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384D17" w14:textId="75FC8741" w:rsidR="00D27997" w:rsidRPr="00242131" w:rsidRDefault="00D27997" w:rsidP="00D2799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242131">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a </w:t>
      </w:r>
      <w:r w:rsidR="003661FE" w:rsidRPr="00242131">
        <w:rPr>
          <w:rFonts w:ascii="Palatino Linotype" w:eastAsia="Times New Roman" w:hAnsi="Palatino Linotype" w:cs="Palatino Linotype"/>
          <w:b/>
          <w:color w:val="000000"/>
          <w:sz w:val="24"/>
          <w:szCs w:val="24"/>
          <w:lang w:val="es-ES_tradnl" w:eastAsia="es-MX"/>
        </w:rPr>
        <w:t>trece de mayo</w:t>
      </w:r>
      <w:r w:rsidRPr="00242131">
        <w:rPr>
          <w:rFonts w:ascii="Palatino Linotype" w:eastAsia="Times New Roman" w:hAnsi="Palatino Linotype" w:cs="Palatino Linotype"/>
          <w:b/>
          <w:color w:val="000000"/>
          <w:sz w:val="24"/>
          <w:szCs w:val="24"/>
          <w:lang w:val="es-ES_tradnl" w:eastAsia="es-MX"/>
        </w:rPr>
        <w:t xml:space="preserve"> de dos mil veintiséis</w:t>
      </w:r>
      <w:r w:rsidRPr="00242131">
        <w:rPr>
          <w:rFonts w:ascii="Palatino Linotype" w:eastAsia="Times New Roman" w:hAnsi="Palatino Linotype" w:cs="Palatino Linotype"/>
          <w:color w:val="000000"/>
          <w:sz w:val="24"/>
          <w:szCs w:val="24"/>
          <w:lang w:val="es-ES_tradnl" w:eastAsia="es-MX"/>
        </w:rPr>
        <w:t>.</w:t>
      </w:r>
    </w:p>
    <w:p w14:paraId="0AF229C6" w14:textId="77777777" w:rsidR="00D27997" w:rsidRPr="00242131" w:rsidRDefault="00D27997" w:rsidP="00D2799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739502D" w14:textId="5E954B9A" w:rsidR="00D27997" w:rsidRPr="00242131" w:rsidRDefault="00D27997" w:rsidP="00D2799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242131">
        <w:rPr>
          <w:rFonts w:ascii="Palatino Linotype" w:eastAsia="Times New Roman" w:hAnsi="Palatino Linotype" w:cs="Palatino Linotype"/>
          <w:b/>
          <w:color w:val="000000"/>
          <w:sz w:val="24"/>
          <w:szCs w:val="24"/>
          <w:lang w:val="es-ES_tradnl" w:eastAsia="es-MX"/>
        </w:rPr>
        <w:t>VISTO</w:t>
      </w:r>
      <w:r w:rsidRPr="00242131">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Pr="00242131">
        <w:rPr>
          <w:rFonts w:ascii="Palatino Linotype" w:eastAsia="Times New Roman" w:hAnsi="Palatino Linotype" w:cs="Palatino Linotype"/>
          <w:b/>
          <w:color w:val="000000"/>
          <w:sz w:val="24"/>
          <w:szCs w:val="24"/>
          <w:lang w:val="es-ES_tradnl" w:eastAsia="es-MX"/>
        </w:rPr>
        <w:t>0</w:t>
      </w:r>
      <w:r w:rsidR="00186F52" w:rsidRPr="00242131">
        <w:rPr>
          <w:rFonts w:ascii="Palatino Linotype" w:eastAsia="Times New Roman" w:hAnsi="Palatino Linotype" w:cs="Palatino Linotype"/>
          <w:b/>
          <w:color w:val="000000"/>
          <w:sz w:val="24"/>
          <w:szCs w:val="24"/>
          <w:lang w:val="es-ES_tradnl" w:eastAsia="es-MX"/>
        </w:rPr>
        <w:t>9570</w:t>
      </w:r>
      <w:r w:rsidRPr="00242131">
        <w:rPr>
          <w:rFonts w:ascii="Palatino Linotype" w:eastAsia="Times New Roman" w:hAnsi="Palatino Linotype" w:cs="Palatino Linotype"/>
          <w:b/>
          <w:color w:val="000000"/>
          <w:sz w:val="24"/>
          <w:szCs w:val="24"/>
          <w:lang w:val="es-ES_tradnl" w:eastAsia="es-MX"/>
        </w:rPr>
        <w:t>/INFOEM/IP/RR/202</w:t>
      </w:r>
      <w:r w:rsidR="00186F52" w:rsidRPr="00242131">
        <w:rPr>
          <w:rFonts w:ascii="Palatino Linotype" w:eastAsia="Times New Roman" w:hAnsi="Palatino Linotype" w:cs="Palatino Linotype"/>
          <w:b/>
          <w:color w:val="000000"/>
          <w:sz w:val="24"/>
          <w:szCs w:val="24"/>
          <w:lang w:val="es-ES_tradnl" w:eastAsia="es-MX"/>
        </w:rPr>
        <w:t>5</w:t>
      </w:r>
      <w:bookmarkEnd w:id="0"/>
      <w:r w:rsidRPr="00242131">
        <w:rPr>
          <w:rFonts w:ascii="Palatino Linotype" w:eastAsia="Times New Roman" w:hAnsi="Palatino Linotype" w:cs="Palatino Linotype"/>
          <w:color w:val="000000"/>
          <w:sz w:val="24"/>
          <w:szCs w:val="24"/>
          <w:lang w:val="es-ES_tradnl" w:eastAsia="es-MX"/>
        </w:rPr>
        <w:t>, interpuesto por</w:t>
      </w:r>
      <w:r w:rsidRPr="00242131">
        <w:rPr>
          <w:rFonts w:ascii="Palatino Linotype" w:eastAsia="Times New Roman" w:hAnsi="Palatino Linotype" w:cs="Palatino Linotype"/>
          <w:b/>
          <w:bCs/>
          <w:color w:val="000000"/>
          <w:sz w:val="24"/>
          <w:szCs w:val="24"/>
          <w:lang w:val="es-ES_tradnl" w:eastAsia="es-MX"/>
        </w:rPr>
        <w:t xml:space="preserve"> un particular que no proporciono nombre o seudónimo</w:t>
      </w:r>
      <w:r w:rsidRPr="00242131">
        <w:rPr>
          <w:rFonts w:ascii="Palatino Linotype" w:eastAsia="Times New Roman" w:hAnsi="Palatino Linotype" w:cs="Palatino Linotype"/>
          <w:color w:val="000000"/>
          <w:sz w:val="24"/>
          <w:szCs w:val="24"/>
          <w:lang w:val="es-ES_tradnl" w:eastAsia="es-MX"/>
        </w:rPr>
        <w:t xml:space="preserve">, en lo sucesivo el </w:t>
      </w:r>
      <w:r w:rsidRPr="00242131">
        <w:rPr>
          <w:rFonts w:ascii="Palatino Linotype" w:eastAsia="Times New Roman" w:hAnsi="Palatino Linotype" w:cs="Palatino Linotype"/>
          <w:b/>
          <w:color w:val="000000"/>
          <w:sz w:val="24"/>
          <w:szCs w:val="24"/>
          <w:lang w:val="es-ES_tradnl" w:eastAsia="es-MX"/>
        </w:rPr>
        <w:t>Recurrente</w:t>
      </w:r>
      <w:r w:rsidRPr="00242131">
        <w:rPr>
          <w:rFonts w:ascii="Palatino Linotype" w:eastAsia="Times New Roman" w:hAnsi="Palatino Linotype" w:cs="Palatino Linotype"/>
          <w:color w:val="000000"/>
          <w:sz w:val="24"/>
          <w:szCs w:val="24"/>
          <w:lang w:val="es-ES_tradnl" w:eastAsia="es-MX"/>
        </w:rPr>
        <w:t xml:space="preserve">, en contra de la respuesta del </w:t>
      </w:r>
      <w:r w:rsidRPr="00242131">
        <w:rPr>
          <w:rFonts w:ascii="Palatino Linotype" w:hAnsi="Palatino Linotype"/>
          <w:b/>
          <w:bCs/>
          <w:color w:val="000000"/>
          <w:sz w:val="24"/>
          <w:szCs w:val="24"/>
        </w:rPr>
        <w:t xml:space="preserve">Ayuntamiento de </w:t>
      </w:r>
      <w:r w:rsidR="00186F52" w:rsidRPr="00242131">
        <w:rPr>
          <w:rFonts w:ascii="Palatino Linotype" w:hAnsi="Palatino Linotype"/>
          <w:b/>
          <w:bCs/>
          <w:color w:val="000000"/>
          <w:sz w:val="24"/>
          <w:szCs w:val="24"/>
        </w:rPr>
        <w:t>Toluca</w:t>
      </w:r>
      <w:r w:rsidRPr="00242131">
        <w:rPr>
          <w:rFonts w:ascii="Palatino Linotype" w:eastAsia="Times New Roman" w:hAnsi="Palatino Linotype" w:cs="Palatino Linotype"/>
          <w:color w:val="000000"/>
          <w:sz w:val="24"/>
          <w:szCs w:val="24"/>
          <w:lang w:val="es-ES_tradnl" w:eastAsia="es-MX"/>
        </w:rPr>
        <w:t>, en lo subsecuente</w:t>
      </w:r>
      <w:r w:rsidRPr="00242131">
        <w:rPr>
          <w:rFonts w:ascii="Palatino Linotype" w:eastAsia="Times New Roman" w:hAnsi="Palatino Linotype" w:cs="Palatino Linotype"/>
          <w:b/>
          <w:color w:val="000000"/>
          <w:sz w:val="24"/>
          <w:szCs w:val="24"/>
          <w:lang w:val="es-ES_tradnl" w:eastAsia="es-MX"/>
        </w:rPr>
        <w:t xml:space="preserve"> </w:t>
      </w:r>
      <w:r w:rsidRPr="00242131">
        <w:rPr>
          <w:rFonts w:ascii="Palatino Linotype" w:eastAsia="Times New Roman" w:hAnsi="Palatino Linotype" w:cs="Palatino Linotype"/>
          <w:color w:val="000000"/>
          <w:sz w:val="24"/>
          <w:szCs w:val="24"/>
          <w:lang w:val="es-ES_tradnl" w:eastAsia="es-MX"/>
        </w:rPr>
        <w:t>el</w:t>
      </w:r>
      <w:r w:rsidRPr="00242131">
        <w:rPr>
          <w:rFonts w:ascii="Palatino Linotype" w:eastAsia="Times New Roman" w:hAnsi="Palatino Linotype" w:cs="Palatino Linotype"/>
          <w:b/>
          <w:color w:val="000000"/>
          <w:sz w:val="24"/>
          <w:szCs w:val="24"/>
          <w:lang w:val="es-ES_tradnl" w:eastAsia="es-MX"/>
        </w:rPr>
        <w:t xml:space="preserve"> Sujeto Obligado, </w:t>
      </w:r>
      <w:r w:rsidRPr="00242131">
        <w:rPr>
          <w:rFonts w:ascii="Palatino Linotype" w:eastAsia="Times New Roman" w:hAnsi="Palatino Linotype" w:cs="Palatino Linotype"/>
          <w:color w:val="000000"/>
          <w:sz w:val="24"/>
          <w:szCs w:val="24"/>
          <w:lang w:val="es-ES_tradnl" w:eastAsia="es-MX"/>
        </w:rPr>
        <w:t>se procede a dictar la presente resolución.</w:t>
      </w:r>
    </w:p>
    <w:p w14:paraId="3CC57587" w14:textId="77777777" w:rsidR="00D27997" w:rsidRPr="00242131" w:rsidRDefault="00D27997" w:rsidP="00D2799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E3A868C" w14:textId="77777777" w:rsidR="00D27997" w:rsidRPr="00242131" w:rsidRDefault="00D27997" w:rsidP="00D27997">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242131">
        <w:rPr>
          <w:rFonts w:ascii="Palatino Linotype" w:eastAsia="Times New Roman" w:hAnsi="Palatino Linotype" w:cs="Times New Roman"/>
          <w:b/>
          <w:color w:val="000000" w:themeColor="text1"/>
          <w:sz w:val="28"/>
          <w:szCs w:val="32"/>
          <w:lang w:val="es-ES_tradnl" w:eastAsia="es-ES"/>
        </w:rPr>
        <w:t>A N T E C E D E N T E S</w:t>
      </w:r>
    </w:p>
    <w:p w14:paraId="26489F3F" w14:textId="77777777" w:rsidR="00D27997" w:rsidRPr="00242131" w:rsidRDefault="00D27997" w:rsidP="00D27997">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4B120D6D" w14:textId="77777777" w:rsidR="00D27997" w:rsidRPr="00242131" w:rsidRDefault="00D27997" w:rsidP="00D2799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E99EAC3" w14:textId="77777777" w:rsidR="00D27997" w:rsidRPr="00242131" w:rsidRDefault="00D27997" w:rsidP="00D27997">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242131">
        <w:rPr>
          <w:rFonts w:ascii="Palatino Linotype" w:eastAsia="Times New Roman" w:hAnsi="Palatino Linotype" w:cs="Times New Roman"/>
          <w:b/>
          <w:color w:val="000000" w:themeColor="text1"/>
          <w:sz w:val="26"/>
          <w:szCs w:val="26"/>
          <w:lang w:val="es-ES_tradnl" w:eastAsia="es-MX"/>
        </w:rPr>
        <w:t>PRIMERO. De la Solicitud de Información.</w:t>
      </w:r>
    </w:p>
    <w:p w14:paraId="635D8F6C" w14:textId="12A9CA90" w:rsidR="00C850A8" w:rsidRPr="00242131" w:rsidRDefault="00D27997" w:rsidP="00D2799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242131">
        <w:rPr>
          <w:rFonts w:ascii="Palatino Linotype" w:eastAsia="Times New Roman" w:hAnsi="Palatino Linotype" w:cs="Palatino Linotype"/>
          <w:color w:val="000000"/>
          <w:sz w:val="24"/>
          <w:szCs w:val="24"/>
          <w:lang w:val="es-ES_tradnl" w:eastAsia="es-MX"/>
        </w:rPr>
        <w:t xml:space="preserve">Con fecha </w:t>
      </w:r>
      <w:r w:rsidR="00186F52" w:rsidRPr="00242131">
        <w:rPr>
          <w:rFonts w:ascii="Palatino Linotype" w:eastAsia="Times New Roman" w:hAnsi="Palatino Linotype" w:cs="Palatino Linotype"/>
          <w:color w:val="000000"/>
          <w:sz w:val="24"/>
          <w:szCs w:val="24"/>
          <w:lang w:val="es-ES_tradnl" w:eastAsia="es-MX"/>
        </w:rPr>
        <w:t>once de septiembre</w:t>
      </w:r>
      <w:r w:rsidR="00C850A8" w:rsidRPr="00242131">
        <w:rPr>
          <w:rFonts w:ascii="Palatino Linotype" w:eastAsia="Times New Roman" w:hAnsi="Palatino Linotype" w:cs="Palatino Linotype"/>
          <w:color w:val="000000"/>
          <w:sz w:val="24"/>
          <w:szCs w:val="24"/>
          <w:lang w:val="es-ES_tradnl" w:eastAsia="es-MX"/>
        </w:rPr>
        <w:t xml:space="preserve"> de dos mil veinti</w:t>
      </w:r>
      <w:r w:rsidR="00186F52" w:rsidRPr="00242131">
        <w:rPr>
          <w:rFonts w:ascii="Palatino Linotype" w:eastAsia="Times New Roman" w:hAnsi="Palatino Linotype" w:cs="Palatino Linotype"/>
          <w:color w:val="000000"/>
          <w:sz w:val="24"/>
          <w:szCs w:val="24"/>
          <w:lang w:val="es-ES_tradnl" w:eastAsia="es-MX"/>
        </w:rPr>
        <w:t>cinco</w:t>
      </w:r>
      <w:r w:rsidRPr="00242131">
        <w:rPr>
          <w:rFonts w:ascii="Palatino Linotype" w:eastAsia="Times New Roman" w:hAnsi="Palatino Linotype" w:cs="Palatino Linotype"/>
          <w:color w:val="000000"/>
          <w:sz w:val="24"/>
          <w:szCs w:val="24"/>
          <w:lang w:val="es-ES_tradnl" w:eastAsia="es-MX"/>
        </w:rPr>
        <w:t>, el Recurrente presentó mediante el Sistema de Acceso a la Información Mexiquense (</w:t>
      </w:r>
      <w:r w:rsidRPr="00242131">
        <w:rPr>
          <w:rFonts w:ascii="Palatino Linotype" w:eastAsia="Times New Roman" w:hAnsi="Palatino Linotype" w:cs="Palatino Linotype"/>
          <w:b/>
          <w:bCs/>
          <w:color w:val="000000"/>
          <w:sz w:val="24"/>
          <w:szCs w:val="24"/>
          <w:lang w:val="es-ES_tradnl" w:eastAsia="es-MX"/>
        </w:rPr>
        <w:t>SAIMEX</w:t>
      </w:r>
      <w:r w:rsidRPr="00242131">
        <w:rPr>
          <w:rFonts w:ascii="Palatino Linotype" w:eastAsia="Times New Roman" w:hAnsi="Palatino Linotype" w:cs="Palatino Linotype"/>
          <w:color w:val="000000"/>
          <w:sz w:val="24"/>
          <w:szCs w:val="24"/>
          <w:lang w:val="es-ES_tradnl" w:eastAsia="es-MX"/>
        </w:rPr>
        <w:t xml:space="preserve">), solicitud de información registrada con el número de </w:t>
      </w:r>
      <w:r w:rsidRPr="00242131">
        <w:rPr>
          <w:rFonts w:ascii="Palatino Linotype" w:eastAsia="Times New Roman" w:hAnsi="Palatino Linotype" w:cs="Palatino Linotype"/>
          <w:sz w:val="24"/>
          <w:szCs w:val="24"/>
          <w:lang w:val="es-ES_tradnl" w:eastAsia="es-MX"/>
        </w:rPr>
        <w:t>expediente</w:t>
      </w:r>
      <w:r w:rsidRPr="00242131">
        <w:rPr>
          <w:rFonts w:ascii="Verdana" w:hAnsi="Verdana"/>
          <w:b/>
          <w:bCs/>
          <w:color w:val="FF0000"/>
        </w:rPr>
        <w:t xml:space="preserve"> </w:t>
      </w:r>
      <w:r w:rsidR="00186F52" w:rsidRPr="00242131">
        <w:rPr>
          <w:rFonts w:ascii="Palatino Linotype" w:hAnsi="Palatino Linotype"/>
          <w:b/>
          <w:bCs/>
          <w:sz w:val="24"/>
          <w:szCs w:val="24"/>
        </w:rPr>
        <w:t xml:space="preserve">03935/TOLUCA/IP/2025, </w:t>
      </w:r>
      <w:r w:rsidRPr="00242131">
        <w:rPr>
          <w:rFonts w:ascii="Palatino Linotype" w:eastAsia="Times New Roman" w:hAnsi="Palatino Linotype" w:cs="Palatino Linotype"/>
          <w:color w:val="000000"/>
          <w:sz w:val="24"/>
          <w:szCs w:val="24"/>
          <w:lang w:val="es-ES_tradnl" w:eastAsia="es-MX"/>
        </w:rPr>
        <w:t>mediante la cual solicitó inf</w:t>
      </w:r>
      <w:r w:rsidR="00C850A8" w:rsidRPr="00242131">
        <w:rPr>
          <w:rFonts w:ascii="Palatino Linotype" w:eastAsia="Times New Roman" w:hAnsi="Palatino Linotype" w:cs="Palatino Linotype"/>
          <w:color w:val="000000"/>
          <w:sz w:val="24"/>
          <w:szCs w:val="24"/>
          <w:lang w:val="es-ES_tradnl" w:eastAsia="es-MX"/>
        </w:rPr>
        <w:t>ormación en el tenor siguiente</w:t>
      </w:r>
    </w:p>
    <w:p w14:paraId="1753FC14" w14:textId="70ECBAC9" w:rsidR="00D27997" w:rsidRPr="00242131" w:rsidRDefault="00D27997" w:rsidP="00186F52">
      <w:pPr>
        <w:spacing w:after="0" w:line="360" w:lineRule="auto"/>
        <w:ind w:left="567" w:right="567"/>
        <w:contextualSpacing/>
        <w:jc w:val="both"/>
        <w:rPr>
          <w:rFonts w:ascii="Palatino Linotype" w:hAnsi="Palatino Linotype"/>
          <w:i/>
          <w:color w:val="000000"/>
          <w:sz w:val="24"/>
          <w:szCs w:val="24"/>
        </w:rPr>
      </w:pPr>
      <w:r w:rsidRPr="00242131">
        <w:rPr>
          <w:rFonts w:ascii="Palatino Linotype" w:hAnsi="Palatino Linotype"/>
          <w:i/>
          <w:color w:val="000000"/>
          <w:sz w:val="24"/>
          <w:szCs w:val="24"/>
        </w:rPr>
        <w:t xml:space="preserve"> “</w:t>
      </w:r>
      <w:r w:rsidR="00186F52" w:rsidRPr="00242131">
        <w:rPr>
          <w:rFonts w:ascii="Palatino Linotype" w:hAnsi="Palatino Linotype"/>
          <w:i/>
          <w:color w:val="000000"/>
          <w:sz w:val="24"/>
          <w:szCs w:val="24"/>
        </w:rPr>
        <w:t xml:space="preserve">el ipomex no esta actualizado, todo lo tengo que estar pdidiendo por este medio porque no hay nada para consulta, requiero lo siguiente: calificación de las ultimas 3 verificaciones a dicho portal por parte del INFOEM, exporesion docuemntal que de cuenta del cumplimiento a los requisitos que señala el articulo 57, ya que sospechamos que no tiene ni la experiencia, ni la certificacióin, ni el perfil. Tambien requiero los </w:t>
      </w:r>
      <w:r w:rsidR="00186F52" w:rsidRPr="00242131">
        <w:rPr>
          <w:rFonts w:ascii="Palatino Linotype" w:hAnsi="Palatino Linotype"/>
          <w:i/>
          <w:color w:val="000000"/>
          <w:sz w:val="24"/>
          <w:szCs w:val="24"/>
        </w:rPr>
        <w:lastRenderedPageBreak/>
        <w:t>comprobantes de pago de nomina de los integrantes de la Unidad de Transparencia</w:t>
      </w:r>
      <w:r w:rsidR="00C850A8" w:rsidRPr="00242131">
        <w:rPr>
          <w:rFonts w:ascii="Palatino Linotype" w:hAnsi="Palatino Linotype"/>
          <w:i/>
          <w:color w:val="000000"/>
          <w:sz w:val="24"/>
          <w:szCs w:val="24"/>
        </w:rPr>
        <w:t>.</w:t>
      </w:r>
      <w:r w:rsidRPr="00242131">
        <w:rPr>
          <w:rFonts w:ascii="Palatino Linotype" w:hAnsi="Palatino Linotype"/>
          <w:i/>
          <w:color w:val="000000"/>
          <w:sz w:val="24"/>
          <w:szCs w:val="24"/>
          <w:lang w:val="es-ES_tradnl"/>
        </w:rPr>
        <w:t xml:space="preserve"> “</w:t>
      </w:r>
      <w:r w:rsidRPr="00242131">
        <w:rPr>
          <w:rFonts w:ascii="Palatino Linotype" w:eastAsia="Times New Roman" w:hAnsi="Palatino Linotype" w:cs="Palatino Linotype"/>
          <w:i/>
          <w:color w:val="000000"/>
          <w:szCs w:val="24"/>
          <w:lang w:val="es-ES_tradnl" w:eastAsia="es-MX"/>
        </w:rPr>
        <w:t>(Sic)</w:t>
      </w:r>
    </w:p>
    <w:p w14:paraId="0BFA3694" w14:textId="77777777" w:rsidR="00D27997" w:rsidRPr="00242131" w:rsidRDefault="00D27997" w:rsidP="00D2799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90C7ECB" w14:textId="77777777" w:rsidR="00D27997" w:rsidRPr="00242131" w:rsidRDefault="00D27997" w:rsidP="00D27997">
      <w:pPr>
        <w:spacing w:after="0" w:line="360" w:lineRule="auto"/>
        <w:contextualSpacing/>
        <w:jc w:val="both"/>
        <w:rPr>
          <w:rFonts w:ascii="Palatino Linotype" w:eastAsia="Times New Roman" w:hAnsi="Palatino Linotype" w:cs="Palatino Linotype"/>
          <w:b/>
          <w:color w:val="000000"/>
          <w:sz w:val="24"/>
          <w:szCs w:val="24"/>
          <w:lang w:val="es-ES_tradnl" w:eastAsia="es-MX"/>
        </w:rPr>
      </w:pPr>
      <w:r w:rsidRPr="00242131">
        <w:rPr>
          <w:rFonts w:ascii="Palatino Linotype" w:eastAsia="Times New Roman" w:hAnsi="Palatino Linotype" w:cs="Palatino Linotype"/>
          <w:color w:val="000000"/>
          <w:sz w:val="24"/>
          <w:szCs w:val="24"/>
          <w:lang w:val="es-ES_tradnl" w:eastAsia="es-MX"/>
        </w:rPr>
        <w:t xml:space="preserve">Modalidad de entrega: </w:t>
      </w:r>
      <w:r w:rsidRPr="00242131">
        <w:rPr>
          <w:rFonts w:ascii="Palatino Linotype" w:eastAsia="Times New Roman" w:hAnsi="Palatino Linotype" w:cs="Palatino Linotype"/>
          <w:b/>
          <w:color w:val="000000"/>
          <w:sz w:val="24"/>
          <w:szCs w:val="24"/>
          <w:lang w:val="es-ES_tradnl" w:eastAsia="es-MX"/>
        </w:rPr>
        <w:t>A través del SAIMEX</w:t>
      </w:r>
      <w:r w:rsidRPr="00242131">
        <w:rPr>
          <w:rFonts w:ascii="Palatino Linotype" w:eastAsia="Times New Roman" w:hAnsi="Palatino Linotype" w:cs="Palatino Linotype"/>
          <w:color w:val="000000"/>
          <w:sz w:val="24"/>
          <w:szCs w:val="24"/>
          <w:lang w:val="es-ES_tradnl" w:eastAsia="es-MX"/>
        </w:rPr>
        <w:t>.</w:t>
      </w:r>
    </w:p>
    <w:p w14:paraId="0F68FFF9" w14:textId="77777777" w:rsidR="00D27997" w:rsidRPr="00242131" w:rsidRDefault="00D27997" w:rsidP="00D2799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A30BF36" w14:textId="77777777" w:rsidR="00D27997" w:rsidRPr="00242131" w:rsidRDefault="00D27997" w:rsidP="00D27997">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242131">
        <w:rPr>
          <w:rFonts w:ascii="Palatino Linotype" w:eastAsia="Times New Roman" w:hAnsi="Palatino Linotype" w:cs="Times New Roman"/>
          <w:b/>
          <w:color w:val="000000" w:themeColor="text1"/>
          <w:sz w:val="26"/>
          <w:szCs w:val="26"/>
          <w:lang w:val="es-ES_tradnl" w:eastAsia="es-MX"/>
        </w:rPr>
        <w:t xml:space="preserve">SEGUNDO. De </w:t>
      </w:r>
      <w:r w:rsidR="00C850A8" w:rsidRPr="00242131">
        <w:rPr>
          <w:rFonts w:ascii="Palatino Linotype" w:eastAsia="Times New Roman" w:hAnsi="Palatino Linotype" w:cs="Times New Roman"/>
          <w:b/>
          <w:color w:val="000000" w:themeColor="text1"/>
          <w:sz w:val="26"/>
          <w:szCs w:val="26"/>
          <w:lang w:val="es-ES_tradnl" w:eastAsia="es-MX"/>
        </w:rPr>
        <w:t xml:space="preserve">la </w:t>
      </w:r>
      <w:r w:rsidRPr="00242131">
        <w:rPr>
          <w:rFonts w:ascii="Palatino Linotype" w:eastAsia="Times New Roman" w:hAnsi="Palatino Linotype" w:cs="Times New Roman"/>
          <w:b/>
          <w:color w:val="000000" w:themeColor="text1"/>
          <w:sz w:val="26"/>
          <w:szCs w:val="26"/>
          <w:lang w:val="es-ES_tradnl" w:eastAsia="es-MX"/>
        </w:rPr>
        <w:t>Respuesta del Sujeto Obligado.</w:t>
      </w:r>
    </w:p>
    <w:p w14:paraId="4B244698" w14:textId="10D7A669" w:rsidR="00D27997" w:rsidRPr="00242131" w:rsidRDefault="00D27997" w:rsidP="00D2799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242131">
        <w:rPr>
          <w:rFonts w:ascii="Palatino Linotype" w:eastAsia="Times New Roman" w:hAnsi="Palatino Linotype" w:cs="Palatino Linotype"/>
          <w:color w:val="000000"/>
          <w:sz w:val="24"/>
          <w:szCs w:val="24"/>
          <w:lang w:val="es-ES_tradnl" w:eastAsia="es-MX"/>
        </w:rPr>
        <w:t xml:space="preserve">De las constancias que obran en el expediente electrónico, se observa que el </w:t>
      </w:r>
      <w:r w:rsidR="00186F52" w:rsidRPr="00242131">
        <w:rPr>
          <w:rFonts w:ascii="Palatino Linotype" w:eastAsia="Times New Roman" w:hAnsi="Palatino Linotype" w:cs="Palatino Linotype"/>
          <w:color w:val="000000"/>
          <w:sz w:val="24"/>
          <w:szCs w:val="24"/>
          <w:lang w:val="es-ES_tradnl" w:eastAsia="es-MX"/>
        </w:rPr>
        <w:t>catorce de agosto de dos mil veinticinco</w:t>
      </w:r>
      <w:r w:rsidRPr="00242131">
        <w:rPr>
          <w:rFonts w:ascii="Palatino Linotype" w:eastAsia="Times New Roman" w:hAnsi="Palatino Linotype" w:cs="Palatino Linotype"/>
          <w:color w:val="000000"/>
          <w:sz w:val="24"/>
          <w:szCs w:val="24"/>
          <w:lang w:val="es-ES_tradnl" w:eastAsia="es-MX"/>
        </w:rPr>
        <w:t>, el Sujeto Obligado dio respuesta a la solicitud de información manifestando lo siguiente:</w:t>
      </w:r>
    </w:p>
    <w:tbl>
      <w:tblPr>
        <w:tblW w:w="7060" w:type="dxa"/>
        <w:jc w:val="center"/>
        <w:tblCellSpacing w:w="0" w:type="dxa"/>
        <w:tblCellMar>
          <w:left w:w="0" w:type="dxa"/>
          <w:right w:w="0" w:type="dxa"/>
        </w:tblCellMar>
        <w:tblLook w:val="04A0" w:firstRow="1" w:lastRow="0" w:firstColumn="1" w:lastColumn="0" w:noHBand="0" w:noVBand="1"/>
      </w:tblPr>
      <w:tblGrid>
        <w:gridCol w:w="7060"/>
      </w:tblGrid>
      <w:tr w:rsidR="00186F52" w:rsidRPr="00242131" w14:paraId="52EC0DC1" w14:textId="77777777" w:rsidTr="00186F52">
        <w:trPr>
          <w:trHeight w:val="324"/>
          <w:tblCellSpacing w:w="0" w:type="dxa"/>
          <w:jc w:val="center"/>
        </w:trPr>
        <w:tc>
          <w:tcPr>
            <w:tcW w:w="0" w:type="auto"/>
            <w:vAlign w:val="center"/>
            <w:hideMark/>
          </w:tcPr>
          <w:p w14:paraId="61F01896" w14:textId="77777777" w:rsidR="00186F52" w:rsidRPr="00242131" w:rsidRDefault="00186F52" w:rsidP="00186F52">
            <w:pPr>
              <w:spacing w:after="0" w:line="360" w:lineRule="auto"/>
              <w:contextualSpacing/>
              <w:jc w:val="right"/>
              <w:rPr>
                <w:rFonts w:ascii="Palatino Linotype" w:eastAsia="Times New Roman" w:hAnsi="Palatino Linotype" w:cs="Palatino Linotype"/>
                <w:i/>
                <w:color w:val="000000"/>
                <w:lang w:eastAsia="es-MX"/>
              </w:rPr>
            </w:pPr>
            <w:r w:rsidRPr="00242131">
              <w:rPr>
                <w:rFonts w:ascii="Palatino Linotype" w:eastAsia="Times New Roman" w:hAnsi="Palatino Linotype" w:cs="Palatino Linotype"/>
                <w:i/>
                <w:color w:val="000000"/>
                <w:lang w:eastAsia="es-MX"/>
              </w:rPr>
              <w:t>Toluca, México a 14 de Agosto de 2025</w:t>
            </w:r>
          </w:p>
        </w:tc>
      </w:tr>
      <w:tr w:rsidR="00186F52" w:rsidRPr="00242131" w14:paraId="41E9D889" w14:textId="77777777" w:rsidTr="00186F52">
        <w:trPr>
          <w:trHeight w:val="324"/>
          <w:tblCellSpacing w:w="0" w:type="dxa"/>
          <w:jc w:val="center"/>
        </w:trPr>
        <w:tc>
          <w:tcPr>
            <w:tcW w:w="0" w:type="auto"/>
            <w:vAlign w:val="center"/>
            <w:hideMark/>
          </w:tcPr>
          <w:p w14:paraId="44D88818" w14:textId="77777777" w:rsidR="00186F52" w:rsidRPr="00242131" w:rsidRDefault="00186F52" w:rsidP="00186F52">
            <w:pPr>
              <w:spacing w:after="0" w:line="360" w:lineRule="auto"/>
              <w:contextualSpacing/>
              <w:jc w:val="right"/>
              <w:rPr>
                <w:rFonts w:ascii="Palatino Linotype" w:eastAsia="Times New Roman" w:hAnsi="Palatino Linotype" w:cs="Palatino Linotype"/>
                <w:i/>
                <w:color w:val="000000"/>
                <w:lang w:eastAsia="es-MX"/>
              </w:rPr>
            </w:pPr>
            <w:r w:rsidRPr="00242131">
              <w:rPr>
                <w:rFonts w:ascii="Palatino Linotype" w:eastAsia="Times New Roman" w:hAnsi="Palatino Linotype" w:cs="Palatino Linotype"/>
                <w:i/>
                <w:color w:val="000000"/>
                <w:lang w:eastAsia="es-MX"/>
              </w:rPr>
              <w:t>Nombre del solicitante: C. Solicitante</w:t>
            </w:r>
          </w:p>
        </w:tc>
      </w:tr>
      <w:tr w:rsidR="00186F52" w:rsidRPr="00242131" w14:paraId="77108F1A" w14:textId="77777777" w:rsidTr="00186F52">
        <w:trPr>
          <w:trHeight w:val="324"/>
          <w:tblCellSpacing w:w="0" w:type="dxa"/>
          <w:jc w:val="center"/>
        </w:trPr>
        <w:tc>
          <w:tcPr>
            <w:tcW w:w="0" w:type="auto"/>
            <w:vAlign w:val="center"/>
            <w:hideMark/>
          </w:tcPr>
          <w:p w14:paraId="4324D51D" w14:textId="77777777" w:rsidR="00186F52" w:rsidRPr="00242131" w:rsidRDefault="00186F52" w:rsidP="00186F52">
            <w:pPr>
              <w:spacing w:after="0" w:line="360" w:lineRule="auto"/>
              <w:contextualSpacing/>
              <w:jc w:val="right"/>
              <w:rPr>
                <w:rFonts w:ascii="Palatino Linotype" w:eastAsia="Times New Roman" w:hAnsi="Palatino Linotype" w:cs="Palatino Linotype"/>
                <w:i/>
                <w:color w:val="000000"/>
                <w:lang w:eastAsia="es-MX"/>
              </w:rPr>
            </w:pPr>
            <w:r w:rsidRPr="00242131">
              <w:rPr>
                <w:rFonts w:ascii="Palatino Linotype" w:eastAsia="Times New Roman" w:hAnsi="Palatino Linotype" w:cs="Palatino Linotype"/>
                <w:i/>
                <w:color w:val="000000"/>
                <w:lang w:eastAsia="es-MX"/>
              </w:rPr>
              <w:t>Folio de la solicitud: 03935/TOLUCA/IP/2025</w:t>
            </w:r>
          </w:p>
        </w:tc>
      </w:tr>
      <w:tr w:rsidR="00186F52" w:rsidRPr="00242131" w14:paraId="55988F8E" w14:textId="77777777" w:rsidTr="00186F52">
        <w:trPr>
          <w:trHeight w:val="486"/>
          <w:tblCellSpacing w:w="0" w:type="dxa"/>
          <w:jc w:val="center"/>
        </w:trPr>
        <w:tc>
          <w:tcPr>
            <w:tcW w:w="0" w:type="auto"/>
            <w:vAlign w:val="center"/>
            <w:hideMark/>
          </w:tcPr>
          <w:p w14:paraId="514EC2EB" w14:textId="77777777" w:rsidR="00186F52" w:rsidRPr="00242131" w:rsidRDefault="00186F52" w:rsidP="00186F52">
            <w:pPr>
              <w:spacing w:after="0" w:line="360" w:lineRule="auto"/>
              <w:contextualSpacing/>
              <w:jc w:val="both"/>
              <w:rPr>
                <w:rFonts w:ascii="Palatino Linotype" w:eastAsia="Times New Roman" w:hAnsi="Palatino Linotype" w:cs="Palatino Linotype"/>
                <w:i/>
                <w:color w:val="000000"/>
                <w:lang w:eastAsia="es-MX"/>
              </w:rPr>
            </w:pPr>
          </w:p>
        </w:tc>
      </w:tr>
      <w:tr w:rsidR="00186F52" w:rsidRPr="00242131" w14:paraId="109EB5EF" w14:textId="77777777" w:rsidTr="00186F52">
        <w:trPr>
          <w:trHeight w:val="162"/>
          <w:tblCellSpacing w:w="0" w:type="dxa"/>
          <w:jc w:val="center"/>
        </w:trPr>
        <w:tc>
          <w:tcPr>
            <w:tcW w:w="0" w:type="auto"/>
            <w:vAlign w:val="center"/>
            <w:hideMark/>
          </w:tcPr>
          <w:p w14:paraId="58C820C9" w14:textId="77777777" w:rsidR="00186F52" w:rsidRPr="00242131" w:rsidRDefault="00186F52" w:rsidP="00186F52">
            <w:pPr>
              <w:spacing w:after="0" w:line="360" w:lineRule="auto"/>
              <w:contextualSpacing/>
              <w:jc w:val="both"/>
              <w:rPr>
                <w:rFonts w:ascii="Palatino Linotype" w:eastAsia="Times New Roman" w:hAnsi="Palatino Linotype" w:cs="Palatino Linotype"/>
                <w:i/>
                <w:color w:val="000000"/>
                <w:lang w:eastAsia="es-MX"/>
              </w:rPr>
            </w:pPr>
            <w:r w:rsidRPr="00242131">
              <w:rPr>
                <w:rFonts w:ascii="Palatino Linotype" w:eastAsia="Times New Roman" w:hAnsi="Palatino Linotype" w:cs="Palatino Linotype"/>
                <w:i/>
                <w:color w:val="000000"/>
                <w:lang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tc>
      </w:tr>
    </w:tbl>
    <w:p w14:paraId="60813759" w14:textId="77777777" w:rsidR="00C850A8" w:rsidRPr="00242131" w:rsidRDefault="00C850A8" w:rsidP="00D27997">
      <w:pPr>
        <w:spacing w:after="0" w:line="360" w:lineRule="auto"/>
        <w:contextualSpacing/>
        <w:jc w:val="both"/>
        <w:rPr>
          <w:rFonts w:ascii="Palatino Linotype" w:eastAsia="Times New Roman" w:hAnsi="Palatino Linotype" w:cs="Palatino Linotype"/>
          <w:i/>
          <w:color w:val="000000"/>
          <w:lang w:val="es-ES_tradnl" w:eastAsia="es-MX"/>
        </w:rPr>
      </w:pPr>
    </w:p>
    <w:p w14:paraId="0A8F6B1E" w14:textId="6BBCE45A" w:rsidR="00D27997" w:rsidRPr="00242131" w:rsidRDefault="00D27997" w:rsidP="00D27997">
      <w:pPr>
        <w:spacing w:after="0" w:line="360" w:lineRule="auto"/>
        <w:contextualSpacing/>
        <w:jc w:val="both"/>
        <w:rPr>
          <w:rFonts w:ascii="Palatino Linotype" w:hAnsi="Palatino Linotype" w:cs="Arial"/>
          <w:b/>
          <w:bCs/>
          <w:sz w:val="24"/>
          <w:szCs w:val="24"/>
        </w:rPr>
      </w:pPr>
      <w:r w:rsidRPr="00242131">
        <w:rPr>
          <w:rFonts w:ascii="Palatino Linotype" w:eastAsia="Times New Roman" w:hAnsi="Palatino Linotype" w:cs="Palatino Linotype"/>
          <w:color w:val="000000"/>
          <w:sz w:val="24"/>
          <w:szCs w:val="24"/>
          <w:lang w:val="es-ES_tradnl" w:eastAsia="es-MX"/>
        </w:rPr>
        <w:t xml:space="preserve">El Sujeto Obligado adjuntó a su respuesta </w:t>
      </w:r>
      <w:r w:rsidR="00C850A8" w:rsidRPr="00242131">
        <w:rPr>
          <w:rFonts w:ascii="Palatino Linotype" w:eastAsia="Times New Roman" w:hAnsi="Palatino Linotype" w:cs="Palatino Linotype"/>
          <w:color w:val="000000"/>
          <w:sz w:val="24"/>
          <w:szCs w:val="24"/>
          <w:lang w:val="es-ES_tradnl" w:eastAsia="es-MX"/>
        </w:rPr>
        <w:t>e</w:t>
      </w:r>
      <w:r w:rsidRPr="00242131">
        <w:rPr>
          <w:rFonts w:ascii="Palatino Linotype" w:eastAsia="Times New Roman" w:hAnsi="Palatino Linotype" w:cs="Palatino Linotype"/>
          <w:color w:val="000000"/>
          <w:sz w:val="24"/>
          <w:szCs w:val="24"/>
          <w:lang w:val="es-ES_tradnl" w:eastAsia="es-MX"/>
        </w:rPr>
        <w:t xml:space="preserve">l documento denominado </w:t>
      </w:r>
      <w:r w:rsidRPr="00242131">
        <w:rPr>
          <w:rFonts w:ascii="Palatino Linotype" w:eastAsia="Times New Roman" w:hAnsi="Palatino Linotype" w:cs="Palatino Linotype"/>
          <w:i/>
          <w:sz w:val="24"/>
          <w:szCs w:val="24"/>
          <w:lang w:val="es-ES_tradnl" w:eastAsia="es-MX"/>
        </w:rPr>
        <w:t>“</w:t>
      </w:r>
      <w:r w:rsidR="00186F52" w:rsidRPr="00242131">
        <w:rPr>
          <w:rFonts w:ascii="Palatino Linotype" w:eastAsia="Times New Roman" w:hAnsi="Palatino Linotype" w:cs="Palatino Linotype"/>
          <w:b/>
          <w:bCs/>
          <w:i/>
          <w:sz w:val="24"/>
          <w:szCs w:val="24"/>
          <w:lang w:eastAsia="es-MX"/>
        </w:rPr>
        <w:t>NOTIF. CIUDADANO S. 3935.pdf” y “R. 03935_25.pdf</w:t>
      </w:r>
      <w:r w:rsidRPr="00242131">
        <w:rPr>
          <w:rFonts w:ascii="Palatino Linotype" w:eastAsia="Times New Roman" w:hAnsi="Palatino Linotype" w:cs="Palatino Linotype"/>
          <w:b/>
          <w:bCs/>
          <w:i/>
          <w:sz w:val="24"/>
          <w:szCs w:val="24"/>
          <w:lang w:eastAsia="es-MX"/>
        </w:rPr>
        <w:t>”</w:t>
      </w:r>
      <w:r w:rsidRPr="00242131">
        <w:rPr>
          <w:rFonts w:ascii="Palatino Linotype" w:eastAsia="Times New Roman" w:hAnsi="Palatino Linotype" w:cs="Palatino Linotype"/>
          <w:i/>
          <w:iCs/>
          <w:sz w:val="24"/>
          <w:szCs w:val="24"/>
          <w:lang w:val="es-ES_tradnl" w:eastAsia="es-MX"/>
        </w:rPr>
        <w:t>,</w:t>
      </w:r>
      <w:r w:rsidRPr="00242131">
        <w:rPr>
          <w:rFonts w:ascii="Palatino Linotype" w:eastAsia="Times New Roman" w:hAnsi="Palatino Linotype" w:cs="Palatino Linotype"/>
          <w:sz w:val="24"/>
          <w:szCs w:val="24"/>
          <w:lang w:val="es-ES_tradnl" w:eastAsia="es-MX"/>
        </w:rPr>
        <w:t xml:space="preserve"> </w:t>
      </w:r>
      <w:r w:rsidR="00C850A8" w:rsidRPr="00242131">
        <w:rPr>
          <w:rFonts w:ascii="Palatino Linotype" w:eastAsia="Times New Roman" w:hAnsi="Palatino Linotype" w:cs="Palatino Linotype"/>
          <w:color w:val="000000"/>
          <w:sz w:val="24"/>
          <w:szCs w:val="24"/>
          <w:lang w:val="es-ES_tradnl" w:eastAsia="es-MX"/>
        </w:rPr>
        <w:t>el</w:t>
      </w:r>
      <w:r w:rsidRPr="00242131">
        <w:rPr>
          <w:rFonts w:ascii="Palatino Linotype" w:eastAsia="Times New Roman" w:hAnsi="Palatino Linotype" w:cs="Palatino Linotype"/>
          <w:color w:val="000000"/>
          <w:sz w:val="24"/>
          <w:szCs w:val="24"/>
          <w:lang w:val="es-ES_tradnl" w:eastAsia="es-MX"/>
        </w:rPr>
        <w:t xml:space="preserve"> cual no se reproduce por ser del conocimiento de las partes; no obstante, su contenido será motivo de análisis en el estudio correspondiente.</w:t>
      </w:r>
    </w:p>
    <w:p w14:paraId="3B0D1280" w14:textId="77777777" w:rsidR="00C850A8" w:rsidRPr="00242131" w:rsidRDefault="00C850A8" w:rsidP="00D2799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F8B7F9A" w14:textId="77777777" w:rsidR="00C850A8" w:rsidRPr="00242131" w:rsidRDefault="00C850A8" w:rsidP="00D27997">
      <w:pPr>
        <w:spacing w:after="0" w:line="360" w:lineRule="auto"/>
        <w:contextualSpacing/>
        <w:jc w:val="both"/>
        <w:rPr>
          <w:rFonts w:ascii="Palatino Linotype" w:hAnsi="Palatino Linotype" w:cs="Arial"/>
          <w:b/>
          <w:bCs/>
          <w:sz w:val="24"/>
          <w:szCs w:val="24"/>
        </w:rPr>
      </w:pPr>
    </w:p>
    <w:p w14:paraId="25AB459C" w14:textId="77777777" w:rsidR="00D27997" w:rsidRPr="00242131" w:rsidRDefault="00D27997" w:rsidP="00D27997">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242131">
        <w:rPr>
          <w:rFonts w:ascii="Palatino Linotype" w:eastAsia="Times New Roman" w:hAnsi="Palatino Linotype" w:cs="Times New Roman"/>
          <w:b/>
          <w:color w:val="000000" w:themeColor="text1"/>
          <w:sz w:val="26"/>
          <w:szCs w:val="26"/>
          <w:lang w:val="es-ES_tradnl" w:eastAsia="es-MX"/>
        </w:rPr>
        <w:lastRenderedPageBreak/>
        <w:t>TERCERO. Del recurso de revisión.</w:t>
      </w:r>
    </w:p>
    <w:p w14:paraId="369A4584" w14:textId="159968B4" w:rsidR="00D27997" w:rsidRPr="00242131" w:rsidRDefault="00D27997" w:rsidP="00D2799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242131">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w:t>
      </w:r>
      <w:r w:rsidR="00186F52" w:rsidRPr="00242131">
        <w:rPr>
          <w:rFonts w:ascii="Palatino Linotype" w:eastAsia="Times New Roman" w:hAnsi="Palatino Linotype" w:cs="Palatino Linotype"/>
          <w:color w:val="000000"/>
          <w:sz w:val="24"/>
          <w:szCs w:val="24"/>
          <w:lang w:val="es-ES_tradnl" w:eastAsia="es-MX"/>
        </w:rPr>
        <w:t xml:space="preserve">catorce de agosto </w:t>
      </w:r>
      <w:r w:rsidRPr="00242131">
        <w:rPr>
          <w:rFonts w:ascii="Palatino Linotype" w:eastAsia="Times New Roman" w:hAnsi="Palatino Linotype" w:cs="Palatino Linotype"/>
          <w:color w:val="000000"/>
          <w:sz w:val="24"/>
          <w:szCs w:val="24"/>
          <w:lang w:val="es-ES_tradnl" w:eastAsia="es-MX"/>
        </w:rPr>
        <w:t xml:space="preserve"> de dos mil vei</w:t>
      </w:r>
      <w:r w:rsidR="00186F52" w:rsidRPr="00242131">
        <w:rPr>
          <w:rFonts w:ascii="Palatino Linotype" w:eastAsia="Times New Roman" w:hAnsi="Palatino Linotype" w:cs="Palatino Linotype"/>
          <w:color w:val="000000"/>
          <w:sz w:val="24"/>
          <w:szCs w:val="24"/>
          <w:lang w:val="es-ES_tradnl" w:eastAsia="es-MX"/>
        </w:rPr>
        <w:t>nticinco</w:t>
      </w:r>
      <w:r w:rsidRPr="00242131">
        <w:rPr>
          <w:rFonts w:ascii="Palatino Linotype" w:eastAsia="Times New Roman" w:hAnsi="Palatino Linotype" w:cs="Palatino Linotype"/>
          <w:color w:val="000000"/>
          <w:sz w:val="24"/>
          <w:szCs w:val="24"/>
          <w:lang w:val="es-ES_tradnl" w:eastAsia="es-MX"/>
        </w:rPr>
        <w:t xml:space="preserve">, el cual se registró con el expediente número </w:t>
      </w:r>
      <w:r w:rsidRPr="00242131">
        <w:rPr>
          <w:rFonts w:ascii="Palatino Linotype" w:eastAsia="Times New Roman" w:hAnsi="Palatino Linotype" w:cs="Palatino Linotype"/>
          <w:b/>
          <w:color w:val="000000"/>
          <w:sz w:val="24"/>
          <w:szCs w:val="24"/>
          <w:lang w:val="es-ES_tradnl" w:eastAsia="es-MX"/>
        </w:rPr>
        <w:t>0</w:t>
      </w:r>
      <w:r w:rsidR="00186F52" w:rsidRPr="00242131">
        <w:rPr>
          <w:rFonts w:ascii="Palatino Linotype" w:eastAsia="Times New Roman" w:hAnsi="Palatino Linotype" w:cs="Palatino Linotype"/>
          <w:b/>
          <w:color w:val="000000"/>
          <w:sz w:val="24"/>
          <w:szCs w:val="24"/>
          <w:lang w:val="es-ES_tradnl" w:eastAsia="es-MX"/>
        </w:rPr>
        <w:t>9570</w:t>
      </w:r>
      <w:r w:rsidRPr="00242131">
        <w:rPr>
          <w:rFonts w:ascii="Palatino Linotype" w:eastAsia="Times New Roman" w:hAnsi="Palatino Linotype" w:cs="Palatino Linotype"/>
          <w:b/>
          <w:color w:val="000000"/>
          <w:sz w:val="24"/>
          <w:szCs w:val="24"/>
          <w:lang w:val="es-ES_tradnl" w:eastAsia="es-MX"/>
        </w:rPr>
        <w:t>/INFOEM/IP/RR/202</w:t>
      </w:r>
      <w:r w:rsidR="00186F52" w:rsidRPr="00242131">
        <w:rPr>
          <w:rFonts w:ascii="Palatino Linotype" w:eastAsia="Times New Roman" w:hAnsi="Palatino Linotype" w:cs="Palatino Linotype"/>
          <w:b/>
          <w:color w:val="000000"/>
          <w:sz w:val="24"/>
          <w:szCs w:val="24"/>
          <w:lang w:val="es-ES_tradnl" w:eastAsia="es-MX"/>
        </w:rPr>
        <w:t>5</w:t>
      </w:r>
      <w:r w:rsidRPr="00242131">
        <w:rPr>
          <w:rFonts w:ascii="Palatino Linotype" w:eastAsia="Times New Roman" w:hAnsi="Palatino Linotype" w:cs="Palatino Linotype"/>
          <w:color w:val="000000"/>
          <w:sz w:val="24"/>
          <w:szCs w:val="24"/>
          <w:lang w:val="es-ES_tradnl" w:eastAsia="es-MX"/>
        </w:rPr>
        <w:t>, manifestando lo siguiente:</w:t>
      </w:r>
    </w:p>
    <w:p w14:paraId="0A9362ED" w14:textId="77777777" w:rsidR="00186F52" w:rsidRPr="00242131" w:rsidRDefault="00D27997" w:rsidP="00C850A8">
      <w:pPr>
        <w:spacing w:after="0" w:line="240" w:lineRule="auto"/>
        <w:ind w:left="567" w:right="567"/>
        <w:contextualSpacing/>
        <w:jc w:val="both"/>
        <w:rPr>
          <w:rFonts w:ascii="Palatino Linotype" w:eastAsia="Times New Roman" w:hAnsi="Palatino Linotype" w:cs="Palatino Linotype"/>
          <w:b/>
          <w:sz w:val="24"/>
          <w:lang w:val="es-ES_tradnl" w:eastAsia="es-MX"/>
        </w:rPr>
      </w:pPr>
      <w:r w:rsidRPr="00242131">
        <w:rPr>
          <w:rFonts w:ascii="Palatino Linotype" w:eastAsia="Times New Roman" w:hAnsi="Palatino Linotype" w:cs="Palatino Linotype"/>
          <w:b/>
          <w:sz w:val="24"/>
          <w:lang w:val="es-ES_tradnl" w:eastAsia="es-MX"/>
        </w:rPr>
        <w:t xml:space="preserve">Acto Impugnado </w:t>
      </w:r>
    </w:p>
    <w:p w14:paraId="5F69DFFF" w14:textId="77777777" w:rsidR="00186F52" w:rsidRPr="00242131" w:rsidRDefault="00186F52" w:rsidP="00C850A8">
      <w:pPr>
        <w:spacing w:after="0" w:line="240" w:lineRule="auto"/>
        <w:ind w:left="567" w:right="567"/>
        <w:contextualSpacing/>
        <w:jc w:val="both"/>
        <w:rPr>
          <w:rFonts w:ascii="Palatino Linotype" w:eastAsia="Times New Roman" w:hAnsi="Palatino Linotype" w:cs="Palatino Linotype"/>
          <w:b/>
          <w:sz w:val="24"/>
          <w:lang w:val="es-ES_tradnl" w:eastAsia="es-MX"/>
        </w:rPr>
      </w:pPr>
    </w:p>
    <w:p w14:paraId="0575E501" w14:textId="7336969A" w:rsidR="00186F52" w:rsidRPr="00242131" w:rsidRDefault="00186F52" w:rsidP="00C850A8">
      <w:pPr>
        <w:spacing w:after="0" w:line="240" w:lineRule="auto"/>
        <w:ind w:left="567" w:right="567"/>
        <w:contextualSpacing/>
        <w:jc w:val="both"/>
        <w:rPr>
          <w:rFonts w:ascii="Palatino Linotype" w:eastAsia="Times New Roman" w:hAnsi="Palatino Linotype" w:cs="Palatino Linotype"/>
          <w:bCs/>
          <w:i/>
          <w:iCs/>
          <w:lang w:val="es-ES_tradnl" w:eastAsia="es-MX"/>
        </w:rPr>
      </w:pPr>
      <w:r w:rsidRPr="00242131">
        <w:rPr>
          <w:rFonts w:ascii="Palatino Linotype" w:eastAsia="Times New Roman" w:hAnsi="Palatino Linotype" w:cs="Palatino Linotype"/>
          <w:bCs/>
          <w:i/>
          <w:iCs/>
          <w:lang w:val="es-ES_tradnl" w:eastAsia="es-MX"/>
        </w:rPr>
        <w:t>“l</w:t>
      </w:r>
      <w:r w:rsidRPr="00242131">
        <w:rPr>
          <w:rFonts w:ascii="Palatino Linotype" w:eastAsia="Times New Roman" w:hAnsi="Palatino Linotype" w:cs="Palatino Linotype"/>
          <w:bCs/>
          <w:i/>
          <w:iCs/>
          <w:lang w:eastAsia="es-MX"/>
        </w:rPr>
        <w:t>a cancaneada respuesta”</w:t>
      </w:r>
      <w:r w:rsidRPr="00242131">
        <w:rPr>
          <w:rFonts w:ascii="Palatino Linotype" w:hAnsi="Palatino Linotype"/>
          <w:i/>
          <w:color w:val="000000"/>
          <w:sz w:val="24"/>
          <w:szCs w:val="24"/>
        </w:rPr>
        <w:t xml:space="preserve"> .” </w:t>
      </w:r>
      <w:r w:rsidRPr="00242131">
        <w:rPr>
          <w:rFonts w:ascii="Palatino Linotype" w:eastAsia="Times New Roman" w:hAnsi="Palatino Linotype" w:cs="Palatino Linotype"/>
          <w:i/>
          <w:color w:val="000000"/>
          <w:sz w:val="24"/>
          <w:szCs w:val="24"/>
          <w:lang w:val="es-ES_tradnl" w:eastAsia="es-MX"/>
        </w:rPr>
        <w:t>(Sic)</w:t>
      </w:r>
    </w:p>
    <w:p w14:paraId="07871692" w14:textId="77777777" w:rsidR="00186F52" w:rsidRPr="00242131" w:rsidRDefault="00186F52" w:rsidP="00C850A8">
      <w:pPr>
        <w:spacing w:after="0" w:line="240" w:lineRule="auto"/>
        <w:ind w:left="567" w:right="567"/>
        <w:contextualSpacing/>
        <w:jc w:val="both"/>
        <w:rPr>
          <w:rFonts w:ascii="Palatino Linotype" w:eastAsia="Times New Roman" w:hAnsi="Palatino Linotype" w:cs="Palatino Linotype"/>
          <w:b/>
          <w:sz w:val="24"/>
          <w:lang w:val="es-ES_tradnl" w:eastAsia="es-MX"/>
        </w:rPr>
      </w:pPr>
    </w:p>
    <w:p w14:paraId="5769BC9B" w14:textId="16DF1721" w:rsidR="00C850A8" w:rsidRPr="00242131" w:rsidRDefault="00C850A8" w:rsidP="00C850A8">
      <w:pPr>
        <w:spacing w:after="0" w:line="240" w:lineRule="auto"/>
        <w:ind w:left="567" w:right="567"/>
        <w:contextualSpacing/>
        <w:jc w:val="both"/>
        <w:rPr>
          <w:rFonts w:ascii="Palatino Linotype" w:eastAsia="Times New Roman" w:hAnsi="Palatino Linotype" w:cs="Palatino Linotype"/>
          <w:b/>
          <w:sz w:val="24"/>
          <w:lang w:val="es-ES_tradnl" w:eastAsia="es-MX"/>
        </w:rPr>
      </w:pPr>
      <w:r w:rsidRPr="00242131">
        <w:rPr>
          <w:rFonts w:ascii="Palatino Linotype" w:eastAsia="Times New Roman" w:hAnsi="Palatino Linotype" w:cs="Palatino Linotype"/>
          <w:b/>
          <w:sz w:val="24"/>
          <w:lang w:val="es-ES_tradnl" w:eastAsia="es-MX"/>
        </w:rPr>
        <w:t>Razones o Motivos de Inconformidad</w:t>
      </w:r>
    </w:p>
    <w:p w14:paraId="0E75767B" w14:textId="77777777" w:rsidR="00D27997" w:rsidRPr="00242131" w:rsidRDefault="00D27997" w:rsidP="00D27997">
      <w:pPr>
        <w:spacing w:after="0" w:line="240" w:lineRule="auto"/>
        <w:ind w:left="567" w:right="567"/>
        <w:contextualSpacing/>
        <w:jc w:val="both"/>
        <w:rPr>
          <w:rFonts w:ascii="Palatino Linotype" w:eastAsia="Times New Roman" w:hAnsi="Palatino Linotype" w:cs="Palatino Linotype"/>
          <w:b/>
          <w:sz w:val="24"/>
          <w:lang w:val="es-ES_tradnl" w:eastAsia="es-MX"/>
        </w:rPr>
      </w:pPr>
    </w:p>
    <w:p w14:paraId="4B4EFCF0" w14:textId="082B1E7F" w:rsidR="00D27997" w:rsidRPr="00242131" w:rsidRDefault="00C850A8" w:rsidP="00C850A8">
      <w:pPr>
        <w:ind w:left="567"/>
        <w:jc w:val="both"/>
        <w:rPr>
          <w:rFonts w:ascii="Palatino Linotype" w:hAnsi="Palatino Linotype"/>
          <w:i/>
          <w:color w:val="000000"/>
          <w:sz w:val="24"/>
          <w:szCs w:val="24"/>
        </w:rPr>
      </w:pPr>
      <w:r w:rsidRPr="00242131">
        <w:rPr>
          <w:rFonts w:ascii="Palatino Linotype" w:hAnsi="Palatino Linotype"/>
          <w:i/>
          <w:color w:val="000000"/>
          <w:sz w:val="24"/>
          <w:szCs w:val="24"/>
        </w:rPr>
        <w:t>“</w:t>
      </w:r>
      <w:r w:rsidR="00186F52" w:rsidRPr="00242131">
        <w:rPr>
          <w:rFonts w:ascii="Palatino Linotype" w:hAnsi="Palatino Linotype"/>
          <w:i/>
          <w:color w:val="000000"/>
          <w:sz w:val="24"/>
          <w:szCs w:val="24"/>
        </w:rPr>
        <w:t>si iban a dirigir a ipomex, era dentro de los primeros 5 dias, responden al ultimo dia, pa mandarme a ipomex. quiero recordar, que requeri el comprobante de pago, no la cantidad que perciben los servidores publicos, no es por ampliar mi solititud, pero quiero un comprobante de que nos estan pagando, no saber cuanto nos pagan</w:t>
      </w:r>
      <w:r w:rsidR="00D27997" w:rsidRPr="00242131">
        <w:rPr>
          <w:rFonts w:ascii="Palatino Linotype" w:hAnsi="Palatino Linotype"/>
          <w:i/>
          <w:color w:val="000000"/>
          <w:sz w:val="24"/>
          <w:szCs w:val="24"/>
        </w:rPr>
        <w:t xml:space="preserve">.” </w:t>
      </w:r>
      <w:r w:rsidR="00D27997" w:rsidRPr="00242131">
        <w:rPr>
          <w:rFonts w:ascii="Palatino Linotype" w:eastAsia="Times New Roman" w:hAnsi="Palatino Linotype" w:cs="Palatino Linotype"/>
          <w:i/>
          <w:color w:val="000000"/>
          <w:sz w:val="24"/>
          <w:szCs w:val="24"/>
          <w:lang w:val="es-ES_tradnl" w:eastAsia="es-MX"/>
        </w:rPr>
        <w:t>(Sic)</w:t>
      </w:r>
    </w:p>
    <w:p w14:paraId="304A5C21" w14:textId="77777777" w:rsidR="00D27997" w:rsidRPr="00242131" w:rsidRDefault="00D27997" w:rsidP="00D27997">
      <w:pPr>
        <w:spacing w:after="0" w:line="240" w:lineRule="auto"/>
        <w:ind w:left="567" w:right="567"/>
        <w:contextualSpacing/>
        <w:jc w:val="both"/>
        <w:rPr>
          <w:rFonts w:ascii="Palatino Linotype" w:eastAsia="Times New Roman" w:hAnsi="Palatino Linotype" w:cs="Palatino Linotype"/>
          <w:b/>
          <w:i/>
          <w:color w:val="000000"/>
          <w:lang w:val="es-ES_tradnl" w:eastAsia="es-MX"/>
        </w:rPr>
      </w:pPr>
    </w:p>
    <w:p w14:paraId="2FBD28C5" w14:textId="77777777" w:rsidR="00D27997" w:rsidRPr="00242131" w:rsidRDefault="00D27997" w:rsidP="00D27997">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242131">
        <w:rPr>
          <w:rFonts w:ascii="Palatino Linotype" w:eastAsia="Times New Roman" w:hAnsi="Palatino Linotype" w:cs="Times New Roman"/>
          <w:b/>
          <w:color w:val="000000" w:themeColor="text1"/>
          <w:sz w:val="26"/>
          <w:szCs w:val="26"/>
          <w:lang w:val="es-ES_tradnl" w:eastAsia="es-MX"/>
        </w:rPr>
        <w:t>CUARTO. Del turno y admisión del recurso de revisión.</w:t>
      </w:r>
    </w:p>
    <w:p w14:paraId="06D1CBB0" w14:textId="4F6BD76B" w:rsidR="00D27997" w:rsidRPr="00242131" w:rsidRDefault="00D27997" w:rsidP="00D2799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242131">
        <w:rPr>
          <w:rFonts w:ascii="Palatino Linotype" w:eastAsia="Times New Roman" w:hAnsi="Palatino Linotype" w:cs="Palatino Linotype"/>
          <w:color w:val="000000"/>
          <w:sz w:val="24"/>
          <w:szCs w:val="24"/>
          <w:lang w:val="es-ES_tradnl" w:eastAsia="es-MX"/>
        </w:rPr>
        <w:t xml:space="preserve">Medio de impugnación que le fue turnado al </w:t>
      </w:r>
      <w:r w:rsidRPr="00242131">
        <w:rPr>
          <w:rFonts w:ascii="Palatino Linotype" w:eastAsia="Times New Roman" w:hAnsi="Palatino Linotype" w:cs="Palatino Linotype"/>
          <w:b/>
          <w:color w:val="000000"/>
          <w:sz w:val="24"/>
          <w:szCs w:val="24"/>
          <w:lang w:val="es-ES_tradnl" w:eastAsia="es-MX"/>
        </w:rPr>
        <w:t>Comisionado Presidente José Martínez Vilchis</w:t>
      </w:r>
      <w:r w:rsidRPr="00242131">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Pr="00242131">
        <w:rPr>
          <w:rFonts w:ascii="Palatino Linotype" w:eastAsia="Times New Roman" w:hAnsi="Palatino Linotype" w:cs="Palatino Linotype"/>
          <w:b/>
          <w:color w:val="000000"/>
          <w:sz w:val="24"/>
          <w:szCs w:val="24"/>
          <w:lang w:val="es-ES_tradnl" w:eastAsia="es-MX"/>
        </w:rPr>
        <w:t xml:space="preserve"> </w:t>
      </w:r>
      <w:r w:rsidR="00186F52" w:rsidRPr="00242131">
        <w:rPr>
          <w:rFonts w:ascii="Palatino Linotype" w:eastAsia="Times New Roman" w:hAnsi="Palatino Linotype" w:cs="Palatino Linotype"/>
          <w:b/>
          <w:color w:val="000000"/>
          <w:sz w:val="24"/>
          <w:szCs w:val="24"/>
          <w:lang w:val="es-ES_tradnl" w:eastAsia="es-MX"/>
        </w:rPr>
        <w:t>dieciocho de agosto de dos mil venticinco</w:t>
      </w:r>
      <w:r w:rsidRPr="00242131">
        <w:rPr>
          <w:rFonts w:ascii="Palatino Linotype" w:eastAsia="Times New Roman" w:hAnsi="Palatino Linotype" w:cs="Palatino Linotype"/>
          <w:color w:val="000000"/>
          <w:sz w:val="24"/>
          <w:szCs w:val="24"/>
          <w:lang w:val="es-ES_tradnl" w:eastAsia="es-MX"/>
        </w:rPr>
        <w:t xml:space="preserve">, </w:t>
      </w:r>
      <w:r w:rsidRPr="00242131">
        <w:rPr>
          <w:rFonts w:ascii="Palatino Linotype" w:eastAsia="Times New Roman" w:hAnsi="Palatino Linotype" w:cs="Palatino Linotype"/>
          <w:sz w:val="24"/>
          <w:szCs w:val="24"/>
          <w:lang w:val="es-ES_tradnl" w:eastAsia="es-MX"/>
        </w:rPr>
        <w:t>otorgándose</w:t>
      </w:r>
      <w:r w:rsidRPr="00242131">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397FC24E" w14:textId="77777777" w:rsidR="00D27997" w:rsidRPr="00242131" w:rsidRDefault="00D27997" w:rsidP="00D2799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54DF9FB" w14:textId="77777777" w:rsidR="00D27997" w:rsidRPr="00242131" w:rsidRDefault="00D27997" w:rsidP="00D27997">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242131">
        <w:rPr>
          <w:rFonts w:ascii="Palatino Linotype" w:eastAsia="Times New Roman" w:hAnsi="Palatino Linotype" w:cs="Times New Roman"/>
          <w:b/>
          <w:color w:val="000000" w:themeColor="text1"/>
          <w:sz w:val="26"/>
          <w:szCs w:val="26"/>
          <w:lang w:val="es-ES_tradnl" w:eastAsia="es-MX"/>
        </w:rPr>
        <w:t>QUINTO. De la etapa de instrucción.</w:t>
      </w:r>
    </w:p>
    <w:p w14:paraId="4B7C159C" w14:textId="672479C7" w:rsidR="00D27997" w:rsidRPr="00242131" w:rsidRDefault="00D27997" w:rsidP="00D2799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242131">
        <w:rPr>
          <w:rFonts w:ascii="Palatino Linotype" w:eastAsia="Times New Roman" w:hAnsi="Palatino Linotype" w:cs="Palatino Linotype"/>
          <w:color w:val="000000"/>
          <w:sz w:val="24"/>
          <w:szCs w:val="24"/>
          <w:lang w:val="es-ES_tradnl" w:eastAsia="es-MX"/>
        </w:rPr>
        <w:t xml:space="preserve">Una vez abierta la etapa de instrucción, el Sujeto Obligado </w:t>
      </w:r>
      <w:r w:rsidR="00186F52" w:rsidRPr="00242131">
        <w:rPr>
          <w:rFonts w:ascii="Palatino Linotype" w:eastAsia="Times New Roman" w:hAnsi="Palatino Linotype" w:cs="Palatino Linotype"/>
          <w:b/>
          <w:color w:val="000000"/>
          <w:sz w:val="24"/>
          <w:szCs w:val="24"/>
          <w:lang w:val="es-ES_tradnl" w:eastAsia="es-MX"/>
        </w:rPr>
        <w:t xml:space="preserve">rindió su informe justificado </w:t>
      </w:r>
      <w:r w:rsidR="00186F52" w:rsidRPr="00242131">
        <w:rPr>
          <w:rFonts w:ascii="Palatino Linotype" w:eastAsia="Times New Roman" w:hAnsi="Palatino Linotype" w:cs="Palatino Linotype"/>
          <w:bCs/>
          <w:color w:val="000000"/>
          <w:sz w:val="24"/>
          <w:szCs w:val="24"/>
          <w:lang w:val="es-ES_tradnl" w:eastAsia="es-MX"/>
        </w:rPr>
        <w:t xml:space="preserve">en fecha veintiséis, veintisiete y veintinueve de agosto de dos mil veinticinco los cuales </w:t>
      </w:r>
      <w:r w:rsidR="00186F52" w:rsidRPr="00242131">
        <w:rPr>
          <w:rFonts w:ascii="Palatino Linotype" w:eastAsia="Times New Roman" w:hAnsi="Palatino Linotype" w:cs="Palatino Linotype"/>
          <w:bCs/>
          <w:color w:val="000000"/>
          <w:sz w:val="24"/>
          <w:szCs w:val="24"/>
          <w:lang w:val="es-ES_tradnl" w:eastAsia="es-MX"/>
        </w:rPr>
        <w:lastRenderedPageBreak/>
        <w:t>fueron puestos a la vista del recurrente en fecha veintiocho de agosto y ocho de septiembre de dos mil veinticinco</w:t>
      </w:r>
      <w:r w:rsidRPr="00242131">
        <w:rPr>
          <w:rFonts w:ascii="Palatino Linotype" w:eastAsia="Times New Roman" w:hAnsi="Palatino Linotype" w:cs="Palatino Linotype"/>
          <w:color w:val="000000"/>
          <w:sz w:val="24"/>
          <w:szCs w:val="24"/>
          <w:lang w:val="es-ES_tradnl" w:eastAsia="es-MX"/>
        </w:rPr>
        <w:t>. Por su parte, el Recurrente no realizo manifestaciones o alegatos.</w:t>
      </w:r>
    </w:p>
    <w:p w14:paraId="7255CC39" w14:textId="77777777" w:rsidR="00C850A8" w:rsidRPr="00242131" w:rsidRDefault="00C850A8" w:rsidP="00D2799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0889CA4" w14:textId="77777777" w:rsidR="00C850A8" w:rsidRPr="00242131" w:rsidRDefault="00C850A8" w:rsidP="00D27997">
      <w:pPr>
        <w:spacing w:after="0" w:line="360" w:lineRule="auto"/>
        <w:contextualSpacing/>
        <w:jc w:val="both"/>
        <w:rPr>
          <w:rFonts w:ascii="Palatino Linotype" w:hAnsi="Palatino Linotype"/>
          <w:sz w:val="24"/>
          <w:szCs w:val="24"/>
        </w:rPr>
      </w:pPr>
    </w:p>
    <w:p w14:paraId="73EE3C2E" w14:textId="77777777" w:rsidR="00D27997" w:rsidRPr="00242131" w:rsidRDefault="00D27997" w:rsidP="00D27997">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242131">
        <w:rPr>
          <w:rFonts w:ascii="Palatino Linotype" w:eastAsia="Times New Roman" w:hAnsi="Palatino Linotype" w:cs="Times New Roman"/>
          <w:b/>
          <w:color w:val="000000" w:themeColor="text1"/>
          <w:sz w:val="26"/>
          <w:szCs w:val="26"/>
          <w:lang w:val="es-ES_tradnl" w:eastAsia="es-MX"/>
        </w:rPr>
        <w:t>SEXTO. Del cierre de instrucción.</w:t>
      </w:r>
    </w:p>
    <w:p w14:paraId="1587B38A" w14:textId="0E03737D" w:rsidR="00D27997" w:rsidRPr="00242131" w:rsidRDefault="00D27997" w:rsidP="00D2799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242131">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242131">
        <w:rPr>
          <w:rFonts w:ascii="Palatino Linotype" w:eastAsia="Times New Roman" w:hAnsi="Palatino Linotype" w:cs="Palatino Linotype"/>
          <w:b/>
          <w:color w:val="000000"/>
          <w:sz w:val="24"/>
          <w:szCs w:val="24"/>
          <w:lang w:val="es-ES_tradnl" w:eastAsia="es-MX"/>
        </w:rPr>
        <w:t xml:space="preserve"> </w:t>
      </w:r>
      <w:r w:rsidR="00186F52" w:rsidRPr="00242131">
        <w:rPr>
          <w:rFonts w:ascii="Palatino Linotype" w:eastAsia="Times New Roman" w:hAnsi="Palatino Linotype" w:cs="Palatino Linotype"/>
          <w:b/>
          <w:color w:val="000000"/>
          <w:sz w:val="24"/>
          <w:szCs w:val="24"/>
          <w:lang w:val="es-ES_tradnl" w:eastAsia="es-MX"/>
        </w:rPr>
        <w:t>doce de setiembre de dos mil veinticinco</w:t>
      </w:r>
      <w:r w:rsidRPr="00242131">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7892E241" w14:textId="77777777" w:rsidR="00186F52" w:rsidRPr="00242131" w:rsidRDefault="00186F52" w:rsidP="00D2799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4CDFA77" w14:textId="77777777" w:rsidR="0036168B" w:rsidRPr="00242131" w:rsidRDefault="0036168B" w:rsidP="0036168B">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D0E742E" w14:textId="77777777" w:rsidR="0036168B" w:rsidRPr="00242131" w:rsidRDefault="0036168B" w:rsidP="0036168B">
      <w:pPr>
        <w:spacing w:after="0" w:line="360" w:lineRule="auto"/>
        <w:contextualSpacing/>
        <w:jc w:val="both"/>
        <w:rPr>
          <w:rFonts w:ascii="Palatino Linotype" w:eastAsia="Times New Roman" w:hAnsi="Palatino Linotype" w:cs="Palatino Linotype"/>
          <w:b/>
          <w:color w:val="000000"/>
          <w:sz w:val="24"/>
          <w:szCs w:val="24"/>
          <w:lang w:val="es-ES_tradnl" w:eastAsia="es-MX"/>
        </w:rPr>
      </w:pPr>
      <w:r w:rsidRPr="00242131">
        <w:rPr>
          <w:rFonts w:ascii="Palatino Linotype" w:eastAsia="Times New Roman" w:hAnsi="Palatino Linotype" w:cs="Palatino Linotype"/>
          <w:b/>
          <w:color w:val="000000"/>
          <w:sz w:val="24"/>
          <w:szCs w:val="24"/>
          <w:lang w:val="es-ES_tradnl" w:eastAsia="es-MX"/>
        </w:rPr>
        <w:t>SÉPTIMO. De la ampliación del término para resolver.</w:t>
      </w:r>
    </w:p>
    <w:p w14:paraId="0E8BF775" w14:textId="77777777" w:rsidR="0036168B" w:rsidRPr="00242131" w:rsidRDefault="0036168B" w:rsidP="0036168B">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242131">
        <w:rPr>
          <w:rFonts w:ascii="Palatino Linotype" w:eastAsia="Times New Roman" w:hAnsi="Palatino Linotype" w:cs="Palatino Linotype"/>
          <w:color w:val="000000"/>
          <w:sz w:val="24"/>
          <w:szCs w:val="24"/>
          <w:lang w:val="es-ES_tradnl" w:eastAsia="es-MX"/>
        </w:rPr>
        <w:t>De las constancias que integran el expediente electrónico, se advierte que han transcurrido los términos de Ley, para la emisión de la resolución en el presente recurso de revisión, por lo que en fecha</w:t>
      </w:r>
      <w:r w:rsidRPr="00242131">
        <w:rPr>
          <w:rFonts w:ascii="Palatino Linotype" w:eastAsia="Times New Roman" w:hAnsi="Palatino Linotype" w:cs="Palatino Linotype"/>
          <w:b/>
          <w:color w:val="000000"/>
          <w:sz w:val="24"/>
          <w:szCs w:val="24"/>
          <w:lang w:val="es-ES_tradnl" w:eastAsia="es-MX"/>
        </w:rPr>
        <w:t xml:space="preserve"> doce de mayo  de dos mil veintiséis</w:t>
      </w:r>
      <w:r w:rsidRPr="00242131">
        <w:rPr>
          <w:rFonts w:ascii="Palatino Linotype" w:eastAsia="Times New Roman" w:hAnsi="Palatino Linotype" w:cs="Palatino Linotype"/>
          <w:color w:val="000000"/>
          <w:sz w:val="24"/>
          <w:szCs w:val="24"/>
          <w:lang w:val="es-ES_tradnl" w:eastAsia="es-MX"/>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2AA108D0" w14:textId="77777777" w:rsidR="0036168B" w:rsidRPr="00242131" w:rsidRDefault="0036168B" w:rsidP="0036168B">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EDBEE13" w14:textId="77777777" w:rsidR="0036168B" w:rsidRPr="00242131" w:rsidRDefault="0036168B" w:rsidP="0036168B">
      <w:pPr>
        <w:spacing w:after="0" w:line="360" w:lineRule="auto"/>
        <w:contextualSpacing/>
        <w:jc w:val="both"/>
        <w:rPr>
          <w:rFonts w:ascii="Palatino Linotype" w:eastAsia="Times New Roman" w:hAnsi="Palatino Linotype" w:cs="Palatino Linotype"/>
          <w:color w:val="000000"/>
          <w:sz w:val="24"/>
          <w:szCs w:val="24"/>
          <w:lang w:val="es-ES" w:eastAsia="es-MX"/>
        </w:rPr>
      </w:pPr>
      <w:r w:rsidRPr="00242131">
        <w:rPr>
          <w:rFonts w:ascii="Palatino Linotype" w:eastAsia="Times New Roman" w:hAnsi="Palatino Linotype" w:cs="Palatino Linotype"/>
          <w:color w:val="000000"/>
          <w:sz w:val="24"/>
          <w:szCs w:val="24"/>
          <w:lang w:val="es-ES" w:eastAsia="es-MX"/>
        </w:rPr>
        <w:t xml:space="preserve">Este organismo garante no pasa por alto justificar, que el plazo para emitir resolución en el presente asunto encuentra justificación en el alto número de recursos de revisión recibidos, que se ha incrementado aproximadamente un 400%, circunstancia atípica que </w:t>
      </w:r>
      <w:r w:rsidRPr="00242131">
        <w:rPr>
          <w:rFonts w:ascii="Palatino Linotype" w:eastAsia="Times New Roman" w:hAnsi="Palatino Linotype" w:cs="Palatino Linotype"/>
          <w:color w:val="000000"/>
          <w:sz w:val="24"/>
          <w:szCs w:val="24"/>
          <w:lang w:val="es-ES" w:eastAsia="es-MX"/>
        </w:rPr>
        <w:lastRenderedPageBreak/>
        <w:t>ha rebasado las capacidades técnicas y humanas del personal encargado de la proyección de las resoluciones a dichos medios de impugnación.</w:t>
      </w:r>
    </w:p>
    <w:p w14:paraId="564938ED" w14:textId="77777777" w:rsidR="0036168B" w:rsidRPr="00242131" w:rsidRDefault="0036168B" w:rsidP="0036168B">
      <w:pPr>
        <w:spacing w:after="0" w:line="360" w:lineRule="auto"/>
        <w:contextualSpacing/>
        <w:jc w:val="both"/>
        <w:rPr>
          <w:rFonts w:ascii="Palatino Linotype" w:eastAsia="Times New Roman" w:hAnsi="Palatino Linotype" w:cs="Palatino Linotype"/>
          <w:color w:val="000000"/>
          <w:sz w:val="24"/>
          <w:szCs w:val="24"/>
          <w:lang w:val="es-ES" w:eastAsia="es-MX"/>
        </w:rPr>
      </w:pPr>
    </w:p>
    <w:p w14:paraId="5219B6D6" w14:textId="77777777" w:rsidR="0036168B" w:rsidRPr="00242131" w:rsidRDefault="0036168B" w:rsidP="0036168B">
      <w:pPr>
        <w:spacing w:after="0" w:line="360" w:lineRule="auto"/>
        <w:contextualSpacing/>
        <w:jc w:val="both"/>
        <w:rPr>
          <w:rFonts w:ascii="Palatino Linotype" w:eastAsia="Times New Roman" w:hAnsi="Palatino Linotype" w:cs="Palatino Linotype"/>
          <w:color w:val="000000"/>
          <w:sz w:val="24"/>
          <w:szCs w:val="24"/>
          <w:lang w:val="es-ES" w:eastAsia="es-MX"/>
        </w:rPr>
      </w:pPr>
      <w:r w:rsidRPr="00242131">
        <w:rPr>
          <w:rFonts w:ascii="Palatino Linotype" w:eastAsia="Times New Roman" w:hAnsi="Palatino Linotype" w:cs="Palatino Linotype"/>
          <w:color w:val="000000"/>
          <w:sz w:val="24"/>
          <w:szCs w:val="24"/>
          <w:lang w:val="es-ES" w:eastAsia="es-MX"/>
        </w:rPr>
        <w:t>Por ello, es menester precisar que si bien se ha excedido el plazo para resolver el presente medio de impugnación, de conformidad con la ley de la materia, el plazo para emitir resolución se encuentra justificado en los elementos para medir su razonabilidad de asuntos conforme a los parámetros establecidos por diversos órganos jurisdiccionales federales, aplicables también en procedimientos análogos, como el que nos ocupa.</w:t>
      </w:r>
    </w:p>
    <w:p w14:paraId="3F88084F" w14:textId="77777777" w:rsidR="0036168B" w:rsidRPr="00242131" w:rsidRDefault="0036168B" w:rsidP="0036168B">
      <w:pPr>
        <w:spacing w:after="0" w:line="360" w:lineRule="auto"/>
        <w:contextualSpacing/>
        <w:jc w:val="both"/>
        <w:rPr>
          <w:rFonts w:ascii="Palatino Linotype" w:eastAsia="Times New Roman" w:hAnsi="Palatino Linotype" w:cs="Palatino Linotype"/>
          <w:color w:val="000000"/>
          <w:sz w:val="24"/>
          <w:szCs w:val="24"/>
          <w:lang w:val="es-ES" w:eastAsia="es-MX"/>
        </w:rPr>
      </w:pPr>
    </w:p>
    <w:p w14:paraId="60B38CFF" w14:textId="77777777" w:rsidR="0036168B" w:rsidRPr="00242131" w:rsidRDefault="0036168B" w:rsidP="0036168B">
      <w:pPr>
        <w:spacing w:after="0" w:line="360" w:lineRule="auto"/>
        <w:contextualSpacing/>
        <w:jc w:val="both"/>
        <w:rPr>
          <w:rFonts w:ascii="Palatino Linotype" w:eastAsia="Times New Roman" w:hAnsi="Palatino Linotype" w:cs="Palatino Linotype"/>
          <w:color w:val="000000"/>
          <w:sz w:val="24"/>
          <w:szCs w:val="24"/>
          <w:lang w:val="es-ES" w:eastAsia="es-MX"/>
        </w:rPr>
      </w:pPr>
      <w:r w:rsidRPr="00242131">
        <w:rPr>
          <w:rFonts w:ascii="Palatino Linotype" w:eastAsia="Times New Roman" w:hAnsi="Palatino Linotype" w:cs="Palatino Linotype"/>
          <w:color w:val="000000"/>
          <w:sz w:val="24"/>
          <w:szCs w:val="24"/>
          <w:lang w:val="es-ES" w:eastAsia="es-MX"/>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63350BB8" w14:textId="77777777" w:rsidR="0036168B" w:rsidRPr="00242131" w:rsidRDefault="0036168B" w:rsidP="0036168B">
      <w:pPr>
        <w:spacing w:after="0" w:line="360" w:lineRule="auto"/>
        <w:contextualSpacing/>
        <w:jc w:val="both"/>
        <w:rPr>
          <w:rFonts w:ascii="Palatino Linotype" w:eastAsia="Times New Roman" w:hAnsi="Palatino Linotype" w:cs="Palatino Linotype"/>
          <w:color w:val="000000"/>
          <w:sz w:val="24"/>
          <w:szCs w:val="24"/>
          <w:lang w:val="es-ES" w:eastAsia="es-MX"/>
        </w:rPr>
      </w:pPr>
    </w:p>
    <w:p w14:paraId="050F8011" w14:textId="77777777" w:rsidR="0036168B" w:rsidRPr="00242131" w:rsidRDefault="0036168B" w:rsidP="0036168B">
      <w:pPr>
        <w:spacing w:after="0" w:line="360" w:lineRule="auto"/>
        <w:contextualSpacing/>
        <w:jc w:val="both"/>
        <w:rPr>
          <w:rFonts w:ascii="Palatino Linotype" w:eastAsia="Times New Roman" w:hAnsi="Palatino Linotype" w:cs="Palatino Linotype"/>
          <w:color w:val="000000"/>
          <w:sz w:val="24"/>
          <w:szCs w:val="24"/>
          <w:lang w:val="es-ES" w:eastAsia="es-MX"/>
        </w:rPr>
      </w:pPr>
      <w:r w:rsidRPr="00242131">
        <w:rPr>
          <w:rFonts w:ascii="Palatino Linotype" w:eastAsia="Times New Roman" w:hAnsi="Palatino Linotype" w:cs="Palatino Linotype"/>
          <w:color w:val="000000"/>
          <w:sz w:val="24"/>
          <w:szCs w:val="24"/>
          <w:lang w:val="es-ES" w:eastAsia="es-MX"/>
        </w:rPr>
        <w:t xml:space="preserve">Por ello, excepcionalmente, si un asunto es resuelto con posterioridad a los plazos señalados por la norma debe analizarse la razonabilidad del tiempo necesario para su resolución, atentos a los siguientes criterios:  </w:t>
      </w:r>
    </w:p>
    <w:p w14:paraId="3EB0C712" w14:textId="77777777" w:rsidR="0036168B" w:rsidRPr="00242131" w:rsidRDefault="0036168B" w:rsidP="0036168B">
      <w:pPr>
        <w:spacing w:after="0" w:line="360" w:lineRule="auto"/>
        <w:contextualSpacing/>
        <w:jc w:val="both"/>
        <w:rPr>
          <w:rFonts w:ascii="Palatino Linotype" w:eastAsia="Times New Roman" w:hAnsi="Palatino Linotype" w:cs="Palatino Linotype"/>
          <w:color w:val="000000"/>
          <w:sz w:val="24"/>
          <w:szCs w:val="24"/>
          <w:lang w:val="es-ES" w:eastAsia="es-MX"/>
        </w:rPr>
      </w:pPr>
      <w:r w:rsidRPr="00242131">
        <w:rPr>
          <w:rFonts w:ascii="Palatino Linotype" w:eastAsia="Times New Roman" w:hAnsi="Palatino Linotype" w:cs="Palatino Linotype"/>
          <w:b/>
          <w:color w:val="000000"/>
          <w:sz w:val="24"/>
          <w:szCs w:val="24"/>
          <w:lang w:val="es-ES" w:eastAsia="es-MX"/>
        </w:rPr>
        <w:t xml:space="preserve">a) </w:t>
      </w:r>
      <w:r w:rsidRPr="00242131">
        <w:rPr>
          <w:rFonts w:ascii="Palatino Linotype" w:eastAsia="Times New Roman" w:hAnsi="Palatino Linotype" w:cs="Palatino Linotype"/>
          <w:b/>
          <w:color w:val="000000"/>
          <w:sz w:val="24"/>
          <w:szCs w:val="24"/>
          <w:lang w:val="es-ES" w:eastAsia="es-MX"/>
        </w:rPr>
        <w:tab/>
        <w:t>Complejidad del asunto:</w:t>
      </w:r>
      <w:r w:rsidRPr="00242131">
        <w:rPr>
          <w:rFonts w:ascii="Palatino Linotype" w:eastAsia="Times New Roman" w:hAnsi="Palatino Linotype" w:cs="Palatino Linotype"/>
          <w:color w:val="000000"/>
          <w:sz w:val="24"/>
          <w:szCs w:val="24"/>
          <w:lang w:val="es-ES" w:eastAsia="es-MX"/>
        </w:rPr>
        <w:t xml:space="preserve"> La complejidad de la prueba, la pluralidad de sujetos procesales, el tiempo transcurrido, las características y contexto del recurso.</w:t>
      </w:r>
    </w:p>
    <w:p w14:paraId="1ED1CE8A" w14:textId="77777777" w:rsidR="0036168B" w:rsidRPr="00242131" w:rsidRDefault="0036168B" w:rsidP="0036168B">
      <w:pPr>
        <w:spacing w:after="0" w:line="360" w:lineRule="auto"/>
        <w:contextualSpacing/>
        <w:jc w:val="both"/>
        <w:rPr>
          <w:rFonts w:ascii="Palatino Linotype" w:eastAsia="Times New Roman" w:hAnsi="Palatino Linotype" w:cs="Palatino Linotype"/>
          <w:color w:val="000000"/>
          <w:sz w:val="24"/>
          <w:szCs w:val="24"/>
          <w:lang w:val="es-ES" w:eastAsia="es-MX"/>
        </w:rPr>
      </w:pPr>
      <w:r w:rsidRPr="00242131">
        <w:rPr>
          <w:rFonts w:ascii="Palatino Linotype" w:eastAsia="Times New Roman" w:hAnsi="Palatino Linotype" w:cs="Palatino Linotype"/>
          <w:b/>
          <w:color w:val="000000"/>
          <w:sz w:val="24"/>
          <w:szCs w:val="24"/>
          <w:lang w:val="es-ES" w:eastAsia="es-MX"/>
        </w:rPr>
        <w:t xml:space="preserve">b) </w:t>
      </w:r>
      <w:r w:rsidRPr="00242131">
        <w:rPr>
          <w:rFonts w:ascii="Palatino Linotype" w:eastAsia="Times New Roman" w:hAnsi="Palatino Linotype" w:cs="Palatino Linotype"/>
          <w:b/>
          <w:color w:val="000000"/>
          <w:sz w:val="24"/>
          <w:szCs w:val="24"/>
          <w:lang w:val="es-ES" w:eastAsia="es-MX"/>
        </w:rPr>
        <w:tab/>
        <w:t>Actividad Procesal del interesado:</w:t>
      </w:r>
      <w:r w:rsidRPr="00242131">
        <w:rPr>
          <w:rFonts w:ascii="Palatino Linotype" w:eastAsia="Times New Roman" w:hAnsi="Palatino Linotype" w:cs="Palatino Linotype"/>
          <w:color w:val="000000"/>
          <w:sz w:val="24"/>
          <w:szCs w:val="24"/>
          <w:lang w:val="es-ES" w:eastAsia="es-MX"/>
        </w:rPr>
        <w:t xml:space="preserve"> Acciones u omisiones del interesado.</w:t>
      </w:r>
    </w:p>
    <w:p w14:paraId="71ED452B" w14:textId="77777777" w:rsidR="0036168B" w:rsidRPr="00242131" w:rsidRDefault="0036168B" w:rsidP="0036168B">
      <w:pPr>
        <w:spacing w:after="0" w:line="360" w:lineRule="auto"/>
        <w:contextualSpacing/>
        <w:jc w:val="both"/>
        <w:rPr>
          <w:rFonts w:ascii="Palatino Linotype" w:eastAsia="Times New Roman" w:hAnsi="Palatino Linotype" w:cs="Palatino Linotype"/>
          <w:color w:val="000000"/>
          <w:sz w:val="24"/>
          <w:szCs w:val="24"/>
          <w:lang w:val="es-ES" w:eastAsia="es-MX"/>
        </w:rPr>
      </w:pPr>
      <w:r w:rsidRPr="00242131">
        <w:rPr>
          <w:rFonts w:ascii="Palatino Linotype" w:eastAsia="Times New Roman" w:hAnsi="Palatino Linotype" w:cs="Palatino Linotype"/>
          <w:b/>
          <w:color w:val="000000"/>
          <w:sz w:val="24"/>
          <w:szCs w:val="24"/>
          <w:lang w:val="es-ES" w:eastAsia="es-MX"/>
        </w:rPr>
        <w:lastRenderedPageBreak/>
        <w:t xml:space="preserve">c) </w:t>
      </w:r>
      <w:r w:rsidRPr="00242131">
        <w:rPr>
          <w:rFonts w:ascii="Palatino Linotype" w:eastAsia="Times New Roman" w:hAnsi="Palatino Linotype" w:cs="Palatino Linotype"/>
          <w:b/>
          <w:color w:val="000000"/>
          <w:sz w:val="24"/>
          <w:szCs w:val="24"/>
          <w:lang w:val="es-ES" w:eastAsia="es-MX"/>
        </w:rPr>
        <w:tab/>
        <w:t>Conducta de la Autoridad:</w:t>
      </w:r>
      <w:r w:rsidRPr="00242131">
        <w:rPr>
          <w:rFonts w:ascii="Palatino Linotype" w:eastAsia="Times New Roman" w:hAnsi="Palatino Linotype" w:cs="Palatino Linotype"/>
          <w:color w:val="000000"/>
          <w:sz w:val="24"/>
          <w:szCs w:val="24"/>
          <w:lang w:val="es-ES" w:eastAsia="es-MX"/>
        </w:rPr>
        <w:t xml:space="preserve"> Las Acciones u omisiones realizadas en el procedimiento. Así como si la autoridad actuó con la debida diligencia.</w:t>
      </w:r>
    </w:p>
    <w:p w14:paraId="368375F0" w14:textId="77777777" w:rsidR="0036168B" w:rsidRPr="00242131" w:rsidRDefault="0036168B" w:rsidP="0036168B">
      <w:pPr>
        <w:spacing w:after="0" w:line="360" w:lineRule="auto"/>
        <w:contextualSpacing/>
        <w:jc w:val="both"/>
        <w:rPr>
          <w:rFonts w:ascii="Palatino Linotype" w:eastAsia="Times New Roman" w:hAnsi="Palatino Linotype" w:cs="Palatino Linotype"/>
          <w:color w:val="000000"/>
          <w:sz w:val="24"/>
          <w:szCs w:val="24"/>
          <w:lang w:val="es-ES" w:eastAsia="es-MX"/>
        </w:rPr>
      </w:pPr>
      <w:r w:rsidRPr="00242131">
        <w:rPr>
          <w:rFonts w:ascii="Palatino Linotype" w:eastAsia="Times New Roman" w:hAnsi="Palatino Linotype" w:cs="Palatino Linotype"/>
          <w:b/>
          <w:color w:val="000000"/>
          <w:sz w:val="24"/>
          <w:szCs w:val="24"/>
          <w:lang w:val="es-ES" w:eastAsia="es-MX"/>
        </w:rPr>
        <w:t xml:space="preserve">d) </w:t>
      </w:r>
      <w:r w:rsidRPr="00242131">
        <w:rPr>
          <w:rFonts w:ascii="Palatino Linotype" w:eastAsia="Times New Roman" w:hAnsi="Palatino Linotype" w:cs="Palatino Linotype"/>
          <w:b/>
          <w:color w:val="000000"/>
          <w:sz w:val="24"/>
          <w:szCs w:val="24"/>
          <w:lang w:val="es-ES" w:eastAsia="es-MX"/>
        </w:rPr>
        <w:tab/>
        <w:t>La afectación generada en la situación jurídica de la persona involucrada en el proceso:</w:t>
      </w:r>
      <w:r w:rsidRPr="00242131">
        <w:rPr>
          <w:rFonts w:ascii="Palatino Linotype" w:eastAsia="Times New Roman" w:hAnsi="Palatino Linotype" w:cs="Palatino Linotype"/>
          <w:color w:val="000000"/>
          <w:sz w:val="24"/>
          <w:szCs w:val="24"/>
          <w:lang w:val="es-ES" w:eastAsia="es-MX"/>
        </w:rPr>
        <w:t xml:space="preserve"> Violación a sus derechos humanos.</w:t>
      </w:r>
    </w:p>
    <w:p w14:paraId="6C5040A4" w14:textId="77777777" w:rsidR="0036168B" w:rsidRPr="00242131" w:rsidRDefault="0036168B" w:rsidP="0036168B">
      <w:pPr>
        <w:spacing w:after="0" w:line="360" w:lineRule="auto"/>
        <w:contextualSpacing/>
        <w:jc w:val="both"/>
        <w:rPr>
          <w:rFonts w:ascii="Palatino Linotype" w:eastAsia="Times New Roman" w:hAnsi="Palatino Linotype" w:cs="Palatino Linotype"/>
          <w:color w:val="000000"/>
          <w:sz w:val="24"/>
          <w:szCs w:val="24"/>
          <w:lang w:val="es-ES" w:eastAsia="es-MX"/>
        </w:rPr>
      </w:pPr>
    </w:p>
    <w:p w14:paraId="5DCCC638" w14:textId="77777777" w:rsidR="0036168B" w:rsidRPr="00242131" w:rsidRDefault="0036168B" w:rsidP="0036168B">
      <w:pPr>
        <w:spacing w:after="0" w:line="360" w:lineRule="auto"/>
        <w:contextualSpacing/>
        <w:jc w:val="both"/>
        <w:rPr>
          <w:rFonts w:ascii="Palatino Linotype" w:eastAsia="Times New Roman" w:hAnsi="Palatino Linotype" w:cs="Palatino Linotype"/>
          <w:color w:val="000000"/>
          <w:sz w:val="24"/>
          <w:szCs w:val="24"/>
          <w:lang w:val="es-ES" w:eastAsia="es-MX"/>
        </w:rPr>
      </w:pPr>
      <w:r w:rsidRPr="00242131">
        <w:rPr>
          <w:rFonts w:ascii="Palatino Linotype" w:eastAsia="Times New Roman" w:hAnsi="Palatino Linotype" w:cs="Palatino Linotype"/>
          <w:color w:val="000000"/>
          <w:sz w:val="24"/>
          <w:szCs w:val="24"/>
          <w:lang w:val="es-ES" w:eastAsia="es-MX"/>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13DD28E4" w14:textId="77777777" w:rsidR="0036168B" w:rsidRPr="00242131" w:rsidRDefault="0036168B" w:rsidP="0036168B">
      <w:pPr>
        <w:spacing w:after="0" w:line="360" w:lineRule="auto"/>
        <w:contextualSpacing/>
        <w:jc w:val="both"/>
        <w:rPr>
          <w:rFonts w:ascii="Palatino Linotype" w:eastAsia="Times New Roman" w:hAnsi="Palatino Linotype" w:cs="Palatino Linotype"/>
          <w:color w:val="000000"/>
          <w:sz w:val="24"/>
          <w:szCs w:val="24"/>
          <w:lang w:val="es-ES" w:eastAsia="es-MX"/>
        </w:rPr>
      </w:pPr>
    </w:p>
    <w:p w14:paraId="26765E70" w14:textId="77777777" w:rsidR="0036168B" w:rsidRPr="00242131" w:rsidRDefault="0036168B" w:rsidP="0036168B">
      <w:pPr>
        <w:spacing w:after="0" w:line="360" w:lineRule="auto"/>
        <w:contextualSpacing/>
        <w:jc w:val="both"/>
        <w:rPr>
          <w:rFonts w:ascii="Palatino Linotype" w:eastAsia="Times New Roman" w:hAnsi="Palatino Linotype" w:cs="Palatino Linotype"/>
          <w:color w:val="000000"/>
          <w:sz w:val="24"/>
          <w:szCs w:val="24"/>
          <w:lang w:val="es-ES" w:eastAsia="es-MX"/>
        </w:rPr>
      </w:pPr>
      <w:r w:rsidRPr="00242131">
        <w:rPr>
          <w:rFonts w:ascii="Palatino Linotype" w:eastAsia="Times New Roman" w:hAnsi="Palatino Linotype" w:cs="Palatino Linotype"/>
          <w:color w:val="000000"/>
          <w:sz w:val="24"/>
          <w:szCs w:val="24"/>
          <w:lang w:val="es-ES" w:eastAsia="es-MX"/>
        </w:rPr>
        <w:t>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Seminario Judicial de la Federación con el registro digital 205635.</w:t>
      </w:r>
    </w:p>
    <w:p w14:paraId="2611BD97" w14:textId="77777777" w:rsidR="0036168B" w:rsidRPr="00242131" w:rsidRDefault="0036168B" w:rsidP="0036168B">
      <w:pPr>
        <w:spacing w:after="0" w:line="360" w:lineRule="auto"/>
        <w:contextualSpacing/>
        <w:jc w:val="both"/>
        <w:rPr>
          <w:rFonts w:ascii="Palatino Linotype" w:eastAsia="Times New Roman" w:hAnsi="Palatino Linotype" w:cs="Palatino Linotype"/>
          <w:color w:val="000000"/>
          <w:sz w:val="24"/>
          <w:szCs w:val="24"/>
          <w:lang w:val="es-ES" w:eastAsia="es-MX"/>
        </w:rPr>
      </w:pPr>
    </w:p>
    <w:p w14:paraId="11A30799" w14:textId="77777777" w:rsidR="0036168B" w:rsidRPr="00242131" w:rsidRDefault="0036168B" w:rsidP="0036168B">
      <w:pPr>
        <w:spacing w:after="0" w:line="360" w:lineRule="auto"/>
        <w:contextualSpacing/>
        <w:jc w:val="both"/>
        <w:rPr>
          <w:rFonts w:ascii="Palatino Linotype" w:eastAsia="Times New Roman" w:hAnsi="Palatino Linotype" w:cs="Palatino Linotype"/>
          <w:color w:val="000000"/>
          <w:sz w:val="24"/>
          <w:szCs w:val="24"/>
          <w:lang w:val="es-ES" w:eastAsia="es-MX"/>
        </w:rPr>
      </w:pPr>
      <w:r w:rsidRPr="00242131">
        <w:rPr>
          <w:rFonts w:ascii="Palatino Linotype" w:eastAsia="Times New Roman" w:hAnsi="Palatino Linotype" w:cs="Palatino Linotype"/>
          <w:color w:val="000000"/>
          <w:sz w:val="24"/>
          <w:szCs w:val="24"/>
          <w:lang w:val="es-ES" w:eastAsia="es-MX"/>
        </w:rPr>
        <w:t xml:space="preserve">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w:t>
      </w:r>
      <w:r w:rsidRPr="00242131">
        <w:rPr>
          <w:rFonts w:ascii="Palatino Linotype" w:eastAsia="Times New Roman" w:hAnsi="Palatino Linotype" w:cs="Palatino Linotype"/>
          <w:color w:val="000000"/>
          <w:sz w:val="24"/>
          <w:szCs w:val="24"/>
          <w:lang w:val="es-ES" w:eastAsia="es-MX"/>
        </w:rPr>
        <w:lastRenderedPageBreak/>
        <w:t>extensión de los escritos y pruebas aportadas y desahogadas por las partes; lo que impide la tramitación de los recursos dentro de los términos legales previamente establecidos por la Ley, por tratarse de causas de fuerza mayor.</w:t>
      </w:r>
    </w:p>
    <w:p w14:paraId="366745D6" w14:textId="77777777" w:rsidR="0036168B" w:rsidRPr="00242131" w:rsidRDefault="0036168B" w:rsidP="0036168B">
      <w:pPr>
        <w:spacing w:after="0" w:line="360" w:lineRule="auto"/>
        <w:contextualSpacing/>
        <w:jc w:val="both"/>
        <w:rPr>
          <w:rFonts w:ascii="Palatino Linotype" w:eastAsia="Times New Roman" w:hAnsi="Palatino Linotype" w:cs="Palatino Linotype"/>
          <w:color w:val="000000"/>
          <w:sz w:val="24"/>
          <w:szCs w:val="24"/>
          <w:lang w:val="es-ES" w:eastAsia="es-MX"/>
        </w:rPr>
      </w:pPr>
    </w:p>
    <w:p w14:paraId="32EEE0A2" w14:textId="77777777" w:rsidR="0036168B" w:rsidRPr="00242131" w:rsidRDefault="0036168B" w:rsidP="0036168B">
      <w:pPr>
        <w:spacing w:after="0" w:line="360" w:lineRule="auto"/>
        <w:contextualSpacing/>
        <w:jc w:val="both"/>
        <w:rPr>
          <w:rFonts w:ascii="Palatino Linotype" w:eastAsia="Times New Roman" w:hAnsi="Palatino Linotype" w:cs="Palatino Linotype"/>
          <w:color w:val="000000"/>
          <w:sz w:val="24"/>
          <w:szCs w:val="24"/>
          <w:lang w:val="es-ES" w:eastAsia="es-MX"/>
        </w:rPr>
      </w:pPr>
      <w:r w:rsidRPr="00242131">
        <w:rPr>
          <w:rFonts w:ascii="Palatino Linotype" w:eastAsia="Times New Roman" w:hAnsi="Palatino Linotype" w:cs="Palatino Linotype"/>
          <w:color w:val="000000"/>
          <w:sz w:val="24"/>
          <w:szCs w:val="24"/>
          <w:lang w:val="es-ES" w:eastAsia="es-MX"/>
        </w:rPr>
        <w:t>Al respecto, también son de considerar los criterios sostenidos por el Cuarto Tribunal Colegiado en Materia Administrativa del Primer Circuito, cuyos rubros y datos de identificación son los siguientes:</w:t>
      </w:r>
    </w:p>
    <w:p w14:paraId="112C820B" w14:textId="77777777" w:rsidR="0036168B" w:rsidRPr="00242131" w:rsidRDefault="0036168B" w:rsidP="0036168B">
      <w:pPr>
        <w:spacing w:after="0" w:line="360" w:lineRule="auto"/>
        <w:contextualSpacing/>
        <w:jc w:val="both"/>
        <w:rPr>
          <w:rFonts w:ascii="Palatino Linotype" w:eastAsia="Times New Roman" w:hAnsi="Palatino Linotype" w:cs="Palatino Linotype"/>
          <w:i/>
          <w:iCs/>
          <w:color w:val="000000"/>
          <w:sz w:val="24"/>
          <w:szCs w:val="24"/>
          <w:lang w:val="es-ES" w:eastAsia="es-MX"/>
        </w:rPr>
      </w:pPr>
      <w:r w:rsidRPr="00242131">
        <w:rPr>
          <w:rFonts w:ascii="Palatino Linotype" w:eastAsia="Times New Roman" w:hAnsi="Palatino Linotype" w:cs="Palatino Linotype"/>
          <w:i/>
          <w:iCs/>
          <w:color w:val="000000"/>
          <w:sz w:val="24"/>
          <w:szCs w:val="24"/>
          <w:lang w:val="es-ES" w:eastAsia="es-MX"/>
        </w:rPr>
        <w:t>“</w:t>
      </w:r>
      <w:r w:rsidRPr="00242131">
        <w:rPr>
          <w:rFonts w:ascii="Palatino Linotype" w:eastAsia="Times New Roman" w:hAnsi="Palatino Linotype" w:cs="Palatino Linotype"/>
          <w:b/>
          <w:i/>
          <w:iCs/>
          <w:color w:val="000000"/>
          <w:sz w:val="24"/>
          <w:szCs w:val="24"/>
          <w:lang w:val="es-ES" w:eastAsia="es-MX"/>
        </w:rPr>
        <w:t>PLAZO RAZONABLE PARA RESOLVER. DIMENSIÓN Y EFECTOS DE ESTE CONCEPTO CUANDO SE ADUCE EXCESIVA CARGA DE TRABAJO</w:t>
      </w:r>
      <w:r w:rsidRPr="00242131">
        <w:rPr>
          <w:rFonts w:ascii="Palatino Linotype" w:eastAsia="Times New Roman" w:hAnsi="Palatino Linotype" w:cs="Palatino Linotype"/>
          <w:i/>
          <w:iCs/>
          <w:color w:val="000000"/>
          <w:sz w:val="24"/>
          <w:szCs w:val="24"/>
          <w:lang w:val="es-ES" w:eastAsia="es-MX"/>
        </w:rPr>
        <w:t>.” consultable en el Seminario Judicial de la Federación y su gaceta, con el registro digital 2002351.</w:t>
      </w:r>
    </w:p>
    <w:p w14:paraId="738595A4" w14:textId="77777777" w:rsidR="0036168B" w:rsidRPr="00242131" w:rsidRDefault="0036168B" w:rsidP="0036168B">
      <w:pPr>
        <w:spacing w:after="0" w:line="360" w:lineRule="auto"/>
        <w:contextualSpacing/>
        <w:jc w:val="both"/>
        <w:rPr>
          <w:rFonts w:ascii="Palatino Linotype" w:eastAsia="Times New Roman" w:hAnsi="Palatino Linotype" w:cs="Palatino Linotype"/>
          <w:i/>
          <w:iCs/>
          <w:color w:val="000000"/>
          <w:sz w:val="24"/>
          <w:szCs w:val="24"/>
          <w:lang w:val="es-ES" w:eastAsia="es-MX"/>
        </w:rPr>
      </w:pPr>
    </w:p>
    <w:p w14:paraId="66CAB6E0" w14:textId="77777777" w:rsidR="0036168B" w:rsidRPr="00242131" w:rsidRDefault="0036168B" w:rsidP="0036168B">
      <w:pPr>
        <w:spacing w:after="0" w:line="360" w:lineRule="auto"/>
        <w:contextualSpacing/>
        <w:jc w:val="both"/>
        <w:rPr>
          <w:rFonts w:ascii="Palatino Linotype" w:eastAsia="Times New Roman" w:hAnsi="Palatino Linotype" w:cs="Palatino Linotype"/>
          <w:i/>
          <w:iCs/>
          <w:color w:val="000000"/>
          <w:sz w:val="24"/>
          <w:szCs w:val="24"/>
          <w:lang w:val="es-ES" w:eastAsia="es-MX"/>
        </w:rPr>
      </w:pPr>
      <w:r w:rsidRPr="00242131">
        <w:rPr>
          <w:rFonts w:ascii="Palatino Linotype" w:eastAsia="Times New Roman" w:hAnsi="Palatino Linotype" w:cs="Palatino Linotype"/>
          <w:i/>
          <w:iCs/>
          <w:color w:val="000000"/>
          <w:sz w:val="24"/>
          <w:szCs w:val="24"/>
          <w:lang w:val="es-ES" w:eastAsia="es-MX"/>
        </w:rPr>
        <w:t>“</w:t>
      </w:r>
      <w:r w:rsidRPr="00242131">
        <w:rPr>
          <w:rFonts w:ascii="Palatino Linotype" w:eastAsia="Times New Roman" w:hAnsi="Palatino Linotype" w:cs="Palatino Linotype"/>
          <w:b/>
          <w:i/>
          <w:iCs/>
          <w:color w:val="000000"/>
          <w:sz w:val="24"/>
          <w:szCs w:val="24"/>
          <w:lang w:val="es-ES" w:eastAsia="es-MX"/>
        </w:rPr>
        <w:t>PLAZO RAZONABLE PARA RESOLVER. CONCEPTO Y ELEMENTOS QUE LO INTEGRAN A LA LUZ DEL DERECHO INTERNACIONAL DE LOS DERECHOS HUMANOS.</w:t>
      </w:r>
      <w:r w:rsidRPr="00242131">
        <w:rPr>
          <w:rFonts w:ascii="Palatino Linotype" w:eastAsia="Times New Roman" w:hAnsi="Palatino Linotype" w:cs="Palatino Linotype"/>
          <w:i/>
          <w:iCs/>
          <w:color w:val="000000"/>
          <w:sz w:val="24"/>
          <w:szCs w:val="24"/>
          <w:lang w:val="es-ES" w:eastAsia="es-MX"/>
        </w:rPr>
        <w:t>”, visible en el Seminario Judicial de la Federación y su gaceta, con el registro digital 2002350.</w:t>
      </w:r>
    </w:p>
    <w:p w14:paraId="09D6AAC9" w14:textId="77777777" w:rsidR="0036168B" w:rsidRPr="00242131" w:rsidRDefault="0036168B" w:rsidP="0036168B">
      <w:pPr>
        <w:spacing w:after="0" w:line="360" w:lineRule="auto"/>
        <w:contextualSpacing/>
        <w:jc w:val="both"/>
        <w:rPr>
          <w:rFonts w:ascii="Palatino Linotype" w:eastAsia="Times New Roman" w:hAnsi="Palatino Linotype" w:cs="Palatino Linotype"/>
          <w:color w:val="000000"/>
          <w:sz w:val="24"/>
          <w:szCs w:val="24"/>
          <w:lang w:val="es-ES" w:eastAsia="es-MX"/>
        </w:rPr>
      </w:pPr>
    </w:p>
    <w:p w14:paraId="0B629AB8" w14:textId="77777777" w:rsidR="0036168B" w:rsidRPr="00242131" w:rsidRDefault="0036168B" w:rsidP="0036168B">
      <w:pPr>
        <w:spacing w:after="0" w:line="360" w:lineRule="auto"/>
        <w:contextualSpacing/>
        <w:jc w:val="both"/>
        <w:rPr>
          <w:rFonts w:ascii="Palatino Linotype" w:eastAsia="Times New Roman" w:hAnsi="Palatino Linotype" w:cs="Palatino Linotype"/>
          <w:color w:val="000000"/>
          <w:sz w:val="24"/>
          <w:szCs w:val="24"/>
          <w:lang w:val="es-ES" w:eastAsia="es-MX"/>
        </w:rPr>
      </w:pPr>
      <w:r w:rsidRPr="00242131">
        <w:rPr>
          <w:rFonts w:ascii="Palatino Linotype" w:eastAsia="Times New Roman" w:hAnsi="Palatino Linotype" w:cs="Palatino Linotype"/>
          <w:color w:val="000000"/>
          <w:sz w:val="24"/>
          <w:szCs w:val="24"/>
          <w:lang w:val="es-ES" w:eastAsia="es-MX"/>
        </w:rPr>
        <w:t>Por ello, este organismo garante comprometido con la tutela de los derechos humanos confiados, señala que este exceso del plazo legal para resolver el presente asunto, resulta de carácter excepcional.</w:t>
      </w:r>
    </w:p>
    <w:p w14:paraId="49B14337" w14:textId="77777777" w:rsidR="0036168B" w:rsidRPr="00242131" w:rsidRDefault="0036168B" w:rsidP="00D2799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DF7AFAD" w14:textId="77777777" w:rsidR="00186F52" w:rsidRPr="00242131" w:rsidRDefault="00186F52" w:rsidP="00D2799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1FF6E4E" w14:textId="77777777" w:rsidR="00D27997" w:rsidRPr="00242131" w:rsidRDefault="00D27997" w:rsidP="00D27997">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242131">
        <w:rPr>
          <w:rFonts w:ascii="Palatino Linotype" w:eastAsia="Times New Roman" w:hAnsi="Palatino Linotype" w:cs="Times New Roman"/>
          <w:b/>
          <w:color w:val="000000" w:themeColor="text1"/>
          <w:sz w:val="28"/>
          <w:szCs w:val="32"/>
          <w:lang w:val="es-ES_tradnl" w:eastAsia="es-ES"/>
        </w:rPr>
        <w:t>C O N S I D E R A N D O</w:t>
      </w:r>
    </w:p>
    <w:p w14:paraId="0F377085" w14:textId="77777777" w:rsidR="00D27997" w:rsidRPr="00242131" w:rsidRDefault="00D27997" w:rsidP="00D27997">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5CE44B0C" w14:textId="77777777" w:rsidR="00D27997" w:rsidRPr="00242131" w:rsidRDefault="00D27997" w:rsidP="00D2799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D1FF60F" w14:textId="77777777" w:rsidR="00D27997" w:rsidRPr="00242131" w:rsidRDefault="00D27997" w:rsidP="00D27997">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242131">
        <w:rPr>
          <w:rFonts w:ascii="Palatino Linotype" w:eastAsia="Times New Roman" w:hAnsi="Palatino Linotype" w:cs="Times New Roman"/>
          <w:b/>
          <w:color w:val="000000" w:themeColor="text1"/>
          <w:sz w:val="26"/>
          <w:szCs w:val="26"/>
          <w:lang w:val="es-ES_tradnl" w:eastAsia="es-MX"/>
        </w:rPr>
        <w:lastRenderedPageBreak/>
        <w:t>PRIMERO. De la competencia.</w:t>
      </w:r>
    </w:p>
    <w:p w14:paraId="0E2F6A1B" w14:textId="77777777" w:rsidR="00D27997" w:rsidRPr="00242131" w:rsidRDefault="00D27997" w:rsidP="00D27997">
      <w:pPr>
        <w:spacing w:line="360" w:lineRule="auto"/>
        <w:jc w:val="both"/>
        <w:rPr>
          <w:rFonts w:ascii="Palatino Linotype" w:hAnsi="Palatino Linotype"/>
          <w:sz w:val="24"/>
          <w:szCs w:val="24"/>
        </w:rPr>
      </w:pPr>
      <w:r w:rsidRPr="00242131">
        <w:rPr>
          <w:rFonts w:ascii="Palatino Linotype" w:hAnsi="Palatino Linotype"/>
          <w:sz w:val="24"/>
          <w:szCs w:val="24"/>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4C063A51" w14:textId="77777777" w:rsidR="00D27997" w:rsidRPr="00242131" w:rsidRDefault="00D27997" w:rsidP="00D27997">
      <w:pPr>
        <w:spacing w:line="360" w:lineRule="auto"/>
        <w:jc w:val="both"/>
        <w:rPr>
          <w:rFonts w:ascii="Palatino Linotype" w:hAnsi="Palatino Linotype"/>
          <w:sz w:val="24"/>
          <w:szCs w:val="24"/>
        </w:rPr>
      </w:pPr>
    </w:p>
    <w:p w14:paraId="25F80B38" w14:textId="77777777" w:rsidR="00D27997" w:rsidRPr="00242131" w:rsidRDefault="00D27997" w:rsidP="00D27997">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242131">
        <w:rPr>
          <w:rFonts w:ascii="Palatino Linotype" w:eastAsia="Times New Roman" w:hAnsi="Palatino Linotype" w:cs="Times New Roman"/>
          <w:b/>
          <w:color w:val="000000" w:themeColor="text1"/>
          <w:sz w:val="26"/>
          <w:szCs w:val="26"/>
          <w:lang w:val="es-ES_tradnl" w:eastAsia="es-MX"/>
        </w:rPr>
        <w:t xml:space="preserve">SEGUNDO. Sobre los alcances del recurso de revisión. </w:t>
      </w:r>
    </w:p>
    <w:p w14:paraId="37D33C5C" w14:textId="77777777" w:rsidR="00D27997" w:rsidRPr="00242131" w:rsidRDefault="00D27997" w:rsidP="00D27997">
      <w:pPr>
        <w:spacing w:after="0" w:line="360" w:lineRule="auto"/>
        <w:jc w:val="both"/>
        <w:rPr>
          <w:rFonts w:ascii="Palatino Linotype" w:eastAsia="Times New Roman" w:hAnsi="Palatino Linotype" w:cs="Calibri"/>
          <w:sz w:val="24"/>
          <w:lang w:val="es-ES_tradnl" w:eastAsia="es-MX"/>
        </w:rPr>
      </w:pPr>
      <w:r w:rsidRPr="00242131">
        <w:rPr>
          <w:rFonts w:ascii="Palatino Linotype" w:eastAsia="Times New Roman" w:hAnsi="Palatino Linotype" w:cs="Calibri"/>
          <w:sz w:val="24"/>
          <w:lang w:val="es-ES_tradnl" w:eastAsia="es-MX"/>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3DBF672B" w14:textId="77777777" w:rsidR="00D27997" w:rsidRPr="00242131" w:rsidRDefault="00D27997" w:rsidP="00D27997">
      <w:pPr>
        <w:spacing w:after="0" w:line="360" w:lineRule="auto"/>
        <w:jc w:val="both"/>
        <w:rPr>
          <w:rFonts w:ascii="Palatino Linotype" w:eastAsia="Times New Roman" w:hAnsi="Palatino Linotype" w:cs="Calibri"/>
          <w:sz w:val="24"/>
          <w:lang w:val="es-ES_tradnl" w:eastAsia="es-MX"/>
        </w:rPr>
      </w:pPr>
    </w:p>
    <w:p w14:paraId="72E5BCFA" w14:textId="77777777" w:rsidR="00D27997" w:rsidRPr="00242131" w:rsidRDefault="00D27997" w:rsidP="00D27997">
      <w:pPr>
        <w:autoSpaceDE w:val="0"/>
        <w:autoSpaceDN w:val="0"/>
        <w:adjustRightInd w:val="0"/>
        <w:spacing w:before="240"/>
        <w:rPr>
          <w:rFonts w:ascii="Palatino Linotype" w:hAnsi="Palatino Linotype" w:cs="Arial"/>
          <w:b/>
        </w:rPr>
      </w:pPr>
      <w:r w:rsidRPr="00242131">
        <w:rPr>
          <w:rFonts w:ascii="Palatino Linotype" w:hAnsi="Palatino Linotype" w:cs="Arial"/>
          <w:b/>
          <w:sz w:val="28"/>
          <w:szCs w:val="28"/>
        </w:rPr>
        <w:t>TERCERO. Cuestiones de previo y especial pronunciamiento</w:t>
      </w:r>
    </w:p>
    <w:p w14:paraId="728FB349" w14:textId="77777777" w:rsidR="00D27997" w:rsidRPr="00242131" w:rsidRDefault="00D27997" w:rsidP="00D27997">
      <w:pPr>
        <w:autoSpaceDE w:val="0"/>
        <w:autoSpaceDN w:val="0"/>
        <w:adjustRightInd w:val="0"/>
        <w:spacing w:before="240" w:line="360" w:lineRule="auto"/>
        <w:jc w:val="both"/>
        <w:rPr>
          <w:rFonts w:ascii="Palatino Linotype" w:hAnsi="Palatino Linotype"/>
          <w:sz w:val="24"/>
          <w:szCs w:val="24"/>
        </w:rPr>
      </w:pPr>
      <w:r w:rsidRPr="00242131">
        <w:rPr>
          <w:rFonts w:ascii="Palatino Linotype" w:hAnsi="Palatino Linotype"/>
          <w:sz w:val="24"/>
          <w:szCs w:val="24"/>
        </w:rPr>
        <w:lastRenderedPageBreak/>
        <w:t>El Recurso de Revisión en estudio contiene los elementos normativos de validez exigidos en la Ley de Transparencia y Acceso a la Información Pública del Estado de México y Municipios, establecidos en el artículo 180 que enuncia:</w:t>
      </w:r>
    </w:p>
    <w:p w14:paraId="0DDDEA17" w14:textId="77777777" w:rsidR="00D27997" w:rsidRPr="00242131" w:rsidRDefault="00D27997" w:rsidP="00D27997">
      <w:pPr>
        <w:autoSpaceDE w:val="0"/>
        <w:autoSpaceDN w:val="0"/>
        <w:adjustRightInd w:val="0"/>
        <w:spacing w:before="240" w:line="360" w:lineRule="auto"/>
        <w:ind w:left="360" w:firstLine="348"/>
        <w:jc w:val="both"/>
        <w:rPr>
          <w:rFonts w:ascii="Palatino Linotype" w:hAnsi="Palatino Linotype"/>
          <w:i/>
        </w:rPr>
      </w:pPr>
      <w:r w:rsidRPr="00242131">
        <w:rPr>
          <w:rFonts w:ascii="Palatino Linotype" w:hAnsi="Palatino Linotype"/>
          <w:i/>
        </w:rPr>
        <w:t>“Artículo 180. El recurso de revisión contendrá:</w:t>
      </w:r>
    </w:p>
    <w:p w14:paraId="156A1D7E" w14:textId="77777777" w:rsidR="00D27997" w:rsidRPr="00242131" w:rsidRDefault="00D27997" w:rsidP="00A11B86">
      <w:pPr>
        <w:numPr>
          <w:ilvl w:val="0"/>
          <w:numId w:val="3"/>
        </w:numPr>
        <w:autoSpaceDE w:val="0"/>
        <w:autoSpaceDN w:val="0"/>
        <w:adjustRightInd w:val="0"/>
        <w:spacing w:before="240" w:after="0" w:line="360" w:lineRule="auto"/>
        <w:jc w:val="both"/>
        <w:rPr>
          <w:rFonts w:ascii="Palatino Linotype" w:hAnsi="Palatino Linotype"/>
          <w:i/>
        </w:rPr>
      </w:pPr>
      <w:r w:rsidRPr="00242131">
        <w:rPr>
          <w:rFonts w:ascii="Palatino Linotype" w:hAnsi="Palatino Linotype"/>
          <w:i/>
        </w:rPr>
        <w:t>EL sujeto obligado ante la cual se presentó la solicitud;</w:t>
      </w:r>
    </w:p>
    <w:p w14:paraId="22FA39E6" w14:textId="77777777" w:rsidR="00D27997" w:rsidRPr="00242131" w:rsidRDefault="00D27997" w:rsidP="00A11B86">
      <w:pPr>
        <w:numPr>
          <w:ilvl w:val="0"/>
          <w:numId w:val="3"/>
        </w:numPr>
        <w:autoSpaceDE w:val="0"/>
        <w:autoSpaceDN w:val="0"/>
        <w:adjustRightInd w:val="0"/>
        <w:spacing w:before="240" w:after="0" w:line="360" w:lineRule="auto"/>
        <w:jc w:val="both"/>
        <w:rPr>
          <w:rFonts w:ascii="Palatino Linotype" w:hAnsi="Palatino Linotype"/>
          <w:i/>
        </w:rPr>
      </w:pPr>
      <w:r w:rsidRPr="00242131">
        <w:rPr>
          <w:rFonts w:ascii="Palatino Linotype" w:hAnsi="Palatino Linotype"/>
          <w:i/>
        </w:rPr>
        <w:t>El nombre del solicitante que recurre o de su representante y, en su caso, del tercero interesado, así como la dirección o medio que señale para recibir notificaciones;</w:t>
      </w:r>
    </w:p>
    <w:p w14:paraId="748BFF33" w14:textId="77777777" w:rsidR="00D27997" w:rsidRPr="00242131" w:rsidRDefault="00D27997" w:rsidP="00A11B86">
      <w:pPr>
        <w:numPr>
          <w:ilvl w:val="0"/>
          <w:numId w:val="3"/>
        </w:numPr>
        <w:autoSpaceDE w:val="0"/>
        <w:autoSpaceDN w:val="0"/>
        <w:adjustRightInd w:val="0"/>
        <w:spacing w:before="240" w:after="0" w:line="360" w:lineRule="auto"/>
        <w:jc w:val="both"/>
        <w:rPr>
          <w:rFonts w:ascii="Palatino Linotype" w:hAnsi="Palatino Linotype"/>
          <w:i/>
        </w:rPr>
      </w:pPr>
      <w:r w:rsidRPr="00242131">
        <w:rPr>
          <w:rFonts w:ascii="Palatino Linotype" w:hAnsi="Palatino Linotype"/>
          <w:i/>
        </w:rPr>
        <w:t>El número de folio de respuesta de la solicitud de acceso;</w:t>
      </w:r>
    </w:p>
    <w:p w14:paraId="39CA2EC7" w14:textId="77777777" w:rsidR="00D27997" w:rsidRPr="00242131" w:rsidRDefault="00D27997" w:rsidP="00D27997">
      <w:pPr>
        <w:autoSpaceDE w:val="0"/>
        <w:autoSpaceDN w:val="0"/>
        <w:adjustRightInd w:val="0"/>
        <w:spacing w:before="240" w:line="360" w:lineRule="auto"/>
        <w:ind w:left="1080"/>
        <w:jc w:val="both"/>
        <w:rPr>
          <w:rFonts w:ascii="Palatino Linotype" w:hAnsi="Palatino Linotype"/>
          <w:i/>
        </w:rPr>
      </w:pPr>
      <w:r w:rsidRPr="00242131">
        <w:rPr>
          <w:rFonts w:ascii="Palatino Linotype" w:hAnsi="Palatino Linotype"/>
          <w:i/>
        </w:rPr>
        <w:t>IV. La fecha en que fue notificada la respuesta al solicitante o tuvo conocimiento del acto reclamado, o de presentación de la solicitud, en caso de falta de respuesta;</w:t>
      </w:r>
    </w:p>
    <w:p w14:paraId="1C716DD3" w14:textId="77777777" w:rsidR="00D27997" w:rsidRPr="00242131" w:rsidRDefault="00D27997" w:rsidP="00D27997">
      <w:pPr>
        <w:autoSpaceDE w:val="0"/>
        <w:autoSpaceDN w:val="0"/>
        <w:adjustRightInd w:val="0"/>
        <w:spacing w:before="240" w:line="360" w:lineRule="auto"/>
        <w:ind w:left="732" w:firstLine="348"/>
        <w:jc w:val="both"/>
        <w:rPr>
          <w:rFonts w:ascii="Palatino Linotype" w:hAnsi="Palatino Linotype"/>
          <w:i/>
        </w:rPr>
      </w:pPr>
      <w:r w:rsidRPr="00242131">
        <w:rPr>
          <w:rFonts w:ascii="Palatino Linotype" w:hAnsi="Palatino Linotype"/>
          <w:i/>
        </w:rPr>
        <w:t>V. El acto que se recurre;</w:t>
      </w:r>
    </w:p>
    <w:p w14:paraId="468EEFD9" w14:textId="77777777" w:rsidR="00D27997" w:rsidRPr="00242131" w:rsidRDefault="00D27997" w:rsidP="00D27997">
      <w:pPr>
        <w:autoSpaceDE w:val="0"/>
        <w:autoSpaceDN w:val="0"/>
        <w:adjustRightInd w:val="0"/>
        <w:spacing w:before="240" w:line="360" w:lineRule="auto"/>
        <w:ind w:left="732" w:firstLine="348"/>
        <w:jc w:val="both"/>
        <w:rPr>
          <w:rFonts w:ascii="Palatino Linotype" w:hAnsi="Palatino Linotype"/>
          <w:i/>
        </w:rPr>
      </w:pPr>
      <w:r w:rsidRPr="00242131">
        <w:rPr>
          <w:rFonts w:ascii="Palatino Linotype" w:hAnsi="Palatino Linotype"/>
          <w:i/>
        </w:rPr>
        <w:t>VI. Las razones o motivos de inconformidad;</w:t>
      </w:r>
    </w:p>
    <w:p w14:paraId="74943A82" w14:textId="77777777" w:rsidR="00D27997" w:rsidRPr="00242131" w:rsidRDefault="00D27997" w:rsidP="00D27997">
      <w:pPr>
        <w:autoSpaceDE w:val="0"/>
        <w:autoSpaceDN w:val="0"/>
        <w:adjustRightInd w:val="0"/>
        <w:spacing w:before="240" w:line="360" w:lineRule="auto"/>
        <w:ind w:left="1080"/>
        <w:jc w:val="both"/>
        <w:rPr>
          <w:rFonts w:ascii="Palatino Linotype" w:hAnsi="Palatino Linotype"/>
          <w:i/>
        </w:rPr>
      </w:pPr>
      <w:r w:rsidRPr="00242131">
        <w:rPr>
          <w:rFonts w:ascii="Palatino Linotype" w:hAnsi="Palatino Linotype"/>
          <w:i/>
        </w:rPr>
        <w:t>VII. La copia de la respuesta que se impugna y, en su caso, de la notificación correspondiente, en el caso de respuesta de la solicitud; y</w:t>
      </w:r>
    </w:p>
    <w:p w14:paraId="759595E5" w14:textId="77777777" w:rsidR="00D27997" w:rsidRPr="00242131" w:rsidRDefault="00D27997" w:rsidP="00D27997">
      <w:pPr>
        <w:autoSpaceDE w:val="0"/>
        <w:autoSpaceDN w:val="0"/>
        <w:adjustRightInd w:val="0"/>
        <w:spacing w:before="240" w:line="360" w:lineRule="auto"/>
        <w:ind w:left="732" w:firstLine="348"/>
        <w:jc w:val="both"/>
        <w:rPr>
          <w:rFonts w:ascii="Palatino Linotype" w:hAnsi="Palatino Linotype"/>
          <w:i/>
        </w:rPr>
      </w:pPr>
      <w:r w:rsidRPr="00242131">
        <w:rPr>
          <w:rFonts w:ascii="Palatino Linotype" w:hAnsi="Palatino Linotype"/>
          <w:i/>
        </w:rPr>
        <w:t>VIII. Firma del recurrente, en su caso, cuando se presente por escrito, requisito sin el cual se dará trámite al recurso.</w:t>
      </w:r>
    </w:p>
    <w:p w14:paraId="06A45806" w14:textId="77777777" w:rsidR="00D27997" w:rsidRPr="00242131" w:rsidRDefault="00D27997" w:rsidP="00D27997">
      <w:pPr>
        <w:autoSpaceDE w:val="0"/>
        <w:autoSpaceDN w:val="0"/>
        <w:adjustRightInd w:val="0"/>
        <w:spacing w:before="240" w:line="360" w:lineRule="auto"/>
        <w:ind w:left="1080"/>
        <w:jc w:val="both"/>
        <w:rPr>
          <w:rFonts w:ascii="Palatino Linotype" w:hAnsi="Palatino Linotype"/>
          <w:i/>
        </w:rPr>
      </w:pPr>
      <w:r w:rsidRPr="00242131">
        <w:rPr>
          <w:rFonts w:ascii="Palatino Linotype" w:hAnsi="Palatino Linotype"/>
          <w:i/>
        </w:rPr>
        <w:t>Adicionalmente, se podrán anexar las pruebas y demás elementos que considere procedentes someter a juicio del Instituto.</w:t>
      </w:r>
    </w:p>
    <w:p w14:paraId="69D18BF5" w14:textId="77777777" w:rsidR="00D27997" w:rsidRPr="00242131" w:rsidRDefault="00D27997" w:rsidP="00D27997">
      <w:pPr>
        <w:autoSpaceDE w:val="0"/>
        <w:autoSpaceDN w:val="0"/>
        <w:adjustRightInd w:val="0"/>
        <w:spacing w:before="240" w:line="360" w:lineRule="auto"/>
        <w:ind w:left="732" w:firstLine="348"/>
        <w:jc w:val="both"/>
        <w:rPr>
          <w:rFonts w:ascii="Palatino Linotype" w:hAnsi="Palatino Linotype"/>
          <w:i/>
        </w:rPr>
      </w:pPr>
      <w:r w:rsidRPr="00242131">
        <w:rPr>
          <w:rFonts w:ascii="Palatino Linotype" w:hAnsi="Palatino Linotype"/>
          <w:i/>
        </w:rPr>
        <w:t>En ningún caso será necesario que el particular ratifique el recurso de revisión interpuesto.</w:t>
      </w:r>
    </w:p>
    <w:p w14:paraId="26F33589" w14:textId="77777777" w:rsidR="00D27997" w:rsidRPr="00242131" w:rsidRDefault="00D27997" w:rsidP="00D27997">
      <w:pPr>
        <w:autoSpaceDE w:val="0"/>
        <w:autoSpaceDN w:val="0"/>
        <w:adjustRightInd w:val="0"/>
        <w:spacing w:before="240" w:line="360" w:lineRule="auto"/>
        <w:ind w:left="1080"/>
        <w:jc w:val="both"/>
        <w:rPr>
          <w:rFonts w:ascii="Palatino Linotype" w:hAnsi="Palatino Linotype"/>
          <w:b/>
          <w:i/>
          <w:u w:val="single"/>
        </w:rPr>
      </w:pPr>
      <w:r w:rsidRPr="00242131">
        <w:rPr>
          <w:rFonts w:ascii="Palatino Linotype" w:hAnsi="Palatino Linotype"/>
          <w:b/>
          <w:i/>
          <w:u w:val="single"/>
        </w:rPr>
        <w:lastRenderedPageBreak/>
        <w:t>En caso de que el recurso se interponga de manera electrónica no será indispensable que contengan los requisitos establecidos en las fracciones II, IV, VII y VIII.” [Sic]</w:t>
      </w:r>
    </w:p>
    <w:p w14:paraId="5B598217" w14:textId="77777777" w:rsidR="00D27997" w:rsidRPr="00242131" w:rsidRDefault="00D27997" w:rsidP="00D27997">
      <w:pPr>
        <w:autoSpaceDE w:val="0"/>
        <w:autoSpaceDN w:val="0"/>
        <w:adjustRightInd w:val="0"/>
        <w:spacing w:before="240" w:line="360" w:lineRule="auto"/>
        <w:ind w:left="1080"/>
        <w:jc w:val="both"/>
        <w:rPr>
          <w:rFonts w:ascii="Palatino Linotype" w:hAnsi="Palatino Linotype"/>
          <w:b/>
          <w:i/>
          <w:u w:val="single"/>
        </w:rPr>
      </w:pPr>
    </w:p>
    <w:p w14:paraId="13E08479" w14:textId="77777777" w:rsidR="00D27997" w:rsidRPr="00242131" w:rsidRDefault="00D27997" w:rsidP="00D27997">
      <w:pPr>
        <w:spacing w:line="360" w:lineRule="auto"/>
        <w:jc w:val="both"/>
        <w:rPr>
          <w:rFonts w:ascii="Palatino Linotype" w:hAnsi="Palatino Linotype" w:cs="Arial"/>
          <w:sz w:val="24"/>
          <w:szCs w:val="24"/>
        </w:rPr>
      </w:pPr>
      <w:r w:rsidRPr="00242131">
        <w:rPr>
          <w:rFonts w:ascii="Palatino Linotype" w:hAnsi="Palatino Linotype" w:cs="Segoe UI"/>
          <w:sz w:val="24"/>
          <w:szCs w:val="24"/>
        </w:rPr>
        <w:t xml:space="preserve">Cabe señalar que </w:t>
      </w:r>
      <w:r w:rsidRPr="00242131">
        <w:rPr>
          <w:rFonts w:ascii="Palatino Linotype" w:hAnsi="Palatino Linotype" w:cs="Segoe UI"/>
          <w:b/>
          <w:sz w:val="24"/>
          <w:szCs w:val="24"/>
        </w:rPr>
        <w:t>El Recurrente</w:t>
      </w:r>
      <w:r w:rsidRPr="00242131">
        <w:rPr>
          <w:rFonts w:ascii="Palatino Linotype" w:hAnsi="Palatino Linotype" w:cs="Segoe UI"/>
          <w:sz w:val="24"/>
          <w:szCs w:val="24"/>
        </w:rPr>
        <w:t xml:space="preserve"> </w:t>
      </w:r>
      <w:r w:rsidRPr="00242131">
        <w:rPr>
          <w:rFonts w:ascii="Palatino Linotype" w:hAnsi="Palatino Linotype" w:cs="Segoe UI"/>
          <w:sz w:val="24"/>
          <w:szCs w:val="24"/>
          <w:u w:val="single"/>
        </w:rPr>
        <w:t>ejerció su derecho de forma anónima</w:t>
      </w:r>
      <w:r w:rsidRPr="00242131">
        <w:rPr>
          <w:rFonts w:ascii="Palatino Linotype" w:hAnsi="Palatino Linotype"/>
          <w:sz w:val="24"/>
          <w:szCs w:val="24"/>
        </w:rPr>
        <w:t xml:space="preserve">, por lo que no sería motivo para desechar las </w:t>
      </w:r>
      <w:r w:rsidRPr="00242131">
        <w:rPr>
          <w:rFonts w:ascii="Palatino Linotype" w:hAnsi="Palatino Linotype" w:cs="Arial"/>
          <w:sz w:val="24"/>
          <w:szCs w:val="24"/>
        </w:rPr>
        <w:t>solicitudes de acceso a la información pública conforme a lo previsto en el artículo 155, penúltimo párrafo de la Ley de Transparencia y Acceso a la Información Pública del Estado de México y Municipios que señala lo siguiente:</w:t>
      </w:r>
    </w:p>
    <w:p w14:paraId="2746E0D0" w14:textId="77777777" w:rsidR="00D27997" w:rsidRPr="00242131" w:rsidRDefault="00D27997" w:rsidP="00D27997">
      <w:pPr>
        <w:spacing w:before="240" w:line="360" w:lineRule="auto"/>
        <w:ind w:left="851" w:right="851"/>
        <w:jc w:val="both"/>
        <w:rPr>
          <w:rFonts w:ascii="Palatino Linotype" w:hAnsi="Palatino Linotype" w:cs="Arial"/>
          <w:b/>
          <w:i/>
        </w:rPr>
      </w:pPr>
      <w:r w:rsidRPr="00242131">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242131">
        <w:rPr>
          <w:rFonts w:ascii="Palatino Linotype" w:hAnsi="Palatino Linotype" w:cs="Arial"/>
          <w:b/>
          <w:i/>
        </w:rPr>
        <w:t>[Sic]</w:t>
      </w:r>
    </w:p>
    <w:p w14:paraId="652B50A5" w14:textId="77777777" w:rsidR="00D27997" w:rsidRPr="00242131" w:rsidRDefault="00D27997" w:rsidP="00D27997">
      <w:pPr>
        <w:spacing w:line="360" w:lineRule="auto"/>
        <w:jc w:val="both"/>
        <w:rPr>
          <w:rFonts w:ascii="Palatino Linotype" w:hAnsi="Palatino Linotype" w:cs="Arial"/>
          <w:b/>
          <w:i/>
        </w:rPr>
      </w:pPr>
    </w:p>
    <w:p w14:paraId="49C1B5EA" w14:textId="77777777" w:rsidR="00D27997" w:rsidRPr="00242131" w:rsidRDefault="00D27997" w:rsidP="00D27997">
      <w:pPr>
        <w:spacing w:line="360" w:lineRule="auto"/>
        <w:jc w:val="both"/>
        <w:rPr>
          <w:rFonts w:ascii="Palatino Linotype" w:hAnsi="Palatino Linotype"/>
          <w:sz w:val="24"/>
          <w:szCs w:val="24"/>
        </w:rPr>
      </w:pPr>
      <w:r w:rsidRPr="00242131">
        <w:rPr>
          <w:rFonts w:ascii="Palatino Linotype" w:hAnsi="Palatino Linotype"/>
          <w:sz w:val="24"/>
          <w:szCs w:val="24"/>
        </w:rPr>
        <w:t xml:space="preserve">Robustece lo anterior se encuentra lo dispuesto en los artículos 6, Apartado A, fracciones III y IV de la Constitución Política de los Estados Unidos Mexicanos y 5 párrafos </w:t>
      </w:r>
      <w:r w:rsidRPr="00242131">
        <w:rPr>
          <w:rFonts w:ascii="Palatino Linotype" w:hAnsi="Palatino Linotype" w:cs="Arial"/>
          <w:sz w:val="24"/>
          <w:szCs w:val="24"/>
        </w:rPr>
        <w:t>vigésimo, vigésimo primero y vigésimo segundo</w:t>
      </w:r>
      <w:r w:rsidRPr="00242131">
        <w:rPr>
          <w:rFonts w:ascii="Palatino Linotype" w:hAnsi="Palatino Linotype"/>
          <w:sz w:val="24"/>
          <w:szCs w:val="24"/>
        </w:rPr>
        <w:t>, de la Constitución Política del Estado Libre y Soberano de México, se establece lo siguiente:</w:t>
      </w:r>
    </w:p>
    <w:p w14:paraId="276CA208" w14:textId="77777777" w:rsidR="00D27997" w:rsidRPr="00242131" w:rsidRDefault="00D27997" w:rsidP="00D27997">
      <w:pPr>
        <w:spacing w:before="240" w:line="360" w:lineRule="auto"/>
        <w:ind w:left="851" w:right="851"/>
        <w:jc w:val="both"/>
        <w:rPr>
          <w:rFonts w:ascii="Palatino Linotype" w:hAnsi="Palatino Linotype"/>
          <w:b/>
          <w:i/>
          <w:u w:val="single"/>
        </w:rPr>
      </w:pPr>
      <w:r w:rsidRPr="00242131">
        <w:rPr>
          <w:rFonts w:ascii="Palatino Linotype" w:hAnsi="Palatino Linotype"/>
          <w:b/>
          <w:i/>
          <w:u w:val="single"/>
        </w:rPr>
        <w:t>Constitución Política de los Estados Unidos Mexicanos</w:t>
      </w:r>
    </w:p>
    <w:p w14:paraId="0D90E673" w14:textId="77777777" w:rsidR="00D27997" w:rsidRPr="00242131" w:rsidRDefault="00D27997" w:rsidP="00D27997">
      <w:pPr>
        <w:spacing w:before="240" w:line="360" w:lineRule="auto"/>
        <w:ind w:left="851" w:right="851"/>
        <w:jc w:val="both"/>
        <w:rPr>
          <w:rFonts w:ascii="Palatino Linotype" w:hAnsi="Palatino Linotype"/>
          <w:i/>
        </w:rPr>
      </w:pPr>
      <w:r w:rsidRPr="00242131">
        <w:rPr>
          <w:rFonts w:ascii="Palatino Linotype" w:hAnsi="Palatino Linotype"/>
          <w:b/>
          <w:i/>
        </w:rPr>
        <w:t>“Artículo 6</w:t>
      </w:r>
      <w:r w:rsidRPr="00242131">
        <w:rPr>
          <w:rFonts w:ascii="Palatino Linotype" w:hAnsi="Palatino Linotype"/>
          <w:i/>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0AE57F94" w14:textId="77777777" w:rsidR="00D27997" w:rsidRPr="00242131" w:rsidRDefault="00D27997" w:rsidP="00D27997">
      <w:pPr>
        <w:spacing w:before="240" w:line="360" w:lineRule="auto"/>
        <w:ind w:left="851" w:right="851"/>
        <w:jc w:val="both"/>
        <w:rPr>
          <w:rFonts w:ascii="Palatino Linotype" w:hAnsi="Palatino Linotype"/>
          <w:i/>
        </w:rPr>
      </w:pPr>
      <w:r w:rsidRPr="00242131">
        <w:rPr>
          <w:rFonts w:ascii="Palatino Linotype" w:hAnsi="Palatino Linotype"/>
          <w:i/>
        </w:rPr>
        <w:t>(…)</w:t>
      </w:r>
    </w:p>
    <w:p w14:paraId="215C1447" w14:textId="77777777" w:rsidR="00D27997" w:rsidRPr="00242131" w:rsidRDefault="00D27997" w:rsidP="00D27997">
      <w:pPr>
        <w:spacing w:before="240" w:line="360" w:lineRule="auto"/>
        <w:ind w:left="851" w:right="851"/>
        <w:jc w:val="both"/>
        <w:rPr>
          <w:rFonts w:ascii="Palatino Linotype" w:hAnsi="Palatino Linotype"/>
          <w:i/>
        </w:rPr>
      </w:pPr>
      <w:r w:rsidRPr="00242131">
        <w:rPr>
          <w:rFonts w:ascii="Palatino Linotype" w:hAnsi="Palatino Linotype"/>
          <w:i/>
        </w:rPr>
        <w:lastRenderedPageBreak/>
        <w:t xml:space="preserve">Para efectos de lo dispuesto en el presente artículo se observará lo siguiente: </w:t>
      </w:r>
    </w:p>
    <w:p w14:paraId="6482B485" w14:textId="77777777" w:rsidR="00D27997" w:rsidRPr="00242131" w:rsidRDefault="00D27997" w:rsidP="00D27997">
      <w:pPr>
        <w:spacing w:before="240" w:line="360" w:lineRule="auto"/>
        <w:ind w:left="851" w:right="851"/>
        <w:jc w:val="both"/>
        <w:rPr>
          <w:rFonts w:ascii="Palatino Linotype" w:hAnsi="Palatino Linotype"/>
          <w:i/>
        </w:rPr>
      </w:pPr>
      <w:r w:rsidRPr="00242131">
        <w:rPr>
          <w:rFonts w:ascii="Palatino Linotype" w:hAnsi="Palatino Linotype"/>
          <w:i/>
        </w:rPr>
        <w:t>A. Para el ejercicio del derecho de acceso a la información, la Federación, los Estados y el Distrito Federal, en el ámbito de sus respectivas competencias, se regirán por los siguientes principios y bases:</w:t>
      </w:r>
    </w:p>
    <w:p w14:paraId="05542C29" w14:textId="77777777" w:rsidR="00D27997" w:rsidRPr="00242131" w:rsidRDefault="00D27997" w:rsidP="00D27997">
      <w:pPr>
        <w:spacing w:before="240" w:line="360" w:lineRule="auto"/>
        <w:ind w:left="851" w:right="851"/>
        <w:jc w:val="both"/>
        <w:rPr>
          <w:rFonts w:ascii="Palatino Linotype" w:hAnsi="Palatino Linotype"/>
          <w:i/>
        </w:rPr>
      </w:pPr>
      <w:r w:rsidRPr="00242131">
        <w:rPr>
          <w:rFonts w:ascii="Palatino Linotype" w:hAnsi="Palatino Linotype"/>
          <w:i/>
        </w:rPr>
        <w:t>(…)</w:t>
      </w:r>
    </w:p>
    <w:p w14:paraId="092ECC35" w14:textId="77777777" w:rsidR="00D27997" w:rsidRPr="00242131" w:rsidRDefault="00D27997" w:rsidP="00D27997">
      <w:pPr>
        <w:spacing w:before="240" w:line="360" w:lineRule="auto"/>
        <w:ind w:left="851" w:right="851"/>
        <w:jc w:val="both"/>
        <w:rPr>
          <w:rFonts w:ascii="Palatino Linotype" w:hAnsi="Palatino Linotype"/>
          <w:i/>
        </w:rPr>
      </w:pPr>
      <w:r w:rsidRPr="00242131">
        <w:rPr>
          <w:rFonts w:ascii="Palatino Linotype" w:hAnsi="Palatino Linotype"/>
          <w:i/>
        </w:rPr>
        <w:t xml:space="preserve">III. Toda persona, sin necesidad de acreditar interés alguno o justificar su utilización, tendrá acceso gratuito a la información pública, a sus datos personales o a la rectificación de éstos. </w:t>
      </w:r>
    </w:p>
    <w:p w14:paraId="635CC047" w14:textId="77777777" w:rsidR="00D27997" w:rsidRPr="00242131" w:rsidRDefault="00D27997" w:rsidP="00D27997">
      <w:pPr>
        <w:spacing w:before="240" w:line="360" w:lineRule="auto"/>
        <w:ind w:left="851" w:right="851"/>
        <w:jc w:val="both"/>
        <w:rPr>
          <w:rFonts w:ascii="Palatino Linotype" w:hAnsi="Palatino Linotype"/>
          <w:b/>
          <w:i/>
        </w:rPr>
      </w:pPr>
      <w:r w:rsidRPr="00242131">
        <w:rPr>
          <w:rFonts w:ascii="Palatino Linotype" w:hAnsi="Palatino Linotype"/>
          <w:i/>
        </w:rPr>
        <w:t xml:space="preserve">IV. Se establecerán mecanismos de acceso a la información y procedimientos de revisión expeditos que se sustanciarán ante los organismos autónomos especializados e imparciales que establece esta Constitución.” </w:t>
      </w:r>
      <w:r w:rsidRPr="00242131">
        <w:rPr>
          <w:rFonts w:ascii="Palatino Linotype" w:hAnsi="Palatino Linotype"/>
          <w:b/>
          <w:i/>
        </w:rPr>
        <w:t>[Sic]</w:t>
      </w:r>
    </w:p>
    <w:p w14:paraId="78495861" w14:textId="77777777" w:rsidR="00D27997" w:rsidRPr="00242131" w:rsidRDefault="00D27997" w:rsidP="00D27997">
      <w:pPr>
        <w:spacing w:before="240" w:line="360" w:lineRule="auto"/>
        <w:ind w:left="851" w:right="851"/>
        <w:jc w:val="both"/>
        <w:rPr>
          <w:rFonts w:ascii="Palatino Linotype" w:hAnsi="Palatino Linotype"/>
          <w:b/>
          <w:i/>
          <w:u w:val="single"/>
        </w:rPr>
      </w:pPr>
      <w:r w:rsidRPr="00242131">
        <w:rPr>
          <w:rFonts w:ascii="Palatino Linotype" w:hAnsi="Palatino Linotype"/>
          <w:b/>
          <w:i/>
          <w:u w:val="single"/>
        </w:rPr>
        <w:t>Constitución Política del Estado Libre y Soberano de México</w:t>
      </w:r>
    </w:p>
    <w:p w14:paraId="30D0735B" w14:textId="77777777" w:rsidR="00D27997" w:rsidRPr="00242131" w:rsidRDefault="00D27997" w:rsidP="00D27997">
      <w:pPr>
        <w:spacing w:before="240" w:line="360" w:lineRule="auto"/>
        <w:ind w:left="851" w:right="851"/>
        <w:jc w:val="both"/>
        <w:rPr>
          <w:rFonts w:ascii="Palatino Linotype" w:hAnsi="Palatino Linotype"/>
          <w:i/>
        </w:rPr>
      </w:pPr>
      <w:r w:rsidRPr="00242131">
        <w:rPr>
          <w:rFonts w:ascii="Palatino Linotype" w:hAnsi="Palatino Linotype"/>
          <w:i/>
        </w:rPr>
        <w:t>“</w:t>
      </w:r>
      <w:r w:rsidRPr="00242131">
        <w:rPr>
          <w:rFonts w:ascii="Palatino Linotype" w:hAnsi="Palatino Linotype"/>
          <w:b/>
          <w:i/>
        </w:rPr>
        <w:t>Artículo 5</w:t>
      </w:r>
      <w:r w:rsidRPr="00242131">
        <w:rPr>
          <w:rFonts w:ascii="Palatino Linotype" w:hAnsi="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47E6361C" w14:textId="77777777" w:rsidR="00D27997" w:rsidRPr="00242131" w:rsidRDefault="00D27997" w:rsidP="00D27997">
      <w:pPr>
        <w:spacing w:before="240" w:line="360" w:lineRule="auto"/>
        <w:ind w:left="851" w:right="851"/>
        <w:jc w:val="both"/>
        <w:rPr>
          <w:rFonts w:ascii="Palatino Linotype" w:hAnsi="Palatino Linotype"/>
          <w:i/>
        </w:rPr>
      </w:pPr>
      <w:r w:rsidRPr="00242131">
        <w:rPr>
          <w:rFonts w:ascii="Palatino Linotype" w:hAnsi="Palatino Linotype"/>
          <w:i/>
        </w:rPr>
        <w:t>(…)</w:t>
      </w:r>
    </w:p>
    <w:p w14:paraId="65B6B805" w14:textId="77777777" w:rsidR="00D27997" w:rsidRPr="00242131" w:rsidRDefault="00D27997" w:rsidP="00D27997">
      <w:pPr>
        <w:spacing w:before="240" w:line="360" w:lineRule="auto"/>
        <w:ind w:left="851" w:right="851"/>
        <w:jc w:val="both"/>
        <w:rPr>
          <w:rFonts w:ascii="Palatino Linotype" w:hAnsi="Palatino Linotype"/>
          <w:b/>
          <w:i/>
        </w:rPr>
      </w:pPr>
      <w:r w:rsidRPr="00242131">
        <w:rPr>
          <w:rFonts w:ascii="Palatino Linotype" w:hAnsi="Palatino Linotype"/>
          <w:i/>
        </w:rPr>
        <w:t xml:space="preserve">transparencia, acceso a la información pública y a la protección de datos personales en posesión de los sujetos obligados en los términos que establezca la ley. (…)” </w:t>
      </w:r>
      <w:r w:rsidRPr="00242131">
        <w:rPr>
          <w:rFonts w:ascii="Palatino Linotype" w:hAnsi="Palatino Linotype"/>
          <w:b/>
          <w:i/>
        </w:rPr>
        <w:t>[Sic]</w:t>
      </w:r>
    </w:p>
    <w:p w14:paraId="2DBE8E94" w14:textId="77777777" w:rsidR="00D27997" w:rsidRPr="00242131" w:rsidRDefault="00D27997" w:rsidP="00D27997">
      <w:pPr>
        <w:autoSpaceDE w:val="0"/>
        <w:autoSpaceDN w:val="0"/>
        <w:adjustRightInd w:val="0"/>
        <w:spacing w:before="240" w:line="360" w:lineRule="auto"/>
        <w:jc w:val="both"/>
        <w:rPr>
          <w:rFonts w:ascii="Palatino Linotype" w:hAnsi="Palatino Linotype"/>
          <w:sz w:val="24"/>
          <w:szCs w:val="24"/>
        </w:rPr>
      </w:pPr>
    </w:p>
    <w:p w14:paraId="027099CA" w14:textId="77777777" w:rsidR="00D27997" w:rsidRPr="00242131" w:rsidRDefault="00D27997" w:rsidP="00D27997">
      <w:pPr>
        <w:autoSpaceDE w:val="0"/>
        <w:autoSpaceDN w:val="0"/>
        <w:adjustRightInd w:val="0"/>
        <w:spacing w:before="240" w:line="360" w:lineRule="auto"/>
        <w:jc w:val="both"/>
        <w:rPr>
          <w:rFonts w:ascii="Palatino Linotype" w:hAnsi="Palatino Linotype" w:cs="Arial"/>
          <w:sz w:val="24"/>
          <w:szCs w:val="24"/>
        </w:rPr>
      </w:pPr>
      <w:r w:rsidRPr="00242131">
        <w:rPr>
          <w:rFonts w:ascii="Palatino Linotype" w:hAnsi="Palatino Linotype"/>
          <w:sz w:val="24"/>
          <w:szCs w:val="24"/>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242131">
        <w:rPr>
          <w:rFonts w:ascii="Palatino Linotype" w:hAnsi="Palatino Linotype"/>
          <w:b/>
          <w:sz w:val="24"/>
          <w:szCs w:val="24"/>
          <w:u w:val="single"/>
        </w:rPr>
        <w:t>incluso, la solicitud de acceso a la información pueda ser anónima</w:t>
      </w:r>
      <w:r w:rsidRPr="00242131">
        <w:rPr>
          <w:rFonts w:ascii="Palatino Linotype" w:hAnsi="Palatino Linotype"/>
          <w:sz w:val="24"/>
          <w:szCs w:val="24"/>
        </w:rPr>
        <w:t xml:space="preserve"> o no contener un nombre que identifique al solicitante o que permita tener certeza sobre su identidad. </w:t>
      </w:r>
      <w:r w:rsidRPr="00242131">
        <w:rPr>
          <w:rFonts w:ascii="Palatino Linotype" w:hAnsi="Palatino Linotype" w:cs="Arial"/>
          <w:sz w:val="24"/>
          <w:szCs w:val="24"/>
        </w:rPr>
        <w:t>En conclusión, se cubrieron los requisitos de procedencia y procedibilidad y conforme a las constancias que obran en el expediente.</w:t>
      </w:r>
    </w:p>
    <w:p w14:paraId="34C87B94" w14:textId="77777777" w:rsidR="00D27997" w:rsidRPr="00242131" w:rsidRDefault="00D27997" w:rsidP="00D27997">
      <w:pPr>
        <w:autoSpaceDE w:val="0"/>
        <w:autoSpaceDN w:val="0"/>
        <w:adjustRightInd w:val="0"/>
        <w:spacing w:before="240" w:line="360" w:lineRule="auto"/>
        <w:jc w:val="both"/>
        <w:rPr>
          <w:rFonts w:cs="Arial"/>
          <w:b/>
        </w:rPr>
      </w:pPr>
    </w:p>
    <w:p w14:paraId="0A39A228" w14:textId="77777777" w:rsidR="00D27997" w:rsidRPr="00242131" w:rsidRDefault="00D27997" w:rsidP="00D27997">
      <w:pPr>
        <w:keepNext/>
        <w:keepLines/>
        <w:spacing w:line="360" w:lineRule="auto"/>
        <w:jc w:val="both"/>
        <w:outlineLvl w:val="1"/>
        <w:rPr>
          <w:rFonts w:ascii="Palatino Linotype" w:hAnsi="Palatino Linotype"/>
          <w:b/>
          <w:color w:val="000000" w:themeColor="text1"/>
          <w:sz w:val="26"/>
          <w:szCs w:val="26"/>
          <w:lang w:val="es-ES_tradnl"/>
        </w:rPr>
      </w:pPr>
      <w:r w:rsidRPr="00242131">
        <w:rPr>
          <w:rFonts w:ascii="Palatino Linotype" w:hAnsi="Palatino Linotype"/>
          <w:b/>
          <w:color w:val="000000" w:themeColor="text1"/>
          <w:sz w:val="26"/>
          <w:szCs w:val="26"/>
          <w:lang w:val="es-ES_tradnl"/>
        </w:rPr>
        <w:t>CUARTO. De las causas de improcedencia.</w:t>
      </w:r>
    </w:p>
    <w:p w14:paraId="600E844A" w14:textId="77777777" w:rsidR="00D27997" w:rsidRPr="00242131" w:rsidRDefault="00D27997" w:rsidP="00D27997">
      <w:pPr>
        <w:spacing w:line="360" w:lineRule="auto"/>
        <w:contextualSpacing/>
        <w:jc w:val="both"/>
        <w:rPr>
          <w:rFonts w:ascii="Palatino Linotype" w:hAnsi="Palatino Linotype" w:cs="Palatino Linotype"/>
          <w:color w:val="000000"/>
          <w:sz w:val="24"/>
          <w:szCs w:val="24"/>
          <w:lang w:val="es-ES_tradnl"/>
        </w:rPr>
      </w:pPr>
      <w:r w:rsidRPr="00242131">
        <w:rPr>
          <w:rFonts w:ascii="Palatino Linotype" w:hAnsi="Palatino Linotype" w:cs="Palatino Linotype"/>
          <w:color w:val="000000"/>
          <w:sz w:val="24"/>
          <w:szCs w:val="24"/>
          <w:lang w:val="es-ES_tradnl"/>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27F5E7B9" w14:textId="77777777" w:rsidR="00D27997" w:rsidRPr="00242131" w:rsidRDefault="00D27997" w:rsidP="00D27997">
      <w:pPr>
        <w:spacing w:line="360" w:lineRule="auto"/>
        <w:contextualSpacing/>
        <w:jc w:val="both"/>
        <w:rPr>
          <w:rFonts w:ascii="Palatino Linotype" w:hAnsi="Palatino Linotype" w:cs="Palatino Linotype"/>
          <w:color w:val="000000"/>
          <w:sz w:val="24"/>
          <w:szCs w:val="24"/>
          <w:lang w:val="es-ES_tradnl"/>
        </w:rPr>
      </w:pPr>
    </w:p>
    <w:p w14:paraId="1FC759B5" w14:textId="77777777" w:rsidR="00D27997" w:rsidRPr="00242131" w:rsidRDefault="00D27997" w:rsidP="00D27997">
      <w:pPr>
        <w:spacing w:line="360" w:lineRule="auto"/>
        <w:contextualSpacing/>
        <w:jc w:val="both"/>
        <w:rPr>
          <w:rFonts w:ascii="Palatino Linotype" w:hAnsi="Palatino Linotype" w:cs="Palatino Linotype"/>
          <w:color w:val="000000"/>
          <w:sz w:val="24"/>
          <w:szCs w:val="24"/>
          <w:lang w:val="es-ES_tradnl"/>
        </w:rPr>
      </w:pPr>
      <w:r w:rsidRPr="00242131">
        <w:rPr>
          <w:rFonts w:ascii="Palatino Linotype" w:hAnsi="Palatino Linotype" w:cs="Palatino Linotype"/>
          <w:color w:val="000000"/>
          <w:sz w:val="24"/>
          <w:szCs w:val="24"/>
          <w:lang w:val="es-ES_tradnl"/>
        </w:rPr>
        <w:t xml:space="preserve">Por lo anterior, es una facultad legal entrar al estudio de las causas de improcedencia que hagan valer las partes o que se adviertan de oficio por este Resolutor y por ende objeto de análisis previo al estudio de fondo del asunto; presupuestos procesales de inicio o </w:t>
      </w:r>
      <w:r w:rsidRPr="00242131">
        <w:rPr>
          <w:rFonts w:ascii="Palatino Linotype" w:hAnsi="Palatino Linotype" w:cs="Palatino Linotype"/>
          <w:color w:val="000000"/>
          <w:sz w:val="24"/>
          <w:szCs w:val="24"/>
          <w:lang w:val="es-ES_tradnl"/>
        </w:rPr>
        <w:lastRenderedPageBreak/>
        <w:t>trámite de un proceso que dotan de seguridad jurídica las resoluciones, máxime que es una figura procesal adoptada en la ley de la materia</w:t>
      </w:r>
      <w:r w:rsidRPr="00242131">
        <w:rPr>
          <w:rFonts w:ascii="Palatino Linotype" w:hAnsi="Palatino Linotype" w:cs="Palatino Linotype"/>
          <w:color w:val="000000"/>
          <w:sz w:val="24"/>
          <w:szCs w:val="24"/>
          <w:vertAlign w:val="superscript"/>
          <w:lang w:val="es-ES_tradnl"/>
        </w:rPr>
        <w:footnoteReference w:id="1"/>
      </w:r>
      <w:r w:rsidRPr="00242131">
        <w:rPr>
          <w:rFonts w:ascii="Palatino Linotype" w:hAnsi="Palatino Linotype" w:cs="Palatino Linotype"/>
          <w:color w:val="000000"/>
          <w:sz w:val="24"/>
          <w:szCs w:val="24"/>
          <w:lang w:val="es-ES_tradnl"/>
        </w:rPr>
        <w:t>, la cual permite dilucidar alguna causal que impida el estudio y resolución, cuando una vez admitido el recurso de revisión se advierta una causa de improcedencia que permita sobreseerlo, sin estudiar el fondo del asunto.</w:t>
      </w:r>
    </w:p>
    <w:p w14:paraId="3DC942C1" w14:textId="77777777" w:rsidR="00D27997" w:rsidRPr="00242131" w:rsidRDefault="00D27997" w:rsidP="00D27997">
      <w:pPr>
        <w:spacing w:line="360" w:lineRule="auto"/>
        <w:contextualSpacing/>
        <w:jc w:val="both"/>
        <w:rPr>
          <w:rFonts w:ascii="Palatino Linotype" w:hAnsi="Palatino Linotype" w:cs="Palatino Linotype"/>
          <w:color w:val="000000"/>
          <w:sz w:val="24"/>
          <w:szCs w:val="24"/>
          <w:lang w:val="es-ES_tradnl"/>
        </w:rPr>
      </w:pPr>
    </w:p>
    <w:p w14:paraId="6D12C352" w14:textId="77777777" w:rsidR="00D27997" w:rsidRPr="00242131" w:rsidRDefault="00D27997" w:rsidP="00D27997">
      <w:pPr>
        <w:spacing w:line="360" w:lineRule="auto"/>
        <w:contextualSpacing/>
        <w:jc w:val="both"/>
        <w:rPr>
          <w:rFonts w:ascii="Palatino Linotype" w:hAnsi="Palatino Linotype" w:cs="Palatino Linotype"/>
          <w:color w:val="000000"/>
          <w:sz w:val="24"/>
          <w:szCs w:val="24"/>
          <w:lang w:val="es-ES_tradnl"/>
        </w:rPr>
      </w:pPr>
      <w:r w:rsidRPr="00242131">
        <w:rPr>
          <w:rFonts w:ascii="Palatino Linotype" w:hAnsi="Palatino Linotype" w:cs="Palatino Linotype"/>
          <w:color w:val="000000"/>
          <w:sz w:val="24"/>
          <w:szCs w:val="24"/>
          <w:lang w:val="es-ES_tradnl"/>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03DC1F7F" w14:textId="77777777" w:rsidR="00D27997" w:rsidRPr="00242131" w:rsidRDefault="00D27997" w:rsidP="00D27997">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p>
    <w:p w14:paraId="2EB1049C" w14:textId="77777777" w:rsidR="00D27997" w:rsidRPr="00242131" w:rsidRDefault="00D27997" w:rsidP="00D27997">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242131">
        <w:rPr>
          <w:rFonts w:ascii="Palatino Linotype" w:eastAsia="Times New Roman" w:hAnsi="Palatino Linotype" w:cs="Times New Roman"/>
          <w:b/>
          <w:color w:val="000000" w:themeColor="text1"/>
          <w:sz w:val="26"/>
          <w:szCs w:val="26"/>
          <w:lang w:val="es-ES_tradnl" w:eastAsia="es-MX"/>
        </w:rPr>
        <w:t>QUINTO. Estudio y resolución del asunto.</w:t>
      </w:r>
    </w:p>
    <w:p w14:paraId="580A945C" w14:textId="77777777" w:rsidR="00D27997" w:rsidRPr="00242131" w:rsidRDefault="00D27997" w:rsidP="00D2799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242131">
        <w:rPr>
          <w:rFonts w:ascii="Palatino Linotype" w:eastAsia="Times New Roman" w:hAnsi="Palatino Linotype" w:cs="Palatino Linotype"/>
          <w:color w:val="000000"/>
          <w:sz w:val="24"/>
          <w:szCs w:val="24"/>
          <w:lang w:val="es-ES_tradnl" w:eastAsia="es-MX"/>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8EA7666" w14:textId="77777777" w:rsidR="00D27997" w:rsidRPr="00242131" w:rsidRDefault="00D27997" w:rsidP="00D2799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5CCECE3" w14:textId="77777777" w:rsidR="00D27997" w:rsidRPr="00242131" w:rsidRDefault="00D27997" w:rsidP="00D2799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242131">
        <w:rPr>
          <w:rFonts w:ascii="Palatino Linotype" w:eastAsia="Times New Roman" w:hAnsi="Palatino Linotype" w:cs="Palatino Linotype"/>
          <w:color w:val="000000"/>
          <w:sz w:val="24"/>
          <w:szCs w:val="24"/>
          <w:lang w:val="es-ES_tradnl" w:eastAsia="es-MX"/>
        </w:rPr>
        <w:t>Por tanto, es conveniente recordar que el hoy Recurrente requirió del Sujeto Obligado, de la actual administración, lo siguiente:</w:t>
      </w:r>
    </w:p>
    <w:p w14:paraId="3586FC73" w14:textId="1BC621A6" w:rsidR="00251393" w:rsidRPr="00242131" w:rsidRDefault="00186F52" w:rsidP="00A11B86">
      <w:pPr>
        <w:pStyle w:val="Prrafodelista"/>
        <w:numPr>
          <w:ilvl w:val="0"/>
          <w:numId w:val="4"/>
        </w:numPr>
        <w:contextualSpacing/>
        <w:rPr>
          <w:rFonts w:cs="Palatino Linotype"/>
          <w:color w:val="000000"/>
          <w:lang w:val="es-ES_tradnl" w:eastAsia="es-MX"/>
        </w:rPr>
      </w:pPr>
      <w:r w:rsidRPr="00242131">
        <w:rPr>
          <w:rFonts w:cs="Palatino Linotype"/>
          <w:color w:val="000000"/>
          <w:lang w:eastAsia="es-MX"/>
        </w:rPr>
        <w:t xml:space="preserve">Calificación de las ultimas 3 verificaciones </w:t>
      </w:r>
      <w:r w:rsidR="00251393" w:rsidRPr="00242131">
        <w:rPr>
          <w:rFonts w:cs="Palatino Linotype"/>
          <w:color w:val="000000"/>
          <w:lang w:eastAsia="es-MX"/>
        </w:rPr>
        <w:t xml:space="preserve">a </w:t>
      </w:r>
      <w:r w:rsidR="00251393" w:rsidRPr="00242131">
        <w:rPr>
          <w:rFonts w:cs="Palatino Linotype"/>
          <w:b/>
          <w:bCs/>
          <w:color w:val="000000"/>
          <w:lang w:eastAsia="es-MX"/>
        </w:rPr>
        <w:t>IPOMEX.</w:t>
      </w:r>
      <w:r w:rsidRPr="00242131">
        <w:rPr>
          <w:rFonts w:cs="Palatino Linotype"/>
          <w:color w:val="000000"/>
          <w:lang w:eastAsia="es-MX"/>
        </w:rPr>
        <w:t xml:space="preserve"> </w:t>
      </w:r>
    </w:p>
    <w:p w14:paraId="572FE583" w14:textId="1B059042" w:rsidR="00251393" w:rsidRPr="00242131" w:rsidRDefault="00251393" w:rsidP="00A11B86">
      <w:pPr>
        <w:pStyle w:val="Prrafodelista"/>
        <w:numPr>
          <w:ilvl w:val="0"/>
          <w:numId w:val="4"/>
        </w:numPr>
        <w:contextualSpacing/>
        <w:rPr>
          <w:rFonts w:cs="Palatino Linotype"/>
          <w:color w:val="000000"/>
          <w:lang w:val="es-ES_tradnl" w:eastAsia="es-MX"/>
        </w:rPr>
      </w:pPr>
      <w:r w:rsidRPr="00242131">
        <w:rPr>
          <w:rFonts w:cs="Palatino Linotype"/>
          <w:color w:val="000000"/>
          <w:lang w:eastAsia="es-MX"/>
        </w:rPr>
        <w:t>Expresión</w:t>
      </w:r>
      <w:r w:rsidR="00186F52" w:rsidRPr="00242131">
        <w:rPr>
          <w:rFonts w:cs="Palatino Linotype"/>
          <w:color w:val="000000"/>
          <w:lang w:eastAsia="es-MX"/>
        </w:rPr>
        <w:t xml:space="preserve"> </w:t>
      </w:r>
      <w:r w:rsidRPr="00242131">
        <w:rPr>
          <w:rFonts w:cs="Palatino Linotype"/>
          <w:color w:val="000000"/>
          <w:lang w:eastAsia="es-MX"/>
        </w:rPr>
        <w:t>documental</w:t>
      </w:r>
      <w:r w:rsidR="00186F52" w:rsidRPr="00242131">
        <w:rPr>
          <w:rFonts w:cs="Palatino Linotype"/>
          <w:color w:val="000000"/>
          <w:lang w:eastAsia="es-MX"/>
        </w:rPr>
        <w:t xml:space="preserve"> que </w:t>
      </w:r>
      <w:r w:rsidRPr="00242131">
        <w:rPr>
          <w:rFonts w:cs="Palatino Linotype"/>
          <w:color w:val="000000"/>
          <w:lang w:eastAsia="es-MX"/>
        </w:rPr>
        <w:t>dé</w:t>
      </w:r>
      <w:r w:rsidR="00186F52" w:rsidRPr="00242131">
        <w:rPr>
          <w:rFonts w:cs="Palatino Linotype"/>
          <w:color w:val="000000"/>
          <w:lang w:eastAsia="es-MX"/>
        </w:rPr>
        <w:t xml:space="preserve"> cuenta del cumplimiento a los requisitos que señala el </w:t>
      </w:r>
      <w:r w:rsidRPr="00242131">
        <w:rPr>
          <w:rFonts w:cs="Palatino Linotype"/>
          <w:color w:val="000000"/>
          <w:lang w:eastAsia="es-MX"/>
        </w:rPr>
        <w:t>artículo</w:t>
      </w:r>
      <w:r w:rsidR="00186F52" w:rsidRPr="00242131">
        <w:rPr>
          <w:rFonts w:cs="Palatino Linotype"/>
          <w:color w:val="000000"/>
          <w:lang w:eastAsia="es-MX"/>
        </w:rPr>
        <w:t xml:space="preserve"> 57</w:t>
      </w:r>
      <w:r w:rsidRPr="00242131">
        <w:rPr>
          <w:rFonts w:cs="Palatino Linotype"/>
          <w:color w:val="000000"/>
          <w:lang w:eastAsia="es-MX"/>
        </w:rPr>
        <w:t>.</w:t>
      </w:r>
    </w:p>
    <w:p w14:paraId="16CF45E2" w14:textId="722D2FEA" w:rsidR="00186F52" w:rsidRPr="00242131" w:rsidRDefault="00251393" w:rsidP="00A11B86">
      <w:pPr>
        <w:pStyle w:val="Prrafodelista"/>
        <w:numPr>
          <w:ilvl w:val="0"/>
          <w:numId w:val="4"/>
        </w:numPr>
        <w:contextualSpacing/>
        <w:rPr>
          <w:rFonts w:cs="Palatino Linotype"/>
          <w:color w:val="000000"/>
          <w:lang w:val="es-ES_tradnl" w:eastAsia="es-MX"/>
        </w:rPr>
      </w:pPr>
      <w:r w:rsidRPr="00242131">
        <w:rPr>
          <w:rFonts w:cs="Palatino Linotype"/>
          <w:color w:val="000000"/>
          <w:lang w:eastAsia="es-MX"/>
        </w:rPr>
        <w:t>C</w:t>
      </w:r>
      <w:r w:rsidR="00186F52" w:rsidRPr="00242131">
        <w:rPr>
          <w:rFonts w:cs="Palatino Linotype"/>
          <w:color w:val="000000"/>
          <w:lang w:eastAsia="es-MX"/>
        </w:rPr>
        <w:t xml:space="preserve">omprobantes de pago de </w:t>
      </w:r>
      <w:r w:rsidRPr="00242131">
        <w:rPr>
          <w:rFonts w:cs="Palatino Linotype"/>
          <w:color w:val="000000"/>
          <w:lang w:eastAsia="es-MX"/>
        </w:rPr>
        <w:t>nómina</w:t>
      </w:r>
      <w:r w:rsidR="00186F52" w:rsidRPr="00242131">
        <w:rPr>
          <w:rFonts w:cs="Palatino Linotype"/>
          <w:color w:val="000000"/>
          <w:lang w:eastAsia="es-MX"/>
        </w:rPr>
        <w:t xml:space="preserve"> de los integrantes de la Unidad de Transparencia</w:t>
      </w:r>
      <w:r w:rsidRPr="00242131">
        <w:rPr>
          <w:rFonts w:cs="Palatino Linotype"/>
          <w:color w:val="000000"/>
          <w:lang w:eastAsia="es-MX"/>
        </w:rPr>
        <w:t>.</w:t>
      </w:r>
    </w:p>
    <w:p w14:paraId="4F6CCBFD" w14:textId="77777777" w:rsidR="00186F52" w:rsidRPr="00242131" w:rsidRDefault="00186F52" w:rsidP="00D2799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D2E90B9" w14:textId="66A945B1" w:rsidR="00C850A8" w:rsidRPr="00242131" w:rsidRDefault="00D27997" w:rsidP="00251393">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242131">
        <w:rPr>
          <w:rFonts w:ascii="Palatino Linotype" w:eastAsia="Times New Roman" w:hAnsi="Palatino Linotype" w:cs="Palatino Linotype"/>
          <w:color w:val="000000"/>
          <w:sz w:val="24"/>
          <w:szCs w:val="24"/>
          <w:lang w:val="es-ES_tradnl" w:eastAsia="es-MX"/>
        </w:rPr>
        <w:t>Por lo que atento a la solicitud de información el Sujeto Obligado hizo entrega de</w:t>
      </w:r>
      <w:r w:rsidR="00C850A8" w:rsidRPr="00242131">
        <w:rPr>
          <w:rFonts w:ascii="Palatino Linotype" w:eastAsia="Times New Roman" w:hAnsi="Palatino Linotype" w:cs="Palatino Linotype"/>
          <w:color w:val="000000"/>
          <w:sz w:val="24"/>
          <w:szCs w:val="24"/>
          <w:lang w:val="es-ES_tradnl" w:eastAsia="es-MX"/>
        </w:rPr>
        <w:t>l</w:t>
      </w:r>
      <w:r w:rsidRPr="00242131">
        <w:rPr>
          <w:rFonts w:ascii="Palatino Linotype" w:eastAsia="Times New Roman" w:hAnsi="Palatino Linotype" w:cs="Palatino Linotype"/>
          <w:color w:val="000000"/>
          <w:sz w:val="24"/>
          <w:szCs w:val="24"/>
          <w:lang w:val="es-ES_tradnl" w:eastAsia="es-MX"/>
        </w:rPr>
        <w:t xml:space="preserve"> siguiente archivo electrónico:</w:t>
      </w:r>
    </w:p>
    <w:p w14:paraId="455DFA74" w14:textId="38CEE837" w:rsidR="00251393" w:rsidRPr="00242131" w:rsidRDefault="00251393" w:rsidP="00A11B86">
      <w:pPr>
        <w:pStyle w:val="Prrafodelista"/>
        <w:numPr>
          <w:ilvl w:val="0"/>
          <w:numId w:val="5"/>
        </w:numPr>
        <w:contextualSpacing/>
        <w:rPr>
          <w:i/>
          <w:iCs/>
        </w:rPr>
      </w:pPr>
      <w:r w:rsidRPr="00242131">
        <w:rPr>
          <w:b/>
          <w:bCs/>
          <w:i/>
          <w:iCs/>
        </w:rPr>
        <w:t xml:space="preserve">NOTIF. CIUDADANO S. 3935.pdf: </w:t>
      </w:r>
      <w:r w:rsidRPr="00242131">
        <w:t xml:space="preserve">Soporte documental que consta de dos fojas en formato PDF en los términos siguientes; </w:t>
      </w:r>
    </w:p>
    <w:p w14:paraId="040AAED9" w14:textId="076B85E9" w:rsidR="00251393" w:rsidRPr="00242131" w:rsidRDefault="00251393" w:rsidP="00A11B86">
      <w:pPr>
        <w:pStyle w:val="Prrafodelista"/>
        <w:numPr>
          <w:ilvl w:val="0"/>
          <w:numId w:val="6"/>
        </w:numPr>
        <w:contextualSpacing/>
        <w:rPr>
          <w:i/>
          <w:iCs/>
        </w:rPr>
      </w:pPr>
      <w:r w:rsidRPr="00242131">
        <w:lastRenderedPageBreak/>
        <w:t>Oficio de fecha cuatro de agosto de dos mil veinticinco por medio del cual el Director General de Administración manifiesta que se remite la respuesta de la servidora pública habilitada de la Dirección de Recursos Humanos.</w:t>
      </w:r>
    </w:p>
    <w:p w14:paraId="7D0982F2" w14:textId="1977B520" w:rsidR="00251393" w:rsidRPr="00242131" w:rsidRDefault="00251393" w:rsidP="00A11B86">
      <w:pPr>
        <w:pStyle w:val="Prrafodelista"/>
        <w:numPr>
          <w:ilvl w:val="0"/>
          <w:numId w:val="6"/>
        </w:numPr>
        <w:contextualSpacing/>
        <w:rPr>
          <w:i/>
          <w:iCs/>
        </w:rPr>
      </w:pPr>
      <w:r w:rsidRPr="00242131">
        <w:t xml:space="preserve">Oficio de fecha cuatro de agosto por medio del cual la Directora de Recursos Humanos manifiesta que después del análisis de la información solicitada la información se podrá encontrar la liga electrónica; </w:t>
      </w:r>
    </w:p>
    <w:p w14:paraId="2B39BB25" w14:textId="6302EEAF" w:rsidR="00251393" w:rsidRPr="00242131" w:rsidRDefault="00251393" w:rsidP="00251393">
      <w:pPr>
        <w:pStyle w:val="Prrafodelista"/>
        <w:ind w:left="1080"/>
        <w:contextualSpacing/>
        <w:rPr>
          <w:i/>
          <w:iCs/>
        </w:rPr>
      </w:pPr>
      <w:r w:rsidRPr="00242131">
        <w:rPr>
          <w:i/>
          <w:iCs/>
          <w:noProof/>
          <w:lang w:val="es-MX" w:eastAsia="es-MX"/>
        </w:rPr>
        <w:drawing>
          <wp:inline distT="0" distB="0" distL="0" distR="0" wp14:anchorId="028B9CD3" wp14:editId="410BF7AF">
            <wp:extent cx="5525271" cy="390580"/>
            <wp:effectExtent l="0" t="0" r="0" b="9525"/>
            <wp:docPr id="18359113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911349" name=""/>
                    <pic:cNvPicPr/>
                  </pic:nvPicPr>
                  <pic:blipFill>
                    <a:blip r:embed="rId8"/>
                    <a:stretch>
                      <a:fillRect/>
                    </a:stretch>
                  </pic:blipFill>
                  <pic:spPr>
                    <a:xfrm>
                      <a:off x="0" y="0"/>
                      <a:ext cx="5525271" cy="390580"/>
                    </a:xfrm>
                    <a:prstGeom prst="rect">
                      <a:avLst/>
                    </a:prstGeom>
                  </pic:spPr>
                </pic:pic>
              </a:graphicData>
            </a:graphic>
          </wp:inline>
        </w:drawing>
      </w:r>
    </w:p>
    <w:p w14:paraId="4EAD3A7A" w14:textId="77777777" w:rsidR="00251393" w:rsidRPr="00242131" w:rsidRDefault="00251393" w:rsidP="00251393">
      <w:pPr>
        <w:pStyle w:val="Prrafodelista"/>
        <w:ind w:left="720"/>
        <w:contextualSpacing/>
        <w:rPr>
          <w:i/>
          <w:iCs/>
        </w:rPr>
      </w:pPr>
    </w:p>
    <w:p w14:paraId="30424D35" w14:textId="47BE23CA" w:rsidR="00251393" w:rsidRPr="00242131" w:rsidRDefault="00251393" w:rsidP="00A11B86">
      <w:pPr>
        <w:pStyle w:val="Prrafodelista"/>
        <w:numPr>
          <w:ilvl w:val="0"/>
          <w:numId w:val="5"/>
        </w:numPr>
        <w:contextualSpacing/>
        <w:rPr>
          <w:i/>
          <w:iCs/>
        </w:rPr>
      </w:pPr>
      <w:r w:rsidRPr="00242131">
        <w:rPr>
          <w:b/>
          <w:bCs/>
          <w:i/>
          <w:iCs/>
        </w:rPr>
        <w:t xml:space="preserve">R. 03935_25.pdf: </w:t>
      </w:r>
      <w:r w:rsidRPr="00242131">
        <w:t xml:space="preserve">Soporte documental que consta de dos fojas en formato PDF de fecha catorce de agosto de dos mil veinticinco por medio del cual el Titular de la Unidad de Transparencia manifiesta que derivado de una búsqueda exhaustiva y razonable de la información se informa que la información puede ser consultada en su ultima actualización del segundo trimestre del ejercicio en curso. </w:t>
      </w:r>
    </w:p>
    <w:p w14:paraId="523A37CB" w14:textId="77777777" w:rsidR="00251393" w:rsidRPr="00242131" w:rsidRDefault="00251393" w:rsidP="00C850A8">
      <w:pPr>
        <w:contextualSpacing/>
      </w:pPr>
    </w:p>
    <w:p w14:paraId="7C5AAA47" w14:textId="77777777" w:rsidR="00251393" w:rsidRPr="00242131" w:rsidRDefault="00251393" w:rsidP="00C850A8">
      <w:pPr>
        <w:contextualSpacing/>
      </w:pPr>
    </w:p>
    <w:p w14:paraId="6DFC3332" w14:textId="7E040BF0" w:rsidR="00D27997" w:rsidRPr="00242131" w:rsidRDefault="00D27997" w:rsidP="00D2799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242131">
        <w:rPr>
          <w:rFonts w:ascii="Palatino Linotype" w:eastAsia="Times New Roman" w:hAnsi="Palatino Linotype" w:cs="Palatino Linotype"/>
          <w:color w:val="000000"/>
          <w:sz w:val="24"/>
          <w:lang w:val="es-ES_tradnl" w:eastAsia="es-MX"/>
        </w:rPr>
        <w:t>Ante la respuesta emitida por el Sujeto Obligado, el Recurrente consideró que su derecho a la información pública había sido conculcado, por lo que interpuso el recurso de revisión al rubro citado, señalando como acto impugnado</w:t>
      </w:r>
      <w:r w:rsidR="00251393" w:rsidRPr="00242131">
        <w:rPr>
          <w:rFonts w:ascii="Palatino Linotype" w:eastAsia="Times New Roman" w:hAnsi="Palatino Linotype" w:cs="Palatino Linotype"/>
          <w:color w:val="000000"/>
          <w:sz w:val="24"/>
          <w:lang w:val="es-ES_tradnl" w:eastAsia="es-MX"/>
        </w:rPr>
        <w:t xml:space="preserve"> “</w:t>
      </w:r>
      <w:r w:rsidR="00251393" w:rsidRPr="00242131">
        <w:rPr>
          <w:rFonts w:ascii="Palatino Linotype" w:eastAsia="Times New Roman" w:hAnsi="Palatino Linotype" w:cs="Times New Roman"/>
          <w:i/>
          <w:iCs/>
          <w:sz w:val="24"/>
          <w:szCs w:val="24"/>
          <w:lang w:eastAsia="es-MX"/>
        </w:rPr>
        <w:t xml:space="preserve">la cancaneada respuesta” </w:t>
      </w:r>
      <w:r w:rsidRPr="00242131">
        <w:rPr>
          <w:rFonts w:ascii="Palatino Linotype" w:eastAsia="Times New Roman" w:hAnsi="Palatino Linotype" w:cs="Palatino Linotype"/>
          <w:color w:val="000000"/>
          <w:sz w:val="24"/>
          <w:lang w:val="es-ES_tradnl" w:eastAsia="es-MX"/>
        </w:rPr>
        <w:t xml:space="preserve"> </w:t>
      </w:r>
      <w:r w:rsidR="00A4509E" w:rsidRPr="00242131">
        <w:rPr>
          <w:rFonts w:ascii="Palatino Linotype" w:eastAsia="Times New Roman" w:hAnsi="Palatino Linotype" w:cs="Palatino Linotype"/>
          <w:color w:val="000000"/>
          <w:sz w:val="24"/>
          <w:lang w:val="es-ES_tradnl" w:eastAsia="es-MX"/>
        </w:rPr>
        <w:t xml:space="preserve">y como motivos de inconformidad </w:t>
      </w:r>
      <w:r w:rsidRPr="00242131">
        <w:rPr>
          <w:rFonts w:ascii="Palatino Linotype" w:eastAsia="Times New Roman" w:hAnsi="Palatino Linotype" w:cs="Palatino Linotype"/>
          <w:color w:val="000000"/>
          <w:sz w:val="24"/>
          <w:lang w:val="es-ES_tradnl" w:eastAsia="es-MX"/>
        </w:rPr>
        <w:t>“</w:t>
      </w:r>
      <w:r w:rsidR="00251393" w:rsidRPr="00242131">
        <w:rPr>
          <w:rFonts w:ascii="Palatino Linotype" w:hAnsi="Palatino Linotype"/>
          <w:b/>
          <w:bCs/>
          <w:i/>
          <w:color w:val="000000"/>
          <w:sz w:val="24"/>
          <w:szCs w:val="24"/>
        </w:rPr>
        <w:t>si iban a dirigir a ipomex,</w:t>
      </w:r>
      <w:r w:rsidR="00251393" w:rsidRPr="00242131">
        <w:rPr>
          <w:rFonts w:ascii="Palatino Linotype" w:hAnsi="Palatino Linotype"/>
          <w:i/>
          <w:color w:val="000000"/>
          <w:sz w:val="24"/>
          <w:szCs w:val="24"/>
        </w:rPr>
        <w:t xml:space="preserve"> era dentro de los primeros 5 dias, responden al ultimo dia, pa mandarme a ipomex. quiero recordar, que </w:t>
      </w:r>
      <w:r w:rsidR="00251393" w:rsidRPr="00242131">
        <w:rPr>
          <w:rFonts w:ascii="Palatino Linotype" w:hAnsi="Palatino Linotype"/>
          <w:b/>
          <w:bCs/>
          <w:i/>
          <w:color w:val="000000"/>
          <w:sz w:val="24"/>
          <w:szCs w:val="24"/>
        </w:rPr>
        <w:t>requeri el comprobante de pago, no la cantidad que perciben los servidores publicos,</w:t>
      </w:r>
      <w:r w:rsidR="00251393" w:rsidRPr="00242131">
        <w:rPr>
          <w:rFonts w:ascii="Palatino Linotype" w:hAnsi="Palatino Linotype"/>
          <w:i/>
          <w:color w:val="000000"/>
          <w:sz w:val="24"/>
          <w:szCs w:val="24"/>
        </w:rPr>
        <w:t xml:space="preserve"> no es por ampliar mi solititud, pero </w:t>
      </w:r>
      <w:r w:rsidR="00251393" w:rsidRPr="00242131">
        <w:rPr>
          <w:rFonts w:ascii="Palatino Linotype" w:hAnsi="Palatino Linotype"/>
          <w:b/>
          <w:bCs/>
          <w:i/>
          <w:color w:val="000000"/>
          <w:sz w:val="24"/>
          <w:szCs w:val="24"/>
        </w:rPr>
        <w:t>quiero un comprobante</w:t>
      </w:r>
      <w:r w:rsidR="00251393" w:rsidRPr="00242131">
        <w:rPr>
          <w:rFonts w:ascii="Palatino Linotype" w:hAnsi="Palatino Linotype"/>
          <w:i/>
          <w:color w:val="000000"/>
          <w:sz w:val="24"/>
          <w:szCs w:val="24"/>
        </w:rPr>
        <w:t xml:space="preserve"> de que nos estan pagando, no saber cuanto nos pagan</w:t>
      </w:r>
      <w:r w:rsidRPr="00242131">
        <w:rPr>
          <w:rFonts w:ascii="Palatino Linotype" w:hAnsi="Palatino Linotype"/>
          <w:i/>
          <w:color w:val="000000"/>
          <w:sz w:val="24"/>
          <w:szCs w:val="24"/>
        </w:rPr>
        <w:t>”</w:t>
      </w:r>
      <w:r w:rsidRPr="00242131">
        <w:rPr>
          <w:rFonts w:ascii="Palatino Linotype" w:eastAsia="Times New Roman" w:hAnsi="Palatino Linotype" w:cs="Palatino Linotype"/>
          <w:color w:val="000000"/>
          <w:sz w:val="24"/>
          <w:lang w:val="es-ES_tradnl" w:eastAsia="es-MX"/>
        </w:rPr>
        <w:t xml:space="preserve">en este sentido el Recurrente considero que el </w:t>
      </w:r>
      <w:r w:rsidRPr="00242131">
        <w:rPr>
          <w:rFonts w:ascii="Palatino Linotype" w:eastAsia="Times New Roman" w:hAnsi="Palatino Linotype" w:cs="Palatino Linotype"/>
          <w:color w:val="000000"/>
          <w:sz w:val="24"/>
          <w:szCs w:val="24"/>
          <w:lang w:val="es-ES_tradnl" w:eastAsia="es-MX"/>
        </w:rPr>
        <w:t>Sujeto Obligado no le dio cuenta de</w:t>
      </w:r>
      <w:r w:rsidR="00251393" w:rsidRPr="00242131">
        <w:rPr>
          <w:rFonts w:ascii="Palatino Linotype" w:eastAsia="Times New Roman" w:hAnsi="Palatino Linotype" w:cs="Palatino Linotype"/>
          <w:color w:val="000000"/>
          <w:sz w:val="24"/>
          <w:szCs w:val="24"/>
          <w:lang w:val="es-ES_tradnl" w:eastAsia="es-MX"/>
        </w:rPr>
        <w:t xml:space="preserve"> los </w:t>
      </w:r>
      <w:r w:rsidR="00251393" w:rsidRPr="00242131">
        <w:rPr>
          <w:rFonts w:ascii="Palatino Linotype" w:eastAsia="Times New Roman" w:hAnsi="Palatino Linotype" w:cs="Palatino Linotype"/>
          <w:color w:val="000000"/>
          <w:sz w:val="24"/>
          <w:szCs w:val="24"/>
          <w:lang w:eastAsia="es-MX"/>
        </w:rPr>
        <w:t xml:space="preserve">comprobantes de pago de </w:t>
      </w:r>
      <w:r w:rsidR="00251393" w:rsidRPr="00242131">
        <w:rPr>
          <w:rFonts w:ascii="Palatino Linotype" w:hAnsi="Palatino Linotype" w:cs="Palatino Linotype"/>
          <w:color w:val="000000"/>
          <w:sz w:val="24"/>
          <w:szCs w:val="24"/>
          <w:lang w:eastAsia="es-MX"/>
        </w:rPr>
        <w:t>nómina</w:t>
      </w:r>
      <w:r w:rsidR="00251393" w:rsidRPr="00242131">
        <w:rPr>
          <w:rFonts w:ascii="Palatino Linotype" w:eastAsia="Times New Roman" w:hAnsi="Palatino Linotype" w:cs="Palatino Linotype"/>
          <w:color w:val="000000"/>
          <w:sz w:val="24"/>
          <w:szCs w:val="24"/>
          <w:lang w:eastAsia="es-MX"/>
        </w:rPr>
        <w:t xml:space="preserve"> de los integrantes de la Unidad de Transparencia</w:t>
      </w:r>
    </w:p>
    <w:p w14:paraId="36386821" w14:textId="77777777" w:rsidR="00251393" w:rsidRPr="00242131" w:rsidRDefault="00251393" w:rsidP="00D27997">
      <w:pPr>
        <w:spacing w:after="0" w:line="360" w:lineRule="auto"/>
        <w:contextualSpacing/>
        <w:jc w:val="both"/>
        <w:rPr>
          <w:rFonts w:ascii="Palatino Linotype" w:hAnsi="Palatino Linotype" w:cstheme="minorHAnsi"/>
          <w:color w:val="000000"/>
          <w:sz w:val="24"/>
          <w:szCs w:val="24"/>
        </w:rPr>
      </w:pPr>
    </w:p>
    <w:p w14:paraId="4F272A3A" w14:textId="7E27E556" w:rsidR="001303D0" w:rsidRPr="00242131" w:rsidRDefault="00A4509E" w:rsidP="001303D0">
      <w:pPr>
        <w:pBdr>
          <w:top w:val="nil"/>
          <w:left w:val="nil"/>
          <w:bottom w:val="nil"/>
          <w:right w:val="nil"/>
          <w:between w:val="nil"/>
        </w:pBdr>
        <w:spacing w:line="360" w:lineRule="auto"/>
        <w:jc w:val="both"/>
        <w:rPr>
          <w:rFonts w:ascii="Palatino Linotype" w:hAnsi="Palatino Linotype" w:cstheme="minorHAnsi"/>
          <w:color w:val="000000"/>
          <w:sz w:val="24"/>
          <w:szCs w:val="24"/>
        </w:rPr>
      </w:pPr>
      <w:r w:rsidRPr="00242131">
        <w:rPr>
          <w:rFonts w:ascii="Palatino Linotype" w:hAnsi="Palatino Linotype" w:cstheme="minorHAnsi"/>
          <w:color w:val="000000"/>
          <w:sz w:val="24"/>
          <w:szCs w:val="24"/>
        </w:rPr>
        <w:t xml:space="preserve">De lo anterior a efecto de no vulnerar el derecho al acceso a la información del Recurrente el Sujeto Obligado rindió su informe justificado por medio del cual ratifica su respuesta primigenia. </w:t>
      </w:r>
    </w:p>
    <w:p w14:paraId="275DF6A2" w14:textId="77777777" w:rsidR="009B1BFB" w:rsidRPr="00242131" w:rsidRDefault="009B1BFB" w:rsidP="001303D0">
      <w:pPr>
        <w:pBdr>
          <w:top w:val="nil"/>
          <w:left w:val="nil"/>
          <w:bottom w:val="nil"/>
          <w:right w:val="nil"/>
          <w:between w:val="nil"/>
        </w:pBdr>
        <w:spacing w:line="360" w:lineRule="auto"/>
        <w:jc w:val="both"/>
        <w:rPr>
          <w:rFonts w:ascii="Palatino Linotype" w:hAnsi="Palatino Linotype"/>
          <w:i/>
          <w:color w:val="000000"/>
        </w:rPr>
      </w:pPr>
    </w:p>
    <w:p w14:paraId="2C8BC425" w14:textId="01C2F923" w:rsidR="001303D0" w:rsidRPr="00242131" w:rsidRDefault="001303D0" w:rsidP="001303D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242131">
        <w:rPr>
          <w:rFonts w:ascii="Palatino Linotype" w:eastAsia="Palatino Linotype" w:hAnsi="Palatino Linotype" w:cs="Palatino Linotype"/>
          <w:color w:val="000000"/>
          <w:sz w:val="24"/>
          <w:szCs w:val="24"/>
        </w:rPr>
        <w:t xml:space="preserve">De lo anterior, es de precisarse que el Recurrente expreso inconformidad únicamente respecto </w:t>
      </w:r>
      <w:r w:rsidR="009B1BFB" w:rsidRPr="00242131">
        <w:rPr>
          <w:rFonts w:ascii="Palatino Linotype" w:eastAsia="Times New Roman" w:hAnsi="Palatino Linotype" w:cs="Palatino Linotype"/>
          <w:color w:val="000000"/>
          <w:sz w:val="24"/>
          <w:szCs w:val="24"/>
          <w:lang w:val="es-ES_tradnl" w:eastAsia="es-MX"/>
        </w:rPr>
        <w:t xml:space="preserve">los </w:t>
      </w:r>
      <w:r w:rsidR="009B1BFB" w:rsidRPr="00242131">
        <w:rPr>
          <w:rFonts w:ascii="Palatino Linotype" w:eastAsia="Times New Roman" w:hAnsi="Palatino Linotype" w:cs="Palatino Linotype"/>
          <w:color w:val="000000"/>
          <w:sz w:val="24"/>
          <w:szCs w:val="24"/>
          <w:lang w:eastAsia="es-MX"/>
        </w:rPr>
        <w:t xml:space="preserve">comprobantes de pago de </w:t>
      </w:r>
      <w:r w:rsidR="009B1BFB" w:rsidRPr="00242131">
        <w:rPr>
          <w:rFonts w:ascii="Palatino Linotype" w:hAnsi="Palatino Linotype" w:cs="Palatino Linotype"/>
          <w:color w:val="000000"/>
          <w:sz w:val="24"/>
          <w:szCs w:val="24"/>
          <w:lang w:eastAsia="es-MX"/>
        </w:rPr>
        <w:t>nómina</w:t>
      </w:r>
      <w:r w:rsidR="009B1BFB" w:rsidRPr="00242131">
        <w:rPr>
          <w:rFonts w:ascii="Palatino Linotype" w:eastAsia="Times New Roman" w:hAnsi="Palatino Linotype" w:cs="Palatino Linotype"/>
          <w:color w:val="000000"/>
          <w:sz w:val="24"/>
          <w:szCs w:val="24"/>
          <w:lang w:eastAsia="es-MX"/>
        </w:rPr>
        <w:t xml:space="preserve"> de los integrantes de la Unidad de Transparencia</w:t>
      </w:r>
      <w:r w:rsidR="009B1BFB" w:rsidRPr="00242131">
        <w:rPr>
          <w:rFonts w:ascii="Palatino Linotype" w:eastAsia="Palatino Linotype" w:hAnsi="Palatino Linotype" w:cs="Palatino Linotype"/>
          <w:color w:val="000000"/>
          <w:sz w:val="24"/>
          <w:szCs w:val="24"/>
        </w:rPr>
        <w:t xml:space="preserve"> </w:t>
      </w:r>
      <w:r w:rsidRPr="00242131">
        <w:rPr>
          <w:rFonts w:ascii="Palatino Linotype" w:hAnsi="Palatino Linotype" w:cs="Palatino Linotype"/>
          <w:color w:val="000000"/>
          <w:sz w:val="24"/>
          <w:szCs w:val="24"/>
        </w:rPr>
        <w:t xml:space="preserve">por lo que </w:t>
      </w:r>
      <w:r w:rsidRPr="00242131">
        <w:rPr>
          <w:rFonts w:ascii="Palatino Linotype" w:eastAsia="Palatino Linotype" w:hAnsi="Palatino Linotype" w:cs="Palatino Linotype"/>
          <w:color w:val="000000"/>
          <w:sz w:val="24"/>
          <w:szCs w:val="24"/>
        </w:rPr>
        <w:t xml:space="preserve">respecto los demás requerimientos de información correspondiente a los numerales </w:t>
      </w:r>
      <w:r w:rsidR="009B1BFB" w:rsidRPr="00242131">
        <w:rPr>
          <w:rFonts w:ascii="Palatino Linotype" w:eastAsia="Palatino Linotype" w:hAnsi="Palatino Linotype" w:cs="Palatino Linotype"/>
          <w:color w:val="000000"/>
          <w:sz w:val="24"/>
          <w:szCs w:val="24"/>
        </w:rPr>
        <w:t>1 y 2</w:t>
      </w:r>
      <w:r w:rsidRPr="00242131">
        <w:rPr>
          <w:rFonts w:ascii="Palatino Linotype" w:eastAsia="Palatino Linotype" w:hAnsi="Palatino Linotype" w:cs="Palatino Linotype"/>
          <w:color w:val="000000"/>
          <w:sz w:val="24"/>
          <w:szCs w:val="24"/>
        </w:rPr>
        <w:t xml:space="preserve"> deben declararse consentidas por el </w:t>
      </w:r>
      <w:r w:rsidRPr="00242131">
        <w:rPr>
          <w:rFonts w:ascii="Palatino Linotype" w:eastAsia="Palatino Linotype" w:hAnsi="Palatino Linotype" w:cs="Palatino Linotype"/>
          <w:b/>
          <w:color w:val="000000"/>
          <w:sz w:val="24"/>
          <w:szCs w:val="24"/>
        </w:rPr>
        <w:t>RECURRENTE</w:t>
      </w:r>
      <w:r w:rsidRPr="00242131">
        <w:rPr>
          <w:rFonts w:ascii="Palatino Linotype" w:eastAsia="Palatino Linotype" w:hAnsi="Palatino Linotype" w:cs="Palatino Linotype"/>
          <w:color w:val="000000"/>
          <w:sz w:val="24"/>
          <w:szCs w:val="24"/>
        </w:rPr>
        <w:t>.</w:t>
      </w:r>
    </w:p>
    <w:p w14:paraId="08F08774" w14:textId="77777777" w:rsidR="001303D0" w:rsidRPr="00242131" w:rsidRDefault="001303D0" w:rsidP="001303D0">
      <w:pPr>
        <w:spacing w:line="360" w:lineRule="auto"/>
        <w:jc w:val="both"/>
        <w:rPr>
          <w:rFonts w:ascii="Palatino Linotype" w:eastAsia="Palatino Linotype" w:hAnsi="Palatino Linotype" w:cs="Palatino Linotype"/>
          <w:color w:val="000000"/>
          <w:sz w:val="24"/>
          <w:szCs w:val="24"/>
        </w:rPr>
      </w:pPr>
    </w:p>
    <w:p w14:paraId="0E890F9C" w14:textId="77777777" w:rsidR="001303D0" w:rsidRPr="00242131" w:rsidRDefault="001303D0" w:rsidP="001303D0">
      <w:pPr>
        <w:spacing w:line="360" w:lineRule="auto"/>
        <w:jc w:val="both"/>
        <w:rPr>
          <w:rFonts w:ascii="Palatino Linotype" w:eastAsia="Palatino Linotype" w:hAnsi="Palatino Linotype" w:cs="Palatino Linotype"/>
          <w:color w:val="000000"/>
          <w:sz w:val="24"/>
          <w:szCs w:val="24"/>
        </w:rPr>
      </w:pPr>
      <w:r w:rsidRPr="00242131">
        <w:rPr>
          <w:rFonts w:ascii="Palatino Linotype" w:eastAsia="Palatino Linotype" w:hAnsi="Palatino Linotype" w:cs="Palatino Linotype"/>
          <w:color w:val="000000"/>
          <w:sz w:val="24"/>
          <w:szCs w:val="24"/>
        </w:rPr>
        <w:t>En este sentido no pueden producirse efectos jurídicos tendentes a revocar, confirmar o modificar el acto reclamado ya que se infiere un consentimiento del Recurrente</w:t>
      </w:r>
      <w:r w:rsidRPr="00242131">
        <w:rPr>
          <w:rFonts w:ascii="Palatino Linotype" w:eastAsia="Palatino Linotype" w:hAnsi="Palatino Linotype" w:cs="Palatino Linotype"/>
          <w:b/>
          <w:color w:val="000000"/>
          <w:sz w:val="24"/>
          <w:szCs w:val="24"/>
        </w:rPr>
        <w:t xml:space="preserve"> </w:t>
      </w:r>
      <w:r w:rsidRPr="00242131">
        <w:rPr>
          <w:rFonts w:ascii="Palatino Linotype" w:eastAsia="Palatino Linotype" w:hAnsi="Palatino Linotype" w:cs="Palatino Linotype"/>
          <w:color w:val="000000"/>
          <w:sz w:val="24"/>
          <w:szCs w:val="24"/>
        </w:rPr>
        <w:t>ante la falta de impugnación eficaz. Sirve de sustento a lo anterior por analogía la tesis jurisprudencial número VI.3o.C. J/60, publicada en el Semanario Judicial de la Federación y su Gaceta bajo el número de registro 176,608 que a la letra dice:</w:t>
      </w:r>
    </w:p>
    <w:p w14:paraId="3B289C6E" w14:textId="77777777" w:rsidR="001303D0" w:rsidRPr="00242131" w:rsidRDefault="001303D0" w:rsidP="001303D0">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rPr>
      </w:pPr>
      <w:r w:rsidRPr="00242131">
        <w:rPr>
          <w:rFonts w:ascii="Palatino Linotype" w:eastAsia="Palatino Linotype" w:hAnsi="Palatino Linotype" w:cs="Palatino Linotype"/>
          <w:b/>
          <w:i/>
          <w:smallCaps/>
          <w:color w:val="000000"/>
        </w:rPr>
        <w:t xml:space="preserve">ACTOS CONSENTIDOS. SON LOS QUE NO SE IMPUGNAN MEDIANTE EL RECURSO IDÓNEO. </w:t>
      </w:r>
      <w:r w:rsidRPr="00242131">
        <w:rPr>
          <w:rFonts w:ascii="Palatino Linotype" w:eastAsia="Palatino Linotype" w:hAnsi="Palatino Linotype" w:cs="Palatino Linotype"/>
          <w:i/>
          <w:color w:val="000000"/>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2005E9C0" w14:textId="77777777" w:rsidR="001303D0" w:rsidRPr="00242131" w:rsidRDefault="001303D0" w:rsidP="001303D0">
      <w:pPr>
        <w:spacing w:line="360" w:lineRule="auto"/>
        <w:ind w:right="49"/>
        <w:jc w:val="both"/>
        <w:rPr>
          <w:rFonts w:ascii="Palatino Linotype" w:eastAsia="Palatino Linotype" w:hAnsi="Palatino Linotype" w:cs="Palatino Linotype"/>
          <w:color w:val="000000"/>
        </w:rPr>
      </w:pPr>
    </w:p>
    <w:p w14:paraId="1DE530A9" w14:textId="77777777" w:rsidR="001303D0" w:rsidRPr="00242131" w:rsidRDefault="001303D0" w:rsidP="001303D0">
      <w:pPr>
        <w:spacing w:line="360" w:lineRule="auto"/>
        <w:ind w:right="49"/>
        <w:jc w:val="both"/>
        <w:rPr>
          <w:rFonts w:ascii="Palatino Linotype" w:eastAsia="Palatino Linotype" w:hAnsi="Palatino Linotype" w:cs="Palatino Linotype"/>
          <w:sz w:val="24"/>
          <w:szCs w:val="24"/>
        </w:rPr>
      </w:pPr>
      <w:r w:rsidRPr="00242131">
        <w:rPr>
          <w:rFonts w:ascii="Palatino Linotype" w:eastAsia="Palatino Linotype" w:hAnsi="Palatino Linotype" w:cs="Palatino Linotype"/>
          <w:color w:val="000000"/>
          <w:sz w:val="24"/>
          <w:szCs w:val="24"/>
        </w:rPr>
        <w:lastRenderedPageBreak/>
        <w:t xml:space="preserve">Para </w:t>
      </w:r>
      <w:r w:rsidRPr="00242131">
        <w:rPr>
          <w:rFonts w:ascii="Palatino Linotype" w:eastAsia="Palatino Linotype" w:hAnsi="Palatino Linotype" w:cs="Palatino Linotype"/>
          <w:sz w:val="24"/>
          <w:szCs w:val="24"/>
        </w:rPr>
        <w:t>mayor abundamiento, también resulta aplicable el criterio 01/20 emitido por el entonces Instituto Nacional de Transparencia, Acceso a la Información Pública y Protección de Datos Personales, que a la letra estipula lo siguiente:</w:t>
      </w:r>
    </w:p>
    <w:p w14:paraId="7C8888ED" w14:textId="77777777" w:rsidR="001303D0" w:rsidRPr="00242131" w:rsidRDefault="001303D0" w:rsidP="001303D0">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rPr>
      </w:pPr>
      <w:r w:rsidRPr="00242131">
        <w:rPr>
          <w:rFonts w:ascii="Palatino Linotype" w:eastAsia="Palatino Linotype" w:hAnsi="Palatino Linotype" w:cs="Palatino Linotype"/>
          <w:b/>
          <w:i/>
          <w:color w:val="000000"/>
        </w:rPr>
        <w:t>Actos consentidos tácitamente. Improcedencia de su análisis.</w:t>
      </w:r>
      <w:r w:rsidRPr="00242131">
        <w:rPr>
          <w:rFonts w:ascii="Palatino Linotype" w:eastAsia="Palatino Linotype" w:hAnsi="Palatino Linotype" w:cs="Palatino Linotype"/>
          <w:i/>
          <w:color w:val="000000"/>
        </w:rPr>
        <w:t xml:space="preserve"> Si en su recurso de revisión, la persona recurrente no expresó inconformidad alguna con ciertas partes de la respuesta otorgada, se entienden tácitamente consentidas, por ende, no deben formar parte del estudio de fondo de la resolución que emite el Instituto.</w:t>
      </w:r>
    </w:p>
    <w:p w14:paraId="36CE44B3" w14:textId="77777777" w:rsidR="009B1BFB" w:rsidRPr="00242131" w:rsidRDefault="009B1BFB" w:rsidP="00D27997">
      <w:pPr>
        <w:tabs>
          <w:tab w:val="left" w:pos="709"/>
        </w:tabs>
        <w:spacing w:after="0" w:line="360" w:lineRule="auto"/>
        <w:contextualSpacing/>
        <w:jc w:val="both"/>
        <w:rPr>
          <w:rFonts w:ascii="Palatino Linotype" w:eastAsia="Times New Roman" w:hAnsi="Palatino Linotype" w:cs="Arial"/>
          <w:sz w:val="24"/>
          <w:lang w:val="es-ES_tradnl" w:eastAsia="es-MX"/>
        </w:rPr>
      </w:pPr>
    </w:p>
    <w:p w14:paraId="21B77FDB" w14:textId="03C21524" w:rsidR="003F094C" w:rsidRPr="00242131" w:rsidRDefault="003F094C" w:rsidP="00D27997">
      <w:pPr>
        <w:tabs>
          <w:tab w:val="left" w:pos="709"/>
        </w:tabs>
        <w:spacing w:after="0" w:line="360" w:lineRule="auto"/>
        <w:contextualSpacing/>
        <w:jc w:val="both"/>
        <w:rPr>
          <w:rFonts w:ascii="Palatino Linotype" w:eastAsia="Times New Roman" w:hAnsi="Palatino Linotype" w:cs="Arial"/>
          <w:sz w:val="24"/>
          <w:lang w:val="es-ES_tradnl" w:eastAsia="es-MX"/>
        </w:rPr>
      </w:pPr>
      <w:r w:rsidRPr="00242131">
        <w:rPr>
          <w:rFonts w:ascii="Palatino Linotype" w:eastAsia="Times New Roman" w:hAnsi="Palatino Linotype" w:cs="Arial"/>
          <w:sz w:val="24"/>
          <w:lang w:val="es-ES_tradnl" w:eastAsia="es-MX"/>
        </w:rPr>
        <w:t xml:space="preserve">En virtud de lo anterior no pasa por desapercibido por este Instituto que en el ejercicio del derecho al acceso a la información el Recurrente no delimitó la temporalidad de búsqueda de la información por lo que se trae a colación el </w:t>
      </w:r>
      <w:r w:rsidRPr="00242131">
        <w:rPr>
          <w:rFonts w:ascii="Palatino Linotype" w:eastAsia="Times New Roman" w:hAnsi="Palatino Linotype" w:cs="Arial"/>
          <w:b/>
          <w:bCs/>
          <w:sz w:val="24"/>
          <w:lang w:val="es-ES_tradnl" w:eastAsia="es-MX"/>
        </w:rPr>
        <w:t>Criterio</w:t>
      </w:r>
      <w:r w:rsidR="00B46580" w:rsidRPr="00242131">
        <w:rPr>
          <w:rFonts w:ascii="Palatino Linotype" w:eastAsia="Times New Roman" w:hAnsi="Palatino Linotype" w:cs="Arial"/>
          <w:b/>
          <w:bCs/>
          <w:sz w:val="24"/>
          <w:lang w:val="es-ES_tradnl" w:eastAsia="es-MX"/>
        </w:rPr>
        <w:t xml:space="preserve"> Reitera</w:t>
      </w:r>
      <w:r w:rsidRPr="00242131">
        <w:rPr>
          <w:rFonts w:ascii="Palatino Linotype" w:eastAsia="Times New Roman" w:hAnsi="Palatino Linotype" w:cs="Arial"/>
          <w:b/>
          <w:bCs/>
          <w:sz w:val="24"/>
          <w:lang w:val="es-ES_tradnl" w:eastAsia="es-MX"/>
        </w:rPr>
        <w:t xml:space="preserve"> 0</w:t>
      </w:r>
      <w:r w:rsidR="00B46580" w:rsidRPr="00242131">
        <w:rPr>
          <w:rFonts w:ascii="Palatino Linotype" w:eastAsia="Times New Roman" w:hAnsi="Palatino Linotype" w:cs="Arial"/>
          <w:b/>
          <w:bCs/>
          <w:sz w:val="24"/>
          <w:lang w:val="es-ES_tradnl" w:eastAsia="es-MX"/>
        </w:rPr>
        <w:t>4</w:t>
      </w:r>
      <w:r w:rsidRPr="00242131">
        <w:rPr>
          <w:rFonts w:ascii="Palatino Linotype" w:eastAsia="Times New Roman" w:hAnsi="Palatino Linotype" w:cs="Arial"/>
          <w:b/>
          <w:bCs/>
          <w:sz w:val="24"/>
          <w:lang w:val="es-ES_tradnl" w:eastAsia="es-MX"/>
        </w:rPr>
        <w:t>/</w:t>
      </w:r>
      <w:r w:rsidR="00B46580" w:rsidRPr="00242131">
        <w:rPr>
          <w:rFonts w:ascii="Palatino Linotype" w:eastAsia="Times New Roman" w:hAnsi="Palatino Linotype" w:cs="Arial"/>
          <w:b/>
          <w:bCs/>
          <w:sz w:val="24"/>
          <w:lang w:val="es-ES_tradnl" w:eastAsia="es-MX"/>
        </w:rPr>
        <w:t>24</w:t>
      </w:r>
      <w:r w:rsidRPr="00242131">
        <w:rPr>
          <w:rFonts w:ascii="Palatino Linotype" w:eastAsia="Times New Roman" w:hAnsi="Palatino Linotype" w:cs="Arial"/>
          <w:sz w:val="24"/>
          <w:lang w:val="es-ES_tradnl" w:eastAsia="es-MX"/>
        </w:rPr>
        <w:t xml:space="preserve"> emitido por </w:t>
      </w:r>
      <w:r w:rsidR="00B46580" w:rsidRPr="00242131">
        <w:rPr>
          <w:rFonts w:ascii="Palatino Linotype" w:eastAsia="Times New Roman" w:hAnsi="Palatino Linotype" w:cs="Arial"/>
          <w:sz w:val="24"/>
          <w:lang w:val="es-ES_tradnl" w:eastAsia="es-MX"/>
        </w:rPr>
        <w:t>este Instituto</w:t>
      </w:r>
      <w:r w:rsidRPr="00242131">
        <w:rPr>
          <w:rFonts w:ascii="Palatino Linotype" w:eastAsia="Times New Roman" w:hAnsi="Palatino Linotype" w:cs="Arial"/>
          <w:sz w:val="24"/>
          <w:lang w:val="es-ES_tradnl" w:eastAsia="es-MX"/>
        </w:rPr>
        <w:t xml:space="preserve">, por lo que </w:t>
      </w:r>
      <w:r w:rsidR="00B564E6" w:rsidRPr="00242131">
        <w:rPr>
          <w:rFonts w:ascii="Palatino Linotype" w:eastAsia="Times New Roman" w:hAnsi="Palatino Linotype" w:cs="Arial"/>
          <w:sz w:val="24"/>
          <w:lang w:val="es-ES_tradnl" w:eastAsia="es-MX"/>
        </w:rPr>
        <w:t xml:space="preserve">toda vez que el Recurrente </w:t>
      </w:r>
      <w:r w:rsidR="00B564E6" w:rsidRPr="00242131">
        <w:rPr>
          <w:rFonts w:ascii="Palatino Linotype" w:eastAsia="Times New Roman" w:hAnsi="Palatino Linotype" w:cs="Arial"/>
          <w:sz w:val="24"/>
          <w:u w:val="single"/>
          <w:lang w:val="es-ES_tradnl" w:eastAsia="es-MX"/>
        </w:rPr>
        <w:t>ejerció su derecho al acceso a la información en fecha once de julio de dos mil veinticinco</w:t>
      </w:r>
      <w:r w:rsidR="00B564E6" w:rsidRPr="00242131">
        <w:rPr>
          <w:rFonts w:ascii="Palatino Linotype" w:eastAsia="Times New Roman" w:hAnsi="Palatino Linotype" w:cs="Arial"/>
          <w:sz w:val="24"/>
          <w:lang w:val="es-ES_tradnl" w:eastAsia="es-MX"/>
        </w:rPr>
        <w:t xml:space="preserve"> se debe delimitar la</w:t>
      </w:r>
      <w:r w:rsidR="00C82382" w:rsidRPr="00242131">
        <w:rPr>
          <w:rFonts w:ascii="Palatino Linotype" w:eastAsia="Times New Roman" w:hAnsi="Palatino Linotype" w:cs="Arial"/>
          <w:sz w:val="24"/>
          <w:lang w:val="es-ES_tradnl" w:eastAsia="es-MX"/>
        </w:rPr>
        <w:t xml:space="preserve"> temporalidad </w:t>
      </w:r>
      <w:r w:rsidR="00986634" w:rsidRPr="00242131">
        <w:rPr>
          <w:rFonts w:ascii="Palatino Linotype" w:eastAsia="Times New Roman" w:hAnsi="Palatino Linotype" w:cs="Arial"/>
          <w:sz w:val="24"/>
          <w:lang w:val="es-ES_tradnl" w:eastAsia="es-MX"/>
        </w:rPr>
        <w:t>correspondiente a la primera y segunda quincena de junio de dos mil veinticinco</w:t>
      </w:r>
      <w:r w:rsidR="00A85CBC" w:rsidRPr="00242131">
        <w:rPr>
          <w:rFonts w:ascii="Palatino Linotype" w:eastAsia="Times New Roman" w:hAnsi="Palatino Linotype" w:cs="Arial"/>
          <w:sz w:val="24"/>
          <w:lang w:val="es-ES_tradnl" w:eastAsia="es-MX"/>
        </w:rPr>
        <w:t xml:space="preserve">, se trae a colación el Criterio Referido; </w:t>
      </w:r>
    </w:p>
    <w:p w14:paraId="7AEE8C09" w14:textId="0A05E5F3" w:rsidR="003929D8" w:rsidRPr="00242131" w:rsidRDefault="00ED3F97" w:rsidP="00ED3F97">
      <w:pPr>
        <w:pStyle w:val="NormalWeb"/>
        <w:ind w:left="708"/>
        <w:jc w:val="both"/>
        <w:rPr>
          <w:rFonts w:ascii="Palatino Linotype" w:hAnsi="Palatino Linotype"/>
          <w:i/>
          <w:iCs/>
          <w:sz w:val="22"/>
          <w:szCs w:val="22"/>
          <w:lang w:val="es-ES"/>
        </w:rPr>
      </w:pPr>
      <w:r w:rsidRPr="00242131">
        <w:rPr>
          <w:rFonts w:ascii="Palatino Linotype" w:hAnsi="Palatino Linotype"/>
          <w:b/>
          <w:i/>
          <w:iCs/>
          <w:sz w:val="22"/>
          <w:szCs w:val="22"/>
          <w:lang w:val="es-ES"/>
        </w:rPr>
        <w:t>NÓMINA DE SERVIDORES PÚBLICOS. PERIODO DE BÚSQUEDA Y ENTREGA DE LA INFORMACIÓN, CUANDO NO SE PRECISA EN LA SOLICITUD DE INFORMACIÓN.</w:t>
      </w:r>
      <w:r w:rsidRPr="00242131">
        <w:rPr>
          <w:rFonts w:ascii="Palatino Linotype" w:hAnsi="Palatino Linotype"/>
          <w:i/>
          <w:iCs/>
          <w:sz w:val="22"/>
          <w:szCs w:val="22"/>
          <w:lang w:val="es-ES"/>
        </w:rPr>
        <w:t xml:space="preserve"> Cuando el particular no refiriera el periodo respecto del cual requiere la información, o bien, de la solicitud presentada no se adviertan elementos que permitan identificarlo, tratándose exclusivamente de información relativa a la nómina, se deberá hacer entrega de la información relativa a las últimas dos quincenas pagadas previo a la fecha en que se presentó la solicitud.</w:t>
      </w:r>
    </w:p>
    <w:p w14:paraId="57C22DA6" w14:textId="77777777" w:rsidR="00ED3F97" w:rsidRPr="00242131" w:rsidRDefault="00ED3F97" w:rsidP="00ED3F97">
      <w:pPr>
        <w:pStyle w:val="NormalWeb"/>
        <w:ind w:left="708"/>
        <w:jc w:val="both"/>
        <w:rPr>
          <w:rFonts w:ascii="Palatino Linotype" w:hAnsi="Palatino Linotype"/>
          <w:i/>
          <w:iCs/>
          <w:sz w:val="22"/>
          <w:szCs w:val="22"/>
          <w:lang w:val="es-ES"/>
        </w:rPr>
      </w:pPr>
    </w:p>
    <w:p w14:paraId="134277A0" w14:textId="222E4D03" w:rsidR="00D27997" w:rsidRPr="00242131" w:rsidRDefault="00D27997" w:rsidP="00D27997">
      <w:pPr>
        <w:tabs>
          <w:tab w:val="left" w:pos="709"/>
        </w:tabs>
        <w:spacing w:after="0" w:line="360" w:lineRule="auto"/>
        <w:contextualSpacing/>
        <w:jc w:val="both"/>
        <w:rPr>
          <w:rFonts w:ascii="Palatino Linotype" w:eastAsia="Times New Roman" w:hAnsi="Palatino Linotype" w:cs="Arial"/>
          <w:sz w:val="24"/>
          <w:lang w:val="es-ES_tradnl" w:eastAsia="es-MX"/>
        </w:rPr>
      </w:pPr>
      <w:r w:rsidRPr="00242131">
        <w:rPr>
          <w:rFonts w:ascii="Palatino Linotype" w:eastAsia="Times New Roman" w:hAnsi="Palatino Linotype" w:cs="Arial"/>
          <w:sz w:val="24"/>
          <w:lang w:val="es-ES_tradnl" w:eastAsia="es-MX"/>
        </w:rPr>
        <w:lastRenderedPageBreak/>
        <w:t>De lo anterior se debe señalar que el artículo 4, párrafo segundo de la Ley de Transparencia y Acceso a la Información Pública del Estado de México y Municipios, dispone:</w:t>
      </w:r>
    </w:p>
    <w:p w14:paraId="77F3E168" w14:textId="77777777" w:rsidR="00D27997" w:rsidRPr="00242131" w:rsidRDefault="00D27997" w:rsidP="00D27997">
      <w:pPr>
        <w:spacing w:after="0" w:line="360" w:lineRule="auto"/>
        <w:ind w:left="567" w:right="616"/>
        <w:jc w:val="both"/>
        <w:rPr>
          <w:rFonts w:ascii="Palatino Linotype" w:eastAsia="Times New Roman" w:hAnsi="Palatino Linotype" w:cs="Arial"/>
          <w:i/>
          <w:lang w:val="es-ES_tradnl" w:eastAsia="es-MX"/>
        </w:rPr>
      </w:pPr>
      <w:r w:rsidRPr="00242131">
        <w:rPr>
          <w:rFonts w:ascii="Palatino Linotype" w:eastAsia="Times New Roman" w:hAnsi="Palatino Linotype" w:cs="Arial"/>
          <w:i/>
          <w:lang w:val="es-ES_tradnl" w:eastAsia="es-MX"/>
        </w:rPr>
        <w:t>“</w:t>
      </w:r>
      <w:r w:rsidRPr="00242131">
        <w:rPr>
          <w:rFonts w:ascii="Palatino Linotype" w:eastAsia="Times New Roman" w:hAnsi="Palatino Linotype" w:cs="Arial"/>
          <w:b/>
          <w:i/>
          <w:lang w:val="es-ES_tradnl" w:eastAsia="es-MX"/>
        </w:rPr>
        <w:t xml:space="preserve">Artículo 4. </w:t>
      </w:r>
      <w:r w:rsidRPr="00242131">
        <w:rPr>
          <w:rFonts w:ascii="Palatino Linotype" w:eastAsia="Times New Roman" w:hAnsi="Palatino Linotype" w:cs="Arial"/>
          <w:i/>
          <w:lang w:val="es-ES_tradnl" w:eastAsia="es-MX"/>
        </w:rPr>
        <w:t xml:space="preserve">… </w:t>
      </w:r>
    </w:p>
    <w:p w14:paraId="498E2A6F" w14:textId="04851716" w:rsidR="00D27997" w:rsidRPr="00242131" w:rsidRDefault="00D27997" w:rsidP="00F94508">
      <w:pPr>
        <w:spacing w:after="0" w:line="360" w:lineRule="auto"/>
        <w:ind w:left="567" w:right="616"/>
        <w:jc w:val="both"/>
        <w:rPr>
          <w:rFonts w:ascii="Palatino Linotype" w:eastAsia="Times New Roman" w:hAnsi="Palatino Linotype" w:cs="Arial"/>
          <w:i/>
          <w:lang w:val="es-ES_tradnl" w:eastAsia="es-MX"/>
        </w:rPr>
      </w:pPr>
      <w:r w:rsidRPr="00242131">
        <w:rPr>
          <w:rFonts w:ascii="Palatino Linotype" w:eastAsia="Times New Roman" w:hAnsi="Palatino Linotype" w:cs="Arial"/>
          <w:i/>
          <w:lang w:val="es-ES_tradnl" w:eastAsia="es-MX"/>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6DFEC2E2" w14:textId="77777777" w:rsidR="00D27997" w:rsidRPr="00242131" w:rsidRDefault="00D27997" w:rsidP="00D27997">
      <w:pPr>
        <w:tabs>
          <w:tab w:val="left" w:pos="709"/>
        </w:tabs>
        <w:spacing w:after="0" w:line="360" w:lineRule="auto"/>
        <w:contextualSpacing/>
        <w:jc w:val="both"/>
        <w:rPr>
          <w:rFonts w:ascii="Palatino Linotype" w:eastAsia="Times New Roman" w:hAnsi="Palatino Linotype" w:cs="Arial"/>
          <w:sz w:val="24"/>
          <w:lang w:val="es-ES_tradnl" w:eastAsia="es-MX"/>
        </w:rPr>
      </w:pPr>
      <w:r w:rsidRPr="00242131">
        <w:rPr>
          <w:rFonts w:ascii="Palatino Linotype" w:eastAsia="Times New Roman" w:hAnsi="Palatino Linotype" w:cs="Arial"/>
          <w:sz w:val="24"/>
          <w:lang w:val="es-ES_tradnl" w:eastAsia="es-MX"/>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61873AC8" w14:textId="77777777" w:rsidR="00D27997" w:rsidRPr="00242131" w:rsidRDefault="00D27997" w:rsidP="00D27997">
      <w:pPr>
        <w:tabs>
          <w:tab w:val="left" w:pos="709"/>
        </w:tabs>
        <w:spacing w:after="0" w:line="360" w:lineRule="auto"/>
        <w:contextualSpacing/>
        <w:jc w:val="both"/>
        <w:rPr>
          <w:rFonts w:ascii="Palatino Linotype" w:eastAsia="Times New Roman" w:hAnsi="Palatino Linotype" w:cs="Arial"/>
          <w:sz w:val="24"/>
          <w:lang w:val="es-ES_tradnl" w:eastAsia="es-MX"/>
        </w:rPr>
      </w:pPr>
    </w:p>
    <w:p w14:paraId="1BE6ED0A" w14:textId="77777777" w:rsidR="00D27997" w:rsidRPr="00242131" w:rsidRDefault="00D27997" w:rsidP="00D27997">
      <w:pPr>
        <w:tabs>
          <w:tab w:val="left" w:pos="709"/>
        </w:tabs>
        <w:spacing w:after="0" w:line="360" w:lineRule="auto"/>
        <w:contextualSpacing/>
        <w:jc w:val="both"/>
        <w:rPr>
          <w:rFonts w:ascii="Palatino Linotype" w:eastAsia="Times New Roman" w:hAnsi="Palatino Linotype" w:cs="Arial"/>
          <w:sz w:val="24"/>
          <w:lang w:val="es-ES_tradnl" w:eastAsia="es-MX"/>
        </w:rPr>
      </w:pPr>
      <w:r w:rsidRPr="00242131">
        <w:rPr>
          <w:rFonts w:ascii="Palatino Linotype" w:eastAsia="Times New Roman" w:hAnsi="Palatino Linotype" w:cs="Arial"/>
          <w:sz w:val="24"/>
          <w:lang w:val="es-ES_tradnl" w:eastAsia="es-MX"/>
        </w:rPr>
        <w:t xml:space="preserve">En esta misma tesitura, el derecho de acceso a la información pública, consiste en que la información solicitada conste en un soporte documental en cualquiera de sus formas, a saber: </w:t>
      </w:r>
      <w:r w:rsidRPr="00242131">
        <w:rPr>
          <w:rFonts w:ascii="Palatino Linotype" w:eastAsia="Times New Roman" w:hAnsi="Palatino Linotype" w:cs="Arial"/>
          <w:b/>
          <w:sz w:val="24"/>
          <w:u w:val="single"/>
          <w:lang w:val="es-ES_tradnl" w:eastAsia="es-MX"/>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242131">
        <w:rPr>
          <w:rFonts w:ascii="Palatino Linotype" w:eastAsia="Times New Roman" w:hAnsi="Palatino Linotype" w:cs="Arial"/>
          <w:sz w:val="24"/>
          <w:lang w:val="es-ES_tradnl" w:eastAsia="es-MX"/>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05205F12" w14:textId="77777777" w:rsidR="00D27997" w:rsidRPr="00242131" w:rsidRDefault="00D27997" w:rsidP="00D27997">
      <w:pPr>
        <w:spacing w:after="0" w:line="240" w:lineRule="auto"/>
        <w:rPr>
          <w:rFonts w:ascii="Times New Roman" w:eastAsia="Times New Roman" w:hAnsi="Times New Roman" w:cs="Times New Roman"/>
          <w:sz w:val="24"/>
          <w:szCs w:val="24"/>
          <w:lang w:eastAsia="es-ES"/>
        </w:rPr>
      </w:pPr>
    </w:p>
    <w:p w14:paraId="45EBDF20" w14:textId="77777777" w:rsidR="00D27997" w:rsidRPr="00242131" w:rsidRDefault="00D27997" w:rsidP="00D27997">
      <w:pPr>
        <w:spacing w:after="0" w:line="360" w:lineRule="auto"/>
        <w:ind w:left="567" w:right="616"/>
        <w:jc w:val="both"/>
        <w:rPr>
          <w:rFonts w:ascii="Palatino Linotype" w:eastAsia="Times New Roman" w:hAnsi="Palatino Linotype" w:cs="Arial"/>
          <w:i/>
          <w:lang w:val="es-ES_tradnl" w:eastAsia="es-MX"/>
        </w:rPr>
      </w:pPr>
      <w:r w:rsidRPr="00242131">
        <w:rPr>
          <w:rFonts w:ascii="Palatino Linotype" w:eastAsia="Times New Roman" w:hAnsi="Palatino Linotype" w:cs="Arial"/>
          <w:i/>
          <w:lang w:val="es-ES_tradnl" w:eastAsia="es-MX"/>
        </w:rPr>
        <w:t>“</w:t>
      </w:r>
      <w:r w:rsidRPr="00242131">
        <w:rPr>
          <w:rFonts w:ascii="Palatino Linotype" w:eastAsia="Times New Roman" w:hAnsi="Palatino Linotype" w:cs="Arial"/>
          <w:b/>
          <w:i/>
          <w:lang w:val="es-ES_tradnl" w:eastAsia="es-MX"/>
        </w:rPr>
        <w:t xml:space="preserve">Artículo 3. </w:t>
      </w:r>
      <w:r w:rsidRPr="00242131">
        <w:rPr>
          <w:rFonts w:ascii="Palatino Linotype" w:eastAsia="Times New Roman" w:hAnsi="Palatino Linotype" w:cs="Arial"/>
          <w:i/>
          <w:lang w:val="es-ES_tradnl" w:eastAsia="es-MX"/>
        </w:rPr>
        <w:t>Para los efectos de la presente Ley se entenderá por:</w:t>
      </w:r>
    </w:p>
    <w:p w14:paraId="04DBA133" w14:textId="77777777" w:rsidR="00D27997" w:rsidRPr="00242131" w:rsidRDefault="00D27997" w:rsidP="00D27997">
      <w:pPr>
        <w:spacing w:after="0" w:line="360" w:lineRule="auto"/>
        <w:ind w:left="567" w:right="616"/>
        <w:jc w:val="both"/>
        <w:rPr>
          <w:rFonts w:ascii="Palatino Linotype" w:eastAsia="Times New Roman" w:hAnsi="Palatino Linotype" w:cs="Arial"/>
          <w:i/>
          <w:lang w:val="es-ES_tradnl" w:eastAsia="es-MX"/>
        </w:rPr>
      </w:pPr>
      <w:r w:rsidRPr="00242131">
        <w:rPr>
          <w:rFonts w:ascii="Palatino Linotype" w:eastAsia="Times New Roman" w:hAnsi="Palatino Linotype" w:cs="Arial"/>
          <w:i/>
          <w:lang w:val="es-ES_tradnl" w:eastAsia="es-MX"/>
        </w:rPr>
        <w:t>(…)</w:t>
      </w:r>
    </w:p>
    <w:p w14:paraId="78C3DB72" w14:textId="77777777" w:rsidR="00D27997" w:rsidRPr="00242131" w:rsidRDefault="00D27997" w:rsidP="00D27997">
      <w:pPr>
        <w:spacing w:after="0" w:line="360" w:lineRule="auto"/>
        <w:ind w:left="567" w:right="616"/>
        <w:jc w:val="both"/>
        <w:rPr>
          <w:rFonts w:ascii="Palatino Linotype" w:eastAsia="Times New Roman" w:hAnsi="Palatino Linotype" w:cs="Arial"/>
          <w:i/>
          <w:lang w:val="es-ES_tradnl" w:eastAsia="es-MX"/>
        </w:rPr>
      </w:pPr>
      <w:r w:rsidRPr="00242131">
        <w:rPr>
          <w:rFonts w:ascii="Palatino Linotype" w:eastAsia="Times New Roman" w:hAnsi="Palatino Linotype" w:cs="Arial"/>
          <w:b/>
          <w:i/>
          <w:lang w:val="es-ES_tradnl" w:eastAsia="es-MX"/>
        </w:rPr>
        <w:t>XI. Documento:</w:t>
      </w:r>
      <w:r w:rsidRPr="00242131">
        <w:rPr>
          <w:rFonts w:ascii="Palatino Linotype" w:eastAsia="Times New Roman" w:hAnsi="Palatino Linotype" w:cs="Arial"/>
          <w:i/>
          <w:lang w:val="es-ES_tradnl" w:eastAsia="es-MX"/>
        </w:rPr>
        <w:t xml:space="preserve"> Los expedientes, reportes, estudios, actas, resoluciones, oficios, correspondencia, acuerdos, directivas, directrices, circulares, contratos, convenios, instructivos, notas, memorandos, estadísticas o bien, cualquier otro </w:t>
      </w:r>
      <w:r w:rsidRPr="00242131">
        <w:rPr>
          <w:rFonts w:ascii="Palatino Linotype" w:eastAsia="Times New Roman" w:hAnsi="Palatino Linotype" w:cs="Arial"/>
          <w:b/>
          <w:i/>
          <w:u w:val="single"/>
          <w:lang w:val="es-ES_tradnl" w:eastAsia="es-MX"/>
        </w:rPr>
        <w:t>registro que documente el ejercicio de las facultades, funciones y competencias de los sujetos obligados</w:t>
      </w:r>
      <w:r w:rsidRPr="00242131">
        <w:rPr>
          <w:rFonts w:ascii="Palatino Linotype" w:eastAsia="Times New Roman" w:hAnsi="Palatino Linotype" w:cs="Arial"/>
          <w:i/>
          <w:u w:val="single"/>
          <w:lang w:val="es-ES_tradnl" w:eastAsia="es-MX"/>
        </w:rPr>
        <w:t>,</w:t>
      </w:r>
      <w:r w:rsidRPr="00242131">
        <w:rPr>
          <w:rFonts w:ascii="Palatino Linotype" w:eastAsia="Times New Roman" w:hAnsi="Palatino Linotype" w:cs="Arial"/>
          <w:i/>
          <w:lang w:val="es-ES_tradnl" w:eastAsia="es-MX"/>
        </w:rPr>
        <w:t xml:space="preserve"> sus servidores públicos e integrantes, </w:t>
      </w:r>
      <w:r w:rsidRPr="00242131">
        <w:rPr>
          <w:rFonts w:ascii="Palatino Linotype" w:eastAsia="Times New Roman" w:hAnsi="Palatino Linotype" w:cs="Arial"/>
          <w:b/>
          <w:i/>
          <w:u w:val="single"/>
          <w:lang w:val="es-ES_tradnl" w:eastAsia="es-MX"/>
        </w:rPr>
        <w:t>sin importar su fuente o fecha de elaboración.</w:t>
      </w:r>
      <w:r w:rsidRPr="00242131">
        <w:rPr>
          <w:rFonts w:ascii="Palatino Linotype" w:eastAsia="Times New Roman" w:hAnsi="Palatino Linotype" w:cs="Arial"/>
          <w:i/>
          <w:lang w:val="es-ES_tradnl" w:eastAsia="es-MX"/>
        </w:rPr>
        <w:t xml:space="preserve"> Los documentos podrán estar en cualquier medio, sea escrito, impreso, sonoro, visual, electrónico, informático u holográfico;</w:t>
      </w:r>
    </w:p>
    <w:p w14:paraId="383F1A42" w14:textId="4FC0A4DA" w:rsidR="00D27997" w:rsidRPr="00242131" w:rsidRDefault="00D27997" w:rsidP="00E832E1">
      <w:pPr>
        <w:spacing w:after="0" w:line="360" w:lineRule="auto"/>
        <w:ind w:left="567" w:right="616"/>
        <w:jc w:val="both"/>
        <w:rPr>
          <w:rFonts w:ascii="Palatino Linotype" w:eastAsia="Times New Roman" w:hAnsi="Palatino Linotype" w:cs="Arial"/>
          <w:i/>
          <w:lang w:val="es-ES_tradnl" w:eastAsia="es-MX"/>
        </w:rPr>
      </w:pPr>
      <w:r w:rsidRPr="00242131">
        <w:rPr>
          <w:rFonts w:ascii="Palatino Linotype" w:eastAsia="Times New Roman" w:hAnsi="Palatino Linotype" w:cs="Arial"/>
          <w:i/>
          <w:lang w:val="es-ES_tradnl" w:eastAsia="es-MX"/>
        </w:rPr>
        <w:t>(…)”</w:t>
      </w:r>
    </w:p>
    <w:p w14:paraId="67DF1E0E" w14:textId="77777777" w:rsidR="00D27997" w:rsidRPr="00242131" w:rsidRDefault="00D27997" w:rsidP="00D27997">
      <w:pPr>
        <w:spacing w:before="240" w:after="240" w:line="360" w:lineRule="auto"/>
        <w:ind w:right="49"/>
        <w:contextualSpacing/>
        <w:jc w:val="both"/>
        <w:rPr>
          <w:rFonts w:ascii="Palatino Linotype" w:eastAsia="MS Mincho" w:hAnsi="Palatino Linotype" w:cs="Calibri"/>
          <w:sz w:val="24"/>
          <w:lang w:val="es-ES_tradnl" w:eastAsia="es-MX"/>
        </w:rPr>
      </w:pPr>
      <w:r w:rsidRPr="00242131">
        <w:rPr>
          <w:rFonts w:ascii="Palatino Linotype" w:eastAsia="Times New Roman" w:hAnsi="Palatino Linotype" w:cs="Arial"/>
          <w:sz w:val="24"/>
          <w:lang w:val="es-ES_tradnl" w:eastAsia="es-MX"/>
        </w:rPr>
        <w:t xml:space="preserve">Además, </w:t>
      </w:r>
      <w:r w:rsidRPr="00242131">
        <w:rPr>
          <w:rFonts w:ascii="Palatino Linotype" w:eastAsia="MS Mincho" w:hAnsi="Palatino Linotype" w:cs="Calibri"/>
          <w:sz w:val="24"/>
          <w:lang w:val="es-ES_tradnl" w:eastAsia="es-MX"/>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628132A0" w14:textId="77777777" w:rsidR="00D27997" w:rsidRPr="00242131" w:rsidRDefault="00D27997" w:rsidP="00703A4C">
      <w:pPr>
        <w:spacing w:after="0" w:line="360" w:lineRule="auto"/>
        <w:ind w:right="616"/>
        <w:contextualSpacing/>
        <w:jc w:val="both"/>
        <w:rPr>
          <w:rFonts w:ascii="Palatino Linotype" w:eastAsia="Times New Roman" w:hAnsi="Palatino Linotype" w:cs="Arial"/>
          <w:i/>
          <w:lang w:val="es-ES_tradnl" w:eastAsia="gl-ES"/>
        </w:rPr>
      </w:pPr>
    </w:p>
    <w:p w14:paraId="11800CE1" w14:textId="77777777" w:rsidR="00D27997" w:rsidRPr="00242131" w:rsidRDefault="00D27997" w:rsidP="00D27997">
      <w:pPr>
        <w:spacing w:after="0" w:line="360" w:lineRule="auto"/>
        <w:contextualSpacing/>
        <w:jc w:val="both"/>
        <w:rPr>
          <w:rFonts w:ascii="Palatino Linotype" w:eastAsia="Times New Roman" w:hAnsi="Palatino Linotype" w:cs="Arial"/>
          <w:sz w:val="24"/>
          <w:lang w:val="es-ES_tradnl" w:eastAsia="es-MX"/>
        </w:rPr>
      </w:pPr>
      <w:r w:rsidRPr="00242131">
        <w:rPr>
          <w:rFonts w:ascii="Palatino Linotype" w:eastAsia="Times New Roman" w:hAnsi="Palatino Linotype" w:cs="Arial"/>
          <w:bCs/>
          <w:sz w:val="24"/>
          <w:lang w:val="es-ES_tradnl" w:eastAsia="es-MX"/>
        </w:rPr>
        <w:t xml:space="preserve">Además, </w:t>
      </w:r>
      <w:r w:rsidRPr="00242131">
        <w:rPr>
          <w:rFonts w:ascii="Palatino Linotype" w:eastAsia="Times New Roman" w:hAnsi="Palatino Linotype" w:cs="Arial"/>
          <w:sz w:val="24"/>
          <w:lang w:val="es-ES_tradnl" w:eastAsia="es-MX"/>
        </w:rPr>
        <w:t xml:space="preserve">a Ley de Transparencia y Acceso a la Información Pública del Estado de México y Municipios, prevé en su artículo 23, fracción IV, que son Sujetos Obligados a </w:t>
      </w:r>
      <w:r w:rsidRPr="00242131">
        <w:rPr>
          <w:rFonts w:ascii="Palatino Linotype" w:eastAsia="Times New Roman" w:hAnsi="Palatino Linotype" w:cs="Arial"/>
          <w:sz w:val="24"/>
          <w:lang w:val="es-ES_tradnl" w:eastAsia="es-MX"/>
        </w:rPr>
        <w:lastRenderedPageBreak/>
        <w:t>Transparentar y permitir el acceso a su información y proteger los datos que obren en su poder:</w:t>
      </w:r>
    </w:p>
    <w:p w14:paraId="787AC4AA" w14:textId="77777777" w:rsidR="00D27997" w:rsidRPr="00242131" w:rsidRDefault="00D27997" w:rsidP="00D27997">
      <w:pPr>
        <w:spacing w:after="0" w:line="360" w:lineRule="auto"/>
        <w:ind w:left="567" w:right="616"/>
        <w:contextualSpacing/>
        <w:jc w:val="both"/>
        <w:rPr>
          <w:rFonts w:ascii="Palatino Linotype" w:eastAsia="Times New Roman" w:hAnsi="Palatino Linotype" w:cs="Arial"/>
          <w:i/>
          <w:lang w:val="es-ES_tradnl" w:eastAsia="es-MX"/>
        </w:rPr>
      </w:pPr>
      <w:r w:rsidRPr="00242131">
        <w:rPr>
          <w:rFonts w:ascii="Palatino Linotype" w:eastAsia="Times New Roman" w:hAnsi="Palatino Linotype" w:cs="Arial"/>
          <w:b/>
          <w:i/>
          <w:lang w:val="es-ES_tradnl" w:eastAsia="es-MX"/>
        </w:rPr>
        <w:t>Artículo 23.</w:t>
      </w:r>
      <w:r w:rsidRPr="00242131">
        <w:rPr>
          <w:rFonts w:ascii="Palatino Linotype" w:eastAsia="Times New Roman" w:hAnsi="Palatino Linotype" w:cs="Arial"/>
          <w:i/>
          <w:lang w:val="es-ES_tradnl" w:eastAsia="es-MX"/>
        </w:rPr>
        <w:t xml:space="preserve"> Son sujetos obligados a transparentar y permitir el acceso a su información y proteger los datos personales que obren en su poder:</w:t>
      </w:r>
    </w:p>
    <w:p w14:paraId="18D79F0D" w14:textId="77777777" w:rsidR="00D27997" w:rsidRPr="00242131" w:rsidRDefault="00D27997" w:rsidP="00D27997">
      <w:pPr>
        <w:spacing w:after="0" w:line="360" w:lineRule="auto"/>
        <w:ind w:left="567" w:right="616"/>
        <w:contextualSpacing/>
        <w:jc w:val="both"/>
        <w:rPr>
          <w:rFonts w:ascii="Palatino Linotype" w:eastAsia="Times New Roman" w:hAnsi="Palatino Linotype" w:cs="Arial"/>
          <w:b/>
          <w:i/>
          <w:lang w:val="es-ES_tradnl" w:eastAsia="es-MX"/>
        </w:rPr>
      </w:pPr>
    </w:p>
    <w:p w14:paraId="3E79DC82" w14:textId="6FAC72EE" w:rsidR="008A4C2D" w:rsidRPr="00242131" w:rsidRDefault="00D27997" w:rsidP="0013381E">
      <w:pPr>
        <w:spacing w:after="0" w:line="360" w:lineRule="auto"/>
        <w:ind w:left="567" w:right="616"/>
        <w:contextualSpacing/>
        <w:jc w:val="both"/>
        <w:rPr>
          <w:rFonts w:ascii="Palatino Linotype" w:eastAsia="Times New Roman" w:hAnsi="Palatino Linotype" w:cs="Arial"/>
          <w:bCs/>
          <w:i/>
          <w:lang w:val="es-ES_tradnl" w:eastAsia="es-MX"/>
        </w:rPr>
      </w:pPr>
      <w:r w:rsidRPr="00242131">
        <w:rPr>
          <w:rFonts w:ascii="Palatino Linotype" w:eastAsia="Times New Roman" w:hAnsi="Palatino Linotype" w:cs="Arial"/>
          <w:b/>
          <w:i/>
          <w:lang w:val="es-ES_tradnl" w:eastAsia="es-MX"/>
        </w:rPr>
        <w:t xml:space="preserve">IV. </w:t>
      </w:r>
      <w:r w:rsidRPr="00242131">
        <w:rPr>
          <w:rFonts w:ascii="Palatino Linotype" w:eastAsia="Times New Roman" w:hAnsi="Palatino Linotype" w:cs="Arial"/>
          <w:bCs/>
          <w:i/>
          <w:lang w:val="es-ES_tradnl" w:eastAsia="es-MX"/>
        </w:rPr>
        <w:t>Los ayuntamientos y las dependencias, organismos, órganos y entidades de la administración municipal;</w:t>
      </w:r>
    </w:p>
    <w:p w14:paraId="7C55A872" w14:textId="3D209EA1" w:rsidR="008A4C2D" w:rsidRPr="00242131" w:rsidRDefault="008A4C2D" w:rsidP="008A4C2D">
      <w:pPr>
        <w:spacing w:after="0" w:line="360" w:lineRule="auto"/>
        <w:jc w:val="both"/>
        <w:rPr>
          <w:rFonts w:ascii="Palatino Linotype" w:eastAsia="Calibri" w:hAnsi="Palatino Linotype" w:cs="Arial"/>
          <w:sz w:val="24"/>
          <w:szCs w:val="24"/>
        </w:rPr>
      </w:pPr>
      <w:r w:rsidRPr="00242131">
        <w:rPr>
          <w:rFonts w:ascii="Palatino Linotype" w:hAnsi="Palatino Linotype" w:cs="Segoe UI"/>
          <w:color w:val="212529"/>
          <w:sz w:val="24"/>
          <w:szCs w:val="24"/>
          <w:shd w:val="clear" w:color="auto" w:fill="FFFFFF"/>
        </w:rPr>
        <w:t xml:space="preserve">De lo anterior, </w:t>
      </w:r>
      <w:r w:rsidRPr="00242131">
        <w:rPr>
          <w:rFonts w:ascii="Palatino Linotype" w:eastAsia="Calibri" w:hAnsi="Palatino Linotype" w:cs="Arial"/>
          <w:sz w:val="24"/>
          <w:szCs w:val="24"/>
        </w:rPr>
        <w:t>resulta oportuno traer a contexto lo establecido en la fracci</w:t>
      </w:r>
      <w:r w:rsidR="008E3752" w:rsidRPr="00242131">
        <w:rPr>
          <w:rFonts w:ascii="Palatino Linotype" w:eastAsia="Calibri" w:hAnsi="Palatino Linotype" w:cs="Arial"/>
          <w:sz w:val="24"/>
          <w:szCs w:val="24"/>
        </w:rPr>
        <w:t>ón</w:t>
      </w:r>
      <w:r w:rsidRPr="00242131">
        <w:rPr>
          <w:rFonts w:ascii="Palatino Linotype" w:eastAsia="Calibri" w:hAnsi="Palatino Linotype" w:cs="Arial"/>
          <w:sz w:val="24"/>
          <w:szCs w:val="24"/>
        </w:rPr>
        <w:t xml:space="preserve"> VIII del artículo 92 de la Ley de Transparencia y Acceso a la Información Pública de Estado de México y Municipios a efecto de advertir que </w:t>
      </w:r>
      <w:r w:rsidRPr="00242131">
        <w:rPr>
          <w:rFonts w:ascii="Palatino Linotype" w:eastAsia="Calibri" w:hAnsi="Palatino Linotype" w:cs="Arial"/>
          <w:sz w:val="24"/>
          <w:szCs w:val="24"/>
          <w:u w:val="single"/>
        </w:rPr>
        <w:t xml:space="preserve">respecto el </w:t>
      </w:r>
      <w:r w:rsidRPr="00242131">
        <w:rPr>
          <w:rFonts w:ascii="Palatino Linotype" w:eastAsia="Times New Roman" w:hAnsi="Palatino Linotype" w:cs="Palatino Linotype"/>
          <w:i/>
          <w:iCs/>
          <w:color w:val="000000"/>
          <w:sz w:val="24"/>
          <w:szCs w:val="24"/>
          <w:u w:val="single"/>
          <w:lang w:eastAsia="es-MX"/>
        </w:rPr>
        <w:t xml:space="preserve">sueldo </w:t>
      </w:r>
      <w:r w:rsidRPr="00242131">
        <w:rPr>
          <w:rFonts w:ascii="Palatino Linotype" w:hAnsi="Palatino Linotype"/>
          <w:color w:val="000000"/>
          <w:sz w:val="24"/>
          <w:szCs w:val="24"/>
        </w:rPr>
        <w:t xml:space="preserve">es información que forma parte de las obligaciones de transparencia comunes por lo que dada su naturaleza se </w:t>
      </w:r>
      <w:r w:rsidRPr="00242131">
        <w:rPr>
          <w:rFonts w:ascii="Palatino Linotype" w:hAnsi="Palatino Linotype"/>
          <w:sz w:val="24"/>
          <w:szCs w:val="24"/>
        </w:rPr>
        <w:t>debe poner a disposición del público de manera permanente y actualizada de forma sencilla, precisa y entendible, en los respectivos medios electrónicos, de acuerdo con sus facultades, atribuciones, funciones u objeto social, según corresponda</w:t>
      </w:r>
      <w:r w:rsidRPr="00242131">
        <w:rPr>
          <w:rFonts w:ascii="Palatino Linotype" w:eastAsia="Calibri" w:hAnsi="Palatino Linotype" w:cs="Arial"/>
          <w:sz w:val="24"/>
          <w:szCs w:val="24"/>
        </w:rPr>
        <w:t>, como se advierte enseguida</w:t>
      </w:r>
      <w:r w:rsidRPr="00242131">
        <w:rPr>
          <w:rFonts w:ascii="Palatino Linotype" w:eastAsia="Calibri" w:hAnsi="Palatino Linotype" w:cs="Times New Roman"/>
          <w:bCs/>
          <w:sz w:val="24"/>
          <w:szCs w:val="24"/>
          <w:lang w:eastAsia="es-MX"/>
        </w:rPr>
        <w:t xml:space="preserve">: </w:t>
      </w:r>
    </w:p>
    <w:p w14:paraId="7D2C2A0D" w14:textId="77777777" w:rsidR="008A4C2D" w:rsidRPr="00242131" w:rsidRDefault="008A4C2D" w:rsidP="008A4C2D">
      <w:pPr>
        <w:widowControl w:val="0"/>
        <w:autoSpaceDE w:val="0"/>
        <w:autoSpaceDN w:val="0"/>
        <w:adjustRightInd w:val="0"/>
        <w:spacing w:line="256" w:lineRule="auto"/>
        <w:ind w:left="708" w:right="900"/>
        <w:jc w:val="both"/>
        <w:rPr>
          <w:rFonts w:ascii="Palatino Linotype" w:eastAsia="Calibri" w:hAnsi="Palatino Linotype" w:cs="Times New Roman"/>
          <w:bCs/>
          <w:i/>
          <w:lang w:eastAsia="es-MX"/>
        </w:rPr>
      </w:pPr>
      <w:r w:rsidRPr="00242131">
        <w:rPr>
          <w:rFonts w:ascii="Palatino Linotype" w:eastAsia="Calibri" w:hAnsi="Palatino Linotype" w:cs="Times New Roman"/>
          <w:bCs/>
          <w:i/>
          <w:lang w:eastAsia="es-MX"/>
        </w:rPr>
        <w:t>“</w:t>
      </w:r>
      <w:r w:rsidRPr="00242131">
        <w:rPr>
          <w:rFonts w:ascii="Palatino Linotype" w:eastAsia="Calibri" w:hAnsi="Palatino Linotype" w:cs="Times New Roman"/>
          <w:b/>
          <w:bCs/>
          <w:i/>
          <w:lang w:eastAsia="es-MX"/>
        </w:rPr>
        <w:t>Artículo 92</w:t>
      </w:r>
      <w:r w:rsidRPr="00242131">
        <w:rPr>
          <w:rFonts w:ascii="Palatino Linotype" w:eastAsia="Calibri" w:hAnsi="Palatino Linotype" w:cs="Times New Roman"/>
          <w:bCs/>
          <w:i/>
          <w:lang w:eastAsia="es-MX"/>
        </w:rPr>
        <w:t>.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225632AE" w14:textId="77777777" w:rsidR="008A4C2D" w:rsidRPr="00242131" w:rsidRDefault="008A4C2D" w:rsidP="008A4C2D">
      <w:pPr>
        <w:widowControl w:val="0"/>
        <w:autoSpaceDE w:val="0"/>
        <w:autoSpaceDN w:val="0"/>
        <w:adjustRightInd w:val="0"/>
        <w:spacing w:line="256" w:lineRule="auto"/>
        <w:ind w:left="851" w:right="900"/>
        <w:jc w:val="both"/>
        <w:rPr>
          <w:rFonts w:ascii="Palatino Linotype" w:eastAsia="Calibri" w:hAnsi="Palatino Linotype" w:cs="Times New Roman"/>
        </w:rPr>
      </w:pPr>
      <w:r w:rsidRPr="00242131">
        <w:rPr>
          <w:rFonts w:ascii="Palatino Linotype" w:eastAsia="Calibri" w:hAnsi="Palatino Linotype" w:cs="Times New Roman"/>
          <w:bCs/>
          <w:i/>
          <w:lang w:eastAsia="es-MX"/>
        </w:rPr>
        <w:t>(…)</w:t>
      </w:r>
      <w:r w:rsidRPr="00242131">
        <w:rPr>
          <w:rFonts w:ascii="Palatino Linotype" w:eastAsia="Calibri" w:hAnsi="Palatino Linotype" w:cs="Times New Roman"/>
        </w:rPr>
        <w:t xml:space="preserve"> </w:t>
      </w:r>
    </w:p>
    <w:p w14:paraId="4C7BC476" w14:textId="77777777" w:rsidR="008A4C2D" w:rsidRPr="00242131" w:rsidRDefault="008A4C2D" w:rsidP="008A4C2D">
      <w:pPr>
        <w:spacing w:after="0" w:line="360" w:lineRule="auto"/>
        <w:ind w:left="708"/>
        <w:contextualSpacing/>
        <w:jc w:val="both"/>
        <w:rPr>
          <w:rFonts w:ascii="Palatino Linotype" w:hAnsi="Palatino Linotype"/>
          <w:i/>
        </w:rPr>
      </w:pPr>
      <w:r w:rsidRPr="00242131">
        <w:rPr>
          <w:rFonts w:ascii="Palatino Linotype" w:hAnsi="Palatino Linotype"/>
          <w:b/>
          <w:i/>
        </w:rPr>
        <w:t>VIII.</w:t>
      </w:r>
      <w:r w:rsidRPr="00242131">
        <w:rPr>
          <w:rFonts w:ascii="Palatino Linotype" w:hAnsi="Palatino Linotype"/>
          <w:i/>
        </w:rPr>
        <w:t xml:space="preserve"> </w:t>
      </w:r>
      <w:r w:rsidRPr="00242131">
        <w:rPr>
          <w:rFonts w:ascii="Palatino Linotype" w:hAnsi="Palatino Linotype"/>
          <w:i/>
          <w:u w:val="single"/>
        </w:rPr>
        <w:t>La remuneración bruta y neta de todos los servidores públicos de base o de confianza, de todas las percepciones</w:t>
      </w:r>
      <w:r w:rsidRPr="00242131">
        <w:rPr>
          <w:rFonts w:ascii="Palatino Linotype" w:hAnsi="Palatino Linotype"/>
          <w:i/>
        </w:rPr>
        <w:t>, incluyendo sueldos, prestaciones, gratificaciones, primas, comisiones, dietas, bonos, estímulos, ingresos y sistemas de compensación, señalando la periodicidad de dicha remuneración;</w:t>
      </w:r>
    </w:p>
    <w:p w14:paraId="432CD3EF" w14:textId="77777777" w:rsidR="008A4C2D" w:rsidRPr="00242131" w:rsidRDefault="008A4C2D" w:rsidP="008A4C2D">
      <w:pPr>
        <w:spacing w:line="360" w:lineRule="auto"/>
        <w:jc w:val="both"/>
        <w:rPr>
          <w:rFonts w:ascii="Palatino Linotype" w:hAnsi="Palatino Linotype"/>
          <w:color w:val="000000"/>
          <w:sz w:val="24"/>
          <w:szCs w:val="24"/>
        </w:rPr>
      </w:pPr>
    </w:p>
    <w:p w14:paraId="23AA9E1A" w14:textId="45C21AA8" w:rsidR="00074638" w:rsidRPr="00242131" w:rsidRDefault="0072656C" w:rsidP="0072656C">
      <w:pPr>
        <w:spacing w:line="360" w:lineRule="auto"/>
        <w:contextualSpacing/>
        <w:jc w:val="both"/>
        <w:rPr>
          <w:rFonts w:ascii="Palatino Linotype" w:eastAsia="Times New Roman" w:hAnsi="Palatino Linotype"/>
          <w:bCs/>
          <w:sz w:val="24"/>
          <w:szCs w:val="24"/>
        </w:rPr>
      </w:pPr>
      <w:r w:rsidRPr="00242131">
        <w:rPr>
          <w:rFonts w:ascii="Palatino Linotype" w:eastAsia="Times New Roman" w:hAnsi="Palatino Linotype" w:cs="Tahoma"/>
          <w:bCs/>
          <w:sz w:val="24"/>
          <w:szCs w:val="24"/>
        </w:rPr>
        <w:lastRenderedPageBreak/>
        <w:t xml:space="preserve">En ese orden de ideas, </w:t>
      </w:r>
      <w:r w:rsidRPr="00242131">
        <w:rPr>
          <w:rFonts w:ascii="Palatino Linotype" w:hAnsi="Palatino Linotype"/>
          <w:bCs/>
          <w:sz w:val="24"/>
          <w:szCs w:val="24"/>
        </w:rPr>
        <w:t>Lineamientos para la Integración y Entrega del Informe Trimestral Municipal, emitidos por el Órgano Superior de Fiscalización del Estado de México,</w:t>
      </w:r>
      <w:r w:rsidRPr="00242131">
        <w:rPr>
          <w:rFonts w:ascii="Palatino Linotype" w:eastAsia="Times New Roman" w:hAnsi="Palatino Linotype" w:cs="Tahoma"/>
          <w:bCs/>
          <w:sz w:val="24"/>
          <w:szCs w:val="24"/>
        </w:rPr>
        <w:t xml:space="preserve"> </w:t>
      </w:r>
      <w:r w:rsidRPr="00242131">
        <w:rPr>
          <w:rFonts w:ascii="Palatino Linotype" w:hAnsi="Palatino Linotype"/>
          <w:bCs/>
          <w:sz w:val="24"/>
          <w:szCs w:val="24"/>
        </w:rPr>
        <w:t xml:space="preserve">entre los formatos que maneja en el </w:t>
      </w:r>
      <w:r w:rsidRPr="00242131">
        <w:rPr>
          <w:rFonts w:ascii="Palatino Linotype" w:hAnsi="Palatino Linotype"/>
          <w:b/>
          <w:bCs/>
          <w:sz w:val="24"/>
          <w:szCs w:val="24"/>
        </w:rPr>
        <w:t>Módulo 4</w:t>
      </w:r>
      <w:r w:rsidRPr="00242131">
        <w:rPr>
          <w:rFonts w:ascii="Palatino Linotype" w:hAnsi="Palatino Linotype"/>
          <w:bCs/>
          <w:sz w:val="24"/>
          <w:szCs w:val="24"/>
        </w:rPr>
        <w:t xml:space="preserve">, se advierte que se encuentran la Nómina detallada, reporte de remuneraciones, </w:t>
      </w:r>
      <w:r w:rsidRPr="00242131">
        <w:rPr>
          <w:rFonts w:ascii="Palatino Linotype" w:hAnsi="Palatino Linotype"/>
          <w:b/>
          <w:bCs/>
          <w:sz w:val="24"/>
          <w:szCs w:val="24"/>
        </w:rPr>
        <w:t>conciliación de nómina</w:t>
      </w:r>
      <w:r w:rsidRPr="00242131">
        <w:rPr>
          <w:rFonts w:ascii="Palatino Linotype" w:hAnsi="Palatino Linotype"/>
          <w:bCs/>
          <w:sz w:val="24"/>
          <w:szCs w:val="24"/>
        </w:rPr>
        <w:t xml:space="preserve">, tabulador de sueldos, </w:t>
      </w:r>
      <w:r w:rsidRPr="00242131">
        <w:rPr>
          <w:rFonts w:ascii="Palatino Linotype" w:eastAsia="Times New Roman" w:hAnsi="Palatino Linotype"/>
          <w:bCs/>
          <w:sz w:val="24"/>
          <w:szCs w:val="24"/>
        </w:rPr>
        <w:t xml:space="preserve">mismos que serán entregados a la autoridad fiscalizadora y que contienen todas las remuneraciones que recibe cada servidor público. </w:t>
      </w:r>
    </w:p>
    <w:p w14:paraId="43089391" w14:textId="6CCBB348" w:rsidR="0072656C" w:rsidRPr="00242131" w:rsidRDefault="0072656C" w:rsidP="0072656C">
      <w:pPr>
        <w:spacing w:line="360" w:lineRule="auto"/>
        <w:contextualSpacing/>
        <w:jc w:val="both"/>
        <w:rPr>
          <w:rFonts w:ascii="Palatino Linotype" w:hAnsi="Palatino Linotype"/>
          <w:sz w:val="24"/>
          <w:szCs w:val="24"/>
        </w:rPr>
      </w:pPr>
      <w:r w:rsidRPr="00242131">
        <w:rPr>
          <w:rFonts w:ascii="Palatino Linotype" w:hAnsi="Palatino Linotype"/>
          <w:sz w:val="24"/>
          <w:szCs w:val="24"/>
        </w:rPr>
        <w:t xml:space="preserve">La “Conciliación de Nómina” se debe presentar </w:t>
      </w:r>
      <w:r w:rsidR="00447176" w:rsidRPr="00242131">
        <w:rPr>
          <w:rFonts w:ascii="Palatino Linotype" w:hAnsi="Palatino Linotype"/>
          <w:sz w:val="24"/>
          <w:szCs w:val="24"/>
        </w:rPr>
        <w:t xml:space="preserve">de manera trimestral </w:t>
      </w:r>
      <w:r w:rsidRPr="00242131">
        <w:rPr>
          <w:rFonts w:ascii="Palatino Linotype" w:hAnsi="Palatino Linotype"/>
          <w:sz w:val="24"/>
          <w:szCs w:val="24"/>
        </w:rPr>
        <w:t xml:space="preserve">en los formatos XLSX y TXT considerando las siguientes especificaciones: </w:t>
      </w:r>
    </w:p>
    <w:p w14:paraId="3B11F73F" w14:textId="77777777" w:rsidR="0072656C" w:rsidRPr="00242131" w:rsidRDefault="0072656C" w:rsidP="0072656C">
      <w:pPr>
        <w:spacing w:line="360" w:lineRule="auto"/>
        <w:ind w:left="426"/>
        <w:contextualSpacing/>
        <w:jc w:val="both"/>
        <w:rPr>
          <w:rFonts w:ascii="Palatino Linotype" w:hAnsi="Palatino Linotype"/>
          <w:i/>
          <w:sz w:val="24"/>
          <w:szCs w:val="24"/>
        </w:rPr>
      </w:pPr>
      <w:r w:rsidRPr="00242131">
        <w:rPr>
          <w:rFonts w:ascii="Palatino Linotype" w:hAnsi="Palatino Linotype"/>
          <w:b/>
          <w:i/>
          <w:sz w:val="24"/>
          <w:szCs w:val="24"/>
        </w:rPr>
        <w:t>1. Número Consecutivo</w:t>
      </w:r>
      <w:r w:rsidRPr="00242131">
        <w:rPr>
          <w:rFonts w:ascii="Palatino Linotype" w:hAnsi="Palatino Linotype"/>
          <w:i/>
          <w:sz w:val="24"/>
          <w:szCs w:val="24"/>
        </w:rPr>
        <w:t>: Anotar el número asignado consecutivamente del número de servidores públicos que laboran en el Ente Público.</w:t>
      </w:r>
    </w:p>
    <w:p w14:paraId="3B46EFFF" w14:textId="77777777" w:rsidR="0072656C" w:rsidRPr="00242131" w:rsidRDefault="0072656C" w:rsidP="0072656C">
      <w:pPr>
        <w:spacing w:line="360" w:lineRule="auto"/>
        <w:ind w:left="426"/>
        <w:contextualSpacing/>
        <w:jc w:val="both"/>
        <w:rPr>
          <w:rFonts w:ascii="Palatino Linotype" w:hAnsi="Palatino Linotype"/>
          <w:i/>
          <w:sz w:val="24"/>
          <w:szCs w:val="24"/>
        </w:rPr>
      </w:pPr>
      <w:r w:rsidRPr="00242131">
        <w:rPr>
          <w:rFonts w:ascii="Palatino Linotype" w:hAnsi="Palatino Linotype"/>
          <w:b/>
          <w:i/>
          <w:sz w:val="24"/>
          <w:szCs w:val="24"/>
        </w:rPr>
        <w:t xml:space="preserve"> 2. Número de Quincena:</w:t>
      </w:r>
      <w:r w:rsidRPr="00242131">
        <w:rPr>
          <w:rFonts w:ascii="Palatino Linotype" w:hAnsi="Palatino Linotype"/>
          <w:i/>
          <w:sz w:val="24"/>
          <w:szCs w:val="24"/>
        </w:rPr>
        <w:t xml:space="preserve"> Anotar la quincena del periodo de pago que se realiza a los servidores públicos en el mes. </w:t>
      </w:r>
    </w:p>
    <w:p w14:paraId="2B71E7C0" w14:textId="77777777" w:rsidR="0072656C" w:rsidRPr="00242131" w:rsidRDefault="0072656C" w:rsidP="0072656C">
      <w:pPr>
        <w:spacing w:line="360" w:lineRule="auto"/>
        <w:ind w:left="426"/>
        <w:contextualSpacing/>
        <w:jc w:val="both"/>
        <w:rPr>
          <w:rFonts w:ascii="Palatino Linotype" w:hAnsi="Palatino Linotype"/>
          <w:i/>
          <w:sz w:val="24"/>
          <w:szCs w:val="24"/>
        </w:rPr>
      </w:pPr>
      <w:r w:rsidRPr="00242131">
        <w:rPr>
          <w:rFonts w:ascii="Palatino Linotype" w:hAnsi="Palatino Linotype"/>
          <w:b/>
          <w:i/>
          <w:sz w:val="24"/>
          <w:szCs w:val="24"/>
        </w:rPr>
        <w:t>3. Número de Empleado</w:t>
      </w:r>
      <w:r w:rsidRPr="00242131">
        <w:rPr>
          <w:rFonts w:ascii="Palatino Linotype" w:hAnsi="Palatino Linotype"/>
          <w:i/>
          <w:sz w:val="24"/>
          <w:szCs w:val="24"/>
        </w:rPr>
        <w:t>: Anotar el número identificador del servidor que asigna el Ente Público al inicio de su relación laboral.</w:t>
      </w:r>
    </w:p>
    <w:p w14:paraId="4BD4699F" w14:textId="77777777" w:rsidR="0072656C" w:rsidRPr="00242131" w:rsidRDefault="0072656C" w:rsidP="0072656C">
      <w:pPr>
        <w:spacing w:line="360" w:lineRule="auto"/>
        <w:ind w:left="426"/>
        <w:contextualSpacing/>
        <w:jc w:val="both"/>
        <w:rPr>
          <w:rFonts w:ascii="Palatino Linotype" w:hAnsi="Palatino Linotype"/>
          <w:i/>
          <w:sz w:val="24"/>
          <w:szCs w:val="24"/>
        </w:rPr>
      </w:pPr>
      <w:r w:rsidRPr="00242131">
        <w:rPr>
          <w:rFonts w:ascii="Palatino Linotype" w:hAnsi="Palatino Linotype"/>
          <w:i/>
          <w:sz w:val="24"/>
          <w:szCs w:val="24"/>
        </w:rPr>
        <w:t xml:space="preserve"> </w:t>
      </w:r>
      <w:r w:rsidRPr="00242131">
        <w:rPr>
          <w:rFonts w:ascii="Palatino Linotype" w:hAnsi="Palatino Linotype"/>
          <w:b/>
          <w:i/>
          <w:sz w:val="24"/>
          <w:szCs w:val="24"/>
        </w:rPr>
        <w:t>4. RFC:</w:t>
      </w:r>
      <w:r w:rsidRPr="00242131">
        <w:rPr>
          <w:rFonts w:ascii="Palatino Linotype" w:hAnsi="Palatino Linotype"/>
          <w:i/>
          <w:sz w:val="24"/>
          <w:szCs w:val="24"/>
        </w:rPr>
        <w:t xml:space="preserve"> Registro Federal del Contribuyente del servidor que labora en el Ente Público. </w:t>
      </w:r>
    </w:p>
    <w:p w14:paraId="2EE4CD6F" w14:textId="77777777" w:rsidR="0072656C" w:rsidRPr="00242131" w:rsidRDefault="0072656C" w:rsidP="0072656C">
      <w:pPr>
        <w:spacing w:line="360" w:lineRule="auto"/>
        <w:ind w:left="426"/>
        <w:contextualSpacing/>
        <w:jc w:val="both"/>
        <w:rPr>
          <w:rFonts w:ascii="Palatino Linotype" w:hAnsi="Palatino Linotype"/>
          <w:i/>
          <w:sz w:val="24"/>
          <w:szCs w:val="24"/>
        </w:rPr>
      </w:pPr>
      <w:r w:rsidRPr="00242131">
        <w:rPr>
          <w:rFonts w:ascii="Palatino Linotype" w:hAnsi="Palatino Linotype"/>
          <w:b/>
          <w:i/>
          <w:sz w:val="24"/>
          <w:szCs w:val="24"/>
        </w:rPr>
        <w:t>5. CURP:</w:t>
      </w:r>
      <w:r w:rsidRPr="00242131">
        <w:rPr>
          <w:rFonts w:ascii="Palatino Linotype" w:hAnsi="Palatino Linotype"/>
          <w:i/>
          <w:sz w:val="24"/>
          <w:szCs w:val="24"/>
        </w:rPr>
        <w:t xml:space="preserve"> Clave Única de Registro de Población. </w:t>
      </w:r>
    </w:p>
    <w:p w14:paraId="1AA9D88B" w14:textId="77777777" w:rsidR="0072656C" w:rsidRPr="00242131" w:rsidRDefault="0072656C" w:rsidP="0072656C">
      <w:pPr>
        <w:spacing w:line="360" w:lineRule="auto"/>
        <w:ind w:left="426"/>
        <w:contextualSpacing/>
        <w:jc w:val="both"/>
        <w:rPr>
          <w:rFonts w:ascii="Palatino Linotype" w:hAnsi="Palatino Linotype"/>
          <w:i/>
          <w:sz w:val="24"/>
          <w:szCs w:val="24"/>
        </w:rPr>
      </w:pPr>
      <w:r w:rsidRPr="00242131">
        <w:rPr>
          <w:rFonts w:ascii="Palatino Linotype" w:hAnsi="Palatino Linotype"/>
          <w:b/>
          <w:i/>
          <w:sz w:val="24"/>
          <w:szCs w:val="24"/>
        </w:rPr>
        <w:t>6. Número de Seguridad Social (ISSEMYM):</w:t>
      </w:r>
      <w:r w:rsidRPr="00242131">
        <w:rPr>
          <w:rFonts w:ascii="Palatino Linotype" w:hAnsi="Palatino Linotype"/>
          <w:i/>
          <w:sz w:val="24"/>
          <w:szCs w:val="24"/>
        </w:rPr>
        <w:t xml:space="preserve"> Anotar la clave de ISSEMyM del servidor público.</w:t>
      </w:r>
    </w:p>
    <w:p w14:paraId="00E50F56" w14:textId="77777777" w:rsidR="0072656C" w:rsidRPr="00242131" w:rsidRDefault="0072656C" w:rsidP="0072656C">
      <w:pPr>
        <w:spacing w:line="360" w:lineRule="auto"/>
        <w:ind w:left="426"/>
        <w:contextualSpacing/>
        <w:jc w:val="both"/>
        <w:rPr>
          <w:rFonts w:ascii="Palatino Linotype" w:hAnsi="Palatino Linotype"/>
          <w:i/>
          <w:sz w:val="24"/>
          <w:szCs w:val="24"/>
        </w:rPr>
      </w:pPr>
      <w:r w:rsidRPr="00242131">
        <w:rPr>
          <w:rFonts w:ascii="Palatino Linotype" w:hAnsi="Palatino Linotype"/>
          <w:b/>
          <w:i/>
          <w:sz w:val="24"/>
          <w:szCs w:val="24"/>
        </w:rPr>
        <w:t>7 - 9. Nombre Completo</w:t>
      </w:r>
      <w:r w:rsidRPr="00242131">
        <w:rPr>
          <w:rFonts w:ascii="Palatino Linotype" w:hAnsi="Palatino Linotype"/>
          <w:i/>
          <w:sz w:val="24"/>
          <w:szCs w:val="24"/>
        </w:rPr>
        <w:t xml:space="preserve">: Anotar el nombre del servidor público iniciando por apellido paterno, apellido materno y nombre(s). </w:t>
      </w:r>
    </w:p>
    <w:p w14:paraId="6E8A0A9D" w14:textId="77777777" w:rsidR="0072656C" w:rsidRPr="00242131" w:rsidRDefault="0072656C" w:rsidP="0072656C">
      <w:pPr>
        <w:spacing w:line="360" w:lineRule="auto"/>
        <w:ind w:left="426"/>
        <w:contextualSpacing/>
        <w:jc w:val="both"/>
        <w:rPr>
          <w:rFonts w:ascii="Palatino Linotype" w:hAnsi="Palatino Linotype"/>
          <w:i/>
          <w:sz w:val="24"/>
          <w:szCs w:val="24"/>
        </w:rPr>
      </w:pPr>
      <w:r w:rsidRPr="00242131">
        <w:rPr>
          <w:rFonts w:ascii="Palatino Linotype" w:hAnsi="Palatino Linotype"/>
          <w:b/>
          <w:i/>
          <w:sz w:val="24"/>
          <w:szCs w:val="24"/>
        </w:rPr>
        <w:t>10. Fecha de Alta</w:t>
      </w:r>
      <w:r w:rsidRPr="00242131">
        <w:rPr>
          <w:rFonts w:ascii="Palatino Linotype" w:hAnsi="Palatino Linotype"/>
          <w:i/>
          <w:sz w:val="24"/>
          <w:szCs w:val="24"/>
        </w:rPr>
        <w:t xml:space="preserve">: Anotar la fecha que se le asigna al servidor en el momento en que inicia la relación laboral con el Ente Público. 11. Fecha de Baja: Anotar la fecha asignada cuando el servidor finaliza la relación laboral con el Ente Público. </w:t>
      </w:r>
    </w:p>
    <w:p w14:paraId="40C627F7" w14:textId="77777777" w:rsidR="0072656C" w:rsidRPr="00242131" w:rsidRDefault="0072656C" w:rsidP="0072656C">
      <w:pPr>
        <w:spacing w:line="360" w:lineRule="auto"/>
        <w:ind w:left="426"/>
        <w:contextualSpacing/>
        <w:jc w:val="both"/>
        <w:rPr>
          <w:rFonts w:ascii="Palatino Linotype" w:hAnsi="Palatino Linotype"/>
          <w:i/>
          <w:sz w:val="24"/>
          <w:szCs w:val="24"/>
        </w:rPr>
      </w:pPr>
      <w:r w:rsidRPr="00242131">
        <w:rPr>
          <w:rFonts w:ascii="Palatino Linotype" w:hAnsi="Palatino Linotype"/>
          <w:b/>
          <w:i/>
          <w:sz w:val="24"/>
          <w:szCs w:val="24"/>
        </w:rPr>
        <w:lastRenderedPageBreak/>
        <w:t>12. Puesto Funcional</w:t>
      </w:r>
      <w:r w:rsidRPr="00242131">
        <w:rPr>
          <w:rFonts w:ascii="Palatino Linotype" w:hAnsi="Palatino Linotype"/>
          <w:i/>
          <w:sz w:val="24"/>
          <w:szCs w:val="24"/>
        </w:rPr>
        <w:t xml:space="preserve">: Anotar el puesto que desarrolla el servidor de acuerdo a la clasificación del Ente Público en el Tabulador de Sueldos y Salarios. </w:t>
      </w:r>
    </w:p>
    <w:p w14:paraId="0CF80893" w14:textId="77777777" w:rsidR="0072656C" w:rsidRPr="00242131" w:rsidRDefault="0072656C" w:rsidP="0072656C">
      <w:pPr>
        <w:spacing w:line="360" w:lineRule="auto"/>
        <w:ind w:left="426"/>
        <w:contextualSpacing/>
        <w:jc w:val="both"/>
        <w:rPr>
          <w:rFonts w:ascii="Palatino Linotype" w:hAnsi="Palatino Linotype"/>
          <w:i/>
          <w:sz w:val="24"/>
          <w:szCs w:val="24"/>
        </w:rPr>
      </w:pPr>
      <w:r w:rsidRPr="00242131">
        <w:rPr>
          <w:rFonts w:ascii="Palatino Linotype" w:hAnsi="Palatino Linotype"/>
          <w:b/>
          <w:i/>
          <w:sz w:val="24"/>
          <w:szCs w:val="24"/>
        </w:rPr>
        <w:t>13. Nivel y/o Rango:</w:t>
      </w:r>
      <w:r w:rsidRPr="00242131">
        <w:rPr>
          <w:rFonts w:ascii="Palatino Linotype" w:hAnsi="Palatino Linotype"/>
          <w:i/>
          <w:sz w:val="24"/>
          <w:szCs w:val="24"/>
        </w:rPr>
        <w:t xml:space="preserve"> Anotar la categoría de pagos de los servidores públicos en los que están situados (si no se cuenta con el nivel y/o rango únicamente se llenará la columna del puesto funcional). </w:t>
      </w:r>
    </w:p>
    <w:p w14:paraId="226D9AB7" w14:textId="77777777" w:rsidR="0072656C" w:rsidRPr="00242131" w:rsidRDefault="0072656C" w:rsidP="0072656C">
      <w:pPr>
        <w:spacing w:line="360" w:lineRule="auto"/>
        <w:ind w:left="426"/>
        <w:contextualSpacing/>
        <w:jc w:val="both"/>
        <w:rPr>
          <w:rFonts w:ascii="Palatino Linotype" w:hAnsi="Palatino Linotype"/>
          <w:i/>
          <w:sz w:val="24"/>
          <w:szCs w:val="24"/>
        </w:rPr>
      </w:pPr>
      <w:r w:rsidRPr="00242131">
        <w:rPr>
          <w:rFonts w:ascii="Palatino Linotype" w:hAnsi="Palatino Linotype"/>
          <w:b/>
          <w:i/>
          <w:sz w:val="24"/>
          <w:szCs w:val="24"/>
        </w:rPr>
        <w:t>14. No. de Horas Laboradas</w:t>
      </w:r>
      <w:r w:rsidRPr="00242131">
        <w:rPr>
          <w:rFonts w:ascii="Palatino Linotype" w:hAnsi="Palatino Linotype"/>
          <w:i/>
          <w:sz w:val="24"/>
          <w:szCs w:val="24"/>
        </w:rPr>
        <w:t xml:space="preserve">: Anotar el número de horas de trabajo. </w:t>
      </w:r>
    </w:p>
    <w:p w14:paraId="61D51181" w14:textId="77777777" w:rsidR="0072656C" w:rsidRPr="00242131" w:rsidRDefault="0072656C" w:rsidP="0072656C">
      <w:pPr>
        <w:spacing w:line="360" w:lineRule="auto"/>
        <w:ind w:left="426"/>
        <w:contextualSpacing/>
        <w:jc w:val="both"/>
        <w:rPr>
          <w:rFonts w:ascii="Palatino Linotype" w:hAnsi="Palatino Linotype"/>
          <w:i/>
          <w:sz w:val="24"/>
          <w:szCs w:val="24"/>
        </w:rPr>
      </w:pPr>
      <w:r w:rsidRPr="00242131">
        <w:rPr>
          <w:rFonts w:ascii="Palatino Linotype" w:hAnsi="Palatino Linotype"/>
          <w:b/>
          <w:i/>
          <w:sz w:val="24"/>
          <w:szCs w:val="24"/>
        </w:rPr>
        <w:t>15. Adscripción:</w:t>
      </w:r>
      <w:r w:rsidRPr="00242131">
        <w:rPr>
          <w:rFonts w:ascii="Palatino Linotype" w:hAnsi="Palatino Linotype"/>
          <w:i/>
          <w:sz w:val="24"/>
          <w:szCs w:val="24"/>
        </w:rPr>
        <w:t xml:space="preserve"> Anotar el área en donde desarrolla sus funciones el servidor público. 16 - </w:t>
      </w:r>
      <w:r w:rsidRPr="00242131">
        <w:rPr>
          <w:rFonts w:ascii="Palatino Linotype" w:hAnsi="Palatino Linotype"/>
          <w:b/>
          <w:i/>
          <w:sz w:val="24"/>
          <w:szCs w:val="24"/>
        </w:rPr>
        <w:t>18. Categoría:</w:t>
      </w:r>
      <w:r w:rsidRPr="00242131">
        <w:rPr>
          <w:rFonts w:ascii="Palatino Linotype" w:hAnsi="Palatino Linotype"/>
          <w:i/>
          <w:sz w:val="24"/>
          <w:szCs w:val="24"/>
        </w:rPr>
        <w:t xml:space="preserve"> Anotar la categoría de Confianza/Sindicalizado/Eventual de cada empleado. </w:t>
      </w:r>
    </w:p>
    <w:p w14:paraId="460D7674" w14:textId="77777777" w:rsidR="0072656C" w:rsidRPr="00242131" w:rsidRDefault="0072656C" w:rsidP="0072656C">
      <w:pPr>
        <w:spacing w:line="360" w:lineRule="auto"/>
        <w:ind w:left="426"/>
        <w:contextualSpacing/>
        <w:jc w:val="both"/>
        <w:rPr>
          <w:rFonts w:ascii="Palatino Linotype" w:hAnsi="Palatino Linotype"/>
          <w:i/>
          <w:sz w:val="24"/>
          <w:szCs w:val="24"/>
        </w:rPr>
      </w:pPr>
      <w:r w:rsidRPr="00242131">
        <w:rPr>
          <w:rFonts w:ascii="Palatino Linotype" w:hAnsi="Palatino Linotype"/>
          <w:b/>
          <w:i/>
          <w:sz w:val="24"/>
          <w:szCs w:val="24"/>
        </w:rPr>
        <w:t>19 - 27. Percepciones Ordinarias:</w:t>
      </w:r>
      <w:r w:rsidRPr="00242131">
        <w:rPr>
          <w:rFonts w:ascii="Palatino Linotype" w:hAnsi="Palatino Linotype"/>
          <w:i/>
          <w:sz w:val="24"/>
          <w:szCs w:val="24"/>
        </w:rPr>
        <w:t xml:space="preserve"> Anotar todos los pagos por sueldos y salarios, conforme a los tabuladores autorizados. </w:t>
      </w:r>
    </w:p>
    <w:p w14:paraId="0D860BE6" w14:textId="77777777" w:rsidR="0072656C" w:rsidRPr="00242131" w:rsidRDefault="0072656C" w:rsidP="0072656C">
      <w:pPr>
        <w:spacing w:line="360" w:lineRule="auto"/>
        <w:ind w:left="426"/>
        <w:contextualSpacing/>
        <w:jc w:val="both"/>
        <w:rPr>
          <w:rFonts w:ascii="Palatino Linotype" w:hAnsi="Palatino Linotype"/>
          <w:i/>
          <w:sz w:val="24"/>
          <w:szCs w:val="24"/>
        </w:rPr>
      </w:pPr>
      <w:r w:rsidRPr="00242131">
        <w:rPr>
          <w:rFonts w:ascii="Palatino Linotype" w:hAnsi="Palatino Linotype"/>
          <w:b/>
          <w:i/>
          <w:sz w:val="24"/>
          <w:szCs w:val="24"/>
        </w:rPr>
        <w:t>28 – 30. Percepciones Extraordinarias:</w:t>
      </w:r>
      <w:r w:rsidRPr="00242131">
        <w:rPr>
          <w:rFonts w:ascii="Palatino Linotype" w:hAnsi="Palatino Linotype"/>
          <w:i/>
          <w:sz w:val="24"/>
          <w:szCs w:val="24"/>
        </w:rPr>
        <w:t xml:space="preserve"> Anotar todos los pagos por concepto de estímulos, reconocimientos, recompensas, incentivos y pagos equivalentes a los mismos que se otorgan de manera excepcional al personal y que no constituye un ingreso fijo, regular ni permanente, ya que su otorgamiento se encuentra sujeto a requisitos y condiciones variables con la periodicidad establecida en las disposiciones aplicables. </w:t>
      </w:r>
    </w:p>
    <w:p w14:paraId="6A831C2B" w14:textId="77777777" w:rsidR="0072656C" w:rsidRPr="00242131" w:rsidRDefault="0072656C" w:rsidP="0072656C">
      <w:pPr>
        <w:spacing w:line="360" w:lineRule="auto"/>
        <w:ind w:left="426"/>
        <w:contextualSpacing/>
        <w:jc w:val="both"/>
        <w:rPr>
          <w:rFonts w:ascii="Palatino Linotype" w:hAnsi="Palatino Linotype"/>
          <w:i/>
          <w:sz w:val="24"/>
          <w:szCs w:val="24"/>
        </w:rPr>
      </w:pPr>
      <w:r w:rsidRPr="00242131">
        <w:rPr>
          <w:rFonts w:ascii="Palatino Linotype" w:hAnsi="Palatino Linotype"/>
          <w:b/>
          <w:i/>
          <w:sz w:val="24"/>
          <w:szCs w:val="24"/>
        </w:rPr>
        <w:t>31. Total de Percepciones Brutas:</w:t>
      </w:r>
      <w:r w:rsidRPr="00242131">
        <w:rPr>
          <w:rFonts w:ascii="Palatino Linotype" w:hAnsi="Palatino Linotype"/>
          <w:i/>
          <w:sz w:val="24"/>
          <w:szCs w:val="24"/>
        </w:rPr>
        <w:t xml:space="preserve"> Anotar el total de la suma de todas las Percepciones ordinarias y las Percepciones extraordinarias </w:t>
      </w:r>
    </w:p>
    <w:p w14:paraId="42DC7E81" w14:textId="77777777" w:rsidR="0072656C" w:rsidRPr="00242131" w:rsidRDefault="0072656C" w:rsidP="0072656C">
      <w:pPr>
        <w:spacing w:line="360" w:lineRule="auto"/>
        <w:ind w:left="426"/>
        <w:contextualSpacing/>
        <w:jc w:val="both"/>
        <w:rPr>
          <w:rFonts w:ascii="Palatino Linotype" w:hAnsi="Palatino Linotype"/>
          <w:i/>
          <w:sz w:val="24"/>
          <w:szCs w:val="24"/>
        </w:rPr>
      </w:pPr>
      <w:r w:rsidRPr="00242131">
        <w:rPr>
          <w:rFonts w:ascii="Palatino Linotype" w:hAnsi="Palatino Linotype"/>
          <w:b/>
          <w:i/>
          <w:sz w:val="24"/>
          <w:szCs w:val="24"/>
        </w:rPr>
        <w:t>32 - 35. Deducciones:</w:t>
      </w:r>
      <w:r w:rsidRPr="00242131">
        <w:rPr>
          <w:rFonts w:ascii="Palatino Linotype" w:hAnsi="Palatino Linotype"/>
          <w:i/>
          <w:sz w:val="24"/>
          <w:szCs w:val="24"/>
        </w:rPr>
        <w:t xml:space="preserve"> Anotar los montos que se le descuentan al salario base de un trabajador regulado por las leyes laborales, constitucionales y de seguridad social. Además de los descuentos de pensión alimenticia y las deducciones facultativas autorizadas por el servidor público, como ejemplo alimentación y transporte, ambas con límites de descuentos establecidos por la ley, los prestamos etc.; estas deducciones no son obligatorias por ley y se tratan de un acuerdo entre patrón y trabajador. </w:t>
      </w:r>
    </w:p>
    <w:p w14:paraId="1FEDEF62" w14:textId="77777777" w:rsidR="0072656C" w:rsidRPr="00242131" w:rsidRDefault="0072656C" w:rsidP="0072656C">
      <w:pPr>
        <w:spacing w:line="360" w:lineRule="auto"/>
        <w:ind w:left="426"/>
        <w:contextualSpacing/>
        <w:jc w:val="both"/>
        <w:rPr>
          <w:rFonts w:ascii="Palatino Linotype" w:hAnsi="Palatino Linotype"/>
          <w:i/>
          <w:sz w:val="24"/>
          <w:szCs w:val="24"/>
        </w:rPr>
      </w:pPr>
      <w:r w:rsidRPr="00242131">
        <w:rPr>
          <w:rFonts w:ascii="Palatino Linotype" w:hAnsi="Palatino Linotype"/>
          <w:b/>
          <w:i/>
          <w:sz w:val="24"/>
          <w:szCs w:val="24"/>
        </w:rPr>
        <w:t>36. Total de Deducciones</w:t>
      </w:r>
      <w:r w:rsidRPr="00242131">
        <w:rPr>
          <w:rFonts w:ascii="Palatino Linotype" w:hAnsi="Palatino Linotype"/>
          <w:i/>
          <w:sz w:val="24"/>
          <w:szCs w:val="24"/>
        </w:rPr>
        <w:t>: Anotar el total de la suma de todas las deducciones.</w:t>
      </w:r>
    </w:p>
    <w:p w14:paraId="06055840" w14:textId="77777777" w:rsidR="0072656C" w:rsidRPr="00242131" w:rsidRDefault="0072656C" w:rsidP="0072656C">
      <w:pPr>
        <w:spacing w:line="360" w:lineRule="auto"/>
        <w:ind w:left="426"/>
        <w:contextualSpacing/>
        <w:jc w:val="both"/>
        <w:rPr>
          <w:rFonts w:ascii="Palatino Linotype" w:hAnsi="Palatino Linotype"/>
          <w:i/>
          <w:sz w:val="24"/>
          <w:szCs w:val="24"/>
        </w:rPr>
      </w:pPr>
      <w:r w:rsidRPr="00242131">
        <w:rPr>
          <w:rFonts w:ascii="Palatino Linotype" w:hAnsi="Palatino Linotype"/>
          <w:i/>
          <w:sz w:val="24"/>
          <w:szCs w:val="24"/>
        </w:rPr>
        <w:lastRenderedPageBreak/>
        <w:t xml:space="preserve"> </w:t>
      </w:r>
      <w:r w:rsidRPr="00242131">
        <w:rPr>
          <w:rFonts w:ascii="Palatino Linotype" w:hAnsi="Palatino Linotype"/>
          <w:b/>
          <w:i/>
          <w:sz w:val="24"/>
          <w:szCs w:val="24"/>
        </w:rPr>
        <w:t>37. Total Neto</w:t>
      </w:r>
      <w:r w:rsidRPr="00242131">
        <w:rPr>
          <w:rFonts w:ascii="Palatino Linotype" w:hAnsi="Palatino Linotype"/>
          <w:i/>
          <w:sz w:val="24"/>
          <w:szCs w:val="24"/>
        </w:rPr>
        <w:t xml:space="preserve">: Anotar la diferencia del total de percepciones brutas y el total de deducciones. </w:t>
      </w:r>
    </w:p>
    <w:p w14:paraId="161733F8" w14:textId="77777777" w:rsidR="0072656C" w:rsidRPr="00242131" w:rsidRDefault="0072656C" w:rsidP="0072656C">
      <w:pPr>
        <w:spacing w:line="360" w:lineRule="auto"/>
        <w:ind w:left="426"/>
        <w:contextualSpacing/>
        <w:jc w:val="both"/>
        <w:rPr>
          <w:rFonts w:ascii="Palatino Linotype" w:hAnsi="Palatino Linotype"/>
          <w:i/>
          <w:sz w:val="24"/>
          <w:szCs w:val="24"/>
        </w:rPr>
      </w:pPr>
      <w:r w:rsidRPr="00242131">
        <w:rPr>
          <w:rFonts w:ascii="Palatino Linotype" w:hAnsi="Palatino Linotype"/>
          <w:b/>
          <w:i/>
          <w:sz w:val="24"/>
          <w:szCs w:val="24"/>
        </w:rPr>
        <w:t>38. Días Pagados</w:t>
      </w:r>
      <w:r w:rsidRPr="00242131">
        <w:rPr>
          <w:rFonts w:ascii="Palatino Linotype" w:hAnsi="Palatino Linotype"/>
          <w:i/>
          <w:sz w:val="24"/>
          <w:szCs w:val="24"/>
        </w:rPr>
        <w:t xml:space="preserve">: Anotar los días que el servidor público trabajo en la quincena. </w:t>
      </w:r>
    </w:p>
    <w:p w14:paraId="133164B9" w14:textId="77777777" w:rsidR="0072656C" w:rsidRPr="00242131" w:rsidRDefault="0072656C" w:rsidP="0072656C">
      <w:pPr>
        <w:spacing w:line="360" w:lineRule="auto"/>
        <w:ind w:left="426"/>
        <w:contextualSpacing/>
        <w:jc w:val="both"/>
        <w:rPr>
          <w:rFonts w:ascii="Palatino Linotype" w:hAnsi="Palatino Linotype"/>
          <w:i/>
          <w:sz w:val="24"/>
          <w:szCs w:val="24"/>
        </w:rPr>
      </w:pPr>
      <w:r w:rsidRPr="00242131">
        <w:rPr>
          <w:rFonts w:ascii="Palatino Linotype" w:hAnsi="Palatino Linotype"/>
          <w:b/>
          <w:i/>
          <w:sz w:val="24"/>
          <w:szCs w:val="24"/>
        </w:rPr>
        <w:t>39. Nombre de la Fuente de Financiamiento:</w:t>
      </w:r>
      <w:r w:rsidRPr="00242131">
        <w:rPr>
          <w:rFonts w:ascii="Palatino Linotype" w:hAnsi="Palatino Linotype"/>
          <w:i/>
          <w:sz w:val="24"/>
          <w:szCs w:val="24"/>
        </w:rPr>
        <w:t xml:space="preserve"> Anotar el nombre del recurso que utilizó la entidad para el pago de la nómina. </w:t>
      </w:r>
    </w:p>
    <w:p w14:paraId="68F1C673" w14:textId="77777777" w:rsidR="0072656C" w:rsidRPr="00242131" w:rsidRDefault="0072656C" w:rsidP="0072656C">
      <w:pPr>
        <w:spacing w:line="360" w:lineRule="auto"/>
        <w:ind w:left="426"/>
        <w:contextualSpacing/>
        <w:jc w:val="both"/>
        <w:rPr>
          <w:rFonts w:ascii="Palatino Linotype" w:hAnsi="Palatino Linotype"/>
          <w:i/>
          <w:sz w:val="24"/>
          <w:szCs w:val="24"/>
        </w:rPr>
      </w:pPr>
      <w:r w:rsidRPr="00242131">
        <w:rPr>
          <w:rFonts w:ascii="Palatino Linotype" w:hAnsi="Palatino Linotype"/>
          <w:b/>
          <w:i/>
          <w:sz w:val="24"/>
          <w:szCs w:val="24"/>
        </w:rPr>
        <w:t>40 - 43. Póliza:</w:t>
      </w:r>
      <w:r w:rsidRPr="00242131">
        <w:rPr>
          <w:rFonts w:ascii="Palatino Linotype" w:hAnsi="Palatino Linotype"/>
          <w:i/>
          <w:sz w:val="24"/>
          <w:szCs w:val="24"/>
        </w:rPr>
        <w:t xml:space="preserve"> Anotar los datos de la(s) póliza(s) Tipo/No./Concepto e importe donde se registró contablemente el pago de la nómina. </w:t>
      </w:r>
    </w:p>
    <w:p w14:paraId="1E57214A" w14:textId="77777777" w:rsidR="0072656C" w:rsidRPr="00242131" w:rsidRDefault="0072656C" w:rsidP="0072656C">
      <w:pPr>
        <w:spacing w:line="360" w:lineRule="auto"/>
        <w:ind w:left="426"/>
        <w:contextualSpacing/>
        <w:jc w:val="both"/>
        <w:rPr>
          <w:rFonts w:ascii="Palatino Linotype" w:hAnsi="Palatino Linotype"/>
          <w:i/>
          <w:sz w:val="24"/>
          <w:szCs w:val="24"/>
        </w:rPr>
      </w:pPr>
      <w:r w:rsidRPr="00242131">
        <w:rPr>
          <w:rFonts w:ascii="Palatino Linotype" w:hAnsi="Palatino Linotype"/>
          <w:b/>
          <w:i/>
          <w:sz w:val="24"/>
          <w:szCs w:val="24"/>
        </w:rPr>
        <w:t>44 - 48. Medio de Pago</w:t>
      </w:r>
      <w:r w:rsidRPr="00242131">
        <w:rPr>
          <w:rFonts w:ascii="Palatino Linotype" w:hAnsi="Palatino Linotype"/>
          <w:i/>
          <w:sz w:val="24"/>
          <w:szCs w:val="24"/>
        </w:rPr>
        <w:t>: Anotar el medio en que fue pagada la nómina; detallando los siguientes datos: Nombre de la institución bancaria, número de cuenta bancaria; la forma en que se realizó el pago ya sea transferencia, cheque o efectivo, además el número de referencia y/o cheque y el importe.</w:t>
      </w:r>
    </w:p>
    <w:p w14:paraId="68559F93" w14:textId="77777777" w:rsidR="008A4C2D" w:rsidRPr="00242131" w:rsidRDefault="008A4C2D" w:rsidP="008A4C2D">
      <w:pPr>
        <w:spacing w:line="360" w:lineRule="auto"/>
        <w:jc w:val="both"/>
        <w:rPr>
          <w:rFonts w:ascii="Palatino Linotype" w:hAnsi="Palatino Linotype"/>
          <w:color w:val="000000"/>
          <w:sz w:val="24"/>
          <w:szCs w:val="24"/>
        </w:rPr>
      </w:pPr>
    </w:p>
    <w:p w14:paraId="00AAC23A" w14:textId="77777777" w:rsidR="005D5643" w:rsidRPr="00242131" w:rsidRDefault="005D5643" w:rsidP="005D5643">
      <w:pPr>
        <w:spacing w:line="360" w:lineRule="auto"/>
        <w:jc w:val="both"/>
        <w:rPr>
          <w:rFonts w:ascii="Palatino Linotype" w:eastAsia="Calibri" w:hAnsi="Palatino Linotype" w:cs="Arial"/>
          <w:sz w:val="24"/>
          <w:szCs w:val="24"/>
        </w:rPr>
      </w:pPr>
      <w:r w:rsidRPr="00242131">
        <w:rPr>
          <w:rFonts w:ascii="Palatino Linotype" w:eastAsia="Calibri" w:hAnsi="Palatino Linotype" w:cs="Arial"/>
          <w:sz w:val="24"/>
          <w:szCs w:val="24"/>
        </w:rPr>
        <w:t>Dicho lo anterior, el “Glosario de Términos Usuales de Finanzas Públicas” del Centro de Estudios de las Finanzas Públicas de la Cámara de Diputados del H. Congreso de la Unión,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 siguiente definición de la palabra:</w:t>
      </w:r>
    </w:p>
    <w:p w14:paraId="31E9E4FE" w14:textId="77777777" w:rsidR="005D5643" w:rsidRPr="00242131" w:rsidRDefault="005D5643" w:rsidP="005D5643">
      <w:pPr>
        <w:ind w:left="567" w:right="567"/>
        <w:jc w:val="both"/>
        <w:rPr>
          <w:rFonts w:ascii="Palatino Linotype" w:eastAsia="Calibri" w:hAnsi="Palatino Linotype" w:cs="Arial"/>
          <w:i/>
        </w:rPr>
      </w:pPr>
      <w:r w:rsidRPr="00242131">
        <w:rPr>
          <w:rFonts w:ascii="Palatino Linotype" w:eastAsia="Calibri" w:hAnsi="Palatino Linotype" w:cs="Arial"/>
          <w:i/>
        </w:rPr>
        <w:t>“</w:t>
      </w:r>
      <w:r w:rsidRPr="00242131">
        <w:rPr>
          <w:rFonts w:ascii="Palatino Linotype" w:eastAsia="Calibri" w:hAnsi="Palatino Linotype" w:cs="Arial"/>
          <w:b/>
          <w:i/>
        </w:rPr>
        <w:t>NÓMINA</w:t>
      </w:r>
      <w:r w:rsidRPr="00242131">
        <w:rPr>
          <w:rFonts w:ascii="Palatino Linotype" w:eastAsia="Calibri" w:hAnsi="Palatino Linotype" w:cs="Arial"/>
          <w:i/>
        </w:rPr>
        <w:t>: Listado general de los trabajadores de una institución, en el cual se asientan las percepciones brutas, deducciones y alcance neto de las mismas; la nómina es utilizada para efectuar los pagos periódicos (semanales, quincenales o mensuales) a los trabajadores por concepto de sueldos y salarios.”</w:t>
      </w:r>
    </w:p>
    <w:p w14:paraId="7502A768" w14:textId="77777777" w:rsidR="005D5643" w:rsidRPr="00242131" w:rsidRDefault="005D5643" w:rsidP="005D5643">
      <w:pPr>
        <w:spacing w:line="360" w:lineRule="auto"/>
        <w:jc w:val="both"/>
        <w:rPr>
          <w:rFonts w:ascii="Palatino Linotype" w:eastAsia="Calibri" w:hAnsi="Palatino Linotype" w:cs="Arial"/>
        </w:rPr>
      </w:pPr>
    </w:p>
    <w:p w14:paraId="01DD42E6" w14:textId="77777777" w:rsidR="005D5643" w:rsidRPr="00242131" w:rsidRDefault="005D5643" w:rsidP="005D5643">
      <w:pPr>
        <w:spacing w:line="360" w:lineRule="auto"/>
        <w:jc w:val="both"/>
        <w:rPr>
          <w:rFonts w:ascii="Palatino Linotype" w:eastAsia="Calibri" w:hAnsi="Palatino Linotype" w:cs="Arial"/>
          <w:sz w:val="24"/>
          <w:szCs w:val="24"/>
        </w:rPr>
      </w:pPr>
      <w:r w:rsidRPr="00242131">
        <w:rPr>
          <w:rFonts w:ascii="Palatino Linotype" w:eastAsia="Calibri" w:hAnsi="Palatino Linotype" w:cs="Arial"/>
          <w:sz w:val="24"/>
          <w:szCs w:val="24"/>
        </w:rPr>
        <w:t>Relativo al tema, debemos traer a colación que el artículo 147 de la Constitución Política del Estado Libre y Soberano de México, establece que los trabajadores al servicio del Estado y los miembros de los Ayuntamientos, recibirán una remuneración adecuada e irrenunciable por el desempeño de su empleo, cargo o comisión, que será determinada en el presupuesto de egresos que corresponda. En el mismo sentido, el Código Financiero del Estado de México y Municipios, en su artículo 3° fracción XXXXII estipula lo siguiente:</w:t>
      </w:r>
    </w:p>
    <w:p w14:paraId="205C2209" w14:textId="77777777" w:rsidR="005D5643" w:rsidRPr="00242131" w:rsidRDefault="005D5643" w:rsidP="005D5643">
      <w:pPr>
        <w:ind w:left="567" w:right="567"/>
        <w:jc w:val="both"/>
        <w:rPr>
          <w:rFonts w:ascii="Palatino Linotype" w:eastAsia="Calibri" w:hAnsi="Palatino Linotype" w:cs="Arial"/>
          <w:b/>
          <w:i/>
        </w:rPr>
      </w:pPr>
      <w:r w:rsidRPr="00242131">
        <w:rPr>
          <w:rFonts w:ascii="Palatino Linotype" w:eastAsia="Calibri" w:hAnsi="Palatino Linotype" w:cs="Arial"/>
          <w:i/>
        </w:rPr>
        <w:t>“</w:t>
      </w:r>
      <w:r w:rsidRPr="00242131">
        <w:rPr>
          <w:rFonts w:ascii="Palatino Linotype" w:eastAsia="Calibri" w:hAnsi="Palatino Linotype" w:cs="Arial"/>
          <w:b/>
          <w:i/>
        </w:rPr>
        <w:t xml:space="preserve">Artículo 3. </w:t>
      </w:r>
    </w:p>
    <w:p w14:paraId="09927AC2" w14:textId="77777777" w:rsidR="005D5643" w:rsidRPr="00242131" w:rsidRDefault="005D5643" w:rsidP="005D5643">
      <w:pPr>
        <w:ind w:left="567" w:right="567"/>
        <w:jc w:val="both"/>
        <w:rPr>
          <w:rFonts w:ascii="Palatino Linotype" w:eastAsia="Calibri" w:hAnsi="Palatino Linotype" w:cs="Arial"/>
          <w:b/>
          <w:i/>
        </w:rPr>
      </w:pPr>
      <w:r w:rsidRPr="00242131">
        <w:rPr>
          <w:rFonts w:ascii="Palatino Linotype" w:eastAsia="Calibri" w:hAnsi="Palatino Linotype" w:cs="Arial"/>
          <w:b/>
          <w:i/>
        </w:rPr>
        <w:t>(…)</w:t>
      </w:r>
    </w:p>
    <w:p w14:paraId="537C1388" w14:textId="77777777" w:rsidR="005D5643" w:rsidRPr="00242131" w:rsidRDefault="005D5643" w:rsidP="005D5643">
      <w:pPr>
        <w:ind w:left="567" w:right="567"/>
        <w:jc w:val="both"/>
        <w:rPr>
          <w:rFonts w:ascii="Palatino Linotype" w:eastAsia="Calibri" w:hAnsi="Palatino Linotype" w:cs="Arial"/>
          <w:i/>
        </w:rPr>
      </w:pPr>
      <w:r w:rsidRPr="00242131">
        <w:rPr>
          <w:rFonts w:ascii="Palatino Linotype" w:eastAsia="Calibri" w:hAnsi="Palatino Linotype" w:cs="Arial"/>
          <w:b/>
          <w:i/>
        </w:rPr>
        <w:t>XXXII. Remuneración:</w:t>
      </w:r>
      <w:r w:rsidRPr="00242131">
        <w:rPr>
          <w:rFonts w:ascii="Palatino Linotype" w:eastAsia="Calibri" w:hAnsi="Palatino Linotype" w:cs="Arial"/>
          <w:i/>
        </w:rPr>
        <w:t xml:space="preserve"> A los pagos hechos por concepto de sueldo, compensaciones, gratificaciones, habitación, primas, comisiones, prestaciones en especie y cualquier otra percepción o prestación que se entregue al servidor público por su trabajo. Esta definición no será aplicable para los efectos del Impuesto sobre Erogaciones por Remuneraciones al Trabajo Personal;</w:t>
      </w:r>
    </w:p>
    <w:p w14:paraId="5A0624F1" w14:textId="77777777" w:rsidR="005D5643" w:rsidRPr="00242131" w:rsidRDefault="005D5643" w:rsidP="005D5643">
      <w:pPr>
        <w:ind w:left="567" w:right="567"/>
        <w:jc w:val="both"/>
        <w:rPr>
          <w:rFonts w:ascii="Palatino Linotype" w:eastAsia="Calibri" w:hAnsi="Palatino Linotype" w:cs="Arial"/>
          <w:i/>
        </w:rPr>
      </w:pPr>
      <w:r w:rsidRPr="00242131">
        <w:rPr>
          <w:rFonts w:ascii="Palatino Linotype" w:eastAsia="Calibri" w:hAnsi="Palatino Linotype" w:cs="Arial"/>
          <w:i/>
        </w:rPr>
        <w:t>(…)”</w:t>
      </w:r>
    </w:p>
    <w:p w14:paraId="38C417E7" w14:textId="77777777" w:rsidR="005D5643" w:rsidRPr="00242131" w:rsidRDefault="005D5643" w:rsidP="005D5643">
      <w:pPr>
        <w:spacing w:line="360" w:lineRule="auto"/>
        <w:jc w:val="both"/>
        <w:rPr>
          <w:rFonts w:ascii="Palatino Linotype" w:eastAsia="Calibri" w:hAnsi="Palatino Linotype" w:cs="Arial"/>
        </w:rPr>
      </w:pPr>
    </w:p>
    <w:p w14:paraId="55D5D767" w14:textId="77777777" w:rsidR="005D5643" w:rsidRPr="00242131" w:rsidRDefault="005D5643" w:rsidP="005D5643">
      <w:pPr>
        <w:spacing w:line="360" w:lineRule="auto"/>
        <w:jc w:val="both"/>
        <w:rPr>
          <w:rFonts w:ascii="Palatino Linotype" w:eastAsia="Calibri" w:hAnsi="Palatino Linotype" w:cs="Arial"/>
          <w:b/>
          <w:sz w:val="24"/>
          <w:szCs w:val="24"/>
        </w:rPr>
      </w:pPr>
      <w:r w:rsidRPr="00242131">
        <w:rPr>
          <w:rFonts w:ascii="Palatino Linotype" w:eastAsia="Calibri" w:hAnsi="Palatino Linotype" w:cs="Arial"/>
          <w:sz w:val="24"/>
          <w:szCs w:val="24"/>
        </w:rPr>
        <w:t xml:space="preserve">De lo anteriormente expuesto, este Instituto advierte que tanto en la nómina general o recibos de pagos de salarios es donde se registran las remuneraciones otorgadas a los servidores públicos, las cuales de acuerdo con los artículos 127 de la Constitución Política de los Estados Unidos Mexicanos y 3, fracción XXXII del Código Financiero del Estado de México y Municipios, </w:t>
      </w:r>
      <w:r w:rsidRPr="00242131">
        <w:rPr>
          <w:rFonts w:ascii="Palatino Linotype" w:eastAsia="Calibri" w:hAnsi="Palatino Linotype" w:cs="Arial"/>
          <w:b/>
          <w:sz w:val="24"/>
          <w:szCs w:val="24"/>
        </w:rPr>
        <w:t xml:space="preserve">constituyen toda percepción o pagos por concepto de sueldo, compensaciones, gratificaciones, habitación, primas, comisiones, prestaciones en </w:t>
      </w:r>
      <w:r w:rsidRPr="00242131">
        <w:rPr>
          <w:rFonts w:ascii="Palatino Linotype" w:eastAsia="Calibri" w:hAnsi="Palatino Linotype" w:cs="Arial"/>
          <w:b/>
          <w:sz w:val="24"/>
          <w:szCs w:val="24"/>
        </w:rPr>
        <w:lastRenderedPageBreak/>
        <w:t>especie, premios, recompensas, bonos, estímulos, dietas, aguinaldos, comisiones y cualquier otra prestación que se entregue a los servidores públicos por su trabajo.</w:t>
      </w:r>
    </w:p>
    <w:p w14:paraId="07B56622" w14:textId="77777777" w:rsidR="005D5643" w:rsidRPr="00242131" w:rsidRDefault="005D5643" w:rsidP="005D5643">
      <w:pPr>
        <w:spacing w:line="360" w:lineRule="auto"/>
        <w:jc w:val="both"/>
        <w:rPr>
          <w:rFonts w:ascii="Palatino Linotype" w:eastAsia="Calibri" w:hAnsi="Palatino Linotype" w:cs="Arial"/>
          <w:b/>
          <w:sz w:val="24"/>
          <w:szCs w:val="24"/>
        </w:rPr>
      </w:pPr>
    </w:p>
    <w:p w14:paraId="551BE66A" w14:textId="77777777" w:rsidR="005D5643" w:rsidRPr="00242131" w:rsidRDefault="005D5643" w:rsidP="005D5643">
      <w:pPr>
        <w:spacing w:line="360" w:lineRule="auto"/>
        <w:ind w:right="-28"/>
        <w:jc w:val="both"/>
        <w:rPr>
          <w:rFonts w:ascii="Palatino Linotype" w:eastAsia="Palatino Linotype" w:hAnsi="Palatino Linotype" w:cs="Palatino Linotype"/>
          <w:sz w:val="24"/>
          <w:szCs w:val="24"/>
        </w:rPr>
      </w:pPr>
      <w:r w:rsidRPr="00242131">
        <w:rPr>
          <w:rFonts w:ascii="Palatino Linotype" w:eastAsia="Palatino Linotype" w:hAnsi="Palatino Linotype" w:cs="Palatino Linotype"/>
          <w:sz w:val="24"/>
          <w:szCs w:val="24"/>
        </w:rPr>
        <w:t xml:space="preserve">Por otra parte, la Ley del Trabajo de los Servidores Públicos del Estado y Municipios, en su artículo 220 K, establece los documentos que tiene la obligación de conservar el </w:t>
      </w:r>
      <w:r w:rsidRPr="00242131">
        <w:rPr>
          <w:rFonts w:ascii="Palatino Linotype" w:eastAsia="Palatino Linotype" w:hAnsi="Palatino Linotype" w:cs="Palatino Linotype"/>
          <w:b/>
          <w:sz w:val="24"/>
          <w:szCs w:val="24"/>
        </w:rPr>
        <w:t>SUJETO OBLIGADO</w:t>
      </w:r>
      <w:r w:rsidRPr="00242131">
        <w:rPr>
          <w:rFonts w:ascii="Palatino Linotype" w:eastAsia="Palatino Linotype" w:hAnsi="Palatino Linotype" w:cs="Palatino Linotype"/>
          <w:sz w:val="24"/>
          <w:szCs w:val="24"/>
        </w:rPr>
        <w:t xml:space="preserve">, entre los que se encuentran los recibos de pagos: </w:t>
      </w:r>
    </w:p>
    <w:p w14:paraId="2A6355F6" w14:textId="77777777" w:rsidR="005D5643" w:rsidRPr="00242131" w:rsidRDefault="005D5643" w:rsidP="005D5643">
      <w:pPr>
        <w:spacing w:line="360" w:lineRule="auto"/>
        <w:ind w:left="567" w:right="539"/>
        <w:jc w:val="both"/>
        <w:rPr>
          <w:rFonts w:ascii="Palatino Linotype" w:eastAsia="Palatino Linotype" w:hAnsi="Palatino Linotype" w:cs="Palatino Linotype"/>
          <w:i/>
        </w:rPr>
      </w:pPr>
      <w:r w:rsidRPr="00242131">
        <w:rPr>
          <w:rFonts w:ascii="Palatino Linotype" w:eastAsia="Palatino Linotype" w:hAnsi="Palatino Linotype" w:cs="Palatino Linotype"/>
          <w:i/>
        </w:rPr>
        <w:t>“</w:t>
      </w:r>
      <w:r w:rsidRPr="00242131">
        <w:rPr>
          <w:rFonts w:ascii="Palatino Linotype" w:eastAsia="Palatino Linotype" w:hAnsi="Palatino Linotype" w:cs="Palatino Linotype"/>
          <w:b/>
          <w:i/>
        </w:rPr>
        <w:t>ARTÍCULO 220 K.-</w:t>
      </w:r>
      <w:r w:rsidRPr="00242131">
        <w:rPr>
          <w:rFonts w:ascii="Palatino Linotype" w:eastAsia="Palatino Linotype" w:hAnsi="Palatino Linotype" w:cs="Palatino Linotype"/>
          <w:i/>
        </w:rPr>
        <w:t xml:space="preserve"> La institución o dependencia pública tiene la obligación de conservar y exhibir en el proceso los documentos que a continuación se precisan: </w:t>
      </w:r>
    </w:p>
    <w:p w14:paraId="3FE595F5" w14:textId="77777777" w:rsidR="005D5643" w:rsidRPr="00242131" w:rsidRDefault="005D5643" w:rsidP="005D5643">
      <w:pPr>
        <w:spacing w:line="360" w:lineRule="auto"/>
        <w:ind w:left="567" w:right="539"/>
        <w:jc w:val="both"/>
        <w:rPr>
          <w:rFonts w:ascii="Palatino Linotype" w:eastAsia="Palatino Linotype" w:hAnsi="Palatino Linotype" w:cs="Palatino Linotype"/>
          <w:i/>
        </w:rPr>
      </w:pPr>
      <w:r w:rsidRPr="00242131">
        <w:rPr>
          <w:rFonts w:ascii="Palatino Linotype" w:eastAsia="Palatino Linotype" w:hAnsi="Palatino Linotype" w:cs="Palatino Linotype"/>
          <w:i/>
        </w:rPr>
        <w:t xml:space="preserve">I. Contratos, Nombramientos o Formato Único de Movimientos de Personal, cuando no exista Convenio de condiciones generales de trabajo aplicable; </w:t>
      </w:r>
    </w:p>
    <w:p w14:paraId="65B6BECE" w14:textId="77777777" w:rsidR="005D5643" w:rsidRPr="00242131" w:rsidRDefault="005D5643" w:rsidP="005D5643">
      <w:pPr>
        <w:spacing w:line="360" w:lineRule="auto"/>
        <w:ind w:left="567" w:right="539"/>
        <w:jc w:val="both"/>
        <w:rPr>
          <w:rFonts w:ascii="Palatino Linotype" w:eastAsia="Palatino Linotype" w:hAnsi="Palatino Linotype" w:cs="Palatino Linotype"/>
          <w:i/>
        </w:rPr>
      </w:pPr>
      <w:r w:rsidRPr="00242131">
        <w:rPr>
          <w:rFonts w:ascii="Palatino Linotype" w:eastAsia="Palatino Linotype" w:hAnsi="Palatino Linotype" w:cs="Palatino Linotype"/>
          <w:b/>
          <w:i/>
        </w:rPr>
        <w:t>II. Recibos de pagos de salarios</w:t>
      </w:r>
      <w:r w:rsidRPr="00242131">
        <w:rPr>
          <w:rFonts w:ascii="Palatino Linotype" w:eastAsia="Palatino Linotype" w:hAnsi="Palatino Linotype" w:cs="Palatino Linotype"/>
          <w:i/>
        </w:rPr>
        <w:t xml:space="preserve"> o las constancias documentales del pago de salario cuando sea por depósito o mediante información electrónica; </w:t>
      </w:r>
    </w:p>
    <w:p w14:paraId="2EC2C6C5" w14:textId="77777777" w:rsidR="005D5643" w:rsidRPr="00242131" w:rsidRDefault="005D5643" w:rsidP="005D5643">
      <w:pPr>
        <w:spacing w:line="360" w:lineRule="auto"/>
        <w:ind w:left="567" w:right="539"/>
        <w:jc w:val="both"/>
        <w:rPr>
          <w:rFonts w:ascii="Palatino Linotype" w:eastAsia="Palatino Linotype" w:hAnsi="Palatino Linotype" w:cs="Palatino Linotype"/>
          <w:i/>
        </w:rPr>
      </w:pPr>
      <w:r w:rsidRPr="00242131">
        <w:rPr>
          <w:rFonts w:ascii="Palatino Linotype" w:eastAsia="Palatino Linotype" w:hAnsi="Palatino Linotype" w:cs="Palatino Linotype"/>
          <w:i/>
        </w:rPr>
        <w:t xml:space="preserve">III. Controles de asistencia o la información magnética o electrónica de asistencia de los servidores públicos; </w:t>
      </w:r>
    </w:p>
    <w:p w14:paraId="0150368E" w14:textId="77777777" w:rsidR="005D5643" w:rsidRPr="00242131" w:rsidRDefault="005D5643" w:rsidP="005D5643">
      <w:pPr>
        <w:spacing w:line="360" w:lineRule="auto"/>
        <w:ind w:left="567" w:right="539"/>
        <w:jc w:val="both"/>
        <w:rPr>
          <w:rFonts w:ascii="Palatino Linotype" w:eastAsia="Palatino Linotype" w:hAnsi="Palatino Linotype" w:cs="Palatino Linotype"/>
          <w:i/>
        </w:rPr>
      </w:pPr>
      <w:r w:rsidRPr="00242131">
        <w:rPr>
          <w:rFonts w:ascii="Palatino Linotype" w:eastAsia="Palatino Linotype" w:hAnsi="Palatino Linotype" w:cs="Palatino Linotype"/>
          <w:i/>
        </w:rPr>
        <w:t xml:space="preserve">IV. Recibos o las constancias de depósito o del medio de información magnética o electrónica que sean utilizadas para el pago de salarios, prima vacacional, aguinaldo y demás prestaciones establecidas en la presente ley; y </w:t>
      </w:r>
    </w:p>
    <w:p w14:paraId="7D49A7E5" w14:textId="77777777" w:rsidR="005D5643" w:rsidRPr="00242131" w:rsidRDefault="005D5643" w:rsidP="005D5643">
      <w:pPr>
        <w:spacing w:line="360" w:lineRule="auto"/>
        <w:ind w:left="567" w:right="539"/>
        <w:jc w:val="both"/>
        <w:rPr>
          <w:rFonts w:ascii="Palatino Linotype" w:eastAsia="Palatino Linotype" w:hAnsi="Palatino Linotype" w:cs="Palatino Linotype"/>
          <w:i/>
        </w:rPr>
      </w:pPr>
      <w:r w:rsidRPr="00242131">
        <w:rPr>
          <w:rFonts w:ascii="Palatino Linotype" w:eastAsia="Palatino Linotype" w:hAnsi="Palatino Linotype" w:cs="Palatino Linotype"/>
          <w:i/>
        </w:rPr>
        <w:t>V. Los demás que señalen las leyes.</w:t>
      </w:r>
    </w:p>
    <w:p w14:paraId="0DBAF2E2" w14:textId="77777777" w:rsidR="005D5643" w:rsidRPr="00242131" w:rsidRDefault="005D5643" w:rsidP="005D5643">
      <w:pPr>
        <w:spacing w:line="360" w:lineRule="auto"/>
        <w:ind w:left="567" w:right="539"/>
        <w:jc w:val="both"/>
        <w:rPr>
          <w:rFonts w:ascii="Palatino Linotype" w:eastAsia="Palatino Linotype" w:hAnsi="Palatino Linotype" w:cs="Palatino Linotype"/>
          <w:i/>
        </w:rPr>
      </w:pPr>
      <w:r w:rsidRPr="00242131">
        <w:rPr>
          <w:rFonts w:ascii="Palatino Linotype" w:eastAsia="Palatino Linotype" w:hAnsi="Palatino Linotype" w:cs="Palatino Linotype"/>
          <w:i/>
        </w:rPr>
        <w:t xml:space="preserve">Los documentos señalados en la fracción I de este artículo, deberán conservarse mientras dure la relación laboral y hasta un año después; los señalados por las fracciones II, III, IV durante el último año y un año después de que se extinga la relación laboral, y los mencionados en la fracción V, conforme lo señalen las leyes que los rijan. Los documentos y constancias aquí </w:t>
      </w:r>
      <w:r w:rsidRPr="00242131">
        <w:rPr>
          <w:rFonts w:ascii="Palatino Linotype" w:eastAsia="Palatino Linotype" w:hAnsi="Palatino Linotype" w:cs="Palatino Linotype"/>
          <w:i/>
        </w:rPr>
        <w:lastRenderedPageBreak/>
        <w:t>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 “</w:t>
      </w:r>
    </w:p>
    <w:p w14:paraId="58047C53" w14:textId="77777777" w:rsidR="005D5643" w:rsidRPr="00242131" w:rsidRDefault="005D5643" w:rsidP="005D5643">
      <w:pPr>
        <w:tabs>
          <w:tab w:val="left" w:pos="709"/>
        </w:tabs>
        <w:spacing w:line="360" w:lineRule="auto"/>
        <w:jc w:val="both"/>
        <w:rPr>
          <w:rFonts w:ascii="Palatino Linotype" w:hAnsi="Palatino Linotype"/>
          <w:sz w:val="24"/>
          <w:szCs w:val="24"/>
        </w:rPr>
      </w:pPr>
      <w:r w:rsidRPr="00242131">
        <w:rPr>
          <w:rFonts w:ascii="Palatino Linotype" w:hAnsi="Palatino Linotype"/>
          <w:sz w:val="24"/>
          <w:szCs w:val="24"/>
        </w:rPr>
        <w:t xml:space="preserve">Por lo que de la información requerida podría encontrarse información que dada su naturaleza debe clasificarse como confidencial por lo que se debe de observar lo siguiente; </w:t>
      </w:r>
    </w:p>
    <w:p w14:paraId="3F226D25" w14:textId="77777777" w:rsidR="005D5643" w:rsidRPr="00242131" w:rsidRDefault="005D5643" w:rsidP="00A11B86">
      <w:pPr>
        <w:pStyle w:val="Ttulo3"/>
        <w:numPr>
          <w:ilvl w:val="0"/>
          <w:numId w:val="10"/>
        </w:numPr>
        <w:tabs>
          <w:tab w:val="num" w:pos="360"/>
        </w:tabs>
        <w:spacing w:line="360" w:lineRule="auto"/>
        <w:ind w:left="720" w:hanging="360"/>
        <w:jc w:val="both"/>
        <w:rPr>
          <w:rFonts w:ascii="Palatino Linotype" w:eastAsia="Palatino Linotype" w:hAnsi="Palatino Linotype" w:cs="Palatino Linotype"/>
          <w:b/>
          <w:color w:val="000000"/>
          <w:sz w:val="24"/>
          <w:szCs w:val="24"/>
        </w:rPr>
      </w:pPr>
      <w:r w:rsidRPr="00242131">
        <w:rPr>
          <w:rFonts w:ascii="Palatino Linotype" w:eastAsia="Palatino Linotype" w:hAnsi="Palatino Linotype" w:cs="Palatino Linotype"/>
          <w:b/>
          <w:color w:val="000000"/>
          <w:sz w:val="24"/>
          <w:szCs w:val="24"/>
        </w:rPr>
        <w:t>Clave Única de Registro de Población (CURP).</w:t>
      </w:r>
    </w:p>
    <w:p w14:paraId="26C1FAFC" w14:textId="77777777" w:rsidR="005D5643" w:rsidRPr="00242131" w:rsidRDefault="005D5643" w:rsidP="005D5643">
      <w:pPr>
        <w:pBdr>
          <w:top w:val="nil"/>
          <w:left w:val="nil"/>
          <w:bottom w:val="nil"/>
          <w:right w:val="nil"/>
          <w:between w:val="nil"/>
        </w:pBdr>
        <w:tabs>
          <w:tab w:val="left" w:pos="709"/>
        </w:tabs>
        <w:spacing w:line="360" w:lineRule="auto"/>
        <w:ind w:right="49"/>
        <w:jc w:val="both"/>
        <w:rPr>
          <w:rFonts w:ascii="Palatino Linotype" w:eastAsia="Palatino Linotype" w:hAnsi="Palatino Linotype" w:cs="Palatino Linotype"/>
          <w:color w:val="000000"/>
          <w:sz w:val="24"/>
          <w:szCs w:val="24"/>
        </w:rPr>
      </w:pPr>
      <w:r w:rsidRPr="00242131">
        <w:rPr>
          <w:rFonts w:ascii="Palatino Linotype" w:eastAsia="Palatino Linotype" w:hAnsi="Palatino Linotype" w:cs="Palatino Linotype"/>
          <w:color w:val="000000"/>
          <w:sz w:val="24"/>
          <w:szCs w:val="24"/>
        </w:rPr>
        <w:t xml:space="preserve">La Clave Única de Registro de Población (CURP) según lo establecido en el Instructivo Normativo para la Asignación de la Clave Única de Registro de Población, la CURP es un elemento que permite registrar de forma individual a las o los mexicanos, así como a los extranjeros que se encuentren en condiciones de estancia regular en el país o en trámite de ésta, se integra por dieciocho (18) caracteres, los cuales son: </w:t>
      </w:r>
    </w:p>
    <w:p w14:paraId="7AC66784" w14:textId="77777777" w:rsidR="005D5643" w:rsidRPr="00242131" w:rsidRDefault="005D5643" w:rsidP="005D5643">
      <w:pPr>
        <w:tabs>
          <w:tab w:val="left" w:pos="851"/>
        </w:tabs>
        <w:spacing w:line="360" w:lineRule="auto"/>
        <w:ind w:right="49"/>
        <w:jc w:val="center"/>
        <w:rPr>
          <w:rFonts w:ascii="Palatino Linotype" w:eastAsia="Palatino Linotype" w:hAnsi="Palatino Linotype" w:cs="Palatino Linotype"/>
          <w:sz w:val="24"/>
          <w:szCs w:val="24"/>
        </w:rPr>
      </w:pPr>
      <w:r w:rsidRPr="00242131">
        <w:rPr>
          <w:rFonts w:ascii="Palatino Linotype" w:hAnsi="Palatino Linotype"/>
          <w:noProof/>
          <w:sz w:val="24"/>
          <w:szCs w:val="24"/>
          <w:lang w:eastAsia="es-MX"/>
        </w:rPr>
        <w:drawing>
          <wp:inline distT="0" distB="0" distL="0" distR="0" wp14:anchorId="4115E72A" wp14:editId="00520948">
            <wp:extent cx="4613910" cy="3260035"/>
            <wp:effectExtent l="0" t="0" r="0" b="0"/>
            <wp:docPr id="118949750" name="image1.png" descr="Interfaz de usuario gráfica, Aplicación&#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8" name="image1.png" descr="Interfaz de usuario gráfica, Aplicación&#10;&#10;El contenido generado por IA puede ser incorrecto."/>
                    <pic:cNvPicPr preferRelativeResize="0"/>
                  </pic:nvPicPr>
                  <pic:blipFill>
                    <a:blip r:embed="rId9"/>
                    <a:srcRect l="25748" t="8269" r="41254" b="18081"/>
                    <a:stretch>
                      <a:fillRect/>
                    </a:stretch>
                  </pic:blipFill>
                  <pic:spPr>
                    <a:xfrm>
                      <a:off x="0" y="0"/>
                      <a:ext cx="4636055" cy="3275682"/>
                    </a:xfrm>
                    <a:prstGeom prst="rect">
                      <a:avLst/>
                    </a:prstGeom>
                    <a:ln/>
                  </pic:spPr>
                </pic:pic>
              </a:graphicData>
            </a:graphic>
          </wp:inline>
        </w:drawing>
      </w:r>
    </w:p>
    <w:p w14:paraId="287E2838" w14:textId="77777777" w:rsidR="005D5643" w:rsidRPr="00242131" w:rsidRDefault="005D5643" w:rsidP="005D5643">
      <w:pPr>
        <w:pBdr>
          <w:top w:val="nil"/>
          <w:left w:val="nil"/>
          <w:bottom w:val="nil"/>
          <w:right w:val="nil"/>
          <w:between w:val="nil"/>
        </w:pBdr>
        <w:tabs>
          <w:tab w:val="left" w:pos="567"/>
        </w:tabs>
        <w:spacing w:line="360" w:lineRule="auto"/>
        <w:ind w:right="49"/>
        <w:jc w:val="both"/>
        <w:rPr>
          <w:rFonts w:ascii="Palatino Linotype" w:eastAsia="Palatino Linotype" w:hAnsi="Palatino Linotype" w:cs="Palatino Linotype"/>
          <w:color w:val="000000"/>
          <w:sz w:val="24"/>
          <w:szCs w:val="24"/>
        </w:rPr>
      </w:pPr>
      <w:r w:rsidRPr="00242131">
        <w:rPr>
          <w:rFonts w:ascii="Palatino Linotype" w:eastAsia="Palatino Linotype" w:hAnsi="Palatino Linotype" w:cs="Palatino Linotype"/>
          <w:color w:val="000000"/>
          <w:sz w:val="24"/>
          <w:szCs w:val="24"/>
        </w:rPr>
        <w:lastRenderedPageBreak/>
        <w:t xml:space="preserve">Es entonces que a partir de los datos básicos de la persona (nombre, apellido, sexo, fecha y lugar de nacimiento) encontrados en los documentos probatorios de identidad es que se genera la CURP, la cual tiene la particularidad de asegurar una correspondencia entre claves y personas. </w:t>
      </w:r>
    </w:p>
    <w:p w14:paraId="0AD9AA2A" w14:textId="77777777" w:rsidR="005D5643" w:rsidRPr="00242131" w:rsidRDefault="005D5643" w:rsidP="005D5643">
      <w:pPr>
        <w:pBdr>
          <w:top w:val="nil"/>
          <w:left w:val="nil"/>
          <w:bottom w:val="nil"/>
          <w:right w:val="nil"/>
          <w:between w:val="nil"/>
        </w:pBdr>
        <w:tabs>
          <w:tab w:val="left" w:pos="0"/>
          <w:tab w:val="left" w:pos="426"/>
        </w:tabs>
        <w:spacing w:line="360" w:lineRule="auto"/>
        <w:ind w:right="49"/>
        <w:jc w:val="both"/>
        <w:rPr>
          <w:rFonts w:ascii="Palatino Linotype" w:eastAsia="Palatino Linotype" w:hAnsi="Palatino Linotype" w:cs="Palatino Linotype"/>
          <w:color w:val="000000"/>
          <w:sz w:val="24"/>
          <w:szCs w:val="24"/>
        </w:rPr>
      </w:pPr>
      <w:r w:rsidRPr="00242131">
        <w:rPr>
          <w:rFonts w:ascii="Palatino Linotype" w:eastAsia="Palatino Linotype" w:hAnsi="Palatino Linotype" w:cs="Palatino Linotype"/>
          <w:color w:val="000000"/>
          <w:sz w:val="24"/>
          <w:szCs w:val="24"/>
        </w:rPr>
        <w:t xml:space="preserve">Entre las características de la CURP, se encuentra: </w:t>
      </w:r>
    </w:p>
    <w:p w14:paraId="5B61BB1D" w14:textId="77777777" w:rsidR="005D5643" w:rsidRPr="00242131" w:rsidRDefault="005D5643" w:rsidP="005D5643">
      <w:pPr>
        <w:tabs>
          <w:tab w:val="left" w:pos="426"/>
          <w:tab w:val="left" w:pos="567"/>
        </w:tabs>
        <w:spacing w:line="360" w:lineRule="auto"/>
        <w:ind w:left="567" w:right="567"/>
        <w:jc w:val="both"/>
        <w:rPr>
          <w:rFonts w:ascii="Palatino Linotype" w:eastAsia="Palatino Linotype" w:hAnsi="Palatino Linotype" w:cs="Palatino Linotype"/>
        </w:rPr>
      </w:pPr>
      <w:r w:rsidRPr="00242131">
        <w:rPr>
          <w:rFonts w:ascii="Palatino Linotype" w:eastAsia="Palatino Linotype" w:hAnsi="Palatino Linotype" w:cs="Palatino Linotype"/>
          <w:b/>
        </w:rPr>
        <w:t xml:space="preserve">Composición. </w:t>
      </w:r>
      <w:r w:rsidRPr="00242131">
        <w:rPr>
          <w:rFonts w:ascii="Palatino Linotype" w:eastAsia="Palatino Linotype" w:hAnsi="Palatino Linotype" w:cs="Palatino Linotype"/>
        </w:rPr>
        <w:t>Alfanumérica.</w:t>
      </w:r>
    </w:p>
    <w:p w14:paraId="4F5427AB" w14:textId="77777777" w:rsidR="005D5643" w:rsidRPr="00242131" w:rsidRDefault="005D5643" w:rsidP="005D5643">
      <w:pPr>
        <w:tabs>
          <w:tab w:val="left" w:pos="426"/>
          <w:tab w:val="left" w:pos="567"/>
        </w:tabs>
        <w:spacing w:line="360" w:lineRule="auto"/>
        <w:ind w:left="567" w:right="567"/>
        <w:jc w:val="both"/>
        <w:rPr>
          <w:rFonts w:ascii="Palatino Linotype" w:eastAsia="Palatino Linotype" w:hAnsi="Palatino Linotype" w:cs="Palatino Linotype"/>
        </w:rPr>
      </w:pPr>
      <w:r w:rsidRPr="00242131">
        <w:rPr>
          <w:rFonts w:ascii="Palatino Linotype" w:eastAsia="Palatino Linotype" w:hAnsi="Palatino Linotype" w:cs="Palatino Linotype"/>
          <w:b/>
        </w:rPr>
        <w:t xml:space="preserve">Longitud. </w:t>
      </w:r>
      <w:r w:rsidRPr="00242131">
        <w:rPr>
          <w:rFonts w:ascii="Palatino Linotype" w:eastAsia="Palatino Linotype" w:hAnsi="Palatino Linotype" w:cs="Palatino Linotype"/>
        </w:rPr>
        <w:t xml:space="preserve"> 18 caracteres.</w:t>
      </w:r>
    </w:p>
    <w:p w14:paraId="6A82A6AE" w14:textId="77777777" w:rsidR="005D5643" w:rsidRPr="00242131" w:rsidRDefault="005D5643" w:rsidP="005D5643">
      <w:pPr>
        <w:tabs>
          <w:tab w:val="left" w:pos="426"/>
          <w:tab w:val="left" w:pos="567"/>
        </w:tabs>
        <w:spacing w:line="360" w:lineRule="auto"/>
        <w:ind w:left="567" w:right="567"/>
        <w:jc w:val="both"/>
        <w:rPr>
          <w:rFonts w:ascii="Palatino Linotype" w:eastAsia="Palatino Linotype" w:hAnsi="Palatino Linotype" w:cs="Palatino Linotype"/>
        </w:rPr>
      </w:pPr>
      <w:r w:rsidRPr="00242131">
        <w:rPr>
          <w:rFonts w:ascii="Palatino Linotype" w:eastAsia="Palatino Linotype" w:hAnsi="Palatino Linotype" w:cs="Palatino Linotype"/>
          <w:b/>
        </w:rPr>
        <w:t xml:space="preserve">Naturaleza. </w:t>
      </w:r>
      <w:r w:rsidRPr="00242131">
        <w:rPr>
          <w:rFonts w:ascii="Palatino Linotype" w:eastAsia="Palatino Linotype" w:hAnsi="Palatino Linotype" w:cs="Palatino Linotype"/>
        </w:rPr>
        <w:t>Biunívoca.</w:t>
      </w:r>
    </w:p>
    <w:p w14:paraId="31416011" w14:textId="77777777" w:rsidR="005D5643" w:rsidRPr="00242131" w:rsidRDefault="005D5643" w:rsidP="005D5643">
      <w:pPr>
        <w:tabs>
          <w:tab w:val="left" w:pos="426"/>
          <w:tab w:val="left" w:pos="567"/>
        </w:tabs>
        <w:spacing w:line="360" w:lineRule="auto"/>
        <w:ind w:left="567" w:right="567"/>
        <w:jc w:val="both"/>
        <w:rPr>
          <w:rFonts w:ascii="Palatino Linotype" w:eastAsia="Palatino Linotype" w:hAnsi="Palatino Linotype" w:cs="Palatino Linotype"/>
        </w:rPr>
      </w:pPr>
      <w:r w:rsidRPr="00242131">
        <w:rPr>
          <w:rFonts w:ascii="Palatino Linotype" w:eastAsia="Palatino Linotype" w:hAnsi="Palatino Linotype" w:cs="Palatino Linotype"/>
          <w:b/>
        </w:rPr>
        <w:t xml:space="preserve">Universalidad. </w:t>
      </w:r>
      <w:r w:rsidRPr="00242131">
        <w:rPr>
          <w:rFonts w:ascii="Palatino Linotype" w:eastAsia="Palatino Linotype" w:hAnsi="Palatino Linotype" w:cs="Palatino Linotype"/>
        </w:rPr>
        <w:t>Se asigna a todas las personas que conforman la población.</w:t>
      </w:r>
    </w:p>
    <w:p w14:paraId="340F3382" w14:textId="77777777" w:rsidR="005D5643" w:rsidRPr="00242131" w:rsidRDefault="005D5643" w:rsidP="005D5643">
      <w:pPr>
        <w:tabs>
          <w:tab w:val="left" w:pos="426"/>
          <w:tab w:val="left" w:pos="567"/>
        </w:tabs>
        <w:spacing w:line="360" w:lineRule="auto"/>
        <w:ind w:left="567" w:right="567"/>
        <w:jc w:val="both"/>
        <w:rPr>
          <w:rFonts w:ascii="Palatino Linotype" w:eastAsia="Palatino Linotype" w:hAnsi="Palatino Linotype" w:cs="Palatino Linotype"/>
          <w:b/>
        </w:rPr>
      </w:pPr>
      <w:r w:rsidRPr="00242131">
        <w:rPr>
          <w:rFonts w:ascii="Palatino Linotype" w:eastAsia="Palatino Linotype" w:hAnsi="Palatino Linotype" w:cs="Palatino Linotype"/>
          <w:b/>
        </w:rPr>
        <w:t xml:space="preserve">Verificabilidad. </w:t>
      </w:r>
      <w:r w:rsidRPr="00242131">
        <w:rPr>
          <w:rFonts w:ascii="Palatino Linotype" w:eastAsia="Palatino Linotype" w:hAnsi="Palatino Linotype" w:cs="Palatino Linotype"/>
        </w:rPr>
        <w:t>En su estructura existen elementos que permiten comprobar si fue conformada correctamente o no, así como fecha de nacimiento, sexo, identificad federativa de nacimiento y las primeras composiciones de la clave, conformadas por la letra inicial y primera vocal interna del primer apellido, la letra inicial del segundo apellido y la primera letra del nombre.</w:t>
      </w:r>
      <w:r w:rsidRPr="00242131">
        <w:rPr>
          <w:rFonts w:ascii="Palatino Linotype" w:eastAsia="Palatino Linotype" w:hAnsi="Palatino Linotype" w:cs="Palatino Linotype"/>
          <w:b/>
        </w:rPr>
        <w:t xml:space="preserve">  </w:t>
      </w:r>
    </w:p>
    <w:p w14:paraId="4637D912" w14:textId="77777777" w:rsidR="005D5643" w:rsidRPr="00242131" w:rsidRDefault="005D5643" w:rsidP="005D5643">
      <w:pPr>
        <w:pBdr>
          <w:top w:val="nil"/>
          <w:left w:val="nil"/>
          <w:bottom w:val="nil"/>
          <w:right w:val="nil"/>
          <w:between w:val="nil"/>
        </w:pBdr>
        <w:tabs>
          <w:tab w:val="left" w:pos="567"/>
        </w:tabs>
        <w:spacing w:line="360" w:lineRule="auto"/>
        <w:ind w:right="49"/>
        <w:jc w:val="both"/>
        <w:rPr>
          <w:rFonts w:ascii="Palatino Linotype" w:eastAsia="Palatino Linotype" w:hAnsi="Palatino Linotype" w:cs="Palatino Linotype"/>
          <w:color w:val="000000"/>
          <w:sz w:val="24"/>
          <w:szCs w:val="24"/>
        </w:rPr>
      </w:pPr>
      <w:r w:rsidRPr="00242131">
        <w:rPr>
          <w:rFonts w:ascii="Palatino Linotype" w:eastAsia="Palatino Linotype" w:hAnsi="Palatino Linotype" w:cs="Palatino Linotype"/>
          <w:color w:val="000000"/>
          <w:sz w:val="24"/>
          <w:szCs w:val="24"/>
        </w:rPr>
        <w:t xml:space="preserve">Del mismo modo, los Lineamientos en comento señalan en su artículo Décimo Tercero, “Manejo de la Información que la información contenida en la Base de Datos Nacional de la Clave Única de Registro de Población (BNDCURP), tiene carácter de confidencial, por lo que su tratamiento debe ser acorde con la legislación aplicable y vigente en materia de transparencia y acceso a la información pública, y protección de datos personales. </w:t>
      </w:r>
    </w:p>
    <w:p w14:paraId="678F4F05" w14:textId="77777777" w:rsidR="005D5643" w:rsidRPr="00242131" w:rsidRDefault="005D5643" w:rsidP="005D5643">
      <w:pPr>
        <w:pBdr>
          <w:top w:val="nil"/>
          <w:left w:val="nil"/>
          <w:bottom w:val="nil"/>
          <w:right w:val="nil"/>
          <w:between w:val="nil"/>
        </w:pBdr>
        <w:tabs>
          <w:tab w:val="left" w:pos="567"/>
        </w:tabs>
        <w:spacing w:line="360" w:lineRule="auto"/>
        <w:ind w:right="49"/>
        <w:jc w:val="both"/>
        <w:rPr>
          <w:rFonts w:ascii="Palatino Linotype" w:eastAsia="Palatino Linotype" w:hAnsi="Palatino Linotype" w:cs="Palatino Linotype"/>
          <w:i/>
          <w:color w:val="000000"/>
          <w:sz w:val="24"/>
          <w:szCs w:val="24"/>
        </w:rPr>
      </w:pPr>
    </w:p>
    <w:p w14:paraId="7FD75797" w14:textId="77777777" w:rsidR="005D5643" w:rsidRPr="00242131" w:rsidRDefault="005D5643" w:rsidP="005D5643">
      <w:pPr>
        <w:pBdr>
          <w:top w:val="nil"/>
          <w:left w:val="nil"/>
          <w:bottom w:val="nil"/>
          <w:right w:val="nil"/>
          <w:between w:val="nil"/>
        </w:pBdr>
        <w:tabs>
          <w:tab w:val="left" w:pos="567"/>
        </w:tabs>
        <w:spacing w:line="360" w:lineRule="auto"/>
        <w:ind w:right="49"/>
        <w:jc w:val="both"/>
        <w:rPr>
          <w:rFonts w:ascii="Palatino Linotype" w:eastAsia="Palatino Linotype" w:hAnsi="Palatino Linotype" w:cs="Palatino Linotype"/>
          <w:color w:val="000000"/>
          <w:sz w:val="24"/>
          <w:szCs w:val="24"/>
        </w:rPr>
      </w:pPr>
      <w:r w:rsidRPr="00242131">
        <w:rPr>
          <w:rFonts w:ascii="Palatino Linotype" w:eastAsia="Palatino Linotype" w:hAnsi="Palatino Linotype" w:cs="Palatino Linotype"/>
          <w:color w:val="000000"/>
          <w:sz w:val="24"/>
          <w:szCs w:val="24"/>
        </w:rPr>
        <w:t xml:space="preserve">Es entonces que, de lo anterior, se desprende que la Clave Única de Registro de Población es un dato personal confidencial, ya que por sí releva información personal de su titular, </w:t>
      </w:r>
      <w:r w:rsidRPr="00242131">
        <w:rPr>
          <w:rFonts w:ascii="Palatino Linotype" w:eastAsia="Palatino Linotype" w:hAnsi="Palatino Linotype" w:cs="Palatino Linotype"/>
          <w:color w:val="000000"/>
          <w:sz w:val="24"/>
          <w:szCs w:val="24"/>
        </w:rPr>
        <w:lastRenderedPageBreak/>
        <w:t>y su exposición únicamente vulneraría la esfera privada del mismo, aunado a que no guarda relación con el desempeño profesional o laboral de un individuo ni con el ejercicio de recursos públicos.</w:t>
      </w:r>
    </w:p>
    <w:p w14:paraId="034847D3" w14:textId="77777777" w:rsidR="005D5643" w:rsidRPr="00242131" w:rsidRDefault="005D5643" w:rsidP="005D5643">
      <w:pPr>
        <w:pBdr>
          <w:top w:val="nil"/>
          <w:left w:val="nil"/>
          <w:bottom w:val="nil"/>
          <w:right w:val="nil"/>
          <w:between w:val="nil"/>
        </w:pBdr>
        <w:tabs>
          <w:tab w:val="left" w:pos="567"/>
        </w:tabs>
        <w:spacing w:line="360" w:lineRule="auto"/>
        <w:ind w:right="49"/>
        <w:jc w:val="both"/>
        <w:rPr>
          <w:rFonts w:ascii="Palatino Linotype" w:eastAsia="Palatino Linotype" w:hAnsi="Palatino Linotype" w:cs="Palatino Linotype"/>
          <w:color w:val="000000"/>
          <w:sz w:val="24"/>
          <w:szCs w:val="24"/>
        </w:rPr>
      </w:pPr>
    </w:p>
    <w:p w14:paraId="06F828D2" w14:textId="77777777" w:rsidR="005D5643" w:rsidRPr="00242131" w:rsidRDefault="005D5643" w:rsidP="005D5643">
      <w:pPr>
        <w:pBdr>
          <w:top w:val="nil"/>
          <w:left w:val="nil"/>
          <w:bottom w:val="nil"/>
          <w:right w:val="nil"/>
          <w:between w:val="nil"/>
        </w:pBdr>
        <w:tabs>
          <w:tab w:val="left" w:pos="567"/>
        </w:tabs>
        <w:spacing w:line="360" w:lineRule="auto"/>
        <w:ind w:right="49"/>
        <w:jc w:val="both"/>
        <w:rPr>
          <w:rFonts w:ascii="Palatino Linotype" w:eastAsia="Palatino Linotype" w:hAnsi="Palatino Linotype" w:cs="Palatino Linotype"/>
          <w:color w:val="000000"/>
          <w:sz w:val="24"/>
          <w:szCs w:val="24"/>
        </w:rPr>
      </w:pPr>
      <w:r w:rsidRPr="00242131">
        <w:rPr>
          <w:rFonts w:ascii="Palatino Linotype" w:eastAsia="Palatino Linotype" w:hAnsi="Palatino Linotype" w:cs="Palatino Linotype"/>
          <w:color w:val="000000"/>
          <w:sz w:val="24"/>
          <w:szCs w:val="24"/>
        </w:rPr>
        <w:t xml:space="preserve">Ante ello, resulta aplicable el Criterio 18/17 emitido por el Instituto Nacional de Transparencia, Acceso a la Información y Protección de Datos Personales, que a la literalidad señala: </w:t>
      </w:r>
    </w:p>
    <w:p w14:paraId="7942B87C" w14:textId="77777777" w:rsidR="005D5643" w:rsidRPr="00242131" w:rsidRDefault="005D5643" w:rsidP="005D5643">
      <w:pPr>
        <w:pBdr>
          <w:top w:val="nil"/>
          <w:left w:val="nil"/>
          <w:bottom w:val="nil"/>
          <w:right w:val="nil"/>
          <w:between w:val="nil"/>
        </w:pBdr>
        <w:tabs>
          <w:tab w:val="left" w:pos="567"/>
        </w:tabs>
        <w:spacing w:line="360" w:lineRule="auto"/>
        <w:ind w:left="567" w:right="822"/>
        <w:jc w:val="both"/>
        <w:rPr>
          <w:rFonts w:ascii="Palatino Linotype" w:eastAsia="Palatino Linotype" w:hAnsi="Palatino Linotype" w:cs="Palatino Linotype"/>
          <w:i/>
          <w:color w:val="000000"/>
        </w:rPr>
      </w:pPr>
      <w:r w:rsidRPr="00242131">
        <w:rPr>
          <w:rFonts w:ascii="Palatino Linotype" w:eastAsia="Palatino Linotype" w:hAnsi="Palatino Linotype" w:cs="Palatino Linotype"/>
          <w:i/>
          <w:color w:val="000000"/>
          <w:sz w:val="24"/>
          <w:szCs w:val="24"/>
        </w:rPr>
        <w:t>“</w:t>
      </w:r>
      <w:r w:rsidRPr="00242131">
        <w:rPr>
          <w:rFonts w:ascii="Palatino Linotype" w:eastAsia="Palatino Linotype" w:hAnsi="Palatino Linotype" w:cs="Palatino Linotype"/>
          <w:b/>
          <w:i/>
          <w:color w:val="000000"/>
        </w:rPr>
        <w:t xml:space="preserve">Clave Única de Registro de Población (CURP). </w:t>
      </w:r>
      <w:r w:rsidRPr="00242131">
        <w:rPr>
          <w:rFonts w:ascii="Palatino Linotype" w:eastAsia="Palatino Linotype" w:hAnsi="Palatino Linotype" w:cs="Palatino Linotype"/>
          <w:i/>
          <w:color w:val="000000"/>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w:t>
      </w:r>
    </w:p>
    <w:p w14:paraId="0FAC66B9" w14:textId="77777777" w:rsidR="005D5643" w:rsidRPr="00242131" w:rsidRDefault="005D5643" w:rsidP="005D5643">
      <w:pPr>
        <w:pBdr>
          <w:top w:val="nil"/>
          <w:left w:val="nil"/>
          <w:bottom w:val="nil"/>
          <w:right w:val="nil"/>
          <w:between w:val="nil"/>
        </w:pBdr>
        <w:tabs>
          <w:tab w:val="left" w:pos="567"/>
        </w:tabs>
        <w:spacing w:line="360" w:lineRule="auto"/>
        <w:ind w:left="567" w:right="822"/>
        <w:jc w:val="both"/>
        <w:rPr>
          <w:rFonts w:ascii="Palatino Linotype" w:eastAsia="Palatino Linotype" w:hAnsi="Palatino Linotype" w:cs="Palatino Linotype"/>
          <w:color w:val="000000"/>
          <w:sz w:val="24"/>
          <w:szCs w:val="24"/>
        </w:rPr>
      </w:pPr>
    </w:p>
    <w:p w14:paraId="63ED914F" w14:textId="77777777" w:rsidR="005D5643" w:rsidRPr="00242131" w:rsidRDefault="005D5643" w:rsidP="005D5643">
      <w:pPr>
        <w:pStyle w:val="Ttulo3"/>
        <w:spacing w:line="360" w:lineRule="auto"/>
        <w:jc w:val="both"/>
        <w:rPr>
          <w:rFonts w:ascii="Palatino Linotype" w:eastAsia="Palatino Linotype" w:hAnsi="Palatino Linotype" w:cs="Palatino Linotype"/>
          <w:b/>
          <w:color w:val="000000"/>
          <w:sz w:val="24"/>
          <w:szCs w:val="24"/>
        </w:rPr>
      </w:pPr>
      <w:r w:rsidRPr="00242131">
        <w:rPr>
          <w:rFonts w:ascii="Palatino Linotype" w:eastAsia="Palatino Linotype" w:hAnsi="Palatino Linotype" w:cs="Palatino Linotype"/>
          <w:b/>
          <w:color w:val="000000"/>
          <w:sz w:val="24"/>
          <w:szCs w:val="24"/>
        </w:rPr>
        <w:t>II. Clave ISSEMyM</w:t>
      </w:r>
    </w:p>
    <w:p w14:paraId="2BEC7631" w14:textId="77777777" w:rsidR="005D5643" w:rsidRPr="00242131" w:rsidRDefault="005D5643" w:rsidP="005D5643">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242131">
        <w:rPr>
          <w:rFonts w:ascii="Palatino Linotype" w:eastAsia="Palatino Linotype" w:hAnsi="Palatino Linotype" w:cs="Palatino Linotype"/>
          <w:color w:val="000000"/>
          <w:sz w:val="24"/>
          <w:szCs w:val="24"/>
        </w:rPr>
        <w:t>El Instituto de Seguridad Social del Estado de México y Municipios (ISSEMYM) es el organismo público encargado de proporcionar los servicios de seguridad social a los servidores públicos del Estado de México, con el objetivo de garantizar a los derechohabientes el acceso a las prestaciones que otorga, de conformidad con el artículo 14 de la Ley de Seguridad Social para los Servidores Públicos del Estado de México y Municipios.</w:t>
      </w:r>
    </w:p>
    <w:p w14:paraId="297EFE42" w14:textId="77777777" w:rsidR="005D5643" w:rsidRPr="00242131" w:rsidRDefault="005D5643" w:rsidP="005D5643">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07ECF642" w14:textId="77777777" w:rsidR="005D5643" w:rsidRPr="00242131" w:rsidRDefault="005D5643" w:rsidP="005D5643">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242131">
        <w:rPr>
          <w:rFonts w:ascii="Palatino Linotype" w:eastAsia="Palatino Linotype" w:hAnsi="Palatino Linotype" w:cs="Palatino Linotype"/>
          <w:color w:val="000000"/>
          <w:sz w:val="24"/>
          <w:szCs w:val="24"/>
        </w:rPr>
        <w:lastRenderedPageBreak/>
        <w:t>En ese contexto, el artículo 9° del mismo ordenamiento, dispone que el Instituto de Seguridad Social del Estado de México y Municipios expedirá documentos de identificación para facilitar el acceso a las prestaciones a que tengan derecho; así, el artículo 158, fracción I del Reglamento de Servicios de Salud del Instituto de Seguridad Social del Estado de México y Municipios, establece que es obligación de los derechohabientes tramitar la credencial que los acredite como tal, la cual será de naturaleza personal e intransferible. En esta credencial se consignan diversos datos personales y se le asigna una clave para hacer identificable al trabajador con el objetivo de poder proporcionar los servicios que brinda el Instituto de Seguridad Social del Estado de México y Municipios.</w:t>
      </w:r>
    </w:p>
    <w:p w14:paraId="53539050" w14:textId="77777777" w:rsidR="00447176" w:rsidRPr="00242131" w:rsidRDefault="00447176" w:rsidP="005D5643">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28AFF202" w14:textId="77777777" w:rsidR="005D5643" w:rsidRPr="00242131" w:rsidRDefault="005D5643" w:rsidP="005D5643">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242131">
        <w:rPr>
          <w:rFonts w:ascii="Palatino Linotype" w:eastAsia="Palatino Linotype" w:hAnsi="Palatino Linotype" w:cs="Palatino Linotype"/>
          <w:color w:val="000000"/>
          <w:sz w:val="24"/>
          <w:szCs w:val="24"/>
        </w:rPr>
        <w:t>Como se advierte, el número del Instituto de Seguridad y Servicios Sociales del Estado de México y Municipios, es un dato personal que permite identificar que una persona que trabajó o trabaja en alguna institución pública del Estado de México, por la que tiene o tuvo derecho a esta prestación de seguridad social; además, es de destacar que dicho dato no cambia, aunque el trabajador se dé de baja y alta en diversas ocasiones, con motivo de haber trabajado en diferentes instituciones gubernamentales de la Entidad.</w:t>
      </w:r>
    </w:p>
    <w:p w14:paraId="00E3FAC4" w14:textId="77777777" w:rsidR="005D5643" w:rsidRPr="00242131" w:rsidRDefault="005D5643" w:rsidP="005D5643">
      <w:pPr>
        <w:pBdr>
          <w:top w:val="nil"/>
          <w:left w:val="nil"/>
          <w:bottom w:val="nil"/>
          <w:right w:val="nil"/>
          <w:between w:val="nil"/>
        </w:pBdr>
        <w:spacing w:line="360" w:lineRule="auto"/>
        <w:ind w:left="720"/>
        <w:jc w:val="both"/>
        <w:rPr>
          <w:rFonts w:ascii="Palatino Linotype" w:eastAsia="Palatino Linotype" w:hAnsi="Palatino Linotype" w:cs="Palatino Linotype"/>
          <w:color w:val="000000"/>
          <w:sz w:val="24"/>
          <w:szCs w:val="24"/>
        </w:rPr>
      </w:pPr>
    </w:p>
    <w:p w14:paraId="4517E1FB" w14:textId="77777777" w:rsidR="005D5643" w:rsidRPr="00242131" w:rsidRDefault="005D5643" w:rsidP="005D5643">
      <w:pPr>
        <w:pStyle w:val="Ttulo3"/>
        <w:spacing w:line="360" w:lineRule="auto"/>
        <w:jc w:val="both"/>
        <w:rPr>
          <w:rFonts w:ascii="Palatino Linotype" w:eastAsia="Palatino Linotype" w:hAnsi="Palatino Linotype" w:cs="Palatino Linotype"/>
          <w:b/>
          <w:color w:val="000000"/>
          <w:sz w:val="24"/>
          <w:szCs w:val="24"/>
        </w:rPr>
      </w:pPr>
      <w:r w:rsidRPr="00242131">
        <w:rPr>
          <w:rFonts w:ascii="Palatino Linotype" w:eastAsia="Palatino Linotype" w:hAnsi="Palatino Linotype" w:cs="Palatino Linotype"/>
          <w:b/>
          <w:color w:val="000000"/>
          <w:sz w:val="24"/>
          <w:szCs w:val="24"/>
        </w:rPr>
        <w:t>III. NÚMERO DE EMPLEADO.</w:t>
      </w:r>
    </w:p>
    <w:p w14:paraId="40453D8A" w14:textId="77777777" w:rsidR="005D5643" w:rsidRPr="00242131" w:rsidRDefault="005D5643" w:rsidP="005D5643">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242131">
        <w:rPr>
          <w:rFonts w:ascii="Palatino Linotype" w:eastAsia="Palatino Linotype" w:hAnsi="Palatino Linotype" w:cs="Palatino Linotype"/>
          <w:color w:val="000000"/>
          <w:sz w:val="24"/>
          <w:szCs w:val="24"/>
        </w:rPr>
        <w:t xml:space="preserve">El número de empleado de los servidores públicos del Ayuntamiento son asignados por el Departamento de Recursos Humanos o equivalente y se trata de un código identificador para uso exclusivo del empleado que, de vincularse y relacionarse al RFC </w:t>
      </w:r>
      <w:r w:rsidRPr="00242131">
        <w:rPr>
          <w:rFonts w:ascii="Palatino Linotype" w:eastAsia="Palatino Linotype" w:hAnsi="Palatino Linotype" w:cs="Palatino Linotype"/>
          <w:color w:val="000000"/>
          <w:sz w:val="24"/>
          <w:szCs w:val="24"/>
        </w:rPr>
        <w:lastRenderedPageBreak/>
        <w:t>lo hace identificable plenamente y, con los mismos se puede tener acceso a diversa información, inclusive con sus datos personales.</w:t>
      </w:r>
    </w:p>
    <w:p w14:paraId="3B56B6E4" w14:textId="77777777" w:rsidR="005D5643" w:rsidRPr="00242131" w:rsidRDefault="005D5643" w:rsidP="005D5643">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08B327EA" w14:textId="77777777" w:rsidR="005D5643" w:rsidRPr="00242131" w:rsidRDefault="005D5643" w:rsidP="005D5643">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242131">
        <w:rPr>
          <w:rFonts w:ascii="Palatino Linotype" w:eastAsia="Palatino Linotype" w:hAnsi="Palatino Linotype" w:cs="Palatino Linotype"/>
          <w:color w:val="000000"/>
          <w:sz w:val="24"/>
          <w:szCs w:val="24"/>
        </w:rPr>
        <w:t xml:space="preserve">Se trata de un número de identificación personal utilizado como usuario para acceder a diferentes aplicaciones internas del Ayuntamiento y que en las cuales existe información confidencial que atañe a su titular sirve de apoyo el criterio 06/19 emitido por el instituto Nacional de Transparencia, Acceso a la Información y Protección de Datos Personales (INAI); </w:t>
      </w:r>
    </w:p>
    <w:p w14:paraId="5C0F02BD" w14:textId="77777777" w:rsidR="005D5643" w:rsidRPr="00242131" w:rsidRDefault="005D5643" w:rsidP="005D5643">
      <w:pPr>
        <w:pBdr>
          <w:top w:val="nil"/>
          <w:left w:val="nil"/>
          <w:bottom w:val="nil"/>
          <w:right w:val="nil"/>
          <w:between w:val="nil"/>
        </w:pBdr>
        <w:spacing w:line="360" w:lineRule="auto"/>
        <w:ind w:left="567" w:right="822"/>
        <w:jc w:val="both"/>
        <w:rPr>
          <w:rFonts w:ascii="Palatino Linotype" w:eastAsia="Palatino Linotype" w:hAnsi="Palatino Linotype" w:cs="Palatino Linotype"/>
          <w:i/>
          <w:color w:val="000000"/>
        </w:rPr>
      </w:pPr>
      <w:r w:rsidRPr="00242131">
        <w:rPr>
          <w:rFonts w:ascii="Palatino Linotype" w:eastAsia="Palatino Linotype" w:hAnsi="Palatino Linotype" w:cs="Palatino Linotype"/>
          <w:b/>
          <w:i/>
          <w:color w:val="000000"/>
        </w:rPr>
        <w:t>Número de empleado.</w:t>
      </w:r>
      <w:r w:rsidRPr="00242131">
        <w:rPr>
          <w:rFonts w:ascii="Palatino Linotype" w:eastAsia="Palatino Linotype" w:hAnsi="Palatino Linotype" w:cs="Palatino Linotype"/>
          <w:i/>
          <w:color w:val="000000"/>
        </w:rPr>
        <w:t xml:space="preserve"> Cuando el número de empleado o su equivalente, se integra con datos personales de los trabajadores o funciona como una clave de acceso que no requiere adicionalmente de una contraseña para ingresar a sistemas de base de datos personales, procede su clasificación como confidencial.</w:t>
      </w:r>
    </w:p>
    <w:p w14:paraId="46E8F87B" w14:textId="77777777" w:rsidR="005D5643" w:rsidRPr="00242131" w:rsidRDefault="005D5643" w:rsidP="005D5643">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72916F22" w14:textId="77777777" w:rsidR="005D5643" w:rsidRPr="00242131" w:rsidRDefault="005D5643" w:rsidP="005D5643">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242131">
        <w:rPr>
          <w:rFonts w:ascii="Palatino Linotype" w:eastAsia="Palatino Linotype" w:hAnsi="Palatino Linotype" w:cs="Palatino Linotype"/>
          <w:color w:val="000000"/>
          <w:sz w:val="24"/>
          <w:szCs w:val="24"/>
        </w:rPr>
        <w:t>En otros escenarios, el número de empleado corresponde sólo a un número consecutivo que no contiene datos personales ni se relaciona con los mismos, por lo que, solo se debe clasificar dicho dato únicamente si se integra con datos personales, tal y como lo señala el criterio orientador.</w:t>
      </w:r>
    </w:p>
    <w:p w14:paraId="50614D22" w14:textId="77777777" w:rsidR="005D5643" w:rsidRPr="00242131" w:rsidRDefault="005D5643" w:rsidP="005D5643">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3FD8ECD7" w14:textId="77777777" w:rsidR="005D5643" w:rsidRPr="00242131" w:rsidRDefault="005D5643" w:rsidP="005D5643">
      <w:pPr>
        <w:pStyle w:val="Ttulo3"/>
        <w:spacing w:line="360" w:lineRule="auto"/>
        <w:jc w:val="both"/>
        <w:rPr>
          <w:rFonts w:ascii="Palatino Linotype" w:eastAsia="Palatino Linotype" w:hAnsi="Palatino Linotype" w:cs="Palatino Linotype"/>
          <w:b/>
          <w:sz w:val="24"/>
          <w:szCs w:val="24"/>
        </w:rPr>
      </w:pPr>
      <w:r w:rsidRPr="00242131">
        <w:rPr>
          <w:rFonts w:ascii="Palatino Linotype" w:eastAsia="Palatino Linotype" w:hAnsi="Palatino Linotype" w:cs="Palatino Linotype"/>
          <w:b/>
          <w:color w:val="000000"/>
          <w:sz w:val="24"/>
          <w:szCs w:val="24"/>
        </w:rPr>
        <w:t>IV. Registro Federal de Contribuyentes (RFC)</w:t>
      </w:r>
    </w:p>
    <w:p w14:paraId="0002C5A2" w14:textId="77777777" w:rsidR="005D5643" w:rsidRPr="00242131" w:rsidRDefault="005D5643" w:rsidP="005D5643">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242131">
        <w:rPr>
          <w:rFonts w:ascii="Palatino Linotype" w:eastAsia="Palatino Linotype" w:hAnsi="Palatino Linotype" w:cs="Palatino Linotype"/>
          <w:color w:val="000000"/>
          <w:sz w:val="24"/>
          <w:szCs w:val="24"/>
        </w:rPr>
        <w:t xml:space="preserve">El RFC es el Registro Federal de Contribuyentes, esta inscripción es realizada por el Servicio de Administración Tributaria, quien entrega una cédula de identificación fiscal </w:t>
      </w:r>
      <w:r w:rsidRPr="00242131">
        <w:rPr>
          <w:rFonts w:ascii="Palatino Linotype" w:eastAsia="Palatino Linotype" w:hAnsi="Palatino Linotype" w:cs="Palatino Linotype"/>
          <w:color w:val="000000"/>
          <w:sz w:val="24"/>
          <w:szCs w:val="24"/>
        </w:rPr>
        <w:lastRenderedPageBreak/>
        <w:t>en donde consta la clave que asigna este órgano desconcentrado de la Secretaría de Hacienda y Crédito Público, de acuerdo al artículo 27 del Código Fiscal de la Federación.</w:t>
      </w:r>
    </w:p>
    <w:p w14:paraId="05647CF2" w14:textId="77777777" w:rsidR="005D5643" w:rsidRPr="00242131" w:rsidRDefault="005D5643" w:rsidP="005D5643">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7B1A0004" w14:textId="77777777" w:rsidR="005D5643" w:rsidRPr="00242131" w:rsidRDefault="005D5643" w:rsidP="005D5643">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242131">
        <w:rPr>
          <w:rFonts w:ascii="Palatino Linotype" w:eastAsia="Palatino Linotype" w:hAnsi="Palatino Linotype" w:cs="Palatino Linotype"/>
          <w:color w:val="000000"/>
          <w:sz w:val="24"/>
          <w:szCs w:val="24"/>
        </w:rPr>
        <w:t>De acuerdo a lo establecido en el artículo en comento, esta clave se compone de trece caracteres alfanuméricos, con datos obtenidos de los apellidos, nombre (s), fecha de nacimiento del titular, más una homoclave que establece el sistema automático del Servicio de Administración Tributaria.</w:t>
      </w:r>
    </w:p>
    <w:p w14:paraId="2F7F98A8" w14:textId="77777777" w:rsidR="005D5643" w:rsidRPr="00242131" w:rsidRDefault="005D5643" w:rsidP="005D5643">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4D10217F" w14:textId="77777777" w:rsidR="005D5643" w:rsidRPr="00242131" w:rsidRDefault="005D5643" w:rsidP="005D5643">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242131">
        <w:rPr>
          <w:rFonts w:ascii="Palatino Linotype" w:eastAsia="Palatino Linotype" w:hAnsi="Palatino Linotype" w:cs="Palatino Linotype"/>
          <w:color w:val="000000"/>
          <w:sz w:val="24"/>
          <w:szCs w:val="24"/>
        </w:rPr>
        <w:t>Ahora bien, la clave del Registro Federal de Contribuyentes, es el medio de control que tiene la Secretaría de Hacienda y Crédito Público (SHCP) a través del Servicio de Administración Tributaria (SAT), para exigir y vigilar el cumplimiento de las obligaciones fiscales de los contribuyentes; mientras que los particulares tramitan dicho dato, con el único propósito de realizar mediante esa clave de identificación, operaciones o actividades de naturaleza fiscal.</w:t>
      </w:r>
    </w:p>
    <w:p w14:paraId="7EE1F560" w14:textId="77777777" w:rsidR="005D5643" w:rsidRPr="00242131" w:rsidRDefault="005D5643" w:rsidP="005D5643">
      <w:pPr>
        <w:pBdr>
          <w:top w:val="nil"/>
          <w:left w:val="nil"/>
          <w:bottom w:val="nil"/>
          <w:right w:val="nil"/>
          <w:between w:val="nil"/>
        </w:pBdr>
        <w:spacing w:line="360" w:lineRule="auto"/>
        <w:ind w:left="720"/>
        <w:jc w:val="both"/>
        <w:rPr>
          <w:rFonts w:ascii="Palatino Linotype" w:eastAsia="Palatino Linotype" w:hAnsi="Palatino Linotype" w:cs="Palatino Linotype"/>
          <w:color w:val="000000"/>
          <w:sz w:val="24"/>
          <w:szCs w:val="24"/>
        </w:rPr>
      </w:pPr>
    </w:p>
    <w:p w14:paraId="3D8F67D3" w14:textId="77777777" w:rsidR="005D5643" w:rsidRPr="00242131" w:rsidRDefault="005D5643" w:rsidP="005D5643">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242131">
        <w:rPr>
          <w:rFonts w:ascii="Palatino Linotype" w:eastAsia="Palatino Linotype" w:hAnsi="Palatino Linotype" w:cs="Palatino Linotype"/>
          <w:color w:val="000000"/>
          <w:sz w:val="24"/>
          <w:szCs w:val="24"/>
        </w:rPr>
        <w:t>Conforme a lo expuesto, el Registro Federal de Contribuyentes, es un dato personal, ya que hace a las personas físicas identificas e identificables, además de que las relaciona como contribuyentes de las autoridades fiscales. Es de destacar que el Registro Federal de Contribuyentes únicamente sirve para efectos fiscales y pago de contribuciones, por lo que se trata de un dato relevante únicamente para las personas involucradas, en el pago de estos.</w:t>
      </w:r>
    </w:p>
    <w:p w14:paraId="418EDE8C" w14:textId="77777777" w:rsidR="005D5643" w:rsidRPr="00242131" w:rsidRDefault="005D5643" w:rsidP="005D5643">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20FC72FC" w14:textId="77777777" w:rsidR="005D5643" w:rsidRPr="00242131" w:rsidRDefault="005D5643" w:rsidP="005D5643">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242131">
        <w:rPr>
          <w:rFonts w:ascii="Palatino Linotype" w:eastAsia="Palatino Linotype" w:hAnsi="Palatino Linotype" w:cs="Palatino Linotype"/>
          <w:color w:val="000000"/>
          <w:sz w:val="24"/>
          <w:szCs w:val="24"/>
        </w:rPr>
        <w:lastRenderedPageBreak/>
        <w:t>Lo anterior, resulta congruente con el Criterio 19/17 emitido por el Instituto Nacional de Transparencia, Acceso a la Información y Protección de Datos Personales, en el cual se señala lo siguiente:</w:t>
      </w:r>
    </w:p>
    <w:p w14:paraId="0FD3E406" w14:textId="77777777" w:rsidR="005D5643" w:rsidRPr="00242131" w:rsidRDefault="005D5643" w:rsidP="005D5643">
      <w:pPr>
        <w:spacing w:line="360" w:lineRule="auto"/>
        <w:ind w:left="567"/>
        <w:jc w:val="both"/>
        <w:rPr>
          <w:rFonts w:ascii="Palatino Linotype" w:eastAsia="Palatino Linotype" w:hAnsi="Palatino Linotype" w:cs="Palatino Linotype"/>
          <w:b/>
          <w:i/>
        </w:rPr>
      </w:pPr>
      <w:r w:rsidRPr="00242131">
        <w:rPr>
          <w:rFonts w:ascii="Palatino Linotype" w:eastAsia="Palatino Linotype" w:hAnsi="Palatino Linotype" w:cs="Palatino Linotype"/>
          <w:b/>
          <w:i/>
        </w:rPr>
        <w:t xml:space="preserve">Registro Federal de Contribuyentes (RFC) de personas físicas. </w:t>
      </w:r>
    </w:p>
    <w:p w14:paraId="4EDF6FAE" w14:textId="77777777" w:rsidR="005D5643" w:rsidRPr="00242131" w:rsidRDefault="005D5643" w:rsidP="005D5643">
      <w:pPr>
        <w:pBdr>
          <w:top w:val="nil"/>
          <w:left w:val="nil"/>
          <w:bottom w:val="nil"/>
          <w:right w:val="nil"/>
          <w:between w:val="nil"/>
        </w:pBdr>
        <w:spacing w:line="360" w:lineRule="auto"/>
        <w:ind w:left="567" w:right="567"/>
        <w:jc w:val="both"/>
        <w:rPr>
          <w:rFonts w:ascii="Palatino Linotype" w:eastAsia="Palatino Linotype" w:hAnsi="Palatino Linotype" w:cs="Palatino Linotype"/>
          <w:i/>
          <w:color w:val="000000"/>
        </w:rPr>
      </w:pPr>
      <w:r w:rsidRPr="00242131">
        <w:rPr>
          <w:rFonts w:ascii="Palatino Linotype" w:eastAsia="Palatino Linotype" w:hAnsi="Palatino Linotype" w:cs="Palatino Linotype"/>
          <w:i/>
          <w:color w:val="000000"/>
        </w:rPr>
        <w:t>El RFC es una clave de carácter fiscal, única e irrepetible, que permite identificar al titular, su edad y fecha de nacimiento, por lo que es un dato personal de carácter confidencial.</w:t>
      </w:r>
    </w:p>
    <w:p w14:paraId="6CCC3435" w14:textId="77777777" w:rsidR="005D5643" w:rsidRPr="00242131" w:rsidRDefault="005D5643" w:rsidP="005D5643">
      <w:pPr>
        <w:pBdr>
          <w:top w:val="nil"/>
          <w:left w:val="nil"/>
          <w:bottom w:val="nil"/>
          <w:right w:val="nil"/>
          <w:between w:val="nil"/>
        </w:pBdr>
        <w:spacing w:line="360" w:lineRule="auto"/>
        <w:ind w:left="567" w:right="567"/>
        <w:jc w:val="both"/>
        <w:rPr>
          <w:rFonts w:ascii="Palatino Linotype" w:eastAsia="Palatino Linotype" w:hAnsi="Palatino Linotype" w:cs="Palatino Linotype"/>
          <w:color w:val="000000"/>
          <w:sz w:val="24"/>
          <w:szCs w:val="24"/>
        </w:rPr>
      </w:pPr>
    </w:p>
    <w:p w14:paraId="70FBD8D3" w14:textId="77777777" w:rsidR="005D5643" w:rsidRPr="00242131" w:rsidRDefault="005D5643" w:rsidP="005D5643">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242131">
        <w:rPr>
          <w:rFonts w:ascii="Palatino Linotype" w:eastAsia="Palatino Linotype" w:hAnsi="Palatino Linotype" w:cs="Palatino Linotype"/>
          <w:b/>
          <w:color w:val="000000"/>
          <w:sz w:val="24"/>
          <w:szCs w:val="24"/>
        </w:rPr>
        <w:t>De tal suerte, el Registro Federal de Contribuyentes de las personas físicas no guarda relación con la transparencia de los recursos públicos</w:t>
      </w:r>
      <w:r w:rsidRPr="00242131">
        <w:rPr>
          <w:rFonts w:ascii="Palatino Linotype" w:eastAsia="Palatino Linotype" w:hAnsi="Palatino Linotype" w:cs="Palatino Linotype"/>
          <w:color w:val="000000"/>
          <w:sz w:val="24"/>
          <w:szCs w:val="24"/>
        </w:rPr>
        <w:t>, así como tampoco con el desempeño laboral que pueda tener una persona.</w:t>
      </w:r>
    </w:p>
    <w:p w14:paraId="08BA155C" w14:textId="77777777" w:rsidR="005D5643" w:rsidRPr="00242131" w:rsidRDefault="005D5643" w:rsidP="005D5643">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65D223E4" w14:textId="77777777" w:rsidR="005D5643" w:rsidRPr="00242131" w:rsidRDefault="005D5643" w:rsidP="005D5643">
      <w:pPr>
        <w:pStyle w:val="Ttulo3"/>
        <w:spacing w:line="360" w:lineRule="auto"/>
        <w:jc w:val="both"/>
        <w:rPr>
          <w:rFonts w:ascii="Palatino Linotype" w:eastAsia="Palatino Linotype" w:hAnsi="Palatino Linotype" w:cs="Palatino Linotype"/>
          <w:b/>
          <w:color w:val="000000"/>
          <w:sz w:val="24"/>
          <w:szCs w:val="24"/>
        </w:rPr>
      </w:pPr>
      <w:r w:rsidRPr="00242131">
        <w:rPr>
          <w:rFonts w:ascii="Palatino Linotype" w:eastAsia="Palatino Linotype" w:hAnsi="Palatino Linotype" w:cs="Palatino Linotype"/>
          <w:b/>
          <w:color w:val="000000"/>
          <w:sz w:val="24"/>
          <w:szCs w:val="24"/>
        </w:rPr>
        <w:t>V. Deducciones personales</w:t>
      </w:r>
    </w:p>
    <w:p w14:paraId="49B7C7E1" w14:textId="77777777" w:rsidR="005D5643" w:rsidRPr="00242131" w:rsidRDefault="005D5643" w:rsidP="005D5643">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242131">
        <w:rPr>
          <w:rFonts w:ascii="Palatino Linotype" w:eastAsia="Palatino Linotype" w:hAnsi="Palatino Linotype" w:cs="Palatino Linotype"/>
          <w:color w:val="000000"/>
          <w:sz w:val="24"/>
          <w:szCs w:val="24"/>
        </w:rPr>
        <w:t xml:space="preserve">Es necesario precisar que existen deducciones que se generan con motivo de una decisión libre y voluntaria de los servidores públicos, como son: créditos personales, </w:t>
      </w:r>
      <w:r w:rsidRPr="00242131">
        <w:rPr>
          <w:rFonts w:ascii="Palatino Linotype" w:eastAsia="Palatino Linotype" w:hAnsi="Palatino Linotype" w:cs="Palatino Linotype"/>
          <w:b/>
          <w:color w:val="000000"/>
          <w:sz w:val="24"/>
          <w:szCs w:val="24"/>
          <w:u w:val="single"/>
        </w:rPr>
        <w:t>cuotas sindicales y fondo de resistencia del Sindicato Único de Trabajadores de los Poderes, Municipios e Institución Descentralizadas del Estado de México</w:t>
      </w:r>
      <w:r w:rsidRPr="00242131">
        <w:rPr>
          <w:rFonts w:ascii="Palatino Linotype" w:eastAsia="Palatino Linotype" w:hAnsi="Palatino Linotype" w:cs="Palatino Linotype"/>
          <w:color w:val="000000"/>
          <w:sz w:val="24"/>
          <w:szCs w:val="24"/>
        </w:rPr>
        <w:t>, seguro de vida, accidentes y enfermedades.</w:t>
      </w:r>
    </w:p>
    <w:p w14:paraId="2A7BEBB7" w14:textId="77777777" w:rsidR="005D5643" w:rsidRPr="00242131" w:rsidRDefault="005D5643" w:rsidP="005D5643">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1CE98EFE" w14:textId="574E9B0C" w:rsidR="005D5643" w:rsidRPr="00242131" w:rsidRDefault="005D5643" w:rsidP="00447176">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242131">
        <w:rPr>
          <w:rFonts w:ascii="Palatino Linotype" w:eastAsia="Palatino Linotype" w:hAnsi="Palatino Linotype" w:cs="Palatino Linotype"/>
          <w:color w:val="000000"/>
          <w:sz w:val="24"/>
          <w:szCs w:val="24"/>
        </w:rPr>
        <w:t xml:space="preserve">Asimismo, hay otras que se generan con motivo de una sentencia judicial, como es la pensión alimenticia que periódicamente se retira de la cuenta de un empleado, a efecto de que sea entregado a un tercero.  En consecuencia, este tipo de deducciones son fruto </w:t>
      </w:r>
      <w:r w:rsidRPr="00242131">
        <w:rPr>
          <w:rFonts w:ascii="Palatino Linotype" w:eastAsia="Palatino Linotype" w:hAnsi="Palatino Linotype" w:cs="Palatino Linotype"/>
          <w:color w:val="000000"/>
          <w:sz w:val="24"/>
          <w:szCs w:val="24"/>
        </w:rPr>
        <w:lastRenderedPageBreak/>
        <w:t xml:space="preserve">de decisiones que impactan en el patrimonio de un servidor público con la finalidad de obtener un beneficio conforme a la decisión de un trabajador, mismas que no implican la entrega de recursos con cargo al erario, y tampoco reflejan el ejercicio de una prestación; por el contrario, en dichos casos se trata del libre ejercicio del servidor público para disponer de un ingreso que forma parte de su patrimonio. </w:t>
      </w:r>
    </w:p>
    <w:p w14:paraId="471F7386" w14:textId="77777777" w:rsidR="005D5643" w:rsidRPr="00242131" w:rsidRDefault="005D5643" w:rsidP="005D5643">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242131">
        <w:rPr>
          <w:rFonts w:ascii="Palatino Linotype" w:eastAsia="Palatino Linotype" w:hAnsi="Palatino Linotype" w:cs="Palatino Linotype"/>
          <w:color w:val="000000"/>
          <w:sz w:val="24"/>
          <w:szCs w:val="24"/>
        </w:rPr>
        <w:t>Así, dichas deducciones reflejan el destino que un servidor público da a su patrimonio, lo que se aleja de la transparencia y rendición de cuentas. Hasta este punto, se considera que la información relacionada con los siguientes puntos actualiza una causal de confidencialidad, toda vez que identifica o hace identificable a su titular.</w:t>
      </w:r>
    </w:p>
    <w:p w14:paraId="1C9FBFF0" w14:textId="77777777" w:rsidR="005D5643" w:rsidRPr="00242131" w:rsidRDefault="005D5643" w:rsidP="00A11B86">
      <w:pPr>
        <w:numPr>
          <w:ilvl w:val="0"/>
          <w:numId w:val="8"/>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242131">
        <w:rPr>
          <w:rFonts w:ascii="Palatino Linotype" w:eastAsia="Palatino Linotype" w:hAnsi="Palatino Linotype" w:cs="Palatino Linotype"/>
          <w:color w:val="000000"/>
          <w:sz w:val="24"/>
          <w:szCs w:val="24"/>
        </w:rPr>
        <w:t>Clave Única de Registro de Población (CURP)</w:t>
      </w:r>
    </w:p>
    <w:p w14:paraId="37930F03" w14:textId="77777777" w:rsidR="005D5643" w:rsidRPr="00242131" w:rsidRDefault="005D5643" w:rsidP="00A11B86">
      <w:pPr>
        <w:numPr>
          <w:ilvl w:val="0"/>
          <w:numId w:val="8"/>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242131">
        <w:rPr>
          <w:rFonts w:ascii="Palatino Linotype" w:eastAsia="Palatino Linotype" w:hAnsi="Palatino Linotype" w:cs="Palatino Linotype"/>
          <w:color w:val="000000"/>
          <w:sz w:val="24"/>
          <w:szCs w:val="24"/>
        </w:rPr>
        <w:t>Clave ISSEMyM</w:t>
      </w:r>
    </w:p>
    <w:p w14:paraId="1FB3C21B" w14:textId="77777777" w:rsidR="005D5643" w:rsidRPr="00242131" w:rsidRDefault="005D5643" w:rsidP="00A11B86">
      <w:pPr>
        <w:numPr>
          <w:ilvl w:val="0"/>
          <w:numId w:val="8"/>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242131">
        <w:rPr>
          <w:rFonts w:ascii="Palatino Linotype" w:eastAsia="Palatino Linotype" w:hAnsi="Palatino Linotype" w:cs="Palatino Linotype"/>
          <w:color w:val="000000"/>
          <w:sz w:val="24"/>
          <w:szCs w:val="24"/>
        </w:rPr>
        <w:t>Registro Federal de Contribuyentes (RFC)</w:t>
      </w:r>
    </w:p>
    <w:p w14:paraId="4E2A3B62" w14:textId="77777777" w:rsidR="005D5643" w:rsidRPr="00242131" w:rsidRDefault="005D5643" w:rsidP="00A11B86">
      <w:pPr>
        <w:numPr>
          <w:ilvl w:val="0"/>
          <w:numId w:val="8"/>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242131">
        <w:rPr>
          <w:rFonts w:ascii="Palatino Linotype" w:eastAsia="Palatino Linotype" w:hAnsi="Palatino Linotype" w:cs="Palatino Linotype"/>
          <w:color w:val="000000"/>
          <w:sz w:val="24"/>
          <w:szCs w:val="24"/>
        </w:rPr>
        <w:t xml:space="preserve">Deducciones personales </w:t>
      </w:r>
    </w:p>
    <w:p w14:paraId="4534F392" w14:textId="77777777" w:rsidR="005D5643" w:rsidRPr="00242131" w:rsidRDefault="005D5643" w:rsidP="00A11B86">
      <w:pPr>
        <w:numPr>
          <w:ilvl w:val="0"/>
          <w:numId w:val="8"/>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242131">
        <w:rPr>
          <w:rFonts w:ascii="Palatino Linotype" w:eastAsia="Palatino Linotype" w:hAnsi="Palatino Linotype" w:cs="Palatino Linotype"/>
          <w:color w:val="000000"/>
          <w:sz w:val="24"/>
          <w:szCs w:val="24"/>
        </w:rPr>
        <w:t xml:space="preserve">Número de empleado </w:t>
      </w:r>
      <w:r w:rsidRPr="00242131">
        <w:rPr>
          <w:rFonts w:ascii="Palatino Linotype" w:eastAsia="Palatino Linotype" w:hAnsi="Palatino Linotype" w:cs="Palatino Linotype"/>
          <w:b/>
          <w:color w:val="000000"/>
          <w:sz w:val="24"/>
          <w:szCs w:val="24"/>
        </w:rPr>
        <w:t>(sólo en el caso de que contenga datos personales o se relacione con los mismos, de lo contrario es información pública)</w:t>
      </w:r>
    </w:p>
    <w:p w14:paraId="1B710122" w14:textId="77777777" w:rsidR="005D5643" w:rsidRPr="00242131" w:rsidRDefault="005D5643" w:rsidP="005D5643">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594527B4" w14:textId="77777777" w:rsidR="005D5643" w:rsidRPr="00242131" w:rsidRDefault="005D5643" w:rsidP="005D5643">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242131">
        <w:rPr>
          <w:rFonts w:ascii="Palatino Linotype" w:eastAsia="Palatino Linotype" w:hAnsi="Palatino Linotype" w:cs="Palatino Linotype"/>
          <w:color w:val="000000"/>
          <w:sz w:val="24"/>
          <w:szCs w:val="24"/>
        </w:rPr>
        <w:t>Es decir, los datos personales enlistados constituyen datos personales confidenciales al actualizar el supuesto normativo del artículo 143, fracción I de la Ley de Transparencia y Acceso a la Información Pública del Estado de México y Municipios.</w:t>
      </w:r>
    </w:p>
    <w:p w14:paraId="4D1100A0" w14:textId="77777777" w:rsidR="005D5643" w:rsidRPr="00242131" w:rsidRDefault="005D5643" w:rsidP="005D5643">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2051EAF8" w14:textId="77777777" w:rsidR="005D5643" w:rsidRPr="00242131" w:rsidRDefault="005D5643" w:rsidP="005D5643">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242131">
        <w:rPr>
          <w:rFonts w:ascii="Palatino Linotype" w:eastAsia="Palatino Linotype" w:hAnsi="Palatino Linotype" w:cs="Palatino Linotype"/>
          <w:color w:val="000000"/>
          <w:sz w:val="24"/>
          <w:szCs w:val="24"/>
        </w:rPr>
        <w:t xml:space="preserve">En consecuencia, si deben ser clasificados como confidenciales y es procedente que se proporcionen a través de una versión pública que los proteja. No obstante, es necesario </w:t>
      </w:r>
      <w:r w:rsidRPr="00242131">
        <w:rPr>
          <w:rFonts w:ascii="Palatino Linotype" w:eastAsia="Palatino Linotype" w:hAnsi="Palatino Linotype" w:cs="Palatino Linotype"/>
          <w:color w:val="000000"/>
          <w:sz w:val="24"/>
          <w:szCs w:val="24"/>
        </w:rPr>
        <w:lastRenderedPageBreak/>
        <w:t>continuar con el análisis de la información que a dicho del Sujeto Obligado debe ser clasificada como confidencial.</w:t>
      </w:r>
    </w:p>
    <w:p w14:paraId="01AFF4B4" w14:textId="77777777" w:rsidR="005D5643" w:rsidRPr="00242131" w:rsidRDefault="005D5643" w:rsidP="005D5643">
      <w:pPr>
        <w:pBdr>
          <w:top w:val="nil"/>
          <w:left w:val="nil"/>
          <w:bottom w:val="nil"/>
          <w:right w:val="nil"/>
          <w:between w:val="nil"/>
        </w:pBdr>
        <w:spacing w:line="360" w:lineRule="auto"/>
        <w:ind w:right="864"/>
        <w:jc w:val="both"/>
        <w:rPr>
          <w:rFonts w:ascii="Palatino Linotype" w:hAnsi="Palatino Linotype"/>
          <w:sz w:val="24"/>
          <w:szCs w:val="24"/>
        </w:rPr>
      </w:pPr>
    </w:p>
    <w:p w14:paraId="564B513D" w14:textId="77777777" w:rsidR="005D5643" w:rsidRPr="00242131" w:rsidRDefault="005D5643" w:rsidP="005D5643">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u w:val="single"/>
        </w:rPr>
      </w:pPr>
      <w:r w:rsidRPr="00242131">
        <w:rPr>
          <w:rFonts w:ascii="Palatino Linotype" w:eastAsia="Palatino Linotype" w:hAnsi="Palatino Linotype" w:cs="Palatino Linotype"/>
          <w:color w:val="000000"/>
          <w:sz w:val="24"/>
          <w:szCs w:val="24"/>
        </w:rPr>
        <w:t xml:space="preserve">Ahora bien, existe algunas </w:t>
      </w:r>
      <w:r w:rsidRPr="00242131">
        <w:rPr>
          <w:rFonts w:ascii="Palatino Linotype" w:eastAsia="Palatino Linotype" w:hAnsi="Palatino Linotype" w:cs="Palatino Linotype"/>
          <w:color w:val="000000"/>
          <w:sz w:val="24"/>
          <w:szCs w:val="24"/>
          <w:u w:val="single"/>
        </w:rPr>
        <w:t>deducciones que no forman parte del supuesto normativo del artículo 143, fracción I de la Ley de Transparencia y Acceso a la Información Pública del Estado de México y Municipios, conforme lo siguiente:</w:t>
      </w:r>
    </w:p>
    <w:p w14:paraId="227885AE" w14:textId="77777777" w:rsidR="005D5643" w:rsidRPr="00242131" w:rsidRDefault="005D5643" w:rsidP="005D5643">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u w:val="single"/>
        </w:rPr>
      </w:pPr>
    </w:p>
    <w:p w14:paraId="04AD19A4" w14:textId="77777777" w:rsidR="005D5643" w:rsidRPr="00242131" w:rsidRDefault="005D5643" w:rsidP="005D5643">
      <w:pPr>
        <w:pStyle w:val="Prrafodelista"/>
        <w:ind w:left="0"/>
        <w:rPr>
          <w:rFonts w:cs="Arial"/>
          <w:b/>
        </w:rPr>
      </w:pPr>
      <w:r w:rsidRPr="00242131">
        <w:rPr>
          <w:rFonts w:cs="Arial"/>
          <w:b/>
        </w:rPr>
        <w:t>Deducciones que no son personales.</w:t>
      </w:r>
    </w:p>
    <w:p w14:paraId="7FBD493E" w14:textId="77777777" w:rsidR="005D5643" w:rsidRPr="00242131" w:rsidRDefault="005D5643" w:rsidP="005D5643">
      <w:pPr>
        <w:pStyle w:val="Prrafodelista"/>
        <w:ind w:left="0"/>
        <w:rPr>
          <w:rFonts w:cs="Arial"/>
        </w:rPr>
      </w:pPr>
      <w:r w:rsidRPr="00242131">
        <w:rPr>
          <w:rFonts w:cs="Arial"/>
        </w:rPr>
        <w:t>La Ley del Trabajo de los Servidores Públicos del Estado y Municipios</w:t>
      </w:r>
      <w:r w:rsidRPr="00242131">
        <w:rPr>
          <w:rStyle w:val="Refdenotaalpie"/>
        </w:rPr>
        <w:footnoteReference w:id="2"/>
      </w:r>
      <w:r w:rsidRPr="00242131">
        <w:rPr>
          <w:rFonts w:cs="Arial"/>
        </w:rPr>
        <w:t xml:space="preserve"> en el artículo 84 establece lo siguiente:</w:t>
      </w:r>
    </w:p>
    <w:p w14:paraId="1BAFD739" w14:textId="77777777" w:rsidR="005D5643" w:rsidRPr="00242131" w:rsidRDefault="005D5643" w:rsidP="005D5643">
      <w:pPr>
        <w:pStyle w:val="Prrafodelista"/>
        <w:ind w:left="567" w:right="822"/>
        <w:rPr>
          <w:i/>
          <w:sz w:val="22"/>
          <w:szCs w:val="22"/>
        </w:rPr>
      </w:pPr>
      <w:r w:rsidRPr="00242131">
        <w:rPr>
          <w:i/>
          <w:sz w:val="22"/>
          <w:szCs w:val="22"/>
        </w:rPr>
        <w:t xml:space="preserve">ARTÍCULO 84. Sólo podrán hacerse retenciones, descuentos o deducciones al sueldo de los servidores públicos por concepto de: </w:t>
      </w:r>
    </w:p>
    <w:p w14:paraId="43E05762" w14:textId="77777777" w:rsidR="005D5643" w:rsidRPr="00242131" w:rsidRDefault="005D5643" w:rsidP="005D5643">
      <w:pPr>
        <w:pStyle w:val="Prrafodelista"/>
        <w:ind w:left="567" w:right="822"/>
        <w:rPr>
          <w:b/>
          <w:i/>
          <w:sz w:val="22"/>
          <w:szCs w:val="22"/>
        </w:rPr>
      </w:pPr>
      <w:r w:rsidRPr="00242131">
        <w:rPr>
          <w:b/>
          <w:i/>
          <w:sz w:val="22"/>
          <w:szCs w:val="22"/>
        </w:rPr>
        <w:t>I. Gravámenes fiscales relacionados con el sueldo;</w:t>
      </w:r>
    </w:p>
    <w:p w14:paraId="108534DA" w14:textId="77777777" w:rsidR="005D5643" w:rsidRPr="00242131" w:rsidRDefault="005D5643" w:rsidP="005D5643">
      <w:pPr>
        <w:pStyle w:val="Prrafodelista"/>
        <w:ind w:left="567" w:right="822"/>
        <w:rPr>
          <w:i/>
          <w:sz w:val="22"/>
          <w:szCs w:val="22"/>
        </w:rPr>
      </w:pPr>
      <w:r w:rsidRPr="00242131">
        <w:rPr>
          <w:i/>
          <w:sz w:val="22"/>
          <w:szCs w:val="22"/>
        </w:rPr>
        <w:t xml:space="preserve">II. Deudas contraídas con las instituciones públicas o dependencias por concepto de anticipos de sueldo, pagos hechos con exceso, errores o pérdidas debidamente comprobados; </w:t>
      </w:r>
    </w:p>
    <w:p w14:paraId="61495866" w14:textId="77777777" w:rsidR="005D5643" w:rsidRPr="00242131" w:rsidRDefault="005D5643" w:rsidP="005D5643">
      <w:pPr>
        <w:pStyle w:val="Prrafodelista"/>
        <w:ind w:left="567" w:right="822"/>
        <w:rPr>
          <w:i/>
          <w:sz w:val="22"/>
          <w:szCs w:val="22"/>
        </w:rPr>
      </w:pPr>
      <w:r w:rsidRPr="00242131">
        <w:rPr>
          <w:i/>
          <w:sz w:val="22"/>
          <w:szCs w:val="22"/>
        </w:rPr>
        <w:t xml:space="preserve">III. Cuotas sindicales; </w:t>
      </w:r>
    </w:p>
    <w:p w14:paraId="55D12CA7" w14:textId="77777777" w:rsidR="005D5643" w:rsidRPr="00242131" w:rsidRDefault="005D5643" w:rsidP="005D5643">
      <w:pPr>
        <w:pStyle w:val="Prrafodelista"/>
        <w:ind w:left="567" w:right="822"/>
        <w:rPr>
          <w:b/>
          <w:i/>
          <w:sz w:val="22"/>
          <w:szCs w:val="22"/>
        </w:rPr>
      </w:pPr>
      <w:r w:rsidRPr="00242131">
        <w:rPr>
          <w:b/>
          <w:i/>
          <w:sz w:val="22"/>
          <w:szCs w:val="22"/>
        </w:rPr>
        <w:t xml:space="preserve">IV. Cuotas de aportación a fondos para la constitución de cooperativas y de cajas de ahorro, siempre que el servidor público hubiese manifestado previamente, de manera expresa, su conformidad; </w:t>
      </w:r>
    </w:p>
    <w:p w14:paraId="54AAD636" w14:textId="77777777" w:rsidR="005D5643" w:rsidRPr="00242131" w:rsidRDefault="005D5643" w:rsidP="005D5643">
      <w:pPr>
        <w:pStyle w:val="Prrafodelista"/>
        <w:ind w:left="567" w:right="822"/>
        <w:rPr>
          <w:b/>
          <w:i/>
          <w:sz w:val="22"/>
          <w:szCs w:val="22"/>
        </w:rPr>
      </w:pPr>
      <w:r w:rsidRPr="00242131">
        <w:rPr>
          <w:b/>
          <w:i/>
          <w:sz w:val="22"/>
          <w:szCs w:val="22"/>
        </w:rPr>
        <w:t xml:space="preserve">V. Descuentos ordenados por el Instituto de Seguridad Social del Estado de México y Municipios, con motivo de cuotas y obligaciones contraídas con éste por los servidores públicos; </w:t>
      </w:r>
    </w:p>
    <w:p w14:paraId="38E8C3C3" w14:textId="77777777" w:rsidR="005D5643" w:rsidRPr="00242131" w:rsidRDefault="005D5643" w:rsidP="005D5643">
      <w:pPr>
        <w:pStyle w:val="Prrafodelista"/>
        <w:ind w:left="567" w:right="822"/>
        <w:rPr>
          <w:i/>
          <w:sz w:val="22"/>
          <w:szCs w:val="22"/>
        </w:rPr>
      </w:pPr>
      <w:r w:rsidRPr="00242131">
        <w:rPr>
          <w:i/>
          <w:sz w:val="22"/>
          <w:szCs w:val="22"/>
        </w:rPr>
        <w:lastRenderedPageBreak/>
        <w:t xml:space="preserve">VI. Obligaciones a cargo del servidor público con las que haya consentido, derivadas de la adquisición o del uso de habitaciones consideradas como de interés social; </w:t>
      </w:r>
    </w:p>
    <w:p w14:paraId="54AAEA21" w14:textId="77777777" w:rsidR="005D5643" w:rsidRPr="00242131" w:rsidRDefault="005D5643" w:rsidP="005D5643">
      <w:pPr>
        <w:pStyle w:val="Prrafodelista"/>
        <w:ind w:left="567" w:right="822"/>
        <w:rPr>
          <w:i/>
          <w:sz w:val="22"/>
          <w:szCs w:val="22"/>
        </w:rPr>
      </w:pPr>
      <w:r w:rsidRPr="00242131">
        <w:rPr>
          <w:i/>
          <w:sz w:val="22"/>
          <w:szCs w:val="22"/>
        </w:rPr>
        <w:t xml:space="preserve">VII. Faltas de puntualidad o de asistencia injustificadas; </w:t>
      </w:r>
    </w:p>
    <w:p w14:paraId="3BE4C91B" w14:textId="77777777" w:rsidR="005D5643" w:rsidRPr="00242131" w:rsidRDefault="005D5643" w:rsidP="005D5643">
      <w:pPr>
        <w:pStyle w:val="Prrafodelista"/>
        <w:ind w:left="567" w:right="822"/>
        <w:rPr>
          <w:i/>
          <w:sz w:val="22"/>
          <w:szCs w:val="22"/>
        </w:rPr>
      </w:pPr>
      <w:r w:rsidRPr="00242131">
        <w:rPr>
          <w:i/>
          <w:sz w:val="22"/>
          <w:szCs w:val="22"/>
        </w:rPr>
        <w:t xml:space="preserve">VIII. Pensiones alimenticias ordenadas por la autoridad judicial; o </w:t>
      </w:r>
    </w:p>
    <w:p w14:paraId="5303F7D6" w14:textId="77777777" w:rsidR="005D5643" w:rsidRPr="00242131" w:rsidRDefault="005D5643" w:rsidP="005D5643">
      <w:pPr>
        <w:pStyle w:val="Prrafodelista"/>
        <w:ind w:left="567" w:right="822"/>
        <w:rPr>
          <w:i/>
          <w:sz w:val="22"/>
          <w:szCs w:val="22"/>
        </w:rPr>
      </w:pPr>
      <w:r w:rsidRPr="00242131">
        <w:rPr>
          <w:i/>
          <w:sz w:val="22"/>
          <w:szCs w:val="22"/>
        </w:rPr>
        <w:t>IX. Cualquier otro convenido con instituciones de servicios y aceptado por el servidor público.</w:t>
      </w:r>
    </w:p>
    <w:p w14:paraId="5A479D37" w14:textId="77777777" w:rsidR="005D5643" w:rsidRPr="00242131" w:rsidRDefault="005D5643" w:rsidP="005D5643">
      <w:pPr>
        <w:spacing w:line="360" w:lineRule="auto"/>
        <w:ind w:right="822"/>
        <w:jc w:val="both"/>
        <w:rPr>
          <w:rFonts w:ascii="Palatino Linotype" w:hAnsi="Palatino Linotype" w:cs="Arial"/>
          <w:i/>
          <w:sz w:val="24"/>
          <w:szCs w:val="24"/>
        </w:rPr>
      </w:pPr>
    </w:p>
    <w:p w14:paraId="086723F8" w14:textId="77777777" w:rsidR="005D5643" w:rsidRPr="00242131" w:rsidRDefault="005D5643" w:rsidP="005D5643">
      <w:pPr>
        <w:pStyle w:val="Prrafodelista"/>
        <w:ind w:left="0"/>
        <w:rPr>
          <w:rFonts w:cs="Arial"/>
        </w:rPr>
      </w:pPr>
      <w:r w:rsidRPr="00242131">
        <w:rPr>
          <w:rFonts w:cs="Arial"/>
        </w:rPr>
        <w:t xml:space="preserve">Dentro de las retenciones, descuentos o deducciones de sueldo se contemplan los gravámenes fiscales, Cuotas de aportación a fondos para la constitución de cooperativas y de cajas de ahorro, así como descuentos ordenados por el ISSEMyM por motivo de cuotas y obligaciones contraídas por los servidores públicos. </w:t>
      </w:r>
      <w:r w:rsidRPr="00242131">
        <w:rPr>
          <w:rFonts w:cs="Arial"/>
          <w:b/>
        </w:rPr>
        <w:t>Estos mencionados son de carácter público</w:t>
      </w:r>
      <w:r w:rsidRPr="00242131">
        <w:rPr>
          <w:rFonts w:cs="Arial"/>
        </w:rPr>
        <w:t>, toda vez que se consideran descuentos que por ley se deben realizar a los servidores públicos contrario a las deducciones personales que son por voluntad de cada servidor público.</w:t>
      </w:r>
    </w:p>
    <w:p w14:paraId="77DBA487" w14:textId="77777777" w:rsidR="005D5643" w:rsidRPr="00242131" w:rsidRDefault="005D5643" w:rsidP="005D5643">
      <w:pPr>
        <w:pStyle w:val="Prrafodelista"/>
        <w:ind w:left="0"/>
        <w:rPr>
          <w:rFonts w:cs="Arial"/>
        </w:rPr>
      </w:pPr>
    </w:p>
    <w:p w14:paraId="4043BB2A" w14:textId="77777777" w:rsidR="005D5643" w:rsidRPr="00242131" w:rsidRDefault="005D5643" w:rsidP="00A11B86">
      <w:pPr>
        <w:pStyle w:val="Prrafodelista"/>
        <w:numPr>
          <w:ilvl w:val="0"/>
          <w:numId w:val="9"/>
        </w:numPr>
        <w:contextualSpacing/>
        <w:rPr>
          <w:rFonts w:cs="Arial"/>
          <w:b/>
        </w:rPr>
      </w:pPr>
      <w:r w:rsidRPr="00242131">
        <w:rPr>
          <w:rFonts w:cs="Arial"/>
          <w:b/>
        </w:rPr>
        <w:t>Seguro de Capitalización Individualizado.</w:t>
      </w:r>
    </w:p>
    <w:p w14:paraId="0170184C" w14:textId="77777777" w:rsidR="005D5643" w:rsidRPr="00242131" w:rsidRDefault="005D5643" w:rsidP="005D5643">
      <w:pPr>
        <w:pStyle w:val="Prrafodelista"/>
        <w:ind w:left="0"/>
        <w:rPr>
          <w:rFonts w:cs="Arial"/>
        </w:rPr>
      </w:pPr>
      <w:r w:rsidRPr="00242131">
        <w:rPr>
          <w:rFonts w:cs="Arial"/>
        </w:rPr>
        <w:t xml:space="preserve">El Sistema de Capitalización Individualizado es el mecanismo mediante el cual, un servidor público y la Institución en la que labora, acumulan recursos, adicionales a su pensión; mismo que se integra hasta por tres rubros, los cuales son los siguientes: </w:t>
      </w:r>
    </w:p>
    <w:p w14:paraId="4460CD83" w14:textId="77777777" w:rsidR="005D5643" w:rsidRPr="00242131" w:rsidRDefault="005D5643" w:rsidP="005D5643">
      <w:pPr>
        <w:pStyle w:val="Prrafodelista"/>
        <w:rPr>
          <w:rFonts w:cs="Arial"/>
        </w:rPr>
      </w:pPr>
      <w:r w:rsidRPr="00242131">
        <w:rPr>
          <w:rFonts w:cs="Arial"/>
        </w:rPr>
        <w:t>•</w:t>
      </w:r>
      <w:r w:rsidRPr="00242131">
        <w:rPr>
          <w:rFonts w:cs="Arial"/>
        </w:rPr>
        <w:tab/>
        <w:t>Subcuenta de cuota obligatoria; que corresponde a un porcentaje del sueldo sujeto a cotización, que se descuenta al servir público de manera automática.</w:t>
      </w:r>
    </w:p>
    <w:p w14:paraId="50B8F361" w14:textId="77777777" w:rsidR="005D5643" w:rsidRPr="00242131" w:rsidRDefault="005D5643" w:rsidP="005D5643">
      <w:pPr>
        <w:pStyle w:val="Prrafodelista"/>
        <w:rPr>
          <w:rFonts w:cs="Arial"/>
        </w:rPr>
      </w:pPr>
      <w:r w:rsidRPr="00242131">
        <w:rPr>
          <w:rFonts w:cs="Arial"/>
        </w:rPr>
        <w:t>•</w:t>
      </w:r>
      <w:r w:rsidRPr="00242131">
        <w:rPr>
          <w:rFonts w:cs="Arial"/>
        </w:rPr>
        <w:tab/>
        <w:t>Subcuenta de aportación obligatoria: que es la aportación que realiza la Institución a favor del servidor público, el cual equivale a un porcentaje del sueldo sujeto a cotización.</w:t>
      </w:r>
    </w:p>
    <w:p w14:paraId="625DBEE8" w14:textId="77777777" w:rsidR="005D5643" w:rsidRPr="00242131" w:rsidRDefault="005D5643" w:rsidP="005D5643">
      <w:pPr>
        <w:pStyle w:val="Prrafodelista"/>
        <w:rPr>
          <w:rFonts w:cs="Arial"/>
        </w:rPr>
      </w:pPr>
      <w:r w:rsidRPr="00242131">
        <w:rPr>
          <w:rFonts w:cs="Arial"/>
        </w:rPr>
        <w:lastRenderedPageBreak/>
        <w:t>•</w:t>
      </w:r>
      <w:r w:rsidRPr="00242131">
        <w:rPr>
          <w:rFonts w:cs="Arial"/>
        </w:rPr>
        <w:tab/>
        <w:t xml:space="preserve">Subcuenta voluntaria: que es la cantidad que cada servidor público decide ahorrar de acuerdo con sus aportaciones, permitiendo acumular mayores ingresos para su retiro. </w:t>
      </w:r>
    </w:p>
    <w:p w14:paraId="4171AEFC" w14:textId="77777777" w:rsidR="005D5643" w:rsidRPr="00242131" w:rsidRDefault="005D5643" w:rsidP="005D5643">
      <w:pPr>
        <w:pStyle w:val="Prrafodelista"/>
        <w:rPr>
          <w:rFonts w:cs="Arial"/>
        </w:rPr>
      </w:pPr>
    </w:p>
    <w:p w14:paraId="4152D82E" w14:textId="77777777" w:rsidR="005D5643" w:rsidRPr="00242131" w:rsidRDefault="005D5643" w:rsidP="005D5643">
      <w:pPr>
        <w:pStyle w:val="Prrafodelista"/>
        <w:ind w:left="0"/>
        <w:rPr>
          <w:rFonts w:cs="Arial"/>
        </w:rPr>
      </w:pPr>
      <w:r w:rsidRPr="00242131">
        <w:rPr>
          <w:rFonts w:cs="Arial"/>
        </w:rPr>
        <w:t xml:space="preserve">En razón de lo anterior, debe considerarse que la subcuenta de cuota obligatoria y subcuenta de aportación obligatoria, </w:t>
      </w:r>
      <w:r w:rsidRPr="00242131">
        <w:rPr>
          <w:rFonts w:cs="Arial"/>
          <w:b/>
        </w:rPr>
        <w:t>deben ser considerados datos de naturaleza pública</w:t>
      </w:r>
      <w:r w:rsidRPr="00242131">
        <w:rPr>
          <w:rFonts w:cs="Arial"/>
        </w:rPr>
        <w:t xml:space="preserve">, ya que su publicidad es necesaria, considerando que se trata del ejercicio de recursos públicos que se les ha asignado a las dependencias y entidades y, la publicidad de dicha información permite conocer con certeza si el monto de las aportaciones que la Institución en la que labora el servidor público, es equivalente al porcentaje del sueldo bruto mensual de los servidores públicos. Situación que se robustece, con el Criterio 05/10 emitido por el entonces Pleno del Instituto Federal de Acceso a la Información y Protección de Datos, mismo que se trae por analogía, cuyo texto y rubro es el siguiente: </w:t>
      </w:r>
    </w:p>
    <w:p w14:paraId="223C465D" w14:textId="77777777" w:rsidR="005D5643" w:rsidRPr="00242131" w:rsidRDefault="005D5643" w:rsidP="005D5643">
      <w:pPr>
        <w:pStyle w:val="Prrafodelista"/>
        <w:ind w:left="567" w:right="822"/>
        <w:rPr>
          <w:rFonts w:cs="Arial"/>
          <w:i/>
          <w:sz w:val="22"/>
          <w:szCs w:val="22"/>
        </w:rPr>
      </w:pPr>
      <w:r w:rsidRPr="00242131">
        <w:rPr>
          <w:rFonts w:cs="Arial"/>
          <w:i/>
          <w:sz w:val="22"/>
          <w:szCs w:val="22"/>
        </w:rPr>
        <w:t xml:space="preserve">“Naturaleza de la información relativa a los montos aportados al Seguro de Separación Individualizado. De conformidad con la normatividad aplicable, las aportaciones relativas al Seguro de Separación Individualizado pueden ser divididas en tres grupos: las realizadas por las dependencias y entidades de la Administración Pública Federal; las que realizan los servidores públicos a través de las retenciones que efectúa la dependencia o entidad vía nómina; y las aportaciones adicionales extraordinarias que realizan los servidores públicos. En términos de lo que establecen los artículos 7, fracción IV y 12 de la Ley Federal de Transparencia y Acceso a la Información Pública Gubernamental, en relación con el artículo 14 de su Reglamento, se considera que la información del primer y segundo grupo es de carácter público. Respecto del primer monto, se debe señalar que se trata de la entrega de recursos públicos adicionales a aquellos que corresponden al sueldo bruto mensual integrado, es decir, se trata de una prestación que se obtiene a partir de una partida </w:t>
      </w:r>
      <w:r w:rsidRPr="00242131">
        <w:rPr>
          <w:rFonts w:cs="Arial"/>
          <w:i/>
          <w:sz w:val="22"/>
          <w:szCs w:val="22"/>
        </w:rPr>
        <w:lastRenderedPageBreak/>
        <w:t>presupuestal distinta a la que corresponde al sueldo de dichos trabajadores. Respecto del segundo monto, esto es, la parte que aportan los servidores públicos, es de señalarse que, aún cuando se refiere a una decisión personal sobre su patrimonio, su publicidad es necesaria para determinar si las dependencias y entidades correspondientes han manejado los recursos públicos federales que les son asignados de conformidad con las disposiciones legales aplicables; esto es, la publicidad de dicha información permite conocer con certeza si el monto de las aportaciones que el gobierno federal destina al pago de la prima del Seguro de Separación Individualizado es equivalente al porcentaje del sueldo bruto mensual integrado que los servidores públicos aportan al referido seguro. En relación con el tercer grupo, cabe destacar que se trata de aportaciones adicionales extraordinarias, respecto de las cuales las dependencias y entidades no aportan pago alguno; por lo tanto, se trata de decisiones personales sobre el uso y destino que los servidores públicos desean dar a su patrimonio, información que de conformidad con los artículos 3, fracción II y 18, fracción II de la Ley Federal de Transparencia y Acceso a la Información Pública Gubernamental, debe clasificarse como confidencial.”</w:t>
      </w:r>
      <w:r w:rsidRPr="00242131">
        <w:rPr>
          <w:rFonts w:cs="Arial"/>
          <w:sz w:val="22"/>
          <w:szCs w:val="22"/>
        </w:rPr>
        <w:t xml:space="preserve"> </w:t>
      </w:r>
    </w:p>
    <w:p w14:paraId="7D64159A" w14:textId="77777777" w:rsidR="005D5643" w:rsidRPr="00242131" w:rsidRDefault="005D5643" w:rsidP="005D5643">
      <w:pPr>
        <w:pStyle w:val="Prrafodelista"/>
        <w:rPr>
          <w:rFonts w:cs="Arial"/>
        </w:rPr>
      </w:pPr>
    </w:p>
    <w:p w14:paraId="039DC184" w14:textId="77777777" w:rsidR="005D5643" w:rsidRPr="00242131" w:rsidRDefault="005D5643" w:rsidP="005D5643">
      <w:pPr>
        <w:pStyle w:val="Prrafodelista"/>
        <w:ind w:left="0"/>
        <w:rPr>
          <w:rFonts w:cs="Arial"/>
        </w:rPr>
      </w:pPr>
      <w:r w:rsidRPr="00242131">
        <w:rPr>
          <w:rFonts w:cs="Arial"/>
        </w:rPr>
        <w:t xml:space="preserve">En suma, debe considerarse que la naturaleza de la subcuenta de cuota obligatoria y de la subcuenta de aportación obligatoria, son datos de naturaleza pública y por ende no procede su clasificación en términos del artículo 143, fracción I de la Ley de Transparencia y Acceso a la Información Pública del Estado de México y Municipios. </w:t>
      </w:r>
    </w:p>
    <w:p w14:paraId="56158F23" w14:textId="77777777" w:rsidR="005D5643" w:rsidRPr="00242131" w:rsidRDefault="005D5643" w:rsidP="005D5643">
      <w:pPr>
        <w:autoSpaceDE w:val="0"/>
        <w:autoSpaceDN w:val="0"/>
        <w:adjustRightInd w:val="0"/>
        <w:spacing w:line="360" w:lineRule="auto"/>
        <w:ind w:right="49"/>
        <w:contextualSpacing/>
        <w:jc w:val="both"/>
        <w:rPr>
          <w:rFonts w:ascii="Palatino Linotype" w:eastAsia="Calibri" w:hAnsi="Palatino Linotype" w:cs="Arial"/>
        </w:rPr>
      </w:pPr>
    </w:p>
    <w:p w14:paraId="5EE1CBEE" w14:textId="44875850" w:rsidR="005D5643" w:rsidRPr="00242131" w:rsidRDefault="005D5643" w:rsidP="006467D8">
      <w:pPr>
        <w:spacing w:before="240" w:after="240" w:line="360" w:lineRule="auto"/>
        <w:jc w:val="both"/>
        <w:rPr>
          <w:rFonts w:ascii="Palatino Linotype" w:hAnsi="Palatino Linotype" w:cs="Arial"/>
        </w:rPr>
      </w:pPr>
      <w:r w:rsidRPr="00242131">
        <w:rPr>
          <w:rFonts w:ascii="Palatino Linotype" w:hAnsi="Palatino Linotype" w:cs="Arial"/>
          <w:sz w:val="24"/>
          <w:szCs w:val="24"/>
        </w:rPr>
        <w:t xml:space="preserve">En este sentido, </w:t>
      </w:r>
      <w:r w:rsidRPr="00242131">
        <w:rPr>
          <w:rFonts w:ascii="Palatino Linotype" w:hAnsi="Palatino Linotype" w:cs="Arial"/>
          <w:b/>
          <w:sz w:val="24"/>
          <w:szCs w:val="24"/>
        </w:rPr>
        <w:t>El Sujeto Obligado</w:t>
      </w:r>
      <w:r w:rsidRPr="00242131">
        <w:rPr>
          <w:rFonts w:ascii="Palatino Linotype" w:hAnsi="Palatino Linotype" w:cs="Arial"/>
          <w:sz w:val="24"/>
          <w:szCs w:val="24"/>
        </w:rPr>
        <w:t xml:space="preserve"> se encuentra constreñido a entregar la información solicitada por </w:t>
      </w:r>
      <w:r w:rsidRPr="00242131">
        <w:rPr>
          <w:rFonts w:ascii="Palatino Linotype" w:hAnsi="Palatino Linotype" w:cs="Arial"/>
          <w:b/>
          <w:sz w:val="24"/>
          <w:szCs w:val="24"/>
        </w:rPr>
        <w:t>El</w:t>
      </w:r>
      <w:r w:rsidRPr="00242131">
        <w:rPr>
          <w:rFonts w:ascii="Palatino Linotype" w:hAnsi="Palatino Linotype" w:cs="Arial"/>
          <w:b/>
          <w:color w:val="000000"/>
          <w:sz w:val="24"/>
          <w:szCs w:val="24"/>
          <w:lang w:eastAsia="es-MX"/>
        </w:rPr>
        <w:t xml:space="preserve"> Recurrente</w:t>
      </w:r>
      <w:r w:rsidRPr="00242131">
        <w:rPr>
          <w:rFonts w:ascii="Palatino Linotype" w:hAnsi="Palatino Linotype" w:cs="Arial"/>
          <w:sz w:val="24"/>
          <w:szCs w:val="24"/>
        </w:rPr>
        <w:t xml:space="preserve">, de acuerdo a lo dispuesto por los artículos 3, fracción XI y 12 </w:t>
      </w:r>
      <w:r w:rsidRPr="00242131">
        <w:rPr>
          <w:rFonts w:ascii="Palatino Linotype" w:hAnsi="Palatino Linotype" w:cs="Arial"/>
          <w:bCs/>
          <w:sz w:val="24"/>
          <w:szCs w:val="24"/>
        </w:rPr>
        <w:t>de la Ley de Transparencia y Acceso a la Información Pública del Estado de México y Municipios</w:t>
      </w:r>
      <w:r w:rsidRPr="00242131">
        <w:rPr>
          <w:rFonts w:ascii="Palatino Linotype" w:hAnsi="Palatino Linotype" w:cs="Arial"/>
          <w:sz w:val="24"/>
          <w:szCs w:val="24"/>
        </w:rPr>
        <w:t xml:space="preserve">, de los cuales se desprende que es información pública la contenida en los </w:t>
      </w:r>
      <w:r w:rsidRPr="00242131">
        <w:rPr>
          <w:rFonts w:ascii="Palatino Linotype" w:hAnsi="Palatino Linotype" w:cs="Arial"/>
          <w:sz w:val="24"/>
          <w:szCs w:val="24"/>
        </w:rPr>
        <w:lastRenderedPageBreak/>
        <w:t>documentos que los Sujetos Obligados generen, administren o se encuentre en su posesión en ejercicio de sus atribuciones</w:t>
      </w:r>
      <w:r w:rsidRPr="00242131">
        <w:rPr>
          <w:rFonts w:ascii="Palatino Linotype" w:hAnsi="Palatino Linotype" w:cs="Arial"/>
        </w:rPr>
        <w:t>.</w:t>
      </w:r>
    </w:p>
    <w:p w14:paraId="175947B9" w14:textId="77777777" w:rsidR="005D5643" w:rsidRPr="00242131" w:rsidRDefault="005D5643" w:rsidP="005D5643">
      <w:pPr>
        <w:spacing w:line="360" w:lineRule="auto"/>
        <w:jc w:val="both"/>
        <w:rPr>
          <w:rFonts w:ascii="Palatino Linotype" w:eastAsia="Calibri" w:hAnsi="Palatino Linotype" w:cs="Times New Roman"/>
          <w:bCs/>
          <w:sz w:val="24"/>
          <w:szCs w:val="24"/>
          <w:lang w:eastAsia="es-MX"/>
        </w:rPr>
      </w:pPr>
    </w:p>
    <w:p w14:paraId="57214B03" w14:textId="04BF6AE5" w:rsidR="005D5643" w:rsidRPr="00242131" w:rsidRDefault="005D5643" w:rsidP="005D5643">
      <w:pPr>
        <w:pStyle w:val="Prrafodelista"/>
        <w:ind w:left="0"/>
        <w:rPr>
          <w:rFonts w:cs="Tahoma"/>
          <w:bCs/>
        </w:rPr>
      </w:pPr>
      <w:r w:rsidRPr="00242131">
        <w:rPr>
          <w:rFonts w:cs="Tahoma"/>
          <w:bCs/>
        </w:rPr>
        <w:t xml:space="preserve">Los comprobantes fiscales digitales por Internet, deben de incluir un código bidimensional conforme al formato </w:t>
      </w:r>
      <w:r w:rsidRPr="00242131">
        <w:rPr>
          <w:rFonts w:cs="Tahoma"/>
          <w:bCs/>
          <w:i/>
        </w:rPr>
        <w:t>QR Code (Quick Response Code)</w:t>
      </w:r>
      <w:r w:rsidRPr="00242131">
        <w:rPr>
          <w:rFonts w:cs="Tahoma"/>
          <w:bCs/>
        </w:rPr>
        <w:t>, el cual contiene el Registro Federal de Contribuyentes del receptor, del emisor, o de ambos. Incluso con la captura de dicho código, a través de la aplicación móvil del Servicio de Administración Tributaria, permite el acceso al Registro Federal de Contribuyentes, como del Sujeto Obligado, como de los servidores públicos.</w:t>
      </w:r>
    </w:p>
    <w:p w14:paraId="3347A4E2" w14:textId="77777777" w:rsidR="005D5643" w:rsidRPr="00242131" w:rsidRDefault="005D5643" w:rsidP="005D5643">
      <w:pPr>
        <w:pStyle w:val="Prrafodelista"/>
        <w:ind w:left="0"/>
        <w:rPr>
          <w:rFonts w:cs="Tahoma"/>
          <w:bCs/>
        </w:rPr>
      </w:pPr>
    </w:p>
    <w:p w14:paraId="5E8D3011" w14:textId="77777777" w:rsidR="005D5643" w:rsidRPr="00242131" w:rsidRDefault="005D5643" w:rsidP="005D5643">
      <w:pPr>
        <w:pStyle w:val="Prrafodelista"/>
        <w:ind w:left="0"/>
        <w:rPr>
          <w:rFonts w:cs="Tahoma"/>
          <w:bCs/>
        </w:rPr>
      </w:pPr>
      <w:r w:rsidRPr="00242131">
        <w:rPr>
          <w:rFonts w:cs="Tahoma"/>
          <w:bCs/>
        </w:rPr>
        <w:t>De tales circunstancias, se considera que dicho dato actualiza la causal de clasificación prevista en el artículo 143, fracción I de la Ley de la materia, toda vez que da acceso al Registro Federal de Contribuyentes de los servidores públicos del Sujeto Obligado, datos que tal como se señaló previamente, son clasificados.</w:t>
      </w:r>
    </w:p>
    <w:p w14:paraId="6979DE54" w14:textId="77777777" w:rsidR="005D5643" w:rsidRPr="00242131" w:rsidRDefault="005D5643" w:rsidP="005D5643">
      <w:pPr>
        <w:pStyle w:val="Prrafodelista"/>
        <w:ind w:left="0"/>
        <w:rPr>
          <w:rFonts w:cs="Tahoma"/>
          <w:bCs/>
        </w:rPr>
      </w:pPr>
    </w:p>
    <w:p w14:paraId="03533AC6" w14:textId="77777777" w:rsidR="005D5643" w:rsidRPr="00242131" w:rsidRDefault="005D5643" w:rsidP="005D5643">
      <w:pPr>
        <w:jc w:val="both"/>
        <w:rPr>
          <w:rFonts w:ascii="Palatino Linotype" w:hAnsi="Palatino Linotype"/>
          <w:b/>
          <w:i/>
          <w:sz w:val="24"/>
          <w:szCs w:val="24"/>
        </w:rPr>
      </w:pPr>
      <w:bookmarkStart w:id="1" w:name="_Toc86917948"/>
      <w:r w:rsidRPr="00242131">
        <w:rPr>
          <w:rFonts w:ascii="Palatino Linotype" w:hAnsi="Palatino Linotype"/>
          <w:b/>
          <w:i/>
          <w:sz w:val="24"/>
          <w:szCs w:val="24"/>
        </w:rPr>
        <w:t xml:space="preserve">IV. Sellos digitales del emisor y del Servicio de Administración Tributaria y cadena original del complemento de certificación digital del órgano previamente señalado; así como folio fiscal. </w:t>
      </w:r>
      <w:bookmarkEnd w:id="1"/>
    </w:p>
    <w:p w14:paraId="2B0273E1" w14:textId="77777777" w:rsidR="005D5643" w:rsidRPr="00242131" w:rsidRDefault="005D5643" w:rsidP="005D5643">
      <w:pPr>
        <w:pStyle w:val="Prrafodelista"/>
        <w:ind w:left="0"/>
        <w:rPr>
          <w:rFonts w:cs="Tahoma"/>
          <w:bCs/>
        </w:rPr>
      </w:pPr>
      <w:r w:rsidRPr="00242131">
        <w:rPr>
          <w:rFonts w:cs="Tahoma"/>
          <w:b/>
          <w:bCs/>
        </w:rPr>
        <w:t>Cuando, de la secuencia de números y letras, no se advierta un Registro Federal de Contribuyentes o una Clave Única de Registro de Población, que pueda hacer identificable al titular del dato personal, no puede tenerse como dato personal</w:t>
      </w:r>
      <w:r w:rsidRPr="00242131">
        <w:rPr>
          <w:rFonts w:cs="Tahoma"/>
          <w:bCs/>
        </w:rPr>
        <w:t xml:space="preserve"> y por ende información confidencial. Por el contrario, debe considerarse que esta información incluida en los documentos fiscales, constituyen un elemento adicional que permite a cualquier persona verificar la legitimidad del documento entregado en una solicitud de </w:t>
      </w:r>
      <w:r w:rsidRPr="00242131">
        <w:rPr>
          <w:rFonts w:cs="Tahoma"/>
          <w:bCs/>
        </w:rPr>
        <w:lastRenderedPageBreak/>
        <w:t>acceso a la información y, por sí solos no contienen datos personales susceptibles de clasificación, ya que no hacen identificado o identificable a su titular, pues dichos datos sólo son de utilidad de manera directa a la Secretaría de Hacienda y Crédito Público y si bien, dichas cadenas sí derivan de la información personal de los contribuyentes, esta se encuentra encriptada.</w:t>
      </w:r>
    </w:p>
    <w:p w14:paraId="18245031" w14:textId="77777777" w:rsidR="005D5643" w:rsidRPr="00242131" w:rsidRDefault="005D5643" w:rsidP="005D5643">
      <w:pPr>
        <w:pStyle w:val="Prrafodelista"/>
        <w:ind w:left="0"/>
        <w:rPr>
          <w:rFonts w:cs="Tahoma"/>
          <w:bCs/>
        </w:rPr>
      </w:pPr>
    </w:p>
    <w:p w14:paraId="44251CED" w14:textId="77777777" w:rsidR="005D5643" w:rsidRPr="00242131" w:rsidRDefault="005D5643" w:rsidP="005D5643">
      <w:pPr>
        <w:pStyle w:val="Prrafodelista"/>
        <w:ind w:left="0"/>
        <w:rPr>
          <w:rFonts w:cs="Tahoma"/>
          <w:bCs/>
        </w:rPr>
      </w:pPr>
      <w:r w:rsidRPr="00242131">
        <w:rPr>
          <w:rFonts w:cs="Tahoma"/>
        </w:rPr>
        <w:t>Las cadenas originales y sellos que se agregan a las facturas</w:t>
      </w:r>
      <w:r w:rsidRPr="00242131">
        <w:rPr>
          <w:rFonts w:cs="Tahoma"/>
          <w:b/>
          <w:bCs/>
        </w:rPr>
        <w:t>,</w:t>
      </w:r>
      <w:r w:rsidRPr="00242131">
        <w:rPr>
          <w:rFonts w:cs="Tahoma"/>
          <w:bCs/>
        </w:rPr>
        <w:t xml:space="preserve"> tienen una secuencia de generación, determinados con base en el ANEXO 20 de la Segunda Resolución de modificaciones a la Resolución Miscelánea Fiscal para dos mil diecisiete, publicada en el Diario Oficial de la Federación el dieciocho de julio de dos mil diecisiete, que precisa los datos de los que se componen los elementos de seguridad y se puntualiza que dicha información está encriptada.</w:t>
      </w:r>
    </w:p>
    <w:p w14:paraId="5ED3819E" w14:textId="77777777" w:rsidR="005D5643" w:rsidRPr="00242131" w:rsidRDefault="005D5643" w:rsidP="005D5643">
      <w:pPr>
        <w:spacing w:line="360" w:lineRule="auto"/>
        <w:ind w:left="567" w:right="539"/>
        <w:jc w:val="both"/>
        <w:rPr>
          <w:rFonts w:ascii="Palatino Linotype" w:eastAsia="Calibri" w:hAnsi="Palatino Linotype" w:cs="Tahoma"/>
          <w:bCs/>
          <w:i/>
        </w:rPr>
      </w:pPr>
      <w:r w:rsidRPr="00242131">
        <w:rPr>
          <w:rFonts w:ascii="Palatino Linotype" w:eastAsia="Calibri" w:hAnsi="Palatino Linotype" w:cs="Tahoma"/>
          <w:bCs/>
          <w:i/>
        </w:rPr>
        <w:t>“Elementos utilizados en la generación de Sellos Digitales:</w:t>
      </w:r>
    </w:p>
    <w:p w14:paraId="73207C36" w14:textId="77777777" w:rsidR="005D5643" w:rsidRPr="00242131" w:rsidRDefault="005D5643" w:rsidP="005D5643">
      <w:pPr>
        <w:spacing w:line="360" w:lineRule="auto"/>
        <w:ind w:left="567" w:right="539"/>
        <w:jc w:val="both"/>
        <w:rPr>
          <w:rFonts w:ascii="Palatino Linotype" w:eastAsia="Calibri" w:hAnsi="Palatino Linotype" w:cs="Tahoma"/>
          <w:bCs/>
          <w:i/>
        </w:rPr>
      </w:pPr>
      <w:r w:rsidRPr="00242131">
        <w:rPr>
          <w:rFonts w:ascii="Palatino Linotype" w:eastAsia="Calibri" w:hAnsi="Palatino Linotype" w:cs="Tahoma"/>
          <w:bCs/>
          <w:i/>
        </w:rPr>
        <w:t>•</w:t>
      </w:r>
      <w:r w:rsidRPr="00242131">
        <w:rPr>
          <w:rFonts w:ascii="Palatino Linotype" w:eastAsia="Calibri" w:hAnsi="Palatino Linotype" w:cs="Tahoma"/>
          <w:bCs/>
          <w:i/>
        </w:rPr>
        <w:tab/>
        <w:t>Cadena Original, el elemento a sellar, en este caso de un comprobante fiscal digital a través de Internet.</w:t>
      </w:r>
    </w:p>
    <w:p w14:paraId="404A2073" w14:textId="77777777" w:rsidR="005D5643" w:rsidRPr="00242131" w:rsidRDefault="005D5643" w:rsidP="005D5643">
      <w:pPr>
        <w:spacing w:line="360" w:lineRule="auto"/>
        <w:ind w:left="567" w:right="539"/>
        <w:jc w:val="both"/>
        <w:rPr>
          <w:rFonts w:ascii="Palatino Linotype" w:eastAsia="Calibri" w:hAnsi="Palatino Linotype" w:cs="Tahoma"/>
          <w:bCs/>
          <w:i/>
        </w:rPr>
      </w:pPr>
      <w:r w:rsidRPr="00242131">
        <w:rPr>
          <w:rFonts w:ascii="Palatino Linotype" w:eastAsia="Calibri" w:hAnsi="Palatino Linotype" w:cs="Tahoma"/>
          <w:bCs/>
          <w:i/>
        </w:rPr>
        <w:t>•</w:t>
      </w:r>
      <w:r w:rsidRPr="00242131">
        <w:rPr>
          <w:rFonts w:ascii="Palatino Linotype" w:eastAsia="Calibri" w:hAnsi="Palatino Linotype" w:cs="Tahoma"/>
          <w:bCs/>
          <w:i/>
        </w:rPr>
        <w:tab/>
        <w:t>Certificado de Sello Digital y su correspondiente clave privada.</w:t>
      </w:r>
    </w:p>
    <w:p w14:paraId="76CBA6ED" w14:textId="77777777" w:rsidR="005D5643" w:rsidRPr="00242131" w:rsidRDefault="005D5643" w:rsidP="005D5643">
      <w:pPr>
        <w:spacing w:line="360" w:lineRule="auto"/>
        <w:ind w:left="567" w:right="539"/>
        <w:jc w:val="both"/>
        <w:rPr>
          <w:rFonts w:ascii="Palatino Linotype" w:eastAsia="Calibri" w:hAnsi="Palatino Linotype" w:cs="Tahoma"/>
          <w:bCs/>
          <w:i/>
        </w:rPr>
      </w:pPr>
      <w:r w:rsidRPr="00242131">
        <w:rPr>
          <w:rFonts w:ascii="Palatino Linotype" w:eastAsia="Calibri" w:hAnsi="Palatino Linotype" w:cs="Tahoma"/>
          <w:bCs/>
          <w:i/>
        </w:rPr>
        <w:t>•</w:t>
      </w:r>
      <w:r w:rsidRPr="00242131">
        <w:rPr>
          <w:rFonts w:ascii="Palatino Linotype" w:eastAsia="Calibri" w:hAnsi="Palatino Linotype" w:cs="Tahoma"/>
          <w:bCs/>
          <w:i/>
        </w:rPr>
        <w:tab/>
        <w:t>Algoritmos de criptografía de clave pública para firma electrónica avanzada.</w:t>
      </w:r>
    </w:p>
    <w:p w14:paraId="7DCFD96A" w14:textId="77777777" w:rsidR="005D5643" w:rsidRPr="00242131" w:rsidRDefault="005D5643" w:rsidP="005D5643">
      <w:pPr>
        <w:spacing w:line="360" w:lineRule="auto"/>
        <w:ind w:left="567" w:right="539"/>
        <w:jc w:val="both"/>
        <w:rPr>
          <w:rFonts w:ascii="Palatino Linotype" w:eastAsia="Calibri" w:hAnsi="Palatino Linotype" w:cs="Tahoma"/>
          <w:bCs/>
          <w:i/>
        </w:rPr>
      </w:pPr>
      <w:r w:rsidRPr="00242131">
        <w:rPr>
          <w:rFonts w:ascii="Palatino Linotype" w:eastAsia="Calibri" w:hAnsi="Palatino Linotype" w:cs="Tahoma"/>
          <w:bCs/>
          <w:i/>
        </w:rPr>
        <w:t>•</w:t>
      </w:r>
      <w:r w:rsidRPr="00242131">
        <w:rPr>
          <w:rFonts w:ascii="Palatino Linotype" w:eastAsia="Calibri" w:hAnsi="Palatino Linotype" w:cs="Tahoma"/>
          <w:bCs/>
          <w:i/>
        </w:rPr>
        <w:tab/>
        <w:t>Especificaciones de conversión de la firma electrónica avanzada a Base 64.</w:t>
      </w:r>
    </w:p>
    <w:p w14:paraId="29D4B983" w14:textId="77777777" w:rsidR="005D5643" w:rsidRPr="00242131" w:rsidRDefault="005D5643" w:rsidP="005D5643">
      <w:pPr>
        <w:spacing w:line="360" w:lineRule="auto"/>
        <w:ind w:left="567" w:right="539"/>
        <w:jc w:val="both"/>
        <w:rPr>
          <w:rFonts w:ascii="Palatino Linotype" w:eastAsia="Calibri" w:hAnsi="Palatino Linotype" w:cs="Tahoma"/>
          <w:bCs/>
          <w:i/>
        </w:rPr>
      </w:pPr>
      <w:r w:rsidRPr="00242131">
        <w:rPr>
          <w:rFonts w:ascii="Palatino Linotype" w:eastAsia="Calibri" w:hAnsi="Palatino Linotype" w:cs="Tahoma"/>
          <w:bCs/>
          <w:i/>
        </w:rPr>
        <w:t>Para la generación de sellos digitales se utiliza criptografía de clave pública aplicada a una cadena original.</w:t>
      </w:r>
    </w:p>
    <w:p w14:paraId="60DD8FC2" w14:textId="77777777" w:rsidR="005D5643" w:rsidRPr="00242131" w:rsidRDefault="005D5643" w:rsidP="005D5643">
      <w:pPr>
        <w:spacing w:line="360" w:lineRule="auto"/>
        <w:ind w:left="567" w:right="539"/>
        <w:jc w:val="both"/>
        <w:rPr>
          <w:rFonts w:ascii="Palatino Linotype" w:eastAsia="Calibri" w:hAnsi="Palatino Linotype" w:cs="Tahoma"/>
          <w:bCs/>
          <w:i/>
        </w:rPr>
      </w:pPr>
      <w:r w:rsidRPr="00242131">
        <w:rPr>
          <w:rFonts w:ascii="Palatino Linotype" w:eastAsia="Calibri" w:hAnsi="Palatino Linotype" w:cs="Tahoma"/>
          <w:bCs/>
          <w:i/>
        </w:rPr>
        <w:t>Criptografía de la Clave Pública</w:t>
      </w:r>
    </w:p>
    <w:p w14:paraId="2EE0F605" w14:textId="77777777" w:rsidR="005D5643" w:rsidRPr="00242131" w:rsidRDefault="005D5643" w:rsidP="005D5643">
      <w:pPr>
        <w:spacing w:line="360" w:lineRule="auto"/>
        <w:ind w:left="567" w:right="539"/>
        <w:jc w:val="both"/>
        <w:rPr>
          <w:rFonts w:ascii="Palatino Linotype" w:eastAsia="Calibri" w:hAnsi="Palatino Linotype" w:cs="Tahoma"/>
          <w:bCs/>
          <w:i/>
        </w:rPr>
      </w:pPr>
      <w:r w:rsidRPr="00242131">
        <w:rPr>
          <w:rFonts w:ascii="Palatino Linotype" w:eastAsia="Calibri" w:hAnsi="Palatino Linotype" w:cs="Tahoma"/>
          <w:bCs/>
          <w:i/>
        </w:rPr>
        <w:lastRenderedPageBreak/>
        <w:t>La criptografía de Clave Pública se basa en la generación de una pareja de números muy grandes relacionados íntimamente entre sí, de tal manera que una operación de encripción sobre un mensaje tomando como clave de encripción a uno de los dos números, produce un mensaje alterado en su significado que solo puede ser devuelto a su estado original mediante la operación de desencripción correspondiente tomando como clave de desencripción al otro número de la pareja.”</w:t>
      </w:r>
    </w:p>
    <w:p w14:paraId="074AF0EA" w14:textId="77777777" w:rsidR="005D5643" w:rsidRPr="00242131" w:rsidRDefault="005D5643" w:rsidP="005D5643">
      <w:pPr>
        <w:spacing w:line="360" w:lineRule="auto"/>
        <w:jc w:val="both"/>
        <w:rPr>
          <w:rFonts w:ascii="Palatino Linotype" w:hAnsi="Palatino Linotype" w:cs="Tahoma"/>
          <w:bCs/>
        </w:rPr>
      </w:pPr>
    </w:p>
    <w:p w14:paraId="2E2C9F6E" w14:textId="0FEF2263" w:rsidR="004D4ED3" w:rsidRPr="00242131" w:rsidRDefault="005D5643" w:rsidP="004D4ED3">
      <w:pPr>
        <w:pStyle w:val="Prrafodelista"/>
        <w:ind w:left="0"/>
        <w:rPr>
          <w:rFonts w:cs="Tahoma"/>
          <w:bCs/>
        </w:rPr>
      </w:pPr>
      <w:r w:rsidRPr="00242131">
        <w:rPr>
          <w:rFonts w:cs="Tahoma"/>
          <w:bCs/>
        </w:rPr>
        <w:t>Es decir, por sí solos las cadenas originales y los sellos originales no contienen datos personales confidenciales, por lo que se considera que no actualizan en supuesto de confidencialidad previsto en el artículo 143, fracción I, de la Ley de Transparencia y Acceso a la Información Pública del Estado de México y Municipios y, por el contrario, son información que permite corroborar la legitimidad de la factura, de ser el caso, por lo que guardan el carácter de público.</w:t>
      </w:r>
    </w:p>
    <w:p w14:paraId="2EAD8EC1" w14:textId="77777777" w:rsidR="00770D04" w:rsidRPr="00242131" w:rsidRDefault="00770D04" w:rsidP="004D4ED3">
      <w:pPr>
        <w:pStyle w:val="Prrafodelista"/>
        <w:ind w:left="0"/>
        <w:rPr>
          <w:rFonts w:cs="Tahoma"/>
          <w:bCs/>
        </w:rPr>
      </w:pPr>
    </w:p>
    <w:p w14:paraId="701AB819" w14:textId="25271ED6" w:rsidR="00770D04" w:rsidRPr="00242131" w:rsidRDefault="00770D04" w:rsidP="002103D6">
      <w:pPr>
        <w:pStyle w:val="Prrafodelista"/>
        <w:ind w:left="0"/>
        <w:rPr>
          <w:rFonts w:eastAsia="Palatino Linotype" w:cs="Palatino Linotype"/>
          <w:bCs/>
          <w:iCs/>
        </w:rPr>
      </w:pPr>
      <w:r w:rsidRPr="00242131">
        <w:rPr>
          <w:rFonts w:cs="Tahoma"/>
          <w:bCs/>
        </w:rPr>
        <w:t xml:space="preserve">De lo vertido en líneas anteriores conforme lo establecido por el artículo 3.42 del Código Reglamentario del Sujeto Obligado </w:t>
      </w:r>
      <w:r w:rsidRPr="00242131">
        <w:rPr>
          <w:rFonts w:cs="Tahoma"/>
          <w:b/>
        </w:rPr>
        <w:t>le corresponde a la Dirección de Recursos Humanos</w:t>
      </w:r>
      <w:r w:rsidR="002103D6" w:rsidRPr="00242131">
        <w:rPr>
          <w:rFonts w:cs="Tahoma"/>
          <w:b/>
        </w:rPr>
        <w:t xml:space="preserve"> c</w:t>
      </w:r>
      <w:r w:rsidR="002103D6" w:rsidRPr="00242131">
        <w:rPr>
          <w:rFonts w:eastAsia="Palatino Linotype" w:cs="Palatino Linotype"/>
          <w:b/>
          <w:iCs/>
        </w:rPr>
        <w:t xml:space="preserve">oadyuvar con la Tesorería en la elaboración y distribución oportuna de la nómina </w:t>
      </w:r>
      <w:r w:rsidR="002103D6" w:rsidRPr="00242131">
        <w:rPr>
          <w:rFonts w:eastAsia="Palatino Linotype" w:cs="Palatino Linotype"/>
          <w:bCs/>
          <w:iCs/>
        </w:rPr>
        <w:t>para</w:t>
      </w:r>
      <w:r w:rsidR="002103D6" w:rsidRPr="00242131">
        <w:rPr>
          <w:rFonts w:eastAsia="Palatino Linotype" w:cs="Palatino Linotype"/>
          <w:b/>
          <w:iCs/>
        </w:rPr>
        <w:t xml:space="preserve"> </w:t>
      </w:r>
      <w:r w:rsidR="002103D6" w:rsidRPr="00242131">
        <w:rPr>
          <w:rFonts w:eastAsia="Palatino Linotype" w:cs="Palatino Linotype"/>
          <w:bCs/>
          <w:iCs/>
        </w:rPr>
        <w:t>el pago al personal que labora en el Ayuntamiento, apegándose al presupuesto autorizado y aplicar los descuentos procedentes; así como en lo relativo a las determinaciones de los impuestos y la emisión de los CFDI correspondientes una vez realizado el pago.</w:t>
      </w:r>
    </w:p>
    <w:p w14:paraId="194C50D2" w14:textId="77777777" w:rsidR="008A5BEE" w:rsidRPr="00242131" w:rsidRDefault="008A5BEE" w:rsidP="002103D6">
      <w:pPr>
        <w:pStyle w:val="Prrafodelista"/>
        <w:ind w:left="0"/>
        <w:rPr>
          <w:rFonts w:eastAsia="Palatino Linotype" w:cs="Palatino Linotype"/>
          <w:bCs/>
          <w:iCs/>
        </w:rPr>
      </w:pPr>
    </w:p>
    <w:p w14:paraId="6F0DE34B" w14:textId="7FDA670B" w:rsidR="008A5BEE" w:rsidRPr="00242131" w:rsidRDefault="008A5BEE" w:rsidP="002103D6">
      <w:pPr>
        <w:pStyle w:val="Prrafodelista"/>
        <w:ind w:left="0"/>
        <w:rPr>
          <w:rFonts w:cs="Tahoma"/>
          <w:bCs/>
        </w:rPr>
      </w:pPr>
      <w:r w:rsidRPr="00242131">
        <w:rPr>
          <w:rFonts w:eastAsia="Palatino Linotype" w:cs="Palatino Linotype"/>
          <w:bCs/>
          <w:iCs/>
        </w:rPr>
        <w:t xml:space="preserve">En ese contexto </w:t>
      </w:r>
      <w:r w:rsidR="00F51D69" w:rsidRPr="00242131">
        <w:rPr>
          <w:rFonts w:eastAsia="Palatino Linotype" w:cs="Palatino Linotype"/>
          <w:bCs/>
          <w:iCs/>
        </w:rPr>
        <w:t xml:space="preserve">en términos de lo establecido por el artículo 3.19 del </w:t>
      </w:r>
      <w:r w:rsidR="00F51D69" w:rsidRPr="00242131">
        <w:rPr>
          <w:rFonts w:cs="Tahoma"/>
          <w:bCs/>
        </w:rPr>
        <w:t xml:space="preserve">Código Reglamentario del Sujeto Obligado </w:t>
      </w:r>
      <w:r w:rsidR="00F51D69" w:rsidRPr="00242131">
        <w:rPr>
          <w:rFonts w:cs="Tahoma"/>
          <w:b/>
        </w:rPr>
        <w:t xml:space="preserve">le corresponde a la Tesorería Municipal </w:t>
      </w:r>
      <w:r w:rsidR="00606D25" w:rsidRPr="00242131">
        <w:rPr>
          <w:rFonts w:cs="Tahoma"/>
          <w:b/>
          <w:lang w:val="es-MX"/>
        </w:rPr>
        <w:t xml:space="preserve">pagar la </w:t>
      </w:r>
      <w:r w:rsidR="00606D25" w:rsidRPr="00242131">
        <w:rPr>
          <w:rFonts w:cs="Tahoma"/>
          <w:b/>
          <w:lang w:val="es-MX"/>
        </w:rPr>
        <w:lastRenderedPageBreak/>
        <w:t>nómina</w:t>
      </w:r>
      <w:r w:rsidR="00606D25" w:rsidRPr="00242131">
        <w:rPr>
          <w:rFonts w:cs="Tahoma"/>
          <w:bCs/>
          <w:lang w:val="es-MX"/>
        </w:rPr>
        <w:t xml:space="preserve"> mediante depósito bancario o bajo la modalidad convenida por el Sindicato que mayor seguridad brinde a las y los servidores públicos en días y horas hábiles, en el lugar más cercano al centro de trabajo del servidor público los días quince y último de cada mes o el día hábil inmediato anterior.</w:t>
      </w:r>
    </w:p>
    <w:p w14:paraId="13572963" w14:textId="77777777" w:rsidR="00002A18" w:rsidRPr="00242131" w:rsidRDefault="00002A18" w:rsidP="002D0020">
      <w:pPr>
        <w:spacing w:line="360" w:lineRule="auto"/>
        <w:ind w:right="49"/>
        <w:jc w:val="both"/>
        <w:rPr>
          <w:rFonts w:ascii="Palatino Linotype" w:eastAsia="Palatino Linotype" w:hAnsi="Palatino Linotype" w:cs="Palatino Linotype"/>
          <w:b/>
          <w:i/>
        </w:rPr>
      </w:pPr>
    </w:p>
    <w:p w14:paraId="7550B09A" w14:textId="0DE68E6A" w:rsidR="002D0020" w:rsidRPr="00242131" w:rsidRDefault="002D0020" w:rsidP="002D0020">
      <w:pPr>
        <w:spacing w:line="360" w:lineRule="auto"/>
        <w:ind w:right="49"/>
        <w:jc w:val="both"/>
        <w:rPr>
          <w:rFonts w:ascii="Palatino Linotype" w:eastAsia="Times New Roman" w:hAnsi="Palatino Linotype" w:cs="Arial"/>
          <w:bCs/>
          <w:color w:val="000000"/>
          <w:sz w:val="24"/>
          <w:szCs w:val="24"/>
          <w:lang w:eastAsia="es-ES"/>
        </w:rPr>
      </w:pPr>
      <w:r w:rsidRPr="00242131">
        <w:rPr>
          <w:rFonts w:ascii="Palatino Linotype" w:eastAsia="Times New Roman" w:hAnsi="Palatino Linotype" w:cs="Arial"/>
          <w:bCs/>
          <w:color w:val="000000"/>
          <w:sz w:val="24"/>
          <w:szCs w:val="24"/>
          <w:lang w:eastAsia="es-ES"/>
        </w:rPr>
        <w:t>Respect</w:t>
      </w:r>
      <w:r w:rsidR="00606D25" w:rsidRPr="00242131">
        <w:rPr>
          <w:rFonts w:ascii="Palatino Linotype" w:eastAsia="Times New Roman" w:hAnsi="Palatino Linotype" w:cs="Arial"/>
          <w:bCs/>
          <w:color w:val="000000"/>
          <w:sz w:val="24"/>
          <w:szCs w:val="24"/>
          <w:lang w:eastAsia="es-ES"/>
        </w:rPr>
        <w:t xml:space="preserve">o la información solicitada por el Recurrente </w:t>
      </w:r>
      <w:r w:rsidR="00A75565" w:rsidRPr="00242131">
        <w:rPr>
          <w:rFonts w:ascii="Palatino Linotype" w:eastAsia="Times New Roman" w:hAnsi="Palatino Linotype" w:cs="Arial"/>
          <w:bCs/>
          <w:color w:val="000000"/>
          <w:sz w:val="24"/>
          <w:szCs w:val="24"/>
          <w:lang w:eastAsia="es-ES"/>
        </w:rPr>
        <w:t>la Directora de Recursos Humanos adjunto una</w:t>
      </w:r>
      <w:r w:rsidR="00D25BD5" w:rsidRPr="00242131">
        <w:rPr>
          <w:rFonts w:ascii="Palatino Linotype" w:eastAsia="Times New Roman" w:hAnsi="Palatino Linotype" w:cs="Arial"/>
          <w:bCs/>
          <w:color w:val="000000"/>
          <w:sz w:val="24"/>
          <w:szCs w:val="24"/>
          <w:lang w:eastAsia="es-ES"/>
        </w:rPr>
        <w:t xml:space="preserve"> </w:t>
      </w:r>
      <w:r w:rsidRPr="00242131">
        <w:rPr>
          <w:rFonts w:ascii="Palatino Linotype" w:hAnsi="Palatino Linotype" w:cs="Arial"/>
          <w:bCs/>
          <w:sz w:val="24"/>
          <w:szCs w:val="24"/>
        </w:rPr>
        <w:t xml:space="preserve">liga electrónica en formato </w:t>
      </w:r>
      <w:r w:rsidR="00D25BD5" w:rsidRPr="00242131">
        <w:rPr>
          <w:rFonts w:ascii="Palatino Linotype" w:hAnsi="Palatino Linotype" w:cs="Arial"/>
          <w:bCs/>
          <w:sz w:val="24"/>
          <w:szCs w:val="24"/>
        </w:rPr>
        <w:t>abierto</w:t>
      </w:r>
      <w:r w:rsidRPr="00242131">
        <w:rPr>
          <w:rFonts w:ascii="Palatino Linotype" w:eastAsia="Times New Roman" w:hAnsi="Palatino Linotype" w:cs="Arial"/>
          <w:bCs/>
          <w:color w:val="000000"/>
          <w:sz w:val="24"/>
          <w:szCs w:val="24"/>
          <w:lang w:eastAsia="es-ES"/>
        </w:rPr>
        <w:t xml:space="preserve"> por lo que </w:t>
      </w:r>
      <w:r w:rsidRPr="00242131">
        <w:rPr>
          <w:rFonts w:ascii="Palatino Linotype" w:hAnsi="Palatino Linotype" w:cs="Arial"/>
          <w:sz w:val="24"/>
          <w:szCs w:val="24"/>
        </w:rPr>
        <w:t xml:space="preserve">se debe establecer que al proporcionar información es necesario que sea en un formato que no tenga ninguna restricción en el acceso o reutilización, por lo que, es necesario que los datos digitales (como ligas electrónicas), </w:t>
      </w:r>
      <w:r w:rsidRPr="00242131">
        <w:rPr>
          <w:rFonts w:ascii="Palatino Linotype" w:hAnsi="Palatino Linotype" w:cs="Arial"/>
          <w:b/>
          <w:sz w:val="24"/>
          <w:szCs w:val="24"/>
        </w:rPr>
        <w:t>se proporcionen en un formato abierto situación que aconteció en la respuesta del Sujeto Obligado</w:t>
      </w:r>
      <w:r w:rsidRPr="00242131">
        <w:rPr>
          <w:rFonts w:ascii="Palatino Linotype" w:hAnsi="Palatino Linotype" w:cs="Arial"/>
          <w:sz w:val="24"/>
          <w:szCs w:val="24"/>
        </w:rPr>
        <w:t xml:space="preserve">. </w:t>
      </w:r>
    </w:p>
    <w:p w14:paraId="3393F3D0" w14:textId="77777777" w:rsidR="002D0020" w:rsidRPr="00242131" w:rsidRDefault="002D0020" w:rsidP="002D0020">
      <w:pPr>
        <w:spacing w:line="360" w:lineRule="auto"/>
        <w:ind w:right="49"/>
        <w:jc w:val="both"/>
        <w:rPr>
          <w:rFonts w:ascii="Palatino Linotype" w:eastAsia="Times New Roman" w:hAnsi="Palatino Linotype" w:cs="Arial"/>
          <w:bCs/>
          <w:color w:val="000000"/>
          <w:sz w:val="24"/>
          <w:szCs w:val="24"/>
          <w:lang w:eastAsia="es-ES"/>
        </w:rPr>
      </w:pPr>
    </w:p>
    <w:p w14:paraId="4DFD53BE" w14:textId="77777777" w:rsidR="002D0020" w:rsidRPr="00242131" w:rsidRDefault="002D0020" w:rsidP="002D0020">
      <w:pPr>
        <w:spacing w:line="360" w:lineRule="auto"/>
        <w:jc w:val="both"/>
        <w:rPr>
          <w:rFonts w:ascii="Palatino Linotype" w:hAnsi="Palatino Linotype"/>
          <w:sz w:val="24"/>
          <w:szCs w:val="24"/>
        </w:rPr>
      </w:pPr>
      <w:r w:rsidRPr="00242131">
        <w:rPr>
          <w:rFonts w:ascii="Palatino Linotype" w:hAnsi="Palatino Linotype" w:cs="Arial"/>
          <w:sz w:val="24"/>
          <w:szCs w:val="24"/>
        </w:rPr>
        <w:t>Se considera necesario precisar que datos abiertos, conforme a la Carta Internacional de Datos Abiertos</w:t>
      </w:r>
      <w:r w:rsidRPr="00242131">
        <w:rPr>
          <w:rStyle w:val="Refdenotaalpie"/>
          <w:rFonts w:ascii="Palatino Linotype" w:hAnsi="Palatino Linotype" w:cs="Tahoma"/>
          <w:bCs/>
          <w:sz w:val="24"/>
          <w:szCs w:val="24"/>
        </w:rPr>
        <w:footnoteReference w:id="3"/>
      </w:r>
      <w:r w:rsidRPr="00242131">
        <w:rPr>
          <w:rFonts w:ascii="Palatino Linotype" w:hAnsi="Palatino Linotype" w:cs="Arial"/>
          <w:sz w:val="24"/>
          <w:szCs w:val="24"/>
        </w:rPr>
        <w:t xml:space="preserve"> son datos digitales que son puestos a disposición con las características técnicas y jurídicas necesarias para que </w:t>
      </w:r>
      <w:r w:rsidRPr="00242131">
        <w:rPr>
          <w:rFonts w:ascii="Palatino Linotype" w:hAnsi="Palatino Linotype" w:cs="Arial"/>
          <w:b/>
          <w:sz w:val="24"/>
          <w:szCs w:val="24"/>
        </w:rPr>
        <w:t>puedan ser usados, reutilizados y redistribuidos libremente por cualquier persona, en cualquier momento y en cualquier lugar</w:t>
      </w:r>
      <w:r w:rsidRPr="00242131">
        <w:rPr>
          <w:rFonts w:ascii="Palatino Linotype" w:hAnsi="Palatino Linotype" w:cs="Arial"/>
          <w:sz w:val="24"/>
          <w:szCs w:val="24"/>
        </w:rPr>
        <w:t>.</w:t>
      </w:r>
      <w:r w:rsidRPr="00242131">
        <w:rPr>
          <w:rFonts w:ascii="Palatino Linotype" w:hAnsi="Palatino Linotype"/>
          <w:sz w:val="24"/>
          <w:szCs w:val="24"/>
        </w:rPr>
        <w:t xml:space="preserve"> </w:t>
      </w:r>
      <w:r w:rsidRPr="00242131">
        <w:rPr>
          <w:rFonts w:ascii="Palatino Linotype" w:hAnsi="Palatino Linotype" w:cs="Arial"/>
          <w:sz w:val="24"/>
          <w:szCs w:val="24"/>
        </w:rPr>
        <w:t>En ese contexto, el artículo 3°, fracción VI y X, de la Ley General de Transparencia y Acceso a la Información Pública, con relación, al diverso 3°, fracciones VIII y XVI de la Ley de Transparencia y Acceso a la Información Pública del Estado de México y Municipios, precisan lo siguiente:</w:t>
      </w:r>
    </w:p>
    <w:p w14:paraId="0A82906B" w14:textId="77777777" w:rsidR="002D0020" w:rsidRPr="00242131" w:rsidRDefault="002D0020" w:rsidP="00A11B86">
      <w:pPr>
        <w:pStyle w:val="Prrafodelista"/>
        <w:numPr>
          <w:ilvl w:val="0"/>
          <w:numId w:val="2"/>
        </w:numPr>
        <w:rPr>
          <w:rFonts w:cs="Arial"/>
          <w:i/>
        </w:rPr>
      </w:pPr>
      <w:r w:rsidRPr="00242131">
        <w:rPr>
          <w:rFonts w:cs="Arial"/>
          <w:b/>
          <w:i/>
        </w:rPr>
        <w:lastRenderedPageBreak/>
        <w:t>Dato abierto:</w:t>
      </w:r>
      <w:r w:rsidRPr="00242131">
        <w:rPr>
          <w:rFonts w:cs="Arial"/>
          <w:i/>
        </w:rPr>
        <w:t xml:space="preserve"> Datos digitales de carácter público que son accesibles en línea que pueden ser usados, reutilizados y redistribuidos por cualquier persona, mismos que se conforman de diversas características, entre las cuales se encuentra que se encuentren en formatos abiertos.</w:t>
      </w:r>
    </w:p>
    <w:p w14:paraId="4DEB1E08" w14:textId="77777777" w:rsidR="002D0020" w:rsidRPr="00242131" w:rsidRDefault="002D0020" w:rsidP="002D0020">
      <w:pPr>
        <w:pStyle w:val="Prrafodelista"/>
        <w:rPr>
          <w:rFonts w:cs="Arial"/>
          <w:i/>
        </w:rPr>
      </w:pPr>
    </w:p>
    <w:p w14:paraId="4FEBE57B" w14:textId="77777777" w:rsidR="002D0020" w:rsidRPr="00242131" w:rsidRDefault="002D0020" w:rsidP="00A11B86">
      <w:pPr>
        <w:pStyle w:val="Prrafodelista"/>
        <w:numPr>
          <w:ilvl w:val="0"/>
          <w:numId w:val="2"/>
        </w:numPr>
        <w:rPr>
          <w:rFonts w:cs="Arial"/>
          <w:i/>
        </w:rPr>
      </w:pPr>
      <w:r w:rsidRPr="00242131">
        <w:rPr>
          <w:rFonts w:cs="Arial"/>
          <w:b/>
          <w:i/>
        </w:rPr>
        <w:t>Formato accesible:</w:t>
      </w:r>
      <w:r w:rsidRPr="00242131">
        <w:rPr>
          <w:rFonts w:cs="Arial"/>
          <w:i/>
        </w:rPr>
        <w:t xml:space="preserve"> Conjunto de características técnicas y de presentación de la información que corresponden a la estructura lógica usada para almacenar datos de forma integral y facilitan su procesamiento digital, cuyas especificaciones estás disponibles públicamente y que permite el acceso sin restricción de uso por parte de los usuarios.</w:t>
      </w:r>
    </w:p>
    <w:p w14:paraId="27CF91F3" w14:textId="77777777" w:rsidR="002D0020" w:rsidRPr="00242131" w:rsidRDefault="002D0020" w:rsidP="002D0020">
      <w:pPr>
        <w:spacing w:line="360" w:lineRule="auto"/>
        <w:jc w:val="both"/>
        <w:rPr>
          <w:rFonts w:ascii="Palatino Linotype" w:hAnsi="Palatino Linotype" w:cs="Arial"/>
          <w:i/>
          <w:sz w:val="24"/>
          <w:szCs w:val="24"/>
        </w:rPr>
      </w:pPr>
    </w:p>
    <w:p w14:paraId="611EF131" w14:textId="6DE3EDED" w:rsidR="002D0020" w:rsidRPr="00242131" w:rsidRDefault="002D0020" w:rsidP="002D0020">
      <w:pPr>
        <w:spacing w:line="360" w:lineRule="auto"/>
        <w:jc w:val="both"/>
        <w:rPr>
          <w:rFonts w:ascii="Palatino Linotype" w:hAnsi="Palatino Linotype" w:cs="Arial"/>
          <w:sz w:val="24"/>
          <w:szCs w:val="24"/>
        </w:rPr>
      </w:pPr>
      <w:r w:rsidRPr="00242131">
        <w:rPr>
          <w:rFonts w:ascii="Palatino Linotype" w:hAnsi="Palatino Linotype" w:cs="Arial"/>
          <w:sz w:val="24"/>
          <w:szCs w:val="24"/>
        </w:rPr>
        <w:t xml:space="preserve">En este sentido, los datos abiertos cumplen con la finalidad de poder ser utilizados, </w:t>
      </w:r>
      <w:r w:rsidRPr="00242131">
        <w:rPr>
          <w:rFonts w:ascii="Palatino Linotype" w:hAnsi="Palatino Linotype" w:cs="Arial"/>
          <w:b/>
          <w:sz w:val="24"/>
          <w:szCs w:val="24"/>
        </w:rPr>
        <w:t>reutilizados</w:t>
      </w:r>
      <w:r w:rsidRPr="00242131">
        <w:rPr>
          <w:rFonts w:ascii="Palatino Linotype" w:hAnsi="Palatino Linotype" w:cs="Arial"/>
          <w:sz w:val="24"/>
          <w:szCs w:val="24"/>
        </w:rPr>
        <w:t xml:space="preserve"> y redistribuidos; y que el formato de datos abiertos, </w:t>
      </w:r>
      <w:r w:rsidRPr="00242131">
        <w:rPr>
          <w:rFonts w:ascii="Palatino Linotype" w:hAnsi="Palatino Linotype" w:cs="Arial"/>
          <w:b/>
          <w:sz w:val="24"/>
          <w:szCs w:val="24"/>
        </w:rPr>
        <w:t>debe permitir la aplicación y reproducción</w:t>
      </w:r>
      <w:r w:rsidRPr="00242131">
        <w:rPr>
          <w:rFonts w:ascii="Palatino Linotype" w:hAnsi="Palatino Linotype" w:cs="Arial"/>
          <w:sz w:val="24"/>
          <w:szCs w:val="24"/>
        </w:rPr>
        <w:t xml:space="preserve"> de la información sin estar condicionados a contraprestaciones; lo anterior no debe traducirse en la posibilidad de alteración, edición o modificación del original; entonces, podemos advertir que </w:t>
      </w:r>
      <w:r w:rsidRPr="00242131">
        <w:rPr>
          <w:rFonts w:ascii="Palatino Linotype" w:hAnsi="Palatino Linotype" w:cs="Arial"/>
          <w:sz w:val="24"/>
          <w:szCs w:val="24"/>
          <w:u w:val="single"/>
        </w:rPr>
        <w:t xml:space="preserve">el documento entregado en formato pdf  </w:t>
      </w:r>
      <w:r w:rsidRPr="00242131">
        <w:rPr>
          <w:rFonts w:ascii="Palatino Linotype" w:hAnsi="Palatino Linotype" w:cs="Arial"/>
          <w:bCs/>
          <w:sz w:val="24"/>
          <w:szCs w:val="24"/>
          <w:u w:val="single"/>
        </w:rPr>
        <w:t>permite</w:t>
      </w:r>
      <w:r w:rsidRPr="00242131">
        <w:rPr>
          <w:rFonts w:ascii="Palatino Linotype" w:hAnsi="Palatino Linotype" w:cs="Arial"/>
          <w:sz w:val="24"/>
          <w:szCs w:val="24"/>
          <w:u w:val="single"/>
        </w:rPr>
        <w:t xml:space="preserve"> seleccionar texto, copiarlo y pegarlo</w:t>
      </w:r>
      <w:r w:rsidRPr="00242131">
        <w:rPr>
          <w:rFonts w:ascii="Palatino Linotype" w:hAnsi="Palatino Linotype" w:cs="Arial"/>
          <w:sz w:val="24"/>
          <w:szCs w:val="24"/>
        </w:rPr>
        <w:t xml:space="preserve">; por tanto, permite que la información pueda ser utilizada, reutilizada o redistribuida. </w:t>
      </w:r>
    </w:p>
    <w:p w14:paraId="0F2DB18B" w14:textId="2E462235" w:rsidR="002D0020" w:rsidRPr="00242131" w:rsidRDefault="002D0020" w:rsidP="002D0020">
      <w:pPr>
        <w:pStyle w:val="Prrafodelista"/>
        <w:tabs>
          <w:tab w:val="left" w:pos="426"/>
        </w:tabs>
        <w:spacing w:before="240" w:after="240"/>
        <w:ind w:left="0" w:right="51"/>
        <w:rPr>
          <w:rFonts w:eastAsia="Palatino Linotype" w:cs="Palatino Linotype"/>
          <w:color w:val="000000"/>
        </w:rPr>
      </w:pPr>
    </w:p>
    <w:p w14:paraId="00302F50" w14:textId="627E813E" w:rsidR="00787889" w:rsidRPr="00242131" w:rsidRDefault="00787889" w:rsidP="002D0020">
      <w:pPr>
        <w:pStyle w:val="Prrafodelista"/>
        <w:tabs>
          <w:tab w:val="left" w:pos="426"/>
        </w:tabs>
        <w:spacing w:before="240" w:after="240"/>
        <w:ind w:left="0" w:right="51"/>
        <w:rPr>
          <w:rFonts w:eastAsia="Palatino Linotype" w:cs="Palatino Linotype"/>
          <w:color w:val="000000"/>
        </w:rPr>
      </w:pPr>
      <w:r w:rsidRPr="00242131">
        <w:rPr>
          <w:rFonts w:eastAsia="Palatino Linotype" w:cs="Palatino Linotype"/>
          <w:color w:val="000000"/>
        </w:rPr>
        <w:t xml:space="preserve">De lo anterior se desprende que al acceder a la liga electrónica </w:t>
      </w:r>
      <w:r w:rsidR="00B06F4F" w:rsidRPr="00242131">
        <w:rPr>
          <w:rFonts w:eastAsia="Palatino Linotype" w:cs="Palatino Linotype"/>
          <w:color w:val="000000"/>
        </w:rPr>
        <w:t>entrega por el Sujeto Obligado en respuesta dirige al portal electrónico denominado</w:t>
      </w:r>
      <w:r w:rsidR="00B06F4F" w:rsidRPr="00242131">
        <w:rPr>
          <w:rFonts w:eastAsia="Palatino Linotype" w:cs="Palatino Linotype"/>
          <w:b/>
          <w:bCs/>
          <w:color w:val="000000"/>
        </w:rPr>
        <w:t xml:space="preserve"> IPOMEX</w:t>
      </w:r>
      <w:r w:rsidR="00B06F4F" w:rsidRPr="00242131">
        <w:rPr>
          <w:rFonts w:eastAsia="Palatino Linotype" w:cs="Palatino Linotype"/>
          <w:color w:val="000000"/>
        </w:rPr>
        <w:t xml:space="preserve"> a la fracción de remuneraciones, como se advierte a continuación; </w:t>
      </w:r>
    </w:p>
    <w:p w14:paraId="559DEF3E" w14:textId="6B4C00EC" w:rsidR="006E2B85" w:rsidRPr="00242131" w:rsidRDefault="006E2B85" w:rsidP="006E2B85">
      <w:pPr>
        <w:pStyle w:val="Prrafodelista"/>
        <w:tabs>
          <w:tab w:val="left" w:pos="426"/>
        </w:tabs>
        <w:spacing w:before="240" w:after="240"/>
        <w:ind w:left="0" w:right="51"/>
        <w:jc w:val="center"/>
        <w:rPr>
          <w:rFonts w:eastAsia="Palatino Linotype" w:cs="Palatino Linotype"/>
          <w:color w:val="000000"/>
        </w:rPr>
      </w:pPr>
      <w:r w:rsidRPr="00242131">
        <w:rPr>
          <w:rFonts w:eastAsia="Palatino Linotype" w:cs="Palatino Linotype"/>
          <w:noProof/>
          <w:color w:val="000000"/>
          <w:lang w:val="es-MX" w:eastAsia="es-MX"/>
        </w:rPr>
        <w:lastRenderedPageBreak/>
        <w:drawing>
          <wp:inline distT="0" distB="0" distL="0" distR="0" wp14:anchorId="5DCC5638" wp14:editId="36750473">
            <wp:extent cx="4110990" cy="3502736"/>
            <wp:effectExtent l="0" t="0" r="3810" b="2540"/>
            <wp:docPr id="19457020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702048" name=""/>
                    <pic:cNvPicPr/>
                  </pic:nvPicPr>
                  <pic:blipFill>
                    <a:blip r:embed="rId10"/>
                    <a:stretch>
                      <a:fillRect/>
                    </a:stretch>
                  </pic:blipFill>
                  <pic:spPr>
                    <a:xfrm>
                      <a:off x="0" y="0"/>
                      <a:ext cx="4116766" cy="3507657"/>
                    </a:xfrm>
                    <a:prstGeom prst="rect">
                      <a:avLst/>
                    </a:prstGeom>
                  </pic:spPr>
                </pic:pic>
              </a:graphicData>
            </a:graphic>
          </wp:inline>
        </w:drawing>
      </w:r>
    </w:p>
    <w:p w14:paraId="5B531964" w14:textId="2625F6D0" w:rsidR="00B06F4F" w:rsidRPr="00242131" w:rsidRDefault="00A90CB9" w:rsidP="002D0020">
      <w:pPr>
        <w:pStyle w:val="Prrafodelista"/>
        <w:tabs>
          <w:tab w:val="left" w:pos="426"/>
        </w:tabs>
        <w:spacing w:before="240" w:after="240"/>
        <w:ind w:left="0" w:right="51"/>
        <w:rPr>
          <w:rFonts w:cs="Arial"/>
        </w:rPr>
      </w:pPr>
      <w:r w:rsidRPr="00242131">
        <w:rPr>
          <w:rFonts w:cs="Arial"/>
        </w:rPr>
        <w:t xml:space="preserve">Sin embargo, de la información proporcionada por el Sujeto Obligado mediante l aliga electrónica no puede tenerse por colmado el derecho de acceso a la información del Recurrente pues como se advierte en solicitud requirió </w:t>
      </w:r>
      <w:r w:rsidR="001B753C" w:rsidRPr="00242131">
        <w:rPr>
          <w:rFonts w:cs="Arial"/>
        </w:rPr>
        <w:t xml:space="preserve">comprobantes de pago de nómina de los trabajadores adscritos a la unidad de transparencia el cual como se advirtió en estudio previo de manera enunciativa más no limitativa contiene datos como las deducciones, sueldo bruto  y neto así como otras formalidades. </w:t>
      </w:r>
    </w:p>
    <w:p w14:paraId="5A5A5732" w14:textId="77777777" w:rsidR="00A90CB9" w:rsidRPr="00242131" w:rsidRDefault="00A90CB9" w:rsidP="002D0020">
      <w:pPr>
        <w:pStyle w:val="Prrafodelista"/>
        <w:tabs>
          <w:tab w:val="left" w:pos="426"/>
        </w:tabs>
        <w:spacing w:before="240" w:after="240"/>
        <w:ind w:left="0" w:right="51"/>
        <w:rPr>
          <w:rFonts w:cs="Arial"/>
        </w:rPr>
      </w:pPr>
    </w:p>
    <w:p w14:paraId="6700D14C" w14:textId="77777777" w:rsidR="002D0020" w:rsidRPr="00242131" w:rsidRDefault="002D0020" w:rsidP="002D0020">
      <w:pPr>
        <w:pStyle w:val="Prrafodelista"/>
        <w:tabs>
          <w:tab w:val="left" w:pos="426"/>
        </w:tabs>
        <w:spacing w:before="240" w:after="240"/>
        <w:ind w:left="0" w:right="51"/>
        <w:rPr>
          <w:rFonts w:cs="Arial"/>
        </w:rPr>
      </w:pPr>
      <w:r w:rsidRPr="00242131">
        <w:rPr>
          <w:rFonts w:cs="Arial"/>
        </w:rPr>
        <w:t>Bajo ese contexto, es de recordarse que, p</w:t>
      </w:r>
      <w:r w:rsidRPr="00242131">
        <w:rPr>
          <w:color w:val="000000" w:themeColor="text1"/>
        </w:rPr>
        <w:t xml:space="preserve">ara atender las solicitudes de información, los Sujetos Obligados contarán con un área denominada </w:t>
      </w:r>
      <w:r w:rsidRPr="00242131">
        <w:rPr>
          <w:b/>
          <w:bCs/>
          <w:color w:val="000000" w:themeColor="text1"/>
        </w:rPr>
        <w:t>Unidad de Transparencia</w:t>
      </w:r>
      <w:r w:rsidRPr="00242131">
        <w:rPr>
          <w:color w:val="000000" w:themeColor="text1"/>
          <w:vertAlign w:val="superscript"/>
        </w:rPr>
        <w:footnoteReference w:id="4"/>
      </w:r>
      <w:r w:rsidRPr="00242131">
        <w:rPr>
          <w:color w:val="000000" w:themeColor="text1"/>
        </w:rPr>
        <w:t xml:space="preserve">, la cual </w:t>
      </w:r>
      <w:r w:rsidRPr="00242131">
        <w:rPr>
          <w:color w:val="000000" w:themeColor="text1"/>
        </w:rPr>
        <w:lastRenderedPageBreak/>
        <w:t xml:space="preserve">será presidida por un Titular, quien fungirá como enlace entre éstos y los solicitantes. Dicha Unidad </w:t>
      </w:r>
      <w:r w:rsidRPr="00242131">
        <w:rPr>
          <w:b/>
          <w:bCs/>
          <w:color w:val="000000" w:themeColor="text1"/>
        </w:rPr>
        <w:t>será la encargada de tramitar internamente la solicitud de información</w:t>
      </w:r>
      <w:r w:rsidRPr="00242131">
        <w:rPr>
          <w:color w:val="000000" w:themeColor="text1"/>
        </w:rPr>
        <w:t xml:space="preserve"> y tendrá la alta responsabilidad de verificar, en cada caso, que la misma no sea confidencial o reservada. Asimismo, contará con las facultades internas necesarias para </w:t>
      </w:r>
      <w:r w:rsidRPr="00242131">
        <w:rPr>
          <w:b/>
          <w:bCs/>
          <w:color w:val="000000" w:themeColor="text1"/>
        </w:rPr>
        <w:t xml:space="preserve">gestionar la atención a las solicitudes de información </w:t>
      </w:r>
      <w:r w:rsidRPr="00242131">
        <w:rPr>
          <w:color w:val="000000" w:themeColor="text1"/>
        </w:rPr>
        <w:t>en los términos de la Ley General y la Ley de Transparencia y Acceso a la Información Pública del Estado de México y Municipios</w:t>
      </w:r>
      <w:r w:rsidRPr="00242131">
        <w:rPr>
          <w:color w:val="000000" w:themeColor="text1"/>
          <w:vertAlign w:val="superscript"/>
        </w:rPr>
        <w:footnoteReference w:id="5"/>
      </w:r>
      <w:r w:rsidRPr="00242131">
        <w:rPr>
          <w:color w:val="000000" w:themeColor="text1"/>
        </w:rPr>
        <w:t>.</w:t>
      </w:r>
    </w:p>
    <w:p w14:paraId="256A4C78" w14:textId="77777777" w:rsidR="002D0020" w:rsidRPr="00242131" w:rsidRDefault="002D0020" w:rsidP="002D0020">
      <w:pPr>
        <w:pStyle w:val="Prrafodelista"/>
        <w:tabs>
          <w:tab w:val="left" w:pos="426"/>
        </w:tabs>
        <w:spacing w:before="240" w:after="240"/>
        <w:ind w:left="0" w:right="51"/>
        <w:rPr>
          <w:color w:val="000000" w:themeColor="text1"/>
        </w:rPr>
      </w:pPr>
    </w:p>
    <w:p w14:paraId="7A0454BB" w14:textId="77777777" w:rsidR="002D0020" w:rsidRPr="00242131" w:rsidRDefault="002D0020" w:rsidP="002D0020">
      <w:pPr>
        <w:pStyle w:val="Prrafodelista"/>
        <w:tabs>
          <w:tab w:val="left" w:pos="426"/>
        </w:tabs>
        <w:spacing w:before="240" w:after="240"/>
        <w:ind w:left="0" w:right="51"/>
        <w:rPr>
          <w:rFonts w:eastAsia="MS Mincho"/>
          <w:color w:val="000000"/>
        </w:rPr>
      </w:pPr>
      <w:r w:rsidRPr="00242131">
        <w:t xml:space="preserve">De </w:t>
      </w:r>
      <w:r w:rsidRPr="00242131">
        <w:rPr>
          <w:rFonts w:eastAsia="MS Mincho"/>
          <w:color w:val="000000"/>
        </w:rPr>
        <w:t>conformidad con lo dispuesto por el artículo 53 de la Ley de Transparencia y Acceso a la Información Pública del Estado de México y Municipios, las Unidades de Transparencia tendrán, entre sus atribuciones, las siguientes:</w:t>
      </w:r>
    </w:p>
    <w:p w14:paraId="13339288" w14:textId="77777777" w:rsidR="002D0020" w:rsidRPr="00242131" w:rsidRDefault="002D0020" w:rsidP="00A11B86">
      <w:pPr>
        <w:pStyle w:val="Prrafodelista"/>
        <w:numPr>
          <w:ilvl w:val="1"/>
          <w:numId w:val="7"/>
        </w:numPr>
        <w:tabs>
          <w:tab w:val="left" w:pos="426"/>
        </w:tabs>
        <w:spacing w:before="240" w:after="240"/>
        <w:ind w:left="1134" w:right="51"/>
        <w:contextualSpacing/>
        <w:rPr>
          <w:rFonts w:eastAsia="MS Mincho"/>
          <w:i/>
          <w:iCs/>
          <w:color w:val="000000"/>
        </w:rPr>
      </w:pPr>
      <w:r w:rsidRPr="00242131">
        <w:rPr>
          <w:rFonts w:eastAsia="MS Mincho"/>
          <w:i/>
          <w:iCs/>
          <w:color w:val="000000"/>
        </w:rPr>
        <w:t>Recibir, tramitar y dar respuesta a las solicitudes de acceso a la información;</w:t>
      </w:r>
    </w:p>
    <w:p w14:paraId="3C8923FA" w14:textId="77777777" w:rsidR="002D0020" w:rsidRPr="00242131" w:rsidRDefault="002D0020" w:rsidP="00A11B86">
      <w:pPr>
        <w:pStyle w:val="Prrafodelista"/>
        <w:numPr>
          <w:ilvl w:val="1"/>
          <w:numId w:val="7"/>
        </w:numPr>
        <w:tabs>
          <w:tab w:val="left" w:pos="426"/>
        </w:tabs>
        <w:spacing w:before="240" w:after="240"/>
        <w:ind w:left="1134" w:right="51"/>
        <w:contextualSpacing/>
        <w:rPr>
          <w:rFonts w:eastAsia="MS Mincho"/>
          <w:i/>
          <w:iCs/>
          <w:color w:val="000000"/>
        </w:rPr>
      </w:pPr>
      <w:r w:rsidRPr="00242131">
        <w:rPr>
          <w:rFonts w:eastAsia="MS Mincho"/>
          <w:i/>
          <w:iCs/>
          <w:color w:val="000000"/>
        </w:rPr>
        <w:t xml:space="preserve">Realizar, con efectividad, los trámites internos necesarios para la atención de las solicitudes de acceso a la información; </w:t>
      </w:r>
    </w:p>
    <w:p w14:paraId="74360CFA" w14:textId="77777777" w:rsidR="002D0020" w:rsidRPr="00242131" w:rsidRDefault="002D0020" w:rsidP="00A11B86">
      <w:pPr>
        <w:pStyle w:val="Prrafodelista"/>
        <w:numPr>
          <w:ilvl w:val="1"/>
          <w:numId w:val="7"/>
        </w:numPr>
        <w:tabs>
          <w:tab w:val="left" w:pos="426"/>
        </w:tabs>
        <w:spacing w:before="240" w:after="240"/>
        <w:ind w:left="1134" w:right="51"/>
        <w:contextualSpacing/>
        <w:rPr>
          <w:rFonts w:eastAsia="MS Mincho"/>
          <w:i/>
          <w:iCs/>
          <w:color w:val="000000"/>
        </w:rPr>
      </w:pPr>
      <w:r w:rsidRPr="00242131">
        <w:rPr>
          <w:rFonts w:eastAsia="MS Mincho"/>
          <w:i/>
          <w:iCs/>
          <w:color w:val="000000"/>
        </w:rPr>
        <w:t xml:space="preserve">Entregar, en su caso, a los particulares la información solicitada; y </w:t>
      </w:r>
    </w:p>
    <w:p w14:paraId="589CC6E2" w14:textId="77777777" w:rsidR="002D0020" w:rsidRPr="00242131" w:rsidRDefault="002D0020" w:rsidP="00A11B86">
      <w:pPr>
        <w:pStyle w:val="Prrafodelista"/>
        <w:numPr>
          <w:ilvl w:val="1"/>
          <w:numId w:val="7"/>
        </w:numPr>
        <w:tabs>
          <w:tab w:val="left" w:pos="426"/>
        </w:tabs>
        <w:spacing w:before="240" w:after="240"/>
        <w:ind w:left="1134" w:right="51"/>
        <w:contextualSpacing/>
        <w:rPr>
          <w:i/>
          <w:iCs/>
          <w:color w:val="000000" w:themeColor="text1"/>
        </w:rPr>
      </w:pPr>
      <w:r w:rsidRPr="00242131">
        <w:rPr>
          <w:rFonts w:eastAsia="MS Mincho"/>
          <w:i/>
          <w:iCs/>
          <w:color w:val="000000"/>
        </w:rPr>
        <w:t>Efectuar las notificaciones a los solicitantes.</w:t>
      </w:r>
    </w:p>
    <w:p w14:paraId="1186B3E1" w14:textId="77777777" w:rsidR="002D0020" w:rsidRPr="00242131" w:rsidRDefault="002D0020" w:rsidP="002D0020">
      <w:pPr>
        <w:spacing w:line="360" w:lineRule="auto"/>
        <w:jc w:val="both"/>
        <w:rPr>
          <w:rFonts w:ascii="Palatino Linotype" w:hAnsi="Palatino Linotype"/>
        </w:rPr>
      </w:pPr>
    </w:p>
    <w:p w14:paraId="77AF882A" w14:textId="77777777" w:rsidR="002D0020" w:rsidRPr="00242131" w:rsidRDefault="002D0020" w:rsidP="002D0020">
      <w:pPr>
        <w:spacing w:line="360" w:lineRule="auto"/>
        <w:jc w:val="both"/>
        <w:rPr>
          <w:rFonts w:ascii="Palatino Linotype" w:eastAsia="MS Mincho" w:hAnsi="Palatino Linotype"/>
          <w:color w:val="000000"/>
          <w:sz w:val="24"/>
          <w:szCs w:val="24"/>
        </w:rPr>
      </w:pPr>
      <w:r w:rsidRPr="00242131">
        <w:rPr>
          <w:rFonts w:ascii="Palatino Linotype" w:hAnsi="Palatino Linotype"/>
          <w:sz w:val="24"/>
          <w:szCs w:val="24"/>
        </w:rPr>
        <w:t xml:space="preserve">De tal </w:t>
      </w:r>
      <w:r w:rsidRPr="00242131">
        <w:rPr>
          <w:rFonts w:ascii="Palatino Linotype" w:eastAsia="MS Mincho" w:hAnsi="Palatino Linotype"/>
          <w:color w:val="000000"/>
          <w:sz w:val="24"/>
          <w:szCs w:val="24"/>
        </w:rPr>
        <w:t xml:space="preserve">manera que cada una de las áreas administrativas del </w:t>
      </w:r>
      <w:r w:rsidRPr="00242131">
        <w:rPr>
          <w:rFonts w:ascii="Palatino Linotype" w:eastAsia="MS Mincho" w:hAnsi="Palatino Linotype"/>
          <w:b/>
          <w:bCs/>
          <w:color w:val="000000"/>
          <w:sz w:val="24"/>
          <w:szCs w:val="24"/>
        </w:rPr>
        <w:t>SUJETO OBLIGADO</w:t>
      </w:r>
      <w:r w:rsidRPr="00242131">
        <w:rPr>
          <w:rFonts w:ascii="Palatino Linotype" w:eastAsia="MS Mincho" w:hAnsi="Palatino Linotype"/>
          <w:color w:val="000000"/>
          <w:sz w:val="24"/>
          <w:szCs w:val="24"/>
        </w:rPr>
        <w:t xml:space="preserve"> deberá contar con un servidor público habilitado, quien será, a su vez, el enlace entre la Unidad de Transparencia y el área administrativa, y se encargará de buscar, localizar y </w:t>
      </w:r>
      <w:r w:rsidRPr="00242131">
        <w:rPr>
          <w:rFonts w:ascii="Palatino Linotype" w:eastAsia="MS Mincho" w:hAnsi="Palatino Linotype"/>
          <w:color w:val="000000"/>
          <w:sz w:val="24"/>
          <w:szCs w:val="24"/>
        </w:rPr>
        <w:lastRenderedPageBreak/>
        <w:t>proporcionar la información que se requiera a través de las solicitudes de acceso a la información.</w:t>
      </w:r>
    </w:p>
    <w:p w14:paraId="2407B3C3" w14:textId="77777777" w:rsidR="002D0020" w:rsidRPr="00242131" w:rsidRDefault="002D0020" w:rsidP="002D0020">
      <w:pPr>
        <w:spacing w:line="360" w:lineRule="auto"/>
        <w:jc w:val="both"/>
        <w:rPr>
          <w:rFonts w:ascii="Palatino Linotype" w:eastAsia="MS Mincho" w:hAnsi="Palatino Linotype"/>
          <w:color w:val="000000"/>
          <w:sz w:val="24"/>
          <w:szCs w:val="24"/>
        </w:rPr>
      </w:pPr>
    </w:p>
    <w:p w14:paraId="56880718" w14:textId="68C194EB" w:rsidR="002D0020" w:rsidRPr="00242131" w:rsidRDefault="002D0020" w:rsidP="002D0020">
      <w:pPr>
        <w:spacing w:line="360" w:lineRule="auto"/>
        <w:jc w:val="both"/>
        <w:rPr>
          <w:rFonts w:ascii="Palatino Linotype" w:eastAsia="MS Mincho" w:hAnsi="Palatino Linotype"/>
          <w:color w:val="000000"/>
          <w:sz w:val="24"/>
          <w:szCs w:val="24"/>
        </w:rPr>
      </w:pPr>
      <w:r w:rsidRPr="00242131">
        <w:rPr>
          <w:rFonts w:ascii="Palatino Linotype" w:eastAsia="MS Mincho" w:hAnsi="Palatino Linotype"/>
          <w:color w:val="000000"/>
          <w:sz w:val="24"/>
          <w:szCs w:val="24"/>
        </w:rPr>
        <w:t>Por lo que en uso de sus atribuciones la Titular de la Unidad de Transparencia dirigió la solicitud de información a las unidades administrativas que podían satisfacer las pretensiones del Recurrente por lo que se acredita que</w:t>
      </w:r>
      <w:r w:rsidRPr="00242131">
        <w:rPr>
          <w:rFonts w:ascii="Palatino Linotype" w:eastAsia="Palatino Linotype" w:hAnsi="Palatino Linotype" w:cs="Palatino Linotype"/>
          <w:color w:val="000000"/>
          <w:sz w:val="24"/>
          <w:szCs w:val="24"/>
        </w:rPr>
        <w:t xml:space="preserve"> se realizó la búsqueda exhaustiva y razonable de la información de información a la unidad administrativa que posee, genera y administra, cuyo alcance se encuentra establecido en el Criterio Reiterado 02/19 emitido por el Pleno de este Organismo Garante, a saber:</w:t>
      </w:r>
    </w:p>
    <w:p w14:paraId="3B8519F5" w14:textId="77777777" w:rsidR="002D0020" w:rsidRPr="00242131" w:rsidRDefault="002D0020" w:rsidP="002D0020">
      <w:pPr>
        <w:spacing w:line="360" w:lineRule="auto"/>
        <w:ind w:left="567" w:right="706"/>
        <w:jc w:val="both"/>
        <w:rPr>
          <w:rFonts w:ascii="Palatino Linotype" w:eastAsia="Palatino Linotype" w:hAnsi="Palatino Linotype" w:cs="Palatino Linotype"/>
          <w:i/>
          <w:color w:val="000000"/>
        </w:rPr>
      </w:pPr>
      <w:r w:rsidRPr="00242131">
        <w:rPr>
          <w:rFonts w:ascii="Palatino Linotype" w:eastAsia="Palatino Linotype" w:hAnsi="Palatino Linotype" w:cs="Palatino Linotype"/>
          <w:b/>
          <w:i/>
          <w:color w:val="000000"/>
        </w:rPr>
        <w:t xml:space="preserve">“BÚSQUEDA EXHAUSTIVA. SU EJERCICIO PARA LOCALIZAR LA INFORMACIÓN SOLICITADA, NO CONSTITUYE UNA INVESTIGACIÓN A LA CUAL SE REFIERE EL ARTÍCULO 12 DE LA LEY DE TRANSPARENCIA Y ACCESO A LA INFORMACIÓN PÚBLICA DEL ESTADO DE MÉXICO Y MUNICIPIOS. </w:t>
      </w:r>
      <w:r w:rsidRPr="00242131">
        <w:rPr>
          <w:rFonts w:ascii="Palatino Linotype" w:eastAsia="Palatino Linotype" w:hAnsi="Palatino Linotype" w:cs="Palatino Linotype"/>
          <w:i/>
          <w:color w:val="000000"/>
        </w:rPr>
        <w:t xml:space="preserve">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w:t>
      </w:r>
      <w:r w:rsidRPr="00242131">
        <w:rPr>
          <w:rFonts w:ascii="Palatino Linotype" w:eastAsia="Palatino Linotype" w:hAnsi="Palatino Linotype" w:cs="Palatino Linotype"/>
          <w:i/>
          <w:color w:val="000000"/>
        </w:rPr>
        <w:lastRenderedPageBreak/>
        <w:t>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7C41979A" w14:textId="77777777" w:rsidR="002D0020" w:rsidRPr="00242131" w:rsidRDefault="002D0020" w:rsidP="002D0020">
      <w:pPr>
        <w:spacing w:line="360" w:lineRule="auto"/>
        <w:jc w:val="both"/>
        <w:rPr>
          <w:rFonts w:ascii="Palatino Linotype" w:eastAsia="Palatino Linotype" w:hAnsi="Palatino Linotype" w:cs="Palatino Linotype"/>
          <w:color w:val="000000"/>
        </w:rPr>
      </w:pPr>
    </w:p>
    <w:p w14:paraId="7B61F9B6" w14:textId="77777777" w:rsidR="002D0020" w:rsidRPr="00242131" w:rsidRDefault="002D0020" w:rsidP="002D0020">
      <w:pPr>
        <w:spacing w:line="360" w:lineRule="auto"/>
        <w:jc w:val="both"/>
        <w:rPr>
          <w:rFonts w:ascii="Palatino Linotype" w:eastAsia="Palatino Linotype" w:hAnsi="Palatino Linotype" w:cs="Palatino Linotype"/>
          <w:color w:val="000000"/>
          <w:sz w:val="24"/>
          <w:szCs w:val="24"/>
        </w:rPr>
      </w:pPr>
      <w:r w:rsidRPr="00242131">
        <w:rPr>
          <w:rFonts w:ascii="Palatino Linotype" w:eastAsia="Palatino Linotype" w:hAnsi="Palatino Linotype" w:cs="Palatino Linotype"/>
          <w:color w:val="000000"/>
          <w:sz w:val="24"/>
          <w:szCs w:val="24"/>
        </w:rPr>
        <w:t>En tal sentido, resulta aplicable el Criterio 02/17 emitido por el Peno del Instituto Nacional de Transparencia y Acceso a la Información y Protección de Datos Personales, de título y texto siguientes:</w:t>
      </w:r>
    </w:p>
    <w:p w14:paraId="78B5A43D" w14:textId="77777777" w:rsidR="002D0020" w:rsidRPr="00242131" w:rsidRDefault="002D0020" w:rsidP="002D0020">
      <w:pPr>
        <w:spacing w:line="360" w:lineRule="auto"/>
        <w:ind w:left="851" w:right="851"/>
        <w:jc w:val="both"/>
        <w:rPr>
          <w:rFonts w:ascii="Palatino Linotype" w:eastAsia="Palatino Linotype" w:hAnsi="Palatino Linotype" w:cs="Palatino Linotype"/>
          <w:i/>
          <w:color w:val="000000"/>
        </w:rPr>
      </w:pPr>
      <w:r w:rsidRPr="00242131">
        <w:rPr>
          <w:rFonts w:ascii="Palatino Linotype" w:eastAsia="Palatino Linotype" w:hAnsi="Palatino Linotype" w:cs="Palatino Linotype"/>
          <w:b/>
          <w:i/>
          <w:color w:val="000000"/>
        </w:rPr>
        <w:t xml:space="preserve">“Congruencia y exhaustividad. Sus alcances para garantizar el derecho de acceso a la información. </w:t>
      </w:r>
      <w:r w:rsidRPr="00242131">
        <w:rPr>
          <w:rFonts w:ascii="Palatino Linotype" w:eastAsia="Palatino Linotype" w:hAnsi="Palatino Linotype" w:cs="Palatino Linotype"/>
          <w:i/>
          <w:color w:val="000000"/>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242131">
        <w:rPr>
          <w:rFonts w:ascii="Palatino Linotype" w:eastAsia="Palatino Linotype" w:hAnsi="Palatino Linotype" w:cs="Palatino Linotype"/>
          <w:b/>
          <w:i/>
          <w:color w:val="000000"/>
        </w:rPr>
        <w:t>la congruencia implica que exista concordancia entre el requerimiento formulado por el particular y la respuesta proporcionada por el sujeto obligado</w:t>
      </w:r>
      <w:r w:rsidRPr="00242131">
        <w:rPr>
          <w:rFonts w:ascii="Palatino Linotype" w:eastAsia="Palatino Linotype" w:hAnsi="Palatino Linotype" w:cs="Palatino Linotype"/>
          <w:i/>
          <w:color w:val="000000"/>
        </w:rPr>
        <w:t xml:space="preserve">; mientras que </w:t>
      </w:r>
      <w:r w:rsidRPr="00242131">
        <w:rPr>
          <w:rFonts w:ascii="Palatino Linotype" w:eastAsia="Palatino Linotype" w:hAnsi="Palatino Linotype" w:cs="Palatino Linotype"/>
          <w:b/>
          <w:i/>
          <w:color w:val="000000"/>
        </w:rPr>
        <w:t>la exhaustividad significa que dicha respuesta se refiera expresamente a cada uno de los puntos solicitados</w:t>
      </w:r>
      <w:r w:rsidRPr="00242131">
        <w:rPr>
          <w:rFonts w:ascii="Palatino Linotype" w:eastAsia="Palatino Linotype" w:hAnsi="Palatino Linotype" w:cs="Palatino Linotype"/>
          <w:i/>
          <w:color w:val="000000"/>
        </w:rPr>
        <w:t xml:space="preserve">. Por lo anterior, los sujetos obligados cumplirán con los principios de congruencia y exhaustividad, cuando las respuestas que emitan guarden una relación </w:t>
      </w:r>
      <w:r w:rsidRPr="00242131">
        <w:rPr>
          <w:rFonts w:ascii="Palatino Linotype" w:eastAsia="Palatino Linotype" w:hAnsi="Palatino Linotype" w:cs="Palatino Linotype"/>
          <w:i/>
          <w:color w:val="000000"/>
        </w:rPr>
        <w:lastRenderedPageBreak/>
        <w:t>lógica con lo solicitado y atiendan de manera puntual y expresa, cada uno de los contenidos de información.”</w:t>
      </w:r>
    </w:p>
    <w:p w14:paraId="28EF5DB0" w14:textId="77777777" w:rsidR="00732A8E" w:rsidRPr="00242131" w:rsidRDefault="00732A8E" w:rsidP="00A4509E">
      <w:pPr>
        <w:spacing w:line="360" w:lineRule="auto"/>
        <w:jc w:val="both"/>
        <w:rPr>
          <w:rFonts w:ascii="Palatino Linotype" w:hAnsi="Palatino Linotype"/>
          <w:sz w:val="24"/>
          <w:szCs w:val="24"/>
        </w:rPr>
      </w:pPr>
    </w:p>
    <w:p w14:paraId="36D499AE" w14:textId="3AC9026B" w:rsidR="00732A8E" w:rsidRPr="00242131" w:rsidRDefault="00E86E1C" w:rsidP="00D27997">
      <w:pPr>
        <w:spacing w:line="360" w:lineRule="auto"/>
        <w:jc w:val="both"/>
        <w:rPr>
          <w:rFonts w:ascii="Palatino Linotype" w:hAnsi="Palatino Linotype"/>
          <w:sz w:val="24"/>
          <w:szCs w:val="24"/>
        </w:rPr>
      </w:pPr>
      <w:r w:rsidRPr="00242131">
        <w:rPr>
          <w:rFonts w:ascii="Palatino Linotype" w:hAnsi="Palatino Linotype"/>
          <w:sz w:val="24"/>
          <w:szCs w:val="24"/>
        </w:rPr>
        <w:t xml:space="preserve">Por lo vertido en líneas anteriores </w:t>
      </w:r>
      <w:r w:rsidR="00EE5F62" w:rsidRPr="00242131">
        <w:rPr>
          <w:rFonts w:ascii="Palatino Linotype" w:hAnsi="Palatino Linotype"/>
          <w:sz w:val="24"/>
          <w:szCs w:val="24"/>
        </w:rPr>
        <w:t xml:space="preserve">resulta dable ordenar de ser procedente en versión pública el soporte documental que de cuenta de los </w:t>
      </w:r>
      <w:r w:rsidR="00F10972" w:rsidRPr="00242131">
        <w:rPr>
          <w:rFonts w:ascii="Palatino Linotype" w:hAnsi="Palatino Linotype"/>
          <w:sz w:val="24"/>
          <w:szCs w:val="24"/>
        </w:rPr>
        <w:t xml:space="preserve">comprobantes de pago de nómina de los servidores públicos adscritos a la Unidad de Transparencia de </w:t>
      </w:r>
      <w:r w:rsidR="00EE5F62" w:rsidRPr="00242131">
        <w:rPr>
          <w:rFonts w:ascii="Palatino Linotype" w:eastAsia="Times New Roman" w:hAnsi="Palatino Linotype" w:cs="Arial"/>
          <w:sz w:val="24"/>
          <w:lang w:val="es-ES_tradnl" w:eastAsia="es-MX"/>
        </w:rPr>
        <w:t>la primera y segunda quincena de junio de dos mil veinticinco</w:t>
      </w:r>
    </w:p>
    <w:p w14:paraId="66F1AD86" w14:textId="77777777" w:rsidR="00732A8E" w:rsidRPr="00242131" w:rsidRDefault="00732A8E" w:rsidP="00D27997">
      <w:pPr>
        <w:spacing w:line="360" w:lineRule="auto"/>
        <w:jc w:val="both"/>
        <w:rPr>
          <w:rFonts w:ascii="Palatino Linotype" w:hAnsi="Palatino Linotype"/>
          <w:sz w:val="24"/>
          <w:szCs w:val="24"/>
        </w:rPr>
      </w:pPr>
    </w:p>
    <w:p w14:paraId="2CAB53E6" w14:textId="15187949" w:rsidR="00D27997" w:rsidRPr="00242131" w:rsidRDefault="00D27997" w:rsidP="00D27997">
      <w:pPr>
        <w:spacing w:line="360" w:lineRule="auto"/>
        <w:jc w:val="both"/>
        <w:rPr>
          <w:rFonts w:ascii="Palatino Linotype" w:eastAsia="Times New Roman" w:hAnsi="Palatino Linotype" w:cs="Arial"/>
          <w:b/>
          <w:sz w:val="28"/>
          <w:szCs w:val="24"/>
          <w:lang w:val="es-ES" w:eastAsia="es-ES"/>
        </w:rPr>
      </w:pPr>
      <w:r w:rsidRPr="00242131">
        <w:rPr>
          <w:rFonts w:ascii="Palatino Linotype" w:eastAsia="Times New Roman" w:hAnsi="Palatino Linotype" w:cs="Arial"/>
          <w:b/>
          <w:sz w:val="28"/>
          <w:szCs w:val="24"/>
          <w:lang w:val="es-ES" w:eastAsia="es-ES"/>
        </w:rPr>
        <w:t>De la Versión Pública.</w:t>
      </w:r>
    </w:p>
    <w:p w14:paraId="43BE7C84" w14:textId="77777777" w:rsidR="00D27997" w:rsidRPr="00242131" w:rsidRDefault="00D27997" w:rsidP="00D27997">
      <w:pPr>
        <w:spacing w:line="360" w:lineRule="auto"/>
        <w:jc w:val="both"/>
        <w:rPr>
          <w:rFonts w:ascii="Palatino Linotype" w:hAnsi="Palatino Linotype"/>
          <w:sz w:val="24"/>
          <w:szCs w:val="24"/>
        </w:rPr>
      </w:pPr>
      <w:r w:rsidRPr="00242131">
        <w:rPr>
          <w:rFonts w:ascii="Palatino Linotype" w:hAnsi="Palatino Linotype"/>
          <w:bCs/>
          <w:sz w:val="24"/>
          <w:szCs w:val="24"/>
        </w:rPr>
        <w:t>A este respecto, los</w:t>
      </w:r>
      <w:r w:rsidRPr="00242131">
        <w:rPr>
          <w:rFonts w:ascii="Palatino Linotype" w:hAnsi="Palatino Linotype"/>
          <w:sz w:val="24"/>
          <w:szCs w:val="24"/>
        </w:rPr>
        <w:t xml:space="preserve"> artículos 3, fracciones IX, XX, XXI y XLV; 51 y 52 de la Ley de Transparencia y Acceso a la Información Pública del Estado de México y Municipios establecen:</w:t>
      </w:r>
    </w:p>
    <w:p w14:paraId="7DBBA53F" w14:textId="77777777" w:rsidR="00D27997" w:rsidRPr="00242131" w:rsidRDefault="00D27997" w:rsidP="00D27997">
      <w:pPr>
        <w:ind w:left="567" w:right="567"/>
        <w:jc w:val="both"/>
        <w:rPr>
          <w:rFonts w:ascii="Palatino Linotype" w:hAnsi="Palatino Linotype"/>
          <w:i/>
        </w:rPr>
      </w:pPr>
      <w:r w:rsidRPr="00242131">
        <w:rPr>
          <w:rFonts w:ascii="Palatino Linotype" w:hAnsi="Palatino Linotype" w:cs="Arial"/>
          <w:b/>
          <w:bCs/>
          <w:i/>
          <w:noProof/>
        </w:rPr>
        <w:t>“</w:t>
      </w:r>
      <w:r w:rsidRPr="00242131">
        <w:rPr>
          <w:rFonts w:ascii="Palatino Linotype" w:hAnsi="Palatino Linotype" w:cs="Arial"/>
          <w:b/>
          <w:bCs/>
          <w:i/>
        </w:rPr>
        <w:t xml:space="preserve">Artículo 3. </w:t>
      </w:r>
      <w:r w:rsidRPr="00242131">
        <w:rPr>
          <w:rFonts w:ascii="Palatino Linotype" w:hAnsi="Palatino Linotype"/>
          <w:i/>
        </w:rPr>
        <w:t xml:space="preserve">Para los efectos de la presente Ley se entenderá por: </w:t>
      </w:r>
    </w:p>
    <w:p w14:paraId="22BF652A" w14:textId="77777777" w:rsidR="00D27997" w:rsidRPr="00242131" w:rsidRDefault="00D27997" w:rsidP="00D27997">
      <w:pPr>
        <w:ind w:left="567" w:right="567"/>
        <w:jc w:val="both"/>
        <w:rPr>
          <w:rFonts w:ascii="Palatino Linotype" w:hAnsi="Palatino Linotype" w:cs="Arial"/>
          <w:i/>
        </w:rPr>
      </w:pPr>
      <w:r w:rsidRPr="00242131">
        <w:rPr>
          <w:rFonts w:ascii="Palatino Linotype" w:hAnsi="Palatino Linotype" w:cs="Arial"/>
          <w:b/>
          <w:i/>
        </w:rPr>
        <w:t>IX.</w:t>
      </w:r>
      <w:r w:rsidRPr="00242131">
        <w:rPr>
          <w:rFonts w:ascii="Palatino Linotype" w:hAnsi="Palatino Linotype" w:cs="Arial"/>
          <w:i/>
        </w:rPr>
        <w:t xml:space="preserve"> </w:t>
      </w:r>
      <w:r w:rsidRPr="00242131">
        <w:rPr>
          <w:rFonts w:ascii="Palatino Linotype" w:hAnsi="Palatino Linotype" w:cs="Arial"/>
          <w:b/>
          <w:i/>
        </w:rPr>
        <w:t xml:space="preserve">Datos personales: </w:t>
      </w:r>
      <w:r w:rsidRPr="00242131">
        <w:rPr>
          <w:rFonts w:ascii="Palatino Linotype" w:hAnsi="Palatino Linotype" w:cs="Arial"/>
          <w:i/>
        </w:rPr>
        <w:t xml:space="preserve">La información concerniente a una persona, identificada o identificable según lo dispuesto por la Ley de Protección de Datos Personales del Estado de México; </w:t>
      </w:r>
    </w:p>
    <w:p w14:paraId="2398B8BA" w14:textId="77777777" w:rsidR="00D27997" w:rsidRPr="00242131" w:rsidRDefault="00D27997" w:rsidP="00D27997">
      <w:pPr>
        <w:ind w:left="567" w:right="567"/>
        <w:jc w:val="both"/>
        <w:rPr>
          <w:rFonts w:ascii="Palatino Linotype" w:hAnsi="Palatino Linotype" w:cs="Arial"/>
          <w:i/>
        </w:rPr>
      </w:pPr>
      <w:r w:rsidRPr="00242131">
        <w:rPr>
          <w:rFonts w:ascii="Palatino Linotype" w:hAnsi="Palatino Linotype" w:cs="Arial"/>
          <w:b/>
          <w:i/>
        </w:rPr>
        <w:t>XX.</w:t>
      </w:r>
      <w:r w:rsidRPr="00242131">
        <w:rPr>
          <w:rFonts w:ascii="Palatino Linotype" w:hAnsi="Palatino Linotype" w:cs="Arial"/>
          <w:i/>
        </w:rPr>
        <w:t xml:space="preserve"> </w:t>
      </w:r>
      <w:r w:rsidRPr="00242131">
        <w:rPr>
          <w:rFonts w:ascii="Palatino Linotype" w:hAnsi="Palatino Linotype" w:cs="Arial"/>
          <w:b/>
          <w:i/>
        </w:rPr>
        <w:t>Información clasificada:</w:t>
      </w:r>
      <w:r w:rsidRPr="00242131">
        <w:rPr>
          <w:rFonts w:ascii="Palatino Linotype" w:hAnsi="Palatino Linotype" w:cs="Arial"/>
          <w:i/>
        </w:rPr>
        <w:t xml:space="preserve"> Aquella considerada por la presente Ley como reservada o confidencial; </w:t>
      </w:r>
    </w:p>
    <w:p w14:paraId="34F38173" w14:textId="77777777" w:rsidR="00D27997" w:rsidRPr="00242131" w:rsidRDefault="00D27997" w:rsidP="00D27997">
      <w:pPr>
        <w:ind w:left="567" w:right="567"/>
        <w:jc w:val="both"/>
        <w:rPr>
          <w:rFonts w:ascii="Palatino Linotype" w:hAnsi="Palatino Linotype" w:cs="Arial"/>
          <w:i/>
        </w:rPr>
      </w:pPr>
      <w:r w:rsidRPr="00242131">
        <w:rPr>
          <w:rFonts w:ascii="Palatino Linotype" w:hAnsi="Palatino Linotype" w:cs="Arial"/>
          <w:b/>
          <w:i/>
        </w:rPr>
        <w:t>XXI.</w:t>
      </w:r>
      <w:r w:rsidRPr="00242131">
        <w:rPr>
          <w:rFonts w:ascii="Palatino Linotype" w:hAnsi="Palatino Linotype" w:cs="Arial"/>
          <w:i/>
        </w:rPr>
        <w:t xml:space="preserve"> </w:t>
      </w:r>
      <w:r w:rsidRPr="00242131">
        <w:rPr>
          <w:rFonts w:ascii="Palatino Linotype" w:hAnsi="Palatino Linotype" w:cs="Arial"/>
          <w:b/>
          <w:i/>
        </w:rPr>
        <w:t>Información confidencial</w:t>
      </w:r>
      <w:r w:rsidRPr="00242131">
        <w:rPr>
          <w:rFonts w:ascii="Palatino Linotype" w:hAnsi="Palatino Linotype" w:cs="Arial"/>
          <w:i/>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7CB9F65C" w14:textId="77777777" w:rsidR="00D27997" w:rsidRPr="00242131" w:rsidRDefault="00D27997" w:rsidP="00D27997">
      <w:pPr>
        <w:ind w:left="567" w:right="567"/>
        <w:jc w:val="both"/>
        <w:rPr>
          <w:rFonts w:ascii="Palatino Linotype" w:hAnsi="Palatino Linotype" w:cs="Arial"/>
          <w:i/>
        </w:rPr>
      </w:pPr>
      <w:r w:rsidRPr="00242131">
        <w:rPr>
          <w:rFonts w:ascii="Palatino Linotype" w:hAnsi="Palatino Linotype" w:cs="Arial"/>
          <w:b/>
          <w:i/>
        </w:rPr>
        <w:t>XLV. Versión pública:</w:t>
      </w:r>
      <w:r w:rsidRPr="00242131">
        <w:rPr>
          <w:rFonts w:ascii="Palatino Linotype" w:hAnsi="Palatino Linotype" w:cs="Arial"/>
          <w:i/>
        </w:rPr>
        <w:t xml:space="preserve"> Documento en el que se elimine, suprime o borra la información clasificada como reservada o confidencial para permitir su acceso. </w:t>
      </w:r>
    </w:p>
    <w:p w14:paraId="052D229C" w14:textId="77777777" w:rsidR="00D27997" w:rsidRPr="00242131" w:rsidRDefault="00D27997" w:rsidP="00D27997">
      <w:pPr>
        <w:ind w:left="567" w:right="567"/>
        <w:jc w:val="both"/>
        <w:rPr>
          <w:rFonts w:ascii="Palatino Linotype" w:hAnsi="Palatino Linotype" w:cs="Arial"/>
          <w:i/>
        </w:rPr>
      </w:pPr>
    </w:p>
    <w:p w14:paraId="2F955F77" w14:textId="77777777" w:rsidR="00D27997" w:rsidRPr="00242131" w:rsidRDefault="00D27997" w:rsidP="00D27997">
      <w:pPr>
        <w:ind w:left="567" w:right="567"/>
        <w:jc w:val="both"/>
        <w:rPr>
          <w:rFonts w:ascii="Palatino Linotype" w:hAnsi="Palatino Linotype" w:cs="Arial"/>
          <w:i/>
        </w:rPr>
      </w:pPr>
      <w:r w:rsidRPr="00242131">
        <w:rPr>
          <w:rFonts w:ascii="Palatino Linotype" w:hAnsi="Palatino Linotype" w:cs="Arial"/>
          <w:b/>
          <w:i/>
        </w:rPr>
        <w:t>Artículo 51.</w:t>
      </w:r>
      <w:r w:rsidRPr="00242131">
        <w:rPr>
          <w:rFonts w:ascii="Palatino Linotype" w:hAnsi="Palatino Linotype" w:cs="Arial"/>
          <w:i/>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242131">
        <w:rPr>
          <w:rFonts w:ascii="Palatino Linotype" w:hAnsi="Palatino Linotype" w:cs="Arial"/>
          <w:b/>
          <w:i/>
        </w:rPr>
        <w:t xml:space="preserve">y tendrá la responsabilidad de verificar en cada caso que la misma no sea confidencial o reservada. </w:t>
      </w:r>
      <w:r w:rsidRPr="00242131">
        <w:rPr>
          <w:rFonts w:ascii="Palatino Linotype" w:hAnsi="Palatino Linotype" w:cs="Arial"/>
          <w:i/>
        </w:rPr>
        <w:t xml:space="preserve">Dicha Unidad contará con las facultades internas necesarias para gestionar la atención a las solicitudes de información en los términos de la Ley General y la presente Ley. </w:t>
      </w:r>
    </w:p>
    <w:p w14:paraId="107C12D4" w14:textId="77777777" w:rsidR="00D27997" w:rsidRPr="00242131" w:rsidRDefault="00D27997" w:rsidP="00D27997">
      <w:pPr>
        <w:ind w:left="567" w:right="567"/>
        <w:jc w:val="both"/>
        <w:rPr>
          <w:rFonts w:ascii="Palatino Linotype" w:hAnsi="Palatino Linotype" w:cs="Arial"/>
          <w:i/>
        </w:rPr>
      </w:pPr>
    </w:p>
    <w:p w14:paraId="02EB0425" w14:textId="77777777" w:rsidR="00D27997" w:rsidRPr="00242131" w:rsidRDefault="00D27997" w:rsidP="00D27997">
      <w:pPr>
        <w:ind w:left="567" w:right="567"/>
        <w:jc w:val="both"/>
        <w:rPr>
          <w:rFonts w:ascii="Palatino Linotype" w:hAnsi="Palatino Linotype" w:cs="Arial"/>
          <w:bCs/>
          <w:noProof/>
        </w:rPr>
      </w:pPr>
      <w:r w:rsidRPr="00242131">
        <w:rPr>
          <w:rFonts w:ascii="Palatino Linotype" w:hAnsi="Palatino Linotype" w:cs="Arial"/>
          <w:b/>
          <w:i/>
        </w:rPr>
        <w:t>Artículo 52.</w:t>
      </w:r>
      <w:r w:rsidRPr="00242131">
        <w:rPr>
          <w:rFonts w:ascii="Palatino Linotype" w:hAnsi="Palatino Linotype" w:cs="Arial"/>
          <w:i/>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r w:rsidRPr="00242131">
        <w:rPr>
          <w:rFonts w:ascii="Palatino Linotype" w:hAnsi="Palatino Linotype" w:cs="Arial"/>
          <w:bCs/>
          <w:i/>
          <w:noProof/>
        </w:rPr>
        <w:t>”</w:t>
      </w:r>
    </w:p>
    <w:p w14:paraId="0D0AAA9B" w14:textId="77777777" w:rsidR="00D27997" w:rsidRPr="00242131" w:rsidRDefault="00D27997" w:rsidP="00D27997">
      <w:pPr>
        <w:spacing w:line="360" w:lineRule="auto"/>
        <w:jc w:val="both"/>
        <w:rPr>
          <w:rFonts w:ascii="Palatino Linotype" w:hAnsi="Palatino Linotype"/>
          <w:sz w:val="24"/>
          <w:szCs w:val="24"/>
        </w:rPr>
      </w:pPr>
    </w:p>
    <w:p w14:paraId="6D3FA166" w14:textId="115C5774" w:rsidR="00D27997" w:rsidRPr="00242131" w:rsidRDefault="00D27997" w:rsidP="00D27997">
      <w:pPr>
        <w:spacing w:line="360" w:lineRule="auto"/>
        <w:jc w:val="both"/>
        <w:rPr>
          <w:rFonts w:ascii="Palatino Linotype" w:hAnsi="Palatino Linotype"/>
          <w:sz w:val="24"/>
          <w:szCs w:val="24"/>
        </w:rPr>
      </w:pPr>
      <w:r w:rsidRPr="00242131">
        <w:rPr>
          <w:rFonts w:ascii="Palatino Linotype" w:hAnsi="Palatino Linotype"/>
          <w:sz w:val="24"/>
          <w:szCs w:val="24"/>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w:t>
      </w:r>
      <w:r w:rsidR="00B833F7" w:rsidRPr="00242131">
        <w:rPr>
          <w:rFonts w:ascii="Palatino Linotype" w:hAnsi="Palatino Linotype"/>
          <w:sz w:val="24"/>
          <w:szCs w:val="24"/>
        </w:rPr>
        <w:t>que,</w:t>
      </w:r>
      <w:r w:rsidRPr="00242131">
        <w:rPr>
          <w:rFonts w:ascii="Palatino Linotype" w:hAnsi="Palatino Linotype"/>
          <w:sz w:val="24"/>
          <w:szCs w:val="24"/>
        </w:rPr>
        <w:t xml:space="preserve"> conforme al principio de finalidad, todo tratamiento de datos personales que efectúen deberá estar justificado en la Ley. </w:t>
      </w:r>
    </w:p>
    <w:p w14:paraId="3D1FB384" w14:textId="77777777" w:rsidR="00D27997" w:rsidRPr="00242131" w:rsidRDefault="00D27997" w:rsidP="00D27997">
      <w:pPr>
        <w:spacing w:line="360" w:lineRule="auto"/>
        <w:jc w:val="both"/>
        <w:rPr>
          <w:rFonts w:ascii="Palatino Linotype" w:hAnsi="Palatino Linotype"/>
          <w:sz w:val="24"/>
          <w:szCs w:val="24"/>
        </w:rPr>
      </w:pPr>
    </w:p>
    <w:p w14:paraId="3FD986B6" w14:textId="7BE13A2B" w:rsidR="00D27997" w:rsidRPr="00242131" w:rsidRDefault="00D27997" w:rsidP="00D27997">
      <w:pPr>
        <w:spacing w:line="360" w:lineRule="auto"/>
        <w:jc w:val="both"/>
        <w:rPr>
          <w:rFonts w:ascii="Palatino Linotype" w:hAnsi="Palatino Linotype"/>
          <w:sz w:val="24"/>
          <w:szCs w:val="24"/>
        </w:rPr>
      </w:pPr>
      <w:r w:rsidRPr="00242131">
        <w:rPr>
          <w:rFonts w:ascii="Palatino Linotype" w:hAnsi="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w:t>
      </w:r>
    </w:p>
    <w:p w14:paraId="1711D05B" w14:textId="77777777" w:rsidR="00D27997" w:rsidRPr="00242131" w:rsidRDefault="00D27997" w:rsidP="00D27997">
      <w:pPr>
        <w:spacing w:line="360" w:lineRule="auto"/>
        <w:jc w:val="both"/>
        <w:rPr>
          <w:rFonts w:ascii="Palatino Linotype" w:eastAsia="Arial Unicode MS" w:hAnsi="Palatino Linotype"/>
          <w:sz w:val="24"/>
          <w:szCs w:val="24"/>
        </w:rPr>
      </w:pPr>
      <w:r w:rsidRPr="00242131">
        <w:rPr>
          <w:rFonts w:ascii="Palatino Linotype" w:eastAsia="Arial Unicode MS" w:hAnsi="Palatino Linotype"/>
          <w:sz w:val="24"/>
          <w:szCs w:val="24"/>
        </w:rPr>
        <w:lastRenderedPageBreak/>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242131">
        <w:rPr>
          <w:rFonts w:ascii="Palatino Linotype" w:eastAsia="Arial Unicode MS" w:hAnsi="Palatino Linotype"/>
          <w:color w:val="000000"/>
          <w:sz w:val="24"/>
          <w:szCs w:val="24"/>
        </w:rPr>
        <w:t>el Sujeto Obligado</w:t>
      </w:r>
      <w:r w:rsidRPr="00242131">
        <w:rPr>
          <w:rFonts w:ascii="Palatino Linotype" w:eastAsia="Arial Unicode MS" w:hAnsi="Palatino Linotype"/>
          <w:sz w:val="24"/>
          <w:szCs w:val="24"/>
        </w:rPr>
        <w:t xml:space="preserve">, en ese contexto, todo dato personal susceptible de clasificación debe ser protegido. </w:t>
      </w:r>
    </w:p>
    <w:p w14:paraId="2172FD8A" w14:textId="77777777" w:rsidR="00D27997" w:rsidRPr="00242131" w:rsidRDefault="00D27997" w:rsidP="00D27997">
      <w:pPr>
        <w:spacing w:line="360" w:lineRule="auto"/>
        <w:jc w:val="both"/>
        <w:rPr>
          <w:rFonts w:ascii="Palatino Linotype" w:eastAsia="Arial Unicode MS" w:hAnsi="Palatino Linotype"/>
          <w:color w:val="000000"/>
          <w:sz w:val="24"/>
          <w:szCs w:val="24"/>
        </w:rPr>
      </w:pPr>
    </w:p>
    <w:p w14:paraId="53755FBD" w14:textId="77777777" w:rsidR="00D27997" w:rsidRPr="00242131" w:rsidRDefault="00D27997" w:rsidP="00D27997">
      <w:pPr>
        <w:spacing w:line="360" w:lineRule="auto"/>
        <w:jc w:val="both"/>
        <w:rPr>
          <w:rFonts w:ascii="Palatino Linotype" w:hAnsi="Palatino Linotype" w:cs="Arial"/>
          <w:sz w:val="24"/>
          <w:szCs w:val="24"/>
        </w:rPr>
      </w:pPr>
      <w:r w:rsidRPr="00242131">
        <w:rPr>
          <w:rFonts w:ascii="Palatino Linotype" w:hAnsi="Palatino Linotype" w:cs="Arial"/>
          <w:sz w:val="24"/>
          <w:szCs w:val="24"/>
        </w:rPr>
        <w:t>Robustece lo anterior, el criterio sustentado por la Segunda Sala de la Suprema Corte de Justicia de la Nación, visible en la página 2518 del Tomo XXII, de la Novena Época del Semanario Judicial de la Federación y su Gaceta, Julio de 2008, de rubro y texto siguientes:</w:t>
      </w:r>
    </w:p>
    <w:p w14:paraId="24F5F287" w14:textId="6826430F" w:rsidR="00D27997" w:rsidRPr="00242131" w:rsidRDefault="00D27997" w:rsidP="00B833F7">
      <w:pPr>
        <w:ind w:left="567" w:right="567"/>
        <w:jc w:val="both"/>
        <w:rPr>
          <w:rFonts w:ascii="Palatino Linotype" w:hAnsi="Palatino Linotype" w:cs="Arial"/>
          <w:i/>
        </w:rPr>
      </w:pPr>
      <w:r w:rsidRPr="00242131">
        <w:rPr>
          <w:rFonts w:ascii="Palatino Linotype" w:hAnsi="Palatino Linotype" w:cs="Arial"/>
          <w:i/>
        </w:rPr>
        <w:t>"</w:t>
      </w:r>
      <w:r w:rsidRPr="00242131">
        <w:rPr>
          <w:rFonts w:ascii="Palatino Linotype" w:hAnsi="Palatino Linotype" w:cs="Arial"/>
          <w:b/>
          <w:i/>
        </w:rPr>
        <w:t>TRANSPARENCIA Y ACCESO A LA INFORMACIÓN PÚBLICA GUBERNAMENTAL. LOS ARTÍCULOS 3o., FRACCIÓN II, Y 18, FRACCIÓN II, DE LA LEY FEDERAL RELATIVA, NO VIOLAN LA GARANTÍA DE IGUALDAD, AL TUTELAR EL DERECHO A LA PROTECCIÓN DE DATOS PERSONALES SÓLO DE LAS PERSONAS FÍSICAS.</w:t>
      </w:r>
      <w:r w:rsidRPr="00242131">
        <w:rPr>
          <w:rFonts w:ascii="Palatino Linotype" w:hAnsi="Palatino Linotype" w:cs="Arial"/>
          <w:i/>
        </w:rPr>
        <w:t xml:space="preserve"> Si se toma en cuenta que la garantía constitucional indicada no implica que todos los sujetos de la norma siempre se encuentren en condiciones de absoluta igualdad, sino que gocen de una igualdad jurídica traducida en la seguridad de no tener que soportar un perjuicio (o privarse de un beneficio) desigual e injustificado, se concluye que los artículos 3o., fracción II, y 18, fracción II, de la Ley Federal de Transparencia y Acceso a la Información Pública Gubernamental, al tutelar sólo el derecho a la protección de datos personales de las personas físicas y no de las morales, colectivas o jurídicas privadas, no violan la indicada garantía contenida en el artículo 1o. de la Constitución Política de los Estados Unidos Mexicanos, pues tal distinción se justifica porque el derecho a la protección de los datos personales se refiere únicamente a las personas físicas por estar encausado al respeto de un derecho personalísimo, como es el de la intimidad, del cual derivó aquél. Esto es, en el apuntado supuesto no se actualiza una igualdad jurídica entre las personas físicas y las morales porque ambas están en situaciones de derecho dispares, ya que la protección de datos personales, entre ellos el del patrimonio y su confidencialidad, es una derivación del derecho a la intimidad, del cual únicamente goza el individuo, entendido como la persona humana."</w:t>
      </w:r>
    </w:p>
    <w:p w14:paraId="0A65E9D5" w14:textId="77777777" w:rsidR="00D27997" w:rsidRPr="00242131" w:rsidRDefault="00D27997" w:rsidP="00D27997">
      <w:pPr>
        <w:spacing w:line="360" w:lineRule="auto"/>
        <w:jc w:val="both"/>
        <w:rPr>
          <w:rFonts w:ascii="Palatino Linotype" w:hAnsi="Palatino Linotype" w:cs="Arial"/>
          <w:sz w:val="24"/>
          <w:szCs w:val="24"/>
        </w:rPr>
      </w:pPr>
      <w:r w:rsidRPr="00242131">
        <w:rPr>
          <w:rFonts w:ascii="Palatino Linotype" w:hAnsi="Palatino Linotype" w:cs="Arial"/>
          <w:sz w:val="24"/>
          <w:szCs w:val="24"/>
        </w:rPr>
        <w:lastRenderedPageBreak/>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242131">
        <w:rPr>
          <w:rFonts w:ascii="Palatino Linotype" w:hAnsi="Palatino Linotype" w:cs="Arial"/>
          <w:b/>
          <w:sz w:val="24"/>
          <w:szCs w:val="24"/>
        </w:rPr>
        <w:t>Lineamientos Generales en Materia de Clasificación y Desclasificación de la Información, así como para la Elaboración de Versiones Públicas</w:t>
      </w:r>
      <w:r w:rsidRPr="00242131">
        <w:rPr>
          <w:rFonts w:ascii="Palatino Linotype" w:hAnsi="Palatino Linotype" w:cs="Arial"/>
          <w:sz w:val="24"/>
          <w:szCs w:val="24"/>
        </w:rPr>
        <w:t>, publicados en el Diario Oficial de la Federación en fecha quince de abril del año dos mil dieciséis, mediante Acuerdo del Consejo Nacional del Sistema Nacional de Transparencia, Acceso a la Información Pública y Protección de Datos Personales.</w:t>
      </w:r>
    </w:p>
    <w:p w14:paraId="02C83A1E" w14:textId="77777777" w:rsidR="00D27997" w:rsidRPr="00242131" w:rsidRDefault="00D27997" w:rsidP="00D27997">
      <w:pPr>
        <w:spacing w:line="360" w:lineRule="auto"/>
        <w:jc w:val="both"/>
        <w:rPr>
          <w:rFonts w:ascii="Palatino Linotype" w:hAnsi="Palatino Linotype"/>
          <w:sz w:val="24"/>
          <w:szCs w:val="24"/>
        </w:rPr>
      </w:pPr>
    </w:p>
    <w:p w14:paraId="566A4B0B" w14:textId="77777777" w:rsidR="00D27997" w:rsidRPr="00242131" w:rsidRDefault="00D27997" w:rsidP="00D27997">
      <w:pPr>
        <w:spacing w:line="360" w:lineRule="auto"/>
        <w:jc w:val="both"/>
        <w:rPr>
          <w:rFonts w:ascii="Palatino Linotype" w:eastAsia="Calibri" w:hAnsi="Palatino Linotype"/>
          <w:sz w:val="24"/>
          <w:szCs w:val="24"/>
        </w:rPr>
      </w:pPr>
      <w:r w:rsidRPr="00242131">
        <w:rPr>
          <w:rFonts w:ascii="Palatino Linotype" w:eastAsia="Calibri" w:hAnsi="Palatino Linotype"/>
          <w:sz w:val="24"/>
          <w:szCs w:val="24"/>
        </w:rPr>
        <w:t xml:space="preserve">Así, es que </w:t>
      </w:r>
      <w:r w:rsidRPr="00242131">
        <w:rPr>
          <w:rFonts w:ascii="Palatino Linotype" w:hAnsi="Palatino Linotype"/>
          <w:sz w:val="24"/>
          <w:szCs w:val="24"/>
          <w:lang w:val="es-ES_tradnl"/>
        </w:rPr>
        <w:t xml:space="preserve">el Sujeto Obligado </w:t>
      </w:r>
      <w:r w:rsidRPr="00242131">
        <w:rPr>
          <w:rFonts w:ascii="Palatino Linotype" w:eastAsia="Calibri" w:hAnsi="Palatino Linotype"/>
          <w:sz w:val="24"/>
          <w:szCs w:val="24"/>
        </w:rPr>
        <w:t>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46CDBD0A" w14:textId="77777777" w:rsidR="00D27997" w:rsidRPr="00242131" w:rsidRDefault="00D27997" w:rsidP="00D27997">
      <w:pPr>
        <w:spacing w:line="360" w:lineRule="auto"/>
        <w:jc w:val="both"/>
        <w:rPr>
          <w:rFonts w:ascii="Palatino Linotype" w:eastAsia="Calibri" w:hAnsi="Palatino Linotype"/>
          <w:sz w:val="24"/>
          <w:szCs w:val="24"/>
        </w:rPr>
      </w:pPr>
    </w:p>
    <w:p w14:paraId="5DDA0385" w14:textId="77777777" w:rsidR="00D27997" w:rsidRPr="00242131" w:rsidRDefault="00D27997" w:rsidP="00D27997">
      <w:pPr>
        <w:spacing w:line="360" w:lineRule="auto"/>
        <w:jc w:val="both"/>
        <w:rPr>
          <w:rFonts w:ascii="Palatino Linotype" w:hAnsi="Palatino Linotype"/>
          <w:sz w:val="24"/>
          <w:szCs w:val="24"/>
        </w:rPr>
      </w:pPr>
      <w:r w:rsidRPr="00242131">
        <w:rPr>
          <w:rFonts w:ascii="Palatino Linotype" w:hAnsi="Palatino Linotype"/>
          <w:sz w:val="24"/>
          <w:szCs w:val="24"/>
        </w:rPr>
        <w:lastRenderedPageBreak/>
        <w:t>Ello, sin pasar por alto que la clasificación respectiva tiene que cumplirse mediante las formalidades impuestas por la ley; es decir, mediante Acuerdo debidamente fundado y motivado, en términos de los numerales 49 fracción VIII y 132 fracciones I, II y III de la Ley de Transparencia y Acceso a la Información Pública del Estado de México y Municipios en vigor, así como los numerales Segundo, fracción XVIII, y del Cuarto al Décimo Primero de los Lineamientos Generales en materia de Clasificación y Desclasificación de la Información, así como para la elaboración de Versiones Públicas, que literalmente expresan:</w:t>
      </w:r>
    </w:p>
    <w:p w14:paraId="0FC5EBD2" w14:textId="77777777" w:rsidR="00D27997" w:rsidRPr="00242131" w:rsidRDefault="00D27997" w:rsidP="00D27997">
      <w:pPr>
        <w:ind w:left="567" w:right="567"/>
        <w:jc w:val="both"/>
        <w:rPr>
          <w:rFonts w:ascii="Palatino Linotype" w:hAnsi="Palatino Linotype"/>
          <w:i/>
        </w:rPr>
      </w:pPr>
      <w:r w:rsidRPr="00242131">
        <w:rPr>
          <w:rFonts w:ascii="Palatino Linotype" w:hAnsi="Palatino Linotype"/>
          <w:b/>
          <w:i/>
        </w:rPr>
        <w:t xml:space="preserve">“Artículo 49. </w:t>
      </w:r>
      <w:r w:rsidRPr="00242131">
        <w:rPr>
          <w:rFonts w:ascii="Palatino Linotype" w:hAnsi="Palatino Linotype"/>
          <w:i/>
        </w:rPr>
        <w:t>Los Comités de Transparencia tendrán las siguientes atribuciones:</w:t>
      </w:r>
    </w:p>
    <w:p w14:paraId="36F49D59" w14:textId="77777777" w:rsidR="00D27997" w:rsidRPr="00242131" w:rsidRDefault="00D27997" w:rsidP="00D27997">
      <w:pPr>
        <w:ind w:left="567" w:right="567"/>
        <w:jc w:val="both"/>
        <w:rPr>
          <w:rFonts w:ascii="Palatino Linotype" w:hAnsi="Palatino Linotype"/>
          <w:i/>
        </w:rPr>
      </w:pPr>
      <w:r w:rsidRPr="00242131">
        <w:rPr>
          <w:rFonts w:ascii="Palatino Linotype" w:hAnsi="Palatino Linotype"/>
          <w:b/>
          <w:i/>
        </w:rPr>
        <w:t>VIII.</w:t>
      </w:r>
      <w:r w:rsidRPr="00242131">
        <w:rPr>
          <w:rFonts w:ascii="Palatino Linotype" w:hAnsi="Palatino Linotype"/>
          <w:i/>
        </w:rPr>
        <w:t xml:space="preserve"> Aprobar, modificar o revocar la clasificación de la información;</w:t>
      </w:r>
    </w:p>
    <w:p w14:paraId="614532CD" w14:textId="77777777" w:rsidR="00D27997" w:rsidRPr="00242131" w:rsidRDefault="00D27997" w:rsidP="00D27997">
      <w:pPr>
        <w:ind w:left="567" w:right="567"/>
        <w:jc w:val="both"/>
        <w:rPr>
          <w:rFonts w:ascii="Palatino Linotype" w:hAnsi="Palatino Linotype"/>
          <w:i/>
        </w:rPr>
      </w:pPr>
    </w:p>
    <w:p w14:paraId="36BAC9A6" w14:textId="77777777" w:rsidR="00D27997" w:rsidRPr="00242131" w:rsidRDefault="00D27997" w:rsidP="00D27997">
      <w:pPr>
        <w:ind w:left="567" w:right="567"/>
        <w:jc w:val="both"/>
        <w:rPr>
          <w:rFonts w:ascii="Palatino Linotype" w:hAnsi="Palatino Linotype"/>
          <w:i/>
        </w:rPr>
      </w:pPr>
      <w:r w:rsidRPr="00242131">
        <w:rPr>
          <w:rFonts w:ascii="Palatino Linotype" w:hAnsi="Palatino Linotype"/>
          <w:b/>
          <w:i/>
        </w:rPr>
        <w:t>Artículo 132.</w:t>
      </w:r>
      <w:r w:rsidRPr="00242131">
        <w:rPr>
          <w:rFonts w:ascii="Palatino Linotype" w:hAnsi="Palatino Linotype"/>
          <w:i/>
        </w:rPr>
        <w:t xml:space="preserve"> La clasificación de la información se llevará a cabo en el momento en que:</w:t>
      </w:r>
    </w:p>
    <w:p w14:paraId="36D6C3B7" w14:textId="77777777" w:rsidR="00D27997" w:rsidRPr="00242131" w:rsidRDefault="00D27997" w:rsidP="00D27997">
      <w:pPr>
        <w:ind w:left="567" w:right="567"/>
        <w:jc w:val="both"/>
        <w:rPr>
          <w:rFonts w:ascii="Palatino Linotype" w:hAnsi="Palatino Linotype"/>
          <w:i/>
        </w:rPr>
      </w:pPr>
      <w:r w:rsidRPr="00242131">
        <w:rPr>
          <w:rFonts w:ascii="Palatino Linotype" w:hAnsi="Palatino Linotype"/>
          <w:b/>
          <w:i/>
        </w:rPr>
        <w:t>I.</w:t>
      </w:r>
      <w:r w:rsidRPr="00242131">
        <w:rPr>
          <w:rFonts w:ascii="Palatino Linotype" w:hAnsi="Palatino Linotype"/>
          <w:i/>
        </w:rPr>
        <w:t xml:space="preserve"> Se reciba una solicitud de acceso a la información;</w:t>
      </w:r>
    </w:p>
    <w:p w14:paraId="681F1839" w14:textId="77777777" w:rsidR="00D27997" w:rsidRPr="00242131" w:rsidRDefault="00D27997" w:rsidP="00D27997">
      <w:pPr>
        <w:ind w:left="567" w:right="567"/>
        <w:jc w:val="both"/>
        <w:rPr>
          <w:rFonts w:ascii="Palatino Linotype" w:hAnsi="Palatino Linotype"/>
          <w:i/>
        </w:rPr>
      </w:pPr>
      <w:r w:rsidRPr="00242131">
        <w:rPr>
          <w:rFonts w:ascii="Palatino Linotype" w:hAnsi="Palatino Linotype"/>
          <w:b/>
          <w:i/>
        </w:rPr>
        <w:t>II.</w:t>
      </w:r>
      <w:r w:rsidRPr="00242131">
        <w:rPr>
          <w:rFonts w:ascii="Palatino Linotype" w:hAnsi="Palatino Linotype"/>
          <w:i/>
        </w:rPr>
        <w:t xml:space="preserve"> Se determine mediante resolución de autoridad competente; o</w:t>
      </w:r>
    </w:p>
    <w:p w14:paraId="0BF12D42" w14:textId="77777777" w:rsidR="00D27997" w:rsidRPr="00242131" w:rsidRDefault="00D27997" w:rsidP="00D27997">
      <w:pPr>
        <w:ind w:left="567" w:right="567"/>
        <w:jc w:val="both"/>
        <w:rPr>
          <w:rFonts w:ascii="Palatino Linotype" w:hAnsi="Palatino Linotype"/>
          <w:b/>
          <w:i/>
        </w:rPr>
      </w:pPr>
      <w:r w:rsidRPr="00242131">
        <w:rPr>
          <w:rFonts w:ascii="Palatino Linotype" w:hAnsi="Palatino Linotype"/>
          <w:b/>
          <w:i/>
        </w:rPr>
        <w:t>III.</w:t>
      </w:r>
      <w:r w:rsidRPr="00242131">
        <w:rPr>
          <w:rFonts w:ascii="Palatino Linotype" w:hAnsi="Palatino Linotype"/>
          <w:i/>
        </w:rPr>
        <w:t xml:space="preserve"> Se generen versiones públicas para dar cumplimiento a las obligaciones de transparencia previstas en esta Ley.</w:t>
      </w:r>
      <w:r w:rsidRPr="00242131">
        <w:rPr>
          <w:rFonts w:ascii="Palatino Linotype" w:hAnsi="Palatino Linotype"/>
          <w:b/>
          <w:i/>
        </w:rPr>
        <w:t>”</w:t>
      </w:r>
    </w:p>
    <w:p w14:paraId="3E61FBB1" w14:textId="77777777" w:rsidR="00D27997" w:rsidRPr="00242131" w:rsidRDefault="00D27997" w:rsidP="00D27997">
      <w:pPr>
        <w:ind w:right="567"/>
        <w:jc w:val="both"/>
        <w:rPr>
          <w:rFonts w:ascii="Palatino Linotype" w:hAnsi="Palatino Linotype"/>
          <w:b/>
          <w:i/>
        </w:rPr>
      </w:pPr>
    </w:p>
    <w:p w14:paraId="5001906A" w14:textId="77777777" w:rsidR="00D27997" w:rsidRPr="00242131" w:rsidRDefault="00D27997" w:rsidP="00D27997">
      <w:pPr>
        <w:ind w:left="567" w:right="567"/>
        <w:jc w:val="both"/>
        <w:rPr>
          <w:rFonts w:ascii="Palatino Linotype" w:hAnsi="Palatino Linotype"/>
          <w:i/>
        </w:rPr>
      </w:pPr>
      <w:r w:rsidRPr="00242131">
        <w:rPr>
          <w:rFonts w:ascii="Palatino Linotype" w:hAnsi="Palatino Linotype"/>
          <w:b/>
          <w:i/>
        </w:rPr>
        <w:t>“Segundo.-</w:t>
      </w:r>
      <w:r w:rsidRPr="00242131">
        <w:rPr>
          <w:rFonts w:ascii="Palatino Linotype" w:hAnsi="Palatino Linotype"/>
          <w:i/>
        </w:rPr>
        <w:t xml:space="preserve"> Para efectos de los presentes Lineamientos Generales, se entenderá por:</w:t>
      </w:r>
    </w:p>
    <w:p w14:paraId="670E078D" w14:textId="77777777" w:rsidR="00D27997" w:rsidRPr="00242131" w:rsidRDefault="00D27997" w:rsidP="00D27997">
      <w:pPr>
        <w:ind w:left="567" w:right="567"/>
        <w:jc w:val="both"/>
        <w:rPr>
          <w:rFonts w:ascii="Palatino Linotype" w:hAnsi="Palatino Linotype"/>
          <w:i/>
        </w:rPr>
      </w:pPr>
      <w:r w:rsidRPr="00242131">
        <w:rPr>
          <w:rFonts w:ascii="Palatino Linotype" w:hAnsi="Palatino Linotype"/>
          <w:i/>
        </w:rPr>
        <w:t>…</w:t>
      </w:r>
    </w:p>
    <w:p w14:paraId="20448C48" w14:textId="77777777" w:rsidR="00D27997" w:rsidRPr="00242131" w:rsidRDefault="00D27997" w:rsidP="00D27997">
      <w:pPr>
        <w:ind w:left="567" w:right="567"/>
        <w:jc w:val="both"/>
        <w:rPr>
          <w:rFonts w:ascii="Palatino Linotype" w:hAnsi="Palatino Linotype"/>
          <w:i/>
        </w:rPr>
      </w:pPr>
      <w:r w:rsidRPr="00242131">
        <w:rPr>
          <w:rFonts w:ascii="Palatino Linotype" w:hAnsi="Palatino Linotype"/>
          <w:b/>
          <w:i/>
        </w:rPr>
        <w:t>XVIII.</w:t>
      </w:r>
      <w:r w:rsidRPr="00242131">
        <w:rPr>
          <w:rFonts w:ascii="Palatino Linotype" w:hAnsi="Palatino Linotype"/>
          <w:i/>
        </w:rPr>
        <w:t xml:space="preserve"> </w:t>
      </w:r>
      <w:r w:rsidRPr="00242131">
        <w:rPr>
          <w:rFonts w:ascii="Palatino Linotype" w:hAnsi="Palatino Linotype"/>
          <w:b/>
          <w:i/>
        </w:rPr>
        <w:t>Versión pública:</w:t>
      </w:r>
      <w:r w:rsidRPr="00242131">
        <w:rPr>
          <w:rFonts w:ascii="Palatino Linotype" w:hAnsi="Palatino Linotype"/>
          <w:i/>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00C67AC1" w14:textId="77777777" w:rsidR="00D27997" w:rsidRPr="00242131" w:rsidRDefault="00D27997" w:rsidP="00D27997">
      <w:pPr>
        <w:ind w:left="567" w:right="567"/>
        <w:jc w:val="both"/>
        <w:rPr>
          <w:rFonts w:ascii="Palatino Linotype" w:hAnsi="Palatino Linotype"/>
          <w:i/>
        </w:rPr>
      </w:pPr>
      <w:r w:rsidRPr="00242131">
        <w:rPr>
          <w:rFonts w:ascii="Palatino Linotype" w:hAnsi="Palatino Linotype"/>
          <w:b/>
          <w:i/>
        </w:rPr>
        <w:t>Cuarto.</w:t>
      </w:r>
      <w:r w:rsidRPr="00242131">
        <w:rPr>
          <w:rFonts w:ascii="Palatino Linotype" w:hAnsi="Palatino Linotype"/>
          <w:i/>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w:t>
      </w:r>
      <w:r w:rsidRPr="00242131">
        <w:rPr>
          <w:rFonts w:ascii="Palatino Linotype" w:hAnsi="Palatino Linotype"/>
          <w:i/>
        </w:rPr>
        <w:lastRenderedPageBreak/>
        <w:t>como en aquellas disposiciones legales aplicables a la materia en el ámbito de sus respectivas competencias, en tanto estas últimas no contravengan lo dispuesto en la Ley General.</w:t>
      </w:r>
    </w:p>
    <w:p w14:paraId="595FF45C" w14:textId="77777777" w:rsidR="00D27997" w:rsidRPr="00242131" w:rsidRDefault="00D27997" w:rsidP="006B0C93">
      <w:pPr>
        <w:ind w:left="567" w:right="567"/>
        <w:jc w:val="both"/>
        <w:rPr>
          <w:rFonts w:ascii="Palatino Linotype" w:hAnsi="Palatino Linotype"/>
          <w:i/>
        </w:rPr>
      </w:pPr>
      <w:r w:rsidRPr="00242131">
        <w:rPr>
          <w:rFonts w:ascii="Palatino Linotype" w:hAnsi="Palatino Linotype"/>
          <w:i/>
        </w:rPr>
        <w:t>Los Sujetos Obligados deberán aplicar, de manera estricta, las excepciones al derecho de acceso a la información y sólo podrán invocarlas cuando acrediten su procedencia.</w:t>
      </w:r>
    </w:p>
    <w:p w14:paraId="512E5ABE" w14:textId="77777777" w:rsidR="00D27997" w:rsidRPr="00242131" w:rsidRDefault="00D27997" w:rsidP="00D27997">
      <w:pPr>
        <w:ind w:left="567" w:right="567"/>
        <w:jc w:val="both"/>
        <w:rPr>
          <w:rFonts w:ascii="Palatino Linotype" w:hAnsi="Palatino Linotype"/>
          <w:i/>
        </w:rPr>
      </w:pPr>
      <w:r w:rsidRPr="00242131">
        <w:rPr>
          <w:rFonts w:ascii="Palatino Linotype" w:hAnsi="Palatino Linotype"/>
          <w:b/>
          <w:i/>
        </w:rPr>
        <w:t>Quinto.</w:t>
      </w:r>
      <w:r w:rsidRPr="00242131">
        <w:rPr>
          <w:rFonts w:ascii="Palatino Linotype" w:hAnsi="Palatino Linotype"/>
          <w:i/>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7A5C10D9" w14:textId="77777777" w:rsidR="00D27997" w:rsidRPr="00242131" w:rsidRDefault="00D27997" w:rsidP="00D27997">
      <w:pPr>
        <w:ind w:left="567" w:right="567"/>
        <w:jc w:val="both"/>
        <w:rPr>
          <w:rFonts w:ascii="Palatino Linotype" w:hAnsi="Palatino Linotype"/>
          <w:b/>
          <w:i/>
        </w:rPr>
      </w:pPr>
    </w:p>
    <w:p w14:paraId="38FF4F44" w14:textId="77777777" w:rsidR="00D27997" w:rsidRPr="00242131" w:rsidRDefault="00D27997" w:rsidP="00D27997">
      <w:pPr>
        <w:ind w:left="567" w:right="567"/>
        <w:jc w:val="both"/>
        <w:rPr>
          <w:rFonts w:ascii="Palatino Linotype" w:hAnsi="Palatino Linotype"/>
          <w:i/>
        </w:rPr>
      </w:pPr>
      <w:r w:rsidRPr="00242131">
        <w:rPr>
          <w:rFonts w:ascii="Palatino Linotype" w:hAnsi="Palatino Linotype"/>
          <w:b/>
          <w:i/>
        </w:rPr>
        <w:t>Sexto.</w:t>
      </w:r>
      <w:r w:rsidRPr="00242131">
        <w:rPr>
          <w:rFonts w:ascii="Palatino Linotype" w:hAnsi="Palatino Linotype"/>
          <w:i/>
        </w:rPr>
        <w:t xml:space="preserve"> Los Sujetos Obligados no podrán emitir acuerdos de carácter general ni particular que clasifiquen documentos o expedientes como reservados, ni clasificar documentos antes de que se genere la información o cuando éstos no obren en sus archivos.</w:t>
      </w:r>
    </w:p>
    <w:p w14:paraId="3590B60D" w14:textId="77777777" w:rsidR="00D27997" w:rsidRPr="00242131" w:rsidRDefault="00D27997" w:rsidP="00D27997">
      <w:pPr>
        <w:ind w:left="567" w:right="567"/>
        <w:jc w:val="both"/>
        <w:rPr>
          <w:rFonts w:ascii="Palatino Linotype" w:hAnsi="Palatino Linotype"/>
          <w:i/>
        </w:rPr>
      </w:pPr>
      <w:r w:rsidRPr="00242131">
        <w:rPr>
          <w:rFonts w:ascii="Palatino Linotype" w:hAnsi="Palatino Linotype"/>
          <w:i/>
        </w:rPr>
        <w:t>La clasificación de información se realizará conforme a un análisis caso por caso, mediante la aplicación de la prueba de daño y de interés público.</w:t>
      </w:r>
    </w:p>
    <w:p w14:paraId="0BA4DC1B" w14:textId="77777777" w:rsidR="00D27997" w:rsidRPr="00242131" w:rsidRDefault="00D27997" w:rsidP="00D27997">
      <w:pPr>
        <w:ind w:left="567" w:right="567"/>
        <w:jc w:val="both"/>
        <w:rPr>
          <w:rFonts w:ascii="Palatino Linotype" w:hAnsi="Palatino Linotype"/>
          <w:i/>
        </w:rPr>
      </w:pPr>
      <w:r w:rsidRPr="00242131">
        <w:rPr>
          <w:rFonts w:ascii="Palatino Linotype" w:hAnsi="Palatino Linotype"/>
          <w:b/>
          <w:i/>
        </w:rPr>
        <w:t>Séptimo.</w:t>
      </w:r>
      <w:r w:rsidRPr="00242131">
        <w:rPr>
          <w:rFonts w:ascii="Palatino Linotype" w:hAnsi="Palatino Linotype"/>
          <w:i/>
        </w:rPr>
        <w:t xml:space="preserve"> La clasificación de la información se llevará a cabo en el momento en que:</w:t>
      </w:r>
    </w:p>
    <w:p w14:paraId="4E9CA0F2" w14:textId="77777777" w:rsidR="00D27997" w:rsidRPr="00242131" w:rsidRDefault="00D27997" w:rsidP="00D27997">
      <w:pPr>
        <w:ind w:left="567" w:right="567"/>
        <w:jc w:val="both"/>
        <w:rPr>
          <w:rFonts w:ascii="Palatino Linotype" w:hAnsi="Palatino Linotype"/>
          <w:i/>
        </w:rPr>
      </w:pPr>
      <w:r w:rsidRPr="00242131">
        <w:rPr>
          <w:rFonts w:ascii="Palatino Linotype" w:hAnsi="Palatino Linotype"/>
          <w:b/>
          <w:i/>
        </w:rPr>
        <w:t>I.</w:t>
      </w:r>
      <w:r w:rsidRPr="00242131">
        <w:rPr>
          <w:rFonts w:ascii="Palatino Linotype" w:hAnsi="Palatino Linotype"/>
          <w:i/>
        </w:rPr>
        <w:t xml:space="preserve"> Se reciba una solicitud de acceso a la información;</w:t>
      </w:r>
    </w:p>
    <w:p w14:paraId="69D73309" w14:textId="77777777" w:rsidR="00D27997" w:rsidRPr="00242131" w:rsidRDefault="00D27997" w:rsidP="00D27997">
      <w:pPr>
        <w:ind w:left="567" w:right="567"/>
        <w:jc w:val="both"/>
        <w:rPr>
          <w:rFonts w:ascii="Palatino Linotype" w:hAnsi="Palatino Linotype"/>
          <w:i/>
        </w:rPr>
      </w:pPr>
      <w:r w:rsidRPr="00242131">
        <w:rPr>
          <w:rFonts w:ascii="Palatino Linotype" w:hAnsi="Palatino Linotype"/>
          <w:b/>
          <w:i/>
        </w:rPr>
        <w:t>II.</w:t>
      </w:r>
      <w:r w:rsidRPr="00242131">
        <w:rPr>
          <w:rFonts w:ascii="Palatino Linotype" w:hAnsi="Palatino Linotype"/>
          <w:i/>
        </w:rPr>
        <w:t xml:space="preserve"> Se determine mediante resolución de autoridad competente, o</w:t>
      </w:r>
    </w:p>
    <w:p w14:paraId="7FCDD946" w14:textId="77777777" w:rsidR="00D27997" w:rsidRPr="00242131" w:rsidRDefault="00D27997" w:rsidP="00D27997">
      <w:pPr>
        <w:ind w:left="567" w:right="567"/>
        <w:jc w:val="both"/>
        <w:rPr>
          <w:rFonts w:ascii="Palatino Linotype" w:hAnsi="Palatino Linotype"/>
          <w:i/>
        </w:rPr>
      </w:pPr>
      <w:r w:rsidRPr="00242131">
        <w:rPr>
          <w:rFonts w:ascii="Palatino Linotype" w:hAnsi="Palatino Linotype"/>
          <w:b/>
          <w:i/>
        </w:rPr>
        <w:t>III.</w:t>
      </w:r>
      <w:r w:rsidRPr="00242131">
        <w:rPr>
          <w:rFonts w:ascii="Palatino Linotype" w:hAnsi="Palatino Linotype"/>
          <w:i/>
        </w:rPr>
        <w:t xml:space="preserve"> Se generen versiones públicas para dar cumplimiento a las obligaciones de transparencia previstas en la Ley General, la Ley Federal y las correspondientes de las entidades federativas.</w:t>
      </w:r>
    </w:p>
    <w:p w14:paraId="1715600C" w14:textId="77777777" w:rsidR="00D27997" w:rsidRPr="00242131" w:rsidRDefault="00D27997" w:rsidP="00D27997">
      <w:pPr>
        <w:ind w:left="567" w:right="567"/>
        <w:jc w:val="both"/>
        <w:rPr>
          <w:rFonts w:ascii="Palatino Linotype" w:hAnsi="Palatino Linotype"/>
          <w:i/>
        </w:rPr>
      </w:pPr>
      <w:r w:rsidRPr="00242131">
        <w:rPr>
          <w:rFonts w:ascii="Palatino Linotype" w:hAnsi="Palatino Linotype"/>
          <w:i/>
        </w:rPr>
        <w:t>Los titulares de las áreas deberán revisar la clasificación al momento de la recepción de una solicitud de acceso a la información, para verificar si encuadra en una causal de reserva o de confidencialidad.</w:t>
      </w:r>
    </w:p>
    <w:p w14:paraId="2A126B87" w14:textId="77777777" w:rsidR="00D27997" w:rsidRPr="00242131" w:rsidRDefault="00D27997" w:rsidP="00D27997">
      <w:pPr>
        <w:ind w:left="567" w:right="567"/>
        <w:jc w:val="both"/>
        <w:rPr>
          <w:rFonts w:ascii="Palatino Linotype" w:hAnsi="Palatino Linotype"/>
          <w:b/>
          <w:i/>
        </w:rPr>
      </w:pPr>
    </w:p>
    <w:p w14:paraId="1FB3D23E" w14:textId="77777777" w:rsidR="00D27997" w:rsidRPr="00242131" w:rsidRDefault="00D27997" w:rsidP="00D27997">
      <w:pPr>
        <w:ind w:left="567" w:right="567"/>
        <w:jc w:val="both"/>
        <w:rPr>
          <w:rFonts w:ascii="Palatino Linotype" w:hAnsi="Palatino Linotype"/>
          <w:i/>
        </w:rPr>
      </w:pPr>
      <w:r w:rsidRPr="00242131">
        <w:rPr>
          <w:rFonts w:ascii="Palatino Linotype" w:hAnsi="Palatino Linotype"/>
          <w:b/>
          <w:i/>
        </w:rPr>
        <w:t>Octavo.</w:t>
      </w:r>
      <w:r w:rsidRPr="00242131">
        <w:rPr>
          <w:rFonts w:ascii="Palatino Linotype" w:hAnsi="Palatino Linotype"/>
          <w:i/>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509550D7" w14:textId="77777777" w:rsidR="00D27997" w:rsidRPr="00242131" w:rsidRDefault="00D27997" w:rsidP="00D27997">
      <w:pPr>
        <w:ind w:left="567" w:right="567"/>
        <w:jc w:val="both"/>
        <w:rPr>
          <w:rFonts w:ascii="Palatino Linotype" w:hAnsi="Palatino Linotype"/>
          <w:i/>
        </w:rPr>
      </w:pPr>
      <w:r w:rsidRPr="00242131">
        <w:rPr>
          <w:rFonts w:ascii="Palatino Linotype" w:hAnsi="Palatino Linotype"/>
          <w:i/>
        </w:rPr>
        <w:lastRenderedPageBreak/>
        <w:t>Para motivar la clasificación se deberán señalar las razones o circunstancias especiales que lo llevaron a concluir que el caso particular se ajusta al supuesto previsto por la norma legal invocada como fundamento.</w:t>
      </w:r>
    </w:p>
    <w:p w14:paraId="0B4B2A6A" w14:textId="77777777" w:rsidR="00D27997" w:rsidRPr="00242131" w:rsidRDefault="00D27997" w:rsidP="00D27997">
      <w:pPr>
        <w:ind w:left="567" w:right="567"/>
        <w:jc w:val="both"/>
        <w:rPr>
          <w:rFonts w:ascii="Palatino Linotype" w:hAnsi="Palatino Linotype"/>
          <w:i/>
        </w:rPr>
      </w:pPr>
      <w:r w:rsidRPr="00242131">
        <w:rPr>
          <w:rFonts w:ascii="Palatino Linotype" w:hAnsi="Palatino Linotype"/>
          <w:i/>
        </w:rPr>
        <w:t>En caso de referirse a información reservada, la motivación de la clasificación también deberá comprender las circunstancias que justifican el establecimiento de determinado plazo de reserva.</w:t>
      </w:r>
    </w:p>
    <w:p w14:paraId="5DA6E3F8" w14:textId="77777777" w:rsidR="00D27997" w:rsidRPr="00242131" w:rsidRDefault="00D27997" w:rsidP="00D27997">
      <w:pPr>
        <w:ind w:left="567" w:right="567"/>
        <w:jc w:val="both"/>
        <w:rPr>
          <w:rFonts w:ascii="Palatino Linotype" w:hAnsi="Palatino Linotype"/>
          <w:i/>
        </w:rPr>
      </w:pPr>
    </w:p>
    <w:p w14:paraId="66849B86" w14:textId="77777777" w:rsidR="00D27997" w:rsidRPr="00242131" w:rsidRDefault="00D27997" w:rsidP="00D27997">
      <w:pPr>
        <w:ind w:left="567" w:right="567"/>
        <w:jc w:val="both"/>
        <w:rPr>
          <w:rFonts w:ascii="Palatino Linotype" w:hAnsi="Palatino Linotype"/>
          <w:i/>
        </w:rPr>
      </w:pPr>
      <w:r w:rsidRPr="00242131">
        <w:rPr>
          <w:rFonts w:ascii="Palatino Linotype" w:hAnsi="Palatino Linotype"/>
          <w:i/>
        </w:rPr>
        <w:t>Tratándose de información clasificada como confidencial respecto de la cual se haya determinado su conservación permanente por tener valor histórico, ésta conservará tal carácter de conformidad con la normativa aplicable en materia de archivos.</w:t>
      </w:r>
    </w:p>
    <w:p w14:paraId="084F5C3E" w14:textId="77777777" w:rsidR="00D27997" w:rsidRPr="00242131" w:rsidRDefault="00D27997" w:rsidP="00D27997">
      <w:pPr>
        <w:ind w:left="567" w:right="567"/>
        <w:jc w:val="both"/>
        <w:rPr>
          <w:rFonts w:ascii="Palatino Linotype" w:hAnsi="Palatino Linotype"/>
          <w:i/>
        </w:rPr>
      </w:pPr>
      <w:r w:rsidRPr="00242131">
        <w:rPr>
          <w:rFonts w:ascii="Palatino Linotype" w:hAnsi="Palatino Linotype"/>
          <w:i/>
        </w:rPr>
        <w:t>Los documentos contenidos en los archivos históricos y los identificados como históricos confidenciales no serán susceptibles de clasificación como reservados.</w:t>
      </w:r>
    </w:p>
    <w:p w14:paraId="679273F6" w14:textId="77777777" w:rsidR="00D27997" w:rsidRPr="00242131" w:rsidRDefault="00D27997" w:rsidP="00D27997">
      <w:pPr>
        <w:ind w:left="567" w:right="567"/>
        <w:jc w:val="both"/>
        <w:rPr>
          <w:rFonts w:ascii="Palatino Linotype" w:hAnsi="Palatino Linotype"/>
          <w:b/>
          <w:i/>
        </w:rPr>
      </w:pPr>
    </w:p>
    <w:p w14:paraId="7877A278" w14:textId="77777777" w:rsidR="00D27997" w:rsidRPr="00242131" w:rsidRDefault="00D27997" w:rsidP="00D27997">
      <w:pPr>
        <w:ind w:left="567" w:right="567"/>
        <w:jc w:val="both"/>
        <w:rPr>
          <w:rFonts w:ascii="Palatino Linotype" w:hAnsi="Palatino Linotype"/>
          <w:i/>
        </w:rPr>
      </w:pPr>
      <w:r w:rsidRPr="00242131">
        <w:rPr>
          <w:rFonts w:ascii="Palatino Linotype" w:hAnsi="Palatino Linotype"/>
          <w:b/>
          <w:i/>
        </w:rPr>
        <w:t>Noveno.</w:t>
      </w:r>
      <w:r w:rsidRPr="00242131">
        <w:rPr>
          <w:rFonts w:ascii="Palatino Linotype" w:hAnsi="Palatino Linotype"/>
          <w:i/>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20A0CA56" w14:textId="77777777" w:rsidR="00D27997" w:rsidRPr="00242131" w:rsidRDefault="00D27997" w:rsidP="00D27997">
      <w:pPr>
        <w:ind w:left="567" w:right="567"/>
        <w:jc w:val="both"/>
        <w:rPr>
          <w:rFonts w:ascii="Palatino Linotype" w:hAnsi="Palatino Linotype"/>
          <w:b/>
          <w:i/>
        </w:rPr>
      </w:pPr>
    </w:p>
    <w:p w14:paraId="537EF8B8" w14:textId="77777777" w:rsidR="00D27997" w:rsidRPr="00242131" w:rsidRDefault="00D27997" w:rsidP="00D27997">
      <w:pPr>
        <w:ind w:left="567" w:right="567"/>
        <w:jc w:val="both"/>
        <w:rPr>
          <w:rFonts w:ascii="Palatino Linotype" w:hAnsi="Palatino Linotype"/>
          <w:i/>
        </w:rPr>
      </w:pPr>
      <w:r w:rsidRPr="00242131">
        <w:rPr>
          <w:rFonts w:ascii="Palatino Linotype" w:hAnsi="Palatino Linotype"/>
          <w:b/>
          <w:i/>
        </w:rPr>
        <w:t>Décimo.</w:t>
      </w:r>
      <w:r w:rsidRPr="00242131">
        <w:rPr>
          <w:rFonts w:ascii="Palatino Linotype" w:hAnsi="Palatino Linotype"/>
          <w:i/>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49187C84" w14:textId="77777777" w:rsidR="00D27997" w:rsidRPr="00242131" w:rsidRDefault="00D27997" w:rsidP="00D27997">
      <w:pPr>
        <w:ind w:left="567" w:right="567"/>
        <w:jc w:val="both"/>
        <w:rPr>
          <w:rFonts w:ascii="Palatino Linotype" w:hAnsi="Palatino Linotype"/>
          <w:i/>
        </w:rPr>
      </w:pPr>
    </w:p>
    <w:p w14:paraId="4B6DAD58" w14:textId="77777777" w:rsidR="00D27997" w:rsidRPr="00242131" w:rsidRDefault="00D27997" w:rsidP="00D27997">
      <w:pPr>
        <w:ind w:left="567" w:right="567"/>
        <w:jc w:val="both"/>
        <w:rPr>
          <w:rFonts w:ascii="Palatino Linotype" w:hAnsi="Palatino Linotype"/>
          <w:i/>
        </w:rPr>
      </w:pPr>
      <w:r w:rsidRPr="00242131">
        <w:rPr>
          <w:rFonts w:ascii="Palatino Linotype" w:hAnsi="Palatino Linotype"/>
          <w:i/>
        </w:rPr>
        <w:t>En ausencia de los titulares de las áreas, la información será clasificada o desclasificada por la persona que lo supla, en términos de la normativa que rija la actuación del sujeto obligado.</w:t>
      </w:r>
    </w:p>
    <w:p w14:paraId="499FD732" w14:textId="77777777" w:rsidR="00D27997" w:rsidRPr="00242131" w:rsidRDefault="00D27997" w:rsidP="00D27997">
      <w:pPr>
        <w:ind w:left="567" w:right="567"/>
        <w:jc w:val="both"/>
        <w:rPr>
          <w:rFonts w:ascii="Palatino Linotype" w:hAnsi="Palatino Linotype"/>
          <w:b/>
          <w:i/>
        </w:rPr>
      </w:pPr>
    </w:p>
    <w:p w14:paraId="140F64EB" w14:textId="77777777" w:rsidR="00D27997" w:rsidRPr="00242131" w:rsidRDefault="00D27997" w:rsidP="00D27997">
      <w:pPr>
        <w:ind w:left="567" w:right="567"/>
        <w:jc w:val="both"/>
        <w:rPr>
          <w:rFonts w:ascii="Palatino Linotype" w:hAnsi="Palatino Linotype"/>
          <w:b/>
        </w:rPr>
      </w:pPr>
      <w:r w:rsidRPr="00242131">
        <w:rPr>
          <w:rFonts w:ascii="Palatino Linotype" w:hAnsi="Palatino Linotype"/>
          <w:b/>
          <w:i/>
        </w:rPr>
        <w:t>Décimo primero.</w:t>
      </w:r>
      <w:r w:rsidRPr="00242131">
        <w:rPr>
          <w:rFonts w:ascii="Palatino Linotype" w:hAnsi="Palatino Linotype"/>
          <w:i/>
        </w:rPr>
        <w:t xml:space="preserve"> En el intercambio de información entre Sujetos Obligados para el ejercicio de sus atribuciones, los documentos que se encuentren clasificados deberán llevar la leyenda </w:t>
      </w:r>
      <w:r w:rsidRPr="00242131">
        <w:rPr>
          <w:rFonts w:ascii="Palatino Linotype" w:hAnsi="Palatino Linotype"/>
          <w:i/>
        </w:rPr>
        <w:lastRenderedPageBreak/>
        <w:t>correspondiente de conformidad con lo dispuesto en el Capítulo VIII de los presentes lineamientos.</w:t>
      </w:r>
      <w:r w:rsidRPr="00242131">
        <w:rPr>
          <w:rFonts w:ascii="Palatino Linotype" w:hAnsi="Palatino Linotype"/>
          <w:b/>
          <w:i/>
        </w:rPr>
        <w:t>”</w:t>
      </w:r>
    </w:p>
    <w:p w14:paraId="2D9F575A" w14:textId="77777777" w:rsidR="00D27997" w:rsidRPr="00242131" w:rsidRDefault="00D27997" w:rsidP="00D27997">
      <w:pPr>
        <w:spacing w:line="360" w:lineRule="auto"/>
        <w:jc w:val="both"/>
        <w:rPr>
          <w:rFonts w:ascii="Palatino Linotype" w:hAnsi="Palatino Linotype" w:cs="Arial"/>
          <w:i/>
        </w:rPr>
      </w:pPr>
    </w:p>
    <w:p w14:paraId="54E6D237" w14:textId="77777777" w:rsidR="00D27997" w:rsidRPr="00242131" w:rsidRDefault="00D27997" w:rsidP="00D27997">
      <w:pPr>
        <w:spacing w:line="360" w:lineRule="auto"/>
        <w:jc w:val="both"/>
        <w:rPr>
          <w:rFonts w:ascii="Palatino Linotype" w:hAnsi="Palatino Linotype"/>
          <w:sz w:val="24"/>
          <w:szCs w:val="24"/>
        </w:rPr>
      </w:pPr>
      <w:r w:rsidRPr="00242131">
        <w:rPr>
          <w:rFonts w:ascii="Palatino Linotype" w:hAnsi="Palatino Linotype"/>
          <w:sz w:val="24"/>
          <w:szCs w:val="24"/>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w:t>
      </w:r>
      <w:r w:rsidRPr="00242131">
        <w:rPr>
          <w:rFonts w:ascii="Palatino Linotype" w:hAnsi="Palatino Linotype"/>
          <w:sz w:val="24"/>
          <w:szCs w:val="24"/>
          <w:lang w:val="es-ES_tradnl"/>
        </w:rPr>
        <w:t>el Sujeto Obligado</w:t>
      </w:r>
      <w:r w:rsidRPr="00242131">
        <w:rPr>
          <w:rFonts w:ascii="Palatino Linotype" w:hAnsi="Palatino Linotype"/>
          <w:sz w:val="24"/>
          <w:szCs w:val="24"/>
        </w:rPr>
        <w:t xml:space="preserve">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361B5C80" w14:textId="77777777" w:rsidR="006B0C93" w:rsidRPr="00242131" w:rsidRDefault="006B0C93" w:rsidP="00D27997">
      <w:pPr>
        <w:spacing w:line="360" w:lineRule="auto"/>
        <w:jc w:val="both"/>
        <w:rPr>
          <w:rFonts w:ascii="Palatino Linotype" w:hAnsi="Palatino Linotype"/>
          <w:sz w:val="24"/>
          <w:szCs w:val="24"/>
        </w:rPr>
      </w:pPr>
    </w:p>
    <w:p w14:paraId="52B87024" w14:textId="77777777" w:rsidR="00D27997" w:rsidRPr="00242131" w:rsidRDefault="00D27997" w:rsidP="00D27997">
      <w:pPr>
        <w:spacing w:line="360" w:lineRule="auto"/>
        <w:jc w:val="both"/>
        <w:rPr>
          <w:rFonts w:ascii="Palatino Linotype" w:hAnsi="Palatino Linotype"/>
          <w:sz w:val="24"/>
          <w:szCs w:val="24"/>
        </w:rPr>
      </w:pPr>
      <w:r w:rsidRPr="00242131">
        <w:rPr>
          <w:rFonts w:ascii="Palatino Linotype" w:hAnsi="Palatino Linotype"/>
          <w:sz w:val="24"/>
          <w:szCs w:val="24"/>
        </w:rPr>
        <w:t>Por tanto, la fundamentación y motivación consiste en la obligación que tiene todo ente público de expresar los preceptos jurídicos aplicables al asunto motivo del acto y las razones o argumentos de su actuar.</w:t>
      </w:r>
      <w:r w:rsidR="006B0C93" w:rsidRPr="00242131">
        <w:rPr>
          <w:rFonts w:ascii="Palatino Linotype" w:hAnsi="Palatino Linotype"/>
          <w:sz w:val="24"/>
          <w:szCs w:val="24"/>
        </w:rPr>
        <w:t xml:space="preserve"> </w:t>
      </w:r>
      <w:r w:rsidRPr="00242131">
        <w:rPr>
          <w:rFonts w:ascii="Palatino Linotype" w:hAnsi="Palatino Linotype"/>
          <w:sz w:val="24"/>
          <w:szCs w:val="24"/>
        </w:rPr>
        <w:t>Al respecto, el máximo tribunal del país ha establecido jurisprudencia respecto a qué debe entenderse por fundamentación y motivación, en los siguientes términos:</w:t>
      </w:r>
    </w:p>
    <w:p w14:paraId="570DF64E" w14:textId="126D6486" w:rsidR="00D27997" w:rsidRPr="00242131" w:rsidRDefault="00D27997" w:rsidP="00B833F7">
      <w:pPr>
        <w:ind w:left="567" w:right="567"/>
        <w:jc w:val="both"/>
        <w:rPr>
          <w:rFonts w:ascii="Palatino Linotype" w:hAnsi="Palatino Linotype"/>
          <w:i/>
        </w:rPr>
      </w:pPr>
      <w:r w:rsidRPr="00242131">
        <w:rPr>
          <w:rFonts w:ascii="Palatino Linotype" w:hAnsi="Palatino Linotype"/>
          <w:b/>
          <w:i/>
        </w:rPr>
        <w:t xml:space="preserve">FUNDAMENTACIÓN Y MOTIVACIÓN. </w:t>
      </w:r>
      <w:r w:rsidRPr="00242131">
        <w:rPr>
          <w:rFonts w:ascii="Palatino Linotype" w:hAnsi="Palatino Linotype"/>
          <w:i/>
        </w:rPr>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4DAEEDF2" w14:textId="77777777" w:rsidR="00D27997" w:rsidRPr="00242131" w:rsidRDefault="00D27997" w:rsidP="00D27997">
      <w:pPr>
        <w:spacing w:line="360" w:lineRule="auto"/>
        <w:jc w:val="both"/>
        <w:rPr>
          <w:rFonts w:ascii="Palatino Linotype" w:hAnsi="Palatino Linotype"/>
          <w:sz w:val="24"/>
          <w:szCs w:val="24"/>
        </w:rPr>
      </w:pPr>
      <w:r w:rsidRPr="00242131">
        <w:rPr>
          <w:rFonts w:ascii="Palatino Linotype" w:hAnsi="Palatino Linotype"/>
          <w:sz w:val="24"/>
          <w:szCs w:val="24"/>
        </w:rPr>
        <w:lastRenderedPageBreak/>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14:paraId="4AEB2E10" w14:textId="77777777" w:rsidR="00D27997" w:rsidRPr="00242131" w:rsidRDefault="00D27997" w:rsidP="00D27997">
      <w:pPr>
        <w:ind w:left="567" w:right="567"/>
        <w:jc w:val="both"/>
        <w:rPr>
          <w:rFonts w:ascii="Palatino Linotype" w:hAnsi="Palatino Linotype"/>
          <w:i/>
        </w:rPr>
      </w:pPr>
      <w:r w:rsidRPr="00242131">
        <w:rPr>
          <w:rFonts w:ascii="Palatino Linotype" w:hAnsi="Palatino Linotype"/>
          <w:b/>
          <w:i/>
        </w:rPr>
        <w:t>FUNDAMENTACIÓN Y MOTIVACIÓN. EL ASPECTO FORMAL DE LA GARANTÍA Y SU FINALIDAD SE TRADUCEN EN EXPLICAR, JUSTIFICAR, POSIBILITAR LA DEFENSA Y COMUNICAR LA DECISIÓN</w:t>
      </w:r>
      <w:r w:rsidRPr="00242131">
        <w:rPr>
          <w:rFonts w:ascii="Palatino Linotype" w:hAnsi="Palatino Linotype"/>
          <w:i/>
        </w:rPr>
        <w:t>.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3B52EACA" w14:textId="77777777" w:rsidR="00D27997" w:rsidRPr="00242131" w:rsidRDefault="00D27997" w:rsidP="00D27997">
      <w:pPr>
        <w:spacing w:line="360" w:lineRule="auto"/>
        <w:jc w:val="both"/>
        <w:rPr>
          <w:rFonts w:ascii="Palatino Linotype" w:hAnsi="Palatino Linotype"/>
          <w:sz w:val="24"/>
          <w:szCs w:val="24"/>
        </w:rPr>
      </w:pPr>
    </w:p>
    <w:p w14:paraId="77060C17" w14:textId="2C2C07A4" w:rsidR="00D27997" w:rsidRPr="00242131" w:rsidRDefault="00D27997" w:rsidP="00D27997">
      <w:pPr>
        <w:spacing w:line="360" w:lineRule="auto"/>
        <w:jc w:val="both"/>
        <w:rPr>
          <w:rFonts w:ascii="Palatino Linotype" w:hAnsi="Palatino Linotype"/>
          <w:sz w:val="24"/>
          <w:szCs w:val="24"/>
        </w:rPr>
      </w:pPr>
      <w:r w:rsidRPr="00242131">
        <w:rPr>
          <w:rFonts w:ascii="Palatino Linotype" w:hAnsi="Palatino Linotype"/>
          <w:sz w:val="24"/>
          <w:szCs w:val="24"/>
        </w:rPr>
        <w:t xml:space="preserve">En consecuencia, la fundamentación y motivación implica que en el acto de autoridad, además de contenerse los supuestos jurídicos aplicables se expliquen claramente, por qué, a través de la utilización de la norma se emitió el acto. De este modo, la persona que </w:t>
      </w:r>
      <w:r w:rsidRPr="00242131">
        <w:rPr>
          <w:rFonts w:ascii="Palatino Linotype" w:hAnsi="Palatino Linotype"/>
          <w:sz w:val="24"/>
          <w:szCs w:val="24"/>
        </w:rPr>
        <w:lastRenderedPageBreak/>
        <w:t>se siente afectada pueda impugnar la decisión, permitiéndole una real y auténtica defensa.</w:t>
      </w:r>
    </w:p>
    <w:p w14:paraId="6E18D89E" w14:textId="77777777" w:rsidR="00B833F7" w:rsidRPr="00242131" w:rsidRDefault="00B833F7" w:rsidP="00D27997">
      <w:pPr>
        <w:spacing w:line="360" w:lineRule="auto"/>
        <w:jc w:val="both"/>
        <w:rPr>
          <w:rFonts w:ascii="Palatino Linotype" w:hAnsi="Palatino Linotype"/>
          <w:sz w:val="24"/>
          <w:szCs w:val="24"/>
        </w:rPr>
      </w:pPr>
    </w:p>
    <w:p w14:paraId="3E0ABDD9" w14:textId="77777777" w:rsidR="00D27997" w:rsidRPr="00242131" w:rsidRDefault="00D27997" w:rsidP="00D27997">
      <w:pPr>
        <w:spacing w:line="360" w:lineRule="auto"/>
        <w:jc w:val="both"/>
        <w:rPr>
          <w:rFonts w:ascii="Palatino Linotype" w:hAnsi="Palatino Linotype"/>
          <w:sz w:val="24"/>
          <w:szCs w:val="24"/>
        </w:rPr>
      </w:pPr>
      <w:r w:rsidRPr="00242131">
        <w:rPr>
          <w:rFonts w:ascii="Palatino Linotype" w:hAnsi="Palatino Linotype"/>
          <w:sz w:val="24"/>
          <w:szCs w:val="24"/>
        </w:rPr>
        <w:t>Por lo tanto, la entrega de documentos en su versión pública debe acompañarse necesariamente del Acuerdo del Comité de Transparencia del Sujeto Obligado</w:t>
      </w:r>
      <w:r w:rsidRPr="00242131">
        <w:rPr>
          <w:rFonts w:ascii="Palatino Linotype" w:hAnsi="Palatino Linotype"/>
          <w:b/>
          <w:sz w:val="24"/>
          <w:szCs w:val="24"/>
        </w:rPr>
        <w:t xml:space="preserve"> </w:t>
      </w:r>
      <w:r w:rsidRPr="00242131">
        <w:rPr>
          <w:rFonts w:ascii="Palatino Linotype" w:hAnsi="Palatino Linotype"/>
          <w:sz w:val="24"/>
          <w:szCs w:val="24"/>
        </w:rPr>
        <w:t>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3D221276" w14:textId="77777777" w:rsidR="00D27997" w:rsidRPr="00242131" w:rsidRDefault="00D27997" w:rsidP="00D27997">
      <w:pPr>
        <w:spacing w:line="360" w:lineRule="auto"/>
        <w:jc w:val="both"/>
        <w:rPr>
          <w:rFonts w:ascii="Palatino Linotype" w:hAnsi="Palatino Linotype"/>
          <w:sz w:val="24"/>
          <w:szCs w:val="24"/>
        </w:rPr>
      </w:pPr>
    </w:p>
    <w:p w14:paraId="5F2B1088" w14:textId="731F3D4B" w:rsidR="00D27997" w:rsidRPr="00242131" w:rsidRDefault="00D27997" w:rsidP="00D27997">
      <w:pPr>
        <w:tabs>
          <w:tab w:val="left" w:pos="709"/>
        </w:tabs>
        <w:spacing w:before="240" w:line="360" w:lineRule="auto"/>
        <w:ind w:right="51"/>
        <w:jc w:val="both"/>
        <w:rPr>
          <w:rFonts w:ascii="Palatino Linotype" w:hAnsi="Palatino Linotype"/>
          <w:sz w:val="24"/>
          <w:szCs w:val="24"/>
        </w:rPr>
      </w:pPr>
      <w:r w:rsidRPr="00242131">
        <w:rPr>
          <w:rFonts w:ascii="Palatino Linotype" w:hAnsi="Palatino Linotype"/>
          <w:iCs/>
          <w:sz w:val="24"/>
          <w:szCs w:val="24"/>
        </w:rPr>
        <w:t xml:space="preserve">En mérito de lo expuesto </w:t>
      </w:r>
      <w:r w:rsidRPr="00242131">
        <w:rPr>
          <w:rFonts w:ascii="Palatino Linotype" w:hAnsi="Palatino Linotype"/>
          <w:sz w:val="24"/>
          <w:szCs w:val="24"/>
        </w:rPr>
        <w:t xml:space="preserve">en líneas anteriores, resultan </w:t>
      </w:r>
      <w:r w:rsidRPr="00242131">
        <w:rPr>
          <w:rFonts w:ascii="Palatino Linotype" w:hAnsi="Palatino Linotype"/>
          <w:i/>
          <w:sz w:val="24"/>
          <w:szCs w:val="24"/>
        </w:rPr>
        <w:t>fundados</w:t>
      </w:r>
      <w:r w:rsidRPr="00242131">
        <w:rPr>
          <w:rFonts w:ascii="Palatino Linotype" w:hAnsi="Palatino Linotype"/>
          <w:sz w:val="24"/>
          <w:szCs w:val="24"/>
        </w:rPr>
        <w:t xml:space="preserve"> los motivos de inconformidad vertidos por </w:t>
      </w:r>
      <w:r w:rsidRPr="00242131">
        <w:rPr>
          <w:rFonts w:ascii="Palatino Linotype" w:hAnsi="Palatino Linotype"/>
          <w:b/>
          <w:sz w:val="24"/>
          <w:szCs w:val="24"/>
        </w:rPr>
        <w:t xml:space="preserve">el Recurrente, </w:t>
      </w:r>
      <w:r w:rsidRPr="00242131">
        <w:rPr>
          <w:rFonts w:ascii="Palatino Linotype" w:hAnsi="Palatino Linotype"/>
          <w:sz w:val="24"/>
          <w:szCs w:val="24"/>
        </w:rPr>
        <w:t xml:space="preserve">por ello con fundamento en la </w:t>
      </w:r>
      <w:r w:rsidRPr="00242131">
        <w:rPr>
          <w:rFonts w:ascii="Palatino Linotype" w:hAnsi="Palatino Linotype"/>
          <w:i/>
          <w:sz w:val="24"/>
          <w:szCs w:val="24"/>
        </w:rPr>
        <w:t>segunda hipótesis</w:t>
      </w:r>
      <w:r w:rsidRPr="00242131">
        <w:rPr>
          <w:rFonts w:ascii="Palatino Linotype" w:hAnsi="Palatino Linotype"/>
          <w:sz w:val="24"/>
          <w:szCs w:val="24"/>
        </w:rPr>
        <w:t xml:space="preserve"> del artículo 186 fracción III de la Ley de Transparencia y Acceso a la Información Pública del Estado de México y Municipios, se </w:t>
      </w:r>
      <w:r w:rsidRPr="00242131">
        <w:rPr>
          <w:rFonts w:ascii="Palatino Linotype" w:hAnsi="Palatino Linotype"/>
          <w:b/>
          <w:sz w:val="24"/>
          <w:szCs w:val="24"/>
        </w:rPr>
        <w:t xml:space="preserve">MODIFICA </w:t>
      </w:r>
      <w:r w:rsidRPr="00242131">
        <w:rPr>
          <w:rFonts w:ascii="Palatino Linotype" w:hAnsi="Palatino Linotype"/>
          <w:sz w:val="24"/>
          <w:szCs w:val="24"/>
        </w:rPr>
        <w:t>l</w:t>
      </w:r>
      <w:r w:rsidRPr="00242131">
        <w:rPr>
          <w:szCs w:val="24"/>
        </w:rPr>
        <w:t>a</w:t>
      </w:r>
      <w:r w:rsidRPr="00242131">
        <w:rPr>
          <w:rFonts w:ascii="Palatino Linotype" w:hAnsi="Palatino Linotype"/>
          <w:sz w:val="24"/>
          <w:szCs w:val="24"/>
        </w:rPr>
        <w:t xml:space="preserve"> respuesta a la solicitud de información</w:t>
      </w:r>
      <w:r w:rsidRPr="00242131">
        <w:rPr>
          <w:rFonts w:ascii="Verdana" w:hAnsi="Verdana"/>
          <w:b/>
          <w:bCs/>
          <w:color w:val="FF0000"/>
        </w:rPr>
        <w:t xml:space="preserve"> </w:t>
      </w:r>
      <w:r w:rsidR="00680DAB" w:rsidRPr="00242131">
        <w:rPr>
          <w:rFonts w:ascii="Palatino Linotype" w:hAnsi="Palatino Linotype"/>
          <w:b/>
          <w:bCs/>
          <w:sz w:val="24"/>
          <w:szCs w:val="24"/>
        </w:rPr>
        <w:t xml:space="preserve">03935/TOLUCA/IP/2025 </w:t>
      </w:r>
      <w:r w:rsidRPr="00242131">
        <w:rPr>
          <w:rFonts w:ascii="Palatino Linotype" w:hAnsi="Palatino Linotype"/>
          <w:b/>
          <w:bCs/>
        </w:rPr>
        <w:t>que</w:t>
      </w:r>
      <w:r w:rsidRPr="00242131">
        <w:rPr>
          <w:rFonts w:ascii="Verdana" w:hAnsi="Verdana"/>
          <w:b/>
          <w:bCs/>
        </w:rPr>
        <w:t xml:space="preserve"> </w:t>
      </w:r>
      <w:r w:rsidRPr="00242131">
        <w:rPr>
          <w:rFonts w:ascii="Palatino Linotype" w:hAnsi="Palatino Linotype"/>
          <w:sz w:val="24"/>
          <w:szCs w:val="24"/>
        </w:rPr>
        <w:t xml:space="preserve">ha sido materia del presente fallo. </w:t>
      </w:r>
    </w:p>
    <w:p w14:paraId="5B86DF28" w14:textId="295AAFA8" w:rsidR="00D27997" w:rsidRPr="00242131" w:rsidRDefault="00D27997" w:rsidP="00D27997">
      <w:pPr>
        <w:pStyle w:val="Prrafodelista"/>
        <w:spacing w:before="240" w:after="240"/>
        <w:ind w:left="0"/>
      </w:pPr>
      <w:r w:rsidRPr="00242131">
        <w:t xml:space="preserve">Por lo antes expuesto y fundado es de resolverse y, </w:t>
      </w:r>
    </w:p>
    <w:p w14:paraId="602BEB41" w14:textId="77777777" w:rsidR="00D27997" w:rsidRPr="00242131" w:rsidRDefault="00D27997" w:rsidP="00D27997">
      <w:pPr>
        <w:spacing w:before="240" w:line="360" w:lineRule="auto"/>
        <w:jc w:val="center"/>
        <w:rPr>
          <w:rFonts w:ascii="Palatino Linotype" w:eastAsia="Times New Roman" w:hAnsi="Palatino Linotype"/>
          <w:b/>
          <w:bCs/>
          <w:spacing w:val="60"/>
          <w:sz w:val="28"/>
          <w:szCs w:val="28"/>
          <w:lang w:val="es-ES_tradnl"/>
        </w:rPr>
      </w:pPr>
      <w:r w:rsidRPr="00242131">
        <w:rPr>
          <w:rFonts w:ascii="Palatino Linotype" w:eastAsia="Times New Roman" w:hAnsi="Palatino Linotype"/>
          <w:b/>
          <w:bCs/>
          <w:spacing w:val="60"/>
          <w:sz w:val="28"/>
          <w:szCs w:val="28"/>
          <w:lang w:val="es-ES_tradnl"/>
        </w:rPr>
        <w:lastRenderedPageBreak/>
        <w:t>SE    RESUELVE</w:t>
      </w:r>
    </w:p>
    <w:p w14:paraId="14961951" w14:textId="77777777" w:rsidR="00680DAB" w:rsidRPr="00242131" w:rsidRDefault="00680DAB" w:rsidP="00D27997">
      <w:pPr>
        <w:spacing w:before="240" w:line="360" w:lineRule="auto"/>
        <w:jc w:val="center"/>
        <w:rPr>
          <w:rFonts w:ascii="Palatino Linotype" w:eastAsia="Times New Roman" w:hAnsi="Palatino Linotype"/>
          <w:b/>
          <w:bCs/>
          <w:spacing w:val="60"/>
          <w:sz w:val="28"/>
          <w:szCs w:val="28"/>
          <w:lang w:val="es-ES_tradnl"/>
        </w:rPr>
      </w:pPr>
    </w:p>
    <w:p w14:paraId="0FED01C5" w14:textId="6B8774F5" w:rsidR="00D27997" w:rsidRPr="00242131" w:rsidRDefault="00D27997" w:rsidP="00D27997">
      <w:pPr>
        <w:spacing w:before="240" w:line="360" w:lineRule="auto"/>
        <w:jc w:val="both"/>
        <w:rPr>
          <w:rFonts w:ascii="Palatino Linotype" w:hAnsi="Palatino Linotype" w:cs="Arial"/>
          <w:sz w:val="24"/>
        </w:rPr>
      </w:pPr>
      <w:r w:rsidRPr="00242131">
        <w:rPr>
          <w:rFonts w:ascii="Palatino Linotype" w:hAnsi="Palatino Linotype" w:cs="Arial"/>
          <w:b/>
          <w:sz w:val="24"/>
          <w:szCs w:val="24"/>
          <w:lang w:val="es-ES_tradnl"/>
        </w:rPr>
        <w:t>PRIMERO.</w:t>
      </w:r>
      <w:r w:rsidRPr="00242131">
        <w:rPr>
          <w:rFonts w:ascii="Palatino Linotype" w:hAnsi="Palatino Linotype" w:cs="Arial"/>
          <w:sz w:val="24"/>
          <w:szCs w:val="24"/>
          <w:lang w:val="es-ES_tradnl"/>
        </w:rPr>
        <w:t xml:space="preserve"> </w:t>
      </w:r>
      <w:r w:rsidRPr="00242131">
        <w:rPr>
          <w:rFonts w:ascii="Palatino Linotype" w:hAnsi="Palatino Linotype" w:cs="Arial"/>
          <w:sz w:val="24"/>
          <w:szCs w:val="24"/>
        </w:rPr>
        <w:t xml:space="preserve">Se </w:t>
      </w:r>
      <w:r w:rsidRPr="00242131">
        <w:rPr>
          <w:rFonts w:ascii="Palatino Linotype" w:hAnsi="Palatino Linotype" w:cs="Arial"/>
          <w:b/>
          <w:sz w:val="24"/>
          <w:szCs w:val="24"/>
        </w:rPr>
        <w:t>MODIFICA</w:t>
      </w:r>
      <w:r w:rsidRPr="00242131">
        <w:rPr>
          <w:rFonts w:cs="Arial"/>
          <w:b/>
          <w:szCs w:val="24"/>
        </w:rPr>
        <w:t xml:space="preserve"> </w:t>
      </w:r>
      <w:r w:rsidRPr="00242131">
        <w:rPr>
          <w:rFonts w:ascii="Palatino Linotype" w:hAnsi="Palatino Linotype" w:cs="Arial"/>
          <w:sz w:val="24"/>
          <w:szCs w:val="24"/>
        </w:rPr>
        <w:t xml:space="preserve">la respuesta entregada por </w:t>
      </w:r>
      <w:r w:rsidRPr="00242131">
        <w:rPr>
          <w:rFonts w:ascii="Palatino Linotype" w:hAnsi="Palatino Linotype" w:cs="Arial"/>
          <w:b/>
          <w:sz w:val="24"/>
          <w:szCs w:val="24"/>
        </w:rPr>
        <w:t xml:space="preserve">EL SUJETO OBLIGADO, </w:t>
      </w:r>
      <w:r w:rsidRPr="00242131">
        <w:rPr>
          <w:rFonts w:ascii="Palatino Linotype" w:hAnsi="Palatino Linotype" w:cs="Arial"/>
          <w:sz w:val="24"/>
          <w:szCs w:val="24"/>
        </w:rPr>
        <w:t>a la solicitud de información</w:t>
      </w:r>
      <w:r w:rsidRPr="00242131">
        <w:rPr>
          <w:rFonts w:cs="Arial"/>
          <w:szCs w:val="24"/>
        </w:rPr>
        <w:t xml:space="preserve"> con</w:t>
      </w:r>
      <w:r w:rsidRPr="00242131">
        <w:rPr>
          <w:rFonts w:ascii="Palatino Linotype" w:hAnsi="Palatino Linotype" w:cs="Arial"/>
          <w:sz w:val="24"/>
          <w:szCs w:val="24"/>
        </w:rPr>
        <w:t xml:space="preserve"> número </w:t>
      </w:r>
      <w:r w:rsidRPr="00242131">
        <w:rPr>
          <w:rFonts w:ascii="Palatino Linotype" w:hAnsi="Palatino Linotype"/>
          <w:b/>
          <w:bCs/>
          <w:sz w:val="24"/>
          <w:szCs w:val="24"/>
        </w:rPr>
        <w:t xml:space="preserve"> </w:t>
      </w:r>
      <w:r w:rsidR="00680DAB" w:rsidRPr="00242131">
        <w:rPr>
          <w:rFonts w:ascii="Palatino Linotype" w:hAnsi="Palatino Linotype"/>
          <w:b/>
          <w:bCs/>
          <w:sz w:val="24"/>
          <w:szCs w:val="24"/>
        </w:rPr>
        <w:t xml:space="preserve">03935/TOLUCA/IP/2025 </w:t>
      </w:r>
      <w:r w:rsidRPr="00242131">
        <w:rPr>
          <w:rFonts w:ascii="Palatino Linotype" w:hAnsi="Palatino Linotype" w:cs="Arial"/>
          <w:sz w:val="24"/>
        </w:rPr>
        <w:t xml:space="preserve">por resultar fundados los motivos de inconformidad que arguye </w:t>
      </w:r>
      <w:r w:rsidRPr="00242131">
        <w:rPr>
          <w:rFonts w:ascii="Palatino Linotype" w:hAnsi="Palatino Linotype" w:cs="Arial"/>
          <w:b/>
          <w:sz w:val="24"/>
        </w:rPr>
        <w:t xml:space="preserve">EL RECURRENTE, </w:t>
      </w:r>
      <w:r w:rsidRPr="00242131">
        <w:rPr>
          <w:rFonts w:ascii="Palatino Linotype" w:hAnsi="Palatino Linotype" w:cs="Arial"/>
          <w:sz w:val="24"/>
        </w:rPr>
        <w:t xml:space="preserve">en términos del </w:t>
      </w:r>
      <w:r w:rsidRPr="00242131">
        <w:rPr>
          <w:rFonts w:ascii="Palatino Linotype" w:hAnsi="Palatino Linotype" w:cs="Arial"/>
          <w:b/>
          <w:sz w:val="24"/>
        </w:rPr>
        <w:t xml:space="preserve">Considerando QUINTO </w:t>
      </w:r>
      <w:r w:rsidRPr="00242131">
        <w:rPr>
          <w:rFonts w:ascii="Palatino Linotype" w:hAnsi="Palatino Linotype" w:cs="Arial"/>
          <w:sz w:val="24"/>
        </w:rPr>
        <w:t xml:space="preserve">de la presente resolución. </w:t>
      </w:r>
    </w:p>
    <w:p w14:paraId="12699E4A" w14:textId="77777777" w:rsidR="00D27997" w:rsidRPr="00242131" w:rsidRDefault="00D27997" w:rsidP="00D27997">
      <w:pPr>
        <w:spacing w:before="240" w:line="360" w:lineRule="auto"/>
        <w:jc w:val="both"/>
        <w:rPr>
          <w:rFonts w:ascii="Palatino Linotype" w:hAnsi="Palatino Linotype" w:cs="Arial"/>
          <w:sz w:val="24"/>
        </w:rPr>
      </w:pPr>
    </w:p>
    <w:p w14:paraId="78EA2770" w14:textId="7798BDC9" w:rsidR="00D27997" w:rsidRPr="00242131" w:rsidRDefault="00D27997" w:rsidP="00D27997">
      <w:pPr>
        <w:spacing w:line="360" w:lineRule="auto"/>
        <w:jc w:val="both"/>
        <w:rPr>
          <w:rFonts w:ascii="Palatino Linotype" w:hAnsi="Palatino Linotype" w:cs="Arial"/>
          <w:sz w:val="24"/>
          <w:szCs w:val="24"/>
        </w:rPr>
      </w:pPr>
      <w:r w:rsidRPr="00242131">
        <w:rPr>
          <w:rFonts w:ascii="Palatino Linotype" w:hAnsi="Palatino Linotype" w:cs="Arial"/>
          <w:b/>
          <w:sz w:val="24"/>
          <w:szCs w:val="24"/>
          <w:lang w:val="es-ES_tradnl"/>
        </w:rPr>
        <w:t>SEGUNDO.</w:t>
      </w:r>
      <w:r w:rsidRPr="00242131">
        <w:rPr>
          <w:rFonts w:ascii="Palatino Linotype" w:hAnsi="Palatino Linotype" w:cs="Arial"/>
          <w:sz w:val="24"/>
          <w:szCs w:val="24"/>
        </w:rPr>
        <w:t xml:space="preserve"> Se </w:t>
      </w:r>
      <w:r w:rsidRPr="00242131">
        <w:rPr>
          <w:rFonts w:ascii="Palatino Linotype" w:hAnsi="Palatino Linotype" w:cs="Arial"/>
          <w:b/>
          <w:sz w:val="24"/>
          <w:szCs w:val="24"/>
        </w:rPr>
        <w:t>ORDENA</w:t>
      </w:r>
      <w:r w:rsidRPr="00242131">
        <w:rPr>
          <w:rFonts w:ascii="Palatino Linotype" w:hAnsi="Palatino Linotype" w:cs="Arial"/>
          <w:sz w:val="24"/>
          <w:szCs w:val="24"/>
        </w:rPr>
        <w:t xml:space="preserve"> al </w:t>
      </w:r>
      <w:r w:rsidRPr="00242131">
        <w:rPr>
          <w:rFonts w:ascii="Palatino Linotype" w:hAnsi="Palatino Linotype" w:cs="Arial"/>
          <w:b/>
          <w:sz w:val="24"/>
          <w:szCs w:val="24"/>
        </w:rPr>
        <w:t>SUJETO OBLIGADO</w:t>
      </w:r>
      <w:r w:rsidRPr="00242131">
        <w:rPr>
          <w:rFonts w:ascii="Palatino Linotype" w:hAnsi="Palatino Linotype" w:cs="Arial"/>
          <w:sz w:val="24"/>
          <w:szCs w:val="24"/>
        </w:rPr>
        <w:t xml:space="preserve"> haga entrega al</w:t>
      </w:r>
      <w:r w:rsidRPr="00242131">
        <w:rPr>
          <w:rFonts w:ascii="Palatino Linotype" w:hAnsi="Palatino Linotype" w:cs="Arial"/>
          <w:b/>
          <w:sz w:val="24"/>
          <w:szCs w:val="24"/>
        </w:rPr>
        <w:t xml:space="preserve"> RECURRENTE </w:t>
      </w:r>
      <w:r w:rsidRPr="00242131">
        <w:rPr>
          <w:rFonts w:ascii="Palatino Linotype" w:hAnsi="Palatino Linotype" w:cs="Arial"/>
          <w:sz w:val="24"/>
          <w:szCs w:val="24"/>
        </w:rPr>
        <w:t xml:space="preserve">en términos del Considerando </w:t>
      </w:r>
      <w:r w:rsidRPr="00242131">
        <w:rPr>
          <w:rFonts w:ascii="Palatino Linotype" w:hAnsi="Palatino Linotype" w:cs="Arial"/>
          <w:b/>
          <w:sz w:val="24"/>
          <w:szCs w:val="24"/>
        </w:rPr>
        <w:t xml:space="preserve">QUINTO </w:t>
      </w:r>
      <w:r w:rsidRPr="00242131">
        <w:rPr>
          <w:rFonts w:ascii="Palatino Linotype" w:hAnsi="Palatino Linotype" w:cs="Arial"/>
          <w:sz w:val="24"/>
          <w:szCs w:val="24"/>
        </w:rPr>
        <w:t>de esta resolución</w:t>
      </w:r>
      <w:r w:rsidRPr="00242131">
        <w:rPr>
          <w:rFonts w:ascii="Palatino Linotype" w:hAnsi="Palatino Linotype" w:cs="Arial"/>
          <w:b/>
          <w:sz w:val="24"/>
          <w:szCs w:val="24"/>
        </w:rPr>
        <w:t xml:space="preserve">, </w:t>
      </w:r>
      <w:r w:rsidRPr="00242131">
        <w:rPr>
          <w:rFonts w:ascii="Palatino Linotype" w:hAnsi="Palatino Linotype" w:cs="Arial"/>
          <w:sz w:val="24"/>
          <w:szCs w:val="24"/>
        </w:rPr>
        <w:t xml:space="preserve">a través del Sistema de Acceso a la Información Mexiquense </w:t>
      </w:r>
      <w:r w:rsidRPr="00242131">
        <w:rPr>
          <w:rFonts w:ascii="Palatino Linotype" w:hAnsi="Palatino Linotype" w:cs="Arial"/>
          <w:b/>
          <w:sz w:val="24"/>
          <w:szCs w:val="24"/>
        </w:rPr>
        <w:t xml:space="preserve">(SAIMEX), </w:t>
      </w:r>
      <w:r w:rsidRPr="00242131">
        <w:rPr>
          <w:rFonts w:ascii="Palatino Linotype" w:hAnsi="Palatino Linotype"/>
          <w:color w:val="000000"/>
          <w:sz w:val="24"/>
          <w:szCs w:val="24"/>
        </w:rPr>
        <w:t>de ser</w:t>
      </w:r>
      <w:r w:rsidR="00B42CA5" w:rsidRPr="00242131">
        <w:rPr>
          <w:rFonts w:ascii="Palatino Linotype" w:hAnsi="Palatino Linotype"/>
          <w:color w:val="000000"/>
          <w:sz w:val="24"/>
          <w:szCs w:val="24"/>
        </w:rPr>
        <w:t xml:space="preserve"> procedente en versión pública </w:t>
      </w:r>
      <w:r w:rsidR="00680DAB" w:rsidRPr="00242131">
        <w:rPr>
          <w:rFonts w:ascii="Palatino Linotype" w:hAnsi="Palatino Linotype"/>
          <w:color w:val="000000"/>
          <w:sz w:val="24"/>
          <w:szCs w:val="24"/>
        </w:rPr>
        <w:t xml:space="preserve">de </w:t>
      </w:r>
      <w:r w:rsidRPr="00242131">
        <w:rPr>
          <w:rFonts w:ascii="Palatino Linotype" w:hAnsi="Palatino Linotype" w:cs="Arial"/>
          <w:sz w:val="24"/>
          <w:szCs w:val="24"/>
        </w:rPr>
        <w:t xml:space="preserve">lo siguiente: </w:t>
      </w:r>
    </w:p>
    <w:p w14:paraId="49F7FA7C" w14:textId="0E05A213" w:rsidR="00D27997" w:rsidRPr="00242131" w:rsidRDefault="00680DAB" w:rsidP="00A11B86">
      <w:pPr>
        <w:pStyle w:val="Prrafodelista"/>
        <w:numPr>
          <w:ilvl w:val="3"/>
          <w:numId w:val="1"/>
        </w:numPr>
        <w:ind w:left="1560"/>
        <w:rPr>
          <w:rFonts w:cs="Arial"/>
        </w:rPr>
      </w:pPr>
      <w:r w:rsidRPr="00242131">
        <w:t>C</w:t>
      </w:r>
      <w:r w:rsidR="00B833F7" w:rsidRPr="00242131">
        <w:t xml:space="preserve">omprobantes de pago de nómina de los servidores públicos adscritos a la Unidad de Transparencia de </w:t>
      </w:r>
      <w:r w:rsidR="00B833F7" w:rsidRPr="00242131">
        <w:rPr>
          <w:rFonts w:cs="Arial"/>
          <w:lang w:val="es-ES_tradnl" w:eastAsia="es-MX"/>
        </w:rPr>
        <w:t>la primera y segunda quincena de junio de dos mil veinticinco</w:t>
      </w:r>
      <w:r w:rsidR="00495A34" w:rsidRPr="00242131">
        <w:t xml:space="preserve">.  </w:t>
      </w:r>
    </w:p>
    <w:p w14:paraId="49513832" w14:textId="77777777" w:rsidR="00D27997" w:rsidRPr="00242131" w:rsidRDefault="00D27997" w:rsidP="00D27997">
      <w:pPr>
        <w:spacing w:line="360" w:lineRule="auto"/>
        <w:jc w:val="both"/>
        <w:rPr>
          <w:rFonts w:ascii="Palatino Linotype" w:eastAsia="Palatino Linotype" w:hAnsi="Palatino Linotype" w:cs="Palatino Linotype"/>
          <w:i/>
        </w:rPr>
      </w:pPr>
    </w:p>
    <w:p w14:paraId="4BE5A523" w14:textId="77777777" w:rsidR="00D27997" w:rsidRPr="00242131" w:rsidRDefault="00D27997" w:rsidP="00D27997">
      <w:pPr>
        <w:pStyle w:val="Prrafodelista"/>
        <w:ind w:left="1200" w:right="567"/>
        <w:rPr>
          <w:i/>
          <w:sz w:val="22"/>
        </w:rPr>
      </w:pPr>
      <w:r w:rsidRPr="00242131">
        <w:rPr>
          <w:i/>
          <w:sz w:val="22"/>
        </w:rPr>
        <w:t xml:space="preserve">Como sustento de la versión pública que se ordena su entrega,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y se ponga a disposición de la parte </w:t>
      </w:r>
      <w:r w:rsidRPr="00242131">
        <w:rPr>
          <w:b/>
          <w:i/>
          <w:sz w:val="22"/>
        </w:rPr>
        <w:t>Recurrente</w:t>
      </w:r>
      <w:r w:rsidRPr="00242131">
        <w:rPr>
          <w:i/>
          <w:sz w:val="22"/>
        </w:rPr>
        <w:t>.</w:t>
      </w:r>
    </w:p>
    <w:p w14:paraId="43FD1ACA" w14:textId="77777777" w:rsidR="00D27997" w:rsidRPr="00242131" w:rsidRDefault="00D27997" w:rsidP="00D27997">
      <w:pPr>
        <w:autoSpaceDE w:val="0"/>
        <w:autoSpaceDN w:val="0"/>
        <w:adjustRightInd w:val="0"/>
        <w:spacing w:line="360" w:lineRule="auto"/>
        <w:jc w:val="both"/>
        <w:rPr>
          <w:rFonts w:ascii="Palatino Linotype" w:hAnsi="Palatino Linotype"/>
          <w:i/>
        </w:rPr>
      </w:pPr>
    </w:p>
    <w:p w14:paraId="5FF98083" w14:textId="77777777" w:rsidR="00D27997" w:rsidRPr="00242131" w:rsidRDefault="00D27997" w:rsidP="00D27997">
      <w:pPr>
        <w:spacing w:after="0" w:line="360" w:lineRule="auto"/>
        <w:jc w:val="both"/>
        <w:rPr>
          <w:rFonts w:ascii="Palatino Linotype" w:hAnsi="Palatino Linotype" w:cstheme="minorHAnsi"/>
          <w:sz w:val="24"/>
          <w:szCs w:val="24"/>
        </w:rPr>
      </w:pPr>
      <w:r w:rsidRPr="00242131">
        <w:rPr>
          <w:rFonts w:ascii="Palatino Linotype" w:eastAsia="Times New Roman" w:hAnsi="Palatino Linotype" w:cs="Arial"/>
          <w:b/>
          <w:sz w:val="28"/>
          <w:szCs w:val="24"/>
          <w:lang w:eastAsia="es-ES"/>
        </w:rPr>
        <w:lastRenderedPageBreak/>
        <w:t>TERCERO</w:t>
      </w:r>
      <w:r w:rsidRPr="00242131">
        <w:rPr>
          <w:rFonts w:ascii="Palatino Linotype" w:eastAsia="Times New Roman" w:hAnsi="Palatino Linotype" w:cs="Arial"/>
          <w:b/>
          <w:sz w:val="24"/>
          <w:szCs w:val="24"/>
          <w:lang w:eastAsia="es-ES"/>
        </w:rPr>
        <w:t>.</w:t>
      </w:r>
      <w:r w:rsidRPr="00242131">
        <w:rPr>
          <w:rFonts w:ascii="Palatino Linotype" w:eastAsia="Times New Roman" w:hAnsi="Palatino Linotype" w:cs="Arial"/>
          <w:sz w:val="24"/>
          <w:szCs w:val="24"/>
          <w:lang w:eastAsia="es-ES"/>
        </w:rPr>
        <w:t xml:space="preserve"> </w:t>
      </w:r>
      <w:r w:rsidRPr="00242131">
        <w:rPr>
          <w:rFonts w:ascii="Palatino Linotype" w:hAnsi="Palatino Linotype" w:cstheme="minorHAnsi"/>
          <w:b/>
          <w:sz w:val="24"/>
          <w:szCs w:val="24"/>
        </w:rPr>
        <w:t>NOTIFÍQUESE</w:t>
      </w:r>
      <w:r w:rsidRPr="00242131">
        <w:rPr>
          <w:rFonts w:ascii="Palatino Linotype" w:hAnsi="Palatino Linotype" w:cstheme="minorHAnsi"/>
          <w:i/>
          <w:sz w:val="24"/>
          <w:szCs w:val="24"/>
        </w:rPr>
        <w:t xml:space="preserve"> </w:t>
      </w:r>
      <w:r w:rsidRPr="00242131">
        <w:rPr>
          <w:rFonts w:ascii="Palatino Linotype" w:hAnsi="Palatino Linotype" w:cstheme="minorHAnsi"/>
          <w:sz w:val="24"/>
          <w:szCs w:val="24"/>
        </w:rPr>
        <w:t xml:space="preserve">la presente resolución al Titular de la Unidad de Transparencia del Sujeto Obligado, vía </w:t>
      </w:r>
      <w:r w:rsidRPr="00242131">
        <w:rPr>
          <w:rFonts w:ascii="Palatino Linotype" w:hAnsi="Palatino Linotype" w:cs="Arial"/>
          <w:sz w:val="24"/>
          <w:szCs w:val="24"/>
        </w:rPr>
        <w:t xml:space="preserve">Sistema de Acceso a la Información Mexiquense </w:t>
      </w:r>
      <w:r w:rsidRPr="00242131">
        <w:rPr>
          <w:rFonts w:ascii="Palatino Linotype" w:hAnsi="Palatino Linotype" w:cs="Arial"/>
          <w:b/>
          <w:sz w:val="24"/>
          <w:szCs w:val="24"/>
        </w:rPr>
        <w:t xml:space="preserve">(SAIMEX) </w:t>
      </w:r>
      <w:r w:rsidRPr="00242131">
        <w:rPr>
          <w:rFonts w:ascii="Palatino Linotype" w:hAnsi="Palatino Linotype" w:cstheme="minorHAnsi"/>
          <w:sz w:val="24"/>
          <w:szCs w:val="24"/>
        </w:rPr>
        <w:t>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1C40639" w14:textId="77777777" w:rsidR="00D27997" w:rsidRPr="00242131" w:rsidRDefault="00D27997" w:rsidP="00D27997">
      <w:pPr>
        <w:spacing w:after="0" w:line="360" w:lineRule="auto"/>
        <w:jc w:val="both"/>
        <w:rPr>
          <w:rFonts w:ascii="Palatino Linotype" w:hAnsi="Palatino Linotype" w:cstheme="minorHAnsi"/>
          <w:sz w:val="24"/>
          <w:szCs w:val="24"/>
        </w:rPr>
      </w:pPr>
    </w:p>
    <w:p w14:paraId="582F6A02" w14:textId="77777777" w:rsidR="00D27997" w:rsidRPr="00242131" w:rsidRDefault="00D27997" w:rsidP="00D27997">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242131">
        <w:rPr>
          <w:rFonts w:ascii="Palatino Linotype" w:eastAsia="Times New Roman" w:hAnsi="Palatino Linotype" w:cs="Arial"/>
          <w:b/>
          <w:sz w:val="26"/>
          <w:szCs w:val="26"/>
          <w:lang w:eastAsia="es-ES"/>
        </w:rPr>
        <w:t>CUARTO.</w:t>
      </w:r>
      <w:r w:rsidRPr="00242131">
        <w:rPr>
          <w:rFonts w:ascii="Palatino Linotype" w:eastAsia="Times New Roman" w:hAnsi="Palatino Linotype" w:cs="Arial"/>
          <w:b/>
          <w:sz w:val="24"/>
          <w:szCs w:val="24"/>
          <w:lang w:eastAsia="es-ES"/>
        </w:rPr>
        <w:t xml:space="preserve"> </w:t>
      </w:r>
      <w:r w:rsidRPr="00242131">
        <w:rPr>
          <w:rFonts w:ascii="Palatino Linotype" w:eastAsia="Times New Roman" w:hAnsi="Palatino Linotype" w:cs="Arial"/>
          <w:sz w:val="24"/>
          <w:szCs w:val="24"/>
          <w:lang w:val="es-ES" w:eastAsia="es-ES"/>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2E02BC80" w14:textId="77777777" w:rsidR="00B42CA5" w:rsidRPr="00242131" w:rsidRDefault="00B42CA5" w:rsidP="00D27997">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3A0648F3" w14:textId="77777777" w:rsidR="00D27997" w:rsidRPr="00242131" w:rsidRDefault="00D27997" w:rsidP="00D27997">
      <w:pPr>
        <w:autoSpaceDE w:val="0"/>
        <w:autoSpaceDN w:val="0"/>
        <w:adjustRightInd w:val="0"/>
        <w:spacing w:line="360" w:lineRule="auto"/>
        <w:jc w:val="both"/>
      </w:pPr>
      <w:r w:rsidRPr="00242131">
        <w:rPr>
          <w:rFonts w:ascii="Palatino Linotype" w:hAnsi="Palatino Linotype" w:cs="Arial"/>
          <w:b/>
          <w:sz w:val="28"/>
          <w:szCs w:val="28"/>
        </w:rPr>
        <w:t xml:space="preserve">QUINTO. </w:t>
      </w:r>
      <w:r w:rsidRPr="00242131">
        <w:rPr>
          <w:rFonts w:ascii="Palatino Linotype" w:eastAsia="Times New Roman" w:hAnsi="Palatino Linotype" w:cs="Arial"/>
          <w:b/>
          <w:sz w:val="24"/>
          <w:szCs w:val="24"/>
          <w:lang w:eastAsia="es-ES"/>
        </w:rPr>
        <w:t xml:space="preserve">NOTIFÍQUESE </w:t>
      </w:r>
      <w:r w:rsidRPr="00242131">
        <w:rPr>
          <w:rFonts w:ascii="Palatino Linotype" w:eastAsia="Times New Roman" w:hAnsi="Palatino Linotype" w:cs="Arial"/>
          <w:sz w:val="24"/>
          <w:szCs w:val="24"/>
          <w:lang w:eastAsia="es-ES"/>
        </w:rPr>
        <w:t xml:space="preserve">la presente resolución al </w:t>
      </w:r>
      <w:r w:rsidRPr="00242131">
        <w:rPr>
          <w:rFonts w:ascii="Palatino Linotype" w:eastAsia="Times New Roman" w:hAnsi="Palatino Linotype" w:cs="Arial"/>
          <w:b/>
          <w:sz w:val="24"/>
          <w:szCs w:val="24"/>
          <w:lang w:eastAsia="es-ES"/>
        </w:rPr>
        <w:t xml:space="preserve">RECURRENTE vía </w:t>
      </w:r>
      <w:r w:rsidRPr="00242131">
        <w:rPr>
          <w:rFonts w:ascii="Palatino Linotype" w:hAnsi="Palatino Linotype" w:cs="Arial"/>
          <w:sz w:val="24"/>
          <w:szCs w:val="24"/>
        </w:rPr>
        <w:t xml:space="preserve">Sistema de Acceso a la Información Mexiquense </w:t>
      </w:r>
      <w:r w:rsidRPr="00242131">
        <w:rPr>
          <w:rFonts w:ascii="Palatino Linotype" w:hAnsi="Palatino Linotype" w:cs="Arial"/>
          <w:b/>
          <w:sz w:val="24"/>
          <w:szCs w:val="24"/>
        </w:rPr>
        <w:t xml:space="preserve">(SAIMEX) </w:t>
      </w:r>
      <w:r w:rsidRPr="00242131">
        <w:rPr>
          <w:rFonts w:ascii="Palatino Linotype" w:hAnsi="Palatino Linotype" w:cs="Arial"/>
          <w:sz w:val="24"/>
          <w:szCs w:val="24"/>
        </w:rPr>
        <w:t>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r w:rsidRPr="00242131">
        <w:t>.</w:t>
      </w:r>
    </w:p>
    <w:p w14:paraId="372B20CD" w14:textId="77777777" w:rsidR="00D27997" w:rsidRPr="00242131" w:rsidRDefault="00D27997" w:rsidP="00D27997">
      <w:pPr>
        <w:spacing w:after="0" w:line="360" w:lineRule="auto"/>
        <w:jc w:val="both"/>
      </w:pPr>
    </w:p>
    <w:p w14:paraId="7A4E4AA2" w14:textId="6C924B07" w:rsidR="00D27997" w:rsidRPr="00242131" w:rsidRDefault="00D27997" w:rsidP="00D27997">
      <w:pPr>
        <w:spacing w:after="0" w:line="360" w:lineRule="auto"/>
        <w:jc w:val="both"/>
        <w:rPr>
          <w:rFonts w:ascii="Palatino Linotype" w:eastAsia="Times New Roman" w:hAnsi="Palatino Linotype" w:cs="Arial"/>
          <w:sz w:val="24"/>
          <w:szCs w:val="24"/>
          <w:lang w:eastAsia="es-MX"/>
        </w:rPr>
      </w:pPr>
      <w:r w:rsidRPr="00242131">
        <w:rPr>
          <w:rFonts w:ascii="Palatino Linotype" w:eastAsia="Times New Roman" w:hAnsi="Palatino Linotype" w:cs="Arial"/>
          <w:sz w:val="24"/>
          <w:szCs w:val="24"/>
          <w:lang w:val="es-ES_tradnl" w:eastAsia="es-MX"/>
        </w:rPr>
        <w:lastRenderedPageBreak/>
        <w:t xml:space="preserve">ASÍ LO RESUELVE, POR </w:t>
      </w:r>
      <w:r w:rsidRPr="00242131">
        <w:rPr>
          <w:rFonts w:ascii="Palatino Linotype" w:eastAsia="Times New Roman" w:hAnsi="Palatino Linotype" w:cs="Arial"/>
          <w:b/>
          <w:bCs/>
          <w:sz w:val="24"/>
          <w:szCs w:val="24"/>
          <w:lang w:val="es-ES_tradnl" w:eastAsia="es-MX"/>
        </w:rPr>
        <w:t>UNANIMIDAD DE VOTOS</w:t>
      </w:r>
      <w:r w:rsidRPr="00242131">
        <w:rPr>
          <w:rFonts w:ascii="Palatino Linotype" w:eastAsia="Times New Roman" w:hAnsi="Palatino Linotype" w:cs="Arial"/>
          <w:sz w:val="24"/>
          <w:szCs w:val="24"/>
          <w:lang w:val="es-ES_tradnl" w:eastAsia="es-MX"/>
        </w:rPr>
        <w:t xml:space="preserve"> EL PLENO DEL</w:t>
      </w:r>
      <w:r w:rsidRPr="00242131">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242131">
        <w:rPr>
          <w:rFonts w:ascii="Palatino Linotype" w:eastAsia="Times New Roman" w:hAnsi="Palatino Linotype" w:cs="Arial"/>
          <w:sz w:val="24"/>
          <w:szCs w:val="24"/>
          <w:lang w:val="es-ES_tradnl" w:eastAsia="es-MX"/>
        </w:rPr>
        <w:t xml:space="preserve">, CONFORMADO POR LOS COMISIONADOS JOSÉ MARTÍNEZ VILCHIS, MARÍA DEL ROSARIO MEJÍA AYALA, SHARON CRISTINA MORALES MARTÍNEZ, LUIS GUSTAVO PARRA NORIEGA </w:t>
      </w:r>
      <w:r w:rsidR="003661FE" w:rsidRPr="00242131">
        <w:rPr>
          <w:rFonts w:ascii="Palatino Linotype" w:eastAsia="Times New Roman" w:hAnsi="Palatino Linotype" w:cs="Arial"/>
          <w:sz w:val="24"/>
          <w:szCs w:val="24"/>
          <w:lang w:val="es-ES_tradnl" w:eastAsia="es-MX"/>
        </w:rPr>
        <w:t>(</w:t>
      </w:r>
      <w:r w:rsidR="003661FE" w:rsidRPr="00242131">
        <w:rPr>
          <w:rFonts w:ascii="Palatino Linotype" w:eastAsia="Times New Roman" w:hAnsi="Palatino Linotype" w:cs="Arial"/>
          <w:sz w:val="24"/>
          <w:szCs w:val="24"/>
          <w:u w:val="single"/>
          <w:lang w:val="es-ES_tradnl" w:eastAsia="es-MX"/>
        </w:rPr>
        <w:t>AUSENCIA JUSTIFICADA)</w:t>
      </w:r>
      <w:r w:rsidR="00F76FA4" w:rsidRPr="00242131">
        <w:rPr>
          <w:rFonts w:ascii="Palatino Linotype" w:eastAsia="Times New Roman" w:hAnsi="Palatino Linotype" w:cs="Arial"/>
          <w:sz w:val="24"/>
          <w:szCs w:val="24"/>
          <w:u w:val="single"/>
          <w:lang w:val="es-ES_tradnl" w:eastAsia="es-MX"/>
        </w:rPr>
        <w:t xml:space="preserve"> </w:t>
      </w:r>
      <w:r w:rsidRPr="00242131">
        <w:rPr>
          <w:rFonts w:ascii="Palatino Linotype" w:eastAsia="Times New Roman" w:hAnsi="Palatino Linotype" w:cs="Arial"/>
          <w:sz w:val="24"/>
          <w:szCs w:val="24"/>
          <w:lang w:val="es-ES_tradnl" w:eastAsia="es-MX"/>
        </w:rPr>
        <w:t>Y GUADALUPE RAMÍREZ PEÑA</w:t>
      </w:r>
      <w:r w:rsidR="003661FE" w:rsidRPr="00242131">
        <w:rPr>
          <w:rFonts w:ascii="Palatino Linotype" w:eastAsia="Times New Roman" w:hAnsi="Palatino Linotype" w:cs="Arial"/>
          <w:sz w:val="24"/>
          <w:szCs w:val="24"/>
          <w:lang w:val="es-ES_tradnl" w:eastAsia="es-MX"/>
        </w:rPr>
        <w:t xml:space="preserve"> (</w:t>
      </w:r>
      <w:r w:rsidR="003661FE" w:rsidRPr="00242131">
        <w:rPr>
          <w:rFonts w:ascii="Palatino Linotype" w:eastAsia="Times New Roman" w:hAnsi="Palatino Linotype" w:cs="Arial"/>
          <w:sz w:val="24"/>
          <w:szCs w:val="24"/>
          <w:u w:val="single"/>
          <w:lang w:val="es-ES_tradnl" w:eastAsia="es-MX"/>
        </w:rPr>
        <w:t>AUSENCIA JUSTIFICADA)</w:t>
      </w:r>
      <w:r w:rsidRPr="00242131">
        <w:rPr>
          <w:rFonts w:ascii="Palatino Linotype" w:eastAsia="Times New Roman" w:hAnsi="Palatino Linotype" w:cs="Arial"/>
          <w:sz w:val="24"/>
          <w:szCs w:val="24"/>
          <w:lang w:val="es-ES_tradnl" w:eastAsia="es-MX"/>
        </w:rPr>
        <w:t xml:space="preserve">, </w:t>
      </w:r>
      <w:r w:rsidRPr="00242131">
        <w:rPr>
          <w:rFonts w:ascii="Palatino Linotype" w:eastAsia="Times New Roman" w:hAnsi="Palatino Linotype" w:cs="Arial"/>
          <w:b/>
          <w:sz w:val="24"/>
          <w:szCs w:val="24"/>
          <w:lang w:val="es-ES_tradnl" w:eastAsia="es-MX"/>
        </w:rPr>
        <w:t>EN LA</w:t>
      </w:r>
      <w:r w:rsidRPr="00242131">
        <w:rPr>
          <w:rFonts w:ascii="Palatino Linotype" w:eastAsia="Times New Roman" w:hAnsi="Palatino Linotype" w:cs="Arial"/>
          <w:b/>
          <w:sz w:val="24"/>
          <w:szCs w:val="24"/>
          <w:lang w:val="es-419" w:eastAsia="es-MX"/>
        </w:rPr>
        <w:t xml:space="preserve"> </w:t>
      </w:r>
      <w:r w:rsidR="003661FE" w:rsidRPr="00242131">
        <w:rPr>
          <w:rFonts w:ascii="Palatino Linotype" w:eastAsia="Times New Roman" w:hAnsi="Palatino Linotype" w:cs="Arial"/>
          <w:b/>
          <w:sz w:val="24"/>
          <w:szCs w:val="24"/>
          <w:lang w:val="es-419" w:eastAsia="es-MX"/>
        </w:rPr>
        <w:t>DÉCIMA SÉPTIMA</w:t>
      </w:r>
      <w:r w:rsidRPr="00242131">
        <w:rPr>
          <w:rFonts w:ascii="Palatino Linotype" w:eastAsia="Times New Roman" w:hAnsi="Palatino Linotype" w:cs="Arial"/>
          <w:b/>
          <w:sz w:val="24"/>
          <w:szCs w:val="24"/>
          <w:lang w:val="es-419" w:eastAsia="es-MX"/>
        </w:rPr>
        <w:t xml:space="preserve"> SESIÓN ORDINARIA CELEBRADA EL </w:t>
      </w:r>
      <w:r w:rsidR="003661FE" w:rsidRPr="00242131">
        <w:rPr>
          <w:rFonts w:ascii="Palatino Linotype" w:eastAsia="Times New Roman" w:hAnsi="Palatino Linotype" w:cs="Arial"/>
          <w:b/>
          <w:sz w:val="24"/>
          <w:szCs w:val="24"/>
          <w:lang w:val="es-419" w:eastAsia="es-MX"/>
        </w:rPr>
        <w:t>TRECE DE MAYO DE DOS MIL VEINTISÉIS</w:t>
      </w:r>
      <w:r w:rsidRPr="00242131">
        <w:rPr>
          <w:rFonts w:ascii="Palatino Linotype" w:eastAsia="Times New Roman" w:hAnsi="Palatino Linotype" w:cs="Arial"/>
          <w:sz w:val="24"/>
          <w:szCs w:val="24"/>
          <w:lang w:val="es-ES_tradnl" w:eastAsia="es-MX"/>
        </w:rPr>
        <w:t>, ANTE EL SECRETARIO TÉCNICO DEL PLENO, ALEXIS TAPIA RAMÍREZ. -----------------------------------------------------------------------------------------------------------------------------------------------------------------------------------------------------------------------------------------------------------------------------------------------------------------------------------------------------------------------------------------------------------------------------------------------------</w:t>
      </w:r>
      <w:r w:rsidR="00F76FA4" w:rsidRPr="00242131">
        <w:rPr>
          <w:rFonts w:ascii="Palatino Linotype" w:eastAsia="Times New Roman" w:hAnsi="Palatino Linotype" w:cs="Arial"/>
          <w:sz w:val="24"/>
          <w:szCs w:val="24"/>
          <w:lang w:val="es-ES_tradnl" w:eastAsia="es-MX"/>
        </w:rPr>
        <w:t>---------------------------------------------------------------------------------------------------</w:t>
      </w:r>
    </w:p>
    <w:p w14:paraId="289233C5" w14:textId="77777777" w:rsidR="00D27997" w:rsidRPr="00F444C4" w:rsidRDefault="00D27997" w:rsidP="00D27997">
      <w:pPr>
        <w:spacing w:after="0" w:line="360" w:lineRule="auto"/>
        <w:jc w:val="both"/>
        <w:rPr>
          <w:rFonts w:ascii="Palatino Linotype" w:eastAsia="Times New Roman" w:hAnsi="Palatino Linotype" w:cs="Arial"/>
          <w:sz w:val="20"/>
          <w:lang w:val="es-ES_tradnl" w:eastAsia="es-MX"/>
        </w:rPr>
      </w:pPr>
      <w:r w:rsidRPr="00242131">
        <w:rPr>
          <w:rFonts w:ascii="Palatino Linotype" w:eastAsia="Times New Roman" w:hAnsi="Palatino Linotype" w:cs="Arial"/>
          <w:sz w:val="20"/>
          <w:lang w:val="es-ES_tradnl" w:eastAsia="es-MX"/>
        </w:rPr>
        <w:t>JMV/CCR/NJMB</w:t>
      </w:r>
    </w:p>
    <w:p w14:paraId="0BD8DD6B" w14:textId="77777777" w:rsidR="00D27997" w:rsidRPr="00F444C4" w:rsidRDefault="00D27997" w:rsidP="00D27997">
      <w:pPr>
        <w:spacing w:after="0" w:line="360" w:lineRule="auto"/>
        <w:jc w:val="both"/>
        <w:rPr>
          <w:rFonts w:ascii="Palatino Linotype" w:eastAsia="Times New Roman" w:hAnsi="Palatino Linotype" w:cs="Arial"/>
          <w:sz w:val="20"/>
          <w:lang w:val="es-ES_tradnl" w:eastAsia="es-MX"/>
        </w:rPr>
      </w:pPr>
    </w:p>
    <w:p w14:paraId="19B304FA" w14:textId="77777777" w:rsidR="00D27997" w:rsidRPr="00F444C4" w:rsidRDefault="00D27997" w:rsidP="00D27997">
      <w:pPr>
        <w:spacing w:after="0" w:line="360" w:lineRule="auto"/>
        <w:jc w:val="both"/>
        <w:rPr>
          <w:rFonts w:ascii="Palatino Linotype" w:eastAsia="Times New Roman" w:hAnsi="Palatino Linotype" w:cs="Arial"/>
          <w:sz w:val="20"/>
          <w:lang w:val="es-ES_tradnl" w:eastAsia="es-MX"/>
        </w:rPr>
      </w:pPr>
    </w:p>
    <w:p w14:paraId="03D299A8" w14:textId="77777777" w:rsidR="00D27997" w:rsidRPr="00F444C4" w:rsidRDefault="00D27997" w:rsidP="00D2799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15D634D" w14:textId="77777777" w:rsidR="00D27997" w:rsidRPr="00F444C4" w:rsidRDefault="00D27997" w:rsidP="00D2799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6B74D53" w14:textId="77777777" w:rsidR="00D27997" w:rsidRPr="00F444C4" w:rsidRDefault="00D27997" w:rsidP="00D2799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11E4684" w14:textId="77777777" w:rsidR="00D27997" w:rsidRPr="00F444C4" w:rsidRDefault="00D27997" w:rsidP="00D2799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183F5DD" w14:textId="77777777" w:rsidR="00D27997" w:rsidRPr="00F444C4" w:rsidRDefault="00D27997" w:rsidP="00D2799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E7C1D2A" w14:textId="77777777" w:rsidR="00D27997" w:rsidRPr="00F444C4" w:rsidRDefault="00D27997" w:rsidP="00D2799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A77B418" w14:textId="77777777" w:rsidR="00D27997" w:rsidRPr="00F444C4" w:rsidRDefault="00D27997" w:rsidP="00D2799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D44BC7B" w14:textId="77777777" w:rsidR="00D27997" w:rsidRPr="00F444C4" w:rsidRDefault="00D27997" w:rsidP="00D2799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0FFAAA0" w14:textId="77777777" w:rsidR="00D27997" w:rsidRPr="00F444C4" w:rsidRDefault="00D27997" w:rsidP="00D2799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B41A433" w14:textId="77777777" w:rsidR="00D27997" w:rsidRPr="00F444C4" w:rsidRDefault="00D27997" w:rsidP="00D27997">
      <w:pPr>
        <w:spacing w:after="0" w:line="360" w:lineRule="auto"/>
        <w:jc w:val="both"/>
        <w:rPr>
          <w:rFonts w:ascii="Palatino Linotype" w:eastAsia="Times New Roman" w:hAnsi="Palatino Linotype" w:cs="Calibri"/>
          <w:sz w:val="24"/>
          <w:lang w:val="es-ES_tradnl" w:eastAsia="es-MX"/>
        </w:rPr>
      </w:pPr>
    </w:p>
    <w:p w14:paraId="30451DD5" w14:textId="77777777" w:rsidR="00D27997" w:rsidRPr="00F444C4" w:rsidRDefault="00D27997" w:rsidP="00D27997">
      <w:pPr>
        <w:spacing w:after="0" w:line="360" w:lineRule="auto"/>
        <w:jc w:val="both"/>
        <w:rPr>
          <w:rFonts w:ascii="Palatino Linotype" w:eastAsia="Times New Roman" w:hAnsi="Palatino Linotype" w:cs="Calibri"/>
          <w:sz w:val="24"/>
          <w:lang w:val="es-ES_tradnl" w:eastAsia="es-MX"/>
        </w:rPr>
      </w:pPr>
    </w:p>
    <w:p w14:paraId="66963E08" w14:textId="77777777" w:rsidR="00D27997" w:rsidRPr="00F444C4" w:rsidRDefault="00D27997" w:rsidP="00D27997">
      <w:pPr>
        <w:spacing w:after="0" w:line="360" w:lineRule="auto"/>
        <w:jc w:val="both"/>
        <w:rPr>
          <w:rFonts w:ascii="Palatino Linotype" w:eastAsia="Times New Roman" w:hAnsi="Palatino Linotype" w:cs="Calibri"/>
          <w:sz w:val="24"/>
          <w:lang w:val="es-ES_tradnl" w:eastAsia="es-MX"/>
        </w:rPr>
      </w:pPr>
    </w:p>
    <w:p w14:paraId="2CD6A7F4" w14:textId="77777777" w:rsidR="00D27997" w:rsidRPr="00F444C4" w:rsidRDefault="00D27997" w:rsidP="00D27997">
      <w:pPr>
        <w:spacing w:after="0" w:line="360" w:lineRule="auto"/>
        <w:jc w:val="both"/>
        <w:rPr>
          <w:rFonts w:ascii="Palatino Linotype" w:eastAsia="Times New Roman" w:hAnsi="Palatino Linotype" w:cs="Calibri"/>
          <w:sz w:val="24"/>
          <w:lang w:val="es-ES_tradnl" w:eastAsia="es-MX"/>
        </w:rPr>
      </w:pPr>
    </w:p>
    <w:p w14:paraId="41F5F676" w14:textId="77777777" w:rsidR="00D27997" w:rsidRDefault="00D27997" w:rsidP="00D27997"/>
    <w:p w14:paraId="13FCD6E6" w14:textId="77777777" w:rsidR="00D27997" w:rsidRDefault="00D27997" w:rsidP="00D27997"/>
    <w:p w14:paraId="65CCFAB6" w14:textId="77777777" w:rsidR="00D27997" w:rsidRDefault="00D27997" w:rsidP="00D27997"/>
    <w:p w14:paraId="03BB0B10" w14:textId="77777777" w:rsidR="00D27997" w:rsidRDefault="00D27997" w:rsidP="00D27997"/>
    <w:p w14:paraId="39A40A5A" w14:textId="77777777" w:rsidR="00D27997" w:rsidRDefault="00D27997" w:rsidP="00D27997"/>
    <w:p w14:paraId="652DF89B" w14:textId="77777777" w:rsidR="00347BE8" w:rsidRDefault="00347BE8"/>
    <w:sectPr w:rsidR="00347BE8" w:rsidSect="00C850A8">
      <w:headerReference w:type="even" r:id="rId11"/>
      <w:headerReference w:type="default" r:id="rId12"/>
      <w:footerReference w:type="default" r:id="rId13"/>
      <w:headerReference w:type="first" r:id="rId14"/>
      <w:footerReference w:type="first" r:id="rId15"/>
      <w:pgSz w:w="12240" w:h="15840"/>
      <w:pgMar w:top="2977" w:right="1134" w:bottom="1191" w:left="1752" w:header="709"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5FED2D" w14:textId="77777777" w:rsidR="00390F42" w:rsidRDefault="00390F42" w:rsidP="00D27997">
      <w:pPr>
        <w:spacing w:after="0" w:line="240" w:lineRule="auto"/>
      </w:pPr>
      <w:r>
        <w:separator/>
      </w:r>
    </w:p>
  </w:endnote>
  <w:endnote w:type="continuationSeparator" w:id="0">
    <w:p w14:paraId="0564E9A6" w14:textId="77777777" w:rsidR="00390F42" w:rsidRDefault="00390F42" w:rsidP="00D279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355F4D" w14:textId="77777777" w:rsidR="00831084" w:rsidRPr="00871A91" w:rsidRDefault="00831084" w:rsidP="00C850A8">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D561A2">
      <w:rPr>
        <w:rFonts w:ascii="Palatino Linotype" w:hAnsi="Palatino Linotype"/>
        <w:b/>
        <w:bCs/>
        <w:noProof/>
        <w:sz w:val="20"/>
      </w:rPr>
      <w:t>21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D561A2">
      <w:rPr>
        <w:rFonts w:ascii="Palatino Linotype" w:hAnsi="Palatino Linotype"/>
        <w:b/>
        <w:bCs/>
        <w:noProof/>
        <w:sz w:val="20"/>
      </w:rPr>
      <w:t>60</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95D828" w14:textId="77777777" w:rsidR="00831084" w:rsidRPr="00871A91" w:rsidRDefault="00831084" w:rsidP="00C850A8">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D561A2">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D561A2">
      <w:rPr>
        <w:rFonts w:ascii="Palatino Linotype" w:hAnsi="Palatino Linotype"/>
        <w:b/>
        <w:bCs/>
        <w:noProof/>
        <w:sz w:val="20"/>
      </w:rPr>
      <w:t>60</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409072" w14:textId="77777777" w:rsidR="00390F42" w:rsidRDefault="00390F42" w:rsidP="00D27997">
      <w:pPr>
        <w:spacing w:after="0" w:line="240" w:lineRule="auto"/>
      </w:pPr>
      <w:r>
        <w:separator/>
      </w:r>
    </w:p>
  </w:footnote>
  <w:footnote w:type="continuationSeparator" w:id="0">
    <w:p w14:paraId="1BA2D29E" w14:textId="77777777" w:rsidR="00390F42" w:rsidRDefault="00390F42" w:rsidP="00D27997">
      <w:pPr>
        <w:spacing w:after="0" w:line="240" w:lineRule="auto"/>
      </w:pPr>
      <w:r>
        <w:continuationSeparator/>
      </w:r>
    </w:p>
  </w:footnote>
  <w:footnote w:id="1">
    <w:p w14:paraId="1DA0FB26" w14:textId="77777777" w:rsidR="00831084" w:rsidRPr="0031280C" w:rsidRDefault="00831084" w:rsidP="00D27997">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43CF9960" w14:textId="77777777" w:rsidR="00831084" w:rsidRPr="0031280C" w:rsidRDefault="00831084" w:rsidP="00D27997">
      <w:pPr>
        <w:rPr>
          <w:rFonts w:cs="Palatino Linotype"/>
          <w:color w:val="000000"/>
          <w:sz w:val="20"/>
          <w:szCs w:val="20"/>
        </w:rPr>
      </w:pPr>
    </w:p>
    <w:p w14:paraId="0E3BD70A" w14:textId="77777777" w:rsidR="00831084" w:rsidRPr="0031280C" w:rsidRDefault="00831084" w:rsidP="00D27997">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28B541F9" w14:textId="77777777" w:rsidR="00831084" w:rsidRPr="00783A97" w:rsidRDefault="00831084" w:rsidP="00D27997">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2F9DBA8B" w14:textId="77777777" w:rsidR="005D5643" w:rsidRDefault="005D5643" w:rsidP="005D5643">
      <w:pPr>
        <w:pStyle w:val="Textonotapie"/>
      </w:pPr>
      <w:r>
        <w:rPr>
          <w:rStyle w:val="Refdenotaalpie"/>
          <w:rFonts w:eastAsiaTheme="majorEastAsia"/>
        </w:rPr>
        <w:footnoteRef/>
      </w:r>
      <w:r>
        <w:t xml:space="preserve"> </w:t>
      </w:r>
      <w:hyperlink r:id="rId3" w:history="1">
        <w:r w:rsidRPr="008A46CF">
          <w:rPr>
            <w:rStyle w:val="Hipervnculo"/>
          </w:rPr>
          <w:t>https://legislacion.edomex.gob.mx/sites/legislacion.edomex.gob.mx/files/files/pdf/ley/vig/leyvig083.pdf</w:t>
        </w:r>
      </w:hyperlink>
    </w:p>
    <w:p w14:paraId="510A2D74" w14:textId="77777777" w:rsidR="005D5643" w:rsidRDefault="005D5643" w:rsidP="005D5643">
      <w:pPr>
        <w:pStyle w:val="Textonotapie"/>
      </w:pPr>
    </w:p>
  </w:footnote>
  <w:footnote w:id="3">
    <w:p w14:paraId="6B6AB25E" w14:textId="77777777" w:rsidR="002D0020" w:rsidRPr="00BA61D0" w:rsidRDefault="002D0020" w:rsidP="002D0020">
      <w:pPr>
        <w:pStyle w:val="Textonotapie"/>
        <w:rPr>
          <w:i/>
          <w:iCs/>
          <w:sz w:val="18"/>
          <w:szCs w:val="18"/>
        </w:rPr>
      </w:pPr>
      <w:r>
        <w:rPr>
          <w:rStyle w:val="Refdenotaalpie"/>
          <w:rFonts w:eastAsiaTheme="majorEastAsia"/>
        </w:rPr>
        <w:footnoteRef/>
      </w:r>
      <w:r>
        <w:t xml:space="preserve"> </w:t>
      </w:r>
      <w:hyperlink r:id="rId4" w:history="1">
        <w:r w:rsidRPr="00BA61D0">
          <w:rPr>
            <w:rStyle w:val="Hipervnculo"/>
            <w:rFonts w:eastAsiaTheme="majorEastAsia" w:cs="Tahoma"/>
            <w:bCs/>
            <w:i/>
            <w:iCs/>
            <w:sz w:val="18"/>
            <w:szCs w:val="18"/>
          </w:rPr>
          <w:t>https://opendatacharter.net/principles-es/</w:t>
        </w:r>
      </w:hyperlink>
    </w:p>
  </w:footnote>
  <w:footnote w:id="4">
    <w:p w14:paraId="7749A3E0" w14:textId="77777777" w:rsidR="002D0020" w:rsidRPr="00FA182C" w:rsidRDefault="002D0020" w:rsidP="002D0020">
      <w:pPr>
        <w:pStyle w:val="Textonotapie"/>
        <w:rPr>
          <w:rFonts w:ascii="Palatino Linotype" w:hAnsi="Palatino Linotype"/>
          <w:sz w:val="18"/>
          <w:szCs w:val="18"/>
        </w:rPr>
      </w:pPr>
      <w:r>
        <w:rPr>
          <w:rStyle w:val="Refdenotaalpie"/>
        </w:rPr>
        <w:footnoteRef/>
      </w:r>
      <w:r>
        <w:t xml:space="preserve"> </w:t>
      </w:r>
      <w:r w:rsidRPr="00FA182C">
        <w:rPr>
          <w:rFonts w:ascii="Palatino Linotype" w:hAnsi="Palatino Linotype"/>
          <w:sz w:val="18"/>
          <w:szCs w:val="18"/>
        </w:rPr>
        <w:t>Artículo 50, Ley de Transparencia y Acceso a la Información Pública del Estado de México y Municipios.</w:t>
      </w:r>
    </w:p>
  </w:footnote>
  <w:footnote w:id="5">
    <w:p w14:paraId="5F20BF96" w14:textId="77777777" w:rsidR="002D0020" w:rsidRDefault="002D0020" w:rsidP="002D0020">
      <w:pPr>
        <w:pStyle w:val="Textonotapie"/>
      </w:pPr>
      <w:r w:rsidRPr="00FA182C">
        <w:rPr>
          <w:rStyle w:val="Refdenotaalpie"/>
          <w:rFonts w:ascii="Palatino Linotype" w:hAnsi="Palatino Linotype"/>
          <w:sz w:val="18"/>
          <w:szCs w:val="18"/>
        </w:rPr>
        <w:footnoteRef/>
      </w:r>
      <w:r w:rsidRPr="00FA182C">
        <w:rPr>
          <w:rFonts w:ascii="Palatino Linotype" w:hAnsi="Palatino Linotype"/>
          <w:sz w:val="18"/>
          <w:szCs w:val="18"/>
        </w:rPr>
        <w:t xml:space="preserve"> Artículo 51, 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D5E552" w14:textId="77777777" w:rsidR="00831084" w:rsidRDefault="00390F42">
    <w:pPr>
      <w:pStyle w:val="Encabezado"/>
    </w:pPr>
    <w:r>
      <w:rPr>
        <w:noProof/>
        <w:lang w:val="es-MX" w:eastAsia="es-MX"/>
      </w:rPr>
      <w:pict w14:anchorId="493AD9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style="position:absolute;left:0;text-align:left;margin-left:0;margin-top:0;width:609.4pt;height:793.75pt;z-index:-251658752;mso-wrap-edited:f;mso-position-horizontal:center;mso-position-horizontal-relative:margin;mso-position-vertical:center;mso-position-vertical-relative:margin"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831084" w:rsidRPr="00B17577" w14:paraId="7A670149" w14:textId="77777777" w:rsidTr="00C850A8">
      <w:trPr>
        <w:trHeight w:val="227"/>
      </w:trPr>
      <w:tc>
        <w:tcPr>
          <w:tcW w:w="5103" w:type="dxa"/>
          <w:hideMark/>
        </w:tcPr>
        <w:p w14:paraId="35C0A3A1" w14:textId="77777777" w:rsidR="00831084" w:rsidRPr="00F70BDE" w:rsidRDefault="00831084" w:rsidP="00C850A8">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3A5217C7" w14:textId="5841CD78" w:rsidR="00831084" w:rsidRPr="00F70BDE" w:rsidRDefault="00831084" w:rsidP="00C850A8">
          <w:pPr>
            <w:spacing w:after="120" w:line="240" w:lineRule="auto"/>
            <w:ind w:right="71"/>
            <w:jc w:val="right"/>
            <w:rPr>
              <w:rFonts w:ascii="Palatino Linotype" w:hAnsi="Palatino Linotype" w:cs="Arial"/>
              <w:b/>
              <w:sz w:val="24"/>
              <w:szCs w:val="24"/>
            </w:rPr>
          </w:pPr>
          <w:r w:rsidRPr="00F70BDE">
            <w:rPr>
              <w:rFonts w:ascii="Palatino Linotype" w:hAnsi="Palatino Linotype" w:cs="Arial"/>
              <w:b/>
              <w:bCs/>
              <w:sz w:val="24"/>
              <w:szCs w:val="24"/>
            </w:rPr>
            <w:t>0</w:t>
          </w:r>
          <w:r w:rsidR="00186F52">
            <w:rPr>
              <w:rFonts w:ascii="Palatino Linotype" w:hAnsi="Palatino Linotype" w:cs="Arial"/>
              <w:b/>
              <w:bCs/>
              <w:sz w:val="24"/>
              <w:szCs w:val="24"/>
            </w:rPr>
            <w:t>9570</w:t>
          </w:r>
          <w:r>
            <w:rPr>
              <w:rFonts w:ascii="Palatino Linotype" w:hAnsi="Palatino Linotype" w:cs="Arial"/>
              <w:b/>
              <w:bCs/>
              <w:sz w:val="24"/>
              <w:szCs w:val="24"/>
            </w:rPr>
            <w:t>/INFOEM/IP/RR/202</w:t>
          </w:r>
          <w:r w:rsidR="00186F52">
            <w:rPr>
              <w:rFonts w:ascii="Palatino Linotype" w:hAnsi="Palatino Linotype" w:cs="Arial"/>
              <w:b/>
              <w:bCs/>
              <w:sz w:val="24"/>
              <w:szCs w:val="24"/>
            </w:rPr>
            <w:t>5</w:t>
          </w:r>
        </w:p>
      </w:tc>
    </w:tr>
    <w:tr w:rsidR="00831084" w14:paraId="2F887F73" w14:textId="77777777" w:rsidTr="00C850A8">
      <w:trPr>
        <w:trHeight w:val="242"/>
      </w:trPr>
      <w:tc>
        <w:tcPr>
          <w:tcW w:w="5103" w:type="dxa"/>
          <w:hideMark/>
        </w:tcPr>
        <w:p w14:paraId="5CA93F1C" w14:textId="77777777" w:rsidR="00831084" w:rsidRPr="00F70BDE" w:rsidRDefault="00831084" w:rsidP="00C850A8">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63E6FD18" w14:textId="4B2F0982" w:rsidR="00831084" w:rsidRPr="00F70BDE" w:rsidRDefault="00831084" w:rsidP="00D27997">
          <w:pPr>
            <w:spacing w:after="120" w:line="240" w:lineRule="auto"/>
            <w:ind w:left="-81" w:right="71"/>
            <w:jc w:val="right"/>
            <w:rPr>
              <w:rFonts w:ascii="Palatino Linotype" w:hAnsi="Palatino Linotype" w:cs="Arial"/>
              <w:sz w:val="24"/>
              <w:szCs w:val="24"/>
            </w:rPr>
          </w:pPr>
          <w:r>
            <w:rPr>
              <w:rFonts w:ascii="Palatino Linotype" w:hAnsi="Palatino Linotype"/>
              <w:b/>
              <w:bCs/>
              <w:color w:val="000000"/>
              <w:sz w:val="24"/>
              <w:szCs w:val="24"/>
            </w:rPr>
            <w:t xml:space="preserve">Ayuntamiento de </w:t>
          </w:r>
          <w:r w:rsidR="00186F52">
            <w:rPr>
              <w:rFonts w:ascii="Palatino Linotype" w:hAnsi="Palatino Linotype"/>
              <w:b/>
              <w:bCs/>
              <w:color w:val="000000"/>
              <w:sz w:val="24"/>
              <w:szCs w:val="24"/>
            </w:rPr>
            <w:t>Toluca</w:t>
          </w:r>
        </w:p>
      </w:tc>
    </w:tr>
    <w:tr w:rsidR="00831084" w:rsidRPr="00F63239" w14:paraId="53D09131" w14:textId="77777777" w:rsidTr="00C850A8">
      <w:trPr>
        <w:trHeight w:val="342"/>
      </w:trPr>
      <w:tc>
        <w:tcPr>
          <w:tcW w:w="5103" w:type="dxa"/>
          <w:hideMark/>
        </w:tcPr>
        <w:p w14:paraId="228E30AD" w14:textId="77777777" w:rsidR="00831084" w:rsidRPr="00F70BDE" w:rsidRDefault="00831084" w:rsidP="00C850A8">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43EE24C7" w14:textId="77777777" w:rsidR="00831084" w:rsidRPr="00F70BDE" w:rsidRDefault="00831084" w:rsidP="00C850A8">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2205CE85" w14:textId="77777777" w:rsidR="00831084" w:rsidRPr="00F70BDE" w:rsidRDefault="00831084" w:rsidP="00C850A8">
          <w:pPr>
            <w:spacing w:after="120" w:line="240" w:lineRule="auto"/>
            <w:ind w:left="-486" w:right="71" w:firstLine="567"/>
            <w:jc w:val="right"/>
            <w:rPr>
              <w:rFonts w:ascii="Palatino Linotype" w:hAnsi="Palatino Linotype" w:cs="Arial"/>
              <w:sz w:val="24"/>
              <w:szCs w:val="24"/>
            </w:rPr>
          </w:pPr>
        </w:p>
      </w:tc>
    </w:tr>
  </w:tbl>
  <w:p w14:paraId="035EEC95" w14:textId="77777777" w:rsidR="00831084" w:rsidRPr="00871A91" w:rsidRDefault="00390F42">
    <w:pPr>
      <w:pStyle w:val="Encabezado"/>
      <w:rPr>
        <w:sz w:val="2"/>
      </w:rPr>
    </w:pPr>
    <w:r>
      <w:rPr>
        <w:noProof/>
        <w:lang w:val="es-MX" w:eastAsia="es-MX"/>
      </w:rPr>
      <w:pict w14:anchorId="71BDE9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style="position:absolute;left:0;text-align:left;margin-left:-81.55pt;margin-top:-142.95pt;width:609.4pt;height:793.75pt;z-index:-251657728;mso-wrap-edited:f;mso-position-horizontal-relative:margin;mso-position-vertical-relative:margin" o:allowincell="f">
          <v:imagedata r:id="rId1" o:title=""/>
          <w10:wrap anchorx="margin" anchory="margin"/>
        </v:shape>
      </w:pict>
    </w:r>
    <w:r w:rsidR="00831084">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831084" w:rsidRPr="00F70BDE" w14:paraId="4ED65D15" w14:textId="77777777" w:rsidTr="00C850A8">
      <w:trPr>
        <w:trHeight w:val="227"/>
      </w:trPr>
      <w:tc>
        <w:tcPr>
          <w:tcW w:w="5103" w:type="dxa"/>
          <w:hideMark/>
        </w:tcPr>
        <w:p w14:paraId="63BB692A" w14:textId="77777777" w:rsidR="00831084" w:rsidRPr="00F70BDE" w:rsidRDefault="00831084" w:rsidP="00C850A8">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27BE6932" w14:textId="3C4929F8" w:rsidR="00831084" w:rsidRPr="00F70BDE" w:rsidRDefault="00831084" w:rsidP="00C850A8">
          <w:pPr>
            <w:spacing w:after="120" w:line="240" w:lineRule="auto"/>
            <w:ind w:left="-486" w:right="68" w:firstLine="558"/>
            <w:jc w:val="right"/>
            <w:rPr>
              <w:rFonts w:ascii="Palatino Linotype" w:hAnsi="Palatino Linotype" w:cs="Arial"/>
              <w:b/>
              <w:bCs/>
              <w:sz w:val="24"/>
              <w:szCs w:val="24"/>
            </w:rPr>
          </w:pPr>
          <w:r w:rsidRPr="00F70BDE">
            <w:rPr>
              <w:rFonts w:ascii="Palatino Linotype" w:hAnsi="Palatino Linotype" w:cs="Arial"/>
              <w:b/>
              <w:bCs/>
              <w:sz w:val="24"/>
              <w:szCs w:val="24"/>
            </w:rPr>
            <w:t>0</w:t>
          </w:r>
          <w:r w:rsidR="00186F52">
            <w:rPr>
              <w:rFonts w:ascii="Palatino Linotype" w:hAnsi="Palatino Linotype" w:cs="Arial"/>
              <w:b/>
              <w:bCs/>
              <w:sz w:val="24"/>
              <w:szCs w:val="24"/>
            </w:rPr>
            <w:t>9570</w:t>
          </w:r>
          <w:r>
            <w:rPr>
              <w:rFonts w:ascii="Palatino Linotype" w:hAnsi="Palatino Linotype" w:cs="Arial"/>
              <w:b/>
              <w:bCs/>
              <w:sz w:val="24"/>
              <w:szCs w:val="24"/>
            </w:rPr>
            <w:t>/INFOEM/IP/RR/202</w:t>
          </w:r>
          <w:r w:rsidR="00186F52">
            <w:rPr>
              <w:rFonts w:ascii="Palatino Linotype" w:hAnsi="Palatino Linotype" w:cs="Arial"/>
              <w:b/>
              <w:bCs/>
              <w:sz w:val="24"/>
              <w:szCs w:val="24"/>
            </w:rPr>
            <w:t>5</w:t>
          </w:r>
        </w:p>
      </w:tc>
    </w:tr>
    <w:tr w:rsidR="00831084" w:rsidRPr="00F70BDE" w14:paraId="08DBFE3F" w14:textId="77777777" w:rsidTr="00C850A8">
      <w:trPr>
        <w:trHeight w:val="227"/>
      </w:trPr>
      <w:tc>
        <w:tcPr>
          <w:tcW w:w="5103" w:type="dxa"/>
        </w:tcPr>
        <w:p w14:paraId="10BDD822" w14:textId="77777777" w:rsidR="00831084" w:rsidRPr="00F70BDE" w:rsidRDefault="00831084" w:rsidP="00C850A8">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5E193A3C" w14:textId="23B5F7A5" w:rsidR="00831084" w:rsidRPr="00893BF2" w:rsidRDefault="00D561A2" w:rsidP="00C850A8">
          <w:pPr>
            <w:jc w:val="right"/>
            <w:rPr>
              <w:rFonts w:ascii="Palatino Linotype" w:hAnsi="Palatino Linotype"/>
              <w:sz w:val="24"/>
              <w:szCs w:val="24"/>
            </w:rPr>
          </w:pPr>
          <w:r>
            <w:rPr>
              <w:rFonts w:ascii="Palatino Linotype" w:hAnsi="Palatino Linotype"/>
              <w:sz w:val="24"/>
              <w:szCs w:val="24"/>
            </w:rPr>
            <w:t>XXXX</w:t>
          </w:r>
          <w:r w:rsidR="00831084">
            <w:rPr>
              <w:rFonts w:ascii="Palatino Linotype" w:hAnsi="Palatino Linotype"/>
              <w:sz w:val="24"/>
              <w:szCs w:val="24"/>
            </w:rPr>
            <w:t xml:space="preserve"> </w:t>
          </w:r>
        </w:p>
      </w:tc>
    </w:tr>
    <w:tr w:rsidR="00831084" w:rsidRPr="00F70BDE" w14:paraId="11534B8C" w14:textId="77777777" w:rsidTr="00C850A8">
      <w:trPr>
        <w:trHeight w:val="242"/>
      </w:trPr>
      <w:tc>
        <w:tcPr>
          <w:tcW w:w="5103" w:type="dxa"/>
          <w:hideMark/>
        </w:tcPr>
        <w:p w14:paraId="7AB56052" w14:textId="77777777" w:rsidR="00831084" w:rsidRPr="00F70BDE" w:rsidRDefault="00831084" w:rsidP="00C850A8">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1B3D14CA" w14:textId="79167866" w:rsidR="00831084" w:rsidRPr="00394BFF" w:rsidRDefault="00831084" w:rsidP="00D27997">
          <w:pPr>
            <w:spacing w:after="120" w:line="240" w:lineRule="auto"/>
            <w:ind w:left="-70" w:right="68"/>
            <w:jc w:val="right"/>
            <w:rPr>
              <w:rFonts w:ascii="Palatino Linotype" w:hAnsi="Palatino Linotype" w:cs="Arial"/>
              <w:sz w:val="24"/>
              <w:szCs w:val="24"/>
            </w:rPr>
          </w:pPr>
          <w:r>
            <w:rPr>
              <w:rFonts w:ascii="Palatino Linotype" w:hAnsi="Palatino Linotype"/>
              <w:b/>
              <w:bCs/>
              <w:color w:val="000000"/>
              <w:sz w:val="24"/>
              <w:szCs w:val="24"/>
            </w:rPr>
            <w:t xml:space="preserve">Ayuntamiento de </w:t>
          </w:r>
          <w:r w:rsidR="00186F52">
            <w:rPr>
              <w:rFonts w:ascii="Palatino Linotype" w:hAnsi="Palatino Linotype"/>
              <w:b/>
              <w:bCs/>
              <w:color w:val="000000"/>
              <w:sz w:val="24"/>
              <w:szCs w:val="24"/>
            </w:rPr>
            <w:t>Toluca</w:t>
          </w:r>
        </w:p>
      </w:tc>
    </w:tr>
    <w:tr w:rsidR="00831084" w:rsidRPr="00F70BDE" w14:paraId="341AB3A4" w14:textId="77777777" w:rsidTr="00C850A8">
      <w:trPr>
        <w:trHeight w:val="342"/>
      </w:trPr>
      <w:tc>
        <w:tcPr>
          <w:tcW w:w="5103" w:type="dxa"/>
          <w:hideMark/>
        </w:tcPr>
        <w:p w14:paraId="4385FC3F" w14:textId="77777777" w:rsidR="00831084" w:rsidRPr="00F70BDE" w:rsidRDefault="00831084" w:rsidP="00C850A8">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062AD42F" w14:textId="77777777" w:rsidR="00831084" w:rsidRPr="00F70BDE" w:rsidRDefault="00831084" w:rsidP="00C850A8">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7F6A66A0" w14:textId="77777777" w:rsidR="00831084" w:rsidRPr="00871A91" w:rsidRDefault="00831084">
    <w:pPr>
      <w:pStyle w:val="Encabezado"/>
      <w:rPr>
        <w:sz w:val="2"/>
      </w:rPr>
    </w:pPr>
    <w:r>
      <w:rPr>
        <w:noProof/>
        <w:lang w:val="es-MX" w:eastAsia="es-MX"/>
      </w:rPr>
      <w:drawing>
        <wp:anchor distT="0" distB="0" distL="114300" distR="114300" simplePos="0" relativeHeight="251656704" behindDoc="1" locked="0" layoutInCell="0" allowOverlap="1" wp14:anchorId="155775D6" wp14:editId="57505B7F">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0337C"/>
    <w:multiLevelType w:val="hybridMultilevel"/>
    <w:tmpl w:val="886070F0"/>
    <w:lvl w:ilvl="0" w:tplc="2B40964C">
      <w:start w:val="1"/>
      <w:numFmt w:val="bullet"/>
      <w:lvlText w:val="-"/>
      <w:lvlJc w:val="left"/>
      <w:pPr>
        <w:ind w:left="1080" w:hanging="360"/>
      </w:pPr>
      <w:rPr>
        <w:rFonts w:ascii="Palatino Linotype" w:eastAsia="Times New Roman" w:hAnsi="Palatino Linotype" w:cs="Times New Roman" w:hint="default"/>
        <w:b/>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089A1F06"/>
    <w:multiLevelType w:val="multilevel"/>
    <w:tmpl w:val="CAACE13A"/>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445353C"/>
    <w:multiLevelType w:val="hybridMultilevel"/>
    <w:tmpl w:val="AE58124C"/>
    <w:lvl w:ilvl="0" w:tplc="6D50F612">
      <w:start w:val="1"/>
      <w:numFmt w:val="bullet"/>
      <w:lvlText w:val=""/>
      <w:lvlJc w:val="left"/>
      <w:pPr>
        <w:ind w:left="720" w:hanging="360"/>
      </w:pPr>
      <w:rPr>
        <w:rFonts w:ascii="Symbol" w:eastAsiaTheme="minorHAnsi" w:hAnsi="Symbol" w:cstheme="minorBidi"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4" w15:restartNumberingAfterBreak="0">
    <w:nsid w:val="30804E49"/>
    <w:multiLevelType w:val="hybridMultilevel"/>
    <w:tmpl w:val="54DABAA6"/>
    <w:lvl w:ilvl="0" w:tplc="F2483AA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82A579E"/>
    <w:multiLevelType w:val="hybridMultilevel"/>
    <w:tmpl w:val="FF74CA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95F1E70"/>
    <w:multiLevelType w:val="multilevel"/>
    <w:tmpl w:val="E3C23E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F154260"/>
    <w:multiLevelType w:val="hybridMultilevel"/>
    <w:tmpl w:val="49A23F4A"/>
    <w:lvl w:ilvl="0" w:tplc="FFFFFFFF">
      <w:start w:val="1"/>
      <w:numFmt w:val="decimal"/>
      <w:lvlText w:val="%1."/>
      <w:lvlJc w:val="left"/>
      <w:pPr>
        <w:ind w:left="0" w:firstLine="0"/>
      </w:pPr>
      <w:rPr>
        <w:rFonts w:ascii="Palatino Linotype" w:hAnsi="Palatino Linotype" w:hint="default"/>
        <w:b/>
        <w:i w:val="0"/>
        <w:sz w:val="24"/>
      </w:rPr>
    </w:lvl>
    <w:lvl w:ilvl="1" w:tplc="70529978">
      <w:start w:val="1"/>
      <w:numFmt w:val="upperRoman"/>
      <w:lvlText w:val="%2."/>
      <w:lvlJc w:val="right"/>
      <w:pPr>
        <w:ind w:left="1440" w:hanging="360"/>
      </w:pPr>
      <w:rPr>
        <w:b/>
        <w:bCs/>
      </w:rPr>
    </w:lvl>
    <w:lvl w:ilvl="2" w:tplc="FFFFFFFF">
      <w:start w:val="1"/>
      <w:numFmt w:val="bullet"/>
      <w:lvlText w:val=""/>
      <w:lvlJc w:val="left"/>
      <w:pPr>
        <w:ind w:left="2340" w:hanging="360"/>
      </w:pPr>
      <w:rPr>
        <w:rFonts w:ascii="Wingdings" w:hAnsi="Wingdings" w:cs="Wingdings" w:hint="default"/>
        <w:strike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4082714"/>
    <w:multiLevelType w:val="hybridMultilevel"/>
    <w:tmpl w:val="8592B3C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CB33329"/>
    <w:multiLevelType w:val="hybridMultilevel"/>
    <w:tmpl w:val="E0D4E37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3"/>
  </w:num>
  <w:num w:numId="4">
    <w:abstractNumId w:val="8"/>
  </w:num>
  <w:num w:numId="5">
    <w:abstractNumId w:val="2"/>
  </w:num>
  <w:num w:numId="6">
    <w:abstractNumId w:val="0"/>
  </w:num>
  <w:num w:numId="7">
    <w:abstractNumId w:val="7"/>
  </w:num>
  <w:num w:numId="8">
    <w:abstractNumId w:val="6"/>
  </w:num>
  <w:num w:numId="9">
    <w:abstractNumId w:val="5"/>
  </w:num>
  <w:num w:numId="1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997"/>
    <w:rsid w:val="00000907"/>
    <w:rsid w:val="00002A18"/>
    <w:rsid w:val="00074638"/>
    <w:rsid w:val="000E6C5F"/>
    <w:rsid w:val="001303D0"/>
    <w:rsid w:val="0013381E"/>
    <w:rsid w:val="00186F52"/>
    <w:rsid w:val="001B753C"/>
    <w:rsid w:val="001C6840"/>
    <w:rsid w:val="002103D6"/>
    <w:rsid w:val="00211A4F"/>
    <w:rsid w:val="0023580D"/>
    <w:rsid w:val="00242131"/>
    <w:rsid w:val="00251393"/>
    <w:rsid w:val="002D0020"/>
    <w:rsid w:val="00347BE8"/>
    <w:rsid w:val="0036168B"/>
    <w:rsid w:val="003661FE"/>
    <w:rsid w:val="00390F42"/>
    <w:rsid w:val="003929D8"/>
    <w:rsid w:val="003E2E5E"/>
    <w:rsid w:val="003F094C"/>
    <w:rsid w:val="003F7AD1"/>
    <w:rsid w:val="00447176"/>
    <w:rsid w:val="00495A34"/>
    <w:rsid w:val="004D4ED3"/>
    <w:rsid w:val="00541A20"/>
    <w:rsid w:val="005D5643"/>
    <w:rsid w:val="005E3812"/>
    <w:rsid w:val="00606D25"/>
    <w:rsid w:val="006467D8"/>
    <w:rsid w:val="00680DAB"/>
    <w:rsid w:val="006B0C93"/>
    <w:rsid w:val="006E2B85"/>
    <w:rsid w:val="00703A4C"/>
    <w:rsid w:val="0072656C"/>
    <w:rsid w:val="00732A8E"/>
    <w:rsid w:val="00770D04"/>
    <w:rsid w:val="00787889"/>
    <w:rsid w:val="007A3627"/>
    <w:rsid w:val="00831084"/>
    <w:rsid w:val="008A4C2D"/>
    <w:rsid w:val="008A5BEE"/>
    <w:rsid w:val="008E3752"/>
    <w:rsid w:val="00986634"/>
    <w:rsid w:val="009B1BFB"/>
    <w:rsid w:val="00A11B86"/>
    <w:rsid w:val="00A22B49"/>
    <w:rsid w:val="00A4509E"/>
    <w:rsid w:val="00A61873"/>
    <w:rsid w:val="00A75565"/>
    <w:rsid w:val="00A85CBC"/>
    <w:rsid w:val="00A90CB9"/>
    <w:rsid w:val="00AC3D2B"/>
    <w:rsid w:val="00AF1B4F"/>
    <w:rsid w:val="00B06F4F"/>
    <w:rsid w:val="00B42CA5"/>
    <w:rsid w:val="00B46580"/>
    <w:rsid w:val="00B564E6"/>
    <w:rsid w:val="00B833F7"/>
    <w:rsid w:val="00C82382"/>
    <w:rsid w:val="00C850A8"/>
    <w:rsid w:val="00CB37CC"/>
    <w:rsid w:val="00D1325B"/>
    <w:rsid w:val="00D25BD5"/>
    <w:rsid w:val="00D27997"/>
    <w:rsid w:val="00D307E4"/>
    <w:rsid w:val="00D561A2"/>
    <w:rsid w:val="00E66704"/>
    <w:rsid w:val="00E832E1"/>
    <w:rsid w:val="00E85917"/>
    <w:rsid w:val="00E86E1C"/>
    <w:rsid w:val="00EC46D9"/>
    <w:rsid w:val="00ED3F97"/>
    <w:rsid w:val="00EE5F62"/>
    <w:rsid w:val="00F10972"/>
    <w:rsid w:val="00F174B5"/>
    <w:rsid w:val="00F51D69"/>
    <w:rsid w:val="00F76FA4"/>
    <w:rsid w:val="00F9450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E7E0DC9"/>
  <w15:chartTrackingRefBased/>
  <w15:docId w15:val="{52537ACD-89D0-45CE-AE70-E2B7E1E85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7997"/>
  </w:style>
  <w:style w:type="paragraph" w:styleId="Ttulo3">
    <w:name w:val="heading 3"/>
    <w:basedOn w:val="Normal"/>
    <w:next w:val="Normal"/>
    <w:link w:val="Ttulo3Car"/>
    <w:uiPriority w:val="9"/>
    <w:unhideWhenUsed/>
    <w:qFormat/>
    <w:rsid w:val="005D5643"/>
    <w:pPr>
      <w:keepNext/>
      <w:keepLines/>
      <w:spacing w:before="160" w:after="80"/>
      <w:outlineLvl w:val="2"/>
    </w:pPr>
    <w:rPr>
      <w:rFonts w:eastAsiaTheme="majorEastAsia" w:cstheme="majorBidi"/>
      <w:color w:val="2E74B5"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27997"/>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D27997"/>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D27997"/>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D27997"/>
    <w:rPr>
      <w:rFonts w:ascii="Times New Roman" w:eastAsia="Times New Roman"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D27997"/>
    <w:pPr>
      <w:spacing w:after="0" w:line="360" w:lineRule="auto"/>
      <w:ind w:left="709"/>
      <w:jc w:val="both"/>
    </w:pPr>
    <w:rPr>
      <w:rFonts w:ascii="Palatino Linotype" w:eastAsia="Times New Roman" w:hAnsi="Palatino Linotype"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D27997"/>
    <w:rPr>
      <w:rFonts w:ascii="Palatino Linotype" w:eastAsia="Times New Roman" w:hAnsi="Palatino Linotype" w:cs="Times New Roman"/>
      <w:sz w:val="24"/>
      <w:szCs w:val="24"/>
      <w:lang w:val="es-ES" w:eastAsia="es-ES"/>
    </w:rPr>
  </w:style>
  <w:style w:type="character" w:styleId="Hipervnculo">
    <w:name w:val="Hyperlink"/>
    <w:aliases w:val="Hipervínculo1,Hipervínculo11,Hipervínculo12,Hipervínculo13,Hipervínculo14,Hipervínculo15"/>
    <w:basedOn w:val="Fuentedeprrafopredeter"/>
    <w:uiPriority w:val="99"/>
    <w:unhideWhenUsed/>
    <w:rsid w:val="00D27997"/>
    <w:rPr>
      <w:rFonts w:cs="Times New Roman"/>
      <w:color w:val="0563C1" w:themeColor="hyperlink"/>
      <w:u w:val="single"/>
    </w:rPr>
  </w:style>
  <w:style w:type="paragraph" w:customStyle="1" w:styleId="Default">
    <w:name w:val="Default"/>
    <w:rsid w:val="00D27997"/>
    <w:pPr>
      <w:autoSpaceDE w:val="0"/>
      <w:autoSpaceDN w:val="0"/>
      <w:adjustRightInd w:val="0"/>
      <w:spacing w:after="0" w:line="240" w:lineRule="auto"/>
    </w:pPr>
    <w:rPr>
      <w:rFonts w:ascii="Arial" w:hAnsi="Arial" w:cs="Arial"/>
      <w:color w:val="000000"/>
      <w:sz w:val="24"/>
      <w:szCs w:val="24"/>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D27997"/>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D27997"/>
    <w:rPr>
      <w:sz w:val="20"/>
      <w:szCs w:val="20"/>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D27997"/>
    <w:rPr>
      <w:vertAlign w:val="superscript"/>
    </w:rPr>
  </w:style>
  <w:style w:type="table" w:styleId="Tablaconcuadrcula">
    <w:name w:val="Table Grid"/>
    <w:basedOn w:val="Tablanormal"/>
    <w:uiPriority w:val="39"/>
    <w:rsid w:val="00D27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D27997"/>
    <w:rPr>
      <w:sz w:val="16"/>
      <w:szCs w:val="16"/>
    </w:rPr>
  </w:style>
  <w:style w:type="paragraph" w:styleId="Textocomentario">
    <w:name w:val="annotation text"/>
    <w:basedOn w:val="Normal"/>
    <w:link w:val="TextocomentarioCar"/>
    <w:uiPriority w:val="99"/>
    <w:semiHidden/>
    <w:unhideWhenUsed/>
    <w:rsid w:val="00D2799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27997"/>
    <w:rPr>
      <w:sz w:val="20"/>
      <w:szCs w:val="20"/>
    </w:rPr>
  </w:style>
  <w:style w:type="paragraph" w:styleId="Asuntodelcomentario">
    <w:name w:val="annotation subject"/>
    <w:basedOn w:val="Textocomentario"/>
    <w:next w:val="Textocomentario"/>
    <w:link w:val="AsuntodelcomentarioCar"/>
    <w:uiPriority w:val="99"/>
    <w:semiHidden/>
    <w:unhideWhenUsed/>
    <w:rsid w:val="00D27997"/>
    <w:rPr>
      <w:b/>
      <w:bCs/>
    </w:rPr>
  </w:style>
  <w:style w:type="character" w:customStyle="1" w:styleId="AsuntodelcomentarioCar">
    <w:name w:val="Asunto del comentario Car"/>
    <w:basedOn w:val="TextocomentarioCar"/>
    <w:link w:val="Asuntodelcomentario"/>
    <w:uiPriority w:val="99"/>
    <w:semiHidden/>
    <w:rsid w:val="00D27997"/>
    <w:rPr>
      <w:b/>
      <w:bCs/>
      <w:sz w:val="20"/>
      <w:szCs w:val="20"/>
    </w:rPr>
  </w:style>
  <w:style w:type="paragraph" w:styleId="Textodeglobo">
    <w:name w:val="Balloon Text"/>
    <w:basedOn w:val="Normal"/>
    <w:link w:val="TextodegloboCar"/>
    <w:uiPriority w:val="99"/>
    <w:semiHidden/>
    <w:unhideWhenUsed/>
    <w:rsid w:val="00D2799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27997"/>
    <w:rPr>
      <w:rFonts w:ascii="Segoe UI" w:hAnsi="Segoe UI" w:cs="Segoe UI"/>
      <w:sz w:val="18"/>
      <w:szCs w:val="18"/>
    </w:rPr>
  </w:style>
  <w:style w:type="paragraph" w:customStyle="1" w:styleId="Citas">
    <w:name w:val="Citas"/>
    <w:basedOn w:val="Normal"/>
    <w:qFormat/>
    <w:rsid w:val="00D27997"/>
    <w:pPr>
      <w:spacing w:before="240" w:line="360" w:lineRule="auto"/>
      <w:ind w:left="851" w:right="851"/>
      <w:jc w:val="both"/>
    </w:pPr>
    <w:rPr>
      <w:rFonts w:ascii="Palatino Linotype" w:hAnsi="Palatino Linotype" w:cs="Arial"/>
      <w:i/>
    </w:rPr>
  </w:style>
  <w:style w:type="character" w:customStyle="1" w:styleId="selectable-text">
    <w:name w:val="selectable-text"/>
    <w:basedOn w:val="Fuentedeprrafopredeter"/>
    <w:rsid w:val="00D27997"/>
  </w:style>
  <w:style w:type="character" w:customStyle="1" w:styleId="UnresolvedMention1">
    <w:name w:val="Unresolved Mention1"/>
    <w:basedOn w:val="Fuentedeprrafopredeter"/>
    <w:uiPriority w:val="99"/>
    <w:semiHidden/>
    <w:unhideWhenUsed/>
    <w:rsid w:val="00D27997"/>
    <w:rPr>
      <w:color w:val="605E5C"/>
      <w:shd w:val="clear" w:color="auto" w:fill="E1DFDD"/>
    </w:rPr>
  </w:style>
  <w:style w:type="paragraph" w:styleId="Sinespaciado">
    <w:name w:val="No Spacing"/>
    <w:aliases w:val="Francesa,INAI"/>
    <w:link w:val="SinespaciadoCar"/>
    <w:uiPriority w:val="1"/>
    <w:qFormat/>
    <w:rsid w:val="00D27997"/>
    <w:pPr>
      <w:spacing w:after="0" w:line="240" w:lineRule="auto"/>
    </w:pPr>
  </w:style>
  <w:style w:type="character" w:customStyle="1" w:styleId="SinespaciadoCar">
    <w:name w:val="Sin espaciado Car"/>
    <w:aliases w:val="Francesa Car,INAI Car"/>
    <w:link w:val="Sinespaciado"/>
    <w:uiPriority w:val="1"/>
    <w:locked/>
    <w:rsid w:val="00D27997"/>
  </w:style>
  <w:style w:type="paragraph" w:styleId="Revisin">
    <w:name w:val="Revision"/>
    <w:hidden/>
    <w:uiPriority w:val="99"/>
    <w:semiHidden/>
    <w:rsid w:val="00D27997"/>
    <w:pPr>
      <w:spacing w:after="0" w:line="240" w:lineRule="auto"/>
    </w:pPr>
  </w:style>
  <w:style w:type="character" w:customStyle="1" w:styleId="Mencinsinresolver1">
    <w:name w:val="Mención sin resolver1"/>
    <w:basedOn w:val="Fuentedeprrafopredeter"/>
    <w:uiPriority w:val="99"/>
    <w:semiHidden/>
    <w:unhideWhenUsed/>
    <w:rsid w:val="00D27997"/>
    <w:rPr>
      <w:color w:val="605E5C"/>
      <w:shd w:val="clear" w:color="auto" w:fill="E1DFDD"/>
    </w:rPr>
  </w:style>
  <w:style w:type="character" w:customStyle="1" w:styleId="Mencinsinresolver2">
    <w:name w:val="Mención sin resolver2"/>
    <w:basedOn w:val="Fuentedeprrafopredeter"/>
    <w:uiPriority w:val="99"/>
    <w:semiHidden/>
    <w:unhideWhenUsed/>
    <w:rsid w:val="00D27997"/>
    <w:rPr>
      <w:color w:val="605E5C"/>
      <w:shd w:val="clear" w:color="auto" w:fill="E1DFDD"/>
    </w:rPr>
  </w:style>
  <w:style w:type="character" w:customStyle="1" w:styleId="Mencinsinresolver3">
    <w:name w:val="Mención sin resolver3"/>
    <w:basedOn w:val="Fuentedeprrafopredeter"/>
    <w:uiPriority w:val="99"/>
    <w:semiHidden/>
    <w:unhideWhenUsed/>
    <w:rsid w:val="00D27997"/>
    <w:rPr>
      <w:color w:val="605E5C"/>
      <w:shd w:val="clear" w:color="auto" w:fill="E1DFDD"/>
    </w:rPr>
  </w:style>
  <w:style w:type="character" w:customStyle="1" w:styleId="Mencinsinresolver4">
    <w:name w:val="Mención sin resolver4"/>
    <w:basedOn w:val="Fuentedeprrafopredeter"/>
    <w:uiPriority w:val="99"/>
    <w:semiHidden/>
    <w:unhideWhenUsed/>
    <w:rsid w:val="00D27997"/>
    <w:rPr>
      <w:color w:val="605E5C"/>
      <w:shd w:val="clear" w:color="auto" w:fill="E1DFDD"/>
    </w:rPr>
  </w:style>
  <w:style w:type="character" w:customStyle="1" w:styleId="Mencinsinresolver5">
    <w:name w:val="Mención sin resolver5"/>
    <w:basedOn w:val="Fuentedeprrafopredeter"/>
    <w:uiPriority w:val="99"/>
    <w:semiHidden/>
    <w:unhideWhenUsed/>
    <w:rsid w:val="00186F52"/>
    <w:rPr>
      <w:color w:val="605E5C"/>
      <w:shd w:val="clear" w:color="auto" w:fill="E1DFDD"/>
    </w:rPr>
  </w:style>
  <w:style w:type="character" w:customStyle="1" w:styleId="Ttulo3Car">
    <w:name w:val="Título 3 Car"/>
    <w:basedOn w:val="Fuentedeprrafopredeter"/>
    <w:link w:val="Ttulo3"/>
    <w:uiPriority w:val="9"/>
    <w:rsid w:val="005D5643"/>
    <w:rPr>
      <w:rFonts w:eastAsiaTheme="majorEastAsia" w:cstheme="majorBidi"/>
      <w:color w:val="2E74B5" w:themeColor="accent1" w:themeShade="BF"/>
      <w:sz w:val="28"/>
      <w:szCs w:val="28"/>
    </w:rPr>
  </w:style>
  <w:style w:type="paragraph" w:styleId="NormalWeb">
    <w:name w:val="Normal (Web)"/>
    <w:basedOn w:val="Normal"/>
    <w:uiPriority w:val="99"/>
    <w:unhideWhenUsed/>
    <w:rsid w:val="00ED3F97"/>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273388">
      <w:bodyDiv w:val="1"/>
      <w:marLeft w:val="0"/>
      <w:marRight w:val="0"/>
      <w:marTop w:val="0"/>
      <w:marBottom w:val="0"/>
      <w:divBdr>
        <w:top w:val="none" w:sz="0" w:space="0" w:color="auto"/>
        <w:left w:val="none" w:sz="0" w:space="0" w:color="auto"/>
        <w:bottom w:val="none" w:sz="0" w:space="0" w:color="auto"/>
        <w:right w:val="none" w:sz="0" w:space="0" w:color="auto"/>
      </w:divBdr>
    </w:div>
    <w:div w:id="684015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legislacion.edomex.gob.mx/sites/legislacion.edomex.gob.mx/files/files/pdf/ley/vig/leyvig083.pdf"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 Id="rId4" Type="http://schemas.openxmlformats.org/officeDocument/2006/relationships/hyperlink" Target="https://opendatacharter.net/principles-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EB9A45-95A9-4698-B92E-B07F3F4F4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Pages>
  <Words>13879</Words>
  <Characters>76339</Characters>
  <Application>Microsoft Office Word</Application>
  <DocSecurity>0</DocSecurity>
  <Lines>636</Lines>
  <Paragraphs>180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90038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7</cp:revision>
  <cp:lastPrinted>2026-05-14T18:17:00Z</cp:lastPrinted>
  <dcterms:created xsi:type="dcterms:W3CDTF">2026-05-14T00:37:00Z</dcterms:created>
  <dcterms:modified xsi:type="dcterms:W3CDTF">2026-05-19T16:50:00Z</dcterms:modified>
</cp:coreProperties>
</file>