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E28" w:rsidRPr="000A3890" w:rsidRDefault="00444197">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0A3890">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7303F3" w:rsidRPr="000A3890">
        <w:rPr>
          <w:rFonts w:ascii="Palatino Linotype" w:eastAsia="Palatino Linotype" w:hAnsi="Palatino Linotype" w:cs="Palatino Linotype"/>
          <w:b/>
        </w:rPr>
        <w:t xml:space="preserve">de fecha </w:t>
      </w:r>
      <w:r w:rsidR="0058301A" w:rsidRPr="000A3890">
        <w:rPr>
          <w:rFonts w:ascii="Palatino Linotype" w:eastAsia="Palatino Linotype" w:hAnsi="Palatino Linotype" w:cs="Palatino Linotype"/>
          <w:b/>
        </w:rPr>
        <w:t>cinco (05) de marzo</w:t>
      </w:r>
      <w:r w:rsidR="007303F3" w:rsidRPr="000A3890">
        <w:rPr>
          <w:rFonts w:ascii="Palatino Linotype" w:eastAsia="Palatino Linotype" w:hAnsi="Palatino Linotype" w:cs="Palatino Linotype"/>
          <w:b/>
        </w:rPr>
        <w:t xml:space="preserve"> de dos mil veintiséis</w:t>
      </w:r>
      <w:r w:rsidRPr="000A3890">
        <w:rPr>
          <w:rFonts w:ascii="Palatino Linotype" w:eastAsia="Palatino Linotype" w:hAnsi="Palatino Linotype" w:cs="Palatino Linotype"/>
          <w:b/>
        </w:rPr>
        <w:t>.</w:t>
      </w:r>
    </w:p>
    <w:p w:rsidR="00185E28" w:rsidRPr="000A3890" w:rsidRDefault="00185E28">
      <w:pPr>
        <w:tabs>
          <w:tab w:val="left" w:pos="3465"/>
        </w:tabs>
        <w:spacing w:line="360" w:lineRule="auto"/>
        <w:ind w:right="-787"/>
        <w:jc w:val="both"/>
        <w:rPr>
          <w:rFonts w:ascii="Palatino Linotype" w:eastAsia="Palatino Linotype" w:hAnsi="Palatino Linotype" w:cs="Palatino Linotype"/>
        </w:rPr>
      </w:pPr>
    </w:p>
    <w:p w:rsidR="00185E28" w:rsidRPr="000A3890" w:rsidRDefault="00444197">
      <w:pPr>
        <w:spacing w:line="360" w:lineRule="auto"/>
        <w:ind w:right="-787"/>
        <w:jc w:val="both"/>
        <w:rPr>
          <w:rFonts w:ascii="Palatino Linotype" w:eastAsia="Palatino Linotype" w:hAnsi="Palatino Linotype" w:cs="Palatino Linotype"/>
        </w:rPr>
      </w:pPr>
      <w:r w:rsidRPr="000A3890">
        <w:rPr>
          <w:rFonts w:ascii="Palatino Linotype" w:eastAsia="Palatino Linotype" w:hAnsi="Palatino Linotype" w:cs="Palatino Linotype"/>
          <w:b/>
        </w:rPr>
        <w:t xml:space="preserve">VISTAS </w:t>
      </w:r>
      <w:r w:rsidRPr="000A3890">
        <w:rPr>
          <w:rFonts w:ascii="Palatino Linotype" w:eastAsia="Palatino Linotype" w:hAnsi="Palatino Linotype" w:cs="Palatino Linotype"/>
        </w:rPr>
        <w:t xml:space="preserve">las constancias para resolver </w:t>
      </w:r>
      <w:r w:rsidRPr="000A3890">
        <w:rPr>
          <w:rFonts w:ascii="Palatino Linotype" w:eastAsia="Palatino Linotype" w:hAnsi="Palatino Linotype" w:cs="Palatino Linotype"/>
          <w:color w:val="000000"/>
        </w:rPr>
        <w:t xml:space="preserve">el Recurso de Revisión </w:t>
      </w:r>
      <w:r w:rsidR="007303F3" w:rsidRPr="000A3890">
        <w:rPr>
          <w:rFonts w:ascii="Palatino Linotype" w:eastAsia="Palatino Linotype" w:hAnsi="Palatino Linotype" w:cs="Palatino Linotype"/>
          <w:b/>
          <w:color w:val="000000"/>
        </w:rPr>
        <w:t>10418</w:t>
      </w:r>
      <w:r w:rsidRPr="000A3890">
        <w:rPr>
          <w:rFonts w:ascii="Palatino Linotype" w:eastAsia="Palatino Linotype" w:hAnsi="Palatino Linotype" w:cs="Palatino Linotype"/>
          <w:b/>
          <w:color w:val="000000"/>
        </w:rPr>
        <w:t>/INFOEM/IP/RR/2025</w:t>
      </w:r>
      <w:r w:rsidRPr="000A3890">
        <w:rPr>
          <w:rFonts w:ascii="Palatino Linotype" w:eastAsia="Palatino Linotype" w:hAnsi="Palatino Linotype" w:cs="Palatino Linotype"/>
          <w:color w:val="000000"/>
        </w:rPr>
        <w:t xml:space="preserve">, promovido </w:t>
      </w:r>
      <w:r w:rsidR="007303F3" w:rsidRPr="000A3890">
        <w:rPr>
          <w:rFonts w:ascii="Palatino Linotype" w:eastAsia="Palatino Linotype" w:hAnsi="Palatino Linotype" w:cs="Palatino Linotype"/>
          <w:color w:val="000000"/>
        </w:rPr>
        <w:t xml:space="preserve">por </w:t>
      </w:r>
      <w:r w:rsidR="00DB51C3">
        <w:rPr>
          <w:rFonts w:ascii="Palatino Linotype" w:eastAsia="Palatino Linotype" w:hAnsi="Palatino Linotype" w:cs="Palatino Linotype"/>
          <w:b/>
          <w:color w:val="000000"/>
        </w:rPr>
        <w:t>XXXX</w:t>
      </w:r>
      <w:r w:rsidRPr="000A3890">
        <w:rPr>
          <w:rFonts w:ascii="Palatino Linotype" w:eastAsia="Palatino Linotype" w:hAnsi="Palatino Linotype" w:cs="Palatino Linotype"/>
          <w:color w:val="000000"/>
        </w:rPr>
        <w:t>,</w:t>
      </w:r>
      <w:r w:rsidRPr="000A3890">
        <w:rPr>
          <w:rFonts w:ascii="Palatino Linotype" w:eastAsia="Palatino Linotype" w:hAnsi="Palatino Linotype" w:cs="Palatino Linotype"/>
        </w:rPr>
        <w:t xml:space="preserve"> en lo sucesivo </w:t>
      </w:r>
      <w:r w:rsidRPr="000A3890">
        <w:rPr>
          <w:rFonts w:ascii="Palatino Linotype" w:eastAsia="Palatino Linotype" w:hAnsi="Palatino Linotype" w:cs="Palatino Linotype"/>
          <w:b/>
        </w:rPr>
        <w:t>EL RECURRENTE</w:t>
      </w:r>
      <w:r w:rsidRPr="000A3890">
        <w:rPr>
          <w:rFonts w:ascii="Palatino Linotype" w:eastAsia="Palatino Linotype" w:hAnsi="Palatino Linotype" w:cs="Palatino Linotype"/>
        </w:rPr>
        <w:t xml:space="preserve">, en contra de la respuesta otorgada a la solicitud de información </w:t>
      </w:r>
      <w:r w:rsidR="007303F3" w:rsidRPr="000A3890">
        <w:rPr>
          <w:rFonts w:ascii="Palatino Linotype" w:eastAsia="Palatino Linotype" w:hAnsi="Palatino Linotype" w:cs="Palatino Linotype"/>
          <w:b/>
        </w:rPr>
        <w:t>00361/ALMOJU/IP/2025</w:t>
      </w:r>
      <w:r w:rsidRPr="000A3890">
        <w:rPr>
          <w:rFonts w:ascii="Palatino Linotype" w:eastAsia="Palatino Linotype" w:hAnsi="Palatino Linotype" w:cs="Palatino Linotype"/>
        </w:rPr>
        <w:t xml:space="preserve">, por parte del </w:t>
      </w:r>
      <w:r w:rsidR="007303F3" w:rsidRPr="000A3890">
        <w:rPr>
          <w:rFonts w:ascii="Palatino Linotype" w:eastAsia="Palatino Linotype" w:hAnsi="Palatino Linotype" w:cs="Palatino Linotype"/>
          <w:b/>
        </w:rPr>
        <w:t>Ayuntamiento de Almoloya de Juárez</w:t>
      </w:r>
      <w:r w:rsidRPr="000A3890">
        <w:rPr>
          <w:rFonts w:ascii="Palatino Linotype" w:eastAsia="Palatino Linotype" w:hAnsi="Palatino Linotype" w:cs="Palatino Linotype"/>
          <w:b/>
        </w:rPr>
        <w:t xml:space="preserve">, </w:t>
      </w:r>
      <w:r w:rsidRPr="000A3890">
        <w:rPr>
          <w:rFonts w:ascii="Palatino Linotype" w:eastAsia="Palatino Linotype" w:hAnsi="Palatino Linotype" w:cs="Palatino Linotype"/>
        </w:rPr>
        <w:t xml:space="preserve">en adelante el </w:t>
      </w:r>
      <w:r w:rsidRPr="000A3890">
        <w:rPr>
          <w:rFonts w:ascii="Palatino Linotype" w:eastAsia="Palatino Linotype" w:hAnsi="Palatino Linotype" w:cs="Palatino Linotype"/>
          <w:b/>
        </w:rPr>
        <w:t>SUJETO OBLIGADO</w:t>
      </w:r>
      <w:r w:rsidRPr="000A3890">
        <w:rPr>
          <w:rFonts w:ascii="Palatino Linotype" w:eastAsia="Palatino Linotype" w:hAnsi="Palatino Linotype" w:cs="Palatino Linotype"/>
        </w:rPr>
        <w:t>, se emite la presente resolución con base en los siguientes:</w:t>
      </w:r>
    </w:p>
    <w:p w:rsidR="00185E28" w:rsidRPr="000A3890" w:rsidRDefault="00185E28">
      <w:pPr>
        <w:spacing w:line="360" w:lineRule="auto"/>
        <w:ind w:right="-787"/>
        <w:jc w:val="both"/>
        <w:rPr>
          <w:rFonts w:ascii="Palatino Linotype" w:eastAsia="Palatino Linotype" w:hAnsi="Palatino Linotype" w:cs="Palatino Linotype"/>
        </w:rPr>
      </w:pPr>
    </w:p>
    <w:p w:rsidR="00185E28" w:rsidRPr="000A3890" w:rsidRDefault="00444197">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0A3890">
        <w:rPr>
          <w:rFonts w:ascii="Palatino Linotype" w:eastAsia="Palatino Linotype" w:hAnsi="Palatino Linotype" w:cs="Palatino Linotype"/>
          <w:b/>
          <w:color w:val="000000"/>
          <w:sz w:val="24"/>
          <w:szCs w:val="24"/>
        </w:rPr>
        <w:t>A N T E C E D E N T E S</w:t>
      </w:r>
    </w:p>
    <w:p w:rsidR="00185E28" w:rsidRPr="000A3890" w:rsidRDefault="00185E28">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185E28" w:rsidRPr="000A3890"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 xml:space="preserve">El </w:t>
      </w:r>
      <w:r w:rsidR="007303F3" w:rsidRPr="000A3890">
        <w:rPr>
          <w:rFonts w:ascii="Palatino Linotype" w:eastAsia="Palatino Linotype" w:hAnsi="Palatino Linotype" w:cs="Palatino Linotype"/>
          <w:b/>
          <w:color w:val="000000"/>
        </w:rPr>
        <w:t>cuatro de agosto</w:t>
      </w:r>
      <w:r w:rsidRPr="000A3890">
        <w:rPr>
          <w:rFonts w:ascii="Palatino Linotype" w:eastAsia="Palatino Linotype" w:hAnsi="Palatino Linotype" w:cs="Palatino Linotype"/>
          <w:b/>
          <w:color w:val="000000"/>
        </w:rPr>
        <w:t xml:space="preserve"> de dos mil veinticinco</w:t>
      </w:r>
      <w:r w:rsidRPr="000A3890">
        <w:rPr>
          <w:rFonts w:ascii="Palatino Linotype" w:eastAsia="Palatino Linotype" w:hAnsi="Palatino Linotype" w:cs="Palatino Linotype"/>
          <w:color w:val="000000"/>
        </w:rPr>
        <w:t>,</w:t>
      </w:r>
      <w:r w:rsidRPr="000A3890">
        <w:rPr>
          <w:rFonts w:ascii="Palatino Linotype" w:eastAsia="Palatino Linotype" w:hAnsi="Palatino Linotype" w:cs="Palatino Linotype"/>
          <w:b/>
          <w:color w:val="000000"/>
        </w:rPr>
        <w:t xml:space="preserve"> </w:t>
      </w:r>
      <w:r w:rsidRPr="000A3890">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185E28" w:rsidRPr="000A3890" w:rsidRDefault="00185E28">
      <w:pPr>
        <w:pBdr>
          <w:top w:val="nil"/>
          <w:left w:val="nil"/>
          <w:bottom w:val="nil"/>
          <w:right w:val="nil"/>
          <w:between w:val="nil"/>
        </w:pBdr>
        <w:ind w:right="-788"/>
        <w:jc w:val="both"/>
        <w:rPr>
          <w:rFonts w:ascii="Palatino Linotype" w:eastAsia="Palatino Linotype" w:hAnsi="Palatino Linotype" w:cs="Palatino Linotype"/>
          <w:color w:val="000000"/>
        </w:rPr>
      </w:pPr>
    </w:p>
    <w:p w:rsidR="00185E28" w:rsidRPr="000A3890" w:rsidRDefault="00444197">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i/>
          <w:color w:val="000000"/>
        </w:rPr>
        <w:t xml:space="preserve"> “</w:t>
      </w:r>
      <w:r w:rsidR="007303F3" w:rsidRPr="000A3890">
        <w:rPr>
          <w:rFonts w:ascii="Palatino Linotype" w:eastAsia="Palatino Linotype" w:hAnsi="Palatino Linotype" w:cs="Palatino Linotype"/>
          <w:i/>
          <w:color w:val="000000"/>
        </w:rPr>
        <w:t>Se solicita del municipio: El informe mensual de Enero a Junio 2025 de la Recaudación de impuestos, derechos, contribuciones y aprovechamientos, que realizó el municipio, así como copia del registro y control de todos los ingresos municipales del 1 de Enero 2025 al 30 de Junio 2025.</w:t>
      </w:r>
      <w:r w:rsidR="001843D1" w:rsidRPr="000A3890">
        <w:rPr>
          <w:rFonts w:ascii="Palatino Linotype" w:eastAsia="Palatino Linotype" w:hAnsi="Palatino Linotype" w:cs="Palatino Linotype"/>
          <w:i/>
          <w:color w:val="000000"/>
        </w:rPr>
        <w:t>.</w:t>
      </w:r>
      <w:r w:rsidRPr="000A3890">
        <w:rPr>
          <w:rFonts w:ascii="Palatino Linotype" w:eastAsia="Palatino Linotype" w:hAnsi="Palatino Linotype" w:cs="Palatino Linotype"/>
          <w:i/>
          <w:color w:val="000000"/>
        </w:rPr>
        <w:t>” (Sic)</w:t>
      </w:r>
    </w:p>
    <w:p w:rsidR="00185E28" w:rsidRDefault="00185E28">
      <w:pPr>
        <w:pBdr>
          <w:top w:val="nil"/>
          <w:left w:val="nil"/>
          <w:bottom w:val="nil"/>
          <w:right w:val="nil"/>
          <w:between w:val="nil"/>
        </w:pBdr>
        <w:ind w:right="-787"/>
        <w:jc w:val="both"/>
        <w:rPr>
          <w:rFonts w:ascii="Palatino Linotype" w:eastAsia="Palatino Linotype" w:hAnsi="Palatino Linotype" w:cs="Palatino Linotype"/>
          <w:i/>
          <w:color w:val="000000"/>
        </w:rPr>
      </w:pPr>
    </w:p>
    <w:p w:rsidR="000A3890" w:rsidRDefault="000A3890">
      <w:pPr>
        <w:pBdr>
          <w:top w:val="nil"/>
          <w:left w:val="nil"/>
          <w:bottom w:val="nil"/>
          <w:right w:val="nil"/>
          <w:between w:val="nil"/>
        </w:pBdr>
        <w:ind w:right="-787"/>
        <w:jc w:val="both"/>
        <w:rPr>
          <w:rFonts w:ascii="Palatino Linotype" w:eastAsia="Palatino Linotype" w:hAnsi="Palatino Linotype" w:cs="Palatino Linotype"/>
          <w:i/>
          <w:color w:val="000000"/>
        </w:rPr>
      </w:pPr>
    </w:p>
    <w:p w:rsidR="000A3890" w:rsidRPr="000A3890" w:rsidRDefault="000A3890">
      <w:pPr>
        <w:pBdr>
          <w:top w:val="nil"/>
          <w:left w:val="nil"/>
          <w:bottom w:val="nil"/>
          <w:right w:val="nil"/>
          <w:between w:val="nil"/>
        </w:pBdr>
        <w:ind w:right="-787"/>
        <w:jc w:val="both"/>
        <w:rPr>
          <w:rFonts w:ascii="Palatino Linotype" w:eastAsia="Palatino Linotype" w:hAnsi="Palatino Linotype" w:cs="Palatino Linotype"/>
          <w:i/>
          <w:color w:val="000000"/>
        </w:rPr>
      </w:pPr>
    </w:p>
    <w:p w:rsidR="00185E28" w:rsidRPr="000A3890" w:rsidRDefault="00444197" w:rsidP="000A3890">
      <w:pPr>
        <w:numPr>
          <w:ilvl w:val="0"/>
          <w:numId w:val="1"/>
        </w:numPr>
        <w:pBdr>
          <w:top w:val="nil"/>
          <w:left w:val="nil"/>
          <w:bottom w:val="nil"/>
          <w:right w:val="nil"/>
          <w:between w:val="nil"/>
        </w:pBdr>
        <w:tabs>
          <w:tab w:val="left" w:pos="0"/>
        </w:tabs>
        <w:spacing w:line="360" w:lineRule="auto"/>
        <w:ind w:left="426" w:right="-787"/>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 xml:space="preserve">Se eligió como modalidad de entrega de la información: A través del </w:t>
      </w:r>
      <w:r w:rsidRPr="000A3890">
        <w:rPr>
          <w:rFonts w:ascii="Palatino Linotype" w:eastAsia="Palatino Linotype" w:hAnsi="Palatino Linotype" w:cs="Palatino Linotype"/>
          <w:b/>
          <w:color w:val="000000"/>
        </w:rPr>
        <w:t>SAIMEX.</w:t>
      </w:r>
    </w:p>
    <w:p w:rsidR="000A7B5E" w:rsidRPr="000A3890" w:rsidRDefault="000A7B5E" w:rsidP="000A7B5E">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7303F3" w:rsidRPr="000A3890" w:rsidRDefault="007303F3" w:rsidP="007303F3">
      <w:pPr>
        <w:numPr>
          <w:ilvl w:val="0"/>
          <w:numId w:val="2"/>
        </w:numPr>
        <w:pBdr>
          <w:top w:val="nil"/>
          <w:left w:val="nil"/>
          <w:bottom w:val="nil"/>
          <w:right w:val="nil"/>
          <w:between w:val="nil"/>
        </w:pBdr>
        <w:tabs>
          <w:tab w:val="left" w:pos="0"/>
        </w:tabs>
        <w:spacing w:line="360" w:lineRule="auto"/>
        <w:ind w:left="0" w:right="-787" w:firstLine="0"/>
        <w:jc w:val="both"/>
        <w:rPr>
          <w:color w:val="000000"/>
        </w:rPr>
      </w:pPr>
      <w:r w:rsidRPr="000A3890">
        <w:rPr>
          <w:rFonts w:ascii="Palatino Linotype" w:eastAsia="Palatino Linotype" w:hAnsi="Palatino Linotype" w:cs="Palatino Linotype"/>
          <w:color w:val="000000"/>
        </w:rPr>
        <w:t>El</w:t>
      </w:r>
      <w:r w:rsidRPr="000A3890">
        <w:rPr>
          <w:rFonts w:ascii="Palatino Linotype" w:eastAsia="Palatino Linotype" w:hAnsi="Palatino Linotype" w:cs="Palatino Linotype"/>
          <w:b/>
          <w:color w:val="000000"/>
        </w:rPr>
        <w:t xml:space="preserve"> veintidós de dos mil veinticinco</w:t>
      </w:r>
      <w:r w:rsidRPr="000A3890">
        <w:rPr>
          <w:rFonts w:ascii="Palatino Linotype" w:eastAsia="Palatino Linotype" w:hAnsi="Palatino Linotype" w:cs="Palatino Linotype"/>
          <w:color w:val="000000"/>
        </w:rPr>
        <w:t>, el Sujeto Obligado</w:t>
      </w:r>
      <w:r w:rsidRPr="000A3890">
        <w:rPr>
          <w:rFonts w:ascii="Palatino Linotype" w:eastAsia="Palatino Linotype" w:hAnsi="Palatino Linotype" w:cs="Palatino Linotype"/>
          <w:b/>
          <w:color w:val="000000"/>
        </w:rPr>
        <w:t xml:space="preserve">, </w:t>
      </w:r>
      <w:r w:rsidRPr="000A3890">
        <w:rPr>
          <w:rFonts w:ascii="Palatino Linotype" w:eastAsia="Palatino Linotype" w:hAnsi="Palatino Linotype" w:cs="Palatino Linotype"/>
          <w:color w:val="000000"/>
          <w:lang w:val="es-ES"/>
        </w:rPr>
        <w:t xml:space="preserve">informó al Recurrente que el </w:t>
      </w:r>
      <w:r w:rsidRPr="000A3890">
        <w:rPr>
          <w:rFonts w:ascii="Palatino Linotype" w:eastAsia="Palatino Linotype" w:hAnsi="Palatino Linotype" w:cs="Palatino Linotype"/>
          <w:b/>
          <w:color w:val="000000"/>
          <w:lang w:val="es-ES"/>
        </w:rPr>
        <w:t>plazo para atender la solicitud</w:t>
      </w:r>
      <w:r w:rsidRPr="000A3890">
        <w:rPr>
          <w:rFonts w:ascii="Palatino Linotype" w:eastAsia="Palatino Linotype" w:hAnsi="Palatino Linotype" w:cs="Palatino Linotype"/>
          <w:color w:val="000000"/>
          <w:lang w:val="es-ES"/>
        </w:rPr>
        <w:t xml:space="preserve"> se había </w:t>
      </w:r>
      <w:r w:rsidRPr="000A3890">
        <w:rPr>
          <w:rFonts w:ascii="Palatino Linotype" w:eastAsia="Palatino Linotype" w:hAnsi="Palatino Linotype" w:cs="Palatino Linotype"/>
          <w:b/>
          <w:color w:val="000000"/>
          <w:lang w:val="es-ES"/>
        </w:rPr>
        <w:t>ampliado</w:t>
      </w:r>
      <w:r w:rsidRPr="000A3890">
        <w:rPr>
          <w:rFonts w:ascii="Palatino Linotype" w:eastAsia="Palatino Linotype" w:hAnsi="Palatino Linotype" w:cs="Palatino Linotype"/>
          <w:color w:val="000000"/>
          <w:lang w:val="es-ES"/>
        </w:rPr>
        <w:t xml:space="preserve"> por un término de siete días, adjuntando el </w:t>
      </w:r>
      <w:r w:rsidRPr="000A3890">
        <w:rPr>
          <w:rFonts w:ascii="Palatino Linotype" w:eastAsia="Palatino Linotype" w:hAnsi="Palatino Linotype" w:cs="Palatino Linotype"/>
          <w:color w:val="000000"/>
        </w:rPr>
        <w:lastRenderedPageBreak/>
        <w:t>Acta de la Séptima Sesión Extraordinaria del Comité de Transparencia, en donde se aprueba la ampliación de plazo para dar respuesta a la solicitud de información.</w:t>
      </w:r>
    </w:p>
    <w:p w:rsidR="007303F3" w:rsidRPr="000A3890" w:rsidRDefault="007303F3" w:rsidP="007303F3">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0A3890"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El</w:t>
      </w:r>
      <w:r w:rsidRPr="000A3890">
        <w:rPr>
          <w:rFonts w:ascii="Palatino Linotype" w:eastAsia="Palatino Linotype" w:hAnsi="Palatino Linotype" w:cs="Palatino Linotype"/>
          <w:b/>
          <w:color w:val="000000"/>
        </w:rPr>
        <w:t xml:space="preserve"> </w:t>
      </w:r>
      <w:r w:rsidR="007303F3" w:rsidRPr="000A3890">
        <w:rPr>
          <w:rFonts w:ascii="Palatino Linotype" w:eastAsia="Palatino Linotype" w:hAnsi="Palatino Linotype" w:cs="Palatino Linotype"/>
          <w:b/>
          <w:color w:val="000000"/>
        </w:rPr>
        <w:t>tres de septiembre</w:t>
      </w:r>
      <w:r w:rsidRPr="000A3890">
        <w:rPr>
          <w:rFonts w:ascii="Palatino Linotype" w:eastAsia="Palatino Linotype" w:hAnsi="Palatino Linotype" w:cs="Palatino Linotype"/>
          <w:b/>
          <w:color w:val="000000"/>
        </w:rPr>
        <w:t xml:space="preserve"> de dos mil veinticinco</w:t>
      </w:r>
      <w:r w:rsidRPr="000A3890">
        <w:rPr>
          <w:rFonts w:ascii="Palatino Linotype" w:eastAsia="Palatino Linotype" w:hAnsi="Palatino Linotype" w:cs="Palatino Linotype"/>
          <w:color w:val="000000"/>
        </w:rPr>
        <w:t>, el Sujeto Obligado</w:t>
      </w:r>
      <w:r w:rsidRPr="000A3890">
        <w:rPr>
          <w:rFonts w:ascii="Palatino Linotype" w:eastAsia="Palatino Linotype" w:hAnsi="Palatino Linotype" w:cs="Palatino Linotype"/>
          <w:b/>
          <w:color w:val="000000"/>
        </w:rPr>
        <w:t>,</w:t>
      </w:r>
      <w:r w:rsidRPr="000A3890">
        <w:rPr>
          <w:rFonts w:ascii="Palatino Linotype" w:eastAsia="Palatino Linotype" w:hAnsi="Palatino Linotype" w:cs="Palatino Linotype"/>
          <w:color w:val="000000"/>
        </w:rPr>
        <w:t xml:space="preserve"> dio </w:t>
      </w:r>
      <w:r w:rsidRPr="000A3890">
        <w:rPr>
          <w:rFonts w:ascii="Palatino Linotype" w:eastAsia="Palatino Linotype" w:hAnsi="Palatino Linotype" w:cs="Palatino Linotype"/>
          <w:b/>
          <w:color w:val="000000"/>
        </w:rPr>
        <w:t>respuesta</w:t>
      </w:r>
      <w:r w:rsidR="000E6836" w:rsidRPr="000A3890">
        <w:rPr>
          <w:rFonts w:ascii="Palatino Linotype" w:eastAsia="Palatino Linotype" w:hAnsi="Palatino Linotype" w:cs="Palatino Linotype"/>
          <w:color w:val="000000"/>
        </w:rPr>
        <w:t xml:space="preserve"> a través </w:t>
      </w:r>
      <w:r w:rsidR="006048A5" w:rsidRPr="000A3890">
        <w:rPr>
          <w:rFonts w:ascii="Palatino Linotype" w:eastAsia="Palatino Linotype" w:hAnsi="Palatino Linotype" w:cs="Palatino Linotype"/>
          <w:color w:val="000000"/>
        </w:rPr>
        <w:t>del</w:t>
      </w:r>
      <w:r w:rsidRPr="000A3890">
        <w:rPr>
          <w:rFonts w:ascii="Palatino Linotype" w:eastAsia="Palatino Linotype" w:hAnsi="Palatino Linotype" w:cs="Palatino Linotype"/>
          <w:color w:val="000000"/>
        </w:rPr>
        <w:t xml:space="preserve"> siguiente</w:t>
      </w:r>
      <w:r w:rsidR="000E6836" w:rsidRPr="000A3890">
        <w:rPr>
          <w:rFonts w:ascii="Palatino Linotype" w:eastAsia="Palatino Linotype" w:hAnsi="Palatino Linotype" w:cs="Palatino Linotype"/>
          <w:color w:val="000000"/>
        </w:rPr>
        <w:t xml:space="preserve"> </w:t>
      </w:r>
      <w:r w:rsidRPr="000A3890">
        <w:rPr>
          <w:rFonts w:ascii="Palatino Linotype" w:eastAsia="Palatino Linotype" w:hAnsi="Palatino Linotype" w:cs="Palatino Linotype"/>
          <w:color w:val="000000"/>
        </w:rPr>
        <w:t>archivo electrónico</w:t>
      </w:r>
      <w:r w:rsidRPr="000A3890">
        <w:rPr>
          <w:rFonts w:ascii="Palatino Linotype" w:eastAsia="Palatino Linotype" w:hAnsi="Palatino Linotype" w:cs="Palatino Linotype"/>
          <w:b/>
          <w:i/>
          <w:color w:val="000000"/>
        </w:rPr>
        <w:t>:</w:t>
      </w:r>
    </w:p>
    <w:p w:rsidR="004C2823" w:rsidRPr="000A3890" w:rsidRDefault="007303F3" w:rsidP="00D23B90">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0A3890">
        <w:rPr>
          <w:rFonts w:ascii="Palatino Linotype" w:eastAsia="Palatino Linotype" w:hAnsi="Palatino Linotype" w:cs="Palatino Linotype"/>
          <w:b/>
          <w:i/>
          <w:color w:val="000000"/>
        </w:rPr>
        <w:t>Oficio Atención a Solicitud 00361-25.pdf</w:t>
      </w:r>
    </w:p>
    <w:p w:rsidR="007303F3" w:rsidRPr="000A3890" w:rsidRDefault="007303F3" w:rsidP="00D23B90">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No. de Oficio: ADJ/PM/TM/672/2025 de fecha 02 de septiembre de 2025, firmado por el Tesorero Municipal a través del cual refiere:</w:t>
      </w:r>
    </w:p>
    <w:p w:rsidR="007303F3" w:rsidRPr="000A3890" w:rsidRDefault="007303F3" w:rsidP="00D23B90">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7303F3" w:rsidRPr="000A3890" w:rsidRDefault="007303F3" w:rsidP="00D23B90">
      <w:pPr>
        <w:pBdr>
          <w:top w:val="nil"/>
          <w:left w:val="nil"/>
          <w:bottom w:val="nil"/>
          <w:right w:val="nil"/>
          <w:between w:val="nil"/>
        </w:pBdr>
        <w:tabs>
          <w:tab w:val="left" w:pos="567"/>
        </w:tabs>
        <w:ind w:left="567" w:right="62"/>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i/>
          <w:color w:val="000000"/>
        </w:rPr>
        <w:t>“… hago de su conocimiento que, lo señalado en el requerimiento se encuentra disponible para su consulta mediante el portal denominado Información Pública de Oficio Mexiquense (Ipomex), específicamente en la fracción XLVII A “Ingresos Recibidos por Cualquier Concepto por el Sujeto Obligado", así como también en la página oficial del Ayuntamiento de Almoloya de Juárez, a través de los siguientes enlaces electrónicos:”</w:t>
      </w:r>
    </w:p>
    <w:p w:rsidR="007303F3" w:rsidRPr="000A3890" w:rsidRDefault="007303F3" w:rsidP="00D23B90">
      <w:pPr>
        <w:pBdr>
          <w:top w:val="nil"/>
          <w:left w:val="nil"/>
          <w:bottom w:val="nil"/>
          <w:right w:val="nil"/>
          <w:between w:val="nil"/>
        </w:pBdr>
        <w:tabs>
          <w:tab w:val="left" w:pos="567"/>
        </w:tabs>
        <w:ind w:left="567" w:right="62"/>
        <w:jc w:val="both"/>
        <w:rPr>
          <w:rFonts w:ascii="Palatino Linotype" w:eastAsia="Palatino Linotype" w:hAnsi="Palatino Linotype" w:cs="Palatino Linotype"/>
          <w:i/>
          <w:color w:val="000000"/>
        </w:rPr>
      </w:pPr>
    </w:p>
    <w:p w:rsidR="007303F3" w:rsidRPr="000A3890" w:rsidRDefault="007303F3" w:rsidP="007303F3">
      <w:pPr>
        <w:pBdr>
          <w:top w:val="nil"/>
          <w:left w:val="nil"/>
          <w:bottom w:val="nil"/>
          <w:right w:val="nil"/>
          <w:between w:val="nil"/>
        </w:pBdr>
        <w:tabs>
          <w:tab w:val="left" w:pos="567"/>
        </w:tabs>
        <w:ind w:left="567" w:right="62"/>
        <w:jc w:val="center"/>
        <w:rPr>
          <w:rFonts w:ascii="Palatino Linotype" w:eastAsia="Palatino Linotype" w:hAnsi="Palatino Linotype" w:cs="Palatino Linotype"/>
          <w:i/>
          <w:color w:val="000000"/>
        </w:rPr>
      </w:pPr>
      <w:r w:rsidRPr="000A3890">
        <w:rPr>
          <w:rFonts w:ascii="Palatino Linotype" w:eastAsia="Palatino Linotype" w:hAnsi="Palatino Linotype" w:cs="Palatino Linotype"/>
          <w:i/>
          <w:noProof/>
          <w:color w:val="000000"/>
          <w:lang w:val="es-MX"/>
        </w:rPr>
        <w:drawing>
          <wp:inline distT="0" distB="0" distL="0" distR="0" wp14:anchorId="31391D42" wp14:editId="068D1B39">
            <wp:extent cx="4820103" cy="702943"/>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14719" cy="716741"/>
                    </a:xfrm>
                    <a:prstGeom prst="rect">
                      <a:avLst/>
                    </a:prstGeom>
                  </pic:spPr>
                </pic:pic>
              </a:graphicData>
            </a:graphic>
          </wp:inline>
        </w:drawing>
      </w:r>
    </w:p>
    <w:p w:rsidR="007303F3" w:rsidRPr="000A3890" w:rsidRDefault="007303F3" w:rsidP="00D23B90">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185E28" w:rsidRPr="000A3890" w:rsidRDefault="00185E28">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185E28" w:rsidRPr="000A3890"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El</w:t>
      </w:r>
      <w:r w:rsidRPr="000A3890">
        <w:rPr>
          <w:rFonts w:ascii="Palatino Linotype" w:eastAsia="Palatino Linotype" w:hAnsi="Palatino Linotype" w:cs="Palatino Linotype"/>
          <w:b/>
          <w:color w:val="000000"/>
        </w:rPr>
        <w:t xml:space="preserve"> </w:t>
      </w:r>
      <w:r w:rsidR="00DB5CF7" w:rsidRPr="000A3890">
        <w:rPr>
          <w:rFonts w:ascii="Palatino Linotype" w:eastAsia="Palatino Linotype" w:hAnsi="Palatino Linotype" w:cs="Palatino Linotype"/>
          <w:b/>
          <w:color w:val="000000"/>
        </w:rPr>
        <w:t>tres de septiembre</w:t>
      </w:r>
      <w:r w:rsidRPr="000A3890">
        <w:rPr>
          <w:rFonts w:ascii="Palatino Linotype" w:eastAsia="Palatino Linotype" w:hAnsi="Palatino Linotype" w:cs="Palatino Linotype"/>
          <w:b/>
          <w:color w:val="000000"/>
        </w:rPr>
        <w:t xml:space="preserve"> de dos mil veinticinco</w:t>
      </w:r>
      <w:r w:rsidRPr="000A3890">
        <w:rPr>
          <w:rFonts w:ascii="Palatino Linotype" w:eastAsia="Palatino Linotype" w:hAnsi="Palatino Linotype" w:cs="Palatino Linotype"/>
          <w:color w:val="000000"/>
        </w:rPr>
        <w:t xml:space="preserve">, el particular interpuso el </w:t>
      </w:r>
      <w:r w:rsidRPr="000A3890">
        <w:rPr>
          <w:rFonts w:ascii="Palatino Linotype" w:eastAsia="Palatino Linotype" w:hAnsi="Palatino Linotype" w:cs="Palatino Linotype"/>
          <w:b/>
          <w:color w:val="000000"/>
        </w:rPr>
        <w:t>recurso de revisión</w:t>
      </w:r>
      <w:r w:rsidRPr="000A3890">
        <w:rPr>
          <w:rFonts w:ascii="Palatino Linotype" w:eastAsia="Palatino Linotype" w:hAnsi="Palatino Linotype" w:cs="Palatino Linotype"/>
          <w:color w:val="000000"/>
        </w:rPr>
        <w:t xml:space="preserve"> al que se le asignó el folio </w:t>
      </w:r>
      <w:r w:rsidR="00DB5CF7" w:rsidRPr="000A3890">
        <w:rPr>
          <w:rFonts w:ascii="Palatino Linotype" w:eastAsia="Palatino Linotype" w:hAnsi="Palatino Linotype" w:cs="Palatino Linotype"/>
          <w:b/>
          <w:color w:val="000000"/>
        </w:rPr>
        <w:t>10418</w:t>
      </w:r>
      <w:r w:rsidRPr="000A3890">
        <w:rPr>
          <w:rFonts w:ascii="Palatino Linotype" w:eastAsia="Palatino Linotype" w:hAnsi="Palatino Linotype" w:cs="Palatino Linotype"/>
          <w:b/>
          <w:color w:val="000000"/>
        </w:rPr>
        <w:t xml:space="preserve">/INFOEM/IP/RR/2025 </w:t>
      </w:r>
      <w:r w:rsidRPr="000A3890">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185E28" w:rsidRPr="000A3890" w:rsidRDefault="00185E28">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195D9D" w:rsidRPr="000A3890" w:rsidRDefault="000A3890" w:rsidP="000A3890">
      <w:pPr>
        <w:pStyle w:val="Prrafodelista"/>
        <w:numPr>
          <w:ilvl w:val="0"/>
          <w:numId w:val="38"/>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2" w:name="_heading=h.30j0zll" w:colFirst="0" w:colLast="0"/>
      <w:bookmarkEnd w:id="2"/>
      <w:r w:rsidRPr="000A3890">
        <w:rPr>
          <w:rFonts w:ascii="Palatino Linotype" w:eastAsia="Palatino Linotype" w:hAnsi="Palatino Linotype" w:cs="Palatino Linotype"/>
          <w:b/>
          <w:color w:val="000000"/>
        </w:rPr>
        <w:t xml:space="preserve">ACTO IMPUGNADO: </w:t>
      </w:r>
    </w:p>
    <w:p w:rsidR="00185E28" w:rsidRPr="000A3890" w:rsidRDefault="00444197" w:rsidP="000A3890">
      <w:pPr>
        <w:pBdr>
          <w:top w:val="nil"/>
          <w:left w:val="nil"/>
          <w:bottom w:val="nil"/>
          <w:right w:val="nil"/>
          <w:between w:val="nil"/>
        </w:pBdr>
        <w:ind w:left="360" w:right="-787"/>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i/>
          <w:color w:val="000000"/>
        </w:rPr>
        <w:t>“</w:t>
      </w:r>
      <w:r w:rsidR="00DB5CF7" w:rsidRPr="000A3890">
        <w:rPr>
          <w:rFonts w:ascii="Palatino Linotype" w:eastAsia="Palatino Linotype" w:hAnsi="Palatino Linotype" w:cs="Palatino Linotype"/>
          <w:i/>
          <w:color w:val="000000"/>
        </w:rPr>
        <w:t>NO ENTREGA LA INFORMACION SOLICITADA Y MANDA UNA LIGA A UN ARCHIVO ILEGIBLE</w:t>
      </w:r>
      <w:r w:rsidRPr="000A3890">
        <w:rPr>
          <w:rFonts w:ascii="Palatino Linotype" w:eastAsia="Palatino Linotype" w:hAnsi="Palatino Linotype" w:cs="Palatino Linotype"/>
          <w:i/>
          <w:color w:val="000000"/>
        </w:rPr>
        <w:t>” (Sic)</w:t>
      </w:r>
    </w:p>
    <w:p w:rsidR="00185E28" w:rsidRDefault="00185E28" w:rsidP="000A3890">
      <w:pPr>
        <w:pBdr>
          <w:top w:val="nil"/>
          <w:left w:val="nil"/>
          <w:bottom w:val="nil"/>
          <w:right w:val="nil"/>
          <w:between w:val="nil"/>
        </w:pBdr>
        <w:ind w:right="-787"/>
        <w:jc w:val="both"/>
        <w:rPr>
          <w:rFonts w:ascii="Palatino Linotype" w:eastAsia="Palatino Linotype" w:hAnsi="Palatino Linotype" w:cs="Palatino Linotype"/>
          <w:i/>
          <w:color w:val="000000"/>
        </w:rPr>
      </w:pPr>
    </w:p>
    <w:p w:rsidR="000A3890" w:rsidRDefault="000A3890" w:rsidP="000A3890">
      <w:pPr>
        <w:pBdr>
          <w:top w:val="nil"/>
          <w:left w:val="nil"/>
          <w:bottom w:val="nil"/>
          <w:right w:val="nil"/>
          <w:between w:val="nil"/>
        </w:pBdr>
        <w:ind w:right="-787"/>
        <w:jc w:val="both"/>
        <w:rPr>
          <w:rFonts w:ascii="Palatino Linotype" w:eastAsia="Palatino Linotype" w:hAnsi="Palatino Linotype" w:cs="Palatino Linotype"/>
          <w:i/>
          <w:color w:val="000000"/>
        </w:rPr>
      </w:pPr>
    </w:p>
    <w:p w:rsidR="000A3890" w:rsidRPr="000A3890" w:rsidRDefault="000A3890" w:rsidP="000A3890">
      <w:pPr>
        <w:pBdr>
          <w:top w:val="nil"/>
          <w:left w:val="nil"/>
          <w:bottom w:val="nil"/>
          <w:right w:val="nil"/>
          <w:between w:val="nil"/>
        </w:pBdr>
        <w:ind w:right="-787"/>
        <w:jc w:val="both"/>
        <w:rPr>
          <w:rFonts w:ascii="Palatino Linotype" w:eastAsia="Palatino Linotype" w:hAnsi="Palatino Linotype" w:cs="Palatino Linotype"/>
          <w:i/>
          <w:color w:val="000000"/>
        </w:rPr>
      </w:pPr>
    </w:p>
    <w:p w:rsidR="00195D9D" w:rsidRPr="000A3890" w:rsidRDefault="000A3890" w:rsidP="000A3890">
      <w:pPr>
        <w:pStyle w:val="Prrafodelista"/>
        <w:numPr>
          <w:ilvl w:val="0"/>
          <w:numId w:val="38"/>
        </w:numPr>
        <w:pBdr>
          <w:top w:val="nil"/>
          <w:left w:val="nil"/>
          <w:bottom w:val="nil"/>
          <w:right w:val="nil"/>
          <w:between w:val="nil"/>
        </w:pBdr>
        <w:ind w:right="-787"/>
        <w:jc w:val="both"/>
        <w:rPr>
          <w:rFonts w:ascii="Palatino Linotype" w:eastAsia="Palatino Linotype" w:hAnsi="Palatino Linotype" w:cs="Palatino Linotype"/>
          <w:b/>
          <w:color w:val="000000"/>
        </w:rPr>
      </w:pPr>
      <w:bookmarkStart w:id="3" w:name="_heading=h.1fob9te" w:colFirst="0" w:colLast="0"/>
      <w:bookmarkEnd w:id="3"/>
      <w:r w:rsidRPr="000A3890">
        <w:rPr>
          <w:rFonts w:ascii="Palatino Linotype" w:eastAsia="Palatino Linotype" w:hAnsi="Palatino Linotype" w:cs="Palatino Linotype"/>
          <w:b/>
          <w:color w:val="000000"/>
        </w:rPr>
        <w:lastRenderedPageBreak/>
        <w:t xml:space="preserve">RAZONES O MOTIVOS DE INCONFORMIDAD: </w:t>
      </w:r>
    </w:p>
    <w:p w:rsidR="00185E28" w:rsidRPr="000A3890" w:rsidRDefault="00444197" w:rsidP="000A3890">
      <w:pPr>
        <w:pBdr>
          <w:top w:val="nil"/>
          <w:left w:val="nil"/>
          <w:bottom w:val="nil"/>
          <w:right w:val="nil"/>
          <w:between w:val="nil"/>
        </w:pBdr>
        <w:ind w:left="360" w:right="-787"/>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i/>
          <w:color w:val="000000"/>
        </w:rPr>
        <w:t>“</w:t>
      </w:r>
      <w:r w:rsidR="00DB5CF7" w:rsidRPr="000A3890">
        <w:rPr>
          <w:rFonts w:ascii="Palatino Linotype" w:eastAsia="Palatino Linotype" w:hAnsi="Palatino Linotype" w:cs="Palatino Linotype"/>
          <w:i/>
          <w:color w:val="000000"/>
        </w:rPr>
        <w:t>NO ENTREGA LA INFORMACIÓN SOLICITADA, INDICAN QUE SE PUEDE CONSULTAR EN EL PORTAL INFOEM Y DE LA PAGINA WEB MUNICIPAL SIN EMBARGO MUESTRAN UNA LIGA A LA PAGINA DEL MUNICIPIO EN LA CUAL EL DOCUEMTO CONSULTADO SE ENCUENTRA ILEGIBLE</w:t>
      </w:r>
      <w:r w:rsidRPr="000A3890">
        <w:rPr>
          <w:rFonts w:ascii="Palatino Linotype" w:eastAsia="Palatino Linotype" w:hAnsi="Palatino Linotype" w:cs="Palatino Linotype"/>
          <w:i/>
          <w:color w:val="000000"/>
        </w:rPr>
        <w:t>” (Sic)</w:t>
      </w:r>
    </w:p>
    <w:p w:rsidR="00DB5CF7" w:rsidRPr="000A3890" w:rsidRDefault="00DB5CF7" w:rsidP="00671560">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DB5CF7" w:rsidRPr="000A3890" w:rsidRDefault="00DB5CF7" w:rsidP="00671560">
      <w:pPr>
        <w:pBdr>
          <w:top w:val="nil"/>
          <w:left w:val="nil"/>
          <w:bottom w:val="nil"/>
          <w:right w:val="nil"/>
          <w:between w:val="nil"/>
        </w:pBdr>
        <w:ind w:left="851" w:right="-787"/>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El particular adjunto el documento siguiente:</w:t>
      </w:r>
    </w:p>
    <w:p w:rsidR="000815AC" w:rsidRPr="000A3890" w:rsidRDefault="000815AC" w:rsidP="000815AC">
      <w:pPr>
        <w:pBdr>
          <w:top w:val="nil"/>
          <w:left w:val="nil"/>
          <w:bottom w:val="nil"/>
          <w:right w:val="nil"/>
          <w:between w:val="nil"/>
        </w:pBdr>
        <w:ind w:left="851" w:right="-787"/>
        <w:jc w:val="both"/>
        <w:rPr>
          <w:rFonts w:ascii="Palatino Linotype" w:eastAsia="Palatino Linotype" w:hAnsi="Palatino Linotype" w:cs="Palatino Linotype"/>
          <w:b/>
          <w:i/>
          <w:color w:val="000000"/>
        </w:rPr>
      </w:pPr>
    </w:p>
    <w:p w:rsidR="00DB5CF7" w:rsidRPr="000A3890" w:rsidRDefault="00DB5CF7" w:rsidP="000815AC">
      <w:pPr>
        <w:pBdr>
          <w:top w:val="nil"/>
          <w:left w:val="nil"/>
          <w:bottom w:val="nil"/>
          <w:right w:val="nil"/>
          <w:between w:val="nil"/>
        </w:pBdr>
        <w:ind w:left="851" w:right="-787"/>
        <w:jc w:val="both"/>
        <w:rPr>
          <w:rFonts w:ascii="Palatino Linotype" w:eastAsia="Palatino Linotype" w:hAnsi="Palatino Linotype" w:cs="Palatino Linotype"/>
          <w:b/>
          <w:i/>
          <w:color w:val="000000"/>
        </w:rPr>
      </w:pPr>
      <w:r w:rsidRPr="000A3890">
        <w:rPr>
          <w:rFonts w:ascii="Palatino Linotype" w:eastAsia="Palatino Linotype" w:hAnsi="Palatino Linotype" w:cs="Palatino Linotype"/>
          <w:b/>
          <w:i/>
          <w:color w:val="000000"/>
        </w:rPr>
        <w:t>Estado-de-Situacion-Financiera.pdf</w:t>
      </w:r>
    </w:p>
    <w:p w:rsidR="00DB5CF7" w:rsidRPr="000A3890" w:rsidRDefault="00DB5CF7" w:rsidP="00671560">
      <w:pPr>
        <w:pBdr>
          <w:top w:val="nil"/>
          <w:left w:val="nil"/>
          <w:bottom w:val="nil"/>
          <w:right w:val="nil"/>
          <w:between w:val="nil"/>
        </w:pBdr>
        <w:ind w:left="851" w:right="-787"/>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Documento titulado “Estado de situación financiera del 01 de abril al 30 de junio de 2025”. Mismo que se advierte ilegible.</w:t>
      </w:r>
    </w:p>
    <w:p w:rsidR="00DB5CF7" w:rsidRPr="000A3890" w:rsidRDefault="00DB5CF7" w:rsidP="00671560">
      <w:pPr>
        <w:pBdr>
          <w:top w:val="nil"/>
          <w:left w:val="nil"/>
          <w:bottom w:val="nil"/>
          <w:right w:val="nil"/>
          <w:between w:val="nil"/>
        </w:pBdr>
        <w:ind w:left="851" w:right="-787"/>
        <w:jc w:val="both"/>
        <w:rPr>
          <w:rFonts w:ascii="Palatino Linotype" w:eastAsia="Palatino Linotype" w:hAnsi="Palatino Linotype" w:cs="Palatino Linotype"/>
          <w:color w:val="000000"/>
        </w:rPr>
      </w:pPr>
    </w:p>
    <w:p w:rsidR="00185E28" w:rsidRPr="000A3890"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185E28" w:rsidRPr="000A3890" w:rsidRDefault="000A3890">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444197" w:rsidRPr="000A3890">
        <w:rPr>
          <w:rFonts w:ascii="Palatino Linotype" w:eastAsia="Palatino Linotype" w:hAnsi="Palatino Linotype" w:cs="Palatino Linotype"/>
          <w:color w:val="000000"/>
        </w:rPr>
        <w:t xml:space="preserve">onente con fundamento en lo dispuesto por el artículo 185, fracción II, de la ley de la materia, a través del </w:t>
      </w:r>
      <w:r w:rsidR="00444197" w:rsidRPr="000A3890">
        <w:rPr>
          <w:rFonts w:ascii="Palatino Linotype" w:eastAsia="Palatino Linotype" w:hAnsi="Palatino Linotype" w:cs="Palatino Linotype"/>
          <w:b/>
          <w:color w:val="000000"/>
        </w:rPr>
        <w:t xml:space="preserve">acuerdo de admisión </w:t>
      </w:r>
      <w:r w:rsidR="00444197" w:rsidRPr="000A3890">
        <w:rPr>
          <w:rFonts w:ascii="Palatino Linotype" w:eastAsia="Palatino Linotype" w:hAnsi="Palatino Linotype" w:cs="Palatino Linotype"/>
          <w:color w:val="000000"/>
        </w:rPr>
        <w:t xml:space="preserve">de fecha </w:t>
      </w:r>
      <w:r w:rsidR="00082CCA" w:rsidRPr="000A3890">
        <w:rPr>
          <w:rFonts w:ascii="Palatino Linotype" w:eastAsia="Palatino Linotype" w:hAnsi="Palatino Linotype" w:cs="Palatino Linotype"/>
          <w:b/>
          <w:color w:val="000000"/>
        </w:rPr>
        <w:t>cuatro de septiembre</w:t>
      </w:r>
      <w:r w:rsidR="00444197" w:rsidRPr="000A3890">
        <w:rPr>
          <w:rFonts w:ascii="Palatino Linotype" w:eastAsia="Palatino Linotype" w:hAnsi="Palatino Linotype" w:cs="Palatino Linotype"/>
          <w:b/>
          <w:color w:val="000000"/>
        </w:rPr>
        <w:t xml:space="preserve"> de dos mil veinticinco, </w:t>
      </w:r>
      <w:r w:rsidR="00444197" w:rsidRPr="000A3890">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444197" w:rsidRPr="000A3890">
        <w:rPr>
          <w:rFonts w:ascii="Palatino Linotype" w:eastAsia="Palatino Linotype" w:hAnsi="Palatino Linotype" w:cs="Palatino Linotype"/>
        </w:rPr>
        <w:t>manifestara</w:t>
      </w:r>
      <w:r w:rsidR="00444197" w:rsidRPr="000A3890">
        <w:rPr>
          <w:rFonts w:ascii="Palatino Linotype" w:eastAsia="Palatino Linotype" w:hAnsi="Palatino Linotype" w:cs="Palatino Linotype"/>
          <w:color w:val="000000"/>
        </w:rPr>
        <w:t xml:space="preserve"> lo que a su derecho conviniera, </w:t>
      </w:r>
      <w:r w:rsidR="00444197" w:rsidRPr="000A3890">
        <w:rPr>
          <w:rFonts w:ascii="Palatino Linotype" w:eastAsia="Palatino Linotype" w:hAnsi="Palatino Linotype" w:cs="Palatino Linotype"/>
        </w:rPr>
        <w:t>ofreciera</w:t>
      </w:r>
      <w:r w:rsidR="00444197" w:rsidRPr="000A3890">
        <w:rPr>
          <w:rFonts w:ascii="Palatino Linotype" w:eastAsia="Palatino Linotype" w:hAnsi="Palatino Linotype" w:cs="Palatino Linotype"/>
          <w:color w:val="000000"/>
        </w:rPr>
        <w:t xml:space="preserve"> pruebas y alegatos según corresponda al caso concreto, de esta forma para que el </w:t>
      </w:r>
      <w:r w:rsidR="00444197" w:rsidRPr="000A3890">
        <w:rPr>
          <w:rFonts w:ascii="Palatino Linotype" w:eastAsia="Palatino Linotype" w:hAnsi="Palatino Linotype" w:cs="Palatino Linotype"/>
          <w:b/>
          <w:color w:val="000000"/>
        </w:rPr>
        <w:t xml:space="preserve">SUJETO OBLIGADO </w:t>
      </w:r>
      <w:r w:rsidR="00444197" w:rsidRPr="000A3890">
        <w:rPr>
          <w:rFonts w:ascii="Palatino Linotype" w:eastAsia="Palatino Linotype" w:hAnsi="Palatino Linotype" w:cs="Palatino Linotype"/>
        </w:rPr>
        <w:t>presentara</w:t>
      </w:r>
      <w:r w:rsidR="00444197" w:rsidRPr="000A3890">
        <w:rPr>
          <w:rFonts w:ascii="Palatino Linotype" w:eastAsia="Palatino Linotype" w:hAnsi="Palatino Linotype" w:cs="Palatino Linotype"/>
          <w:color w:val="000000"/>
        </w:rPr>
        <w:t xml:space="preserve"> el Informe Justificado procedente.</w:t>
      </w:r>
    </w:p>
    <w:p w:rsidR="00185E28" w:rsidRPr="000A3890"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0A3890" w:rsidRDefault="000A389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w:t>
      </w:r>
      <w:r w:rsidR="00444197" w:rsidRPr="000A3890">
        <w:rPr>
          <w:rFonts w:ascii="Palatino Linotype" w:eastAsia="Palatino Linotype" w:hAnsi="Palatino Linotype" w:cs="Palatino Linotype"/>
          <w:color w:val="000000"/>
        </w:rPr>
        <w:t>ecurrente</w:t>
      </w:r>
      <w:r w:rsidR="00444197" w:rsidRPr="000A3890">
        <w:rPr>
          <w:rFonts w:ascii="Palatino Linotype" w:eastAsia="Palatino Linotype" w:hAnsi="Palatino Linotype" w:cs="Palatino Linotype"/>
          <w:b/>
          <w:color w:val="000000"/>
        </w:rPr>
        <w:t xml:space="preserve"> </w:t>
      </w:r>
      <w:r w:rsidR="00444197" w:rsidRPr="000A3890">
        <w:rPr>
          <w:rFonts w:ascii="Palatino Linotype" w:eastAsia="Palatino Linotype" w:hAnsi="Palatino Linotype" w:cs="Palatino Linotype"/>
          <w:color w:val="000000"/>
        </w:rPr>
        <w:t>dejó de realizar manifestaciones que a su derecho conviniera y asistiera. Por su parte, el Sujeto Obligado,</w:t>
      </w:r>
      <w:r w:rsidR="00444197" w:rsidRPr="000A3890">
        <w:rPr>
          <w:rFonts w:ascii="Palatino Linotype" w:eastAsia="Palatino Linotype" w:hAnsi="Palatino Linotype" w:cs="Palatino Linotype"/>
          <w:b/>
          <w:color w:val="000000"/>
        </w:rPr>
        <w:t xml:space="preserve"> </w:t>
      </w:r>
      <w:r w:rsidR="00082CCA" w:rsidRPr="000A3890">
        <w:rPr>
          <w:rFonts w:ascii="Palatino Linotype" w:eastAsia="Palatino Linotype" w:hAnsi="Palatino Linotype" w:cs="Palatino Linotype"/>
          <w:color w:val="000000"/>
        </w:rPr>
        <w:t>no</w:t>
      </w:r>
      <w:r w:rsidR="00444197" w:rsidRPr="000A3890">
        <w:rPr>
          <w:rFonts w:ascii="Palatino Linotype" w:eastAsia="Palatino Linotype" w:hAnsi="Palatino Linotype" w:cs="Palatino Linotype"/>
          <w:b/>
          <w:color w:val="000000"/>
        </w:rPr>
        <w:t xml:space="preserve"> </w:t>
      </w:r>
      <w:r w:rsidR="00444197" w:rsidRPr="000A3890">
        <w:rPr>
          <w:rFonts w:ascii="Palatino Linotype" w:eastAsia="Palatino Linotype" w:hAnsi="Palatino Linotype" w:cs="Palatino Linotype"/>
          <w:color w:val="000000"/>
        </w:rPr>
        <w:t xml:space="preserve">presentó </w:t>
      </w:r>
      <w:r w:rsidR="00444197" w:rsidRPr="000A3890">
        <w:rPr>
          <w:rFonts w:ascii="Palatino Linotype" w:eastAsia="Palatino Linotype" w:hAnsi="Palatino Linotype" w:cs="Palatino Linotype"/>
          <w:b/>
          <w:color w:val="000000"/>
        </w:rPr>
        <w:t>informe justificado</w:t>
      </w:r>
      <w:r w:rsidR="00444197" w:rsidRPr="000A3890">
        <w:rPr>
          <w:rFonts w:ascii="Palatino Linotype" w:eastAsia="Palatino Linotype" w:hAnsi="Palatino Linotype" w:cs="Palatino Linotype"/>
          <w:color w:val="000000"/>
        </w:rPr>
        <w:t xml:space="preserve"> </w:t>
      </w:r>
      <w:r w:rsidR="00082CCA" w:rsidRPr="000A3890">
        <w:rPr>
          <w:rFonts w:ascii="Palatino Linotype" w:eastAsia="Palatino Linotype" w:hAnsi="Palatino Linotype" w:cs="Palatino Linotype"/>
          <w:color w:val="000000"/>
        </w:rPr>
        <w:t>tal como se muestra en la imagen siguiente:</w:t>
      </w:r>
    </w:p>
    <w:p w:rsidR="00185E28" w:rsidRPr="000A3890" w:rsidRDefault="00185E28">
      <w:pPr>
        <w:pBdr>
          <w:top w:val="nil"/>
          <w:left w:val="nil"/>
          <w:bottom w:val="nil"/>
          <w:right w:val="nil"/>
          <w:between w:val="nil"/>
        </w:pBdr>
        <w:ind w:left="426" w:right="-79"/>
        <w:jc w:val="both"/>
        <w:rPr>
          <w:rFonts w:ascii="Palatino Linotype" w:eastAsia="Palatino Linotype" w:hAnsi="Palatino Linotype" w:cs="Palatino Linotype"/>
          <w:b/>
          <w:color w:val="000000"/>
        </w:rPr>
      </w:pPr>
    </w:p>
    <w:p w:rsidR="00323BA6" w:rsidRPr="000A3890" w:rsidRDefault="00444197" w:rsidP="00BB2E0D">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b/>
          <w:i/>
          <w:color w:val="000000"/>
        </w:rPr>
        <w:lastRenderedPageBreak/>
        <w:tab/>
      </w:r>
      <w:r w:rsidR="00BB2E0D" w:rsidRPr="000A3890">
        <w:rPr>
          <w:rFonts w:ascii="Palatino Linotype" w:eastAsia="Palatino Linotype" w:hAnsi="Palatino Linotype" w:cs="Palatino Linotype"/>
          <w:b/>
          <w:i/>
          <w:noProof/>
          <w:color w:val="000000"/>
          <w:lang w:val="es-MX"/>
        </w:rPr>
        <w:drawing>
          <wp:inline distT="0" distB="0" distL="0" distR="0" wp14:anchorId="2C1295A4" wp14:editId="7F2D4B5E">
            <wp:extent cx="4537075" cy="1221231"/>
            <wp:effectExtent l="152400" t="152400" r="358775" b="3600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8658" cy="1229732"/>
                    </a:xfrm>
                    <a:prstGeom prst="rect">
                      <a:avLst/>
                    </a:prstGeom>
                    <a:ln>
                      <a:noFill/>
                    </a:ln>
                    <a:effectLst>
                      <a:outerShdw blurRad="292100" dist="139700" dir="2700000" algn="tl" rotWithShape="0">
                        <a:srgbClr val="333333">
                          <a:alpha val="65000"/>
                        </a:srgbClr>
                      </a:outerShdw>
                    </a:effectLst>
                  </pic:spPr>
                </pic:pic>
              </a:graphicData>
            </a:graphic>
          </wp:inline>
        </w:drawing>
      </w:r>
    </w:p>
    <w:p w:rsidR="00323BA6" w:rsidRPr="000A3890" w:rsidRDefault="00323BA6" w:rsidP="00C97B4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EA649F" w:rsidRPr="000A3890" w:rsidRDefault="00EA649F" w:rsidP="00C97B4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185E28" w:rsidRPr="000A3890"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0A3890">
        <w:rPr>
          <w:rFonts w:ascii="Palatino Linotype" w:eastAsia="Palatino Linotype" w:hAnsi="Palatino Linotype" w:cs="Palatino Linotype"/>
          <w:color w:val="000000"/>
        </w:rPr>
        <w:t>En fecha</w:t>
      </w:r>
      <w:r w:rsidRPr="000A3890">
        <w:rPr>
          <w:rFonts w:ascii="Palatino Linotype" w:eastAsia="Palatino Linotype" w:hAnsi="Palatino Linotype" w:cs="Palatino Linotype"/>
          <w:b/>
          <w:color w:val="000000"/>
        </w:rPr>
        <w:t xml:space="preserve"> </w:t>
      </w:r>
      <w:r w:rsidR="00BB2E0D" w:rsidRPr="000A3890">
        <w:rPr>
          <w:rFonts w:ascii="Palatino Linotype" w:eastAsia="Palatino Linotype" w:hAnsi="Palatino Linotype" w:cs="Palatino Linotype"/>
          <w:b/>
          <w:color w:val="000000"/>
        </w:rPr>
        <w:t>dieciséis octubre</w:t>
      </w:r>
      <w:r w:rsidRPr="000A3890">
        <w:rPr>
          <w:rFonts w:ascii="Palatino Linotype" w:eastAsia="Palatino Linotype" w:hAnsi="Palatino Linotype" w:cs="Palatino Linotype"/>
          <w:b/>
          <w:color w:val="000000"/>
        </w:rPr>
        <w:t xml:space="preserve"> de dos mil veinticinco</w:t>
      </w:r>
      <w:r w:rsidRPr="000A3890">
        <w:rPr>
          <w:rFonts w:ascii="Palatino Linotype" w:eastAsia="Palatino Linotype" w:hAnsi="Palatino Linotype" w:cs="Palatino Linotype"/>
          <w:color w:val="000000"/>
        </w:rPr>
        <w:t xml:space="preserve">, se acordó ampliar el </w:t>
      </w:r>
      <w:r w:rsidRPr="000A3890">
        <w:rPr>
          <w:rFonts w:ascii="Palatino Linotype" w:eastAsia="Palatino Linotype" w:hAnsi="Palatino Linotype" w:cs="Palatino Linotype"/>
        </w:rPr>
        <w:t>plazo</w:t>
      </w:r>
      <w:r w:rsidRPr="000A3890">
        <w:rPr>
          <w:rFonts w:ascii="Palatino Linotype" w:eastAsia="Palatino Linotype" w:hAnsi="Palatino Linotype" w:cs="Palatino Linotype"/>
          <w:color w:val="000000"/>
        </w:rPr>
        <w:t xml:space="preserve"> para resolver el presente Recurso de Revisión.</w:t>
      </w:r>
    </w:p>
    <w:p w:rsidR="00055E5F" w:rsidRPr="000A3890" w:rsidRDefault="00055E5F" w:rsidP="00055E5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185E28" w:rsidRPr="000A3890"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0A3890">
        <w:rPr>
          <w:rFonts w:ascii="Palatino Linotype" w:eastAsia="Palatino Linotype" w:hAnsi="Palatino Linotype" w:cs="Palatino Linotype"/>
          <w:color w:val="000000"/>
        </w:rPr>
        <w:t xml:space="preserve">Seguidamente, en fecha </w:t>
      </w:r>
      <w:r w:rsidR="00BB2E0D" w:rsidRPr="000A3890">
        <w:rPr>
          <w:rFonts w:ascii="Palatino Linotype" w:eastAsia="Palatino Linotype" w:hAnsi="Palatino Linotype" w:cs="Palatino Linotype"/>
          <w:b/>
          <w:color w:val="000000"/>
        </w:rPr>
        <w:t>diecinueve de febrero de dos mil veintiséis</w:t>
      </w:r>
      <w:r w:rsidRPr="000A3890">
        <w:rPr>
          <w:rFonts w:ascii="Palatino Linotype" w:eastAsia="Palatino Linotype" w:hAnsi="Palatino Linotype" w:cs="Palatino Linotype"/>
          <w:color w:val="000000"/>
        </w:rPr>
        <w:t xml:space="preserve">, la Comisionada Ponente dictó el </w:t>
      </w:r>
      <w:r w:rsidRPr="000A3890">
        <w:rPr>
          <w:rFonts w:ascii="Palatino Linotype" w:eastAsia="Palatino Linotype" w:hAnsi="Palatino Linotype" w:cs="Palatino Linotype"/>
          <w:b/>
          <w:color w:val="000000"/>
        </w:rPr>
        <w:t>cierre del periodo de instrucción</w:t>
      </w:r>
      <w:r w:rsidRPr="000A3890">
        <w:rPr>
          <w:rFonts w:ascii="Palatino Linotype" w:eastAsia="Palatino Linotype" w:hAnsi="Palatino Linotype" w:cs="Palatino Linotype"/>
          <w:color w:val="000000"/>
        </w:rPr>
        <w:t xml:space="preserve"> y, ordenó la resolución que conforme a Derecho proceda:</w:t>
      </w:r>
    </w:p>
    <w:p w:rsidR="00185E28" w:rsidRPr="000A3890" w:rsidRDefault="00185E28">
      <w:pPr>
        <w:pBdr>
          <w:top w:val="nil"/>
          <w:left w:val="nil"/>
          <w:bottom w:val="nil"/>
          <w:right w:val="nil"/>
          <w:between w:val="nil"/>
        </w:pBdr>
        <w:ind w:left="720" w:right="-787"/>
        <w:rPr>
          <w:rFonts w:ascii="Palatino Linotype" w:eastAsia="Palatino Linotype" w:hAnsi="Palatino Linotype" w:cs="Palatino Linotype"/>
          <w:b/>
          <w:color w:val="000000"/>
        </w:rPr>
      </w:pPr>
    </w:p>
    <w:p w:rsidR="00185E28" w:rsidRPr="000A3890" w:rsidRDefault="00444197">
      <w:pPr>
        <w:keepNext/>
        <w:keepLines/>
        <w:spacing w:line="360" w:lineRule="auto"/>
        <w:jc w:val="center"/>
        <w:rPr>
          <w:rFonts w:ascii="Palatino Linotype" w:eastAsia="Palatino Linotype" w:hAnsi="Palatino Linotype" w:cs="Palatino Linotype"/>
          <w:b/>
        </w:rPr>
      </w:pPr>
      <w:r w:rsidRPr="000A3890">
        <w:rPr>
          <w:rFonts w:ascii="Palatino Linotype" w:eastAsia="Palatino Linotype" w:hAnsi="Palatino Linotype" w:cs="Palatino Linotype"/>
          <w:b/>
        </w:rPr>
        <w:t xml:space="preserve">C O N S I D E R A N D O </w:t>
      </w:r>
    </w:p>
    <w:p w:rsidR="00185E28" w:rsidRPr="000A3890" w:rsidRDefault="00185E28">
      <w:pPr>
        <w:spacing w:line="360" w:lineRule="auto"/>
        <w:rPr>
          <w:rFonts w:ascii="Palatino Linotype" w:eastAsia="Palatino Linotype" w:hAnsi="Palatino Linotype" w:cs="Palatino Linotype"/>
        </w:rPr>
      </w:pPr>
    </w:p>
    <w:p w:rsidR="00185E28" w:rsidRPr="000A3890" w:rsidRDefault="00444197">
      <w:pPr>
        <w:keepNext/>
        <w:keepLines/>
        <w:spacing w:line="360" w:lineRule="auto"/>
        <w:rPr>
          <w:rFonts w:ascii="Palatino Linotype" w:eastAsia="Palatino Linotype" w:hAnsi="Palatino Linotype" w:cs="Palatino Linotype"/>
          <w:b/>
        </w:rPr>
      </w:pPr>
      <w:r w:rsidRPr="000A3890">
        <w:rPr>
          <w:rFonts w:ascii="Palatino Linotype" w:eastAsia="Palatino Linotype" w:hAnsi="Palatino Linotype" w:cs="Palatino Linotype"/>
          <w:b/>
        </w:rPr>
        <w:t>PRIMERO. De la competencia</w:t>
      </w:r>
    </w:p>
    <w:p w:rsidR="00185E28" w:rsidRPr="000A3890"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w:t>
      </w:r>
      <w:r w:rsidR="00FC4800" w:rsidRPr="000A3890">
        <w:rPr>
          <w:rFonts w:ascii="Palatino Linotype" w:eastAsia="Palatino Linotype" w:hAnsi="Palatino Linotype" w:cs="Palatino Linotype"/>
          <w:color w:val="000000"/>
        </w:rPr>
        <w:t xml:space="preserve">cuadragésimo </w:t>
      </w:r>
      <w:r w:rsidR="00C85DE4" w:rsidRPr="000A3890">
        <w:rPr>
          <w:rFonts w:ascii="Palatino Linotype" w:eastAsia="Palatino Linotype" w:hAnsi="Palatino Linotype" w:cs="Palatino Linotype"/>
          <w:color w:val="000000"/>
        </w:rPr>
        <w:t>cuarto, cuadragésimo quinto y cuadragésimo sexto</w:t>
      </w:r>
      <w:r w:rsidRPr="000A3890">
        <w:rPr>
          <w:rFonts w:ascii="Palatino Linotype" w:eastAsia="Palatino Linotype" w:hAnsi="Palatino Linotype" w:cs="Palatino Linotype"/>
          <w:color w:val="000000"/>
        </w:rPr>
        <w:t xml:space="preserve">,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w:t>
      </w:r>
      <w:r w:rsidRPr="000A3890">
        <w:rPr>
          <w:rFonts w:ascii="Palatino Linotype" w:eastAsia="Palatino Linotype" w:hAnsi="Palatino Linotype" w:cs="Palatino Linotype"/>
          <w:color w:val="000000"/>
        </w:rPr>
        <w:lastRenderedPageBreak/>
        <w:t>Reglamento Interior del Instituto de Transparencia, Acceso a la Información Pública y Protección de Datos Personales del Estado de México y Municipios.</w:t>
      </w:r>
    </w:p>
    <w:p w:rsidR="00185E28" w:rsidRPr="000A3890" w:rsidRDefault="00185E28">
      <w:pPr>
        <w:tabs>
          <w:tab w:val="left" w:pos="426"/>
        </w:tabs>
        <w:spacing w:line="360" w:lineRule="auto"/>
        <w:jc w:val="both"/>
        <w:rPr>
          <w:rFonts w:ascii="Palatino Linotype" w:eastAsia="Palatino Linotype" w:hAnsi="Palatino Linotype" w:cs="Palatino Linotype"/>
          <w:color w:val="000000"/>
        </w:rPr>
      </w:pPr>
    </w:p>
    <w:p w:rsidR="00185E28" w:rsidRPr="000A3890" w:rsidRDefault="00444197">
      <w:pPr>
        <w:keepNext/>
        <w:keepLines/>
        <w:spacing w:line="360" w:lineRule="auto"/>
        <w:rPr>
          <w:rFonts w:ascii="Palatino Linotype" w:eastAsia="Palatino Linotype" w:hAnsi="Palatino Linotype" w:cs="Palatino Linotype"/>
          <w:b/>
        </w:rPr>
      </w:pPr>
      <w:r w:rsidRPr="000A3890">
        <w:rPr>
          <w:rFonts w:ascii="Palatino Linotype" w:eastAsia="Palatino Linotype" w:hAnsi="Palatino Linotype" w:cs="Palatino Linotype"/>
          <w:b/>
        </w:rPr>
        <w:t>SEGUNDO. De la oportunidad y procedencia.</w:t>
      </w:r>
    </w:p>
    <w:p w:rsidR="00185E28" w:rsidRPr="000A3890"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0A3890">
        <w:rPr>
          <w:rFonts w:ascii="Palatino Linotype" w:eastAsia="Palatino Linotype" w:hAnsi="Palatino Linotype" w:cs="Palatino Linotype"/>
        </w:rPr>
        <w:t xml:space="preserve">El medio de impugnación fue presentado a través del </w:t>
      </w:r>
      <w:r w:rsidRPr="000A3890">
        <w:rPr>
          <w:rFonts w:ascii="Palatino Linotype" w:eastAsia="Palatino Linotype" w:hAnsi="Palatino Linotype" w:cs="Palatino Linotype"/>
          <w:b/>
        </w:rPr>
        <w:t>SAIMEX,</w:t>
      </w:r>
      <w:r w:rsidRPr="000A3890">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0A3890">
        <w:rPr>
          <w:rFonts w:ascii="Palatino Linotype" w:eastAsia="Palatino Linotype" w:hAnsi="Palatino Linotype" w:cs="Palatino Linotype"/>
          <w:b/>
        </w:rPr>
        <w:t>SUJETO OBLIGADO</w:t>
      </w:r>
      <w:r w:rsidRPr="000A3890">
        <w:rPr>
          <w:rFonts w:ascii="Palatino Linotype" w:eastAsia="Palatino Linotype" w:hAnsi="Palatino Linotype" w:cs="Palatino Linotype"/>
        </w:rPr>
        <w:t xml:space="preserve"> entregó respuesta el </w:t>
      </w:r>
      <w:r w:rsidR="00D74A4C" w:rsidRPr="000A3890">
        <w:rPr>
          <w:rFonts w:ascii="Palatino Linotype" w:eastAsia="Palatino Linotype" w:hAnsi="Palatino Linotype" w:cs="Palatino Linotype"/>
          <w:b/>
        </w:rPr>
        <w:t>tres de septiembre</w:t>
      </w:r>
      <w:r w:rsidR="00453C0E" w:rsidRPr="000A3890">
        <w:rPr>
          <w:rFonts w:ascii="Palatino Linotype" w:eastAsia="Palatino Linotype" w:hAnsi="Palatino Linotype" w:cs="Palatino Linotype"/>
          <w:b/>
        </w:rPr>
        <w:t xml:space="preserve"> de</w:t>
      </w:r>
      <w:r w:rsidRPr="000A3890">
        <w:rPr>
          <w:rFonts w:ascii="Palatino Linotype" w:eastAsia="Palatino Linotype" w:hAnsi="Palatino Linotype" w:cs="Palatino Linotype"/>
          <w:b/>
        </w:rPr>
        <w:t xml:space="preserve"> dos mil veinticinco</w:t>
      </w:r>
      <w:r w:rsidRPr="000A3890">
        <w:rPr>
          <w:rFonts w:ascii="Palatino Linotype" w:eastAsia="Palatino Linotype" w:hAnsi="Palatino Linotype" w:cs="Palatino Linotype"/>
        </w:rPr>
        <w:t xml:space="preserve">, de tal forma que el plazo para interponer el recurso transcurrió del </w:t>
      </w:r>
      <w:r w:rsidR="00D74A4C" w:rsidRPr="000A3890">
        <w:rPr>
          <w:rFonts w:ascii="Palatino Linotype" w:eastAsia="Palatino Linotype" w:hAnsi="Palatino Linotype" w:cs="Palatino Linotype"/>
          <w:b/>
        </w:rPr>
        <w:t xml:space="preserve">cuatro al </w:t>
      </w:r>
      <w:r w:rsidR="008E49CB" w:rsidRPr="000A3890">
        <w:rPr>
          <w:rFonts w:ascii="Palatino Linotype" w:eastAsia="Palatino Linotype" w:hAnsi="Palatino Linotype" w:cs="Palatino Linotype"/>
          <w:b/>
        </w:rPr>
        <w:t>veinticinco</w:t>
      </w:r>
      <w:r w:rsidR="00D74A4C" w:rsidRPr="000A3890">
        <w:rPr>
          <w:rFonts w:ascii="Palatino Linotype" w:eastAsia="Palatino Linotype" w:hAnsi="Palatino Linotype" w:cs="Palatino Linotype"/>
          <w:b/>
        </w:rPr>
        <w:t xml:space="preserve"> de septiembre</w:t>
      </w:r>
      <w:r w:rsidR="00A87633" w:rsidRPr="000A3890">
        <w:rPr>
          <w:rFonts w:ascii="Palatino Linotype" w:eastAsia="Palatino Linotype" w:hAnsi="Palatino Linotype" w:cs="Palatino Linotype"/>
          <w:b/>
        </w:rPr>
        <w:t xml:space="preserve"> </w:t>
      </w:r>
      <w:r w:rsidRPr="000A3890">
        <w:rPr>
          <w:rFonts w:ascii="Palatino Linotype" w:eastAsia="Palatino Linotype" w:hAnsi="Palatino Linotype" w:cs="Palatino Linotype"/>
          <w:b/>
        </w:rPr>
        <w:t xml:space="preserve">de dos mil veinticinco, </w:t>
      </w:r>
      <w:r w:rsidRPr="000A3890">
        <w:rPr>
          <w:rFonts w:ascii="Palatino Linotype" w:eastAsia="Palatino Linotype" w:hAnsi="Palatino Linotype" w:cs="Palatino Linotype"/>
        </w:rPr>
        <w:t xml:space="preserve">en consecuencia, si el </w:t>
      </w:r>
      <w:r w:rsidRPr="000A3890">
        <w:rPr>
          <w:rFonts w:ascii="Palatino Linotype" w:eastAsia="Palatino Linotype" w:hAnsi="Palatino Linotype" w:cs="Palatino Linotype"/>
          <w:b/>
        </w:rPr>
        <w:t>PARTICULAR</w:t>
      </w:r>
      <w:r w:rsidRPr="000A3890">
        <w:rPr>
          <w:rFonts w:ascii="Palatino Linotype" w:eastAsia="Palatino Linotype" w:hAnsi="Palatino Linotype" w:cs="Palatino Linotype"/>
        </w:rPr>
        <w:t xml:space="preserve"> presentó su inconformidad el </w:t>
      </w:r>
      <w:r w:rsidR="008E49CB" w:rsidRPr="000A3890">
        <w:rPr>
          <w:rFonts w:ascii="Palatino Linotype" w:eastAsia="Palatino Linotype" w:hAnsi="Palatino Linotype" w:cs="Palatino Linotype"/>
          <w:b/>
        </w:rPr>
        <w:t>tres de septiembre</w:t>
      </w:r>
      <w:r w:rsidRPr="000A3890">
        <w:rPr>
          <w:rFonts w:ascii="Palatino Linotype" w:eastAsia="Palatino Linotype" w:hAnsi="Palatino Linotype" w:cs="Palatino Linotype"/>
          <w:b/>
        </w:rPr>
        <w:t xml:space="preserve"> de dos mil veinticinco</w:t>
      </w:r>
      <w:r w:rsidRPr="000A3890">
        <w:rPr>
          <w:rFonts w:ascii="Palatino Linotype" w:eastAsia="Palatino Linotype" w:hAnsi="Palatino Linotype" w:cs="Palatino Linotype"/>
        </w:rPr>
        <w:t xml:space="preserve">, este  se encuentra dentro de los márgenes temporales previstos en el artículo 178 de la </w:t>
      </w:r>
      <w:r w:rsidRPr="000A3890">
        <w:rPr>
          <w:rFonts w:ascii="Palatino Linotype" w:eastAsia="Palatino Linotype" w:hAnsi="Palatino Linotype" w:cs="Palatino Linotype"/>
          <w:b/>
        </w:rPr>
        <w:t xml:space="preserve">Ley de Transparencia y Acceso a la Información Pública del Estado de México y Municipios </w:t>
      </w:r>
      <w:r w:rsidRPr="000A3890">
        <w:rPr>
          <w:rFonts w:ascii="Palatino Linotype" w:eastAsia="Palatino Linotype" w:hAnsi="Palatino Linotype" w:cs="Palatino Linotype"/>
        </w:rPr>
        <w:t xml:space="preserve">vigente. </w:t>
      </w:r>
    </w:p>
    <w:p w:rsidR="00185E28" w:rsidRPr="000A3890" w:rsidRDefault="00185E28">
      <w:pPr>
        <w:spacing w:line="360" w:lineRule="auto"/>
        <w:ind w:right="49"/>
        <w:jc w:val="both"/>
        <w:rPr>
          <w:rFonts w:ascii="Palatino Linotype" w:eastAsia="Palatino Linotype" w:hAnsi="Palatino Linotype" w:cs="Palatino Linotype"/>
        </w:rPr>
      </w:pPr>
      <w:bookmarkStart w:id="5" w:name="_heading=h.2et92p0" w:colFirst="0" w:colLast="0"/>
      <w:bookmarkEnd w:id="5"/>
    </w:p>
    <w:p w:rsidR="00185E28" w:rsidRPr="000A3890" w:rsidRDefault="00444197">
      <w:pPr>
        <w:pStyle w:val="Ttulo2"/>
        <w:rPr>
          <w:rFonts w:ascii="Palatino Linotype" w:eastAsia="Palatino Linotype" w:hAnsi="Palatino Linotype" w:cs="Palatino Linotype"/>
          <w:b/>
          <w:i/>
          <w:color w:val="000000"/>
          <w:sz w:val="24"/>
          <w:szCs w:val="24"/>
        </w:rPr>
      </w:pPr>
      <w:r w:rsidRPr="000A3890">
        <w:rPr>
          <w:rFonts w:ascii="Palatino Linotype" w:eastAsia="Palatino Linotype" w:hAnsi="Palatino Linotype" w:cs="Palatino Linotype"/>
          <w:b/>
          <w:color w:val="000000"/>
          <w:sz w:val="24"/>
          <w:szCs w:val="24"/>
        </w:rPr>
        <w:t xml:space="preserve">TERCERO. Del planteamiento de la </w:t>
      </w:r>
      <w:r w:rsidRPr="000A3890">
        <w:rPr>
          <w:rFonts w:ascii="Palatino Linotype" w:eastAsia="Palatino Linotype" w:hAnsi="Palatino Linotype" w:cs="Palatino Linotype"/>
          <w:b/>
          <w:i/>
          <w:color w:val="000000"/>
          <w:sz w:val="24"/>
          <w:szCs w:val="24"/>
        </w:rPr>
        <w:t>Litis.</w:t>
      </w:r>
    </w:p>
    <w:p w:rsidR="00185E28" w:rsidRPr="000A3890"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Se solicitó tener acceso, a la información que a continuación se simplifica:</w:t>
      </w:r>
    </w:p>
    <w:p w:rsidR="00E02009" w:rsidRPr="000A3890" w:rsidRDefault="00A85A86" w:rsidP="00E91D19">
      <w:pPr>
        <w:pStyle w:val="Prrafodelista"/>
        <w:numPr>
          <w:ilvl w:val="0"/>
          <w:numId w:val="35"/>
        </w:numPr>
        <w:pBdr>
          <w:top w:val="nil"/>
          <w:left w:val="nil"/>
          <w:bottom w:val="nil"/>
          <w:right w:val="nil"/>
          <w:between w:val="nil"/>
        </w:pBdr>
        <w:ind w:left="1418" w:right="-291"/>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i/>
          <w:color w:val="000000"/>
        </w:rPr>
        <w:t>Informe mensual de la recaudación de impuestos, derechos, contribuciones y aprovechamientos, que realizó el municipio, del 01 enero al 30 de junio 2025.</w:t>
      </w:r>
    </w:p>
    <w:p w:rsidR="00A85A86" w:rsidRPr="000A3890" w:rsidRDefault="00A85A86" w:rsidP="00E91D19">
      <w:pPr>
        <w:pStyle w:val="Prrafodelista"/>
        <w:numPr>
          <w:ilvl w:val="0"/>
          <w:numId w:val="35"/>
        </w:numPr>
        <w:pBdr>
          <w:top w:val="nil"/>
          <w:left w:val="nil"/>
          <w:bottom w:val="nil"/>
          <w:right w:val="nil"/>
          <w:between w:val="nil"/>
        </w:pBdr>
        <w:ind w:left="1418" w:right="-291"/>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i/>
          <w:color w:val="000000"/>
        </w:rPr>
        <w:t>Registro y control de todos los ingresos municipales, del 01 enero al 30 de junio 2025.</w:t>
      </w:r>
    </w:p>
    <w:p w:rsidR="00A85A86" w:rsidRPr="000A3890" w:rsidRDefault="00A85A86" w:rsidP="00E02009">
      <w:pPr>
        <w:pBdr>
          <w:top w:val="nil"/>
          <w:left w:val="nil"/>
          <w:bottom w:val="nil"/>
          <w:right w:val="nil"/>
          <w:between w:val="nil"/>
        </w:pBdr>
        <w:ind w:left="1440" w:right="-788"/>
        <w:jc w:val="both"/>
        <w:rPr>
          <w:rFonts w:ascii="Palatino Linotype" w:eastAsia="Palatino Linotype" w:hAnsi="Palatino Linotype" w:cs="Palatino Linotype"/>
          <w:color w:val="000000"/>
        </w:rPr>
      </w:pPr>
    </w:p>
    <w:p w:rsidR="00185E28" w:rsidRPr="000A3890"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rPr>
        <w:t>En respuesta, el Sujeto Obligado</w:t>
      </w:r>
      <w:r w:rsidRPr="000A3890">
        <w:rPr>
          <w:rFonts w:ascii="Palatino Linotype" w:eastAsia="Palatino Linotype" w:hAnsi="Palatino Linotype" w:cs="Palatino Linotype"/>
          <w:b/>
        </w:rPr>
        <w:t xml:space="preserve"> </w:t>
      </w:r>
      <w:r w:rsidRPr="000A3890">
        <w:rPr>
          <w:rFonts w:ascii="Palatino Linotype" w:eastAsia="Palatino Linotype" w:hAnsi="Palatino Linotype" w:cs="Palatino Linotype"/>
        </w:rPr>
        <w:t>remitió el archivo ya de</w:t>
      </w:r>
      <w:r w:rsidR="00906B85" w:rsidRPr="000A3890">
        <w:rPr>
          <w:rFonts w:ascii="Palatino Linotype" w:eastAsia="Palatino Linotype" w:hAnsi="Palatino Linotype" w:cs="Palatino Linotype"/>
        </w:rPr>
        <w:t>scrito en el anterior párrafo 3</w:t>
      </w:r>
      <w:r w:rsidRPr="000A3890">
        <w:rPr>
          <w:rFonts w:ascii="Palatino Linotype" w:eastAsia="Palatino Linotype" w:hAnsi="Palatino Linotype" w:cs="Palatino Linotype"/>
        </w:rPr>
        <w:t xml:space="preserve">, inconforme con la respuesta, se interpuso recurso de revisión argumentando sustancialmente </w:t>
      </w:r>
      <w:r w:rsidR="001449CE" w:rsidRPr="000A3890">
        <w:rPr>
          <w:rFonts w:ascii="Palatino Linotype" w:eastAsia="Palatino Linotype" w:hAnsi="Palatino Linotype" w:cs="Palatino Linotype"/>
        </w:rPr>
        <w:t>la falta de entrega de información.</w:t>
      </w:r>
    </w:p>
    <w:p w:rsidR="00185E28" w:rsidRPr="000A3890" w:rsidRDefault="00185E28">
      <w:pPr>
        <w:ind w:left="720" w:right="-788"/>
        <w:jc w:val="both"/>
        <w:rPr>
          <w:rFonts w:ascii="Palatino Linotype" w:eastAsia="Palatino Linotype" w:hAnsi="Palatino Linotype" w:cs="Palatino Linotype"/>
          <w:i/>
          <w:color w:val="000000"/>
        </w:rPr>
      </w:pPr>
    </w:p>
    <w:p w:rsidR="00185E28" w:rsidRPr="000A3890" w:rsidRDefault="00444197">
      <w:pPr>
        <w:numPr>
          <w:ilvl w:val="0"/>
          <w:numId w:val="2"/>
        </w:numPr>
        <w:spacing w:line="360" w:lineRule="auto"/>
        <w:ind w:left="0" w:right="-787" w:firstLine="0"/>
        <w:jc w:val="both"/>
        <w:rPr>
          <w:rFonts w:ascii="Palatino Linotype" w:eastAsia="Palatino Linotype" w:hAnsi="Palatino Linotype" w:cs="Palatino Linotype"/>
        </w:rPr>
      </w:pPr>
      <w:r w:rsidRPr="000A3890">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0A3890">
        <w:rPr>
          <w:rFonts w:ascii="Palatino Linotype" w:eastAsia="Palatino Linotype" w:hAnsi="Palatino Linotype" w:cs="Palatino Linotype"/>
          <w:b/>
        </w:rPr>
        <w:t xml:space="preserve">179, fracción </w:t>
      </w:r>
      <w:r w:rsidR="004A2F08" w:rsidRPr="000A3890">
        <w:rPr>
          <w:rFonts w:ascii="Palatino Linotype" w:eastAsia="Palatino Linotype" w:hAnsi="Palatino Linotype" w:cs="Palatino Linotype"/>
          <w:b/>
        </w:rPr>
        <w:t>I</w:t>
      </w:r>
      <w:r w:rsidRPr="000A3890">
        <w:rPr>
          <w:rFonts w:ascii="Palatino Linotype" w:eastAsia="Palatino Linotype" w:hAnsi="Palatino Linotype" w:cs="Palatino Linotype"/>
          <w:b/>
        </w:rPr>
        <w:t>, de la Ley de Transparencia y Acceso a la Información Pública del Estado de México y Municipios</w:t>
      </w:r>
      <w:r w:rsidRPr="000A3890">
        <w:rPr>
          <w:rFonts w:ascii="Palatino Linotype" w:eastAsia="Palatino Linotype" w:hAnsi="Palatino Linotype" w:cs="Palatino Linotype"/>
        </w:rPr>
        <w:t xml:space="preserve">; </w:t>
      </w:r>
      <w:r w:rsidRPr="000A3890">
        <w:rPr>
          <w:rFonts w:ascii="Palatino Linotype" w:eastAsia="Palatino Linotype" w:hAnsi="Palatino Linotype" w:cs="Palatino Linotype"/>
          <w:color w:val="000000"/>
        </w:rPr>
        <w:lastRenderedPageBreak/>
        <w:t xml:space="preserve">fracción que determina la hipótesis relativa a </w:t>
      </w:r>
      <w:r w:rsidR="004A2F08" w:rsidRPr="000A3890">
        <w:rPr>
          <w:rFonts w:ascii="Palatino Linotype" w:eastAsia="Palatino Linotype" w:hAnsi="Palatino Linotype" w:cs="Palatino Linotype"/>
          <w:b/>
          <w:color w:val="000000"/>
        </w:rPr>
        <w:t>la negativa a la información solicitada</w:t>
      </w:r>
      <w:r w:rsidRPr="000A3890">
        <w:rPr>
          <w:rFonts w:ascii="Palatino Linotype" w:eastAsia="Palatino Linotype" w:hAnsi="Palatino Linotype" w:cs="Palatino Linotype"/>
          <w:color w:val="000000"/>
        </w:rPr>
        <w:t xml:space="preserve">; </w:t>
      </w:r>
      <w:r w:rsidRPr="000A3890">
        <w:rPr>
          <w:rFonts w:ascii="Palatino Linotype" w:eastAsia="Palatino Linotype" w:hAnsi="Palatino Linotype" w:cs="Palatino Linotype"/>
        </w:rPr>
        <w:t>contexto del cual se dolió el Recurrente al momento de interponer su inconformidad.</w:t>
      </w:r>
      <w:r w:rsidRPr="000A3890">
        <w:rPr>
          <w:rFonts w:ascii="Palatino Linotype" w:eastAsia="Palatino Linotype" w:hAnsi="Palatino Linotype" w:cs="Palatino Linotype"/>
          <w:color w:val="000000"/>
        </w:rPr>
        <w:t xml:space="preserve"> De modo tal que el presente recurso de revisión se </w:t>
      </w:r>
      <w:r w:rsidRPr="000A3890">
        <w:rPr>
          <w:rFonts w:ascii="Palatino Linotype" w:eastAsia="Palatino Linotype" w:hAnsi="Palatino Linotype" w:cs="Palatino Linotype"/>
        </w:rPr>
        <w:t>abocará</w:t>
      </w:r>
      <w:r w:rsidRPr="000A3890">
        <w:rPr>
          <w:rFonts w:ascii="Palatino Linotype" w:eastAsia="Palatino Linotype" w:hAnsi="Palatino Linotype" w:cs="Palatino Linotype"/>
          <w:color w:val="000000"/>
        </w:rPr>
        <w:t xml:space="preserve"> en determinar si el Sujeto Obligado con su respuesta ciertamente actualiza la causal de procedencia</w:t>
      </w:r>
      <w:r w:rsidRPr="000A3890">
        <w:rPr>
          <w:rFonts w:ascii="Palatino Linotype" w:eastAsia="Palatino Linotype" w:hAnsi="Palatino Linotype" w:cs="Palatino Linotype"/>
          <w:b/>
          <w:color w:val="000000"/>
        </w:rPr>
        <w:t xml:space="preserve"> </w:t>
      </w:r>
      <w:r w:rsidRPr="000A3890">
        <w:rPr>
          <w:rFonts w:ascii="Palatino Linotype" w:eastAsia="Palatino Linotype" w:hAnsi="Palatino Linotype" w:cs="Palatino Linotype"/>
          <w:color w:val="000000"/>
        </w:rPr>
        <w:t>señalada.</w:t>
      </w:r>
    </w:p>
    <w:p w:rsidR="00185E28" w:rsidRPr="000A3890" w:rsidRDefault="00185E28">
      <w:pPr>
        <w:spacing w:line="360" w:lineRule="auto"/>
        <w:ind w:right="-787"/>
        <w:rPr>
          <w:rFonts w:ascii="Palatino Linotype" w:eastAsia="Palatino Linotype" w:hAnsi="Palatino Linotype" w:cs="Palatino Linotype"/>
        </w:rPr>
      </w:pPr>
    </w:p>
    <w:p w:rsidR="00185E28" w:rsidRPr="000A3890" w:rsidRDefault="0044419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0A3890">
        <w:rPr>
          <w:rFonts w:ascii="Palatino Linotype" w:eastAsia="Palatino Linotype" w:hAnsi="Palatino Linotype" w:cs="Palatino Linotype"/>
          <w:b/>
          <w:color w:val="000000"/>
          <w:sz w:val="24"/>
          <w:szCs w:val="24"/>
        </w:rPr>
        <w:t>CUARTO. Del estudio y resolución del asunto.</w:t>
      </w:r>
    </w:p>
    <w:p w:rsidR="00185E28" w:rsidRPr="000A3890" w:rsidRDefault="00444197">
      <w:pPr>
        <w:numPr>
          <w:ilvl w:val="0"/>
          <w:numId w:val="2"/>
        </w:numPr>
        <w:spacing w:line="360" w:lineRule="auto"/>
        <w:ind w:left="0" w:right="-787" w:firstLine="0"/>
        <w:jc w:val="both"/>
        <w:rPr>
          <w:rFonts w:ascii="Palatino Linotype" w:eastAsia="Palatino Linotype" w:hAnsi="Palatino Linotype" w:cs="Palatino Linotype"/>
        </w:rPr>
      </w:pPr>
      <w:r w:rsidRPr="000A3890">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85E28" w:rsidRPr="000A3890" w:rsidRDefault="00185E28">
      <w:pPr>
        <w:spacing w:line="360" w:lineRule="auto"/>
        <w:ind w:right="-787"/>
        <w:jc w:val="both"/>
        <w:rPr>
          <w:rFonts w:ascii="Palatino Linotype" w:eastAsia="Palatino Linotype" w:hAnsi="Palatino Linotype" w:cs="Palatino Linotype"/>
        </w:rPr>
      </w:pPr>
    </w:p>
    <w:p w:rsidR="00185E28" w:rsidRPr="000A3890" w:rsidRDefault="00444197">
      <w:pPr>
        <w:numPr>
          <w:ilvl w:val="0"/>
          <w:numId w:val="2"/>
        </w:numPr>
        <w:spacing w:line="360" w:lineRule="auto"/>
        <w:ind w:left="0" w:right="-787" w:firstLine="0"/>
        <w:jc w:val="both"/>
        <w:rPr>
          <w:rFonts w:ascii="Palatino Linotype" w:eastAsia="Palatino Linotype" w:hAnsi="Palatino Linotype" w:cs="Palatino Linotype"/>
        </w:rPr>
      </w:pPr>
      <w:r w:rsidRPr="000A3890">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85E28" w:rsidRPr="000A3890" w:rsidRDefault="00185E28">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185E28" w:rsidRPr="000A3890" w:rsidRDefault="00444197">
      <w:pPr>
        <w:numPr>
          <w:ilvl w:val="0"/>
          <w:numId w:val="2"/>
        </w:numPr>
        <w:spacing w:line="360" w:lineRule="auto"/>
        <w:ind w:left="0" w:right="-787" w:firstLine="0"/>
        <w:jc w:val="both"/>
        <w:rPr>
          <w:rFonts w:ascii="Palatino Linotype" w:eastAsia="Palatino Linotype" w:hAnsi="Palatino Linotype" w:cs="Palatino Linotype"/>
        </w:rPr>
      </w:pPr>
      <w:r w:rsidRPr="000A3890">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w:t>
      </w:r>
      <w:r w:rsidRPr="000A3890">
        <w:rPr>
          <w:rFonts w:ascii="Palatino Linotype" w:eastAsia="Palatino Linotype" w:hAnsi="Palatino Linotype" w:cs="Palatino Linotype"/>
        </w:rPr>
        <w:lastRenderedPageBreak/>
        <w:t>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185E28" w:rsidRPr="000A3890" w:rsidRDefault="00185E28">
      <w:pPr>
        <w:spacing w:line="360" w:lineRule="auto"/>
        <w:ind w:right="-787"/>
        <w:jc w:val="both"/>
        <w:rPr>
          <w:rFonts w:ascii="Palatino Linotype" w:eastAsia="Palatino Linotype" w:hAnsi="Palatino Linotype" w:cs="Palatino Linotype"/>
        </w:rPr>
      </w:pPr>
    </w:p>
    <w:p w:rsidR="00185E28" w:rsidRPr="000A3890" w:rsidRDefault="00444197">
      <w:pPr>
        <w:numPr>
          <w:ilvl w:val="0"/>
          <w:numId w:val="11"/>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0A3890">
        <w:rPr>
          <w:rFonts w:ascii="Palatino Linotype" w:eastAsia="Palatino Linotype" w:hAnsi="Palatino Linotype" w:cs="Palatino Linotype"/>
          <w:b/>
          <w:color w:val="000000"/>
        </w:rPr>
        <w:t>Del Sujeto Obligado.</w:t>
      </w:r>
    </w:p>
    <w:p w:rsidR="00D92D61" w:rsidRPr="000A3890" w:rsidRDefault="00505459" w:rsidP="00C02927">
      <w:pPr>
        <w:numPr>
          <w:ilvl w:val="0"/>
          <w:numId w:val="2"/>
        </w:numPr>
        <w:spacing w:line="360" w:lineRule="auto"/>
        <w:ind w:left="0" w:right="-787" w:firstLine="0"/>
        <w:jc w:val="both"/>
      </w:pPr>
      <w:r w:rsidRPr="000A3890">
        <w:rPr>
          <w:rFonts w:ascii="Palatino Linotype" w:eastAsia="Palatino Linotype" w:hAnsi="Palatino Linotype" w:cs="Palatino Linotype"/>
        </w:rPr>
        <w:t>Para el ejercicio de sus atribuciones, tanto el Ayuntamiento como el presidente municipal se auxiliarán de las siguientes instituciones</w:t>
      </w:r>
      <w:r w:rsidR="00D92D61" w:rsidRPr="000A3890">
        <w:rPr>
          <w:rFonts w:ascii="Palatino Linotype" w:eastAsia="Palatino Linotype" w:hAnsi="Palatino Linotype" w:cs="Palatino Linotype"/>
        </w:rPr>
        <w:t xml:space="preserve">, de conformidad con el artículo </w:t>
      </w:r>
      <w:r w:rsidRPr="000A3890">
        <w:rPr>
          <w:rFonts w:ascii="Palatino Linotype" w:eastAsia="Palatino Linotype" w:hAnsi="Palatino Linotype" w:cs="Palatino Linotype"/>
        </w:rPr>
        <w:t>31</w:t>
      </w:r>
      <w:r w:rsidR="00D92D61" w:rsidRPr="000A3890">
        <w:rPr>
          <w:rFonts w:ascii="Palatino Linotype" w:eastAsia="Palatino Linotype" w:hAnsi="Palatino Linotype" w:cs="Palatino Linotype"/>
        </w:rPr>
        <w:t>, del Bando Municipal 2025:</w:t>
      </w:r>
    </w:p>
    <w:p w:rsidR="00D92D61" w:rsidRPr="000A3890" w:rsidRDefault="00D92D61" w:rsidP="00D220C2">
      <w:pPr>
        <w:ind w:left="567" w:right="-220"/>
        <w:jc w:val="center"/>
        <w:rPr>
          <w:rFonts w:ascii="Palatino Linotype" w:eastAsia="Palatino Linotype" w:hAnsi="Palatino Linotype" w:cs="Palatino Linotype"/>
          <w:b/>
          <w:i/>
        </w:rPr>
      </w:pPr>
      <w:r w:rsidRPr="000A3890">
        <w:rPr>
          <w:rFonts w:ascii="Palatino Linotype" w:eastAsia="Palatino Linotype" w:hAnsi="Palatino Linotype" w:cs="Palatino Linotype"/>
          <w:b/>
          <w:i/>
        </w:rPr>
        <w:t>Bando Municipal 2025</w:t>
      </w:r>
    </w:p>
    <w:p w:rsidR="00D92D61" w:rsidRPr="000A3890" w:rsidRDefault="00D92D61" w:rsidP="00D220C2">
      <w:pPr>
        <w:ind w:left="567" w:right="-220"/>
        <w:jc w:val="center"/>
        <w:rPr>
          <w:rFonts w:ascii="Palatino Linotype" w:eastAsia="Palatino Linotype" w:hAnsi="Palatino Linotype" w:cs="Palatino Linotype"/>
          <w:b/>
          <w:i/>
        </w:rPr>
      </w:pPr>
    </w:p>
    <w:p w:rsidR="00D92D61" w:rsidRPr="000A3890" w:rsidRDefault="00505459" w:rsidP="00D220C2">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b/>
          <w:i/>
        </w:rPr>
        <w:t xml:space="preserve">Artículo 31.- </w:t>
      </w:r>
      <w:r w:rsidRPr="000A3890">
        <w:rPr>
          <w:rFonts w:ascii="Palatino Linotype" w:eastAsia="Palatino Linotype" w:hAnsi="Palatino Linotype" w:cs="Palatino Linotype"/>
          <w:i/>
        </w:rPr>
        <w:t>Para el ejercicio de sus atribuciones, tanto el Ayuntamiento como el presidente municipal se auxiliarán de las siguientes instituciones:</w:t>
      </w:r>
    </w:p>
    <w:p w:rsidR="00505459" w:rsidRPr="000A3890" w:rsidRDefault="00505459" w:rsidP="00D220C2">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505459" w:rsidRPr="000A3890" w:rsidRDefault="00505459" w:rsidP="00D220C2">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d) Unidades Administrativas: </w:t>
      </w:r>
    </w:p>
    <w:p w:rsidR="00505459" w:rsidRPr="000A3890" w:rsidRDefault="00505459" w:rsidP="00D220C2">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 Secretaría del Ayuntamiento; </w:t>
      </w:r>
    </w:p>
    <w:p w:rsidR="00505459" w:rsidRPr="000A3890" w:rsidRDefault="00505459" w:rsidP="00D220C2">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 Órgano Interno de Control Municipal; </w:t>
      </w:r>
    </w:p>
    <w:p w:rsidR="00505459" w:rsidRPr="000A3890" w:rsidRDefault="00505459" w:rsidP="00D220C2">
      <w:pPr>
        <w:ind w:left="567" w:right="-788"/>
        <w:jc w:val="both"/>
        <w:rPr>
          <w:rFonts w:ascii="Palatino Linotype" w:eastAsia="Palatino Linotype" w:hAnsi="Palatino Linotype" w:cs="Palatino Linotype"/>
          <w:b/>
          <w:i/>
        </w:rPr>
      </w:pPr>
      <w:r w:rsidRPr="000A3890">
        <w:rPr>
          <w:rFonts w:ascii="Palatino Linotype" w:eastAsia="Palatino Linotype" w:hAnsi="Palatino Linotype" w:cs="Palatino Linotype"/>
          <w:b/>
          <w:i/>
        </w:rPr>
        <w:t>● Tesorería Municipal</w:t>
      </w:r>
    </w:p>
    <w:p w:rsidR="00505459" w:rsidRPr="000A3890" w:rsidRDefault="00505459" w:rsidP="00D220C2">
      <w:pPr>
        <w:ind w:left="567" w:right="-788"/>
        <w:jc w:val="both"/>
        <w:rPr>
          <w:rFonts w:ascii="Palatino Linotype" w:eastAsia="Palatino Linotype" w:hAnsi="Palatino Linotype" w:cs="Palatino Linotype"/>
          <w:b/>
          <w:i/>
        </w:rPr>
      </w:pPr>
      <w:r w:rsidRPr="000A3890">
        <w:rPr>
          <w:rFonts w:ascii="Palatino Linotype" w:eastAsia="Palatino Linotype" w:hAnsi="Palatino Linotype" w:cs="Palatino Linotype"/>
          <w:b/>
          <w:i/>
        </w:rPr>
        <w:t>…</w:t>
      </w:r>
    </w:p>
    <w:p w:rsidR="00D92D61" w:rsidRPr="000A3890" w:rsidRDefault="00D92D61" w:rsidP="00D92D61">
      <w:pPr>
        <w:spacing w:line="360" w:lineRule="auto"/>
        <w:ind w:right="-787"/>
        <w:jc w:val="both"/>
      </w:pPr>
    </w:p>
    <w:p w:rsidR="00D92D61" w:rsidRPr="000A3890" w:rsidRDefault="00D92D61" w:rsidP="00C02927">
      <w:pPr>
        <w:numPr>
          <w:ilvl w:val="0"/>
          <w:numId w:val="2"/>
        </w:numPr>
        <w:spacing w:line="360" w:lineRule="auto"/>
        <w:ind w:left="0" w:right="-787" w:firstLine="0"/>
        <w:jc w:val="both"/>
        <w:rPr>
          <w:rFonts w:ascii="Palatino Linotype" w:eastAsia="Palatino Linotype" w:hAnsi="Palatino Linotype" w:cs="Palatino Linotype"/>
        </w:rPr>
      </w:pPr>
      <w:r w:rsidRPr="000A3890">
        <w:rPr>
          <w:rFonts w:ascii="Palatino Linotype" w:eastAsia="Palatino Linotype" w:hAnsi="Palatino Linotype" w:cs="Palatino Linotype"/>
        </w:rPr>
        <w:t xml:space="preserve">La </w:t>
      </w:r>
      <w:r w:rsidR="006C0D5F" w:rsidRPr="000A3890">
        <w:rPr>
          <w:rFonts w:ascii="Palatino Linotype" w:eastAsia="Palatino Linotype" w:hAnsi="Palatino Linotype" w:cs="Palatino Linotype"/>
          <w:b/>
        </w:rPr>
        <w:t xml:space="preserve">Tesorería Municipal </w:t>
      </w:r>
      <w:r w:rsidR="00EE2197" w:rsidRPr="000A3890">
        <w:rPr>
          <w:rFonts w:ascii="Palatino Linotype" w:eastAsia="Palatino Linotype" w:hAnsi="Palatino Linotype" w:cs="Palatino Linotype"/>
        </w:rPr>
        <w:t>tiene como objetivo planear, dirigir y controlar las acciones encaminadas a la recaudación de los ingresos municipales, derivados de la coordinación hacendaria e ingresos provenientes de financiamiento, así como realizar las erogaciones a través de una disciplina financiera con la adecuada aplicación del presupuesto de egresos para logar los objetivos del Ayuntamiento</w:t>
      </w:r>
      <w:r w:rsidR="00C2039C" w:rsidRPr="000A3890">
        <w:rPr>
          <w:rFonts w:ascii="Palatino Linotype" w:eastAsia="Palatino Linotype" w:hAnsi="Palatino Linotype" w:cs="Palatino Linotype"/>
        </w:rPr>
        <w:t>, misma que tiene diversas funciones, entre ellas</w:t>
      </w:r>
      <w:r w:rsidR="00AB33CE" w:rsidRPr="000A3890">
        <w:rPr>
          <w:rFonts w:ascii="Palatino Linotype" w:eastAsia="Palatino Linotype" w:hAnsi="Palatino Linotype" w:cs="Palatino Linotype"/>
        </w:rPr>
        <w:t xml:space="preserve">, </w:t>
      </w:r>
      <w:r w:rsidR="00C2039C" w:rsidRPr="000A3890">
        <w:rPr>
          <w:rFonts w:ascii="Palatino Linotype" w:eastAsia="Palatino Linotype" w:hAnsi="Palatino Linotype" w:cs="Palatino Linotype"/>
        </w:rPr>
        <w:t>las contenidas en el Manual General de Organización de la Administración Pública Municipal de Almoloya de Juárez:</w:t>
      </w:r>
    </w:p>
    <w:p w:rsidR="00C2039C" w:rsidRPr="000A3890" w:rsidRDefault="00C2039C" w:rsidP="00C2039C">
      <w:pPr>
        <w:ind w:left="567" w:right="-220"/>
        <w:jc w:val="center"/>
        <w:rPr>
          <w:rFonts w:ascii="Palatino Linotype" w:eastAsia="Palatino Linotype" w:hAnsi="Palatino Linotype" w:cs="Palatino Linotype"/>
          <w:b/>
          <w:i/>
        </w:rPr>
      </w:pPr>
      <w:r w:rsidRPr="000A3890">
        <w:rPr>
          <w:rFonts w:ascii="Palatino Linotype" w:eastAsia="Palatino Linotype" w:hAnsi="Palatino Linotype" w:cs="Palatino Linotype"/>
          <w:b/>
          <w:i/>
        </w:rPr>
        <w:lastRenderedPageBreak/>
        <w:t>Manual General de Organización de la Administración Pública Municipal de Almoloya de Juárez</w:t>
      </w:r>
    </w:p>
    <w:p w:rsidR="00C2039C" w:rsidRPr="000A3890" w:rsidRDefault="00C2039C" w:rsidP="00C2039C">
      <w:pPr>
        <w:ind w:left="567" w:right="-788"/>
        <w:jc w:val="both"/>
        <w:rPr>
          <w:rFonts w:ascii="Palatino Linotype" w:eastAsia="Palatino Linotype" w:hAnsi="Palatino Linotype" w:cs="Palatino Linotype"/>
          <w:i/>
        </w:rPr>
      </w:pPr>
    </w:p>
    <w:p w:rsidR="00C2039C" w:rsidRPr="000A3890" w:rsidRDefault="00C2039C" w:rsidP="00C2039C">
      <w:pPr>
        <w:ind w:left="567" w:right="-788"/>
        <w:jc w:val="both"/>
        <w:rPr>
          <w:rFonts w:ascii="Palatino Linotype" w:eastAsia="Palatino Linotype" w:hAnsi="Palatino Linotype" w:cs="Palatino Linotype"/>
          <w:b/>
          <w:i/>
        </w:rPr>
      </w:pPr>
      <w:r w:rsidRPr="000A3890">
        <w:rPr>
          <w:rFonts w:ascii="Palatino Linotype" w:eastAsia="Palatino Linotype" w:hAnsi="Palatino Linotype" w:cs="Palatino Linotype"/>
          <w:b/>
          <w:i/>
        </w:rPr>
        <w:t xml:space="preserve">8. Tesorería Municipal </w:t>
      </w:r>
    </w:p>
    <w:p w:rsidR="00C2039C" w:rsidRPr="000A3890" w:rsidRDefault="00C2039C" w:rsidP="00C2039C">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Objetivo:</w:t>
      </w:r>
    </w:p>
    <w:p w:rsidR="00C2039C" w:rsidRPr="000A3890" w:rsidRDefault="00C2039C" w:rsidP="00C2039C">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C2039C" w:rsidRPr="000A3890" w:rsidRDefault="00C2039C" w:rsidP="00C2039C">
      <w:pPr>
        <w:ind w:left="567" w:right="-788"/>
        <w:jc w:val="both"/>
        <w:rPr>
          <w:rFonts w:ascii="Palatino Linotype" w:eastAsia="Palatino Linotype" w:hAnsi="Palatino Linotype" w:cs="Palatino Linotype"/>
          <w:i/>
        </w:rPr>
      </w:pPr>
    </w:p>
    <w:p w:rsidR="00C2039C" w:rsidRPr="000A3890" w:rsidRDefault="00C2039C" w:rsidP="00C2039C">
      <w:pPr>
        <w:ind w:left="567" w:right="-788"/>
        <w:jc w:val="both"/>
        <w:rPr>
          <w:rFonts w:ascii="Palatino Linotype" w:eastAsia="Palatino Linotype" w:hAnsi="Palatino Linotype" w:cs="Palatino Linotype"/>
          <w:b/>
          <w:i/>
        </w:rPr>
      </w:pPr>
      <w:r w:rsidRPr="000A3890">
        <w:rPr>
          <w:rFonts w:ascii="Palatino Linotype" w:eastAsia="Palatino Linotype" w:hAnsi="Palatino Linotype" w:cs="Palatino Linotype"/>
          <w:b/>
          <w:i/>
        </w:rPr>
        <w:t xml:space="preserve">Funciones: </w:t>
      </w:r>
    </w:p>
    <w:p w:rsidR="00C2039C" w:rsidRPr="000A3890" w:rsidRDefault="00C2039C" w:rsidP="00C2039C">
      <w:pPr>
        <w:ind w:left="567" w:right="-788"/>
        <w:jc w:val="both"/>
        <w:rPr>
          <w:rFonts w:ascii="Palatino Linotype" w:eastAsia="Palatino Linotype" w:hAnsi="Palatino Linotype" w:cs="Palatino Linotype"/>
          <w:i/>
        </w:rPr>
      </w:pPr>
    </w:p>
    <w:p w:rsidR="00C2039C" w:rsidRPr="000A3890" w:rsidRDefault="00C2039C" w:rsidP="00C2039C">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I. Integrar en coordinación con la Subdirección de Ingresos y la Subdirección de Egresos, así como en coordinación con las Dependencias de la Administración Pública Municipal, los informes mensuales y la cuenta pública Municipal que se remite al Órgano Superior de Fiscalización del Estado de México.</w:t>
      </w:r>
    </w:p>
    <w:p w:rsidR="003A3C4B" w:rsidRPr="000A3890" w:rsidRDefault="003A3C4B" w:rsidP="00C2039C">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3A3C4B" w:rsidRPr="000A3890" w:rsidRDefault="003A3C4B" w:rsidP="003A3C4B">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III. Revisar que las áreas de ingresos cumplan con los servicios relacionados con la recaudación, concentración, administración y custodia de fondos y valores, así como la realización de los depósitos bancarios a las instituciones bancarias correspondientes. </w:t>
      </w:r>
    </w:p>
    <w:p w:rsidR="003A3C4B" w:rsidRPr="000A3890" w:rsidRDefault="003A3C4B" w:rsidP="00C2039C">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IV. Autorizar la distribución de las formas numeradas y valoradas que se utilicen para la recaudación de los ingresos públicos y para el pago de las obligaciones a cargo de la Hacienda Pública Municipal.</w:t>
      </w:r>
    </w:p>
    <w:p w:rsidR="003A3C4B" w:rsidRPr="000A3890" w:rsidRDefault="003A3C4B" w:rsidP="00C2039C">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3A3C4B" w:rsidRPr="000A3890" w:rsidRDefault="003A3C4B" w:rsidP="00C2039C">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XI. Revisar los movimientos contables, financieros, administrativos de los ingresos y egresos de la Administración Pública Municipal.</w:t>
      </w:r>
    </w:p>
    <w:p w:rsidR="003A3C4B" w:rsidRPr="000A3890" w:rsidRDefault="003A3C4B" w:rsidP="00C2039C">
      <w:pPr>
        <w:ind w:left="567" w:right="-788"/>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185E28" w:rsidRPr="000A3890" w:rsidRDefault="00185E28" w:rsidP="008159FE">
      <w:pPr>
        <w:spacing w:line="360" w:lineRule="auto"/>
        <w:ind w:right="-787"/>
        <w:jc w:val="both"/>
        <w:rPr>
          <w:rFonts w:ascii="Palatino Linotype" w:eastAsia="Palatino Linotype" w:hAnsi="Palatino Linotype" w:cs="Palatino Linotype"/>
        </w:rPr>
      </w:pPr>
    </w:p>
    <w:p w:rsidR="00185E28" w:rsidRPr="000A3890" w:rsidRDefault="00444197">
      <w:pPr>
        <w:numPr>
          <w:ilvl w:val="0"/>
          <w:numId w:val="2"/>
        </w:numPr>
        <w:spacing w:line="360" w:lineRule="auto"/>
        <w:ind w:left="0" w:right="-787" w:firstLine="0"/>
        <w:jc w:val="both"/>
      </w:pPr>
      <w:r w:rsidRPr="000A3890">
        <w:rPr>
          <w:rFonts w:ascii="Palatino Linotype" w:eastAsia="Palatino Linotype" w:hAnsi="Palatino Linotype" w:cs="Palatino Linotype"/>
        </w:rPr>
        <w:t>De lo</w:t>
      </w:r>
      <w:r w:rsidR="00B06625" w:rsidRPr="000A3890">
        <w:rPr>
          <w:rFonts w:ascii="Palatino Linotype" w:eastAsia="Palatino Linotype" w:hAnsi="Palatino Linotype" w:cs="Palatino Linotype"/>
        </w:rPr>
        <w:t xml:space="preserve"> expuesto es de precisar que la respuesta</w:t>
      </w:r>
      <w:r w:rsidRPr="000A3890">
        <w:rPr>
          <w:rFonts w:ascii="Palatino Linotype" w:eastAsia="Palatino Linotype" w:hAnsi="Palatino Linotype" w:cs="Palatino Linotype"/>
        </w:rPr>
        <w:t xml:space="preserve"> </w:t>
      </w:r>
      <w:r w:rsidR="00B06625" w:rsidRPr="000A3890">
        <w:rPr>
          <w:rFonts w:ascii="Palatino Linotype" w:eastAsia="Palatino Linotype" w:hAnsi="Palatino Linotype" w:cs="Palatino Linotype"/>
        </w:rPr>
        <w:t>fue</w:t>
      </w:r>
      <w:r w:rsidRPr="000A3890">
        <w:rPr>
          <w:rFonts w:ascii="Palatino Linotype" w:eastAsia="Palatino Linotype" w:hAnsi="Palatino Linotype" w:cs="Palatino Linotype"/>
        </w:rPr>
        <w:t xml:space="preserve"> </w:t>
      </w:r>
      <w:r w:rsidR="00C84A19" w:rsidRPr="000A3890">
        <w:rPr>
          <w:rFonts w:ascii="Palatino Linotype" w:eastAsia="Palatino Linotype" w:hAnsi="Palatino Linotype" w:cs="Palatino Linotype"/>
        </w:rPr>
        <w:t xml:space="preserve">emitida por la </w:t>
      </w:r>
      <w:r w:rsidR="00C84A19" w:rsidRPr="000A3890">
        <w:rPr>
          <w:rFonts w:ascii="Palatino Linotype" w:eastAsia="Palatino Linotype" w:hAnsi="Palatino Linotype" w:cs="Palatino Linotype"/>
          <w:b/>
        </w:rPr>
        <w:t>Tesorería Municipal</w:t>
      </w:r>
      <w:r w:rsidRPr="000A3890">
        <w:rPr>
          <w:rFonts w:ascii="Palatino Linotype" w:eastAsia="Palatino Linotype" w:hAnsi="Palatino Linotype" w:cs="Palatino Linotype"/>
        </w:rPr>
        <w:t xml:space="preserve">, por lo que podemos advertir que </w:t>
      </w:r>
      <w:r w:rsidRPr="000A3890">
        <w:rPr>
          <w:rFonts w:ascii="Palatino Linotype" w:eastAsia="Palatino Linotype" w:hAnsi="Palatino Linotype" w:cs="Palatino Linotype"/>
          <w:b/>
        </w:rPr>
        <w:t xml:space="preserve">EL SUJETO OBLIGADO </w:t>
      </w:r>
      <w:r w:rsidRPr="000A3890">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185E28" w:rsidRPr="000A3890" w:rsidRDefault="00444197">
      <w:pPr>
        <w:ind w:left="567" w:right="62"/>
        <w:jc w:val="both"/>
        <w:rPr>
          <w:rFonts w:ascii="Palatino Linotype" w:eastAsia="Palatino Linotype" w:hAnsi="Palatino Linotype" w:cs="Palatino Linotype"/>
          <w:i/>
        </w:rPr>
      </w:pPr>
      <w:r w:rsidRPr="000A3890">
        <w:rPr>
          <w:rFonts w:ascii="Palatino Linotype" w:eastAsia="Palatino Linotype" w:hAnsi="Palatino Linotype" w:cs="Palatino Linotype"/>
          <w:b/>
          <w:i/>
        </w:rPr>
        <w:lastRenderedPageBreak/>
        <w:t>XXXIX.</w:t>
      </w:r>
      <w:r w:rsidRPr="000A3890">
        <w:rPr>
          <w:rFonts w:ascii="Palatino Linotype" w:eastAsia="Palatino Linotype" w:hAnsi="Palatino Linotype" w:cs="Palatino Linotype"/>
          <w:i/>
        </w:rPr>
        <w:t xml:space="preserve"> </w:t>
      </w:r>
      <w:r w:rsidRPr="000A3890">
        <w:rPr>
          <w:rFonts w:ascii="Palatino Linotype" w:eastAsia="Palatino Linotype" w:hAnsi="Palatino Linotype" w:cs="Palatino Linotype"/>
          <w:b/>
          <w:i/>
        </w:rPr>
        <w:t>Servidor público habilitado</w:t>
      </w:r>
      <w:r w:rsidRPr="000A3890">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185E28" w:rsidRPr="000A3890" w:rsidRDefault="00185E28">
      <w:pPr>
        <w:spacing w:line="360" w:lineRule="auto"/>
        <w:ind w:left="708" w:right="62"/>
        <w:jc w:val="both"/>
        <w:rPr>
          <w:rFonts w:ascii="Palatino Linotype" w:eastAsia="Palatino Linotype" w:hAnsi="Palatino Linotype" w:cs="Palatino Linotype"/>
        </w:rPr>
      </w:pPr>
    </w:p>
    <w:p w:rsidR="00185E28" w:rsidRPr="000A3890" w:rsidRDefault="00444197">
      <w:pPr>
        <w:numPr>
          <w:ilvl w:val="0"/>
          <w:numId w:val="2"/>
        </w:numPr>
        <w:spacing w:line="360" w:lineRule="auto"/>
        <w:ind w:left="0" w:right="-787" w:firstLine="0"/>
        <w:jc w:val="both"/>
      </w:pPr>
      <w:r w:rsidRPr="000A3890">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185E28" w:rsidRPr="000A3890" w:rsidRDefault="00444197">
      <w:pPr>
        <w:ind w:left="567"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r w:rsidRPr="000A3890">
        <w:rPr>
          <w:rFonts w:ascii="Palatino Linotype" w:eastAsia="Palatino Linotype" w:hAnsi="Palatino Linotype" w:cs="Palatino Linotype"/>
          <w:b/>
          <w:i/>
        </w:rPr>
        <w:t>Artículo 162.</w:t>
      </w:r>
      <w:r w:rsidRPr="000A3890">
        <w:rPr>
          <w:rFonts w:ascii="Palatino Linotype" w:eastAsia="Palatino Linotype" w:hAnsi="Palatino Linotype" w:cs="Palatino Linotype"/>
          <w:i/>
        </w:rPr>
        <w:t xml:space="preserve"> Las unidades de transparencia deberán garantizar que las solicitudes se turnen a </w:t>
      </w:r>
      <w:r w:rsidRPr="000A3890">
        <w:rPr>
          <w:rFonts w:ascii="Palatino Linotype" w:eastAsia="Palatino Linotype" w:hAnsi="Palatino Linotype" w:cs="Palatino Linotype"/>
          <w:b/>
          <w:i/>
        </w:rPr>
        <w:t>todas las Áreas competentes</w:t>
      </w:r>
      <w:r w:rsidRPr="000A3890">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185E28" w:rsidRPr="000A3890" w:rsidRDefault="00185E28">
      <w:pPr>
        <w:spacing w:line="360" w:lineRule="auto"/>
        <w:ind w:right="-787"/>
        <w:jc w:val="both"/>
        <w:rPr>
          <w:rFonts w:ascii="Palatino Linotype" w:eastAsia="Palatino Linotype" w:hAnsi="Palatino Linotype" w:cs="Palatino Linotype"/>
          <w:color w:val="000000"/>
        </w:rPr>
      </w:pPr>
    </w:p>
    <w:p w:rsidR="00185E28" w:rsidRPr="000A3890" w:rsidRDefault="00444197">
      <w:pPr>
        <w:numPr>
          <w:ilvl w:val="0"/>
          <w:numId w:val="2"/>
        </w:numPr>
        <w:spacing w:line="360" w:lineRule="auto"/>
        <w:ind w:left="0" w:right="-787" w:firstLine="0"/>
        <w:jc w:val="both"/>
        <w:rPr>
          <w:color w:val="000000"/>
        </w:rPr>
      </w:pPr>
      <w:r w:rsidRPr="000A3890">
        <w:rPr>
          <w:rFonts w:ascii="Palatino Linotype" w:eastAsia="Palatino Linotype" w:hAnsi="Palatino Linotype" w:cs="Palatino Linotype"/>
        </w:rPr>
        <w:t>Es</w:t>
      </w:r>
      <w:r w:rsidRPr="000A3890">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185E28" w:rsidRPr="000A3890" w:rsidRDefault="00444197">
      <w:pPr>
        <w:ind w:left="567" w:right="-220"/>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i/>
          <w:color w:val="000000"/>
        </w:rPr>
        <w:t>“</w:t>
      </w:r>
      <w:r w:rsidRPr="000A3890">
        <w:rPr>
          <w:rFonts w:ascii="Palatino Linotype" w:eastAsia="Palatino Linotype" w:hAnsi="Palatino Linotype" w:cs="Palatino Linotype"/>
          <w:b/>
          <w:i/>
          <w:color w:val="000000"/>
        </w:rPr>
        <w:t xml:space="preserve">Artículo 3. </w:t>
      </w:r>
      <w:r w:rsidRPr="000A3890">
        <w:rPr>
          <w:rFonts w:ascii="Palatino Linotype" w:eastAsia="Palatino Linotype" w:hAnsi="Palatino Linotype" w:cs="Palatino Linotype"/>
          <w:i/>
          <w:color w:val="000000"/>
        </w:rPr>
        <w:t>Para los efectos de la presente Ley se entenderá por:</w:t>
      </w:r>
    </w:p>
    <w:p w:rsidR="00185E28" w:rsidRPr="000A3890" w:rsidRDefault="00444197">
      <w:pPr>
        <w:ind w:left="567" w:right="-220"/>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i/>
          <w:color w:val="000000"/>
        </w:rPr>
        <w:t>(…)</w:t>
      </w:r>
    </w:p>
    <w:p w:rsidR="00185E28" w:rsidRPr="000A3890" w:rsidRDefault="00444197">
      <w:pPr>
        <w:ind w:left="567" w:right="-220"/>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b/>
          <w:i/>
          <w:color w:val="000000"/>
        </w:rPr>
        <w:t>XI. Documento:</w:t>
      </w:r>
      <w:r w:rsidRPr="000A3890">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w:t>
      </w:r>
      <w:r w:rsidRPr="000A3890">
        <w:rPr>
          <w:rFonts w:ascii="Palatino Linotype" w:eastAsia="Palatino Linotype" w:hAnsi="Palatino Linotype" w:cs="Palatino Linotype"/>
          <w:i/>
          <w:color w:val="000000"/>
        </w:rPr>
        <w:lastRenderedPageBreak/>
        <w:t>estar en cualquier medio, sea escrito, impreso, sonoro, visual, electrónico, informático u holográfico;</w:t>
      </w:r>
    </w:p>
    <w:p w:rsidR="00185E28" w:rsidRPr="000A3890" w:rsidRDefault="00444197">
      <w:pPr>
        <w:spacing w:line="360" w:lineRule="auto"/>
        <w:ind w:left="567" w:right="-220"/>
        <w:jc w:val="both"/>
        <w:rPr>
          <w:rFonts w:ascii="Palatino Linotype" w:eastAsia="Palatino Linotype" w:hAnsi="Palatino Linotype" w:cs="Palatino Linotype"/>
          <w:i/>
          <w:color w:val="000000"/>
        </w:rPr>
      </w:pPr>
      <w:r w:rsidRPr="000A3890">
        <w:rPr>
          <w:rFonts w:ascii="Palatino Linotype" w:eastAsia="Palatino Linotype" w:hAnsi="Palatino Linotype" w:cs="Palatino Linotype"/>
          <w:i/>
          <w:color w:val="000000"/>
        </w:rPr>
        <w:t>(…)”</w:t>
      </w:r>
    </w:p>
    <w:p w:rsidR="00185E28" w:rsidRPr="000A3890" w:rsidRDefault="00185E28">
      <w:pPr>
        <w:ind w:right="-787"/>
        <w:jc w:val="both"/>
        <w:rPr>
          <w:rFonts w:ascii="Palatino Linotype" w:eastAsia="Palatino Linotype" w:hAnsi="Palatino Linotype" w:cs="Palatino Linotype"/>
        </w:rPr>
      </w:pPr>
    </w:p>
    <w:p w:rsidR="00185E28" w:rsidRPr="000A3890" w:rsidRDefault="00444197">
      <w:pPr>
        <w:numPr>
          <w:ilvl w:val="0"/>
          <w:numId w:val="2"/>
        </w:numPr>
        <w:spacing w:line="360" w:lineRule="auto"/>
        <w:ind w:left="0" w:right="-787" w:firstLine="0"/>
        <w:jc w:val="both"/>
        <w:rPr>
          <w:color w:val="000000"/>
        </w:rPr>
      </w:pPr>
      <w:r w:rsidRPr="000A3890">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185E28" w:rsidRPr="000A3890" w:rsidRDefault="00444197">
      <w:pPr>
        <w:ind w:left="567" w:right="-220"/>
        <w:jc w:val="both"/>
        <w:rPr>
          <w:rFonts w:ascii="Palatino Linotype" w:eastAsia="Palatino Linotype" w:hAnsi="Palatino Linotype" w:cs="Palatino Linotype"/>
          <w:b/>
          <w:i/>
        </w:rPr>
      </w:pPr>
      <w:r w:rsidRPr="000A3890">
        <w:rPr>
          <w:rFonts w:ascii="Palatino Linotype" w:eastAsia="Palatino Linotype" w:hAnsi="Palatino Linotype" w:cs="Palatino Linotype"/>
          <w:b/>
        </w:rPr>
        <w:t>“</w:t>
      </w:r>
      <w:r w:rsidRPr="000A3890">
        <w:rPr>
          <w:rFonts w:ascii="Palatino Linotype" w:eastAsia="Palatino Linotype" w:hAnsi="Palatino Linotype" w:cs="Palatino Linotype"/>
          <w:b/>
          <w:i/>
        </w:rPr>
        <w:t>CRITERIO 0002-11</w:t>
      </w:r>
    </w:p>
    <w:p w:rsidR="00185E28" w:rsidRPr="000A3890" w:rsidRDefault="00444197">
      <w:pPr>
        <w:ind w:left="567" w:right="-220"/>
        <w:jc w:val="both"/>
        <w:rPr>
          <w:rFonts w:ascii="Palatino Linotype" w:eastAsia="Palatino Linotype" w:hAnsi="Palatino Linotype" w:cs="Palatino Linotype"/>
          <w:i/>
        </w:rPr>
      </w:pPr>
      <w:r w:rsidRPr="000A3890">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0A3890">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185E28" w:rsidRPr="000A3890" w:rsidRDefault="00444197">
      <w:pPr>
        <w:ind w:left="567"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En consecuencia el acceso a la información se refiere a que se cumplan cualquiera de los siguientes tres supuestos:</w:t>
      </w:r>
    </w:p>
    <w:p w:rsidR="00185E28" w:rsidRPr="000A3890" w:rsidRDefault="00444197">
      <w:pPr>
        <w:ind w:left="567" w:right="-220"/>
        <w:jc w:val="both"/>
        <w:rPr>
          <w:rFonts w:ascii="Palatino Linotype" w:eastAsia="Palatino Linotype" w:hAnsi="Palatino Linotype" w:cs="Palatino Linotype"/>
          <w:b/>
          <w:i/>
        </w:rPr>
      </w:pPr>
      <w:r w:rsidRPr="000A3890">
        <w:rPr>
          <w:rFonts w:ascii="Palatino Linotype" w:eastAsia="Palatino Linotype" w:hAnsi="Palatino Linotype" w:cs="Palatino Linotype"/>
          <w:b/>
          <w:i/>
        </w:rPr>
        <w:t xml:space="preserve">1) </w:t>
      </w:r>
      <w:r w:rsidRPr="000A3890">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185E28" w:rsidRPr="000A3890" w:rsidRDefault="00444197">
      <w:pPr>
        <w:ind w:left="567"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185E28" w:rsidRPr="000A3890" w:rsidRDefault="00444197">
      <w:pPr>
        <w:ind w:left="567"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185E28" w:rsidRPr="000A3890" w:rsidRDefault="00444197">
      <w:pPr>
        <w:tabs>
          <w:tab w:val="left" w:pos="851"/>
        </w:tabs>
        <w:spacing w:line="360" w:lineRule="auto"/>
        <w:ind w:left="567" w:right="-220"/>
        <w:rPr>
          <w:rFonts w:ascii="Palatino Linotype" w:eastAsia="Palatino Linotype" w:hAnsi="Palatino Linotype" w:cs="Palatino Linotype"/>
        </w:rPr>
      </w:pPr>
      <w:r w:rsidRPr="000A3890">
        <w:rPr>
          <w:rFonts w:ascii="Palatino Linotype" w:eastAsia="Palatino Linotype" w:hAnsi="Palatino Linotype" w:cs="Palatino Linotype"/>
        </w:rPr>
        <w:t>(Énfasis Añadido)</w:t>
      </w:r>
    </w:p>
    <w:p w:rsidR="00185E28" w:rsidRPr="000A3890" w:rsidRDefault="00185E28">
      <w:pPr>
        <w:pBdr>
          <w:top w:val="nil"/>
          <w:left w:val="nil"/>
          <w:bottom w:val="nil"/>
          <w:right w:val="nil"/>
          <w:between w:val="nil"/>
        </w:pBdr>
        <w:ind w:right="-787"/>
        <w:jc w:val="both"/>
        <w:rPr>
          <w:rFonts w:ascii="Palatino Linotype" w:eastAsia="Palatino Linotype" w:hAnsi="Palatino Linotype" w:cs="Palatino Linotype"/>
          <w:color w:val="000000"/>
        </w:rPr>
      </w:pPr>
    </w:p>
    <w:p w:rsidR="00185E28" w:rsidRPr="000A3890" w:rsidRDefault="00444197">
      <w:pPr>
        <w:numPr>
          <w:ilvl w:val="0"/>
          <w:numId w:val="2"/>
        </w:numPr>
        <w:spacing w:line="360" w:lineRule="auto"/>
        <w:ind w:left="0" w:right="-787" w:firstLine="0"/>
        <w:jc w:val="both"/>
        <w:rPr>
          <w:color w:val="000000"/>
        </w:rPr>
      </w:pPr>
      <w:r w:rsidRPr="000A3890">
        <w:rPr>
          <w:rFonts w:ascii="Palatino Linotype" w:eastAsia="Palatino Linotype" w:hAnsi="Palatino Linotype" w:cs="Palatino Linotype"/>
          <w:color w:val="000000"/>
        </w:rPr>
        <w:t>Por su parte los artículos 160 y 166, de la Ley local en la materia, que se reproduce de la siguiente forma:</w:t>
      </w:r>
    </w:p>
    <w:p w:rsidR="00185E28" w:rsidRPr="000A3890" w:rsidRDefault="00185E28">
      <w:pPr>
        <w:spacing w:line="360" w:lineRule="auto"/>
        <w:ind w:right="-787"/>
        <w:jc w:val="both"/>
        <w:rPr>
          <w:color w:val="000000"/>
        </w:rPr>
      </w:pPr>
    </w:p>
    <w:p w:rsidR="00185E28" w:rsidRPr="000A3890" w:rsidRDefault="00444197">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lastRenderedPageBreak/>
        <w:t>“</w:t>
      </w:r>
      <w:r w:rsidRPr="000A3890">
        <w:rPr>
          <w:rFonts w:ascii="Palatino Linotype" w:eastAsia="Palatino Linotype" w:hAnsi="Palatino Linotype" w:cs="Palatino Linotype"/>
          <w:b/>
          <w:i/>
        </w:rPr>
        <w:t>Artículo 160.</w:t>
      </w:r>
      <w:r w:rsidRPr="000A3890">
        <w:rPr>
          <w:rFonts w:ascii="Palatino Linotype" w:eastAsia="Palatino Linotype" w:hAnsi="Palatino Linotype" w:cs="Palatino Linotype"/>
          <w:i/>
        </w:rPr>
        <w:t xml:space="preserve"> </w:t>
      </w:r>
      <w:r w:rsidRPr="000A3890">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0A3890">
        <w:rPr>
          <w:rFonts w:ascii="Palatino Linotype" w:eastAsia="Palatino Linotype" w:hAnsi="Palatino Linotype" w:cs="Palatino Linotype"/>
          <w:i/>
        </w:rPr>
        <w:t>.</w:t>
      </w:r>
    </w:p>
    <w:p w:rsidR="00185E28" w:rsidRPr="000A3890" w:rsidRDefault="00185E28">
      <w:pPr>
        <w:ind w:left="566" w:right="-220"/>
        <w:jc w:val="both"/>
        <w:rPr>
          <w:rFonts w:ascii="Palatino Linotype" w:eastAsia="Palatino Linotype" w:hAnsi="Palatino Linotype" w:cs="Palatino Linotype"/>
          <w:i/>
        </w:rPr>
      </w:pPr>
    </w:p>
    <w:p w:rsidR="00185E28" w:rsidRPr="000A3890" w:rsidRDefault="00444197">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En caso que la información solicitada consista en bases de datos se deberá privilegiar la entrega de la misma en formatos abiertos.</w:t>
      </w:r>
    </w:p>
    <w:p w:rsidR="009F7008" w:rsidRPr="000A3890" w:rsidRDefault="009F7008">
      <w:pPr>
        <w:ind w:left="566" w:right="-220"/>
        <w:jc w:val="both"/>
        <w:rPr>
          <w:rFonts w:ascii="Palatino Linotype" w:eastAsia="Palatino Linotype" w:hAnsi="Palatino Linotype" w:cs="Palatino Linotype"/>
          <w:i/>
        </w:rPr>
      </w:pPr>
    </w:p>
    <w:p w:rsidR="00185E28" w:rsidRPr="000A3890" w:rsidRDefault="00444197">
      <w:pPr>
        <w:ind w:left="566" w:right="-220"/>
        <w:jc w:val="both"/>
        <w:rPr>
          <w:rFonts w:ascii="Palatino Linotype" w:eastAsia="Palatino Linotype" w:hAnsi="Palatino Linotype" w:cs="Palatino Linotype"/>
          <w:i/>
          <w:u w:val="single"/>
        </w:rPr>
      </w:pPr>
      <w:r w:rsidRPr="000A3890">
        <w:rPr>
          <w:rFonts w:ascii="Palatino Linotype" w:eastAsia="Palatino Linotype" w:hAnsi="Palatino Linotype" w:cs="Palatino Linotype"/>
          <w:b/>
          <w:i/>
        </w:rPr>
        <w:t>Artículo 166.</w:t>
      </w:r>
      <w:r w:rsidRPr="000A3890">
        <w:rPr>
          <w:rFonts w:ascii="Palatino Linotype" w:eastAsia="Palatino Linotype" w:hAnsi="Palatino Linotype" w:cs="Palatino Linotype"/>
          <w:i/>
        </w:rPr>
        <w:t xml:space="preserve"> </w:t>
      </w:r>
      <w:r w:rsidRPr="000A3890">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185E28" w:rsidRPr="000A3890" w:rsidRDefault="00444197">
      <w:pPr>
        <w:spacing w:line="360" w:lineRule="auto"/>
        <w:ind w:left="566" w:right="-220"/>
        <w:jc w:val="both"/>
        <w:rPr>
          <w:rFonts w:ascii="Palatino Linotype" w:eastAsia="Palatino Linotype" w:hAnsi="Palatino Linotype" w:cs="Palatino Linotype"/>
        </w:rPr>
      </w:pPr>
      <w:r w:rsidRPr="000A3890">
        <w:rPr>
          <w:rFonts w:ascii="Palatino Linotype" w:eastAsia="Palatino Linotype" w:hAnsi="Palatino Linotype" w:cs="Palatino Linotype"/>
        </w:rPr>
        <w:t>(Énfasis añadido)</w:t>
      </w:r>
    </w:p>
    <w:p w:rsidR="00185E28" w:rsidRPr="000A3890" w:rsidRDefault="00185E28">
      <w:pPr>
        <w:ind w:right="-787"/>
        <w:jc w:val="both"/>
        <w:rPr>
          <w:rFonts w:ascii="Palatino Linotype" w:eastAsia="Palatino Linotype" w:hAnsi="Palatino Linotype" w:cs="Palatino Linotype"/>
        </w:rPr>
      </w:pPr>
    </w:p>
    <w:p w:rsidR="00185E28" w:rsidRPr="000A3890" w:rsidRDefault="00444197">
      <w:pPr>
        <w:numPr>
          <w:ilvl w:val="0"/>
          <w:numId w:val="2"/>
        </w:numPr>
        <w:spacing w:line="360" w:lineRule="auto"/>
        <w:ind w:left="0" w:right="-787" w:firstLine="0"/>
        <w:jc w:val="both"/>
        <w:rPr>
          <w:color w:val="000000"/>
        </w:rPr>
      </w:pPr>
      <w:r w:rsidRPr="000A3890">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185E28" w:rsidRPr="000A3890" w:rsidRDefault="00185E28">
      <w:pPr>
        <w:spacing w:line="360" w:lineRule="auto"/>
        <w:ind w:right="-787"/>
        <w:jc w:val="both"/>
        <w:rPr>
          <w:rFonts w:ascii="Palatino Linotype" w:eastAsia="Palatino Linotype" w:hAnsi="Palatino Linotype" w:cs="Palatino Linotype"/>
          <w:color w:val="000000"/>
        </w:rPr>
      </w:pPr>
    </w:p>
    <w:p w:rsidR="00570B8B" w:rsidRPr="000A3890" w:rsidRDefault="00444197" w:rsidP="000A348B">
      <w:pPr>
        <w:numPr>
          <w:ilvl w:val="0"/>
          <w:numId w:val="2"/>
        </w:numPr>
        <w:spacing w:line="360" w:lineRule="auto"/>
        <w:ind w:left="0" w:right="-787" w:firstLine="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rPr>
        <w:t xml:space="preserve">Ahora bien, </w:t>
      </w:r>
      <w:r w:rsidRPr="000A3890">
        <w:rPr>
          <w:rFonts w:ascii="Palatino Linotype" w:eastAsia="Palatino Linotype" w:hAnsi="Palatino Linotype" w:cs="Palatino Linotype"/>
          <w:color w:val="000000"/>
        </w:rPr>
        <w:t>es</w:t>
      </w:r>
      <w:r w:rsidR="00A660D2" w:rsidRPr="000A3890">
        <w:rPr>
          <w:rFonts w:ascii="Palatino Linotype" w:eastAsia="Palatino Linotype" w:hAnsi="Palatino Linotype" w:cs="Palatino Linotype"/>
          <w:color w:val="000000"/>
        </w:rPr>
        <w:t xml:space="preserve"> de recordar que el particular solicitó</w:t>
      </w:r>
      <w:r w:rsidR="004B46CB" w:rsidRPr="000A3890">
        <w:rPr>
          <w:rFonts w:ascii="Palatino Linotype" w:eastAsia="Palatino Linotype" w:hAnsi="Palatino Linotype" w:cs="Palatino Linotype"/>
          <w:color w:val="000000"/>
        </w:rPr>
        <w:t xml:space="preserve"> la información siguiente</w:t>
      </w:r>
      <w:r w:rsidR="000A348B" w:rsidRPr="000A3890">
        <w:rPr>
          <w:rFonts w:ascii="Palatino Linotype" w:eastAsia="Palatino Linotype" w:hAnsi="Palatino Linotype" w:cs="Palatino Linotype"/>
          <w:color w:val="000000"/>
        </w:rPr>
        <w:t>: Del</w:t>
      </w:r>
      <w:r w:rsidR="000A348B" w:rsidRPr="000A3890">
        <w:rPr>
          <w:rFonts w:ascii="Palatino Linotype" w:eastAsia="Palatino Linotype" w:hAnsi="Palatino Linotype" w:cs="Palatino Linotype"/>
          <w:i/>
          <w:color w:val="000000"/>
          <w:u w:val="single"/>
        </w:rPr>
        <w:t xml:space="preserve"> 01 enero al 30 de junio 2025: Informe mensual de la recaudación de impuestos, derechos, contribuciones y aprovechamientos, que realizó el municipio; y Registro y control de todos los ingresos municipales</w:t>
      </w:r>
      <w:r w:rsidR="00A660D2" w:rsidRPr="000A3890">
        <w:rPr>
          <w:rFonts w:ascii="Palatino Linotype" w:eastAsia="Palatino Linotype" w:hAnsi="Palatino Linotype" w:cs="Palatino Linotype"/>
          <w:color w:val="000000"/>
        </w:rPr>
        <w:t xml:space="preserve">, en respuesta el Sujeto Obligado </w:t>
      </w:r>
      <w:r w:rsidR="00306921" w:rsidRPr="000A3890">
        <w:rPr>
          <w:rFonts w:ascii="Palatino Linotype" w:eastAsia="Palatino Linotype" w:hAnsi="Palatino Linotype" w:cs="Palatino Linotype"/>
          <w:color w:val="000000"/>
        </w:rPr>
        <w:t xml:space="preserve">refirió que la información requerida </w:t>
      </w:r>
      <w:r w:rsidR="000A348B" w:rsidRPr="000A3890">
        <w:rPr>
          <w:rFonts w:ascii="Palatino Linotype" w:eastAsia="Palatino Linotype" w:hAnsi="Palatino Linotype" w:cs="Palatino Linotype"/>
          <w:b/>
          <w:i/>
          <w:color w:val="000000"/>
        </w:rPr>
        <w:t>se encuentra disponible para su consulta mediante el portal denominado Información Pública de Oficio Mexiquense (Ipomex), específicamente en la fracción XLVII A “Ingresos Recibidos por Cualquier Concepto por el Sujeto Obligado", así como también en la página oficial del Ayuntamiento de Almoloya de Juárez</w:t>
      </w:r>
      <w:r w:rsidR="000A348B" w:rsidRPr="000A3890">
        <w:rPr>
          <w:rFonts w:ascii="Palatino Linotype" w:eastAsia="Palatino Linotype" w:hAnsi="Palatino Linotype" w:cs="Palatino Linotype"/>
          <w:color w:val="000000"/>
        </w:rPr>
        <w:t xml:space="preserve">, señalando dos links en formato cerrado; </w:t>
      </w:r>
      <w:r w:rsidR="00A660D2" w:rsidRPr="000A3890">
        <w:rPr>
          <w:rFonts w:ascii="Palatino Linotype" w:eastAsia="Palatino Linotype" w:hAnsi="Palatino Linotype" w:cs="Palatino Linotype"/>
          <w:color w:val="000000"/>
        </w:rPr>
        <w:t xml:space="preserve">circunstancia de la cual se dolió el recurrente por la negativa </w:t>
      </w:r>
      <w:r w:rsidR="00306921" w:rsidRPr="000A3890">
        <w:rPr>
          <w:rFonts w:ascii="Palatino Linotype" w:eastAsia="Palatino Linotype" w:hAnsi="Palatino Linotype" w:cs="Palatino Linotype"/>
          <w:color w:val="000000"/>
        </w:rPr>
        <w:t>de la información solicitada</w:t>
      </w:r>
      <w:r w:rsidR="000A348B" w:rsidRPr="000A3890">
        <w:rPr>
          <w:rFonts w:ascii="Palatino Linotype" w:eastAsia="Palatino Linotype" w:hAnsi="Palatino Linotype" w:cs="Palatino Linotype"/>
          <w:color w:val="000000"/>
        </w:rPr>
        <w:t xml:space="preserve">, manifestando que </w:t>
      </w:r>
      <w:r w:rsidR="000A348B" w:rsidRPr="000A3890">
        <w:rPr>
          <w:rFonts w:ascii="Palatino Linotype" w:eastAsia="Palatino Linotype" w:hAnsi="Palatino Linotype" w:cs="Palatino Linotype"/>
          <w:i/>
          <w:color w:val="000000"/>
        </w:rPr>
        <w:t>muestran una liga a la página del municipio en la cual el documento consultado se encuentra ilegible</w:t>
      </w:r>
      <w:r w:rsidR="000A348B" w:rsidRPr="000A3890">
        <w:rPr>
          <w:rFonts w:ascii="Palatino Linotype" w:eastAsia="Palatino Linotype" w:hAnsi="Palatino Linotype" w:cs="Palatino Linotype"/>
          <w:color w:val="000000"/>
        </w:rPr>
        <w:t xml:space="preserve">, adjuntando un “Estado de </w:t>
      </w:r>
      <w:r w:rsidR="000A348B" w:rsidRPr="000A3890">
        <w:rPr>
          <w:rFonts w:ascii="Palatino Linotype" w:eastAsia="Palatino Linotype" w:hAnsi="Palatino Linotype" w:cs="Palatino Linotype"/>
          <w:color w:val="000000"/>
        </w:rPr>
        <w:lastRenderedPageBreak/>
        <w:t>situación financiera del 01 de abril al 30 de junio de 2025”. Mismo que se advierte ilegible</w:t>
      </w:r>
      <w:r w:rsidR="00A77C2E" w:rsidRPr="000A3890">
        <w:rPr>
          <w:rFonts w:ascii="Palatino Linotype" w:eastAsia="Palatino Linotype" w:hAnsi="Palatino Linotype" w:cs="Palatino Linotype"/>
          <w:color w:val="000000"/>
        </w:rPr>
        <w:t>;</w:t>
      </w:r>
      <w:r w:rsidR="00BC617C" w:rsidRPr="000A3890">
        <w:rPr>
          <w:rFonts w:ascii="Palatino Linotype" w:eastAsia="Palatino Linotype" w:hAnsi="Palatino Linotype" w:cs="Palatino Linotype"/>
          <w:color w:val="000000"/>
        </w:rPr>
        <w:t xml:space="preserve"> posteriormente, las partes fueron omisas en presentar las manifestaciones correspondientes</w:t>
      </w:r>
      <w:r w:rsidR="00B86CE0" w:rsidRPr="000A3890">
        <w:rPr>
          <w:rFonts w:ascii="Palatino Linotype" w:eastAsia="Palatino Linotype" w:hAnsi="Palatino Linotype" w:cs="Palatino Linotype"/>
          <w:color w:val="000000"/>
        </w:rPr>
        <w:t>.</w:t>
      </w:r>
    </w:p>
    <w:p w:rsidR="00BC3C6A" w:rsidRPr="000A3890" w:rsidRDefault="00BC3C6A" w:rsidP="00BC3C6A">
      <w:pPr>
        <w:spacing w:line="360" w:lineRule="auto"/>
        <w:ind w:right="-787"/>
        <w:jc w:val="both"/>
        <w:rPr>
          <w:color w:val="000000"/>
        </w:rPr>
      </w:pPr>
    </w:p>
    <w:p w:rsidR="005843E3" w:rsidRPr="000A3890" w:rsidRDefault="00C62067" w:rsidP="00C62067">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rPr>
        <w:t>De lo anterior, es de resaltar que a la solicitud de información, le</w:t>
      </w:r>
      <w:r w:rsidR="00F73D32" w:rsidRPr="000A3890">
        <w:rPr>
          <w:rFonts w:ascii="Palatino Linotype" w:eastAsia="Palatino Linotype" w:hAnsi="Palatino Linotype" w:cs="Palatino Linotype"/>
          <w:color w:val="000000" w:themeColor="text1"/>
        </w:rPr>
        <w:t xml:space="preserve"> recayó una respuesta consistente en </w:t>
      </w:r>
      <w:r w:rsidRPr="000A3890">
        <w:rPr>
          <w:rFonts w:ascii="Palatino Linotype" w:eastAsia="Palatino Linotype" w:hAnsi="Palatino Linotype" w:cs="Palatino Linotype"/>
          <w:color w:val="000000" w:themeColor="text1"/>
        </w:rPr>
        <w:t xml:space="preserve">consultar </w:t>
      </w:r>
      <w:r w:rsidR="005843E3" w:rsidRPr="000A3890">
        <w:rPr>
          <w:rFonts w:ascii="Palatino Linotype" w:eastAsia="Palatino Linotype" w:hAnsi="Palatino Linotype" w:cs="Palatino Linotype"/>
          <w:i/>
          <w:color w:val="000000" w:themeColor="text1"/>
        </w:rPr>
        <w:t xml:space="preserve">el requerimiento se encuentra disponible para su consulta mediante el portal denominado Información Pública de Oficio Mexiquense (Ipomex), específicamente en la fracción XLVII A “Ingresos Recibidos por Cualquier Concepto por el Sujeto Obligado", así como también en la página oficial del Ayuntamiento de Almoloya de Juárez, </w:t>
      </w:r>
      <w:r w:rsidR="005843E3" w:rsidRPr="000A3890">
        <w:rPr>
          <w:rFonts w:ascii="Palatino Linotype" w:eastAsia="Palatino Linotype" w:hAnsi="Palatino Linotype" w:cs="Palatino Linotype"/>
          <w:color w:val="000000" w:themeColor="text1"/>
        </w:rPr>
        <w:t>señalando dos links en formato cerrado:</w:t>
      </w:r>
    </w:p>
    <w:p w:rsidR="005843E3" w:rsidRPr="000A3890" w:rsidRDefault="005843E3" w:rsidP="005843E3">
      <w:pPr>
        <w:spacing w:line="360" w:lineRule="auto"/>
        <w:ind w:right="-787"/>
        <w:jc w:val="center"/>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noProof/>
          <w:color w:val="000000" w:themeColor="text1"/>
          <w:lang w:val="es-MX"/>
        </w:rPr>
        <w:drawing>
          <wp:inline distT="0" distB="0" distL="0" distR="0" wp14:anchorId="1977285E" wp14:editId="4A1BA8AE">
            <wp:extent cx="4515304" cy="679413"/>
            <wp:effectExtent l="152400" t="152400" r="361950" b="3689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69609" cy="687584"/>
                    </a:xfrm>
                    <a:prstGeom prst="rect">
                      <a:avLst/>
                    </a:prstGeom>
                    <a:ln>
                      <a:noFill/>
                    </a:ln>
                    <a:effectLst>
                      <a:outerShdw blurRad="292100" dist="139700" dir="2700000" algn="tl" rotWithShape="0">
                        <a:srgbClr val="333333">
                          <a:alpha val="65000"/>
                        </a:srgbClr>
                      </a:outerShdw>
                    </a:effectLst>
                  </pic:spPr>
                </pic:pic>
              </a:graphicData>
            </a:graphic>
          </wp:inline>
        </w:drawing>
      </w:r>
    </w:p>
    <w:p w:rsidR="005843E3" w:rsidRPr="000A3890" w:rsidRDefault="005843E3" w:rsidP="005843E3">
      <w:pPr>
        <w:numPr>
          <w:ilvl w:val="0"/>
          <w:numId w:val="2"/>
        </w:numPr>
        <w:spacing w:line="360" w:lineRule="auto"/>
        <w:ind w:left="0" w:right="-787" w:firstLine="0"/>
        <w:jc w:val="both"/>
        <w:rPr>
          <w:rFonts w:ascii="Palatino Linotype" w:eastAsia="Palatino Linotype" w:hAnsi="Palatino Linotype" w:cs="Palatino Linotype"/>
          <w:b/>
          <w:color w:val="000000"/>
        </w:rPr>
      </w:pPr>
      <w:r w:rsidRPr="000A3890">
        <w:rPr>
          <w:rFonts w:ascii="Palatino Linotype" w:eastAsia="Palatino Linotype" w:hAnsi="Palatino Linotype" w:cs="Palatino Linotype"/>
          <w:color w:val="000000"/>
        </w:rPr>
        <w:t xml:space="preserve">En </w:t>
      </w:r>
      <w:r w:rsidRPr="000A3890">
        <w:rPr>
          <w:rFonts w:ascii="Palatino Linotype" w:eastAsia="Palatino Linotype" w:hAnsi="Palatino Linotype" w:cs="Palatino Linotype"/>
        </w:rPr>
        <w:t>primer</w:t>
      </w:r>
      <w:r w:rsidRPr="000A3890">
        <w:rPr>
          <w:rFonts w:ascii="Palatino Linotype" w:eastAsia="Palatino Linotype" w:hAnsi="Palatino Linotype" w:cs="Palatino Linotype"/>
          <w:color w:val="000000"/>
        </w:rPr>
        <w:t xml:space="preserve"> lugar es de referir que si bien de los motivos de inconformidad se advierte que el particular logró consultar los enlaces electrónicos proporcionados por el Sujeto Obligado, los mismos se proporcionaron en dato cerrado, es decir, que 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0A3890">
        <w:rPr>
          <w:rFonts w:ascii="Palatino Linotype" w:eastAsia="Palatino Linotype" w:hAnsi="Palatino Linotype" w:cs="Palatino Linotype"/>
          <w:b/>
          <w:color w:val="000000"/>
        </w:rPr>
        <w:t>en formatos abiertos, con los efectos de facilitar la reutilización de la información</w:t>
      </w:r>
      <w:r w:rsidRPr="000A3890">
        <w:rPr>
          <w:rFonts w:ascii="Palatino Linotype" w:eastAsia="Palatino Linotype" w:hAnsi="Palatino Linotype" w:cs="Palatino Linotype"/>
          <w:color w:val="000000"/>
        </w:rPr>
        <w:t>, tal como a la letra refiere:</w:t>
      </w:r>
    </w:p>
    <w:p w:rsidR="005843E3" w:rsidRPr="000A3890" w:rsidRDefault="005843E3" w:rsidP="005843E3">
      <w:pPr>
        <w:ind w:left="566" w:right="-220"/>
        <w:jc w:val="center"/>
        <w:rPr>
          <w:rFonts w:ascii="Palatino Linotype" w:eastAsia="Palatino Linotype" w:hAnsi="Palatino Linotype" w:cs="Palatino Linotype"/>
          <w:b/>
          <w:i/>
        </w:rPr>
      </w:pPr>
      <w:r w:rsidRPr="000A3890">
        <w:rPr>
          <w:rFonts w:ascii="Palatino Linotype" w:eastAsia="Palatino Linotype" w:hAnsi="Palatino Linotype" w:cs="Palatino Linotype"/>
          <w:b/>
          <w:i/>
        </w:rPr>
        <w:t>Ley de Transparencia y Acceso a la Información Pública del Estado de México y Municipios</w:t>
      </w:r>
    </w:p>
    <w:p w:rsidR="005843E3" w:rsidRPr="000A3890" w:rsidRDefault="005843E3" w:rsidP="005843E3">
      <w:pPr>
        <w:ind w:left="566" w:right="-220"/>
        <w:jc w:val="center"/>
        <w:rPr>
          <w:rFonts w:ascii="Palatino Linotype" w:eastAsia="Palatino Linotype" w:hAnsi="Palatino Linotype" w:cs="Palatino Linotype"/>
          <w:b/>
          <w:i/>
        </w:rPr>
      </w:pP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b/>
          <w:i/>
        </w:rPr>
        <w:t>Artículo 3</w:t>
      </w:r>
      <w:r w:rsidRPr="000A3890">
        <w:rPr>
          <w:rFonts w:ascii="Palatino Linotype" w:eastAsia="Palatino Linotype" w:hAnsi="Palatino Linotype" w:cs="Palatino Linotype"/>
          <w:i/>
        </w:rPr>
        <w:t>. Para los efectos de la presente Ley se entenderá por:</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b/>
          <w:i/>
        </w:rPr>
        <w:lastRenderedPageBreak/>
        <w:t>VIII. Datos abiertos</w:t>
      </w:r>
      <w:r w:rsidRPr="000A3890">
        <w:rPr>
          <w:rFonts w:ascii="Palatino Linotype" w:eastAsia="Palatino Linotype" w:hAnsi="Palatino Linotype" w:cs="Palatino Linotype"/>
          <w:i/>
        </w:rPr>
        <w:t xml:space="preserve">: Los datos digitales de carácter público que son accesibles en línea que pueden ser usados, reutilizados y redistribuidos por cualquier interesado y que tienen las siguientes características: </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a) </w:t>
      </w:r>
      <w:r w:rsidRPr="000A3890">
        <w:rPr>
          <w:rFonts w:ascii="Palatino Linotype" w:eastAsia="Palatino Linotype" w:hAnsi="Palatino Linotype" w:cs="Palatino Linotype"/>
          <w:b/>
          <w:i/>
        </w:rPr>
        <w:t>Accesibles</w:t>
      </w:r>
      <w:r w:rsidRPr="000A3890">
        <w:rPr>
          <w:rFonts w:ascii="Palatino Linotype" w:eastAsia="Palatino Linotype" w:hAnsi="Palatino Linotype" w:cs="Palatino Linotype"/>
          <w:i/>
        </w:rPr>
        <w:t xml:space="preserve">: Los datos están disponibles para la gama más amplia de usuarios, para cualquier propósito; </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b) </w:t>
      </w:r>
      <w:r w:rsidRPr="000A3890">
        <w:rPr>
          <w:rFonts w:ascii="Palatino Linotype" w:eastAsia="Palatino Linotype" w:hAnsi="Palatino Linotype" w:cs="Palatino Linotype"/>
          <w:b/>
          <w:i/>
        </w:rPr>
        <w:t>Integrales</w:t>
      </w:r>
      <w:r w:rsidRPr="000A3890">
        <w:rPr>
          <w:rFonts w:ascii="Palatino Linotype" w:eastAsia="Palatino Linotype" w:hAnsi="Palatino Linotype" w:cs="Palatino Linotype"/>
          <w:i/>
        </w:rPr>
        <w:t>: Contienen el tema que describen a detalle y con los metadatos necesarios;</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c) </w:t>
      </w:r>
      <w:r w:rsidRPr="000A3890">
        <w:rPr>
          <w:rFonts w:ascii="Palatino Linotype" w:eastAsia="Palatino Linotype" w:hAnsi="Palatino Linotype" w:cs="Palatino Linotype"/>
          <w:b/>
          <w:i/>
        </w:rPr>
        <w:t>Gratuitos</w:t>
      </w:r>
      <w:r w:rsidRPr="000A3890">
        <w:rPr>
          <w:rFonts w:ascii="Palatino Linotype" w:eastAsia="Palatino Linotype" w:hAnsi="Palatino Linotype" w:cs="Palatino Linotype"/>
          <w:i/>
        </w:rPr>
        <w:t xml:space="preserve">: Se obtienen sin entregar a cambio contraprestación alguna; </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d) </w:t>
      </w:r>
      <w:r w:rsidRPr="000A3890">
        <w:rPr>
          <w:rFonts w:ascii="Palatino Linotype" w:eastAsia="Palatino Linotype" w:hAnsi="Palatino Linotype" w:cs="Palatino Linotype"/>
          <w:b/>
          <w:i/>
        </w:rPr>
        <w:t>No discriminatorios</w:t>
      </w:r>
      <w:r w:rsidRPr="000A3890">
        <w:rPr>
          <w:rFonts w:ascii="Palatino Linotype" w:eastAsia="Palatino Linotype" w:hAnsi="Palatino Linotype" w:cs="Palatino Linotype"/>
          <w:i/>
        </w:rPr>
        <w:t xml:space="preserve">: Los datos están disponibles para cualquier persona, sin necesidad de registro; </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e) </w:t>
      </w:r>
      <w:r w:rsidRPr="000A3890">
        <w:rPr>
          <w:rFonts w:ascii="Palatino Linotype" w:eastAsia="Palatino Linotype" w:hAnsi="Palatino Linotype" w:cs="Palatino Linotype"/>
          <w:b/>
          <w:i/>
        </w:rPr>
        <w:t>Oportunos</w:t>
      </w:r>
      <w:r w:rsidRPr="000A3890">
        <w:rPr>
          <w:rFonts w:ascii="Palatino Linotype" w:eastAsia="Palatino Linotype" w:hAnsi="Palatino Linotype" w:cs="Palatino Linotype"/>
          <w:i/>
        </w:rPr>
        <w:t>: Son actualizados, periódicamente, conforme se generen;</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f) </w:t>
      </w:r>
      <w:r w:rsidRPr="000A3890">
        <w:rPr>
          <w:rFonts w:ascii="Palatino Linotype" w:eastAsia="Palatino Linotype" w:hAnsi="Palatino Linotype" w:cs="Palatino Linotype"/>
          <w:b/>
          <w:i/>
        </w:rPr>
        <w:t>Permanentes</w:t>
      </w:r>
      <w:r w:rsidRPr="000A3890">
        <w:rPr>
          <w:rFonts w:ascii="Palatino Linotype" w:eastAsia="Palatino Linotype" w:hAnsi="Palatino Linotype" w:cs="Palatino Linotype"/>
          <w:i/>
        </w:rPr>
        <w:t xml:space="preserve">: Se conservan en el tiempo, para lo cual, las versiones históricas relevantes para uso público se mantendrán disponibles con identificadores adecuados al efecto; </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g) </w:t>
      </w:r>
      <w:r w:rsidRPr="000A3890">
        <w:rPr>
          <w:rFonts w:ascii="Palatino Linotype" w:eastAsia="Palatino Linotype" w:hAnsi="Palatino Linotype" w:cs="Palatino Linotype"/>
          <w:b/>
          <w:i/>
        </w:rPr>
        <w:t>Primarios</w:t>
      </w:r>
      <w:r w:rsidRPr="000A3890">
        <w:rPr>
          <w:rFonts w:ascii="Palatino Linotype" w:eastAsia="Palatino Linotype" w:hAnsi="Palatino Linotype" w:cs="Palatino Linotype"/>
          <w:i/>
        </w:rPr>
        <w:t xml:space="preserve">: Provienen de la fuente de origen con el máximo nivel de desagregación posible; </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h) </w:t>
      </w:r>
      <w:r w:rsidRPr="000A3890">
        <w:rPr>
          <w:rFonts w:ascii="Palatino Linotype" w:eastAsia="Palatino Linotype" w:hAnsi="Palatino Linotype" w:cs="Palatino Linotype"/>
          <w:b/>
          <w:i/>
        </w:rPr>
        <w:t>Legibles por máquinas</w:t>
      </w:r>
      <w:r w:rsidRPr="000A3890">
        <w:rPr>
          <w:rFonts w:ascii="Palatino Linotype" w:eastAsia="Palatino Linotype" w:hAnsi="Palatino Linotype" w:cs="Palatino Linotype"/>
          <w:i/>
        </w:rPr>
        <w:t xml:space="preserve">: Deberán estar estructurados, total o parcialmente, para ser procesados e interpretados por equipos electrónicos de manera automática; </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i) </w:t>
      </w:r>
      <w:r w:rsidRPr="000A3890">
        <w:rPr>
          <w:rFonts w:ascii="Palatino Linotype" w:eastAsia="Palatino Linotype" w:hAnsi="Palatino Linotype" w:cs="Palatino Linotype"/>
          <w:b/>
          <w:i/>
        </w:rPr>
        <w:t>En formatos abiertos</w:t>
      </w:r>
      <w:r w:rsidRPr="000A3890">
        <w:rPr>
          <w:rFonts w:ascii="Palatino Linotype" w:eastAsia="Palatino Linotype" w:hAnsi="Palatino Linotype" w:cs="Palatino Linotype"/>
          <w:i/>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 xml:space="preserve">j) </w:t>
      </w:r>
      <w:r w:rsidRPr="000A3890">
        <w:rPr>
          <w:rFonts w:ascii="Palatino Linotype" w:eastAsia="Palatino Linotype" w:hAnsi="Palatino Linotype" w:cs="Palatino Linotype"/>
          <w:b/>
          <w:i/>
        </w:rPr>
        <w:t>De libre uso</w:t>
      </w:r>
      <w:r w:rsidRPr="000A3890">
        <w:rPr>
          <w:rFonts w:ascii="Palatino Linotype" w:eastAsia="Palatino Linotype" w:hAnsi="Palatino Linotype" w:cs="Palatino Linotype"/>
          <w:i/>
        </w:rPr>
        <w:t>: Citan la fuente de origen como único requerimiento para ser utilizados libremente.</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5843E3" w:rsidRPr="000A3890" w:rsidRDefault="005843E3" w:rsidP="005843E3">
      <w:pPr>
        <w:ind w:left="566" w:right="-220"/>
        <w:jc w:val="both"/>
        <w:rPr>
          <w:rFonts w:ascii="Palatino Linotype" w:eastAsia="Palatino Linotype" w:hAnsi="Palatino Linotype" w:cs="Palatino Linotype"/>
          <w:i/>
        </w:rPr>
      </w:pP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b/>
          <w:i/>
        </w:rPr>
        <w:t>XVI. Formatos abiertos</w:t>
      </w:r>
      <w:r w:rsidRPr="000A3890">
        <w:rPr>
          <w:rFonts w:ascii="Palatino Linotype" w:eastAsia="Palatino Linotype" w:hAnsi="Palatino Linotype" w:cs="Palatino Linotype"/>
          <w:i/>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5843E3" w:rsidRPr="000A3890" w:rsidRDefault="005843E3" w:rsidP="005843E3">
      <w:pPr>
        <w:ind w:left="566" w:right="-220"/>
        <w:jc w:val="both"/>
        <w:rPr>
          <w:rFonts w:ascii="Palatino Linotype" w:eastAsia="Palatino Linotype" w:hAnsi="Palatino Linotype" w:cs="Palatino Linotype"/>
          <w:i/>
        </w:rPr>
      </w:pP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b/>
          <w:i/>
        </w:rPr>
        <w:t>Artículo 24</w:t>
      </w:r>
      <w:r w:rsidRPr="000A3890">
        <w:rPr>
          <w:rFonts w:ascii="Palatino Linotype" w:eastAsia="Palatino Linotype" w:hAnsi="Palatino Linotype" w:cs="Palatino Linotype"/>
          <w:i/>
        </w:rPr>
        <w:t>. Para el cumplimiento de los objetivos de esta Ley, los sujetos obligados deberán cumplir con las siguientes obligaciones, según corresponda, de acuerdo a su naturaleza:</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V. Promover la generación, documentación y publicación de la información en formatos abiertos y accesibles;</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b/>
          <w:i/>
        </w:rPr>
        <w:lastRenderedPageBreak/>
        <w:t>Artículo 41</w:t>
      </w:r>
      <w:r w:rsidRPr="000A3890">
        <w:rPr>
          <w:rFonts w:ascii="Palatino Linotype" w:eastAsia="Palatino Linotype" w:hAnsi="Palatino Linotype" w:cs="Palatino Linotype"/>
          <w:i/>
        </w:rPr>
        <w:t>. El Instituto promoverá la publicación de la información en datos abiertos y accesibles.</w:t>
      </w: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i/>
        </w:rPr>
        <w:t>…</w:t>
      </w:r>
    </w:p>
    <w:p w:rsidR="005843E3" w:rsidRPr="000A3890" w:rsidRDefault="005843E3" w:rsidP="005843E3">
      <w:pPr>
        <w:ind w:left="566" w:right="-220"/>
        <w:jc w:val="both"/>
        <w:rPr>
          <w:rFonts w:ascii="Palatino Linotype" w:eastAsia="Palatino Linotype" w:hAnsi="Palatino Linotype" w:cs="Palatino Linotype"/>
          <w:i/>
        </w:rPr>
      </w:pPr>
    </w:p>
    <w:p w:rsidR="005843E3" w:rsidRPr="000A3890" w:rsidRDefault="005843E3" w:rsidP="005843E3">
      <w:pPr>
        <w:ind w:left="566" w:right="-220"/>
        <w:jc w:val="both"/>
        <w:rPr>
          <w:rFonts w:ascii="Palatino Linotype" w:eastAsia="Palatino Linotype" w:hAnsi="Palatino Linotype" w:cs="Palatino Linotype"/>
          <w:i/>
        </w:rPr>
      </w:pPr>
      <w:r w:rsidRPr="000A3890">
        <w:rPr>
          <w:rFonts w:ascii="Palatino Linotype" w:eastAsia="Palatino Linotype" w:hAnsi="Palatino Linotype" w:cs="Palatino Linotype"/>
          <w:b/>
          <w:i/>
        </w:rPr>
        <w:t>Artículo 160</w:t>
      </w:r>
      <w:r w:rsidRPr="000A3890">
        <w:rPr>
          <w:rFonts w:ascii="Palatino Linotype" w:eastAsia="Palatino Linotype" w:hAnsi="Palatino Linotype" w:cs="Palatino Linotype"/>
          <w:i/>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rsidR="005843E3" w:rsidRPr="000A3890" w:rsidRDefault="005843E3" w:rsidP="005843E3">
      <w:pPr>
        <w:ind w:left="566" w:right="-220"/>
        <w:jc w:val="both"/>
        <w:rPr>
          <w:rFonts w:ascii="Palatino Linotype" w:eastAsia="Palatino Linotype" w:hAnsi="Palatino Linotype" w:cs="Palatino Linotype"/>
          <w:i/>
        </w:rPr>
      </w:pPr>
    </w:p>
    <w:p w:rsidR="005843E3" w:rsidRPr="000A3890" w:rsidRDefault="005843E3" w:rsidP="005843E3">
      <w:pPr>
        <w:numPr>
          <w:ilvl w:val="0"/>
          <w:numId w:val="2"/>
        </w:numPr>
        <w:spacing w:line="360" w:lineRule="auto"/>
        <w:ind w:left="0" w:right="-787" w:firstLine="0"/>
        <w:jc w:val="both"/>
        <w:rPr>
          <w:rFonts w:ascii="Palatino Linotype" w:eastAsia="Palatino Linotype" w:hAnsi="Palatino Linotype" w:cs="Palatino Linotype"/>
          <w:b/>
          <w:color w:val="000000"/>
        </w:rPr>
      </w:pPr>
      <w:r w:rsidRPr="000A3890">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0A3890">
        <w:rPr>
          <w:rFonts w:ascii="Palatino Linotype" w:eastAsia="Palatino Linotype" w:hAnsi="Palatino Linotype" w:cs="Palatino Linotype"/>
          <w:b/>
          <w:color w:val="000000"/>
        </w:rPr>
        <w:t>en formatos abiertos, con los efectos de facilitar la reutilización de la información.</w:t>
      </w:r>
    </w:p>
    <w:p w:rsidR="005843E3" w:rsidRPr="000A3890" w:rsidRDefault="005843E3" w:rsidP="005843E3">
      <w:pPr>
        <w:spacing w:line="360" w:lineRule="auto"/>
        <w:jc w:val="both"/>
        <w:rPr>
          <w:rFonts w:ascii="Palatino Linotype" w:eastAsia="Palatino Linotype" w:hAnsi="Palatino Linotype" w:cs="Palatino Linotype"/>
          <w:b/>
          <w:color w:val="000000"/>
        </w:rPr>
      </w:pPr>
    </w:p>
    <w:p w:rsidR="005843E3" w:rsidRPr="000A3890" w:rsidRDefault="005843E3" w:rsidP="005843E3">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0A3890">
        <w:rPr>
          <w:rFonts w:ascii="Palatino Linotype" w:eastAsia="Palatino Linotype" w:hAnsi="Palatino Linotype" w:cs="Palatino Linotype"/>
          <w:b/>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rsidR="005843E3" w:rsidRPr="000A3890" w:rsidRDefault="005843E3" w:rsidP="00C11041">
      <w:pPr>
        <w:spacing w:line="360" w:lineRule="auto"/>
        <w:ind w:right="-787"/>
        <w:jc w:val="both"/>
        <w:rPr>
          <w:rFonts w:ascii="Palatino Linotype" w:eastAsia="Palatino Linotype" w:hAnsi="Palatino Linotype" w:cs="Palatino Linotype"/>
          <w:color w:val="000000" w:themeColor="text1"/>
        </w:rPr>
      </w:pPr>
    </w:p>
    <w:p w:rsidR="00C11041" w:rsidRPr="000A3890" w:rsidRDefault="00C11041" w:rsidP="00C11041">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 xml:space="preserve">En razón de lo anterior, es de referir que de la inconformidad se logra advertir que el recurrente logró consultar la información en la página web del Sujeto Obligado, ya que señaló dentro de sus motivos de inconformidad </w:t>
      </w:r>
      <w:r w:rsidRPr="000A3890">
        <w:rPr>
          <w:rFonts w:ascii="Palatino Linotype" w:eastAsia="Palatino Linotype" w:hAnsi="Palatino Linotype" w:cs="Palatino Linotype"/>
          <w:i/>
          <w:color w:val="000000" w:themeColor="text1"/>
        </w:rPr>
        <w:t xml:space="preserve">muestran una liga a la página del municipio en la cual el </w:t>
      </w:r>
      <w:r w:rsidRPr="000A3890">
        <w:rPr>
          <w:rFonts w:ascii="Palatino Linotype" w:eastAsia="Palatino Linotype" w:hAnsi="Palatino Linotype" w:cs="Palatino Linotype"/>
          <w:i/>
          <w:color w:val="000000" w:themeColor="text1"/>
        </w:rPr>
        <w:lastRenderedPageBreak/>
        <w:t>documento consultado se encuentra ilegible</w:t>
      </w:r>
      <w:r w:rsidRPr="000A3890">
        <w:rPr>
          <w:rFonts w:ascii="Palatino Linotype" w:eastAsia="Palatino Linotype" w:hAnsi="Palatino Linotype" w:cs="Palatino Linotype"/>
          <w:color w:val="000000" w:themeColor="text1"/>
        </w:rPr>
        <w:t>, adjuntando el Documento titulado “Estado de situación financiera del 01 de abril al 30 de junio de 2025”. Mismo que se advierte ilegible, mismos que se inserta a modo de ilustración:</w:t>
      </w:r>
    </w:p>
    <w:p w:rsidR="00C11041" w:rsidRPr="000A3890" w:rsidRDefault="00C11041" w:rsidP="00C11041">
      <w:pPr>
        <w:spacing w:line="360" w:lineRule="auto"/>
        <w:ind w:right="-787"/>
        <w:jc w:val="both"/>
        <w:rPr>
          <w:rFonts w:ascii="Palatino Linotype" w:eastAsia="Palatino Linotype" w:hAnsi="Palatino Linotype" w:cs="Palatino Linotype"/>
          <w:color w:val="000000" w:themeColor="text1"/>
        </w:rPr>
      </w:pPr>
    </w:p>
    <w:p w:rsidR="00C11041" w:rsidRPr="000A3890" w:rsidRDefault="00C11041" w:rsidP="00FD5527">
      <w:pPr>
        <w:spacing w:line="360" w:lineRule="auto"/>
        <w:ind w:right="-787"/>
        <w:jc w:val="center"/>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noProof/>
          <w:color w:val="000000" w:themeColor="text1"/>
          <w:lang w:val="es-MX"/>
        </w:rPr>
        <w:drawing>
          <wp:inline distT="0" distB="0" distL="0" distR="0" wp14:anchorId="177B2F52" wp14:editId="3C6CA118">
            <wp:extent cx="4395561" cy="3198843"/>
            <wp:effectExtent l="152400" t="152400" r="367030" b="3638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14445" cy="3212585"/>
                    </a:xfrm>
                    <a:prstGeom prst="rect">
                      <a:avLst/>
                    </a:prstGeom>
                    <a:ln>
                      <a:noFill/>
                    </a:ln>
                    <a:effectLst>
                      <a:outerShdw blurRad="292100" dist="139700" dir="2700000" algn="tl" rotWithShape="0">
                        <a:srgbClr val="333333">
                          <a:alpha val="65000"/>
                        </a:srgbClr>
                      </a:outerShdw>
                    </a:effectLst>
                  </pic:spPr>
                </pic:pic>
              </a:graphicData>
            </a:graphic>
          </wp:inline>
        </w:drawing>
      </w:r>
    </w:p>
    <w:p w:rsidR="00C11041" w:rsidRPr="000A3890" w:rsidRDefault="00C11041" w:rsidP="00C11041">
      <w:pPr>
        <w:numPr>
          <w:ilvl w:val="0"/>
          <w:numId w:val="2"/>
        </w:numPr>
        <w:spacing w:line="360" w:lineRule="auto"/>
        <w:ind w:left="0" w:right="-787" w:firstLine="0"/>
        <w:jc w:val="both"/>
        <w:rPr>
          <w:rFonts w:ascii="Palatino Linotype" w:eastAsia="Palatino Linotype" w:hAnsi="Palatino Linotype" w:cs="Palatino Linotype"/>
          <w:b/>
          <w:bCs/>
          <w:color w:val="000000" w:themeColor="text1"/>
          <w:lang w:val="es-MX"/>
        </w:rPr>
      </w:pPr>
      <w:r w:rsidRPr="000A3890">
        <w:rPr>
          <w:rFonts w:ascii="Palatino Linotype" w:eastAsia="Palatino Linotype" w:hAnsi="Palatino Linotype" w:cs="Palatino Linotype"/>
          <w:color w:val="000000" w:themeColor="text1"/>
        </w:rPr>
        <w:t xml:space="preserve">En este mismo sentido, al ingresar a la liga señalada en respuesta correspondiente a la página web del Sujeto Obligado, muestra la página web del Ayuntamiento de Almoloya de Juárez, misma que contiene información en relación al </w:t>
      </w:r>
      <w:r w:rsidRPr="000A3890">
        <w:rPr>
          <w:rFonts w:ascii="Palatino Linotype" w:eastAsia="Palatino Linotype" w:hAnsi="Palatino Linotype" w:cs="Palatino Linotype"/>
          <w:b/>
          <w:bCs/>
          <w:color w:val="000000" w:themeColor="text1"/>
          <w:lang w:val="es-MX"/>
        </w:rPr>
        <w:t>Cumplimiento a Ley General de Contabilidad Gubernamental</w:t>
      </w:r>
      <w:r w:rsidRPr="000A3890">
        <w:rPr>
          <w:rFonts w:ascii="Palatino Linotype" w:eastAsia="Palatino Linotype" w:hAnsi="Palatino Linotype" w:cs="Palatino Linotype"/>
          <w:bCs/>
          <w:color w:val="000000" w:themeColor="text1"/>
          <w:lang w:val="es-MX"/>
        </w:rPr>
        <w:t>, mostrando la cuenta pública de 2018 a 2025, en lo que respecta a 2025, se advierten los apartados del primer, segundo y tercer trimestre, parta el Título IV y Título V</w:t>
      </w:r>
      <w:r w:rsidR="004A0758" w:rsidRPr="000A3890">
        <w:rPr>
          <w:rFonts w:ascii="Palatino Linotype" w:eastAsia="Palatino Linotype" w:hAnsi="Palatino Linotype" w:cs="Palatino Linotype"/>
          <w:bCs/>
          <w:color w:val="000000" w:themeColor="text1"/>
          <w:lang w:val="es-MX"/>
        </w:rPr>
        <w:t xml:space="preserve">, al seleccionar en la información correspondiente al Título IV, segundo trimestre, muestra tres rubros: información programática, información presupuestaria e información </w:t>
      </w:r>
      <w:r w:rsidR="004A0758" w:rsidRPr="000A3890">
        <w:rPr>
          <w:rFonts w:ascii="Palatino Linotype" w:eastAsia="Palatino Linotype" w:hAnsi="Palatino Linotype" w:cs="Palatino Linotype"/>
          <w:bCs/>
          <w:color w:val="000000" w:themeColor="text1"/>
          <w:lang w:val="es-MX"/>
        </w:rPr>
        <w:lastRenderedPageBreak/>
        <w:t xml:space="preserve">contable, y cada rubro muestra </w:t>
      </w:r>
      <w:r w:rsidR="00FD5527" w:rsidRPr="000A3890">
        <w:rPr>
          <w:rFonts w:ascii="Palatino Linotype" w:eastAsia="Palatino Linotype" w:hAnsi="Palatino Linotype" w:cs="Palatino Linotype"/>
          <w:bCs/>
          <w:color w:val="000000" w:themeColor="text1"/>
          <w:lang w:val="es-MX"/>
        </w:rPr>
        <w:t xml:space="preserve">a su vez </w:t>
      </w:r>
      <w:r w:rsidR="004A0758" w:rsidRPr="000A3890">
        <w:rPr>
          <w:rFonts w:ascii="Palatino Linotype" w:eastAsia="Palatino Linotype" w:hAnsi="Palatino Linotype" w:cs="Palatino Linotype"/>
          <w:bCs/>
          <w:color w:val="000000" w:themeColor="text1"/>
          <w:lang w:val="es-MX"/>
        </w:rPr>
        <w:t>diversa información, tal como se muestra en la imagen siguiente:</w:t>
      </w:r>
    </w:p>
    <w:p w:rsidR="004A0758" w:rsidRPr="000A3890" w:rsidRDefault="004A0758" w:rsidP="004A0758">
      <w:pPr>
        <w:spacing w:line="360" w:lineRule="auto"/>
        <w:ind w:right="-787"/>
        <w:jc w:val="both"/>
        <w:rPr>
          <w:rFonts w:ascii="Palatino Linotype" w:eastAsia="Palatino Linotype" w:hAnsi="Palatino Linotype" w:cs="Palatino Linotype"/>
          <w:bCs/>
          <w:color w:val="000000" w:themeColor="text1"/>
          <w:lang w:val="es-MX"/>
        </w:rPr>
      </w:pPr>
    </w:p>
    <w:p w:rsidR="005843E3" w:rsidRPr="000A3890" w:rsidRDefault="004A0758" w:rsidP="00FD5527">
      <w:pPr>
        <w:spacing w:line="360" w:lineRule="auto"/>
        <w:ind w:right="-787"/>
        <w:jc w:val="center"/>
        <w:rPr>
          <w:rFonts w:ascii="Palatino Linotype" w:eastAsia="Palatino Linotype" w:hAnsi="Palatino Linotype" w:cs="Palatino Linotype"/>
          <w:b/>
          <w:bCs/>
          <w:color w:val="000000" w:themeColor="text1"/>
          <w:lang w:val="es-MX"/>
        </w:rPr>
      </w:pPr>
      <w:r w:rsidRPr="000A3890">
        <w:rPr>
          <w:rFonts w:ascii="Palatino Linotype" w:eastAsia="Palatino Linotype" w:hAnsi="Palatino Linotype" w:cs="Palatino Linotype"/>
          <w:b/>
          <w:bCs/>
          <w:noProof/>
          <w:color w:val="000000" w:themeColor="text1"/>
          <w:lang w:val="es-MX"/>
        </w:rPr>
        <w:drawing>
          <wp:inline distT="0" distB="0" distL="0" distR="0" wp14:anchorId="1A338759" wp14:editId="62FF30C9">
            <wp:extent cx="2884714" cy="4442339"/>
            <wp:effectExtent l="152400" t="152400" r="354330" b="3587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22742" cy="4500901"/>
                    </a:xfrm>
                    <a:prstGeom prst="rect">
                      <a:avLst/>
                    </a:prstGeom>
                    <a:ln>
                      <a:noFill/>
                    </a:ln>
                    <a:effectLst>
                      <a:outerShdw blurRad="292100" dist="139700" dir="2700000" algn="tl" rotWithShape="0">
                        <a:srgbClr val="333333">
                          <a:alpha val="65000"/>
                        </a:srgbClr>
                      </a:outerShdw>
                    </a:effectLst>
                  </pic:spPr>
                </pic:pic>
              </a:graphicData>
            </a:graphic>
          </wp:inline>
        </w:drawing>
      </w:r>
    </w:p>
    <w:p w:rsidR="00F73D32" w:rsidRPr="000A3890" w:rsidRDefault="00F73D32" w:rsidP="00C62067">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 xml:space="preserve">Al respecto debe señalarse que ciertamente la entrega de </w:t>
      </w:r>
      <w:r w:rsidR="00C62067" w:rsidRPr="000A3890">
        <w:rPr>
          <w:rFonts w:ascii="Palatino Linotype" w:eastAsia="Palatino Linotype" w:hAnsi="Palatino Linotype" w:cs="Palatino Linotype"/>
          <w:color w:val="000000" w:themeColor="text1"/>
        </w:rPr>
        <w:t>fuente de consulta</w:t>
      </w:r>
      <w:r w:rsidRPr="000A3890">
        <w:rPr>
          <w:rFonts w:ascii="Palatino Linotype" w:eastAsia="Palatino Linotype" w:hAnsi="Palatino Linotype" w:cs="Palatino Linotype"/>
          <w:color w:val="000000" w:themeColor="text1"/>
        </w:rPr>
        <w:t xml:space="preserve"> de Internet pueden colmar la respuesta a una solicitud de información; sin embargo</w:t>
      </w:r>
      <w:r w:rsidR="00FD5527" w:rsidRPr="000A3890">
        <w:rPr>
          <w:rFonts w:ascii="Palatino Linotype" w:eastAsia="Palatino Linotype" w:hAnsi="Palatino Linotype" w:cs="Palatino Linotype"/>
          <w:color w:val="000000" w:themeColor="text1"/>
        </w:rPr>
        <w:t xml:space="preserve">, como ya se señaló anteriormente, </w:t>
      </w:r>
      <w:r w:rsidRPr="000A3890">
        <w:rPr>
          <w:rFonts w:ascii="Palatino Linotype" w:eastAsia="Palatino Linotype" w:hAnsi="Palatino Linotype" w:cs="Palatino Linotype"/>
          <w:color w:val="000000" w:themeColor="text1"/>
        </w:rPr>
        <w:t xml:space="preserve"> estos deben </w:t>
      </w:r>
      <w:r w:rsidR="00414BA4" w:rsidRPr="000A3890">
        <w:rPr>
          <w:rFonts w:ascii="Palatino Linotype" w:eastAsia="Palatino Linotype" w:hAnsi="Palatino Linotype" w:cs="Palatino Linotype"/>
          <w:color w:val="000000" w:themeColor="text1"/>
        </w:rPr>
        <w:t>satisfacer</w:t>
      </w:r>
      <w:r w:rsidRPr="000A3890">
        <w:rPr>
          <w:rFonts w:ascii="Palatino Linotype" w:eastAsia="Palatino Linotype" w:hAnsi="Palatino Linotype" w:cs="Palatino Linotype"/>
          <w:color w:val="000000" w:themeColor="text1"/>
        </w:rPr>
        <w:t xml:space="preserve"> cualidades que establece la ley de la materia.</w:t>
      </w:r>
    </w:p>
    <w:p w:rsidR="00F73D32" w:rsidRPr="000A3890" w:rsidRDefault="00F73D32" w:rsidP="00F73D32">
      <w:pPr>
        <w:spacing w:line="360" w:lineRule="auto"/>
        <w:rPr>
          <w:rFonts w:ascii="Palatino Linotype" w:eastAsia="Palatino Linotype" w:hAnsi="Palatino Linotype" w:cs="Palatino Linotype"/>
          <w:color w:val="000000" w:themeColor="text1"/>
        </w:rPr>
      </w:pPr>
    </w:p>
    <w:p w:rsidR="00F73D32" w:rsidRPr="000A3890" w:rsidRDefault="00F73D32" w:rsidP="00414BA4">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lastRenderedPageBreak/>
        <w:t xml:space="preserve">En </w:t>
      </w:r>
      <w:r w:rsidRPr="000A3890">
        <w:rPr>
          <w:rFonts w:ascii="Palatino Linotype" w:eastAsia="Palatino Linotype" w:hAnsi="Palatino Linotype" w:cs="Palatino Linotype"/>
        </w:rPr>
        <w:t>esa</w:t>
      </w:r>
      <w:r w:rsidRPr="000A3890">
        <w:rPr>
          <w:rFonts w:ascii="Palatino Linotype" w:eastAsia="Palatino Linotype" w:hAnsi="Palatino Linotype" w:cs="Palatino Linotype"/>
          <w:color w:val="000000" w:themeColor="text1"/>
        </w:rPr>
        <w:t xml:space="preserve"> tesitura 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en los siguientes preceptos:</w:t>
      </w:r>
    </w:p>
    <w:p w:rsidR="00F73D32" w:rsidRPr="000A3890" w:rsidRDefault="00F73D32" w:rsidP="00414BA4">
      <w:pPr>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b/>
          <w:i/>
          <w:color w:val="000000" w:themeColor="text1"/>
        </w:rPr>
        <w:t>Artículo 11.</w:t>
      </w:r>
      <w:r w:rsidRPr="000A3890">
        <w:rPr>
          <w:rFonts w:ascii="Palatino Linotype" w:eastAsia="Palatino Linotype" w:hAnsi="Palatino Linotype" w:cs="Palatino Linotype"/>
          <w:i/>
          <w:color w:val="000000" w:themeColor="text1"/>
        </w:rPr>
        <w:t xml:space="preserve"> En la generación, publicación y</w:t>
      </w:r>
      <w:r w:rsidRPr="000A3890">
        <w:rPr>
          <w:rFonts w:ascii="Palatino Linotype" w:eastAsia="Palatino Linotype" w:hAnsi="Palatino Linotype" w:cs="Palatino Linotype"/>
          <w:b/>
          <w:i/>
          <w:color w:val="000000" w:themeColor="text1"/>
        </w:rPr>
        <w:t xml:space="preserve"> </w:t>
      </w:r>
      <w:r w:rsidRPr="000A3890">
        <w:rPr>
          <w:rFonts w:ascii="Palatino Linotype" w:eastAsia="Palatino Linotype" w:hAnsi="Palatino Linotype" w:cs="Palatino Linotype"/>
          <w:b/>
          <w:i/>
          <w:color w:val="000000" w:themeColor="text1"/>
          <w:u w:val="single"/>
        </w:rPr>
        <w:t>entrega de información se deberá</w:t>
      </w:r>
      <w:r w:rsidRPr="000A3890">
        <w:rPr>
          <w:rFonts w:ascii="Palatino Linotype" w:eastAsia="Palatino Linotype" w:hAnsi="Palatino Linotype" w:cs="Palatino Linotype"/>
          <w:i/>
          <w:color w:val="000000" w:themeColor="text1"/>
        </w:rPr>
        <w:t xml:space="preserve"> </w:t>
      </w:r>
      <w:r w:rsidRPr="000A3890">
        <w:rPr>
          <w:rFonts w:ascii="Palatino Linotype" w:eastAsia="Palatino Linotype" w:hAnsi="Palatino Linotype" w:cs="Palatino Linotype"/>
          <w:b/>
          <w:i/>
          <w:color w:val="000000" w:themeColor="text1"/>
          <w:u w:val="single"/>
        </w:rPr>
        <w:t>garantizar que ésta sea accesible, actualizada, completa, congruente, confiable, verificable, veraz, integral, oportuna y expedita</w:t>
      </w:r>
      <w:r w:rsidRPr="000A3890">
        <w:rPr>
          <w:rFonts w:ascii="Palatino Linotype" w:eastAsia="Palatino Linotype" w:hAnsi="Palatino Linotype" w:cs="Palatino Linotype"/>
          <w:i/>
          <w:color w:val="000000" w:themeColor="text1"/>
        </w:rPr>
        <w:t>, sujeta a un claro régimen de excepciones que deberá estar definido y ser además legítima y estrictamente necesaria en una sociedad democrática, por lo que atenderá las necesidades del derecho de acceso a la información de toda persona.</w:t>
      </w:r>
    </w:p>
    <w:p w:rsidR="00F73D32" w:rsidRPr="000A3890" w:rsidRDefault="00414BA4" w:rsidP="00414BA4">
      <w:pPr>
        <w:ind w:left="567" w:right="-574"/>
        <w:jc w:val="both"/>
        <w:rPr>
          <w:rFonts w:ascii="Palatino Linotype" w:eastAsia="Palatino Linotype" w:hAnsi="Palatino Linotype" w:cs="Palatino Linotype"/>
          <w:b/>
          <w:i/>
          <w:color w:val="000000" w:themeColor="text1"/>
        </w:rPr>
      </w:pPr>
      <w:r w:rsidRPr="000A3890">
        <w:rPr>
          <w:rFonts w:ascii="Palatino Linotype" w:eastAsia="Palatino Linotype" w:hAnsi="Palatino Linotype" w:cs="Palatino Linotype"/>
          <w:b/>
          <w:i/>
          <w:color w:val="000000" w:themeColor="text1"/>
        </w:rPr>
        <w:t>…</w:t>
      </w:r>
    </w:p>
    <w:p w:rsidR="00414BA4" w:rsidRPr="000A3890" w:rsidRDefault="00414BA4" w:rsidP="00414BA4">
      <w:pPr>
        <w:ind w:left="567" w:right="-574"/>
        <w:jc w:val="both"/>
        <w:rPr>
          <w:rFonts w:ascii="Palatino Linotype" w:eastAsia="Palatino Linotype" w:hAnsi="Palatino Linotype" w:cs="Palatino Linotype"/>
          <w:b/>
          <w:i/>
          <w:color w:val="000000" w:themeColor="text1"/>
        </w:rPr>
      </w:pPr>
    </w:p>
    <w:p w:rsidR="00F73D32" w:rsidRPr="000A3890" w:rsidRDefault="00F73D32" w:rsidP="00414BA4">
      <w:pPr>
        <w:ind w:left="567" w:right="-574"/>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b/>
          <w:i/>
          <w:color w:val="000000" w:themeColor="text1"/>
        </w:rPr>
        <w:t>Artículo 161.</w:t>
      </w:r>
      <w:r w:rsidRPr="000A3890">
        <w:rPr>
          <w:rFonts w:ascii="Palatino Linotype" w:eastAsia="Palatino Linotype" w:hAnsi="Palatino Linotype" w:cs="Palatino Linotype"/>
          <w:i/>
          <w:color w:val="000000" w:themeColor="text1"/>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0A3890">
        <w:rPr>
          <w:rFonts w:ascii="Palatino Linotype" w:eastAsia="Palatino Linotype" w:hAnsi="Palatino Linotype" w:cs="Palatino Linotype"/>
          <w:b/>
          <w:i/>
          <w:color w:val="000000" w:themeColor="text1"/>
        </w:rPr>
        <w:t xml:space="preserve">la fuente, el lugar y la forma en que puede consultar, reproducir o adquirir dicha información en un plazo no mayor a cinco días hábiles. </w:t>
      </w:r>
      <w:r w:rsidRPr="000A3890">
        <w:rPr>
          <w:rFonts w:ascii="Palatino Linotype" w:eastAsia="Palatino Linotype" w:hAnsi="Palatino Linotype" w:cs="Palatino Linotype"/>
          <w:b/>
          <w:i/>
          <w:color w:val="000000" w:themeColor="text1"/>
          <w:u w:val="single"/>
        </w:rPr>
        <w:t>La fuente deberá ser precisa y concreta y no debe implicar que el solicitante realice una búsqueda en toda la información que se encuentre disponible.</w:t>
      </w:r>
      <w:r w:rsidRPr="000A3890">
        <w:rPr>
          <w:rFonts w:ascii="Palatino Linotype" w:eastAsia="Palatino Linotype" w:hAnsi="Palatino Linotype" w:cs="Palatino Linotype"/>
          <w:color w:val="000000" w:themeColor="text1"/>
        </w:rPr>
        <w:t xml:space="preserve"> </w:t>
      </w:r>
    </w:p>
    <w:p w:rsidR="00F73D32" w:rsidRPr="000A3890" w:rsidRDefault="00F73D32" w:rsidP="00414BA4">
      <w:pPr>
        <w:ind w:left="567" w:right="-574"/>
        <w:jc w:val="both"/>
        <w:rPr>
          <w:rFonts w:ascii="Palatino Linotype" w:eastAsia="Palatino Linotype" w:hAnsi="Palatino Linotype" w:cs="Palatino Linotype"/>
          <w:b/>
          <w:i/>
          <w:color w:val="000000" w:themeColor="text1"/>
          <w:u w:val="single"/>
        </w:rPr>
      </w:pPr>
    </w:p>
    <w:p w:rsidR="00414BA4" w:rsidRPr="000A3890" w:rsidRDefault="00414BA4" w:rsidP="00F73D32">
      <w:pPr>
        <w:spacing w:line="360" w:lineRule="auto"/>
        <w:jc w:val="both"/>
        <w:rPr>
          <w:rFonts w:ascii="Palatino Linotype" w:eastAsia="Palatino Linotype" w:hAnsi="Palatino Linotype" w:cs="Palatino Linotype"/>
          <w:color w:val="000000" w:themeColor="text1"/>
        </w:rPr>
      </w:pPr>
    </w:p>
    <w:p w:rsidR="00F73D32" w:rsidRPr="000A3890" w:rsidRDefault="00F73D32" w:rsidP="00FD5527">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 xml:space="preserve">De los artículos transcritos </w:t>
      </w:r>
      <w:r w:rsidR="00FD5527" w:rsidRPr="000A3890">
        <w:rPr>
          <w:rFonts w:ascii="Palatino Linotype" w:eastAsia="Palatino Linotype" w:hAnsi="Palatino Linotype" w:cs="Palatino Linotype"/>
          <w:color w:val="000000" w:themeColor="text1"/>
        </w:rPr>
        <w:t xml:space="preserve">es notorio que la información entregada por el Sujeto Obligado no cumplió con las citadas características, </w:t>
      </w:r>
      <w:r w:rsidRPr="000A3890">
        <w:rPr>
          <w:rFonts w:ascii="Palatino Linotype" w:eastAsia="Palatino Linotype" w:hAnsi="Palatino Linotype" w:cs="Palatino Linotype"/>
          <w:color w:val="000000" w:themeColor="text1"/>
        </w:rPr>
        <w:t xml:space="preserve">se establecen las características </w:t>
      </w:r>
      <w:r w:rsidR="00FD5527" w:rsidRPr="000A3890">
        <w:rPr>
          <w:rFonts w:ascii="Palatino Linotype" w:eastAsia="Palatino Linotype" w:hAnsi="Palatino Linotype" w:cs="Palatino Linotype"/>
          <w:color w:val="000000" w:themeColor="text1"/>
        </w:rPr>
        <w:t xml:space="preserve">ya que la </w:t>
      </w:r>
      <w:r w:rsidR="00FD5527" w:rsidRPr="000A3890">
        <w:rPr>
          <w:rFonts w:ascii="Palatino Linotype" w:eastAsia="Palatino Linotype" w:hAnsi="Palatino Linotype" w:cs="Palatino Linotype"/>
          <w:color w:val="000000" w:themeColor="text1"/>
          <w:u w:val="single"/>
        </w:rPr>
        <w:t xml:space="preserve">liga se proporcionó en formato cerrado, no se señaló la forma de consulta y la fuente señalada implica que </w:t>
      </w:r>
      <w:r w:rsidRPr="000A3890">
        <w:rPr>
          <w:rFonts w:ascii="Palatino Linotype" w:eastAsia="Palatino Linotype" w:hAnsi="Palatino Linotype" w:cs="Palatino Linotype"/>
          <w:color w:val="000000" w:themeColor="text1"/>
          <w:u w:val="single"/>
        </w:rPr>
        <w:t>el solicitante realice una búsqueda en toda la informa</w:t>
      </w:r>
      <w:r w:rsidR="00FD5527" w:rsidRPr="000A3890">
        <w:rPr>
          <w:rFonts w:ascii="Palatino Linotype" w:eastAsia="Palatino Linotype" w:hAnsi="Palatino Linotype" w:cs="Palatino Linotype"/>
          <w:color w:val="000000" w:themeColor="text1"/>
          <w:u w:val="single"/>
        </w:rPr>
        <w:t>ción mostrada</w:t>
      </w:r>
      <w:r w:rsidR="00FD5527" w:rsidRPr="000A3890">
        <w:rPr>
          <w:rFonts w:ascii="Palatino Linotype" w:eastAsia="Palatino Linotype" w:hAnsi="Palatino Linotype" w:cs="Palatino Linotype"/>
          <w:color w:val="000000" w:themeColor="text1"/>
        </w:rPr>
        <w:t>, i</w:t>
      </w:r>
      <w:r w:rsidRPr="000A3890">
        <w:rPr>
          <w:rFonts w:ascii="Palatino Linotype" w:eastAsia="Palatino Linotype" w:hAnsi="Palatino Linotype" w:cs="Palatino Linotype"/>
          <w:color w:val="000000" w:themeColor="text1"/>
        </w:rPr>
        <w:t xml:space="preserve">mperativos legales que establecen el procedimiento que debe seguir </w:t>
      </w:r>
      <w:r w:rsidRPr="000A3890">
        <w:rPr>
          <w:rFonts w:ascii="Palatino Linotype" w:eastAsia="Palatino Linotype" w:hAnsi="Palatino Linotype" w:cs="Palatino Linotype"/>
          <w:b/>
          <w:color w:val="000000" w:themeColor="text1"/>
        </w:rPr>
        <w:t xml:space="preserve">El Sujeto Obligado </w:t>
      </w:r>
      <w:r w:rsidRPr="000A3890">
        <w:rPr>
          <w:rFonts w:ascii="Palatino Linotype" w:eastAsia="Palatino Linotype" w:hAnsi="Palatino Linotype" w:cs="Palatino Linotype"/>
          <w:color w:val="000000" w:themeColor="text1"/>
        </w:rPr>
        <w:t xml:space="preserve">para que pueda tomarse como válida su orientación sobre la forma en que puede consultar la información requerida, y que en la especie </w:t>
      </w:r>
      <w:r w:rsidR="0038505A" w:rsidRPr="000A3890">
        <w:rPr>
          <w:rFonts w:ascii="Palatino Linotype" w:eastAsia="Palatino Linotype" w:hAnsi="Palatino Linotype" w:cs="Palatino Linotype"/>
          <w:color w:val="000000" w:themeColor="text1"/>
        </w:rPr>
        <w:t>no acontece.</w:t>
      </w:r>
    </w:p>
    <w:p w:rsidR="00F73D32" w:rsidRPr="000A3890" w:rsidRDefault="00F73D32" w:rsidP="00F73D32">
      <w:pPr>
        <w:spacing w:line="360" w:lineRule="auto"/>
        <w:jc w:val="both"/>
        <w:rPr>
          <w:rFonts w:ascii="Palatino Linotype" w:eastAsia="Palatino Linotype" w:hAnsi="Palatino Linotype" w:cs="Palatino Linotype"/>
          <w:color w:val="000000" w:themeColor="text1"/>
        </w:rPr>
      </w:pPr>
    </w:p>
    <w:p w:rsidR="00F73D32" w:rsidRPr="000A3890" w:rsidRDefault="00FD7DA8" w:rsidP="00FD7DA8">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lastRenderedPageBreak/>
        <w:t>En razón de lo expuesto, resultan</w:t>
      </w:r>
      <w:r w:rsidR="00F73D32" w:rsidRPr="000A3890">
        <w:rPr>
          <w:rFonts w:ascii="Palatino Linotype" w:eastAsia="Palatino Linotype" w:hAnsi="Palatino Linotype" w:cs="Palatino Linotype"/>
          <w:color w:val="000000" w:themeColor="text1"/>
        </w:rPr>
        <w:t xml:space="preserve"> procedentes las razones o motivos de inconformidad; sumado a que </w:t>
      </w:r>
      <w:r w:rsidR="00FD5527" w:rsidRPr="000A3890">
        <w:rPr>
          <w:rFonts w:ascii="Palatino Linotype" w:eastAsia="Palatino Linotype" w:hAnsi="Palatino Linotype" w:cs="Palatino Linotype"/>
          <w:color w:val="000000" w:themeColor="text1"/>
        </w:rPr>
        <w:t>el Sujeto Obligado no remitió informe justificado.</w:t>
      </w:r>
    </w:p>
    <w:p w:rsidR="00F73D32" w:rsidRPr="000A3890" w:rsidRDefault="00F73D32" w:rsidP="00F73D32">
      <w:pPr>
        <w:spacing w:line="360" w:lineRule="auto"/>
        <w:jc w:val="both"/>
        <w:rPr>
          <w:rFonts w:ascii="Palatino Linotype" w:eastAsia="Palatino Linotype" w:hAnsi="Palatino Linotype" w:cs="Palatino Linotype"/>
          <w:color w:val="000000" w:themeColor="text1"/>
        </w:rPr>
      </w:pPr>
    </w:p>
    <w:p w:rsidR="00F73D32" w:rsidRPr="000A3890" w:rsidRDefault="00F73D32" w:rsidP="00F9126B">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 xml:space="preserve">Luego entonces, respecto de la naturaleza de lo solicitado es necesario realizar las siguientes precisiones. Primeramente, que ciertamente el Tesorero Municipal es el servidor público habilitado de emitir una contestación como ocurrió en la respuesta inicial, al ser el encargado de la </w:t>
      </w:r>
      <w:r w:rsidRPr="000A3890">
        <w:rPr>
          <w:rFonts w:ascii="Palatino Linotype" w:eastAsia="Palatino Linotype" w:hAnsi="Palatino Linotype" w:cs="Palatino Linotype"/>
          <w:b/>
          <w:color w:val="000000" w:themeColor="text1"/>
        </w:rPr>
        <w:t>recaudación</w:t>
      </w:r>
      <w:r w:rsidRPr="000A3890">
        <w:rPr>
          <w:rFonts w:ascii="Palatino Linotype" w:eastAsia="Palatino Linotype" w:hAnsi="Palatino Linotype" w:cs="Palatino Linotype"/>
          <w:color w:val="000000" w:themeColor="text1"/>
        </w:rPr>
        <w:t xml:space="preserve"> de los ingresos municipales y responsable de realizar las erog</w:t>
      </w:r>
      <w:r w:rsidR="00F9126B" w:rsidRPr="000A3890">
        <w:rPr>
          <w:rFonts w:ascii="Palatino Linotype" w:eastAsia="Palatino Linotype" w:hAnsi="Palatino Linotype" w:cs="Palatino Linotype"/>
          <w:color w:val="000000" w:themeColor="text1"/>
        </w:rPr>
        <w:t>aciones que haga el ayuntamiento.</w:t>
      </w:r>
    </w:p>
    <w:p w:rsidR="00F9126B" w:rsidRPr="000A3890" w:rsidRDefault="00F9126B" w:rsidP="00F9126B">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themeColor="text1"/>
        </w:rPr>
      </w:pPr>
    </w:p>
    <w:p w:rsidR="00F73D32" w:rsidRPr="000A3890" w:rsidRDefault="00F73D32" w:rsidP="00EE3A3B">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Lo anterior conforme a lo dispuesto por el artículo 95 de la Ley Orgánica Municipal del Estado de México, dentro del cual, se reconoce que la Tesorería Municipal contará con las siguientes atribuciones:</w:t>
      </w:r>
    </w:p>
    <w:p w:rsidR="00F73D32" w:rsidRPr="000A3890" w:rsidRDefault="00F73D32" w:rsidP="00EE3A3B">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r w:rsidRPr="000A3890">
        <w:rPr>
          <w:rFonts w:ascii="Palatino Linotype" w:eastAsia="Palatino Linotype" w:hAnsi="Palatino Linotype" w:cs="Palatino Linotype"/>
          <w:b/>
          <w:i/>
          <w:color w:val="000000" w:themeColor="text1"/>
        </w:rPr>
        <w:t>Artículo 95.-</w:t>
      </w:r>
      <w:r w:rsidRPr="000A3890">
        <w:rPr>
          <w:rFonts w:ascii="Palatino Linotype" w:eastAsia="Palatino Linotype" w:hAnsi="Palatino Linotype" w:cs="Palatino Linotype"/>
          <w:i/>
          <w:color w:val="000000" w:themeColor="text1"/>
        </w:rPr>
        <w:t xml:space="preserve"> Son atribuciones del tesorero municipal:</w:t>
      </w:r>
    </w:p>
    <w:p w:rsidR="00F73D32" w:rsidRPr="000A3890" w:rsidRDefault="00F73D32" w:rsidP="00EE3A3B">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p>
    <w:p w:rsidR="00F73D32" w:rsidRPr="000A3890" w:rsidRDefault="00F73D32" w:rsidP="00EE3A3B">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b/>
          <w:i/>
          <w:color w:val="000000" w:themeColor="text1"/>
        </w:rPr>
        <w:t>II.</w:t>
      </w:r>
      <w:r w:rsidRPr="000A3890">
        <w:rPr>
          <w:rFonts w:ascii="Palatino Linotype" w:eastAsia="Palatino Linotype" w:hAnsi="Palatino Linotype" w:cs="Palatino Linotype"/>
          <w:i/>
          <w:color w:val="000000" w:themeColor="text1"/>
        </w:rPr>
        <w:t xml:space="preserve"> </w:t>
      </w:r>
      <w:r w:rsidRPr="000A3890">
        <w:rPr>
          <w:rFonts w:ascii="Palatino Linotype" w:eastAsia="Palatino Linotype" w:hAnsi="Palatino Linotype" w:cs="Palatino Linotype"/>
          <w:b/>
          <w:i/>
          <w:color w:val="000000" w:themeColor="text1"/>
        </w:rPr>
        <w:t>Determinar</w:t>
      </w:r>
      <w:r w:rsidRPr="000A3890">
        <w:rPr>
          <w:rFonts w:ascii="Palatino Linotype" w:eastAsia="Palatino Linotype" w:hAnsi="Palatino Linotype" w:cs="Palatino Linotype"/>
          <w:i/>
          <w:color w:val="000000" w:themeColor="text1"/>
        </w:rPr>
        <w:t xml:space="preserve">, liquidar, </w:t>
      </w:r>
      <w:r w:rsidRPr="000A3890">
        <w:rPr>
          <w:rFonts w:ascii="Palatino Linotype" w:eastAsia="Palatino Linotype" w:hAnsi="Palatino Linotype" w:cs="Palatino Linotype"/>
          <w:b/>
          <w:i/>
          <w:color w:val="000000" w:themeColor="text1"/>
        </w:rPr>
        <w:t>recaudar</w:t>
      </w:r>
      <w:r w:rsidRPr="000A3890">
        <w:rPr>
          <w:rFonts w:ascii="Palatino Linotype" w:eastAsia="Palatino Linotype" w:hAnsi="Palatino Linotype" w:cs="Palatino Linotype"/>
          <w:i/>
          <w:color w:val="000000" w:themeColor="text1"/>
        </w:rPr>
        <w:t xml:space="preserve">, fiscalizar y administrar </w:t>
      </w:r>
      <w:r w:rsidRPr="000A3890">
        <w:rPr>
          <w:rFonts w:ascii="Palatino Linotype" w:eastAsia="Palatino Linotype" w:hAnsi="Palatino Linotype" w:cs="Palatino Linotype"/>
          <w:b/>
          <w:i/>
          <w:color w:val="000000" w:themeColor="text1"/>
        </w:rPr>
        <w:t>las contribuciones</w:t>
      </w:r>
      <w:r w:rsidRPr="000A3890">
        <w:rPr>
          <w:rFonts w:ascii="Palatino Linotype" w:eastAsia="Palatino Linotype" w:hAnsi="Palatino Linotype" w:cs="Palatino Linotype"/>
          <w:i/>
          <w:color w:val="000000" w:themeColor="text1"/>
        </w:rPr>
        <w:t xml:space="preserve"> en los términos de los ordenamientos jurídicos aplicables y, en su caso, aplicar el procedimiento administrativo de ejecución en términos de las disposiciones aplicables;</w:t>
      </w:r>
    </w:p>
    <w:p w:rsidR="00F73D32" w:rsidRPr="000A3890" w:rsidRDefault="00F73D32" w:rsidP="00EE3A3B">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p>
    <w:p w:rsidR="00F73D32" w:rsidRPr="000A3890" w:rsidRDefault="00F73D32" w:rsidP="00EE3A3B">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b/>
          <w:i/>
          <w:color w:val="000000" w:themeColor="text1"/>
        </w:rPr>
        <w:t>XIII.</w:t>
      </w:r>
      <w:r w:rsidRPr="000A3890">
        <w:rPr>
          <w:rFonts w:ascii="Palatino Linotype" w:eastAsia="Palatino Linotype" w:hAnsi="Palatino Linotype" w:cs="Palatino Linotype"/>
          <w:i/>
          <w:color w:val="000000" w:themeColor="text1"/>
        </w:rPr>
        <w:t xml:space="preserve"> Elaborar y mantener actualizado el Padrón de Contribuyentes;</w:t>
      </w:r>
    </w:p>
    <w:p w:rsidR="00F73D32" w:rsidRPr="000A3890" w:rsidRDefault="00F73D32" w:rsidP="00EE3A3B">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b/>
          <w:i/>
          <w:color w:val="000000" w:themeColor="text1"/>
        </w:rPr>
        <w:t>(…</w:t>
      </w:r>
      <w:r w:rsidRPr="000A3890">
        <w:rPr>
          <w:rFonts w:ascii="Palatino Linotype" w:eastAsia="Palatino Linotype" w:hAnsi="Palatino Linotype" w:cs="Palatino Linotype"/>
          <w:i/>
          <w:color w:val="000000" w:themeColor="text1"/>
        </w:rPr>
        <w:t>)”</w:t>
      </w:r>
    </w:p>
    <w:p w:rsidR="00F73D32" w:rsidRPr="000A3890" w:rsidRDefault="00F73D32" w:rsidP="00F73D3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i/>
          <w:color w:val="000000" w:themeColor="text1"/>
        </w:rPr>
      </w:pPr>
    </w:p>
    <w:p w:rsidR="00F73D32" w:rsidRPr="000A3890" w:rsidRDefault="00F73D32" w:rsidP="00F9126B">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 xml:space="preserve">Establecido lo anterior, el Código Financiero del Estado de México y Municipios, </w:t>
      </w:r>
      <w:r w:rsidR="00F9126B" w:rsidRPr="000A3890">
        <w:rPr>
          <w:rFonts w:ascii="Palatino Linotype" w:eastAsia="Palatino Linotype" w:hAnsi="Palatino Linotype" w:cs="Palatino Linotype"/>
          <w:color w:val="000000" w:themeColor="text1"/>
        </w:rPr>
        <w:t>de</w:t>
      </w:r>
      <w:r w:rsidR="00B76370" w:rsidRPr="000A3890">
        <w:rPr>
          <w:rFonts w:ascii="Palatino Linotype" w:eastAsia="Palatino Linotype" w:hAnsi="Palatino Linotype" w:cs="Palatino Linotype"/>
          <w:color w:val="000000" w:themeColor="text1"/>
        </w:rPr>
        <w:t xml:space="preserve">fine que los </w:t>
      </w:r>
      <w:r w:rsidR="00B76370" w:rsidRPr="000A3890">
        <w:rPr>
          <w:rFonts w:ascii="Palatino Linotype" w:eastAsia="Palatino Linotype" w:hAnsi="Palatino Linotype" w:cs="Palatino Linotype"/>
          <w:b/>
          <w:color w:val="000000" w:themeColor="text1"/>
        </w:rPr>
        <w:t>ingresos ordinarios</w:t>
      </w:r>
      <w:r w:rsidR="00B76370" w:rsidRPr="000A3890">
        <w:rPr>
          <w:rFonts w:ascii="Palatino Linotype" w:eastAsia="Palatino Linotype" w:hAnsi="Palatino Linotype" w:cs="Palatino Linotype"/>
          <w:color w:val="000000" w:themeColor="text1"/>
        </w:rPr>
        <w:t xml:space="preserve"> que obtienen los municipios están integrados por los </w:t>
      </w:r>
      <w:r w:rsidR="00B76370" w:rsidRPr="000A3890">
        <w:rPr>
          <w:rFonts w:ascii="Palatino Linotype" w:eastAsia="Palatino Linotype" w:hAnsi="Palatino Linotype" w:cs="Palatino Linotype"/>
          <w:b/>
          <w:color w:val="000000" w:themeColor="text1"/>
        </w:rPr>
        <w:t>impuestos</w:t>
      </w:r>
      <w:r w:rsidR="00B76370" w:rsidRPr="000A3890">
        <w:rPr>
          <w:rFonts w:ascii="Palatino Linotype" w:eastAsia="Palatino Linotype" w:hAnsi="Palatino Linotype" w:cs="Palatino Linotype"/>
          <w:color w:val="000000" w:themeColor="text1"/>
        </w:rPr>
        <w:t xml:space="preserve">, </w:t>
      </w:r>
      <w:r w:rsidR="00B76370" w:rsidRPr="000A3890">
        <w:rPr>
          <w:rFonts w:ascii="Palatino Linotype" w:eastAsia="Palatino Linotype" w:hAnsi="Palatino Linotype" w:cs="Palatino Linotype"/>
          <w:b/>
          <w:color w:val="000000" w:themeColor="text1"/>
        </w:rPr>
        <w:t>derechos, aprovechamientos</w:t>
      </w:r>
      <w:r w:rsidR="00B76370" w:rsidRPr="000A3890">
        <w:rPr>
          <w:rFonts w:ascii="Palatino Linotype" w:eastAsia="Palatino Linotype" w:hAnsi="Palatino Linotype" w:cs="Palatino Linotype"/>
          <w:color w:val="000000" w:themeColor="text1"/>
        </w:rPr>
        <w:t xml:space="preserve"> y los ingresos derivados del Sistema Nacional de Coordinación Fiscal y de otros apoyos federales, siempre y cuando que por su naturaleza no se encuentren destinados a un fin específico.</w:t>
      </w:r>
    </w:p>
    <w:p w:rsidR="00B76370" w:rsidRPr="000A3890" w:rsidRDefault="00B76370" w:rsidP="00B76370">
      <w:pPr>
        <w:spacing w:line="360" w:lineRule="auto"/>
        <w:ind w:right="-787"/>
        <w:jc w:val="both"/>
        <w:rPr>
          <w:rFonts w:ascii="Palatino Linotype" w:eastAsia="Palatino Linotype" w:hAnsi="Palatino Linotype" w:cs="Palatino Linotype"/>
          <w:color w:val="000000" w:themeColor="text1"/>
        </w:rPr>
      </w:pPr>
    </w:p>
    <w:p w:rsidR="00B76370" w:rsidRPr="000A3890" w:rsidRDefault="00B76370" w:rsidP="00F9126B">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lastRenderedPageBreak/>
        <w:t>Asimismo, señala que para cubrir el gasto público y demás obligaciones a su cargo, el Estado y los Municipios percibirán en cada ejercicio fiscal los impuestos, derechos, aportaciones de mejoras, productos, aprovechamientos, ingresos derivados de la coordinación hacendaria, e ingresos provenientes de financiamientos, establecidos en la Ley de Ingresos, clasificando las contribuciones de conformidad con el artículo 9 del citado código:</w:t>
      </w:r>
    </w:p>
    <w:p w:rsidR="00B76370" w:rsidRPr="000A3890" w:rsidRDefault="00B76370" w:rsidP="00B76370">
      <w:pPr>
        <w:pBdr>
          <w:top w:val="nil"/>
          <w:left w:val="nil"/>
          <w:bottom w:val="nil"/>
          <w:right w:val="nil"/>
          <w:between w:val="nil"/>
        </w:pBdr>
        <w:tabs>
          <w:tab w:val="left" w:pos="426"/>
        </w:tabs>
        <w:ind w:left="567" w:right="-716"/>
        <w:jc w:val="center"/>
        <w:rPr>
          <w:rFonts w:ascii="Palatino Linotype" w:eastAsia="Palatino Linotype" w:hAnsi="Palatino Linotype" w:cs="Palatino Linotype"/>
          <w:b/>
          <w:i/>
          <w:color w:val="000000" w:themeColor="text1"/>
        </w:rPr>
      </w:pPr>
      <w:r w:rsidRPr="000A3890">
        <w:rPr>
          <w:rFonts w:ascii="Palatino Linotype" w:eastAsia="Palatino Linotype" w:hAnsi="Palatino Linotype" w:cs="Palatino Linotype"/>
          <w:b/>
          <w:i/>
          <w:color w:val="000000" w:themeColor="text1"/>
        </w:rPr>
        <w:t>Código Financiero del Estado de México y Municipios</w:t>
      </w:r>
    </w:p>
    <w:p w:rsidR="00B76370" w:rsidRPr="000A3890" w:rsidRDefault="00B76370" w:rsidP="00B76370">
      <w:pPr>
        <w:pBdr>
          <w:top w:val="nil"/>
          <w:left w:val="nil"/>
          <w:bottom w:val="nil"/>
          <w:right w:val="nil"/>
          <w:between w:val="nil"/>
        </w:pBdr>
        <w:tabs>
          <w:tab w:val="left" w:pos="426"/>
        </w:tabs>
        <w:ind w:left="567" w:right="-716"/>
        <w:jc w:val="center"/>
        <w:rPr>
          <w:rFonts w:ascii="Palatino Linotype" w:eastAsia="Palatino Linotype" w:hAnsi="Palatino Linotype" w:cs="Palatino Linotype"/>
          <w:b/>
          <w:i/>
          <w:color w:val="000000" w:themeColor="text1"/>
        </w:rPr>
      </w:pP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b/>
          <w:i/>
          <w:color w:val="000000" w:themeColor="text1"/>
        </w:rPr>
        <w:t xml:space="preserve">Artículo 9.- </w:t>
      </w:r>
      <w:r w:rsidRPr="000A3890">
        <w:rPr>
          <w:rFonts w:ascii="Palatino Linotype" w:eastAsia="Palatino Linotype" w:hAnsi="Palatino Linotype" w:cs="Palatino Linotype"/>
          <w:i/>
          <w:color w:val="000000" w:themeColor="text1"/>
        </w:rPr>
        <w:t>Las contribuciones se clasifican en impuestos, derechos, contribuciones o aportaciones de mejoras, y aportaciones y cuotas de seguridad social, las que se definen de la manera siguiente:</w:t>
      </w: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b/>
          <w:i/>
          <w:color w:val="000000" w:themeColor="text1"/>
        </w:rPr>
        <w:t xml:space="preserve">I. Impuestos. </w:t>
      </w:r>
      <w:r w:rsidRPr="000A3890">
        <w:rPr>
          <w:rFonts w:ascii="Palatino Linotype" w:eastAsia="Palatino Linotype" w:hAnsi="Palatino Linotype" w:cs="Palatino Linotype"/>
          <w:i/>
          <w:color w:val="000000" w:themeColor="text1"/>
        </w:rPr>
        <w:t xml:space="preserve">Son los establecidos en este Código que deben pagar las personas físicas y jurídicas colectivas, que se encuentren en la situación jurídica o de hecho prevista por el mismo, y que sean distintas a las señaladas en las fracciones II, III y IV de este artículo. </w:t>
      </w: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b/>
          <w:i/>
          <w:color w:val="000000" w:themeColor="text1"/>
        </w:rPr>
        <w:t>II. Derechos</w:t>
      </w:r>
      <w:r w:rsidRPr="000A3890">
        <w:rPr>
          <w:rFonts w:ascii="Palatino Linotype" w:eastAsia="Palatino Linotype" w:hAnsi="Palatino Linotype" w:cs="Palatino Linotype"/>
          <w:i/>
          <w:color w:val="000000" w:themeColor="text1"/>
        </w:rPr>
        <w:t xml:space="preserve">. Son las contraprestaciones establecidas en este Código, que deben pagar las personas físicas y jurídicas colectivas, por el uso o aprovechamiento de los bienes del dominio público de la Entidad, así como por recibir servicios que presten el Estado, sus organismos y Municipios en funciones de derecho público, excepto cuando se presten por organismos descentralizados u órganos desconcentrados cuando, en este último caso, se trate de contraprestaciones que no se encuentren previstas en este Código. También son derechos las contribuciones que perciban los organismos públicos descentralizados por prestar servicios exclusivos del Estado. </w:t>
      </w: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b/>
          <w:i/>
          <w:color w:val="000000" w:themeColor="text1"/>
        </w:rPr>
        <w:t>III. Contribuciones o Aportaciones de Mejoras</w:t>
      </w:r>
      <w:r w:rsidRPr="000A3890">
        <w:rPr>
          <w:rFonts w:ascii="Palatino Linotype" w:eastAsia="Palatino Linotype" w:hAnsi="Palatino Linotype" w:cs="Palatino Linotype"/>
          <w:i/>
          <w:color w:val="000000" w:themeColor="text1"/>
        </w:rPr>
        <w:t>. Son las establecidas en este Código, a cargo de las personas físicas y jurídicas colectivas, que con independencia de la utilidad general, obtengan un beneficio diferencial particular derivado de la realización de obras públicas o de acciones de beneficio social; las que efectúen las personas a favor del Estado para la realización de obras de impacto vial regional, que directa o indirectamente las beneficien, así como las derivadas de Servicios Ambientales o de Movilidad Sustentable.</w:t>
      </w: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p>
    <w:p w:rsidR="00B76370" w:rsidRPr="000A3890" w:rsidRDefault="00B76370" w:rsidP="00B76370">
      <w:pPr>
        <w:pBdr>
          <w:top w:val="nil"/>
          <w:left w:val="nil"/>
          <w:bottom w:val="nil"/>
          <w:right w:val="nil"/>
          <w:between w:val="nil"/>
        </w:pBdr>
        <w:tabs>
          <w:tab w:val="left" w:pos="426"/>
        </w:tabs>
        <w:ind w:left="567" w:right="-716"/>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 xml:space="preserve">Artículo 11.- Son </w:t>
      </w:r>
      <w:r w:rsidRPr="000A3890">
        <w:rPr>
          <w:rFonts w:ascii="Palatino Linotype" w:eastAsia="Palatino Linotype" w:hAnsi="Palatino Linotype" w:cs="Palatino Linotype"/>
          <w:b/>
          <w:i/>
          <w:color w:val="000000" w:themeColor="text1"/>
        </w:rPr>
        <w:t>aprovechamientos</w:t>
      </w:r>
      <w:r w:rsidRPr="000A3890">
        <w:rPr>
          <w:rFonts w:ascii="Palatino Linotype" w:eastAsia="Palatino Linotype" w:hAnsi="Palatino Linotype" w:cs="Palatino Linotype"/>
          <w:i/>
          <w:color w:val="000000" w:themeColor="text1"/>
        </w:rPr>
        <w:t xml:space="preserve"> los ingresos que percibe el Estado y los Municipios por funciones de derecho público y por el uso o explotación de bienes del dominio público, distintos de los impuestos, derechos, aportaciones de mejoras e ingresos derivados de la coordinación hacendaria, y de los que obtengan los organismos auxiliares del Estado y de los Municipios.</w:t>
      </w:r>
    </w:p>
    <w:p w:rsidR="00EE3A3B" w:rsidRPr="000A3890" w:rsidRDefault="00EE3A3B" w:rsidP="00EE3A3B">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lastRenderedPageBreak/>
        <w:t xml:space="preserve">En este mismo sentido, la Ley de Ingresos de los Municipios del Estado de México para el ejercicio fiscal 2025, establece en su artículo 1, que la hacienda pública de los municipios del Estado de México, percibirá durante el Ejercicio Fiscal 2025, los </w:t>
      </w:r>
      <w:r w:rsidRPr="000A3890">
        <w:rPr>
          <w:rFonts w:ascii="Palatino Linotype" w:eastAsia="Palatino Linotype" w:hAnsi="Palatino Linotype" w:cs="Palatino Linotype"/>
          <w:b/>
          <w:color w:val="000000" w:themeColor="text1"/>
        </w:rPr>
        <w:t xml:space="preserve">ingresos provenientes de </w:t>
      </w:r>
      <w:r w:rsidR="00663928" w:rsidRPr="000A3890">
        <w:rPr>
          <w:rFonts w:ascii="Palatino Linotype" w:eastAsia="Palatino Linotype" w:hAnsi="Palatino Linotype" w:cs="Palatino Linotype"/>
          <w:b/>
          <w:color w:val="000000" w:themeColor="text1"/>
        </w:rPr>
        <w:t>diversos</w:t>
      </w:r>
      <w:r w:rsidRPr="000A3890">
        <w:rPr>
          <w:rFonts w:ascii="Palatino Linotype" w:eastAsia="Palatino Linotype" w:hAnsi="Palatino Linotype" w:cs="Palatino Linotype"/>
          <w:b/>
          <w:color w:val="000000" w:themeColor="text1"/>
        </w:rPr>
        <w:t xml:space="preserve"> conceptos</w:t>
      </w:r>
      <w:r w:rsidR="00663928" w:rsidRPr="000A3890">
        <w:rPr>
          <w:rFonts w:ascii="Palatino Linotype" w:eastAsia="Palatino Linotype" w:hAnsi="Palatino Linotype" w:cs="Palatino Linotype"/>
          <w:b/>
          <w:color w:val="000000" w:themeColor="text1"/>
        </w:rPr>
        <w:t xml:space="preserve">, </w:t>
      </w:r>
      <w:r w:rsidR="00C638C8" w:rsidRPr="000A3890">
        <w:rPr>
          <w:rFonts w:ascii="Palatino Linotype" w:eastAsia="Palatino Linotype" w:hAnsi="Palatino Linotype" w:cs="Palatino Linotype"/>
          <w:b/>
          <w:color w:val="000000" w:themeColor="text1"/>
        </w:rPr>
        <w:t>como lo son:</w:t>
      </w:r>
      <w:r w:rsidR="00663928" w:rsidRPr="000A3890">
        <w:rPr>
          <w:rFonts w:ascii="Palatino Linotype" w:eastAsia="Palatino Linotype" w:hAnsi="Palatino Linotype" w:cs="Palatino Linotype"/>
          <w:b/>
          <w:color w:val="000000" w:themeColor="text1"/>
        </w:rPr>
        <w:t xml:space="preserve"> </w:t>
      </w:r>
      <w:r w:rsidR="00C638C8" w:rsidRPr="000A3890">
        <w:rPr>
          <w:rFonts w:ascii="Palatino Linotype" w:eastAsia="Palatino Linotype" w:hAnsi="Palatino Linotype" w:cs="Palatino Linotype"/>
          <w:b/>
          <w:color w:val="000000" w:themeColor="text1"/>
        </w:rPr>
        <w:t>impuestos; contribuciones de mejoras; derechos; productos; aprovechamientos</w:t>
      </w:r>
      <w:r w:rsidR="00663928" w:rsidRPr="000A3890">
        <w:rPr>
          <w:rFonts w:ascii="Palatino Linotype" w:eastAsia="Palatino Linotype" w:hAnsi="Palatino Linotype" w:cs="Palatino Linotype"/>
          <w:color w:val="000000" w:themeColor="text1"/>
        </w:rPr>
        <w:t xml:space="preserve">, </w:t>
      </w:r>
      <w:r w:rsidR="00C638C8" w:rsidRPr="000A3890">
        <w:rPr>
          <w:rFonts w:ascii="Palatino Linotype" w:eastAsia="Palatino Linotype" w:hAnsi="Palatino Linotype" w:cs="Palatino Linotype"/>
          <w:b/>
          <w:color w:val="000000" w:themeColor="text1"/>
        </w:rPr>
        <w:t xml:space="preserve">ingresos por venta de bienes y prestación de servicios y otros ingresos; participaciones, aportaciones, convenios, incentivos, derivados de la colaboración fiscal y fondos distintos de aportaciones; </w:t>
      </w:r>
      <w:r w:rsidR="00AE1A5F" w:rsidRPr="000A3890">
        <w:rPr>
          <w:rFonts w:ascii="Palatino Linotype" w:eastAsia="Palatino Linotype" w:hAnsi="Palatino Linotype" w:cs="Palatino Linotype"/>
          <w:b/>
          <w:color w:val="000000" w:themeColor="text1"/>
        </w:rPr>
        <w:t>transferencias, asignaciones, subsidios y subvenciones, y pensiones y jubilaciones; e ingresos derivados de financiamientos</w:t>
      </w:r>
      <w:r w:rsidR="00C638C8" w:rsidRPr="000A3890">
        <w:rPr>
          <w:rFonts w:ascii="Palatino Linotype" w:eastAsia="Palatino Linotype" w:hAnsi="Palatino Linotype" w:cs="Palatino Linotype"/>
          <w:color w:val="000000" w:themeColor="text1"/>
        </w:rPr>
        <w:t xml:space="preserve">: </w:t>
      </w:r>
      <w:r w:rsidR="00663928" w:rsidRPr="000A3890">
        <w:rPr>
          <w:rFonts w:ascii="Palatino Linotype" w:eastAsia="Palatino Linotype" w:hAnsi="Palatino Linotype" w:cs="Palatino Linotype"/>
          <w:color w:val="000000" w:themeColor="text1"/>
        </w:rPr>
        <w:t>tal como se muestra</w:t>
      </w:r>
      <w:r w:rsidR="00AE1A5F" w:rsidRPr="000A3890">
        <w:rPr>
          <w:rFonts w:ascii="Palatino Linotype" w:eastAsia="Palatino Linotype" w:hAnsi="Palatino Linotype" w:cs="Palatino Linotype"/>
          <w:color w:val="000000" w:themeColor="text1"/>
        </w:rPr>
        <w:t>n</w:t>
      </w:r>
      <w:r w:rsidR="00663928" w:rsidRPr="000A3890">
        <w:rPr>
          <w:rFonts w:ascii="Palatino Linotype" w:eastAsia="Palatino Linotype" w:hAnsi="Palatino Linotype" w:cs="Palatino Linotype"/>
          <w:color w:val="000000" w:themeColor="text1"/>
        </w:rPr>
        <w:t xml:space="preserve"> </w:t>
      </w:r>
      <w:r w:rsidR="00AE1A5F" w:rsidRPr="000A3890">
        <w:rPr>
          <w:rFonts w:ascii="Palatino Linotype" w:eastAsia="Palatino Linotype" w:hAnsi="Palatino Linotype" w:cs="Palatino Linotype"/>
          <w:color w:val="000000" w:themeColor="text1"/>
        </w:rPr>
        <w:t xml:space="preserve">de manera enunciativa </w:t>
      </w:r>
      <w:r w:rsidR="00663928" w:rsidRPr="000A3890">
        <w:rPr>
          <w:rFonts w:ascii="Palatino Linotype" w:eastAsia="Palatino Linotype" w:hAnsi="Palatino Linotype" w:cs="Palatino Linotype"/>
          <w:color w:val="000000" w:themeColor="text1"/>
        </w:rPr>
        <w:t xml:space="preserve">en la </w:t>
      </w:r>
      <w:r w:rsidR="00AE1A5F" w:rsidRPr="000A3890">
        <w:rPr>
          <w:rFonts w:ascii="Palatino Linotype" w:eastAsia="Palatino Linotype" w:hAnsi="Palatino Linotype" w:cs="Palatino Linotype"/>
          <w:color w:val="000000" w:themeColor="text1"/>
        </w:rPr>
        <w:t>imagen siguiente</w:t>
      </w:r>
      <w:r w:rsidRPr="000A3890">
        <w:rPr>
          <w:rFonts w:ascii="Palatino Linotype" w:eastAsia="Palatino Linotype" w:hAnsi="Palatino Linotype" w:cs="Palatino Linotype"/>
          <w:color w:val="000000" w:themeColor="text1"/>
        </w:rPr>
        <w:t>:</w:t>
      </w:r>
    </w:p>
    <w:p w:rsidR="00AE1A5F" w:rsidRPr="000A3890" w:rsidRDefault="00AE1A5F" w:rsidP="00AE1A5F">
      <w:pPr>
        <w:spacing w:line="360" w:lineRule="auto"/>
        <w:ind w:right="-787"/>
        <w:jc w:val="both"/>
        <w:rPr>
          <w:rFonts w:ascii="Palatino Linotype" w:eastAsia="Palatino Linotype" w:hAnsi="Palatino Linotype" w:cs="Palatino Linotype"/>
          <w:color w:val="000000" w:themeColor="text1"/>
        </w:rPr>
      </w:pPr>
    </w:p>
    <w:p w:rsidR="00AE1A5F" w:rsidRPr="000A3890" w:rsidRDefault="00AE1A5F" w:rsidP="00AE1A5F">
      <w:pPr>
        <w:spacing w:line="360" w:lineRule="auto"/>
        <w:ind w:right="-787"/>
        <w:jc w:val="center"/>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noProof/>
          <w:color w:val="000000" w:themeColor="text1"/>
          <w:lang w:val="es-MX"/>
        </w:rPr>
        <w:drawing>
          <wp:inline distT="0" distB="0" distL="0" distR="0" wp14:anchorId="0755CEBF" wp14:editId="151B1720">
            <wp:extent cx="4526190" cy="4265553"/>
            <wp:effectExtent l="0" t="0" r="8255"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1195" cy="4289118"/>
                    </a:xfrm>
                    <a:prstGeom prst="rect">
                      <a:avLst/>
                    </a:prstGeom>
                  </pic:spPr>
                </pic:pic>
              </a:graphicData>
            </a:graphic>
          </wp:inline>
        </w:drawing>
      </w:r>
    </w:p>
    <w:p w:rsidR="00AE1A5F" w:rsidRPr="000A3890" w:rsidRDefault="00AE1A5F" w:rsidP="00AE1A5F">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lastRenderedPageBreak/>
        <w:t xml:space="preserve">En este orden de ideas, el artículo 6 de la Ley de Ingresos antes citadas establece que </w:t>
      </w:r>
      <w:r w:rsidRPr="000A3890">
        <w:rPr>
          <w:rFonts w:ascii="Palatino Linotype" w:eastAsia="Palatino Linotype" w:hAnsi="Palatino Linotype" w:cs="Palatino Linotype"/>
          <w:b/>
          <w:color w:val="000000" w:themeColor="text1"/>
        </w:rPr>
        <w:t>Todos los ingresos municipales</w:t>
      </w:r>
      <w:r w:rsidRPr="000A3890">
        <w:rPr>
          <w:rFonts w:ascii="Palatino Linotype" w:eastAsia="Palatino Linotype" w:hAnsi="Palatino Linotype" w:cs="Palatino Linotype"/>
          <w:color w:val="000000" w:themeColor="text1"/>
        </w:rPr>
        <w:t xml:space="preserve">, cualquiera que sea su origen o naturaleza, </w:t>
      </w:r>
      <w:r w:rsidRPr="000A3890">
        <w:rPr>
          <w:rFonts w:ascii="Palatino Linotype" w:eastAsia="Palatino Linotype" w:hAnsi="Palatino Linotype" w:cs="Palatino Linotype"/>
          <w:b/>
          <w:color w:val="000000" w:themeColor="text1"/>
        </w:rPr>
        <w:t>deberán registrarse por la Tesorería Municipal y formar parte de la Cuenta Pública</w:t>
      </w:r>
      <w:r w:rsidRPr="000A3890">
        <w:rPr>
          <w:rFonts w:ascii="Palatino Linotype" w:eastAsia="Palatino Linotype" w:hAnsi="Palatino Linotype" w:cs="Palatino Linotype"/>
          <w:color w:val="000000" w:themeColor="text1"/>
        </w:rPr>
        <w:t xml:space="preserve"> que corresponda, de acuerdo con los ordenamientos aplicables.</w:t>
      </w:r>
    </w:p>
    <w:p w:rsidR="00F73D32" w:rsidRPr="000A3890" w:rsidRDefault="00F73D32" w:rsidP="00F73D3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themeColor="text1"/>
        </w:rPr>
      </w:pPr>
    </w:p>
    <w:p w:rsidR="00F73D32" w:rsidRPr="000A3890" w:rsidRDefault="00F73D32" w:rsidP="00F31843">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 xml:space="preserve">Como se ha dicho anteriormente, es atribución del </w:t>
      </w:r>
      <w:r w:rsidRPr="000A3890">
        <w:rPr>
          <w:rFonts w:ascii="Palatino Linotype" w:eastAsia="Palatino Linotype" w:hAnsi="Palatino Linotype" w:cs="Palatino Linotype"/>
          <w:b/>
          <w:color w:val="000000" w:themeColor="text1"/>
        </w:rPr>
        <w:t>Tesorero Municipal</w:t>
      </w:r>
      <w:r w:rsidRPr="000A3890">
        <w:rPr>
          <w:rFonts w:ascii="Palatino Linotype" w:eastAsia="Palatino Linotype" w:hAnsi="Palatino Linotype" w:cs="Palatino Linotype"/>
          <w:color w:val="000000" w:themeColor="text1"/>
        </w:rPr>
        <w:t xml:space="preserve"> la de llevar los </w:t>
      </w:r>
      <w:r w:rsidRPr="000A3890">
        <w:rPr>
          <w:rFonts w:ascii="Palatino Linotype" w:eastAsia="Palatino Linotype" w:hAnsi="Palatino Linotype" w:cs="Palatino Linotype"/>
          <w:b/>
          <w:color w:val="000000" w:themeColor="text1"/>
        </w:rPr>
        <w:t>registros contables, financieros y administrativos de los ingresos</w:t>
      </w:r>
      <w:r w:rsidRPr="000A3890">
        <w:rPr>
          <w:rFonts w:ascii="Palatino Linotype" w:eastAsia="Palatino Linotype" w:hAnsi="Palatino Linotype" w:cs="Palatino Linotype"/>
          <w:color w:val="000000" w:themeColor="text1"/>
        </w:rPr>
        <w:t>, egresos e inventarios. En ese sentido, los artículos 342, 343, 344 y 345 del Código Financiero del Estado de México y Municipios disponen el sistema y las políticas que deben seguirse para llevar el registro contable y presupuestal de las operaciones financieras, en los siguientes términos:</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r w:rsidRPr="000A3890">
        <w:rPr>
          <w:rFonts w:ascii="Palatino Linotype" w:eastAsia="Palatino Linotype" w:hAnsi="Palatino Linotype" w:cs="Palatino Linotype"/>
          <w:b/>
          <w:i/>
          <w:color w:val="000000" w:themeColor="text1"/>
        </w:rPr>
        <w:t>Artículo 342.-</w:t>
      </w:r>
      <w:r w:rsidRPr="000A3890">
        <w:rPr>
          <w:rFonts w:ascii="Palatino Linotype" w:eastAsia="Palatino Linotype" w:hAnsi="Palatino Linotype" w:cs="Palatino Linotype"/>
          <w:i/>
          <w:color w:val="000000" w:themeColor="text1"/>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b/>
          <w:i/>
          <w:color w:val="000000" w:themeColor="text1"/>
        </w:rPr>
        <w:t>“Artículo 343.-</w:t>
      </w:r>
      <w:r w:rsidRPr="000A3890">
        <w:rPr>
          <w:rFonts w:ascii="Palatino Linotype" w:eastAsia="Palatino Linotype" w:hAnsi="Palatino Linotype" w:cs="Palatino Linotype"/>
          <w:i/>
          <w:color w:val="000000" w:themeColor="text1"/>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El sistema de contabilidad sobre base acumulativa total se sustentará en los postulados básicos y el marco conceptual de la contabilidad gubernamental.”</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r w:rsidRPr="000A3890">
        <w:rPr>
          <w:rFonts w:ascii="Palatino Linotype" w:eastAsia="Palatino Linotype" w:hAnsi="Palatino Linotype" w:cs="Palatino Linotype"/>
          <w:b/>
          <w:i/>
          <w:color w:val="000000" w:themeColor="text1"/>
        </w:rPr>
        <w:t>Artículo 344.-</w:t>
      </w:r>
      <w:r w:rsidRPr="000A3890">
        <w:rPr>
          <w:rFonts w:ascii="Palatino Linotype" w:eastAsia="Palatino Linotype" w:hAnsi="Palatino Linotype" w:cs="Palatino Linotype"/>
          <w:i/>
          <w:color w:val="000000" w:themeColor="text1"/>
        </w:rPr>
        <w:t xml:space="preserve"> Las Dependencias, Entidades Públicas y unidades administrativas registrarán contablemente el efecto patrimonial y presupuestal de las operaciones financieras que realicen, en el momento en que ocurran, con base en el sistema y políticas de registro establecidas, en el caso de los Municipios se hará por la Tesorería. </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 xml:space="preserve">Derogado. </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 xml:space="preserve">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w:t>
      </w:r>
      <w:r w:rsidRPr="000A3890">
        <w:rPr>
          <w:rFonts w:ascii="Palatino Linotype" w:eastAsia="Palatino Linotype" w:hAnsi="Palatino Linotype" w:cs="Palatino Linotype"/>
          <w:i/>
          <w:color w:val="000000" w:themeColor="text1"/>
        </w:rPr>
        <w:lastRenderedPageBreak/>
        <w:t xml:space="preserve">cinco años contados a partir del ejercicio presupuestal siguiente al que corresponda, en el caso de los municipios se hará por la Tesorería. </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r w:rsidRPr="000A3890">
        <w:rPr>
          <w:rFonts w:ascii="Palatino Linotype" w:eastAsia="Palatino Linotype" w:hAnsi="Palatino Linotype" w:cs="Palatino Linotype"/>
          <w:b/>
          <w:i/>
          <w:color w:val="000000" w:themeColor="text1"/>
        </w:rPr>
        <w:t>Artículo 345.-</w:t>
      </w:r>
      <w:r w:rsidRPr="000A3890">
        <w:rPr>
          <w:rFonts w:ascii="Palatino Linotype" w:eastAsia="Palatino Linotype" w:hAnsi="Palatino Linotype" w:cs="Palatino Linotype"/>
          <w:i/>
          <w:color w:val="000000" w:themeColor="text1"/>
        </w:rPr>
        <w:t xml:space="preserve"> Las Dependencias, Entidades Públicas y unidades administrativas deberán conservar la documentación contable del año en curso y la de ejercicios anteriores cuyas cuentas públicas hayan sido revisadas y fiscalizadas por la Legislatura, la remitirán en un plazo que no excederá de seis meses al Archivo Contable Gubernamental. Tratándose de los comprobantes fiscales digitales, estos deberán estar agregados en forma electrónica en cada póliza de registro contable. </w:t>
      </w:r>
    </w:p>
    <w:p w:rsidR="00F73D32" w:rsidRPr="000A3890" w:rsidRDefault="00F73D32" w:rsidP="00F31843">
      <w:pPr>
        <w:pBdr>
          <w:top w:val="nil"/>
          <w:left w:val="nil"/>
          <w:bottom w:val="nil"/>
          <w:right w:val="nil"/>
          <w:between w:val="nil"/>
        </w:pBdr>
        <w:tabs>
          <w:tab w:val="left" w:pos="426"/>
        </w:tabs>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El plazo señalado en el párrafo anterior, empezará a contar a partir de la publicación en el Periódico Oficial, del decreto correspondiente. “</w:t>
      </w:r>
    </w:p>
    <w:p w:rsidR="00F73D32" w:rsidRPr="000A3890" w:rsidRDefault="00F73D32" w:rsidP="00F73D3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themeColor="text1"/>
        </w:rPr>
      </w:pPr>
    </w:p>
    <w:p w:rsidR="00F73D32" w:rsidRPr="000A3890" w:rsidRDefault="00F73D32" w:rsidP="00FC0E3F">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De una interpretación a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FC0E3F" w:rsidRPr="000A3890" w:rsidRDefault="00FC0E3F" w:rsidP="00FC0E3F">
      <w:pPr>
        <w:spacing w:line="360" w:lineRule="auto"/>
        <w:ind w:right="-787"/>
        <w:jc w:val="both"/>
        <w:rPr>
          <w:rFonts w:ascii="Palatino Linotype" w:eastAsia="Palatino Linotype" w:hAnsi="Palatino Linotype" w:cs="Palatino Linotype"/>
          <w:color w:val="000000" w:themeColor="text1"/>
        </w:rPr>
      </w:pPr>
    </w:p>
    <w:p w:rsidR="00F73D32" w:rsidRPr="000A3890" w:rsidRDefault="00F73D32" w:rsidP="00FC0E3F">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rsidR="00F73D32" w:rsidRPr="000A3890" w:rsidRDefault="00F73D32" w:rsidP="00E668F7">
      <w:pPr>
        <w:pBdr>
          <w:top w:val="nil"/>
          <w:left w:val="nil"/>
          <w:bottom w:val="nil"/>
          <w:right w:val="nil"/>
          <w:between w:val="nil"/>
        </w:pBdr>
        <w:tabs>
          <w:tab w:val="left" w:pos="426"/>
        </w:tabs>
        <w:ind w:left="567"/>
        <w:jc w:val="both"/>
        <w:rPr>
          <w:rFonts w:ascii="Palatino Linotype" w:eastAsia="Palatino Linotype" w:hAnsi="Palatino Linotype" w:cs="Palatino Linotype"/>
          <w:b/>
          <w:i/>
          <w:color w:val="000000" w:themeColor="text1"/>
        </w:rPr>
      </w:pPr>
      <w:r w:rsidRPr="000A3890">
        <w:rPr>
          <w:rFonts w:ascii="Palatino Linotype" w:eastAsia="Palatino Linotype" w:hAnsi="Palatino Linotype" w:cs="Palatino Linotype"/>
          <w:i/>
          <w:color w:val="000000" w:themeColor="text1"/>
        </w:rPr>
        <w:lastRenderedPageBreak/>
        <w:t>“</w:t>
      </w:r>
      <w:r w:rsidRPr="000A3890">
        <w:rPr>
          <w:rFonts w:ascii="Palatino Linotype" w:eastAsia="Palatino Linotype" w:hAnsi="Palatino Linotype" w:cs="Palatino Linotype"/>
          <w:b/>
          <w:i/>
          <w:color w:val="000000" w:themeColor="text1"/>
        </w:rPr>
        <w:t>REGISTRO CONTABLE:</w:t>
      </w:r>
    </w:p>
    <w:p w:rsidR="00F73D32" w:rsidRPr="000A3890" w:rsidRDefault="00F73D32" w:rsidP="00E668F7">
      <w:pPr>
        <w:pBdr>
          <w:top w:val="nil"/>
          <w:left w:val="nil"/>
          <w:bottom w:val="nil"/>
          <w:right w:val="nil"/>
          <w:between w:val="nil"/>
        </w:pBdr>
        <w:tabs>
          <w:tab w:val="left" w:pos="426"/>
        </w:tabs>
        <w:ind w:left="567"/>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 xml:space="preserve">Asiento que se realiza en los libros de contabilidad de las actividades relacionadas con el ingreso y egresos de un ente económico.” </w:t>
      </w:r>
    </w:p>
    <w:p w:rsidR="00F73D32" w:rsidRPr="000A3890" w:rsidRDefault="00F73D32" w:rsidP="00E668F7">
      <w:pPr>
        <w:pBdr>
          <w:top w:val="nil"/>
          <w:left w:val="nil"/>
          <w:bottom w:val="nil"/>
          <w:right w:val="nil"/>
          <w:between w:val="nil"/>
        </w:pBdr>
        <w:tabs>
          <w:tab w:val="left" w:pos="426"/>
        </w:tabs>
        <w:ind w:left="567"/>
        <w:jc w:val="both"/>
        <w:rPr>
          <w:rFonts w:ascii="Palatino Linotype" w:eastAsia="Palatino Linotype" w:hAnsi="Palatino Linotype" w:cs="Palatino Linotype"/>
          <w:i/>
          <w:color w:val="000000" w:themeColor="text1"/>
        </w:rPr>
      </w:pPr>
    </w:p>
    <w:p w:rsidR="00F73D32" w:rsidRPr="000A3890" w:rsidRDefault="00F73D32" w:rsidP="00E668F7">
      <w:pPr>
        <w:pBdr>
          <w:top w:val="nil"/>
          <w:left w:val="nil"/>
          <w:bottom w:val="nil"/>
          <w:right w:val="nil"/>
          <w:between w:val="nil"/>
        </w:pBdr>
        <w:tabs>
          <w:tab w:val="left" w:pos="426"/>
        </w:tabs>
        <w:ind w:left="567"/>
        <w:jc w:val="both"/>
        <w:rPr>
          <w:rFonts w:ascii="Palatino Linotype" w:eastAsia="Palatino Linotype" w:hAnsi="Palatino Linotype" w:cs="Palatino Linotype"/>
          <w:b/>
          <w:i/>
          <w:color w:val="000000" w:themeColor="text1"/>
        </w:rPr>
      </w:pPr>
      <w:r w:rsidRPr="000A3890">
        <w:rPr>
          <w:rFonts w:ascii="Palatino Linotype" w:eastAsia="Palatino Linotype" w:hAnsi="Palatino Linotype" w:cs="Palatino Linotype"/>
          <w:i/>
          <w:color w:val="000000" w:themeColor="text1"/>
        </w:rPr>
        <w:t>“</w:t>
      </w:r>
      <w:r w:rsidRPr="000A3890">
        <w:rPr>
          <w:rFonts w:ascii="Palatino Linotype" w:eastAsia="Palatino Linotype" w:hAnsi="Palatino Linotype" w:cs="Palatino Linotype"/>
          <w:b/>
          <w:i/>
          <w:color w:val="000000" w:themeColor="text1"/>
        </w:rPr>
        <w:t>REGISTRO PRESUPUESTARIO:</w:t>
      </w:r>
    </w:p>
    <w:p w:rsidR="00F73D32" w:rsidRPr="000A3890" w:rsidRDefault="00F73D32" w:rsidP="00E668F7">
      <w:pPr>
        <w:pBdr>
          <w:top w:val="nil"/>
          <w:left w:val="nil"/>
          <w:bottom w:val="nil"/>
          <w:right w:val="nil"/>
          <w:between w:val="nil"/>
        </w:pBdr>
        <w:tabs>
          <w:tab w:val="left" w:pos="426"/>
        </w:tabs>
        <w:ind w:left="567"/>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Asiento contable de las erogaciones realizadas por las dependencias y entidades con relación a la asignación, modificación y ejercicio de los recursos presupuestarios que se les hayan autorizado.”</w:t>
      </w:r>
    </w:p>
    <w:p w:rsidR="00F73D32" w:rsidRPr="000A3890" w:rsidRDefault="00F73D32" w:rsidP="00F73D3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themeColor="text1"/>
        </w:rPr>
      </w:pPr>
    </w:p>
    <w:p w:rsidR="00F73D32" w:rsidRPr="000A3890" w:rsidRDefault="00F73D32" w:rsidP="00670AFC">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Por otra parte, se establece que el sistema de contabilidad sobre base acumulativa total se sustentará en los principios de contabilidad gubernamental.</w:t>
      </w:r>
    </w:p>
    <w:p w:rsidR="00F73D32" w:rsidRPr="000A3890" w:rsidRDefault="00F73D32" w:rsidP="00F73D32">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themeColor="text1"/>
        </w:rPr>
      </w:pPr>
    </w:p>
    <w:p w:rsidR="00F73D32" w:rsidRPr="000A3890" w:rsidRDefault="00F73D32" w:rsidP="00670AFC">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rsidR="00F73D32" w:rsidRPr="000A3890" w:rsidRDefault="00F73D32" w:rsidP="00F73D32">
      <w:pPr>
        <w:pBdr>
          <w:top w:val="nil"/>
          <w:left w:val="nil"/>
          <w:bottom w:val="nil"/>
          <w:right w:val="nil"/>
          <w:between w:val="nil"/>
        </w:pBdr>
        <w:spacing w:line="360" w:lineRule="auto"/>
        <w:rPr>
          <w:rFonts w:ascii="Palatino Linotype" w:eastAsia="Palatino Linotype" w:hAnsi="Palatino Linotype" w:cs="Palatino Linotype"/>
          <w:color w:val="000000" w:themeColor="text1"/>
        </w:rPr>
      </w:pPr>
    </w:p>
    <w:p w:rsidR="00F73D32" w:rsidRDefault="00F73D32" w:rsidP="00670AFC">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 xml:space="preserve">Lo anterior se trae a </w:t>
      </w:r>
      <w:r w:rsidR="00670AFC" w:rsidRPr="000A3890">
        <w:rPr>
          <w:rFonts w:ascii="Palatino Linotype" w:eastAsia="Palatino Linotype" w:hAnsi="Palatino Linotype" w:cs="Palatino Linotype"/>
          <w:color w:val="000000" w:themeColor="text1"/>
        </w:rPr>
        <w:t>contexto</w:t>
      </w:r>
      <w:r w:rsidRPr="000A3890">
        <w:rPr>
          <w:rFonts w:ascii="Palatino Linotype" w:eastAsia="Palatino Linotype" w:hAnsi="Palatino Linotype" w:cs="Palatino Linotype"/>
          <w:color w:val="000000" w:themeColor="text1"/>
        </w:rPr>
        <w:t xml:space="preserve">, ya que se concluye que el </w:t>
      </w:r>
      <w:r w:rsidRPr="000A3890">
        <w:rPr>
          <w:rFonts w:ascii="Palatino Linotype" w:eastAsia="Palatino Linotype" w:hAnsi="Palatino Linotype" w:cs="Palatino Linotype"/>
          <w:b/>
          <w:color w:val="000000" w:themeColor="text1"/>
        </w:rPr>
        <w:t xml:space="preserve">SUJETO OBLIGADO </w:t>
      </w:r>
      <w:r w:rsidRPr="000A3890">
        <w:rPr>
          <w:rFonts w:ascii="Palatino Linotype" w:eastAsia="Palatino Linotype" w:hAnsi="Palatino Linotype" w:cs="Palatino Linotype"/>
          <w:color w:val="000000" w:themeColor="text1"/>
        </w:rPr>
        <w:t>cuenta con registros contables y presupuestales</w:t>
      </w:r>
      <w:r w:rsidR="007650F2" w:rsidRPr="000A3890">
        <w:rPr>
          <w:rFonts w:ascii="Palatino Linotype" w:eastAsia="Palatino Linotype" w:hAnsi="Palatino Linotype" w:cs="Palatino Linotype"/>
          <w:color w:val="000000" w:themeColor="text1"/>
        </w:rPr>
        <w:t>, y</w:t>
      </w:r>
      <w:r w:rsidRPr="000A3890">
        <w:rPr>
          <w:rFonts w:ascii="Palatino Linotype" w:eastAsia="Palatino Linotype" w:hAnsi="Palatino Linotype" w:cs="Palatino Linotype"/>
          <w:color w:val="000000" w:themeColor="text1"/>
        </w:rPr>
        <w:t xml:space="preserve"> deberá estar soportado con los documentos comprobatorios originales, como de manera enunciativa mas no limitativa son las facturas o pólizas, los que deberán permanecer en custodia y conservación de la Unidad administrativa correspondiente y a disposición del Órgano Superior de Fiscalización del Estado de México; por un término de cinco años contados a partir del ejercicio presupuesta</w:t>
      </w:r>
      <w:r w:rsidR="009F1DF6" w:rsidRPr="000A3890">
        <w:rPr>
          <w:rFonts w:ascii="Palatino Linotype" w:eastAsia="Palatino Linotype" w:hAnsi="Palatino Linotype" w:cs="Palatino Linotype"/>
          <w:color w:val="000000" w:themeColor="text1"/>
        </w:rPr>
        <w:t>l siguiente al que corresponda.</w:t>
      </w:r>
    </w:p>
    <w:p w:rsidR="000A3890" w:rsidRDefault="000A3890" w:rsidP="000A3890">
      <w:pPr>
        <w:pStyle w:val="Prrafodelista"/>
        <w:rPr>
          <w:rFonts w:ascii="Palatino Linotype" w:eastAsia="Palatino Linotype" w:hAnsi="Palatino Linotype" w:cs="Palatino Linotype"/>
          <w:color w:val="000000" w:themeColor="text1"/>
        </w:rPr>
      </w:pPr>
    </w:p>
    <w:p w:rsidR="000A3890" w:rsidRPr="000A3890" w:rsidRDefault="000A3890" w:rsidP="000A3890">
      <w:pPr>
        <w:spacing w:line="360" w:lineRule="auto"/>
        <w:ind w:right="-787"/>
        <w:jc w:val="both"/>
        <w:rPr>
          <w:rFonts w:ascii="Palatino Linotype" w:eastAsia="Palatino Linotype" w:hAnsi="Palatino Linotype" w:cs="Palatino Linotype"/>
          <w:color w:val="000000" w:themeColor="text1"/>
        </w:rPr>
      </w:pPr>
    </w:p>
    <w:p w:rsidR="009F1DF6" w:rsidRPr="000A3890" w:rsidRDefault="009F1DF6" w:rsidP="00670AFC">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lastRenderedPageBreak/>
        <w:t xml:space="preserve">En este sentido es de referir que el ACUERDO 7/2025 POR EL QUE SE EMITEN LOS LINEAMIENTOS, FECHAS DE CAPACITACIÓN Y CALENDARIZACIÓN PARA LA INTEGRACIÓN Y PRESENTACIÓN DE LOS INFORMES TRIMESTRALES ESTATALES Y MUNICIPALES DEL EJERCICIO FISCAL 2025, DE LAS ENTIDADES FISCALIZABLES DEL ESTADO DE MÉXICO, así como los documentos de apoyo publicados por el Congreso del Estado México a través del Órgano Superior de Fiscalización del Estado de México, el relativo al instructivo módulo 1, de la Información Contable y Financiera, submódulo Estados Financieros, documento </w:t>
      </w:r>
      <w:r w:rsidRPr="000A3890">
        <w:rPr>
          <w:rFonts w:ascii="Palatino Linotype" w:eastAsia="Palatino Linotype" w:hAnsi="Palatino Linotype" w:cs="Palatino Linotype"/>
          <w:b/>
          <w:color w:val="000000" w:themeColor="text1"/>
        </w:rPr>
        <w:t xml:space="preserve">3. Estado de Actividades, </w:t>
      </w:r>
      <w:r w:rsidRPr="000A3890">
        <w:rPr>
          <w:rFonts w:ascii="Palatino Linotype" w:eastAsia="Palatino Linotype" w:hAnsi="Palatino Linotype" w:cs="Palatino Linotype"/>
          <w:color w:val="000000" w:themeColor="text1"/>
        </w:rPr>
        <w:t xml:space="preserve">tiene como finalidad Informar sobre el resultado de las transacciones y otros eventos relacionados con la operación del ente público que afectan o modifican su patrimonio. </w:t>
      </w:r>
      <w:r w:rsidRPr="000A3890">
        <w:rPr>
          <w:rFonts w:ascii="Palatino Linotype" w:eastAsia="Palatino Linotype" w:hAnsi="Palatino Linotype" w:cs="Palatino Linotype"/>
          <w:color w:val="000000" w:themeColor="text1"/>
          <w:u w:val="single"/>
        </w:rPr>
        <w:t>Muestra una relación resumida de los ingresos y otros beneficios y de los gastos y otras pérdidas del ente durante un periodo determinado</w:t>
      </w:r>
      <w:r w:rsidRPr="000A3890">
        <w:rPr>
          <w:rFonts w:ascii="Palatino Linotype" w:eastAsia="Palatino Linotype" w:hAnsi="Palatino Linotype" w:cs="Palatino Linotype"/>
          <w:color w:val="000000" w:themeColor="text1"/>
        </w:rPr>
        <w:t>. La diferencia positiva o negativa determina el ahorro o desahorro (resultado) del ejercicio, tal como se muestra en la imagen siguiente:</w:t>
      </w:r>
    </w:p>
    <w:p w:rsidR="009F1DF6" w:rsidRPr="000A3890" w:rsidRDefault="009F1DF6" w:rsidP="009F1DF6">
      <w:pPr>
        <w:spacing w:line="360" w:lineRule="auto"/>
        <w:ind w:right="-787"/>
        <w:jc w:val="both"/>
        <w:rPr>
          <w:rFonts w:ascii="Palatino Linotype" w:eastAsia="Palatino Linotype" w:hAnsi="Palatino Linotype" w:cs="Palatino Linotype"/>
          <w:color w:val="000000" w:themeColor="text1"/>
        </w:rPr>
      </w:pPr>
    </w:p>
    <w:p w:rsidR="009F1DF6" w:rsidRPr="000A3890" w:rsidRDefault="009F1DF6" w:rsidP="009F1DF6">
      <w:pPr>
        <w:spacing w:line="360" w:lineRule="auto"/>
        <w:ind w:right="-787"/>
        <w:jc w:val="center"/>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noProof/>
          <w:color w:val="000000" w:themeColor="text1"/>
          <w:lang w:val="es-MX"/>
        </w:rPr>
        <w:drawing>
          <wp:inline distT="0" distB="0" distL="0" distR="0" wp14:anchorId="7517A580" wp14:editId="1438EE6B">
            <wp:extent cx="5152572" cy="3091543"/>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88958" cy="3113375"/>
                    </a:xfrm>
                    <a:prstGeom prst="rect">
                      <a:avLst/>
                    </a:prstGeom>
                  </pic:spPr>
                </pic:pic>
              </a:graphicData>
            </a:graphic>
          </wp:inline>
        </w:drawing>
      </w:r>
    </w:p>
    <w:p w:rsidR="00F73D32" w:rsidRPr="000A3890" w:rsidRDefault="00F73D32" w:rsidP="00F73D32">
      <w:pPr>
        <w:pBdr>
          <w:top w:val="nil"/>
          <w:left w:val="nil"/>
          <w:bottom w:val="nil"/>
          <w:right w:val="nil"/>
          <w:between w:val="nil"/>
        </w:pBdr>
        <w:spacing w:line="360" w:lineRule="auto"/>
        <w:rPr>
          <w:rFonts w:ascii="Palatino Linotype" w:eastAsia="Palatino Linotype" w:hAnsi="Palatino Linotype" w:cs="Palatino Linotype"/>
          <w:color w:val="000000" w:themeColor="text1"/>
        </w:rPr>
      </w:pPr>
    </w:p>
    <w:p w:rsidR="009F1DF6" w:rsidRPr="000A3890" w:rsidRDefault="009F1DF6" w:rsidP="00F73D32">
      <w:pPr>
        <w:pBdr>
          <w:top w:val="nil"/>
          <w:left w:val="nil"/>
          <w:bottom w:val="nil"/>
          <w:right w:val="nil"/>
          <w:between w:val="nil"/>
        </w:pBdr>
        <w:spacing w:line="360" w:lineRule="auto"/>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noProof/>
          <w:color w:val="000000" w:themeColor="text1"/>
          <w:lang w:val="es-MX"/>
        </w:rPr>
        <w:drawing>
          <wp:inline distT="0" distB="0" distL="0" distR="0" wp14:anchorId="14FBC926" wp14:editId="17D2A5B8">
            <wp:extent cx="5756275" cy="233426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275" cy="2334260"/>
                    </a:xfrm>
                    <a:prstGeom prst="rect">
                      <a:avLst/>
                    </a:prstGeom>
                  </pic:spPr>
                </pic:pic>
              </a:graphicData>
            </a:graphic>
          </wp:inline>
        </w:drawing>
      </w:r>
    </w:p>
    <w:p w:rsidR="00C22B79" w:rsidRPr="000A3890" w:rsidRDefault="00C22B79" w:rsidP="00F73D32">
      <w:pPr>
        <w:pBdr>
          <w:top w:val="nil"/>
          <w:left w:val="nil"/>
          <w:bottom w:val="nil"/>
          <w:right w:val="nil"/>
          <w:between w:val="nil"/>
        </w:pBdr>
        <w:spacing w:line="360" w:lineRule="auto"/>
        <w:rPr>
          <w:rFonts w:ascii="Palatino Linotype" w:eastAsia="Palatino Linotype" w:hAnsi="Palatino Linotype" w:cs="Palatino Linotype"/>
          <w:color w:val="000000" w:themeColor="text1"/>
        </w:rPr>
      </w:pPr>
    </w:p>
    <w:p w:rsidR="00C22B79" w:rsidRPr="000A3890" w:rsidRDefault="00C22B79" w:rsidP="00C5355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Documento que contiene las siguientes especificaciones:</w:t>
      </w:r>
    </w:p>
    <w:p w:rsidR="00C22B79" w:rsidRPr="000A3890" w:rsidRDefault="00C22B79" w:rsidP="00C22B79">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noProof/>
          <w:color w:val="000000" w:themeColor="text1"/>
          <w:lang w:val="es-MX"/>
        </w:rPr>
        <w:drawing>
          <wp:inline distT="0" distB="0" distL="0" distR="0" wp14:anchorId="6D0D8412" wp14:editId="18BA55C6">
            <wp:extent cx="5756275" cy="1583055"/>
            <wp:effectExtent l="152400" t="152400" r="358775" b="3600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6275" cy="1583055"/>
                    </a:xfrm>
                    <a:prstGeom prst="rect">
                      <a:avLst/>
                    </a:prstGeom>
                    <a:ln>
                      <a:noFill/>
                    </a:ln>
                    <a:effectLst>
                      <a:outerShdw blurRad="292100" dist="139700" dir="2700000" algn="tl" rotWithShape="0">
                        <a:srgbClr val="333333">
                          <a:alpha val="65000"/>
                        </a:srgbClr>
                      </a:outerShdw>
                    </a:effectLst>
                  </pic:spPr>
                </pic:pic>
              </a:graphicData>
            </a:graphic>
          </wp:inline>
        </w:drawing>
      </w:r>
    </w:p>
    <w:p w:rsidR="00C22B79" w:rsidRPr="000A3890" w:rsidRDefault="00C22B79" w:rsidP="00C5355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 xml:space="preserve">De la misma manera, en el submódulo Formatos Auxiliares, documento </w:t>
      </w:r>
      <w:r w:rsidRPr="000A3890">
        <w:rPr>
          <w:rFonts w:ascii="Palatino Linotype" w:eastAsia="Palatino Linotype" w:hAnsi="Palatino Linotype" w:cs="Palatino Linotype"/>
          <w:b/>
          <w:color w:val="000000" w:themeColor="text1"/>
        </w:rPr>
        <w:t>17. Diario de Ingresos</w:t>
      </w:r>
      <w:r w:rsidRPr="000A3890">
        <w:rPr>
          <w:rFonts w:ascii="Palatino Linotype" w:eastAsia="Palatino Linotype" w:hAnsi="Palatino Linotype" w:cs="Palatino Linotype"/>
          <w:color w:val="000000" w:themeColor="text1"/>
        </w:rPr>
        <w:t xml:space="preserve">, tiene como finalidad </w:t>
      </w:r>
      <w:r w:rsidRPr="000A3890">
        <w:rPr>
          <w:rFonts w:ascii="Palatino Linotype" w:eastAsia="Palatino Linotype" w:hAnsi="Palatino Linotype" w:cs="Palatino Linotype"/>
          <w:color w:val="000000" w:themeColor="text1"/>
          <w:u w:val="single"/>
        </w:rPr>
        <w:t>Registrar de manera cronológica las operaciones diarias derivadas de los ingresos de forma ordenada y minuciosa, garantizando la transparencia, veracidad y oportunidad</w:t>
      </w:r>
      <w:r w:rsidRPr="000A3890">
        <w:rPr>
          <w:rFonts w:ascii="Palatino Linotype" w:eastAsia="Palatino Linotype" w:hAnsi="Palatino Linotype" w:cs="Palatino Linotype"/>
          <w:color w:val="000000" w:themeColor="text1"/>
        </w:rPr>
        <w:t>, tal como se muestra en la imagen siguiente:</w:t>
      </w:r>
    </w:p>
    <w:p w:rsidR="00677A3F" w:rsidRDefault="00677A3F" w:rsidP="00677A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noProof/>
          <w:color w:val="000000" w:themeColor="text1"/>
          <w:lang w:val="es-MX"/>
        </w:rPr>
        <w:lastRenderedPageBreak/>
        <w:drawing>
          <wp:inline distT="0" distB="0" distL="0" distR="0" wp14:anchorId="53E0FCB9" wp14:editId="1FD136B3">
            <wp:extent cx="5756275" cy="354838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6275" cy="3548380"/>
                    </a:xfrm>
                    <a:prstGeom prst="rect">
                      <a:avLst/>
                    </a:prstGeom>
                  </pic:spPr>
                </pic:pic>
              </a:graphicData>
            </a:graphic>
          </wp:inline>
        </w:drawing>
      </w:r>
    </w:p>
    <w:p w:rsidR="000A3890" w:rsidRPr="000A3890" w:rsidRDefault="000A3890" w:rsidP="00677A3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themeColor="text1"/>
        </w:rPr>
      </w:pPr>
    </w:p>
    <w:p w:rsidR="00677A3F" w:rsidRPr="000A3890" w:rsidRDefault="00677A3F" w:rsidP="00677A3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Documento que contiene las siguientes especificaciones:</w:t>
      </w:r>
    </w:p>
    <w:p w:rsidR="00C22B79" w:rsidRPr="000A3890" w:rsidRDefault="00C22B79" w:rsidP="00C22B79">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themeColor="text1"/>
        </w:rPr>
      </w:pPr>
    </w:p>
    <w:p w:rsidR="00677A3F" w:rsidRPr="000A3890" w:rsidRDefault="00677A3F" w:rsidP="00C22B79">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noProof/>
          <w:color w:val="000000" w:themeColor="text1"/>
          <w:lang w:val="es-MX"/>
        </w:rPr>
        <w:drawing>
          <wp:inline distT="0" distB="0" distL="0" distR="0" wp14:anchorId="0C202D60" wp14:editId="301E8899">
            <wp:extent cx="5756275" cy="1860550"/>
            <wp:effectExtent l="152400" t="152400" r="358775" b="36830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275" cy="1860550"/>
                    </a:xfrm>
                    <a:prstGeom prst="rect">
                      <a:avLst/>
                    </a:prstGeom>
                    <a:ln>
                      <a:noFill/>
                    </a:ln>
                    <a:effectLst>
                      <a:outerShdw blurRad="292100" dist="139700" dir="2700000" algn="tl" rotWithShape="0">
                        <a:srgbClr val="333333">
                          <a:alpha val="65000"/>
                        </a:srgbClr>
                      </a:outerShdw>
                    </a:effectLst>
                  </pic:spPr>
                </pic:pic>
              </a:graphicData>
            </a:graphic>
          </wp:inline>
        </w:drawing>
      </w:r>
    </w:p>
    <w:p w:rsidR="00C22B79" w:rsidRPr="000A3890" w:rsidRDefault="00C22B79" w:rsidP="00C22B79">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themeColor="text1"/>
        </w:rPr>
      </w:pPr>
    </w:p>
    <w:p w:rsidR="00C84D77" w:rsidRPr="000A3890" w:rsidRDefault="00C84D77" w:rsidP="00C84D7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lastRenderedPageBreak/>
        <w:t>Tales documentos tienen una periodicidad de elaboración mensual, tal como lo refieren los lineamientos citados párrafos anteriores, tal como se muestra en las imágenes siguientes:</w:t>
      </w:r>
    </w:p>
    <w:p w:rsidR="00C84D77" w:rsidRPr="000A3890" w:rsidRDefault="00C84D77" w:rsidP="00C84D7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noProof/>
          <w:color w:val="000000" w:themeColor="text1"/>
          <w:lang w:val="es-MX"/>
        </w:rPr>
        <w:drawing>
          <wp:inline distT="0" distB="0" distL="0" distR="0" wp14:anchorId="6A15F317" wp14:editId="1FB3832D">
            <wp:extent cx="5756275" cy="563245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6275" cy="5632450"/>
                    </a:xfrm>
                    <a:prstGeom prst="rect">
                      <a:avLst/>
                    </a:prstGeom>
                  </pic:spPr>
                </pic:pic>
              </a:graphicData>
            </a:graphic>
          </wp:inline>
        </w:drawing>
      </w:r>
    </w:p>
    <w:p w:rsidR="00C84D77" w:rsidRPr="000A3890" w:rsidRDefault="00C84D77" w:rsidP="00C84D7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themeColor="text1"/>
        </w:rPr>
      </w:pPr>
    </w:p>
    <w:p w:rsidR="00F73D32" w:rsidRPr="000A3890" w:rsidRDefault="001361BC" w:rsidP="00C53550">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En razón de lo expuesto</w:t>
      </w:r>
      <w:r w:rsidR="00822FFB" w:rsidRPr="000A3890">
        <w:rPr>
          <w:rFonts w:ascii="Palatino Linotype" w:eastAsia="Palatino Linotype" w:hAnsi="Palatino Linotype" w:cs="Palatino Linotype"/>
          <w:color w:val="000000" w:themeColor="text1"/>
        </w:rPr>
        <w:t xml:space="preserve">, </w:t>
      </w:r>
      <w:r w:rsidRPr="000A3890">
        <w:rPr>
          <w:rFonts w:ascii="Palatino Linotype" w:eastAsia="Palatino Linotype" w:hAnsi="Palatino Linotype" w:cs="Palatino Linotype"/>
          <w:color w:val="000000" w:themeColor="text1"/>
        </w:rPr>
        <w:t xml:space="preserve">de </w:t>
      </w:r>
      <w:r w:rsidR="00733B33" w:rsidRPr="000A3890">
        <w:rPr>
          <w:rFonts w:ascii="Palatino Linotype" w:eastAsia="Palatino Linotype" w:hAnsi="Palatino Linotype" w:cs="Palatino Linotype"/>
          <w:color w:val="000000" w:themeColor="text1"/>
        </w:rPr>
        <w:t>manera</w:t>
      </w:r>
      <w:r w:rsidRPr="000A3890">
        <w:rPr>
          <w:rFonts w:ascii="Palatino Linotype" w:eastAsia="Palatino Linotype" w:hAnsi="Palatino Linotype" w:cs="Palatino Linotype"/>
          <w:color w:val="000000" w:themeColor="text1"/>
        </w:rPr>
        <w:t xml:space="preserve"> enunciativa mas no limitativa, los documentos en los que pudiera obrar la información de interés </w:t>
      </w:r>
      <w:r w:rsidR="00822FFB" w:rsidRPr="000A3890">
        <w:rPr>
          <w:rFonts w:ascii="Palatino Linotype" w:eastAsia="Palatino Linotype" w:hAnsi="Palatino Linotype" w:cs="Palatino Linotype"/>
          <w:color w:val="000000" w:themeColor="text1"/>
        </w:rPr>
        <w:t>del</w:t>
      </w:r>
      <w:r w:rsidRPr="000A3890">
        <w:rPr>
          <w:rFonts w:ascii="Palatino Linotype" w:eastAsia="Palatino Linotype" w:hAnsi="Palatino Linotype" w:cs="Palatino Linotype"/>
          <w:color w:val="000000" w:themeColor="text1"/>
        </w:rPr>
        <w:t xml:space="preserve"> solicitante son el </w:t>
      </w:r>
      <w:r w:rsidRPr="000A3890">
        <w:rPr>
          <w:rFonts w:ascii="Palatino Linotype" w:eastAsia="Palatino Linotype" w:hAnsi="Palatino Linotype" w:cs="Palatino Linotype"/>
          <w:b/>
          <w:color w:val="000000" w:themeColor="text1"/>
        </w:rPr>
        <w:t>Estado de Actividades</w:t>
      </w:r>
      <w:r w:rsidRPr="000A3890">
        <w:t xml:space="preserve"> </w:t>
      </w:r>
      <w:r w:rsidRPr="000A3890">
        <w:rPr>
          <w:rFonts w:ascii="Palatino Linotype" w:eastAsia="Palatino Linotype" w:hAnsi="Palatino Linotype" w:cs="Palatino Linotype"/>
          <w:color w:val="000000" w:themeColor="text1"/>
        </w:rPr>
        <w:t xml:space="preserve">y el </w:t>
      </w:r>
      <w:r w:rsidRPr="000A3890">
        <w:rPr>
          <w:rFonts w:ascii="Palatino Linotype" w:eastAsia="Palatino Linotype" w:hAnsi="Palatino Linotype" w:cs="Palatino Linotype"/>
          <w:b/>
          <w:color w:val="000000" w:themeColor="text1"/>
        </w:rPr>
        <w:t>Diario de Ingresos</w:t>
      </w:r>
      <w:r w:rsidRPr="000A3890">
        <w:rPr>
          <w:rFonts w:ascii="Palatino Linotype" w:eastAsia="Palatino Linotype" w:hAnsi="Palatino Linotype" w:cs="Palatino Linotype"/>
          <w:color w:val="000000" w:themeColor="text1"/>
        </w:rPr>
        <w:t xml:space="preserve">, </w:t>
      </w:r>
      <w:r w:rsidR="00822FFB" w:rsidRPr="000A3890">
        <w:rPr>
          <w:rFonts w:ascii="Palatino Linotype" w:eastAsia="Palatino Linotype" w:hAnsi="Palatino Linotype" w:cs="Palatino Linotype"/>
          <w:color w:val="000000" w:themeColor="text1"/>
        </w:rPr>
        <w:t xml:space="preserve">al mostrar una relación resumida de los ingresos y otros beneficios, así </w:t>
      </w:r>
      <w:r w:rsidR="00822FFB" w:rsidRPr="000A3890">
        <w:rPr>
          <w:rFonts w:ascii="Palatino Linotype" w:eastAsia="Palatino Linotype" w:hAnsi="Palatino Linotype" w:cs="Palatino Linotype"/>
          <w:color w:val="000000" w:themeColor="text1"/>
        </w:rPr>
        <w:lastRenderedPageBreak/>
        <w:t>como registrar de manera cronológica las operaciones diarias derivadas de los ingresos de forma ordenada y minuciosa.</w:t>
      </w:r>
    </w:p>
    <w:p w:rsidR="00E53A9D" w:rsidRPr="000A3890" w:rsidRDefault="00E53A9D" w:rsidP="00E53A9D">
      <w:pPr>
        <w:spacing w:line="360" w:lineRule="auto"/>
        <w:ind w:right="-787"/>
        <w:jc w:val="both"/>
        <w:rPr>
          <w:rFonts w:ascii="Palatino Linotype" w:eastAsia="Palatino Linotype" w:hAnsi="Palatino Linotype" w:cs="Palatino Linotype"/>
          <w:color w:val="000000" w:themeColor="text1"/>
        </w:rPr>
      </w:pPr>
    </w:p>
    <w:p w:rsidR="00E53A9D" w:rsidRPr="000A3890" w:rsidRDefault="00E53A9D" w:rsidP="00C53550">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t>De igual modo, la Ley de Transparencia Local, dentro de las obligaciones de transparencia común se encuentran los ingresos recibidos por cualquier concepto, tal como lo señala su artículo 92, fracción XLVII:</w:t>
      </w:r>
    </w:p>
    <w:p w:rsidR="00E53A9D" w:rsidRPr="000A3890" w:rsidRDefault="00E53A9D" w:rsidP="00E53A9D">
      <w:pPr>
        <w:ind w:left="567" w:right="-574"/>
        <w:jc w:val="both"/>
        <w:rPr>
          <w:rFonts w:ascii="Palatino Linotype" w:eastAsia="Palatino Linotype" w:hAnsi="Palatino Linotype" w:cs="Palatino Linotype"/>
          <w:b/>
          <w:i/>
          <w:color w:val="000000" w:themeColor="text1"/>
        </w:rPr>
      </w:pPr>
      <w:r w:rsidRPr="000A3890">
        <w:rPr>
          <w:rFonts w:ascii="Palatino Linotype" w:eastAsia="Palatino Linotype" w:hAnsi="Palatino Linotype" w:cs="Palatino Linotype"/>
          <w:b/>
          <w:i/>
          <w:color w:val="000000" w:themeColor="text1"/>
        </w:rPr>
        <w:t xml:space="preserve">Artículo 92. </w:t>
      </w:r>
      <w:r w:rsidRPr="000A3890">
        <w:rPr>
          <w:rFonts w:ascii="Palatino Linotype" w:eastAsia="Palatino Linotype" w:hAnsi="Palatino Linotype" w:cs="Palatino Linotype"/>
          <w:i/>
          <w:color w:val="000000" w:themeColor="text1"/>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E53A9D" w:rsidRPr="000A3890" w:rsidRDefault="00E53A9D" w:rsidP="00E53A9D">
      <w:pPr>
        <w:ind w:left="567" w:right="-574"/>
        <w:jc w:val="both"/>
        <w:rPr>
          <w:rFonts w:ascii="Palatino Linotype" w:eastAsia="Palatino Linotype" w:hAnsi="Palatino Linotype" w:cs="Palatino Linotype"/>
          <w:b/>
          <w:i/>
          <w:color w:val="000000" w:themeColor="text1"/>
        </w:rPr>
      </w:pPr>
      <w:r w:rsidRPr="000A3890">
        <w:rPr>
          <w:rFonts w:ascii="Palatino Linotype" w:eastAsia="Palatino Linotype" w:hAnsi="Palatino Linotype" w:cs="Palatino Linotype"/>
          <w:b/>
          <w:i/>
          <w:color w:val="000000" w:themeColor="text1"/>
        </w:rPr>
        <w:t>…</w:t>
      </w:r>
    </w:p>
    <w:p w:rsidR="00E53A9D" w:rsidRPr="000A3890" w:rsidRDefault="00E53A9D" w:rsidP="00E53A9D">
      <w:pPr>
        <w:ind w:left="567" w:right="-574"/>
        <w:jc w:val="both"/>
        <w:rPr>
          <w:rFonts w:ascii="Palatino Linotype" w:eastAsia="Palatino Linotype" w:hAnsi="Palatino Linotype" w:cs="Palatino Linotype"/>
          <w:b/>
          <w:i/>
          <w:color w:val="000000" w:themeColor="text1"/>
        </w:rPr>
      </w:pPr>
      <w:r w:rsidRPr="000A3890">
        <w:rPr>
          <w:rFonts w:ascii="Palatino Linotype" w:eastAsia="Palatino Linotype" w:hAnsi="Palatino Linotype" w:cs="Palatino Linotype"/>
          <w:b/>
          <w:i/>
          <w:color w:val="000000" w:themeColor="text1"/>
        </w:rPr>
        <w:t>XLVII. Los ingresos recibidos por cualquier concepto señalando el nombre de los responsables de recibirlos, administrarlos y ejercerlos, indicando el destino de cada uno de ellos;</w:t>
      </w:r>
    </w:p>
    <w:p w:rsidR="00E53A9D" w:rsidRPr="000A3890" w:rsidRDefault="00E53A9D" w:rsidP="00E53A9D">
      <w:pPr>
        <w:ind w:left="567" w:right="-574"/>
        <w:jc w:val="both"/>
        <w:rPr>
          <w:rFonts w:ascii="Palatino Linotype" w:eastAsia="Palatino Linotype" w:hAnsi="Palatino Linotype" w:cs="Palatino Linotype"/>
          <w:i/>
          <w:color w:val="000000" w:themeColor="text1"/>
        </w:rPr>
      </w:pPr>
      <w:r w:rsidRPr="000A3890">
        <w:rPr>
          <w:rFonts w:ascii="Palatino Linotype" w:eastAsia="Palatino Linotype" w:hAnsi="Palatino Linotype" w:cs="Palatino Linotype"/>
          <w:i/>
          <w:color w:val="000000" w:themeColor="text1"/>
        </w:rPr>
        <w:t>…</w:t>
      </w:r>
    </w:p>
    <w:p w:rsidR="00822FFB" w:rsidRPr="000A3890" w:rsidRDefault="00822FFB" w:rsidP="00822FFB">
      <w:pPr>
        <w:spacing w:line="360" w:lineRule="auto"/>
        <w:ind w:right="-787"/>
        <w:jc w:val="both"/>
        <w:rPr>
          <w:rFonts w:ascii="Palatino Linotype" w:eastAsia="Palatino Linotype" w:hAnsi="Palatino Linotype" w:cs="Palatino Linotype"/>
          <w:color w:val="000000" w:themeColor="text1"/>
        </w:rPr>
      </w:pPr>
    </w:p>
    <w:p w:rsidR="003F7F0C" w:rsidRPr="000A3890" w:rsidRDefault="003F7F0C" w:rsidP="00202B28">
      <w:pPr>
        <w:numPr>
          <w:ilvl w:val="0"/>
          <w:numId w:val="2"/>
        </w:numPr>
        <w:spacing w:line="360" w:lineRule="auto"/>
        <w:ind w:left="0" w:right="-787" w:firstLine="0"/>
        <w:jc w:val="both"/>
        <w:rPr>
          <w:rFonts w:ascii="Palatino Linotype" w:hAnsi="Palatino Linotype"/>
          <w:b/>
          <w:i/>
        </w:rPr>
      </w:pPr>
      <w:r w:rsidRPr="000A3890">
        <w:rPr>
          <w:rFonts w:ascii="Palatino Linotype" w:eastAsia="Palatino Linotype" w:hAnsi="Palatino Linotype" w:cs="Palatino Linotype"/>
          <w:color w:val="000000"/>
        </w:rPr>
        <w:t>En conclusión, por las consideraciones ya expuestas, se estima procedente</w:t>
      </w:r>
      <w:r w:rsidRPr="000A3890">
        <w:rPr>
          <w:rFonts w:ascii="Palatino Linotype" w:eastAsia="Palatino Linotype" w:hAnsi="Palatino Linotype" w:cs="Palatino Linotype"/>
          <w:b/>
          <w:color w:val="000000"/>
        </w:rPr>
        <w:t xml:space="preserve"> REVOCAR</w:t>
      </w:r>
      <w:r w:rsidRPr="000A3890">
        <w:rPr>
          <w:rFonts w:ascii="Palatino Linotype" w:eastAsia="Palatino Linotype" w:hAnsi="Palatino Linotype" w:cs="Palatino Linotype"/>
          <w:color w:val="000000"/>
        </w:rPr>
        <w:t xml:space="preserve"> la respuesta emitida por el Sujeto Obligado y </w:t>
      </w:r>
      <w:r w:rsidRPr="000A3890">
        <w:rPr>
          <w:rFonts w:ascii="Palatino Linotype" w:eastAsia="Palatino Linotype" w:hAnsi="Palatino Linotype" w:cs="Palatino Linotype"/>
          <w:b/>
          <w:color w:val="000000"/>
        </w:rPr>
        <w:t>ORDENAR</w:t>
      </w:r>
      <w:r w:rsidR="00202B28" w:rsidRPr="000A3890">
        <w:rPr>
          <w:rFonts w:ascii="Palatino Linotype" w:eastAsia="Palatino Linotype" w:hAnsi="Palatino Linotype" w:cs="Palatino Linotype"/>
          <w:b/>
          <w:color w:val="000000"/>
        </w:rPr>
        <w:t>,</w:t>
      </w:r>
      <w:r w:rsidRPr="000A3890">
        <w:rPr>
          <w:rFonts w:ascii="Palatino Linotype" w:eastAsia="Palatino Linotype" w:hAnsi="Palatino Linotype" w:cs="Palatino Linotype"/>
          <w:color w:val="000000"/>
        </w:rPr>
        <w:t xml:space="preserve"> de ser procedente en versión pública</w:t>
      </w:r>
      <w:r w:rsidRPr="000A3890">
        <w:rPr>
          <w:rFonts w:ascii="Palatino Linotype" w:eastAsia="Palatino Linotype" w:hAnsi="Palatino Linotype" w:cs="Palatino Linotype"/>
          <w:b/>
          <w:color w:val="000000"/>
        </w:rPr>
        <w:t xml:space="preserve">, </w:t>
      </w:r>
      <w:r w:rsidRPr="000A3890">
        <w:rPr>
          <w:rFonts w:ascii="Palatino Linotype" w:eastAsia="Palatino Linotype" w:hAnsi="Palatino Linotype" w:cs="Palatino Linotype"/>
          <w:color w:val="000000"/>
        </w:rPr>
        <w:t xml:space="preserve">se haga entrega </w:t>
      </w:r>
      <w:r w:rsidRPr="000A3890">
        <w:rPr>
          <w:rFonts w:ascii="Palatino Linotype" w:hAnsi="Palatino Linotype"/>
        </w:rPr>
        <w:t xml:space="preserve">de la información siguiente: </w:t>
      </w:r>
      <w:r w:rsidRPr="000A3890">
        <w:rPr>
          <w:rFonts w:ascii="Palatino Linotype" w:hAnsi="Palatino Linotype"/>
          <w:b/>
        </w:rPr>
        <w:t>el documento en el que conste o se advierta</w:t>
      </w:r>
      <w:r w:rsidR="0060413D" w:rsidRPr="000A3890">
        <w:rPr>
          <w:rFonts w:ascii="Palatino Linotype" w:hAnsi="Palatino Linotype"/>
          <w:b/>
        </w:rPr>
        <w:t>, del 01 de enero al 30 de junio de 2025, el Informe mensual de la recaudación de impuestos, derechos, contribuciones y aprovechamientos; y el registro y control de todos los ingresos municipales.</w:t>
      </w:r>
    </w:p>
    <w:p w:rsidR="00F73D32" w:rsidRPr="000A3890" w:rsidRDefault="00F73D32" w:rsidP="00F73D3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F73D32" w:rsidRPr="000A3890" w:rsidRDefault="00F73D32" w:rsidP="00F73D32">
      <w:pPr>
        <w:keepNext/>
        <w:keepLines/>
        <w:spacing w:after="160" w:line="360" w:lineRule="auto"/>
        <w:rPr>
          <w:rFonts w:ascii="Palatino Linotype" w:eastAsia="Palatino Linotype" w:hAnsi="Palatino Linotype" w:cs="Palatino Linotype"/>
          <w:b/>
          <w:color w:val="000000"/>
        </w:rPr>
      </w:pPr>
      <w:r w:rsidRPr="000A3890">
        <w:rPr>
          <w:rFonts w:ascii="Palatino Linotype" w:eastAsia="Palatino Linotype" w:hAnsi="Palatino Linotype" w:cs="Palatino Linotype"/>
          <w:b/>
          <w:color w:val="000000"/>
        </w:rPr>
        <w:t>QUINTO. De la versión pública.</w:t>
      </w:r>
    </w:p>
    <w:p w:rsidR="00F73D32" w:rsidRPr="000A3890" w:rsidRDefault="00F73D32" w:rsidP="00F73D32">
      <w:pPr>
        <w:keepNext/>
        <w:keepLines/>
        <w:numPr>
          <w:ilvl w:val="0"/>
          <w:numId w:val="20"/>
        </w:numPr>
        <w:tabs>
          <w:tab w:val="left" w:pos="284"/>
        </w:tabs>
        <w:spacing w:after="160" w:line="360" w:lineRule="auto"/>
        <w:rPr>
          <w:rFonts w:ascii="Palatino Linotype" w:eastAsia="Palatino Linotype" w:hAnsi="Palatino Linotype" w:cs="Palatino Linotype"/>
          <w:b/>
          <w:color w:val="000000"/>
        </w:rPr>
      </w:pPr>
      <w:r w:rsidRPr="000A3890">
        <w:rPr>
          <w:rFonts w:ascii="Palatino Linotype" w:eastAsia="Palatino Linotype" w:hAnsi="Palatino Linotype" w:cs="Palatino Linotype"/>
          <w:b/>
          <w:color w:val="000000"/>
        </w:rPr>
        <w:t xml:space="preserve">Nociones generales. </w:t>
      </w:r>
    </w:p>
    <w:p w:rsidR="00F73D32" w:rsidRPr="000A3890" w:rsidRDefault="00F73D32" w:rsidP="00B37AA9">
      <w:pPr>
        <w:numPr>
          <w:ilvl w:val="0"/>
          <w:numId w:val="2"/>
        </w:numPr>
        <w:spacing w:line="360" w:lineRule="auto"/>
        <w:ind w:left="0" w:right="-787" w:firstLine="0"/>
        <w:jc w:val="both"/>
        <w:rPr>
          <w:rFonts w:ascii="Palatino Linotype" w:eastAsia="Palatino Linotype" w:hAnsi="Palatino Linotype" w:cs="Palatino Linotype"/>
        </w:rPr>
      </w:pPr>
      <w:r w:rsidRPr="000A3890">
        <w:rPr>
          <w:rFonts w:ascii="Palatino Linotype" w:eastAsia="Palatino Linotype" w:hAnsi="Palatino Linotype" w:cs="Palatino Linotype"/>
          <w:color w:val="000000" w:themeColor="text1"/>
        </w:rPr>
        <w:t>Debido</w:t>
      </w:r>
      <w:r w:rsidRPr="000A3890">
        <w:rPr>
          <w:rFonts w:ascii="Palatino Linotype" w:eastAsia="Palatino Linotype" w:hAnsi="Palatino Linotype" w:cs="Palatino Linotype"/>
        </w:rPr>
        <w:t xml:space="preserve"> a la </w:t>
      </w:r>
      <w:r w:rsidRPr="000A3890">
        <w:rPr>
          <w:rFonts w:ascii="Palatino Linotype" w:eastAsia="Palatino Linotype" w:hAnsi="Palatino Linotype" w:cs="Palatino Linotype"/>
          <w:color w:val="000000"/>
        </w:rPr>
        <w:t>información</w:t>
      </w:r>
      <w:r w:rsidRPr="000A3890">
        <w:rPr>
          <w:rFonts w:ascii="Palatino Linotype" w:eastAsia="Palatino Linotype" w:hAnsi="Palatino Linotype" w:cs="Palatino Linotype"/>
        </w:rPr>
        <w:t xml:space="preserve"> solicitada por el </w:t>
      </w:r>
      <w:r w:rsidRPr="000A3890">
        <w:rPr>
          <w:rFonts w:ascii="Palatino Linotype" w:eastAsia="Palatino Linotype" w:hAnsi="Palatino Linotype" w:cs="Palatino Linotype"/>
          <w:b/>
        </w:rPr>
        <w:t>RECURRENTE</w:t>
      </w:r>
      <w:r w:rsidRPr="000A3890">
        <w:rPr>
          <w:rFonts w:ascii="Palatino Linotype" w:eastAsia="Palatino Linotype" w:hAnsi="Palatino Linotype" w:cs="Palatino Linotype"/>
        </w:rPr>
        <w:t xml:space="preserve">, en el caso de obrar datos personales susceptibles de protegerse, así como información susceptible de clasificarse como </w:t>
      </w:r>
      <w:r w:rsidRPr="000A3890">
        <w:rPr>
          <w:rFonts w:ascii="Palatino Linotype" w:eastAsia="Palatino Linotype" w:hAnsi="Palatino Linotype" w:cs="Palatino Linotype"/>
        </w:rPr>
        <w:lastRenderedPageBreak/>
        <w:t xml:space="preserve">confidencial, el </w:t>
      </w:r>
      <w:r w:rsidRPr="000A3890">
        <w:rPr>
          <w:rFonts w:ascii="Palatino Linotype" w:eastAsia="Palatino Linotype" w:hAnsi="Palatino Linotype" w:cs="Palatino Linotype"/>
          <w:b/>
        </w:rPr>
        <w:t xml:space="preserve">SUJETO OBLIGADO </w:t>
      </w:r>
      <w:r w:rsidRPr="000A3890">
        <w:rPr>
          <w:rFonts w:ascii="Palatino Linotype" w:eastAsia="Palatino Linotype" w:hAnsi="Palatino Linotype" w:cs="Palatino Linotype"/>
        </w:rPr>
        <w:t xml:space="preserve">deberá de hacer la adecuada versión pública, protegiendo los datos que no son susceptibles de ser proporcionados. </w:t>
      </w:r>
    </w:p>
    <w:p w:rsidR="00F73D32" w:rsidRPr="000A3890" w:rsidRDefault="00F73D32" w:rsidP="00F73D32">
      <w:pPr>
        <w:tabs>
          <w:tab w:val="left" w:pos="0"/>
          <w:tab w:val="left" w:pos="284"/>
        </w:tabs>
        <w:spacing w:line="360" w:lineRule="auto"/>
        <w:ind w:right="49"/>
        <w:jc w:val="both"/>
        <w:rPr>
          <w:rFonts w:ascii="Palatino Linotype" w:eastAsia="Palatino Linotype" w:hAnsi="Palatino Linotype" w:cs="Palatino Linotype"/>
          <w:highlight w:val="yellow"/>
        </w:rPr>
      </w:pPr>
    </w:p>
    <w:p w:rsidR="00F73D32" w:rsidRPr="000A3890" w:rsidRDefault="00F73D32" w:rsidP="00B37AA9">
      <w:pPr>
        <w:numPr>
          <w:ilvl w:val="0"/>
          <w:numId w:val="2"/>
        </w:numPr>
        <w:spacing w:line="360" w:lineRule="auto"/>
        <w:ind w:left="0" w:right="-787" w:firstLine="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No pasa desapercibido para este Órgano Garante que los sujetos obligados</w:t>
      </w:r>
      <w:r w:rsidRPr="000A3890">
        <w:rPr>
          <w:rFonts w:ascii="Palatino Linotype" w:eastAsia="Palatino Linotype" w:hAnsi="Palatino Linotype" w:cs="Palatino Linotype"/>
          <w:b/>
          <w:color w:val="000000"/>
        </w:rPr>
        <w:t xml:space="preserve"> </w:t>
      </w:r>
      <w:r w:rsidRPr="000A3890">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73D32" w:rsidRPr="000A3890" w:rsidRDefault="00F73D32" w:rsidP="00F73D32">
      <w:pPr>
        <w:tabs>
          <w:tab w:val="left" w:pos="284"/>
        </w:tabs>
        <w:spacing w:after="160" w:line="360" w:lineRule="auto"/>
        <w:ind w:right="49"/>
        <w:jc w:val="both"/>
        <w:rPr>
          <w:rFonts w:ascii="Palatino Linotype" w:eastAsia="Palatino Linotype" w:hAnsi="Palatino Linotype" w:cs="Palatino Linotype"/>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71"/>
      </w:tblGrid>
      <w:tr w:rsidR="00F73D32" w:rsidRPr="000A3890" w:rsidTr="000A3890">
        <w:tc>
          <w:tcPr>
            <w:tcW w:w="2689" w:type="dxa"/>
          </w:tcPr>
          <w:p w:rsidR="00F73D32" w:rsidRPr="000A3890" w:rsidRDefault="00F73D32" w:rsidP="00EE3A3B">
            <w:pPr>
              <w:tabs>
                <w:tab w:val="left" w:pos="284"/>
              </w:tabs>
              <w:spacing w:line="360" w:lineRule="auto"/>
              <w:rPr>
                <w:rFonts w:ascii="Palatino Linotype" w:eastAsia="Palatino Linotype" w:hAnsi="Palatino Linotype" w:cs="Palatino Linotype"/>
                <w:b/>
              </w:rPr>
            </w:pPr>
            <w:r w:rsidRPr="000A3890">
              <w:rPr>
                <w:rFonts w:ascii="Palatino Linotype" w:eastAsia="Palatino Linotype" w:hAnsi="Palatino Linotype" w:cs="Palatino Linotype"/>
                <w:b/>
              </w:rPr>
              <w:t>a) Requisitos previos.</w:t>
            </w:r>
          </w:p>
        </w:tc>
        <w:tc>
          <w:tcPr>
            <w:tcW w:w="7371" w:type="dxa"/>
          </w:tcPr>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b/>
                <w:color w:val="000000"/>
              </w:rPr>
            </w:pPr>
            <w:r w:rsidRPr="000A3890">
              <w:rPr>
                <w:rFonts w:ascii="Palatino Linotype" w:eastAsia="Palatino Linotype" w:hAnsi="Palatino Linotype" w:cs="Palatino Linotype"/>
                <w:b/>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b/>
                <w:color w:val="000000"/>
              </w:rPr>
            </w:pPr>
            <w:r w:rsidRPr="000A3890">
              <w:rPr>
                <w:rFonts w:ascii="Palatino Linotype" w:eastAsia="Palatino Linotype" w:hAnsi="Palatino Linotype" w:cs="Palatino Linotype"/>
                <w:b/>
                <w:color w:val="000000"/>
              </w:rPr>
              <w:t>Al hacerlo tienen que precisar de qué información se trata, señalando el supuesto de clasificación (confidencialidad o reserva).</w:t>
            </w:r>
          </w:p>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b/>
                <w:color w:val="000000"/>
              </w:rPr>
            </w:pPr>
            <w:r w:rsidRPr="000A3890">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rsidR="00F73D32" w:rsidRPr="000A3890" w:rsidRDefault="00F73D32" w:rsidP="00EE3A3B">
            <w:pPr>
              <w:tabs>
                <w:tab w:val="left" w:pos="284"/>
              </w:tabs>
              <w:spacing w:line="360" w:lineRule="auto"/>
              <w:jc w:val="both"/>
              <w:rPr>
                <w:rFonts w:ascii="Palatino Linotype" w:eastAsia="Palatino Linotype" w:hAnsi="Palatino Linotype" w:cs="Palatino Linotype"/>
                <w:b/>
              </w:rPr>
            </w:pPr>
            <w:r w:rsidRPr="000A3890">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0A3890">
              <w:rPr>
                <w:rFonts w:ascii="Palatino Linotype" w:eastAsia="Palatino Linotype" w:hAnsi="Palatino Linotype" w:cs="Palatino Linotype"/>
                <w:b/>
                <w:color w:val="000000"/>
                <w:u w:val="single"/>
              </w:rPr>
              <w:t xml:space="preserve">no se puede hacer un acuerdo para clasificar de manera general todos </w:t>
            </w:r>
            <w:r w:rsidRPr="000A3890">
              <w:rPr>
                <w:rFonts w:ascii="Palatino Linotype" w:eastAsia="Palatino Linotype" w:hAnsi="Palatino Linotype" w:cs="Palatino Linotype"/>
                <w:b/>
                <w:color w:val="000000"/>
                <w:u w:val="single"/>
              </w:rPr>
              <w:lastRenderedPageBreak/>
              <w:t>los documentos de un expediente o área, sin</w:t>
            </w:r>
            <w:r w:rsidRPr="000A3890">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F73D32" w:rsidRPr="000A3890" w:rsidTr="000A3890">
        <w:tc>
          <w:tcPr>
            <w:tcW w:w="2689" w:type="dxa"/>
          </w:tcPr>
          <w:p w:rsidR="00F73D32" w:rsidRPr="000A3890" w:rsidRDefault="00F73D32" w:rsidP="00EE3A3B">
            <w:pPr>
              <w:tabs>
                <w:tab w:val="left" w:pos="284"/>
              </w:tabs>
              <w:spacing w:line="360" w:lineRule="auto"/>
              <w:rPr>
                <w:rFonts w:ascii="Palatino Linotype" w:eastAsia="Palatino Linotype" w:hAnsi="Palatino Linotype" w:cs="Palatino Linotype"/>
                <w:b/>
              </w:rPr>
            </w:pPr>
            <w:r w:rsidRPr="000A3890">
              <w:rPr>
                <w:rFonts w:ascii="Palatino Linotype" w:eastAsia="Palatino Linotype" w:hAnsi="Palatino Linotype" w:cs="Palatino Linotype"/>
                <w:b/>
              </w:rPr>
              <w:lastRenderedPageBreak/>
              <w:t>b) Supuestos de clasificación.</w:t>
            </w:r>
          </w:p>
        </w:tc>
        <w:tc>
          <w:tcPr>
            <w:tcW w:w="7371" w:type="dxa"/>
          </w:tcPr>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73D32" w:rsidRPr="000A3890" w:rsidRDefault="00F73D32" w:rsidP="00EE3A3B">
            <w:pPr>
              <w:tabs>
                <w:tab w:val="left" w:pos="284"/>
              </w:tabs>
              <w:spacing w:line="360" w:lineRule="auto"/>
              <w:jc w:val="both"/>
              <w:rPr>
                <w:rFonts w:ascii="Palatino Linotype" w:eastAsia="Palatino Linotype" w:hAnsi="Palatino Linotype" w:cs="Palatino Linotype"/>
              </w:rPr>
            </w:pPr>
            <w:r w:rsidRPr="000A3890">
              <w:rPr>
                <w:rFonts w:ascii="Palatino Linotype" w:eastAsia="Palatino Linotype" w:hAnsi="Palatino Linotype" w:cs="Palatino Linotype"/>
                <w:color w:val="000000"/>
              </w:rPr>
              <w:t xml:space="preserve">El </w:t>
            </w:r>
            <w:r w:rsidRPr="000A3890">
              <w:rPr>
                <w:rFonts w:ascii="Palatino Linotype" w:eastAsia="Palatino Linotype" w:hAnsi="Palatino Linotype" w:cs="Palatino Linotype"/>
                <w:b/>
                <w:color w:val="000000"/>
              </w:rPr>
              <w:t>Sujeto Obligado</w:t>
            </w:r>
            <w:r w:rsidRPr="000A3890">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73D32" w:rsidRPr="000A3890" w:rsidTr="000A3890">
        <w:tc>
          <w:tcPr>
            <w:tcW w:w="2689" w:type="dxa"/>
          </w:tcPr>
          <w:p w:rsidR="00F73D32" w:rsidRPr="000A3890" w:rsidRDefault="00F73D32" w:rsidP="00EE3A3B">
            <w:pPr>
              <w:tabs>
                <w:tab w:val="left" w:pos="284"/>
              </w:tabs>
              <w:spacing w:line="360" w:lineRule="auto"/>
              <w:rPr>
                <w:rFonts w:ascii="Palatino Linotype" w:eastAsia="Palatino Linotype" w:hAnsi="Palatino Linotype" w:cs="Palatino Linotype"/>
                <w:b/>
              </w:rPr>
            </w:pPr>
            <w:r w:rsidRPr="000A3890">
              <w:rPr>
                <w:rFonts w:ascii="Palatino Linotype" w:eastAsia="Palatino Linotype" w:hAnsi="Palatino Linotype" w:cs="Palatino Linotype"/>
                <w:b/>
              </w:rPr>
              <w:lastRenderedPageBreak/>
              <w:t>c) Formalidades para emitir el acuerdo de clasificación.</w:t>
            </w:r>
          </w:p>
        </w:tc>
        <w:tc>
          <w:tcPr>
            <w:tcW w:w="7371" w:type="dxa"/>
          </w:tcPr>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 xml:space="preserve">Es necesario que </w:t>
            </w:r>
            <w:r w:rsidRPr="000A3890">
              <w:rPr>
                <w:rFonts w:ascii="Palatino Linotype" w:eastAsia="Palatino Linotype" w:hAnsi="Palatino Linotype" w:cs="Palatino Linotype"/>
                <w:b/>
                <w:color w:val="000000"/>
                <w:u w:val="single"/>
              </w:rPr>
              <w:t>el acto reúna con los requisitos elementales</w:t>
            </w:r>
            <w:r w:rsidRPr="000A3890">
              <w:rPr>
                <w:rFonts w:ascii="Palatino Linotype" w:eastAsia="Palatino Linotype" w:hAnsi="Palatino Linotype" w:cs="Palatino Linotype"/>
                <w:color w:val="000000"/>
              </w:rPr>
              <w:t>, entre ellos, que la autoridad que va a emitir el acto de autoridad sea la legalmente facultada para ello.</w:t>
            </w:r>
          </w:p>
          <w:p w:rsidR="00F73D32" w:rsidRPr="000A3890" w:rsidRDefault="00F73D32" w:rsidP="00EE3A3B">
            <w:pPr>
              <w:tabs>
                <w:tab w:val="left" w:pos="284"/>
              </w:tabs>
              <w:spacing w:line="360" w:lineRule="auto"/>
              <w:jc w:val="both"/>
              <w:rPr>
                <w:rFonts w:ascii="Palatino Linotype" w:eastAsia="Palatino Linotype" w:hAnsi="Palatino Linotype" w:cs="Palatino Linotype"/>
              </w:rPr>
            </w:pPr>
            <w:r w:rsidRPr="000A3890">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73D32" w:rsidRPr="000A3890" w:rsidTr="000A3890">
        <w:tc>
          <w:tcPr>
            <w:tcW w:w="2689" w:type="dxa"/>
          </w:tcPr>
          <w:p w:rsidR="00F73D32" w:rsidRPr="000A3890" w:rsidRDefault="00F73D32" w:rsidP="00EE3A3B">
            <w:pPr>
              <w:tabs>
                <w:tab w:val="left" w:pos="284"/>
              </w:tabs>
              <w:spacing w:line="360" w:lineRule="auto"/>
              <w:rPr>
                <w:rFonts w:ascii="Palatino Linotype" w:eastAsia="Palatino Linotype" w:hAnsi="Palatino Linotype" w:cs="Palatino Linotype"/>
                <w:b/>
              </w:rPr>
            </w:pPr>
          </w:p>
          <w:p w:rsidR="00F73D32" w:rsidRPr="000A3890" w:rsidRDefault="00F73D32" w:rsidP="00EE3A3B">
            <w:pPr>
              <w:tabs>
                <w:tab w:val="left" w:pos="284"/>
              </w:tabs>
              <w:spacing w:line="360" w:lineRule="auto"/>
              <w:jc w:val="both"/>
              <w:rPr>
                <w:rFonts w:ascii="Palatino Linotype" w:eastAsia="Palatino Linotype" w:hAnsi="Palatino Linotype" w:cs="Palatino Linotype"/>
                <w:b/>
              </w:rPr>
            </w:pPr>
            <w:r w:rsidRPr="000A3890">
              <w:rPr>
                <w:rFonts w:ascii="Palatino Linotype" w:eastAsia="Palatino Linotype" w:hAnsi="Palatino Linotype" w:cs="Palatino Linotype"/>
                <w:b/>
                <w:color w:val="000000"/>
              </w:rPr>
              <w:t xml:space="preserve">d) Requisitos de fondo del acuerdo de clasificación. </w:t>
            </w:r>
          </w:p>
        </w:tc>
        <w:tc>
          <w:tcPr>
            <w:tcW w:w="7371" w:type="dxa"/>
          </w:tcPr>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0A3890">
              <w:rPr>
                <w:rFonts w:ascii="Palatino Linotype" w:eastAsia="Palatino Linotype" w:hAnsi="Palatino Linotype" w:cs="Palatino Linotype"/>
                <w:b/>
                <w:color w:val="000000"/>
              </w:rPr>
              <w:t>Sujetos Obligados</w:t>
            </w:r>
            <w:r w:rsidRPr="000A3890">
              <w:rPr>
                <w:rFonts w:ascii="Palatino Linotype" w:eastAsia="Palatino Linotype" w:hAnsi="Palatino Linotype" w:cs="Palatino Linotype"/>
                <w:color w:val="000000"/>
              </w:rPr>
              <w:t xml:space="preserve">, por lo que deberán fundar y motivar debidamente la clasificación. </w:t>
            </w:r>
          </w:p>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 xml:space="preserve">De lo anterior, se desprende que para una correcta </w:t>
            </w:r>
            <w:r w:rsidRPr="000A3890">
              <w:rPr>
                <w:rFonts w:ascii="Palatino Linotype" w:eastAsia="Palatino Linotype" w:hAnsi="Palatino Linotype" w:cs="Palatino Linotype"/>
                <w:b/>
                <w:color w:val="000000"/>
              </w:rPr>
              <w:t>clasificación total o parcial</w:t>
            </w:r>
            <w:r w:rsidRPr="000A3890">
              <w:rPr>
                <w:rFonts w:ascii="Palatino Linotype" w:eastAsia="Palatino Linotype" w:hAnsi="Palatino Linotype" w:cs="Palatino Linotype"/>
                <w:color w:val="000000"/>
              </w:rPr>
              <w:t xml:space="preserve">, esto es determinar los datos que se suprimen en las versiones públicas, es necesario fundar y motivar, de manera </w:t>
            </w:r>
            <w:r w:rsidRPr="000A3890">
              <w:rPr>
                <w:rFonts w:ascii="Palatino Linotype" w:eastAsia="Palatino Linotype" w:hAnsi="Palatino Linotype" w:cs="Palatino Linotype"/>
                <w:color w:val="000000"/>
              </w:rPr>
              <w:lastRenderedPageBreak/>
              <w:t>correcta, la clasificación; considerando que todo acto que la autoridad pronuncie en el ejercicio de sus atribuciones, debe expresar los fundamentos legales que le dieron origen y las razones por las que se deben aplicar al caso concreto.</w:t>
            </w:r>
          </w:p>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 xml:space="preserve">Ahora bien, </w:t>
            </w:r>
            <w:r w:rsidRPr="000A3890">
              <w:rPr>
                <w:rFonts w:ascii="Palatino Linotype" w:eastAsia="Palatino Linotype" w:hAnsi="Palatino Linotype" w:cs="Palatino Linotype"/>
                <w:b/>
                <w:color w:val="000000"/>
                <w:u w:val="single"/>
              </w:rPr>
              <w:t>para cada caso además de fundar y motivar</w:t>
            </w:r>
            <w:r w:rsidRPr="000A3890">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73D32" w:rsidRPr="000A3890" w:rsidTr="000A3890">
        <w:tc>
          <w:tcPr>
            <w:tcW w:w="2689" w:type="dxa"/>
          </w:tcPr>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b/>
              </w:rPr>
            </w:pPr>
            <w:r w:rsidRPr="000A3890">
              <w:rPr>
                <w:rFonts w:ascii="Palatino Linotype" w:eastAsia="Palatino Linotype" w:hAnsi="Palatino Linotype" w:cs="Palatino Linotype"/>
                <w:b/>
              </w:rPr>
              <w:lastRenderedPageBreak/>
              <w:t xml:space="preserve">e) Condiciones especiales de la </w:t>
            </w:r>
            <w:r w:rsidRPr="000A3890">
              <w:rPr>
                <w:rFonts w:ascii="Palatino Linotype" w:eastAsia="Palatino Linotype" w:hAnsi="Palatino Linotype" w:cs="Palatino Linotype"/>
                <w:b/>
              </w:rPr>
              <w:lastRenderedPageBreak/>
              <w:t xml:space="preserve">clasificación de la información como confidencial. </w:t>
            </w:r>
          </w:p>
        </w:tc>
        <w:tc>
          <w:tcPr>
            <w:tcW w:w="7371" w:type="dxa"/>
          </w:tcPr>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lastRenderedPageBreak/>
              <w:t xml:space="preserve">Los artículos 148 y 120 de la Ley Estatal y de la Ley General, vigente a la fecha de la solicitud de información, respectivamente, </w:t>
            </w:r>
            <w:r w:rsidRPr="000A3890">
              <w:rPr>
                <w:rFonts w:ascii="Palatino Linotype" w:eastAsia="Palatino Linotype" w:hAnsi="Palatino Linotype" w:cs="Palatino Linotype"/>
                <w:color w:val="000000"/>
              </w:rPr>
              <w:lastRenderedPageBreak/>
              <w:t xml:space="preserve">establecen que aun tratándose de datos personales, se podrán proporcionar, incluso sin solicitar el consentimiento de su titular. </w:t>
            </w:r>
          </w:p>
          <w:p w:rsidR="00F73D32" w:rsidRPr="000A3890" w:rsidRDefault="00F73D32" w:rsidP="00EE3A3B">
            <w:pPr>
              <w:tabs>
                <w:tab w:val="left" w:pos="284"/>
              </w:tabs>
              <w:spacing w:line="360" w:lineRule="auto"/>
              <w:ind w:right="49"/>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73D32" w:rsidRPr="000A3890" w:rsidRDefault="00F73D32" w:rsidP="00EE3A3B">
            <w:pPr>
              <w:tabs>
                <w:tab w:val="left" w:pos="284"/>
              </w:tabs>
              <w:spacing w:line="360" w:lineRule="auto"/>
              <w:rPr>
                <w:rFonts w:ascii="Palatino Linotype" w:eastAsia="Palatino Linotype" w:hAnsi="Palatino Linotype" w:cs="Palatino Linotype"/>
              </w:rPr>
            </w:pPr>
            <w:r w:rsidRPr="000A3890">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73D32" w:rsidRPr="000A3890" w:rsidRDefault="00F73D32" w:rsidP="00F73D32">
      <w:pPr>
        <w:tabs>
          <w:tab w:val="left" w:pos="284"/>
        </w:tabs>
        <w:spacing w:line="360" w:lineRule="auto"/>
        <w:rPr>
          <w:rFonts w:ascii="Palatino Linotype" w:eastAsia="Palatino Linotype" w:hAnsi="Palatino Linotype" w:cs="Palatino Linotype"/>
          <w:color w:val="000000"/>
        </w:rPr>
      </w:pPr>
    </w:p>
    <w:p w:rsidR="00F73D32" w:rsidRPr="000A3890" w:rsidRDefault="00F73D32" w:rsidP="00F73D32">
      <w:pPr>
        <w:rPr>
          <w:rFonts w:ascii="Palatino Linotype" w:eastAsia="Palatino Linotype" w:hAnsi="Palatino Linotype" w:cs="Palatino Linotype"/>
        </w:rPr>
      </w:pPr>
    </w:p>
    <w:p w:rsidR="00F73D32" w:rsidRPr="000A3890" w:rsidRDefault="00F73D32" w:rsidP="00B37AA9">
      <w:pPr>
        <w:numPr>
          <w:ilvl w:val="0"/>
          <w:numId w:val="2"/>
        </w:numPr>
        <w:spacing w:line="360" w:lineRule="auto"/>
        <w:ind w:left="0" w:right="-787" w:firstLine="0"/>
        <w:jc w:val="both"/>
        <w:rPr>
          <w:rFonts w:ascii="Palatino Linotype" w:eastAsia="Palatino Linotype" w:hAnsi="Palatino Linotype" w:cs="Palatino Linotype"/>
        </w:rPr>
      </w:pPr>
      <w:r w:rsidRPr="000A3890">
        <w:rPr>
          <w:rFonts w:ascii="Palatino Linotype" w:eastAsia="Palatino Linotype" w:hAnsi="Palatino Linotype" w:cs="Palatino Linotype"/>
        </w:rPr>
        <w:t xml:space="preserve">En </w:t>
      </w:r>
      <w:r w:rsidRPr="000A3890">
        <w:rPr>
          <w:rFonts w:ascii="Palatino Linotype" w:eastAsia="Palatino Linotype" w:hAnsi="Palatino Linotype" w:cs="Palatino Linotype"/>
          <w:color w:val="000000"/>
        </w:rPr>
        <w:t>ese</w:t>
      </w:r>
      <w:r w:rsidRPr="000A3890">
        <w:rPr>
          <w:rFonts w:ascii="Palatino Linotype" w:eastAsia="Palatino Linotype" w:hAnsi="Palatino Linotype" w:cs="Palatino Linotype"/>
        </w:rPr>
        <w:t xml:space="preserve"> </w:t>
      </w:r>
      <w:r w:rsidRPr="000A3890">
        <w:rPr>
          <w:rFonts w:ascii="Palatino Linotype" w:eastAsia="Palatino Linotype" w:hAnsi="Palatino Linotype" w:cs="Palatino Linotype"/>
          <w:color w:val="000000" w:themeColor="text1"/>
        </w:rPr>
        <w:t>sentido</w:t>
      </w:r>
      <w:r w:rsidRPr="000A3890">
        <w:rPr>
          <w:rFonts w:ascii="Palatino Linotype" w:eastAsia="Palatino Linotype" w:hAnsi="Palatino Linotype" w:cs="Palatino Linotype"/>
        </w:rPr>
        <w:t xml:space="preserve">, el </w:t>
      </w:r>
      <w:r w:rsidRPr="000A3890">
        <w:rPr>
          <w:rFonts w:ascii="Palatino Linotype" w:eastAsia="Palatino Linotype" w:hAnsi="Palatino Linotype" w:cs="Palatino Linotype"/>
          <w:b/>
        </w:rPr>
        <w:t>SUJETO OBLIGADO</w:t>
      </w:r>
      <w:r w:rsidRPr="000A3890">
        <w:rPr>
          <w:rFonts w:ascii="Palatino Linotype" w:eastAsia="Palatino Linotype" w:hAnsi="Palatino Linotype" w:cs="Palatino Linotype"/>
        </w:rPr>
        <w:t xml:space="preserve"> deberá de emitir el Acuerdo del Comité de Transparencia, </w:t>
      </w:r>
      <w:r w:rsidRPr="000A3890">
        <w:rPr>
          <w:rFonts w:ascii="Palatino Linotype" w:hAnsi="Palatino Linotype"/>
          <w:color w:val="000000"/>
        </w:rPr>
        <w:t>mediante</w:t>
      </w:r>
      <w:r w:rsidRPr="000A3890">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F73D32" w:rsidRPr="000A3890" w:rsidRDefault="00F73D32" w:rsidP="00F73D32">
      <w:pPr>
        <w:tabs>
          <w:tab w:val="left" w:pos="284"/>
        </w:tabs>
        <w:spacing w:line="360" w:lineRule="auto"/>
        <w:ind w:right="276"/>
        <w:jc w:val="both"/>
        <w:rPr>
          <w:rFonts w:ascii="Palatino Linotype" w:eastAsia="Palatino Linotype" w:hAnsi="Palatino Linotype" w:cs="Palatino Linotype"/>
          <w:color w:val="000000"/>
        </w:rPr>
      </w:pPr>
    </w:p>
    <w:p w:rsidR="00F73D32" w:rsidRPr="000A3890" w:rsidRDefault="00F73D32" w:rsidP="00B37AA9">
      <w:pPr>
        <w:numPr>
          <w:ilvl w:val="0"/>
          <w:numId w:val="2"/>
        </w:numPr>
        <w:spacing w:line="360" w:lineRule="auto"/>
        <w:ind w:left="0" w:right="-787" w:firstLine="0"/>
        <w:jc w:val="both"/>
        <w:rPr>
          <w:rFonts w:ascii="Palatino Linotype" w:eastAsia="Palatino Linotype" w:hAnsi="Palatino Linotype" w:cs="Palatino Linotype"/>
          <w:color w:val="000000"/>
        </w:rPr>
      </w:pPr>
      <w:r w:rsidRPr="000A3890">
        <w:rPr>
          <w:rFonts w:ascii="Palatino Linotype" w:eastAsia="Palatino Linotype" w:hAnsi="Palatino Linotype" w:cs="Palatino Linotype"/>
        </w:rPr>
        <w:t xml:space="preserve">Derivado de lo establecido en párrafos anteriores, si el </w:t>
      </w:r>
      <w:r w:rsidRPr="000A3890">
        <w:rPr>
          <w:rFonts w:ascii="Palatino Linotype" w:eastAsia="Palatino Linotype" w:hAnsi="Palatino Linotype" w:cs="Palatino Linotype"/>
          <w:b/>
        </w:rPr>
        <w:t>SUJETO OBLIGADO</w:t>
      </w:r>
      <w:r w:rsidRPr="000A3890">
        <w:rPr>
          <w:rFonts w:ascii="Palatino Linotype" w:eastAsia="Palatino Linotype" w:hAnsi="Palatino Linotype" w:cs="Palatino Linotype"/>
        </w:rPr>
        <w:t xml:space="preserve"> incumple con estas formalidades y entrega la información sin proteger los datos personales o testando </w:t>
      </w:r>
      <w:r w:rsidRPr="000A3890">
        <w:rPr>
          <w:rFonts w:ascii="Palatino Linotype" w:eastAsia="Palatino Linotype" w:hAnsi="Palatino Linotype" w:cs="Palatino Linotype"/>
        </w:rPr>
        <w:lastRenderedPageBreak/>
        <w:t>datos considerados como públicos incumple con lo que estipulan las disposiciones legales establecidas, asimismo que si entrega un documento testado sin el debido acuerdo de clasificación.</w:t>
      </w:r>
    </w:p>
    <w:p w:rsidR="00F73D32" w:rsidRPr="000A3890" w:rsidRDefault="00F73D32" w:rsidP="00544E82">
      <w:pPr>
        <w:spacing w:line="360" w:lineRule="auto"/>
        <w:jc w:val="both"/>
        <w:rPr>
          <w:color w:val="000000"/>
        </w:rPr>
      </w:pPr>
    </w:p>
    <w:p w:rsidR="00544E82" w:rsidRPr="000A3890" w:rsidRDefault="00544E82" w:rsidP="00ED2174">
      <w:pPr>
        <w:numPr>
          <w:ilvl w:val="0"/>
          <w:numId w:val="2"/>
        </w:numPr>
        <w:spacing w:line="360" w:lineRule="auto"/>
        <w:ind w:left="0" w:right="-787" w:firstLine="0"/>
        <w:jc w:val="both"/>
        <w:rPr>
          <w:rFonts w:ascii="Palatino Linotype" w:eastAsia="Palatino Linotype" w:hAnsi="Palatino Linotype" w:cs="Palatino Linotype"/>
        </w:rPr>
      </w:pPr>
      <w:r w:rsidRPr="000A3890">
        <w:rPr>
          <w:rFonts w:ascii="Palatino Linotype" w:eastAsia="Palatino Linotype" w:hAnsi="Palatino Linotype" w:cs="Palatino Linotype"/>
        </w:rPr>
        <w:t xml:space="preserve">Por lo expuesto, y con fundamento en lo prescrito en los artículos </w:t>
      </w:r>
      <w:r w:rsidRPr="000A3890">
        <w:rPr>
          <w:rFonts w:ascii="Palatino Linotype" w:eastAsia="Palatino Linotype" w:hAnsi="Palatino Linotype" w:cs="Palatino Linotype"/>
          <w:color w:val="000000"/>
        </w:rPr>
        <w:t xml:space="preserve">5, párrafos </w:t>
      </w:r>
      <w:r w:rsidR="00751215" w:rsidRPr="000A3890">
        <w:rPr>
          <w:rFonts w:ascii="Palatino Linotype" w:eastAsia="Palatino Linotype" w:hAnsi="Palatino Linotype" w:cs="Palatino Linotype"/>
          <w:color w:val="000000"/>
        </w:rPr>
        <w:t>cuadragésimo cuarto, cuadragésimo quinto y cuadragésimo sexto</w:t>
      </w:r>
      <w:r w:rsidRPr="000A3890">
        <w:rPr>
          <w:rFonts w:ascii="Palatino Linotype" w:eastAsia="Palatino Linotype" w:hAnsi="Palatino Linotype" w:cs="Palatino Linotype"/>
          <w:color w:val="000000"/>
        </w:rPr>
        <w:t>, fracciones IV y V, de la Constitución Política del Estado Libre y Soberano de México</w:t>
      </w:r>
      <w:r w:rsidRPr="000A3890">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544E82" w:rsidRPr="000A3890" w:rsidRDefault="00544E82" w:rsidP="00544E82">
      <w:pPr>
        <w:ind w:right="278"/>
        <w:rPr>
          <w:rFonts w:ascii="Palatino Linotype" w:eastAsia="Palatino Linotype" w:hAnsi="Palatino Linotype" w:cs="Palatino Linotype"/>
        </w:rPr>
      </w:pPr>
    </w:p>
    <w:p w:rsidR="00544E82" w:rsidRPr="000A3890" w:rsidRDefault="00544E82" w:rsidP="00544E82">
      <w:pPr>
        <w:spacing w:line="360" w:lineRule="auto"/>
        <w:ind w:right="-858"/>
        <w:jc w:val="center"/>
        <w:rPr>
          <w:rFonts w:ascii="Palatino Linotype" w:eastAsia="Palatino Linotype" w:hAnsi="Palatino Linotype" w:cs="Palatino Linotype"/>
          <w:b/>
        </w:rPr>
      </w:pPr>
      <w:r w:rsidRPr="000A3890">
        <w:rPr>
          <w:rFonts w:ascii="Palatino Linotype" w:eastAsia="Palatino Linotype" w:hAnsi="Palatino Linotype" w:cs="Palatino Linotype"/>
          <w:b/>
        </w:rPr>
        <w:t>R E S U E L V E</w:t>
      </w:r>
    </w:p>
    <w:p w:rsidR="00544E82" w:rsidRPr="000A3890" w:rsidRDefault="00544E82" w:rsidP="00544E82">
      <w:pPr>
        <w:spacing w:line="360" w:lineRule="auto"/>
        <w:ind w:right="-787"/>
        <w:jc w:val="center"/>
        <w:rPr>
          <w:rFonts w:ascii="Palatino Linotype" w:eastAsia="Palatino Linotype" w:hAnsi="Palatino Linotype" w:cs="Palatino Linotype"/>
          <w:b/>
        </w:rPr>
      </w:pPr>
    </w:p>
    <w:p w:rsidR="00F73D32" w:rsidRPr="000A3890" w:rsidRDefault="00F73D32" w:rsidP="00A011C9">
      <w:pPr>
        <w:spacing w:line="360" w:lineRule="auto"/>
        <w:ind w:right="-716"/>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b/>
          <w:color w:val="000000" w:themeColor="text1"/>
        </w:rPr>
        <w:t>PRIMERO</w:t>
      </w:r>
      <w:r w:rsidRPr="000A3890">
        <w:rPr>
          <w:rFonts w:ascii="Palatino Linotype" w:eastAsia="Palatino Linotype" w:hAnsi="Palatino Linotype" w:cs="Palatino Linotype"/>
          <w:color w:val="000000" w:themeColor="text1"/>
        </w:rPr>
        <w:t xml:space="preserve">. Resultan </w:t>
      </w:r>
      <w:r w:rsidR="00A011C9" w:rsidRPr="000A3890">
        <w:rPr>
          <w:rFonts w:ascii="Palatino Linotype" w:eastAsia="Palatino Linotype" w:hAnsi="Palatino Linotype" w:cs="Palatino Linotype"/>
          <w:b/>
          <w:color w:val="000000" w:themeColor="text1"/>
        </w:rPr>
        <w:t>FUNDADAS</w:t>
      </w:r>
      <w:r w:rsidR="00A011C9" w:rsidRPr="000A3890">
        <w:rPr>
          <w:rFonts w:ascii="Palatino Linotype" w:eastAsia="Palatino Linotype" w:hAnsi="Palatino Linotype" w:cs="Palatino Linotype"/>
          <w:color w:val="000000" w:themeColor="text1"/>
        </w:rPr>
        <w:t xml:space="preserve"> </w:t>
      </w:r>
      <w:r w:rsidRPr="000A3890">
        <w:rPr>
          <w:rFonts w:ascii="Palatino Linotype" w:eastAsia="Palatino Linotype" w:hAnsi="Palatino Linotype" w:cs="Palatino Linotype"/>
          <w:color w:val="000000" w:themeColor="text1"/>
        </w:rPr>
        <w:t xml:space="preserve">las razones o motivos de inconformidad hechos valer en el Recurso de Revisión </w:t>
      </w:r>
      <w:r w:rsidR="001D401C" w:rsidRPr="000A3890">
        <w:rPr>
          <w:rFonts w:ascii="Palatino Linotype" w:eastAsia="Palatino Linotype" w:hAnsi="Palatino Linotype" w:cs="Palatino Linotype"/>
          <w:b/>
          <w:color w:val="000000" w:themeColor="text1"/>
        </w:rPr>
        <w:t>10418</w:t>
      </w:r>
      <w:r w:rsidRPr="000A3890">
        <w:rPr>
          <w:rFonts w:ascii="Palatino Linotype" w:eastAsia="Palatino Linotype" w:hAnsi="Palatino Linotype" w:cs="Palatino Linotype"/>
          <w:b/>
          <w:color w:val="000000" w:themeColor="text1"/>
        </w:rPr>
        <w:t>/INFOEM/IP/RR/2025</w:t>
      </w:r>
      <w:r w:rsidRPr="000A3890">
        <w:rPr>
          <w:rFonts w:ascii="Palatino Linotype" w:eastAsia="Palatino Linotype" w:hAnsi="Palatino Linotype" w:cs="Palatino Linotype"/>
          <w:color w:val="000000" w:themeColor="text1"/>
        </w:rPr>
        <w:t>,</w:t>
      </w:r>
      <w:r w:rsidRPr="000A3890">
        <w:rPr>
          <w:rFonts w:ascii="Palatino Linotype" w:eastAsia="Palatino Linotype" w:hAnsi="Palatino Linotype" w:cs="Palatino Linotype"/>
          <w:b/>
          <w:color w:val="000000" w:themeColor="text1"/>
        </w:rPr>
        <w:t xml:space="preserve"> </w:t>
      </w:r>
      <w:r w:rsidRPr="000A3890">
        <w:rPr>
          <w:rFonts w:ascii="Palatino Linotype" w:eastAsia="Palatino Linotype" w:hAnsi="Palatino Linotype" w:cs="Palatino Linotype"/>
          <w:color w:val="000000" w:themeColor="text1"/>
        </w:rPr>
        <w:t xml:space="preserve">en términos de los Considerandos </w:t>
      </w:r>
      <w:r w:rsidRPr="000A3890">
        <w:rPr>
          <w:rFonts w:ascii="Palatino Linotype" w:eastAsia="Palatino Linotype" w:hAnsi="Palatino Linotype" w:cs="Palatino Linotype"/>
          <w:b/>
          <w:color w:val="000000" w:themeColor="text1"/>
        </w:rPr>
        <w:t xml:space="preserve">Cuarto </w:t>
      </w:r>
      <w:r w:rsidRPr="000A3890">
        <w:rPr>
          <w:rFonts w:ascii="Palatino Linotype" w:eastAsia="Palatino Linotype" w:hAnsi="Palatino Linotype" w:cs="Palatino Linotype"/>
          <w:color w:val="000000" w:themeColor="text1"/>
        </w:rPr>
        <w:t>y</w:t>
      </w:r>
      <w:r w:rsidRPr="000A3890">
        <w:rPr>
          <w:rFonts w:ascii="Palatino Linotype" w:eastAsia="Palatino Linotype" w:hAnsi="Palatino Linotype" w:cs="Palatino Linotype"/>
          <w:b/>
          <w:color w:val="000000" w:themeColor="text1"/>
        </w:rPr>
        <w:t xml:space="preserve"> Quinto </w:t>
      </w:r>
      <w:r w:rsidRPr="000A3890">
        <w:rPr>
          <w:rFonts w:ascii="Palatino Linotype" w:eastAsia="Palatino Linotype" w:hAnsi="Palatino Linotype" w:cs="Palatino Linotype"/>
          <w:color w:val="000000" w:themeColor="text1"/>
        </w:rPr>
        <w:t xml:space="preserve">de la presente Resolución. </w:t>
      </w:r>
    </w:p>
    <w:p w:rsidR="00F73D32" w:rsidRPr="000A3890" w:rsidRDefault="00F73D32" w:rsidP="00A011C9">
      <w:pPr>
        <w:spacing w:line="360" w:lineRule="auto"/>
        <w:ind w:right="-716"/>
        <w:jc w:val="both"/>
        <w:rPr>
          <w:rFonts w:ascii="Palatino Linotype" w:eastAsia="Palatino Linotype" w:hAnsi="Palatino Linotype" w:cs="Palatino Linotype"/>
          <w:color w:val="000000" w:themeColor="text1"/>
        </w:rPr>
      </w:pPr>
    </w:p>
    <w:p w:rsidR="00F73D32" w:rsidRPr="000A3890" w:rsidRDefault="00F73D32" w:rsidP="00BF69D0">
      <w:pPr>
        <w:spacing w:line="360" w:lineRule="auto"/>
        <w:ind w:right="-716"/>
        <w:jc w:val="both"/>
        <w:rPr>
          <w:rFonts w:ascii="Palatino Linotype" w:eastAsia="Palatino Linotype" w:hAnsi="Palatino Linotype" w:cs="Palatino Linotype"/>
          <w:color w:val="000000" w:themeColor="text1"/>
        </w:rPr>
      </w:pPr>
      <w:bookmarkStart w:id="7" w:name="_heading=h.vihmelcub0eb" w:colFirst="0" w:colLast="0"/>
      <w:bookmarkEnd w:id="7"/>
      <w:r w:rsidRPr="000A3890">
        <w:rPr>
          <w:rFonts w:ascii="Palatino Linotype" w:eastAsia="Palatino Linotype" w:hAnsi="Palatino Linotype" w:cs="Palatino Linotype"/>
          <w:b/>
          <w:color w:val="000000" w:themeColor="text1"/>
        </w:rPr>
        <w:t xml:space="preserve">SEGUNDO. </w:t>
      </w:r>
      <w:r w:rsidRPr="000A3890">
        <w:rPr>
          <w:rFonts w:ascii="Palatino Linotype" w:eastAsia="Palatino Linotype" w:hAnsi="Palatino Linotype" w:cs="Palatino Linotype"/>
          <w:color w:val="000000" w:themeColor="text1"/>
        </w:rPr>
        <w:t xml:space="preserve">Se </w:t>
      </w:r>
      <w:r w:rsidR="00A011C9" w:rsidRPr="000A3890">
        <w:rPr>
          <w:rFonts w:ascii="Palatino Linotype" w:eastAsia="Palatino Linotype" w:hAnsi="Palatino Linotype" w:cs="Palatino Linotype"/>
          <w:b/>
          <w:color w:val="000000" w:themeColor="text1"/>
        </w:rPr>
        <w:t>REVOCA</w:t>
      </w:r>
      <w:r w:rsidRPr="000A3890">
        <w:rPr>
          <w:rFonts w:ascii="Palatino Linotype" w:eastAsia="Palatino Linotype" w:hAnsi="Palatino Linotype" w:cs="Palatino Linotype"/>
          <w:b/>
          <w:color w:val="000000" w:themeColor="text1"/>
        </w:rPr>
        <w:t xml:space="preserve"> </w:t>
      </w:r>
      <w:r w:rsidRPr="000A3890">
        <w:rPr>
          <w:rFonts w:ascii="Palatino Linotype" w:eastAsia="Palatino Linotype" w:hAnsi="Palatino Linotype" w:cs="Palatino Linotype"/>
          <w:color w:val="000000" w:themeColor="text1"/>
        </w:rPr>
        <w:t xml:space="preserve">la respuesta emitida por el </w:t>
      </w:r>
      <w:r w:rsidR="001D401C" w:rsidRPr="000A3890">
        <w:rPr>
          <w:rFonts w:ascii="Palatino Linotype" w:eastAsia="Palatino Linotype" w:hAnsi="Palatino Linotype" w:cs="Palatino Linotype"/>
          <w:b/>
          <w:color w:val="000000" w:themeColor="text1"/>
        </w:rPr>
        <w:t xml:space="preserve">Ayuntamiento de Almoloya de Juárez </w:t>
      </w:r>
      <w:r w:rsidRPr="000A3890">
        <w:rPr>
          <w:rFonts w:ascii="Palatino Linotype" w:eastAsia="Palatino Linotype" w:hAnsi="Palatino Linotype" w:cs="Palatino Linotype"/>
          <w:color w:val="000000" w:themeColor="text1"/>
        </w:rPr>
        <w:t xml:space="preserve">y se </w:t>
      </w:r>
      <w:r w:rsidRPr="000A3890">
        <w:rPr>
          <w:rFonts w:ascii="Palatino Linotype" w:eastAsia="Palatino Linotype" w:hAnsi="Palatino Linotype" w:cs="Palatino Linotype"/>
          <w:b/>
          <w:color w:val="000000" w:themeColor="text1"/>
        </w:rPr>
        <w:t>ORDENA</w:t>
      </w:r>
      <w:r w:rsidRPr="000A3890">
        <w:rPr>
          <w:rFonts w:ascii="Palatino Linotype" w:eastAsia="Palatino Linotype" w:hAnsi="Palatino Linotype" w:cs="Palatino Linotype"/>
          <w:color w:val="000000" w:themeColor="text1"/>
        </w:rPr>
        <w:t xml:space="preserve"> entregar a través del Sistema de Acceso a la I</w:t>
      </w:r>
      <w:r w:rsidR="001D401C" w:rsidRPr="000A3890">
        <w:rPr>
          <w:rFonts w:ascii="Palatino Linotype" w:eastAsia="Palatino Linotype" w:hAnsi="Palatino Linotype" w:cs="Palatino Linotype"/>
          <w:color w:val="000000" w:themeColor="text1"/>
        </w:rPr>
        <w:t>nformación Mexiquense (SAIMEX)</w:t>
      </w:r>
      <w:r w:rsidR="00A011C9" w:rsidRPr="000A3890">
        <w:rPr>
          <w:rFonts w:ascii="Palatino Linotype" w:eastAsia="Palatino Linotype" w:hAnsi="Palatino Linotype" w:cs="Palatino Linotype"/>
          <w:color w:val="000000" w:themeColor="text1"/>
        </w:rPr>
        <w:t>, de ser procedente en versión pública, la siguiente información:</w:t>
      </w:r>
    </w:p>
    <w:p w:rsidR="00BF69D0" w:rsidRPr="000A3890" w:rsidRDefault="00BF69D0" w:rsidP="00BF69D0">
      <w:pPr>
        <w:spacing w:line="360" w:lineRule="auto"/>
        <w:ind w:right="-716"/>
        <w:jc w:val="both"/>
        <w:rPr>
          <w:rFonts w:ascii="Palatino Linotype" w:eastAsia="Palatino Linotype" w:hAnsi="Palatino Linotype" w:cs="Palatino Linotype"/>
          <w:color w:val="000000" w:themeColor="text1"/>
        </w:rPr>
      </w:pPr>
    </w:p>
    <w:p w:rsidR="001D401C" w:rsidRPr="000A3890" w:rsidRDefault="001D401C" w:rsidP="001D401C">
      <w:pPr>
        <w:pBdr>
          <w:top w:val="nil"/>
          <w:left w:val="nil"/>
          <w:bottom w:val="nil"/>
          <w:right w:val="nil"/>
          <w:between w:val="nil"/>
        </w:pBdr>
        <w:ind w:left="851" w:right="-788"/>
        <w:jc w:val="both"/>
        <w:rPr>
          <w:rFonts w:ascii="Palatino Linotype" w:eastAsia="Palatino Linotype" w:hAnsi="Palatino Linotype" w:cs="Palatino Linotype"/>
          <w:b/>
          <w:color w:val="000000"/>
        </w:rPr>
      </w:pPr>
      <w:r w:rsidRPr="000A3890">
        <w:rPr>
          <w:rFonts w:ascii="Palatino Linotype" w:eastAsia="Palatino Linotype" w:hAnsi="Palatino Linotype" w:cs="Palatino Linotype"/>
          <w:b/>
          <w:color w:val="000000"/>
        </w:rPr>
        <w:t>El documento en el que conste o se advierta, del 01 de enero al 30 de junio de 2025:</w:t>
      </w:r>
    </w:p>
    <w:p w:rsidR="001D401C" w:rsidRPr="000A3890" w:rsidRDefault="001D401C" w:rsidP="001D401C">
      <w:pPr>
        <w:pStyle w:val="Prrafodelista"/>
        <w:numPr>
          <w:ilvl w:val="0"/>
          <w:numId w:val="37"/>
        </w:numPr>
        <w:pBdr>
          <w:top w:val="nil"/>
          <w:left w:val="nil"/>
          <w:bottom w:val="nil"/>
          <w:right w:val="nil"/>
          <w:between w:val="nil"/>
        </w:pBdr>
        <w:ind w:right="-788"/>
        <w:jc w:val="both"/>
        <w:rPr>
          <w:rFonts w:ascii="Palatino Linotype" w:eastAsia="Palatino Linotype" w:hAnsi="Palatino Linotype" w:cs="Palatino Linotype"/>
          <w:b/>
          <w:color w:val="000000"/>
        </w:rPr>
      </w:pPr>
      <w:r w:rsidRPr="000A3890">
        <w:rPr>
          <w:rFonts w:ascii="Palatino Linotype" w:eastAsia="Palatino Linotype" w:hAnsi="Palatino Linotype" w:cs="Palatino Linotype"/>
          <w:b/>
          <w:color w:val="000000"/>
        </w:rPr>
        <w:t>El Informe mensual de la recaudación de impuestos, derechos, contribuciones y aprovechamientos</w:t>
      </w:r>
    </w:p>
    <w:p w:rsidR="00BF69D0" w:rsidRPr="000A3890" w:rsidRDefault="001D401C" w:rsidP="001D401C">
      <w:pPr>
        <w:pStyle w:val="Prrafodelista"/>
        <w:numPr>
          <w:ilvl w:val="0"/>
          <w:numId w:val="37"/>
        </w:numPr>
        <w:pBdr>
          <w:top w:val="nil"/>
          <w:left w:val="nil"/>
          <w:bottom w:val="nil"/>
          <w:right w:val="nil"/>
          <w:between w:val="nil"/>
        </w:pBdr>
        <w:ind w:right="-788"/>
        <w:jc w:val="both"/>
        <w:rPr>
          <w:rFonts w:ascii="Palatino Linotype" w:eastAsia="Palatino Linotype" w:hAnsi="Palatino Linotype" w:cs="Palatino Linotype"/>
          <w:b/>
          <w:color w:val="000000"/>
        </w:rPr>
      </w:pPr>
      <w:r w:rsidRPr="000A3890">
        <w:rPr>
          <w:rFonts w:ascii="Palatino Linotype" w:eastAsia="Palatino Linotype" w:hAnsi="Palatino Linotype" w:cs="Palatino Linotype"/>
          <w:b/>
          <w:color w:val="000000"/>
        </w:rPr>
        <w:t>El registro y control de todos los ingresos municipales.</w:t>
      </w:r>
    </w:p>
    <w:p w:rsidR="00F73D32" w:rsidRPr="000A3890" w:rsidRDefault="00F73D32" w:rsidP="00BF69D0">
      <w:pPr>
        <w:pBdr>
          <w:top w:val="nil"/>
          <w:left w:val="nil"/>
          <w:bottom w:val="nil"/>
          <w:right w:val="nil"/>
          <w:between w:val="nil"/>
        </w:pBdr>
        <w:spacing w:line="360" w:lineRule="auto"/>
        <w:ind w:right="-716"/>
        <w:jc w:val="both"/>
        <w:rPr>
          <w:rFonts w:ascii="Palatino Linotype" w:eastAsia="Palatino Linotype" w:hAnsi="Palatino Linotype" w:cs="Palatino Linotype"/>
          <w:b/>
          <w:color w:val="000000" w:themeColor="text1"/>
        </w:rPr>
      </w:pPr>
    </w:p>
    <w:p w:rsidR="00BF69D0" w:rsidRPr="000A3890" w:rsidRDefault="00BF69D0" w:rsidP="00BF69D0">
      <w:pPr>
        <w:pBdr>
          <w:top w:val="nil"/>
          <w:left w:val="nil"/>
          <w:bottom w:val="nil"/>
          <w:right w:val="nil"/>
          <w:between w:val="nil"/>
        </w:pBdr>
        <w:spacing w:line="360" w:lineRule="auto"/>
        <w:ind w:right="-716"/>
        <w:jc w:val="both"/>
        <w:rPr>
          <w:rFonts w:ascii="Palatino Linotype" w:eastAsia="Palatino Linotype" w:hAnsi="Palatino Linotype" w:cs="Palatino Linotype"/>
          <w:b/>
          <w:color w:val="000000" w:themeColor="text1"/>
        </w:rPr>
      </w:pPr>
    </w:p>
    <w:p w:rsidR="00F73D32" w:rsidRPr="000A3890" w:rsidRDefault="00F73D32" w:rsidP="00BF69D0">
      <w:pPr>
        <w:spacing w:line="360" w:lineRule="auto"/>
        <w:ind w:left="851" w:right="-716"/>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color w:val="000000" w:themeColor="text1"/>
        </w:rPr>
        <w:lastRenderedPageBreak/>
        <w:t xml:space="preserve">Para efectos de lo anterior, </w:t>
      </w:r>
      <w:r w:rsidR="000A751E" w:rsidRPr="000A3890">
        <w:rPr>
          <w:rFonts w:ascii="Palatino Linotype" w:eastAsia="Palatino Linotype" w:hAnsi="Palatino Linotype" w:cs="Palatino Linotype"/>
          <w:color w:val="000000" w:themeColor="text1"/>
        </w:rPr>
        <w:t xml:space="preserve">de ser procedente </w:t>
      </w:r>
      <w:r w:rsidRPr="000A3890">
        <w:rPr>
          <w:rFonts w:ascii="Palatino Linotype" w:eastAsia="Palatino Linotype" w:hAnsi="Palatino Linotype" w:cs="Palatino Linotype"/>
          <w:color w:val="000000" w:themeColor="text1"/>
        </w:rPr>
        <w:t>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sidRPr="000A3890">
        <w:rPr>
          <w:rFonts w:ascii="Palatino Linotype" w:eastAsia="Palatino Linotype" w:hAnsi="Palatino Linotype" w:cs="Palatino Linotype"/>
          <w:b/>
          <w:color w:val="000000" w:themeColor="text1"/>
        </w:rPr>
        <w:t xml:space="preserve"> Recurrente</w:t>
      </w:r>
      <w:r w:rsidRPr="000A3890">
        <w:rPr>
          <w:rFonts w:ascii="Palatino Linotype" w:eastAsia="Palatino Linotype" w:hAnsi="Palatino Linotype" w:cs="Palatino Linotype"/>
          <w:color w:val="000000" w:themeColor="text1"/>
        </w:rPr>
        <w:t>.</w:t>
      </w:r>
    </w:p>
    <w:p w:rsidR="00F73D32" w:rsidRPr="000A3890" w:rsidRDefault="00F73D32" w:rsidP="00BF69D0">
      <w:pPr>
        <w:spacing w:line="360" w:lineRule="auto"/>
        <w:ind w:right="-716"/>
        <w:jc w:val="both"/>
        <w:rPr>
          <w:rFonts w:ascii="Palatino Linotype" w:eastAsia="Palatino Linotype" w:hAnsi="Palatino Linotype" w:cs="Palatino Linotype"/>
          <w:b/>
          <w:color w:val="000000" w:themeColor="text1"/>
        </w:rPr>
      </w:pPr>
    </w:p>
    <w:p w:rsidR="00F73D32" w:rsidRPr="000A3890" w:rsidRDefault="00F73D32" w:rsidP="00BF69D0">
      <w:pPr>
        <w:spacing w:line="360" w:lineRule="auto"/>
        <w:ind w:right="-716"/>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b/>
          <w:color w:val="000000" w:themeColor="text1"/>
        </w:rPr>
        <w:t xml:space="preserve">TERCERO. Notifíquese </w:t>
      </w:r>
      <w:r w:rsidRPr="000A3890">
        <w:rPr>
          <w:rFonts w:ascii="Palatino Linotype" w:eastAsia="Palatino Linotype" w:hAnsi="Palatino Linotype" w:cs="Palatino Linotype"/>
          <w:color w:val="000000" w:themeColor="text1"/>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0A3890">
        <w:rPr>
          <w:rFonts w:ascii="Palatino Linotype" w:eastAsia="Palatino Linotype" w:hAnsi="Palatino Linotype" w:cs="Palatino Linotype"/>
          <w:b/>
          <w:color w:val="000000" w:themeColor="text1"/>
        </w:rPr>
        <w:t>dé cumplimiento a lo ordenado dentro del plazo de diez días hábiles</w:t>
      </w:r>
      <w:r w:rsidRPr="000A3890">
        <w:rPr>
          <w:rFonts w:ascii="Palatino Linotype" w:eastAsia="Palatino Linotype" w:hAnsi="Palatino Linotype" w:cs="Palatino Linotype"/>
          <w:color w:val="000000" w:themeColor="text1"/>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73D32" w:rsidRPr="000A3890" w:rsidRDefault="00F73D32" w:rsidP="00BF69D0">
      <w:pPr>
        <w:spacing w:line="360" w:lineRule="auto"/>
        <w:ind w:right="-716"/>
        <w:jc w:val="both"/>
        <w:rPr>
          <w:rFonts w:ascii="Palatino Linotype" w:eastAsia="Palatino Linotype" w:hAnsi="Palatino Linotype" w:cs="Palatino Linotype"/>
          <w:color w:val="000000" w:themeColor="text1"/>
        </w:rPr>
      </w:pPr>
    </w:p>
    <w:p w:rsidR="00F73D32" w:rsidRPr="000A3890" w:rsidRDefault="00F73D32" w:rsidP="00BF69D0">
      <w:pPr>
        <w:spacing w:line="360" w:lineRule="auto"/>
        <w:ind w:right="-716"/>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b/>
          <w:color w:val="000000" w:themeColor="text1"/>
        </w:rPr>
        <w:t xml:space="preserve">CUARTO. </w:t>
      </w:r>
      <w:r w:rsidRPr="000A3890">
        <w:rPr>
          <w:rFonts w:ascii="Palatino Linotype" w:eastAsia="Palatino Linotype" w:hAnsi="Palatino Linotype" w:cs="Palatino Linotype"/>
          <w:color w:val="000000" w:themeColor="text1"/>
        </w:rPr>
        <w:t xml:space="preserve">De conformidad con el artículo 198 de la Ley de Transparencia y Acceso a la Información Pública del Estado de México y Municipios, de considerarlo procedente, el </w:t>
      </w:r>
      <w:r w:rsidRPr="000A3890">
        <w:rPr>
          <w:rFonts w:ascii="Palatino Linotype" w:eastAsia="Palatino Linotype" w:hAnsi="Palatino Linotype" w:cs="Palatino Linotype"/>
          <w:b/>
          <w:color w:val="000000" w:themeColor="text1"/>
        </w:rPr>
        <w:t>Sujeto Obligado</w:t>
      </w:r>
      <w:r w:rsidRPr="000A3890">
        <w:rPr>
          <w:rFonts w:ascii="Palatino Linotype" w:eastAsia="Palatino Linotype" w:hAnsi="Palatino Linotype" w:cs="Palatino Linotype"/>
          <w:color w:val="000000" w:themeColor="text1"/>
        </w:rPr>
        <w:t xml:space="preserve"> de manera fundada y motivada, podrá solicitar una ampliación de plazo para el cumplimiento de la presente resolución.</w:t>
      </w:r>
    </w:p>
    <w:p w:rsidR="00F73D32" w:rsidRPr="000A3890" w:rsidRDefault="00F73D32" w:rsidP="00BF69D0">
      <w:pPr>
        <w:spacing w:line="360" w:lineRule="auto"/>
        <w:ind w:right="-716"/>
        <w:jc w:val="both"/>
        <w:rPr>
          <w:rFonts w:ascii="Palatino Linotype" w:eastAsia="Palatino Linotype" w:hAnsi="Palatino Linotype" w:cs="Palatino Linotype"/>
          <w:color w:val="000000" w:themeColor="text1"/>
        </w:rPr>
      </w:pPr>
    </w:p>
    <w:p w:rsidR="00F73D32" w:rsidRPr="000A3890" w:rsidRDefault="00F73D32" w:rsidP="00BF69D0">
      <w:pPr>
        <w:tabs>
          <w:tab w:val="left" w:pos="8080"/>
        </w:tabs>
        <w:spacing w:line="360" w:lineRule="auto"/>
        <w:ind w:right="-716"/>
        <w:jc w:val="both"/>
        <w:rPr>
          <w:rFonts w:ascii="Palatino Linotype" w:eastAsia="Palatino Linotype" w:hAnsi="Palatino Linotype" w:cs="Palatino Linotype"/>
          <w:color w:val="000000" w:themeColor="text1"/>
        </w:rPr>
      </w:pPr>
      <w:bookmarkStart w:id="8" w:name="_heading=h.xhr981y4g39w" w:colFirst="0" w:colLast="0"/>
      <w:bookmarkEnd w:id="8"/>
      <w:r w:rsidRPr="000A3890">
        <w:rPr>
          <w:rFonts w:ascii="Palatino Linotype" w:eastAsia="Palatino Linotype" w:hAnsi="Palatino Linotype" w:cs="Palatino Linotype"/>
          <w:b/>
          <w:color w:val="000000" w:themeColor="text1"/>
        </w:rPr>
        <w:t xml:space="preserve">QUINTO. </w:t>
      </w:r>
      <w:r w:rsidRPr="000A3890">
        <w:rPr>
          <w:rFonts w:ascii="Palatino Linotype" w:eastAsia="Palatino Linotype" w:hAnsi="Palatino Linotype" w:cs="Palatino Linotype"/>
          <w:color w:val="000000" w:themeColor="text1"/>
        </w:rPr>
        <w:t xml:space="preserve">Notifíquese al Recurrente la presente resolución, vía </w:t>
      </w:r>
      <w:r w:rsidRPr="000A3890">
        <w:rPr>
          <w:rFonts w:ascii="Palatino Linotype" w:eastAsia="Palatino Linotype" w:hAnsi="Palatino Linotype" w:cs="Palatino Linotype"/>
          <w:b/>
          <w:color w:val="000000" w:themeColor="text1"/>
        </w:rPr>
        <w:t>SAIMEX</w:t>
      </w:r>
      <w:r w:rsidRPr="000A3890">
        <w:rPr>
          <w:rFonts w:ascii="Palatino Linotype" w:eastAsia="Palatino Linotype" w:hAnsi="Palatino Linotype" w:cs="Palatino Linotype"/>
          <w:color w:val="000000" w:themeColor="text1"/>
        </w:rPr>
        <w:t>.</w:t>
      </w:r>
    </w:p>
    <w:p w:rsidR="00F73D32" w:rsidRPr="000A3890" w:rsidRDefault="00F73D32" w:rsidP="00BF69D0">
      <w:pPr>
        <w:tabs>
          <w:tab w:val="left" w:pos="8080"/>
        </w:tabs>
        <w:spacing w:line="360" w:lineRule="auto"/>
        <w:ind w:right="-716"/>
        <w:jc w:val="both"/>
        <w:rPr>
          <w:rFonts w:ascii="Palatino Linotype" w:eastAsia="Palatino Linotype" w:hAnsi="Palatino Linotype" w:cs="Palatino Linotype"/>
          <w:color w:val="000000" w:themeColor="text1"/>
        </w:rPr>
      </w:pPr>
    </w:p>
    <w:p w:rsidR="00402A3B" w:rsidRPr="000A3890" w:rsidRDefault="00F73D32" w:rsidP="00402A3B">
      <w:pPr>
        <w:shd w:val="clear" w:color="auto" w:fill="FFFFFF"/>
        <w:spacing w:line="360" w:lineRule="auto"/>
        <w:ind w:right="-716"/>
        <w:jc w:val="both"/>
        <w:rPr>
          <w:rFonts w:ascii="Palatino Linotype" w:eastAsia="Palatino Linotype" w:hAnsi="Palatino Linotype" w:cs="Palatino Linotype"/>
          <w:color w:val="000000" w:themeColor="text1"/>
        </w:rPr>
      </w:pPr>
      <w:r w:rsidRPr="000A3890">
        <w:rPr>
          <w:rFonts w:ascii="Palatino Linotype" w:eastAsia="Palatino Linotype" w:hAnsi="Palatino Linotype" w:cs="Palatino Linotype"/>
          <w:b/>
          <w:color w:val="000000" w:themeColor="text1"/>
        </w:rPr>
        <w:lastRenderedPageBreak/>
        <w:t xml:space="preserve">SEXTO. </w:t>
      </w:r>
      <w:r w:rsidRPr="000A3890">
        <w:rPr>
          <w:rFonts w:ascii="Palatino Linotype" w:eastAsia="Palatino Linotype" w:hAnsi="Palatino Linotype" w:cs="Palatino Linotype"/>
          <w:color w:val="000000" w:themeColor="text1"/>
        </w:rPr>
        <w:t>Se hace del conocimiento del</w:t>
      </w:r>
      <w:r w:rsidRPr="000A3890">
        <w:rPr>
          <w:rFonts w:ascii="Palatino Linotype" w:eastAsia="Palatino Linotype" w:hAnsi="Palatino Linotype" w:cs="Palatino Linotype"/>
          <w:b/>
          <w:color w:val="000000" w:themeColor="text1"/>
        </w:rPr>
        <w:t xml:space="preserve"> Recurrente </w:t>
      </w:r>
      <w:r w:rsidRPr="000A3890">
        <w:rPr>
          <w:rFonts w:ascii="Palatino Linotype" w:eastAsia="Palatino Linotype" w:hAnsi="Palatino Linotype" w:cs="Palatino Linotype"/>
          <w:color w:val="000000" w:themeColor="text1"/>
        </w:rPr>
        <w:t xml:space="preserve">que, de conformidad con lo establecido en el artículo 196 de la Ley de Transparencia y Acceso a la Información Pública del Estado de México y Municipios, en caso de que considere que la resolución le cause algún perjuicio podrá impugnarla vía </w:t>
      </w:r>
      <w:r w:rsidR="00402A3B" w:rsidRPr="000A3890">
        <w:rPr>
          <w:rFonts w:ascii="Palatino Linotype" w:eastAsia="Palatino Linotype" w:hAnsi="Palatino Linotype" w:cs="Palatino Linotype"/>
          <w:color w:val="000000" w:themeColor="text1"/>
        </w:rPr>
        <w:t xml:space="preserve">Juicio de Amparo </w:t>
      </w:r>
      <w:r w:rsidRPr="000A3890">
        <w:rPr>
          <w:rFonts w:ascii="Palatino Linotype" w:eastAsia="Palatino Linotype" w:hAnsi="Palatino Linotype" w:cs="Palatino Linotype"/>
          <w:color w:val="000000" w:themeColor="text1"/>
        </w:rPr>
        <w:t>en los té</w:t>
      </w:r>
      <w:r w:rsidR="00402A3B" w:rsidRPr="000A3890">
        <w:rPr>
          <w:rFonts w:ascii="Palatino Linotype" w:eastAsia="Palatino Linotype" w:hAnsi="Palatino Linotype" w:cs="Palatino Linotype"/>
          <w:color w:val="000000" w:themeColor="text1"/>
        </w:rPr>
        <w:t>rminos de las leyes aplicables.</w:t>
      </w:r>
    </w:p>
    <w:p w:rsidR="00402A3B" w:rsidRPr="000A3890" w:rsidRDefault="00402A3B" w:rsidP="00402A3B">
      <w:pPr>
        <w:shd w:val="clear" w:color="auto" w:fill="FFFFFF"/>
        <w:spacing w:line="360" w:lineRule="auto"/>
        <w:ind w:right="-716"/>
        <w:jc w:val="both"/>
        <w:rPr>
          <w:rFonts w:ascii="Palatino Linotype" w:eastAsia="Palatino Linotype" w:hAnsi="Palatino Linotype" w:cs="Palatino Linotype"/>
          <w:color w:val="000000" w:themeColor="text1"/>
        </w:rPr>
      </w:pPr>
    </w:p>
    <w:p w:rsidR="009130CC" w:rsidRPr="000A3890" w:rsidRDefault="009130CC" w:rsidP="009130CC">
      <w:pPr>
        <w:spacing w:before="240" w:after="240" w:line="360" w:lineRule="auto"/>
        <w:ind w:right="-716" w:firstLine="1"/>
        <w:jc w:val="both"/>
        <w:rPr>
          <w:rFonts w:ascii="Palatino Linotype" w:hAnsi="Palatino Linotype"/>
        </w:rPr>
      </w:pPr>
      <w:bookmarkStart w:id="9" w:name="_Hlk99014733"/>
      <w:r w:rsidRPr="000A389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0A3890">
        <w:rPr>
          <w:rFonts w:ascii="Palatino Linotype" w:hAnsi="Palatino Linotype" w:cs="Palatino Linotype"/>
          <w:color w:val="000000" w:themeColor="text1"/>
        </w:rPr>
        <w:t>ALEXIS TAPIA RAMÍREZ.</w:t>
      </w:r>
    </w:p>
    <w:bookmarkEnd w:id="9"/>
    <w:p w:rsidR="00185E28" w:rsidRPr="000A3890" w:rsidRDefault="00185E28">
      <w:pPr>
        <w:spacing w:line="360" w:lineRule="auto"/>
        <w:ind w:right="-787"/>
        <w:rPr>
          <w:rFonts w:ascii="Palatino Linotype" w:eastAsia="Palatino Linotype" w:hAnsi="Palatino Linotype" w:cs="Palatino Linotype"/>
        </w:rPr>
      </w:pPr>
    </w:p>
    <w:p w:rsidR="00185E28" w:rsidRPr="000A3890" w:rsidRDefault="00185E28">
      <w:pPr>
        <w:spacing w:line="360" w:lineRule="auto"/>
        <w:ind w:right="-787"/>
        <w:rPr>
          <w:rFonts w:ascii="Palatino Linotype" w:eastAsia="Palatino Linotype" w:hAnsi="Palatino Linotype" w:cs="Palatino Linotype"/>
        </w:rPr>
      </w:pPr>
    </w:p>
    <w:p w:rsidR="00185E28" w:rsidRPr="000A3890" w:rsidRDefault="00185E28">
      <w:pPr>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bookmarkStart w:id="10" w:name="_heading=h.lnxbz9" w:colFirst="0" w:colLast="0"/>
      <w:bookmarkEnd w:id="10"/>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3F5BDB" w:rsidRPr="000A3890" w:rsidRDefault="003F5BDB">
      <w:pPr>
        <w:tabs>
          <w:tab w:val="left" w:pos="3374"/>
        </w:tabs>
        <w:spacing w:line="360" w:lineRule="auto"/>
        <w:ind w:right="-787"/>
        <w:rPr>
          <w:rFonts w:ascii="Palatino Linotype" w:eastAsia="Palatino Linotype" w:hAnsi="Palatino Linotype" w:cs="Palatino Linotype"/>
        </w:rPr>
      </w:pPr>
    </w:p>
    <w:p w:rsidR="00185E28" w:rsidRPr="000A3890" w:rsidRDefault="00444197">
      <w:pPr>
        <w:tabs>
          <w:tab w:val="left" w:pos="3374"/>
        </w:tabs>
        <w:spacing w:line="360" w:lineRule="auto"/>
        <w:ind w:right="-787"/>
        <w:rPr>
          <w:rFonts w:ascii="Palatino Linotype" w:eastAsia="Palatino Linotype" w:hAnsi="Palatino Linotype" w:cs="Palatino Linotype"/>
        </w:rPr>
      </w:pPr>
      <w:r w:rsidRPr="000A3890">
        <w:rPr>
          <w:rFonts w:ascii="Palatino Linotype" w:eastAsia="Palatino Linotype" w:hAnsi="Palatino Linotype" w:cs="Palatino Linotype"/>
        </w:rPr>
        <w:tab/>
      </w:r>
    </w:p>
    <w:sectPr w:rsidR="00185E28" w:rsidRPr="000A3890" w:rsidSect="000A3890">
      <w:headerReference w:type="even" r:id="rId21"/>
      <w:headerReference w:type="default" r:id="rId22"/>
      <w:footerReference w:type="default" r:id="rId23"/>
      <w:headerReference w:type="first" r:id="rId24"/>
      <w:footerReference w:type="first" r:id="rId25"/>
      <w:pgSz w:w="12240" w:h="15840"/>
      <w:pgMar w:top="2268" w:right="1325"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F88" w:rsidRDefault="00491F88">
      <w:r>
        <w:separator/>
      </w:r>
    </w:p>
  </w:endnote>
  <w:endnote w:type="continuationSeparator" w:id="0">
    <w:p w:rsidR="00491F88" w:rsidRDefault="00491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550" w:rsidRPr="000A3890" w:rsidRDefault="00C53550">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A3890">
      <w:rPr>
        <w:rFonts w:ascii="Palatino Linotype" w:eastAsia="Palatino Linotype" w:hAnsi="Palatino Linotype" w:cs="Palatino Linotype"/>
        <w:b/>
        <w:color w:val="000000"/>
        <w:sz w:val="22"/>
        <w:szCs w:val="20"/>
      </w:rPr>
      <w:t xml:space="preserve">Página </w:t>
    </w:r>
    <w:r w:rsidRPr="000A3890">
      <w:rPr>
        <w:rFonts w:ascii="Palatino Linotype" w:eastAsia="Palatino Linotype" w:hAnsi="Palatino Linotype" w:cs="Palatino Linotype"/>
        <w:b/>
        <w:color w:val="000000"/>
        <w:sz w:val="22"/>
        <w:szCs w:val="20"/>
      </w:rPr>
      <w:fldChar w:fldCharType="begin"/>
    </w:r>
    <w:r w:rsidRPr="000A3890">
      <w:rPr>
        <w:rFonts w:ascii="Palatino Linotype" w:eastAsia="Palatino Linotype" w:hAnsi="Palatino Linotype" w:cs="Palatino Linotype"/>
        <w:b/>
        <w:color w:val="000000"/>
        <w:sz w:val="22"/>
        <w:szCs w:val="20"/>
      </w:rPr>
      <w:instrText>PAGE</w:instrText>
    </w:r>
    <w:r w:rsidRPr="000A3890">
      <w:rPr>
        <w:rFonts w:ascii="Palatino Linotype" w:eastAsia="Palatino Linotype" w:hAnsi="Palatino Linotype" w:cs="Palatino Linotype"/>
        <w:b/>
        <w:color w:val="000000"/>
        <w:sz w:val="22"/>
        <w:szCs w:val="20"/>
      </w:rPr>
      <w:fldChar w:fldCharType="separate"/>
    </w:r>
    <w:r w:rsidR="00DB51C3">
      <w:rPr>
        <w:rFonts w:ascii="Palatino Linotype" w:eastAsia="Palatino Linotype" w:hAnsi="Palatino Linotype" w:cs="Palatino Linotype"/>
        <w:b/>
        <w:noProof/>
        <w:color w:val="000000"/>
        <w:sz w:val="22"/>
        <w:szCs w:val="20"/>
      </w:rPr>
      <w:t>21</w:t>
    </w:r>
    <w:r w:rsidRPr="000A3890">
      <w:rPr>
        <w:rFonts w:ascii="Palatino Linotype" w:eastAsia="Palatino Linotype" w:hAnsi="Palatino Linotype" w:cs="Palatino Linotype"/>
        <w:b/>
        <w:color w:val="000000"/>
        <w:sz w:val="22"/>
        <w:szCs w:val="20"/>
      </w:rPr>
      <w:fldChar w:fldCharType="end"/>
    </w:r>
    <w:r w:rsidRPr="000A3890">
      <w:rPr>
        <w:rFonts w:ascii="Palatino Linotype" w:eastAsia="Palatino Linotype" w:hAnsi="Palatino Linotype" w:cs="Palatino Linotype"/>
        <w:b/>
        <w:color w:val="000000"/>
        <w:sz w:val="22"/>
        <w:szCs w:val="20"/>
      </w:rPr>
      <w:t xml:space="preserve"> de </w:t>
    </w:r>
    <w:r w:rsidRPr="000A3890">
      <w:rPr>
        <w:rFonts w:ascii="Palatino Linotype" w:eastAsia="Palatino Linotype" w:hAnsi="Palatino Linotype" w:cs="Palatino Linotype"/>
        <w:b/>
        <w:color w:val="000000"/>
        <w:sz w:val="22"/>
        <w:szCs w:val="20"/>
      </w:rPr>
      <w:fldChar w:fldCharType="begin"/>
    </w:r>
    <w:r w:rsidRPr="000A3890">
      <w:rPr>
        <w:rFonts w:ascii="Palatino Linotype" w:eastAsia="Palatino Linotype" w:hAnsi="Palatino Linotype" w:cs="Palatino Linotype"/>
        <w:b/>
        <w:color w:val="000000"/>
        <w:sz w:val="22"/>
        <w:szCs w:val="20"/>
      </w:rPr>
      <w:instrText>NUMPAGES</w:instrText>
    </w:r>
    <w:r w:rsidRPr="000A3890">
      <w:rPr>
        <w:rFonts w:ascii="Palatino Linotype" w:eastAsia="Palatino Linotype" w:hAnsi="Palatino Linotype" w:cs="Palatino Linotype"/>
        <w:b/>
        <w:color w:val="000000"/>
        <w:sz w:val="22"/>
        <w:szCs w:val="20"/>
      </w:rPr>
      <w:fldChar w:fldCharType="separate"/>
    </w:r>
    <w:r w:rsidR="00DB51C3">
      <w:rPr>
        <w:rFonts w:ascii="Palatino Linotype" w:eastAsia="Palatino Linotype" w:hAnsi="Palatino Linotype" w:cs="Palatino Linotype"/>
        <w:b/>
        <w:noProof/>
        <w:color w:val="000000"/>
        <w:sz w:val="22"/>
        <w:szCs w:val="20"/>
      </w:rPr>
      <w:t>37</w:t>
    </w:r>
    <w:r w:rsidRPr="000A3890">
      <w:rPr>
        <w:rFonts w:ascii="Palatino Linotype" w:eastAsia="Palatino Linotype" w:hAnsi="Palatino Linotype" w:cs="Palatino Linotype"/>
        <w:b/>
        <w:color w:val="000000"/>
        <w:sz w:val="22"/>
        <w:szCs w:val="20"/>
      </w:rPr>
      <w:fldChar w:fldCharType="end"/>
    </w:r>
  </w:p>
  <w:p w:rsidR="00C53550" w:rsidRDefault="00C5355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550" w:rsidRPr="000A3890" w:rsidRDefault="00C53550">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A3890">
      <w:rPr>
        <w:rFonts w:ascii="Palatino Linotype" w:eastAsia="Palatino Linotype" w:hAnsi="Palatino Linotype" w:cs="Palatino Linotype"/>
        <w:b/>
        <w:color w:val="000000"/>
        <w:sz w:val="22"/>
        <w:szCs w:val="20"/>
      </w:rPr>
      <w:t xml:space="preserve">Página </w:t>
    </w:r>
    <w:r w:rsidRPr="000A3890">
      <w:rPr>
        <w:rFonts w:ascii="Palatino Linotype" w:eastAsia="Palatino Linotype" w:hAnsi="Palatino Linotype" w:cs="Palatino Linotype"/>
        <w:b/>
        <w:color w:val="000000"/>
        <w:sz w:val="22"/>
        <w:szCs w:val="20"/>
      </w:rPr>
      <w:fldChar w:fldCharType="begin"/>
    </w:r>
    <w:r w:rsidRPr="000A3890">
      <w:rPr>
        <w:rFonts w:ascii="Palatino Linotype" w:eastAsia="Palatino Linotype" w:hAnsi="Palatino Linotype" w:cs="Palatino Linotype"/>
        <w:b/>
        <w:color w:val="000000"/>
        <w:sz w:val="22"/>
        <w:szCs w:val="20"/>
      </w:rPr>
      <w:instrText>PAGE</w:instrText>
    </w:r>
    <w:r w:rsidRPr="000A3890">
      <w:rPr>
        <w:rFonts w:ascii="Palatino Linotype" w:eastAsia="Palatino Linotype" w:hAnsi="Palatino Linotype" w:cs="Palatino Linotype"/>
        <w:b/>
        <w:color w:val="000000"/>
        <w:sz w:val="22"/>
        <w:szCs w:val="20"/>
      </w:rPr>
      <w:fldChar w:fldCharType="separate"/>
    </w:r>
    <w:r w:rsidR="00DB51C3">
      <w:rPr>
        <w:rFonts w:ascii="Palatino Linotype" w:eastAsia="Palatino Linotype" w:hAnsi="Palatino Linotype" w:cs="Palatino Linotype"/>
        <w:b/>
        <w:noProof/>
        <w:color w:val="000000"/>
        <w:sz w:val="22"/>
        <w:szCs w:val="20"/>
      </w:rPr>
      <w:t>1</w:t>
    </w:r>
    <w:r w:rsidRPr="000A3890">
      <w:rPr>
        <w:rFonts w:ascii="Palatino Linotype" w:eastAsia="Palatino Linotype" w:hAnsi="Palatino Linotype" w:cs="Palatino Linotype"/>
        <w:b/>
        <w:color w:val="000000"/>
        <w:sz w:val="22"/>
        <w:szCs w:val="20"/>
      </w:rPr>
      <w:fldChar w:fldCharType="end"/>
    </w:r>
    <w:r w:rsidRPr="000A3890">
      <w:rPr>
        <w:rFonts w:ascii="Palatino Linotype" w:eastAsia="Palatino Linotype" w:hAnsi="Palatino Linotype" w:cs="Palatino Linotype"/>
        <w:b/>
        <w:color w:val="000000"/>
        <w:sz w:val="22"/>
        <w:szCs w:val="20"/>
      </w:rPr>
      <w:t xml:space="preserve"> de </w:t>
    </w:r>
    <w:r w:rsidRPr="000A3890">
      <w:rPr>
        <w:rFonts w:ascii="Palatino Linotype" w:eastAsia="Palatino Linotype" w:hAnsi="Palatino Linotype" w:cs="Palatino Linotype"/>
        <w:b/>
        <w:color w:val="000000"/>
        <w:sz w:val="22"/>
        <w:szCs w:val="20"/>
      </w:rPr>
      <w:fldChar w:fldCharType="begin"/>
    </w:r>
    <w:r w:rsidRPr="000A3890">
      <w:rPr>
        <w:rFonts w:ascii="Palatino Linotype" w:eastAsia="Palatino Linotype" w:hAnsi="Palatino Linotype" w:cs="Palatino Linotype"/>
        <w:b/>
        <w:color w:val="000000"/>
        <w:sz w:val="22"/>
        <w:szCs w:val="20"/>
      </w:rPr>
      <w:instrText>NUMPAGES</w:instrText>
    </w:r>
    <w:r w:rsidRPr="000A3890">
      <w:rPr>
        <w:rFonts w:ascii="Palatino Linotype" w:eastAsia="Palatino Linotype" w:hAnsi="Palatino Linotype" w:cs="Palatino Linotype"/>
        <w:b/>
        <w:color w:val="000000"/>
        <w:sz w:val="22"/>
        <w:szCs w:val="20"/>
      </w:rPr>
      <w:fldChar w:fldCharType="separate"/>
    </w:r>
    <w:r w:rsidR="00DB51C3">
      <w:rPr>
        <w:rFonts w:ascii="Palatino Linotype" w:eastAsia="Palatino Linotype" w:hAnsi="Palatino Linotype" w:cs="Palatino Linotype"/>
        <w:b/>
        <w:noProof/>
        <w:color w:val="000000"/>
        <w:sz w:val="22"/>
        <w:szCs w:val="20"/>
      </w:rPr>
      <w:t>37</w:t>
    </w:r>
    <w:r w:rsidRPr="000A3890">
      <w:rPr>
        <w:rFonts w:ascii="Palatino Linotype" w:eastAsia="Palatino Linotype" w:hAnsi="Palatino Linotype" w:cs="Palatino Linotype"/>
        <w:b/>
        <w:color w:val="000000"/>
        <w:sz w:val="22"/>
        <w:szCs w:val="20"/>
      </w:rPr>
      <w:fldChar w:fldCharType="end"/>
    </w:r>
  </w:p>
  <w:p w:rsidR="00C53550" w:rsidRDefault="00C5355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F88" w:rsidRDefault="00491F88">
      <w:r>
        <w:separator/>
      </w:r>
    </w:p>
  </w:footnote>
  <w:footnote w:type="continuationSeparator" w:id="0">
    <w:p w:rsidR="00491F88" w:rsidRDefault="00491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550" w:rsidRDefault="00491F8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945" w:type="dxa"/>
      <w:tblInd w:w="2835" w:type="dxa"/>
      <w:tblLayout w:type="fixed"/>
      <w:tblLook w:val="0400" w:firstRow="0" w:lastRow="0" w:firstColumn="0" w:lastColumn="0" w:noHBand="0" w:noVBand="1"/>
    </w:tblPr>
    <w:tblGrid>
      <w:gridCol w:w="2693"/>
      <w:gridCol w:w="4252"/>
    </w:tblGrid>
    <w:tr w:rsidR="00C53550" w:rsidTr="000A3890">
      <w:trPr>
        <w:trHeight w:val="227"/>
      </w:trPr>
      <w:tc>
        <w:tcPr>
          <w:tcW w:w="2693" w:type="dxa"/>
        </w:tcPr>
        <w:p w:rsidR="00C53550" w:rsidRPr="000A3890" w:rsidRDefault="00C53550" w:rsidP="007303F3">
          <w:pPr>
            <w:jc w:val="right"/>
            <w:rPr>
              <w:rFonts w:ascii="Palatino Linotype" w:eastAsia="Palatino Linotype" w:hAnsi="Palatino Linotype" w:cs="Palatino Linotype"/>
              <w:b/>
              <w:szCs w:val="22"/>
            </w:rPr>
          </w:pPr>
          <w:r w:rsidRPr="000A3890">
            <w:rPr>
              <w:rFonts w:ascii="Palatino Linotype" w:eastAsia="Palatino Linotype" w:hAnsi="Palatino Linotype" w:cs="Palatino Linotype"/>
              <w:b/>
              <w:szCs w:val="22"/>
            </w:rPr>
            <w:t>Recurso de Revisión:</w:t>
          </w:r>
        </w:p>
      </w:tc>
      <w:tc>
        <w:tcPr>
          <w:tcW w:w="4252" w:type="dxa"/>
        </w:tcPr>
        <w:p w:rsidR="00C53550" w:rsidRPr="000A3890" w:rsidRDefault="00C53550" w:rsidP="007303F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0A3890">
            <w:rPr>
              <w:rFonts w:ascii="Palatino Linotype" w:eastAsia="Palatino Linotype" w:hAnsi="Palatino Linotype" w:cs="Palatino Linotype"/>
              <w:color w:val="000000"/>
              <w:szCs w:val="22"/>
            </w:rPr>
            <w:t>10418/INFOEM/IP/RR/2025</w:t>
          </w:r>
        </w:p>
      </w:tc>
    </w:tr>
    <w:tr w:rsidR="00C53550" w:rsidTr="000A3890">
      <w:trPr>
        <w:trHeight w:val="342"/>
      </w:trPr>
      <w:tc>
        <w:tcPr>
          <w:tcW w:w="2693" w:type="dxa"/>
        </w:tcPr>
        <w:p w:rsidR="00C53550" w:rsidRPr="000A3890" w:rsidRDefault="00C53550" w:rsidP="007303F3">
          <w:pPr>
            <w:jc w:val="right"/>
            <w:rPr>
              <w:rFonts w:ascii="Palatino Linotype" w:eastAsia="Palatino Linotype" w:hAnsi="Palatino Linotype" w:cs="Palatino Linotype"/>
              <w:b/>
              <w:szCs w:val="22"/>
            </w:rPr>
          </w:pPr>
          <w:r w:rsidRPr="000A3890">
            <w:rPr>
              <w:rFonts w:ascii="Palatino Linotype" w:eastAsia="Palatino Linotype" w:hAnsi="Palatino Linotype" w:cs="Palatino Linotype"/>
              <w:b/>
              <w:szCs w:val="22"/>
            </w:rPr>
            <w:t>Sujeto Obligado:</w:t>
          </w:r>
        </w:p>
      </w:tc>
      <w:tc>
        <w:tcPr>
          <w:tcW w:w="4252" w:type="dxa"/>
        </w:tcPr>
        <w:p w:rsidR="00C53550" w:rsidRPr="000A3890" w:rsidRDefault="00C53550" w:rsidP="007303F3">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0A3890">
            <w:rPr>
              <w:rFonts w:ascii="Palatino Linotype" w:eastAsia="Palatino Linotype" w:hAnsi="Palatino Linotype" w:cs="Palatino Linotype"/>
              <w:color w:val="000000"/>
              <w:szCs w:val="22"/>
            </w:rPr>
            <w:t>Ayuntamiento de Almoloya de Juárez</w:t>
          </w:r>
        </w:p>
      </w:tc>
    </w:tr>
    <w:tr w:rsidR="00C53550" w:rsidTr="000A3890">
      <w:trPr>
        <w:trHeight w:val="342"/>
      </w:trPr>
      <w:tc>
        <w:tcPr>
          <w:tcW w:w="2693" w:type="dxa"/>
        </w:tcPr>
        <w:p w:rsidR="00C53550" w:rsidRPr="000A3890" w:rsidRDefault="00C53550" w:rsidP="007303F3">
          <w:pPr>
            <w:jc w:val="right"/>
            <w:rPr>
              <w:rFonts w:ascii="Palatino Linotype" w:eastAsia="Palatino Linotype" w:hAnsi="Palatino Linotype" w:cs="Palatino Linotype"/>
              <w:b/>
              <w:szCs w:val="22"/>
            </w:rPr>
          </w:pPr>
          <w:r w:rsidRPr="000A3890">
            <w:rPr>
              <w:rFonts w:ascii="Palatino Linotype" w:eastAsia="Palatino Linotype" w:hAnsi="Palatino Linotype" w:cs="Palatino Linotype"/>
              <w:b/>
              <w:szCs w:val="22"/>
            </w:rPr>
            <w:t>Comisionada Ponente:</w:t>
          </w:r>
        </w:p>
      </w:tc>
      <w:tc>
        <w:tcPr>
          <w:tcW w:w="4252" w:type="dxa"/>
        </w:tcPr>
        <w:p w:rsidR="00C53550" w:rsidRPr="000A3890" w:rsidRDefault="00C53550" w:rsidP="007303F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0A3890">
            <w:rPr>
              <w:rFonts w:ascii="Palatino Linotype" w:eastAsia="Palatino Linotype" w:hAnsi="Palatino Linotype" w:cs="Palatino Linotype"/>
              <w:color w:val="000000"/>
              <w:szCs w:val="22"/>
            </w:rPr>
            <w:t>María del Rosario Mejía Ayala</w:t>
          </w:r>
        </w:p>
      </w:tc>
    </w:tr>
  </w:tbl>
  <w:p w:rsidR="00C53550" w:rsidRDefault="00491F88">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78.2pt;margin-top:-125.7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945" w:type="dxa"/>
      <w:tblInd w:w="3261" w:type="dxa"/>
      <w:tblLayout w:type="fixed"/>
      <w:tblLook w:val="0400" w:firstRow="0" w:lastRow="0" w:firstColumn="0" w:lastColumn="0" w:noHBand="0" w:noVBand="1"/>
    </w:tblPr>
    <w:tblGrid>
      <w:gridCol w:w="2693"/>
      <w:gridCol w:w="4252"/>
    </w:tblGrid>
    <w:tr w:rsidR="00C53550" w:rsidRPr="007303F3" w:rsidTr="000A3890">
      <w:trPr>
        <w:trHeight w:val="227"/>
      </w:trPr>
      <w:tc>
        <w:tcPr>
          <w:tcW w:w="2693" w:type="dxa"/>
        </w:tcPr>
        <w:p w:rsidR="00C53550" w:rsidRPr="000A3890" w:rsidRDefault="00C53550">
          <w:pPr>
            <w:jc w:val="right"/>
            <w:rPr>
              <w:rFonts w:ascii="Palatino Linotype" w:eastAsia="Palatino Linotype" w:hAnsi="Palatino Linotype" w:cs="Palatino Linotype"/>
              <w:b/>
              <w:szCs w:val="22"/>
            </w:rPr>
          </w:pPr>
          <w:r w:rsidRPr="000A3890">
            <w:rPr>
              <w:rFonts w:ascii="Palatino Linotype" w:eastAsia="Palatino Linotype" w:hAnsi="Palatino Linotype" w:cs="Palatino Linotype"/>
              <w:b/>
              <w:szCs w:val="22"/>
            </w:rPr>
            <w:t>Recurso de Revisión:</w:t>
          </w:r>
        </w:p>
      </w:tc>
      <w:tc>
        <w:tcPr>
          <w:tcW w:w="4252" w:type="dxa"/>
        </w:tcPr>
        <w:p w:rsidR="00C53550" w:rsidRPr="000A3890" w:rsidRDefault="00C53550">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0A3890">
            <w:rPr>
              <w:rFonts w:ascii="Palatino Linotype" w:eastAsia="Palatino Linotype" w:hAnsi="Palatino Linotype" w:cs="Palatino Linotype"/>
              <w:color w:val="000000"/>
              <w:szCs w:val="22"/>
            </w:rPr>
            <w:t>10418/INFOEM/IP/RR/2025</w:t>
          </w:r>
        </w:p>
      </w:tc>
    </w:tr>
    <w:tr w:rsidR="00C53550" w:rsidRPr="007303F3" w:rsidTr="000A3890">
      <w:trPr>
        <w:trHeight w:val="242"/>
      </w:trPr>
      <w:tc>
        <w:tcPr>
          <w:tcW w:w="2693" w:type="dxa"/>
        </w:tcPr>
        <w:p w:rsidR="00C53550" w:rsidRPr="000A3890" w:rsidRDefault="00C53550">
          <w:pPr>
            <w:jc w:val="right"/>
            <w:rPr>
              <w:rFonts w:ascii="Palatino Linotype" w:eastAsia="Palatino Linotype" w:hAnsi="Palatino Linotype" w:cs="Palatino Linotype"/>
              <w:b/>
              <w:szCs w:val="22"/>
            </w:rPr>
          </w:pPr>
          <w:r w:rsidRPr="000A3890">
            <w:rPr>
              <w:rFonts w:ascii="Palatino Linotype" w:eastAsia="Palatino Linotype" w:hAnsi="Palatino Linotype" w:cs="Palatino Linotype"/>
              <w:b/>
              <w:szCs w:val="22"/>
            </w:rPr>
            <w:t>Recurrente:</w:t>
          </w:r>
        </w:p>
      </w:tc>
      <w:tc>
        <w:tcPr>
          <w:tcW w:w="4252" w:type="dxa"/>
        </w:tcPr>
        <w:p w:rsidR="00C53550" w:rsidRPr="000A3890" w:rsidRDefault="00DB51C3" w:rsidP="00807930">
          <w:pPr>
            <w:rPr>
              <w:rFonts w:ascii="Palatino Linotype" w:hAnsi="Palatino Linotype"/>
              <w:szCs w:val="22"/>
            </w:rPr>
          </w:pPr>
          <w:r>
            <w:rPr>
              <w:rFonts w:ascii="Palatino Linotype" w:hAnsi="Palatino Linotype"/>
              <w:szCs w:val="22"/>
            </w:rPr>
            <w:t>XXXX</w:t>
          </w:r>
        </w:p>
      </w:tc>
    </w:tr>
    <w:tr w:rsidR="00C53550" w:rsidRPr="007303F3" w:rsidTr="000A3890">
      <w:trPr>
        <w:trHeight w:val="342"/>
      </w:trPr>
      <w:tc>
        <w:tcPr>
          <w:tcW w:w="2693" w:type="dxa"/>
        </w:tcPr>
        <w:p w:rsidR="00C53550" w:rsidRPr="000A3890" w:rsidRDefault="00C53550">
          <w:pPr>
            <w:jc w:val="right"/>
            <w:rPr>
              <w:rFonts w:ascii="Palatino Linotype" w:eastAsia="Palatino Linotype" w:hAnsi="Palatino Linotype" w:cs="Palatino Linotype"/>
              <w:b/>
              <w:szCs w:val="22"/>
            </w:rPr>
          </w:pPr>
          <w:r w:rsidRPr="000A3890">
            <w:rPr>
              <w:rFonts w:ascii="Palatino Linotype" w:eastAsia="Palatino Linotype" w:hAnsi="Palatino Linotype" w:cs="Palatino Linotype"/>
              <w:b/>
              <w:szCs w:val="22"/>
            </w:rPr>
            <w:t>Sujeto Obligado:</w:t>
          </w:r>
        </w:p>
      </w:tc>
      <w:tc>
        <w:tcPr>
          <w:tcW w:w="4252" w:type="dxa"/>
        </w:tcPr>
        <w:p w:rsidR="00C53550" w:rsidRPr="000A3890" w:rsidRDefault="00C53550">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0A3890">
            <w:rPr>
              <w:rFonts w:ascii="Palatino Linotype" w:eastAsia="Palatino Linotype" w:hAnsi="Palatino Linotype" w:cs="Palatino Linotype"/>
              <w:color w:val="000000"/>
              <w:szCs w:val="22"/>
            </w:rPr>
            <w:t>Ayuntamiento de Almoloya de Juárez</w:t>
          </w:r>
        </w:p>
      </w:tc>
    </w:tr>
    <w:tr w:rsidR="00C53550" w:rsidRPr="007303F3" w:rsidTr="000A3890">
      <w:trPr>
        <w:trHeight w:val="342"/>
      </w:trPr>
      <w:tc>
        <w:tcPr>
          <w:tcW w:w="2693" w:type="dxa"/>
        </w:tcPr>
        <w:p w:rsidR="00C53550" w:rsidRPr="000A3890" w:rsidRDefault="00C53550">
          <w:pPr>
            <w:jc w:val="right"/>
            <w:rPr>
              <w:rFonts w:ascii="Palatino Linotype" w:eastAsia="Palatino Linotype" w:hAnsi="Palatino Linotype" w:cs="Palatino Linotype"/>
              <w:b/>
              <w:szCs w:val="22"/>
            </w:rPr>
          </w:pPr>
          <w:r w:rsidRPr="000A3890">
            <w:rPr>
              <w:rFonts w:ascii="Palatino Linotype" w:eastAsia="Palatino Linotype" w:hAnsi="Palatino Linotype" w:cs="Palatino Linotype"/>
              <w:b/>
              <w:szCs w:val="22"/>
            </w:rPr>
            <w:t>Comisionada Ponente:</w:t>
          </w:r>
        </w:p>
      </w:tc>
      <w:tc>
        <w:tcPr>
          <w:tcW w:w="4252" w:type="dxa"/>
        </w:tcPr>
        <w:p w:rsidR="00C53550" w:rsidRPr="000A3890" w:rsidRDefault="00C53550">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0A3890">
            <w:rPr>
              <w:rFonts w:ascii="Palatino Linotype" w:eastAsia="Palatino Linotype" w:hAnsi="Palatino Linotype" w:cs="Palatino Linotype"/>
              <w:color w:val="000000"/>
              <w:szCs w:val="22"/>
            </w:rPr>
            <w:t>María del Rosario Mejía Ayala</w:t>
          </w:r>
        </w:p>
      </w:tc>
    </w:tr>
  </w:tbl>
  <w:p w:rsidR="00C53550" w:rsidRDefault="00491F88">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22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C3F"/>
    <w:multiLevelType w:val="multilevel"/>
    <w:tmpl w:val="35F0BE38"/>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3DE07A3"/>
    <w:multiLevelType w:val="multilevel"/>
    <w:tmpl w:val="626E8D3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0914032D"/>
    <w:multiLevelType w:val="multilevel"/>
    <w:tmpl w:val="FAEA839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3" w15:restartNumberingAfterBreak="0">
    <w:nsid w:val="0BD17B43"/>
    <w:multiLevelType w:val="multilevel"/>
    <w:tmpl w:val="1376E08C"/>
    <w:lvl w:ilvl="0">
      <w:start w:val="1"/>
      <w:numFmt w:val="decimal"/>
      <w:lvlText w:val="%1)"/>
      <w:lvlJc w:val="left"/>
      <w:pPr>
        <w:ind w:left="502"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616C2F"/>
    <w:multiLevelType w:val="hybridMultilevel"/>
    <w:tmpl w:val="81E6E4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0D2814"/>
    <w:multiLevelType w:val="hybridMultilevel"/>
    <w:tmpl w:val="73C0F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7FF24D9"/>
    <w:multiLevelType w:val="multilevel"/>
    <w:tmpl w:val="A0EC001C"/>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8AC769C"/>
    <w:multiLevelType w:val="multilevel"/>
    <w:tmpl w:val="0554AFFC"/>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C929A9"/>
    <w:multiLevelType w:val="multilevel"/>
    <w:tmpl w:val="07628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CB7B8D"/>
    <w:multiLevelType w:val="hybridMultilevel"/>
    <w:tmpl w:val="3D2A01F8"/>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2F8E0861"/>
    <w:multiLevelType w:val="multilevel"/>
    <w:tmpl w:val="4FE8108C"/>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9775F2"/>
    <w:multiLevelType w:val="multilevel"/>
    <w:tmpl w:val="34B0C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B061AFB"/>
    <w:multiLevelType w:val="hybridMultilevel"/>
    <w:tmpl w:val="7FF8E084"/>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6" w15:restartNumberingAfterBreak="0">
    <w:nsid w:val="3D4F4669"/>
    <w:multiLevelType w:val="multilevel"/>
    <w:tmpl w:val="FA3A3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E503693"/>
    <w:multiLevelType w:val="multilevel"/>
    <w:tmpl w:val="BDDAE9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BB2206"/>
    <w:multiLevelType w:val="multilevel"/>
    <w:tmpl w:val="05B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701A5A"/>
    <w:multiLevelType w:val="multilevel"/>
    <w:tmpl w:val="4B7AED8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15:restartNumberingAfterBreak="0">
    <w:nsid w:val="424A4E71"/>
    <w:multiLevelType w:val="multilevel"/>
    <w:tmpl w:val="2E2CCCA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A22DD3"/>
    <w:multiLevelType w:val="multilevel"/>
    <w:tmpl w:val="6C9C26F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1C2669"/>
    <w:multiLevelType w:val="hybridMultilevel"/>
    <w:tmpl w:val="C15A4E4A"/>
    <w:lvl w:ilvl="0" w:tplc="080A000F">
      <w:start w:val="1"/>
      <w:numFmt w:val="decimal"/>
      <w:lvlText w:val="%1."/>
      <w:lvlJc w:val="left"/>
      <w:pPr>
        <w:ind w:left="720" w:hanging="360"/>
      </w:pPr>
    </w:lvl>
    <w:lvl w:ilvl="1" w:tplc="FE1C1FD0">
      <w:start w:val="1"/>
      <w:numFmt w:val="lowerLetter"/>
      <w:lvlText w:val="%2."/>
      <w:lvlJc w:val="left"/>
      <w:pPr>
        <w:ind w:left="1440" w:hanging="360"/>
      </w:pPr>
      <w:rPr>
        <w:b w:val="0"/>
      </w:rPr>
    </w:lvl>
    <w:lvl w:ilvl="2" w:tplc="080A0013">
      <w:start w:val="1"/>
      <w:numFmt w:val="upp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54789F"/>
    <w:multiLevelType w:val="multilevel"/>
    <w:tmpl w:val="986AAC4E"/>
    <w:lvl w:ilvl="0">
      <w:start w:val="1"/>
      <w:numFmt w:val="decimal"/>
      <w:lvlText w:val="%1."/>
      <w:lvlJc w:val="left"/>
      <w:pPr>
        <w:ind w:left="1070"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61392D"/>
    <w:multiLevelType w:val="multilevel"/>
    <w:tmpl w:val="A0EC001C"/>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8CC580E"/>
    <w:multiLevelType w:val="multilevel"/>
    <w:tmpl w:val="A942F5D4"/>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F33737B"/>
    <w:multiLevelType w:val="multilevel"/>
    <w:tmpl w:val="0BA4E49A"/>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5C20D60"/>
    <w:multiLevelType w:val="multilevel"/>
    <w:tmpl w:val="A22E6D8C"/>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29" w15:restartNumberingAfterBreak="0">
    <w:nsid w:val="6F5E35BB"/>
    <w:multiLevelType w:val="multilevel"/>
    <w:tmpl w:val="02B2ACA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0"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9362E1"/>
    <w:multiLevelType w:val="multilevel"/>
    <w:tmpl w:val="41CA67B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174A1C"/>
    <w:multiLevelType w:val="multilevel"/>
    <w:tmpl w:val="BB16D39E"/>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BD72DAD"/>
    <w:multiLevelType w:val="multilevel"/>
    <w:tmpl w:val="1300548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CA63964"/>
    <w:multiLevelType w:val="multilevel"/>
    <w:tmpl w:val="A0EC001C"/>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7CBB6B25"/>
    <w:multiLevelType w:val="hybridMultilevel"/>
    <w:tmpl w:val="83A6DE22"/>
    <w:lvl w:ilvl="0" w:tplc="080A0011">
      <w:start w:val="1"/>
      <w:numFmt w:val="decimal"/>
      <w:lvlText w:val="%1)"/>
      <w:lvlJc w:val="left"/>
      <w:pPr>
        <w:ind w:left="2160" w:hanging="360"/>
      </w:p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7" w15:restartNumberingAfterBreak="0">
    <w:nsid w:val="7EC65693"/>
    <w:multiLevelType w:val="multilevel"/>
    <w:tmpl w:val="5FDCCE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30"/>
  </w:num>
  <w:num w:numId="3">
    <w:abstractNumId w:val="8"/>
  </w:num>
  <w:num w:numId="4">
    <w:abstractNumId w:val="17"/>
  </w:num>
  <w:num w:numId="5">
    <w:abstractNumId w:val="26"/>
  </w:num>
  <w:num w:numId="6">
    <w:abstractNumId w:val="16"/>
  </w:num>
  <w:num w:numId="7">
    <w:abstractNumId w:val="14"/>
  </w:num>
  <w:num w:numId="8">
    <w:abstractNumId w:val="11"/>
  </w:num>
  <w:num w:numId="9">
    <w:abstractNumId w:val="0"/>
  </w:num>
  <w:num w:numId="10">
    <w:abstractNumId w:val="3"/>
  </w:num>
  <w:num w:numId="11">
    <w:abstractNumId w:val="2"/>
  </w:num>
  <w:num w:numId="12">
    <w:abstractNumId w:val="34"/>
  </w:num>
  <w:num w:numId="13">
    <w:abstractNumId w:val="32"/>
  </w:num>
  <w:num w:numId="14">
    <w:abstractNumId w:val="33"/>
  </w:num>
  <w:num w:numId="15">
    <w:abstractNumId w:val="23"/>
  </w:num>
  <w:num w:numId="16">
    <w:abstractNumId w:val="22"/>
  </w:num>
  <w:num w:numId="17">
    <w:abstractNumId w:val="24"/>
  </w:num>
  <w:num w:numId="18">
    <w:abstractNumId w:val="5"/>
  </w:num>
  <w:num w:numId="19">
    <w:abstractNumId w:val="10"/>
  </w:num>
  <w:num w:numId="20">
    <w:abstractNumId w:val="25"/>
  </w:num>
  <w:num w:numId="21">
    <w:abstractNumId w:val="12"/>
  </w:num>
  <w:num w:numId="22">
    <w:abstractNumId w:val="21"/>
  </w:num>
  <w:num w:numId="23">
    <w:abstractNumId w:val="7"/>
  </w:num>
  <w:num w:numId="24">
    <w:abstractNumId w:val="28"/>
  </w:num>
  <w:num w:numId="25">
    <w:abstractNumId w:val="1"/>
  </w:num>
  <w:num w:numId="26">
    <w:abstractNumId w:val="13"/>
  </w:num>
  <w:num w:numId="27">
    <w:abstractNumId w:val="9"/>
  </w:num>
  <w:num w:numId="28">
    <w:abstractNumId w:val="20"/>
  </w:num>
  <w:num w:numId="29">
    <w:abstractNumId w:val="31"/>
  </w:num>
  <w:num w:numId="30">
    <w:abstractNumId w:val="19"/>
  </w:num>
  <w:num w:numId="31">
    <w:abstractNumId w:val="4"/>
  </w:num>
  <w:num w:numId="32">
    <w:abstractNumId w:val="35"/>
  </w:num>
  <w:num w:numId="33">
    <w:abstractNumId w:val="18"/>
  </w:num>
  <w:num w:numId="34">
    <w:abstractNumId w:val="37"/>
  </w:num>
  <w:num w:numId="35">
    <w:abstractNumId w:val="36"/>
  </w:num>
  <w:num w:numId="36">
    <w:abstractNumId w:val="27"/>
  </w:num>
  <w:num w:numId="37">
    <w:abstractNumId w:val="15"/>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28"/>
    <w:rsid w:val="00007FBA"/>
    <w:rsid w:val="000124A4"/>
    <w:rsid w:val="000179A1"/>
    <w:rsid w:val="00020071"/>
    <w:rsid w:val="0002581C"/>
    <w:rsid w:val="00051962"/>
    <w:rsid w:val="00055E5F"/>
    <w:rsid w:val="000753B1"/>
    <w:rsid w:val="000815AC"/>
    <w:rsid w:val="00082CCA"/>
    <w:rsid w:val="00085C67"/>
    <w:rsid w:val="000912E2"/>
    <w:rsid w:val="00095952"/>
    <w:rsid w:val="000A348B"/>
    <w:rsid w:val="000A3890"/>
    <w:rsid w:val="000A751E"/>
    <w:rsid w:val="000A7B5E"/>
    <w:rsid w:val="000E2E9E"/>
    <w:rsid w:val="000E50AD"/>
    <w:rsid w:val="000E6836"/>
    <w:rsid w:val="000E68E9"/>
    <w:rsid w:val="000E6B49"/>
    <w:rsid w:val="000F5314"/>
    <w:rsid w:val="00121ED5"/>
    <w:rsid w:val="00125766"/>
    <w:rsid w:val="001347E9"/>
    <w:rsid w:val="001361BC"/>
    <w:rsid w:val="001449CE"/>
    <w:rsid w:val="00154C67"/>
    <w:rsid w:val="00156949"/>
    <w:rsid w:val="001619FE"/>
    <w:rsid w:val="001670DD"/>
    <w:rsid w:val="00172486"/>
    <w:rsid w:val="00175D26"/>
    <w:rsid w:val="00176AE6"/>
    <w:rsid w:val="001776C9"/>
    <w:rsid w:val="001843D1"/>
    <w:rsid w:val="00184ABD"/>
    <w:rsid w:val="00185E28"/>
    <w:rsid w:val="00195D9D"/>
    <w:rsid w:val="001A666C"/>
    <w:rsid w:val="001C6829"/>
    <w:rsid w:val="001D401C"/>
    <w:rsid w:val="001D6FFC"/>
    <w:rsid w:val="001E47DC"/>
    <w:rsid w:val="001F6A48"/>
    <w:rsid w:val="00202B28"/>
    <w:rsid w:val="00254D43"/>
    <w:rsid w:val="0025503D"/>
    <w:rsid w:val="0026621B"/>
    <w:rsid w:val="002717D4"/>
    <w:rsid w:val="0027415D"/>
    <w:rsid w:val="00275988"/>
    <w:rsid w:val="002A00DE"/>
    <w:rsid w:val="002B678D"/>
    <w:rsid w:val="00306921"/>
    <w:rsid w:val="00320110"/>
    <w:rsid w:val="00323BA6"/>
    <w:rsid w:val="00324215"/>
    <w:rsid w:val="00334425"/>
    <w:rsid w:val="00340EA0"/>
    <w:rsid w:val="003464D2"/>
    <w:rsid w:val="00346BB2"/>
    <w:rsid w:val="00347306"/>
    <w:rsid w:val="00354CD0"/>
    <w:rsid w:val="00357818"/>
    <w:rsid w:val="00360FA6"/>
    <w:rsid w:val="003654B0"/>
    <w:rsid w:val="0036569B"/>
    <w:rsid w:val="00376301"/>
    <w:rsid w:val="0038505A"/>
    <w:rsid w:val="00386B04"/>
    <w:rsid w:val="00391CE3"/>
    <w:rsid w:val="003A3C4B"/>
    <w:rsid w:val="003C3B5A"/>
    <w:rsid w:val="003D53F6"/>
    <w:rsid w:val="003E2C45"/>
    <w:rsid w:val="003E30BA"/>
    <w:rsid w:val="003F5BDB"/>
    <w:rsid w:val="003F7F0C"/>
    <w:rsid w:val="00402A3B"/>
    <w:rsid w:val="00414BA4"/>
    <w:rsid w:val="00417D8C"/>
    <w:rsid w:val="00423880"/>
    <w:rsid w:val="004347D1"/>
    <w:rsid w:val="00437BAE"/>
    <w:rsid w:val="00437DB3"/>
    <w:rsid w:val="00444197"/>
    <w:rsid w:val="00452231"/>
    <w:rsid w:val="00453C0E"/>
    <w:rsid w:val="00453E47"/>
    <w:rsid w:val="00483EA9"/>
    <w:rsid w:val="00487BC6"/>
    <w:rsid w:val="00491F88"/>
    <w:rsid w:val="0049218D"/>
    <w:rsid w:val="004A0758"/>
    <w:rsid w:val="004A0A71"/>
    <w:rsid w:val="004A2F08"/>
    <w:rsid w:val="004B4520"/>
    <w:rsid w:val="004B46CB"/>
    <w:rsid w:val="004C0D28"/>
    <w:rsid w:val="004C2823"/>
    <w:rsid w:val="004E38B9"/>
    <w:rsid w:val="00505459"/>
    <w:rsid w:val="00511188"/>
    <w:rsid w:val="00522151"/>
    <w:rsid w:val="00531422"/>
    <w:rsid w:val="00533041"/>
    <w:rsid w:val="00534035"/>
    <w:rsid w:val="00536199"/>
    <w:rsid w:val="00542CD9"/>
    <w:rsid w:val="00542E04"/>
    <w:rsid w:val="00544E82"/>
    <w:rsid w:val="00552829"/>
    <w:rsid w:val="00570B8B"/>
    <w:rsid w:val="00576C31"/>
    <w:rsid w:val="0058301A"/>
    <w:rsid w:val="005843E3"/>
    <w:rsid w:val="00586947"/>
    <w:rsid w:val="005919EE"/>
    <w:rsid w:val="00592B67"/>
    <w:rsid w:val="005C0D59"/>
    <w:rsid w:val="005C113C"/>
    <w:rsid w:val="005C6A09"/>
    <w:rsid w:val="005E01E6"/>
    <w:rsid w:val="005E0640"/>
    <w:rsid w:val="005F5513"/>
    <w:rsid w:val="0060413D"/>
    <w:rsid w:val="006048A5"/>
    <w:rsid w:val="0060683F"/>
    <w:rsid w:val="006267D4"/>
    <w:rsid w:val="00630436"/>
    <w:rsid w:val="00634EAF"/>
    <w:rsid w:val="006439DA"/>
    <w:rsid w:val="00643A8F"/>
    <w:rsid w:val="00652A6E"/>
    <w:rsid w:val="006637E1"/>
    <w:rsid w:val="00663928"/>
    <w:rsid w:val="00670AFC"/>
    <w:rsid w:val="00671560"/>
    <w:rsid w:val="006717BD"/>
    <w:rsid w:val="006736CC"/>
    <w:rsid w:val="00677A3F"/>
    <w:rsid w:val="00683E11"/>
    <w:rsid w:val="00685E2C"/>
    <w:rsid w:val="006904EF"/>
    <w:rsid w:val="00695BB2"/>
    <w:rsid w:val="006A233A"/>
    <w:rsid w:val="006C0D5F"/>
    <w:rsid w:val="006C1A40"/>
    <w:rsid w:val="006E5EC5"/>
    <w:rsid w:val="006E6D64"/>
    <w:rsid w:val="006F0BB7"/>
    <w:rsid w:val="006F799C"/>
    <w:rsid w:val="00726ADF"/>
    <w:rsid w:val="007303F3"/>
    <w:rsid w:val="00733B33"/>
    <w:rsid w:val="00745160"/>
    <w:rsid w:val="00751215"/>
    <w:rsid w:val="00763776"/>
    <w:rsid w:val="007650F2"/>
    <w:rsid w:val="0077079A"/>
    <w:rsid w:val="00774D02"/>
    <w:rsid w:val="0078238A"/>
    <w:rsid w:val="007B1F89"/>
    <w:rsid w:val="007B347F"/>
    <w:rsid w:val="007B6576"/>
    <w:rsid w:val="007B66B8"/>
    <w:rsid w:val="007C69B5"/>
    <w:rsid w:val="007E2878"/>
    <w:rsid w:val="007F0F1C"/>
    <w:rsid w:val="007F4D44"/>
    <w:rsid w:val="007F7923"/>
    <w:rsid w:val="008001BA"/>
    <w:rsid w:val="00802704"/>
    <w:rsid w:val="008034E5"/>
    <w:rsid w:val="00807930"/>
    <w:rsid w:val="008159FE"/>
    <w:rsid w:val="00816127"/>
    <w:rsid w:val="008200A4"/>
    <w:rsid w:val="00822FFB"/>
    <w:rsid w:val="0085226B"/>
    <w:rsid w:val="00853619"/>
    <w:rsid w:val="00862F37"/>
    <w:rsid w:val="008874E8"/>
    <w:rsid w:val="00887BB6"/>
    <w:rsid w:val="008A18BA"/>
    <w:rsid w:val="008B6681"/>
    <w:rsid w:val="008D11A7"/>
    <w:rsid w:val="008D2FCE"/>
    <w:rsid w:val="008E27FA"/>
    <w:rsid w:val="008E2B6C"/>
    <w:rsid w:val="008E49CB"/>
    <w:rsid w:val="008F36FC"/>
    <w:rsid w:val="008F65AB"/>
    <w:rsid w:val="00902309"/>
    <w:rsid w:val="00906B85"/>
    <w:rsid w:val="00907F01"/>
    <w:rsid w:val="009130CC"/>
    <w:rsid w:val="00915929"/>
    <w:rsid w:val="00916F87"/>
    <w:rsid w:val="009233F4"/>
    <w:rsid w:val="00927CCF"/>
    <w:rsid w:val="0093026D"/>
    <w:rsid w:val="00931C4A"/>
    <w:rsid w:val="00933EC5"/>
    <w:rsid w:val="00943077"/>
    <w:rsid w:val="00947CA3"/>
    <w:rsid w:val="009554A3"/>
    <w:rsid w:val="00987865"/>
    <w:rsid w:val="009B5106"/>
    <w:rsid w:val="009C3DD9"/>
    <w:rsid w:val="009D0D27"/>
    <w:rsid w:val="009D1471"/>
    <w:rsid w:val="009E5887"/>
    <w:rsid w:val="009F1DF6"/>
    <w:rsid w:val="009F2ACF"/>
    <w:rsid w:val="009F7008"/>
    <w:rsid w:val="00A00B59"/>
    <w:rsid w:val="00A011C9"/>
    <w:rsid w:val="00A21B61"/>
    <w:rsid w:val="00A21C3A"/>
    <w:rsid w:val="00A27BAF"/>
    <w:rsid w:val="00A3063D"/>
    <w:rsid w:val="00A33D77"/>
    <w:rsid w:val="00A622C9"/>
    <w:rsid w:val="00A62340"/>
    <w:rsid w:val="00A640CA"/>
    <w:rsid w:val="00A660D2"/>
    <w:rsid w:val="00A7758F"/>
    <w:rsid w:val="00A77706"/>
    <w:rsid w:val="00A77C2E"/>
    <w:rsid w:val="00A8112B"/>
    <w:rsid w:val="00A84269"/>
    <w:rsid w:val="00A85A86"/>
    <w:rsid w:val="00A86EA6"/>
    <w:rsid w:val="00A87633"/>
    <w:rsid w:val="00AB16AA"/>
    <w:rsid w:val="00AB33CE"/>
    <w:rsid w:val="00AB51C8"/>
    <w:rsid w:val="00AB53D1"/>
    <w:rsid w:val="00AC2641"/>
    <w:rsid w:val="00AC76F2"/>
    <w:rsid w:val="00AE1A5F"/>
    <w:rsid w:val="00AE4D98"/>
    <w:rsid w:val="00AF5CCD"/>
    <w:rsid w:val="00AF5E42"/>
    <w:rsid w:val="00AF6BBD"/>
    <w:rsid w:val="00B06625"/>
    <w:rsid w:val="00B11429"/>
    <w:rsid w:val="00B245CB"/>
    <w:rsid w:val="00B25291"/>
    <w:rsid w:val="00B25FE9"/>
    <w:rsid w:val="00B34C13"/>
    <w:rsid w:val="00B35E72"/>
    <w:rsid w:val="00B378AB"/>
    <w:rsid w:val="00B37AA9"/>
    <w:rsid w:val="00B4019F"/>
    <w:rsid w:val="00B45146"/>
    <w:rsid w:val="00B467B0"/>
    <w:rsid w:val="00B5308B"/>
    <w:rsid w:val="00B73DD0"/>
    <w:rsid w:val="00B76370"/>
    <w:rsid w:val="00B86CE0"/>
    <w:rsid w:val="00B86F9E"/>
    <w:rsid w:val="00B879F0"/>
    <w:rsid w:val="00B93963"/>
    <w:rsid w:val="00B95999"/>
    <w:rsid w:val="00B97E3A"/>
    <w:rsid w:val="00BA1DAD"/>
    <w:rsid w:val="00BB2E0D"/>
    <w:rsid w:val="00BC3C6A"/>
    <w:rsid w:val="00BC41E3"/>
    <w:rsid w:val="00BC617C"/>
    <w:rsid w:val="00BE0C46"/>
    <w:rsid w:val="00BE632D"/>
    <w:rsid w:val="00BF58DB"/>
    <w:rsid w:val="00BF69D0"/>
    <w:rsid w:val="00C00259"/>
    <w:rsid w:val="00C02927"/>
    <w:rsid w:val="00C05084"/>
    <w:rsid w:val="00C074CB"/>
    <w:rsid w:val="00C11041"/>
    <w:rsid w:val="00C1120E"/>
    <w:rsid w:val="00C14CC8"/>
    <w:rsid w:val="00C2039C"/>
    <w:rsid w:val="00C22B79"/>
    <w:rsid w:val="00C279B5"/>
    <w:rsid w:val="00C372AC"/>
    <w:rsid w:val="00C459EB"/>
    <w:rsid w:val="00C53550"/>
    <w:rsid w:val="00C62067"/>
    <w:rsid w:val="00C638C8"/>
    <w:rsid w:val="00C6620D"/>
    <w:rsid w:val="00C705AB"/>
    <w:rsid w:val="00C805DA"/>
    <w:rsid w:val="00C84A19"/>
    <w:rsid w:val="00C84D77"/>
    <w:rsid w:val="00C85DE4"/>
    <w:rsid w:val="00C92294"/>
    <w:rsid w:val="00C95149"/>
    <w:rsid w:val="00C96B59"/>
    <w:rsid w:val="00C97B44"/>
    <w:rsid w:val="00CA3CCA"/>
    <w:rsid w:val="00CA46FC"/>
    <w:rsid w:val="00CA4A59"/>
    <w:rsid w:val="00CB5681"/>
    <w:rsid w:val="00CD104D"/>
    <w:rsid w:val="00CF0E94"/>
    <w:rsid w:val="00D05834"/>
    <w:rsid w:val="00D07083"/>
    <w:rsid w:val="00D11C3F"/>
    <w:rsid w:val="00D14BEC"/>
    <w:rsid w:val="00D16605"/>
    <w:rsid w:val="00D220C2"/>
    <w:rsid w:val="00D23B90"/>
    <w:rsid w:val="00D334D7"/>
    <w:rsid w:val="00D43EE7"/>
    <w:rsid w:val="00D74A4C"/>
    <w:rsid w:val="00D76844"/>
    <w:rsid w:val="00D774CD"/>
    <w:rsid w:val="00D86930"/>
    <w:rsid w:val="00D92D61"/>
    <w:rsid w:val="00D93784"/>
    <w:rsid w:val="00D949B7"/>
    <w:rsid w:val="00DB508C"/>
    <w:rsid w:val="00DB51C3"/>
    <w:rsid w:val="00DB5A82"/>
    <w:rsid w:val="00DB5CF7"/>
    <w:rsid w:val="00DB60BE"/>
    <w:rsid w:val="00DC561D"/>
    <w:rsid w:val="00DD2327"/>
    <w:rsid w:val="00DF0A84"/>
    <w:rsid w:val="00DF0BED"/>
    <w:rsid w:val="00E00775"/>
    <w:rsid w:val="00E02009"/>
    <w:rsid w:val="00E11D44"/>
    <w:rsid w:val="00E303A0"/>
    <w:rsid w:val="00E53A9D"/>
    <w:rsid w:val="00E65336"/>
    <w:rsid w:val="00E65D7A"/>
    <w:rsid w:val="00E668F7"/>
    <w:rsid w:val="00E67834"/>
    <w:rsid w:val="00E80CF4"/>
    <w:rsid w:val="00E90840"/>
    <w:rsid w:val="00E91D19"/>
    <w:rsid w:val="00EA649F"/>
    <w:rsid w:val="00EC668A"/>
    <w:rsid w:val="00ED07CA"/>
    <w:rsid w:val="00ED2174"/>
    <w:rsid w:val="00ED69B5"/>
    <w:rsid w:val="00EE1E30"/>
    <w:rsid w:val="00EE2197"/>
    <w:rsid w:val="00EE3A3B"/>
    <w:rsid w:val="00EE4DAC"/>
    <w:rsid w:val="00EF2F52"/>
    <w:rsid w:val="00F20161"/>
    <w:rsid w:val="00F212A5"/>
    <w:rsid w:val="00F31843"/>
    <w:rsid w:val="00F559F6"/>
    <w:rsid w:val="00F626CD"/>
    <w:rsid w:val="00F636CB"/>
    <w:rsid w:val="00F73D32"/>
    <w:rsid w:val="00F84E59"/>
    <w:rsid w:val="00F9126B"/>
    <w:rsid w:val="00F9372C"/>
    <w:rsid w:val="00FA0AD0"/>
    <w:rsid w:val="00FA1D2F"/>
    <w:rsid w:val="00FB1745"/>
    <w:rsid w:val="00FB3282"/>
    <w:rsid w:val="00FB5893"/>
    <w:rsid w:val="00FC0E3F"/>
    <w:rsid w:val="00FC1839"/>
    <w:rsid w:val="00FC239B"/>
    <w:rsid w:val="00FC2B47"/>
    <w:rsid w:val="00FC4800"/>
    <w:rsid w:val="00FC50A5"/>
    <w:rsid w:val="00FD3650"/>
    <w:rsid w:val="00FD5527"/>
    <w:rsid w:val="00FD7375"/>
    <w:rsid w:val="00FD780D"/>
    <w:rsid w:val="00FD7D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D4B8858-B6AB-456D-9982-EA472850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8">
    <w:name w:val="8"/>
    <w:basedOn w:val="TableNormal2"/>
    <w:tblPr>
      <w:tblStyleRowBandSize w:val="1"/>
      <w:tblStyleColBandSize w:val="1"/>
      <w:tblCellMar>
        <w:left w:w="115" w:type="dxa"/>
        <w:right w:w="115" w:type="dxa"/>
      </w:tblCellMar>
    </w:tblPr>
  </w:style>
  <w:style w:type="table" w:customStyle="1" w:styleId="7">
    <w:name w:val="7"/>
    <w:basedOn w:val="TableNormal2"/>
    <w:tblPr>
      <w:tblStyleRowBandSize w:val="1"/>
      <w:tblStyleColBandSize w:val="1"/>
      <w:tblCellMar>
        <w:left w:w="115" w:type="dxa"/>
        <w:right w:w="115" w:type="dxa"/>
      </w:tblCellMar>
    </w:tblPr>
  </w:style>
  <w:style w:type="table" w:customStyle="1" w:styleId="6">
    <w:name w:val="6"/>
    <w:basedOn w:val="TableNormal2"/>
    <w:tblPr>
      <w:tblStyleRowBandSize w:val="1"/>
      <w:tblStyleColBandSize w:val="1"/>
      <w:tblCellMar>
        <w:left w:w="70" w:type="dxa"/>
        <w:right w:w="70" w:type="dxa"/>
      </w:tblCellMar>
    </w:tblPr>
  </w:style>
  <w:style w:type="table" w:customStyle="1" w:styleId="5">
    <w:name w:val="5"/>
    <w:basedOn w:val="TableNormal2"/>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70" w:type="dxa"/>
        <w:right w:w="70" w:type="dxa"/>
      </w:tblCellMar>
    </w:tblPr>
  </w:style>
  <w:style w:type="table" w:customStyle="1" w:styleId="1">
    <w:name w:val="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6060">
      <w:bodyDiv w:val="1"/>
      <w:marLeft w:val="0"/>
      <w:marRight w:val="0"/>
      <w:marTop w:val="0"/>
      <w:marBottom w:val="0"/>
      <w:divBdr>
        <w:top w:val="none" w:sz="0" w:space="0" w:color="auto"/>
        <w:left w:val="none" w:sz="0" w:space="0" w:color="auto"/>
        <w:bottom w:val="none" w:sz="0" w:space="0" w:color="auto"/>
        <w:right w:val="none" w:sz="0" w:space="0" w:color="auto"/>
      </w:divBdr>
    </w:div>
    <w:div w:id="158078811">
      <w:bodyDiv w:val="1"/>
      <w:marLeft w:val="0"/>
      <w:marRight w:val="0"/>
      <w:marTop w:val="0"/>
      <w:marBottom w:val="0"/>
      <w:divBdr>
        <w:top w:val="none" w:sz="0" w:space="0" w:color="auto"/>
        <w:left w:val="none" w:sz="0" w:space="0" w:color="auto"/>
        <w:bottom w:val="none" w:sz="0" w:space="0" w:color="auto"/>
        <w:right w:val="none" w:sz="0" w:space="0" w:color="auto"/>
      </w:divBdr>
    </w:div>
    <w:div w:id="223880382">
      <w:bodyDiv w:val="1"/>
      <w:marLeft w:val="0"/>
      <w:marRight w:val="0"/>
      <w:marTop w:val="0"/>
      <w:marBottom w:val="0"/>
      <w:divBdr>
        <w:top w:val="none" w:sz="0" w:space="0" w:color="auto"/>
        <w:left w:val="none" w:sz="0" w:space="0" w:color="auto"/>
        <w:bottom w:val="none" w:sz="0" w:space="0" w:color="auto"/>
        <w:right w:val="none" w:sz="0" w:space="0" w:color="auto"/>
      </w:divBdr>
    </w:div>
    <w:div w:id="236866567">
      <w:bodyDiv w:val="1"/>
      <w:marLeft w:val="0"/>
      <w:marRight w:val="0"/>
      <w:marTop w:val="0"/>
      <w:marBottom w:val="0"/>
      <w:divBdr>
        <w:top w:val="none" w:sz="0" w:space="0" w:color="auto"/>
        <w:left w:val="none" w:sz="0" w:space="0" w:color="auto"/>
        <w:bottom w:val="none" w:sz="0" w:space="0" w:color="auto"/>
        <w:right w:val="none" w:sz="0" w:space="0" w:color="auto"/>
      </w:divBdr>
    </w:div>
    <w:div w:id="472870383">
      <w:bodyDiv w:val="1"/>
      <w:marLeft w:val="0"/>
      <w:marRight w:val="0"/>
      <w:marTop w:val="0"/>
      <w:marBottom w:val="0"/>
      <w:divBdr>
        <w:top w:val="none" w:sz="0" w:space="0" w:color="auto"/>
        <w:left w:val="none" w:sz="0" w:space="0" w:color="auto"/>
        <w:bottom w:val="none" w:sz="0" w:space="0" w:color="auto"/>
        <w:right w:val="none" w:sz="0" w:space="0" w:color="auto"/>
      </w:divBdr>
    </w:div>
    <w:div w:id="494762981">
      <w:bodyDiv w:val="1"/>
      <w:marLeft w:val="0"/>
      <w:marRight w:val="0"/>
      <w:marTop w:val="0"/>
      <w:marBottom w:val="0"/>
      <w:divBdr>
        <w:top w:val="none" w:sz="0" w:space="0" w:color="auto"/>
        <w:left w:val="none" w:sz="0" w:space="0" w:color="auto"/>
        <w:bottom w:val="none" w:sz="0" w:space="0" w:color="auto"/>
        <w:right w:val="none" w:sz="0" w:space="0" w:color="auto"/>
      </w:divBdr>
    </w:div>
    <w:div w:id="507408641">
      <w:bodyDiv w:val="1"/>
      <w:marLeft w:val="0"/>
      <w:marRight w:val="0"/>
      <w:marTop w:val="0"/>
      <w:marBottom w:val="0"/>
      <w:divBdr>
        <w:top w:val="none" w:sz="0" w:space="0" w:color="auto"/>
        <w:left w:val="none" w:sz="0" w:space="0" w:color="auto"/>
        <w:bottom w:val="none" w:sz="0" w:space="0" w:color="auto"/>
        <w:right w:val="none" w:sz="0" w:space="0" w:color="auto"/>
      </w:divBdr>
    </w:div>
    <w:div w:id="523443172">
      <w:bodyDiv w:val="1"/>
      <w:marLeft w:val="0"/>
      <w:marRight w:val="0"/>
      <w:marTop w:val="0"/>
      <w:marBottom w:val="0"/>
      <w:divBdr>
        <w:top w:val="none" w:sz="0" w:space="0" w:color="auto"/>
        <w:left w:val="none" w:sz="0" w:space="0" w:color="auto"/>
        <w:bottom w:val="none" w:sz="0" w:space="0" w:color="auto"/>
        <w:right w:val="none" w:sz="0" w:space="0" w:color="auto"/>
      </w:divBdr>
    </w:div>
    <w:div w:id="561599115">
      <w:bodyDiv w:val="1"/>
      <w:marLeft w:val="0"/>
      <w:marRight w:val="0"/>
      <w:marTop w:val="0"/>
      <w:marBottom w:val="0"/>
      <w:divBdr>
        <w:top w:val="none" w:sz="0" w:space="0" w:color="auto"/>
        <w:left w:val="none" w:sz="0" w:space="0" w:color="auto"/>
        <w:bottom w:val="none" w:sz="0" w:space="0" w:color="auto"/>
        <w:right w:val="none" w:sz="0" w:space="0" w:color="auto"/>
      </w:divBdr>
    </w:div>
    <w:div w:id="781609119">
      <w:bodyDiv w:val="1"/>
      <w:marLeft w:val="0"/>
      <w:marRight w:val="0"/>
      <w:marTop w:val="0"/>
      <w:marBottom w:val="0"/>
      <w:divBdr>
        <w:top w:val="none" w:sz="0" w:space="0" w:color="auto"/>
        <w:left w:val="none" w:sz="0" w:space="0" w:color="auto"/>
        <w:bottom w:val="none" w:sz="0" w:space="0" w:color="auto"/>
        <w:right w:val="none" w:sz="0" w:space="0" w:color="auto"/>
      </w:divBdr>
    </w:div>
    <w:div w:id="838080843">
      <w:bodyDiv w:val="1"/>
      <w:marLeft w:val="0"/>
      <w:marRight w:val="0"/>
      <w:marTop w:val="0"/>
      <w:marBottom w:val="0"/>
      <w:divBdr>
        <w:top w:val="none" w:sz="0" w:space="0" w:color="auto"/>
        <w:left w:val="none" w:sz="0" w:space="0" w:color="auto"/>
        <w:bottom w:val="none" w:sz="0" w:space="0" w:color="auto"/>
        <w:right w:val="none" w:sz="0" w:space="0" w:color="auto"/>
      </w:divBdr>
    </w:div>
    <w:div w:id="878974772">
      <w:bodyDiv w:val="1"/>
      <w:marLeft w:val="0"/>
      <w:marRight w:val="0"/>
      <w:marTop w:val="0"/>
      <w:marBottom w:val="0"/>
      <w:divBdr>
        <w:top w:val="none" w:sz="0" w:space="0" w:color="auto"/>
        <w:left w:val="none" w:sz="0" w:space="0" w:color="auto"/>
        <w:bottom w:val="none" w:sz="0" w:space="0" w:color="auto"/>
        <w:right w:val="none" w:sz="0" w:space="0" w:color="auto"/>
      </w:divBdr>
    </w:div>
    <w:div w:id="1086659013">
      <w:bodyDiv w:val="1"/>
      <w:marLeft w:val="0"/>
      <w:marRight w:val="0"/>
      <w:marTop w:val="0"/>
      <w:marBottom w:val="0"/>
      <w:divBdr>
        <w:top w:val="none" w:sz="0" w:space="0" w:color="auto"/>
        <w:left w:val="none" w:sz="0" w:space="0" w:color="auto"/>
        <w:bottom w:val="none" w:sz="0" w:space="0" w:color="auto"/>
        <w:right w:val="none" w:sz="0" w:space="0" w:color="auto"/>
      </w:divBdr>
    </w:div>
    <w:div w:id="1339766749">
      <w:bodyDiv w:val="1"/>
      <w:marLeft w:val="0"/>
      <w:marRight w:val="0"/>
      <w:marTop w:val="0"/>
      <w:marBottom w:val="0"/>
      <w:divBdr>
        <w:top w:val="none" w:sz="0" w:space="0" w:color="auto"/>
        <w:left w:val="none" w:sz="0" w:space="0" w:color="auto"/>
        <w:bottom w:val="none" w:sz="0" w:space="0" w:color="auto"/>
        <w:right w:val="none" w:sz="0" w:space="0" w:color="auto"/>
      </w:divBdr>
    </w:div>
    <w:div w:id="1422798630">
      <w:bodyDiv w:val="1"/>
      <w:marLeft w:val="0"/>
      <w:marRight w:val="0"/>
      <w:marTop w:val="0"/>
      <w:marBottom w:val="0"/>
      <w:divBdr>
        <w:top w:val="none" w:sz="0" w:space="0" w:color="auto"/>
        <w:left w:val="none" w:sz="0" w:space="0" w:color="auto"/>
        <w:bottom w:val="none" w:sz="0" w:space="0" w:color="auto"/>
        <w:right w:val="none" w:sz="0" w:space="0" w:color="auto"/>
      </w:divBdr>
      <w:divsChild>
        <w:div w:id="1817138097">
          <w:marLeft w:val="0"/>
          <w:marRight w:val="0"/>
          <w:marTop w:val="0"/>
          <w:marBottom w:val="0"/>
          <w:divBdr>
            <w:top w:val="none" w:sz="0" w:space="0" w:color="auto"/>
            <w:left w:val="none" w:sz="0" w:space="0" w:color="auto"/>
            <w:bottom w:val="none" w:sz="0" w:space="0" w:color="auto"/>
            <w:right w:val="none" w:sz="0" w:space="0" w:color="auto"/>
          </w:divBdr>
        </w:div>
        <w:div w:id="1440566910">
          <w:marLeft w:val="0"/>
          <w:marRight w:val="0"/>
          <w:marTop w:val="0"/>
          <w:marBottom w:val="0"/>
          <w:divBdr>
            <w:top w:val="none" w:sz="0" w:space="0" w:color="auto"/>
            <w:left w:val="none" w:sz="0" w:space="0" w:color="auto"/>
            <w:bottom w:val="none" w:sz="0" w:space="0" w:color="auto"/>
            <w:right w:val="none" w:sz="0" w:space="0" w:color="auto"/>
          </w:divBdr>
          <w:divsChild>
            <w:div w:id="247617777">
              <w:marLeft w:val="0"/>
              <w:marRight w:val="0"/>
              <w:marTop w:val="0"/>
              <w:marBottom w:val="0"/>
              <w:divBdr>
                <w:top w:val="none" w:sz="0" w:space="0" w:color="auto"/>
                <w:left w:val="none" w:sz="0" w:space="0" w:color="auto"/>
                <w:bottom w:val="none" w:sz="0" w:space="0" w:color="auto"/>
                <w:right w:val="none" w:sz="0" w:space="0" w:color="auto"/>
              </w:divBdr>
            </w:div>
            <w:div w:id="1219702666">
              <w:marLeft w:val="0"/>
              <w:marRight w:val="0"/>
              <w:marTop w:val="0"/>
              <w:marBottom w:val="0"/>
              <w:divBdr>
                <w:top w:val="none" w:sz="0" w:space="0" w:color="auto"/>
                <w:left w:val="none" w:sz="0" w:space="0" w:color="auto"/>
                <w:bottom w:val="none" w:sz="0" w:space="0" w:color="auto"/>
                <w:right w:val="none" w:sz="0" w:space="0" w:color="auto"/>
              </w:divBdr>
              <w:divsChild>
                <w:div w:id="845053143">
                  <w:marLeft w:val="0"/>
                  <w:marRight w:val="0"/>
                  <w:marTop w:val="0"/>
                  <w:marBottom w:val="0"/>
                  <w:divBdr>
                    <w:top w:val="none" w:sz="0" w:space="0" w:color="auto"/>
                    <w:left w:val="none" w:sz="0" w:space="0" w:color="auto"/>
                    <w:bottom w:val="none" w:sz="0" w:space="0" w:color="auto"/>
                    <w:right w:val="none" w:sz="0" w:space="0" w:color="auto"/>
                  </w:divBdr>
                </w:div>
                <w:div w:id="2142532338">
                  <w:marLeft w:val="0"/>
                  <w:marRight w:val="0"/>
                  <w:marTop w:val="0"/>
                  <w:marBottom w:val="0"/>
                  <w:divBdr>
                    <w:top w:val="none" w:sz="0" w:space="0" w:color="auto"/>
                    <w:left w:val="none" w:sz="0" w:space="0" w:color="auto"/>
                    <w:bottom w:val="none" w:sz="0" w:space="0" w:color="auto"/>
                    <w:right w:val="none" w:sz="0" w:space="0" w:color="auto"/>
                  </w:divBdr>
                  <w:divsChild>
                    <w:div w:id="1362894551">
                      <w:marLeft w:val="0"/>
                      <w:marRight w:val="0"/>
                      <w:marTop w:val="0"/>
                      <w:marBottom w:val="0"/>
                      <w:divBdr>
                        <w:top w:val="none" w:sz="0" w:space="0" w:color="auto"/>
                        <w:left w:val="none" w:sz="0" w:space="0" w:color="auto"/>
                        <w:bottom w:val="none" w:sz="0" w:space="0" w:color="auto"/>
                        <w:right w:val="none" w:sz="0" w:space="0" w:color="auto"/>
                      </w:divBdr>
                    </w:div>
                    <w:div w:id="772364861">
                      <w:marLeft w:val="0"/>
                      <w:marRight w:val="0"/>
                      <w:marTop w:val="0"/>
                      <w:marBottom w:val="0"/>
                      <w:divBdr>
                        <w:top w:val="none" w:sz="0" w:space="0" w:color="auto"/>
                        <w:left w:val="none" w:sz="0" w:space="0" w:color="auto"/>
                        <w:bottom w:val="none" w:sz="0" w:space="0" w:color="auto"/>
                        <w:right w:val="none" w:sz="0" w:space="0" w:color="auto"/>
                      </w:divBdr>
                      <w:divsChild>
                        <w:div w:id="978536421">
                          <w:marLeft w:val="0"/>
                          <w:marRight w:val="0"/>
                          <w:marTop w:val="0"/>
                          <w:marBottom w:val="0"/>
                          <w:divBdr>
                            <w:top w:val="none" w:sz="0" w:space="0" w:color="auto"/>
                            <w:left w:val="none" w:sz="0" w:space="0" w:color="auto"/>
                            <w:bottom w:val="none" w:sz="0" w:space="0" w:color="auto"/>
                            <w:right w:val="none" w:sz="0" w:space="0" w:color="auto"/>
                          </w:divBdr>
                          <w:divsChild>
                            <w:div w:id="64554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576575">
      <w:bodyDiv w:val="1"/>
      <w:marLeft w:val="0"/>
      <w:marRight w:val="0"/>
      <w:marTop w:val="0"/>
      <w:marBottom w:val="0"/>
      <w:divBdr>
        <w:top w:val="none" w:sz="0" w:space="0" w:color="auto"/>
        <w:left w:val="none" w:sz="0" w:space="0" w:color="auto"/>
        <w:bottom w:val="none" w:sz="0" w:space="0" w:color="auto"/>
        <w:right w:val="none" w:sz="0" w:space="0" w:color="auto"/>
      </w:divBdr>
    </w:div>
    <w:div w:id="1714387216">
      <w:bodyDiv w:val="1"/>
      <w:marLeft w:val="0"/>
      <w:marRight w:val="0"/>
      <w:marTop w:val="0"/>
      <w:marBottom w:val="0"/>
      <w:divBdr>
        <w:top w:val="none" w:sz="0" w:space="0" w:color="auto"/>
        <w:left w:val="none" w:sz="0" w:space="0" w:color="auto"/>
        <w:bottom w:val="none" w:sz="0" w:space="0" w:color="auto"/>
        <w:right w:val="none" w:sz="0" w:space="0" w:color="auto"/>
      </w:divBdr>
      <w:divsChild>
        <w:div w:id="885066578">
          <w:marLeft w:val="0"/>
          <w:marRight w:val="0"/>
          <w:marTop w:val="0"/>
          <w:marBottom w:val="0"/>
          <w:divBdr>
            <w:top w:val="none" w:sz="0" w:space="0" w:color="auto"/>
            <w:left w:val="none" w:sz="0" w:space="0" w:color="auto"/>
            <w:bottom w:val="none" w:sz="0" w:space="0" w:color="auto"/>
            <w:right w:val="none" w:sz="0" w:space="0" w:color="auto"/>
          </w:divBdr>
        </w:div>
        <w:div w:id="1569416141">
          <w:marLeft w:val="0"/>
          <w:marRight w:val="0"/>
          <w:marTop w:val="0"/>
          <w:marBottom w:val="0"/>
          <w:divBdr>
            <w:top w:val="none" w:sz="0" w:space="0" w:color="auto"/>
            <w:left w:val="none" w:sz="0" w:space="0" w:color="auto"/>
            <w:bottom w:val="none" w:sz="0" w:space="0" w:color="auto"/>
            <w:right w:val="none" w:sz="0" w:space="0" w:color="auto"/>
          </w:divBdr>
        </w:div>
      </w:divsChild>
    </w:div>
    <w:div w:id="1728869638">
      <w:bodyDiv w:val="1"/>
      <w:marLeft w:val="0"/>
      <w:marRight w:val="0"/>
      <w:marTop w:val="0"/>
      <w:marBottom w:val="0"/>
      <w:divBdr>
        <w:top w:val="none" w:sz="0" w:space="0" w:color="auto"/>
        <w:left w:val="none" w:sz="0" w:space="0" w:color="auto"/>
        <w:bottom w:val="none" w:sz="0" w:space="0" w:color="auto"/>
        <w:right w:val="none" w:sz="0" w:space="0" w:color="auto"/>
      </w:divBdr>
      <w:divsChild>
        <w:div w:id="49886871">
          <w:marLeft w:val="0"/>
          <w:marRight w:val="0"/>
          <w:marTop w:val="0"/>
          <w:marBottom w:val="0"/>
          <w:divBdr>
            <w:top w:val="none" w:sz="0" w:space="0" w:color="auto"/>
            <w:left w:val="none" w:sz="0" w:space="0" w:color="auto"/>
            <w:bottom w:val="none" w:sz="0" w:space="0" w:color="auto"/>
            <w:right w:val="none" w:sz="0" w:space="0" w:color="auto"/>
          </w:divBdr>
        </w:div>
        <w:div w:id="1384058056">
          <w:marLeft w:val="0"/>
          <w:marRight w:val="0"/>
          <w:marTop w:val="0"/>
          <w:marBottom w:val="0"/>
          <w:divBdr>
            <w:top w:val="none" w:sz="0" w:space="0" w:color="auto"/>
            <w:left w:val="none" w:sz="0" w:space="0" w:color="auto"/>
            <w:bottom w:val="none" w:sz="0" w:space="0" w:color="auto"/>
            <w:right w:val="none" w:sz="0" w:space="0" w:color="auto"/>
          </w:divBdr>
          <w:divsChild>
            <w:div w:id="994724737">
              <w:marLeft w:val="0"/>
              <w:marRight w:val="0"/>
              <w:marTop w:val="0"/>
              <w:marBottom w:val="0"/>
              <w:divBdr>
                <w:top w:val="none" w:sz="0" w:space="0" w:color="auto"/>
                <w:left w:val="none" w:sz="0" w:space="0" w:color="auto"/>
                <w:bottom w:val="none" w:sz="0" w:space="0" w:color="auto"/>
                <w:right w:val="none" w:sz="0" w:space="0" w:color="auto"/>
              </w:divBdr>
            </w:div>
            <w:div w:id="1490367107">
              <w:marLeft w:val="0"/>
              <w:marRight w:val="0"/>
              <w:marTop w:val="0"/>
              <w:marBottom w:val="0"/>
              <w:divBdr>
                <w:top w:val="none" w:sz="0" w:space="0" w:color="auto"/>
                <w:left w:val="none" w:sz="0" w:space="0" w:color="auto"/>
                <w:bottom w:val="none" w:sz="0" w:space="0" w:color="auto"/>
                <w:right w:val="none" w:sz="0" w:space="0" w:color="auto"/>
              </w:divBdr>
              <w:divsChild>
                <w:div w:id="545214764">
                  <w:marLeft w:val="0"/>
                  <w:marRight w:val="0"/>
                  <w:marTop w:val="0"/>
                  <w:marBottom w:val="0"/>
                  <w:divBdr>
                    <w:top w:val="none" w:sz="0" w:space="0" w:color="auto"/>
                    <w:left w:val="none" w:sz="0" w:space="0" w:color="auto"/>
                    <w:bottom w:val="none" w:sz="0" w:space="0" w:color="auto"/>
                    <w:right w:val="none" w:sz="0" w:space="0" w:color="auto"/>
                  </w:divBdr>
                </w:div>
                <w:div w:id="628702918">
                  <w:marLeft w:val="0"/>
                  <w:marRight w:val="0"/>
                  <w:marTop w:val="0"/>
                  <w:marBottom w:val="0"/>
                  <w:divBdr>
                    <w:top w:val="none" w:sz="0" w:space="0" w:color="auto"/>
                    <w:left w:val="none" w:sz="0" w:space="0" w:color="auto"/>
                    <w:bottom w:val="none" w:sz="0" w:space="0" w:color="auto"/>
                    <w:right w:val="none" w:sz="0" w:space="0" w:color="auto"/>
                  </w:divBdr>
                  <w:divsChild>
                    <w:div w:id="1372530502">
                      <w:marLeft w:val="0"/>
                      <w:marRight w:val="0"/>
                      <w:marTop w:val="0"/>
                      <w:marBottom w:val="0"/>
                      <w:divBdr>
                        <w:top w:val="none" w:sz="0" w:space="0" w:color="auto"/>
                        <w:left w:val="none" w:sz="0" w:space="0" w:color="auto"/>
                        <w:bottom w:val="none" w:sz="0" w:space="0" w:color="auto"/>
                        <w:right w:val="none" w:sz="0" w:space="0" w:color="auto"/>
                      </w:divBdr>
                    </w:div>
                    <w:div w:id="948969488">
                      <w:marLeft w:val="0"/>
                      <w:marRight w:val="0"/>
                      <w:marTop w:val="0"/>
                      <w:marBottom w:val="0"/>
                      <w:divBdr>
                        <w:top w:val="none" w:sz="0" w:space="0" w:color="auto"/>
                        <w:left w:val="none" w:sz="0" w:space="0" w:color="auto"/>
                        <w:bottom w:val="none" w:sz="0" w:space="0" w:color="auto"/>
                        <w:right w:val="none" w:sz="0" w:space="0" w:color="auto"/>
                      </w:divBdr>
                      <w:divsChild>
                        <w:div w:id="1332640388">
                          <w:marLeft w:val="0"/>
                          <w:marRight w:val="0"/>
                          <w:marTop w:val="0"/>
                          <w:marBottom w:val="0"/>
                          <w:divBdr>
                            <w:top w:val="none" w:sz="0" w:space="0" w:color="auto"/>
                            <w:left w:val="none" w:sz="0" w:space="0" w:color="auto"/>
                            <w:bottom w:val="none" w:sz="0" w:space="0" w:color="auto"/>
                            <w:right w:val="none" w:sz="0" w:space="0" w:color="auto"/>
                          </w:divBdr>
                          <w:divsChild>
                            <w:div w:id="11411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293282">
      <w:bodyDiv w:val="1"/>
      <w:marLeft w:val="0"/>
      <w:marRight w:val="0"/>
      <w:marTop w:val="0"/>
      <w:marBottom w:val="0"/>
      <w:divBdr>
        <w:top w:val="none" w:sz="0" w:space="0" w:color="auto"/>
        <w:left w:val="none" w:sz="0" w:space="0" w:color="auto"/>
        <w:bottom w:val="none" w:sz="0" w:space="0" w:color="auto"/>
        <w:right w:val="none" w:sz="0" w:space="0" w:color="auto"/>
      </w:divBdr>
    </w:div>
    <w:div w:id="2049835999">
      <w:bodyDiv w:val="1"/>
      <w:marLeft w:val="0"/>
      <w:marRight w:val="0"/>
      <w:marTop w:val="0"/>
      <w:marBottom w:val="0"/>
      <w:divBdr>
        <w:top w:val="none" w:sz="0" w:space="0" w:color="auto"/>
        <w:left w:val="none" w:sz="0" w:space="0" w:color="auto"/>
        <w:bottom w:val="none" w:sz="0" w:space="0" w:color="auto"/>
        <w:right w:val="none" w:sz="0" w:space="0" w:color="auto"/>
      </w:divBdr>
      <w:divsChild>
        <w:div w:id="214857082">
          <w:marLeft w:val="0"/>
          <w:marRight w:val="0"/>
          <w:marTop w:val="0"/>
          <w:marBottom w:val="0"/>
          <w:divBdr>
            <w:top w:val="none" w:sz="0" w:space="0" w:color="auto"/>
            <w:left w:val="none" w:sz="0" w:space="0" w:color="auto"/>
            <w:bottom w:val="none" w:sz="0" w:space="0" w:color="auto"/>
            <w:right w:val="none" w:sz="0" w:space="0" w:color="auto"/>
          </w:divBdr>
        </w:div>
        <w:div w:id="2015373535">
          <w:marLeft w:val="0"/>
          <w:marRight w:val="0"/>
          <w:marTop w:val="0"/>
          <w:marBottom w:val="0"/>
          <w:divBdr>
            <w:top w:val="none" w:sz="0" w:space="0" w:color="auto"/>
            <w:left w:val="none" w:sz="0" w:space="0" w:color="auto"/>
            <w:bottom w:val="none" w:sz="0" w:space="0" w:color="auto"/>
            <w:right w:val="none" w:sz="0" w:space="0" w:color="auto"/>
          </w:divBdr>
        </w:div>
      </w:divsChild>
    </w:div>
    <w:div w:id="2094810643">
      <w:bodyDiv w:val="1"/>
      <w:marLeft w:val="0"/>
      <w:marRight w:val="0"/>
      <w:marTop w:val="0"/>
      <w:marBottom w:val="0"/>
      <w:divBdr>
        <w:top w:val="none" w:sz="0" w:space="0" w:color="auto"/>
        <w:left w:val="none" w:sz="0" w:space="0" w:color="auto"/>
        <w:bottom w:val="none" w:sz="0" w:space="0" w:color="auto"/>
        <w:right w:val="none" w:sz="0" w:space="0" w:color="auto"/>
      </w:divBdr>
    </w:div>
    <w:div w:id="2100787390">
      <w:bodyDiv w:val="1"/>
      <w:marLeft w:val="0"/>
      <w:marRight w:val="0"/>
      <w:marTop w:val="0"/>
      <w:marBottom w:val="0"/>
      <w:divBdr>
        <w:top w:val="none" w:sz="0" w:space="0" w:color="auto"/>
        <w:left w:val="none" w:sz="0" w:space="0" w:color="auto"/>
        <w:bottom w:val="none" w:sz="0" w:space="0" w:color="auto"/>
        <w:right w:val="none" w:sz="0" w:space="0" w:color="auto"/>
      </w:divBdr>
    </w:div>
    <w:div w:id="2108385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kCHT/2Zt0hLkcCqFt+R8xWR+w==">CgMxLjAyCGguZ2pkZ3hzMgloLjMwajB6bGwyCWguMWZvYjl0ZTIJaC4zem55c2g3MgloLjJldDkycDAyCWguMXQzaDVzZjIOaC44Z2tqZDNxNGltMHMyCWguMWtzdjR1djIJaC4zcmRjcmpuMghoLmxueGJ6OTgAciExZ2Q5c1o3UXk4UndtaDllVFhuTDFBWTBiTHNuOFVQTUo=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63F313-8803-47E3-9229-B33B54C72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37</Pages>
  <Words>8065</Words>
  <Characters>44363</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53</cp:revision>
  <cp:lastPrinted>2026-03-06T19:30:00Z</cp:lastPrinted>
  <dcterms:created xsi:type="dcterms:W3CDTF">2026-02-19T20:12:00Z</dcterms:created>
  <dcterms:modified xsi:type="dcterms:W3CDTF">2026-03-13T20:34:00Z</dcterms:modified>
</cp:coreProperties>
</file>