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Pr="00986031" w:rsidRDefault="004C465F" w:rsidP="001162C4">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18CE3691" w:rsidR="00C4052B" w:rsidRPr="00F6728B" w:rsidRDefault="00C4052B" w:rsidP="001162C4">
          <w:pPr>
            <w:pStyle w:val="TtulodeTDC"/>
            <w:spacing w:before="0" w:line="360" w:lineRule="auto"/>
            <w:jc w:val="center"/>
            <w:rPr>
              <w:rFonts w:ascii="Palatino Linotype" w:hAnsi="Palatino Linotype"/>
              <w:color w:val="auto"/>
              <w:sz w:val="22"/>
              <w:szCs w:val="22"/>
            </w:rPr>
          </w:pPr>
          <w:r w:rsidRPr="00F6728B">
            <w:rPr>
              <w:rFonts w:ascii="Palatino Linotype" w:hAnsi="Palatino Linotype"/>
              <w:color w:val="auto"/>
              <w:sz w:val="22"/>
              <w:szCs w:val="22"/>
              <w:lang w:val="es-ES"/>
            </w:rPr>
            <w:t xml:space="preserve">RESOLUCIÓN DEL RECURSO DE REVISIÓN </w:t>
          </w:r>
          <w:r w:rsidR="00F6728B" w:rsidRPr="00F6728B">
            <w:rPr>
              <w:rFonts w:ascii="Palatino Linotype" w:hAnsi="Palatino Linotype"/>
              <w:color w:val="auto"/>
              <w:sz w:val="22"/>
              <w:szCs w:val="22"/>
            </w:rPr>
            <w:t>09801</w:t>
          </w:r>
          <w:r w:rsidR="000D392E" w:rsidRPr="00F6728B">
            <w:rPr>
              <w:rFonts w:ascii="Palatino Linotype" w:hAnsi="Palatino Linotype"/>
              <w:color w:val="auto"/>
              <w:sz w:val="22"/>
              <w:szCs w:val="22"/>
            </w:rPr>
            <w:t>/INFOEM/IP/RR/2025</w:t>
          </w:r>
        </w:p>
        <w:p w14:paraId="73933EFA" w14:textId="77777777" w:rsidR="00C4052B" w:rsidRPr="00986031" w:rsidRDefault="00C4052B" w:rsidP="001162C4">
          <w:pPr>
            <w:spacing w:after="0" w:line="360" w:lineRule="auto"/>
            <w:rPr>
              <w:color w:val="FF0000"/>
            </w:rPr>
          </w:pPr>
        </w:p>
        <w:p w14:paraId="0906D7DF" w14:textId="77777777" w:rsidR="00987536" w:rsidRDefault="00C4052B">
          <w:pPr>
            <w:pStyle w:val="TDC1"/>
            <w:tabs>
              <w:tab w:val="right" w:leader="dot" w:pos="8921"/>
            </w:tabs>
            <w:rPr>
              <w:rFonts w:asciiTheme="minorHAnsi" w:eastAsiaTheme="minorEastAsia" w:hAnsiTheme="minorHAnsi" w:cstheme="minorBidi"/>
              <w:noProof/>
              <w:color w:val="auto"/>
            </w:rPr>
          </w:pPr>
          <w:r w:rsidRPr="00986031">
            <w:rPr>
              <w:color w:val="FF0000"/>
            </w:rPr>
            <w:fldChar w:fldCharType="begin"/>
          </w:r>
          <w:r w:rsidRPr="00986031">
            <w:rPr>
              <w:color w:val="FF0000"/>
            </w:rPr>
            <w:instrText xml:space="preserve"> TOC \o "1-3" \h \z \u </w:instrText>
          </w:r>
          <w:r w:rsidRPr="00986031">
            <w:rPr>
              <w:color w:val="FF0000"/>
            </w:rPr>
            <w:fldChar w:fldCharType="separate"/>
          </w:r>
          <w:hyperlink w:anchor="_Toc220600218" w:history="1">
            <w:r w:rsidR="00987536" w:rsidRPr="00641309">
              <w:rPr>
                <w:rStyle w:val="Hipervnculo"/>
                <w:noProof/>
              </w:rPr>
              <w:t>A N T E C E D E N T E S</w:t>
            </w:r>
            <w:r w:rsidR="00987536">
              <w:rPr>
                <w:noProof/>
                <w:webHidden/>
              </w:rPr>
              <w:tab/>
            </w:r>
            <w:r w:rsidR="00987536">
              <w:rPr>
                <w:noProof/>
                <w:webHidden/>
              </w:rPr>
              <w:fldChar w:fldCharType="begin"/>
            </w:r>
            <w:r w:rsidR="00987536">
              <w:rPr>
                <w:noProof/>
                <w:webHidden/>
              </w:rPr>
              <w:instrText xml:space="preserve"> PAGEREF _Toc220600218 \h </w:instrText>
            </w:r>
            <w:r w:rsidR="00987536">
              <w:rPr>
                <w:noProof/>
                <w:webHidden/>
              </w:rPr>
            </w:r>
            <w:r w:rsidR="00987536">
              <w:rPr>
                <w:noProof/>
                <w:webHidden/>
              </w:rPr>
              <w:fldChar w:fldCharType="separate"/>
            </w:r>
            <w:r w:rsidR="00A02846">
              <w:rPr>
                <w:noProof/>
                <w:webHidden/>
              </w:rPr>
              <w:t>2</w:t>
            </w:r>
            <w:r w:rsidR="00987536">
              <w:rPr>
                <w:noProof/>
                <w:webHidden/>
              </w:rPr>
              <w:fldChar w:fldCharType="end"/>
            </w:r>
          </w:hyperlink>
        </w:p>
        <w:p w14:paraId="6694446D" w14:textId="77777777" w:rsidR="00987536" w:rsidRDefault="008965C6">
          <w:pPr>
            <w:pStyle w:val="TDC2"/>
            <w:tabs>
              <w:tab w:val="right" w:leader="dot" w:pos="8921"/>
            </w:tabs>
            <w:rPr>
              <w:rFonts w:asciiTheme="minorHAnsi" w:eastAsiaTheme="minorEastAsia" w:hAnsiTheme="minorHAnsi" w:cstheme="minorBidi"/>
              <w:noProof/>
              <w:color w:val="auto"/>
            </w:rPr>
          </w:pPr>
          <w:hyperlink w:anchor="_Toc220600219" w:history="1">
            <w:r w:rsidR="00987536" w:rsidRPr="00641309">
              <w:rPr>
                <w:rStyle w:val="Hipervnculo"/>
                <w:noProof/>
                <w:lang w:eastAsia="es-ES"/>
              </w:rPr>
              <w:t>I. Presentación de la solicitud de información</w:t>
            </w:r>
            <w:r w:rsidR="00987536">
              <w:rPr>
                <w:noProof/>
                <w:webHidden/>
              </w:rPr>
              <w:tab/>
            </w:r>
            <w:r w:rsidR="00987536">
              <w:rPr>
                <w:noProof/>
                <w:webHidden/>
              </w:rPr>
              <w:fldChar w:fldCharType="begin"/>
            </w:r>
            <w:r w:rsidR="00987536">
              <w:rPr>
                <w:noProof/>
                <w:webHidden/>
              </w:rPr>
              <w:instrText xml:space="preserve"> PAGEREF _Toc220600219 \h </w:instrText>
            </w:r>
            <w:r w:rsidR="00987536">
              <w:rPr>
                <w:noProof/>
                <w:webHidden/>
              </w:rPr>
            </w:r>
            <w:r w:rsidR="00987536">
              <w:rPr>
                <w:noProof/>
                <w:webHidden/>
              </w:rPr>
              <w:fldChar w:fldCharType="separate"/>
            </w:r>
            <w:r w:rsidR="00A02846">
              <w:rPr>
                <w:noProof/>
                <w:webHidden/>
              </w:rPr>
              <w:t>2</w:t>
            </w:r>
            <w:r w:rsidR="00987536">
              <w:rPr>
                <w:noProof/>
                <w:webHidden/>
              </w:rPr>
              <w:fldChar w:fldCharType="end"/>
            </w:r>
          </w:hyperlink>
        </w:p>
        <w:p w14:paraId="6111EF33" w14:textId="77777777" w:rsidR="00987536" w:rsidRDefault="008965C6">
          <w:pPr>
            <w:pStyle w:val="TDC2"/>
            <w:tabs>
              <w:tab w:val="right" w:leader="dot" w:pos="8921"/>
            </w:tabs>
            <w:rPr>
              <w:rFonts w:asciiTheme="minorHAnsi" w:eastAsiaTheme="minorEastAsia" w:hAnsiTheme="minorHAnsi" w:cstheme="minorBidi"/>
              <w:noProof/>
              <w:color w:val="auto"/>
            </w:rPr>
          </w:pPr>
          <w:hyperlink w:anchor="_Toc220600220" w:history="1">
            <w:r w:rsidR="00987536" w:rsidRPr="00641309">
              <w:rPr>
                <w:rStyle w:val="Hipervnculo"/>
                <w:rFonts w:cs="Tahoma"/>
                <w:noProof/>
              </w:rPr>
              <w:t>II.</w:t>
            </w:r>
            <w:r w:rsidR="00987536" w:rsidRPr="00641309">
              <w:rPr>
                <w:rStyle w:val="Hipervnculo"/>
                <w:noProof/>
              </w:rPr>
              <w:t xml:space="preserve"> Respuesta del Sujeto Obligado</w:t>
            </w:r>
            <w:r w:rsidR="00987536">
              <w:rPr>
                <w:noProof/>
                <w:webHidden/>
              </w:rPr>
              <w:tab/>
            </w:r>
            <w:r w:rsidR="00987536">
              <w:rPr>
                <w:noProof/>
                <w:webHidden/>
              </w:rPr>
              <w:fldChar w:fldCharType="begin"/>
            </w:r>
            <w:r w:rsidR="00987536">
              <w:rPr>
                <w:noProof/>
                <w:webHidden/>
              </w:rPr>
              <w:instrText xml:space="preserve"> PAGEREF _Toc220600220 \h </w:instrText>
            </w:r>
            <w:r w:rsidR="00987536">
              <w:rPr>
                <w:noProof/>
                <w:webHidden/>
              </w:rPr>
            </w:r>
            <w:r w:rsidR="00987536">
              <w:rPr>
                <w:noProof/>
                <w:webHidden/>
              </w:rPr>
              <w:fldChar w:fldCharType="separate"/>
            </w:r>
            <w:r w:rsidR="00A02846">
              <w:rPr>
                <w:noProof/>
                <w:webHidden/>
              </w:rPr>
              <w:t>3</w:t>
            </w:r>
            <w:r w:rsidR="00987536">
              <w:rPr>
                <w:noProof/>
                <w:webHidden/>
              </w:rPr>
              <w:fldChar w:fldCharType="end"/>
            </w:r>
          </w:hyperlink>
        </w:p>
        <w:p w14:paraId="08125D0F" w14:textId="77777777" w:rsidR="00987536" w:rsidRDefault="008965C6">
          <w:pPr>
            <w:pStyle w:val="TDC2"/>
            <w:tabs>
              <w:tab w:val="right" w:leader="dot" w:pos="8921"/>
            </w:tabs>
            <w:rPr>
              <w:rFonts w:asciiTheme="minorHAnsi" w:eastAsiaTheme="minorEastAsia" w:hAnsiTheme="minorHAnsi" w:cstheme="minorBidi"/>
              <w:noProof/>
              <w:color w:val="auto"/>
            </w:rPr>
          </w:pPr>
          <w:hyperlink w:anchor="_Toc220600221" w:history="1">
            <w:r w:rsidR="00987536" w:rsidRPr="00641309">
              <w:rPr>
                <w:rStyle w:val="Hipervnculo"/>
                <w:noProof/>
              </w:rPr>
              <w:t>III. Interposición del Recurso de Revisión</w:t>
            </w:r>
            <w:r w:rsidR="00987536">
              <w:rPr>
                <w:noProof/>
                <w:webHidden/>
              </w:rPr>
              <w:tab/>
            </w:r>
            <w:r w:rsidR="00987536">
              <w:rPr>
                <w:noProof/>
                <w:webHidden/>
              </w:rPr>
              <w:fldChar w:fldCharType="begin"/>
            </w:r>
            <w:r w:rsidR="00987536">
              <w:rPr>
                <w:noProof/>
                <w:webHidden/>
              </w:rPr>
              <w:instrText xml:space="preserve"> PAGEREF _Toc220600221 \h </w:instrText>
            </w:r>
            <w:r w:rsidR="00987536">
              <w:rPr>
                <w:noProof/>
                <w:webHidden/>
              </w:rPr>
            </w:r>
            <w:r w:rsidR="00987536">
              <w:rPr>
                <w:noProof/>
                <w:webHidden/>
              </w:rPr>
              <w:fldChar w:fldCharType="separate"/>
            </w:r>
            <w:r w:rsidR="00A02846">
              <w:rPr>
                <w:noProof/>
                <w:webHidden/>
              </w:rPr>
              <w:t>4</w:t>
            </w:r>
            <w:r w:rsidR="00987536">
              <w:rPr>
                <w:noProof/>
                <w:webHidden/>
              </w:rPr>
              <w:fldChar w:fldCharType="end"/>
            </w:r>
          </w:hyperlink>
        </w:p>
        <w:p w14:paraId="4388C0A5" w14:textId="77777777" w:rsidR="00987536" w:rsidRDefault="008965C6">
          <w:pPr>
            <w:pStyle w:val="TDC2"/>
            <w:tabs>
              <w:tab w:val="right" w:leader="dot" w:pos="8921"/>
            </w:tabs>
            <w:rPr>
              <w:rFonts w:asciiTheme="minorHAnsi" w:eastAsiaTheme="minorEastAsia" w:hAnsiTheme="minorHAnsi" w:cstheme="minorBidi"/>
              <w:noProof/>
              <w:color w:val="auto"/>
            </w:rPr>
          </w:pPr>
          <w:hyperlink w:anchor="_Toc220600222" w:history="1">
            <w:r w:rsidR="00987536" w:rsidRPr="00641309">
              <w:rPr>
                <w:rStyle w:val="Hipervnculo"/>
                <w:noProof/>
              </w:rPr>
              <w:t>IV. Trámite del Recurso de Revisión ante este Instituto</w:t>
            </w:r>
            <w:r w:rsidR="00987536">
              <w:rPr>
                <w:noProof/>
                <w:webHidden/>
              </w:rPr>
              <w:tab/>
            </w:r>
            <w:r w:rsidR="00987536">
              <w:rPr>
                <w:noProof/>
                <w:webHidden/>
              </w:rPr>
              <w:fldChar w:fldCharType="begin"/>
            </w:r>
            <w:r w:rsidR="00987536">
              <w:rPr>
                <w:noProof/>
                <w:webHidden/>
              </w:rPr>
              <w:instrText xml:space="preserve"> PAGEREF _Toc220600222 \h </w:instrText>
            </w:r>
            <w:r w:rsidR="00987536">
              <w:rPr>
                <w:noProof/>
                <w:webHidden/>
              </w:rPr>
            </w:r>
            <w:r w:rsidR="00987536">
              <w:rPr>
                <w:noProof/>
                <w:webHidden/>
              </w:rPr>
              <w:fldChar w:fldCharType="separate"/>
            </w:r>
            <w:r w:rsidR="00A02846">
              <w:rPr>
                <w:noProof/>
                <w:webHidden/>
              </w:rPr>
              <w:t>4</w:t>
            </w:r>
            <w:r w:rsidR="00987536">
              <w:rPr>
                <w:noProof/>
                <w:webHidden/>
              </w:rPr>
              <w:fldChar w:fldCharType="end"/>
            </w:r>
          </w:hyperlink>
        </w:p>
        <w:p w14:paraId="70535C9F" w14:textId="77777777" w:rsidR="00987536" w:rsidRDefault="008965C6">
          <w:pPr>
            <w:pStyle w:val="TDC1"/>
            <w:tabs>
              <w:tab w:val="right" w:leader="dot" w:pos="8921"/>
            </w:tabs>
            <w:rPr>
              <w:rFonts w:asciiTheme="minorHAnsi" w:eastAsiaTheme="minorEastAsia" w:hAnsiTheme="minorHAnsi" w:cstheme="minorBidi"/>
              <w:noProof/>
              <w:color w:val="auto"/>
            </w:rPr>
          </w:pPr>
          <w:hyperlink w:anchor="_Toc220600223" w:history="1">
            <w:r w:rsidR="00987536" w:rsidRPr="00641309">
              <w:rPr>
                <w:rStyle w:val="Hipervnculo"/>
                <w:noProof/>
              </w:rPr>
              <w:t>C O N S I D E R A N D O S</w:t>
            </w:r>
            <w:r w:rsidR="00987536">
              <w:rPr>
                <w:noProof/>
                <w:webHidden/>
              </w:rPr>
              <w:tab/>
            </w:r>
            <w:r w:rsidR="00987536">
              <w:rPr>
                <w:noProof/>
                <w:webHidden/>
              </w:rPr>
              <w:fldChar w:fldCharType="begin"/>
            </w:r>
            <w:r w:rsidR="00987536">
              <w:rPr>
                <w:noProof/>
                <w:webHidden/>
              </w:rPr>
              <w:instrText xml:space="preserve"> PAGEREF _Toc220600223 \h </w:instrText>
            </w:r>
            <w:r w:rsidR="00987536">
              <w:rPr>
                <w:noProof/>
                <w:webHidden/>
              </w:rPr>
            </w:r>
            <w:r w:rsidR="00987536">
              <w:rPr>
                <w:noProof/>
                <w:webHidden/>
              </w:rPr>
              <w:fldChar w:fldCharType="separate"/>
            </w:r>
            <w:r w:rsidR="00A02846">
              <w:rPr>
                <w:noProof/>
                <w:webHidden/>
              </w:rPr>
              <w:t>6</w:t>
            </w:r>
            <w:r w:rsidR="00987536">
              <w:rPr>
                <w:noProof/>
                <w:webHidden/>
              </w:rPr>
              <w:fldChar w:fldCharType="end"/>
            </w:r>
          </w:hyperlink>
        </w:p>
        <w:p w14:paraId="49152211" w14:textId="77777777" w:rsidR="00987536" w:rsidRDefault="008965C6">
          <w:pPr>
            <w:pStyle w:val="TDC2"/>
            <w:tabs>
              <w:tab w:val="right" w:leader="dot" w:pos="8921"/>
            </w:tabs>
            <w:rPr>
              <w:rFonts w:asciiTheme="minorHAnsi" w:eastAsiaTheme="minorEastAsia" w:hAnsiTheme="minorHAnsi" w:cstheme="minorBidi"/>
              <w:noProof/>
              <w:color w:val="auto"/>
            </w:rPr>
          </w:pPr>
          <w:hyperlink w:anchor="_Toc220600224" w:history="1">
            <w:r w:rsidR="00987536" w:rsidRPr="00641309">
              <w:rPr>
                <w:rStyle w:val="Hipervnculo"/>
                <w:noProof/>
              </w:rPr>
              <w:t>PRIMERO. Competencia</w:t>
            </w:r>
            <w:r w:rsidR="00987536">
              <w:rPr>
                <w:noProof/>
                <w:webHidden/>
              </w:rPr>
              <w:tab/>
            </w:r>
            <w:r w:rsidR="00987536">
              <w:rPr>
                <w:noProof/>
                <w:webHidden/>
              </w:rPr>
              <w:fldChar w:fldCharType="begin"/>
            </w:r>
            <w:r w:rsidR="00987536">
              <w:rPr>
                <w:noProof/>
                <w:webHidden/>
              </w:rPr>
              <w:instrText xml:space="preserve"> PAGEREF _Toc220600224 \h </w:instrText>
            </w:r>
            <w:r w:rsidR="00987536">
              <w:rPr>
                <w:noProof/>
                <w:webHidden/>
              </w:rPr>
            </w:r>
            <w:r w:rsidR="00987536">
              <w:rPr>
                <w:noProof/>
                <w:webHidden/>
              </w:rPr>
              <w:fldChar w:fldCharType="separate"/>
            </w:r>
            <w:r w:rsidR="00A02846">
              <w:rPr>
                <w:noProof/>
                <w:webHidden/>
              </w:rPr>
              <w:t>6</w:t>
            </w:r>
            <w:r w:rsidR="00987536">
              <w:rPr>
                <w:noProof/>
                <w:webHidden/>
              </w:rPr>
              <w:fldChar w:fldCharType="end"/>
            </w:r>
          </w:hyperlink>
        </w:p>
        <w:p w14:paraId="4AC8CC01" w14:textId="77777777" w:rsidR="00987536" w:rsidRDefault="008965C6">
          <w:pPr>
            <w:pStyle w:val="TDC2"/>
            <w:tabs>
              <w:tab w:val="right" w:leader="dot" w:pos="8921"/>
            </w:tabs>
            <w:rPr>
              <w:rFonts w:asciiTheme="minorHAnsi" w:eastAsiaTheme="minorEastAsia" w:hAnsiTheme="minorHAnsi" w:cstheme="minorBidi"/>
              <w:noProof/>
              <w:color w:val="auto"/>
            </w:rPr>
          </w:pPr>
          <w:hyperlink w:anchor="_Toc220600225" w:history="1">
            <w:r w:rsidR="00987536" w:rsidRPr="00641309">
              <w:rPr>
                <w:rStyle w:val="Hipervnculo"/>
                <w:noProof/>
              </w:rPr>
              <w:t>SEGUNDO. Causales de improcedencia y sobreseimiento</w:t>
            </w:r>
            <w:r w:rsidR="00987536">
              <w:rPr>
                <w:noProof/>
                <w:webHidden/>
              </w:rPr>
              <w:tab/>
            </w:r>
            <w:r w:rsidR="00987536">
              <w:rPr>
                <w:noProof/>
                <w:webHidden/>
              </w:rPr>
              <w:fldChar w:fldCharType="begin"/>
            </w:r>
            <w:r w:rsidR="00987536">
              <w:rPr>
                <w:noProof/>
                <w:webHidden/>
              </w:rPr>
              <w:instrText xml:space="preserve"> PAGEREF _Toc220600225 \h </w:instrText>
            </w:r>
            <w:r w:rsidR="00987536">
              <w:rPr>
                <w:noProof/>
                <w:webHidden/>
              </w:rPr>
            </w:r>
            <w:r w:rsidR="00987536">
              <w:rPr>
                <w:noProof/>
                <w:webHidden/>
              </w:rPr>
              <w:fldChar w:fldCharType="separate"/>
            </w:r>
            <w:r w:rsidR="00A02846">
              <w:rPr>
                <w:noProof/>
                <w:webHidden/>
              </w:rPr>
              <w:t>7</w:t>
            </w:r>
            <w:r w:rsidR="00987536">
              <w:rPr>
                <w:noProof/>
                <w:webHidden/>
              </w:rPr>
              <w:fldChar w:fldCharType="end"/>
            </w:r>
          </w:hyperlink>
        </w:p>
        <w:p w14:paraId="14471670" w14:textId="77777777" w:rsidR="00987536" w:rsidRDefault="008965C6">
          <w:pPr>
            <w:pStyle w:val="TDC2"/>
            <w:tabs>
              <w:tab w:val="right" w:leader="dot" w:pos="8921"/>
            </w:tabs>
            <w:rPr>
              <w:rFonts w:asciiTheme="minorHAnsi" w:eastAsiaTheme="minorEastAsia" w:hAnsiTheme="minorHAnsi" w:cstheme="minorBidi"/>
              <w:noProof/>
              <w:color w:val="auto"/>
            </w:rPr>
          </w:pPr>
          <w:hyperlink w:anchor="_Toc220600226" w:history="1">
            <w:r w:rsidR="00987536" w:rsidRPr="00641309">
              <w:rPr>
                <w:rStyle w:val="Hipervnculo"/>
                <w:noProof/>
              </w:rPr>
              <w:t>TERCERO. Determinación de la Controversia</w:t>
            </w:r>
            <w:r w:rsidR="00987536">
              <w:rPr>
                <w:noProof/>
                <w:webHidden/>
              </w:rPr>
              <w:tab/>
            </w:r>
            <w:r w:rsidR="00987536">
              <w:rPr>
                <w:noProof/>
                <w:webHidden/>
              </w:rPr>
              <w:fldChar w:fldCharType="begin"/>
            </w:r>
            <w:r w:rsidR="00987536">
              <w:rPr>
                <w:noProof/>
                <w:webHidden/>
              </w:rPr>
              <w:instrText xml:space="preserve"> PAGEREF _Toc220600226 \h </w:instrText>
            </w:r>
            <w:r w:rsidR="00987536">
              <w:rPr>
                <w:noProof/>
                <w:webHidden/>
              </w:rPr>
            </w:r>
            <w:r w:rsidR="00987536">
              <w:rPr>
                <w:noProof/>
                <w:webHidden/>
              </w:rPr>
              <w:fldChar w:fldCharType="separate"/>
            </w:r>
            <w:r w:rsidR="00A02846">
              <w:rPr>
                <w:noProof/>
                <w:webHidden/>
              </w:rPr>
              <w:t>8</w:t>
            </w:r>
            <w:r w:rsidR="00987536">
              <w:rPr>
                <w:noProof/>
                <w:webHidden/>
              </w:rPr>
              <w:fldChar w:fldCharType="end"/>
            </w:r>
          </w:hyperlink>
        </w:p>
        <w:p w14:paraId="06347286" w14:textId="77777777" w:rsidR="00987536" w:rsidRDefault="008965C6">
          <w:pPr>
            <w:pStyle w:val="TDC2"/>
            <w:tabs>
              <w:tab w:val="right" w:leader="dot" w:pos="8921"/>
            </w:tabs>
            <w:rPr>
              <w:rFonts w:asciiTheme="minorHAnsi" w:eastAsiaTheme="minorEastAsia" w:hAnsiTheme="minorHAnsi" w:cstheme="minorBidi"/>
              <w:noProof/>
              <w:color w:val="auto"/>
            </w:rPr>
          </w:pPr>
          <w:hyperlink w:anchor="_Toc220600227" w:history="1">
            <w:r w:rsidR="00987536" w:rsidRPr="00641309">
              <w:rPr>
                <w:rStyle w:val="Hipervnculo"/>
                <w:noProof/>
              </w:rPr>
              <w:t>CUARTO. Marco normativo aplicable en materia de transparencia y acceso a la información pública</w:t>
            </w:r>
            <w:r w:rsidR="00987536">
              <w:rPr>
                <w:noProof/>
                <w:webHidden/>
              </w:rPr>
              <w:tab/>
            </w:r>
            <w:r w:rsidR="00987536">
              <w:rPr>
                <w:noProof/>
                <w:webHidden/>
              </w:rPr>
              <w:fldChar w:fldCharType="begin"/>
            </w:r>
            <w:r w:rsidR="00987536">
              <w:rPr>
                <w:noProof/>
                <w:webHidden/>
              </w:rPr>
              <w:instrText xml:space="preserve"> PAGEREF _Toc220600227 \h </w:instrText>
            </w:r>
            <w:r w:rsidR="00987536">
              <w:rPr>
                <w:noProof/>
                <w:webHidden/>
              </w:rPr>
            </w:r>
            <w:r w:rsidR="00987536">
              <w:rPr>
                <w:noProof/>
                <w:webHidden/>
              </w:rPr>
              <w:fldChar w:fldCharType="separate"/>
            </w:r>
            <w:r w:rsidR="00A02846">
              <w:rPr>
                <w:noProof/>
                <w:webHidden/>
              </w:rPr>
              <w:t>11</w:t>
            </w:r>
            <w:r w:rsidR="00987536">
              <w:rPr>
                <w:noProof/>
                <w:webHidden/>
              </w:rPr>
              <w:fldChar w:fldCharType="end"/>
            </w:r>
          </w:hyperlink>
        </w:p>
        <w:p w14:paraId="251A3C1F" w14:textId="77777777" w:rsidR="00987536" w:rsidRDefault="008965C6">
          <w:pPr>
            <w:pStyle w:val="TDC2"/>
            <w:tabs>
              <w:tab w:val="right" w:leader="dot" w:pos="8921"/>
            </w:tabs>
            <w:rPr>
              <w:rFonts w:asciiTheme="minorHAnsi" w:eastAsiaTheme="minorEastAsia" w:hAnsiTheme="minorHAnsi" w:cstheme="minorBidi"/>
              <w:noProof/>
              <w:color w:val="auto"/>
            </w:rPr>
          </w:pPr>
          <w:hyperlink w:anchor="_Toc220600228" w:history="1">
            <w:r w:rsidR="00987536" w:rsidRPr="00641309">
              <w:rPr>
                <w:rStyle w:val="Hipervnculo"/>
                <w:noProof/>
              </w:rPr>
              <w:t>QUINTO. Estudio de Fondo</w:t>
            </w:r>
            <w:r w:rsidR="00987536">
              <w:rPr>
                <w:noProof/>
                <w:webHidden/>
              </w:rPr>
              <w:tab/>
            </w:r>
            <w:r w:rsidR="00987536">
              <w:rPr>
                <w:noProof/>
                <w:webHidden/>
              </w:rPr>
              <w:fldChar w:fldCharType="begin"/>
            </w:r>
            <w:r w:rsidR="00987536">
              <w:rPr>
                <w:noProof/>
                <w:webHidden/>
              </w:rPr>
              <w:instrText xml:space="preserve"> PAGEREF _Toc220600228 \h </w:instrText>
            </w:r>
            <w:r w:rsidR="00987536">
              <w:rPr>
                <w:noProof/>
                <w:webHidden/>
              </w:rPr>
            </w:r>
            <w:r w:rsidR="00987536">
              <w:rPr>
                <w:noProof/>
                <w:webHidden/>
              </w:rPr>
              <w:fldChar w:fldCharType="separate"/>
            </w:r>
            <w:r w:rsidR="00A02846">
              <w:rPr>
                <w:noProof/>
                <w:webHidden/>
              </w:rPr>
              <w:t>12</w:t>
            </w:r>
            <w:r w:rsidR="00987536">
              <w:rPr>
                <w:noProof/>
                <w:webHidden/>
              </w:rPr>
              <w:fldChar w:fldCharType="end"/>
            </w:r>
          </w:hyperlink>
        </w:p>
        <w:p w14:paraId="7A814900" w14:textId="77777777" w:rsidR="00987536" w:rsidRDefault="008965C6">
          <w:pPr>
            <w:pStyle w:val="TDC2"/>
            <w:tabs>
              <w:tab w:val="right" w:leader="dot" w:pos="8921"/>
            </w:tabs>
            <w:rPr>
              <w:rFonts w:asciiTheme="minorHAnsi" w:eastAsiaTheme="minorEastAsia" w:hAnsiTheme="minorHAnsi" w:cstheme="minorBidi"/>
              <w:noProof/>
              <w:color w:val="auto"/>
            </w:rPr>
          </w:pPr>
          <w:hyperlink w:anchor="_Toc220600229" w:history="1">
            <w:r w:rsidR="00987536" w:rsidRPr="00641309">
              <w:rPr>
                <w:rStyle w:val="Hipervnculo"/>
                <w:noProof/>
              </w:rPr>
              <w:t>SEXTO. Decisión</w:t>
            </w:r>
            <w:r w:rsidR="00987536">
              <w:rPr>
                <w:noProof/>
                <w:webHidden/>
              </w:rPr>
              <w:tab/>
            </w:r>
            <w:r w:rsidR="00987536">
              <w:rPr>
                <w:noProof/>
                <w:webHidden/>
              </w:rPr>
              <w:fldChar w:fldCharType="begin"/>
            </w:r>
            <w:r w:rsidR="00987536">
              <w:rPr>
                <w:noProof/>
                <w:webHidden/>
              </w:rPr>
              <w:instrText xml:space="preserve"> PAGEREF _Toc220600229 \h </w:instrText>
            </w:r>
            <w:r w:rsidR="00987536">
              <w:rPr>
                <w:noProof/>
                <w:webHidden/>
              </w:rPr>
            </w:r>
            <w:r w:rsidR="00987536">
              <w:rPr>
                <w:noProof/>
                <w:webHidden/>
              </w:rPr>
              <w:fldChar w:fldCharType="separate"/>
            </w:r>
            <w:r w:rsidR="00A02846">
              <w:rPr>
                <w:noProof/>
                <w:webHidden/>
              </w:rPr>
              <w:t>38</w:t>
            </w:r>
            <w:r w:rsidR="00987536">
              <w:rPr>
                <w:noProof/>
                <w:webHidden/>
              </w:rPr>
              <w:fldChar w:fldCharType="end"/>
            </w:r>
          </w:hyperlink>
        </w:p>
        <w:p w14:paraId="4CDA79BD" w14:textId="77777777" w:rsidR="00987536" w:rsidRDefault="008965C6">
          <w:pPr>
            <w:pStyle w:val="TDC1"/>
            <w:tabs>
              <w:tab w:val="right" w:leader="dot" w:pos="8921"/>
            </w:tabs>
            <w:rPr>
              <w:rFonts w:asciiTheme="minorHAnsi" w:eastAsiaTheme="minorEastAsia" w:hAnsiTheme="minorHAnsi" w:cstheme="minorBidi"/>
              <w:noProof/>
              <w:color w:val="auto"/>
            </w:rPr>
          </w:pPr>
          <w:hyperlink w:anchor="_Toc220600230" w:history="1">
            <w:r w:rsidR="00987536" w:rsidRPr="00641309">
              <w:rPr>
                <w:rStyle w:val="Hipervnculo"/>
                <w:noProof/>
              </w:rPr>
              <w:t>R E S U E L V E</w:t>
            </w:r>
            <w:r w:rsidR="00987536">
              <w:rPr>
                <w:noProof/>
                <w:webHidden/>
              </w:rPr>
              <w:tab/>
            </w:r>
            <w:r w:rsidR="00987536">
              <w:rPr>
                <w:noProof/>
                <w:webHidden/>
              </w:rPr>
              <w:fldChar w:fldCharType="begin"/>
            </w:r>
            <w:r w:rsidR="00987536">
              <w:rPr>
                <w:noProof/>
                <w:webHidden/>
              </w:rPr>
              <w:instrText xml:space="preserve"> PAGEREF _Toc220600230 \h </w:instrText>
            </w:r>
            <w:r w:rsidR="00987536">
              <w:rPr>
                <w:noProof/>
                <w:webHidden/>
              </w:rPr>
            </w:r>
            <w:r w:rsidR="00987536">
              <w:rPr>
                <w:noProof/>
                <w:webHidden/>
              </w:rPr>
              <w:fldChar w:fldCharType="separate"/>
            </w:r>
            <w:r w:rsidR="00A02846">
              <w:rPr>
                <w:noProof/>
                <w:webHidden/>
              </w:rPr>
              <w:t>39</w:t>
            </w:r>
            <w:r w:rsidR="00987536">
              <w:rPr>
                <w:noProof/>
                <w:webHidden/>
              </w:rPr>
              <w:fldChar w:fldCharType="end"/>
            </w:r>
          </w:hyperlink>
        </w:p>
        <w:p w14:paraId="5B9D6C11" w14:textId="331DCCD6" w:rsidR="00C4052B" w:rsidRPr="00986031" w:rsidRDefault="00C4052B" w:rsidP="001162C4">
          <w:pPr>
            <w:spacing w:after="0" w:line="360" w:lineRule="auto"/>
            <w:rPr>
              <w:color w:val="FF0000"/>
            </w:rPr>
          </w:pPr>
          <w:r w:rsidRPr="00986031">
            <w:rPr>
              <w:b/>
              <w:bCs/>
              <w:color w:val="FF0000"/>
              <w:lang w:val="es-ES"/>
            </w:rPr>
            <w:fldChar w:fldCharType="end"/>
          </w:r>
        </w:p>
      </w:sdtContent>
    </w:sdt>
    <w:p w14:paraId="57481942" w14:textId="77777777" w:rsidR="00C4052B" w:rsidRPr="00986031" w:rsidRDefault="00C4052B" w:rsidP="001162C4">
      <w:pPr>
        <w:tabs>
          <w:tab w:val="left" w:pos="8931"/>
        </w:tabs>
        <w:spacing w:after="0" w:line="360" w:lineRule="auto"/>
        <w:rPr>
          <w:color w:val="FF0000"/>
        </w:rPr>
      </w:pPr>
    </w:p>
    <w:p w14:paraId="411B5995" w14:textId="77777777" w:rsidR="00C4052B" w:rsidRPr="00986031" w:rsidRDefault="00C4052B" w:rsidP="001162C4">
      <w:pPr>
        <w:tabs>
          <w:tab w:val="left" w:pos="8931"/>
        </w:tabs>
        <w:spacing w:after="0" w:line="360" w:lineRule="auto"/>
        <w:rPr>
          <w:color w:val="FF0000"/>
        </w:rPr>
      </w:pPr>
    </w:p>
    <w:p w14:paraId="6784625D" w14:textId="77777777" w:rsidR="00C4052B" w:rsidRPr="00986031" w:rsidRDefault="00C4052B" w:rsidP="001162C4">
      <w:pPr>
        <w:tabs>
          <w:tab w:val="left" w:pos="8931"/>
        </w:tabs>
        <w:spacing w:after="0" w:line="360" w:lineRule="auto"/>
        <w:rPr>
          <w:color w:val="FF0000"/>
        </w:rPr>
      </w:pPr>
    </w:p>
    <w:p w14:paraId="140888DD" w14:textId="77777777" w:rsidR="00C4052B" w:rsidRPr="00986031" w:rsidRDefault="00C4052B" w:rsidP="001162C4">
      <w:pPr>
        <w:tabs>
          <w:tab w:val="left" w:pos="8931"/>
        </w:tabs>
        <w:spacing w:after="0" w:line="360" w:lineRule="auto"/>
        <w:rPr>
          <w:color w:val="FF0000"/>
        </w:rPr>
      </w:pPr>
    </w:p>
    <w:p w14:paraId="46268890" w14:textId="77777777" w:rsidR="00C4052B" w:rsidRPr="00986031" w:rsidRDefault="00C4052B" w:rsidP="001162C4">
      <w:pPr>
        <w:tabs>
          <w:tab w:val="left" w:pos="8931"/>
        </w:tabs>
        <w:spacing w:after="0" w:line="360" w:lineRule="auto"/>
        <w:rPr>
          <w:color w:val="FF0000"/>
        </w:rPr>
      </w:pPr>
    </w:p>
    <w:p w14:paraId="147CC638" w14:textId="77777777" w:rsidR="00C4052B" w:rsidRPr="00986031" w:rsidRDefault="00C4052B" w:rsidP="001162C4">
      <w:pPr>
        <w:tabs>
          <w:tab w:val="left" w:pos="8931"/>
        </w:tabs>
        <w:spacing w:after="0" w:line="360" w:lineRule="auto"/>
        <w:rPr>
          <w:color w:val="FF0000"/>
        </w:rPr>
      </w:pPr>
    </w:p>
    <w:p w14:paraId="01BB5716" w14:textId="77777777" w:rsidR="00C4052B" w:rsidRPr="00986031" w:rsidRDefault="00C4052B" w:rsidP="001162C4">
      <w:pPr>
        <w:tabs>
          <w:tab w:val="left" w:pos="8931"/>
        </w:tabs>
        <w:spacing w:after="0" w:line="360" w:lineRule="auto"/>
        <w:rPr>
          <w:color w:val="FF0000"/>
        </w:rPr>
      </w:pPr>
    </w:p>
    <w:p w14:paraId="62C1CEC9" w14:textId="77777777" w:rsidR="00C4052B" w:rsidRPr="00986031" w:rsidRDefault="00C4052B" w:rsidP="001162C4">
      <w:pPr>
        <w:tabs>
          <w:tab w:val="left" w:pos="8931"/>
        </w:tabs>
        <w:spacing w:after="0" w:line="360" w:lineRule="auto"/>
        <w:rPr>
          <w:color w:val="FF0000"/>
        </w:rPr>
      </w:pPr>
    </w:p>
    <w:p w14:paraId="3FB7EB5E" w14:textId="5A94EC60" w:rsidR="005C690F" w:rsidRPr="006B44E8" w:rsidRDefault="007D6307" w:rsidP="001162C4">
      <w:pPr>
        <w:tabs>
          <w:tab w:val="left" w:pos="8931"/>
        </w:tabs>
        <w:spacing w:after="0" w:line="360" w:lineRule="auto"/>
        <w:rPr>
          <w:color w:val="auto"/>
        </w:rPr>
      </w:pPr>
      <w:r w:rsidRPr="006B44E8">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6B44E8">
        <w:rPr>
          <w:color w:val="auto"/>
        </w:rPr>
        <w:t xml:space="preserve">fecha </w:t>
      </w:r>
      <w:r w:rsidR="00986031" w:rsidRPr="006B44E8">
        <w:rPr>
          <w:color w:val="auto"/>
        </w:rPr>
        <w:t>veintiocho de enero de dos mil veintiséis.</w:t>
      </w:r>
    </w:p>
    <w:p w14:paraId="0DCD3B82" w14:textId="77777777" w:rsidR="005C690F" w:rsidRPr="00986031" w:rsidRDefault="005C690F" w:rsidP="001162C4">
      <w:pPr>
        <w:spacing w:after="0" w:line="360" w:lineRule="auto"/>
        <w:rPr>
          <w:b/>
          <w:color w:val="FF0000"/>
        </w:rPr>
      </w:pPr>
    </w:p>
    <w:p w14:paraId="1570B336" w14:textId="4BE5528A" w:rsidR="005C690F" w:rsidRPr="006B44E8" w:rsidRDefault="007D6307" w:rsidP="001162C4">
      <w:pPr>
        <w:spacing w:after="0" w:line="360" w:lineRule="auto"/>
        <w:rPr>
          <w:color w:val="auto"/>
        </w:rPr>
      </w:pPr>
      <w:r w:rsidRPr="006B44E8">
        <w:rPr>
          <w:b/>
          <w:color w:val="auto"/>
        </w:rPr>
        <w:t xml:space="preserve">VISTO </w:t>
      </w:r>
      <w:r w:rsidRPr="006B44E8">
        <w:rPr>
          <w:color w:val="auto"/>
        </w:rPr>
        <w:t xml:space="preserve">el expediente electrónico conformado con motivo del Recurso de Revisión </w:t>
      </w:r>
      <w:r w:rsidR="006B44E8" w:rsidRPr="00A611FD">
        <w:rPr>
          <w:b/>
          <w:bCs/>
          <w:color w:val="auto"/>
        </w:rPr>
        <w:t>09801</w:t>
      </w:r>
      <w:r w:rsidR="000D392E" w:rsidRPr="00A611FD">
        <w:rPr>
          <w:b/>
          <w:bCs/>
          <w:color w:val="auto"/>
        </w:rPr>
        <w:t>/INFOEM/IP/RR/2025</w:t>
      </w:r>
      <w:r w:rsidRPr="006B44E8">
        <w:rPr>
          <w:bCs/>
          <w:color w:val="auto"/>
        </w:rPr>
        <w:t xml:space="preserve">, interpuesto </w:t>
      </w:r>
      <w:r w:rsidR="008415EA" w:rsidRPr="006B44E8">
        <w:rPr>
          <w:bCs/>
          <w:color w:val="auto"/>
        </w:rPr>
        <w:t>por</w:t>
      </w:r>
      <w:r w:rsidR="00F40999" w:rsidRPr="00F40999">
        <w:t xml:space="preserve"> </w:t>
      </w:r>
      <w:r w:rsidR="00F40999" w:rsidRPr="00F40999">
        <w:rPr>
          <w:highlight w:val="black"/>
        </w:rPr>
        <w:t>XXXXXXXXX</w:t>
      </w:r>
      <w:r w:rsidR="00F40999" w:rsidRPr="00F40999">
        <w:rPr>
          <w:highlight w:val="black"/>
        </w:rPr>
        <w:t>XX</w:t>
      </w:r>
      <w:bookmarkStart w:id="0" w:name="_GoBack"/>
      <w:bookmarkEnd w:id="0"/>
      <w:r w:rsidR="007E7797" w:rsidRPr="006B44E8">
        <w:rPr>
          <w:bCs/>
          <w:color w:val="auto"/>
        </w:rPr>
        <w:t xml:space="preserve">, quien será </w:t>
      </w:r>
      <w:r w:rsidR="00D906B2" w:rsidRPr="006B44E8">
        <w:rPr>
          <w:bCs/>
          <w:color w:val="auto"/>
        </w:rPr>
        <w:t>la persona</w:t>
      </w:r>
      <w:r w:rsidRPr="006B44E8">
        <w:rPr>
          <w:bCs/>
          <w:color w:val="auto"/>
        </w:rPr>
        <w:t xml:space="preserve"> Recurrente o Particular, en contra de la respuesta del Sujeto Obligado</w:t>
      </w:r>
      <w:r w:rsidR="00705FBB" w:rsidRPr="006B44E8">
        <w:rPr>
          <w:bCs/>
          <w:color w:val="auto"/>
        </w:rPr>
        <w:t xml:space="preserve">, </w:t>
      </w:r>
      <w:r w:rsidR="008246F7" w:rsidRPr="00A611FD">
        <w:rPr>
          <w:b/>
          <w:color w:val="auto"/>
        </w:rPr>
        <w:t>Ayuntamiento d</w:t>
      </w:r>
      <w:r w:rsidR="00EC7CBF" w:rsidRPr="00A611FD">
        <w:rPr>
          <w:b/>
          <w:color w:val="auto"/>
        </w:rPr>
        <w:t xml:space="preserve">e </w:t>
      </w:r>
      <w:r w:rsidR="006B44E8" w:rsidRPr="00A611FD">
        <w:rPr>
          <w:b/>
          <w:color w:val="auto"/>
        </w:rPr>
        <w:t>Villa del Carbón</w:t>
      </w:r>
      <w:r w:rsidR="00EF0C39" w:rsidRPr="00A611FD">
        <w:rPr>
          <w:b/>
          <w:bCs/>
          <w:color w:val="auto"/>
        </w:rPr>
        <w:t>,</w:t>
      </w:r>
      <w:r w:rsidRPr="006B44E8">
        <w:rPr>
          <w:bCs/>
          <w:color w:val="auto"/>
        </w:rPr>
        <w:t xml:space="preserve"> </w:t>
      </w:r>
      <w:r w:rsidRPr="006B44E8">
        <w:rPr>
          <w:color w:val="auto"/>
        </w:rPr>
        <w:t>a la solicitud de acceso a la información pública</w:t>
      </w:r>
      <w:r w:rsidR="00800641" w:rsidRPr="006B44E8">
        <w:rPr>
          <w:color w:val="auto"/>
        </w:rPr>
        <w:t xml:space="preserve"> </w:t>
      </w:r>
      <w:r w:rsidR="006B44E8" w:rsidRPr="006B44E8">
        <w:rPr>
          <w:color w:val="auto"/>
        </w:rPr>
        <w:t>00221/VICARBO/IP/2025</w:t>
      </w:r>
      <w:r w:rsidRPr="006B44E8">
        <w:rPr>
          <w:color w:val="auto"/>
        </w:rPr>
        <w:t>, se emite la presente Resolución, con base en los Antecedentes y Considerandos que se exponen a continuación:</w:t>
      </w:r>
    </w:p>
    <w:p w14:paraId="1F97CEF3" w14:textId="77777777" w:rsidR="005C690F" w:rsidRPr="006B44E8" w:rsidRDefault="005C690F" w:rsidP="001162C4">
      <w:pPr>
        <w:spacing w:after="0" w:line="360" w:lineRule="auto"/>
        <w:rPr>
          <w:b/>
          <w:color w:val="auto"/>
        </w:rPr>
      </w:pPr>
    </w:p>
    <w:p w14:paraId="1DEAF9D3" w14:textId="24D35555" w:rsidR="005C690F" w:rsidRPr="006B44E8" w:rsidRDefault="00CD6238" w:rsidP="001162C4">
      <w:pPr>
        <w:pStyle w:val="Ttulo1"/>
        <w:spacing w:before="0" w:after="0" w:line="360" w:lineRule="auto"/>
        <w:jc w:val="center"/>
        <w:rPr>
          <w:color w:val="auto"/>
          <w:sz w:val="22"/>
          <w:szCs w:val="22"/>
        </w:rPr>
      </w:pPr>
      <w:bookmarkStart w:id="1" w:name="_Toc220600218"/>
      <w:r w:rsidRPr="006B44E8">
        <w:rPr>
          <w:color w:val="auto"/>
          <w:sz w:val="22"/>
          <w:szCs w:val="22"/>
        </w:rPr>
        <w:t>A N T E C E D E N T E S</w:t>
      </w:r>
      <w:bookmarkEnd w:id="1"/>
    </w:p>
    <w:p w14:paraId="5A7EDA4F" w14:textId="77777777" w:rsidR="005C690F" w:rsidRPr="00986031" w:rsidRDefault="005C690F" w:rsidP="001162C4">
      <w:pPr>
        <w:spacing w:after="0" w:line="360" w:lineRule="auto"/>
        <w:jc w:val="center"/>
        <w:rPr>
          <w:b/>
          <w:color w:val="FF0000"/>
        </w:rPr>
      </w:pPr>
    </w:p>
    <w:p w14:paraId="4930DAB9" w14:textId="701611A7" w:rsidR="00E22EA8" w:rsidRPr="006B44E8" w:rsidRDefault="009215C2" w:rsidP="001162C4">
      <w:pPr>
        <w:pStyle w:val="Ttulo2"/>
        <w:spacing w:before="0" w:after="0" w:line="360" w:lineRule="auto"/>
        <w:rPr>
          <w:color w:val="auto"/>
          <w:sz w:val="22"/>
          <w:szCs w:val="22"/>
          <w:lang w:eastAsia="es-ES"/>
        </w:rPr>
      </w:pPr>
      <w:bookmarkStart w:id="2" w:name="_Toc220600219"/>
      <w:r w:rsidRPr="006B44E8">
        <w:rPr>
          <w:color w:val="auto"/>
          <w:sz w:val="22"/>
          <w:szCs w:val="22"/>
          <w:lang w:eastAsia="es-ES"/>
        </w:rPr>
        <w:t xml:space="preserve">I. </w:t>
      </w:r>
      <w:r w:rsidR="00E22EA8" w:rsidRPr="006B44E8">
        <w:rPr>
          <w:color w:val="auto"/>
          <w:sz w:val="22"/>
          <w:szCs w:val="22"/>
          <w:lang w:eastAsia="es-ES"/>
        </w:rPr>
        <w:t>Presentación de la solicitud de información</w:t>
      </w:r>
      <w:bookmarkEnd w:id="2"/>
    </w:p>
    <w:p w14:paraId="63A20E25" w14:textId="77777777" w:rsidR="009215C2" w:rsidRPr="006B44E8" w:rsidRDefault="009215C2" w:rsidP="001162C4">
      <w:pPr>
        <w:tabs>
          <w:tab w:val="left" w:pos="567"/>
        </w:tabs>
        <w:spacing w:after="0" w:line="360" w:lineRule="auto"/>
        <w:rPr>
          <w:rFonts w:eastAsia="Times New Roman" w:cs="Tahoma"/>
          <w:color w:val="auto"/>
          <w:lang w:eastAsia="es-ES"/>
        </w:rPr>
      </w:pPr>
    </w:p>
    <w:p w14:paraId="301B8A4E" w14:textId="70B84104" w:rsidR="00E22EA8" w:rsidRPr="006B44E8" w:rsidRDefault="00D906B2" w:rsidP="001162C4">
      <w:pPr>
        <w:spacing w:after="0" w:line="360" w:lineRule="auto"/>
        <w:rPr>
          <w:rFonts w:eastAsia="Times New Roman" w:cs="Tahoma"/>
          <w:color w:val="auto"/>
          <w:lang w:eastAsia="es-ES"/>
        </w:rPr>
      </w:pPr>
      <w:r w:rsidRPr="006B44E8">
        <w:rPr>
          <w:rFonts w:eastAsia="Times New Roman" w:cs="Tahoma"/>
          <w:color w:val="auto"/>
          <w:lang w:eastAsia="es-ES"/>
        </w:rPr>
        <w:t>El</w:t>
      </w:r>
      <w:r w:rsidR="00D52EC1" w:rsidRPr="006B44E8">
        <w:rPr>
          <w:rFonts w:eastAsia="Times New Roman" w:cs="Tahoma"/>
          <w:color w:val="auto"/>
          <w:lang w:eastAsia="es-ES"/>
        </w:rPr>
        <w:t xml:space="preserve"> </w:t>
      </w:r>
      <w:r w:rsidR="006B44E8" w:rsidRPr="006B44E8">
        <w:rPr>
          <w:rFonts w:eastAsia="Times New Roman" w:cs="Tahoma"/>
          <w:color w:val="auto"/>
          <w:lang w:eastAsia="es-ES"/>
        </w:rPr>
        <w:t xml:space="preserve">ocho de julio de </w:t>
      </w:r>
      <w:r w:rsidR="008E0DC4" w:rsidRPr="006B44E8">
        <w:rPr>
          <w:rFonts w:eastAsia="Times New Roman" w:cs="Tahoma"/>
          <w:color w:val="auto"/>
          <w:lang w:eastAsia="es-ES"/>
        </w:rPr>
        <w:t>dos mil veinticinco</w:t>
      </w:r>
      <w:r w:rsidR="00BF362A" w:rsidRPr="006B44E8">
        <w:rPr>
          <w:rFonts w:eastAsia="Times New Roman" w:cs="Tahoma"/>
          <w:color w:val="auto"/>
          <w:lang w:eastAsia="es-ES"/>
        </w:rPr>
        <w:t xml:space="preserve">, </w:t>
      </w:r>
      <w:r w:rsidR="00E22EA8" w:rsidRPr="006B44E8">
        <w:rPr>
          <w:rFonts w:eastAsia="Times New Roman" w:cs="Tahoma"/>
          <w:color w:val="auto"/>
          <w:lang w:eastAsia="es-ES"/>
        </w:rPr>
        <w:t>el Particular presentó una solicitud de acceso a la información pública, a través del Sistema de Acceso a la Información Mexiquense (SAIMEX), ante</w:t>
      </w:r>
      <w:r w:rsidR="000B3C56" w:rsidRPr="006B44E8">
        <w:rPr>
          <w:rFonts w:eastAsia="Times New Roman" w:cs="Tahoma"/>
          <w:color w:val="auto"/>
          <w:lang w:eastAsia="es-ES"/>
        </w:rPr>
        <w:t xml:space="preserve"> </w:t>
      </w:r>
      <w:r w:rsidR="00DC175C" w:rsidRPr="006B44E8">
        <w:rPr>
          <w:rFonts w:eastAsia="Times New Roman" w:cs="Tahoma"/>
          <w:color w:val="auto"/>
          <w:lang w:eastAsia="es-ES"/>
        </w:rPr>
        <w:t>el</w:t>
      </w:r>
      <w:r w:rsidR="008246F7" w:rsidRPr="006B44E8">
        <w:rPr>
          <w:color w:val="auto"/>
        </w:rPr>
        <w:t xml:space="preserve"> Ayuntamiento de</w:t>
      </w:r>
      <w:r w:rsidR="006B44E8" w:rsidRPr="006B44E8">
        <w:rPr>
          <w:color w:val="auto"/>
        </w:rPr>
        <w:t xml:space="preserve"> Villa del Carbón</w:t>
      </w:r>
      <w:r w:rsidR="008E0DC4" w:rsidRPr="006B44E8">
        <w:rPr>
          <w:rFonts w:eastAsia="Calibri" w:cs="Times New Roman"/>
          <w:color w:val="auto"/>
        </w:rPr>
        <w:t>,</w:t>
      </w:r>
      <w:r w:rsidR="00DC175C" w:rsidRPr="006B44E8">
        <w:rPr>
          <w:rFonts w:eastAsia="Calibri" w:cs="Tahoma"/>
          <w:color w:val="auto"/>
        </w:rPr>
        <w:t xml:space="preserve"> </w:t>
      </w:r>
      <w:r w:rsidR="00E22EA8" w:rsidRPr="006B44E8">
        <w:rPr>
          <w:rFonts w:eastAsia="Calibri" w:cs="Tahoma"/>
          <w:color w:val="auto"/>
        </w:rPr>
        <w:t xml:space="preserve">en los siguientes términos: </w:t>
      </w:r>
    </w:p>
    <w:p w14:paraId="2B959865" w14:textId="77777777" w:rsidR="00E22EA8" w:rsidRPr="006B44E8" w:rsidRDefault="00E22EA8" w:rsidP="001162C4">
      <w:pPr>
        <w:spacing w:after="0" w:line="360" w:lineRule="auto"/>
        <w:rPr>
          <w:rFonts w:eastAsia="Calibri" w:cs="Tahoma"/>
          <w:color w:val="auto"/>
        </w:rPr>
      </w:pPr>
    </w:p>
    <w:p w14:paraId="3FBC9D66" w14:textId="0F26255C" w:rsidR="00A41789" w:rsidRPr="006B44E8" w:rsidRDefault="00125F26" w:rsidP="001162C4">
      <w:pPr>
        <w:tabs>
          <w:tab w:val="left" w:pos="4667"/>
        </w:tabs>
        <w:spacing w:after="0" w:line="360" w:lineRule="auto"/>
        <w:ind w:left="567" w:right="567"/>
        <w:rPr>
          <w:rFonts w:eastAsia="Times New Roman" w:cs="Tahoma"/>
          <w:b/>
          <w:i/>
          <w:iCs/>
          <w:color w:val="auto"/>
          <w:sz w:val="20"/>
          <w:szCs w:val="20"/>
          <w:lang w:eastAsia="es-ES"/>
        </w:rPr>
      </w:pPr>
      <w:r w:rsidRPr="006B44E8">
        <w:rPr>
          <w:rFonts w:eastAsia="Times New Roman" w:cs="Tahoma"/>
          <w:b/>
          <w:i/>
          <w:iCs/>
          <w:color w:val="auto"/>
          <w:sz w:val="20"/>
          <w:szCs w:val="20"/>
          <w:lang w:eastAsia="es-ES"/>
        </w:rPr>
        <w:t>“</w:t>
      </w:r>
      <w:r w:rsidR="00E22EA8" w:rsidRPr="006B44E8">
        <w:rPr>
          <w:rFonts w:eastAsia="Times New Roman" w:cs="Tahoma"/>
          <w:b/>
          <w:i/>
          <w:iCs/>
          <w:color w:val="auto"/>
          <w:sz w:val="20"/>
          <w:szCs w:val="20"/>
          <w:lang w:eastAsia="es-ES"/>
        </w:rPr>
        <w:t>DESCRIPCIÓN CLARA Y PRECI</w:t>
      </w:r>
      <w:r w:rsidR="0084143D" w:rsidRPr="006B44E8">
        <w:rPr>
          <w:rFonts w:eastAsia="Times New Roman" w:cs="Tahoma"/>
          <w:b/>
          <w:i/>
          <w:iCs/>
          <w:color w:val="auto"/>
          <w:sz w:val="20"/>
          <w:szCs w:val="20"/>
          <w:lang w:eastAsia="es-ES"/>
        </w:rPr>
        <w:t xml:space="preserve">SA DE LA </w:t>
      </w:r>
      <w:r w:rsidR="00A41789" w:rsidRPr="006B44E8">
        <w:rPr>
          <w:rFonts w:eastAsia="Times New Roman" w:cs="Tahoma"/>
          <w:b/>
          <w:i/>
          <w:iCs/>
          <w:color w:val="auto"/>
          <w:sz w:val="20"/>
          <w:szCs w:val="20"/>
          <w:lang w:eastAsia="es-ES"/>
        </w:rPr>
        <w:t>INFORMACIÓN SOLICITADA</w:t>
      </w:r>
    </w:p>
    <w:p w14:paraId="5E88ED39" w14:textId="46A03240" w:rsidR="00BF362A" w:rsidRPr="006B44E8" w:rsidRDefault="006B44E8" w:rsidP="006B44E8">
      <w:pPr>
        <w:spacing w:after="0" w:line="360" w:lineRule="auto"/>
        <w:ind w:left="567" w:right="567"/>
        <w:rPr>
          <w:rFonts w:eastAsia="Times New Roman" w:cs="Arial"/>
          <w:bCs/>
          <w:i/>
          <w:iCs/>
          <w:color w:val="auto"/>
          <w:sz w:val="20"/>
          <w:lang w:eastAsia="es-ES"/>
        </w:rPr>
      </w:pPr>
      <w:r w:rsidRPr="006B44E8">
        <w:rPr>
          <w:rFonts w:eastAsia="Times New Roman" w:cs="Arial"/>
          <w:bCs/>
          <w:i/>
          <w:iCs/>
          <w:color w:val="auto"/>
          <w:sz w:val="20"/>
          <w:lang w:eastAsia="es-ES"/>
        </w:rPr>
        <w:t>Solicito de manera formal y específica la siguiente información correspondiente a las obras públicas realizadas y/o contratadas por el Municipio de Villa del Carbón durante el ejercicio fiscal 2025: 1. Presupuesto autorizado para obra pública • Monto total del presupuesto autorizado para obra pública en el ejercicio fiscal referido. • Documento o acta de aprobación correspondiente (por ejemplo, sesión de Cabildo, plan anual de obra pública o programa de inversión municipal). 2. Obras públicas ejecutadas o en ejecución Para cada obra pública, se solicita la siguiente información detallada: • Nombre o denominación de la obra • Ubicación exacta (colonia, comunidad o localidad) • Dependencia o área ejecutora • Fecha de inicio y fecha de término programado y real • Estatus actual de la obra (terminada, en proceso, suspendida, cancelada) • Presupuesto asignado • Monto efectivamente ejercido o pagado hasta la fecha • Fuente de financiamiento (recurso federal, estatal, municipal, ramo 33, etc.) 3. Contrataciones y proveedores Para cada obra pública, se solicita: • Nombre o razón social del proveedor, contratista o empresa ejecutora • RFC del proveedor • Copia del contrato celebrado • Monto contratado y monto pagado • Número y tipo de procedimiento de contratación (licitación pública, invitación restringida, adjudicación directa, etc.) • Número del expediente o procedimiento • Nombre del servidor público responsable del contrato 4. Documentos comprobatorios • Copia de las facturas (CFDI), recibos o comprobantes fiscales de pago emitidos por los proveedores o contratistas. • Copia de los dictámenes técnicos, reportes de supervisión, estimaciones de obra o cualquier documento que justifique el avance y cumplimiento de las obras. • Pólizas de egreso, comprobantes bancarios o documentos contables que acrediten los pagos realizados. 5. Información contable y administrativa • Relación de obras programadas vs. obras ejecutadas • Obras canceladas o suspendidas, con causa de la cancelación • Reporte general de avance físico-financiero del ejercicio fiscal correspondiente Notas adicionales: • Solicito que la información se entregue de forma clara, estructurada y detallada, preferentemente en formato Excel o similar, para facilitar su revisión. También acepto archivos PDF si los datos están organizados adecuadamente. • En caso de que parte de esta información se encuentre publicada en medios oficiales o en la Plataforma Nacional de Transparencia, solicito se me proporcione el enlace directo y completo para su consulta. • En caso de inexistencia de algún documento solicitado, se solicita respuesta fundada y motivada” (Sic)</w:t>
      </w:r>
    </w:p>
    <w:p w14:paraId="3B639184" w14:textId="77777777" w:rsidR="006B44E8" w:rsidRPr="006B44E8" w:rsidRDefault="006B44E8" w:rsidP="001162C4">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6B44E8" w:rsidRDefault="00125F26" w:rsidP="001162C4">
      <w:pPr>
        <w:tabs>
          <w:tab w:val="left" w:pos="4667"/>
        </w:tabs>
        <w:spacing w:after="0" w:line="360" w:lineRule="auto"/>
        <w:ind w:left="567" w:right="567"/>
        <w:rPr>
          <w:rFonts w:eastAsia="Times New Roman" w:cs="Tahoma"/>
          <w:b/>
          <w:bCs/>
          <w:i/>
          <w:iCs/>
          <w:color w:val="auto"/>
          <w:sz w:val="20"/>
          <w:lang w:eastAsia="es-ES"/>
        </w:rPr>
      </w:pPr>
      <w:r w:rsidRPr="006B44E8">
        <w:rPr>
          <w:rFonts w:eastAsia="Times New Roman" w:cs="Tahoma"/>
          <w:b/>
          <w:bCs/>
          <w:i/>
          <w:iCs/>
          <w:color w:val="auto"/>
          <w:sz w:val="20"/>
          <w:lang w:eastAsia="es-ES"/>
        </w:rPr>
        <w:t>“</w:t>
      </w:r>
      <w:r w:rsidR="00E22EA8" w:rsidRPr="006B44E8">
        <w:rPr>
          <w:rFonts w:eastAsia="Times New Roman" w:cs="Tahoma"/>
          <w:b/>
          <w:bCs/>
          <w:i/>
          <w:iCs/>
          <w:color w:val="auto"/>
          <w:sz w:val="20"/>
          <w:lang w:eastAsia="es-ES"/>
        </w:rPr>
        <w:t>MODALIDAD DE ENTREGA</w:t>
      </w:r>
    </w:p>
    <w:p w14:paraId="3CA8F82F" w14:textId="1B5A8200" w:rsidR="00EB386A" w:rsidRPr="006B44E8" w:rsidRDefault="00BB6693" w:rsidP="001162C4">
      <w:pPr>
        <w:spacing w:after="0" w:line="360" w:lineRule="auto"/>
        <w:ind w:left="567" w:right="567"/>
        <w:rPr>
          <w:rFonts w:eastAsia="Times New Roman" w:cs="Arial"/>
          <w:bCs/>
          <w:i/>
          <w:iCs/>
          <w:color w:val="auto"/>
          <w:sz w:val="20"/>
          <w:lang w:eastAsia="es-ES"/>
        </w:rPr>
      </w:pPr>
      <w:r w:rsidRPr="006B44E8">
        <w:rPr>
          <w:rFonts w:eastAsia="Times New Roman" w:cs="Arial"/>
          <w:bCs/>
          <w:i/>
          <w:iCs/>
          <w:color w:val="auto"/>
          <w:sz w:val="20"/>
          <w:lang w:eastAsia="es-ES"/>
        </w:rPr>
        <w:t>A través del SAIMEX</w:t>
      </w:r>
      <w:r w:rsidR="00E22EA8" w:rsidRPr="006B44E8">
        <w:rPr>
          <w:rFonts w:eastAsia="Times New Roman" w:cs="Arial"/>
          <w:bCs/>
          <w:i/>
          <w:iCs/>
          <w:color w:val="auto"/>
          <w:sz w:val="20"/>
          <w:lang w:eastAsia="es-ES"/>
        </w:rPr>
        <w:t>”</w:t>
      </w:r>
    </w:p>
    <w:p w14:paraId="4373CC46" w14:textId="77777777" w:rsidR="00F30312" w:rsidRPr="00986031" w:rsidRDefault="00F30312" w:rsidP="00F30312">
      <w:pPr>
        <w:spacing w:after="0" w:line="360" w:lineRule="auto"/>
        <w:ind w:right="567"/>
        <w:rPr>
          <w:rFonts w:eastAsia="Calibri" w:cs="Tahoma"/>
          <w:bCs/>
          <w:color w:val="FF0000"/>
          <w:lang w:eastAsia="en-US"/>
        </w:rPr>
      </w:pPr>
    </w:p>
    <w:p w14:paraId="0A604AAC" w14:textId="2F3D7533" w:rsidR="00E22EA8" w:rsidRPr="006B44E8" w:rsidRDefault="00F30312" w:rsidP="001162C4">
      <w:pPr>
        <w:pStyle w:val="Ttulo2"/>
        <w:spacing w:before="0" w:after="0" w:line="360" w:lineRule="auto"/>
        <w:rPr>
          <w:color w:val="auto"/>
          <w:sz w:val="22"/>
          <w:szCs w:val="22"/>
        </w:rPr>
      </w:pPr>
      <w:bookmarkStart w:id="3" w:name="_Toc220600220"/>
      <w:r w:rsidRPr="006B44E8">
        <w:rPr>
          <w:rFonts w:cs="Tahoma"/>
          <w:color w:val="auto"/>
          <w:sz w:val="22"/>
          <w:szCs w:val="22"/>
        </w:rPr>
        <w:t>I</w:t>
      </w:r>
      <w:r w:rsidR="00720A55" w:rsidRPr="006B44E8">
        <w:rPr>
          <w:rFonts w:cs="Tahoma"/>
          <w:color w:val="auto"/>
          <w:sz w:val="22"/>
          <w:szCs w:val="22"/>
        </w:rPr>
        <w:t>I</w:t>
      </w:r>
      <w:r w:rsidR="00E22EA8" w:rsidRPr="006B44E8">
        <w:rPr>
          <w:rFonts w:cs="Tahoma"/>
          <w:color w:val="auto"/>
          <w:sz w:val="22"/>
          <w:szCs w:val="22"/>
        </w:rPr>
        <w:t>.</w:t>
      </w:r>
      <w:r w:rsidR="00E22EA8" w:rsidRPr="006B44E8">
        <w:rPr>
          <w:color w:val="auto"/>
          <w:sz w:val="22"/>
          <w:szCs w:val="22"/>
        </w:rPr>
        <w:t xml:space="preserve"> Respuesta del Sujeto Obligado</w:t>
      </w:r>
      <w:bookmarkEnd w:id="3"/>
    </w:p>
    <w:p w14:paraId="10CE94A9" w14:textId="77777777" w:rsidR="00C06004" w:rsidRPr="006B44E8" w:rsidRDefault="00C06004" w:rsidP="001162C4">
      <w:pPr>
        <w:autoSpaceDE w:val="0"/>
        <w:autoSpaceDN w:val="0"/>
        <w:adjustRightInd w:val="0"/>
        <w:spacing w:after="0" w:line="360" w:lineRule="auto"/>
        <w:rPr>
          <w:b/>
          <w:bCs/>
          <w:color w:val="auto"/>
        </w:rPr>
      </w:pPr>
    </w:p>
    <w:p w14:paraId="0F2CC6D9" w14:textId="260AFFD5" w:rsidR="006B44E8" w:rsidRPr="006B44E8" w:rsidRDefault="007E7797" w:rsidP="001162C4">
      <w:pPr>
        <w:spacing w:after="0" w:line="360" w:lineRule="auto"/>
        <w:rPr>
          <w:color w:val="auto"/>
        </w:rPr>
      </w:pPr>
      <w:r w:rsidRPr="006B44E8">
        <w:rPr>
          <w:color w:val="auto"/>
        </w:rPr>
        <w:t>El</w:t>
      </w:r>
      <w:r w:rsidR="006B44E8" w:rsidRPr="006B44E8">
        <w:rPr>
          <w:color w:val="auto"/>
        </w:rPr>
        <w:t xml:space="preserve"> doce de agosto de dos </w:t>
      </w:r>
      <w:r w:rsidR="00CD4DE8" w:rsidRPr="006B44E8">
        <w:rPr>
          <w:color w:val="auto"/>
        </w:rPr>
        <w:t>mil veinticinco</w:t>
      </w:r>
      <w:r w:rsidR="00E22EA8" w:rsidRPr="006B44E8">
        <w:rPr>
          <w:color w:val="auto"/>
        </w:rPr>
        <w:t xml:space="preserve">, el Sujeto Obligado notificó, a través del Sistema de Acceso a la Información Mexiquense (SAIMEX), </w:t>
      </w:r>
      <w:r w:rsidR="006B44E8" w:rsidRPr="006B44E8">
        <w:rPr>
          <w:color w:val="auto"/>
        </w:rPr>
        <w:t>el acuerdo VC/CT/AAP/SE/10/01/2025</w:t>
      </w:r>
      <w:r w:rsidR="006B44E8">
        <w:rPr>
          <w:color w:val="auto"/>
        </w:rPr>
        <w:t xml:space="preserve"> del once de agosto de dos mil veinticinco</w:t>
      </w:r>
      <w:r w:rsidR="006B44E8" w:rsidRPr="006B44E8">
        <w:rPr>
          <w:color w:val="auto"/>
        </w:rPr>
        <w:t xml:space="preserve">, por medio del cual se </w:t>
      </w:r>
      <w:r w:rsidR="006B44E8">
        <w:rPr>
          <w:color w:val="auto"/>
        </w:rPr>
        <w:t xml:space="preserve">aprobó la ampliación de plazo para responder el </w:t>
      </w:r>
      <w:r w:rsidR="00A90E46">
        <w:rPr>
          <w:color w:val="auto"/>
        </w:rPr>
        <w:t xml:space="preserve">requerimiento informativo </w:t>
      </w:r>
      <w:r w:rsidR="006B44E8">
        <w:rPr>
          <w:color w:val="auto"/>
        </w:rPr>
        <w:t>por un periodo de siete días.</w:t>
      </w:r>
    </w:p>
    <w:p w14:paraId="6F64C010" w14:textId="77777777" w:rsidR="00790E31" w:rsidRPr="00986031" w:rsidRDefault="00790E31" w:rsidP="00D27B88">
      <w:pPr>
        <w:spacing w:after="0" w:line="360" w:lineRule="auto"/>
        <w:rPr>
          <w:i/>
          <w:color w:val="FF0000"/>
          <w:sz w:val="20"/>
        </w:rPr>
      </w:pPr>
    </w:p>
    <w:p w14:paraId="7E7FBB31" w14:textId="2D71FF5C" w:rsidR="00E22EA8" w:rsidRPr="004A5CA8" w:rsidRDefault="00720A55" w:rsidP="001162C4">
      <w:pPr>
        <w:pStyle w:val="Ttulo2"/>
        <w:spacing w:before="0" w:after="0" w:line="360" w:lineRule="auto"/>
        <w:rPr>
          <w:color w:val="auto"/>
          <w:sz w:val="22"/>
          <w:szCs w:val="22"/>
        </w:rPr>
      </w:pPr>
      <w:bookmarkStart w:id="4" w:name="_Toc220600221"/>
      <w:r w:rsidRPr="004A5CA8">
        <w:rPr>
          <w:color w:val="auto"/>
          <w:sz w:val="22"/>
          <w:szCs w:val="22"/>
        </w:rPr>
        <w:t>I</w:t>
      </w:r>
      <w:r w:rsidR="00D252F7" w:rsidRPr="004A5CA8">
        <w:rPr>
          <w:color w:val="auto"/>
          <w:sz w:val="22"/>
          <w:szCs w:val="22"/>
        </w:rPr>
        <w:t>II</w:t>
      </w:r>
      <w:r w:rsidR="00E22EA8" w:rsidRPr="004A5CA8">
        <w:rPr>
          <w:color w:val="auto"/>
          <w:sz w:val="22"/>
          <w:szCs w:val="22"/>
        </w:rPr>
        <w:t>. Interposición del Recurso de Revisión</w:t>
      </w:r>
      <w:bookmarkEnd w:id="4"/>
    </w:p>
    <w:p w14:paraId="053D45CF" w14:textId="77777777" w:rsidR="00E22EA8" w:rsidRPr="00986031" w:rsidRDefault="00E22EA8" w:rsidP="001162C4">
      <w:pPr>
        <w:spacing w:after="0" w:line="360" w:lineRule="auto"/>
        <w:rPr>
          <w:b/>
          <w:color w:val="FF0000"/>
        </w:rPr>
      </w:pPr>
    </w:p>
    <w:p w14:paraId="355C8CC6" w14:textId="770F0456" w:rsidR="009C5A71" w:rsidRPr="004A5CA8" w:rsidRDefault="00083169" w:rsidP="001162C4">
      <w:pPr>
        <w:spacing w:after="0" w:line="360" w:lineRule="auto"/>
        <w:rPr>
          <w:bCs/>
          <w:color w:val="auto"/>
        </w:rPr>
      </w:pPr>
      <w:r w:rsidRPr="004A5CA8">
        <w:rPr>
          <w:bCs/>
          <w:color w:val="auto"/>
        </w:rPr>
        <w:t>El</w:t>
      </w:r>
      <w:r w:rsidR="008E5E71" w:rsidRPr="004A5CA8">
        <w:rPr>
          <w:bCs/>
          <w:color w:val="auto"/>
        </w:rPr>
        <w:t xml:space="preserve"> </w:t>
      </w:r>
      <w:r w:rsidR="004A5CA8" w:rsidRPr="004A5CA8">
        <w:rPr>
          <w:bCs/>
          <w:color w:val="auto"/>
        </w:rPr>
        <w:t xml:space="preserve">veinte de agosto de dos </w:t>
      </w:r>
      <w:r w:rsidR="008E5E71" w:rsidRPr="004A5CA8">
        <w:rPr>
          <w:color w:val="auto"/>
        </w:rPr>
        <w:t>mil veinticinco</w:t>
      </w:r>
      <w:r w:rsidR="00E22EA8" w:rsidRPr="004A5CA8">
        <w:rPr>
          <w:bCs/>
          <w:color w:val="auto"/>
        </w:rPr>
        <w:t xml:space="preserve">, se recibió en este Instituto, a través del </w:t>
      </w:r>
      <w:r w:rsidR="00E22EA8" w:rsidRPr="004A5CA8">
        <w:rPr>
          <w:bCs/>
          <w:color w:val="auto"/>
          <w:lang w:val="es-ES"/>
        </w:rPr>
        <w:t>Sistema de Acceso a la Información Mexiquense (SAIMEX)</w:t>
      </w:r>
      <w:r w:rsidR="00E22EA8" w:rsidRPr="004A5CA8">
        <w:rPr>
          <w:bCs/>
          <w:color w:val="auto"/>
        </w:rPr>
        <w:t xml:space="preserve">, </w:t>
      </w:r>
      <w:r w:rsidR="009019A8" w:rsidRPr="004A5CA8">
        <w:rPr>
          <w:bCs/>
          <w:color w:val="auto"/>
        </w:rPr>
        <w:t xml:space="preserve">el </w:t>
      </w:r>
      <w:r w:rsidR="00E22EA8" w:rsidRPr="004A5CA8">
        <w:rPr>
          <w:bCs/>
          <w:color w:val="auto"/>
        </w:rPr>
        <w:t>Recurso de Revisión interpuesto por la p</w:t>
      </w:r>
      <w:r w:rsidRPr="004A5CA8">
        <w:rPr>
          <w:bCs/>
          <w:color w:val="auto"/>
        </w:rPr>
        <w:t>ersona</w:t>
      </w:r>
      <w:r w:rsidR="00E22EA8" w:rsidRPr="004A5CA8">
        <w:rPr>
          <w:bCs/>
          <w:color w:val="auto"/>
        </w:rPr>
        <w:t xml:space="preserve"> Recurrente, en contra de la respuesta por el Sujeto Obligado, a la solicitud de información</w:t>
      </w:r>
      <w:r w:rsidR="00F43789" w:rsidRPr="004A5CA8">
        <w:rPr>
          <w:rFonts w:eastAsia="Calibri" w:cs="Times New Roman"/>
          <w:color w:val="auto"/>
        </w:rPr>
        <w:t xml:space="preserve">, </w:t>
      </w:r>
      <w:r w:rsidR="00E22EA8" w:rsidRPr="004A5CA8">
        <w:rPr>
          <w:bCs/>
          <w:color w:val="auto"/>
        </w:rPr>
        <w:t>en los siguientes términos:</w:t>
      </w:r>
    </w:p>
    <w:p w14:paraId="1DFB5451" w14:textId="77777777" w:rsidR="001B6E39" w:rsidRPr="00986031" w:rsidRDefault="001B6E39" w:rsidP="001162C4">
      <w:pPr>
        <w:spacing w:after="0" w:line="360" w:lineRule="auto"/>
        <w:rPr>
          <w:bCs/>
          <w:color w:val="FF0000"/>
        </w:rPr>
      </w:pPr>
    </w:p>
    <w:p w14:paraId="1B2CCD45" w14:textId="1F34B3A9" w:rsidR="00E22EA8" w:rsidRPr="00FF58AC" w:rsidRDefault="00E12804" w:rsidP="001162C4">
      <w:pPr>
        <w:spacing w:after="0" w:line="360" w:lineRule="auto"/>
        <w:ind w:left="567" w:right="567"/>
        <w:rPr>
          <w:bCs/>
          <w:i/>
          <w:color w:val="auto"/>
          <w:sz w:val="20"/>
          <w:szCs w:val="20"/>
        </w:rPr>
      </w:pPr>
      <w:r w:rsidRPr="00FF58AC">
        <w:rPr>
          <w:b/>
          <w:bCs/>
          <w:i/>
          <w:color w:val="auto"/>
          <w:sz w:val="20"/>
          <w:szCs w:val="20"/>
        </w:rPr>
        <w:t>‘’</w:t>
      </w:r>
      <w:r w:rsidR="00E22EA8" w:rsidRPr="00FF58AC">
        <w:rPr>
          <w:b/>
          <w:bCs/>
          <w:i/>
          <w:color w:val="auto"/>
          <w:sz w:val="20"/>
          <w:szCs w:val="20"/>
        </w:rPr>
        <w:t>ACTO IMPUGNADO</w:t>
      </w:r>
    </w:p>
    <w:p w14:paraId="20CB87D1" w14:textId="783A4EC2" w:rsidR="00E22EA8" w:rsidRPr="00FF58AC" w:rsidRDefault="004A5CA8" w:rsidP="001162C4">
      <w:pPr>
        <w:spacing w:after="0" w:line="360" w:lineRule="auto"/>
        <w:ind w:left="567" w:right="567"/>
        <w:rPr>
          <w:i/>
          <w:iCs/>
          <w:color w:val="auto"/>
          <w:sz w:val="20"/>
          <w:szCs w:val="20"/>
        </w:rPr>
      </w:pPr>
      <w:r w:rsidRPr="00FF58AC">
        <w:rPr>
          <w:i/>
          <w:iCs/>
          <w:color w:val="auto"/>
          <w:sz w:val="20"/>
          <w:szCs w:val="20"/>
        </w:rPr>
        <w:t>falta de respuesta en los plazos</w:t>
      </w:r>
      <w:r w:rsidR="00E22EA8" w:rsidRPr="00FF58AC">
        <w:rPr>
          <w:i/>
          <w:iCs/>
          <w:color w:val="auto"/>
          <w:sz w:val="20"/>
          <w:szCs w:val="20"/>
        </w:rPr>
        <w:t>”</w:t>
      </w:r>
      <w:r w:rsidR="002D6CA6" w:rsidRPr="00FF58AC">
        <w:rPr>
          <w:i/>
          <w:iCs/>
          <w:color w:val="auto"/>
          <w:sz w:val="20"/>
          <w:szCs w:val="20"/>
        </w:rPr>
        <w:t xml:space="preserve"> (Sic.)</w:t>
      </w:r>
    </w:p>
    <w:p w14:paraId="3B2615CC" w14:textId="77777777" w:rsidR="00E22EA8" w:rsidRPr="00FF58AC" w:rsidRDefault="00E22EA8" w:rsidP="001162C4">
      <w:pPr>
        <w:spacing w:after="0" w:line="360" w:lineRule="auto"/>
        <w:ind w:left="567" w:right="567"/>
        <w:rPr>
          <w:i/>
          <w:color w:val="auto"/>
          <w:sz w:val="20"/>
          <w:szCs w:val="20"/>
        </w:rPr>
      </w:pPr>
    </w:p>
    <w:p w14:paraId="3F1F07C7" w14:textId="49F2AE96" w:rsidR="00E22EA8" w:rsidRPr="00FF58AC" w:rsidRDefault="00E12804" w:rsidP="001162C4">
      <w:pPr>
        <w:spacing w:after="0" w:line="360" w:lineRule="auto"/>
        <w:ind w:left="567" w:right="567"/>
        <w:rPr>
          <w:b/>
          <w:i/>
          <w:color w:val="auto"/>
          <w:sz w:val="20"/>
          <w:szCs w:val="20"/>
        </w:rPr>
      </w:pPr>
      <w:r w:rsidRPr="00FF58AC">
        <w:rPr>
          <w:b/>
          <w:i/>
          <w:color w:val="auto"/>
          <w:sz w:val="20"/>
          <w:szCs w:val="20"/>
        </w:rPr>
        <w:t>‘’</w:t>
      </w:r>
      <w:r w:rsidR="00E22EA8" w:rsidRPr="00FF58AC">
        <w:rPr>
          <w:b/>
          <w:i/>
          <w:color w:val="auto"/>
          <w:sz w:val="20"/>
          <w:szCs w:val="20"/>
        </w:rPr>
        <w:t>RAZONES O MOTIVOS DE LA INCONFORMIDAD</w:t>
      </w:r>
    </w:p>
    <w:p w14:paraId="31B716B5" w14:textId="68DFBDAE" w:rsidR="00E12804" w:rsidRPr="00FF58AC" w:rsidRDefault="00FF58AC" w:rsidP="001162C4">
      <w:pPr>
        <w:spacing w:after="0" w:line="360" w:lineRule="auto"/>
        <w:ind w:left="567" w:right="567"/>
        <w:rPr>
          <w:i/>
          <w:iCs/>
          <w:color w:val="auto"/>
          <w:sz w:val="20"/>
          <w:szCs w:val="20"/>
        </w:rPr>
      </w:pPr>
      <w:r w:rsidRPr="00FF58AC">
        <w:rPr>
          <w:i/>
          <w:iCs/>
          <w:color w:val="auto"/>
          <w:sz w:val="20"/>
          <w:szCs w:val="20"/>
        </w:rPr>
        <w:t>Actulamente no a dado respuesta a la solictud</w:t>
      </w:r>
      <w:r w:rsidR="003C5F59" w:rsidRPr="00FF58AC">
        <w:rPr>
          <w:i/>
          <w:iCs/>
          <w:color w:val="auto"/>
          <w:sz w:val="20"/>
          <w:szCs w:val="20"/>
        </w:rPr>
        <w:t>”</w:t>
      </w:r>
      <w:r w:rsidR="002D6CA6" w:rsidRPr="00FF58AC">
        <w:rPr>
          <w:i/>
          <w:iCs/>
          <w:color w:val="auto"/>
          <w:sz w:val="20"/>
          <w:szCs w:val="20"/>
        </w:rPr>
        <w:t xml:space="preserve"> (Sic.)</w:t>
      </w:r>
    </w:p>
    <w:p w14:paraId="1DB4737B" w14:textId="77777777" w:rsidR="00F41361" w:rsidRPr="00986031" w:rsidRDefault="00F41361" w:rsidP="001162C4">
      <w:pPr>
        <w:spacing w:after="0" w:line="360" w:lineRule="auto"/>
        <w:ind w:left="567" w:right="567"/>
        <w:rPr>
          <w:i/>
          <w:color w:val="FF0000"/>
          <w:sz w:val="20"/>
          <w:szCs w:val="20"/>
        </w:rPr>
      </w:pPr>
    </w:p>
    <w:p w14:paraId="009DB65C" w14:textId="095E43F1" w:rsidR="00E22EA8" w:rsidRPr="00FF58AC" w:rsidRDefault="00D252F7" w:rsidP="001162C4">
      <w:pPr>
        <w:pStyle w:val="Ttulo2"/>
        <w:spacing w:before="0" w:after="0" w:line="360" w:lineRule="auto"/>
        <w:rPr>
          <w:color w:val="auto"/>
          <w:sz w:val="22"/>
          <w:szCs w:val="22"/>
        </w:rPr>
      </w:pPr>
      <w:bookmarkStart w:id="5" w:name="_Toc220600222"/>
      <w:r w:rsidRPr="00FF58AC">
        <w:rPr>
          <w:color w:val="auto"/>
          <w:sz w:val="22"/>
          <w:szCs w:val="22"/>
        </w:rPr>
        <w:t>I</w:t>
      </w:r>
      <w:r w:rsidR="00E22EA8" w:rsidRPr="00FF58AC">
        <w:rPr>
          <w:color w:val="auto"/>
          <w:sz w:val="22"/>
          <w:szCs w:val="22"/>
        </w:rPr>
        <w:t>V. Trámite del Recurso de Revisión ante este Instituto</w:t>
      </w:r>
      <w:bookmarkEnd w:id="5"/>
    </w:p>
    <w:p w14:paraId="5C9B63F8" w14:textId="77777777" w:rsidR="009B2DAB" w:rsidRPr="00FF58AC" w:rsidRDefault="009B2DAB" w:rsidP="001162C4">
      <w:pPr>
        <w:spacing w:after="0" w:line="360" w:lineRule="auto"/>
        <w:rPr>
          <w:b/>
          <w:bCs/>
          <w:color w:val="auto"/>
        </w:rPr>
      </w:pPr>
    </w:p>
    <w:p w14:paraId="173768ED" w14:textId="395C2AA6" w:rsidR="00E22EA8" w:rsidRPr="00FF58AC" w:rsidRDefault="00E22EA8" w:rsidP="001162C4">
      <w:pPr>
        <w:spacing w:after="0" w:line="360" w:lineRule="auto"/>
        <w:rPr>
          <w:b/>
          <w:bCs/>
          <w:color w:val="auto"/>
        </w:rPr>
      </w:pPr>
      <w:r w:rsidRPr="00FF58AC">
        <w:rPr>
          <w:b/>
          <w:bCs/>
          <w:color w:val="auto"/>
        </w:rPr>
        <w:t>a) Turno del Medio de Impugnación.</w:t>
      </w:r>
      <w:r w:rsidR="000A706F" w:rsidRPr="00FF58AC">
        <w:rPr>
          <w:bCs/>
          <w:color w:val="auto"/>
        </w:rPr>
        <w:t xml:space="preserve"> </w:t>
      </w:r>
      <w:r w:rsidR="003C5F59" w:rsidRPr="00FF58AC">
        <w:rPr>
          <w:bCs/>
          <w:color w:val="auto"/>
        </w:rPr>
        <w:t xml:space="preserve">El </w:t>
      </w:r>
      <w:r w:rsidR="00FF58AC">
        <w:rPr>
          <w:bCs/>
          <w:color w:val="auto"/>
        </w:rPr>
        <w:t xml:space="preserve">veinte de agosto </w:t>
      </w:r>
      <w:r w:rsidR="00E64E18" w:rsidRPr="00FF58AC">
        <w:rPr>
          <w:color w:val="auto"/>
        </w:rPr>
        <w:t>de dos mil veinticinco</w:t>
      </w:r>
      <w:r w:rsidRPr="00FF58AC">
        <w:rPr>
          <w:bCs/>
          <w:color w:val="auto"/>
        </w:rPr>
        <w:t xml:space="preserve">, el </w:t>
      </w:r>
      <w:r w:rsidRPr="00FF58AC">
        <w:rPr>
          <w:color w:val="auto"/>
          <w:lang w:val="es-ES"/>
        </w:rPr>
        <w:t>Sistema de Acceso a la Información Mexiquense (SAIMEX),</w:t>
      </w:r>
      <w:r w:rsidRPr="00FF58AC">
        <w:rPr>
          <w:bCs/>
          <w:color w:val="auto"/>
        </w:rPr>
        <w:t xml:space="preserve"> asignó el número de expediente </w:t>
      </w:r>
      <w:r w:rsidR="00FF58AC" w:rsidRPr="00FF58AC">
        <w:rPr>
          <w:bCs/>
          <w:color w:val="auto"/>
        </w:rPr>
        <w:t>0</w:t>
      </w:r>
      <w:r w:rsidR="00FF58AC" w:rsidRPr="00FF58AC">
        <w:rPr>
          <w:b/>
          <w:bCs/>
          <w:color w:val="auto"/>
        </w:rPr>
        <w:t>9801</w:t>
      </w:r>
      <w:r w:rsidR="000D392E" w:rsidRPr="00FF58AC">
        <w:rPr>
          <w:b/>
          <w:bCs/>
          <w:color w:val="auto"/>
        </w:rPr>
        <w:t>/INFOEM/IP/RR/2025</w:t>
      </w:r>
      <w:r w:rsidRPr="00FF58AC">
        <w:rPr>
          <w:bCs/>
          <w:color w:val="auto"/>
        </w:rPr>
        <w:t xml:space="preserve">, al medio de impugnación que nos ocupa, con base en el sistema aprobado por el Pleno de este </w:t>
      </w:r>
      <w:r w:rsidR="00B65BCA" w:rsidRPr="00FF58AC">
        <w:rPr>
          <w:bCs/>
          <w:color w:val="auto"/>
        </w:rPr>
        <w:t>Organismo</w:t>
      </w:r>
      <w:r w:rsidRPr="00FF58AC">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61891480" w14:textId="07395206" w:rsidR="00E22EA8" w:rsidRPr="0097472E" w:rsidRDefault="00E22EA8" w:rsidP="001162C4">
      <w:pPr>
        <w:spacing w:after="0" w:line="360" w:lineRule="auto"/>
        <w:rPr>
          <w:color w:val="auto"/>
        </w:rPr>
      </w:pPr>
      <w:r w:rsidRPr="0097472E">
        <w:rPr>
          <w:b/>
          <w:bCs/>
          <w:color w:val="auto"/>
        </w:rPr>
        <w:t>b) Admisión del Recurso de Revisión</w:t>
      </w:r>
      <w:r w:rsidRPr="0097472E">
        <w:rPr>
          <w:b/>
          <w:bCs/>
          <w:color w:val="auto"/>
          <w:lang w:val="es-ES_tradnl"/>
        </w:rPr>
        <w:t xml:space="preserve">. </w:t>
      </w:r>
      <w:r w:rsidR="003C5F59" w:rsidRPr="0097472E">
        <w:rPr>
          <w:color w:val="auto"/>
        </w:rPr>
        <w:t xml:space="preserve">El </w:t>
      </w:r>
      <w:r w:rsidR="0097472E" w:rsidRPr="0097472E">
        <w:rPr>
          <w:color w:val="auto"/>
        </w:rPr>
        <w:t xml:space="preserve">veinticinco de agosto de dos </w:t>
      </w:r>
      <w:r w:rsidR="00E64E18" w:rsidRPr="0097472E">
        <w:rPr>
          <w:color w:val="auto"/>
        </w:rPr>
        <w:t>mil veinticinco</w:t>
      </w:r>
      <w:r w:rsidRPr="0097472E">
        <w:rPr>
          <w:bCs/>
          <w:color w:val="auto"/>
          <w:lang w:val="es-ES_tradnl"/>
        </w:rPr>
        <w:t xml:space="preserve">, se acordó la admisión del Recurso de Revisión interpuesto por </w:t>
      </w:r>
      <w:r w:rsidR="00261B92" w:rsidRPr="0097472E">
        <w:rPr>
          <w:bCs/>
          <w:color w:val="auto"/>
          <w:lang w:val="es-ES_tradnl"/>
        </w:rPr>
        <w:t>la persona</w:t>
      </w:r>
      <w:r w:rsidRPr="0097472E">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97472E">
        <w:rPr>
          <w:bCs/>
          <w:color w:val="auto"/>
          <w:lang w:val="es-ES_tradnl"/>
        </w:rPr>
        <w:t>el</w:t>
      </w:r>
      <w:r w:rsidR="007C4D4E" w:rsidRPr="0097472E">
        <w:rPr>
          <w:bCs/>
          <w:color w:val="auto"/>
          <w:lang w:val="es-ES_tradnl"/>
        </w:rPr>
        <w:t xml:space="preserve"> mismo día</w:t>
      </w:r>
      <w:r w:rsidRPr="0097472E">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986031" w:rsidRDefault="00E22EA8" w:rsidP="001162C4">
      <w:pPr>
        <w:spacing w:after="0" w:line="360" w:lineRule="auto"/>
        <w:rPr>
          <w:rFonts w:cs="Tahoma"/>
          <w:color w:val="FF0000"/>
          <w:lang w:val="es-ES_tradnl"/>
        </w:rPr>
      </w:pPr>
    </w:p>
    <w:p w14:paraId="0BDB2657" w14:textId="222CB38C" w:rsidR="000C48DB" w:rsidRPr="0097472E" w:rsidRDefault="000410E6" w:rsidP="000C48DB">
      <w:pPr>
        <w:spacing w:after="0" w:line="360" w:lineRule="auto"/>
        <w:rPr>
          <w:color w:val="auto"/>
        </w:rPr>
      </w:pPr>
      <w:r w:rsidRPr="0097472E">
        <w:rPr>
          <w:b/>
          <w:color w:val="auto"/>
        </w:rPr>
        <w:t>c) Informe Justificado</w:t>
      </w:r>
      <w:r w:rsidR="000C48DB" w:rsidRPr="0097472E">
        <w:rPr>
          <w:b/>
          <w:color w:val="auto"/>
        </w:rPr>
        <w:t xml:space="preserve">. </w:t>
      </w:r>
      <w:r w:rsidR="00F16ADD" w:rsidRPr="0097472E">
        <w:rPr>
          <w:color w:val="auto"/>
        </w:rPr>
        <w:t xml:space="preserve">El </w:t>
      </w:r>
      <w:r w:rsidR="0097472E" w:rsidRPr="0097472E">
        <w:rPr>
          <w:color w:val="auto"/>
        </w:rPr>
        <w:t xml:space="preserve">doce de septiembre de </w:t>
      </w:r>
      <w:r w:rsidR="000C48DB" w:rsidRPr="0097472E">
        <w:rPr>
          <w:color w:val="auto"/>
        </w:rPr>
        <w:t>dos mil veinticinco, se recibió, a través del Sistema de Acceso a la Información Mexiquense (SAIMEX), el Informe Justificado d</w:t>
      </w:r>
      <w:r w:rsidR="0097472E" w:rsidRPr="0097472E">
        <w:rPr>
          <w:color w:val="auto"/>
        </w:rPr>
        <w:t xml:space="preserve">el Sujeto Obligado, a través del oficio TM/410/2025 del once de septiembre de dos mil veinticinco, suscrito por el Tesorero Municipal, dirigido al Titular de la Unidad de Transparencia, por medio del cual </w:t>
      </w:r>
      <w:r w:rsidR="0097472E">
        <w:rPr>
          <w:color w:val="auto"/>
        </w:rPr>
        <w:t>el Tesorero señalo que el diecinueve de agosto de dos mil veinticinco, se dio respuesta al requerimiento informativo a través del Oficio TM/367/2025.</w:t>
      </w:r>
    </w:p>
    <w:p w14:paraId="107241AD" w14:textId="77777777" w:rsidR="0076162A" w:rsidRPr="0097472E" w:rsidRDefault="0076162A" w:rsidP="001162C4">
      <w:pPr>
        <w:spacing w:after="0" w:line="360" w:lineRule="auto"/>
        <w:rPr>
          <w:rFonts w:cs="Tahoma"/>
          <w:color w:val="auto"/>
        </w:rPr>
      </w:pPr>
    </w:p>
    <w:p w14:paraId="715A7EF1" w14:textId="11D1F7AD" w:rsidR="000C48DB" w:rsidRPr="0097472E" w:rsidRDefault="000C48DB" w:rsidP="001162C4">
      <w:pPr>
        <w:spacing w:after="0" w:line="360" w:lineRule="auto"/>
        <w:rPr>
          <w:rFonts w:cs="Tahoma"/>
          <w:b/>
          <w:color w:val="auto"/>
        </w:rPr>
      </w:pPr>
      <w:r w:rsidRPr="0097472E">
        <w:rPr>
          <w:b/>
          <w:color w:val="auto"/>
        </w:rPr>
        <w:t>d) Vista del Informe Justificado.</w:t>
      </w:r>
      <w:r w:rsidRPr="0097472E">
        <w:rPr>
          <w:color w:val="auto"/>
        </w:rPr>
        <w:t xml:space="preserve"> El </w:t>
      </w:r>
      <w:r w:rsidR="0097472E" w:rsidRPr="0097472E">
        <w:rPr>
          <w:color w:val="auto"/>
        </w:rPr>
        <w:t xml:space="preserve">veinte </w:t>
      </w:r>
      <w:r w:rsidR="00FE2415" w:rsidRPr="0097472E">
        <w:rPr>
          <w:color w:val="auto"/>
        </w:rPr>
        <w:t>de enero de dos mil veintiséis</w:t>
      </w:r>
      <w:r w:rsidRPr="0097472E">
        <w:rPr>
          <w:color w:val="auto"/>
        </w:rPr>
        <w:t xml:space="preserve">, se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97472E">
        <w:rPr>
          <w:b/>
          <w:color w:val="auto"/>
        </w:rPr>
        <w:t>Cabe señalar que el Particular fue omiso en realizar manifestación alguna.</w:t>
      </w:r>
    </w:p>
    <w:p w14:paraId="111E50A5" w14:textId="77777777" w:rsidR="00A87D25" w:rsidRPr="00986031" w:rsidRDefault="00A87D25" w:rsidP="001162C4">
      <w:pPr>
        <w:spacing w:after="0" w:line="360" w:lineRule="auto"/>
        <w:rPr>
          <w:rFonts w:cs="Tahoma"/>
          <w:color w:val="FF0000"/>
        </w:rPr>
      </w:pPr>
    </w:p>
    <w:p w14:paraId="2CAFAFAD" w14:textId="34F04383" w:rsidR="00A87D25" w:rsidRPr="0097472E" w:rsidRDefault="000C48DB" w:rsidP="00A87D25">
      <w:pPr>
        <w:spacing w:after="0" w:line="360" w:lineRule="auto"/>
        <w:rPr>
          <w:rFonts w:cs="Tahoma"/>
          <w:color w:val="auto"/>
        </w:rPr>
      </w:pPr>
      <w:bookmarkStart w:id="6" w:name="_Hlk182976945"/>
      <w:r w:rsidRPr="0097472E">
        <w:rPr>
          <w:b/>
          <w:color w:val="auto"/>
        </w:rPr>
        <w:t>e</w:t>
      </w:r>
      <w:r w:rsidR="00A87D25" w:rsidRPr="0097472E">
        <w:rPr>
          <w:b/>
          <w:color w:val="auto"/>
        </w:rPr>
        <w:t>) Ampliación de plazo para resolver.</w:t>
      </w:r>
      <w:r w:rsidR="00A87D25" w:rsidRPr="0097472E">
        <w:rPr>
          <w:color w:val="auto"/>
        </w:rPr>
        <w:t xml:space="preserve"> El</w:t>
      </w:r>
      <w:r w:rsidR="00FE2415" w:rsidRPr="0097472E">
        <w:rPr>
          <w:color w:val="auto"/>
        </w:rPr>
        <w:t xml:space="preserve"> </w:t>
      </w:r>
      <w:r w:rsidR="0097472E" w:rsidRPr="0097472E">
        <w:rPr>
          <w:color w:val="auto"/>
        </w:rPr>
        <w:t xml:space="preserve">veinte </w:t>
      </w:r>
      <w:r w:rsidR="00FE2415" w:rsidRPr="0097472E">
        <w:rPr>
          <w:color w:val="auto"/>
        </w:rPr>
        <w:t>de enero de dos mil veintiséis</w:t>
      </w:r>
      <w:r w:rsidR="00A87D25" w:rsidRPr="0097472E">
        <w:rPr>
          <w:color w:val="auto"/>
        </w:rPr>
        <w:t xml:space="preserve">, el Comisionado Ponente, con fundamento en lo dispuesto por el artículo 181, párrafo tercero, de la Ley de Transparencia y Acceso a la Información Pública del Estado de México y Municipios, acordó ampliar por un </w:t>
      </w:r>
      <w:r w:rsidR="00A87D25" w:rsidRPr="0097472E">
        <w:rPr>
          <w:b/>
          <w:bCs/>
          <w:color w:val="auto"/>
        </w:rPr>
        <w:t>periodo</w:t>
      </w:r>
      <w:r w:rsidR="00A168FA" w:rsidRPr="0097472E">
        <w:rPr>
          <w:b/>
          <w:bCs/>
          <w:color w:val="auto"/>
        </w:rPr>
        <w:t xml:space="preserve"> razonable</w:t>
      </w:r>
      <w:r w:rsidR="00A87D25" w:rsidRPr="0097472E">
        <w:rPr>
          <w:color w:val="auto"/>
        </w:rPr>
        <w:t>, el plazo para resolver el Recurso de Revisión que nos ocupa; acto que fue notificado a las partes el mismo día, mediante el Sistema de Acceso a la Información Mexiquense (SAIMEX).</w:t>
      </w:r>
    </w:p>
    <w:p w14:paraId="01DA4C8E" w14:textId="77777777" w:rsidR="00A87D25" w:rsidRPr="0097472E" w:rsidRDefault="00A87D25" w:rsidP="001162C4">
      <w:pPr>
        <w:spacing w:after="0" w:line="360" w:lineRule="auto"/>
        <w:rPr>
          <w:b/>
          <w:color w:val="auto"/>
        </w:rPr>
      </w:pPr>
    </w:p>
    <w:p w14:paraId="1220E37C" w14:textId="34A78F11" w:rsidR="003C5FE0" w:rsidRPr="0097472E" w:rsidRDefault="000C48DB" w:rsidP="001162C4">
      <w:pPr>
        <w:spacing w:after="0" w:line="360" w:lineRule="auto"/>
        <w:contextualSpacing/>
        <w:rPr>
          <w:rFonts w:eastAsia="Times New Roman" w:cs="Tahoma"/>
          <w:color w:val="auto"/>
          <w:szCs w:val="24"/>
          <w:lang w:eastAsia="es-ES"/>
        </w:rPr>
      </w:pPr>
      <w:r w:rsidRPr="0097472E">
        <w:rPr>
          <w:rFonts w:eastAsia="Batang" w:cs="Tahoma"/>
          <w:b/>
          <w:color w:val="auto"/>
        </w:rPr>
        <w:t>f</w:t>
      </w:r>
      <w:r w:rsidR="003C5FE0" w:rsidRPr="0097472E">
        <w:rPr>
          <w:rFonts w:eastAsia="Batang" w:cs="Tahoma"/>
          <w:b/>
          <w:color w:val="auto"/>
        </w:rPr>
        <w:t xml:space="preserve">) </w:t>
      </w:r>
      <w:r w:rsidR="00002B20" w:rsidRPr="0097472E">
        <w:rPr>
          <w:rFonts w:eastAsia="Times New Roman" w:cs="Tahoma"/>
          <w:b/>
          <w:color w:val="auto"/>
          <w:szCs w:val="24"/>
          <w:lang w:eastAsia="es-ES"/>
        </w:rPr>
        <w:t>Cierre de instrucción.</w:t>
      </w:r>
      <w:r w:rsidR="00C06C06" w:rsidRPr="0097472E">
        <w:rPr>
          <w:rFonts w:eastAsia="Times New Roman" w:cs="Tahoma"/>
          <w:color w:val="auto"/>
          <w:szCs w:val="24"/>
          <w:lang w:eastAsia="es-ES"/>
        </w:rPr>
        <w:t xml:space="preserve"> El</w:t>
      </w:r>
      <w:r w:rsidR="00FE2415" w:rsidRPr="0097472E">
        <w:rPr>
          <w:rFonts w:eastAsia="Times New Roman" w:cs="Tahoma"/>
          <w:color w:val="auto"/>
          <w:szCs w:val="24"/>
          <w:lang w:eastAsia="es-ES"/>
        </w:rPr>
        <w:t xml:space="preserve"> </w:t>
      </w:r>
      <w:r w:rsidR="00987536">
        <w:rPr>
          <w:rFonts w:eastAsia="Times New Roman" w:cs="Tahoma"/>
          <w:color w:val="auto"/>
          <w:szCs w:val="24"/>
          <w:lang w:eastAsia="es-ES"/>
        </w:rPr>
        <w:t>veintisiete</w:t>
      </w:r>
      <w:r w:rsidR="0097472E" w:rsidRPr="0097472E">
        <w:rPr>
          <w:rFonts w:eastAsia="Times New Roman" w:cs="Tahoma"/>
          <w:color w:val="auto"/>
          <w:szCs w:val="24"/>
          <w:lang w:eastAsia="es-ES"/>
        </w:rPr>
        <w:t xml:space="preserve"> de enero de </w:t>
      </w:r>
      <w:r w:rsidR="00FE2415" w:rsidRPr="0097472E">
        <w:rPr>
          <w:rFonts w:eastAsia="Times New Roman" w:cs="Tahoma"/>
          <w:color w:val="auto"/>
          <w:szCs w:val="24"/>
          <w:lang w:eastAsia="es-ES"/>
        </w:rPr>
        <w:t>dos mil veintiséis</w:t>
      </w:r>
      <w:r w:rsidR="00002B20" w:rsidRPr="0097472E">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97472E">
        <w:rPr>
          <w:color w:val="auto"/>
          <w:lang w:val="es-ES"/>
        </w:rPr>
        <w:t>acto que fue notificado a las partes, mediante el Sistema de Acceso a la Información Mexiquense (SAIMEX), el mismo día.</w:t>
      </w:r>
    </w:p>
    <w:bookmarkEnd w:id="6"/>
    <w:p w14:paraId="08D98E1D" w14:textId="77777777" w:rsidR="000410E6" w:rsidRPr="0097472E" w:rsidRDefault="000410E6" w:rsidP="001162C4">
      <w:pPr>
        <w:spacing w:after="0" w:line="360" w:lineRule="auto"/>
        <w:rPr>
          <w:b/>
          <w:bCs/>
          <w:color w:val="auto"/>
          <w:lang w:val="es-ES"/>
        </w:rPr>
      </w:pPr>
    </w:p>
    <w:p w14:paraId="1D2DAFCD" w14:textId="77777777" w:rsidR="000410E6" w:rsidRPr="0097472E" w:rsidRDefault="000410E6" w:rsidP="001162C4">
      <w:pPr>
        <w:spacing w:after="0" w:line="360" w:lineRule="auto"/>
        <w:rPr>
          <w:color w:val="auto"/>
        </w:rPr>
      </w:pPr>
      <w:r w:rsidRPr="0097472E">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97472E" w:rsidRDefault="00674DAF" w:rsidP="001162C4">
      <w:pPr>
        <w:spacing w:after="0" w:line="360" w:lineRule="auto"/>
        <w:rPr>
          <w:color w:val="auto"/>
        </w:rPr>
      </w:pPr>
    </w:p>
    <w:p w14:paraId="250F6589" w14:textId="3F880C72" w:rsidR="005C690F" w:rsidRPr="0097472E" w:rsidRDefault="00CD6238" w:rsidP="001162C4">
      <w:pPr>
        <w:pStyle w:val="Ttulo1"/>
        <w:spacing w:before="0" w:after="0" w:line="360" w:lineRule="auto"/>
        <w:jc w:val="center"/>
        <w:rPr>
          <w:color w:val="auto"/>
          <w:sz w:val="22"/>
          <w:szCs w:val="22"/>
        </w:rPr>
      </w:pPr>
      <w:bookmarkStart w:id="7" w:name="_Toc220600223"/>
      <w:r w:rsidRPr="0097472E">
        <w:rPr>
          <w:color w:val="auto"/>
          <w:sz w:val="22"/>
          <w:szCs w:val="22"/>
        </w:rPr>
        <w:t>C O N S I D E R A N D O S</w:t>
      </w:r>
      <w:bookmarkEnd w:id="7"/>
    </w:p>
    <w:p w14:paraId="5AB6ED71" w14:textId="77777777" w:rsidR="005C690F" w:rsidRPr="0097472E" w:rsidRDefault="005C690F" w:rsidP="001162C4">
      <w:pPr>
        <w:spacing w:after="0" w:line="360" w:lineRule="auto"/>
        <w:jc w:val="center"/>
        <w:rPr>
          <w:b/>
          <w:color w:val="auto"/>
        </w:rPr>
      </w:pPr>
    </w:p>
    <w:p w14:paraId="36BFFC7E" w14:textId="2F0F17EA" w:rsidR="005C690F" w:rsidRPr="0097472E" w:rsidRDefault="007D6307" w:rsidP="001162C4">
      <w:pPr>
        <w:pStyle w:val="Ttulo2"/>
        <w:spacing w:before="0" w:after="0" w:line="360" w:lineRule="auto"/>
        <w:rPr>
          <w:color w:val="auto"/>
          <w:sz w:val="22"/>
          <w:szCs w:val="22"/>
        </w:rPr>
      </w:pPr>
      <w:bookmarkStart w:id="8" w:name="_Toc220600224"/>
      <w:r w:rsidRPr="0097472E">
        <w:rPr>
          <w:color w:val="auto"/>
          <w:sz w:val="22"/>
          <w:szCs w:val="22"/>
        </w:rPr>
        <w:t xml:space="preserve">PRIMERO. </w:t>
      </w:r>
      <w:r w:rsidR="00CD6238" w:rsidRPr="0097472E">
        <w:rPr>
          <w:color w:val="auto"/>
          <w:sz w:val="22"/>
          <w:szCs w:val="22"/>
        </w:rPr>
        <w:t>Competencia</w:t>
      </w:r>
      <w:bookmarkEnd w:id="8"/>
    </w:p>
    <w:p w14:paraId="2F02418E" w14:textId="77777777" w:rsidR="00156343" w:rsidRPr="0097472E" w:rsidRDefault="00156343" w:rsidP="001162C4">
      <w:pPr>
        <w:spacing w:after="0" w:line="360" w:lineRule="auto"/>
        <w:contextualSpacing/>
        <w:rPr>
          <w:rFonts w:eastAsia="Times New Roman" w:cs="Tahoma"/>
          <w:bCs/>
          <w:color w:val="auto"/>
          <w:lang w:eastAsia="es-ES"/>
        </w:rPr>
      </w:pPr>
      <w:bookmarkStart w:id="9" w:name="_heading=h.30j0zll" w:colFirst="0" w:colLast="0"/>
      <w:bookmarkEnd w:id="9"/>
    </w:p>
    <w:p w14:paraId="0499B104" w14:textId="5BDA861D" w:rsidR="00156343" w:rsidRPr="0097472E" w:rsidRDefault="00156343" w:rsidP="001162C4">
      <w:pPr>
        <w:spacing w:after="0" w:line="360" w:lineRule="auto"/>
        <w:contextualSpacing/>
        <w:rPr>
          <w:rFonts w:eastAsia="Times New Roman" w:cs="Tahoma"/>
          <w:bCs/>
          <w:color w:val="auto"/>
          <w:lang w:eastAsia="es-ES"/>
        </w:rPr>
      </w:pPr>
      <w:r w:rsidRPr="0097472E">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97472E" w:rsidRDefault="005C690F" w:rsidP="001162C4">
      <w:pPr>
        <w:spacing w:after="0" w:line="360" w:lineRule="auto"/>
        <w:rPr>
          <w:b/>
          <w:color w:val="auto"/>
        </w:rPr>
      </w:pPr>
    </w:p>
    <w:p w14:paraId="46691DD5" w14:textId="4C1C70AD" w:rsidR="005C690F" w:rsidRPr="0097472E" w:rsidRDefault="007D6307" w:rsidP="001162C4">
      <w:pPr>
        <w:pStyle w:val="Ttulo2"/>
        <w:spacing w:before="0" w:after="0" w:line="360" w:lineRule="auto"/>
        <w:rPr>
          <w:color w:val="auto"/>
          <w:sz w:val="22"/>
          <w:szCs w:val="22"/>
        </w:rPr>
      </w:pPr>
      <w:bookmarkStart w:id="10" w:name="_Toc220600225"/>
      <w:r w:rsidRPr="0097472E">
        <w:rPr>
          <w:color w:val="auto"/>
          <w:sz w:val="22"/>
          <w:szCs w:val="22"/>
        </w:rPr>
        <w:t>SEGUNDO. Causales de</w:t>
      </w:r>
      <w:r w:rsidR="00CD6238" w:rsidRPr="0097472E">
        <w:rPr>
          <w:color w:val="auto"/>
          <w:sz w:val="22"/>
          <w:szCs w:val="22"/>
        </w:rPr>
        <w:t xml:space="preserve"> improcedencia y sobreseimiento</w:t>
      </w:r>
      <w:bookmarkEnd w:id="10"/>
    </w:p>
    <w:p w14:paraId="49AA4CDE" w14:textId="77777777" w:rsidR="005C690F" w:rsidRPr="0097472E" w:rsidRDefault="005C690F" w:rsidP="001162C4">
      <w:pPr>
        <w:spacing w:after="0" w:line="360" w:lineRule="auto"/>
        <w:rPr>
          <w:color w:val="auto"/>
        </w:rPr>
      </w:pPr>
    </w:p>
    <w:p w14:paraId="2553CE58" w14:textId="77777777" w:rsidR="005C690F" w:rsidRPr="0097472E" w:rsidRDefault="007D6307" w:rsidP="001162C4">
      <w:pPr>
        <w:spacing w:after="0" w:line="360" w:lineRule="auto"/>
        <w:rPr>
          <w:color w:val="auto"/>
        </w:rPr>
      </w:pPr>
      <w:r w:rsidRPr="0097472E">
        <w:rPr>
          <w:color w:val="auto"/>
        </w:rPr>
        <w:t xml:space="preserve">De las constancias que forma parte del Recurso de Revisión que se analiza, se advierte que previo al estudio del fondo de la </w:t>
      </w:r>
      <w:r w:rsidRPr="0097472E">
        <w:rPr>
          <w:i/>
          <w:color w:val="auto"/>
        </w:rPr>
        <w:t>litis</w:t>
      </w:r>
      <w:r w:rsidRPr="0097472E">
        <w:rPr>
          <w:color w:val="auto"/>
        </w:rPr>
        <w:t>, es necesario estudiar las causales de improcedencia y sobreseimiento que se adviertan, para determinar lo que en Derecho proceda.</w:t>
      </w:r>
    </w:p>
    <w:p w14:paraId="35A30074" w14:textId="77777777" w:rsidR="009B2DAB" w:rsidRPr="0097472E" w:rsidRDefault="009B2DAB" w:rsidP="001162C4">
      <w:pPr>
        <w:spacing w:after="0" w:line="360" w:lineRule="auto"/>
        <w:rPr>
          <w:color w:val="auto"/>
        </w:rPr>
      </w:pPr>
    </w:p>
    <w:p w14:paraId="3066DF0C" w14:textId="77777777" w:rsidR="005C690F" w:rsidRPr="0097472E" w:rsidRDefault="007D6307" w:rsidP="001162C4">
      <w:pPr>
        <w:spacing w:after="0" w:line="360" w:lineRule="auto"/>
        <w:rPr>
          <w:b/>
          <w:color w:val="auto"/>
        </w:rPr>
      </w:pPr>
      <w:r w:rsidRPr="0097472E">
        <w:rPr>
          <w:b/>
          <w:color w:val="auto"/>
        </w:rPr>
        <w:t>Causales de improcedencia</w:t>
      </w:r>
    </w:p>
    <w:p w14:paraId="706394D4" w14:textId="77777777" w:rsidR="00304DE6" w:rsidRPr="0097472E" w:rsidRDefault="00304DE6" w:rsidP="001162C4">
      <w:pPr>
        <w:spacing w:after="0" w:line="360" w:lineRule="auto"/>
        <w:rPr>
          <w:b/>
          <w:color w:val="auto"/>
        </w:rPr>
      </w:pPr>
    </w:p>
    <w:p w14:paraId="6C56CA88" w14:textId="77777777" w:rsidR="005C690F" w:rsidRPr="0097472E" w:rsidRDefault="007D6307" w:rsidP="001162C4">
      <w:pPr>
        <w:spacing w:after="0" w:line="360" w:lineRule="auto"/>
        <w:rPr>
          <w:color w:val="auto"/>
        </w:rPr>
      </w:pPr>
      <w:r w:rsidRPr="0097472E">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97472E" w:rsidRDefault="005C690F" w:rsidP="001162C4">
      <w:pPr>
        <w:spacing w:after="0" w:line="360" w:lineRule="auto"/>
        <w:rPr>
          <w:color w:val="auto"/>
        </w:rPr>
      </w:pPr>
    </w:p>
    <w:p w14:paraId="22563DDB" w14:textId="33D3D011" w:rsidR="008D3B3F" w:rsidRPr="0097472E" w:rsidRDefault="007D6307" w:rsidP="001162C4">
      <w:pPr>
        <w:spacing w:after="0" w:line="360" w:lineRule="auto"/>
        <w:rPr>
          <w:color w:val="auto"/>
        </w:rPr>
      </w:pPr>
      <w:r w:rsidRPr="0097472E">
        <w:rPr>
          <w:color w:val="auto"/>
        </w:rPr>
        <w:t>En el presente caso, </w:t>
      </w:r>
      <w:r w:rsidRPr="0097472E">
        <w:rPr>
          <w:b/>
          <w:color w:val="auto"/>
        </w:rPr>
        <w:t>no se actualiza ninguna de las causales de improcedencia</w:t>
      </w:r>
      <w:r w:rsidRPr="0097472E">
        <w:rPr>
          <w:color w:val="auto"/>
        </w:rPr>
        <w:t> establecidas en el ordenamiento jurídico previamente señalado, toda vez que: este Instituto no tiene conocimiento de que se encuentre en trámite algún medio de defensa presentado por la</w:t>
      </w:r>
      <w:r w:rsidR="00261B92" w:rsidRPr="0097472E">
        <w:rPr>
          <w:color w:val="auto"/>
        </w:rPr>
        <w:t xml:space="preserve"> persona</w:t>
      </w:r>
      <w:r w:rsidRPr="0097472E">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97472E" w:rsidRDefault="00874D8A" w:rsidP="001162C4">
      <w:pPr>
        <w:spacing w:after="0" w:line="360" w:lineRule="auto"/>
        <w:rPr>
          <w:color w:val="auto"/>
        </w:rPr>
      </w:pPr>
    </w:p>
    <w:p w14:paraId="1C21859B" w14:textId="108C4224" w:rsidR="00E14735" w:rsidRPr="0097472E" w:rsidRDefault="007D6307" w:rsidP="00E14735">
      <w:pPr>
        <w:spacing w:after="0" w:line="360" w:lineRule="auto"/>
        <w:rPr>
          <w:color w:val="auto"/>
        </w:rPr>
      </w:pPr>
      <w:r w:rsidRPr="0097472E">
        <w:rPr>
          <w:color w:val="auto"/>
        </w:rPr>
        <w:t>Por lo cual, se actualiza la causal de procedencia del Recurso de Revisión señal</w:t>
      </w:r>
      <w:r w:rsidR="00261DF6" w:rsidRPr="0097472E">
        <w:rPr>
          <w:color w:val="auto"/>
        </w:rPr>
        <w:t>ada en el artículo 179, fracci</w:t>
      </w:r>
      <w:r w:rsidR="007F0CD0" w:rsidRPr="0097472E">
        <w:rPr>
          <w:color w:val="auto"/>
        </w:rPr>
        <w:t>ón I</w:t>
      </w:r>
      <w:r w:rsidR="00740736" w:rsidRPr="0097472E">
        <w:rPr>
          <w:color w:val="auto"/>
        </w:rPr>
        <w:t>I</w:t>
      </w:r>
      <w:r w:rsidRPr="0097472E">
        <w:rPr>
          <w:color w:val="auto"/>
        </w:rPr>
        <w:t>, de la Ley en cita, pues la p</w:t>
      </w:r>
      <w:r w:rsidR="00261B92" w:rsidRPr="0097472E">
        <w:rPr>
          <w:color w:val="auto"/>
        </w:rPr>
        <w:t>ersona</w:t>
      </w:r>
      <w:r w:rsidRPr="0097472E">
        <w:rPr>
          <w:color w:val="auto"/>
        </w:rPr>
        <w:t xml:space="preserve"> Recurrente se inconformó </w:t>
      </w:r>
      <w:r w:rsidR="00E14735" w:rsidRPr="0097472E">
        <w:rPr>
          <w:color w:val="auto"/>
        </w:rPr>
        <w:t>de</w:t>
      </w:r>
      <w:r w:rsidR="00D47418" w:rsidRPr="0097472E">
        <w:rPr>
          <w:color w:val="auto"/>
        </w:rPr>
        <w:t xml:space="preserve"> la </w:t>
      </w:r>
      <w:r w:rsidR="007F0CD0" w:rsidRPr="0097472E">
        <w:rPr>
          <w:color w:val="auto"/>
        </w:rPr>
        <w:t>clasificación de la información.</w:t>
      </w:r>
    </w:p>
    <w:p w14:paraId="6E155DDA" w14:textId="77777777" w:rsidR="008E5041" w:rsidRPr="0097472E" w:rsidRDefault="008E5041" w:rsidP="00E14735">
      <w:pPr>
        <w:spacing w:after="0" w:line="360" w:lineRule="auto"/>
        <w:rPr>
          <w:color w:val="auto"/>
        </w:rPr>
      </w:pPr>
    </w:p>
    <w:p w14:paraId="55FF691A" w14:textId="6D373E30" w:rsidR="005C690F" w:rsidRPr="0097472E" w:rsidRDefault="007D6307" w:rsidP="001162C4">
      <w:pPr>
        <w:spacing w:after="0" w:line="360" w:lineRule="auto"/>
        <w:rPr>
          <w:color w:val="auto"/>
        </w:rPr>
      </w:pPr>
      <w:r w:rsidRPr="0097472E">
        <w:rPr>
          <w:b/>
          <w:color w:val="auto"/>
        </w:rPr>
        <w:t>Ca</w:t>
      </w:r>
      <w:r w:rsidR="00CD6238" w:rsidRPr="0097472E">
        <w:rPr>
          <w:b/>
          <w:color w:val="auto"/>
        </w:rPr>
        <w:t>usales de sobreseimiento</w:t>
      </w:r>
    </w:p>
    <w:p w14:paraId="426FEE7A" w14:textId="77777777" w:rsidR="005C690F" w:rsidRPr="0097472E" w:rsidRDefault="005C690F" w:rsidP="001162C4">
      <w:pPr>
        <w:spacing w:after="0" w:line="360" w:lineRule="auto"/>
        <w:rPr>
          <w:color w:val="auto"/>
        </w:rPr>
      </w:pPr>
    </w:p>
    <w:p w14:paraId="5B1C849A" w14:textId="77777777" w:rsidR="005C690F" w:rsidRPr="0097472E" w:rsidRDefault="007D6307" w:rsidP="001162C4">
      <w:pPr>
        <w:spacing w:after="0" w:line="360" w:lineRule="auto"/>
        <w:rPr>
          <w:color w:val="auto"/>
        </w:rPr>
      </w:pPr>
      <w:r w:rsidRPr="0097472E">
        <w:rPr>
          <w:color w:val="auto"/>
        </w:rPr>
        <w:t>Por ser de previo y especial pronunciamiento, este Instituto analiza si se actualiza alguna causal de sobreseimiento.</w:t>
      </w:r>
    </w:p>
    <w:p w14:paraId="6229FBE8" w14:textId="77777777" w:rsidR="00FE2415" w:rsidRPr="0097472E" w:rsidRDefault="00FE2415" w:rsidP="001162C4">
      <w:pPr>
        <w:spacing w:after="0" w:line="360" w:lineRule="auto"/>
        <w:rPr>
          <w:color w:val="auto"/>
        </w:rPr>
      </w:pPr>
    </w:p>
    <w:p w14:paraId="766AB72D" w14:textId="77777777" w:rsidR="00BC038B" w:rsidRPr="0097472E" w:rsidRDefault="00BC038B" w:rsidP="001162C4">
      <w:pPr>
        <w:spacing w:after="0" w:line="360" w:lineRule="auto"/>
        <w:rPr>
          <w:color w:val="auto"/>
        </w:rPr>
      </w:pPr>
      <w:r w:rsidRPr="0097472E">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97472E" w:rsidRDefault="00BC038B" w:rsidP="001162C4">
      <w:pPr>
        <w:spacing w:after="0" w:line="360" w:lineRule="auto"/>
        <w:rPr>
          <w:color w:val="auto"/>
        </w:rPr>
      </w:pPr>
    </w:p>
    <w:p w14:paraId="5BDF3BB4" w14:textId="2A80B251" w:rsidR="00BC038B" w:rsidRPr="0097472E" w:rsidRDefault="00BC038B" w:rsidP="001162C4">
      <w:pPr>
        <w:spacing w:after="0" w:line="360" w:lineRule="auto"/>
        <w:rPr>
          <w:color w:val="auto"/>
        </w:rPr>
      </w:pPr>
      <w:r w:rsidRPr="0097472E">
        <w:rPr>
          <w:color w:val="auto"/>
        </w:rPr>
        <w:t>Por tales motivos, se considera procedente entrar al fondo del presente asunto.</w:t>
      </w:r>
    </w:p>
    <w:p w14:paraId="275D3AA1" w14:textId="77777777" w:rsidR="001A44D1" w:rsidRPr="0097472E" w:rsidRDefault="001A44D1" w:rsidP="001162C4">
      <w:pPr>
        <w:spacing w:after="0" w:line="360" w:lineRule="auto"/>
        <w:rPr>
          <w:b/>
          <w:color w:val="auto"/>
        </w:rPr>
      </w:pPr>
    </w:p>
    <w:p w14:paraId="0A6A0BAE" w14:textId="184EF292" w:rsidR="005C690F" w:rsidRPr="0097472E" w:rsidRDefault="007D6307" w:rsidP="001162C4">
      <w:pPr>
        <w:pStyle w:val="Ttulo2"/>
        <w:spacing w:before="0" w:after="0" w:line="360" w:lineRule="auto"/>
        <w:rPr>
          <w:color w:val="auto"/>
          <w:sz w:val="22"/>
          <w:szCs w:val="22"/>
        </w:rPr>
      </w:pPr>
      <w:bookmarkStart w:id="11" w:name="_Toc220600226"/>
      <w:r w:rsidRPr="0097472E">
        <w:rPr>
          <w:color w:val="auto"/>
          <w:sz w:val="22"/>
          <w:szCs w:val="22"/>
        </w:rPr>
        <w:t>TERCERO. De</w:t>
      </w:r>
      <w:r w:rsidR="00CD6238" w:rsidRPr="0097472E">
        <w:rPr>
          <w:color w:val="auto"/>
          <w:sz w:val="22"/>
          <w:szCs w:val="22"/>
        </w:rPr>
        <w:t>terminación de la Controversia</w:t>
      </w:r>
      <w:bookmarkEnd w:id="11"/>
    </w:p>
    <w:p w14:paraId="4A0739CB" w14:textId="77777777" w:rsidR="00897A05" w:rsidRPr="0097472E" w:rsidRDefault="00897A05" w:rsidP="001162C4">
      <w:pPr>
        <w:spacing w:after="0" w:line="360" w:lineRule="auto"/>
        <w:rPr>
          <w:b/>
          <w:color w:val="auto"/>
        </w:rPr>
      </w:pPr>
    </w:p>
    <w:p w14:paraId="45238CC7" w14:textId="0B747763" w:rsidR="0097472E" w:rsidRDefault="007C7BAF" w:rsidP="00FE2415">
      <w:pPr>
        <w:spacing w:after="0" w:line="360" w:lineRule="auto"/>
        <w:rPr>
          <w:rFonts w:cs="Tahoma"/>
          <w:color w:val="auto"/>
        </w:rPr>
      </w:pPr>
      <w:r w:rsidRPr="0097472E">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A27704" w:rsidRPr="0097472E">
        <w:rPr>
          <w:rFonts w:cs="Tahoma"/>
          <w:color w:val="auto"/>
        </w:rPr>
        <w:t>requirió,</w:t>
      </w:r>
      <w:r w:rsidR="00FE2415" w:rsidRPr="0097472E">
        <w:rPr>
          <w:rFonts w:cs="Tahoma"/>
          <w:color w:val="auto"/>
        </w:rPr>
        <w:t xml:space="preserve"> </w:t>
      </w:r>
      <w:r w:rsidR="00023A96">
        <w:rPr>
          <w:rFonts w:cs="Tahoma"/>
          <w:color w:val="auto"/>
        </w:rPr>
        <w:t xml:space="preserve">en relación con las obras públicas realizadas y/o </w:t>
      </w:r>
      <w:r w:rsidR="006035E5">
        <w:rPr>
          <w:rFonts w:cs="Tahoma"/>
          <w:color w:val="auto"/>
        </w:rPr>
        <w:t>contratadas</w:t>
      </w:r>
      <w:r w:rsidR="00023A96">
        <w:rPr>
          <w:rFonts w:cs="Tahoma"/>
          <w:color w:val="auto"/>
        </w:rPr>
        <w:t xml:space="preserve"> </w:t>
      </w:r>
      <w:r w:rsidR="006035E5">
        <w:rPr>
          <w:rFonts w:cs="Tahoma"/>
          <w:color w:val="auto"/>
        </w:rPr>
        <w:t>por el Municipio de Villa del Carbón durante el ejerc</w:t>
      </w:r>
      <w:r w:rsidR="005619E6">
        <w:rPr>
          <w:rFonts w:cs="Tahoma"/>
          <w:color w:val="auto"/>
        </w:rPr>
        <w:t xml:space="preserve">icio fiscal dos mil veinticinco, en formato </w:t>
      </w:r>
      <w:r w:rsidR="00863683">
        <w:rPr>
          <w:rFonts w:cs="Tahoma"/>
          <w:color w:val="auto"/>
        </w:rPr>
        <w:t xml:space="preserve">preferentemente </w:t>
      </w:r>
      <w:r w:rsidR="005619E6">
        <w:rPr>
          <w:rFonts w:cs="Tahoma"/>
          <w:color w:val="auto"/>
        </w:rPr>
        <w:t>Excel o PDF</w:t>
      </w:r>
      <w:r w:rsidR="00863683">
        <w:rPr>
          <w:rFonts w:cs="Tahoma"/>
          <w:color w:val="auto"/>
        </w:rPr>
        <w:t>, los documentos donde conste</w:t>
      </w:r>
      <w:r w:rsidR="005619E6">
        <w:rPr>
          <w:rFonts w:cs="Tahoma"/>
          <w:color w:val="auto"/>
        </w:rPr>
        <w:t xml:space="preserve"> lo siguiente:</w:t>
      </w:r>
    </w:p>
    <w:p w14:paraId="4AF79E3A" w14:textId="77777777" w:rsidR="006035E5" w:rsidRDefault="006035E5" w:rsidP="00FE2415">
      <w:pPr>
        <w:spacing w:after="0" w:line="360" w:lineRule="auto"/>
        <w:rPr>
          <w:rFonts w:cs="Tahoma"/>
          <w:color w:val="auto"/>
        </w:rPr>
      </w:pPr>
    </w:p>
    <w:p w14:paraId="41D310AD" w14:textId="7C410AE3" w:rsidR="005619E6" w:rsidRPr="005619E6" w:rsidRDefault="00863683" w:rsidP="005619E6">
      <w:pPr>
        <w:pStyle w:val="Prrafodelista"/>
        <w:numPr>
          <w:ilvl w:val="0"/>
          <w:numId w:val="27"/>
        </w:numPr>
        <w:spacing w:line="360" w:lineRule="auto"/>
        <w:rPr>
          <w:rFonts w:cs="Tahoma"/>
          <w:color w:val="auto"/>
        </w:rPr>
      </w:pPr>
      <w:r>
        <w:rPr>
          <w:rFonts w:cs="Tahoma"/>
          <w:color w:val="auto"/>
        </w:rPr>
        <w:t>Presupuesto asignado</w:t>
      </w:r>
      <w:r w:rsidR="006035E5" w:rsidRPr="006035E5">
        <w:rPr>
          <w:rFonts w:cs="Tahoma"/>
          <w:color w:val="auto"/>
        </w:rPr>
        <w:t xml:space="preserve"> para obra pública</w:t>
      </w:r>
      <w:r>
        <w:rPr>
          <w:rFonts w:cs="Tahoma"/>
          <w:color w:val="auto"/>
        </w:rPr>
        <w:t>;</w:t>
      </w:r>
    </w:p>
    <w:p w14:paraId="5933A4C6" w14:textId="4E22B053" w:rsidR="005619E6" w:rsidRPr="005619E6" w:rsidRDefault="00863683" w:rsidP="005619E6">
      <w:pPr>
        <w:pStyle w:val="Prrafodelista"/>
        <w:numPr>
          <w:ilvl w:val="0"/>
          <w:numId w:val="27"/>
        </w:numPr>
        <w:spacing w:line="360" w:lineRule="auto"/>
        <w:rPr>
          <w:rFonts w:cs="Tahoma"/>
          <w:color w:val="auto"/>
        </w:rPr>
      </w:pPr>
      <w:r>
        <w:rPr>
          <w:rFonts w:cs="Tahoma"/>
          <w:color w:val="auto"/>
        </w:rPr>
        <w:t>Aprobación del</w:t>
      </w:r>
      <w:r w:rsidR="006035E5" w:rsidRPr="006035E5">
        <w:rPr>
          <w:rFonts w:cs="Tahoma"/>
          <w:color w:val="auto"/>
        </w:rPr>
        <w:t xml:space="preserve"> Plan o Programa Anual de Obra Pública Municipal.</w:t>
      </w:r>
    </w:p>
    <w:p w14:paraId="3E2ED763" w14:textId="30B1A7FF" w:rsidR="005619E6" w:rsidRPr="005619E6" w:rsidRDefault="00863683" w:rsidP="005619E6">
      <w:pPr>
        <w:pStyle w:val="Prrafodelista"/>
        <w:numPr>
          <w:ilvl w:val="0"/>
          <w:numId w:val="27"/>
        </w:numPr>
        <w:spacing w:line="360" w:lineRule="auto"/>
        <w:rPr>
          <w:rFonts w:cs="Tahoma"/>
          <w:color w:val="auto"/>
        </w:rPr>
      </w:pPr>
      <w:r>
        <w:rPr>
          <w:rFonts w:cs="Tahoma"/>
          <w:color w:val="auto"/>
        </w:rPr>
        <w:t>De las o</w:t>
      </w:r>
      <w:r w:rsidR="006035E5" w:rsidRPr="006035E5">
        <w:rPr>
          <w:rFonts w:cs="Tahoma"/>
          <w:color w:val="auto"/>
        </w:rPr>
        <w:t>bras públicas ejecutadas o en ejecución</w:t>
      </w:r>
      <w:r>
        <w:rPr>
          <w:rFonts w:cs="Tahoma"/>
          <w:color w:val="auto"/>
        </w:rPr>
        <w:t>:</w:t>
      </w:r>
    </w:p>
    <w:p w14:paraId="7E3CF3C2" w14:textId="703986AE" w:rsidR="006035E5" w:rsidRPr="00863683" w:rsidRDefault="006035E5" w:rsidP="006035E5">
      <w:pPr>
        <w:pStyle w:val="Prrafodelista"/>
        <w:numPr>
          <w:ilvl w:val="0"/>
          <w:numId w:val="26"/>
        </w:numPr>
        <w:spacing w:line="360" w:lineRule="auto"/>
        <w:ind w:hanging="11"/>
        <w:rPr>
          <w:rFonts w:cs="Tahoma"/>
          <w:color w:val="auto"/>
          <w:szCs w:val="22"/>
        </w:rPr>
      </w:pPr>
      <w:r w:rsidRPr="00863683">
        <w:rPr>
          <w:rFonts w:cs="Tahoma"/>
          <w:color w:val="auto"/>
          <w:szCs w:val="22"/>
        </w:rPr>
        <w:t>Nombre o denominación de la obra</w:t>
      </w:r>
      <w:r w:rsidR="00863683">
        <w:rPr>
          <w:rFonts w:cs="Tahoma"/>
          <w:color w:val="auto"/>
          <w:szCs w:val="22"/>
        </w:rPr>
        <w:t>;</w:t>
      </w:r>
    </w:p>
    <w:p w14:paraId="2C4DED80" w14:textId="69F0B98B" w:rsidR="006035E5" w:rsidRPr="00863683" w:rsidRDefault="006035E5" w:rsidP="006035E5">
      <w:pPr>
        <w:pStyle w:val="Prrafodelista"/>
        <w:numPr>
          <w:ilvl w:val="0"/>
          <w:numId w:val="26"/>
        </w:numPr>
        <w:spacing w:line="360" w:lineRule="auto"/>
        <w:ind w:hanging="11"/>
        <w:rPr>
          <w:rFonts w:cs="Tahoma"/>
          <w:color w:val="auto"/>
          <w:szCs w:val="22"/>
        </w:rPr>
      </w:pPr>
      <w:r w:rsidRPr="00863683">
        <w:rPr>
          <w:rFonts w:cs="Tahoma"/>
          <w:color w:val="auto"/>
          <w:szCs w:val="22"/>
        </w:rPr>
        <w:t>Ubicación exacta (colonia, comunidad o localidad)</w:t>
      </w:r>
      <w:r w:rsidR="00863683">
        <w:rPr>
          <w:rFonts w:cs="Tahoma"/>
          <w:color w:val="auto"/>
          <w:szCs w:val="22"/>
        </w:rPr>
        <w:t>;</w:t>
      </w:r>
    </w:p>
    <w:p w14:paraId="2A99A1B8" w14:textId="530AFEE8" w:rsidR="006035E5" w:rsidRPr="00863683" w:rsidRDefault="006035E5" w:rsidP="006035E5">
      <w:pPr>
        <w:pStyle w:val="Prrafodelista"/>
        <w:numPr>
          <w:ilvl w:val="0"/>
          <w:numId w:val="26"/>
        </w:numPr>
        <w:spacing w:line="360" w:lineRule="auto"/>
        <w:ind w:hanging="11"/>
        <w:rPr>
          <w:rFonts w:cs="Tahoma"/>
          <w:color w:val="auto"/>
          <w:szCs w:val="22"/>
        </w:rPr>
      </w:pPr>
      <w:r w:rsidRPr="00863683">
        <w:rPr>
          <w:rFonts w:cs="Tahoma"/>
          <w:color w:val="auto"/>
          <w:szCs w:val="22"/>
        </w:rPr>
        <w:t>Dependencia o área ejecutora</w:t>
      </w:r>
      <w:r w:rsidR="00863683">
        <w:rPr>
          <w:rFonts w:cs="Tahoma"/>
          <w:color w:val="auto"/>
          <w:szCs w:val="22"/>
        </w:rPr>
        <w:t>;</w:t>
      </w:r>
    </w:p>
    <w:p w14:paraId="28AAE25B" w14:textId="2AD7C132" w:rsidR="006035E5" w:rsidRPr="00863683" w:rsidRDefault="006035E5" w:rsidP="006035E5">
      <w:pPr>
        <w:pStyle w:val="Prrafodelista"/>
        <w:numPr>
          <w:ilvl w:val="0"/>
          <w:numId w:val="26"/>
        </w:numPr>
        <w:spacing w:line="360" w:lineRule="auto"/>
        <w:ind w:hanging="11"/>
        <w:rPr>
          <w:rFonts w:cs="Tahoma"/>
          <w:color w:val="auto"/>
          <w:szCs w:val="22"/>
        </w:rPr>
      </w:pPr>
      <w:r w:rsidRPr="00863683">
        <w:rPr>
          <w:rFonts w:cs="Tahoma"/>
          <w:color w:val="auto"/>
          <w:szCs w:val="22"/>
        </w:rPr>
        <w:t>Fecha de inicio y fecha de término programado y real</w:t>
      </w:r>
      <w:r w:rsidR="00863683">
        <w:rPr>
          <w:rFonts w:cs="Tahoma"/>
          <w:color w:val="auto"/>
          <w:szCs w:val="22"/>
        </w:rPr>
        <w:t>;</w:t>
      </w:r>
    </w:p>
    <w:p w14:paraId="412D7C94" w14:textId="321B54A3" w:rsidR="006035E5" w:rsidRPr="00863683" w:rsidRDefault="006035E5" w:rsidP="006035E5">
      <w:pPr>
        <w:pStyle w:val="Prrafodelista"/>
        <w:numPr>
          <w:ilvl w:val="0"/>
          <w:numId w:val="26"/>
        </w:numPr>
        <w:spacing w:line="360" w:lineRule="auto"/>
        <w:ind w:hanging="11"/>
        <w:rPr>
          <w:rFonts w:cs="Tahoma"/>
          <w:color w:val="auto"/>
          <w:szCs w:val="22"/>
        </w:rPr>
      </w:pPr>
      <w:r w:rsidRPr="00863683">
        <w:rPr>
          <w:rFonts w:cs="Tahoma"/>
          <w:color w:val="auto"/>
          <w:szCs w:val="22"/>
        </w:rPr>
        <w:t>Estatus actual de la obra (terminada, en proceso, suspendida, cancelada)</w:t>
      </w:r>
      <w:r w:rsidR="00863683">
        <w:rPr>
          <w:rFonts w:cs="Tahoma"/>
          <w:color w:val="auto"/>
          <w:szCs w:val="22"/>
        </w:rPr>
        <w:t>;</w:t>
      </w:r>
    </w:p>
    <w:p w14:paraId="75B7F752" w14:textId="5D8AB0E7" w:rsidR="006035E5" w:rsidRPr="00863683" w:rsidRDefault="006035E5" w:rsidP="006035E5">
      <w:pPr>
        <w:pStyle w:val="Prrafodelista"/>
        <w:numPr>
          <w:ilvl w:val="0"/>
          <w:numId w:val="26"/>
        </w:numPr>
        <w:spacing w:line="360" w:lineRule="auto"/>
        <w:ind w:hanging="11"/>
        <w:rPr>
          <w:rFonts w:cs="Tahoma"/>
          <w:color w:val="auto"/>
          <w:szCs w:val="22"/>
        </w:rPr>
      </w:pPr>
      <w:r w:rsidRPr="00863683">
        <w:rPr>
          <w:rFonts w:cs="Tahoma"/>
          <w:color w:val="auto"/>
          <w:szCs w:val="22"/>
        </w:rPr>
        <w:t>Presupuesto asignado</w:t>
      </w:r>
      <w:r w:rsidR="00863683">
        <w:rPr>
          <w:rFonts w:cs="Tahoma"/>
          <w:color w:val="auto"/>
          <w:szCs w:val="22"/>
        </w:rPr>
        <w:t>;</w:t>
      </w:r>
    </w:p>
    <w:p w14:paraId="6455BA14" w14:textId="1E06CC1C" w:rsidR="006035E5" w:rsidRPr="00863683" w:rsidRDefault="006035E5" w:rsidP="006035E5">
      <w:pPr>
        <w:pStyle w:val="Prrafodelista"/>
        <w:numPr>
          <w:ilvl w:val="0"/>
          <w:numId w:val="26"/>
        </w:numPr>
        <w:spacing w:line="360" w:lineRule="auto"/>
        <w:ind w:hanging="11"/>
        <w:rPr>
          <w:rFonts w:cs="Tahoma"/>
          <w:color w:val="auto"/>
          <w:szCs w:val="22"/>
        </w:rPr>
      </w:pPr>
      <w:r w:rsidRPr="00863683">
        <w:rPr>
          <w:rFonts w:cs="Tahoma"/>
          <w:color w:val="auto"/>
          <w:szCs w:val="22"/>
        </w:rPr>
        <w:t xml:space="preserve">Monto efectivamente ejercido o pagado </w:t>
      </w:r>
      <w:r w:rsidR="00863683">
        <w:rPr>
          <w:rFonts w:cs="Tahoma"/>
          <w:color w:val="auto"/>
          <w:szCs w:val="22"/>
        </w:rPr>
        <w:t>a</w:t>
      </w:r>
      <w:r w:rsidRPr="00863683">
        <w:rPr>
          <w:rFonts w:cs="Tahoma"/>
          <w:color w:val="auto"/>
          <w:szCs w:val="22"/>
        </w:rPr>
        <w:t xml:space="preserve"> la fecha</w:t>
      </w:r>
      <w:r w:rsidR="00863683">
        <w:rPr>
          <w:rFonts w:cs="Tahoma"/>
          <w:color w:val="auto"/>
          <w:szCs w:val="22"/>
        </w:rPr>
        <w:t>;</w:t>
      </w:r>
    </w:p>
    <w:p w14:paraId="1C93DB29" w14:textId="5FC2104D" w:rsidR="006035E5" w:rsidRPr="00863683" w:rsidRDefault="006035E5" w:rsidP="006035E5">
      <w:pPr>
        <w:pStyle w:val="Prrafodelista"/>
        <w:numPr>
          <w:ilvl w:val="0"/>
          <w:numId w:val="26"/>
        </w:numPr>
        <w:spacing w:line="360" w:lineRule="auto"/>
        <w:ind w:hanging="11"/>
        <w:rPr>
          <w:rFonts w:cs="Tahoma"/>
          <w:color w:val="auto"/>
          <w:szCs w:val="22"/>
        </w:rPr>
      </w:pPr>
      <w:r w:rsidRPr="00863683">
        <w:rPr>
          <w:rFonts w:cs="Tahoma"/>
          <w:color w:val="auto"/>
          <w:szCs w:val="22"/>
        </w:rPr>
        <w:t xml:space="preserve">Fuente de financiamiento (recurso federal, estatal, municipal, ramo 33, </w:t>
      </w:r>
      <w:r w:rsidR="00863683">
        <w:rPr>
          <w:rFonts w:cs="Tahoma"/>
          <w:color w:val="auto"/>
          <w:szCs w:val="22"/>
        </w:rPr>
        <w:t>entre otros</w:t>
      </w:r>
      <w:r w:rsidRPr="00863683">
        <w:rPr>
          <w:rFonts w:cs="Tahoma"/>
          <w:color w:val="auto"/>
          <w:szCs w:val="22"/>
        </w:rPr>
        <w:t>)</w:t>
      </w:r>
      <w:r w:rsidR="00863683">
        <w:rPr>
          <w:rFonts w:cs="Tahoma"/>
          <w:color w:val="auto"/>
          <w:szCs w:val="22"/>
        </w:rPr>
        <w:t>;</w:t>
      </w:r>
    </w:p>
    <w:p w14:paraId="3A539E7D" w14:textId="77777777" w:rsidR="006035E5" w:rsidRPr="005619E6" w:rsidRDefault="006035E5" w:rsidP="005619E6">
      <w:pPr>
        <w:pStyle w:val="Prrafodelista"/>
        <w:spacing w:line="360" w:lineRule="auto"/>
        <w:rPr>
          <w:rFonts w:cs="Tahoma"/>
          <w:color w:val="auto"/>
        </w:rPr>
      </w:pPr>
    </w:p>
    <w:p w14:paraId="23C3567A" w14:textId="77777777" w:rsidR="00863683" w:rsidRDefault="00863683" w:rsidP="00FE2415">
      <w:pPr>
        <w:pStyle w:val="Prrafodelista"/>
        <w:numPr>
          <w:ilvl w:val="0"/>
          <w:numId w:val="27"/>
        </w:numPr>
        <w:spacing w:line="360" w:lineRule="auto"/>
        <w:rPr>
          <w:rFonts w:cs="Tahoma"/>
          <w:color w:val="auto"/>
        </w:rPr>
      </w:pPr>
      <w:r>
        <w:rPr>
          <w:rFonts w:cs="Tahoma"/>
          <w:color w:val="auto"/>
        </w:rPr>
        <w:t>C</w:t>
      </w:r>
      <w:r w:rsidR="006035E5" w:rsidRPr="005619E6">
        <w:rPr>
          <w:rFonts w:cs="Tahoma"/>
          <w:color w:val="auto"/>
        </w:rPr>
        <w:t>ontratos</w:t>
      </w:r>
      <w:r>
        <w:rPr>
          <w:rFonts w:cs="Tahoma"/>
          <w:color w:val="auto"/>
        </w:rPr>
        <w:t xml:space="preserve"> celebrados para la realización de obra</w:t>
      </w:r>
      <w:r w:rsidR="006035E5" w:rsidRPr="005619E6">
        <w:rPr>
          <w:rFonts w:cs="Tahoma"/>
          <w:color w:val="auto"/>
        </w:rPr>
        <w:t xml:space="preserve"> pública</w:t>
      </w:r>
      <w:r>
        <w:rPr>
          <w:rFonts w:cs="Tahoma"/>
          <w:color w:val="auto"/>
        </w:rPr>
        <w:t>; así como lo siguiente:</w:t>
      </w:r>
    </w:p>
    <w:p w14:paraId="32CF68C9" w14:textId="77777777" w:rsidR="00863683" w:rsidRDefault="00863683" w:rsidP="00863683">
      <w:pPr>
        <w:pStyle w:val="Prrafodelista"/>
        <w:numPr>
          <w:ilvl w:val="0"/>
          <w:numId w:val="32"/>
        </w:numPr>
        <w:spacing w:line="360" w:lineRule="auto"/>
        <w:ind w:left="1276"/>
        <w:rPr>
          <w:rFonts w:cs="Tahoma"/>
          <w:color w:val="auto"/>
        </w:rPr>
      </w:pPr>
      <w:r>
        <w:rPr>
          <w:rFonts w:cs="Tahoma"/>
          <w:color w:val="auto"/>
        </w:rPr>
        <w:t>N</w:t>
      </w:r>
      <w:r w:rsidR="006035E5" w:rsidRPr="005619E6">
        <w:rPr>
          <w:rFonts w:cs="Tahoma"/>
          <w:color w:val="auto"/>
        </w:rPr>
        <w:t>ombre o razón social</w:t>
      </w:r>
      <w:r>
        <w:rPr>
          <w:rFonts w:cs="Tahoma"/>
          <w:color w:val="auto"/>
        </w:rPr>
        <w:t xml:space="preserve"> del contratista;</w:t>
      </w:r>
    </w:p>
    <w:p w14:paraId="5BBD88B7" w14:textId="77777777" w:rsidR="00863683" w:rsidRDefault="006035E5" w:rsidP="00863683">
      <w:pPr>
        <w:pStyle w:val="Prrafodelista"/>
        <w:numPr>
          <w:ilvl w:val="0"/>
          <w:numId w:val="32"/>
        </w:numPr>
        <w:spacing w:line="360" w:lineRule="auto"/>
        <w:ind w:left="1276"/>
        <w:rPr>
          <w:rFonts w:cs="Tahoma"/>
          <w:color w:val="auto"/>
        </w:rPr>
      </w:pPr>
      <w:r w:rsidRPr="005619E6">
        <w:rPr>
          <w:rFonts w:cs="Tahoma"/>
          <w:color w:val="auto"/>
        </w:rPr>
        <w:t>Registro Federal de Contribuyentes</w:t>
      </w:r>
      <w:r w:rsidR="00863683">
        <w:rPr>
          <w:rFonts w:cs="Tahoma"/>
          <w:color w:val="auto"/>
        </w:rPr>
        <w:t>;</w:t>
      </w:r>
    </w:p>
    <w:p w14:paraId="44466514" w14:textId="77777777" w:rsidR="00863683" w:rsidRDefault="00863683" w:rsidP="00863683">
      <w:pPr>
        <w:pStyle w:val="Prrafodelista"/>
        <w:numPr>
          <w:ilvl w:val="0"/>
          <w:numId w:val="32"/>
        </w:numPr>
        <w:spacing w:line="360" w:lineRule="auto"/>
        <w:ind w:left="1276"/>
        <w:rPr>
          <w:rFonts w:cs="Tahoma"/>
          <w:color w:val="auto"/>
        </w:rPr>
      </w:pPr>
      <w:r>
        <w:rPr>
          <w:rFonts w:cs="Tahoma"/>
          <w:color w:val="auto"/>
        </w:rPr>
        <w:t>M</w:t>
      </w:r>
      <w:r w:rsidR="006035E5" w:rsidRPr="005619E6">
        <w:rPr>
          <w:rFonts w:cs="Tahoma"/>
          <w:color w:val="auto"/>
        </w:rPr>
        <w:t>onto</w:t>
      </w:r>
      <w:r>
        <w:rPr>
          <w:rFonts w:cs="Tahoma"/>
          <w:color w:val="auto"/>
        </w:rPr>
        <w:t xml:space="preserve"> total</w:t>
      </w:r>
      <w:r w:rsidR="006035E5" w:rsidRPr="005619E6">
        <w:rPr>
          <w:rFonts w:cs="Tahoma"/>
          <w:color w:val="auto"/>
        </w:rPr>
        <w:t xml:space="preserve"> </w:t>
      </w:r>
      <w:r>
        <w:rPr>
          <w:rFonts w:cs="Tahoma"/>
          <w:color w:val="auto"/>
        </w:rPr>
        <w:t>establecido en el contrato</w:t>
      </w:r>
    </w:p>
    <w:p w14:paraId="7AA1F148" w14:textId="77777777" w:rsidR="00863683" w:rsidRDefault="006035E5" w:rsidP="00863683">
      <w:pPr>
        <w:pStyle w:val="Prrafodelista"/>
        <w:numPr>
          <w:ilvl w:val="0"/>
          <w:numId w:val="32"/>
        </w:numPr>
        <w:spacing w:line="360" w:lineRule="auto"/>
        <w:ind w:left="1276"/>
        <w:rPr>
          <w:rFonts w:cs="Tahoma"/>
          <w:color w:val="auto"/>
        </w:rPr>
      </w:pPr>
      <w:r w:rsidRPr="005619E6">
        <w:rPr>
          <w:rFonts w:cs="Tahoma"/>
          <w:color w:val="auto"/>
        </w:rPr>
        <w:t xml:space="preserve"> </w:t>
      </w:r>
      <w:r w:rsidR="00863683">
        <w:rPr>
          <w:rFonts w:cs="Tahoma"/>
          <w:color w:val="auto"/>
        </w:rPr>
        <w:t xml:space="preserve">Monto total </w:t>
      </w:r>
      <w:r w:rsidRPr="005619E6">
        <w:rPr>
          <w:rFonts w:cs="Tahoma"/>
          <w:color w:val="auto"/>
        </w:rPr>
        <w:t>pagado</w:t>
      </w:r>
      <w:r w:rsidR="00863683">
        <w:rPr>
          <w:rFonts w:cs="Tahoma"/>
          <w:color w:val="auto"/>
        </w:rPr>
        <w:t>;</w:t>
      </w:r>
    </w:p>
    <w:p w14:paraId="333A59DE" w14:textId="66202B70" w:rsidR="005619E6" w:rsidRPr="005619E6" w:rsidRDefault="00863683" w:rsidP="00863683">
      <w:pPr>
        <w:pStyle w:val="Prrafodelista"/>
        <w:numPr>
          <w:ilvl w:val="0"/>
          <w:numId w:val="32"/>
        </w:numPr>
        <w:spacing w:line="360" w:lineRule="auto"/>
        <w:ind w:left="1276"/>
        <w:rPr>
          <w:rFonts w:cs="Tahoma"/>
          <w:color w:val="auto"/>
        </w:rPr>
      </w:pPr>
      <w:r>
        <w:rPr>
          <w:rFonts w:cs="Tahoma"/>
          <w:color w:val="auto"/>
        </w:rPr>
        <w:t>N</w:t>
      </w:r>
      <w:r w:rsidR="006035E5" w:rsidRPr="005619E6">
        <w:rPr>
          <w:rFonts w:cs="Tahoma"/>
          <w:color w:val="auto"/>
        </w:rPr>
        <w:t xml:space="preserve">úmero </w:t>
      </w:r>
      <w:r>
        <w:rPr>
          <w:rFonts w:cs="Tahoma"/>
          <w:color w:val="auto"/>
        </w:rPr>
        <w:t xml:space="preserve">de expediente </w:t>
      </w:r>
      <w:r w:rsidR="006035E5" w:rsidRPr="005619E6">
        <w:rPr>
          <w:rFonts w:cs="Tahoma"/>
          <w:color w:val="auto"/>
        </w:rPr>
        <w:t xml:space="preserve">y tipo de procedimiento de </w:t>
      </w:r>
      <w:r w:rsidRPr="005619E6">
        <w:rPr>
          <w:rFonts w:cs="Tahoma"/>
          <w:color w:val="auto"/>
        </w:rPr>
        <w:t>contratación (</w:t>
      </w:r>
      <w:r w:rsidR="006035E5" w:rsidRPr="005619E6">
        <w:rPr>
          <w:rFonts w:cs="Tahoma"/>
          <w:color w:val="auto"/>
        </w:rPr>
        <w:t>licitación pública, invitación restringida</w:t>
      </w:r>
      <w:r>
        <w:rPr>
          <w:rFonts w:cs="Tahoma"/>
          <w:color w:val="auto"/>
        </w:rPr>
        <w:t xml:space="preserve"> o</w:t>
      </w:r>
      <w:r w:rsidR="006035E5" w:rsidRPr="005619E6">
        <w:rPr>
          <w:rFonts w:cs="Tahoma"/>
          <w:color w:val="auto"/>
        </w:rPr>
        <w:t xml:space="preserve"> adjudicación directa</w:t>
      </w:r>
      <w:r>
        <w:rPr>
          <w:rFonts w:cs="Tahoma"/>
          <w:color w:val="auto"/>
        </w:rPr>
        <w:t>);</w:t>
      </w:r>
    </w:p>
    <w:p w14:paraId="0B2B140C" w14:textId="77897CFD" w:rsidR="005619E6" w:rsidRPr="005619E6" w:rsidRDefault="006035E5" w:rsidP="00863683">
      <w:pPr>
        <w:pStyle w:val="Prrafodelista"/>
        <w:numPr>
          <w:ilvl w:val="0"/>
          <w:numId w:val="32"/>
        </w:numPr>
        <w:spacing w:line="360" w:lineRule="auto"/>
        <w:ind w:left="1276"/>
        <w:rPr>
          <w:rFonts w:cs="Tahoma"/>
          <w:color w:val="auto"/>
        </w:rPr>
      </w:pPr>
      <w:r w:rsidRPr="005619E6">
        <w:rPr>
          <w:rFonts w:cs="Tahoma"/>
          <w:color w:val="auto"/>
        </w:rPr>
        <w:t>Nombre del servidor públ</w:t>
      </w:r>
      <w:r w:rsidR="005619E6" w:rsidRPr="005619E6">
        <w:rPr>
          <w:rFonts w:cs="Tahoma"/>
          <w:color w:val="auto"/>
        </w:rPr>
        <w:t>ico responsable del contrato</w:t>
      </w:r>
      <w:r w:rsidR="00863683">
        <w:rPr>
          <w:rFonts w:cs="Tahoma"/>
          <w:color w:val="auto"/>
        </w:rPr>
        <w:t>;</w:t>
      </w:r>
    </w:p>
    <w:p w14:paraId="308E54B7" w14:textId="2CD641FC" w:rsidR="005619E6" w:rsidRPr="005619E6" w:rsidRDefault="00863683" w:rsidP="00863683">
      <w:pPr>
        <w:pStyle w:val="Prrafodelista"/>
        <w:numPr>
          <w:ilvl w:val="0"/>
          <w:numId w:val="32"/>
        </w:numPr>
        <w:spacing w:line="360" w:lineRule="auto"/>
        <w:ind w:left="1276"/>
        <w:rPr>
          <w:rFonts w:cs="Tahoma"/>
          <w:color w:val="auto"/>
        </w:rPr>
      </w:pPr>
      <w:r>
        <w:rPr>
          <w:rFonts w:cs="Tahoma"/>
          <w:color w:val="auto"/>
        </w:rPr>
        <w:t>F</w:t>
      </w:r>
      <w:r w:rsidR="006035E5" w:rsidRPr="005619E6">
        <w:rPr>
          <w:rFonts w:cs="Tahoma"/>
          <w:color w:val="auto"/>
        </w:rPr>
        <w:t xml:space="preserve">acturas (CFDI), recibos o comprobantes fiscales emitidos por los contratistas. </w:t>
      </w:r>
    </w:p>
    <w:p w14:paraId="2462025D" w14:textId="77777777" w:rsidR="005619E6" w:rsidRPr="005619E6" w:rsidRDefault="006035E5" w:rsidP="00863683">
      <w:pPr>
        <w:pStyle w:val="Prrafodelista"/>
        <w:numPr>
          <w:ilvl w:val="0"/>
          <w:numId w:val="32"/>
        </w:numPr>
        <w:spacing w:line="360" w:lineRule="auto"/>
        <w:ind w:left="1276"/>
        <w:rPr>
          <w:rFonts w:cs="Tahoma"/>
          <w:color w:val="auto"/>
        </w:rPr>
      </w:pPr>
      <w:r w:rsidRPr="005619E6">
        <w:rPr>
          <w:rFonts w:cs="Tahoma"/>
          <w:color w:val="auto"/>
        </w:rPr>
        <w:t>Copia de los dictámenes técnicos, reportes de supervisión, estimaciones de obra o cualquier documento que justifique el avance y cumplimiento de las obras.</w:t>
      </w:r>
    </w:p>
    <w:p w14:paraId="4975C608" w14:textId="77777777" w:rsidR="005619E6" w:rsidRPr="005619E6" w:rsidRDefault="006035E5" w:rsidP="00863683">
      <w:pPr>
        <w:pStyle w:val="Prrafodelista"/>
        <w:numPr>
          <w:ilvl w:val="0"/>
          <w:numId w:val="32"/>
        </w:numPr>
        <w:spacing w:line="360" w:lineRule="auto"/>
        <w:ind w:left="1276"/>
        <w:rPr>
          <w:rFonts w:cs="Tahoma"/>
          <w:color w:val="auto"/>
        </w:rPr>
      </w:pPr>
      <w:r w:rsidRPr="005619E6">
        <w:rPr>
          <w:rFonts w:cs="Tahoma"/>
          <w:color w:val="auto"/>
        </w:rPr>
        <w:t>Pólizas de egreso, comprobantes bancarios o documentos contables que ac</w:t>
      </w:r>
      <w:r w:rsidR="005619E6" w:rsidRPr="005619E6">
        <w:rPr>
          <w:rFonts w:cs="Tahoma"/>
          <w:color w:val="auto"/>
        </w:rPr>
        <w:t>rediten los pagos realizados.</w:t>
      </w:r>
    </w:p>
    <w:p w14:paraId="1AD5C0B2" w14:textId="103A3DE4" w:rsidR="005619E6" w:rsidRPr="00863683" w:rsidRDefault="00863683" w:rsidP="00863683">
      <w:pPr>
        <w:pStyle w:val="Prrafodelista"/>
        <w:numPr>
          <w:ilvl w:val="0"/>
          <w:numId w:val="27"/>
        </w:numPr>
        <w:spacing w:line="360" w:lineRule="auto"/>
        <w:rPr>
          <w:rFonts w:cs="Tahoma"/>
          <w:color w:val="auto"/>
        </w:rPr>
      </w:pPr>
      <w:r>
        <w:rPr>
          <w:rFonts w:cs="Tahoma"/>
          <w:color w:val="auto"/>
        </w:rPr>
        <w:t>O</w:t>
      </w:r>
      <w:r w:rsidR="006035E5" w:rsidRPr="005619E6">
        <w:rPr>
          <w:rFonts w:cs="Tahoma"/>
          <w:color w:val="auto"/>
        </w:rPr>
        <w:t>bras</w:t>
      </w:r>
      <w:r>
        <w:rPr>
          <w:rFonts w:cs="Tahoma"/>
          <w:color w:val="auto"/>
        </w:rPr>
        <w:t xml:space="preserve"> publicas</w:t>
      </w:r>
      <w:r w:rsidR="006035E5" w:rsidRPr="00863683">
        <w:rPr>
          <w:rFonts w:cs="Tahoma"/>
          <w:color w:val="auto"/>
        </w:rPr>
        <w:t xml:space="preserve"> programa</w:t>
      </w:r>
      <w:r w:rsidR="00DF1EE4" w:rsidRPr="00863683">
        <w:rPr>
          <w:rFonts w:cs="Tahoma"/>
          <w:color w:val="auto"/>
        </w:rPr>
        <w:t>da</w:t>
      </w:r>
      <w:r>
        <w:rPr>
          <w:rFonts w:cs="Tahoma"/>
          <w:color w:val="auto"/>
        </w:rPr>
        <w:t>s,</w:t>
      </w:r>
      <w:r w:rsidR="005619E6" w:rsidRPr="00863683">
        <w:rPr>
          <w:rFonts w:cs="Tahoma"/>
          <w:color w:val="auto"/>
        </w:rPr>
        <w:t xml:space="preserve"> ejecutadas</w:t>
      </w:r>
      <w:r>
        <w:rPr>
          <w:rFonts w:cs="Tahoma"/>
          <w:color w:val="auto"/>
        </w:rPr>
        <w:t>, suspendidas y canceladas;</w:t>
      </w:r>
      <w:r w:rsidR="005619E6" w:rsidRPr="00863683">
        <w:rPr>
          <w:rFonts w:cs="Tahoma"/>
          <w:color w:val="auto"/>
        </w:rPr>
        <w:t xml:space="preserve"> </w:t>
      </w:r>
    </w:p>
    <w:p w14:paraId="6262900A" w14:textId="1882580A" w:rsidR="005619E6" w:rsidRPr="005619E6" w:rsidRDefault="00863683" w:rsidP="005619E6">
      <w:pPr>
        <w:pStyle w:val="Prrafodelista"/>
        <w:numPr>
          <w:ilvl w:val="0"/>
          <w:numId w:val="27"/>
        </w:numPr>
        <w:spacing w:line="360" w:lineRule="auto"/>
        <w:rPr>
          <w:rFonts w:cs="Tahoma"/>
          <w:color w:val="auto"/>
        </w:rPr>
      </w:pPr>
      <w:r>
        <w:rPr>
          <w:rFonts w:cs="Tahoma"/>
          <w:color w:val="auto"/>
        </w:rPr>
        <w:t>Causa de cancelación de las obras públicas, y</w:t>
      </w:r>
    </w:p>
    <w:p w14:paraId="07211765" w14:textId="543B2731" w:rsidR="005619E6" w:rsidRPr="005619E6" w:rsidRDefault="006035E5" w:rsidP="005619E6">
      <w:pPr>
        <w:pStyle w:val="Prrafodelista"/>
        <w:numPr>
          <w:ilvl w:val="0"/>
          <w:numId w:val="27"/>
        </w:numPr>
        <w:spacing w:line="360" w:lineRule="auto"/>
        <w:rPr>
          <w:rFonts w:cs="Tahoma"/>
          <w:color w:val="auto"/>
        </w:rPr>
      </w:pPr>
      <w:r w:rsidRPr="005619E6">
        <w:rPr>
          <w:rFonts w:cs="Tahoma"/>
          <w:color w:val="auto"/>
        </w:rPr>
        <w:t>Reporte general de avance físico-financiero</w:t>
      </w:r>
      <w:r w:rsidR="007A7DE0">
        <w:rPr>
          <w:rFonts w:cs="Tahoma"/>
          <w:color w:val="auto"/>
        </w:rPr>
        <w:t>.</w:t>
      </w:r>
    </w:p>
    <w:p w14:paraId="423BEDE3" w14:textId="77777777" w:rsidR="007A7DE0" w:rsidRDefault="007A7DE0" w:rsidP="001162C4">
      <w:pPr>
        <w:spacing w:after="0" w:line="360" w:lineRule="auto"/>
        <w:rPr>
          <w:color w:val="auto"/>
        </w:rPr>
      </w:pPr>
    </w:p>
    <w:p w14:paraId="2B4491C5" w14:textId="4FC48C01" w:rsidR="00A90E46" w:rsidRPr="00A90E46" w:rsidRDefault="007C7BAF" w:rsidP="001162C4">
      <w:pPr>
        <w:spacing w:after="0" w:line="360" w:lineRule="auto"/>
        <w:rPr>
          <w:rFonts w:eastAsia="Calibri" w:cs="Tahoma"/>
          <w:color w:val="auto"/>
        </w:rPr>
      </w:pPr>
      <w:r w:rsidRPr="00A90E46">
        <w:rPr>
          <w:color w:val="auto"/>
        </w:rPr>
        <w:t>En respuesta, el Sujeto Obligado,</w:t>
      </w:r>
      <w:r w:rsidR="00644832" w:rsidRPr="00A90E46">
        <w:rPr>
          <w:color w:val="auto"/>
        </w:rPr>
        <w:t xml:space="preserve"> </w:t>
      </w:r>
      <w:r w:rsidR="00A90E46" w:rsidRPr="00A90E46">
        <w:rPr>
          <w:color w:val="auto"/>
        </w:rPr>
        <w:t>remitió el acuerdo de ampliación de plazo para dar respuesta al requerimiento informativo</w:t>
      </w:r>
      <w:r w:rsidR="0021242D" w:rsidRPr="00A90E46">
        <w:rPr>
          <w:color w:val="auto"/>
        </w:rPr>
        <w:t xml:space="preserve">; </w:t>
      </w:r>
      <w:r w:rsidRPr="00A90E46">
        <w:rPr>
          <w:rFonts w:cs="Tahoma"/>
          <w:color w:val="auto"/>
          <w:lang w:val="es-ES"/>
        </w:rPr>
        <w:t>ante dicha circunstancia, el Particular se inconformó</w:t>
      </w:r>
      <w:r w:rsidR="00644832" w:rsidRPr="00A90E46">
        <w:rPr>
          <w:rFonts w:cs="Tahoma"/>
          <w:color w:val="auto"/>
          <w:lang w:val="es-ES"/>
        </w:rPr>
        <w:t xml:space="preserve"> </w:t>
      </w:r>
      <w:r w:rsidR="00EC4902" w:rsidRPr="00A90E46">
        <w:rPr>
          <w:rFonts w:cs="Tahoma"/>
          <w:color w:val="auto"/>
          <w:lang w:val="es-ES"/>
        </w:rPr>
        <w:t>de</w:t>
      </w:r>
      <w:r w:rsidR="0021242D" w:rsidRPr="00A90E46">
        <w:rPr>
          <w:rFonts w:cs="Tahoma"/>
          <w:color w:val="auto"/>
          <w:lang w:val="es-ES"/>
        </w:rPr>
        <w:t xml:space="preserve"> la </w:t>
      </w:r>
      <w:r w:rsidR="00A90E46" w:rsidRPr="00A90E46">
        <w:rPr>
          <w:rFonts w:cs="Tahoma"/>
          <w:color w:val="auto"/>
          <w:lang w:val="es-ES"/>
        </w:rPr>
        <w:t>entrega de la información que no corresponde con lo solicitado</w:t>
      </w:r>
      <w:r w:rsidR="001A7F04" w:rsidRPr="00A90E46">
        <w:rPr>
          <w:rFonts w:cs="Tahoma"/>
          <w:color w:val="auto"/>
          <w:lang w:val="es-ES"/>
        </w:rPr>
        <w:t xml:space="preserve">, </w:t>
      </w:r>
      <w:r w:rsidRPr="00A90E46">
        <w:rPr>
          <w:rFonts w:cs="Tahoma"/>
          <w:color w:val="auto"/>
          <w:lang w:val="es-ES"/>
        </w:rPr>
        <w:t xml:space="preserve">lo cual </w:t>
      </w:r>
      <w:r w:rsidRPr="00A90E46">
        <w:rPr>
          <w:rFonts w:eastAsia="Calibri" w:cs="Tahoma"/>
          <w:color w:val="auto"/>
        </w:rPr>
        <w:t>actualiza la causal de proce</w:t>
      </w:r>
      <w:r w:rsidR="00413093" w:rsidRPr="00A90E46">
        <w:rPr>
          <w:rFonts w:eastAsia="Calibri" w:cs="Tahoma"/>
          <w:color w:val="auto"/>
        </w:rPr>
        <w:t xml:space="preserve">dencia prevista en la fracción </w:t>
      </w:r>
      <w:r w:rsidR="00A90E46" w:rsidRPr="00A90E46">
        <w:rPr>
          <w:rFonts w:eastAsia="Calibri" w:cs="Tahoma"/>
          <w:color w:val="auto"/>
        </w:rPr>
        <w:t>V</w:t>
      </w:r>
      <w:r w:rsidR="00C175A7" w:rsidRPr="00A90E46">
        <w:rPr>
          <w:rFonts w:eastAsia="Calibri" w:cs="Tahoma"/>
          <w:color w:val="auto"/>
        </w:rPr>
        <w:t>I</w:t>
      </w:r>
      <w:r w:rsidRPr="00A90E46">
        <w:rPr>
          <w:rFonts w:eastAsia="Calibri" w:cs="Tahoma"/>
          <w:color w:val="auto"/>
        </w:rPr>
        <w:t>, del artículo 179 de la Ley de Transparencia y Acceso a la Información Pública del Estado de México y Municipios</w:t>
      </w:r>
      <w:r w:rsidRPr="00A90E46">
        <w:rPr>
          <w:color w:val="auto"/>
        </w:rPr>
        <w:t xml:space="preserve">. </w:t>
      </w:r>
      <w:r w:rsidRPr="00A90E46">
        <w:rPr>
          <w:rFonts w:eastAsia="Calibri" w:cs="Tahoma"/>
          <w:color w:val="auto"/>
        </w:rPr>
        <w:t>Así, las cosas, una vez admitido y notificado el Recurso de Revisión</w:t>
      </w:r>
      <w:r w:rsidR="00522A47" w:rsidRPr="00A90E46">
        <w:rPr>
          <w:rFonts w:eastAsia="Calibri" w:cs="Tahoma"/>
          <w:color w:val="auto"/>
        </w:rPr>
        <w:t xml:space="preserve"> a las partes,</w:t>
      </w:r>
      <w:r w:rsidR="00D93A2A" w:rsidRPr="00A90E46">
        <w:rPr>
          <w:rFonts w:eastAsia="Calibri" w:cs="Tahoma"/>
          <w:color w:val="auto"/>
        </w:rPr>
        <w:t xml:space="preserve"> </w:t>
      </w:r>
      <w:r w:rsidR="00C175A7" w:rsidRPr="00A90E46">
        <w:rPr>
          <w:rFonts w:eastAsia="Calibri" w:cs="Tahoma"/>
          <w:color w:val="auto"/>
        </w:rPr>
        <w:t xml:space="preserve">el Sujeto Obligado </w:t>
      </w:r>
      <w:r w:rsidR="0021242D" w:rsidRPr="00A90E46">
        <w:rPr>
          <w:rFonts w:eastAsia="Calibri" w:cs="Tahoma"/>
          <w:color w:val="auto"/>
        </w:rPr>
        <w:t xml:space="preserve">a través de la Tesorería Municipal </w:t>
      </w:r>
      <w:r w:rsidR="00A90E46">
        <w:rPr>
          <w:rFonts w:eastAsia="Calibri" w:cs="Tahoma"/>
          <w:color w:val="auto"/>
        </w:rPr>
        <w:t xml:space="preserve">señaló haber remitido su respuesta al requerimiento informativo a través del oficio </w:t>
      </w:r>
      <w:r w:rsidR="009A5B85">
        <w:rPr>
          <w:color w:val="auto"/>
        </w:rPr>
        <w:t>TM/367/2025 del diecinueve de agosto de dos mil veinticinco, del cual se desconoce su contenido.</w:t>
      </w:r>
    </w:p>
    <w:p w14:paraId="5B0BE6AE" w14:textId="77777777" w:rsidR="008F2D7A" w:rsidRPr="00986031" w:rsidRDefault="008F2D7A" w:rsidP="001162C4">
      <w:pPr>
        <w:tabs>
          <w:tab w:val="left" w:pos="4962"/>
        </w:tabs>
        <w:spacing w:after="0" w:line="360" w:lineRule="auto"/>
        <w:rPr>
          <w:rFonts w:eastAsia="Calibri" w:cs="Tahoma"/>
          <w:color w:val="FF0000"/>
        </w:rPr>
      </w:pPr>
    </w:p>
    <w:p w14:paraId="22C5958E" w14:textId="0CF3AE30" w:rsidR="007C7BAF" w:rsidRPr="009A5B85" w:rsidRDefault="007C7BAF" w:rsidP="001162C4">
      <w:pPr>
        <w:tabs>
          <w:tab w:val="left" w:pos="4962"/>
        </w:tabs>
        <w:spacing w:after="0" w:line="360" w:lineRule="auto"/>
        <w:rPr>
          <w:rFonts w:eastAsia="Calibri" w:cs="Tahoma"/>
          <w:bCs/>
          <w:color w:val="auto"/>
        </w:rPr>
      </w:pPr>
      <w:r w:rsidRPr="009A5B85">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9A5B85">
        <w:rPr>
          <w:rFonts w:eastAsia="Calibri" w:cs="Tahoma"/>
          <w:iCs/>
          <w:color w:val="auto"/>
          <w:lang w:val="es-ES" w:eastAsia="es-ES_tradnl"/>
        </w:rPr>
        <w:t>i</w:t>
      </w:r>
      <w:r w:rsidR="0076190F" w:rsidRPr="009A5B85">
        <w:rPr>
          <w:rFonts w:eastAsia="Calibri" w:cs="Tahoma"/>
          <w:iCs/>
          <w:color w:val="auto"/>
          <w:lang w:val="es-ES" w:eastAsia="es-ES_tradnl"/>
        </w:rPr>
        <w:t xml:space="preserve">tud de acceso a </w:t>
      </w:r>
      <w:r w:rsidR="00B7669B" w:rsidRPr="009A5B85">
        <w:rPr>
          <w:rFonts w:eastAsia="Calibri" w:cs="Tahoma"/>
          <w:iCs/>
          <w:color w:val="auto"/>
          <w:lang w:val="es-ES" w:eastAsia="es-ES_tradnl"/>
        </w:rPr>
        <w:t xml:space="preserve">la información, </w:t>
      </w:r>
      <w:r w:rsidR="006E6B82" w:rsidRPr="009A5B85">
        <w:rPr>
          <w:rFonts w:eastAsia="Calibri" w:cs="Tahoma"/>
          <w:iCs/>
          <w:color w:val="auto"/>
          <w:lang w:eastAsia="es-ES_tradnl"/>
        </w:rPr>
        <w:t>el escrito recursal</w:t>
      </w:r>
      <w:r w:rsidR="00B7669B" w:rsidRPr="009A5B85">
        <w:rPr>
          <w:rFonts w:eastAsia="Calibri" w:cs="Tahoma"/>
          <w:iCs/>
          <w:color w:val="auto"/>
          <w:lang w:eastAsia="es-ES_tradnl"/>
        </w:rPr>
        <w:t xml:space="preserve"> y el Informe Justificado</w:t>
      </w:r>
      <w:r w:rsidRPr="009A5B85">
        <w:rPr>
          <w:rFonts w:eastAsia="Calibri" w:cs="Tahoma"/>
          <w:iCs/>
          <w:color w:val="auto"/>
          <w:lang w:eastAsia="es-ES_tradnl"/>
        </w:rPr>
        <w:t xml:space="preserve">; </w:t>
      </w:r>
      <w:r w:rsidRPr="009A5B85">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9A5B85" w:rsidRDefault="00C672CD" w:rsidP="001162C4">
      <w:pPr>
        <w:pStyle w:val="Ttulo2"/>
        <w:spacing w:before="0" w:after="0" w:line="360" w:lineRule="auto"/>
        <w:rPr>
          <w:color w:val="auto"/>
          <w:sz w:val="22"/>
          <w:szCs w:val="22"/>
        </w:rPr>
      </w:pPr>
    </w:p>
    <w:p w14:paraId="36DCBD9D" w14:textId="0AA8912A" w:rsidR="005C690F" w:rsidRPr="009A5B85" w:rsidRDefault="007D6307" w:rsidP="001162C4">
      <w:pPr>
        <w:pStyle w:val="Ttulo2"/>
        <w:spacing w:before="0" w:after="0" w:line="360" w:lineRule="auto"/>
        <w:rPr>
          <w:color w:val="auto"/>
          <w:sz w:val="22"/>
          <w:szCs w:val="22"/>
        </w:rPr>
      </w:pPr>
      <w:bookmarkStart w:id="12" w:name="_Toc220600227"/>
      <w:r w:rsidRPr="009A5B85">
        <w:rPr>
          <w:color w:val="auto"/>
          <w:sz w:val="22"/>
          <w:szCs w:val="22"/>
        </w:rPr>
        <w:t xml:space="preserve">CUARTO. Marco normativo aplicable en materia de transparencia y </w:t>
      </w:r>
      <w:r w:rsidR="00CD6238" w:rsidRPr="009A5B85">
        <w:rPr>
          <w:color w:val="auto"/>
          <w:sz w:val="22"/>
          <w:szCs w:val="22"/>
        </w:rPr>
        <w:t>acceso a la información pública</w:t>
      </w:r>
      <w:bookmarkEnd w:id="12"/>
    </w:p>
    <w:p w14:paraId="4D62F8F1" w14:textId="77777777" w:rsidR="005C690F" w:rsidRPr="009A5B85" w:rsidRDefault="005C690F" w:rsidP="001162C4">
      <w:pPr>
        <w:spacing w:after="0" w:line="360" w:lineRule="auto"/>
        <w:rPr>
          <w:color w:val="auto"/>
        </w:rPr>
      </w:pPr>
    </w:p>
    <w:p w14:paraId="68F50546" w14:textId="77777777" w:rsidR="005C690F" w:rsidRPr="009A5B85" w:rsidRDefault="007D6307" w:rsidP="001162C4">
      <w:pPr>
        <w:spacing w:after="0" w:line="360" w:lineRule="auto"/>
        <w:rPr>
          <w:color w:val="auto"/>
        </w:rPr>
      </w:pPr>
      <w:r w:rsidRPr="009A5B85">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9A5B85" w:rsidRDefault="005C690F" w:rsidP="001162C4">
      <w:pPr>
        <w:spacing w:after="0" w:line="360" w:lineRule="auto"/>
        <w:rPr>
          <w:color w:val="auto"/>
        </w:rPr>
      </w:pPr>
    </w:p>
    <w:p w14:paraId="69458899" w14:textId="77777777" w:rsidR="005C690F" w:rsidRPr="009A5B85" w:rsidRDefault="007D6307" w:rsidP="001162C4">
      <w:pPr>
        <w:spacing w:after="0" w:line="360" w:lineRule="auto"/>
        <w:rPr>
          <w:color w:val="auto"/>
        </w:rPr>
      </w:pPr>
      <w:r w:rsidRPr="009A5B85">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9A5B85" w:rsidRDefault="005C690F" w:rsidP="001162C4">
      <w:pPr>
        <w:spacing w:after="0" w:line="360" w:lineRule="auto"/>
        <w:rPr>
          <w:color w:val="auto"/>
        </w:rPr>
      </w:pPr>
    </w:p>
    <w:p w14:paraId="3D8EBDEC" w14:textId="77777777" w:rsidR="005C690F" w:rsidRPr="009A5B85" w:rsidRDefault="007D6307" w:rsidP="001162C4">
      <w:pPr>
        <w:spacing w:after="0" w:line="360" w:lineRule="auto"/>
        <w:rPr>
          <w:color w:val="auto"/>
        </w:rPr>
      </w:pPr>
      <w:r w:rsidRPr="009A5B85">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9A5B85" w:rsidRDefault="005C690F" w:rsidP="001162C4">
      <w:pPr>
        <w:spacing w:after="0" w:line="360" w:lineRule="auto"/>
        <w:rPr>
          <w:color w:val="auto"/>
        </w:rPr>
      </w:pPr>
    </w:p>
    <w:p w14:paraId="5BD9CB2E" w14:textId="77777777" w:rsidR="005C690F" w:rsidRPr="009A5B85" w:rsidRDefault="007D6307" w:rsidP="001162C4">
      <w:pPr>
        <w:spacing w:after="0" w:line="360" w:lineRule="auto"/>
        <w:rPr>
          <w:color w:val="auto"/>
        </w:rPr>
      </w:pPr>
      <w:r w:rsidRPr="009A5B85">
        <w:rPr>
          <w:color w:val="auto"/>
        </w:rPr>
        <w:t>El artículo 12, que, quienes generen, recopilen, administren, manejen, procesen, archiven o conserven información pública serán responsables de la misma.</w:t>
      </w:r>
    </w:p>
    <w:p w14:paraId="6BD1FFBB" w14:textId="77777777" w:rsidR="007C02D1" w:rsidRPr="009A5B85" w:rsidRDefault="007C02D1" w:rsidP="001162C4">
      <w:pPr>
        <w:spacing w:after="0" w:line="360" w:lineRule="auto"/>
        <w:rPr>
          <w:color w:val="auto"/>
        </w:rPr>
      </w:pPr>
    </w:p>
    <w:p w14:paraId="3D899A16" w14:textId="77777777" w:rsidR="005C690F" w:rsidRPr="009A5B85" w:rsidRDefault="007D6307" w:rsidP="001162C4">
      <w:pPr>
        <w:widowControl w:val="0"/>
        <w:spacing w:after="0" w:line="360" w:lineRule="auto"/>
        <w:rPr>
          <w:color w:val="auto"/>
        </w:rPr>
      </w:pPr>
      <w:r w:rsidRPr="009A5B85">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9A5B85" w:rsidRDefault="00B153FA" w:rsidP="001162C4">
      <w:pPr>
        <w:widowControl w:val="0"/>
        <w:spacing w:after="0" w:line="360" w:lineRule="auto"/>
        <w:rPr>
          <w:color w:val="auto"/>
        </w:rPr>
      </w:pPr>
    </w:p>
    <w:p w14:paraId="70E5B643" w14:textId="378E2A57" w:rsidR="00B04A35" w:rsidRPr="009A5B85" w:rsidRDefault="007D6307" w:rsidP="001162C4">
      <w:pPr>
        <w:spacing w:after="0" w:line="360" w:lineRule="auto"/>
        <w:rPr>
          <w:color w:val="auto"/>
        </w:rPr>
      </w:pPr>
      <w:r w:rsidRPr="009A5B85">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9A5B85" w:rsidRDefault="005C690F" w:rsidP="001162C4">
      <w:pPr>
        <w:spacing w:after="0" w:line="360" w:lineRule="auto"/>
        <w:rPr>
          <w:color w:val="auto"/>
        </w:rPr>
      </w:pPr>
    </w:p>
    <w:p w14:paraId="3AF871E5" w14:textId="6FEB966D" w:rsidR="005C690F" w:rsidRPr="009A5B85" w:rsidRDefault="00CD6238" w:rsidP="001162C4">
      <w:pPr>
        <w:pStyle w:val="Ttulo2"/>
        <w:spacing w:before="0" w:after="0" w:line="360" w:lineRule="auto"/>
        <w:rPr>
          <w:color w:val="auto"/>
          <w:sz w:val="22"/>
          <w:szCs w:val="22"/>
        </w:rPr>
      </w:pPr>
      <w:bookmarkStart w:id="13" w:name="_Toc220600228"/>
      <w:r w:rsidRPr="009A5B85">
        <w:rPr>
          <w:color w:val="auto"/>
          <w:sz w:val="22"/>
          <w:szCs w:val="22"/>
        </w:rPr>
        <w:t>Q</w:t>
      </w:r>
      <w:r w:rsidR="0044017B" w:rsidRPr="009A5B85">
        <w:rPr>
          <w:color w:val="auto"/>
          <w:sz w:val="22"/>
          <w:szCs w:val="22"/>
        </w:rPr>
        <w:t>UINTO</w:t>
      </w:r>
      <w:r w:rsidRPr="009A5B85">
        <w:rPr>
          <w:color w:val="auto"/>
          <w:sz w:val="22"/>
          <w:szCs w:val="22"/>
        </w:rPr>
        <w:t>. Estudio de Fondo</w:t>
      </w:r>
      <w:bookmarkEnd w:id="13"/>
    </w:p>
    <w:p w14:paraId="2596B212" w14:textId="77777777" w:rsidR="00A56228" w:rsidRPr="00986031" w:rsidRDefault="00A56228" w:rsidP="001162C4">
      <w:pPr>
        <w:spacing w:after="0" w:line="360" w:lineRule="auto"/>
        <w:rPr>
          <w:b/>
          <w:color w:val="FF0000"/>
        </w:rPr>
      </w:pPr>
    </w:p>
    <w:p w14:paraId="63BCC1E3" w14:textId="100FCE1F" w:rsidR="00A6674B" w:rsidRDefault="0064067B" w:rsidP="001162C4">
      <w:pPr>
        <w:spacing w:after="0" w:line="360" w:lineRule="auto"/>
        <w:rPr>
          <w:rFonts w:eastAsia="Times New Roman" w:cs="Tahoma"/>
          <w:bCs/>
          <w:iCs/>
          <w:color w:val="auto"/>
          <w:lang w:eastAsia="es-ES"/>
        </w:rPr>
      </w:pPr>
      <w:r w:rsidRPr="00844848">
        <w:rPr>
          <w:color w:val="auto"/>
        </w:rPr>
        <w:t>Expuestas las posturas de las partes, se procede al análisis de los agravios hechos valer por la persona Recurrente</w:t>
      </w:r>
      <w:r w:rsidR="00731FB9" w:rsidRPr="00844848">
        <w:rPr>
          <w:color w:val="auto"/>
        </w:rPr>
        <w:t xml:space="preserve">, </w:t>
      </w:r>
      <w:r w:rsidR="007F4407" w:rsidRPr="00844848">
        <w:rPr>
          <w:rFonts w:eastAsia="Times New Roman" w:cs="Tahoma"/>
          <w:bCs/>
          <w:iCs/>
          <w:color w:val="auto"/>
          <w:lang w:eastAsia="es-ES"/>
        </w:rPr>
        <w:t>por lo que, en principio es necesario contextualizar la solicitud de información</w:t>
      </w:r>
      <w:r w:rsidR="00A6674B" w:rsidRPr="00844848">
        <w:rPr>
          <w:rFonts w:eastAsia="Times New Roman" w:cs="Tahoma"/>
          <w:bCs/>
          <w:iCs/>
          <w:color w:val="auto"/>
          <w:lang w:eastAsia="es-ES"/>
        </w:rPr>
        <w:t>.</w:t>
      </w:r>
    </w:p>
    <w:p w14:paraId="2A12054F" w14:textId="77777777" w:rsidR="008620E6" w:rsidRDefault="008620E6" w:rsidP="001162C4">
      <w:pPr>
        <w:spacing w:after="0" w:line="360" w:lineRule="auto"/>
        <w:rPr>
          <w:rFonts w:eastAsia="Times New Roman" w:cs="Tahoma"/>
          <w:bCs/>
          <w:iCs/>
          <w:color w:val="auto"/>
          <w:lang w:eastAsia="es-ES"/>
        </w:rPr>
      </w:pPr>
    </w:p>
    <w:p w14:paraId="106283DD" w14:textId="7AE71382" w:rsidR="008620E6" w:rsidRDefault="008620E6" w:rsidP="001162C4">
      <w:pPr>
        <w:spacing w:after="0" w:line="360" w:lineRule="auto"/>
      </w:pPr>
      <w:r>
        <w:t xml:space="preserve">Sobre el tema López, Miguel, y Cancino, Rodolfo, (2020), en “La Contratación Pública y el Sistema Nacional Anticorrupción” (p. 4), establecen que la contratación pública, es el procedimiento de carácter administrativo, por medio del cual, un ente público selecciona y posteriormente, celebra un acuerdo de voluntades, con una persona física o jurídica colectiva, para que ésta, preste algún servicio público o lleve a cabo la </w:t>
      </w:r>
      <w:r w:rsidRPr="008620E6">
        <w:rPr>
          <w:b/>
        </w:rPr>
        <w:t>ejecución de una obra pública</w:t>
      </w:r>
      <w:r>
        <w:t>, con recursos públicos del Estado y en beneficio de la colectividad.</w:t>
      </w:r>
    </w:p>
    <w:p w14:paraId="0DE45459" w14:textId="77777777" w:rsidR="008620E6" w:rsidRDefault="008620E6" w:rsidP="001162C4">
      <w:pPr>
        <w:spacing w:after="0" w:line="360" w:lineRule="auto"/>
      </w:pPr>
    </w:p>
    <w:p w14:paraId="0B4CA164" w14:textId="27A6B3B7" w:rsidR="00B24697" w:rsidRDefault="008620E6" w:rsidP="001162C4">
      <w:pPr>
        <w:spacing w:after="0" w:line="360" w:lineRule="auto"/>
      </w:pPr>
      <w:r>
        <w:t>En ese contexto, el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w:t>
      </w:r>
    </w:p>
    <w:p w14:paraId="4149436E" w14:textId="77777777" w:rsidR="008620E6" w:rsidRDefault="008620E6" w:rsidP="001162C4">
      <w:pPr>
        <w:spacing w:after="0" w:line="360" w:lineRule="auto"/>
      </w:pPr>
    </w:p>
    <w:p w14:paraId="32ACA588" w14:textId="15FD17AF" w:rsidR="008620E6" w:rsidRDefault="008620E6" w:rsidP="001162C4">
      <w:pPr>
        <w:spacing w:after="0" w:line="360" w:lineRule="auto"/>
      </w:pPr>
      <w:r>
        <w:t>Además, conforme al artículo 12.6 de dicho ordenamiento jurídico, uno de los entes que pueden llevar a cabo contratos de obra pública o servicios relacionados con la misma, son los Municipios, a través de los Ayuntamientos.</w:t>
      </w:r>
    </w:p>
    <w:p w14:paraId="298256F6" w14:textId="77777777" w:rsidR="008620E6" w:rsidRDefault="008620E6" w:rsidP="001162C4">
      <w:pPr>
        <w:spacing w:after="0" w:line="360" w:lineRule="auto"/>
      </w:pPr>
    </w:p>
    <w:p w14:paraId="084EF2AA" w14:textId="0C194EC7" w:rsidR="008620E6" w:rsidRDefault="008620E6" w:rsidP="001162C4">
      <w:pPr>
        <w:spacing w:after="0" w:line="360" w:lineRule="auto"/>
      </w:pPr>
      <w: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41EFDC5E" w14:textId="77777777" w:rsidR="008620E6" w:rsidRDefault="008620E6" w:rsidP="001162C4">
      <w:pPr>
        <w:spacing w:after="0" w:line="360" w:lineRule="auto"/>
      </w:pPr>
    </w:p>
    <w:p w14:paraId="29E5E535" w14:textId="3E491BCC" w:rsidR="008620E6" w:rsidRDefault="008620E6" w:rsidP="001162C4">
      <w:pPr>
        <w:spacing w:after="0" w:line="360" w:lineRule="auto"/>
      </w:pPr>
      <w:r>
        <w:t xml:space="preserve">Además, el artículo 12.38 del Código Administrativo del Estado de México, establece que la adjudicación de un procedimiento de </w:t>
      </w:r>
      <w:r w:rsidRPr="008620E6">
        <w:rPr>
          <w:b/>
        </w:rPr>
        <w:t>ejecución de obra</w:t>
      </w:r>
      <w:r>
        <w:t>, se realizará mediante la suscripción de un contrato, entre el Ayuntamiento y la persona a la cual haya ganado el procedimiento respectivo, dentro de los diez días hábiles siguientes a la notificación del fallo.</w:t>
      </w:r>
    </w:p>
    <w:p w14:paraId="15BC32DC" w14:textId="77777777" w:rsidR="008620E6" w:rsidRDefault="008620E6" w:rsidP="001162C4">
      <w:pPr>
        <w:spacing w:after="0" w:line="360" w:lineRule="auto"/>
      </w:pPr>
    </w:p>
    <w:p w14:paraId="6FF7DBEA" w14:textId="3FF394C4" w:rsidR="008620E6" w:rsidRDefault="008620E6" w:rsidP="001162C4">
      <w:pPr>
        <w:spacing w:after="0" w:line="360" w:lineRule="auto"/>
        <w:rPr>
          <w:b/>
        </w:rPr>
      </w:pPr>
      <w:r>
        <w:t>En ese sentido, el artículo 104 del Reglamento del Libro Décimo Segundo del Código Administrativo del Estado de México, precisa que los contratos de obra pública contendrán, a parte de los datos de las partes</w:t>
      </w:r>
      <w:r w:rsidRPr="008620E6">
        <w:rPr>
          <w:b/>
        </w:rPr>
        <w:t>, contendrá el precio a pagar por los trabajos objeto del contrato.</w:t>
      </w:r>
    </w:p>
    <w:p w14:paraId="7E9EFE76" w14:textId="77777777" w:rsidR="008620E6" w:rsidRDefault="008620E6" w:rsidP="001162C4">
      <w:pPr>
        <w:spacing w:after="0" w:line="360" w:lineRule="auto"/>
        <w:rPr>
          <w:b/>
        </w:rPr>
      </w:pPr>
    </w:p>
    <w:p w14:paraId="3494FE36" w14:textId="7C5B7789" w:rsidR="008620E6" w:rsidRDefault="008620E6" w:rsidP="001162C4">
      <w:pPr>
        <w:spacing w:after="0" w:line="360" w:lineRule="auto"/>
        <w:rPr>
          <w:b/>
        </w:rPr>
      </w:pPr>
      <w:r>
        <w:t xml:space="preserve">Asimismo,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w:t>
      </w:r>
      <w:r w:rsidRPr="008934C6">
        <w:rPr>
          <w:b/>
        </w:rPr>
        <w:t>expediente respectivo y de los contratos celebrados.</w:t>
      </w:r>
    </w:p>
    <w:p w14:paraId="5C556419" w14:textId="77777777" w:rsidR="008934C6" w:rsidRDefault="008934C6" w:rsidP="001162C4">
      <w:pPr>
        <w:spacing w:after="0" w:line="360" w:lineRule="auto"/>
        <w:rPr>
          <w:b/>
        </w:rPr>
      </w:pPr>
    </w:p>
    <w:p w14:paraId="0E6FB0C5" w14:textId="77777777" w:rsidR="008934C6" w:rsidRDefault="008934C6" w:rsidP="001162C4">
      <w:pPr>
        <w:spacing w:after="0" w:line="360" w:lineRule="auto"/>
      </w:pPr>
      <w:r>
        <w:t xml:space="preserve">Además, se localizó el Acuerdo del Secretario de Infraestructura por el que se establece el Índice de Expediente Único de Obra Pública e Instructivos de llenado en las modalidades de adjudicación directa, invitación restringida y licitación pública el cual establece los Índices de Expedientes Únicos de Obra e instructivos de llenado para la integración de dichos legajos, que deberán integrar entre otros, los Ayuntamientos. </w:t>
      </w:r>
    </w:p>
    <w:p w14:paraId="591D556D" w14:textId="77777777" w:rsidR="008934C6" w:rsidRDefault="008934C6" w:rsidP="001162C4">
      <w:pPr>
        <w:spacing w:after="0" w:line="360" w:lineRule="auto"/>
      </w:pPr>
    </w:p>
    <w:p w14:paraId="52EDF696" w14:textId="55630F89" w:rsidR="008934C6" w:rsidRDefault="008934C6" w:rsidP="001162C4">
      <w:pPr>
        <w:spacing w:after="0" w:line="360" w:lineRule="auto"/>
        <w:rPr>
          <w:b/>
        </w:rPr>
      </w:pPr>
      <w:r>
        <w:t xml:space="preserve">Además, precisa que el Expediente Único de Obra, debe contener el Expediente Técnico (Ficha Técnica), que es el </w:t>
      </w:r>
      <w:r w:rsidRPr="008934C6">
        <w:rPr>
          <w:b/>
        </w:rPr>
        <w:t>documento que contiene la información financiera, metas, beneficiarios, descripción de la obra o servicio y croquis de localización</w:t>
      </w:r>
      <w:r>
        <w:rPr>
          <w:b/>
        </w:rPr>
        <w:t>.</w:t>
      </w:r>
    </w:p>
    <w:p w14:paraId="24381D26" w14:textId="77777777" w:rsidR="00E85E93" w:rsidRDefault="00E85E93" w:rsidP="001162C4">
      <w:pPr>
        <w:spacing w:after="0" w:line="360" w:lineRule="auto"/>
        <w:rPr>
          <w:b/>
        </w:rPr>
      </w:pPr>
    </w:p>
    <w:p w14:paraId="17C2F8FF" w14:textId="0E378952" w:rsidR="00E85E93" w:rsidRDefault="00E85E93" w:rsidP="001162C4">
      <w:pPr>
        <w:spacing w:after="0" w:line="360" w:lineRule="auto"/>
      </w:pPr>
      <w:r>
        <w:t>Aunado a lo anterior, el acuerdo 7/2025 por el que se emiten “Los Lineamientos, Fechas de Capacitación y Calendarización para la Integración y Presentación de los Informes Trimestrales Estatales y Municipales del Ejercicio Fiscal dos mil veinticinco, de las Entidades Fiscalizables del Estado de México”, el cual señala que los informes trimestrales municipales del ejercicio fiscal dos mil veinticinco, estará integrado por cuatro módulos, tal como se muestra a continuación:</w:t>
      </w:r>
    </w:p>
    <w:p w14:paraId="31CA5B73" w14:textId="77777777" w:rsidR="00E85E93" w:rsidRDefault="00E85E93" w:rsidP="001162C4">
      <w:pPr>
        <w:spacing w:after="0" w:line="360" w:lineRule="auto"/>
        <w:rPr>
          <w:b/>
        </w:rPr>
      </w:pPr>
    </w:p>
    <w:p w14:paraId="2E58EAE5" w14:textId="0692BF60" w:rsidR="00E85E93" w:rsidRPr="008934C6" w:rsidRDefault="00E85E93" w:rsidP="00E85E93">
      <w:pPr>
        <w:spacing w:after="0" w:line="360" w:lineRule="auto"/>
        <w:jc w:val="center"/>
        <w:rPr>
          <w:rFonts w:eastAsia="Times New Roman" w:cs="Tahoma"/>
          <w:b/>
          <w:bCs/>
          <w:iCs/>
          <w:color w:val="FF0000"/>
          <w:lang w:eastAsia="es-ES"/>
        </w:rPr>
      </w:pPr>
      <w:r w:rsidRPr="00E85E93">
        <w:rPr>
          <w:rFonts w:eastAsia="Times New Roman" w:cs="Tahoma"/>
          <w:b/>
          <w:bCs/>
          <w:iCs/>
          <w:noProof/>
          <w:color w:val="FF0000"/>
        </w:rPr>
        <w:drawing>
          <wp:inline distT="0" distB="0" distL="0" distR="0" wp14:anchorId="46C483B1" wp14:editId="7BFCF184">
            <wp:extent cx="4067743" cy="17528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67743" cy="1752845"/>
                    </a:xfrm>
                    <a:prstGeom prst="rect">
                      <a:avLst/>
                    </a:prstGeom>
                  </pic:spPr>
                </pic:pic>
              </a:graphicData>
            </a:graphic>
          </wp:inline>
        </w:drawing>
      </w:r>
    </w:p>
    <w:p w14:paraId="01A882A6" w14:textId="77777777" w:rsidR="00DE5F44" w:rsidRDefault="00DE5F44" w:rsidP="00B24697">
      <w:pPr>
        <w:spacing w:after="0" w:line="360" w:lineRule="auto"/>
        <w:rPr>
          <w:color w:val="FF0000"/>
        </w:rPr>
      </w:pPr>
    </w:p>
    <w:p w14:paraId="38A8C983" w14:textId="11EA42E2" w:rsidR="00DE5F44" w:rsidRDefault="00DE5F44" w:rsidP="00B24697">
      <w:pPr>
        <w:spacing w:after="0" w:line="360" w:lineRule="auto"/>
        <w:rPr>
          <w:b/>
        </w:rPr>
      </w:pPr>
      <w:r>
        <w:t xml:space="preserve">Conforme a lo anterior, se logra advertir que el </w:t>
      </w:r>
      <w:r w:rsidRPr="00DE5F44">
        <w:rPr>
          <w:b/>
        </w:rPr>
        <w:t>Módulo 2</w:t>
      </w:r>
      <w:r>
        <w:t xml:space="preserve"> de los informes trimestrales municipales corresponde a la información presupuestaria y patrimonial el cual contempla entre los formatos que se contemplan en dicho módulo el </w:t>
      </w:r>
      <w:r w:rsidRPr="00DE5F44">
        <w:rPr>
          <w:b/>
        </w:rPr>
        <w:t>Programa Anual de Obra (PAO) o PbRM-07a.</w:t>
      </w:r>
    </w:p>
    <w:p w14:paraId="29A3F4B2" w14:textId="77777777" w:rsidR="00AD6C51" w:rsidRDefault="00AD6C51" w:rsidP="00B24697">
      <w:pPr>
        <w:spacing w:after="0" w:line="360" w:lineRule="auto"/>
        <w:rPr>
          <w:b/>
        </w:rPr>
      </w:pPr>
    </w:p>
    <w:p w14:paraId="11EF25B6" w14:textId="2C7DB846" w:rsidR="00AD6C51" w:rsidRDefault="00AD6C51" w:rsidP="00B24697">
      <w:pPr>
        <w:spacing w:after="0" w:line="360" w:lineRule="auto"/>
      </w:pPr>
      <w:r>
        <w:t>El cual conforme a lo establecido en el Manual para la Planeación, Programación y Presupuesto de Egresos Municipal para el ejercicio fiscal dos mil veinticinco, permite identificar la corresponsabilidad de dependencias generales y auxiliares en la ejecución de los proyectos por programa, dimensiona el gasto por proyecto y programa.</w:t>
      </w:r>
    </w:p>
    <w:p w14:paraId="6E132FA4" w14:textId="77777777" w:rsidR="00AD6C51" w:rsidRDefault="00AD6C51" w:rsidP="00B24697">
      <w:pPr>
        <w:spacing w:after="0" w:line="360" w:lineRule="auto"/>
      </w:pPr>
    </w:p>
    <w:p w14:paraId="71179B17" w14:textId="5F4636F1" w:rsidR="00AD6C51" w:rsidRDefault="00AD6C51" w:rsidP="00B24697">
      <w:pPr>
        <w:spacing w:after="0" w:line="360" w:lineRule="auto"/>
      </w:pPr>
      <w:r>
        <w:t>Mismo que contiene el Municipio, distintos datos entre los cuales se encuentra el nombre de la obra, tipo de ejecución, ubicación, ejecución, población beneficiada, presupuesto anual autorizado, etc.</w:t>
      </w:r>
    </w:p>
    <w:p w14:paraId="75F3F137" w14:textId="77777777" w:rsidR="00832811" w:rsidRDefault="00832811" w:rsidP="00B24697">
      <w:pPr>
        <w:spacing w:after="0" w:line="360" w:lineRule="auto"/>
      </w:pPr>
    </w:p>
    <w:p w14:paraId="4A926972" w14:textId="7BBDE342" w:rsidR="00832811" w:rsidRDefault="00832811" w:rsidP="00B24697">
      <w:pPr>
        <w:spacing w:after="0" w:line="360" w:lineRule="auto"/>
      </w:pPr>
      <w:r>
        <w:t xml:space="preserve">Además, el “Instructivo Módulo 2 Información Presupuestaria “dentro de los informes trimestrales contempla el </w:t>
      </w:r>
      <w:r w:rsidRPr="00832811">
        <w:rPr>
          <w:b/>
        </w:rPr>
        <w:t>Avance del Programa Anual de Obras</w:t>
      </w:r>
      <w:r>
        <w:t xml:space="preserve"> el cual permite conocer el avance físico y financiero de la obra pública, valorando el cumplimiento de manera trimestral. El cual contiene entre otras cosas la ubicación de la obra, tipo de ejecución, nombre de la obra, población beneficiada, monto del presupuesto ejercido, avance físico porcentual.</w:t>
      </w:r>
    </w:p>
    <w:p w14:paraId="3EC456C2" w14:textId="77777777" w:rsidR="00832811" w:rsidRDefault="00832811" w:rsidP="00B24697">
      <w:pPr>
        <w:spacing w:after="0" w:line="360" w:lineRule="auto"/>
      </w:pPr>
    </w:p>
    <w:p w14:paraId="0D412D04" w14:textId="3C0BF649" w:rsidR="00832811" w:rsidRDefault="00832811" w:rsidP="00B24697">
      <w:pPr>
        <w:spacing w:after="0" w:line="360" w:lineRule="auto"/>
        <w:rPr>
          <w:b/>
        </w:rPr>
      </w:pPr>
      <w:r>
        <w:t xml:space="preserve">Así mismo, dicho Instructivo contempla el </w:t>
      </w:r>
      <w:r w:rsidRPr="00DC24DC">
        <w:rPr>
          <w:b/>
          <w:bCs/>
        </w:rPr>
        <w:t>A</w:t>
      </w:r>
      <w:r w:rsidRPr="00832811">
        <w:rPr>
          <w:b/>
        </w:rPr>
        <w:t xml:space="preserve">vance Trimestral de Metas de Actividad por Proyecto </w:t>
      </w:r>
      <w:r>
        <w:t>el cual permite facilitar el seguimiento y evaluación de las metas de actividad dimensionando el cumplimiento según la programación comprometida. El cual contiene entre otros datos localidad y población beneficiada, avance, etc.</w:t>
      </w:r>
    </w:p>
    <w:p w14:paraId="1E8670D0" w14:textId="77777777" w:rsidR="00AD6C51" w:rsidRDefault="00AD6C51" w:rsidP="00B24697">
      <w:pPr>
        <w:spacing w:after="0" w:line="360" w:lineRule="auto"/>
        <w:rPr>
          <w:color w:val="FF0000"/>
        </w:rPr>
      </w:pPr>
    </w:p>
    <w:p w14:paraId="076C0862" w14:textId="443EC135" w:rsidR="00B24697" w:rsidRPr="00034A6B" w:rsidRDefault="00034A6B" w:rsidP="00B24697">
      <w:pPr>
        <w:spacing w:after="0" w:line="360" w:lineRule="auto"/>
        <w:rPr>
          <w:color w:val="auto"/>
        </w:rPr>
      </w:pPr>
      <w:r w:rsidRPr="00034A6B">
        <w:rPr>
          <w:color w:val="auto"/>
        </w:rPr>
        <w:t>En relación con la información financiera</w:t>
      </w:r>
      <w:r w:rsidR="00B24697" w:rsidRPr="00034A6B">
        <w:rPr>
          <w:color w:val="auto"/>
        </w:rPr>
        <w:t xml:space="preserve">, el artículo 4°, fracción XVIII, de la Ley General de Contabilidad Gubernamental, establece que </w:t>
      </w:r>
      <w:r w:rsidR="00B24697" w:rsidRPr="00034A6B">
        <w:rPr>
          <w:b/>
          <w:bCs/>
          <w:color w:val="auto"/>
        </w:rPr>
        <w:t>la información financiera consiste en información presupuestaria y contable que se expresa en unidades monetarias las transacciones que realiza un ente público y los eventos económicos identificables y cuantificable</w:t>
      </w:r>
      <w:r w:rsidR="00B24697" w:rsidRPr="00034A6B">
        <w:rPr>
          <w:color w:val="auto"/>
        </w:rPr>
        <w:t xml:space="preserve"> la cual puede representarse por reportes, informes, estados y notas que expresan su situación financiera, los resultados de su operación y los cambios en su patrimonio.</w:t>
      </w:r>
    </w:p>
    <w:p w14:paraId="568A4EF9" w14:textId="77777777" w:rsidR="00B24697" w:rsidRPr="00986031" w:rsidRDefault="00B24697" w:rsidP="00B24697">
      <w:pPr>
        <w:spacing w:after="0" w:line="360" w:lineRule="auto"/>
        <w:rPr>
          <w:color w:val="FF0000"/>
        </w:rPr>
      </w:pPr>
    </w:p>
    <w:p w14:paraId="13048937" w14:textId="77777777" w:rsidR="00B24697" w:rsidRPr="00034A6B" w:rsidRDefault="00B24697" w:rsidP="00B24697">
      <w:pPr>
        <w:spacing w:after="0" w:line="360" w:lineRule="auto"/>
        <w:rPr>
          <w:color w:val="auto"/>
        </w:rPr>
      </w:pPr>
      <w:r w:rsidRPr="00034A6B">
        <w:rPr>
          <w:color w:val="auto"/>
        </w:rPr>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14:paraId="3010C5E5" w14:textId="77777777" w:rsidR="00B24697" w:rsidRPr="00034A6B" w:rsidRDefault="00B24697" w:rsidP="00B24697">
      <w:pPr>
        <w:spacing w:after="0" w:line="360" w:lineRule="auto"/>
        <w:rPr>
          <w:color w:val="auto"/>
        </w:rPr>
      </w:pPr>
    </w:p>
    <w:p w14:paraId="0E849D8A" w14:textId="77777777" w:rsidR="00B24697" w:rsidRPr="00034A6B" w:rsidRDefault="00B24697" w:rsidP="00B24697">
      <w:pPr>
        <w:spacing w:after="0" w:line="360" w:lineRule="auto"/>
        <w:rPr>
          <w:color w:val="auto"/>
        </w:rPr>
      </w:pPr>
      <w:r w:rsidRPr="00034A6B">
        <w:rPr>
          <w:color w:val="auto"/>
        </w:rPr>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109C6538" w14:textId="77777777" w:rsidR="00B24697" w:rsidRPr="00034A6B" w:rsidRDefault="00B24697" w:rsidP="00B24697">
      <w:pPr>
        <w:spacing w:after="0" w:line="360" w:lineRule="auto"/>
        <w:rPr>
          <w:color w:val="auto"/>
        </w:rPr>
      </w:pPr>
    </w:p>
    <w:p w14:paraId="5AE3BDA7" w14:textId="77777777" w:rsidR="00B24697" w:rsidRPr="00034A6B" w:rsidRDefault="00B24697" w:rsidP="00B24697">
      <w:pPr>
        <w:spacing w:after="0" w:line="360" w:lineRule="auto"/>
        <w:rPr>
          <w:color w:val="auto"/>
        </w:rPr>
      </w:pPr>
      <w:r w:rsidRPr="00034A6B">
        <w:rPr>
          <w:color w:val="auto"/>
        </w:rPr>
        <w:t>En ese contexto, los Sujetos Obligados deben generar pólizas contables que corresponden a un documento en el que se asientan las operaciones desarrolladas por las Entidades Públicas, con toda la información necesaria para su identificación; además, dichas pólizas se dividen en las siguientes:</w:t>
      </w:r>
    </w:p>
    <w:p w14:paraId="6DEFA53A" w14:textId="77777777" w:rsidR="00B24697" w:rsidRPr="00034A6B" w:rsidRDefault="00B24697" w:rsidP="00B24697">
      <w:pPr>
        <w:spacing w:after="0" w:line="360" w:lineRule="auto"/>
        <w:rPr>
          <w:color w:val="auto"/>
        </w:rPr>
      </w:pPr>
    </w:p>
    <w:p w14:paraId="1DA2A20D" w14:textId="77777777" w:rsidR="00B24697" w:rsidRPr="00034A6B" w:rsidRDefault="00B24697" w:rsidP="00A05A26">
      <w:pPr>
        <w:numPr>
          <w:ilvl w:val="0"/>
          <w:numId w:val="6"/>
        </w:numPr>
        <w:spacing w:after="0" w:line="360" w:lineRule="auto"/>
        <w:contextualSpacing/>
        <w:rPr>
          <w:rFonts w:eastAsia="Times New Roman" w:cs="Times New Roman"/>
          <w:color w:val="auto"/>
          <w:szCs w:val="24"/>
          <w:lang w:eastAsia="es-ES"/>
        </w:rPr>
      </w:pPr>
      <w:r w:rsidRPr="00034A6B">
        <w:rPr>
          <w:rFonts w:eastAsia="Times New Roman" w:cs="Times New Roman"/>
          <w:b/>
          <w:bCs/>
          <w:color w:val="auto"/>
          <w:szCs w:val="24"/>
          <w:lang w:eastAsia="es-ES"/>
        </w:rPr>
        <w:t>Póliza de Egresos:</w:t>
      </w:r>
      <w:r w:rsidRPr="00034A6B">
        <w:rPr>
          <w:rFonts w:eastAsia="Times New Roman" w:cs="Times New Roman"/>
          <w:color w:val="auto"/>
          <w:szCs w:val="24"/>
          <w:lang w:eastAsia="es-ES"/>
        </w:rPr>
        <w:t xml:space="preserve"> Corresponde a aquella donde se anotan las operaciones que implique egresos, es decir, la salida de dinero, en efectivo o transferencia, para el municipio. </w:t>
      </w:r>
    </w:p>
    <w:p w14:paraId="032F897E" w14:textId="77777777" w:rsidR="00B24697" w:rsidRPr="00034A6B" w:rsidRDefault="00B24697" w:rsidP="00B24697">
      <w:pPr>
        <w:spacing w:after="0" w:line="360" w:lineRule="auto"/>
        <w:ind w:left="720"/>
        <w:contextualSpacing/>
        <w:rPr>
          <w:rFonts w:eastAsia="Times New Roman" w:cs="Times New Roman"/>
          <w:color w:val="auto"/>
          <w:szCs w:val="24"/>
          <w:lang w:eastAsia="es-ES"/>
        </w:rPr>
      </w:pPr>
    </w:p>
    <w:p w14:paraId="51BA6629" w14:textId="77777777" w:rsidR="00B24697" w:rsidRPr="00034A6B" w:rsidRDefault="00B24697" w:rsidP="00A05A26">
      <w:pPr>
        <w:numPr>
          <w:ilvl w:val="0"/>
          <w:numId w:val="6"/>
        </w:numPr>
        <w:spacing w:after="0" w:line="360" w:lineRule="auto"/>
        <w:contextualSpacing/>
        <w:rPr>
          <w:rFonts w:eastAsia="Times New Roman" w:cs="Times New Roman"/>
          <w:color w:val="auto"/>
          <w:szCs w:val="24"/>
          <w:lang w:eastAsia="es-ES"/>
        </w:rPr>
      </w:pPr>
      <w:r w:rsidRPr="00034A6B">
        <w:rPr>
          <w:rFonts w:eastAsia="Times New Roman" w:cs="Times New Roman"/>
          <w:b/>
          <w:bCs/>
          <w:color w:val="auto"/>
          <w:szCs w:val="24"/>
          <w:lang w:eastAsia="es-ES"/>
        </w:rPr>
        <w:t>Póliza Cheque:</w:t>
      </w:r>
      <w:r w:rsidRPr="00034A6B">
        <w:rPr>
          <w:rFonts w:eastAsia="Times New Roman" w:cs="Times New Roman"/>
          <w:color w:val="auto"/>
          <w:szCs w:val="24"/>
          <w:lang w:eastAsia="es-ES"/>
        </w:rPr>
        <w:t xml:space="preserve"> Es la que se elabora cuando la operación implique una salida de dinero del municipio, a través de un cheque.</w:t>
      </w:r>
    </w:p>
    <w:p w14:paraId="76EE265C" w14:textId="77777777" w:rsidR="00B24697" w:rsidRPr="00034A6B" w:rsidRDefault="00B24697" w:rsidP="00B24697">
      <w:pPr>
        <w:spacing w:after="0" w:line="360" w:lineRule="auto"/>
        <w:contextualSpacing/>
        <w:rPr>
          <w:color w:val="auto"/>
        </w:rPr>
      </w:pPr>
    </w:p>
    <w:p w14:paraId="346CF36D" w14:textId="1E6BE38C" w:rsidR="00B24697" w:rsidRPr="00034A6B" w:rsidRDefault="00264CB3" w:rsidP="001162C4">
      <w:pPr>
        <w:spacing w:after="0" w:line="360" w:lineRule="auto"/>
        <w:rPr>
          <w:rFonts w:eastAsia="Times New Roman" w:cs="Tahoma"/>
          <w:bCs/>
          <w:iCs/>
          <w:color w:val="auto"/>
          <w:lang w:eastAsia="es-ES"/>
        </w:rPr>
      </w:pPr>
      <w:r w:rsidRPr="00034A6B">
        <w:rPr>
          <w:color w:val="auto"/>
        </w:rPr>
        <w:t>Por lo que</w:t>
      </w:r>
      <w:r w:rsidR="00B24697" w:rsidRPr="00034A6B">
        <w:rPr>
          <w:rFonts w:eastAsia="Times New Roman" w:cs="Tahoma"/>
          <w:bCs/>
          <w:iCs/>
          <w:color w:val="auto"/>
          <w:lang w:eastAsia="es-ES"/>
        </w:rPr>
        <w:t xml:space="preserve">, </w:t>
      </w:r>
      <w:r w:rsidRPr="00034A6B">
        <w:rPr>
          <w:rFonts w:eastAsia="Times New Roman" w:cs="Tahoma"/>
          <w:bCs/>
          <w:iCs/>
          <w:color w:val="auto"/>
          <w:lang w:eastAsia="es-ES"/>
        </w:rPr>
        <w:t xml:space="preserve">de conformidad con </w:t>
      </w:r>
      <w:r w:rsidR="00B24697" w:rsidRPr="00034A6B">
        <w:rPr>
          <w:rFonts w:eastAsia="Times New Roman" w:cs="Tahoma"/>
          <w:bCs/>
          <w:iCs/>
          <w:color w:val="auto"/>
          <w:lang w:eastAsia="es-ES"/>
        </w:rPr>
        <w:t>los Lineamientos para la integración y presentación de los Informes Trimestrales Estatales y Municipales del ejercicio fiscal dos mil veinticinco, entre los formatos que maneja en el Módulo 1, se advierte que se encuentran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w:t>
      </w:r>
    </w:p>
    <w:p w14:paraId="72FCF3DB" w14:textId="77777777" w:rsidR="009E6A6D" w:rsidRPr="00986031" w:rsidRDefault="009E6A6D" w:rsidP="00EC4902">
      <w:pPr>
        <w:spacing w:after="0" w:line="360" w:lineRule="auto"/>
        <w:rPr>
          <w:rFonts w:eastAsia="Times New Roman" w:cs="Tahoma"/>
          <w:bCs/>
          <w:iCs/>
          <w:color w:val="FF0000"/>
          <w:lang w:eastAsia="es-ES"/>
        </w:rPr>
      </w:pPr>
    </w:p>
    <w:p w14:paraId="1AD55AEB" w14:textId="31EBE452" w:rsidR="00034A6B" w:rsidRDefault="00EC4902" w:rsidP="00034A6B">
      <w:pPr>
        <w:spacing w:after="0" w:line="360" w:lineRule="auto"/>
        <w:rPr>
          <w:rFonts w:cs="Tahoma"/>
          <w:color w:val="auto"/>
        </w:rPr>
      </w:pPr>
      <w:r w:rsidRPr="00034A6B">
        <w:rPr>
          <w:rFonts w:eastAsia="Times New Roman" w:cs="Tahoma"/>
          <w:bCs/>
          <w:iCs/>
          <w:color w:val="auto"/>
          <w:lang w:eastAsia="es-ES"/>
        </w:rPr>
        <w:t xml:space="preserve">Conforme a lo anterior, se logra vislumbrar que </w:t>
      </w:r>
      <w:r w:rsidR="00EE0F64" w:rsidRPr="00034A6B">
        <w:rPr>
          <w:rFonts w:eastAsia="Times New Roman" w:cs="Tahoma"/>
          <w:bCs/>
          <w:iCs/>
          <w:color w:val="auto"/>
          <w:lang w:eastAsia="es-ES"/>
        </w:rPr>
        <w:t xml:space="preserve">la pretensión de la persona Recurrente es obtener, </w:t>
      </w:r>
      <w:r w:rsidR="00DC24DC">
        <w:rPr>
          <w:rFonts w:cs="Tahoma"/>
          <w:color w:val="auto"/>
        </w:rPr>
        <w:t>los documentos con los que contara al ocho de julio de dos mil veinticinco, que den cuenta de lo siguiente:</w:t>
      </w:r>
    </w:p>
    <w:p w14:paraId="060DAF48" w14:textId="77777777" w:rsidR="00034A6B" w:rsidRDefault="00034A6B" w:rsidP="00034A6B">
      <w:pPr>
        <w:spacing w:after="0" w:line="360" w:lineRule="auto"/>
        <w:rPr>
          <w:rFonts w:cs="Tahoma"/>
          <w:color w:val="auto"/>
        </w:rPr>
      </w:pPr>
    </w:p>
    <w:p w14:paraId="48B89CC1" w14:textId="146D3227" w:rsidR="00DC24DC" w:rsidRPr="005619E6" w:rsidRDefault="00DC24DC" w:rsidP="00DC24DC">
      <w:pPr>
        <w:pStyle w:val="Prrafodelista"/>
        <w:numPr>
          <w:ilvl w:val="0"/>
          <w:numId w:val="33"/>
        </w:numPr>
        <w:spacing w:line="360" w:lineRule="auto"/>
        <w:rPr>
          <w:rFonts w:cs="Tahoma"/>
          <w:color w:val="auto"/>
        </w:rPr>
      </w:pPr>
      <w:r>
        <w:rPr>
          <w:rFonts w:cs="Tahoma"/>
          <w:color w:val="auto"/>
        </w:rPr>
        <w:t>Presupuesto asignado</w:t>
      </w:r>
      <w:r w:rsidRPr="00DC24DC">
        <w:rPr>
          <w:rFonts w:cs="Tahoma"/>
          <w:color w:val="auto"/>
        </w:rPr>
        <w:t xml:space="preserve"> </w:t>
      </w:r>
      <w:r>
        <w:rPr>
          <w:rFonts w:cs="Tahoma"/>
          <w:color w:val="auto"/>
        </w:rPr>
        <w:t>de ejercicio fiscal dos mil veinticinco</w:t>
      </w:r>
      <w:r w:rsidRPr="006035E5">
        <w:rPr>
          <w:rFonts w:cs="Tahoma"/>
          <w:color w:val="auto"/>
        </w:rPr>
        <w:t xml:space="preserve"> para obra pública</w:t>
      </w:r>
      <w:r>
        <w:rPr>
          <w:rFonts w:cs="Tahoma"/>
          <w:color w:val="auto"/>
        </w:rPr>
        <w:t>;</w:t>
      </w:r>
    </w:p>
    <w:p w14:paraId="6D62704D" w14:textId="77777777" w:rsidR="00DC24DC" w:rsidRPr="005619E6" w:rsidRDefault="00DC24DC" w:rsidP="00DC24DC">
      <w:pPr>
        <w:pStyle w:val="Prrafodelista"/>
        <w:numPr>
          <w:ilvl w:val="0"/>
          <w:numId w:val="33"/>
        </w:numPr>
        <w:spacing w:line="360" w:lineRule="auto"/>
        <w:rPr>
          <w:rFonts w:cs="Tahoma"/>
          <w:color w:val="auto"/>
        </w:rPr>
      </w:pPr>
      <w:r>
        <w:rPr>
          <w:rFonts w:cs="Tahoma"/>
          <w:color w:val="auto"/>
        </w:rPr>
        <w:t>Acta de Cabildo donde se aprobó el</w:t>
      </w:r>
      <w:r w:rsidRPr="006035E5">
        <w:rPr>
          <w:rFonts w:cs="Tahoma"/>
          <w:color w:val="auto"/>
        </w:rPr>
        <w:t xml:space="preserve"> Programa Anual de Obra Pública Municipal</w:t>
      </w:r>
      <w:r>
        <w:rPr>
          <w:rFonts w:cs="Tahoma"/>
          <w:color w:val="auto"/>
        </w:rPr>
        <w:t xml:space="preserve"> del ejercicio fiscal dos mil veinticinco</w:t>
      </w:r>
      <w:r w:rsidRPr="006035E5">
        <w:rPr>
          <w:rFonts w:cs="Tahoma"/>
          <w:color w:val="auto"/>
        </w:rPr>
        <w:t>.</w:t>
      </w:r>
    </w:p>
    <w:p w14:paraId="747B3228" w14:textId="27578AEB" w:rsidR="00DC24DC" w:rsidRPr="005619E6" w:rsidRDefault="00DC24DC" w:rsidP="00DC24DC">
      <w:pPr>
        <w:pStyle w:val="Prrafodelista"/>
        <w:numPr>
          <w:ilvl w:val="0"/>
          <w:numId w:val="33"/>
        </w:numPr>
        <w:spacing w:line="360" w:lineRule="auto"/>
        <w:rPr>
          <w:rFonts w:cs="Tahoma"/>
          <w:color w:val="auto"/>
        </w:rPr>
      </w:pPr>
      <w:r>
        <w:rPr>
          <w:rFonts w:cs="Tahoma"/>
          <w:color w:val="auto"/>
        </w:rPr>
        <w:t>De las o</w:t>
      </w:r>
      <w:r w:rsidRPr="006035E5">
        <w:rPr>
          <w:rFonts w:cs="Tahoma"/>
          <w:color w:val="auto"/>
        </w:rPr>
        <w:t>bras públicas ejecutadas o en ejecución</w:t>
      </w:r>
      <w:r>
        <w:rPr>
          <w:rFonts w:cs="Tahoma"/>
          <w:color w:val="auto"/>
        </w:rPr>
        <w:t>, del primero de enero al ocho de julio de dos mil veinticinco:</w:t>
      </w:r>
    </w:p>
    <w:p w14:paraId="35400FDC"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Nombre o denominación de la obra</w:t>
      </w:r>
      <w:r>
        <w:rPr>
          <w:rFonts w:cs="Tahoma"/>
          <w:color w:val="auto"/>
          <w:szCs w:val="22"/>
        </w:rPr>
        <w:t>;</w:t>
      </w:r>
    </w:p>
    <w:p w14:paraId="75AD30FA"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Ubicación exacta (colonia, comunidad o localidad)</w:t>
      </w:r>
      <w:r>
        <w:rPr>
          <w:rFonts w:cs="Tahoma"/>
          <w:color w:val="auto"/>
          <w:szCs w:val="22"/>
        </w:rPr>
        <w:t>;</w:t>
      </w:r>
    </w:p>
    <w:p w14:paraId="103CE0A8"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Dependencia o área ejecutora</w:t>
      </w:r>
      <w:r>
        <w:rPr>
          <w:rFonts w:cs="Tahoma"/>
          <w:color w:val="auto"/>
          <w:szCs w:val="22"/>
        </w:rPr>
        <w:t>;</w:t>
      </w:r>
    </w:p>
    <w:p w14:paraId="0A834DFF"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Fecha de inicio y fecha de término programado y real</w:t>
      </w:r>
      <w:r>
        <w:rPr>
          <w:rFonts w:cs="Tahoma"/>
          <w:color w:val="auto"/>
          <w:szCs w:val="22"/>
        </w:rPr>
        <w:t>;</w:t>
      </w:r>
    </w:p>
    <w:p w14:paraId="6A53F59E"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Estatus actual de la obra (terminada, en proceso, suspendida, cancelada)</w:t>
      </w:r>
      <w:r>
        <w:rPr>
          <w:rFonts w:cs="Tahoma"/>
          <w:color w:val="auto"/>
          <w:szCs w:val="22"/>
        </w:rPr>
        <w:t>;</w:t>
      </w:r>
    </w:p>
    <w:p w14:paraId="3202A144"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Presupuesto asignado</w:t>
      </w:r>
      <w:r>
        <w:rPr>
          <w:rFonts w:cs="Tahoma"/>
          <w:color w:val="auto"/>
          <w:szCs w:val="22"/>
        </w:rPr>
        <w:t>;</w:t>
      </w:r>
    </w:p>
    <w:p w14:paraId="29F172A4"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 xml:space="preserve">Monto efectivamente ejercido o pagado </w:t>
      </w:r>
      <w:r>
        <w:rPr>
          <w:rFonts w:cs="Tahoma"/>
          <w:color w:val="auto"/>
          <w:szCs w:val="22"/>
        </w:rPr>
        <w:t>a</w:t>
      </w:r>
      <w:r w:rsidRPr="00863683">
        <w:rPr>
          <w:rFonts w:cs="Tahoma"/>
          <w:color w:val="auto"/>
          <w:szCs w:val="22"/>
        </w:rPr>
        <w:t xml:space="preserve"> la fecha</w:t>
      </w:r>
      <w:r>
        <w:rPr>
          <w:rFonts w:cs="Tahoma"/>
          <w:color w:val="auto"/>
          <w:szCs w:val="22"/>
        </w:rPr>
        <w:t>;</w:t>
      </w:r>
    </w:p>
    <w:p w14:paraId="2EC7B540"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 xml:space="preserve">Fuente de financiamiento (recurso federal, estatal, municipal, ramo 33, </w:t>
      </w:r>
      <w:r>
        <w:rPr>
          <w:rFonts w:cs="Tahoma"/>
          <w:color w:val="auto"/>
          <w:szCs w:val="22"/>
        </w:rPr>
        <w:t>entre otros</w:t>
      </w:r>
      <w:r w:rsidRPr="00863683">
        <w:rPr>
          <w:rFonts w:cs="Tahoma"/>
          <w:color w:val="auto"/>
          <w:szCs w:val="22"/>
        </w:rPr>
        <w:t>)</w:t>
      </w:r>
      <w:r>
        <w:rPr>
          <w:rFonts w:cs="Tahoma"/>
          <w:color w:val="auto"/>
          <w:szCs w:val="22"/>
        </w:rPr>
        <w:t>;</w:t>
      </w:r>
    </w:p>
    <w:p w14:paraId="3E813084" w14:textId="77777777" w:rsidR="00DC24DC" w:rsidRPr="005619E6" w:rsidRDefault="00DC24DC" w:rsidP="00DC24DC">
      <w:pPr>
        <w:pStyle w:val="Prrafodelista"/>
        <w:spacing w:line="360" w:lineRule="auto"/>
        <w:rPr>
          <w:rFonts w:cs="Tahoma"/>
          <w:color w:val="auto"/>
        </w:rPr>
      </w:pPr>
    </w:p>
    <w:p w14:paraId="7D2F10BD" w14:textId="6F67585D" w:rsidR="00DC24DC" w:rsidRDefault="00DC24DC" w:rsidP="00DC24DC">
      <w:pPr>
        <w:pStyle w:val="Prrafodelista"/>
        <w:numPr>
          <w:ilvl w:val="0"/>
          <w:numId w:val="33"/>
        </w:numPr>
        <w:spacing w:line="360" w:lineRule="auto"/>
        <w:rPr>
          <w:rFonts w:cs="Tahoma"/>
          <w:color w:val="auto"/>
        </w:rPr>
      </w:pPr>
      <w:r>
        <w:rPr>
          <w:rFonts w:cs="Tahoma"/>
          <w:color w:val="auto"/>
        </w:rPr>
        <w:t>C</w:t>
      </w:r>
      <w:r w:rsidRPr="005619E6">
        <w:rPr>
          <w:rFonts w:cs="Tahoma"/>
          <w:color w:val="auto"/>
        </w:rPr>
        <w:t>ontratos</w:t>
      </w:r>
      <w:r>
        <w:rPr>
          <w:rFonts w:cs="Tahoma"/>
          <w:color w:val="auto"/>
        </w:rPr>
        <w:t xml:space="preserve"> celebrados del primero de enero al ocho de julio de dos mil veinticinco, para la ejecución de obra</w:t>
      </w:r>
      <w:r w:rsidRPr="005619E6">
        <w:rPr>
          <w:rFonts w:cs="Tahoma"/>
          <w:color w:val="auto"/>
        </w:rPr>
        <w:t xml:space="preserve"> pública</w:t>
      </w:r>
      <w:r>
        <w:rPr>
          <w:rFonts w:cs="Tahoma"/>
          <w:color w:val="auto"/>
        </w:rPr>
        <w:t>; así como lo siguiente:</w:t>
      </w:r>
    </w:p>
    <w:p w14:paraId="11A22C3B" w14:textId="77777777" w:rsidR="00DC24DC" w:rsidRDefault="00DC24DC" w:rsidP="00DC24DC">
      <w:pPr>
        <w:pStyle w:val="Prrafodelista"/>
        <w:numPr>
          <w:ilvl w:val="0"/>
          <w:numId w:val="35"/>
        </w:numPr>
        <w:spacing w:line="360" w:lineRule="auto"/>
        <w:ind w:left="993" w:hanging="284"/>
        <w:rPr>
          <w:rFonts w:cs="Tahoma"/>
          <w:color w:val="auto"/>
        </w:rPr>
      </w:pPr>
      <w:r>
        <w:rPr>
          <w:rFonts w:cs="Tahoma"/>
          <w:color w:val="auto"/>
        </w:rPr>
        <w:t>N</w:t>
      </w:r>
      <w:r w:rsidRPr="005619E6">
        <w:rPr>
          <w:rFonts w:cs="Tahoma"/>
          <w:color w:val="auto"/>
        </w:rPr>
        <w:t>ombre o razón social</w:t>
      </w:r>
      <w:r>
        <w:rPr>
          <w:rFonts w:cs="Tahoma"/>
          <w:color w:val="auto"/>
        </w:rPr>
        <w:t xml:space="preserve"> del contratista;</w:t>
      </w:r>
    </w:p>
    <w:p w14:paraId="158799CB"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Registro Federal de Contribuyentes;</w:t>
      </w:r>
    </w:p>
    <w:p w14:paraId="0E23C9BB"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Monto total establecido en el contrato</w:t>
      </w:r>
    </w:p>
    <w:p w14:paraId="0DFEBB44"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 xml:space="preserve"> Monto total pagado;</w:t>
      </w:r>
    </w:p>
    <w:p w14:paraId="0062D941"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Número de expediente y tipo de procedimiento de contratación (licitación pública, invitación restringida o adjudicación directa);</w:t>
      </w:r>
    </w:p>
    <w:p w14:paraId="6B3532E8"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Nombre del servidor público responsable del contrato;</w:t>
      </w:r>
    </w:p>
    <w:p w14:paraId="72EED322"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 xml:space="preserve">Facturas (CFDI), recibos o comprobantes fiscales emitidos por los contratistas. </w:t>
      </w:r>
    </w:p>
    <w:p w14:paraId="4F26BA4F"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Copia de los dictámenes técnicos, reportes de supervisión, estimaciones de obra o cualquier documento que justifique el avance y cumplimiento de las obras.</w:t>
      </w:r>
    </w:p>
    <w:p w14:paraId="1BC64563"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Pólizas de egreso, comprobantes bancarios o documentos contables que acrediten los pagos realizados.</w:t>
      </w:r>
    </w:p>
    <w:p w14:paraId="2060B4E4" w14:textId="72E49D41" w:rsidR="00DC24DC" w:rsidRPr="00863683" w:rsidRDefault="00DC24DC" w:rsidP="00DC24DC">
      <w:pPr>
        <w:pStyle w:val="Prrafodelista"/>
        <w:numPr>
          <w:ilvl w:val="0"/>
          <w:numId w:val="33"/>
        </w:numPr>
        <w:spacing w:line="360" w:lineRule="auto"/>
        <w:rPr>
          <w:rFonts w:cs="Tahoma"/>
          <w:color w:val="auto"/>
        </w:rPr>
      </w:pPr>
      <w:r>
        <w:rPr>
          <w:rFonts w:cs="Tahoma"/>
          <w:color w:val="auto"/>
        </w:rPr>
        <w:t>O</w:t>
      </w:r>
      <w:r w:rsidRPr="005619E6">
        <w:rPr>
          <w:rFonts w:cs="Tahoma"/>
          <w:color w:val="auto"/>
        </w:rPr>
        <w:t>bras</w:t>
      </w:r>
      <w:r>
        <w:rPr>
          <w:rFonts w:cs="Tahoma"/>
          <w:color w:val="auto"/>
        </w:rPr>
        <w:t xml:space="preserve"> publicas</w:t>
      </w:r>
      <w:r w:rsidRPr="00863683">
        <w:rPr>
          <w:rFonts w:cs="Tahoma"/>
          <w:color w:val="auto"/>
        </w:rPr>
        <w:t xml:space="preserve"> programada</w:t>
      </w:r>
      <w:r>
        <w:rPr>
          <w:rFonts w:cs="Tahoma"/>
          <w:color w:val="auto"/>
        </w:rPr>
        <w:t>s,</w:t>
      </w:r>
      <w:r w:rsidRPr="00863683">
        <w:rPr>
          <w:rFonts w:cs="Tahoma"/>
          <w:color w:val="auto"/>
        </w:rPr>
        <w:t xml:space="preserve"> ejecutadas</w:t>
      </w:r>
      <w:r>
        <w:rPr>
          <w:rFonts w:cs="Tahoma"/>
          <w:color w:val="auto"/>
        </w:rPr>
        <w:t>, suspendidas y canceladas, del primero de enero al ocho de julio de dos mil veinticinco;</w:t>
      </w:r>
      <w:r w:rsidRPr="00863683">
        <w:rPr>
          <w:rFonts w:cs="Tahoma"/>
          <w:color w:val="auto"/>
        </w:rPr>
        <w:t xml:space="preserve"> </w:t>
      </w:r>
    </w:p>
    <w:p w14:paraId="39086512" w14:textId="48013AF0" w:rsidR="00DC24DC" w:rsidRPr="005619E6" w:rsidRDefault="00DC24DC" w:rsidP="00DC24DC">
      <w:pPr>
        <w:pStyle w:val="Prrafodelista"/>
        <w:numPr>
          <w:ilvl w:val="0"/>
          <w:numId w:val="33"/>
        </w:numPr>
        <w:spacing w:line="360" w:lineRule="auto"/>
        <w:rPr>
          <w:rFonts w:cs="Tahoma"/>
          <w:color w:val="auto"/>
        </w:rPr>
      </w:pPr>
      <w:r>
        <w:rPr>
          <w:rFonts w:cs="Tahoma"/>
          <w:color w:val="auto"/>
        </w:rPr>
        <w:t>Causa de cancelación de las obras públicas respectivas, que den cuenta del inciso E, y</w:t>
      </w:r>
    </w:p>
    <w:p w14:paraId="121A4001" w14:textId="1A05DF4E" w:rsidR="00DC24DC" w:rsidRPr="005619E6" w:rsidRDefault="00DC24DC" w:rsidP="00DC24DC">
      <w:pPr>
        <w:pStyle w:val="Prrafodelista"/>
        <w:numPr>
          <w:ilvl w:val="0"/>
          <w:numId w:val="33"/>
        </w:numPr>
        <w:spacing w:line="360" w:lineRule="auto"/>
        <w:rPr>
          <w:rFonts w:cs="Tahoma"/>
          <w:color w:val="auto"/>
        </w:rPr>
      </w:pPr>
      <w:r w:rsidRPr="005619E6">
        <w:rPr>
          <w:rFonts w:cs="Tahoma"/>
          <w:color w:val="auto"/>
        </w:rPr>
        <w:t>Reporte general de avance físico-financiero</w:t>
      </w:r>
      <w:r>
        <w:rPr>
          <w:rFonts w:cs="Tahoma"/>
          <w:color w:val="auto"/>
        </w:rPr>
        <w:t xml:space="preserve"> de cada obra al ocho de julio de dos mil veinticinco.</w:t>
      </w:r>
    </w:p>
    <w:p w14:paraId="373F15C6" w14:textId="77777777" w:rsidR="00034A6B" w:rsidRDefault="00034A6B" w:rsidP="00DF08D7">
      <w:pPr>
        <w:spacing w:after="0" w:line="360" w:lineRule="auto"/>
        <w:rPr>
          <w:rFonts w:eastAsia="Times New Roman" w:cs="Tahoma"/>
          <w:bCs/>
          <w:iCs/>
          <w:color w:val="FF0000"/>
          <w:lang w:eastAsia="es-ES"/>
        </w:rPr>
      </w:pPr>
    </w:p>
    <w:p w14:paraId="70511778" w14:textId="235122B2" w:rsidR="00B0601E" w:rsidRPr="00D61958" w:rsidRDefault="00B0601E" w:rsidP="001162C4">
      <w:pPr>
        <w:spacing w:after="0" w:line="360" w:lineRule="auto"/>
        <w:rPr>
          <w:rFonts w:eastAsia="Times New Roman" w:cs="Tahoma"/>
          <w:bCs/>
          <w:iCs/>
          <w:color w:val="auto"/>
          <w:lang w:eastAsia="es-ES"/>
        </w:rPr>
      </w:pPr>
      <w:r w:rsidRPr="00D61958">
        <w:rPr>
          <w:rFonts w:eastAsia="Times New Roman" w:cs="Tahoma"/>
          <w:bCs/>
          <w:iCs/>
          <w:color w:val="auto"/>
          <w:lang w:eastAsia="es-ES"/>
        </w:rPr>
        <w:t>Establecida dicha circunstancia, de las constancias que obran en el expediente electrónico, se advierte que el Sujeto Obligado</w:t>
      </w:r>
      <w:r w:rsidR="0007157F" w:rsidRPr="00D61958">
        <w:rPr>
          <w:rFonts w:eastAsia="Times New Roman" w:cs="Tahoma"/>
          <w:bCs/>
          <w:iCs/>
          <w:color w:val="auto"/>
          <w:lang w:eastAsia="es-ES"/>
        </w:rPr>
        <w:t xml:space="preserve"> turno la solicitud de información a la</w:t>
      </w:r>
      <w:r w:rsidR="00264CB3" w:rsidRPr="00D61958">
        <w:rPr>
          <w:rFonts w:eastAsia="Times New Roman" w:cs="Tahoma"/>
          <w:bCs/>
          <w:iCs/>
          <w:color w:val="auto"/>
          <w:lang w:eastAsia="es-ES"/>
        </w:rPr>
        <w:t xml:space="preserve"> Tesorería Municipal</w:t>
      </w:r>
      <w:r w:rsidRPr="00D61958">
        <w:rPr>
          <w:rFonts w:eastAsia="Times New Roman" w:cs="Tahoma"/>
          <w:bCs/>
          <w:iCs/>
          <w:color w:val="auto"/>
          <w:lang w:eastAsia="es-ES"/>
        </w:rPr>
        <w:t xml:space="preserve">; por lo que, es oportuno hacer referencia </w:t>
      </w:r>
      <w:r w:rsidRPr="00D61958">
        <w:rPr>
          <w:rFonts w:eastAsia="Times New Roman" w:cs="Tahoma"/>
          <w:b/>
          <w:bCs/>
          <w:iCs/>
          <w:color w:val="auto"/>
          <w:lang w:eastAsia="es-ES"/>
        </w:rPr>
        <w:t>al procedimiento de búsqueda que deben de seguir los Sujetos Obligados para localizar la información</w:t>
      </w:r>
      <w:r w:rsidRPr="00D61958">
        <w:rPr>
          <w:rFonts w:eastAsia="Times New Roman" w:cs="Tahoma"/>
          <w:bCs/>
          <w:iCs/>
          <w:color w:val="auto"/>
          <w:lang w:eastAsia="es-ES"/>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986031" w:rsidRDefault="00B0601E" w:rsidP="001162C4">
      <w:pPr>
        <w:spacing w:after="0" w:line="360" w:lineRule="auto"/>
        <w:rPr>
          <w:rFonts w:eastAsia="Times New Roman" w:cs="Tahoma"/>
          <w:bCs/>
          <w:iCs/>
          <w:color w:val="FF0000"/>
          <w:lang w:eastAsia="es-ES"/>
        </w:rPr>
      </w:pPr>
    </w:p>
    <w:p w14:paraId="1BFFC142" w14:textId="5F35B75A" w:rsidR="00372ADD" w:rsidRPr="00904399" w:rsidRDefault="00372ADD" w:rsidP="001162C4">
      <w:pPr>
        <w:spacing w:after="0" w:line="360" w:lineRule="auto"/>
        <w:rPr>
          <w:rFonts w:eastAsia="Times New Roman" w:cs="Tahoma"/>
          <w:bCs/>
          <w:iCs/>
          <w:color w:val="auto"/>
          <w:lang w:eastAsia="es-ES"/>
        </w:rPr>
      </w:pPr>
      <w:r w:rsidRPr="00372ADD">
        <w:rPr>
          <w:rFonts w:eastAsia="Times New Roman" w:cs="Tahoma"/>
          <w:bCs/>
          <w:iCs/>
          <w:color w:val="auto"/>
          <w:lang w:eastAsia="es-ES"/>
        </w:rPr>
        <w:t xml:space="preserve">Así a efecto de verificar que se cumplió con el procedimiento de búsqueda es necesario señalar que el artículo </w:t>
      </w:r>
      <w:r>
        <w:rPr>
          <w:rFonts w:eastAsia="Times New Roman" w:cs="Tahoma"/>
          <w:bCs/>
          <w:iCs/>
          <w:color w:val="auto"/>
          <w:lang w:eastAsia="es-ES"/>
        </w:rPr>
        <w:t>96 Bis de la Ley Orgánica Municipal  del Estado de México</w:t>
      </w:r>
      <w:r w:rsidR="00904399">
        <w:rPr>
          <w:rFonts w:eastAsia="Times New Roman" w:cs="Tahoma"/>
          <w:bCs/>
          <w:iCs/>
          <w:color w:val="auto"/>
          <w:lang w:eastAsia="es-ES"/>
        </w:rPr>
        <w:t xml:space="preserve"> el cual establece que la persona titular de la  Dirección de Obras Públicas </w:t>
      </w:r>
      <w:r w:rsidR="00904399">
        <w:t xml:space="preserve">o el Titular de la Unidad Administrativa equivalente, dentro de sus atribuciones se encarga entre otras cosas de realizar la programación y ejecución de las obras públicas y servicios relacionados, planear y coordinar los proyectos de obras públicas, proyectar las obras públicas, construir y ejecutar todas aquellas obras públicas y servicios relacionados, que aumenten y mantengan la infraestructura municipal y que estén consideradas en el programa respectivo, </w:t>
      </w:r>
      <w:r w:rsidR="00904399" w:rsidRPr="00904399">
        <w:rPr>
          <w:b/>
        </w:rPr>
        <w:t xml:space="preserve">administrar y ejercer, en el ámbito de su competencia, de manera coordinada con el </w:t>
      </w:r>
      <w:r w:rsidR="00904399" w:rsidRPr="00904399">
        <w:rPr>
          <w:b/>
          <w:u w:val="single"/>
        </w:rPr>
        <w:t>Tesorero municipal</w:t>
      </w:r>
      <w:r w:rsidR="00904399" w:rsidRPr="00904399">
        <w:rPr>
          <w:b/>
        </w:rPr>
        <w:t>, los recursos públicos destinados a la planeación, programación, presupuestación, adjudicación, contratación, ejecución y control de la obra pública</w:t>
      </w:r>
      <w:r w:rsidR="00904399">
        <w:rPr>
          <w:b/>
        </w:rPr>
        <w:t xml:space="preserve">, </w:t>
      </w:r>
      <w:r w:rsidR="00904399">
        <w:t>así como de vigilar que la ejecución de la obra pública adjudicad.</w:t>
      </w:r>
    </w:p>
    <w:p w14:paraId="7A783851" w14:textId="6E546B4E" w:rsidR="00DF08D7" w:rsidRPr="00904399" w:rsidRDefault="00B0601E" w:rsidP="001162C4">
      <w:pPr>
        <w:spacing w:after="0" w:line="360" w:lineRule="auto"/>
        <w:rPr>
          <w:rFonts w:eastAsia="Times New Roman" w:cs="Tahoma"/>
          <w:bCs/>
          <w:iCs/>
          <w:color w:val="auto"/>
          <w:lang w:eastAsia="es-ES"/>
        </w:rPr>
      </w:pPr>
      <w:r w:rsidRPr="00904399">
        <w:rPr>
          <w:rFonts w:eastAsia="Times New Roman" w:cs="Tahoma"/>
          <w:bCs/>
          <w:iCs/>
          <w:color w:val="auto"/>
          <w:lang w:eastAsia="es-ES"/>
        </w:rPr>
        <w:t xml:space="preserve">Así y de lo plasmado en párrafos anteriores, se logra colegir que el Sujeto Obligado </w:t>
      </w:r>
      <w:r w:rsidR="00904399" w:rsidRPr="00904399">
        <w:rPr>
          <w:rFonts w:eastAsia="Times New Roman" w:cs="Tahoma"/>
          <w:bCs/>
          <w:iCs/>
          <w:color w:val="auto"/>
          <w:lang w:eastAsia="es-ES"/>
        </w:rPr>
        <w:t xml:space="preserve">no </w:t>
      </w:r>
      <w:r w:rsidRPr="00904399">
        <w:rPr>
          <w:rFonts w:eastAsia="Times New Roman" w:cs="Tahoma"/>
          <w:bCs/>
          <w:iCs/>
          <w:color w:val="auto"/>
          <w:lang w:eastAsia="es-ES"/>
        </w:rPr>
        <w:t>cumplió con el procedimiento de búsqueda establecido en el artículo 162 de la Ley de Transparencia y Acceso a la Información Pública del Estado de</w:t>
      </w:r>
      <w:r w:rsidR="008A519E" w:rsidRPr="00904399">
        <w:rPr>
          <w:rFonts w:eastAsia="Times New Roman" w:cs="Tahoma"/>
          <w:bCs/>
          <w:iCs/>
          <w:color w:val="auto"/>
          <w:lang w:eastAsia="es-ES"/>
        </w:rPr>
        <w:t xml:space="preserve"> Méxic</w:t>
      </w:r>
      <w:r w:rsidR="0007157F" w:rsidRPr="00904399">
        <w:rPr>
          <w:rFonts w:eastAsia="Times New Roman" w:cs="Tahoma"/>
          <w:bCs/>
          <w:iCs/>
          <w:color w:val="auto"/>
          <w:lang w:eastAsia="es-ES"/>
        </w:rPr>
        <w:t xml:space="preserve">o y Municipios, toda vez que </w:t>
      </w:r>
      <w:r w:rsidR="00904399" w:rsidRPr="00904399">
        <w:rPr>
          <w:rFonts w:eastAsia="Times New Roman" w:cs="Tahoma"/>
          <w:bCs/>
          <w:iCs/>
          <w:color w:val="auto"/>
          <w:lang w:eastAsia="es-ES"/>
        </w:rPr>
        <w:t xml:space="preserve">fue omiso en turnar el requerimiento informativo a todas las áreas competentes para conocer de lo solicitado a saber de la </w:t>
      </w:r>
      <w:r w:rsidR="00904399">
        <w:rPr>
          <w:rFonts w:eastAsia="Times New Roman" w:cs="Tahoma"/>
          <w:bCs/>
          <w:iCs/>
          <w:color w:val="auto"/>
          <w:lang w:eastAsia="es-ES"/>
        </w:rPr>
        <w:t>Dirección de Obras Públicas.</w:t>
      </w:r>
    </w:p>
    <w:p w14:paraId="52F1D1B3" w14:textId="77777777" w:rsidR="00DF08D7" w:rsidRPr="00986031" w:rsidRDefault="00DF08D7" w:rsidP="001162C4">
      <w:pPr>
        <w:spacing w:after="0" w:line="360" w:lineRule="auto"/>
        <w:rPr>
          <w:rFonts w:eastAsia="Times New Roman" w:cs="Tahoma"/>
          <w:bCs/>
          <w:iCs/>
          <w:color w:val="FF0000"/>
          <w:lang w:eastAsia="es-ES"/>
        </w:rPr>
      </w:pPr>
    </w:p>
    <w:p w14:paraId="6B6F6FD6" w14:textId="2D2246AD" w:rsidR="00904399" w:rsidRPr="00A90E46" w:rsidRDefault="00DF08D7" w:rsidP="00904399">
      <w:pPr>
        <w:spacing w:after="0" w:line="360" w:lineRule="auto"/>
        <w:rPr>
          <w:rFonts w:eastAsia="Calibri" w:cs="Tahoma"/>
          <w:color w:val="auto"/>
        </w:rPr>
      </w:pPr>
      <w:r w:rsidRPr="00904399">
        <w:rPr>
          <w:rFonts w:eastAsia="Times New Roman" w:cs="Tahoma"/>
          <w:bCs/>
          <w:iCs/>
          <w:color w:val="auto"/>
          <w:lang w:eastAsia="es-ES"/>
        </w:rPr>
        <w:t>Ahora bien, en respuesta</w:t>
      </w:r>
      <w:r w:rsidR="00D27D4B" w:rsidRPr="00904399">
        <w:rPr>
          <w:rFonts w:eastAsia="Times New Roman" w:cs="Tahoma"/>
          <w:bCs/>
          <w:iCs/>
          <w:color w:val="auto"/>
          <w:lang w:eastAsia="es-ES"/>
        </w:rPr>
        <w:t xml:space="preserve">, </w:t>
      </w:r>
      <w:r w:rsidR="00904399" w:rsidRPr="00904399">
        <w:rPr>
          <w:rFonts w:eastAsia="Times New Roman" w:cs="Tahoma"/>
          <w:bCs/>
          <w:iCs/>
          <w:color w:val="auto"/>
          <w:lang w:eastAsia="es-ES"/>
        </w:rPr>
        <w:t xml:space="preserve">la Unidad de Transparencia </w:t>
      </w:r>
      <w:r w:rsidR="00904399" w:rsidRPr="00904399">
        <w:rPr>
          <w:color w:val="auto"/>
        </w:rPr>
        <w:t>remitió el acuerdo de ampliación de plazo para dar respuesta al requerimiento informativo y posteriormente en informe justificado la Tesorería Municipal</w:t>
      </w:r>
      <w:r w:rsidR="00904399" w:rsidRPr="00904399">
        <w:rPr>
          <w:rFonts w:eastAsia="Calibri" w:cs="Tahoma"/>
          <w:color w:val="auto"/>
        </w:rPr>
        <w:t xml:space="preserve"> </w:t>
      </w:r>
      <w:r w:rsidR="00904399">
        <w:rPr>
          <w:rFonts w:eastAsia="Calibri" w:cs="Tahoma"/>
          <w:color w:val="auto"/>
        </w:rPr>
        <w:t xml:space="preserve">señaló haber remitido su respuesta al requerimiento informativo a través del oficio </w:t>
      </w:r>
      <w:r w:rsidR="00904399">
        <w:rPr>
          <w:color w:val="auto"/>
        </w:rPr>
        <w:t>TM/367/2025 del diecinueve de agosto de dos mil veinticinco, del cual se desconoce su contenido.</w:t>
      </w:r>
    </w:p>
    <w:p w14:paraId="3DDBDA4B" w14:textId="5BB4338F" w:rsidR="00904399" w:rsidRPr="00904399" w:rsidRDefault="00904399" w:rsidP="006A2051">
      <w:pPr>
        <w:spacing w:after="0" w:line="360" w:lineRule="auto"/>
        <w:rPr>
          <w:rFonts w:eastAsia="Times New Roman" w:cs="Tahoma"/>
          <w:bCs/>
          <w:iCs/>
          <w:color w:val="auto"/>
          <w:lang w:eastAsia="es-ES"/>
        </w:rPr>
      </w:pPr>
    </w:p>
    <w:p w14:paraId="0D6EA6CE" w14:textId="0AC0075C" w:rsidR="00904399" w:rsidRDefault="00904399" w:rsidP="006A2051">
      <w:pPr>
        <w:spacing w:after="0" w:line="360" w:lineRule="auto"/>
        <w:rPr>
          <w:rFonts w:eastAsia="Times New Roman" w:cs="Tahoma"/>
          <w:lang w:val="es-ES" w:eastAsia="es-ES"/>
        </w:rPr>
      </w:pPr>
      <w:r w:rsidRPr="008F15B2">
        <w:rPr>
          <w:color w:val="auto"/>
        </w:rPr>
        <w:t>Ahora bien,</w:t>
      </w:r>
      <w:r>
        <w:rPr>
          <w:color w:val="auto"/>
        </w:rPr>
        <w:t xml:space="preserve"> del análisis de la respuesta proporcionada se logra advertir que el Sujeto Obligado </w:t>
      </w:r>
      <w:r w:rsidR="00A7446D">
        <w:rPr>
          <w:color w:val="auto"/>
        </w:rPr>
        <w:t xml:space="preserve">no se pronunció o proporcionó información relacionada con lo solicitado, lo cual da como resultado que la respuesta resulte incongruente; </w:t>
      </w:r>
      <w:r w:rsidR="00A7446D">
        <w:rPr>
          <w:rFonts w:eastAsia="Times New Roman" w:cs="Tahoma"/>
          <w:bCs/>
          <w:iCs/>
          <w:lang w:val="es-ES" w:eastAsia="es-ES"/>
        </w:rPr>
        <w:t>s</w:t>
      </w:r>
      <w:r w:rsidR="00A7446D">
        <w:rPr>
          <w:rFonts w:eastAsia="Calibri" w:cs="Tahoma"/>
          <w:lang w:val="es-ES"/>
        </w:rPr>
        <w:t xml:space="preserve">obre el tema </w:t>
      </w:r>
      <w:r w:rsidR="00A7446D">
        <w:rPr>
          <w:rFonts w:eastAsia="Calibri" w:cs="Times New Roman"/>
        </w:rPr>
        <w:t xml:space="preserve">el </w:t>
      </w:r>
      <w:r w:rsidR="00A7446D">
        <w:rPr>
          <w:rFonts w:eastAsia="Times New Roman" w:cs="Tahoma"/>
          <w:lang w:val="es-ES" w:eastAsia="es-ES"/>
        </w:rPr>
        <w:t>artículo 1.8, fracción IX, del Código Administrativo del Estado de México, establece que para que un acto administrativo tenga validez, deberá guardar congruencia con lo solicitado.</w:t>
      </w:r>
    </w:p>
    <w:p w14:paraId="05461E5D" w14:textId="77777777" w:rsidR="00A7446D" w:rsidRDefault="00A7446D" w:rsidP="006A2051">
      <w:pPr>
        <w:spacing w:after="0" w:line="360" w:lineRule="auto"/>
        <w:rPr>
          <w:rFonts w:eastAsia="Times New Roman" w:cs="Tahoma"/>
          <w:lang w:val="es-ES" w:eastAsia="es-ES"/>
        </w:rPr>
      </w:pPr>
    </w:p>
    <w:p w14:paraId="2FB41D56" w14:textId="77777777" w:rsidR="00A7446D" w:rsidRDefault="00A7446D" w:rsidP="00A7446D">
      <w:pPr>
        <w:tabs>
          <w:tab w:val="center" w:pos="4522"/>
        </w:tabs>
        <w:spacing w:after="0" w:line="360" w:lineRule="auto"/>
        <w:rPr>
          <w:rFonts w:eastAsia="Calibri" w:cs="Times New Roman"/>
          <w:color w:val="000000"/>
        </w:rPr>
      </w:pPr>
      <w:r>
        <w:rPr>
          <w:rFonts w:eastAsia="Calibri" w:cs="Times New Roman"/>
          <w:color w:val="000000"/>
        </w:rPr>
        <w:t xml:space="preserve">Situación que se robustece, con </w:t>
      </w:r>
      <w:r>
        <w:rPr>
          <w:rFonts w:eastAsia="Calibri" w:cs="Tahoma"/>
          <w:bCs/>
          <w:lang w:val="es-ES"/>
        </w:rPr>
        <w:t>el Criterio Orientador</w:t>
      </w:r>
      <w:r>
        <w:rPr>
          <w:rFonts w:eastAsia="Calibri" w:cs="Tahoma"/>
          <w:bCs/>
          <w:lang w:val="x-none"/>
        </w:rPr>
        <w:t xml:space="preserve">, con clave de control </w:t>
      </w:r>
      <w:r>
        <w:rPr>
          <w:rFonts w:eastAsia="Calibri" w:cs="Tahoma"/>
          <w:bCs/>
          <w:lang w:val="es-ES"/>
        </w:rPr>
        <w:t xml:space="preserve">SO/002/2017, de la Segunda Época, emitido por el entonces Instituto Nacional de Transparencia, Acceso a la Información y Protección de Datos Personales vigente a la fecha de la solicitud, que </w:t>
      </w:r>
      <w:r>
        <w:rPr>
          <w:rFonts w:eastAsia="Calibri" w:cs="Times New Roman"/>
          <w:color w:val="000000"/>
        </w:rPr>
        <w:t xml:space="preserve">establece que todo acto administrativo debe apegarse al </w:t>
      </w:r>
      <w:r>
        <w:rPr>
          <w:rFonts w:eastAsia="Calibri" w:cs="Times New Roman"/>
          <w:b/>
          <w:bCs/>
          <w:color w:val="000000"/>
        </w:rPr>
        <w:t>principio de congruencia</w:t>
      </w:r>
      <w:r>
        <w:rPr>
          <w:rFonts w:eastAsia="Calibri" w:cs="Times New Roman"/>
          <w:color w:val="000000"/>
        </w:rPr>
        <w:t xml:space="preserve">, entendiendo por éste que </w:t>
      </w:r>
      <w:r>
        <w:rPr>
          <w:rFonts w:eastAsia="Calibri" w:cs="Tahoma"/>
          <w:bCs/>
          <w:iCs/>
        </w:rPr>
        <w:t>exista concordancia entre el requerimiento formulado por el particular y la respuesta proporcionada por el sujeto obligado</w:t>
      </w:r>
      <w:r>
        <w:rPr>
          <w:rFonts w:eastAsia="Calibri" w:cs="Times New Roman"/>
          <w:color w:val="000000"/>
        </w:rPr>
        <w:t>,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BD63380" w14:textId="77777777" w:rsidR="00A7446D" w:rsidRDefault="00A7446D" w:rsidP="00A7446D">
      <w:pPr>
        <w:spacing w:after="0" w:line="360" w:lineRule="auto"/>
        <w:ind w:right="-93"/>
        <w:rPr>
          <w:color w:val="000000"/>
        </w:rPr>
      </w:pPr>
    </w:p>
    <w:p w14:paraId="6EFAB070" w14:textId="68D1E23B" w:rsidR="00DC24DC" w:rsidRDefault="00A7446D" w:rsidP="00BE21D9">
      <w:pPr>
        <w:spacing w:after="0" w:line="360" w:lineRule="auto"/>
        <w:rPr>
          <w:color w:val="auto"/>
        </w:rPr>
      </w:pPr>
      <w:r>
        <w:rPr>
          <w:color w:val="000000"/>
        </w:rPr>
        <w:t xml:space="preserve">Por lo que, se logra vislumbrar que el Ayuntamiento de Villa del Carbón ni atendió de manera correcta la solicitud de información, pues como ya se mencionó, proporcionó información que no corresponde con lo solicitado; por lo que se considera que para atender el </w:t>
      </w:r>
      <w:r w:rsidRPr="00BE21D9">
        <w:rPr>
          <w:color w:val="auto"/>
        </w:rPr>
        <w:t xml:space="preserve">requerimiento informativo el Sujeto Obligado deberá realizar una búsqueda </w:t>
      </w:r>
      <w:r w:rsidR="006A2051" w:rsidRPr="00BE21D9">
        <w:rPr>
          <w:color w:val="auto"/>
        </w:rPr>
        <w:t xml:space="preserve">exhaustiva y razonable en </w:t>
      </w:r>
      <w:r w:rsidR="0065747D" w:rsidRPr="00BE21D9">
        <w:rPr>
          <w:color w:val="auto"/>
        </w:rPr>
        <w:t>los archivos de las áreas competentes para conocer de lo solicitado dentro de las cuales no podrá</w:t>
      </w:r>
      <w:r w:rsidR="00BE21D9" w:rsidRPr="00BE21D9">
        <w:rPr>
          <w:color w:val="auto"/>
        </w:rPr>
        <w:t xml:space="preserve"> omitir</w:t>
      </w:r>
      <w:r w:rsidR="0065747D" w:rsidRPr="00BE21D9">
        <w:rPr>
          <w:color w:val="auto"/>
        </w:rPr>
        <w:t xml:space="preserve"> a la Dirección de Obras Públicas y la </w:t>
      </w:r>
      <w:r w:rsidR="006A2051" w:rsidRPr="00BE21D9">
        <w:rPr>
          <w:bCs/>
          <w:color w:val="auto"/>
        </w:rPr>
        <w:t>Tesorería Municipal</w:t>
      </w:r>
      <w:r w:rsidR="006A2051" w:rsidRPr="00BE21D9">
        <w:rPr>
          <w:b/>
          <w:bCs/>
          <w:color w:val="auto"/>
        </w:rPr>
        <w:t xml:space="preserve">, </w:t>
      </w:r>
      <w:r w:rsidR="006A2051" w:rsidRPr="00BE21D9">
        <w:rPr>
          <w:color w:val="auto"/>
        </w:rPr>
        <w:t>a efecto de que proporcione</w:t>
      </w:r>
      <w:r w:rsidR="00BE21D9">
        <w:rPr>
          <w:color w:val="auto"/>
        </w:rPr>
        <w:t xml:space="preserve">, </w:t>
      </w:r>
      <w:r w:rsidR="00DC24DC">
        <w:rPr>
          <w:color w:val="auto"/>
        </w:rPr>
        <w:t>los documentos con los que contara al ocho de julio de dos mil veinticinco, en formato Excel, PDF o en aquel en se hayan generado, donde conste lo siguiente:</w:t>
      </w:r>
    </w:p>
    <w:p w14:paraId="6330722A" w14:textId="77777777" w:rsidR="00BE21D9" w:rsidRPr="00BE21D9" w:rsidRDefault="00BE21D9" w:rsidP="00BE21D9">
      <w:pPr>
        <w:spacing w:after="0" w:line="360" w:lineRule="auto"/>
        <w:rPr>
          <w:rFonts w:cs="Tahoma"/>
          <w:color w:val="auto"/>
        </w:rPr>
      </w:pPr>
    </w:p>
    <w:p w14:paraId="56E0EBDE" w14:textId="77777777" w:rsidR="00DC24DC" w:rsidRPr="005619E6" w:rsidRDefault="00DC24DC" w:rsidP="004940B6">
      <w:pPr>
        <w:pStyle w:val="Prrafodelista"/>
        <w:numPr>
          <w:ilvl w:val="0"/>
          <w:numId w:val="36"/>
        </w:numPr>
        <w:spacing w:line="360" w:lineRule="auto"/>
        <w:rPr>
          <w:rFonts w:cs="Tahoma"/>
          <w:color w:val="auto"/>
        </w:rPr>
      </w:pPr>
      <w:r>
        <w:rPr>
          <w:rFonts w:cs="Tahoma"/>
          <w:color w:val="auto"/>
        </w:rPr>
        <w:t>Presupuesto asignado</w:t>
      </w:r>
      <w:r w:rsidRPr="00DC24DC">
        <w:rPr>
          <w:rFonts w:cs="Tahoma"/>
          <w:color w:val="auto"/>
        </w:rPr>
        <w:t xml:space="preserve"> </w:t>
      </w:r>
      <w:r>
        <w:rPr>
          <w:rFonts w:cs="Tahoma"/>
          <w:color w:val="auto"/>
        </w:rPr>
        <w:t>de ejercicio fiscal dos mil veinticinco</w:t>
      </w:r>
      <w:r w:rsidRPr="006035E5">
        <w:rPr>
          <w:rFonts w:cs="Tahoma"/>
          <w:color w:val="auto"/>
        </w:rPr>
        <w:t xml:space="preserve"> para obra pública</w:t>
      </w:r>
      <w:r>
        <w:rPr>
          <w:rFonts w:cs="Tahoma"/>
          <w:color w:val="auto"/>
        </w:rPr>
        <w:t>;</w:t>
      </w:r>
    </w:p>
    <w:p w14:paraId="0DC575D9" w14:textId="77777777" w:rsidR="00DC24DC" w:rsidRPr="005619E6" w:rsidRDefault="00DC24DC" w:rsidP="004940B6">
      <w:pPr>
        <w:pStyle w:val="Prrafodelista"/>
        <w:numPr>
          <w:ilvl w:val="0"/>
          <w:numId w:val="36"/>
        </w:numPr>
        <w:spacing w:line="360" w:lineRule="auto"/>
        <w:rPr>
          <w:rFonts w:cs="Tahoma"/>
          <w:color w:val="auto"/>
        </w:rPr>
      </w:pPr>
      <w:r>
        <w:rPr>
          <w:rFonts w:cs="Tahoma"/>
          <w:color w:val="auto"/>
        </w:rPr>
        <w:t>Acta de Cabildo donde se aprobó el</w:t>
      </w:r>
      <w:r w:rsidRPr="006035E5">
        <w:rPr>
          <w:rFonts w:cs="Tahoma"/>
          <w:color w:val="auto"/>
        </w:rPr>
        <w:t xml:space="preserve"> Programa Anual de Obra Pública Municipal</w:t>
      </w:r>
      <w:r>
        <w:rPr>
          <w:rFonts w:cs="Tahoma"/>
          <w:color w:val="auto"/>
        </w:rPr>
        <w:t xml:space="preserve"> del ejercicio fiscal dos mil veinticinco</w:t>
      </w:r>
      <w:r w:rsidRPr="006035E5">
        <w:rPr>
          <w:rFonts w:cs="Tahoma"/>
          <w:color w:val="auto"/>
        </w:rPr>
        <w:t>.</w:t>
      </w:r>
    </w:p>
    <w:p w14:paraId="6B46C345" w14:textId="77777777" w:rsidR="00DC24DC" w:rsidRPr="005619E6" w:rsidRDefault="00DC24DC" w:rsidP="004940B6">
      <w:pPr>
        <w:pStyle w:val="Prrafodelista"/>
        <w:numPr>
          <w:ilvl w:val="0"/>
          <w:numId w:val="36"/>
        </w:numPr>
        <w:spacing w:line="360" w:lineRule="auto"/>
        <w:rPr>
          <w:rFonts w:cs="Tahoma"/>
          <w:color w:val="auto"/>
        </w:rPr>
      </w:pPr>
      <w:r>
        <w:rPr>
          <w:rFonts w:cs="Tahoma"/>
          <w:color w:val="auto"/>
        </w:rPr>
        <w:t>De las o</w:t>
      </w:r>
      <w:r w:rsidRPr="006035E5">
        <w:rPr>
          <w:rFonts w:cs="Tahoma"/>
          <w:color w:val="auto"/>
        </w:rPr>
        <w:t>bras públicas ejecutadas o en ejecución</w:t>
      </w:r>
      <w:r>
        <w:rPr>
          <w:rFonts w:cs="Tahoma"/>
          <w:color w:val="auto"/>
        </w:rPr>
        <w:t>, del primero de enero al ocho de julio de dos mil veinticinco:</w:t>
      </w:r>
    </w:p>
    <w:p w14:paraId="14BE2C2C"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Nombre o denominación de la obra</w:t>
      </w:r>
      <w:r>
        <w:rPr>
          <w:rFonts w:cs="Tahoma"/>
          <w:color w:val="auto"/>
          <w:szCs w:val="22"/>
        </w:rPr>
        <w:t>;</w:t>
      </w:r>
    </w:p>
    <w:p w14:paraId="5EB1626F"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Ubicación exacta (colonia, comunidad o localidad)</w:t>
      </w:r>
      <w:r>
        <w:rPr>
          <w:rFonts w:cs="Tahoma"/>
          <w:color w:val="auto"/>
          <w:szCs w:val="22"/>
        </w:rPr>
        <w:t>;</w:t>
      </w:r>
    </w:p>
    <w:p w14:paraId="561A1CFB"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Dependencia o área ejecutora</w:t>
      </w:r>
      <w:r>
        <w:rPr>
          <w:rFonts w:cs="Tahoma"/>
          <w:color w:val="auto"/>
          <w:szCs w:val="22"/>
        </w:rPr>
        <w:t>;</w:t>
      </w:r>
    </w:p>
    <w:p w14:paraId="42D6AF29"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Fecha de inicio y fecha de término programado y real</w:t>
      </w:r>
      <w:r>
        <w:rPr>
          <w:rFonts w:cs="Tahoma"/>
          <w:color w:val="auto"/>
          <w:szCs w:val="22"/>
        </w:rPr>
        <w:t>;</w:t>
      </w:r>
    </w:p>
    <w:p w14:paraId="410A99E7"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Estatus actual de la obra (terminada, en proceso, suspendida, cancelada)</w:t>
      </w:r>
      <w:r>
        <w:rPr>
          <w:rFonts w:cs="Tahoma"/>
          <w:color w:val="auto"/>
          <w:szCs w:val="22"/>
        </w:rPr>
        <w:t>;</w:t>
      </w:r>
    </w:p>
    <w:p w14:paraId="4EBEFCDF"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Presupuesto asignado</w:t>
      </w:r>
      <w:r>
        <w:rPr>
          <w:rFonts w:cs="Tahoma"/>
          <w:color w:val="auto"/>
          <w:szCs w:val="22"/>
        </w:rPr>
        <w:t>;</w:t>
      </w:r>
    </w:p>
    <w:p w14:paraId="0FF7DB92"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 xml:space="preserve">Monto efectivamente ejercido o pagado </w:t>
      </w:r>
      <w:r>
        <w:rPr>
          <w:rFonts w:cs="Tahoma"/>
          <w:color w:val="auto"/>
          <w:szCs w:val="22"/>
        </w:rPr>
        <w:t>a</w:t>
      </w:r>
      <w:r w:rsidRPr="00863683">
        <w:rPr>
          <w:rFonts w:cs="Tahoma"/>
          <w:color w:val="auto"/>
          <w:szCs w:val="22"/>
        </w:rPr>
        <w:t xml:space="preserve"> la fecha</w:t>
      </w:r>
      <w:r>
        <w:rPr>
          <w:rFonts w:cs="Tahoma"/>
          <w:color w:val="auto"/>
          <w:szCs w:val="22"/>
        </w:rPr>
        <w:t>;</w:t>
      </w:r>
    </w:p>
    <w:p w14:paraId="32AF1A60" w14:textId="77777777" w:rsidR="00DC24DC" w:rsidRPr="00863683" w:rsidRDefault="00DC24DC" w:rsidP="00DC24DC">
      <w:pPr>
        <w:pStyle w:val="Prrafodelista"/>
        <w:numPr>
          <w:ilvl w:val="0"/>
          <w:numId w:val="34"/>
        </w:numPr>
        <w:spacing w:line="360" w:lineRule="auto"/>
        <w:ind w:left="993" w:hanging="284"/>
        <w:rPr>
          <w:rFonts w:cs="Tahoma"/>
          <w:color w:val="auto"/>
          <w:szCs w:val="22"/>
        </w:rPr>
      </w:pPr>
      <w:r w:rsidRPr="00863683">
        <w:rPr>
          <w:rFonts w:cs="Tahoma"/>
          <w:color w:val="auto"/>
          <w:szCs w:val="22"/>
        </w:rPr>
        <w:t xml:space="preserve">Fuente de financiamiento (recurso federal, estatal, municipal, ramo 33, </w:t>
      </w:r>
      <w:r>
        <w:rPr>
          <w:rFonts w:cs="Tahoma"/>
          <w:color w:val="auto"/>
          <w:szCs w:val="22"/>
        </w:rPr>
        <w:t>entre otros</w:t>
      </w:r>
      <w:r w:rsidRPr="00863683">
        <w:rPr>
          <w:rFonts w:cs="Tahoma"/>
          <w:color w:val="auto"/>
          <w:szCs w:val="22"/>
        </w:rPr>
        <w:t>)</w:t>
      </w:r>
      <w:r>
        <w:rPr>
          <w:rFonts w:cs="Tahoma"/>
          <w:color w:val="auto"/>
          <w:szCs w:val="22"/>
        </w:rPr>
        <w:t>;</w:t>
      </w:r>
    </w:p>
    <w:p w14:paraId="0293A068" w14:textId="77777777" w:rsidR="00DC24DC" w:rsidRPr="005619E6" w:rsidRDefault="00DC24DC" w:rsidP="00DC24DC">
      <w:pPr>
        <w:pStyle w:val="Prrafodelista"/>
        <w:spacing w:line="360" w:lineRule="auto"/>
        <w:rPr>
          <w:rFonts w:cs="Tahoma"/>
          <w:color w:val="auto"/>
        </w:rPr>
      </w:pPr>
    </w:p>
    <w:p w14:paraId="747D6CDA" w14:textId="77777777" w:rsidR="00DC24DC" w:rsidRDefault="00DC24DC" w:rsidP="004940B6">
      <w:pPr>
        <w:pStyle w:val="Prrafodelista"/>
        <w:numPr>
          <w:ilvl w:val="0"/>
          <w:numId w:val="36"/>
        </w:numPr>
        <w:spacing w:line="360" w:lineRule="auto"/>
        <w:rPr>
          <w:rFonts w:cs="Tahoma"/>
          <w:color w:val="auto"/>
        </w:rPr>
      </w:pPr>
      <w:r>
        <w:rPr>
          <w:rFonts w:cs="Tahoma"/>
          <w:color w:val="auto"/>
        </w:rPr>
        <w:t>C</w:t>
      </w:r>
      <w:r w:rsidRPr="005619E6">
        <w:rPr>
          <w:rFonts w:cs="Tahoma"/>
          <w:color w:val="auto"/>
        </w:rPr>
        <w:t>ontratos</w:t>
      </w:r>
      <w:r>
        <w:rPr>
          <w:rFonts w:cs="Tahoma"/>
          <w:color w:val="auto"/>
        </w:rPr>
        <w:t xml:space="preserve"> celebrados del primero de enero al ocho de julio de dos mil veinticinco, para la ejecución de obra</w:t>
      </w:r>
      <w:r w:rsidRPr="005619E6">
        <w:rPr>
          <w:rFonts w:cs="Tahoma"/>
          <w:color w:val="auto"/>
        </w:rPr>
        <w:t xml:space="preserve"> pública</w:t>
      </w:r>
      <w:r>
        <w:rPr>
          <w:rFonts w:cs="Tahoma"/>
          <w:color w:val="auto"/>
        </w:rPr>
        <w:t>; así como lo siguiente:</w:t>
      </w:r>
    </w:p>
    <w:p w14:paraId="0AC5D472" w14:textId="77777777" w:rsidR="00DC24DC" w:rsidRDefault="00DC24DC" w:rsidP="00DC24DC">
      <w:pPr>
        <w:pStyle w:val="Prrafodelista"/>
        <w:numPr>
          <w:ilvl w:val="0"/>
          <w:numId w:val="35"/>
        </w:numPr>
        <w:spacing w:line="360" w:lineRule="auto"/>
        <w:ind w:left="993" w:hanging="284"/>
        <w:rPr>
          <w:rFonts w:cs="Tahoma"/>
          <w:color w:val="auto"/>
        </w:rPr>
      </w:pPr>
      <w:r>
        <w:rPr>
          <w:rFonts w:cs="Tahoma"/>
          <w:color w:val="auto"/>
        </w:rPr>
        <w:t>N</w:t>
      </w:r>
      <w:r w:rsidRPr="005619E6">
        <w:rPr>
          <w:rFonts w:cs="Tahoma"/>
          <w:color w:val="auto"/>
        </w:rPr>
        <w:t>ombre o razón social</w:t>
      </w:r>
      <w:r>
        <w:rPr>
          <w:rFonts w:cs="Tahoma"/>
          <w:color w:val="auto"/>
        </w:rPr>
        <w:t xml:space="preserve"> del contratista;</w:t>
      </w:r>
    </w:p>
    <w:p w14:paraId="6273DD86"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Registro Federal de Contribuyentes;</w:t>
      </w:r>
    </w:p>
    <w:p w14:paraId="12063BCB"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Monto total establecido en el contrato</w:t>
      </w:r>
    </w:p>
    <w:p w14:paraId="1430939F"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 xml:space="preserve"> Monto total pagado;</w:t>
      </w:r>
    </w:p>
    <w:p w14:paraId="269BE912"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Número de expediente y tipo de procedimiento de contratación (licitación pública, invitación restringida o adjudicación directa);</w:t>
      </w:r>
    </w:p>
    <w:p w14:paraId="464914C1"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Nombre del servidor público responsable del contrato;</w:t>
      </w:r>
    </w:p>
    <w:p w14:paraId="7CAE194F"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 xml:space="preserve">Facturas (CFDI), recibos o comprobantes fiscales emitidos por los contratistas. </w:t>
      </w:r>
    </w:p>
    <w:p w14:paraId="3E0DECCD"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Copia de los dictámenes técnicos, reportes de supervisión, estimaciones de obra o cualquier documento que justifique el avance y cumplimiento de las obras.</w:t>
      </w:r>
    </w:p>
    <w:p w14:paraId="37424D1D" w14:textId="77777777" w:rsidR="00DC24DC" w:rsidRPr="00DC24DC" w:rsidRDefault="00DC24DC" w:rsidP="00DC24DC">
      <w:pPr>
        <w:pStyle w:val="Prrafodelista"/>
        <w:numPr>
          <w:ilvl w:val="0"/>
          <w:numId w:val="35"/>
        </w:numPr>
        <w:spacing w:line="360" w:lineRule="auto"/>
        <w:ind w:left="993" w:hanging="284"/>
        <w:rPr>
          <w:rFonts w:cs="Tahoma"/>
          <w:color w:val="auto"/>
          <w:szCs w:val="22"/>
        </w:rPr>
      </w:pPr>
      <w:r w:rsidRPr="00DC24DC">
        <w:rPr>
          <w:rFonts w:cs="Tahoma"/>
          <w:color w:val="auto"/>
          <w:szCs w:val="22"/>
        </w:rPr>
        <w:t>Pólizas de egreso, comprobantes bancarios o documentos contables que acrediten los pagos realizados.</w:t>
      </w:r>
    </w:p>
    <w:p w14:paraId="059526CF" w14:textId="77777777" w:rsidR="00DC24DC" w:rsidRPr="00863683" w:rsidRDefault="00DC24DC" w:rsidP="004940B6">
      <w:pPr>
        <w:pStyle w:val="Prrafodelista"/>
        <w:numPr>
          <w:ilvl w:val="0"/>
          <w:numId w:val="36"/>
        </w:numPr>
        <w:spacing w:line="360" w:lineRule="auto"/>
        <w:rPr>
          <w:rFonts w:cs="Tahoma"/>
          <w:color w:val="auto"/>
        </w:rPr>
      </w:pPr>
      <w:r>
        <w:rPr>
          <w:rFonts w:cs="Tahoma"/>
          <w:color w:val="auto"/>
        </w:rPr>
        <w:t>O</w:t>
      </w:r>
      <w:r w:rsidRPr="005619E6">
        <w:rPr>
          <w:rFonts w:cs="Tahoma"/>
          <w:color w:val="auto"/>
        </w:rPr>
        <w:t>bras</w:t>
      </w:r>
      <w:r>
        <w:rPr>
          <w:rFonts w:cs="Tahoma"/>
          <w:color w:val="auto"/>
        </w:rPr>
        <w:t xml:space="preserve"> publicas</w:t>
      </w:r>
      <w:r w:rsidRPr="00863683">
        <w:rPr>
          <w:rFonts w:cs="Tahoma"/>
          <w:color w:val="auto"/>
        </w:rPr>
        <w:t xml:space="preserve"> programada</w:t>
      </w:r>
      <w:r>
        <w:rPr>
          <w:rFonts w:cs="Tahoma"/>
          <w:color w:val="auto"/>
        </w:rPr>
        <w:t>s,</w:t>
      </w:r>
      <w:r w:rsidRPr="00863683">
        <w:rPr>
          <w:rFonts w:cs="Tahoma"/>
          <w:color w:val="auto"/>
        </w:rPr>
        <w:t xml:space="preserve"> ejecutadas</w:t>
      </w:r>
      <w:r>
        <w:rPr>
          <w:rFonts w:cs="Tahoma"/>
          <w:color w:val="auto"/>
        </w:rPr>
        <w:t>, suspendidas y canceladas, del primero de enero al ocho de julio de dos mil veinticinco;</w:t>
      </w:r>
      <w:r w:rsidRPr="00863683">
        <w:rPr>
          <w:rFonts w:cs="Tahoma"/>
          <w:color w:val="auto"/>
        </w:rPr>
        <w:t xml:space="preserve"> </w:t>
      </w:r>
    </w:p>
    <w:p w14:paraId="45FE7B70" w14:textId="77777777" w:rsidR="00DC24DC" w:rsidRPr="005619E6" w:rsidRDefault="00DC24DC" w:rsidP="004940B6">
      <w:pPr>
        <w:pStyle w:val="Prrafodelista"/>
        <w:numPr>
          <w:ilvl w:val="0"/>
          <w:numId w:val="36"/>
        </w:numPr>
        <w:spacing w:line="360" w:lineRule="auto"/>
        <w:rPr>
          <w:rFonts w:cs="Tahoma"/>
          <w:color w:val="auto"/>
        </w:rPr>
      </w:pPr>
      <w:r>
        <w:rPr>
          <w:rFonts w:cs="Tahoma"/>
          <w:color w:val="auto"/>
        </w:rPr>
        <w:t>Causa de cancelación de las obras públicas respectivas, que den cuenta del inciso E, y</w:t>
      </w:r>
    </w:p>
    <w:p w14:paraId="4ED23FEB" w14:textId="77777777" w:rsidR="00DC24DC" w:rsidRPr="005619E6" w:rsidRDefault="00DC24DC" w:rsidP="004940B6">
      <w:pPr>
        <w:pStyle w:val="Prrafodelista"/>
        <w:numPr>
          <w:ilvl w:val="0"/>
          <w:numId w:val="36"/>
        </w:numPr>
        <w:spacing w:line="360" w:lineRule="auto"/>
        <w:rPr>
          <w:rFonts w:cs="Tahoma"/>
          <w:color w:val="auto"/>
        </w:rPr>
      </w:pPr>
      <w:r w:rsidRPr="005619E6">
        <w:rPr>
          <w:rFonts w:cs="Tahoma"/>
          <w:color w:val="auto"/>
        </w:rPr>
        <w:t>Reporte general de avance físico-financiero</w:t>
      </w:r>
      <w:r>
        <w:rPr>
          <w:rFonts w:cs="Tahoma"/>
          <w:color w:val="auto"/>
        </w:rPr>
        <w:t xml:space="preserve"> de cada obra al ocho de julio de dos mil veinticinco.</w:t>
      </w:r>
    </w:p>
    <w:p w14:paraId="346D84BB" w14:textId="77777777" w:rsidR="00BE21D9" w:rsidRDefault="00BE21D9" w:rsidP="006A2051">
      <w:pPr>
        <w:spacing w:after="0" w:line="360" w:lineRule="auto"/>
        <w:rPr>
          <w:color w:val="FF0000"/>
        </w:rPr>
      </w:pPr>
    </w:p>
    <w:p w14:paraId="5E941AF7" w14:textId="091E3529" w:rsidR="006A2051" w:rsidRPr="00BE21D9" w:rsidRDefault="00BE21D9" w:rsidP="006A2051">
      <w:pPr>
        <w:spacing w:after="0" w:line="360" w:lineRule="auto"/>
        <w:rPr>
          <w:color w:val="auto"/>
        </w:rPr>
      </w:pPr>
      <w:r w:rsidRPr="00BE21D9">
        <w:rPr>
          <w:color w:val="auto"/>
        </w:rPr>
        <w:t>D</w:t>
      </w:r>
      <w:r w:rsidR="006A2051" w:rsidRPr="00BE21D9">
        <w:rPr>
          <w:color w:val="auto"/>
        </w:rPr>
        <w:t>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2DB6E70" w14:textId="77777777" w:rsidR="006A2051" w:rsidRPr="00BE21D9" w:rsidRDefault="006A2051" w:rsidP="006A2051">
      <w:pPr>
        <w:spacing w:after="0" w:line="360" w:lineRule="auto"/>
        <w:rPr>
          <w:color w:val="auto"/>
        </w:rPr>
      </w:pPr>
    </w:p>
    <w:p w14:paraId="6728B06D" w14:textId="77777777" w:rsidR="006A2051" w:rsidRPr="00BE21D9" w:rsidRDefault="006A2051" w:rsidP="006A2051">
      <w:pPr>
        <w:spacing w:after="0" w:line="360" w:lineRule="auto"/>
        <w:rPr>
          <w:color w:val="auto"/>
        </w:rPr>
      </w:pPr>
      <w:r w:rsidRPr="00BE21D9">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BE21D9">
        <w:rPr>
          <w:i/>
          <w:iCs/>
          <w:color w:val="auto"/>
        </w:rPr>
        <w:t>ad hoc</w:t>
      </w:r>
      <w:r w:rsidRPr="00BE21D9">
        <w:rPr>
          <w:color w:val="auto"/>
        </w:rPr>
        <w:t>; lo cual, de conformidad con en el artículo 160 de la Ley de Transparencia y Acceso a la Información Pública del Estado de México y Municipios, el cual refiere que los sujetos obligados deberán entregar la información que obre en sus archivos.</w:t>
      </w:r>
    </w:p>
    <w:p w14:paraId="1F053B9D" w14:textId="77777777" w:rsidR="006A2051" w:rsidRPr="00BE21D9" w:rsidRDefault="006A2051" w:rsidP="006A2051">
      <w:pPr>
        <w:spacing w:after="0" w:line="360" w:lineRule="auto"/>
        <w:rPr>
          <w:color w:val="auto"/>
        </w:rPr>
      </w:pPr>
    </w:p>
    <w:p w14:paraId="26CCACBC" w14:textId="0D5108F4" w:rsidR="006A2051" w:rsidRDefault="006A2051" w:rsidP="006A2051">
      <w:pPr>
        <w:spacing w:after="0" w:line="360" w:lineRule="auto"/>
        <w:rPr>
          <w:color w:val="auto"/>
        </w:rPr>
      </w:pPr>
      <w:r w:rsidRPr="00BE21D9">
        <w:rPr>
          <w:color w:val="auto"/>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w:t>
      </w:r>
      <w:r w:rsidR="003F3CC3" w:rsidRPr="00BE21D9">
        <w:rPr>
          <w:color w:val="auto"/>
        </w:rPr>
        <w:t xml:space="preserve">resente caso, deberá entregar los </w:t>
      </w:r>
      <w:r w:rsidR="00BE21D9" w:rsidRPr="00BE21D9">
        <w:rPr>
          <w:color w:val="auto"/>
        </w:rPr>
        <w:t>documentos que den cuenta de lo solicitado</w:t>
      </w:r>
      <w:r w:rsidR="004940B6">
        <w:rPr>
          <w:color w:val="auto"/>
        </w:rPr>
        <w:t>, que de manera enunciativa, más no limitativa, se encuentra el Programa Anual de Obras, los documentos que conforman el procedimiento de adjudicación de obras públicas, que incluye contratos y comprobantes de pago.</w:t>
      </w:r>
    </w:p>
    <w:p w14:paraId="0F22A3B5" w14:textId="77777777" w:rsidR="004940B6" w:rsidRDefault="004940B6" w:rsidP="006A2051">
      <w:pPr>
        <w:spacing w:after="0" w:line="360" w:lineRule="auto"/>
        <w:rPr>
          <w:color w:val="auto"/>
        </w:rPr>
      </w:pPr>
    </w:p>
    <w:p w14:paraId="73AD4800" w14:textId="70472662" w:rsidR="004940B6" w:rsidRDefault="004940B6" w:rsidP="006A2051">
      <w:pPr>
        <w:spacing w:after="0" w:line="360" w:lineRule="auto"/>
        <w:rPr>
          <w:color w:val="auto"/>
        </w:rPr>
      </w:pPr>
      <w:r>
        <w:rPr>
          <w:color w:val="auto"/>
        </w:rPr>
        <w:t xml:space="preserve">Además, que </w:t>
      </w:r>
      <w:r w:rsidRPr="005C1E5B">
        <w:rPr>
          <w:color w:val="auto"/>
        </w:rPr>
        <w:t>los Lineamientos para la Integración y Entrega del Informe Trimestrales Estatales y Municipales para el Ejercicio Fiscal 2025, emitidos por el Órgano Superior de Fiscalización del Estado de México, el cual precisa que los Ayuntamientos deben de proporcionar, para su fiscalización, diversos documentos, entre los cuales se encuentran aquellos del Módulo 4,</w:t>
      </w:r>
      <w:r>
        <w:rPr>
          <w:color w:val="auto"/>
        </w:rPr>
        <w:t xml:space="preserve"> en específico el Informe Mensual de Obras por Administración y el Informe Mensual de Obras por Contrato, que contienen diversa información de las obras en ejecución.</w:t>
      </w:r>
    </w:p>
    <w:p w14:paraId="1619DC73" w14:textId="77777777" w:rsidR="004940B6" w:rsidRDefault="004940B6" w:rsidP="006A2051">
      <w:pPr>
        <w:spacing w:after="0" w:line="360" w:lineRule="auto"/>
        <w:rPr>
          <w:color w:val="auto"/>
        </w:rPr>
      </w:pPr>
    </w:p>
    <w:p w14:paraId="7D9A0DBA" w14:textId="2AB6468E" w:rsidR="004940B6" w:rsidRPr="00986031" w:rsidRDefault="00FD7665" w:rsidP="006A2051">
      <w:pPr>
        <w:spacing w:after="0" w:line="360" w:lineRule="auto"/>
        <w:rPr>
          <w:color w:val="FF0000"/>
        </w:rPr>
      </w:pPr>
      <w:r>
        <w:rPr>
          <w:color w:val="auto"/>
        </w:rPr>
        <w:t>Por otra parte</w:t>
      </w:r>
      <w:r w:rsidR="004940B6">
        <w:rPr>
          <w:color w:val="auto"/>
        </w:rPr>
        <w:t xml:space="preserve">, respecto a los Avances físicos y financieros, de conformidad con el artículo 170 del </w:t>
      </w:r>
      <w:r>
        <w:rPr>
          <w:color w:val="auto"/>
        </w:rPr>
        <w:t>Reglamento del Libro Décimo Segundo del Código Administrativo del Estado de México, precisa que se deben generar cédulas de avances y pagos programados, que corresponden a una tabla o matriz en la que el contratista muestra todas las actividades que le representan un costo; por lo que, en estas se deberá definir las cantidades y el importe de trabajos a ejecutar mensualmente, a efecto de reflejar el avance físico y financiero.</w:t>
      </w:r>
    </w:p>
    <w:p w14:paraId="54737C7E" w14:textId="77777777" w:rsidR="003F3CC3" w:rsidRPr="00986031" w:rsidRDefault="003F3CC3" w:rsidP="006A2051">
      <w:pPr>
        <w:spacing w:after="0" w:line="360" w:lineRule="auto"/>
        <w:rPr>
          <w:color w:val="FF0000"/>
        </w:rPr>
      </w:pPr>
    </w:p>
    <w:p w14:paraId="6B43CB9F" w14:textId="42C15662" w:rsidR="003F3CC3" w:rsidRPr="00BE21D9" w:rsidRDefault="003F3CC3" w:rsidP="003F3CC3">
      <w:pPr>
        <w:tabs>
          <w:tab w:val="left" w:pos="4962"/>
        </w:tabs>
        <w:spacing w:after="0" w:line="360" w:lineRule="auto"/>
        <w:rPr>
          <w:rFonts w:eastAsia="Calibri" w:cs="Arial"/>
          <w:color w:val="auto"/>
          <w:lang w:eastAsia="en-US"/>
        </w:rPr>
      </w:pPr>
      <w:r w:rsidRPr="00BE21D9">
        <w:rPr>
          <w:rFonts w:eastAsia="Calibri" w:cs="Arial"/>
          <w:color w:val="auto"/>
          <w:lang w:eastAsia="en-US"/>
        </w:rPr>
        <w:t xml:space="preserve">Ahora bien, de la respuesta se considera que los documentos </w:t>
      </w:r>
      <w:r w:rsidR="00BE21D9">
        <w:rPr>
          <w:rFonts w:eastAsia="Calibri" w:cs="Arial"/>
          <w:color w:val="auto"/>
          <w:lang w:eastAsia="en-US"/>
        </w:rPr>
        <w:t>que dan cuenta de lo solicitado pudieran contener de manera enunciativa más no limitativa los siguientes datos:</w:t>
      </w:r>
    </w:p>
    <w:p w14:paraId="22E795D0" w14:textId="77777777" w:rsidR="003F3CC3" w:rsidRPr="00BE21D9" w:rsidRDefault="003F3CC3" w:rsidP="003F3CC3">
      <w:pPr>
        <w:tabs>
          <w:tab w:val="left" w:pos="4962"/>
        </w:tabs>
        <w:spacing w:after="0" w:line="360" w:lineRule="auto"/>
        <w:rPr>
          <w:rFonts w:eastAsia="Calibri" w:cs="Arial"/>
          <w:color w:val="auto"/>
          <w:lang w:eastAsia="en-US"/>
        </w:rPr>
      </w:pPr>
    </w:p>
    <w:p w14:paraId="296B1A91" w14:textId="77777777" w:rsidR="003F3CC3" w:rsidRPr="00BE21D9" w:rsidRDefault="003F3CC3" w:rsidP="003F3CC3">
      <w:pPr>
        <w:numPr>
          <w:ilvl w:val="0"/>
          <w:numId w:val="13"/>
        </w:numPr>
        <w:spacing w:after="0" w:line="360" w:lineRule="auto"/>
        <w:contextualSpacing/>
        <w:rPr>
          <w:rFonts w:eastAsia="Times New Roman" w:cs="Times New Roman"/>
          <w:color w:val="auto"/>
          <w:szCs w:val="24"/>
          <w:lang w:eastAsia="es-ES"/>
        </w:rPr>
      </w:pPr>
      <w:r w:rsidRPr="00BE21D9">
        <w:rPr>
          <w:rFonts w:eastAsia="Times New Roman" w:cs="Times New Roman"/>
          <w:color w:val="auto"/>
          <w:szCs w:val="24"/>
          <w:lang w:eastAsia="es-ES"/>
        </w:rPr>
        <w:t>Nombre de persona física o Razón social;</w:t>
      </w:r>
    </w:p>
    <w:p w14:paraId="0CE6E387" w14:textId="77777777" w:rsidR="003F3CC3" w:rsidRPr="00BE21D9" w:rsidRDefault="003F3CC3" w:rsidP="003F3CC3">
      <w:pPr>
        <w:numPr>
          <w:ilvl w:val="0"/>
          <w:numId w:val="13"/>
        </w:numPr>
        <w:spacing w:after="0" w:line="360" w:lineRule="auto"/>
        <w:contextualSpacing/>
        <w:rPr>
          <w:rFonts w:eastAsia="Times New Roman" w:cs="Times New Roman"/>
          <w:color w:val="auto"/>
          <w:szCs w:val="24"/>
          <w:lang w:eastAsia="es-ES"/>
        </w:rPr>
      </w:pPr>
      <w:r w:rsidRPr="00BE21D9">
        <w:rPr>
          <w:rFonts w:eastAsia="Times New Roman" w:cs="Times New Roman"/>
          <w:color w:val="auto"/>
          <w:szCs w:val="24"/>
          <w:lang w:eastAsia="es-ES"/>
        </w:rPr>
        <w:t>Número de cuenta bancaria o clave interbancaria;</w:t>
      </w:r>
    </w:p>
    <w:p w14:paraId="10B36406" w14:textId="77777777" w:rsidR="003F3CC3" w:rsidRPr="00BE21D9" w:rsidRDefault="003F3CC3" w:rsidP="003F3CC3">
      <w:pPr>
        <w:numPr>
          <w:ilvl w:val="0"/>
          <w:numId w:val="13"/>
        </w:numPr>
        <w:spacing w:after="0" w:line="360" w:lineRule="auto"/>
        <w:contextualSpacing/>
        <w:rPr>
          <w:rFonts w:eastAsia="Times New Roman" w:cs="Times New Roman"/>
          <w:color w:val="auto"/>
          <w:szCs w:val="24"/>
          <w:lang w:eastAsia="es-ES"/>
        </w:rPr>
      </w:pPr>
      <w:r w:rsidRPr="00BE21D9">
        <w:rPr>
          <w:rFonts w:eastAsia="Calibri" w:cs="Tahoma"/>
          <w:bCs/>
          <w:iCs/>
          <w:color w:val="auto"/>
          <w:szCs w:val="24"/>
          <w:lang w:val="es-ES" w:eastAsia="es-ES"/>
        </w:rPr>
        <w:t>Nombre de institución bancaria, y</w:t>
      </w:r>
    </w:p>
    <w:p w14:paraId="4D10F393" w14:textId="77777777" w:rsidR="003F3CC3" w:rsidRPr="00BE21D9" w:rsidRDefault="003F3CC3" w:rsidP="003F3CC3">
      <w:pPr>
        <w:widowControl w:val="0"/>
        <w:numPr>
          <w:ilvl w:val="0"/>
          <w:numId w:val="13"/>
        </w:numPr>
        <w:tabs>
          <w:tab w:val="center" w:pos="4522"/>
        </w:tabs>
        <w:spacing w:after="0" w:line="360" w:lineRule="auto"/>
        <w:contextualSpacing/>
        <w:rPr>
          <w:rFonts w:eastAsia="Calibri" w:cs="Tahoma"/>
          <w:color w:val="auto"/>
          <w:szCs w:val="24"/>
          <w:lang w:val="es-ES" w:eastAsia="es-ES"/>
        </w:rPr>
      </w:pPr>
      <w:r w:rsidRPr="00BE21D9">
        <w:rPr>
          <w:rFonts w:eastAsia="Calibri" w:cs="Tahoma"/>
          <w:color w:val="auto"/>
          <w:szCs w:val="24"/>
          <w:lang w:val="es-ES" w:eastAsia="es-ES"/>
        </w:rPr>
        <w:t>Registro Federal de Contribuyentes.</w:t>
      </w:r>
    </w:p>
    <w:p w14:paraId="6D7BD9F8" w14:textId="77777777" w:rsidR="003F3CC3" w:rsidRPr="00BE21D9" w:rsidRDefault="003F3CC3" w:rsidP="006A2051">
      <w:pPr>
        <w:spacing w:after="0" w:line="360" w:lineRule="auto"/>
        <w:rPr>
          <w:color w:val="auto"/>
        </w:rPr>
      </w:pPr>
    </w:p>
    <w:p w14:paraId="077756E3" w14:textId="77777777" w:rsidR="003F3CC3" w:rsidRPr="00BE21D9" w:rsidRDefault="003F3CC3" w:rsidP="003F3CC3">
      <w:pPr>
        <w:spacing w:after="0" w:line="360" w:lineRule="auto"/>
        <w:ind w:right="142"/>
        <w:rPr>
          <w:color w:val="auto"/>
        </w:rPr>
      </w:pPr>
      <w:r w:rsidRPr="00BE21D9">
        <w:rPr>
          <w:color w:val="auto"/>
        </w:rPr>
        <w:t>El artículo 143, fracción I, de la Ley de Transparencia Local, establece que la información privada y los datos personales, concernientes a una persona física o jurídica colectiva identificada o identificable son confidenciales.</w:t>
      </w:r>
    </w:p>
    <w:p w14:paraId="084CF831" w14:textId="77777777" w:rsidR="003F3CC3" w:rsidRPr="00BE21D9" w:rsidRDefault="003F3CC3" w:rsidP="003F3CC3">
      <w:pPr>
        <w:spacing w:after="0" w:line="360" w:lineRule="auto"/>
        <w:ind w:right="142"/>
        <w:rPr>
          <w:color w:val="auto"/>
        </w:rPr>
      </w:pPr>
    </w:p>
    <w:p w14:paraId="0BDA2C59" w14:textId="77777777" w:rsidR="003F3CC3" w:rsidRPr="00BE21D9" w:rsidRDefault="003F3CC3" w:rsidP="003F3CC3">
      <w:pPr>
        <w:spacing w:after="0" w:line="360" w:lineRule="auto"/>
        <w:ind w:right="-28"/>
        <w:contextualSpacing/>
        <w:rPr>
          <w:rFonts w:eastAsia="Times New Roman" w:cs="Times New Roman"/>
          <w:color w:val="auto"/>
          <w:lang w:eastAsia="es-ES"/>
        </w:rPr>
      </w:pPr>
      <w:r w:rsidRPr="00BE21D9">
        <w:rPr>
          <w:rFonts w:eastAsia="Times New Roman" w:cs="Times New Roman"/>
          <w:color w:val="auto"/>
          <w:lang w:eastAsia="es-ES"/>
        </w:rPr>
        <w:t>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BE3FCD1" w14:textId="77777777" w:rsidR="003F3CC3" w:rsidRPr="00BE21D9" w:rsidRDefault="003F3CC3" w:rsidP="003F3CC3">
      <w:pPr>
        <w:spacing w:after="0" w:line="360" w:lineRule="auto"/>
        <w:ind w:right="-28"/>
        <w:contextualSpacing/>
        <w:rPr>
          <w:rFonts w:eastAsia="Times New Roman" w:cs="Times New Roman"/>
          <w:color w:val="auto"/>
          <w:lang w:eastAsia="es-ES"/>
        </w:rPr>
      </w:pPr>
    </w:p>
    <w:p w14:paraId="0466B765" w14:textId="77777777" w:rsidR="003F3CC3" w:rsidRPr="00BE21D9" w:rsidRDefault="003F3CC3" w:rsidP="003F3CC3">
      <w:pPr>
        <w:spacing w:after="0" w:line="360" w:lineRule="auto"/>
        <w:ind w:right="-28"/>
        <w:contextualSpacing/>
        <w:rPr>
          <w:rFonts w:eastAsia="Times New Roman" w:cs="Times New Roman"/>
          <w:color w:val="auto"/>
          <w:lang w:eastAsia="es-ES"/>
        </w:rPr>
      </w:pPr>
      <w:r w:rsidRPr="00BE21D9">
        <w:rPr>
          <w:rFonts w:eastAsia="Times New Roman" w:cs="Times New Roman"/>
          <w:color w:val="auto"/>
          <w:lang w:eastAsia="es-ES"/>
        </w:rPr>
        <w:t>En términos de lo expuesto, la documentación y aquellos datos que se consideren confidenciales, serán una limitante del derecho de acceso a la información, siempre y cuando:</w:t>
      </w:r>
    </w:p>
    <w:p w14:paraId="73964C85" w14:textId="77777777" w:rsidR="003F3CC3" w:rsidRPr="00BE21D9" w:rsidRDefault="003F3CC3" w:rsidP="003F3CC3">
      <w:pPr>
        <w:spacing w:after="0" w:line="360" w:lineRule="auto"/>
        <w:ind w:right="-28"/>
        <w:contextualSpacing/>
        <w:rPr>
          <w:rFonts w:eastAsia="Times New Roman" w:cs="Times New Roman"/>
          <w:color w:val="auto"/>
          <w:lang w:eastAsia="es-ES"/>
        </w:rPr>
      </w:pPr>
    </w:p>
    <w:p w14:paraId="6802784F" w14:textId="77777777" w:rsidR="003F3CC3" w:rsidRPr="00BE21D9" w:rsidRDefault="003F3CC3" w:rsidP="003F3CC3">
      <w:pPr>
        <w:numPr>
          <w:ilvl w:val="0"/>
          <w:numId w:val="15"/>
        </w:numPr>
        <w:spacing w:after="0" w:line="360" w:lineRule="auto"/>
        <w:ind w:right="-28"/>
        <w:contextualSpacing/>
        <w:rPr>
          <w:rFonts w:eastAsia="Times New Roman" w:cs="Times New Roman"/>
          <w:color w:val="auto"/>
          <w:szCs w:val="24"/>
          <w:lang w:eastAsia="es-ES"/>
        </w:rPr>
      </w:pPr>
      <w:r w:rsidRPr="00BE21D9">
        <w:rPr>
          <w:rFonts w:eastAsia="Times New Roman" w:cs="Times New Roman"/>
          <w:color w:val="auto"/>
          <w:szCs w:val="24"/>
          <w:lang w:eastAsia="es-ES"/>
        </w:rPr>
        <w:t xml:space="preserve">Se trate de datos personales o información privada; esto es, información concerniente a una persona física o jurídico colectiva y que esta sea identificada o identificable. </w:t>
      </w:r>
    </w:p>
    <w:p w14:paraId="41CE616A" w14:textId="77777777" w:rsidR="003F3CC3" w:rsidRPr="00BE21D9" w:rsidRDefault="003F3CC3" w:rsidP="003F3CC3">
      <w:pPr>
        <w:numPr>
          <w:ilvl w:val="0"/>
          <w:numId w:val="15"/>
        </w:numPr>
        <w:spacing w:after="0" w:line="360" w:lineRule="auto"/>
        <w:ind w:right="-28"/>
        <w:contextualSpacing/>
        <w:rPr>
          <w:rFonts w:eastAsia="Times New Roman" w:cs="Times New Roman"/>
          <w:color w:val="auto"/>
          <w:szCs w:val="24"/>
          <w:lang w:eastAsia="es-ES"/>
        </w:rPr>
      </w:pPr>
      <w:r w:rsidRPr="00BE21D9">
        <w:rPr>
          <w:rFonts w:eastAsia="Times New Roman" w:cs="Times New Roman"/>
          <w:color w:val="auto"/>
          <w:szCs w:val="24"/>
          <w:lang w:eastAsia="es-ES"/>
        </w:rPr>
        <w:t xml:space="preserve">Para la difusión de los datos, se requiera el consentimiento del titular. </w:t>
      </w:r>
    </w:p>
    <w:p w14:paraId="257BFCDF" w14:textId="77777777" w:rsidR="003F3CC3" w:rsidRPr="00BE21D9" w:rsidRDefault="003F3CC3" w:rsidP="003F3CC3">
      <w:pPr>
        <w:spacing w:after="0" w:line="360" w:lineRule="auto"/>
        <w:ind w:right="-28"/>
        <w:contextualSpacing/>
        <w:rPr>
          <w:rFonts w:eastAsia="Times New Roman" w:cs="Times New Roman"/>
          <w:color w:val="auto"/>
          <w:lang w:eastAsia="es-ES"/>
        </w:rPr>
      </w:pPr>
    </w:p>
    <w:p w14:paraId="20A0B6EE" w14:textId="77777777" w:rsidR="003F3CC3" w:rsidRPr="00BE21D9" w:rsidRDefault="003F3CC3" w:rsidP="003F3CC3">
      <w:pPr>
        <w:spacing w:after="0" w:line="360" w:lineRule="auto"/>
        <w:ind w:right="-28"/>
        <w:contextualSpacing/>
        <w:rPr>
          <w:rFonts w:eastAsia="Times New Roman" w:cs="Times New Roman"/>
          <w:color w:val="auto"/>
          <w:lang w:eastAsia="es-ES"/>
        </w:rPr>
      </w:pPr>
      <w:r w:rsidRPr="00BE21D9">
        <w:rPr>
          <w:rFonts w:eastAsia="Times New Roman" w:cs="Times New Roman"/>
          <w:color w:val="auto"/>
          <w:lang w:eastAsia="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096799D" w14:textId="77777777" w:rsidR="003F3CC3" w:rsidRPr="00BE21D9" w:rsidRDefault="003F3CC3" w:rsidP="003F3CC3">
      <w:pPr>
        <w:spacing w:after="0" w:line="360" w:lineRule="auto"/>
        <w:ind w:right="-28"/>
        <w:contextualSpacing/>
        <w:rPr>
          <w:rFonts w:eastAsia="Times New Roman" w:cs="Times New Roman"/>
          <w:color w:val="auto"/>
          <w:lang w:eastAsia="es-ES"/>
        </w:rPr>
      </w:pPr>
    </w:p>
    <w:p w14:paraId="37C45BDF" w14:textId="77777777" w:rsidR="003F3CC3" w:rsidRPr="00BE21D9" w:rsidRDefault="003F3CC3" w:rsidP="003F3CC3">
      <w:pPr>
        <w:spacing w:after="0" w:line="360" w:lineRule="auto"/>
        <w:ind w:right="-28"/>
        <w:contextualSpacing/>
        <w:rPr>
          <w:rFonts w:eastAsia="Times New Roman" w:cs="Times New Roman"/>
          <w:color w:val="auto"/>
          <w:lang w:eastAsia="es-ES"/>
        </w:rPr>
      </w:pPr>
      <w:r w:rsidRPr="00BE21D9">
        <w:rPr>
          <w:rFonts w:eastAsia="Times New Roman" w:cs="Times New Roman"/>
          <w:color w:val="auto"/>
          <w:lang w:eastAsia="es-ES"/>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030539B4" w14:textId="77777777" w:rsidR="003F3CC3" w:rsidRPr="00BE21D9" w:rsidRDefault="003F3CC3" w:rsidP="003F3CC3">
      <w:pPr>
        <w:spacing w:after="0" w:line="360" w:lineRule="auto"/>
        <w:ind w:right="-28"/>
        <w:contextualSpacing/>
        <w:rPr>
          <w:rFonts w:eastAsia="Times New Roman" w:cs="Times New Roman"/>
          <w:color w:val="auto"/>
          <w:lang w:eastAsia="es-ES"/>
        </w:rPr>
      </w:pPr>
    </w:p>
    <w:p w14:paraId="726BD190" w14:textId="5890EF6C" w:rsidR="00112494" w:rsidRPr="00BE21D9" w:rsidRDefault="00112494" w:rsidP="00112494">
      <w:pPr>
        <w:numPr>
          <w:ilvl w:val="0"/>
          <w:numId w:val="22"/>
        </w:numPr>
        <w:spacing w:after="0" w:line="360" w:lineRule="auto"/>
        <w:contextualSpacing/>
        <w:rPr>
          <w:rFonts w:eastAsia="Times New Roman" w:cs="Times New Roman"/>
          <w:b/>
          <w:color w:val="auto"/>
          <w:szCs w:val="24"/>
          <w:lang w:eastAsia="es-ES"/>
        </w:rPr>
      </w:pPr>
      <w:r w:rsidRPr="00BE21D9">
        <w:rPr>
          <w:rFonts w:eastAsia="Times New Roman" w:cs="Times New Roman"/>
          <w:b/>
          <w:color w:val="auto"/>
          <w:szCs w:val="24"/>
          <w:lang w:eastAsia="es-ES"/>
        </w:rPr>
        <w:t>Nombre de personas físicas proveedores</w:t>
      </w:r>
      <w:r w:rsidR="00FD7665">
        <w:rPr>
          <w:rFonts w:eastAsia="Times New Roman" w:cs="Times New Roman"/>
          <w:b/>
          <w:color w:val="auto"/>
          <w:szCs w:val="24"/>
          <w:lang w:eastAsia="es-ES"/>
        </w:rPr>
        <w:t xml:space="preserve"> o contratistas</w:t>
      </w:r>
    </w:p>
    <w:p w14:paraId="769F8214" w14:textId="77777777" w:rsidR="00112494" w:rsidRPr="00BE21D9" w:rsidRDefault="00112494" w:rsidP="00112494">
      <w:pPr>
        <w:spacing w:after="0" w:line="360" w:lineRule="auto"/>
        <w:rPr>
          <w:color w:val="auto"/>
        </w:rPr>
      </w:pPr>
      <w:r w:rsidRPr="00BE21D9">
        <w:rPr>
          <w:color w:val="auto"/>
        </w:rPr>
        <w:t>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w:t>
      </w:r>
    </w:p>
    <w:p w14:paraId="604E2B01" w14:textId="77777777" w:rsidR="00112494" w:rsidRPr="00BE21D9" w:rsidRDefault="00112494" w:rsidP="00112494">
      <w:pPr>
        <w:spacing w:after="0" w:line="360" w:lineRule="auto"/>
        <w:rPr>
          <w:color w:val="auto"/>
        </w:rPr>
      </w:pPr>
    </w:p>
    <w:p w14:paraId="31D4BB60" w14:textId="77777777" w:rsidR="00112494" w:rsidRPr="00BE21D9" w:rsidRDefault="00112494" w:rsidP="00112494">
      <w:pPr>
        <w:spacing w:after="0" w:line="360" w:lineRule="auto"/>
        <w:rPr>
          <w:color w:val="auto"/>
        </w:rPr>
      </w:pPr>
      <w:r w:rsidRPr="00BE21D9">
        <w:rPr>
          <w:color w:val="auto"/>
        </w:rPr>
        <w:t>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(empleados) o de aquellos que reciben recursos públicos (proveedores y que brindaron apoyo dentro del Sujeto Obligado), ya que la difusión de dicho dato constituye una obligación de transparencia por parte de los sujetos obligados.</w:t>
      </w:r>
    </w:p>
    <w:p w14:paraId="49252EF0" w14:textId="77777777" w:rsidR="00112494" w:rsidRPr="00BE21D9" w:rsidRDefault="00112494" w:rsidP="00112494">
      <w:pPr>
        <w:spacing w:after="0" w:line="360" w:lineRule="auto"/>
        <w:rPr>
          <w:color w:val="auto"/>
        </w:rPr>
      </w:pPr>
    </w:p>
    <w:p w14:paraId="32867798" w14:textId="13DA6941" w:rsidR="00112494" w:rsidRPr="00BE21D9" w:rsidRDefault="00112494" w:rsidP="00112494">
      <w:pPr>
        <w:spacing w:after="0" w:line="360" w:lineRule="auto"/>
        <w:rPr>
          <w:color w:val="auto"/>
        </w:rPr>
      </w:pPr>
      <w:r w:rsidRPr="00BE21D9">
        <w:rPr>
          <w:color w:val="auto"/>
        </w:rPr>
        <w:t>Toma sustento con el artículo 92, fracci</w:t>
      </w:r>
      <w:r w:rsidR="00FD7665">
        <w:rPr>
          <w:color w:val="auto"/>
        </w:rPr>
        <w:t>ón</w:t>
      </w:r>
      <w:r w:rsidRPr="00BE21D9">
        <w:rPr>
          <w:color w:val="auto"/>
        </w:rPr>
        <w:t xml:space="preserve"> XXXI, de la Ley de la materia, el cual establece que los sujetos obligados tienen la obligación de poner a disposición del público y mantener actualizada de acuerdo con sus facultades, atribuciones, funciones u objeto social, según corresponda el Padrón de proveedores y contratistas.</w:t>
      </w:r>
    </w:p>
    <w:p w14:paraId="6BA6C3DB" w14:textId="77777777" w:rsidR="00112494" w:rsidRPr="00BE21D9" w:rsidRDefault="00112494" w:rsidP="00112494">
      <w:pPr>
        <w:spacing w:after="0" w:line="360" w:lineRule="auto"/>
        <w:rPr>
          <w:color w:val="auto"/>
        </w:rPr>
      </w:pPr>
    </w:p>
    <w:p w14:paraId="77B486E4" w14:textId="77777777" w:rsidR="00112494" w:rsidRPr="00BE21D9" w:rsidRDefault="00112494" w:rsidP="00112494">
      <w:pPr>
        <w:spacing w:after="0" w:line="360" w:lineRule="auto"/>
        <w:rPr>
          <w:color w:val="auto"/>
        </w:rPr>
      </w:pPr>
      <w:r w:rsidRPr="00BE21D9">
        <w:rPr>
          <w:color w:val="auto"/>
        </w:rPr>
        <w:t>Además, se robustece a manera de analogía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 a la fecha de la solicitud, que deben de difundir los sujetos obligados en los portales de Internet y en la Plataforma Nacional de Transparencia, tal como se muestran a continuación:</w:t>
      </w:r>
    </w:p>
    <w:p w14:paraId="63A7CD0A" w14:textId="77777777" w:rsidR="00112494" w:rsidRPr="00BE21D9" w:rsidRDefault="00112494" w:rsidP="00112494">
      <w:pPr>
        <w:spacing w:after="0" w:line="360" w:lineRule="auto"/>
        <w:rPr>
          <w:color w:val="auto"/>
        </w:rPr>
      </w:pPr>
    </w:p>
    <w:p w14:paraId="28D18D85" w14:textId="77777777" w:rsidR="00112494" w:rsidRPr="00BE21D9" w:rsidRDefault="00112494" w:rsidP="00112494">
      <w:pPr>
        <w:spacing w:after="0" w:line="360" w:lineRule="auto"/>
        <w:rPr>
          <w:color w:val="auto"/>
        </w:rPr>
      </w:pPr>
    </w:p>
    <w:p w14:paraId="0A2F0235" w14:textId="77777777" w:rsidR="00112494" w:rsidRPr="00BE21D9" w:rsidRDefault="00112494" w:rsidP="00112494">
      <w:pPr>
        <w:spacing w:after="0" w:line="360" w:lineRule="auto"/>
        <w:jc w:val="center"/>
        <w:rPr>
          <w:color w:val="auto"/>
        </w:rPr>
      </w:pPr>
      <w:r w:rsidRPr="00BE21D9">
        <w:rPr>
          <w:noProof/>
          <w:color w:val="auto"/>
        </w:rPr>
        <w:drawing>
          <wp:inline distT="0" distB="0" distL="0" distR="0" wp14:anchorId="77526B8A" wp14:editId="2FF486F8">
            <wp:extent cx="5486400" cy="714375"/>
            <wp:effectExtent l="0" t="0" r="0" b="9525"/>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b="84505"/>
                    <a:stretch>
                      <a:fillRect/>
                    </a:stretch>
                  </pic:blipFill>
                  <pic:spPr bwMode="auto">
                    <a:xfrm>
                      <a:off x="0" y="0"/>
                      <a:ext cx="5486400" cy="714375"/>
                    </a:xfrm>
                    <a:prstGeom prst="rect">
                      <a:avLst/>
                    </a:prstGeom>
                    <a:noFill/>
                    <a:ln>
                      <a:noFill/>
                    </a:ln>
                  </pic:spPr>
                </pic:pic>
              </a:graphicData>
            </a:graphic>
          </wp:inline>
        </w:drawing>
      </w:r>
    </w:p>
    <w:p w14:paraId="48746B64" w14:textId="77777777" w:rsidR="00112494" w:rsidRPr="00BE21D9" w:rsidRDefault="00112494" w:rsidP="00112494">
      <w:pPr>
        <w:spacing w:after="0" w:line="360" w:lineRule="auto"/>
        <w:jc w:val="center"/>
        <w:rPr>
          <w:color w:val="auto"/>
        </w:rPr>
      </w:pPr>
      <w:r w:rsidRPr="00BE21D9">
        <w:rPr>
          <w:noProof/>
          <w:color w:val="auto"/>
        </w:rPr>
        <w:drawing>
          <wp:inline distT="0" distB="0" distL="0" distR="0" wp14:anchorId="52EA990E" wp14:editId="0CFE9A70">
            <wp:extent cx="5400675" cy="466725"/>
            <wp:effectExtent l="0" t="0" r="9525" b="9525"/>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a:extLst>
                        <a:ext uri="{28A0092B-C50C-407E-A947-70E740481C1C}">
                          <a14:useLocalDpi xmlns:a14="http://schemas.microsoft.com/office/drawing/2010/main" val="0"/>
                        </a:ext>
                      </a:extLst>
                    </a:blip>
                    <a:srcRect t="89838" b="-38"/>
                    <a:stretch>
                      <a:fillRect/>
                    </a:stretch>
                  </pic:blipFill>
                  <pic:spPr bwMode="auto">
                    <a:xfrm>
                      <a:off x="0" y="0"/>
                      <a:ext cx="5400675" cy="466725"/>
                    </a:xfrm>
                    <a:prstGeom prst="rect">
                      <a:avLst/>
                    </a:prstGeom>
                    <a:noFill/>
                    <a:ln>
                      <a:noFill/>
                    </a:ln>
                  </pic:spPr>
                </pic:pic>
              </a:graphicData>
            </a:graphic>
          </wp:inline>
        </w:drawing>
      </w:r>
    </w:p>
    <w:p w14:paraId="3548C7C0" w14:textId="77777777" w:rsidR="00112494" w:rsidRPr="00BE21D9" w:rsidRDefault="00112494" w:rsidP="00112494">
      <w:pPr>
        <w:spacing w:after="0" w:line="360" w:lineRule="auto"/>
        <w:rPr>
          <w:color w:val="auto"/>
        </w:rPr>
      </w:pPr>
    </w:p>
    <w:p w14:paraId="36810FBA" w14:textId="77777777" w:rsidR="00112494" w:rsidRPr="00BE21D9" w:rsidRDefault="00112494" w:rsidP="00112494">
      <w:pPr>
        <w:spacing w:after="0" w:line="360" w:lineRule="auto"/>
        <w:rPr>
          <w:color w:val="auto"/>
        </w:rPr>
      </w:pPr>
      <w:r w:rsidRPr="00BE21D9">
        <w:rPr>
          <w:color w:val="auto"/>
        </w:rPr>
        <w:t>Por lo tanto, la Ley de Transparencia y Acceso a la Información Pública del Estado de México y Municipios, considera que los datos de servidores públicos y de aquellas personas que recibieron recursos públicos, por regla general, son de naturaleza pública, ya que su publicidad orienta a cumplir los objetivos que persigue la Ley; toda vez, que ayuda a transparentar a quienes se les han otorgado recursos públicos, así como, porque razones se les otorgaron dichos montos.</w:t>
      </w:r>
    </w:p>
    <w:p w14:paraId="10452751" w14:textId="77777777" w:rsidR="00112494" w:rsidRPr="00BE21D9" w:rsidRDefault="00112494" w:rsidP="00112494">
      <w:pPr>
        <w:spacing w:after="0" w:line="360" w:lineRule="auto"/>
        <w:rPr>
          <w:color w:val="auto"/>
        </w:rPr>
      </w:pPr>
    </w:p>
    <w:p w14:paraId="4802129C" w14:textId="632E4654" w:rsidR="00112494" w:rsidRPr="00BE21D9" w:rsidRDefault="00112494" w:rsidP="00112494">
      <w:pPr>
        <w:spacing w:after="0" w:line="360" w:lineRule="auto"/>
        <w:rPr>
          <w:color w:val="auto"/>
        </w:rPr>
      </w:pPr>
      <w:r w:rsidRPr="00BE21D9">
        <w:rPr>
          <w:color w:val="auto"/>
        </w:rPr>
        <w:t>Por lo que, se considera que no procede la clasificación del nombre de los proveedores</w:t>
      </w:r>
      <w:r w:rsidR="00FD7665">
        <w:rPr>
          <w:color w:val="auto"/>
        </w:rPr>
        <w:t xml:space="preserve"> o </w:t>
      </w:r>
      <w:r w:rsidRPr="00BE21D9">
        <w:rPr>
          <w:color w:val="auto"/>
        </w:rPr>
        <w:t>contratistas, en términos del artículo 143, fracción I de la Ley de Transparencia y Acceso a la Información Pública del Estado de México y Municipios.</w:t>
      </w:r>
    </w:p>
    <w:p w14:paraId="1290CFC1" w14:textId="77777777" w:rsidR="00112494" w:rsidRPr="00BE21D9" w:rsidRDefault="00112494" w:rsidP="00112494">
      <w:pPr>
        <w:spacing w:after="0" w:line="360" w:lineRule="auto"/>
        <w:rPr>
          <w:color w:val="auto"/>
        </w:rPr>
      </w:pPr>
    </w:p>
    <w:p w14:paraId="587ED3DD" w14:textId="55B23796" w:rsidR="00112494" w:rsidRPr="00BE21D9" w:rsidRDefault="00112494" w:rsidP="00112494">
      <w:pPr>
        <w:numPr>
          <w:ilvl w:val="0"/>
          <w:numId w:val="23"/>
        </w:numPr>
        <w:spacing w:after="0" w:line="360" w:lineRule="auto"/>
        <w:contextualSpacing/>
        <w:rPr>
          <w:rFonts w:eastAsia="Times New Roman" w:cs="Times New Roman"/>
          <w:b/>
          <w:color w:val="auto"/>
          <w:szCs w:val="24"/>
          <w:lang w:eastAsia="es-ES"/>
        </w:rPr>
      </w:pPr>
      <w:r w:rsidRPr="00BE21D9">
        <w:rPr>
          <w:rFonts w:eastAsia="Times New Roman" w:cs="Times New Roman"/>
          <w:b/>
          <w:color w:val="auto"/>
          <w:szCs w:val="24"/>
          <w:lang w:eastAsia="es-ES"/>
        </w:rPr>
        <w:t>Cuenta bancaria y clave interbancaria de personas físicas o morales (proveedores</w:t>
      </w:r>
      <w:r w:rsidR="00FD7665">
        <w:rPr>
          <w:rFonts w:eastAsia="Times New Roman" w:cs="Times New Roman"/>
          <w:b/>
          <w:color w:val="auto"/>
          <w:szCs w:val="24"/>
          <w:lang w:eastAsia="es-ES"/>
        </w:rPr>
        <w:t xml:space="preserve"> o </w:t>
      </w:r>
      <w:r w:rsidRPr="00BE21D9">
        <w:rPr>
          <w:rFonts w:eastAsia="Times New Roman" w:cs="Times New Roman"/>
          <w:b/>
          <w:color w:val="auto"/>
          <w:szCs w:val="24"/>
          <w:lang w:eastAsia="es-ES"/>
        </w:rPr>
        <w:t>contratistas)</w:t>
      </w:r>
    </w:p>
    <w:p w14:paraId="14929A55" w14:textId="77777777" w:rsidR="00112494" w:rsidRPr="00BE21D9" w:rsidRDefault="00112494" w:rsidP="00112494">
      <w:pPr>
        <w:spacing w:after="0" w:line="360" w:lineRule="auto"/>
        <w:rPr>
          <w:color w:val="auto"/>
        </w:rPr>
      </w:pPr>
    </w:p>
    <w:p w14:paraId="57376893" w14:textId="77777777" w:rsidR="00112494" w:rsidRPr="00BE21D9" w:rsidRDefault="00112494" w:rsidP="00112494">
      <w:pPr>
        <w:spacing w:after="0" w:line="360" w:lineRule="auto"/>
        <w:rPr>
          <w:color w:val="auto"/>
        </w:rPr>
      </w:pPr>
      <w:r w:rsidRPr="00BE21D9">
        <w:rPr>
          <w:color w:val="auto"/>
        </w:rPr>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03B3A400" w14:textId="77777777" w:rsidR="00112494" w:rsidRPr="00BE21D9" w:rsidRDefault="00112494" w:rsidP="00112494">
      <w:pPr>
        <w:spacing w:after="0" w:line="360" w:lineRule="auto"/>
        <w:rPr>
          <w:color w:val="auto"/>
        </w:rPr>
      </w:pPr>
      <w:r w:rsidRPr="00BE21D9">
        <w:rPr>
          <w:color w:val="auto"/>
        </w:rPr>
        <w:t xml:space="preserve"> </w:t>
      </w:r>
    </w:p>
    <w:p w14:paraId="1DA74A40" w14:textId="77777777" w:rsidR="00112494" w:rsidRPr="00BE21D9" w:rsidRDefault="00112494" w:rsidP="00112494">
      <w:pPr>
        <w:spacing w:after="0" w:line="360" w:lineRule="auto"/>
        <w:rPr>
          <w:color w:val="auto"/>
        </w:rPr>
      </w:pPr>
      <w:r w:rsidRPr="00BE21D9">
        <w:rPr>
          <w:color w:val="auto"/>
        </w:rPr>
        <w:t>A mayor abundamiento, resulta necesario traer a colación el Criterio Orientador, de la Segunda Época, con número de registro SO/010/2017, emitido por el Instituto Nacional de Transparencia, Acceso a la Información y Protección de Datos Personales, mismo que establece lo siguiente:</w:t>
      </w:r>
    </w:p>
    <w:p w14:paraId="35D84035" w14:textId="77777777" w:rsidR="00112494" w:rsidRPr="00BE21D9" w:rsidRDefault="00112494" w:rsidP="00112494">
      <w:pPr>
        <w:spacing w:after="0" w:line="360" w:lineRule="auto"/>
        <w:rPr>
          <w:b/>
          <w:bCs/>
          <w:color w:val="auto"/>
        </w:rPr>
      </w:pPr>
    </w:p>
    <w:p w14:paraId="44240B9E" w14:textId="77777777" w:rsidR="00112494" w:rsidRPr="00BE21D9" w:rsidRDefault="00112494" w:rsidP="00112494">
      <w:pPr>
        <w:spacing w:after="0" w:line="360" w:lineRule="auto"/>
        <w:ind w:left="720"/>
        <w:rPr>
          <w:i/>
          <w:color w:val="auto"/>
          <w:sz w:val="20"/>
        </w:rPr>
      </w:pPr>
      <w:r w:rsidRPr="00BE21D9">
        <w:rPr>
          <w:b/>
          <w:bCs/>
          <w:i/>
          <w:color w:val="auto"/>
          <w:sz w:val="20"/>
        </w:rPr>
        <w:t>“Cuentas bancarias y/o CLABE interbancaria de personas físicas y morales privadas.</w:t>
      </w:r>
      <w:r w:rsidRPr="00BE21D9">
        <w:rPr>
          <w:i/>
          <w:color w:val="auto"/>
          <w:sz w:val="2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5DE887C" w14:textId="77777777" w:rsidR="00112494" w:rsidRPr="00BE21D9" w:rsidRDefault="00112494" w:rsidP="00112494">
      <w:pPr>
        <w:spacing w:after="0" w:line="360" w:lineRule="auto"/>
        <w:rPr>
          <w:color w:val="auto"/>
        </w:rPr>
      </w:pPr>
      <w:r w:rsidRPr="00BE21D9">
        <w:rPr>
          <w:color w:val="auto"/>
        </w:rPr>
        <w:t xml:space="preserve"> </w:t>
      </w:r>
    </w:p>
    <w:p w14:paraId="3526DFF4" w14:textId="77777777" w:rsidR="00112494" w:rsidRPr="00BE21D9" w:rsidRDefault="00112494" w:rsidP="00112494">
      <w:pPr>
        <w:spacing w:after="0" w:line="360" w:lineRule="auto"/>
        <w:rPr>
          <w:color w:val="auto"/>
        </w:rPr>
      </w:pPr>
      <w:r w:rsidRPr="00BE21D9">
        <w:rPr>
          <w:color w:val="auto"/>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y procede su eliminación de conformidad con el artículo 143, fracción I, de la Ley de Transparencia y Acceso a la Información Pública del Estado de México y Municipios.</w:t>
      </w:r>
    </w:p>
    <w:p w14:paraId="2F6A647D" w14:textId="77777777" w:rsidR="00112494" w:rsidRPr="00BE21D9" w:rsidRDefault="00112494" w:rsidP="00112494">
      <w:pPr>
        <w:spacing w:after="0" w:line="360" w:lineRule="auto"/>
        <w:rPr>
          <w:color w:val="auto"/>
        </w:rPr>
      </w:pPr>
    </w:p>
    <w:p w14:paraId="1F9DE8E0" w14:textId="77777777" w:rsidR="00112494" w:rsidRPr="00BE21D9" w:rsidRDefault="00112494" w:rsidP="00112494">
      <w:pPr>
        <w:numPr>
          <w:ilvl w:val="0"/>
          <w:numId w:val="23"/>
        </w:numPr>
        <w:spacing w:after="0" w:line="360" w:lineRule="auto"/>
        <w:contextualSpacing/>
        <w:rPr>
          <w:rFonts w:eastAsia="Times New Roman" w:cs="Times New Roman"/>
          <w:b/>
          <w:color w:val="auto"/>
          <w:szCs w:val="24"/>
          <w:lang w:eastAsia="es-ES"/>
        </w:rPr>
      </w:pPr>
      <w:r w:rsidRPr="00BE21D9">
        <w:rPr>
          <w:rFonts w:eastAsia="Times New Roman" w:cs="Times New Roman"/>
          <w:b/>
          <w:color w:val="auto"/>
          <w:szCs w:val="24"/>
          <w:lang w:eastAsia="es-ES"/>
        </w:rPr>
        <w:t>Cuenta bancaria y clave interbancaria de instituciones públicas</w:t>
      </w:r>
    </w:p>
    <w:p w14:paraId="07FBAE92" w14:textId="77777777" w:rsidR="00112494" w:rsidRPr="00BE21D9" w:rsidRDefault="00112494" w:rsidP="00112494">
      <w:pPr>
        <w:spacing w:after="0" w:line="360" w:lineRule="auto"/>
        <w:ind w:right="-28"/>
        <w:rPr>
          <w:color w:val="auto"/>
        </w:rPr>
      </w:pPr>
    </w:p>
    <w:p w14:paraId="5D64DEAB" w14:textId="77777777" w:rsidR="00112494" w:rsidRPr="00BE21D9" w:rsidRDefault="00112494" w:rsidP="00112494">
      <w:pPr>
        <w:spacing w:line="360" w:lineRule="auto"/>
        <w:contextualSpacing/>
        <w:rPr>
          <w:rFonts w:eastAsia="Calibri" w:cs="Tahoma"/>
          <w:bCs/>
          <w:color w:val="auto"/>
          <w:lang w:eastAsia="es-ES"/>
        </w:rPr>
      </w:pPr>
      <w:r w:rsidRPr="00BE21D9">
        <w:rPr>
          <w:rFonts w:eastAsia="Calibri" w:cs="Tahoma"/>
          <w:bCs/>
          <w:color w:val="auto"/>
          <w:lang w:eastAsia="es-ES"/>
        </w:rPr>
        <w:t>En relación con el número de cuenta de instituciones públicas, en donde reciben o transfieren recursos públicos, debe señalarse que la misma es considerada como información pública, pues su difusión favorece la rendición de cuentas al transparentar la forma en que se administran los recursos públicos, razón por la cual no pueden considerarse como información clasificada. Lo anterior se robustece con el Criterio SO/011/2017, emitido por el Instituto Nacional de Transparencia, Acceso a la Información y Protección de Datos Personales, mismo que a la letra señala:</w:t>
      </w:r>
    </w:p>
    <w:p w14:paraId="01BF38D7" w14:textId="77777777" w:rsidR="00112494" w:rsidRPr="00BE21D9" w:rsidRDefault="00112494" w:rsidP="00112494">
      <w:pPr>
        <w:spacing w:line="360" w:lineRule="auto"/>
        <w:contextualSpacing/>
        <w:rPr>
          <w:rFonts w:eastAsia="Calibri" w:cs="Tahoma"/>
          <w:bCs/>
          <w:i/>
          <w:color w:val="auto"/>
          <w:lang w:eastAsia="es-ES"/>
        </w:rPr>
      </w:pPr>
    </w:p>
    <w:p w14:paraId="1FF4471B" w14:textId="77777777" w:rsidR="00112494" w:rsidRPr="00BE21D9" w:rsidRDefault="00112494" w:rsidP="00112494">
      <w:pPr>
        <w:spacing w:after="0" w:line="360" w:lineRule="auto"/>
        <w:ind w:left="567" w:right="567"/>
        <w:contextualSpacing/>
        <w:rPr>
          <w:rFonts w:eastAsia="Calibri" w:cs="Tahoma"/>
          <w:bCs/>
          <w:i/>
          <w:color w:val="auto"/>
          <w:sz w:val="20"/>
          <w:szCs w:val="20"/>
          <w:lang w:eastAsia="es-ES"/>
        </w:rPr>
      </w:pPr>
      <w:r w:rsidRPr="00BE21D9">
        <w:rPr>
          <w:rFonts w:eastAsia="Calibri" w:cs="Tahoma"/>
          <w:b/>
          <w:bCs/>
          <w:i/>
          <w:color w:val="auto"/>
          <w:sz w:val="20"/>
          <w:szCs w:val="20"/>
          <w:lang w:eastAsia="es-ES"/>
        </w:rPr>
        <w:t>“Cuentas bancarias y/o CLABE interbancaria de sujetos obligados que reciben y/o transfieren recursos públicos, son información pública.</w:t>
      </w:r>
      <w:r w:rsidRPr="00BE21D9">
        <w:rPr>
          <w:rFonts w:eastAsia="Calibri" w:cs="Tahoma"/>
          <w:bCs/>
          <w:i/>
          <w:color w:val="auto"/>
          <w:sz w:val="20"/>
          <w:szCs w:val="20"/>
          <w:lang w:eastAsia="es-ES"/>
        </w:rPr>
        <w:t xml:space="preserve"> La difusión de las cuentas bancarias y claves interbancarias pertenecientes a un sujeto obligado favorece la rendición de cuentas al transparentar la forma en que se administran los recursos públicos, </w:t>
      </w:r>
      <w:r w:rsidRPr="00BE21D9">
        <w:rPr>
          <w:rFonts w:eastAsia="Calibri" w:cs="Tahoma"/>
          <w:bCs/>
          <w:i/>
          <w:color w:val="auto"/>
          <w:sz w:val="20"/>
          <w:szCs w:val="20"/>
          <w:u w:val="single"/>
          <w:lang w:eastAsia="es-ES"/>
        </w:rPr>
        <w:t>razón por la cual no pueden considerarse como información clasificada.</w:t>
      </w:r>
      <w:r w:rsidRPr="00BE21D9">
        <w:rPr>
          <w:rFonts w:eastAsia="Calibri" w:cs="Tahoma"/>
          <w:bCs/>
          <w:i/>
          <w:color w:val="auto"/>
          <w:sz w:val="20"/>
          <w:szCs w:val="20"/>
          <w:lang w:eastAsia="es-ES"/>
        </w:rPr>
        <w:t>”</w:t>
      </w:r>
    </w:p>
    <w:p w14:paraId="795896B9" w14:textId="77777777" w:rsidR="00112494" w:rsidRPr="00BE21D9" w:rsidRDefault="00112494" w:rsidP="00112494">
      <w:pPr>
        <w:spacing w:line="360" w:lineRule="auto"/>
        <w:contextualSpacing/>
        <w:rPr>
          <w:rFonts w:eastAsia="Calibri" w:cs="Tahoma"/>
          <w:b/>
          <w:bCs/>
          <w:color w:val="auto"/>
          <w:lang w:eastAsia="es-ES"/>
        </w:rPr>
      </w:pPr>
    </w:p>
    <w:p w14:paraId="569B25BA" w14:textId="77777777" w:rsidR="00112494" w:rsidRPr="00BE21D9" w:rsidRDefault="00112494" w:rsidP="00112494">
      <w:pPr>
        <w:spacing w:line="360" w:lineRule="auto"/>
        <w:contextualSpacing/>
        <w:rPr>
          <w:rFonts w:eastAsia="Calibri" w:cs="Tahoma"/>
          <w:bCs/>
          <w:color w:val="auto"/>
          <w:lang w:eastAsia="es-ES"/>
        </w:rPr>
      </w:pPr>
      <w:r w:rsidRPr="00BE21D9">
        <w:rPr>
          <w:rFonts w:eastAsia="Calibri" w:cs="Tahoma"/>
          <w:bCs/>
          <w:color w:val="auto"/>
          <w:lang w:eastAsia="es-ES"/>
        </w:rPr>
        <w:t>Por tales circunstancias, no puede ser considera como información confidencial el número de cuenta de las instituciones públicas y, por lo tanto, no procede su clasificación en términos del artículo 143, fracción I, de la Ley de Transparencia y Acceso a la Información Pública del Estado de México y Municipios.</w:t>
      </w:r>
    </w:p>
    <w:p w14:paraId="1903276A" w14:textId="77777777" w:rsidR="00112494" w:rsidRPr="00BE21D9" w:rsidRDefault="00112494" w:rsidP="00112494">
      <w:pPr>
        <w:spacing w:after="0" w:line="360" w:lineRule="auto"/>
        <w:rPr>
          <w:color w:val="auto"/>
        </w:rPr>
      </w:pPr>
    </w:p>
    <w:p w14:paraId="290BD4FE" w14:textId="77777777" w:rsidR="00112494" w:rsidRPr="00BE21D9" w:rsidRDefault="00112494" w:rsidP="00112494">
      <w:pPr>
        <w:numPr>
          <w:ilvl w:val="0"/>
          <w:numId w:val="23"/>
        </w:numPr>
        <w:spacing w:after="0" w:line="360" w:lineRule="auto"/>
        <w:contextualSpacing/>
        <w:rPr>
          <w:b/>
          <w:color w:val="auto"/>
        </w:rPr>
      </w:pPr>
      <w:r w:rsidRPr="00BE21D9">
        <w:rPr>
          <w:b/>
          <w:color w:val="auto"/>
        </w:rPr>
        <w:t xml:space="preserve">Registro Federal de Contribuyentes </w:t>
      </w:r>
    </w:p>
    <w:p w14:paraId="45F6D2B0" w14:textId="77777777" w:rsidR="00112494" w:rsidRPr="00BE21D9" w:rsidRDefault="00112494" w:rsidP="00112494">
      <w:pPr>
        <w:spacing w:after="0" w:line="360" w:lineRule="auto"/>
        <w:rPr>
          <w:color w:val="auto"/>
        </w:rPr>
      </w:pPr>
    </w:p>
    <w:p w14:paraId="28FD8F8B" w14:textId="77777777" w:rsidR="00112494" w:rsidRPr="00BE21D9" w:rsidRDefault="00112494" w:rsidP="00112494">
      <w:pPr>
        <w:spacing w:after="0" w:line="360" w:lineRule="auto"/>
        <w:rPr>
          <w:b/>
          <w:color w:val="auto"/>
        </w:rPr>
      </w:pPr>
      <w:r w:rsidRPr="00BE21D9">
        <w:rPr>
          <w:b/>
          <w:color w:val="auto"/>
        </w:rPr>
        <w:t>Persona física (servidor público, proveedor o contratista)</w:t>
      </w:r>
    </w:p>
    <w:p w14:paraId="227886AA" w14:textId="77777777" w:rsidR="00112494" w:rsidRPr="00BE21D9" w:rsidRDefault="00112494" w:rsidP="00112494">
      <w:pPr>
        <w:spacing w:after="0" w:line="360" w:lineRule="auto"/>
        <w:rPr>
          <w:color w:val="auto"/>
        </w:rPr>
      </w:pPr>
    </w:p>
    <w:p w14:paraId="04D2DFF5" w14:textId="77777777" w:rsidR="00112494" w:rsidRPr="00BE21D9" w:rsidRDefault="00112494" w:rsidP="00112494">
      <w:pPr>
        <w:spacing w:after="0" w:line="360" w:lineRule="auto"/>
        <w:rPr>
          <w:color w:val="auto"/>
        </w:rPr>
      </w:pPr>
      <w:r w:rsidRPr="00BE21D9">
        <w:rPr>
          <w:color w:val="auto"/>
        </w:rPr>
        <w:t>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w:t>
      </w:r>
    </w:p>
    <w:p w14:paraId="28E67653" w14:textId="77777777" w:rsidR="00112494" w:rsidRPr="00BE21D9" w:rsidRDefault="00112494" w:rsidP="00112494">
      <w:pPr>
        <w:spacing w:after="0" w:line="360" w:lineRule="auto"/>
        <w:rPr>
          <w:color w:val="auto"/>
        </w:rPr>
      </w:pPr>
    </w:p>
    <w:p w14:paraId="2C560A19" w14:textId="77777777" w:rsidR="00112494" w:rsidRPr="00BE21D9" w:rsidRDefault="00112494" w:rsidP="00112494">
      <w:pPr>
        <w:spacing w:after="0" w:line="360" w:lineRule="auto"/>
        <w:rPr>
          <w:color w:val="auto"/>
        </w:rPr>
      </w:pPr>
      <w:r w:rsidRPr="00BE21D9">
        <w:rPr>
          <w:color w:val="auto"/>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7BCE208B" w14:textId="77777777" w:rsidR="00112494" w:rsidRPr="00BE21D9" w:rsidRDefault="00112494" w:rsidP="00112494">
      <w:pPr>
        <w:spacing w:after="0" w:line="360" w:lineRule="auto"/>
        <w:rPr>
          <w:color w:val="auto"/>
        </w:rPr>
      </w:pPr>
    </w:p>
    <w:p w14:paraId="2DC36EEE" w14:textId="77777777" w:rsidR="00112494" w:rsidRPr="00BE21D9" w:rsidRDefault="00112494" w:rsidP="00112494">
      <w:pPr>
        <w:spacing w:after="0" w:line="360" w:lineRule="auto"/>
        <w:rPr>
          <w:color w:val="auto"/>
        </w:rPr>
      </w:pPr>
      <w:r w:rsidRPr="00BE21D9">
        <w:rPr>
          <w:color w:val="auto"/>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3D8372CF" w14:textId="77777777" w:rsidR="00112494" w:rsidRPr="00BE21D9" w:rsidRDefault="00112494" w:rsidP="00112494">
      <w:pPr>
        <w:spacing w:after="0" w:line="360" w:lineRule="auto"/>
        <w:rPr>
          <w:color w:val="auto"/>
        </w:rPr>
      </w:pPr>
    </w:p>
    <w:p w14:paraId="76D83A93" w14:textId="77777777" w:rsidR="00112494" w:rsidRPr="00BE21D9" w:rsidRDefault="00112494" w:rsidP="00112494">
      <w:pPr>
        <w:tabs>
          <w:tab w:val="center" w:pos="4522"/>
        </w:tabs>
        <w:spacing w:after="0" w:line="360" w:lineRule="auto"/>
        <w:rPr>
          <w:color w:val="auto"/>
        </w:rPr>
      </w:pPr>
      <w:r w:rsidRPr="00BE21D9">
        <w:rPr>
          <w:color w:val="auto"/>
        </w:rPr>
        <w:t>Lo anterior, se robustece con el Criterio Orientador, de la Segunda Época, con número de registro SO/004/2021, emitido por el entonces Instituto Nacional de Transparencia, Acceso a la Información y Protección de Datos Personales, vigente a la fecha de la solicitud, en el cual se señala lo siguiente:</w:t>
      </w:r>
    </w:p>
    <w:p w14:paraId="604C0F43" w14:textId="77777777" w:rsidR="00112494" w:rsidRPr="00BE21D9" w:rsidRDefault="00112494" w:rsidP="00112494">
      <w:pPr>
        <w:tabs>
          <w:tab w:val="center" w:pos="4522"/>
        </w:tabs>
        <w:spacing w:after="0" w:line="360" w:lineRule="auto"/>
        <w:rPr>
          <w:color w:val="auto"/>
        </w:rPr>
      </w:pPr>
    </w:p>
    <w:p w14:paraId="60F272E7" w14:textId="77777777" w:rsidR="00112494" w:rsidRPr="00BE21D9" w:rsidRDefault="00112494" w:rsidP="00112494">
      <w:pPr>
        <w:tabs>
          <w:tab w:val="center" w:pos="4522"/>
        </w:tabs>
        <w:spacing w:after="0" w:line="360" w:lineRule="auto"/>
        <w:ind w:left="567" w:right="567"/>
        <w:rPr>
          <w:i/>
          <w:color w:val="auto"/>
          <w:sz w:val="20"/>
          <w:szCs w:val="20"/>
        </w:rPr>
      </w:pPr>
      <w:r w:rsidRPr="00BE21D9">
        <w:rPr>
          <w:b/>
          <w:i/>
          <w:color w:val="auto"/>
          <w:sz w:val="20"/>
          <w:szCs w:val="20"/>
        </w:rPr>
        <w:t xml:space="preserve">“Registro Federal de Contribuyentes (RFC) de personas físicas proveedores o contratistas. </w:t>
      </w:r>
      <w:r w:rsidRPr="00BE21D9">
        <w:rPr>
          <w:i/>
          <w:color w:val="auto"/>
          <w:sz w:val="20"/>
          <w:szCs w:val="20"/>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502EE188" w14:textId="77777777" w:rsidR="00112494" w:rsidRPr="00BE21D9" w:rsidRDefault="00112494" w:rsidP="00112494">
      <w:pPr>
        <w:tabs>
          <w:tab w:val="center" w:pos="4522"/>
        </w:tabs>
        <w:spacing w:after="0" w:line="360" w:lineRule="auto"/>
        <w:rPr>
          <w:color w:val="auto"/>
        </w:rPr>
      </w:pPr>
    </w:p>
    <w:p w14:paraId="318F018A" w14:textId="77777777" w:rsidR="00112494" w:rsidRPr="00BE21D9" w:rsidRDefault="00112494" w:rsidP="00112494">
      <w:pPr>
        <w:tabs>
          <w:tab w:val="center" w:pos="4522"/>
        </w:tabs>
        <w:spacing w:after="0" w:line="360" w:lineRule="auto"/>
        <w:rPr>
          <w:b/>
          <w:color w:val="auto"/>
          <w:u w:val="single"/>
        </w:rPr>
      </w:pPr>
      <w:r w:rsidRPr="00BE21D9">
        <w:rPr>
          <w:color w:val="auto"/>
        </w:rPr>
        <w:t>En conclusión, toda vez, que el Registro Federal de Contribuyentes de proveedores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563ACA85" w14:textId="77777777" w:rsidR="00112494" w:rsidRPr="00BE21D9" w:rsidRDefault="00112494" w:rsidP="00112494">
      <w:pPr>
        <w:tabs>
          <w:tab w:val="center" w:pos="4522"/>
        </w:tabs>
        <w:spacing w:after="0" w:line="360" w:lineRule="auto"/>
        <w:rPr>
          <w:b/>
          <w:color w:val="auto"/>
        </w:rPr>
      </w:pPr>
    </w:p>
    <w:p w14:paraId="287843C8" w14:textId="77777777" w:rsidR="00112494" w:rsidRPr="00BE21D9" w:rsidRDefault="00112494" w:rsidP="00112494">
      <w:pPr>
        <w:tabs>
          <w:tab w:val="center" w:pos="4522"/>
        </w:tabs>
        <w:spacing w:after="0" w:line="360" w:lineRule="auto"/>
        <w:rPr>
          <w:b/>
          <w:color w:val="auto"/>
        </w:rPr>
      </w:pPr>
      <w:r w:rsidRPr="00BE21D9">
        <w:rPr>
          <w:b/>
          <w:color w:val="auto"/>
        </w:rPr>
        <w:t>Persona Moral</w:t>
      </w:r>
    </w:p>
    <w:p w14:paraId="28CD25FA" w14:textId="77777777" w:rsidR="00112494" w:rsidRPr="00BE21D9" w:rsidRDefault="00112494" w:rsidP="00112494">
      <w:pPr>
        <w:tabs>
          <w:tab w:val="center" w:pos="4522"/>
        </w:tabs>
        <w:spacing w:after="0" w:line="360" w:lineRule="auto"/>
        <w:rPr>
          <w:color w:val="auto"/>
        </w:rPr>
      </w:pPr>
    </w:p>
    <w:p w14:paraId="6136A4E3" w14:textId="77777777" w:rsidR="00112494" w:rsidRPr="00BE21D9" w:rsidRDefault="00112494" w:rsidP="00112494">
      <w:pPr>
        <w:tabs>
          <w:tab w:val="center" w:pos="4522"/>
        </w:tabs>
        <w:spacing w:after="0" w:line="360" w:lineRule="auto"/>
        <w:rPr>
          <w:color w:val="auto"/>
        </w:rPr>
      </w:pPr>
      <w:r w:rsidRPr="00BE21D9">
        <w:rPr>
          <w:color w:val="auto"/>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086073BB" w14:textId="77777777" w:rsidR="00112494" w:rsidRPr="00BE21D9" w:rsidRDefault="00112494" w:rsidP="00112494">
      <w:pPr>
        <w:tabs>
          <w:tab w:val="center" w:pos="4522"/>
        </w:tabs>
        <w:spacing w:after="0" w:line="360" w:lineRule="auto"/>
        <w:rPr>
          <w:color w:val="auto"/>
        </w:rPr>
      </w:pPr>
    </w:p>
    <w:p w14:paraId="7744898C" w14:textId="77777777" w:rsidR="00112494" w:rsidRPr="00BE21D9" w:rsidRDefault="00112494" w:rsidP="00112494">
      <w:pPr>
        <w:tabs>
          <w:tab w:val="center" w:pos="4522"/>
        </w:tabs>
        <w:spacing w:after="0" w:line="360" w:lineRule="auto"/>
        <w:rPr>
          <w:color w:val="auto"/>
        </w:rPr>
      </w:pPr>
      <w:r w:rsidRPr="00BE21D9">
        <w:rPr>
          <w:color w:val="auto"/>
        </w:rPr>
        <w:t>Por ende, la información correspondiente al Registro Federal de Contribuyentes de una persona moral da cuenta del cumplimiento o no en sus obligaciones fiscales; por tanto, no se actualiza su clasificación como confidencial.</w:t>
      </w:r>
    </w:p>
    <w:p w14:paraId="1B5DBE0B" w14:textId="77777777" w:rsidR="00112494" w:rsidRPr="00BE21D9" w:rsidRDefault="00112494" w:rsidP="00112494">
      <w:pPr>
        <w:tabs>
          <w:tab w:val="center" w:pos="4522"/>
        </w:tabs>
        <w:spacing w:after="0" w:line="360" w:lineRule="auto"/>
        <w:rPr>
          <w:color w:val="auto"/>
        </w:rPr>
      </w:pPr>
    </w:p>
    <w:p w14:paraId="76505AF9" w14:textId="77777777" w:rsidR="00112494" w:rsidRPr="00BE21D9" w:rsidRDefault="00112494" w:rsidP="00112494">
      <w:pPr>
        <w:tabs>
          <w:tab w:val="center" w:pos="4522"/>
        </w:tabs>
        <w:spacing w:after="0" w:line="360" w:lineRule="auto"/>
        <w:rPr>
          <w:color w:val="auto"/>
        </w:rPr>
      </w:pPr>
      <w:r w:rsidRPr="00BE21D9">
        <w:rPr>
          <w:color w:val="auto"/>
        </w:rPr>
        <w:t>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14:paraId="44072754" w14:textId="77777777" w:rsidR="00BE21D9" w:rsidRPr="00BE21D9" w:rsidRDefault="00BE21D9" w:rsidP="00112494">
      <w:pPr>
        <w:tabs>
          <w:tab w:val="center" w:pos="4522"/>
        </w:tabs>
        <w:spacing w:after="0" w:line="360" w:lineRule="auto"/>
        <w:rPr>
          <w:color w:val="auto"/>
        </w:rPr>
      </w:pPr>
    </w:p>
    <w:p w14:paraId="03BEFE64" w14:textId="77777777" w:rsidR="00112494" w:rsidRPr="00BE21D9" w:rsidRDefault="00112494" w:rsidP="00112494">
      <w:pPr>
        <w:tabs>
          <w:tab w:val="center" w:pos="4522"/>
        </w:tabs>
        <w:spacing w:after="0" w:line="360" w:lineRule="auto"/>
        <w:rPr>
          <w:color w:val="auto"/>
        </w:rPr>
      </w:pPr>
      <w:r w:rsidRPr="00BE21D9">
        <w:rPr>
          <w:color w:val="auto"/>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51320696" w14:textId="77777777" w:rsidR="00112494" w:rsidRPr="00BE21D9" w:rsidRDefault="00112494" w:rsidP="00112494">
      <w:pPr>
        <w:spacing w:after="0" w:line="360" w:lineRule="auto"/>
        <w:jc w:val="left"/>
        <w:rPr>
          <w:b/>
          <w:color w:val="auto"/>
        </w:rPr>
      </w:pPr>
    </w:p>
    <w:p w14:paraId="0733948B" w14:textId="77777777" w:rsidR="00112494" w:rsidRPr="00BE21D9" w:rsidRDefault="00112494" w:rsidP="00112494">
      <w:pPr>
        <w:numPr>
          <w:ilvl w:val="0"/>
          <w:numId w:val="23"/>
        </w:numPr>
        <w:spacing w:after="0" w:line="360" w:lineRule="auto"/>
        <w:contextualSpacing/>
        <w:rPr>
          <w:b/>
          <w:color w:val="auto"/>
        </w:rPr>
      </w:pPr>
      <w:r w:rsidRPr="00BE21D9">
        <w:rPr>
          <w:b/>
          <w:color w:val="auto"/>
        </w:rPr>
        <w:t>Número de teléfono y correo electrónico de proveedor o contratista</w:t>
      </w:r>
    </w:p>
    <w:p w14:paraId="60D6491F" w14:textId="77777777" w:rsidR="00112494" w:rsidRPr="00BE21D9" w:rsidRDefault="00112494" w:rsidP="00112494">
      <w:pPr>
        <w:tabs>
          <w:tab w:val="center" w:pos="4522"/>
        </w:tabs>
        <w:spacing w:after="0" w:line="360" w:lineRule="auto"/>
        <w:rPr>
          <w:b/>
          <w:color w:val="auto"/>
        </w:rPr>
      </w:pPr>
    </w:p>
    <w:p w14:paraId="17C0260C" w14:textId="77777777" w:rsidR="00112494" w:rsidRPr="00BE21D9" w:rsidRDefault="00112494" w:rsidP="00112494">
      <w:pPr>
        <w:tabs>
          <w:tab w:val="center" w:pos="4522"/>
        </w:tabs>
        <w:spacing w:after="0" w:line="360" w:lineRule="auto"/>
        <w:rPr>
          <w:color w:val="auto"/>
        </w:rPr>
      </w:pPr>
      <w:r w:rsidRPr="00BE21D9">
        <w:rPr>
          <w:color w:val="auto"/>
        </w:rPr>
        <w:t>El número asignado a un teléfono, permite localizar, en el presente caso, de un proveedor, ya sea a través de un dispositivo móvil o bien, en un lugar como el domicilio; mientras que correo electrónico es un sistema de transmisión de mensajes por computadora a través de redes informáticas. Dicho dato se puede asimilar al teléfono o domicilio, toda vez que es un medio para comunicarse con un proveedor, en el presente caso.</w:t>
      </w:r>
    </w:p>
    <w:p w14:paraId="41805088" w14:textId="77777777" w:rsidR="00112494" w:rsidRPr="00BE21D9" w:rsidRDefault="00112494" w:rsidP="00112494">
      <w:pPr>
        <w:tabs>
          <w:tab w:val="center" w:pos="4522"/>
        </w:tabs>
        <w:spacing w:after="0" w:line="360" w:lineRule="auto"/>
        <w:rPr>
          <w:color w:val="auto"/>
        </w:rPr>
      </w:pPr>
    </w:p>
    <w:p w14:paraId="729E57C1" w14:textId="77777777" w:rsidR="00112494" w:rsidRPr="00BE21D9" w:rsidRDefault="00112494" w:rsidP="00112494">
      <w:pPr>
        <w:tabs>
          <w:tab w:val="center" w:pos="4522"/>
        </w:tabs>
        <w:spacing w:after="0" w:line="360" w:lineRule="auto"/>
        <w:rPr>
          <w:color w:val="auto"/>
        </w:rPr>
      </w:pPr>
      <w:r w:rsidRPr="00BE21D9">
        <w:rPr>
          <w:color w:val="auto"/>
        </w:rPr>
        <w:t>Como se refirió, en el presente caso, los datos en comento, se tratan de los medios de contacto de los proveedores que tiene la Secretaría de Cultura y Turismo, los cuales, si bien hacen identificable a una persona, en el presente caso, se trata de una persona proveedora que recibe recursos públicos, derivado de los contratos celebrados con la Dependencia y, por lo tanto, dichos datos guardan la naturaleza de públicos.</w:t>
      </w:r>
    </w:p>
    <w:p w14:paraId="3F998BF6" w14:textId="77777777" w:rsidR="00112494" w:rsidRPr="00BE21D9" w:rsidRDefault="00112494" w:rsidP="00112494">
      <w:pPr>
        <w:tabs>
          <w:tab w:val="center" w:pos="4522"/>
        </w:tabs>
        <w:spacing w:after="0" w:line="360" w:lineRule="auto"/>
        <w:rPr>
          <w:color w:val="auto"/>
        </w:rPr>
      </w:pPr>
    </w:p>
    <w:p w14:paraId="009B3829" w14:textId="77777777" w:rsidR="00112494" w:rsidRPr="00BE21D9" w:rsidRDefault="00112494" w:rsidP="00112494">
      <w:pPr>
        <w:tabs>
          <w:tab w:val="center" w:pos="4522"/>
        </w:tabs>
        <w:spacing w:after="0" w:line="360" w:lineRule="auto"/>
        <w:rPr>
          <w:color w:val="auto"/>
        </w:rPr>
      </w:pPr>
      <w:r w:rsidRPr="00BE21D9">
        <w:rPr>
          <w:color w:val="auto"/>
        </w:rPr>
        <w:t>Como se logra observar, el correo electrónico y teléfono de los proveedores son públicos y deben ser publicados por los Sujetos Obligados, al cumplir con sus obligaciones comunes de transparencia y, por lo tanto, no actualizan la causal de clasificación en términos del artículo 143, fracción I, de la Ley de Transparencia y Acceso a la Información Pública del Estado de México y Municipios.</w:t>
      </w:r>
    </w:p>
    <w:p w14:paraId="617CA265" w14:textId="77777777" w:rsidR="00BE21D9" w:rsidRPr="00BE21D9" w:rsidRDefault="00BE21D9" w:rsidP="00112494">
      <w:pPr>
        <w:tabs>
          <w:tab w:val="center" w:pos="4522"/>
        </w:tabs>
        <w:spacing w:after="0" w:line="360" w:lineRule="auto"/>
        <w:rPr>
          <w:color w:val="auto"/>
        </w:rPr>
      </w:pPr>
    </w:p>
    <w:p w14:paraId="5DC61D90" w14:textId="77777777" w:rsidR="00112494" w:rsidRPr="00BE21D9" w:rsidRDefault="00112494" w:rsidP="00112494">
      <w:pPr>
        <w:numPr>
          <w:ilvl w:val="0"/>
          <w:numId w:val="23"/>
        </w:numPr>
        <w:spacing w:after="0" w:line="360" w:lineRule="auto"/>
        <w:contextualSpacing/>
        <w:rPr>
          <w:color w:val="auto"/>
        </w:rPr>
      </w:pPr>
      <w:r w:rsidRPr="00BE21D9">
        <w:rPr>
          <w:b/>
          <w:color w:val="auto"/>
        </w:rPr>
        <w:t>Firma del proveedor, contratista o representante legal</w:t>
      </w:r>
    </w:p>
    <w:p w14:paraId="1468FEA6" w14:textId="77777777" w:rsidR="00112494" w:rsidRPr="00BE21D9" w:rsidRDefault="00112494" w:rsidP="00112494">
      <w:pPr>
        <w:spacing w:after="0" w:line="360" w:lineRule="auto"/>
        <w:jc w:val="left"/>
        <w:rPr>
          <w:color w:val="auto"/>
        </w:rPr>
      </w:pPr>
    </w:p>
    <w:p w14:paraId="1AFDE360" w14:textId="77777777" w:rsidR="00112494" w:rsidRPr="00BE21D9" w:rsidRDefault="00112494" w:rsidP="00112494">
      <w:pPr>
        <w:spacing w:after="0" w:line="360" w:lineRule="auto"/>
        <w:rPr>
          <w:color w:val="auto"/>
        </w:rPr>
      </w:pPr>
      <w:r w:rsidRPr="00BE21D9">
        <w:rPr>
          <w:color w:val="auto"/>
        </w:rPr>
        <w:t>Al respecto, la firma es considerada un dato personal, al tratarse de información gráfica a través de la cual su titular exterioriza su voluntad en actos públicos y privados; dicho dato exterioriza la voluntad en un acto público y que lo realiza una persona física identificada o identificable, en su calidad de proveedor o representante legal, por lo que, expresa el consentimiento del contratista para realizar o recibir ciertas obligaciones; además, que le otorga validez al instrumento jurídico, en el presente caso, la celebración de contratos para la adquisición o arrendamiento de bienes y servicios.</w:t>
      </w:r>
    </w:p>
    <w:p w14:paraId="19088EC7" w14:textId="77777777" w:rsidR="00112494" w:rsidRPr="00BE21D9" w:rsidRDefault="00112494" w:rsidP="00112494">
      <w:pPr>
        <w:spacing w:after="0" w:line="360" w:lineRule="auto"/>
        <w:jc w:val="left"/>
        <w:rPr>
          <w:color w:val="auto"/>
        </w:rPr>
      </w:pPr>
    </w:p>
    <w:p w14:paraId="785A24E8" w14:textId="77777777" w:rsidR="00112494" w:rsidRPr="00BE21D9" w:rsidRDefault="00112494" w:rsidP="00112494">
      <w:pPr>
        <w:spacing w:after="0" w:line="360" w:lineRule="auto"/>
        <w:rPr>
          <w:color w:val="auto"/>
        </w:rPr>
      </w:pPr>
      <w:r w:rsidRPr="00BE21D9">
        <w:rPr>
          <w:color w:val="auto"/>
        </w:rPr>
        <w:t>Conforme a lo anterior, no procede la clasificación de la firma del proveedor o representante legal, localizados en los documentos que den cuenta de la información solicitada, en términos del artículo 143, fracción I de la Ley de Transparencia y Acceso a la Información Pública del Estado de México y Municipios.</w:t>
      </w:r>
    </w:p>
    <w:p w14:paraId="3546D676" w14:textId="77777777" w:rsidR="00112494" w:rsidRPr="00BE21D9" w:rsidRDefault="00112494" w:rsidP="00112494">
      <w:pPr>
        <w:spacing w:after="0" w:line="360" w:lineRule="auto"/>
        <w:jc w:val="left"/>
        <w:rPr>
          <w:b/>
          <w:color w:val="auto"/>
        </w:rPr>
      </w:pPr>
    </w:p>
    <w:p w14:paraId="799E4235" w14:textId="77777777" w:rsidR="00112494" w:rsidRPr="00BE21D9" w:rsidRDefault="00112494" w:rsidP="00112494">
      <w:pPr>
        <w:numPr>
          <w:ilvl w:val="0"/>
          <w:numId w:val="23"/>
        </w:numPr>
        <w:spacing w:after="0" w:line="360" w:lineRule="auto"/>
        <w:contextualSpacing/>
        <w:rPr>
          <w:b/>
          <w:color w:val="auto"/>
        </w:rPr>
      </w:pPr>
      <w:r w:rsidRPr="00BE21D9">
        <w:rPr>
          <w:b/>
          <w:color w:val="auto"/>
        </w:rPr>
        <w:t>Domicilio Fiscal o legal para recibir y oír notificaciones (proveedor o contratista persona física o moral).</w:t>
      </w:r>
    </w:p>
    <w:p w14:paraId="475EE72F" w14:textId="77777777" w:rsidR="00112494" w:rsidRPr="00BE21D9" w:rsidRDefault="00112494" w:rsidP="00112494">
      <w:pPr>
        <w:tabs>
          <w:tab w:val="center" w:pos="4522"/>
        </w:tabs>
        <w:spacing w:after="0" w:line="360" w:lineRule="auto"/>
        <w:rPr>
          <w:color w:val="auto"/>
        </w:rPr>
      </w:pPr>
    </w:p>
    <w:p w14:paraId="1ED7E0B3" w14:textId="77777777" w:rsidR="00112494" w:rsidRPr="00BE21D9" w:rsidRDefault="00112494" w:rsidP="00112494">
      <w:pPr>
        <w:tabs>
          <w:tab w:val="center" w:pos="4522"/>
        </w:tabs>
        <w:spacing w:after="0" w:line="360" w:lineRule="auto"/>
        <w:rPr>
          <w:color w:val="auto"/>
        </w:rPr>
      </w:pPr>
      <w:r w:rsidRPr="00BE21D9">
        <w:rPr>
          <w:color w:val="auto"/>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5AD3F8B6" w14:textId="77777777" w:rsidR="00112494" w:rsidRPr="00BE21D9" w:rsidRDefault="00112494" w:rsidP="00112494">
      <w:pPr>
        <w:tabs>
          <w:tab w:val="center" w:pos="4522"/>
        </w:tabs>
        <w:spacing w:after="0" w:line="360" w:lineRule="auto"/>
        <w:rPr>
          <w:color w:val="auto"/>
        </w:rPr>
      </w:pPr>
    </w:p>
    <w:p w14:paraId="10F9351D" w14:textId="77777777" w:rsidR="00112494" w:rsidRPr="00BE21D9" w:rsidRDefault="00112494" w:rsidP="00112494">
      <w:pPr>
        <w:tabs>
          <w:tab w:val="center" w:pos="4522"/>
        </w:tabs>
        <w:spacing w:after="0" w:line="360" w:lineRule="auto"/>
        <w:rPr>
          <w:color w:val="auto"/>
        </w:rPr>
      </w:pPr>
      <w:r w:rsidRPr="00BE21D9">
        <w:rPr>
          <w:color w:val="auto"/>
        </w:rPr>
        <w:t>De la misma manera, lo establece los diversos 29 y 33 del Código Civil Federal, al precisar que el domicilio de personas físicas</w:t>
      </w:r>
      <w:r w:rsidRPr="00BE21D9">
        <w:rPr>
          <w:b/>
          <w:color w:val="auto"/>
        </w:rPr>
        <w:t xml:space="preserve">, es el lugar donde residen habitualmente, el lugar del centro principal de sus negocios, donde residan o el lugar donde se encuentren; </w:t>
      </w:r>
      <w:r w:rsidRPr="00BE21D9">
        <w:rPr>
          <w:color w:val="auto"/>
        </w:rPr>
        <w:t>mientras que, de las personas morales, aquel donde se halle su administración.</w:t>
      </w:r>
    </w:p>
    <w:p w14:paraId="43774897" w14:textId="77777777" w:rsidR="00112494" w:rsidRPr="00BE21D9" w:rsidRDefault="00112494" w:rsidP="00112494">
      <w:pPr>
        <w:tabs>
          <w:tab w:val="center" w:pos="4522"/>
        </w:tabs>
        <w:spacing w:after="0" w:line="360" w:lineRule="auto"/>
        <w:rPr>
          <w:b/>
          <w:color w:val="auto"/>
        </w:rPr>
      </w:pPr>
    </w:p>
    <w:p w14:paraId="5228A564" w14:textId="77777777" w:rsidR="00112494" w:rsidRPr="00BE21D9" w:rsidRDefault="00112494" w:rsidP="00112494">
      <w:pPr>
        <w:tabs>
          <w:tab w:val="center" w:pos="4522"/>
        </w:tabs>
        <w:spacing w:after="0" w:line="360" w:lineRule="auto"/>
        <w:rPr>
          <w:color w:val="auto"/>
        </w:rPr>
      </w:pPr>
      <w:r w:rsidRPr="00BE21D9">
        <w:rPr>
          <w:color w:val="auto"/>
        </w:rPr>
        <w:t>Además, respecto al domicilio fiscal, resulta necesario traer el artículo 10 del Código Fiscal de la Federación, que establece que, tratándose de personas físicas, corresponderá dicho dato:</w:t>
      </w:r>
    </w:p>
    <w:p w14:paraId="7C5DD3AD" w14:textId="77777777" w:rsidR="00112494" w:rsidRPr="00BE21D9" w:rsidRDefault="00112494" w:rsidP="00112494">
      <w:pPr>
        <w:tabs>
          <w:tab w:val="center" w:pos="4522"/>
        </w:tabs>
        <w:spacing w:after="0" w:line="360" w:lineRule="auto"/>
        <w:rPr>
          <w:color w:val="auto"/>
        </w:rPr>
      </w:pPr>
    </w:p>
    <w:p w14:paraId="368E98B2" w14:textId="77777777" w:rsidR="00112494" w:rsidRPr="00BE21D9" w:rsidRDefault="00112494" w:rsidP="00112494">
      <w:pPr>
        <w:numPr>
          <w:ilvl w:val="0"/>
          <w:numId w:val="21"/>
        </w:numPr>
        <w:pBdr>
          <w:top w:val="nil"/>
          <w:left w:val="nil"/>
          <w:bottom w:val="nil"/>
          <w:right w:val="nil"/>
          <w:between w:val="nil"/>
        </w:pBdr>
        <w:tabs>
          <w:tab w:val="center" w:pos="4522"/>
        </w:tabs>
        <w:spacing w:after="0" w:line="360" w:lineRule="auto"/>
        <w:jc w:val="left"/>
        <w:rPr>
          <w:color w:val="auto"/>
        </w:rPr>
      </w:pPr>
      <w:r w:rsidRPr="00BE21D9">
        <w:rPr>
          <w:color w:val="auto"/>
        </w:rPr>
        <w:t>El lugar donde realizan actividades empresariales, el local, en que se encuentre el principal asiente de sus negocios, y</w:t>
      </w:r>
    </w:p>
    <w:p w14:paraId="1784C074" w14:textId="77777777" w:rsidR="00112494" w:rsidRPr="00BE21D9" w:rsidRDefault="00112494" w:rsidP="00112494">
      <w:pPr>
        <w:tabs>
          <w:tab w:val="center" w:pos="4522"/>
        </w:tabs>
        <w:spacing w:after="0" w:line="360" w:lineRule="auto"/>
        <w:rPr>
          <w:color w:val="auto"/>
        </w:rPr>
      </w:pPr>
    </w:p>
    <w:p w14:paraId="5AD7E92C" w14:textId="77777777" w:rsidR="00112494" w:rsidRPr="00BE21D9" w:rsidRDefault="00112494" w:rsidP="00112494">
      <w:pPr>
        <w:numPr>
          <w:ilvl w:val="0"/>
          <w:numId w:val="21"/>
        </w:numPr>
        <w:pBdr>
          <w:top w:val="nil"/>
          <w:left w:val="nil"/>
          <w:bottom w:val="nil"/>
          <w:right w:val="nil"/>
          <w:between w:val="nil"/>
        </w:pBdr>
        <w:tabs>
          <w:tab w:val="center" w:pos="4522"/>
        </w:tabs>
        <w:spacing w:after="0" w:line="360" w:lineRule="auto"/>
        <w:jc w:val="left"/>
        <w:rPr>
          <w:color w:val="auto"/>
        </w:rPr>
      </w:pPr>
      <w:r w:rsidRPr="00BE21D9">
        <w:rPr>
          <w:color w:val="auto"/>
        </w:rPr>
        <w:t>La casa habitación, cuando no cuenta con un local o lugar donde realice las acciones previamente señaladas.</w:t>
      </w:r>
    </w:p>
    <w:p w14:paraId="28191E51" w14:textId="77777777" w:rsidR="00112494" w:rsidRPr="00BE21D9" w:rsidRDefault="00112494" w:rsidP="00112494">
      <w:pPr>
        <w:tabs>
          <w:tab w:val="center" w:pos="4522"/>
        </w:tabs>
        <w:spacing w:after="0" w:line="360" w:lineRule="auto"/>
        <w:rPr>
          <w:color w:val="auto"/>
        </w:rPr>
      </w:pPr>
    </w:p>
    <w:p w14:paraId="66ACE164" w14:textId="77777777" w:rsidR="00112494" w:rsidRPr="00BE21D9" w:rsidRDefault="00112494" w:rsidP="00112494">
      <w:pPr>
        <w:tabs>
          <w:tab w:val="center" w:pos="4522"/>
        </w:tabs>
        <w:spacing w:after="0" w:line="360" w:lineRule="auto"/>
        <w:rPr>
          <w:color w:val="auto"/>
        </w:rPr>
      </w:pPr>
      <w:r w:rsidRPr="00BE21D9">
        <w:rPr>
          <w:color w:val="auto"/>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114F9C9C" w14:textId="77777777" w:rsidR="00112494" w:rsidRPr="00BE21D9" w:rsidRDefault="00112494" w:rsidP="00112494">
      <w:pPr>
        <w:tabs>
          <w:tab w:val="center" w:pos="4522"/>
        </w:tabs>
        <w:spacing w:after="0" w:line="360" w:lineRule="auto"/>
        <w:rPr>
          <w:color w:val="auto"/>
        </w:rPr>
      </w:pPr>
    </w:p>
    <w:p w14:paraId="3637DA00" w14:textId="77777777" w:rsidR="00112494" w:rsidRPr="00BE21D9" w:rsidRDefault="00112494" w:rsidP="00112494">
      <w:pPr>
        <w:tabs>
          <w:tab w:val="center" w:pos="4522"/>
        </w:tabs>
        <w:spacing w:after="0" w:line="360" w:lineRule="auto"/>
        <w:rPr>
          <w:color w:val="auto"/>
        </w:rPr>
      </w:pPr>
      <w:r w:rsidRPr="00BE21D9">
        <w:rPr>
          <w:color w:val="auto"/>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17B2F6DD" w14:textId="77777777" w:rsidR="00112494" w:rsidRPr="00BE21D9" w:rsidRDefault="00112494" w:rsidP="00112494">
      <w:pPr>
        <w:tabs>
          <w:tab w:val="center" w:pos="4522"/>
        </w:tabs>
        <w:spacing w:after="0" w:line="360" w:lineRule="auto"/>
        <w:rPr>
          <w:color w:val="auto"/>
        </w:rPr>
      </w:pPr>
    </w:p>
    <w:p w14:paraId="47B52CFD" w14:textId="77777777" w:rsidR="00112494" w:rsidRPr="00BE21D9" w:rsidRDefault="00112494" w:rsidP="00112494">
      <w:pPr>
        <w:tabs>
          <w:tab w:val="center" w:pos="4522"/>
        </w:tabs>
        <w:spacing w:after="0" w:line="360" w:lineRule="auto"/>
        <w:rPr>
          <w:color w:val="auto"/>
        </w:rPr>
      </w:pPr>
      <w:r w:rsidRPr="00BE21D9">
        <w:rPr>
          <w:color w:val="auto"/>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0C8BC24D" w14:textId="77777777" w:rsidR="00112494" w:rsidRPr="00BE21D9" w:rsidRDefault="00112494" w:rsidP="00112494">
      <w:pPr>
        <w:tabs>
          <w:tab w:val="center" w:pos="4522"/>
        </w:tabs>
        <w:spacing w:after="0" w:line="360" w:lineRule="auto"/>
        <w:rPr>
          <w:color w:val="auto"/>
        </w:rPr>
      </w:pPr>
    </w:p>
    <w:p w14:paraId="68A9B606" w14:textId="77777777" w:rsidR="00112494" w:rsidRPr="00BE21D9" w:rsidRDefault="00112494" w:rsidP="00112494">
      <w:pPr>
        <w:tabs>
          <w:tab w:val="center" w:pos="4522"/>
        </w:tabs>
        <w:spacing w:after="0" w:line="360" w:lineRule="auto"/>
        <w:rPr>
          <w:color w:val="auto"/>
        </w:rPr>
      </w:pPr>
      <w:r w:rsidRPr="00BE21D9">
        <w:rPr>
          <w:color w:val="auto"/>
        </w:rPr>
        <w:t>De tal suerte que, tratándose de proveedores (personas físicas o jurídico-colectivas), el domicilio fiscal, no actualiza la causal de clasificación, establecida en el artículo 143, fracción I de la Ley de Transparencia y Acceso a la Información Pública del Estado de México y Municipios.</w:t>
      </w:r>
    </w:p>
    <w:p w14:paraId="51B8EAE8" w14:textId="77777777" w:rsidR="00112494" w:rsidRPr="00BE21D9" w:rsidRDefault="00112494" w:rsidP="00112494">
      <w:pPr>
        <w:tabs>
          <w:tab w:val="center" w:pos="4522"/>
        </w:tabs>
        <w:spacing w:after="0" w:line="360" w:lineRule="auto"/>
        <w:rPr>
          <w:color w:val="auto"/>
        </w:rPr>
      </w:pPr>
    </w:p>
    <w:p w14:paraId="3E18A13F" w14:textId="77777777" w:rsidR="00112494" w:rsidRPr="00BE21D9" w:rsidRDefault="00112494" w:rsidP="00112494">
      <w:pPr>
        <w:numPr>
          <w:ilvl w:val="0"/>
          <w:numId w:val="23"/>
        </w:numPr>
        <w:spacing w:after="0" w:line="360" w:lineRule="auto"/>
        <w:contextualSpacing/>
        <w:rPr>
          <w:b/>
          <w:color w:val="auto"/>
        </w:rPr>
      </w:pPr>
      <w:r w:rsidRPr="00BE21D9">
        <w:rPr>
          <w:b/>
          <w:color w:val="auto"/>
        </w:rPr>
        <w:t>Nombre de institución bancaria</w:t>
      </w:r>
    </w:p>
    <w:p w14:paraId="51EEB4FE" w14:textId="77777777" w:rsidR="00112494" w:rsidRPr="00BE21D9" w:rsidRDefault="00112494" w:rsidP="00112494">
      <w:pPr>
        <w:tabs>
          <w:tab w:val="center" w:pos="4522"/>
        </w:tabs>
        <w:spacing w:after="0" w:line="360" w:lineRule="auto"/>
        <w:rPr>
          <w:color w:val="auto"/>
        </w:rPr>
      </w:pPr>
    </w:p>
    <w:p w14:paraId="4DA25C93" w14:textId="77777777" w:rsidR="00112494" w:rsidRPr="00BE21D9" w:rsidRDefault="00112494" w:rsidP="00112494">
      <w:pPr>
        <w:tabs>
          <w:tab w:val="center" w:pos="4522"/>
        </w:tabs>
        <w:spacing w:after="0" w:line="360" w:lineRule="auto"/>
        <w:rPr>
          <w:color w:val="auto"/>
        </w:rPr>
      </w:pPr>
      <w:r w:rsidRPr="00BE21D9">
        <w:rPr>
          <w:color w:val="auto"/>
        </w:rPr>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68C6473F" w14:textId="77777777" w:rsidR="00112494" w:rsidRPr="00BE21D9" w:rsidRDefault="00112494" w:rsidP="00112494">
      <w:pPr>
        <w:tabs>
          <w:tab w:val="center" w:pos="4522"/>
        </w:tabs>
        <w:spacing w:after="0" w:line="360" w:lineRule="auto"/>
        <w:rPr>
          <w:color w:val="auto"/>
        </w:rPr>
      </w:pPr>
    </w:p>
    <w:p w14:paraId="19A81F8B" w14:textId="77777777" w:rsidR="00112494" w:rsidRPr="00BE21D9" w:rsidRDefault="00112494" w:rsidP="00112494">
      <w:pPr>
        <w:tabs>
          <w:tab w:val="center" w:pos="4522"/>
        </w:tabs>
        <w:spacing w:after="0" w:line="360" w:lineRule="auto"/>
        <w:rPr>
          <w:color w:val="auto"/>
        </w:rPr>
      </w:pPr>
      <w:r w:rsidRPr="00BE21D9">
        <w:rPr>
          <w:color w:val="auto"/>
        </w:rPr>
        <w:t xml:space="preserve">En ese orden de ideas, en el portal de la Comisión Nacional para la Protección y Defensa de los Usuarios de Servicios Financieros (consultadas el dieciocho de enero de dos mil veintitrés), en </w:t>
      </w:r>
      <w:hyperlink r:id="rId11">
        <w:r w:rsidRPr="00BE21D9">
          <w:rPr>
            <w:color w:val="auto"/>
            <w:u w:val="single"/>
          </w:rPr>
          <w:t>https://www.condusef.gob.mx/Revista/index.php/usuario-inteligente/condusef-responde/777-la-condusef-te-puede-ayudar</w:t>
        </w:r>
      </w:hyperlink>
      <w:r w:rsidRPr="00BE21D9">
        <w:rPr>
          <w:color w:val="auto"/>
        </w:rPr>
        <w:t>), se establece que los bancos son instituciones financieras; conforme a lo anterior, se puede advertir que las instituciones bancarias, son personas morales.</w:t>
      </w:r>
    </w:p>
    <w:p w14:paraId="61CEE14C" w14:textId="77777777" w:rsidR="00112494" w:rsidRPr="00BE21D9" w:rsidRDefault="00112494" w:rsidP="00112494">
      <w:pPr>
        <w:tabs>
          <w:tab w:val="center" w:pos="4522"/>
        </w:tabs>
        <w:spacing w:after="0" w:line="360" w:lineRule="auto"/>
        <w:rPr>
          <w:color w:val="auto"/>
        </w:rPr>
      </w:pPr>
    </w:p>
    <w:p w14:paraId="58A61D97" w14:textId="77777777" w:rsidR="00112494" w:rsidRPr="00BE21D9" w:rsidRDefault="00112494" w:rsidP="00112494">
      <w:pPr>
        <w:tabs>
          <w:tab w:val="center" w:pos="4522"/>
        </w:tabs>
        <w:spacing w:after="0" w:line="360" w:lineRule="auto"/>
        <w:rPr>
          <w:color w:val="auto"/>
        </w:rPr>
      </w:pPr>
      <w:r w:rsidRPr="00BE21D9">
        <w:rPr>
          <w:color w:val="auto"/>
        </w:rPr>
        <w:t>En ese orden de ideas, se considera que la denominación o razón social de una persona moral, es pública, pues dichos datos se encuentran inscritos en el Registro Público del Comercio; lo anterior, toma sustento en el Criterio Orientador, de la Segunda Época, con número de registro SO/008/2019, emitido por el entonces Instituto Nacional de Transparencia, Acceso a la Información y Protección de Datos Personales, previamente referido.</w:t>
      </w:r>
    </w:p>
    <w:p w14:paraId="77CA02CB" w14:textId="77777777" w:rsidR="00112494" w:rsidRPr="00BE21D9" w:rsidRDefault="00112494" w:rsidP="00112494">
      <w:pPr>
        <w:tabs>
          <w:tab w:val="center" w:pos="4522"/>
        </w:tabs>
        <w:spacing w:after="0" w:line="360" w:lineRule="auto"/>
        <w:rPr>
          <w:color w:val="auto"/>
        </w:rPr>
      </w:pPr>
    </w:p>
    <w:p w14:paraId="1BDA16E4" w14:textId="77777777" w:rsidR="00112494" w:rsidRPr="00BE21D9" w:rsidRDefault="00112494" w:rsidP="00112494">
      <w:pPr>
        <w:tabs>
          <w:tab w:val="center" w:pos="4522"/>
        </w:tabs>
        <w:spacing w:after="0" w:line="360" w:lineRule="auto"/>
        <w:rPr>
          <w:color w:val="auto"/>
        </w:rPr>
      </w:pPr>
      <w:r w:rsidRPr="00BE21D9">
        <w:rPr>
          <w:color w:val="auto"/>
        </w:rPr>
        <w:t xml:space="preserve">Lo anterior, se robustece con el hecho de que existe el Sistema de Registro de Prestadores de Servicios Financieros (consultadas el dieciocho de enero de dos mil veintitrés), a las trece horas, en la liga </w:t>
      </w:r>
      <w:hyperlink r:id="rId12">
        <w:r w:rsidRPr="00BE21D9">
          <w:rPr>
            <w:color w:val="auto"/>
            <w:u w:val="single"/>
          </w:rPr>
          <w:t>https://webapps.condusef.gob.mx/SIPRES/jsp/pub/index.jsp</w:t>
        </w:r>
      </w:hyperlink>
      <w:r w:rsidRPr="00BE21D9">
        <w:rPr>
          <w:color w:val="auto"/>
        </w:rPr>
        <w:t xml:space="preserve">), que es un registro de </w:t>
      </w:r>
      <w:r w:rsidRPr="00BE21D9">
        <w:rPr>
          <w:b/>
          <w:color w:val="auto"/>
        </w:rPr>
        <w:t xml:space="preserve">carácter público, </w:t>
      </w:r>
      <w:r w:rsidRPr="00BE21D9">
        <w:rPr>
          <w:color w:val="auto"/>
        </w:rPr>
        <w:t>cuyo objetivo principal, consiste en proporcionar información corporativa y general de las instituciones financieras</w:t>
      </w:r>
      <w:r w:rsidRPr="00BE21D9">
        <w:rPr>
          <w:b/>
          <w:color w:val="auto"/>
        </w:rPr>
        <w:t xml:space="preserve">; además, que permite conocer al público general, información de dichos entes, </w:t>
      </w:r>
      <w:r w:rsidRPr="00BE21D9">
        <w:rPr>
          <w:color w:val="auto"/>
        </w:rPr>
        <w:t xml:space="preserve">se muestra un ejemplo a continuación: </w:t>
      </w:r>
    </w:p>
    <w:p w14:paraId="18ACE719" w14:textId="77777777" w:rsidR="00112494" w:rsidRPr="00BE21D9" w:rsidRDefault="00112494" w:rsidP="00112494">
      <w:pPr>
        <w:tabs>
          <w:tab w:val="center" w:pos="4522"/>
        </w:tabs>
        <w:spacing w:after="0" w:line="360" w:lineRule="auto"/>
        <w:rPr>
          <w:color w:val="auto"/>
        </w:rPr>
      </w:pPr>
    </w:p>
    <w:p w14:paraId="3C2A5B63" w14:textId="77777777" w:rsidR="00112494" w:rsidRPr="00BE21D9" w:rsidRDefault="00112494" w:rsidP="00112494">
      <w:pPr>
        <w:tabs>
          <w:tab w:val="center" w:pos="4522"/>
        </w:tabs>
        <w:spacing w:after="0" w:line="360" w:lineRule="auto"/>
        <w:jc w:val="center"/>
        <w:rPr>
          <w:color w:val="auto"/>
        </w:rPr>
      </w:pPr>
      <w:r w:rsidRPr="00BE21D9">
        <w:rPr>
          <w:noProof/>
          <w:color w:val="auto"/>
        </w:rPr>
        <w:drawing>
          <wp:inline distT="0" distB="0" distL="0" distR="0" wp14:anchorId="444F6D50" wp14:editId="22B14C94">
            <wp:extent cx="4962525" cy="2762250"/>
            <wp:effectExtent l="0" t="0" r="9525" b="0"/>
            <wp:docPr id="1432513720" name="image1.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Escala de tiempo&#10;&#10;Descripción generada automáticamente"/>
                    <pic:cNvPicPr preferRelativeResize="0"/>
                  </pic:nvPicPr>
                  <pic:blipFill>
                    <a:blip r:embed="rId13"/>
                    <a:srcRect t="2" b="379"/>
                    <a:stretch>
                      <a:fillRect/>
                    </a:stretch>
                  </pic:blipFill>
                  <pic:spPr>
                    <a:xfrm>
                      <a:off x="0" y="0"/>
                      <a:ext cx="4962525" cy="2762250"/>
                    </a:xfrm>
                    <a:prstGeom prst="rect">
                      <a:avLst/>
                    </a:prstGeom>
                    <a:ln/>
                  </pic:spPr>
                </pic:pic>
              </a:graphicData>
            </a:graphic>
          </wp:inline>
        </w:drawing>
      </w:r>
    </w:p>
    <w:p w14:paraId="4000AC5F" w14:textId="77777777" w:rsidR="00112494" w:rsidRPr="00BE21D9" w:rsidRDefault="00112494" w:rsidP="00112494">
      <w:pPr>
        <w:tabs>
          <w:tab w:val="center" w:pos="4522"/>
        </w:tabs>
        <w:spacing w:after="0" w:line="360" w:lineRule="auto"/>
        <w:rPr>
          <w:color w:val="auto"/>
        </w:rPr>
      </w:pPr>
    </w:p>
    <w:p w14:paraId="74E19652" w14:textId="77777777" w:rsidR="00112494" w:rsidRPr="00BE21D9" w:rsidRDefault="00112494" w:rsidP="00112494">
      <w:pPr>
        <w:tabs>
          <w:tab w:val="center" w:pos="4522"/>
        </w:tabs>
        <w:spacing w:after="0" w:line="360" w:lineRule="auto"/>
        <w:rPr>
          <w:color w:val="auto"/>
        </w:rPr>
      </w:pPr>
      <w:r w:rsidRPr="00BE21D9">
        <w:rPr>
          <w:color w:val="auto"/>
        </w:rPr>
        <w:t>Conforme a lo anterior, se logra vislumbrar que el nombre de las instituciones bancarias en primera instancia es de naturaleza pública; sin embargo, en el presente caso, se relacionada con el hecho de que corresponde al banco en el cual un proveedor o contratista decidió recibir el pago de sus servicios; es decir, daría cuenta de la decisión voluntaria de recibir el pago de sus servicios en una determinada institución; lo cual se relaciona con la cuenta y clave interbancaria, mismos que son confidenciales.</w:t>
      </w:r>
    </w:p>
    <w:p w14:paraId="0D50B184" w14:textId="77777777" w:rsidR="00112494" w:rsidRPr="00BE21D9" w:rsidRDefault="00112494" w:rsidP="00112494">
      <w:pPr>
        <w:tabs>
          <w:tab w:val="center" w:pos="4522"/>
        </w:tabs>
        <w:spacing w:after="0" w:line="360" w:lineRule="auto"/>
        <w:rPr>
          <w:color w:val="auto"/>
        </w:rPr>
      </w:pPr>
    </w:p>
    <w:p w14:paraId="6BB6D3D1" w14:textId="77777777" w:rsidR="00112494" w:rsidRPr="00BE21D9" w:rsidRDefault="00112494" w:rsidP="00112494">
      <w:pPr>
        <w:tabs>
          <w:tab w:val="center" w:pos="4522"/>
        </w:tabs>
        <w:spacing w:after="0" w:line="360" w:lineRule="auto"/>
        <w:rPr>
          <w:color w:val="auto"/>
        </w:rPr>
      </w:pPr>
      <w:r w:rsidRPr="00BE21D9">
        <w:rPr>
          <w:color w:val="auto"/>
        </w:rPr>
        <w:t>Además, revelaría el lugar en donde el proveedor recibió los recursos por prestar sus servicios, lo cual únicamente está relacionado a su vida íntima o privada de la persona moral; por lo que, este Instituto considera que el nombre de la institución bancaria, actualiza la causal de clasificación prevista en el artículo 143, fracción I, de la Ley de Transparencia y Acceso a la Información Pública del Estado de México y Municipios.</w:t>
      </w:r>
    </w:p>
    <w:p w14:paraId="5FE8E1F9" w14:textId="77777777" w:rsidR="00112494" w:rsidRPr="00BE21D9" w:rsidRDefault="00112494" w:rsidP="00112494">
      <w:pPr>
        <w:tabs>
          <w:tab w:val="center" w:pos="4522"/>
        </w:tabs>
        <w:spacing w:after="0" w:line="360" w:lineRule="auto"/>
        <w:rPr>
          <w:color w:val="auto"/>
        </w:rPr>
      </w:pPr>
    </w:p>
    <w:p w14:paraId="5E18959D" w14:textId="77777777" w:rsidR="00112494" w:rsidRPr="00BE21D9" w:rsidRDefault="00112494" w:rsidP="00112494">
      <w:pPr>
        <w:spacing w:after="0" w:line="360" w:lineRule="auto"/>
        <w:ind w:right="-28"/>
        <w:rPr>
          <w:rFonts w:eastAsia="Calibri" w:cs="Times New Roman"/>
          <w:color w:val="auto"/>
          <w:lang w:eastAsia="en-US"/>
        </w:rPr>
      </w:pPr>
      <w:r w:rsidRPr="00BE21D9">
        <w:rPr>
          <w:rFonts w:eastAsia="Calibri" w:cs="Times New Roman"/>
          <w:color w:val="auto"/>
          <w:lang w:eastAsia="en-US"/>
        </w:rPr>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4B3F2FAE" w14:textId="77777777" w:rsidR="00112494" w:rsidRPr="00986031" w:rsidRDefault="00112494" w:rsidP="001162C4">
      <w:pPr>
        <w:pStyle w:val="Ttulo2"/>
        <w:spacing w:before="0" w:after="0" w:line="360" w:lineRule="auto"/>
        <w:rPr>
          <w:color w:val="FF0000"/>
          <w:sz w:val="22"/>
          <w:szCs w:val="22"/>
        </w:rPr>
      </w:pPr>
    </w:p>
    <w:p w14:paraId="0CCF70E8" w14:textId="5E5057A5" w:rsidR="00D1318A" w:rsidRPr="00E85D4C" w:rsidRDefault="00D1318A" w:rsidP="001162C4">
      <w:pPr>
        <w:pStyle w:val="Ttulo2"/>
        <w:spacing w:before="0" w:after="0" w:line="360" w:lineRule="auto"/>
        <w:rPr>
          <w:color w:val="auto"/>
          <w:sz w:val="22"/>
          <w:szCs w:val="22"/>
        </w:rPr>
      </w:pPr>
      <w:bookmarkStart w:id="14" w:name="_Toc220600229"/>
      <w:r w:rsidRPr="00E85D4C">
        <w:rPr>
          <w:color w:val="auto"/>
          <w:sz w:val="22"/>
          <w:szCs w:val="22"/>
        </w:rPr>
        <w:t>SEXTO. Decisión</w:t>
      </w:r>
      <w:bookmarkEnd w:id="14"/>
    </w:p>
    <w:p w14:paraId="0D2B29DC" w14:textId="77777777" w:rsidR="00D1318A" w:rsidRPr="00E85D4C" w:rsidRDefault="00D1318A" w:rsidP="001162C4">
      <w:pPr>
        <w:spacing w:after="0" w:line="360" w:lineRule="auto"/>
        <w:contextualSpacing/>
        <w:rPr>
          <w:rFonts w:eastAsia="Calibri" w:cs="Tahoma"/>
          <w:b/>
          <w:color w:val="auto"/>
        </w:rPr>
      </w:pPr>
    </w:p>
    <w:p w14:paraId="4BF18B87" w14:textId="64141D92" w:rsidR="00D1318A" w:rsidRPr="00E85D4C" w:rsidRDefault="00D1318A" w:rsidP="001162C4">
      <w:pPr>
        <w:spacing w:after="0" w:line="360" w:lineRule="auto"/>
        <w:rPr>
          <w:color w:val="auto"/>
        </w:rPr>
      </w:pPr>
      <w:r w:rsidRPr="00E85D4C">
        <w:rPr>
          <w:color w:val="auto"/>
        </w:rPr>
        <w:t xml:space="preserve">De acuerdo con lo expuesto y, con fundamento en el artículo 186, fracción III, de la Ley de Transparencia y Acceso a la Información Pública del Estado de México y Municipios, este Instituto considera procedente </w:t>
      </w:r>
      <w:r w:rsidR="00BF460D" w:rsidRPr="00E85D4C">
        <w:rPr>
          <w:b/>
          <w:color w:val="auto"/>
        </w:rPr>
        <w:t>REVOCAR</w:t>
      </w:r>
      <w:r w:rsidRPr="00E85D4C">
        <w:rPr>
          <w:b/>
          <w:color w:val="auto"/>
        </w:rPr>
        <w:t xml:space="preserve"> </w:t>
      </w:r>
      <w:r w:rsidRPr="00E85D4C">
        <w:rPr>
          <w:color w:val="auto"/>
        </w:rPr>
        <w:t>la resp</w:t>
      </w:r>
      <w:r w:rsidR="00655068" w:rsidRPr="00E85D4C">
        <w:rPr>
          <w:color w:val="auto"/>
        </w:rPr>
        <w:t>uesta del</w:t>
      </w:r>
      <w:r w:rsidR="00F66940" w:rsidRPr="00E85D4C">
        <w:rPr>
          <w:color w:val="auto"/>
        </w:rPr>
        <w:t xml:space="preserve"> Ayu</w:t>
      </w:r>
      <w:r w:rsidR="0060286E" w:rsidRPr="00E85D4C">
        <w:rPr>
          <w:color w:val="auto"/>
        </w:rPr>
        <w:t xml:space="preserve">ntamiento de </w:t>
      </w:r>
      <w:r w:rsidR="00E85D4C">
        <w:rPr>
          <w:color w:val="auto"/>
        </w:rPr>
        <w:t xml:space="preserve">Villa del Carbón, </w:t>
      </w:r>
      <w:r w:rsidRPr="00E85D4C">
        <w:rPr>
          <w:color w:val="auto"/>
        </w:rPr>
        <w:t xml:space="preserve">a efecto de que </w:t>
      </w:r>
      <w:r w:rsidR="004076BD" w:rsidRPr="00E85D4C">
        <w:rPr>
          <w:color w:val="auto"/>
        </w:rPr>
        <w:t>entregue</w:t>
      </w:r>
      <w:r w:rsidR="00287797" w:rsidRPr="00E85D4C">
        <w:rPr>
          <w:color w:val="auto"/>
        </w:rPr>
        <w:t xml:space="preserve"> la información solicitada</w:t>
      </w:r>
      <w:r w:rsidR="001C6B7A" w:rsidRPr="00E85D4C">
        <w:rPr>
          <w:color w:val="auto"/>
        </w:rPr>
        <w:t>.</w:t>
      </w:r>
    </w:p>
    <w:p w14:paraId="2D21EE22" w14:textId="77777777" w:rsidR="002C080E" w:rsidRPr="00986031" w:rsidRDefault="002C080E" w:rsidP="001162C4">
      <w:pPr>
        <w:spacing w:after="0" w:line="360" w:lineRule="auto"/>
        <w:rPr>
          <w:color w:val="FF0000"/>
        </w:rPr>
      </w:pPr>
    </w:p>
    <w:p w14:paraId="0C829323" w14:textId="77777777" w:rsidR="00D1318A" w:rsidRPr="00E85D4C" w:rsidRDefault="00D1318A" w:rsidP="001162C4">
      <w:pPr>
        <w:spacing w:after="0" w:line="360" w:lineRule="auto"/>
        <w:contextualSpacing/>
        <w:rPr>
          <w:rFonts w:eastAsia="Calibri" w:cs="Tahoma"/>
          <w:b/>
          <w:bCs/>
          <w:color w:val="auto"/>
        </w:rPr>
      </w:pPr>
      <w:r w:rsidRPr="00E85D4C">
        <w:rPr>
          <w:rFonts w:eastAsia="Calibri" w:cs="Tahoma"/>
          <w:b/>
          <w:bCs/>
          <w:color w:val="auto"/>
        </w:rPr>
        <w:t>Términos de la Resolución para conocimiento del Particular</w:t>
      </w:r>
    </w:p>
    <w:p w14:paraId="1E2E8060" w14:textId="77777777" w:rsidR="00795C86" w:rsidRPr="00986031" w:rsidRDefault="00795C86" w:rsidP="001162C4">
      <w:pPr>
        <w:spacing w:after="0" w:line="360" w:lineRule="auto"/>
        <w:contextualSpacing/>
        <w:rPr>
          <w:rFonts w:eastAsia="Calibri" w:cs="Tahoma"/>
          <w:b/>
          <w:bCs/>
          <w:color w:val="FF0000"/>
        </w:rPr>
      </w:pPr>
    </w:p>
    <w:p w14:paraId="7A3C27E8" w14:textId="77777777" w:rsidR="00FD7665" w:rsidRDefault="00D1318A" w:rsidP="00FD7665">
      <w:pPr>
        <w:spacing w:after="0" w:line="360" w:lineRule="auto"/>
        <w:rPr>
          <w:color w:val="auto"/>
        </w:rPr>
      </w:pPr>
      <w:r w:rsidRPr="00E85D4C">
        <w:rPr>
          <w:color w:val="auto"/>
        </w:rPr>
        <w:t xml:space="preserve">Se le hace del conocimiento a la persona Recurrente que, en el presente asunto, se le da la razón, pues </w:t>
      </w:r>
      <w:r w:rsidR="00715343" w:rsidRPr="00E85D4C">
        <w:rPr>
          <w:color w:val="auto"/>
        </w:rPr>
        <w:t xml:space="preserve">si bien </w:t>
      </w:r>
      <w:r w:rsidR="004076BD" w:rsidRPr="00E85D4C">
        <w:rPr>
          <w:color w:val="auto"/>
        </w:rPr>
        <w:t>el Sujeto Obligado</w:t>
      </w:r>
      <w:r w:rsidR="00BF460D" w:rsidRPr="00E85D4C">
        <w:rPr>
          <w:color w:val="auto"/>
        </w:rPr>
        <w:t xml:space="preserve"> dio respuesta</w:t>
      </w:r>
      <w:r w:rsidR="00D44453" w:rsidRPr="00E85D4C">
        <w:rPr>
          <w:color w:val="auto"/>
        </w:rPr>
        <w:t xml:space="preserve">, </w:t>
      </w:r>
      <w:r w:rsidR="003F3CC3" w:rsidRPr="00E85D4C">
        <w:rPr>
          <w:color w:val="auto"/>
        </w:rPr>
        <w:t>no</w:t>
      </w:r>
      <w:r w:rsidR="00E85D4C">
        <w:rPr>
          <w:color w:val="auto"/>
        </w:rPr>
        <w:t xml:space="preserve"> proporcionó la información requerida</w:t>
      </w:r>
      <w:r w:rsidR="00795C86" w:rsidRPr="00E85D4C">
        <w:rPr>
          <w:color w:val="auto"/>
        </w:rPr>
        <w:t xml:space="preserve">, </w:t>
      </w:r>
      <w:r w:rsidR="00AE7A85" w:rsidRPr="00E85D4C">
        <w:rPr>
          <w:color w:val="auto"/>
        </w:rPr>
        <w:t xml:space="preserve">por lo que, </w:t>
      </w:r>
      <w:r w:rsidRPr="00E85D4C">
        <w:rPr>
          <w:color w:val="auto"/>
        </w:rPr>
        <w:t>deberá entre</w:t>
      </w:r>
      <w:r w:rsidR="00655068" w:rsidRPr="00E85D4C">
        <w:rPr>
          <w:color w:val="auto"/>
        </w:rPr>
        <w:t>ga</w:t>
      </w:r>
      <w:r w:rsidR="00AE7A85" w:rsidRPr="00E85D4C">
        <w:rPr>
          <w:color w:val="auto"/>
        </w:rPr>
        <w:t>r</w:t>
      </w:r>
      <w:r w:rsidR="00287797" w:rsidRPr="00E85D4C">
        <w:rPr>
          <w:color w:val="auto"/>
        </w:rPr>
        <w:t xml:space="preserve">la </w:t>
      </w:r>
      <w:r w:rsidR="00E85D4C">
        <w:rPr>
          <w:color w:val="auto"/>
        </w:rPr>
        <w:t>de ser necesario en versión pública.</w:t>
      </w:r>
      <w:r w:rsidR="00FD7665">
        <w:rPr>
          <w:color w:val="auto"/>
        </w:rPr>
        <w:t xml:space="preserve"> </w:t>
      </w:r>
    </w:p>
    <w:p w14:paraId="0EFE898E" w14:textId="77777777" w:rsidR="00FD7665" w:rsidRDefault="00FD7665" w:rsidP="00FD7665">
      <w:pPr>
        <w:spacing w:after="0" w:line="360" w:lineRule="auto"/>
        <w:rPr>
          <w:color w:val="auto"/>
        </w:rPr>
      </w:pPr>
    </w:p>
    <w:p w14:paraId="5224B0F6" w14:textId="70D3F8D9" w:rsidR="00FD7665" w:rsidRDefault="00FD7665" w:rsidP="00FD7665">
      <w:pPr>
        <w:spacing w:after="0" w:line="360" w:lineRule="auto"/>
        <w:rPr>
          <w:rFonts w:eastAsia="Calibri" w:cs="Tahoma"/>
          <w:bCs/>
          <w:iCs/>
          <w:lang w:eastAsia="en-US"/>
        </w:rPr>
      </w:pPr>
      <w:r>
        <w:rPr>
          <w:rFonts w:eastAsia="Calibri" w:cs="Tahoma"/>
          <w:bCs/>
          <w:iCs/>
          <w:lang w:eastAsia="en-U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1AD938A" w14:textId="77777777" w:rsidR="00E50794" w:rsidRPr="00E85D4C" w:rsidRDefault="00E50794" w:rsidP="001162C4">
      <w:pPr>
        <w:spacing w:after="0" w:line="360" w:lineRule="auto"/>
        <w:rPr>
          <w:color w:val="auto"/>
        </w:rPr>
      </w:pPr>
    </w:p>
    <w:p w14:paraId="1C805ED0" w14:textId="77777777" w:rsidR="00D1318A" w:rsidRPr="00E85D4C" w:rsidRDefault="00D1318A" w:rsidP="001162C4">
      <w:pPr>
        <w:spacing w:after="0" w:line="360" w:lineRule="auto"/>
        <w:contextualSpacing/>
        <w:rPr>
          <w:rFonts w:eastAsia="Calibri"/>
          <w:color w:val="auto"/>
        </w:rPr>
      </w:pPr>
      <w:r w:rsidRPr="00E85D4C">
        <w:rPr>
          <w:rFonts w:eastAsia="Calibri"/>
          <w:color w:val="auto"/>
        </w:rPr>
        <w:t>Por lo expuesto y fundado, este Pleno:</w:t>
      </w:r>
    </w:p>
    <w:p w14:paraId="7E4B6E8F" w14:textId="77777777" w:rsidR="00057905" w:rsidRPr="00E85D4C" w:rsidRDefault="00057905" w:rsidP="001162C4">
      <w:pPr>
        <w:spacing w:after="0" w:line="360" w:lineRule="auto"/>
        <w:contextualSpacing/>
        <w:rPr>
          <w:rFonts w:eastAsia="Calibri"/>
          <w:color w:val="auto"/>
        </w:rPr>
      </w:pPr>
    </w:p>
    <w:p w14:paraId="4969F2B6" w14:textId="77777777" w:rsidR="00D1318A" w:rsidRPr="00E85D4C" w:rsidRDefault="00D1318A" w:rsidP="001162C4">
      <w:pPr>
        <w:pStyle w:val="Ttulo1"/>
        <w:spacing w:before="0" w:after="0" w:line="360" w:lineRule="auto"/>
        <w:jc w:val="center"/>
        <w:rPr>
          <w:color w:val="auto"/>
          <w:sz w:val="22"/>
          <w:szCs w:val="22"/>
        </w:rPr>
      </w:pPr>
      <w:bookmarkStart w:id="15" w:name="_Toc220600230"/>
      <w:r w:rsidRPr="00E85D4C">
        <w:rPr>
          <w:color w:val="auto"/>
          <w:sz w:val="22"/>
          <w:szCs w:val="22"/>
        </w:rPr>
        <w:t>R E S U E L V E</w:t>
      </w:r>
      <w:bookmarkEnd w:id="15"/>
    </w:p>
    <w:p w14:paraId="00911B7E" w14:textId="77777777" w:rsidR="00D1318A" w:rsidRPr="00E85D4C" w:rsidRDefault="00D1318A" w:rsidP="001162C4">
      <w:pPr>
        <w:spacing w:after="0" w:line="360" w:lineRule="auto"/>
        <w:contextualSpacing/>
        <w:rPr>
          <w:rFonts w:eastAsia="Calibri"/>
          <w:b/>
          <w:bCs/>
          <w:color w:val="auto"/>
        </w:rPr>
      </w:pPr>
    </w:p>
    <w:p w14:paraId="59D86F6A" w14:textId="4AF48F7B" w:rsidR="00D1318A" w:rsidRPr="00E85D4C" w:rsidRDefault="00D1318A" w:rsidP="001162C4">
      <w:pPr>
        <w:spacing w:after="0" w:line="360" w:lineRule="auto"/>
        <w:contextualSpacing/>
        <w:rPr>
          <w:color w:val="auto"/>
        </w:rPr>
      </w:pPr>
      <w:r w:rsidRPr="00E85D4C">
        <w:rPr>
          <w:rFonts w:cs="Tahoma"/>
          <w:b/>
          <w:bCs/>
          <w:color w:val="auto"/>
        </w:rPr>
        <w:t xml:space="preserve">PRIMERO. </w:t>
      </w:r>
      <w:r w:rsidRPr="00E85D4C">
        <w:rPr>
          <w:rFonts w:cs="Tahoma"/>
          <w:bCs/>
          <w:color w:val="auto"/>
        </w:rPr>
        <w:t xml:space="preserve">Se </w:t>
      </w:r>
      <w:r w:rsidR="00BF460D" w:rsidRPr="00E85D4C">
        <w:rPr>
          <w:rFonts w:cs="Tahoma"/>
          <w:b/>
          <w:bCs/>
          <w:color w:val="auto"/>
        </w:rPr>
        <w:t>REVOCA</w:t>
      </w:r>
      <w:r w:rsidRPr="00E85D4C">
        <w:rPr>
          <w:rFonts w:cs="Tahoma"/>
          <w:b/>
          <w:bCs/>
          <w:color w:val="auto"/>
        </w:rPr>
        <w:t xml:space="preserve"> </w:t>
      </w:r>
      <w:r w:rsidRPr="00E85D4C">
        <w:rPr>
          <w:rFonts w:cs="Tahoma"/>
          <w:bCs/>
          <w:color w:val="auto"/>
        </w:rPr>
        <w:t>la respuesta entrega</w:t>
      </w:r>
      <w:r w:rsidR="00655068" w:rsidRPr="00E85D4C">
        <w:rPr>
          <w:rFonts w:cs="Tahoma"/>
          <w:bCs/>
          <w:color w:val="auto"/>
        </w:rPr>
        <w:t>da por el</w:t>
      </w:r>
      <w:r w:rsidR="004076BD" w:rsidRPr="00E85D4C">
        <w:rPr>
          <w:rFonts w:cs="Tahoma"/>
          <w:bCs/>
          <w:color w:val="auto"/>
        </w:rPr>
        <w:t xml:space="preserve"> Ayuntamiento de </w:t>
      </w:r>
      <w:r w:rsidR="00E85D4C" w:rsidRPr="00E85D4C">
        <w:rPr>
          <w:rFonts w:cs="Tahoma"/>
          <w:bCs/>
          <w:color w:val="auto"/>
        </w:rPr>
        <w:t xml:space="preserve">Villa del Carbón, a la </w:t>
      </w:r>
      <w:r w:rsidRPr="00E85D4C">
        <w:rPr>
          <w:rFonts w:cs="Tahoma"/>
          <w:bCs/>
          <w:color w:val="auto"/>
        </w:rPr>
        <w:t xml:space="preserve">solicitud de </w:t>
      </w:r>
      <w:r w:rsidRPr="00E85D4C">
        <w:rPr>
          <w:color w:val="auto"/>
        </w:rPr>
        <w:t>información</w:t>
      </w:r>
      <w:r w:rsidR="00655068" w:rsidRPr="00E85D4C">
        <w:rPr>
          <w:color w:val="auto"/>
        </w:rPr>
        <w:t xml:space="preserve"> </w:t>
      </w:r>
      <w:r w:rsidR="00E85D4C" w:rsidRPr="00E85D4C">
        <w:rPr>
          <w:color w:val="auto"/>
        </w:rPr>
        <w:t>00221/VICARBO/IP/2025</w:t>
      </w:r>
      <w:r w:rsidRPr="00E85D4C">
        <w:rPr>
          <w:bCs/>
          <w:color w:val="auto"/>
        </w:rPr>
        <w:t xml:space="preserve">, por resultar </w:t>
      </w:r>
      <w:r w:rsidRPr="00E85D4C">
        <w:rPr>
          <w:b/>
          <w:bCs/>
          <w:color w:val="auto"/>
        </w:rPr>
        <w:t>FUNDADAS</w:t>
      </w:r>
      <w:r w:rsidRPr="00E85D4C">
        <w:rPr>
          <w:rFonts w:cs="Tahoma"/>
          <w:b/>
          <w:bCs/>
          <w:color w:val="auto"/>
        </w:rPr>
        <w:t xml:space="preserve"> </w:t>
      </w:r>
      <w:r w:rsidRPr="00E85D4C">
        <w:rPr>
          <w:rFonts w:eastAsia="Calibri" w:cs="Tahoma"/>
          <w:bCs/>
          <w:color w:val="auto"/>
        </w:rPr>
        <w:t>las razones o motivos de inconformidad hechos valer por el Recurrente</w:t>
      </w:r>
      <w:r w:rsidRPr="00E85D4C">
        <w:rPr>
          <w:rFonts w:cs="Tahoma"/>
          <w:bCs/>
          <w:color w:val="auto"/>
        </w:rPr>
        <w:t xml:space="preserve">, </w:t>
      </w:r>
      <w:r w:rsidRPr="00E85D4C">
        <w:rPr>
          <w:rFonts w:eastAsia="Calibri" w:cs="Tahoma"/>
          <w:bCs/>
          <w:color w:val="auto"/>
        </w:rPr>
        <w:t>en términos de los considerandos QUINTO y SEXTO de la presente Resolución.</w:t>
      </w:r>
    </w:p>
    <w:p w14:paraId="5F3709A7" w14:textId="77777777" w:rsidR="00D1318A" w:rsidRPr="00986031" w:rsidRDefault="00D1318A" w:rsidP="001162C4">
      <w:pPr>
        <w:spacing w:after="0" w:line="360" w:lineRule="auto"/>
        <w:contextualSpacing/>
        <w:rPr>
          <w:rFonts w:eastAsia="Times New Roman" w:cs="Tahoma"/>
          <w:bCs/>
          <w:color w:val="FF0000"/>
          <w:lang w:eastAsia="es-ES"/>
        </w:rPr>
      </w:pPr>
    </w:p>
    <w:p w14:paraId="7D5C4E4E" w14:textId="2293846E" w:rsidR="000E6DCA" w:rsidRPr="00BE21D9" w:rsidRDefault="00D1318A" w:rsidP="000E6DCA">
      <w:pPr>
        <w:spacing w:after="0" w:line="360" w:lineRule="auto"/>
        <w:rPr>
          <w:rFonts w:cs="Tahoma"/>
          <w:color w:val="auto"/>
        </w:rPr>
      </w:pPr>
      <w:r w:rsidRPr="00E85D4C">
        <w:rPr>
          <w:rFonts w:cs="Tahoma"/>
          <w:b/>
          <w:bCs/>
          <w:color w:val="auto"/>
        </w:rPr>
        <w:t xml:space="preserve">SEGUNDO. </w:t>
      </w:r>
      <w:r w:rsidRPr="00E85D4C">
        <w:rPr>
          <w:color w:val="auto"/>
        </w:rPr>
        <w:t xml:space="preserve">Se </w:t>
      </w:r>
      <w:r w:rsidRPr="00E85D4C">
        <w:rPr>
          <w:b/>
          <w:color w:val="auto"/>
        </w:rPr>
        <w:t>ORDENA</w:t>
      </w:r>
      <w:r w:rsidRPr="00E85D4C">
        <w:rPr>
          <w:color w:val="auto"/>
        </w:rPr>
        <w:t xml:space="preserve"> al Ente Recurrido</w:t>
      </w:r>
      <w:r w:rsidRPr="00E85D4C">
        <w:rPr>
          <w:b/>
          <w:color w:val="auto"/>
        </w:rPr>
        <w:t xml:space="preserve">, </w:t>
      </w:r>
      <w:r w:rsidR="004068E7" w:rsidRPr="00E85D4C">
        <w:rPr>
          <w:color w:val="auto"/>
        </w:rPr>
        <w:t>a efecto de que</w:t>
      </w:r>
      <w:r w:rsidR="00287797" w:rsidRPr="00E85D4C">
        <w:rPr>
          <w:color w:val="auto"/>
        </w:rPr>
        <w:t xml:space="preserve"> previa búsqueda exhaustiva</w:t>
      </w:r>
      <w:r w:rsidR="004068E7" w:rsidRPr="00E85D4C">
        <w:rPr>
          <w:color w:val="auto"/>
        </w:rPr>
        <w:t xml:space="preserve"> </w:t>
      </w:r>
      <w:r w:rsidRPr="00E85D4C">
        <w:rPr>
          <w:color w:val="auto"/>
        </w:rPr>
        <w:t>entregue</w:t>
      </w:r>
      <w:r w:rsidR="001C6B7A" w:rsidRPr="00E85D4C">
        <w:rPr>
          <w:color w:val="auto"/>
        </w:rPr>
        <w:t xml:space="preserve">, </w:t>
      </w:r>
      <w:r w:rsidRPr="00E85D4C">
        <w:rPr>
          <w:color w:val="auto"/>
        </w:rPr>
        <w:t>a través del Sistema de Acceso a la I</w:t>
      </w:r>
      <w:r w:rsidR="00715343" w:rsidRPr="00E85D4C">
        <w:rPr>
          <w:color w:val="auto"/>
        </w:rPr>
        <w:t>nformación Mexiquense (SAIMEX)</w:t>
      </w:r>
      <w:r w:rsidR="00795C86" w:rsidRPr="00E85D4C">
        <w:rPr>
          <w:color w:val="auto"/>
        </w:rPr>
        <w:t>,</w:t>
      </w:r>
      <w:r w:rsidR="00E85D4C">
        <w:rPr>
          <w:color w:val="auto"/>
        </w:rPr>
        <w:t xml:space="preserve"> de ser el caso en versión pública, </w:t>
      </w:r>
      <w:r w:rsidR="00FD7665">
        <w:rPr>
          <w:color w:val="auto"/>
        </w:rPr>
        <w:t xml:space="preserve">los documentos con los que contara al ocho de julio de dos mil veinticinco, preferentemente en formato </w:t>
      </w:r>
      <w:r w:rsidR="000E6DCA">
        <w:rPr>
          <w:rFonts w:cs="Tahoma"/>
          <w:color w:val="auto"/>
        </w:rPr>
        <w:t>Excel</w:t>
      </w:r>
      <w:r w:rsidR="00FD7665">
        <w:rPr>
          <w:rFonts w:cs="Tahoma"/>
          <w:color w:val="auto"/>
        </w:rPr>
        <w:t>,</w:t>
      </w:r>
      <w:r w:rsidR="000E6DCA">
        <w:rPr>
          <w:rFonts w:cs="Tahoma"/>
          <w:color w:val="auto"/>
        </w:rPr>
        <w:t xml:space="preserve"> PDF o en que se haya generado,</w:t>
      </w:r>
      <w:r w:rsidR="00FD7665">
        <w:rPr>
          <w:rFonts w:cs="Tahoma"/>
          <w:color w:val="auto"/>
        </w:rPr>
        <w:t xml:space="preserve"> donde conste</w:t>
      </w:r>
      <w:r w:rsidR="000E6DCA">
        <w:rPr>
          <w:rFonts w:cs="Tahoma"/>
          <w:color w:val="auto"/>
        </w:rPr>
        <w:t xml:space="preserve"> </w:t>
      </w:r>
      <w:r w:rsidR="000E6DCA" w:rsidRPr="00BE21D9">
        <w:rPr>
          <w:rFonts w:cs="Tahoma"/>
          <w:color w:val="auto"/>
        </w:rPr>
        <w:t>lo siguiente:</w:t>
      </w:r>
    </w:p>
    <w:p w14:paraId="5934F90D" w14:textId="77777777" w:rsidR="000E6DCA" w:rsidRPr="00BE21D9" w:rsidRDefault="000E6DCA" w:rsidP="000E6DCA">
      <w:pPr>
        <w:spacing w:after="0" w:line="360" w:lineRule="auto"/>
        <w:rPr>
          <w:rFonts w:cs="Tahoma"/>
          <w:color w:val="auto"/>
        </w:rPr>
      </w:pPr>
    </w:p>
    <w:p w14:paraId="489C3F7C" w14:textId="77777777" w:rsidR="00FD7665" w:rsidRDefault="00FD7665" w:rsidP="00FD7665">
      <w:pPr>
        <w:pStyle w:val="Prrafodelista"/>
        <w:numPr>
          <w:ilvl w:val="0"/>
          <w:numId w:val="37"/>
        </w:numPr>
        <w:spacing w:line="360" w:lineRule="auto"/>
        <w:rPr>
          <w:rFonts w:cs="Tahoma"/>
          <w:color w:val="auto"/>
        </w:rPr>
      </w:pPr>
      <w:r>
        <w:rPr>
          <w:rFonts w:cs="Tahoma"/>
          <w:color w:val="auto"/>
        </w:rPr>
        <w:t>Presupuesto asignado</w:t>
      </w:r>
      <w:r w:rsidRPr="00DC24DC">
        <w:rPr>
          <w:rFonts w:cs="Tahoma"/>
          <w:color w:val="auto"/>
        </w:rPr>
        <w:t xml:space="preserve"> </w:t>
      </w:r>
      <w:r>
        <w:rPr>
          <w:rFonts w:cs="Tahoma"/>
          <w:color w:val="auto"/>
        </w:rPr>
        <w:t>de ejercicio fiscal dos mil veinticinco</w:t>
      </w:r>
      <w:r w:rsidRPr="006035E5">
        <w:rPr>
          <w:rFonts w:cs="Tahoma"/>
          <w:color w:val="auto"/>
        </w:rPr>
        <w:t xml:space="preserve"> para obra pública</w:t>
      </w:r>
      <w:r>
        <w:rPr>
          <w:rFonts w:cs="Tahoma"/>
          <w:color w:val="auto"/>
        </w:rPr>
        <w:t>;</w:t>
      </w:r>
    </w:p>
    <w:p w14:paraId="6CE3D23C" w14:textId="77777777" w:rsidR="00FD7665" w:rsidRDefault="00FD7665" w:rsidP="00FD7665">
      <w:pPr>
        <w:pStyle w:val="Prrafodelista"/>
        <w:spacing w:line="360" w:lineRule="auto"/>
        <w:rPr>
          <w:rFonts w:cs="Tahoma"/>
          <w:color w:val="auto"/>
        </w:rPr>
      </w:pPr>
    </w:p>
    <w:p w14:paraId="2D3C52B6" w14:textId="77777777" w:rsidR="00FD7665" w:rsidRDefault="00FD7665" w:rsidP="00FD7665">
      <w:pPr>
        <w:pStyle w:val="Prrafodelista"/>
        <w:numPr>
          <w:ilvl w:val="0"/>
          <w:numId w:val="37"/>
        </w:numPr>
        <w:spacing w:line="360" w:lineRule="auto"/>
        <w:rPr>
          <w:rFonts w:cs="Tahoma"/>
          <w:color w:val="auto"/>
        </w:rPr>
      </w:pPr>
      <w:r>
        <w:rPr>
          <w:rFonts w:cs="Tahoma"/>
          <w:color w:val="auto"/>
        </w:rPr>
        <w:t>Acta de Cabildo donde se aprobó el</w:t>
      </w:r>
      <w:r w:rsidRPr="006035E5">
        <w:rPr>
          <w:rFonts w:cs="Tahoma"/>
          <w:color w:val="auto"/>
        </w:rPr>
        <w:t xml:space="preserve"> Programa Anual de Obra Pública Municipal</w:t>
      </w:r>
      <w:r>
        <w:rPr>
          <w:rFonts w:cs="Tahoma"/>
          <w:color w:val="auto"/>
        </w:rPr>
        <w:t xml:space="preserve"> del ejercicio fiscal dos mil veinticinco</w:t>
      </w:r>
      <w:r w:rsidRPr="006035E5">
        <w:rPr>
          <w:rFonts w:cs="Tahoma"/>
          <w:color w:val="auto"/>
        </w:rPr>
        <w:t>.</w:t>
      </w:r>
    </w:p>
    <w:p w14:paraId="3E4BB5FA" w14:textId="77777777" w:rsidR="00FD7665" w:rsidRPr="00FD7665" w:rsidRDefault="00FD7665" w:rsidP="00FD7665">
      <w:pPr>
        <w:pStyle w:val="Prrafodelista"/>
        <w:rPr>
          <w:rFonts w:cs="Tahoma"/>
          <w:color w:val="auto"/>
        </w:rPr>
      </w:pPr>
    </w:p>
    <w:p w14:paraId="7E3DE1B6" w14:textId="77777777" w:rsidR="00FD7665" w:rsidRDefault="00FD7665" w:rsidP="00FD7665">
      <w:pPr>
        <w:pStyle w:val="Prrafodelista"/>
        <w:numPr>
          <w:ilvl w:val="0"/>
          <w:numId w:val="37"/>
        </w:numPr>
        <w:spacing w:line="360" w:lineRule="auto"/>
        <w:rPr>
          <w:rFonts w:cs="Tahoma"/>
          <w:color w:val="auto"/>
        </w:rPr>
      </w:pPr>
      <w:r>
        <w:rPr>
          <w:rFonts w:cs="Tahoma"/>
          <w:color w:val="auto"/>
        </w:rPr>
        <w:t>De las o</w:t>
      </w:r>
      <w:r w:rsidRPr="006035E5">
        <w:rPr>
          <w:rFonts w:cs="Tahoma"/>
          <w:color w:val="auto"/>
        </w:rPr>
        <w:t>bras públicas ejecutadas o en ejecución</w:t>
      </w:r>
      <w:r>
        <w:rPr>
          <w:rFonts w:cs="Tahoma"/>
          <w:color w:val="auto"/>
        </w:rPr>
        <w:t>, del primero de enero al ocho de julio de dos mil veinticinco:</w:t>
      </w:r>
    </w:p>
    <w:p w14:paraId="28FC91FA" w14:textId="77777777" w:rsidR="00FD7665" w:rsidRPr="00FD7665" w:rsidRDefault="00FD7665" w:rsidP="00FD7665">
      <w:pPr>
        <w:pStyle w:val="Prrafodelista"/>
        <w:rPr>
          <w:rFonts w:cs="Tahoma"/>
          <w:color w:val="auto"/>
        </w:rPr>
      </w:pPr>
    </w:p>
    <w:p w14:paraId="1B947295" w14:textId="77777777" w:rsidR="00FD7665" w:rsidRDefault="00FD7665" w:rsidP="00FD7665">
      <w:pPr>
        <w:pStyle w:val="Prrafodelista"/>
        <w:spacing w:line="360" w:lineRule="auto"/>
        <w:rPr>
          <w:rFonts w:cs="Tahoma"/>
          <w:color w:val="auto"/>
        </w:rPr>
      </w:pPr>
    </w:p>
    <w:p w14:paraId="2708FBE7" w14:textId="77777777" w:rsidR="00FD7665" w:rsidRPr="00863683" w:rsidRDefault="00FD7665" w:rsidP="00FD7665">
      <w:pPr>
        <w:pStyle w:val="Prrafodelista"/>
        <w:numPr>
          <w:ilvl w:val="0"/>
          <w:numId w:val="38"/>
        </w:numPr>
        <w:spacing w:line="360" w:lineRule="auto"/>
        <w:ind w:left="993" w:hanging="284"/>
        <w:rPr>
          <w:rFonts w:cs="Tahoma"/>
          <w:color w:val="auto"/>
          <w:szCs w:val="22"/>
        </w:rPr>
      </w:pPr>
      <w:r w:rsidRPr="00863683">
        <w:rPr>
          <w:rFonts w:cs="Tahoma"/>
          <w:color w:val="auto"/>
          <w:szCs w:val="22"/>
        </w:rPr>
        <w:t>Nombre o denominación de la obra</w:t>
      </w:r>
      <w:r>
        <w:rPr>
          <w:rFonts w:cs="Tahoma"/>
          <w:color w:val="auto"/>
          <w:szCs w:val="22"/>
        </w:rPr>
        <w:t>;</w:t>
      </w:r>
    </w:p>
    <w:p w14:paraId="1EB49F44" w14:textId="77777777" w:rsidR="00FD7665" w:rsidRDefault="00FD7665" w:rsidP="00FD7665">
      <w:pPr>
        <w:pStyle w:val="Prrafodelista"/>
        <w:numPr>
          <w:ilvl w:val="0"/>
          <w:numId w:val="38"/>
        </w:numPr>
        <w:spacing w:line="360" w:lineRule="auto"/>
        <w:ind w:left="993" w:hanging="284"/>
        <w:rPr>
          <w:rFonts w:cs="Tahoma"/>
          <w:color w:val="auto"/>
          <w:szCs w:val="22"/>
        </w:rPr>
      </w:pPr>
      <w:r w:rsidRPr="00863683">
        <w:rPr>
          <w:rFonts w:cs="Tahoma"/>
          <w:color w:val="auto"/>
          <w:szCs w:val="22"/>
        </w:rPr>
        <w:t>Ubicación exacta (colonia, comunidad o localidad)</w:t>
      </w:r>
      <w:r>
        <w:rPr>
          <w:rFonts w:cs="Tahoma"/>
          <w:color w:val="auto"/>
          <w:szCs w:val="22"/>
        </w:rPr>
        <w:t>;</w:t>
      </w:r>
    </w:p>
    <w:p w14:paraId="124EBF16" w14:textId="77777777" w:rsidR="00FD7665" w:rsidRPr="00863683" w:rsidRDefault="00FD7665" w:rsidP="00FD7665">
      <w:pPr>
        <w:pStyle w:val="Prrafodelista"/>
        <w:numPr>
          <w:ilvl w:val="0"/>
          <w:numId w:val="38"/>
        </w:numPr>
        <w:spacing w:line="360" w:lineRule="auto"/>
        <w:ind w:left="993" w:hanging="284"/>
        <w:rPr>
          <w:rFonts w:cs="Tahoma"/>
          <w:color w:val="auto"/>
          <w:szCs w:val="22"/>
        </w:rPr>
      </w:pPr>
      <w:r w:rsidRPr="00863683">
        <w:rPr>
          <w:rFonts w:cs="Tahoma"/>
          <w:color w:val="auto"/>
          <w:szCs w:val="22"/>
        </w:rPr>
        <w:t>Dependencia o área ejecutora</w:t>
      </w:r>
      <w:r>
        <w:rPr>
          <w:rFonts w:cs="Tahoma"/>
          <w:color w:val="auto"/>
          <w:szCs w:val="22"/>
        </w:rPr>
        <w:t>;</w:t>
      </w:r>
    </w:p>
    <w:p w14:paraId="72055820" w14:textId="77777777" w:rsidR="00FD7665" w:rsidRPr="00863683" w:rsidRDefault="00FD7665" w:rsidP="00FD7665">
      <w:pPr>
        <w:pStyle w:val="Prrafodelista"/>
        <w:numPr>
          <w:ilvl w:val="0"/>
          <w:numId w:val="38"/>
        </w:numPr>
        <w:spacing w:line="360" w:lineRule="auto"/>
        <w:ind w:left="993" w:hanging="284"/>
        <w:rPr>
          <w:rFonts w:cs="Tahoma"/>
          <w:color w:val="auto"/>
          <w:szCs w:val="22"/>
        </w:rPr>
      </w:pPr>
      <w:r w:rsidRPr="00863683">
        <w:rPr>
          <w:rFonts w:cs="Tahoma"/>
          <w:color w:val="auto"/>
          <w:szCs w:val="22"/>
        </w:rPr>
        <w:t>Fecha de inicio y fecha de término programado y real</w:t>
      </w:r>
      <w:r>
        <w:rPr>
          <w:rFonts w:cs="Tahoma"/>
          <w:color w:val="auto"/>
          <w:szCs w:val="22"/>
        </w:rPr>
        <w:t>;</w:t>
      </w:r>
    </w:p>
    <w:p w14:paraId="5212B91D" w14:textId="77777777" w:rsidR="00FD7665" w:rsidRPr="00863683" w:rsidRDefault="00FD7665" w:rsidP="00FD7665">
      <w:pPr>
        <w:pStyle w:val="Prrafodelista"/>
        <w:numPr>
          <w:ilvl w:val="0"/>
          <w:numId w:val="38"/>
        </w:numPr>
        <w:spacing w:line="360" w:lineRule="auto"/>
        <w:ind w:left="993" w:hanging="284"/>
        <w:rPr>
          <w:rFonts w:cs="Tahoma"/>
          <w:color w:val="auto"/>
          <w:szCs w:val="22"/>
        </w:rPr>
      </w:pPr>
      <w:r w:rsidRPr="00863683">
        <w:rPr>
          <w:rFonts w:cs="Tahoma"/>
          <w:color w:val="auto"/>
          <w:szCs w:val="22"/>
        </w:rPr>
        <w:t>Estatus actual de la obra (terminada, en proceso, suspendida, cancelada)</w:t>
      </w:r>
      <w:r>
        <w:rPr>
          <w:rFonts w:cs="Tahoma"/>
          <w:color w:val="auto"/>
          <w:szCs w:val="22"/>
        </w:rPr>
        <w:t>;</w:t>
      </w:r>
    </w:p>
    <w:p w14:paraId="3354602F" w14:textId="77777777" w:rsidR="00FD7665" w:rsidRPr="00863683" w:rsidRDefault="00FD7665" w:rsidP="00FD7665">
      <w:pPr>
        <w:pStyle w:val="Prrafodelista"/>
        <w:numPr>
          <w:ilvl w:val="0"/>
          <w:numId w:val="38"/>
        </w:numPr>
        <w:spacing w:line="360" w:lineRule="auto"/>
        <w:ind w:left="993" w:hanging="284"/>
        <w:rPr>
          <w:rFonts w:cs="Tahoma"/>
          <w:color w:val="auto"/>
          <w:szCs w:val="22"/>
        </w:rPr>
      </w:pPr>
      <w:r w:rsidRPr="00863683">
        <w:rPr>
          <w:rFonts w:cs="Tahoma"/>
          <w:color w:val="auto"/>
          <w:szCs w:val="22"/>
        </w:rPr>
        <w:t>Presupuesto asignado</w:t>
      </w:r>
      <w:r>
        <w:rPr>
          <w:rFonts w:cs="Tahoma"/>
          <w:color w:val="auto"/>
          <w:szCs w:val="22"/>
        </w:rPr>
        <w:t>;</w:t>
      </w:r>
    </w:p>
    <w:p w14:paraId="46FAABF6" w14:textId="77777777" w:rsidR="00FD7665" w:rsidRPr="00863683" w:rsidRDefault="00FD7665" w:rsidP="00FD7665">
      <w:pPr>
        <w:pStyle w:val="Prrafodelista"/>
        <w:numPr>
          <w:ilvl w:val="0"/>
          <w:numId w:val="38"/>
        </w:numPr>
        <w:spacing w:line="360" w:lineRule="auto"/>
        <w:ind w:left="993" w:hanging="284"/>
        <w:rPr>
          <w:rFonts w:cs="Tahoma"/>
          <w:color w:val="auto"/>
          <w:szCs w:val="22"/>
        </w:rPr>
      </w:pPr>
      <w:r w:rsidRPr="00863683">
        <w:rPr>
          <w:rFonts w:cs="Tahoma"/>
          <w:color w:val="auto"/>
          <w:szCs w:val="22"/>
        </w:rPr>
        <w:t xml:space="preserve">Monto efectivamente ejercido o pagado </w:t>
      </w:r>
      <w:r>
        <w:rPr>
          <w:rFonts w:cs="Tahoma"/>
          <w:color w:val="auto"/>
          <w:szCs w:val="22"/>
        </w:rPr>
        <w:t>a</w:t>
      </w:r>
      <w:r w:rsidRPr="00863683">
        <w:rPr>
          <w:rFonts w:cs="Tahoma"/>
          <w:color w:val="auto"/>
          <w:szCs w:val="22"/>
        </w:rPr>
        <w:t xml:space="preserve"> la fecha</w:t>
      </w:r>
      <w:r>
        <w:rPr>
          <w:rFonts w:cs="Tahoma"/>
          <w:color w:val="auto"/>
          <w:szCs w:val="22"/>
        </w:rPr>
        <w:t>;</w:t>
      </w:r>
    </w:p>
    <w:p w14:paraId="19A3E1BF" w14:textId="7EC1E3FC" w:rsidR="00FD7665" w:rsidRDefault="00FD7665" w:rsidP="00FD7665">
      <w:pPr>
        <w:pStyle w:val="Prrafodelista"/>
        <w:numPr>
          <w:ilvl w:val="0"/>
          <w:numId w:val="38"/>
        </w:numPr>
        <w:spacing w:line="360" w:lineRule="auto"/>
        <w:ind w:left="993" w:hanging="284"/>
        <w:rPr>
          <w:rFonts w:cs="Tahoma"/>
          <w:color w:val="auto"/>
          <w:szCs w:val="22"/>
        </w:rPr>
      </w:pPr>
      <w:r w:rsidRPr="00863683">
        <w:rPr>
          <w:rFonts w:cs="Tahoma"/>
          <w:color w:val="auto"/>
          <w:szCs w:val="22"/>
        </w:rPr>
        <w:t xml:space="preserve">Fuente de financiamiento (recurso federal, estatal, municipal, ramo 33, </w:t>
      </w:r>
      <w:r>
        <w:rPr>
          <w:rFonts w:cs="Tahoma"/>
          <w:color w:val="auto"/>
          <w:szCs w:val="22"/>
        </w:rPr>
        <w:t>entre otros</w:t>
      </w:r>
      <w:r w:rsidRPr="00863683">
        <w:rPr>
          <w:rFonts w:cs="Tahoma"/>
          <w:color w:val="auto"/>
          <w:szCs w:val="22"/>
        </w:rPr>
        <w:t>)</w:t>
      </w:r>
      <w:r>
        <w:rPr>
          <w:rFonts w:cs="Tahoma"/>
          <w:color w:val="auto"/>
          <w:szCs w:val="22"/>
        </w:rPr>
        <w:t>.</w:t>
      </w:r>
    </w:p>
    <w:p w14:paraId="5DB60A79" w14:textId="77777777" w:rsidR="00FD7665" w:rsidRPr="00863683" w:rsidRDefault="00FD7665" w:rsidP="00FD7665">
      <w:pPr>
        <w:pStyle w:val="Prrafodelista"/>
        <w:spacing w:line="360" w:lineRule="auto"/>
        <w:ind w:left="993"/>
        <w:rPr>
          <w:rFonts w:cs="Tahoma"/>
          <w:color w:val="auto"/>
          <w:szCs w:val="22"/>
        </w:rPr>
      </w:pPr>
    </w:p>
    <w:p w14:paraId="1D8390A7" w14:textId="77777777" w:rsidR="00FD7665" w:rsidRDefault="00FD7665" w:rsidP="00FD7665">
      <w:pPr>
        <w:pStyle w:val="Prrafodelista"/>
        <w:numPr>
          <w:ilvl w:val="0"/>
          <w:numId w:val="37"/>
        </w:numPr>
        <w:spacing w:line="360" w:lineRule="auto"/>
        <w:rPr>
          <w:rFonts w:cs="Tahoma"/>
          <w:color w:val="auto"/>
        </w:rPr>
      </w:pPr>
      <w:r>
        <w:rPr>
          <w:rFonts w:cs="Tahoma"/>
          <w:color w:val="auto"/>
        </w:rPr>
        <w:t>C</w:t>
      </w:r>
      <w:r w:rsidRPr="005619E6">
        <w:rPr>
          <w:rFonts w:cs="Tahoma"/>
          <w:color w:val="auto"/>
        </w:rPr>
        <w:t>ontratos</w:t>
      </w:r>
      <w:r>
        <w:rPr>
          <w:rFonts w:cs="Tahoma"/>
          <w:color w:val="auto"/>
        </w:rPr>
        <w:t xml:space="preserve"> celebrados del primero de enero al ocho de julio de dos mil veinticinco, para la ejecución de obra</w:t>
      </w:r>
      <w:r w:rsidRPr="005619E6">
        <w:rPr>
          <w:rFonts w:cs="Tahoma"/>
          <w:color w:val="auto"/>
        </w:rPr>
        <w:t xml:space="preserve"> pública</w:t>
      </w:r>
      <w:r>
        <w:rPr>
          <w:rFonts w:cs="Tahoma"/>
          <w:color w:val="auto"/>
        </w:rPr>
        <w:t>; así como lo siguiente:</w:t>
      </w:r>
    </w:p>
    <w:p w14:paraId="0B8CFE73" w14:textId="77777777" w:rsidR="00FD7665" w:rsidRDefault="00FD7665" w:rsidP="00FD7665">
      <w:pPr>
        <w:pStyle w:val="Prrafodelista"/>
        <w:spacing w:line="360" w:lineRule="auto"/>
        <w:rPr>
          <w:rFonts w:cs="Tahoma"/>
          <w:color w:val="auto"/>
        </w:rPr>
      </w:pPr>
    </w:p>
    <w:p w14:paraId="5B5111DC" w14:textId="77777777" w:rsidR="00FD7665" w:rsidRDefault="00FD7665" w:rsidP="00FD7665">
      <w:pPr>
        <w:pStyle w:val="Prrafodelista"/>
        <w:numPr>
          <w:ilvl w:val="0"/>
          <w:numId w:val="39"/>
        </w:numPr>
        <w:spacing w:line="360" w:lineRule="auto"/>
        <w:ind w:left="1276"/>
        <w:rPr>
          <w:rFonts w:cs="Tahoma"/>
          <w:color w:val="auto"/>
        </w:rPr>
      </w:pPr>
      <w:r>
        <w:rPr>
          <w:rFonts w:cs="Tahoma"/>
          <w:color w:val="auto"/>
        </w:rPr>
        <w:t>N</w:t>
      </w:r>
      <w:r w:rsidRPr="005619E6">
        <w:rPr>
          <w:rFonts w:cs="Tahoma"/>
          <w:color w:val="auto"/>
        </w:rPr>
        <w:t>ombre o razón social</w:t>
      </w:r>
      <w:r>
        <w:rPr>
          <w:rFonts w:cs="Tahoma"/>
          <w:color w:val="auto"/>
        </w:rPr>
        <w:t xml:space="preserve"> del contratista;</w:t>
      </w:r>
    </w:p>
    <w:p w14:paraId="502711CB" w14:textId="77777777" w:rsidR="00FD7665" w:rsidRPr="00DC24DC" w:rsidRDefault="00FD7665" w:rsidP="00FD7665">
      <w:pPr>
        <w:pStyle w:val="Prrafodelista"/>
        <w:numPr>
          <w:ilvl w:val="0"/>
          <w:numId w:val="39"/>
        </w:numPr>
        <w:spacing w:line="360" w:lineRule="auto"/>
        <w:ind w:left="1276"/>
        <w:rPr>
          <w:rFonts w:cs="Tahoma"/>
          <w:color w:val="auto"/>
          <w:szCs w:val="22"/>
        </w:rPr>
      </w:pPr>
      <w:r w:rsidRPr="00DC24DC">
        <w:rPr>
          <w:rFonts w:cs="Tahoma"/>
          <w:color w:val="auto"/>
          <w:szCs w:val="22"/>
        </w:rPr>
        <w:t>Registro Federal de Contribuyentes;</w:t>
      </w:r>
    </w:p>
    <w:p w14:paraId="05E26FAB" w14:textId="77777777" w:rsidR="00FD7665" w:rsidRPr="00DC24DC" w:rsidRDefault="00FD7665" w:rsidP="00FD7665">
      <w:pPr>
        <w:pStyle w:val="Prrafodelista"/>
        <w:numPr>
          <w:ilvl w:val="0"/>
          <w:numId w:val="39"/>
        </w:numPr>
        <w:spacing w:line="360" w:lineRule="auto"/>
        <w:ind w:left="1276"/>
        <w:rPr>
          <w:rFonts w:cs="Tahoma"/>
          <w:color w:val="auto"/>
          <w:szCs w:val="22"/>
        </w:rPr>
      </w:pPr>
      <w:r w:rsidRPr="00DC24DC">
        <w:rPr>
          <w:rFonts w:cs="Tahoma"/>
          <w:color w:val="auto"/>
          <w:szCs w:val="22"/>
        </w:rPr>
        <w:t>Monto total establecido en el contrato</w:t>
      </w:r>
    </w:p>
    <w:p w14:paraId="5AE29B35" w14:textId="77777777" w:rsidR="00FD7665" w:rsidRPr="00DC24DC" w:rsidRDefault="00FD7665" w:rsidP="00FD7665">
      <w:pPr>
        <w:pStyle w:val="Prrafodelista"/>
        <w:numPr>
          <w:ilvl w:val="0"/>
          <w:numId w:val="39"/>
        </w:numPr>
        <w:spacing w:line="360" w:lineRule="auto"/>
        <w:ind w:left="1276"/>
        <w:rPr>
          <w:rFonts w:cs="Tahoma"/>
          <w:color w:val="auto"/>
          <w:szCs w:val="22"/>
        </w:rPr>
      </w:pPr>
      <w:r w:rsidRPr="00DC24DC">
        <w:rPr>
          <w:rFonts w:cs="Tahoma"/>
          <w:color w:val="auto"/>
          <w:szCs w:val="22"/>
        </w:rPr>
        <w:t xml:space="preserve"> Monto total pagado;</w:t>
      </w:r>
    </w:p>
    <w:p w14:paraId="426920E9" w14:textId="77777777" w:rsidR="00FD7665" w:rsidRPr="00DC24DC" w:rsidRDefault="00FD7665" w:rsidP="00FD7665">
      <w:pPr>
        <w:pStyle w:val="Prrafodelista"/>
        <w:numPr>
          <w:ilvl w:val="0"/>
          <w:numId w:val="39"/>
        </w:numPr>
        <w:spacing w:line="360" w:lineRule="auto"/>
        <w:ind w:left="1276"/>
        <w:rPr>
          <w:rFonts w:cs="Tahoma"/>
          <w:color w:val="auto"/>
          <w:szCs w:val="22"/>
        </w:rPr>
      </w:pPr>
      <w:r w:rsidRPr="00DC24DC">
        <w:rPr>
          <w:rFonts w:cs="Tahoma"/>
          <w:color w:val="auto"/>
          <w:szCs w:val="22"/>
        </w:rPr>
        <w:t>Número de expediente y tipo de procedimiento de contratación (licitación pública, invitación restringida o adjudicación directa);</w:t>
      </w:r>
    </w:p>
    <w:p w14:paraId="5620709F" w14:textId="77777777" w:rsidR="00FD7665" w:rsidRPr="00DC24DC" w:rsidRDefault="00FD7665" w:rsidP="00FD7665">
      <w:pPr>
        <w:pStyle w:val="Prrafodelista"/>
        <w:numPr>
          <w:ilvl w:val="0"/>
          <w:numId w:val="39"/>
        </w:numPr>
        <w:spacing w:line="360" w:lineRule="auto"/>
        <w:ind w:left="1276"/>
        <w:rPr>
          <w:rFonts w:cs="Tahoma"/>
          <w:color w:val="auto"/>
          <w:szCs w:val="22"/>
        </w:rPr>
      </w:pPr>
      <w:r w:rsidRPr="00DC24DC">
        <w:rPr>
          <w:rFonts w:cs="Tahoma"/>
          <w:color w:val="auto"/>
          <w:szCs w:val="22"/>
        </w:rPr>
        <w:t>Nombre del servidor público responsable del contrato;</w:t>
      </w:r>
    </w:p>
    <w:p w14:paraId="358D65C5" w14:textId="77777777" w:rsidR="00FD7665" w:rsidRPr="00DC24DC" w:rsidRDefault="00FD7665" w:rsidP="00FD7665">
      <w:pPr>
        <w:pStyle w:val="Prrafodelista"/>
        <w:numPr>
          <w:ilvl w:val="0"/>
          <w:numId w:val="39"/>
        </w:numPr>
        <w:spacing w:line="360" w:lineRule="auto"/>
        <w:ind w:left="1276"/>
        <w:rPr>
          <w:rFonts w:cs="Tahoma"/>
          <w:color w:val="auto"/>
          <w:szCs w:val="22"/>
        </w:rPr>
      </w:pPr>
      <w:r w:rsidRPr="00DC24DC">
        <w:rPr>
          <w:rFonts w:cs="Tahoma"/>
          <w:color w:val="auto"/>
          <w:szCs w:val="22"/>
        </w:rPr>
        <w:t xml:space="preserve">Facturas (CFDI), recibos o comprobantes fiscales emitidos por los contratistas. </w:t>
      </w:r>
    </w:p>
    <w:p w14:paraId="0C860086" w14:textId="461BB27B" w:rsidR="00FD7665" w:rsidRPr="00DC24DC" w:rsidRDefault="00FD7665" w:rsidP="00FD7665">
      <w:pPr>
        <w:pStyle w:val="Prrafodelista"/>
        <w:numPr>
          <w:ilvl w:val="0"/>
          <w:numId w:val="39"/>
        </w:numPr>
        <w:spacing w:line="360" w:lineRule="auto"/>
        <w:ind w:left="1276"/>
        <w:rPr>
          <w:rFonts w:cs="Tahoma"/>
          <w:color w:val="auto"/>
          <w:szCs w:val="22"/>
        </w:rPr>
      </w:pPr>
      <w:r>
        <w:rPr>
          <w:rFonts w:cs="Tahoma"/>
          <w:color w:val="auto"/>
          <w:szCs w:val="22"/>
        </w:rPr>
        <w:t>D</w:t>
      </w:r>
      <w:r w:rsidRPr="00DC24DC">
        <w:rPr>
          <w:rFonts w:cs="Tahoma"/>
          <w:color w:val="auto"/>
          <w:szCs w:val="22"/>
        </w:rPr>
        <w:t>ictámenes técnicos, reportes de supervisión, estimaciones de obra o cualquier documento que justifique el avance y cumplimiento de las obras.</w:t>
      </w:r>
    </w:p>
    <w:p w14:paraId="0BCED2E0" w14:textId="77777777" w:rsidR="00FD7665" w:rsidRDefault="00FD7665" w:rsidP="00FD7665">
      <w:pPr>
        <w:pStyle w:val="Prrafodelista"/>
        <w:numPr>
          <w:ilvl w:val="0"/>
          <w:numId w:val="39"/>
        </w:numPr>
        <w:spacing w:line="360" w:lineRule="auto"/>
        <w:ind w:left="1276"/>
        <w:rPr>
          <w:rFonts w:cs="Tahoma"/>
          <w:color w:val="auto"/>
          <w:szCs w:val="22"/>
        </w:rPr>
      </w:pPr>
      <w:r w:rsidRPr="00DC24DC">
        <w:rPr>
          <w:rFonts w:cs="Tahoma"/>
          <w:color w:val="auto"/>
          <w:szCs w:val="22"/>
        </w:rPr>
        <w:t>Pólizas de egreso, comprobantes bancarios o documentos contables que acrediten los pagos realizados.</w:t>
      </w:r>
    </w:p>
    <w:p w14:paraId="14F6EA44" w14:textId="77777777" w:rsidR="00FD7665" w:rsidRDefault="00FD7665" w:rsidP="00FD7665">
      <w:pPr>
        <w:pStyle w:val="Prrafodelista"/>
        <w:spacing w:line="360" w:lineRule="auto"/>
        <w:ind w:left="1276"/>
        <w:rPr>
          <w:rFonts w:cs="Tahoma"/>
          <w:color w:val="auto"/>
          <w:szCs w:val="22"/>
        </w:rPr>
      </w:pPr>
    </w:p>
    <w:p w14:paraId="187C85B6" w14:textId="77777777" w:rsidR="00FD7665" w:rsidRDefault="00FD7665" w:rsidP="00FD7665">
      <w:pPr>
        <w:pStyle w:val="Prrafodelista"/>
        <w:numPr>
          <w:ilvl w:val="0"/>
          <w:numId w:val="37"/>
        </w:numPr>
        <w:spacing w:line="360" w:lineRule="auto"/>
        <w:rPr>
          <w:rFonts w:cs="Tahoma"/>
          <w:color w:val="auto"/>
        </w:rPr>
      </w:pPr>
      <w:r>
        <w:rPr>
          <w:rFonts w:cs="Tahoma"/>
          <w:color w:val="auto"/>
        </w:rPr>
        <w:t>O</w:t>
      </w:r>
      <w:r w:rsidRPr="005619E6">
        <w:rPr>
          <w:rFonts w:cs="Tahoma"/>
          <w:color w:val="auto"/>
        </w:rPr>
        <w:t>bras</w:t>
      </w:r>
      <w:r>
        <w:rPr>
          <w:rFonts w:cs="Tahoma"/>
          <w:color w:val="auto"/>
        </w:rPr>
        <w:t xml:space="preserve"> publicas</w:t>
      </w:r>
      <w:r w:rsidRPr="00863683">
        <w:rPr>
          <w:rFonts w:cs="Tahoma"/>
          <w:color w:val="auto"/>
        </w:rPr>
        <w:t xml:space="preserve"> programada</w:t>
      </w:r>
      <w:r>
        <w:rPr>
          <w:rFonts w:cs="Tahoma"/>
          <w:color w:val="auto"/>
        </w:rPr>
        <w:t>s,</w:t>
      </w:r>
      <w:r w:rsidRPr="00863683">
        <w:rPr>
          <w:rFonts w:cs="Tahoma"/>
          <w:color w:val="auto"/>
        </w:rPr>
        <w:t xml:space="preserve"> ejecutadas</w:t>
      </w:r>
      <w:r>
        <w:rPr>
          <w:rFonts w:cs="Tahoma"/>
          <w:color w:val="auto"/>
        </w:rPr>
        <w:t>, suspendidas y canceladas, del primero de enero al ocho de julio de dos mil veinticinco;</w:t>
      </w:r>
      <w:r w:rsidRPr="00863683">
        <w:rPr>
          <w:rFonts w:cs="Tahoma"/>
          <w:color w:val="auto"/>
        </w:rPr>
        <w:t xml:space="preserve"> </w:t>
      </w:r>
    </w:p>
    <w:p w14:paraId="5D89D4AC" w14:textId="77777777" w:rsidR="00FD7665" w:rsidRPr="00863683" w:rsidRDefault="00FD7665" w:rsidP="00FD7665">
      <w:pPr>
        <w:pStyle w:val="Prrafodelista"/>
        <w:spacing w:line="360" w:lineRule="auto"/>
        <w:rPr>
          <w:rFonts w:cs="Tahoma"/>
          <w:color w:val="auto"/>
        </w:rPr>
      </w:pPr>
    </w:p>
    <w:p w14:paraId="7C2262A4" w14:textId="77777777" w:rsidR="00FD7665" w:rsidRDefault="00FD7665" w:rsidP="00FD7665">
      <w:pPr>
        <w:pStyle w:val="Prrafodelista"/>
        <w:numPr>
          <w:ilvl w:val="0"/>
          <w:numId w:val="37"/>
        </w:numPr>
        <w:spacing w:line="360" w:lineRule="auto"/>
        <w:rPr>
          <w:rFonts w:cs="Tahoma"/>
          <w:color w:val="auto"/>
        </w:rPr>
      </w:pPr>
      <w:r>
        <w:rPr>
          <w:rFonts w:cs="Tahoma"/>
          <w:color w:val="auto"/>
        </w:rPr>
        <w:t>Causa de cancelación de las obras públicas respectivas, que den cuenta del inciso E, y</w:t>
      </w:r>
    </w:p>
    <w:p w14:paraId="09AE02DE" w14:textId="77777777" w:rsidR="00FD7665" w:rsidRPr="00FD7665" w:rsidRDefault="00FD7665" w:rsidP="00FD7665">
      <w:pPr>
        <w:pStyle w:val="Prrafodelista"/>
        <w:rPr>
          <w:rFonts w:cs="Tahoma"/>
          <w:color w:val="auto"/>
        </w:rPr>
      </w:pPr>
    </w:p>
    <w:p w14:paraId="4E2F3160" w14:textId="0DFD11E2" w:rsidR="00FD7665" w:rsidRPr="005619E6" w:rsidRDefault="00FD7665" w:rsidP="00FD7665">
      <w:pPr>
        <w:pStyle w:val="Prrafodelista"/>
        <w:numPr>
          <w:ilvl w:val="0"/>
          <w:numId w:val="37"/>
        </w:numPr>
        <w:spacing w:line="360" w:lineRule="auto"/>
        <w:rPr>
          <w:rFonts w:cs="Tahoma"/>
          <w:color w:val="auto"/>
        </w:rPr>
      </w:pPr>
      <w:r>
        <w:rPr>
          <w:rFonts w:cs="Tahoma"/>
          <w:color w:val="auto"/>
        </w:rPr>
        <w:t>A</w:t>
      </w:r>
      <w:r w:rsidRPr="005619E6">
        <w:rPr>
          <w:rFonts w:cs="Tahoma"/>
          <w:color w:val="auto"/>
        </w:rPr>
        <w:t>vance físico-financiero</w:t>
      </w:r>
      <w:r>
        <w:rPr>
          <w:rFonts w:cs="Tahoma"/>
          <w:color w:val="auto"/>
        </w:rPr>
        <w:t xml:space="preserve"> de cada obra al ocho de julio de dos mil veinticinco.</w:t>
      </w:r>
    </w:p>
    <w:p w14:paraId="14C680D8" w14:textId="77777777" w:rsidR="000E6DCA" w:rsidRDefault="000E6DCA" w:rsidP="00112494">
      <w:pPr>
        <w:spacing w:after="0" w:line="360" w:lineRule="auto"/>
        <w:rPr>
          <w:color w:val="auto"/>
        </w:rPr>
      </w:pPr>
    </w:p>
    <w:p w14:paraId="50740520" w14:textId="4B192DDA" w:rsidR="00112494" w:rsidRDefault="00112494" w:rsidP="00112494">
      <w:pPr>
        <w:spacing w:after="0" w:line="360" w:lineRule="auto"/>
        <w:rPr>
          <w:color w:val="auto"/>
        </w:rPr>
      </w:pPr>
      <w:r w:rsidRPr="000E6DCA">
        <w:rPr>
          <w:color w:val="auto"/>
        </w:rPr>
        <w:t>Además,</w:t>
      </w:r>
      <w:r w:rsidR="00E17649" w:rsidRPr="000E6DCA">
        <w:rPr>
          <w:color w:val="auto"/>
        </w:rPr>
        <w:t xml:space="preserve"> </w:t>
      </w:r>
      <w:r w:rsidR="000E6DCA" w:rsidRPr="000E6DCA">
        <w:rPr>
          <w:color w:val="auto"/>
        </w:rPr>
        <w:t xml:space="preserve">de ser necesario </w:t>
      </w:r>
      <w:r w:rsidRPr="000E6DCA">
        <w:rPr>
          <w:color w:val="auto"/>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DFD0852" w14:textId="77777777" w:rsidR="000E6DCA" w:rsidRDefault="000E6DCA" w:rsidP="00112494">
      <w:pPr>
        <w:spacing w:after="0" w:line="360" w:lineRule="auto"/>
        <w:rPr>
          <w:color w:val="auto"/>
        </w:rPr>
      </w:pPr>
    </w:p>
    <w:p w14:paraId="5F34F84C" w14:textId="77053AA2" w:rsidR="000E6DCA" w:rsidRPr="000E6DCA" w:rsidRDefault="000E6DCA" w:rsidP="00112494">
      <w:pPr>
        <w:spacing w:after="0" w:line="360" w:lineRule="auto"/>
        <w:rPr>
          <w:color w:val="auto"/>
        </w:rPr>
      </w:pPr>
      <w:r>
        <w:rPr>
          <w:color w:val="auto"/>
        </w:rPr>
        <w:t xml:space="preserve">Para el caso de que en relación con el </w:t>
      </w:r>
      <w:r w:rsidR="00FD7665">
        <w:rPr>
          <w:color w:val="auto"/>
        </w:rPr>
        <w:t>inciso E y F de que</w:t>
      </w:r>
      <w:r>
        <w:rPr>
          <w:color w:val="auto"/>
        </w:rPr>
        <w:t xml:space="preserve"> no se hayan cancelado o suspendido obras durante el periodo solicitado, deberá hacerlo del conocimiento del Particular de manera clara y precisa.</w:t>
      </w:r>
    </w:p>
    <w:p w14:paraId="1B5B5340" w14:textId="77777777" w:rsidR="0015197F" w:rsidRPr="00986031" w:rsidRDefault="0015197F" w:rsidP="001162C4">
      <w:pPr>
        <w:spacing w:after="0" w:line="360" w:lineRule="auto"/>
        <w:ind w:right="-28"/>
        <w:contextualSpacing/>
        <w:rPr>
          <w:color w:val="FF0000"/>
        </w:rPr>
      </w:pPr>
    </w:p>
    <w:p w14:paraId="2AE4964B" w14:textId="77777777" w:rsidR="002C080E" w:rsidRPr="00FA54B1" w:rsidRDefault="00D1318A" w:rsidP="001162C4">
      <w:pPr>
        <w:spacing w:after="0" w:line="360" w:lineRule="auto"/>
        <w:ind w:right="-28"/>
        <w:contextualSpacing/>
        <w:rPr>
          <w:rFonts w:cs="Tahoma"/>
          <w:bCs/>
          <w:iCs/>
          <w:color w:val="auto"/>
        </w:rPr>
      </w:pPr>
      <w:r w:rsidRPr="00FA54B1">
        <w:rPr>
          <w:rFonts w:eastAsia="Calibri" w:cs="Tahoma"/>
          <w:b/>
          <w:bCs/>
          <w:color w:val="auto"/>
        </w:rPr>
        <w:t xml:space="preserve">TERCERO. </w:t>
      </w:r>
      <w:r w:rsidRPr="00FA54B1">
        <w:rPr>
          <w:rFonts w:cs="Tahoma"/>
          <w:b/>
          <w:bCs/>
          <w:iCs/>
          <w:color w:val="auto"/>
        </w:rPr>
        <w:t xml:space="preserve">NOTIFÍQUESE POR SAIMEX </w:t>
      </w:r>
      <w:r w:rsidRPr="00FA54B1">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FA54B1">
        <w:rPr>
          <w:rFonts w:cs="Tahoma"/>
          <w:bCs/>
          <w:iCs/>
          <w:color w:val="auto"/>
        </w:rPr>
        <w:t xml:space="preserve">Ley </w:t>
      </w:r>
      <w:r w:rsidR="00C968FF" w:rsidRPr="00FA54B1">
        <w:rPr>
          <w:rFonts w:cs="Tahoma"/>
          <w:bCs/>
          <w:iCs/>
          <w:color w:val="auto"/>
        </w:rPr>
        <w:t xml:space="preserve">referida. </w:t>
      </w:r>
    </w:p>
    <w:p w14:paraId="5BFFF1E0" w14:textId="77777777" w:rsidR="002C080E" w:rsidRPr="00FA54B1" w:rsidRDefault="002C080E" w:rsidP="001162C4">
      <w:pPr>
        <w:spacing w:after="0" w:line="360" w:lineRule="auto"/>
        <w:ind w:right="-28"/>
        <w:contextualSpacing/>
        <w:rPr>
          <w:rFonts w:cs="Tahoma"/>
          <w:bCs/>
          <w:iCs/>
          <w:color w:val="auto"/>
        </w:rPr>
      </w:pPr>
    </w:p>
    <w:p w14:paraId="3EAE0142" w14:textId="1E66776A" w:rsidR="00D1318A" w:rsidRPr="00FA54B1" w:rsidRDefault="00D1318A" w:rsidP="001162C4">
      <w:pPr>
        <w:spacing w:after="0" w:line="360" w:lineRule="auto"/>
        <w:ind w:right="-28"/>
        <w:contextualSpacing/>
        <w:rPr>
          <w:rFonts w:cs="Tahoma"/>
          <w:bCs/>
          <w:iCs/>
          <w:color w:val="auto"/>
        </w:rPr>
      </w:pPr>
      <w:r w:rsidRPr="00FA54B1">
        <w:rPr>
          <w:rFonts w:eastAsia="Calibri" w:cs="Tahoma"/>
          <w:iCs/>
          <w:color w:val="auto"/>
        </w:rPr>
        <w:t xml:space="preserve">De conformidad con el artículo 198 de la </w:t>
      </w:r>
      <w:r w:rsidR="00C968FF" w:rsidRPr="00FA54B1">
        <w:rPr>
          <w:rFonts w:cs="Tahoma"/>
          <w:bCs/>
          <w:iCs/>
          <w:color w:val="auto"/>
        </w:rPr>
        <w:t>Ley de la materia</w:t>
      </w:r>
      <w:r w:rsidRPr="00FA54B1">
        <w:rPr>
          <w:rFonts w:eastAsia="Calibri" w:cs="Tahoma"/>
          <w:iCs/>
          <w:color w:val="auto"/>
        </w:rPr>
        <w:t>, de considerarlo procedente, el Sujeto Obligado de manera fundada y motivada, podrá solicitar una ampliación de plazo para el cumplimiento de la presente resolución.</w:t>
      </w:r>
    </w:p>
    <w:p w14:paraId="34731E30" w14:textId="77777777" w:rsidR="00D1318A" w:rsidRPr="00FA54B1" w:rsidRDefault="00D1318A" w:rsidP="001162C4">
      <w:pPr>
        <w:spacing w:after="0" w:line="360" w:lineRule="auto"/>
        <w:contextualSpacing/>
        <w:rPr>
          <w:rFonts w:eastAsia="Calibri" w:cs="Tahoma"/>
          <w:color w:val="auto"/>
          <w:lang w:val="es-ES"/>
        </w:rPr>
      </w:pPr>
    </w:p>
    <w:p w14:paraId="3F59EFC7" w14:textId="77777777" w:rsidR="00D1318A" w:rsidRDefault="00D1318A" w:rsidP="001162C4">
      <w:pPr>
        <w:spacing w:after="0" w:line="360" w:lineRule="auto"/>
        <w:contextualSpacing/>
        <w:rPr>
          <w:rFonts w:cs="Tahoma"/>
          <w:color w:val="auto"/>
        </w:rPr>
      </w:pPr>
      <w:r w:rsidRPr="00FA54B1">
        <w:rPr>
          <w:rFonts w:eastAsia="Calibri" w:cs="Tahoma"/>
          <w:b/>
          <w:color w:val="auto"/>
        </w:rPr>
        <w:t>CUARTO</w:t>
      </w:r>
      <w:r w:rsidRPr="00FA54B1">
        <w:rPr>
          <w:rFonts w:eastAsia="Calibri" w:cs="Tahoma"/>
          <w:b/>
          <w:bCs/>
          <w:color w:val="auto"/>
        </w:rPr>
        <w:t xml:space="preserve">. </w:t>
      </w:r>
      <w:r w:rsidRPr="00FA54B1">
        <w:rPr>
          <w:rFonts w:cs="Tahoma"/>
          <w:b/>
          <w:color w:val="auto"/>
        </w:rPr>
        <w:t>NOTIFÍQUESE POR SAIMEX</w:t>
      </w:r>
      <w:r w:rsidRPr="00FA54B1">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55AE78C" w14:textId="77777777" w:rsidR="00FD7665" w:rsidRPr="00FA54B1" w:rsidRDefault="00FD7665" w:rsidP="001162C4">
      <w:pPr>
        <w:spacing w:after="0" w:line="360" w:lineRule="auto"/>
        <w:contextualSpacing/>
        <w:rPr>
          <w:rFonts w:cs="Tahoma"/>
          <w:color w:val="auto"/>
        </w:rPr>
      </w:pPr>
    </w:p>
    <w:p w14:paraId="440D22CF" w14:textId="1C0074E3" w:rsidR="00D1318A" w:rsidRPr="00FA54B1" w:rsidRDefault="00D1318A" w:rsidP="001162C4">
      <w:pPr>
        <w:spacing w:after="0" w:line="360" w:lineRule="auto"/>
        <w:contextualSpacing/>
        <w:rPr>
          <w:rFonts w:cs="Tahoma"/>
          <w:b/>
          <w:bCs/>
          <w:color w:val="auto"/>
        </w:rPr>
      </w:pPr>
      <w:r w:rsidRPr="00FA54B1">
        <w:rPr>
          <w:rFonts w:eastAsia="Calibri" w:cs="Tahoma"/>
          <w:bCs/>
          <w:color w:val="auto"/>
        </w:rPr>
        <w:t>ASÍ LO RESUELVE, POR </w:t>
      </w:r>
      <w:r w:rsidRPr="00FA54B1">
        <w:rPr>
          <w:rFonts w:eastAsia="Calibri" w:cs="Tahoma"/>
          <w:b/>
          <w:bCs/>
          <w:color w:val="auto"/>
        </w:rPr>
        <w:t>UNANIMIDAD</w:t>
      </w:r>
      <w:r w:rsidRPr="00FA54B1">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w:t>
      </w:r>
      <w:r w:rsidR="00DE016D">
        <w:rPr>
          <w:rFonts w:eastAsia="Calibri" w:cs="Tahoma"/>
          <w:bCs/>
          <w:color w:val="auto"/>
        </w:rPr>
        <w:t xml:space="preserve"> (ASENCIA JUSTIFICADA)</w:t>
      </w:r>
      <w:r w:rsidRPr="00FA54B1">
        <w:rPr>
          <w:rFonts w:eastAsia="Calibri" w:cs="Tahoma"/>
          <w:bCs/>
          <w:color w:val="auto"/>
        </w:rPr>
        <w:t>, SHARON CRISTINA MORALES MARTÍNEZ, LUIS GUSTAVO PARRA NORIEGA Y GUADALUPE RAMÍREZ PEÑA</w:t>
      </w:r>
      <w:r w:rsidR="00CF7AA5" w:rsidRPr="00FA54B1">
        <w:rPr>
          <w:rFonts w:eastAsia="Calibri" w:cs="Tahoma"/>
          <w:bCs/>
          <w:color w:val="auto"/>
        </w:rPr>
        <w:t xml:space="preserve">, EN LA </w:t>
      </w:r>
      <w:r w:rsidR="00FA54B1">
        <w:rPr>
          <w:rFonts w:eastAsia="Calibri" w:cs="Tahoma"/>
          <w:bCs/>
          <w:color w:val="auto"/>
        </w:rPr>
        <w:t xml:space="preserve">TERCERA </w:t>
      </w:r>
      <w:r w:rsidRPr="00FA54B1">
        <w:rPr>
          <w:rFonts w:eastAsia="Calibri" w:cs="Tahoma"/>
          <w:bCs/>
          <w:color w:val="auto"/>
        </w:rPr>
        <w:t>SESIÓN ORDINA</w:t>
      </w:r>
      <w:r w:rsidR="00715343" w:rsidRPr="00FA54B1">
        <w:rPr>
          <w:rFonts w:eastAsia="Calibri" w:cs="Tahoma"/>
          <w:bCs/>
          <w:color w:val="auto"/>
        </w:rPr>
        <w:t>RIA, C</w:t>
      </w:r>
      <w:r w:rsidR="0052714E" w:rsidRPr="00FA54B1">
        <w:rPr>
          <w:rFonts w:eastAsia="Calibri" w:cs="Tahoma"/>
          <w:bCs/>
          <w:color w:val="auto"/>
        </w:rPr>
        <w:t>ELEBRADA EL</w:t>
      </w:r>
      <w:r w:rsidR="00B92D10" w:rsidRPr="00FA54B1">
        <w:rPr>
          <w:rFonts w:eastAsia="Calibri" w:cs="Tahoma"/>
          <w:bCs/>
          <w:color w:val="auto"/>
        </w:rPr>
        <w:t xml:space="preserve"> </w:t>
      </w:r>
      <w:r w:rsidR="00FA54B1">
        <w:rPr>
          <w:rFonts w:eastAsia="Calibri" w:cs="Tahoma"/>
          <w:bCs/>
          <w:color w:val="auto"/>
        </w:rPr>
        <w:t xml:space="preserve">VEINTIOCHO </w:t>
      </w:r>
      <w:r w:rsidR="00B92D10" w:rsidRPr="00FA54B1">
        <w:rPr>
          <w:rFonts w:eastAsia="Calibri" w:cs="Tahoma"/>
          <w:bCs/>
          <w:color w:val="auto"/>
        </w:rPr>
        <w:t>DE ENERO DE DOS MIL VEINTISÉIS</w:t>
      </w:r>
      <w:r w:rsidRPr="00FA54B1">
        <w:rPr>
          <w:rFonts w:eastAsia="Calibri" w:cs="Tahoma"/>
          <w:bCs/>
          <w:color w:val="auto"/>
        </w:rPr>
        <w:t>, ANTE EL SECRETARIO TÉCNICO DEL PLENO, ALEXIS TAPIA RAMÍREZ.</w:t>
      </w:r>
    </w:p>
    <w:p w14:paraId="2BA380C7" w14:textId="77777777" w:rsidR="00D1318A" w:rsidRPr="00FA54B1" w:rsidRDefault="00D1318A" w:rsidP="001162C4">
      <w:pPr>
        <w:spacing w:after="0" w:line="360" w:lineRule="auto"/>
        <w:ind w:right="-28"/>
        <w:rPr>
          <w:color w:val="auto"/>
        </w:rPr>
      </w:pPr>
    </w:p>
    <w:p w14:paraId="1FFCF4F3" w14:textId="77777777" w:rsidR="00B02499" w:rsidRPr="00FA54B1" w:rsidRDefault="00B02499" w:rsidP="001162C4">
      <w:pPr>
        <w:spacing w:after="0" w:line="360" w:lineRule="auto"/>
        <w:rPr>
          <w:rFonts w:eastAsia="Calibri" w:cs="Times New Roman"/>
          <w:b/>
          <w:bCs/>
          <w:color w:val="auto"/>
        </w:rPr>
      </w:pPr>
    </w:p>
    <w:p w14:paraId="654C889D" w14:textId="77777777" w:rsidR="00B02499" w:rsidRPr="00986031" w:rsidRDefault="00B02499" w:rsidP="001162C4">
      <w:pPr>
        <w:spacing w:after="0" w:line="360" w:lineRule="auto"/>
        <w:rPr>
          <w:rFonts w:eastAsia="Calibri" w:cs="Times New Roman"/>
          <w:b/>
          <w:bCs/>
          <w:color w:val="FF0000"/>
        </w:rPr>
      </w:pPr>
    </w:p>
    <w:p w14:paraId="097C707A" w14:textId="77777777" w:rsidR="004A10B0" w:rsidRPr="00986031" w:rsidRDefault="004A10B0" w:rsidP="001162C4">
      <w:pPr>
        <w:spacing w:after="0" w:line="360" w:lineRule="auto"/>
        <w:contextualSpacing/>
        <w:rPr>
          <w:rFonts w:eastAsia="Calibri" w:cs="Times New Roman"/>
          <w:color w:val="FF0000"/>
        </w:rPr>
      </w:pPr>
    </w:p>
    <w:p w14:paraId="3677DBED" w14:textId="77777777" w:rsidR="004A10B0" w:rsidRPr="00986031" w:rsidRDefault="004A10B0" w:rsidP="001162C4">
      <w:pPr>
        <w:spacing w:after="0" w:line="360" w:lineRule="auto"/>
        <w:contextualSpacing/>
        <w:rPr>
          <w:color w:val="FF0000"/>
        </w:rPr>
      </w:pPr>
    </w:p>
    <w:p w14:paraId="74E8DB3F" w14:textId="77777777" w:rsidR="00C556AB" w:rsidRPr="00986031" w:rsidRDefault="00C556AB" w:rsidP="001162C4">
      <w:pPr>
        <w:spacing w:after="0" w:line="360" w:lineRule="auto"/>
        <w:rPr>
          <w:color w:val="FF0000"/>
        </w:rPr>
      </w:pPr>
    </w:p>
    <w:p w14:paraId="1A555613" w14:textId="77777777" w:rsidR="00023BBD" w:rsidRPr="00986031" w:rsidRDefault="00023BBD" w:rsidP="001162C4">
      <w:pPr>
        <w:spacing w:after="0" w:line="360" w:lineRule="auto"/>
        <w:rPr>
          <w:color w:val="FF0000"/>
        </w:rPr>
      </w:pPr>
    </w:p>
    <w:p w14:paraId="2DB71CAF" w14:textId="49BEE08C" w:rsidR="001D4F21" w:rsidRPr="00986031" w:rsidRDefault="001D4F21" w:rsidP="001162C4">
      <w:pPr>
        <w:spacing w:after="0" w:line="360" w:lineRule="auto"/>
        <w:rPr>
          <w:color w:val="FF0000"/>
        </w:rPr>
      </w:pPr>
    </w:p>
    <w:p w14:paraId="38B4EF2E" w14:textId="77777777" w:rsidR="001D4F21" w:rsidRPr="00986031" w:rsidRDefault="001D4F21" w:rsidP="001162C4">
      <w:pPr>
        <w:spacing w:after="0" w:line="360" w:lineRule="auto"/>
        <w:rPr>
          <w:color w:val="FF0000"/>
        </w:rPr>
      </w:pPr>
    </w:p>
    <w:p w14:paraId="4201A0A0" w14:textId="77777777" w:rsidR="00E864E9" w:rsidRPr="00986031" w:rsidRDefault="00E864E9" w:rsidP="001162C4">
      <w:pPr>
        <w:tabs>
          <w:tab w:val="right" w:pos="8931"/>
        </w:tabs>
        <w:spacing w:after="0" w:line="360" w:lineRule="auto"/>
        <w:rPr>
          <w:color w:val="FF0000"/>
        </w:rPr>
      </w:pPr>
    </w:p>
    <w:p w14:paraId="543728D1" w14:textId="77777777" w:rsidR="00E864E9" w:rsidRPr="00986031" w:rsidRDefault="00E864E9" w:rsidP="001162C4">
      <w:pPr>
        <w:tabs>
          <w:tab w:val="right" w:pos="8931"/>
        </w:tabs>
        <w:spacing w:after="0" w:line="360" w:lineRule="auto"/>
        <w:rPr>
          <w:color w:val="FF0000"/>
        </w:rPr>
      </w:pPr>
    </w:p>
    <w:p w14:paraId="0E4439D0" w14:textId="5248D3C9" w:rsidR="007B58B9" w:rsidRPr="00986031" w:rsidRDefault="007B58B9" w:rsidP="001162C4">
      <w:pPr>
        <w:spacing w:after="0" w:line="360" w:lineRule="auto"/>
        <w:rPr>
          <w:color w:val="FF0000"/>
        </w:rPr>
      </w:pPr>
    </w:p>
    <w:p w14:paraId="26916C77" w14:textId="77777777" w:rsidR="00A37EDE" w:rsidRPr="00986031" w:rsidRDefault="00A37EDE" w:rsidP="001162C4">
      <w:pPr>
        <w:spacing w:after="0" w:line="360" w:lineRule="auto"/>
        <w:rPr>
          <w:color w:val="FF0000"/>
        </w:rPr>
      </w:pPr>
    </w:p>
    <w:sectPr w:rsidR="00A37EDE" w:rsidRPr="00986031" w:rsidSect="000B49C4">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20392" w14:textId="77777777" w:rsidR="008965C6" w:rsidRDefault="008965C6">
      <w:pPr>
        <w:spacing w:after="0" w:line="240" w:lineRule="auto"/>
      </w:pPr>
      <w:r>
        <w:separator/>
      </w:r>
    </w:p>
  </w:endnote>
  <w:endnote w:type="continuationSeparator" w:id="0">
    <w:p w14:paraId="1424D6BF" w14:textId="77777777" w:rsidR="008965C6" w:rsidRDefault="0089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65747D" w:rsidRDefault="0065747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02846">
      <w:rPr>
        <w:b/>
        <w:noProof/>
        <w:color w:val="000000"/>
        <w:sz w:val="24"/>
        <w:szCs w:val="24"/>
      </w:rPr>
      <w:t>43</w:t>
    </w:r>
    <w:r>
      <w:rPr>
        <w:b/>
        <w:color w:val="000000"/>
        <w:sz w:val="24"/>
        <w:szCs w:val="24"/>
      </w:rPr>
      <w:fldChar w:fldCharType="end"/>
    </w:r>
  </w:p>
  <w:p w14:paraId="7EB9860B" w14:textId="77777777" w:rsidR="0065747D" w:rsidRDefault="0065747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65747D" w:rsidRDefault="0065747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40999">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40999">
      <w:rPr>
        <w:b/>
        <w:noProof/>
        <w:color w:val="000000"/>
        <w:sz w:val="24"/>
        <w:szCs w:val="24"/>
      </w:rPr>
      <w:t>43</w:t>
    </w:r>
    <w:r>
      <w:rPr>
        <w:b/>
        <w:color w:val="000000"/>
        <w:sz w:val="24"/>
        <w:szCs w:val="24"/>
      </w:rPr>
      <w:fldChar w:fldCharType="end"/>
    </w:r>
  </w:p>
  <w:p w14:paraId="0D7FA8D9" w14:textId="77777777" w:rsidR="0065747D" w:rsidRDefault="0065747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65747D" w:rsidRDefault="0065747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965C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965C6">
      <w:rPr>
        <w:b/>
        <w:noProof/>
        <w:color w:val="000000"/>
        <w:sz w:val="24"/>
        <w:szCs w:val="24"/>
      </w:rPr>
      <w:t>1</w:t>
    </w:r>
    <w:r>
      <w:rPr>
        <w:b/>
        <w:color w:val="000000"/>
        <w:sz w:val="24"/>
        <w:szCs w:val="24"/>
      </w:rPr>
      <w:fldChar w:fldCharType="end"/>
    </w:r>
  </w:p>
  <w:p w14:paraId="6796AF5F" w14:textId="77777777" w:rsidR="0065747D" w:rsidRDefault="0065747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641E1" w14:textId="77777777" w:rsidR="008965C6" w:rsidRDefault="008965C6">
      <w:pPr>
        <w:spacing w:after="0" w:line="240" w:lineRule="auto"/>
      </w:pPr>
      <w:r>
        <w:separator/>
      </w:r>
    </w:p>
  </w:footnote>
  <w:footnote w:type="continuationSeparator" w:id="0">
    <w:p w14:paraId="49CBB341" w14:textId="77777777" w:rsidR="008965C6" w:rsidRDefault="00896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65747D" w:rsidRDefault="0065747D">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65747D" w14:paraId="10C29E94" w14:textId="77777777">
      <w:trPr>
        <w:trHeight w:val="132"/>
      </w:trPr>
      <w:tc>
        <w:tcPr>
          <w:tcW w:w="2691" w:type="dxa"/>
        </w:tcPr>
        <w:p w14:paraId="7D85A4B8" w14:textId="77777777" w:rsidR="0065747D" w:rsidRDefault="0065747D">
          <w:pPr>
            <w:tabs>
              <w:tab w:val="right" w:pos="8838"/>
            </w:tabs>
            <w:ind w:right="-105"/>
            <w:rPr>
              <w:b/>
            </w:rPr>
          </w:pPr>
          <w:r>
            <w:rPr>
              <w:b/>
            </w:rPr>
            <w:t>Recurso de Revisión:</w:t>
          </w:r>
        </w:p>
      </w:tc>
      <w:tc>
        <w:tcPr>
          <w:tcW w:w="3405" w:type="dxa"/>
        </w:tcPr>
        <w:p w14:paraId="0B0D1A9D" w14:textId="77777777" w:rsidR="0065747D" w:rsidRDefault="0065747D">
          <w:pPr>
            <w:tabs>
              <w:tab w:val="right" w:pos="8838"/>
            </w:tabs>
            <w:ind w:left="-28" w:right="-32"/>
          </w:pPr>
          <w:r>
            <w:t>03846/INFOEM/IP/RR/2020</w:t>
          </w:r>
        </w:p>
      </w:tc>
    </w:tr>
    <w:tr w:rsidR="0065747D" w14:paraId="2F47AC72" w14:textId="77777777">
      <w:trPr>
        <w:trHeight w:val="261"/>
      </w:trPr>
      <w:tc>
        <w:tcPr>
          <w:tcW w:w="2691" w:type="dxa"/>
        </w:tcPr>
        <w:p w14:paraId="154A4752" w14:textId="77777777" w:rsidR="0065747D" w:rsidRDefault="0065747D">
          <w:pPr>
            <w:tabs>
              <w:tab w:val="right" w:pos="8838"/>
            </w:tabs>
            <w:ind w:right="-105"/>
            <w:rPr>
              <w:b/>
            </w:rPr>
          </w:pPr>
          <w:r>
            <w:rPr>
              <w:b/>
            </w:rPr>
            <w:t>Sujeto Obligado:</w:t>
          </w:r>
        </w:p>
      </w:tc>
      <w:tc>
        <w:tcPr>
          <w:tcW w:w="3405" w:type="dxa"/>
        </w:tcPr>
        <w:p w14:paraId="5D9EC711" w14:textId="77777777" w:rsidR="0065747D" w:rsidRDefault="0065747D">
          <w:pPr>
            <w:tabs>
              <w:tab w:val="right" w:pos="8838"/>
            </w:tabs>
            <w:ind w:right="-32"/>
          </w:pPr>
          <w:r>
            <w:t>Ayuntamiento de Temascalcingo</w:t>
          </w:r>
        </w:p>
      </w:tc>
    </w:tr>
    <w:tr w:rsidR="0065747D" w14:paraId="11FBB450" w14:textId="77777777">
      <w:trPr>
        <w:trHeight w:val="261"/>
      </w:trPr>
      <w:tc>
        <w:tcPr>
          <w:tcW w:w="2691" w:type="dxa"/>
        </w:tcPr>
        <w:p w14:paraId="6BAF6003" w14:textId="77777777" w:rsidR="0065747D" w:rsidRDefault="0065747D">
          <w:pPr>
            <w:tabs>
              <w:tab w:val="right" w:pos="8838"/>
            </w:tabs>
            <w:ind w:right="-105"/>
            <w:rPr>
              <w:b/>
            </w:rPr>
          </w:pPr>
          <w:r>
            <w:rPr>
              <w:b/>
            </w:rPr>
            <w:t>Comisionado Ponente:</w:t>
          </w:r>
        </w:p>
      </w:tc>
      <w:tc>
        <w:tcPr>
          <w:tcW w:w="3405" w:type="dxa"/>
        </w:tcPr>
        <w:p w14:paraId="420341AF" w14:textId="77777777" w:rsidR="0065747D" w:rsidRDefault="0065747D">
          <w:pPr>
            <w:tabs>
              <w:tab w:val="right" w:pos="8838"/>
            </w:tabs>
            <w:ind w:right="-32"/>
            <w:rPr>
              <w:b/>
            </w:rPr>
          </w:pPr>
          <w:r>
            <w:t>Luis Gustavo Parra Noriega</w:t>
          </w:r>
        </w:p>
      </w:tc>
    </w:tr>
  </w:tbl>
  <w:p w14:paraId="00411D75" w14:textId="77777777" w:rsidR="0065747D" w:rsidRDefault="008965C6">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65747D" w:rsidRDefault="008965C6">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65747D" w14:paraId="40D5D5A3" w14:textId="77777777" w:rsidTr="007E7797">
      <w:trPr>
        <w:trHeight w:val="138"/>
      </w:trPr>
      <w:tc>
        <w:tcPr>
          <w:tcW w:w="2693" w:type="dxa"/>
          <w:vAlign w:val="center"/>
        </w:tcPr>
        <w:p w14:paraId="43377EBE" w14:textId="77777777" w:rsidR="0065747D" w:rsidRDefault="0065747D" w:rsidP="008C266D">
          <w:pPr>
            <w:tabs>
              <w:tab w:val="right" w:pos="8838"/>
            </w:tabs>
            <w:ind w:left="-108" w:right="-105"/>
            <w:jc w:val="left"/>
            <w:rPr>
              <w:b/>
            </w:rPr>
          </w:pPr>
        </w:p>
        <w:p w14:paraId="1DB5C8D0" w14:textId="7E98B3D2" w:rsidR="0065747D" w:rsidRDefault="0065747D" w:rsidP="008C266D">
          <w:pPr>
            <w:tabs>
              <w:tab w:val="right" w:pos="8838"/>
            </w:tabs>
            <w:ind w:left="-108" w:right="-105"/>
            <w:jc w:val="left"/>
            <w:rPr>
              <w:b/>
            </w:rPr>
          </w:pPr>
          <w:r>
            <w:rPr>
              <w:b/>
            </w:rPr>
            <w:t>Recurso de Revisión:</w:t>
          </w:r>
        </w:p>
      </w:tc>
      <w:tc>
        <w:tcPr>
          <w:tcW w:w="3969" w:type="dxa"/>
        </w:tcPr>
        <w:p w14:paraId="5BCC69C4" w14:textId="77777777" w:rsidR="0065747D" w:rsidRPr="00EF0C39" w:rsidRDefault="0065747D" w:rsidP="008C266D">
          <w:pPr>
            <w:tabs>
              <w:tab w:val="right" w:pos="8838"/>
            </w:tabs>
            <w:ind w:right="57"/>
          </w:pPr>
        </w:p>
        <w:p w14:paraId="61E59D71" w14:textId="50379D56" w:rsidR="0065747D" w:rsidRPr="00EF0C39" w:rsidRDefault="0065747D" w:rsidP="008C266D">
          <w:pPr>
            <w:tabs>
              <w:tab w:val="right" w:pos="8838"/>
            </w:tabs>
            <w:ind w:right="57"/>
          </w:pPr>
          <w:r>
            <w:t>09801/INFOEM/IP/RR/2025</w:t>
          </w:r>
        </w:p>
      </w:tc>
    </w:tr>
    <w:tr w:rsidR="0065747D" w14:paraId="7A281F30" w14:textId="77777777" w:rsidTr="007E7797">
      <w:trPr>
        <w:trHeight w:val="273"/>
      </w:trPr>
      <w:tc>
        <w:tcPr>
          <w:tcW w:w="2693" w:type="dxa"/>
        </w:tcPr>
        <w:p w14:paraId="6671A308" w14:textId="77777777" w:rsidR="0065747D" w:rsidRDefault="0065747D" w:rsidP="008C266D">
          <w:pPr>
            <w:tabs>
              <w:tab w:val="right" w:pos="8838"/>
            </w:tabs>
            <w:ind w:left="-108" w:right="-105"/>
            <w:rPr>
              <w:b/>
            </w:rPr>
          </w:pPr>
          <w:r>
            <w:rPr>
              <w:b/>
            </w:rPr>
            <w:t>Sujeto Obligado:</w:t>
          </w:r>
        </w:p>
      </w:tc>
      <w:tc>
        <w:tcPr>
          <w:tcW w:w="3969" w:type="dxa"/>
        </w:tcPr>
        <w:p w14:paraId="30885B6D" w14:textId="2183F956" w:rsidR="0065747D" w:rsidRPr="00EF0C39" w:rsidRDefault="0065747D" w:rsidP="007E7797">
          <w:pPr>
            <w:tabs>
              <w:tab w:val="right" w:pos="8838"/>
            </w:tabs>
            <w:ind w:right="742"/>
          </w:pPr>
          <w:r w:rsidRPr="00986031">
            <w:t>Ayuntamiento de Villa del Carbón</w:t>
          </w:r>
        </w:p>
      </w:tc>
    </w:tr>
    <w:tr w:rsidR="0065747D" w14:paraId="00C22F2F" w14:textId="77777777" w:rsidTr="007E7797">
      <w:trPr>
        <w:trHeight w:val="273"/>
      </w:trPr>
      <w:tc>
        <w:tcPr>
          <w:tcW w:w="2693" w:type="dxa"/>
        </w:tcPr>
        <w:p w14:paraId="70417649" w14:textId="77777777" w:rsidR="0065747D" w:rsidRDefault="0065747D" w:rsidP="008C266D">
          <w:pPr>
            <w:tabs>
              <w:tab w:val="right" w:pos="8838"/>
            </w:tabs>
            <w:ind w:left="-108" w:right="-105"/>
            <w:rPr>
              <w:b/>
            </w:rPr>
          </w:pPr>
          <w:r>
            <w:rPr>
              <w:b/>
            </w:rPr>
            <w:t>Comisionado Ponente:</w:t>
          </w:r>
        </w:p>
      </w:tc>
      <w:tc>
        <w:tcPr>
          <w:tcW w:w="3969" w:type="dxa"/>
        </w:tcPr>
        <w:p w14:paraId="5E6EB38B" w14:textId="77777777" w:rsidR="0065747D" w:rsidRPr="00EF0C39" w:rsidRDefault="0065747D" w:rsidP="008C266D">
          <w:pPr>
            <w:tabs>
              <w:tab w:val="right" w:pos="8838"/>
            </w:tabs>
            <w:ind w:right="-170"/>
          </w:pPr>
          <w:r w:rsidRPr="00EF0C39">
            <w:t>Luis Gustavo Parra Noriega</w:t>
          </w:r>
        </w:p>
        <w:p w14:paraId="1A63C67B" w14:textId="77777777" w:rsidR="0065747D" w:rsidRPr="00EF0C39" w:rsidRDefault="0065747D" w:rsidP="008C266D">
          <w:pPr>
            <w:tabs>
              <w:tab w:val="right" w:pos="8838"/>
            </w:tabs>
            <w:ind w:right="-170"/>
            <w:rPr>
              <w:b/>
            </w:rPr>
          </w:pPr>
        </w:p>
      </w:tc>
    </w:tr>
  </w:tbl>
  <w:p w14:paraId="3498D107" w14:textId="7E17876C" w:rsidR="0065747D" w:rsidRDefault="0065747D"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EC88BA7" w:rsidR="0065747D" w:rsidRDefault="008965C6">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4.6pt;margin-top:-125.7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65747D" w14:paraId="6B3232BD" w14:textId="77777777" w:rsidTr="007E7797">
      <w:trPr>
        <w:trHeight w:val="132"/>
      </w:trPr>
      <w:tc>
        <w:tcPr>
          <w:tcW w:w="2551" w:type="dxa"/>
        </w:tcPr>
        <w:p w14:paraId="38F16E2F" w14:textId="77777777" w:rsidR="0065747D" w:rsidRDefault="0065747D">
          <w:pPr>
            <w:tabs>
              <w:tab w:val="right" w:pos="8838"/>
            </w:tabs>
            <w:ind w:right="-105"/>
            <w:rPr>
              <w:b/>
            </w:rPr>
          </w:pPr>
          <w:r>
            <w:rPr>
              <w:b/>
            </w:rPr>
            <w:t>Recurso de Revisión:</w:t>
          </w:r>
        </w:p>
      </w:tc>
      <w:tc>
        <w:tcPr>
          <w:tcW w:w="4253" w:type="dxa"/>
        </w:tcPr>
        <w:p w14:paraId="211CDC0A" w14:textId="0589DC23" w:rsidR="0065747D" w:rsidRPr="00026C6B" w:rsidRDefault="0065747D" w:rsidP="00986031">
          <w:pPr>
            <w:tabs>
              <w:tab w:val="right" w:pos="8838"/>
            </w:tabs>
            <w:ind w:right="-250"/>
          </w:pPr>
          <w:r w:rsidRPr="00986031">
            <w:t>09801/INFOEM/IP/RR/2025</w:t>
          </w:r>
        </w:p>
      </w:tc>
    </w:tr>
    <w:tr w:rsidR="0065747D" w14:paraId="6AA3CC58" w14:textId="77777777" w:rsidTr="007E7797">
      <w:trPr>
        <w:trHeight w:val="132"/>
      </w:trPr>
      <w:tc>
        <w:tcPr>
          <w:tcW w:w="2551" w:type="dxa"/>
        </w:tcPr>
        <w:p w14:paraId="7FD164F5" w14:textId="77777777" w:rsidR="0065747D" w:rsidRDefault="0065747D">
          <w:pPr>
            <w:tabs>
              <w:tab w:val="left" w:pos="1875"/>
            </w:tabs>
            <w:ind w:right="-105"/>
            <w:rPr>
              <w:b/>
            </w:rPr>
          </w:pPr>
          <w:r>
            <w:rPr>
              <w:b/>
            </w:rPr>
            <w:t>Recurrente:</w:t>
          </w:r>
          <w:r>
            <w:rPr>
              <w:b/>
            </w:rPr>
            <w:tab/>
          </w:r>
        </w:p>
      </w:tc>
      <w:tc>
        <w:tcPr>
          <w:tcW w:w="4253" w:type="dxa"/>
        </w:tcPr>
        <w:p w14:paraId="1F1B0537" w14:textId="33AF843D" w:rsidR="0065747D" w:rsidRPr="00EF0C39" w:rsidRDefault="0065747D" w:rsidP="00F40999">
          <w:pPr>
            <w:tabs>
              <w:tab w:val="right" w:pos="8838"/>
            </w:tabs>
            <w:ind w:right="-250"/>
          </w:pPr>
          <w:r>
            <w:t xml:space="preserve"> </w:t>
          </w:r>
          <w:r w:rsidR="00F40999" w:rsidRPr="00F40999">
            <w:rPr>
              <w:highlight w:val="black"/>
            </w:rPr>
            <w:t>XXXXXXXXX</w:t>
          </w:r>
        </w:p>
      </w:tc>
    </w:tr>
    <w:tr w:rsidR="0065747D" w14:paraId="5113CAA6" w14:textId="77777777" w:rsidTr="007E7797">
      <w:trPr>
        <w:trHeight w:val="261"/>
      </w:trPr>
      <w:tc>
        <w:tcPr>
          <w:tcW w:w="2551" w:type="dxa"/>
        </w:tcPr>
        <w:p w14:paraId="28E3431B" w14:textId="30EC7C18" w:rsidR="0065747D" w:rsidRDefault="0065747D">
          <w:pPr>
            <w:tabs>
              <w:tab w:val="right" w:pos="8838"/>
            </w:tabs>
            <w:ind w:right="-105"/>
            <w:rPr>
              <w:b/>
            </w:rPr>
          </w:pPr>
          <w:r>
            <w:rPr>
              <w:b/>
            </w:rPr>
            <w:t>Sujeto Obligado:</w:t>
          </w:r>
        </w:p>
      </w:tc>
      <w:tc>
        <w:tcPr>
          <w:tcW w:w="4253" w:type="dxa"/>
        </w:tcPr>
        <w:p w14:paraId="3192354E" w14:textId="3E9A40B6" w:rsidR="0065747D" w:rsidRPr="00026C6B" w:rsidRDefault="0065747D" w:rsidP="00986031">
          <w:pPr>
            <w:tabs>
              <w:tab w:val="right" w:pos="8838"/>
            </w:tabs>
            <w:ind w:right="-250"/>
          </w:pPr>
          <w:r w:rsidRPr="00986031">
            <w:t>Ayuntamiento de Villa del Carbón</w:t>
          </w:r>
        </w:p>
      </w:tc>
    </w:tr>
    <w:tr w:rsidR="0065747D" w14:paraId="5D4C2A35" w14:textId="77777777" w:rsidTr="007E7797">
      <w:trPr>
        <w:trHeight w:val="261"/>
      </w:trPr>
      <w:tc>
        <w:tcPr>
          <w:tcW w:w="2551" w:type="dxa"/>
        </w:tcPr>
        <w:p w14:paraId="7F522FEC" w14:textId="77777777" w:rsidR="0065747D" w:rsidRDefault="0065747D">
          <w:pPr>
            <w:tabs>
              <w:tab w:val="right" w:pos="8838"/>
            </w:tabs>
            <w:ind w:right="-105"/>
            <w:rPr>
              <w:b/>
            </w:rPr>
          </w:pPr>
          <w:r>
            <w:rPr>
              <w:b/>
            </w:rPr>
            <w:t>Comisionado Ponente:</w:t>
          </w:r>
        </w:p>
      </w:tc>
      <w:tc>
        <w:tcPr>
          <w:tcW w:w="4253" w:type="dxa"/>
        </w:tcPr>
        <w:p w14:paraId="0F0566F9" w14:textId="77777777" w:rsidR="0065747D" w:rsidRPr="00EF0C39" w:rsidRDefault="0065747D" w:rsidP="00C46A25">
          <w:pPr>
            <w:tabs>
              <w:tab w:val="right" w:pos="8838"/>
            </w:tabs>
            <w:ind w:right="-32"/>
            <w:rPr>
              <w:b/>
            </w:rPr>
          </w:pPr>
          <w:r w:rsidRPr="00EF0C39">
            <w:t>Luis Gustavo Parra Noriega</w:t>
          </w:r>
        </w:p>
      </w:tc>
    </w:tr>
  </w:tbl>
  <w:p w14:paraId="4DFC2598" w14:textId="74A87CCC" w:rsidR="0065747D" w:rsidRDefault="0065747D">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B24D3"/>
    <w:multiLevelType w:val="hybridMultilevel"/>
    <w:tmpl w:val="BE10E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045E1"/>
    <w:multiLevelType w:val="multilevel"/>
    <w:tmpl w:val="0DFE2D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573CE6"/>
    <w:multiLevelType w:val="hybridMultilevel"/>
    <w:tmpl w:val="EA3CC4D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CC7CCC"/>
    <w:multiLevelType w:val="hybridMultilevel"/>
    <w:tmpl w:val="1D080B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FF57862"/>
    <w:multiLevelType w:val="hybridMultilevel"/>
    <w:tmpl w:val="4D86962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344892"/>
    <w:multiLevelType w:val="hybridMultilevel"/>
    <w:tmpl w:val="7DBE73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85B34B7"/>
    <w:multiLevelType w:val="hybridMultilevel"/>
    <w:tmpl w:val="35EABC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291B33"/>
    <w:multiLevelType w:val="hybridMultilevel"/>
    <w:tmpl w:val="51BCF65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D6E74BE"/>
    <w:multiLevelType w:val="hybridMultilevel"/>
    <w:tmpl w:val="3C1ED9F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046F81"/>
    <w:multiLevelType w:val="hybridMultilevel"/>
    <w:tmpl w:val="EEDAC6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FBA0A3A"/>
    <w:multiLevelType w:val="hybridMultilevel"/>
    <w:tmpl w:val="3C1ED9F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46E0391"/>
    <w:multiLevelType w:val="hybridMultilevel"/>
    <w:tmpl w:val="E6E45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E43005"/>
    <w:multiLevelType w:val="hybridMultilevel"/>
    <w:tmpl w:val="35EAB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E22EEF"/>
    <w:multiLevelType w:val="multilevel"/>
    <w:tmpl w:val="92E28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AB6DDC"/>
    <w:multiLevelType w:val="hybridMultilevel"/>
    <w:tmpl w:val="E0BC1E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A74749"/>
    <w:multiLevelType w:val="hybridMultilevel"/>
    <w:tmpl w:val="002A899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0B1C1E"/>
    <w:multiLevelType w:val="multilevel"/>
    <w:tmpl w:val="D6C28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F641EA"/>
    <w:multiLevelType w:val="hybridMultilevel"/>
    <w:tmpl w:val="35EAB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DF6985"/>
    <w:multiLevelType w:val="multilevel"/>
    <w:tmpl w:val="C3FA0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6F76A0"/>
    <w:multiLevelType w:val="hybridMultilevel"/>
    <w:tmpl w:val="3C1ED9F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8E297F"/>
    <w:multiLevelType w:val="hybridMultilevel"/>
    <w:tmpl w:val="4D4CB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AF6AE0"/>
    <w:multiLevelType w:val="hybridMultilevel"/>
    <w:tmpl w:val="7DBE73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1372AB"/>
    <w:multiLevelType w:val="hybridMultilevel"/>
    <w:tmpl w:val="97F4FF36"/>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05F4C22"/>
    <w:multiLevelType w:val="hybridMultilevel"/>
    <w:tmpl w:val="35EAB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D911B6"/>
    <w:multiLevelType w:val="hybridMultilevel"/>
    <w:tmpl w:val="7DBE73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6503BEC"/>
    <w:multiLevelType w:val="hybridMultilevel"/>
    <w:tmpl w:val="0C6609C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6E20371"/>
    <w:multiLevelType w:val="hybridMultilevel"/>
    <w:tmpl w:val="3C1ED9F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044ECE"/>
    <w:multiLevelType w:val="multilevel"/>
    <w:tmpl w:val="00BA56C8"/>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9156CA5"/>
    <w:multiLevelType w:val="hybridMultilevel"/>
    <w:tmpl w:val="9F10CDB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3"/>
  </w:num>
  <w:num w:numId="5">
    <w:abstractNumId w:val="20"/>
  </w:num>
  <w:num w:numId="6">
    <w:abstractNumId w:val="29"/>
  </w:num>
  <w:num w:numId="7">
    <w:abstractNumId w:val="9"/>
  </w:num>
  <w:num w:numId="8">
    <w:abstractNumId w:val="13"/>
  </w:num>
  <w:num w:numId="9">
    <w:abstractNumId w:val="8"/>
  </w:num>
  <w:num w:numId="10">
    <w:abstractNumId w:val="37"/>
  </w:num>
  <w:num w:numId="11">
    <w:abstractNumId w:val="22"/>
  </w:num>
  <w:num w:numId="12">
    <w:abstractNumId w:val="27"/>
  </w:num>
  <w:num w:numId="13">
    <w:abstractNumId w:val="17"/>
  </w:num>
  <w:num w:numId="14">
    <w:abstractNumId w:val="5"/>
  </w:num>
  <w:num w:numId="15">
    <w:abstractNumId w:val="10"/>
  </w:num>
  <w:num w:numId="16">
    <w:abstractNumId w:val="34"/>
  </w:num>
  <w:num w:numId="17">
    <w:abstractNumId w:val="31"/>
  </w:num>
  <w:num w:numId="18">
    <w:abstractNumId w:val="38"/>
  </w:num>
  <w:num w:numId="19">
    <w:abstractNumId w:val="23"/>
  </w:num>
  <w:num w:numId="20">
    <w:abstractNumId w:val="0"/>
  </w:num>
  <w:num w:numId="21">
    <w:abstractNumId w:val="4"/>
  </w:num>
  <w:num w:numId="22">
    <w:abstractNumId w:val="15"/>
  </w:num>
  <w:num w:numId="23">
    <w:abstractNumId w:val="19"/>
  </w:num>
  <w:num w:numId="24">
    <w:abstractNumId w:val="25"/>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6"/>
  </w:num>
  <w:num w:numId="28">
    <w:abstractNumId w:val="24"/>
  </w:num>
  <w:num w:numId="29">
    <w:abstractNumId w:val="11"/>
  </w:num>
  <w:num w:numId="30">
    <w:abstractNumId w:val="30"/>
  </w:num>
  <w:num w:numId="31">
    <w:abstractNumId w:val="33"/>
  </w:num>
  <w:num w:numId="32">
    <w:abstractNumId w:val="35"/>
  </w:num>
  <w:num w:numId="33">
    <w:abstractNumId w:val="28"/>
  </w:num>
  <w:num w:numId="34">
    <w:abstractNumId w:val="21"/>
  </w:num>
  <w:num w:numId="35">
    <w:abstractNumId w:val="32"/>
  </w:num>
  <w:num w:numId="36">
    <w:abstractNumId w:val="18"/>
  </w:num>
  <w:num w:numId="37">
    <w:abstractNumId w:val="36"/>
  </w:num>
  <w:num w:numId="38">
    <w:abstractNumId w:val="26"/>
  </w:num>
  <w:num w:numId="3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07D41"/>
    <w:rsid w:val="0001108B"/>
    <w:rsid w:val="00011477"/>
    <w:rsid w:val="00011608"/>
    <w:rsid w:val="0001277E"/>
    <w:rsid w:val="00014169"/>
    <w:rsid w:val="00014EE2"/>
    <w:rsid w:val="00016290"/>
    <w:rsid w:val="00016B98"/>
    <w:rsid w:val="000201B0"/>
    <w:rsid w:val="00021BE0"/>
    <w:rsid w:val="00022B54"/>
    <w:rsid w:val="00023A96"/>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4A6B"/>
    <w:rsid w:val="0003740E"/>
    <w:rsid w:val="0003782D"/>
    <w:rsid w:val="000410E6"/>
    <w:rsid w:val="0004134C"/>
    <w:rsid w:val="000426D2"/>
    <w:rsid w:val="00050E2E"/>
    <w:rsid w:val="0005769F"/>
    <w:rsid w:val="00057905"/>
    <w:rsid w:val="000602BA"/>
    <w:rsid w:val="00061123"/>
    <w:rsid w:val="00062770"/>
    <w:rsid w:val="00064936"/>
    <w:rsid w:val="00064E3A"/>
    <w:rsid w:val="00067A48"/>
    <w:rsid w:val="000709AA"/>
    <w:rsid w:val="0007157F"/>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1A65"/>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8DB"/>
    <w:rsid w:val="000C4A35"/>
    <w:rsid w:val="000C567D"/>
    <w:rsid w:val="000C743D"/>
    <w:rsid w:val="000C7D5D"/>
    <w:rsid w:val="000D04D2"/>
    <w:rsid w:val="000D0539"/>
    <w:rsid w:val="000D1EFD"/>
    <w:rsid w:val="000D257F"/>
    <w:rsid w:val="000D392E"/>
    <w:rsid w:val="000D3AD3"/>
    <w:rsid w:val="000D46ED"/>
    <w:rsid w:val="000D6774"/>
    <w:rsid w:val="000D7457"/>
    <w:rsid w:val="000D7CC0"/>
    <w:rsid w:val="000E1C4F"/>
    <w:rsid w:val="000E3169"/>
    <w:rsid w:val="000E6BA7"/>
    <w:rsid w:val="000E6DCA"/>
    <w:rsid w:val="000F3B49"/>
    <w:rsid w:val="000F40B6"/>
    <w:rsid w:val="000F4583"/>
    <w:rsid w:val="000F4AC1"/>
    <w:rsid w:val="000F562C"/>
    <w:rsid w:val="000F6219"/>
    <w:rsid w:val="000F6E36"/>
    <w:rsid w:val="000F7C1F"/>
    <w:rsid w:val="00102110"/>
    <w:rsid w:val="001028BD"/>
    <w:rsid w:val="001055EA"/>
    <w:rsid w:val="00105B6E"/>
    <w:rsid w:val="001061B1"/>
    <w:rsid w:val="001065C6"/>
    <w:rsid w:val="0011010D"/>
    <w:rsid w:val="00112494"/>
    <w:rsid w:val="001135C1"/>
    <w:rsid w:val="001150A1"/>
    <w:rsid w:val="00115992"/>
    <w:rsid w:val="001162C4"/>
    <w:rsid w:val="00116C35"/>
    <w:rsid w:val="001174B4"/>
    <w:rsid w:val="001202AB"/>
    <w:rsid w:val="00122ED0"/>
    <w:rsid w:val="00122FBD"/>
    <w:rsid w:val="00123FD7"/>
    <w:rsid w:val="00124AF7"/>
    <w:rsid w:val="0012520B"/>
    <w:rsid w:val="00125905"/>
    <w:rsid w:val="00125F26"/>
    <w:rsid w:val="001260CE"/>
    <w:rsid w:val="0012618B"/>
    <w:rsid w:val="00126A15"/>
    <w:rsid w:val="00126AD3"/>
    <w:rsid w:val="001325F3"/>
    <w:rsid w:val="00132F29"/>
    <w:rsid w:val="00134465"/>
    <w:rsid w:val="0013481F"/>
    <w:rsid w:val="00136BC8"/>
    <w:rsid w:val="00140A78"/>
    <w:rsid w:val="001418BD"/>
    <w:rsid w:val="00141BAD"/>
    <w:rsid w:val="001425CB"/>
    <w:rsid w:val="001434E7"/>
    <w:rsid w:val="001479C0"/>
    <w:rsid w:val="00147F25"/>
    <w:rsid w:val="001502AB"/>
    <w:rsid w:val="001507E8"/>
    <w:rsid w:val="00150ADA"/>
    <w:rsid w:val="0015197F"/>
    <w:rsid w:val="00153139"/>
    <w:rsid w:val="001548D6"/>
    <w:rsid w:val="001558BD"/>
    <w:rsid w:val="00155BD1"/>
    <w:rsid w:val="00156343"/>
    <w:rsid w:val="001566D4"/>
    <w:rsid w:val="001578F5"/>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6E39"/>
    <w:rsid w:val="001B7EFB"/>
    <w:rsid w:val="001C4DF4"/>
    <w:rsid w:val="001C638A"/>
    <w:rsid w:val="001C6B7A"/>
    <w:rsid w:val="001D1635"/>
    <w:rsid w:val="001D24CD"/>
    <w:rsid w:val="001D3FB9"/>
    <w:rsid w:val="001D4F21"/>
    <w:rsid w:val="001D5DBE"/>
    <w:rsid w:val="001D7D0E"/>
    <w:rsid w:val="001D7F0C"/>
    <w:rsid w:val="001E394F"/>
    <w:rsid w:val="001E4284"/>
    <w:rsid w:val="001E4ECA"/>
    <w:rsid w:val="001E5FDF"/>
    <w:rsid w:val="001E6077"/>
    <w:rsid w:val="001E6891"/>
    <w:rsid w:val="001F285F"/>
    <w:rsid w:val="001F2F42"/>
    <w:rsid w:val="001F3444"/>
    <w:rsid w:val="001F38E7"/>
    <w:rsid w:val="001F5043"/>
    <w:rsid w:val="001F5610"/>
    <w:rsid w:val="001F67D8"/>
    <w:rsid w:val="001F6FD5"/>
    <w:rsid w:val="00200E63"/>
    <w:rsid w:val="002019AA"/>
    <w:rsid w:val="00201E87"/>
    <w:rsid w:val="002025F4"/>
    <w:rsid w:val="00203520"/>
    <w:rsid w:val="00203EED"/>
    <w:rsid w:val="00203F8C"/>
    <w:rsid w:val="00204DE3"/>
    <w:rsid w:val="0020570E"/>
    <w:rsid w:val="0020727C"/>
    <w:rsid w:val="002075C1"/>
    <w:rsid w:val="00211CD8"/>
    <w:rsid w:val="0021242D"/>
    <w:rsid w:val="00215D49"/>
    <w:rsid w:val="002207FA"/>
    <w:rsid w:val="002217AE"/>
    <w:rsid w:val="00223487"/>
    <w:rsid w:val="002238B8"/>
    <w:rsid w:val="00223E48"/>
    <w:rsid w:val="00227456"/>
    <w:rsid w:val="00230985"/>
    <w:rsid w:val="00230B8F"/>
    <w:rsid w:val="002321D2"/>
    <w:rsid w:val="002374A0"/>
    <w:rsid w:val="002374EE"/>
    <w:rsid w:val="00240824"/>
    <w:rsid w:val="00242CCC"/>
    <w:rsid w:val="00243764"/>
    <w:rsid w:val="002475DE"/>
    <w:rsid w:val="002478A1"/>
    <w:rsid w:val="00251665"/>
    <w:rsid w:val="00252910"/>
    <w:rsid w:val="002529AD"/>
    <w:rsid w:val="00252A2A"/>
    <w:rsid w:val="00253448"/>
    <w:rsid w:val="00253A9C"/>
    <w:rsid w:val="0025520C"/>
    <w:rsid w:val="00257C2B"/>
    <w:rsid w:val="0026163E"/>
    <w:rsid w:val="00261B92"/>
    <w:rsid w:val="00261CB4"/>
    <w:rsid w:val="00261DF6"/>
    <w:rsid w:val="0026345D"/>
    <w:rsid w:val="002645F8"/>
    <w:rsid w:val="00264CB3"/>
    <w:rsid w:val="00266E26"/>
    <w:rsid w:val="00267457"/>
    <w:rsid w:val="00271E85"/>
    <w:rsid w:val="00273A4E"/>
    <w:rsid w:val="00274745"/>
    <w:rsid w:val="00274EC1"/>
    <w:rsid w:val="002754BD"/>
    <w:rsid w:val="002779C0"/>
    <w:rsid w:val="00280625"/>
    <w:rsid w:val="00280CF8"/>
    <w:rsid w:val="00282176"/>
    <w:rsid w:val="002822A3"/>
    <w:rsid w:val="0028277C"/>
    <w:rsid w:val="00282C2E"/>
    <w:rsid w:val="002845CF"/>
    <w:rsid w:val="00284CFE"/>
    <w:rsid w:val="00287374"/>
    <w:rsid w:val="00287797"/>
    <w:rsid w:val="0029130B"/>
    <w:rsid w:val="00291318"/>
    <w:rsid w:val="0029310D"/>
    <w:rsid w:val="00293A22"/>
    <w:rsid w:val="00293A3E"/>
    <w:rsid w:val="00294C03"/>
    <w:rsid w:val="00295482"/>
    <w:rsid w:val="0029784D"/>
    <w:rsid w:val="002A02CD"/>
    <w:rsid w:val="002A376A"/>
    <w:rsid w:val="002A3A8E"/>
    <w:rsid w:val="002A5DEB"/>
    <w:rsid w:val="002A6695"/>
    <w:rsid w:val="002B2FEA"/>
    <w:rsid w:val="002B5A2D"/>
    <w:rsid w:val="002B772B"/>
    <w:rsid w:val="002C061B"/>
    <w:rsid w:val="002C080E"/>
    <w:rsid w:val="002C0C3A"/>
    <w:rsid w:val="002C3C0A"/>
    <w:rsid w:val="002C4664"/>
    <w:rsid w:val="002C4A39"/>
    <w:rsid w:val="002C4D41"/>
    <w:rsid w:val="002C516D"/>
    <w:rsid w:val="002C5879"/>
    <w:rsid w:val="002C7C43"/>
    <w:rsid w:val="002D2107"/>
    <w:rsid w:val="002D2619"/>
    <w:rsid w:val="002D2A77"/>
    <w:rsid w:val="002D6CA6"/>
    <w:rsid w:val="002E21BF"/>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6B7E"/>
    <w:rsid w:val="002F72B7"/>
    <w:rsid w:val="0030116D"/>
    <w:rsid w:val="00302BCB"/>
    <w:rsid w:val="003037BC"/>
    <w:rsid w:val="00303A1B"/>
    <w:rsid w:val="00303BA0"/>
    <w:rsid w:val="00304DE6"/>
    <w:rsid w:val="00306FC8"/>
    <w:rsid w:val="00310366"/>
    <w:rsid w:val="00310A3F"/>
    <w:rsid w:val="00311CAF"/>
    <w:rsid w:val="0031200F"/>
    <w:rsid w:val="00312EFE"/>
    <w:rsid w:val="003131F2"/>
    <w:rsid w:val="00313684"/>
    <w:rsid w:val="00314919"/>
    <w:rsid w:val="003155C2"/>
    <w:rsid w:val="00316458"/>
    <w:rsid w:val="00320109"/>
    <w:rsid w:val="00320D4E"/>
    <w:rsid w:val="00321E54"/>
    <w:rsid w:val="0032276A"/>
    <w:rsid w:val="00322E84"/>
    <w:rsid w:val="0032438A"/>
    <w:rsid w:val="00325B13"/>
    <w:rsid w:val="00325D1E"/>
    <w:rsid w:val="0032655B"/>
    <w:rsid w:val="003303EB"/>
    <w:rsid w:val="00330566"/>
    <w:rsid w:val="00330942"/>
    <w:rsid w:val="00333468"/>
    <w:rsid w:val="00333808"/>
    <w:rsid w:val="0033681E"/>
    <w:rsid w:val="00336E20"/>
    <w:rsid w:val="003405F5"/>
    <w:rsid w:val="00341669"/>
    <w:rsid w:val="00342465"/>
    <w:rsid w:val="003457C2"/>
    <w:rsid w:val="00345E3B"/>
    <w:rsid w:val="00346EFA"/>
    <w:rsid w:val="00353296"/>
    <w:rsid w:val="0035368D"/>
    <w:rsid w:val="00354255"/>
    <w:rsid w:val="00354BC5"/>
    <w:rsid w:val="00354FD0"/>
    <w:rsid w:val="00355D05"/>
    <w:rsid w:val="00356E1B"/>
    <w:rsid w:val="003602C9"/>
    <w:rsid w:val="0036042F"/>
    <w:rsid w:val="003657F4"/>
    <w:rsid w:val="003663BF"/>
    <w:rsid w:val="00366BB8"/>
    <w:rsid w:val="00366D05"/>
    <w:rsid w:val="0036736E"/>
    <w:rsid w:val="00372ADD"/>
    <w:rsid w:val="00376326"/>
    <w:rsid w:val="00376AE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47B0"/>
    <w:rsid w:val="003B5A66"/>
    <w:rsid w:val="003B6E04"/>
    <w:rsid w:val="003B6F0C"/>
    <w:rsid w:val="003C13CD"/>
    <w:rsid w:val="003C28F2"/>
    <w:rsid w:val="003C331A"/>
    <w:rsid w:val="003C5F59"/>
    <w:rsid w:val="003C5FE0"/>
    <w:rsid w:val="003C7338"/>
    <w:rsid w:val="003D0D51"/>
    <w:rsid w:val="003D1DC8"/>
    <w:rsid w:val="003D25DC"/>
    <w:rsid w:val="003D313E"/>
    <w:rsid w:val="003D35DB"/>
    <w:rsid w:val="003D6C3F"/>
    <w:rsid w:val="003E00B8"/>
    <w:rsid w:val="003E0888"/>
    <w:rsid w:val="003E1523"/>
    <w:rsid w:val="003E1C9F"/>
    <w:rsid w:val="003E20C8"/>
    <w:rsid w:val="003E33FE"/>
    <w:rsid w:val="003E4CFD"/>
    <w:rsid w:val="003E540A"/>
    <w:rsid w:val="003E63AC"/>
    <w:rsid w:val="003E6941"/>
    <w:rsid w:val="003F0A87"/>
    <w:rsid w:val="003F18D5"/>
    <w:rsid w:val="003F1D74"/>
    <w:rsid w:val="003F2BF4"/>
    <w:rsid w:val="003F2C8E"/>
    <w:rsid w:val="003F3CC3"/>
    <w:rsid w:val="003F4C6D"/>
    <w:rsid w:val="003F5698"/>
    <w:rsid w:val="003F5F91"/>
    <w:rsid w:val="003F6C55"/>
    <w:rsid w:val="0040398B"/>
    <w:rsid w:val="00403D51"/>
    <w:rsid w:val="00404B15"/>
    <w:rsid w:val="004068E7"/>
    <w:rsid w:val="004076BD"/>
    <w:rsid w:val="0041096D"/>
    <w:rsid w:val="004111B6"/>
    <w:rsid w:val="00413093"/>
    <w:rsid w:val="00417AAE"/>
    <w:rsid w:val="00417C0D"/>
    <w:rsid w:val="00417F3A"/>
    <w:rsid w:val="00420209"/>
    <w:rsid w:val="004214D5"/>
    <w:rsid w:val="00422311"/>
    <w:rsid w:val="00422C98"/>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241"/>
    <w:rsid w:val="004475C6"/>
    <w:rsid w:val="004479B9"/>
    <w:rsid w:val="0045046D"/>
    <w:rsid w:val="00452BD6"/>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3F95"/>
    <w:rsid w:val="00484E27"/>
    <w:rsid w:val="00487556"/>
    <w:rsid w:val="00492333"/>
    <w:rsid w:val="004940B6"/>
    <w:rsid w:val="0049696B"/>
    <w:rsid w:val="0049788F"/>
    <w:rsid w:val="004A10B0"/>
    <w:rsid w:val="004A10E6"/>
    <w:rsid w:val="004A3D60"/>
    <w:rsid w:val="004A5405"/>
    <w:rsid w:val="004A5CA8"/>
    <w:rsid w:val="004B0C65"/>
    <w:rsid w:val="004B27E7"/>
    <w:rsid w:val="004B33EF"/>
    <w:rsid w:val="004B58D3"/>
    <w:rsid w:val="004B7343"/>
    <w:rsid w:val="004B73FB"/>
    <w:rsid w:val="004C1F42"/>
    <w:rsid w:val="004C21E6"/>
    <w:rsid w:val="004C465F"/>
    <w:rsid w:val="004C56AA"/>
    <w:rsid w:val="004C5CF3"/>
    <w:rsid w:val="004C5FBB"/>
    <w:rsid w:val="004C60FE"/>
    <w:rsid w:val="004C6321"/>
    <w:rsid w:val="004C689B"/>
    <w:rsid w:val="004D1D8F"/>
    <w:rsid w:val="004D243B"/>
    <w:rsid w:val="004D4585"/>
    <w:rsid w:val="004D4D32"/>
    <w:rsid w:val="004D63D9"/>
    <w:rsid w:val="004E0AD6"/>
    <w:rsid w:val="004E22FF"/>
    <w:rsid w:val="004E2EF2"/>
    <w:rsid w:val="004E3063"/>
    <w:rsid w:val="004E47CC"/>
    <w:rsid w:val="004F0490"/>
    <w:rsid w:val="004F29F4"/>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209"/>
    <w:rsid w:val="0051229A"/>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0F1F"/>
    <w:rsid w:val="0053198B"/>
    <w:rsid w:val="00531A8A"/>
    <w:rsid w:val="00535765"/>
    <w:rsid w:val="00535A8D"/>
    <w:rsid w:val="00536382"/>
    <w:rsid w:val="00536941"/>
    <w:rsid w:val="00537C32"/>
    <w:rsid w:val="005454D5"/>
    <w:rsid w:val="00545D04"/>
    <w:rsid w:val="005501BA"/>
    <w:rsid w:val="00550C0B"/>
    <w:rsid w:val="005520E3"/>
    <w:rsid w:val="00552C67"/>
    <w:rsid w:val="005569DD"/>
    <w:rsid w:val="00556A90"/>
    <w:rsid w:val="005619E6"/>
    <w:rsid w:val="00562D89"/>
    <w:rsid w:val="0056443F"/>
    <w:rsid w:val="00565861"/>
    <w:rsid w:val="00565988"/>
    <w:rsid w:val="005673D1"/>
    <w:rsid w:val="0057076C"/>
    <w:rsid w:val="00570AEA"/>
    <w:rsid w:val="00572946"/>
    <w:rsid w:val="005732F8"/>
    <w:rsid w:val="00580345"/>
    <w:rsid w:val="005816DE"/>
    <w:rsid w:val="00582FC0"/>
    <w:rsid w:val="00585C29"/>
    <w:rsid w:val="005867A9"/>
    <w:rsid w:val="0058767A"/>
    <w:rsid w:val="00590FB7"/>
    <w:rsid w:val="005914EE"/>
    <w:rsid w:val="00595FCC"/>
    <w:rsid w:val="005A0A77"/>
    <w:rsid w:val="005A381E"/>
    <w:rsid w:val="005A39F4"/>
    <w:rsid w:val="005A79D9"/>
    <w:rsid w:val="005A7C36"/>
    <w:rsid w:val="005B0203"/>
    <w:rsid w:val="005B142C"/>
    <w:rsid w:val="005B21C9"/>
    <w:rsid w:val="005B6BFA"/>
    <w:rsid w:val="005B7CFE"/>
    <w:rsid w:val="005C03D2"/>
    <w:rsid w:val="005C20B7"/>
    <w:rsid w:val="005C3BAC"/>
    <w:rsid w:val="005C43CB"/>
    <w:rsid w:val="005C4598"/>
    <w:rsid w:val="005C4872"/>
    <w:rsid w:val="005C4CCD"/>
    <w:rsid w:val="005C6174"/>
    <w:rsid w:val="005C690F"/>
    <w:rsid w:val="005C6E2D"/>
    <w:rsid w:val="005C742E"/>
    <w:rsid w:val="005C757F"/>
    <w:rsid w:val="005D1E83"/>
    <w:rsid w:val="005D2071"/>
    <w:rsid w:val="005D22D8"/>
    <w:rsid w:val="005D31EC"/>
    <w:rsid w:val="005D38F1"/>
    <w:rsid w:val="005D3E27"/>
    <w:rsid w:val="005D4959"/>
    <w:rsid w:val="005D53B0"/>
    <w:rsid w:val="005D70AC"/>
    <w:rsid w:val="005D7325"/>
    <w:rsid w:val="005D73EF"/>
    <w:rsid w:val="005E0BD4"/>
    <w:rsid w:val="005E16CC"/>
    <w:rsid w:val="005E380A"/>
    <w:rsid w:val="005F199D"/>
    <w:rsid w:val="005F1A02"/>
    <w:rsid w:val="005F2EFC"/>
    <w:rsid w:val="005F36FE"/>
    <w:rsid w:val="005F38B6"/>
    <w:rsid w:val="005F4B93"/>
    <w:rsid w:val="005F5498"/>
    <w:rsid w:val="005F773E"/>
    <w:rsid w:val="005F785A"/>
    <w:rsid w:val="00600A20"/>
    <w:rsid w:val="00601E94"/>
    <w:rsid w:val="0060286E"/>
    <w:rsid w:val="00602E5C"/>
    <w:rsid w:val="006033D0"/>
    <w:rsid w:val="006035E5"/>
    <w:rsid w:val="006037C1"/>
    <w:rsid w:val="00604A86"/>
    <w:rsid w:val="006059DA"/>
    <w:rsid w:val="00606B1A"/>
    <w:rsid w:val="00611A0B"/>
    <w:rsid w:val="0061303E"/>
    <w:rsid w:val="006206A1"/>
    <w:rsid w:val="006207EF"/>
    <w:rsid w:val="00621F2D"/>
    <w:rsid w:val="00622401"/>
    <w:rsid w:val="00622CFB"/>
    <w:rsid w:val="006241B8"/>
    <w:rsid w:val="006242F2"/>
    <w:rsid w:val="0062436D"/>
    <w:rsid w:val="00624488"/>
    <w:rsid w:val="006245B4"/>
    <w:rsid w:val="0062539C"/>
    <w:rsid w:val="006271E6"/>
    <w:rsid w:val="006272E2"/>
    <w:rsid w:val="00627513"/>
    <w:rsid w:val="00631035"/>
    <w:rsid w:val="00631888"/>
    <w:rsid w:val="00631EA9"/>
    <w:rsid w:val="00632F61"/>
    <w:rsid w:val="00635A27"/>
    <w:rsid w:val="00636662"/>
    <w:rsid w:val="00637B1E"/>
    <w:rsid w:val="00640115"/>
    <w:rsid w:val="006404F6"/>
    <w:rsid w:val="0064067B"/>
    <w:rsid w:val="006418B3"/>
    <w:rsid w:val="006430B1"/>
    <w:rsid w:val="00644832"/>
    <w:rsid w:val="00644B2E"/>
    <w:rsid w:val="00654DE3"/>
    <w:rsid w:val="00655068"/>
    <w:rsid w:val="00655B7F"/>
    <w:rsid w:val="006573B9"/>
    <w:rsid w:val="0065747D"/>
    <w:rsid w:val="00660AAD"/>
    <w:rsid w:val="0066148F"/>
    <w:rsid w:val="00661603"/>
    <w:rsid w:val="0066178F"/>
    <w:rsid w:val="00661B94"/>
    <w:rsid w:val="00662C70"/>
    <w:rsid w:val="00662D89"/>
    <w:rsid w:val="0066640F"/>
    <w:rsid w:val="006664D4"/>
    <w:rsid w:val="00667F81"/>
    <w:rsid w:val="00670EAA"/>
    <w:rsid w:val="006715A0"/>
    <w:rsid w:val="00671B21"/>
    <w:rsid w:val="00671B38"/>
    <w:rsid w:val="00671BB1"/>
    <w:rsid w:val="006723EA"/>
    <w:rsid w:val="006731C7"/>
    <w:rsid w:val="00673306"/>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2051"/>
    <w:rsid w:val="006A40F4"/>
    <w:rsid w:val="006B0607"/>
    <w:rsid w:val="006B083B"/>
    <w:rsid w:val="006B218E"/>
    <w:rsid w:val="006B3839"/>
    <w:rsid w:val="006B40EF"/>
    <w:rsid w:val="006B44E8"/>
    <w:rsid w:val="006B4C0B"/>
    <w:rsid w:val="006B634B"/>
    <w:rsid w:val="006C0BD7"/>
    <w:rsid w:val="006C177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6B82"/>
    <w:rsid w:val="006E72D4"/>
    <w:rsid w:val="006E7B27"/>
    <w:rsid w:val="006E7C4E"/>
    <w:rsid w:val="006E7CFC"/>
    <w:rsid w:val="006F134A"/>
    <w:rsid w:val="006F1838"/>
    <w:rsid w:val="006F272D"/>
    <w:rsid w:val="006F4CC9"/>
    <w:rsid w:val="006F60D5"/>
    <w:rsid w:val="006F79F1"/>
    <w:rsid w:val="006F7CBF"/>
    <w:rsid w:val="007001B2"/>
    <w:rsid w:val="00700D00"/>
    <w:rsid w:val="0070242C"/>
    <w:rsid w:val="00702D5F"/>
    <w:rsid w:val="0070397B"/>
    <w:rsid w:val="007041F9"/>
    <w:rsid w:val="00704B14"/>
    <w:rsid w:val="00704B45"/>
    <w:rsid w:val="00705FBB"/>
    <w:rsid w:val="0070680E"/>
    <w:rsid w:val="0071036C"/>
    <w:rsid w:val="00712ED6"/>
    <w:rsid w:val="00715343"/>
    <w:rsid w:val="00716DFD"/>
    <w:rsid w:val="007179C4"/>
    <w:rsid w:val="00717D87"/>
    <w:rsid w:val="00720109"/>
    <w:rsid w:val="00720A55"/>
    <w:rsid w:val="00721FC8"/>
    <w:rsid w:val="007248C4"/>
    <w:rsid w:val="007279D2"/>
    <w:rsid w:val="0073003B"/>
    <w:rsid w:val="00730D6D"/>
    <w:rsid w:val="00731FB9"/>
    <w:rsid w:val="007331D2"/>
    <w:rsid w:val="0073611B"/>
    <w:rsid w:val="00736B03"/>
    <w:rsid w:val="00736E1C"/>
    <w:rsid w:val="00740736"/>
    <w:rsid w:val="00741DC7"/>
    <w:rsid w:val="007420C0"/>
    <w:rsid w:val="007428C7"/>
    <w:rsid w:val="00743915"/>
    <w:rsid w:val="0074523A"/>
    <w:rsid w:val="00747CDF"/>
    <w:rsid w:val="00750CF0"/>
    <w:rsid w:val="00751A94"/>
    <w:rsid w:val="00754B31"/>
    <w:rsid w:val="0076162A"/>
    <w:rsid w:val="0076190F"/>
    <w:rsid w:val="00762A7C"/>
    <w:rsid w:val="00764BBE"/>
    <w:rsid w:val="00765317"/>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776"/>
    <w:rsid w:val="00784CEA"/>
    <w:rsid w:val="00790E31"/>
    <w:rsid w:val="00792220"/>
    <w:rsid w:val="00792309"/>
    <w:rsid w:val="00792DF8"/>
    <w:rsid w:val="00794774"/>
    <w:rsid w:val="00794B3F"/>
    <w:rsid w:val="00795C86"/>
    <w:rsid w:val="00796030"/>
    <w:rsid w:val="007962A6"/>
    <w:rsid w:val="00796712"/>
    <w:rsid w:val="007A097D"/>
    <w:rsid w:val="007A0BC3"/>
    <w:rsid w:val="007A0D80"/>
    <w:rsid w:val="007A1ACB"/>
    <w:rsid w:val="007A2872"/>
    <w:rsid w:val="007A3334"/>
    <w:rsid w:val="007A540E"/>
    <w:rsid w:val="007A6A27"/>
    <w:rsid w:val="007A7DE0"/>
    <w:rsid w:val="007B0293"/>
    <w:rsid w:val="007B24BB"/>
    <w:rsid w:val="007B38A7"/>
    <w:rsid w:val="007B4143"/>
    <w:rsid w:val="007B4717"/>
    <w:rsid w:val="007B4E28"/>
    <w:rsid w:val="007B58B9"/>
    <w:rsid w:val="007B5B46"/>
    <w:rsid w:val="007B5CE4"/>
    <w:rsid w:val="007B65AB"/>
    <w:rsid w:val="007B6891"/>
    <w:rsid w:val="007B69ED"/>
    <w:rsid w:val="007B6F45"/>
    <w:rsid w:val="007C02D1"/>
    <w:rsid w:val="007C4D4E"/>
    <w:rsid w:val="007C636E"/>
    <w:rsid w:val="007C76F2"/>
    <w:rsid w:val="007C7BAF"/>
    <w:rsid w:val="007C7F1F"/>
    <w:rsid w:val="007D04B8"/>
    <w:rsid w:val="007D086D"/>
    <w:rsid w:val="007D131F"/>
    <w:rsid w:val="007D354B"/>
    <w:rsid w:val="007D6307"/>
    <w:rsid w:val="007D658D"/>
    <w:rsid w:val="007D7439"/>
    <w:rsid w:val="007E0603"/>
    <w:rsid w:val="007E172B"/>
    <w:rsid w:val="007E1EF5"/>
    <w:rsid w:val="007E25E4"/>
    <w:rsid w:val="007E56C0"/>
    <w:rsid w:val="007E5FB2"/>
    <w:rsid w:val="007E6087"/>
    <w:rsid w:val="007E6354"/>
    <w:rsid w:val="007E64DE"/>
    <w:rsid w:val="007E6532"/>
    <w:rsid w:val="007E65E1"/>
    <w:rsid w:val="007E7797"/>
    <w:rsid w:val="007E79A0"/>
    <w:rsid w:val="007E7B3F"/>
    <w:rsid w:val="007E7D61"/>
    <w:rsid w:val="007F0CD0"/>
    <w:rsid w:val="007F43EE"/>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2811"/>
    <w:rsid w:val="008366B0"/>
    <w:rsid w:val="00836749"/>
    <w:rsid w:val="0084143D"/>
    <w:rsid w:val="008415EA"/>
    <w:rsid w:val="008416D9"/>
    <w:rsid w:val="008441D0"/>
    <w:rsid w:val="00844848"/>
    <w:rsid w:val="008449E4"/>
    <w:rsid w:val="008473B9"/>
    <w:rsid w:val="00850BF6"/>
    <w:rsid w:val="00853828"/>
    <w:rsid w:val="00853A05"/>
    <w:rsid w:val="00853AA3"/>
    <w:rsid w:val="008546E5"/>
    <w:rsid w:val="0085490B"/>
    <w:rsid w:val="00857A87"/>
    <w:rsid w:val="00857B5B"/>
    <w:rsid w:val="00857C17"/>
    <w:rsid w:val="008614CC"/>
    <w:rsid w:val="008620E6"/>
    <w:rsid w:val="0086265B"/>
    <w:rsid w:val="0086309F"/>
    <w:rsid w:val="00863215"/>
    <w:rsid w:val="00863683"/>
    <w:rsid w:val="008638A5"/>
    <w:rsid w:val="00864C7E"/>
    <w:rsid w:val="008659B7"/>
    <w:rsid w:val="008659CE"/>
    <w:rsid w:val="00865C80"/>
    <w:rsid w:val="0087213E"/>
    <w:rsid w:val="00874D8A"/>
    <w:rsid w:val="008758D4"/>
    <w:rsid w:val="008772A4"/>
    <w:rsid w:val="00877B42"/>
    <w:rsid w:val="00877D7C"/>
    <w:rsid w:val="00881288"/>
    <w:rsid w:val="0088400C"/>
    <w:rsid w:val="00884148"/>
    <w:rsid w:val="00884812"/>
    <w:rsid w:val="00884B61"/>
    <w:rsid w:val="008870EB"/>
    <w:rsid w:val="008932E1"/>
    <w:rsid w:val="008934C6"/>
    <w:rsid w:val="00894181"/>
    <w:rsid w:val="008956AA"/>
    <w:rsid w:val="008965C6"/>
    <w:rsid w:val="00897A05"/>
    <w:rsid w:val="008A0C5A"/>
    <w:rsid w:val="008A1159"/>
    <w:rsid w:val="008A1573"/>
    <w:rsid w:val="008A233A"/>
    <w:rsid w:val="008A460F"/>
    <w:rsid w:val="008A483A"/>
    <w:rsid w:val="008A519E"/>
    <w:rsid w:val="008A60AE"/>
    <w:rsid w:val="008A64DD"/>
    <w:rsid w:val="008A756A"/>
    <w:rsid w:val="008A78EA"/>
    <w:rsid w:val="008B21BC"/>
    <w:rsid w:val="008B270A"/>
    <w:rsid w:val="008B4F0B"/>
    <w:rsid w:val="008B5C71"/>
    <w:rsid w:val="008B731F"/>
    <w:rsid w:val="008B7D4E"/>
    <w:rsid w:val="008C1F18"/>
    <w:rsid w:val="008C266D"/>
    <w:rsid w:val="008C37E8"/>
    <w:rsid w:val="008C40B1"/>
    <w:rsid w:val="008C584E"/>
    <w:rsid w:val="008C6441"/>
    <w:rsid w:val="008D28E1"/>
    <w:rsid w:val="008D3B3F"/>
    <w:rsid w:val="008D43A8"/>
    <w:rsid w:val="008D46FC"/>
    <w:rsid w:val="008D58F4"/>
    <w:rsid w:val="008D7C22"/>
    <w:rsid w:val="008E0704"/>
    <w:rsid w:val="008E0D53"/>
    <w:rsid w:val="008E0DC4"/>
    <w:rsid w:val="008E5041"/>
    <w:rsid w:val="008E5E71"/>
    <w:rsid w:val="008E736C"/>
    <w:rsid w:val="008E7959"/>
    <w:rsid w:val="008F0749"/>
    <w:rsid w:val="008F2D7A"/>
    <w:rsid w:val="008F4E82"/>
    <w:rsid w:val="008F5691"/>
    <w:rsid w:val="008F5A51"/>
    <w:rsid w:val="00900625"/>
    <w:rsid w:val="00900916"/>
    <w:rsid w:val="009019A8"/>
    <w:rsid w:val="0090220A"/>
    <w:rsid w:val="00903BBE"/>
    <w:rsid w:val="00903E21"/>
    <w:rsid w:val="0090431D"/>
    <w:rsid w:val="00904399"/>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690"/>
    <w:rsid w:val="00945CB8"/>
    <w:rsid w:val="009502F9"/>
    <w:rsid w:val="00950D76"/>
    <w:rsid w:val="00950ED4"/>
    <w:rsid w:val="00951B0D"/>
    <w:rsid w:val="0095477E"/>
    <w:rsid w:val="00954CF1"/>
    <w:rsid w:val="0095571A"/>
    <w:rsid w:val="00956E0E"/>
    <w:rsid w:val="00960DEA"/>
    <w:rsid w:val="00960E46"/>
    <w:rsid w:val="00961E7F"/>
    <w:rsid w:val="00962521"/>
    <w:rsid w:val="00962C51"/>
    <w:rsid w:val="00963E6F"/>
    <w:rsid w:val="009643D0"/>
    <w:rsid w:val="009644D7"/>
    <w:rsid w:val="00965741"/>
    <w:rsid w:val="0096639A"/>
    <w:rsid w:val="00966606"/>
    <w:rsid w:val="00966BF0"/>
    <w:rsid w:val="00972243"/>
    <w:rsid w:val="009739BA"/>
    <w:rsid w:val="00973A33"/>
    <w:rsid w:val="0097472E"/>
    <w:rsid w:val="009750E8"/>
    <w:rsid w:val="0097583D"/>
    <w:rsid w:val="00976AE9"/>
    <w:rsid w:val="00977989"/>
    <w:rsid w:val="00980877"/>
    <w:rsid w:val="00980C12"/>
    <w:rsid w:val="00983208"/>
    <w:rsid w:val="00983A37"/>
    <w:rsid w:val="00983F77"/>
    <w:rsid w:val="00986031"/>
    <w:rsid w:val="00986D91"/>
    <w:rsid w:val="00987536"/>
    <w:rsid w:val="00992901"/>
    <w:rsid w:val="009948FA"/>
    <w:rsid w:val="00996BDA"/>
    <w:rsid w:val="0099716B"/>
    <w:rsid w:val="009973CB"/>
    <w:rsid w:val="00997E6B"/>
    <w:rsid w:val="009A08E5"/>
    <w:rsid w:val="009A5A8E"/>
    <w:rsid w:val="009A5B85"/>
    <w:rsid w:val="009A659C"/>
    <w:rsid w:val="009A7110"/>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BF3"/>
    <w:rsid w:val="009C6DA9"/>
    <w:rsid w:val="009D07C4"/>
    <w:rsid w:val="009D41AB"/>
    <w:rsid w:val="009D4333"/>
    <w:rsid w:val="009D443C"/>
    <w:rsid w:val="009D4BA7"/>
    <w:rsid w:val="009D5461"/>
    <w:rsid w:val="009D7D07"/>
    <w:rsid w:val="009E03A4"/>
    <w:rsid w:val="009E0F24"/>
    <w:rsid w:val="009E263E"/>
    <w:rsid w:val="009E29E8"/>
    <w:rsid w:val="009E2E2A"/>
    <w:rsid w:val="009E4128"/>
    <w:rsid w:val="009E4A04"/>
    <w:rsid w:val="009E6A6D"/>
    <w:rsid w:val="009F2202"/>
    <w:rsid w:val="009F3790"/>
    <w:rsid w:val="009F39DF"/>
    <w:rsid w:val="009F41F4"/>
    <w:rsid w:val="009F445E"/>
    <w:rsid w:val="009F6813"/>
    <w:rsid w:val="00A02846"/>
    <w:rsid w:val="00A02DDB"/>
    <w:rsid w:val="00A03F8F"/>
    <w:rsid w:val="00A042BC"/>
    <w:rsid w:val="00A045F2"/>
    <w:rsid w:val="00A04F3B"/>
    <w:rsid w:val="00A05A26"/>
    <w:rsid w:val="00A065C8"/>
    <w:rsid w:val="00A071E9"/>
    <w:rsid w:val="00A10DA3"/>
    <w:rsid w:val="00A1369B"/>
    <w:rsid w:val="00A1415D"/>
    <w:rsid w:val="00A15402"/>
    <w:rsid w:val="00A168FA"/>
    <w:rsid w:val="00A16D8E"/>
    <w:rsid w:val="00A20875"/>
    <w:rsid w:val="00A244C7"/>
    <w:rsid w:val="00A26E75"/>
    <w:rsid w:val="00A27704"/>
    <w:rsid w:val="00A27A21"/>
    <w:rsid w:val="00A27FF0"/>
    <w:rsid w:val="00A33F9B"/>
    <w:rsid w:val="00A34702"/>
    <w:rsid w:val="00A361DB"/>
    <w:rsid w:val="00A363DD"/>
    <w:rsid w:val="00A36DDE"/>
    <w:rsid w:val="00A36E65"/>
    <w:rsid w:val="00A37912"/>
    <w:rsid w:val="00A37EDE"/>
    <w:rsid w:val="00A401C8"/>
    <w:rsid w:val="00A41789"/>
    <w:rsid w:val="00A41A9E"/>
    <w:rsid w:val="00A43BA2"/>
    <w:rsid w:val="00A45EE8"/>
    <w:rsid w:val="00A462A9"/>
    <w:rsid w:val="00A46E2C"/>
    <w:rsid w:val="00A46FFB"/>
    <w:rsid w:val="00A47A50"/>
    <w:rsid w:val="00A51D86"/>
    <w:rsid w:val="00A52408"/>
    <w:rsid w:val="00A5301A"/>
    <w:rsid w:val="00A538A9"/>
    <w:rsid w:val="00A54AEE"/>
    <w:rsid w:val="00A55E82"/>
    <w:rsid w:val="00A56228"/>
    <w:rsid w:val="00A576F9"/>
    <w:rsid w:val="00A60433"/>
    <w:rsid w:val="00A60BDF"/>
    <w:rsid w:val="00A611FD"/>
    <w:rsid w:val="00A620E2"/>
    <w:rsid w:val="00A63444"/>
    <w:rsid w:val="00A63E30"/>
    <w:rsid w:val="00A6488A"/>
    <w:rsid w:val="00A660B5"/>
    <w:rsid w:val="00A6674B"/>
    <w:rsid w:val="00A71C66"/>
    <w:rsid w:val="00A73E9A"/>
    <w:rsid w:val="00A7446D"/>
    <w:rsid w:val="00A746A3"/>
    <w:rsid w:val="00A7487F"/>
    <w:rsid w:val="00A753B3"/>
    <w:rsid w:val="00A75C5D"/>
    <w:rsid w:val="00A7749F"/>
    <w:rsid w:val="00A805B7"/>
    <w:rsid w:val="00A83160"/>
    <w:rsid w:val="00A8342D"/>
    <w:rsid w:val="00A84E9B"/>
    <w:rsid w:val="00A85CE4"/>
    <w:rsid w:val="00A85D07"/>
    <w:rsid w:val="00A87D25"/>
    <w:rsid w:val="00A87E91"/>
    <w:rsid w:val="00A90E46"/>
    <w:rsid w:val="00A915DD"/>
    <w:rsid w:val="00A9286C"/>
    <w:rsid w:val="00A92DF7"/>
    <w:rsid w:val="00A94490"/>
    <w:rsid w:val="00A95E07"/>
    <w:rsid w:val="00A96A4E"/>
    <w:rsid w:val="00AA1ECD"/>
    <w:rsid w:val="00AA21E0"/>
    <w:rsid w:val="00AA345B"/>
    <w:rsid w:val="00AA3CD8"/>
    <w:rsid w:val="00AA556D"/>
    <w:rsid w:val="00AA6BA1"/>
    <w:rsid w:val="00AB0BA1"/>
    <w:rsid w:val="00AB1C9F"/>
    <w:rsid w:val="00AB328F"/>
    <w:rsid w:val="00AB3C8D"/>
    <w:rsid w:val="00AB4AC2"/>
    <w:rsid w:val="00AB4F34"/>
    <w:rsid w:val="00AB51A8"/>
    <w:rsid w:val="00AC0AE0"/>
    <w:rsid w:val="00AC1497"/>
    <w:rsid w:val="00AC45E1"/>
    <w:rsid w:val="00AC4EC9"/>
    <w:rsid w:val="00AC5582"/>
    <w:rsid w:val="00AC5D01"/>
    <w:rsid w:val="00AC6629"/>
    <w:rsid w:val="00AC70CA"/>
    <w:rsid w:val="00AC7111"/>
    <w:rsid w:val="00AC7443"/>
    <w:rsid w:val="00AC752D"/>
    <w:rsid w:val="00AD1055"/>
    <w:rsid w:val="00AD3E0D"/>
    <w:rsid w:val="00AD468B"/>
    <w:rsid w:val="00AD4F7B"/>
    <w:rsid w:val="00AD6C51"/>
    <w:rsid w:val="00AD7046"/>
    <w:rsid w:val="00AD7954"/>
    <w:rsid w:val="00AE0F80"/>
    <w:rsid w:val="00AE23FB"/>
    <w:rsid w:val="00AE256C"/>
    <w:rsid w:val="00AE39F4"/>
    <w:rsid w:val="00AE4EB7"/>
    <w:rsid w:val="00AE5058"/>
    <w:rsid w:val="00AE6691"/>
    <w:rsid w:val="00AE73C9"/>
    <w:rsid w:val="00AE7A85"/>
    <w:rsid w:val="00AE7B9D"/>
    <w:rsid w:val="00AF1F40"/>
    <w:rsid w:val="00AF276F"/>
    <w:rsid w:val="00AF4BF2"/>
    <w:rsid w:val="00AF4DA4"/>
    <w:rsid w:val="00AF592A"/>
    <w:rsid w:val="00AF7546"/>
    <w:rsid w:val="00AF78AA"/>
    <w:rsid w:val="00B0019F"/>
    <w:rsid w:val="00B00C4E"/>
    <w:rsid w:val="00B02499"/>
    <w:rsid w:val="00B02773"/>
    <w:rsid w:val="00B02796"/>
    <w:rsid w:val="00B02A3F"/>
    <w:rsid w:val="00B03235"/>
    <w:rsid w:val="00B03A57"/>
    <w:rsid w:val="00B04A35"/>
    <w:rsid w:val="00B04BE1"/>
    <w:rsid w:val="00B050D9"/>
    <w:rsid w:val="00B0601E"/>
    <w:rsid w:val="00B12145"/>
    <w:rsid w:val="00B123FB"/>
    <w:rsid w:val="00B1247F"/>
    <w:rsid w:val="00B153FA"/>
    <w:rsid w:val="00B15D1C"/>
    <w:rsid w:val="00B179C3"/>
    <w:rsid w:val="00B17B55"/>
    <w:rsid w:val="00B20814"/>
    <w:rsid w:val="00B22A17"/>
    <w:rsid w:val="00B22B9F"/>
    <w:rsid w:val="00B22F78"/>
    <w:rsid w:val="00B24697"/>
    <w:rsid w:val="00B247CD"/>
    <w:rsid w:val="00B2667E"/>
    <w:rsid w:val="00B27131"/>
    <w:rsid w:val="00B27951"/>
    <w:rsid w:val="00B31892"/>
    <w:rsid w:val="00B32602"/>
    <w:rsid w:val="00B32689"/>
    <w:rsid w:val="00B331EC"/>
    <w:rsid w:val="00B35DA2"/>
    <w:rsid w:val="00B35F83"/>
    <w:rsid w:val="00B36A30"/>
    <w:rsid w:val="00B37415"/>
    <w:rsid w:val="00B37803"/>
    <w:rsid w:val="00B37A6D"/>
    <w:rsid w:val="00B404DC"/>
    <w:rsid w:val="00B418F0"/>
    <w:rsid w:val="00B42F31"/>
    <w:rsid w:val="00B43C12"/>
    <w:rsid w:val="00B43D92"/>
    <w:rsid w:val="00B51050"/>
    <w:rsid w:val="00B5179E"/>
    <w:rsid w:val="00B520EF"/>
    <w:rsid w:val="00B52CAD"/>
    <w:rsid w:val="00B53EAF"/>
    <w:rsid w:val="00B5524F"/>
    <w:rsid w:val="00B554D6"/>
    <w:rsid w:val="00B62EF5"/>
    <w:rsid w:val="00B6454E"/>
    <w:rsid w:val="00B65BCA"/>
    <w:rsid w:val="00B6639B"/>
    <w:rsid w:val="00B66F84"/>
    <w:rsid w:val="00B675A3"/>
    <w:rsid w:val="00B67947"/>
    <w:rsid w:val="00B7570D"/>
    <w:rsid w:val="00B75C77"/>
    <w:rsid w:val="00B7669B"/>
    <w:rsid w:val="00B80E36"/>
    <w:rsid w:val="00B83D05"/>
    <w:rsid w:val="00B84F6E"/>
    <w:rsid w:val="00B859EC"/>
    <w:rsid w:val="00B87AFC"/>
    <w:rsid w:val="00B87D9A"/>
    <w:rsid w:val="00B901B7"/>
    <w:rsid w:val="00B90713"/>
    <w:rsid w:val="00B90BC1"/>
    <w:rsid w:val="00B92069"/>
    <w:rsid w:val="00B92D10"/>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D73"/>
    <w:rsid w:val="00BD2771"/>
    <w:rsid w:val="00BD2C1B"/>
    <w:rsid w:val="00BD35AA"/>
    <w:rsid w:val="00BD3C78"/>
    <w:rsid w:val="00BD3C86"/>
    <w:rsid w:val="00BD6505"/>
    <w:rsid w:val="00BE21D9"/>
    <w:rsid w:val="00BE288A"/>
    <w:rsid w:val="00BE314D"/>
    <w:rsid w:val="00BE53BB"/>
    <w:rsid w:val="00BE5634"/>
    <w:rsid w:val="00BE57BB"/>
    <w:rsid w:val="00BE7092"/>
    <w:rsid w:val="00BE7118"/>
    <w:rsid w:val="00BF03AB"/>
    <w:rsid w:val="00BF0C25"/>
    <w:rsid w:val="00BF2CD0"/>
    <w:rsid w:val="00BF362A"/>
    <w:rsid w:val="00BF381B"/>
    <w:rsid w:val="00BF460D"/>
    <w:rsid w:val="00BF5AD6"/>
    <w:rsid w:val="00BF6B94"/>
    <w:rsid w:val="00BF7869"/>
    <w:rsid w:val="00C06004"/>
    <w:rsid w:val="00C06389"/>
    <w:rsid w:val="00C06C06"/>
    <w:rsid w:val="00C10AA3"/>
    <w:rsid w:val="00C11279"/>
    <w:rsid w:val="00C11A18"/>
    <w:rsid w:val="00C12B98"/>
    <w:rsid w:val="00C13A67"/>
    <w:rsid w:val="00C13CD5"/>
    <w:rsid w:val="00C14481"/>
    <w:rsid w:val="00C157A7"/>
    <w:rsid w:val="00C16735"/>
    <w:rsid w:val="00C175A7"/>
    <w:rsid w:val="00C2045C"/>
    <w:rsid w:val="00C218B8"/>
    <w:rsid w:val="00C231AA"/>
    <w:rsid w:val="00C231EB"/>
    <w:rsid w:val="00C24DAF"/>
    <w:rsid w:val="00C25F9F"/>
    <w:rsid w:val="00C264AA"/>
    <w:rsid w:val="00C26633"/>
    <w:rsid w:val="00C27AAC"/>
    <w:rsid w:val="00C335A8"/>
    <w:rsid w:val="00C34810"/>
    <w:rsid w:val="00C362E2"/>
    <w:rsid w:val="00C40507"/>
    <w:rsid w:val="00C4052B"/>
    <w:rsid w:val="00C409B6"/>
    <w:rsid w:val="00C40CD5"/>
    <w:rsid w:val="00C40DD3"/>
    <w:rsid w:val="00C41F34"/>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68FF"/>
    <w:rsid w:val="00C97FC1"/>
    <w:rsid w:val="00CA45CB"/>
    <w:rsid w:val="00CA4C3A"/>
    <w:rsid w:val="00CA4E57"/>
    <w:rsid w:val="00CA7AA6"/>
    <w:rsid w:val="00CA7ADA"/>
    <w:rsid w:val="00CA7C07"/>
    <w:rsid w:val="00CA7C7A"/>
    <w:rsid w:val="00CA7EAE"/>
    <w:rsid w:val="00CA7F1D"/>
    <w:rsid w:val="00CB1204"/>
    <w:rsid w:val="00CB19C6"/>
    <w:rsid w:val="00CB5C38"/>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2A8C"/>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524"/>
    <w:rsid w:val="00D04C47"/>
    <w:rsid w:val="00D0654C"/>
    <w:rsid w:val="00D069F8"/>
    <w:rsid w:val="00D07E4B"/>
    <w:rsid w:val="00D12D95"/>
    <w:rsid w:val="00D1305D"/>
    <w:rsid w:val="00D1318A"/>
    <w:rsid w:val="00D131F8"/>
    <w:rsid w:val="00D13CEA"/>
    <w:rsid w:val="00D13F20"/>
    <w:rsid w:val="00D144B1"/>
    <w:rsid w:val="00D15014"/>
    <w:rsid w:val="00D15AA1"/>
    <w:rsid w:val="00D164BC"/>
    <w:rsid w:val="00D17468"/>
    <w:rsid w:val="00D203E4"/>
    <w:rsid w:val="00D21713"/>
    <w:rsid w:val="00D23481"/>
    <w:rsid w:val="00D252F7"/>
    <w:rsid w:val="00D25C63"/>
    <w:rsid w:val="00D279F0"/>
    <w:rsid w:val="00D27B88"/>
    <w:rsid w:val="00D27D4B"/>
    <w:rsid w:val="00D3496C"/>
    <w:rsid w:val="00D34AF5"/>
    <w:rsid w:val="00D36A13"/>
    <w:rsid w:val="00D36A9F"/>
    <w:rsid w:val="00D42E23"/>
    <w:rsid w:val="00D43A3A"/>
    <w:rsid w:val="00D44453"/>
    <w:rsid w:val="00D466A8"/>
    <w:rsid w:val="00D46E14"/>
    <w:rsid w:val="00D47418"/>
    <w:rsid w:val="00D474D0"/>
    <w:rsid w:val="00D51004"/>
    <w:rsid w:val="00D5128D"/>
    <w:rsid w:val="00D52E5B"/>
    <w:rsid w:val="00D52EC1"/>
    <w:rsid w:val="00D55A56"/>
    <w:rsid w:val="00D579E6"/>
    <w:rsid w:val="00D606A4"/>
    <w:rsid w:val="00D61958"/>
    <w:rsid w:val="00D61CB8"/>
    <w:rsid w:val="00D61FF9"/>
    <w:rsid w:val="00D62480"/>
    <w:rsid w:val="00D629E3"/>
    <w:rsid w:val="00D64273"/>
    <w:rsid w:val="00D64B8A"/>
    <w:rsid w:val="00D64C4F"/>
    <w:rsid w:val="00D65180"/>
    <w:rsid w:val="00D66DDB"/>
    <w:rsid w:val="00D70766"/>
    <w:rsid w:val="00D708AE"/>
    <w:rsid w:val="00D71C46"/>
    <w:rsid w:val="00D72175"/>
    <w:rsid w:val="00D7252C"/>
    <w:rsid w:val="00D74D06"/>
    <w:rsid w:val="00D768A4"/>
    <w:rsid w:val="00D7768F"/>
    <w:rsid w:val="00D815A0"/>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13D"/>
    <w:rsid w:val="00DA4E7C"/>
    <w:rsid w:val="00DB271D"/>
    <w:rsid w:val="00DB277C"/>
    <w:rsid w:val="00DB3906"/>
    <w:rsid w:val="00DB3FB8"/>
    <w:rsid w:val="00DB5A7F"/>
    <w:rsid w:val="00DB7DC5"/>
    <w:rsid w:val="00DC0C32"/>
    <w:rsid w:val="00DC175C"/>
    <w:rsid w:val="00DC1DC5"/>
    <w:rsid w:val="00DC24DC"/>
    <w:rsid w:val="00DC69D9"/>
    <w:rsid w:val="00DC7159"/>
    <w:rsid w:val="00DC7C06"/>
    <w:rsid w:val="00DC7E08"/>
    <w:rsid w:val="00DD0CD5"/>
    <w:rsid w:val="00DD1932"/>
    <w:rsid w:val="00DD1CC7"/>
    <w:rsid w:val="00DD2423"/>
    <w:rsid w:val="00DD4191"/>
    <w:rsid w:val="00DD732B"/>
    <w:rsid w:val="00DE00CB"/>
    <w:rsid w:val="00DE016D"/>
    <w:rsid w:val="00DE02CA"/>
    <w:rsid w:val="00DE12AE"/>
    <w:rsid w:val="00DE224D"/>
    <w:rsid w:val="00DE379D"/>
    <w:rsid w:val="00DE41C5"/>
    <w:rsid w:val="00DE5F44"/>
    <w:rsid w:val="00DF08D7"/>
    <w:rsid w:val="00DF1EE4"/>
    <w:rsid w:val="00DF277D"/>
    <w:rsid w:val="00DF34EC"/>
    <w:rsid w:val="00DF37DE"/>
    <w:rsid w:val="00DF43D9"/>
    <w:rsid w:val="00DF57E1"/>
    <w:rsid w:val="00DF59CE"/>
    <w:rsid w:val="00DF60BC"/>
    <w:rsid w:val="00DF7F84"/>
    <w:rsid w:val="00E00BC4"/>
    <w:rsid w:val="00E022A1"/>
    <w:rsid w:val="00E0245B"/>
    <w:rsid w:val="00E02A52"/>
    <w:rsid w:val="00E0447A"/>
    <w:rsid w:val="00E052B8"/>
    <w:rsid w:val="00E10780"/>
    <w:rsid w:val="00E109B5"/>
    <w:rsid w:val="00E11168"/>
    <w:rsid w:val="00E12243"/>
    <w:rsid w:val="00E12804"/>
    <w:rsid w:val="00E134FA"/>
    <w:rsid w:val="00E14594"/>
    <w:rsid w:val="00E14735"/>
    <w:rsid w:val="00E16729"/>
    <w:rsid w:val="00E17649"/>
    <w:rsid w:val="00E21EC5"/>
    <w:rsid w:val="00E22006"/>
    <w:rsid w:val="00E22EA8"/>
    <w:rsid w:val="00E23058"/>
    <w:rsid w:val="00E24F0F"/>
    <w:rsid w:val="00E2568A"/>
    <w:rsid w:val="00E25D40"/>
    <w:rsid w:val="00E275EC"/>
    <w:rsid w:val="00E319EF"/>
    <w:rsid w:val="00E31CB8"/>
    <w:rsid w:val="00E332FF"/>
    <w:rsid w:val="00E342FF"/>
    <w:rsid w:val="00E354BF"/>
    <w:rsid w:val="00E35B2A"/>
    <w:rsid w:val="00E361ED"/>
    <w:rsid w:val="00E368CF"/>
    <w:rsid w:val="00E40395"/>
    <w:rsid w:val="00E40CA6"/>
    <w:rsid w:val="00E41747"/>
    <w:rsid w:val="00E42818"/>
    <w:rsid w:val="00E44D06"/>
    <w:rsid w:val="00E46240"/>
    <w:rsid w:val="00E47AB2"/>
    <w:rsid w:val="00E50794"/>
    <w:rsid w:val="00E50ABD"/>
    <w:rsid w:val="00E52B0F"/>
    <w:rsid w:val="00E54144"/>
    <w:rsid w:val="00E547F7"/>
    <w:rsid w:val="00E57404"/>
    <w:rsid w:val="00E57797"/>
    <w:rsid w:val="00E57A6E"/>
    <w:rsid w:val="00E62AFB"/>
    <w:rsid w:val="00E638C3"/>
    <w:rsid w:val="00E645AB"/>
    <w:rsid w:val="00E64BEF"/>
    <w:rsid w:val="00E64E18"/>
    <w:rsid w:val="00E66BEB"/>
    <w:rsid w:val="00E6707F"/>
    <w:rsid w:val="00E71771"/>
    <w:rsid w:val="00E71F80"/>
    <w:rsid w:val="00E73985"/>
    <w:rsid w:val="00E7452D"/>
    <w:rsid w:val="00E74CB0"/>
    <w:rsid w:val="00E81B7C"/>
    <w:rsid w:val="00E85AC5"/>
    <w:rsid w:val="00E85D4C"/>
    <w:rsid w:val="00E85E93"/>
    <w:rsid w:val="00E864E9"/>
    <w:rsid w:val="00E865E5"/>
    <w:rsid w:val="00E909E3"/>
    <w:rsid w:val="00E91C8A"/>
    <w:rsid w:val="00E91D41"/>
    <w:rsid w:val="00E9742F"/>
    <w:rsid w:val="00EA372C"/>
    <w:rsid w:val="00EA3CD3"/>
    <w:rsid w:val="00EA4041"/>
    <w:rsid w:val="00EA5AC2"/>
    <w:rsid w:val="00EB020F"/>
    <w:rsid w:val="00EB1470"/>
    <w:rsid w:val="00EB2119"/>
    <w:rsid w:val="00EB33A4"/>
    <w:rsid w:val="00EB386A"/>
    <w:rsid w:val="00EB3E63"/>
    <w:rsid w:val="00EB6216"/>
    <w:rsid w:val="00EB67C3"/>
    <w:rsid w:val="00EB6CF0"/>
    <w:rsid w:val="00EB6DC9"/>
    <w:rsid w:val="00EB726D"/>
    <w:rsid w:val="00EC1274"/>
    <w:rsid w:val="00EC1B9A"/>
    <w:rsid w:val="00EC285A"/>
    <w:rsid w:val="00EC3047"/>
    <w:rsid w:val="00EC4067"/>
    <w:rsid w:val="00EC4902"/>
    <w:rsid w:val="00EC4F2E"/>
    <w:rsid w:val="00EC5C68"/>
    <w:rsid w:val="00EC6180"/>
    <w:rsid w:val="00EC6576"/>
    <w:rsid w:val="00EC7CBF"/>
    <w:rsid w:val="00ED0CC0"/>
    <w:rsid w:val="00ED3627"/>
    <w:rsid w:val="00ED37B8"/>
    <w:rsid w:val="00ED3C94"/>
    <w:rsid w:val="00ED4E9B"/>
    <w:rsid w:val="00ED5B5F"/>
    <w:rsid w:val="00ED67BB"/>
    <w:rsid w:val="00ED6859"/>
    <w:rsid w:val="00EE0F64"/>
    <w:rsid w:val="00EE1006"/>
    <w:rsid w:val="00EE1B70"/>
    <w:rsid w:val="00EE2186"/>
    <w:rsid w:val="00EE3EC4"/>
    <w:rsid w:val="00EE53C1"/>
    <w:rsid w:val="00EF0C39"/>
    <w:rsid w:val="00EF36E1"/>
    <w:rsid w:val="00EF6C8B"/>
    <w:rsid w:val="00EF7458"/>
    <w:rsid w:val="00F01CE1"/>
    <w:rsid w:val="00F028A5"/>
    <w:rsid w:val="00F02ACE"/>
    <w:rsid w:val="00F03463"/>
    <w:rsid w:val="00F03E2D"/>
    <w:rsid w:val="00F05082"/>
    <w:rsid w:val="00F056AD"/>
    <w:rsid w:val="00F06AF6"/>
    <w:rsid w:val="00F104DF"/>
    <w:rsid w:val="00F10AC0"/>
    <w:rsid w:val="00F1255F"/>
    <w:rsid w:val="00F1561E"/>
    <w:rsid w:val="00F16ADD"/>
    <w:rsid w:val="00F16F36"/>
    <w:rsid w:val="00F17142"/>
    <w:rsid w:val="00F20567"/>
    <w:rsid w:val="00F21BA6"/>
    <w:rsid w:val="00F25709"/>
    <w:rsid w:val="00F26C65"/>
    <w:rsid w:val="00F30312"/>
    <w:rsid w:val="00F316B5"/>
    <w:rsid w:val="00F317D5"/>
    <w:rsid w:val="00F3721C"/>
    <w:rsid w:val="00F378E3"/>
    <w:rsid w:val="00F40999"/>
    <w:rsid w:val="00F40C49"/>
    <w:rsid w:val="00F41361"/>
    <w:rsid w:val="00F41B36"/>
    <w:rsid w:val="00F42088"/>
    <w:rsid w:val="00F43789"/>
    <w:rsid w:val="00F437D8"/>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6486"/>
    <w:rsid w:val="00F66940"/>
    <w:rsid w:val="00F6728B"/>
    <w:rsid w:val="00F70847"/>
    <w:rsid w:val="00F70A24"/>
    <w:rsid w:val="00F712A4"/>
    <w:rsid w:val="00F71565"/>
    <w:rsid w:val="00F7237E"/>
    <w:rsid w:val="00F73D29"/>
    <w:rsid w:val="00F74C18"/>
    <w:rsid w:val="00F7642B"/>
    <w:rsid w:val="00F8038D"/>
    <w:rsid w:val="00F80790"/>
    <w:rsid w:val="00F8257C"/>
    <w:rsid w:val="00F84FFC"/>
    <w:rsid w:val="00F8788F"/>
    <w:rsid w:val="00F87926"/>
    <w:rsid w:val="00F908B7"/>
    <w:rsid w:val="00F91851"/>
    <w:rsid w:val="00F933B4"/>
    <w:rsid w:val="00F936DE"/>
    <w:rsid w:val="00F93F64"/>
    <w:rsid w:val="00F94A84"/>
    <w:rsid w:val="00F955F5"/>
    <w:rsid w:val="00FA03D1"/>
    <w:rsid w:val="00FA2ED3"/>
    <w:rsid w:val="00FA36A3"/>
    <w:rsid w:val="00FA3A0C"/>
    <w:rsid w:val="00FA3EA6"/>
    <w:rsid w:val="00FA54B1"/>
    <w:rsid w:val="00FA6B8E"/>
    <w:rsid w:val="00FA7206"/>
    <w:rsid w:val="00FB0D59"/>
    <w:rsid w:val="00FB1B19"/>
    <w:rsid w:val="00FB1BAA"/>
    <w:rsid w:val="00FB1BCD"/>
    <w:rsid w:val="00FB1D33"/>
    <w:rsid w:val="00FB628E"/>
    <w:rsid w:val="00FB7C3A"/>
    <w:rsid w:val="00FC01D5"/>
    <w:rsid w:val="00FC2034"/>
    <w:rsid w:val="00FC387F"/>
    <w:rsid w:val="00FC48F9"/>
    <w:rsid w:val="00FC6F1F"/>
    <w:rsid w:val="00FC7236"/>
    <w:rsid w:val="00FC74A2"/>
    <w:rsid w:val="00FD06A0"/>
    <w:rsid w:val="00FD34DC"/>
    <w:rsid w:val="00FD3D7D"/>
    <w:rsid w:val="00FD5141"/>
    <w:rsid w:val="00FD5CCF"/>
    <w:rsid w:val="00FD667D"/>
    <w:rsid w:val="00FD7665"/>
    <w:rsid w:val="00FE2415"/>
    <w:rsid w:val="00FE58DC"/>
    <w:rsid w:val="00FE609B"/>
    <w:rsid w:val="00FE62B8"/>
    <w:rsid w:val="00FE7308"/>
    <w:rsid w:val="00FE77B0"/>
    <w:rsid w:val="00FE7D39"/>
    <w:rsid w:val="00FF55F7"/>
    <w:rsid w:val="00FF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DC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80288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960382049">
      <w:bodyDiv w:val="1"/>
      <w:marLeft w:val="0"/>
      <w:marRight w:val="0"/>
      <w:marTop w:val="0"/>
      <w:marBottom w:val="0"/>
      <w:divBdr>
        <w:top w:val="none" w:sz="0" w:space="0" w:color="auto"/>
        <w:left w:val="none" w:sz="0" w:space="0" w:color="auto"/>
        <w:bottom w:val="none" w:sz="0" w:space="0" w:color="auto"/>
        <w:right w:val="none" w:sz="0" w:space="0" w:color="auto"/>
      </w:divBdr>
    </w:div>
    <w:div w:id="974021626">
      <w:bodyDiv w:val="1"/>
      <w:marLeft w:val="0"/>
      <w:marRight w:val="0"/>
      <w:marTop w:val="0"/>
      <w:marBottom w:val="0"/>
      <w:divBdr>
        <w:top w:val="none" w:sz="0" w:space="0" w:color="auto"/>
        <w:left w:val="none" w:sz="0" w:space="0" w:color="auto"/>
        <w:bottom w:val="none" w:sz="0" w:space="0" w:color="auto"/>
        <w:right w:val="none" w:sz="0" w:space="0" w:color="auto"/>
      </w:divBdr>
    </w:div>
    <w:div w:id="10446000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245894">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0934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4975995">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2439877">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ebapps.condusef.gob.mx/SIPRES/jsp/pub/index.j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dusef.gob.mx/Revista/index.php/usuario-inteligente/condusef-responde/777-la-condusef-te-puede-ayuda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E55E7A-A2FC-4AC6-BBAF-EE60F182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10246</Words>
  <Characters>56356</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2026-01-30T16:33:00Z</cp:lastPrinted>
  <dcterms:created xsi:type="dcterms:W3CDTF">2026-03-13T15:48:00Z</dcterms:created>
  <dcterms:modified xsi:type="dcterms:W3CDTF">2026-03-13T15:48:00Z</dcterms:modified>
</cp:coreProperties>
</file>