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F6F71" w14:textId="77777777" w:rsidR="00AC7399" w:rsidRDefault="00AC7399" w:rsidP="009E4EDD">
      <w:pPr>
        <w:widowControl w:val="0"/>
        <w:pBdr>
          <w:top w:val="nil"/>
          <w:left w:val="nil"/>
          <w:bottom w:val="nil"/>
          <w:right w:val="nil"/>
          <w:between w:val="nil"/>
        </w:pBdr>
        <w:spacing w:after="0" w:line="276" w:lineRule="auto"/>
        <w:jc w:val="left"/>
      </w:pPr>
    </w:p>
    <w:p w14:paraId="18432E66" w14:textId="77777777" w:rsidR="00AC7399" w:rsidRDefault="00AC7399" w:rsidP="009E4EDD">
      <w:pPr>
        <w:tabs>
          <w:tab w:val="left" w:pos="8931"/>
        </w:tabs>
        <w:spacing w:after="0" w:line="360" w:lineRule="auto"/>
      </w:pPr>
    </w:p>
    <w:p w14:paraId="172EB1A1" w14:textId="758FF881" w:rsidR="00AC7399" w:rsidRPr="00197D50" w:rsidRDefault="00FE4724" w:rsidP="00F55439">
      <w:pPr>
        <w:keepNext/>
        <w:keepLines/>
        <w:pBdr>
          <w:top w:val="nil"/>
          <w:left w:val="nil"/>
          <w:bottom w:val="nil"/>
          <w:right w:val="nil"/>
          <w:between w:val="nil"/>
        </w:pBdr>
        <w:spacing w:after="0" w:line="360" w:lineRule="auto"/>
        <w:jc w:val="center"/>
        <w:rPr>
          <w:color w:val="000000"/>
        </w:rPr>
      </w:pPr>
      <w:r w:rsidRPr="00197D50">
        <w:rPr>
          <w:color w:val="000000"/>
        </w:rPr>
        <w:t>RESOLUCI</w:t>
      </w:r>
      <w:r w:rsidR="004C1CA2" w:rsidRPr="00197D50">
        <w:rPr>
          <w:color w:val="000000"/>
        </w:rPr>
        <w:t>ÓN DEL RECURSO DE REVISIÓN 0</w:t>
      </w:r>
      <w:r w:rsidR="00097B9F" w:rsidRPr="00197D50">
        <w:rPr>
          <w:color w:val="000000"/>
        </w:rPr>
        <w:t>5841</w:t>
      </w:r>
      <w:r w:rsidR="00747AF4" w:rsidRPr="00197D50">
        <w:rPr>
          <w:color w:val="000000"/>
        </w:rPr>
        <w:t>/INFOEM/IP/RR/2026</w:t>
      </w:r>
    </w:p>
    <w:sdt>
      <w:sdtPr>
        <w:rPr>
          <w:rFonts w:ascii="Palatino Linotype" w:eastAsia="Palatino Linotype" w:hAnsi="Palatino Linotype" w:cs="Palatino Linotype"/>
          <w:color w:val="auto"/>
          <w:sz w:val="22"/>
          <w:szCs w:val="22"/>
          <w:lang w:val="es-ES"/>
        </w:rPr>
        <w:id w:val="1798720180"/>
        <w:docPartObj>
          <w:docPartGallery w:val="Table of Contents"/>
          <w:docPartUnique/>
        </w:docPartObj>
      </w:sdtPr>
      <w:sdtEndPr>
        <w:rPr>
          <w:b/>
          <w:bCs/>
        </w:rPr>
      </w:sdtEndPr>
      <w:sdtContent>
        <w:p w14:paraId="515A2B86" w14:textId="1AF18615" w:rsidR="00C80061" w:rsidRPr="000660A7" w:rsidRDefault="00C80061">
          <w:pPr>
            <w:pStyle w:val="TtuloTDC"/>
          </w:pPr>
        </w:p>
        <w:p w14:paraId="5A8F232C" w14:textId="27236DD4" w:rsidR="000660A7" w:rsidRPr="000660A7" w:rsidRDefault="00C80061">
          <w:pPr>
            <w:pStyle w:val="TDC1"/>
            <w:tabs>
              <w:tab w:val="right" w:leader="dot" w:pos="8921"/>
            </w:tabs>
            <w:rPr>
              <w:rFonts w:asciiTheme="minorHAnsi" w:eastAsiaTheme="minorEastAsia" w:hAnsiTheme="minorHAnsi" w:cstheme="minorBidi"/>
              <w:noProof/>
              <w:kern w:val="2"/>
              <w14:ligatures w14:val="standardContextual"/>
            </w:rPr>
          </w:pPr>
          <w:r w:rsidRPr="000660A7">
            <w:rPr>
              <w:lang w:val="es-ES"/>
            </w:rPr>
            <w:fldChar w:fldCharType="begin"/>
          </w:r>
          <w:r w:rsidRPr="000660A7">
            <w:rPr>
              <w:lang w:val="es-ES"/>
            </w:rPr>
            <w:instrText xml:space="preserve"> TOC \o "1-3" \h \z \u </w:instrText>
          </w:r>
          <w:r w:rsidRPr="000660A7">
            <w:rPr>
              <w:lang w:val="es-ES"/>
            </w:rPr>
            <w:fldChar w:fldCharType="separate"/>
          </w:r>
          <w:hyperlink w:anchor="_Toc235113697" w:history="1">
            <w:r w:rsidR="000660A7" w:rsidRPr="000660A7">
              <w:rPr>
                <w:rStyle w:val="Hipervnculo"/>
                <w:noProof/>
              </w:rPr>
              <w:t>A N T E C E D E N T E S</w:t>
            </w:r>
            <w:r w:rsidR="000660A7" w:rsidRPr="000660A7">
              <w:rPr>
                <w:noProof/>
                <w:webHidden/>
              </w:rPr>
              <w:tab/>
            </w:r>
            <w:r w:rsidR="000660A7" w:rsidRPr="000660A7">
              <w:rPr>
                <w:noProof/>
                <w:webHidden/>
              </w:rPr>
              <w:fldChar w:fldCharType="begin"/>
            </w:r>
            <w:r w:rsidR="000660A7" w:rsidRPr="000660A7">
              <w:rPr>
                <w:noProof/>
                <w:webHidden/>
              </w:rPr>
              <w:instrText xml:space="preserve"> PAGEREF _Toc235113697 \h </w:instrText>
            </w:r>
            <w:r w:rsidR="000660A7" w:rsidRPr="000660A7">
              <w:rPr>
                <w:noProof/>
                <w:webHidden/>
              </w:rPr>
            </w:r>
            <w:r w:rsidR="000660A7" w:rsidRPr="000660A7">
              <w:rPr>
                <w:noProof/>
                <w:webHidden/>
              </w:rPr>
              <w:fldChar w:fldCharType="separate"/>
            </w:r>
            <w:r w:rsidR="00184766">
              <w:rPr>
                <w:noProof/>
                <w:webHidden/>
              </w:rPr>
              <w:t>2</w:t>
            </w:r>
            <w:r w:rsidR="000660A7" w:rsidRPr="000660A7">
              <w:rPr>
                <w:noProof/>
                <w:webHidden/>
              </w:rPr>
              <w:fldChar w:fldCharType="end"/>
            </w:r>
          </w:hyperlink>
        </w:p>
        <w:p w14:paraId="404536FC" w14:textId="0267751E"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698" w:history="1">
            <w:r w:rsidRPr="000660A7">
              <w:rPr>
                <w:rStyle w:val="Hipervnculo"/>
                <w:noProof/>
              </w:rPr>
              <w:t>I. Presentación de la solicitud de información</w:t>
            </w:r>
            <w:r w:rsidRPr="000660A7">
              <w:rPr>
                <w:noProof/>
                <w:webHidden/>
              </w:rPr>
              <w:tab/>
            </w:r>
            <w:r w:rsidRPr="000660A7">
              <w:rPr>
                <w:noProof/>
                <w:webHidden/>
              </w:rPr>
              <w:fldChar w:fldCharType="begin"/>
            </w:r>
            <w:r w:rsidRPr="000660A7">
              <w:rPr>
                <w:noProof/>
                <w:webHidden/>
              </w:rPr>
              <w:instrText xml:space="preserve"> PAGEREF _Toc235113698 \h </w:instrText>
            </w:r>
            <w:r w:rsidRPr="000660A7">
              <w:rPr>
                <w:noProof/>
                <w:webHidden/>
              </w:rPr>
            </w:r>
            <w:r w:rsidRPr="000660A7">
              <w:rPr>
                <w:noProof/>
                <w:webHidden/>
              </w:rPr>
              <w:fldChar w:fldCharType="separate"/>
            </w:r>
            <w:r w:rsidR="00184766">
              <w:rPr>
                <w:noProof/>
                <w:webHidden/>
              </w:rPr>
              <w:t>2</w:t>
            </w:r>
            <w:r w:rsidRPr="000660A7">
              <w:rPr>
                <w:noProof/>
                <w:webHidden/>
              </w:rPr>
              <w:fldChar w:fldCharType="end"/>
            </w:r>
          </w:hyperlink>
        </w:p>
        <w:p w14:paraId="3A5B3FE2" w14:textId="76AEA4B1"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699" w:history="1">
            <w:r w:rsidRPr="000660A7">
              <w:rPr>
                <w:rStyle w:val="Hipervnculo"/>
                <w:noProof/>
              </w:rPr>
              <w:t>II. Respuesta del Sujeto Obligado</w:t>
            </w:r>
            <w:r w:rsidRPr="000660A7">
              <w:rPr>
                <w:noProof/>
                <w:webHidden/>
              </w:rPr>
              <w:tab/>
            </w:r>
            <w:r w:rsidRPr="000660A7">
              <w:rPr>
                <w:noProof/>
                <w:webHidden/>
              </w:rPr>
              <w:fldChar w:fldCharType="begin"/>
            </w:r>
            <w:r w:rsidRPr="000660A7">
              <w:rPr>
                <w:noProof/>
                <w:webHidden/>
              </w:rPr>
              <w:instrText xml:space="preserve"> PAGEREF _Toc235113699 \h </w:instrText>
            </w:r>
            <w:r w:rsidRPr="000660A7">
              <w:rPr>
                <w:noProof/>
                <w:webHidden/>
              </w:rPr>
            </w:r>
            <w:r w:rsidRPr="000660A7">
              <w:rPr>
                <w:noProof/>
                <w:webHidden/>
              </w:rPr>
              <w:fldChar w:fldCharType="separate"/>
            </w:r>
            <w:r w:rsidR="00184766">
              <w:rPr>
                <w:noProof/>
                <w:webHidden/>
              </w:rPr>
              <w:t>3</w:t>
            </w:r>
            <w:r w:rsidRPr="000660A7">
              <w:rPr>
                <w:noProof/>
                <w:webHidden/>
              </w:rPr>
              <w:fldChar w:fldCharType="end"/>
            </w:r>
          </w:hyperlink>
        </w:p>
        <w:p w14:paraId="59AE8EE0" w14:textId="44BFFB66"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0" w:history="1">
            <w:r w:rsidRPr="000660A7">
              <w:rPr>
                <w:rStyle w:val="Hipervnculo"/>
                <w:noProof/>
              </w:rPr>
              <w:t>III. Interposición del Recurso de Revisión</w:t>
            </w:r>
            <w:r w:rsidRPr="000660A7">
              <w:rPr>
                <w:noProof/>
                <w:webHidden/>
              </w:rPr>
              <w:tab/>
            </w:r>
            <w:r w:rsidRPr="000660A7">
              <w:rPr>
                <w:noProof/>
                <w:webHidden/>
              </w:rPr>
              <w:fldChar w:fldCharType="begin"/>
            </w:r>
            <w:r w:rsidRPr="000660A7">
              <w:rPr>
                <w:noProof/>
                <w:webHidden/>
              </w:rPr>
              <w:instrText xml:space="preserve"> PAGEREF _Toc235113700 \h </w:instrText>
            </w:r>
            <w:r w:rsidRPr="000660A7">
              <w:rPr>
                <w:noProof/>
                <w:webHidden/>
              </w:rPr>
            </w:r>
            <w:r w:rsidRPr="000660A7">
              <w:rPr>
                <w:noProof/>
                <w:webHidden/>
              </w:rPr>
              <w:fldChar w:fldCharType="separate"/>
            </w:r>
            <w:r w:rsidR="00184766">
              <w:rPr>
                <w:noProof/>
                <w:webHidden/>
              </w:rPr>
              <w:t>3</w:t>
            </w:r>
            <w:r w:rsidRPr="000660A7">
              <w:rPr>
                <w:noProof/>
                <w:webHidden/>
              </w:rPr>
              <w:fldChar w:fldCharType="end"/>
            </w:r>
          </w:hyperlink>
        </w:p>
        <w:p w14:paraId="18AC160C" w14:textId="683B2984"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1" w:history="1">
            <w:r w:rsidRPr="000660A7">
              <w:rPr>
                <w:rStyle w:val="Hipervnculo"/>
                <w:noProof/>
              </w:rPr>
              <w:t>IV. Trámite del Recurso de Revisión ante este Instituto</w:t>
            </w:r>
            <w:r w:rsidRPr="000660A7">
              <w:rPr>
                <w:noProof/>
                <w:webHidden/>
              </w:rPr>
              <w:tab/>
            </w:r>
            <w:r w:rsidRPr="000660A7">
              <w:rPr>
                <w:noProof/>
                <w:webHidden/>
              </w:rPr>
              <w:fldChar w:fldCharType="begin"/>
            </w:r>
            <w:r w:rsidRPr="000660A7">
              <w:rPr>
                <w:noProof/>
                <w:webHidden/>
              </w:rPr>
              <w:instrText xml:space="preserve"> PAGEREF _Toc235113701 \h </w:instrText>
            </w:r>
            <w:r w:rsidRPr="000660A7">
              <w:rPr>
                <w:noProof/>
                <w:webHidden/>
              </w:rPr>
            </w:r>
            <w:r w:rsidRPr="000660A7">
              <w:rPr>
                <w:noProof/>
                <w:webHidden/>
              </w:rPr>
              <w:fldChar w:fldCharType="separate"/>
            </w:r>
            <w:r w:rsidR="00184766">
              <w:rPr>
                <w:noProof/>
                <w:webHidden/>
              </w:rPr>
              <w:t>4</w:t>
            </w:r>
            <w:r w:rsidRPr="000660A7">
              <w:rPr>
                <w:noProof/>
                <w:webHidden/>
              </w:rPr>
              <w:fldChar w:fldCharType="end"/>
            </w:r>
          </w:hyperlink>
        </w:p>
        <w:p w14:paraId="1CD688B4" w14:textId="3BFB2671" w:rsidR="000660A7" w:rsidRPr="000660A7" w:rsidRDefault="000660A7">
          <w:pPr>
            <w:pStyle w:val="TDC1"/>
            <w:tabs>
              <w:tab w:val="right" w:leader="dot" w:pos="8921"/>
            </w:tabs>
            <w:rPr>
              <w:rFonts w:asciiTheme="minorHAnsi" w:eastAsiaTheme="minorEastAsia" w:hAnsiTheme="minorHAnsi" w:cstheme="minorBidi"/>
              <w:noProof/>
              <w:kern w:val="2"/>
              <w14:ligatures w14:val="standardContextual"/>
            </w:rPr>
          </w:pPr>
          <w:hyperlink w:anchor="_Toc235113702" w:history="1">
            <w:r w:rsidRPr="000660A7">
              <w:rPr>
                <w:rStyle w:val="Hipervnculo"/>
                <w:noProof/>
              </w:rPr>
              <w:t>C O N S I D E R A N D O S</w:t>
            </w:r>
            <w:r w:rsidRPr="000660A7">
              <w:rPr>
                <w:noProof/>
                <w:webHidden/>
              </w:rPr>
              <w:tab/>
            </w:r>
            <w:r w:rsidRPr="000660A7">
              <w:rPr>
                <w:noProof/>
                <w:webHidden/>
              </w:rPr>
              <w:fldChar w:fldCharType="begin"/>
            </w:r>
            <w:r w:rsidRPr="000660A7">
              <w:rPr>
                <w:noProof/>
                <w:webHidden/>
              </w:rPr>
              <w:instrText xml:space="preserve"> PAGEREF _Toc235113702 \h </w:instrText>
            </w:r>
            <w:r w:rsidRPr="000660A7">
              <w:rPr>
                <w:noProof/>
                <w:webHidden/>
              </w:rPr>
            </w:r>
            <w:r w:rsidRPr="000660A7">
              <w:rPr>
                <w:noProof/>
                <w:webHidden/>
              </w:rPr>
              <w:fldChar w:fldCharType="separate"/>
            </w:r>
            <w:r w:rsidR="00184766">
              <w:rPr>
                <w:noProof/>
                <w:webHidden/>
              </w:rPr>
              <w:t>5</w:t>
            </w:r>
            <w:r w:rsidRPr="000660A7">
              <w:rPr>
                <w:noProof/>
                <w:webHidden/>
              </w:rPr>
              <w:fldChar w:fldCharType="end"/>
            </w:r>
          </w:hyperlink>
        </w:p>
        <w:p w14:paraId="6D4719A9" w14:textId="332126B4"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3" w:history="1">
            <w:r w:rsidRPr="000660A7">
              <w:rPr>
                <w:rStyle w:val="Hipervnculo"/>
                <w:noProof/>
              </w:rPr>
              <w:t>PRIMERO. Competencia</w:t>
            </w:r>
            <w:r w:rsidRPr="000660A7">
              <w:rPr>
                <w:noProof/>
                <w:webHidden/>
              </w:rPr>
              <w:tab/>
            </w:r>
            <w:r w:rsidRPr="000660A7">
              <w:rPr>
                <w:noProof/>
                <w:webHidden/>
              </w:rPr>
              <w:fldChar w:fldCharType="begin"/>
            </w:r>
            <w:r w:rsidRPr="000660A7">
              <w:rPr>
                <w:noProof/>
                <w:webHidden/>
              </w:rPr>
              <w:instrText xml:space="preserve"> PAGEREF _Toc235113703 \h </w:instrText>
            </w:r>
            <w:r w:rsidRPr="000660A7">
              <w:rPr>
                <w:noProof/>
                <w:webHidden/>
              </w:rPr>
            </w:r>
            <w:r w:rsidRPr="000660A7">
              <w:rPr>
                <w:noProof/>
                <w:webHidden/>
              </w:rPr>
              <w:fldChar w:fldCharType="separate"/>
            </w:r>
            <w:r w:rsidR="00184766">
              <w:rPr>
                <w:noProof/>
                <w:webHidden/>
              </w:rPr>
              <w:t>5</w:t>
            </w:r>
            <w:r w:rsidRPr="000660A7">
              <w:rPr>
                <w:noProof/>
                <w:webHidden/>
              </w:rPr>
              <w:fldChar w:fldCharType="end"/>
            </w:r>
          </w:hyperlink>
        </w:p>
        <w:p w14:paraId="5BB0520B" w14:textId="7D419632"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4" w:history="1">
            <w:r w:rsidRPr="000660A7">
              <w:rPr>
                <w:rStyle w:val="Hipervnculo"/>
                <w:noProof/>
              </w:rPr>
              <w:t>SEGUNDO. Causales de improcedencia y sobreseimiento</w:t>
            </w:r>
            <w:r w:rsidRPr="000660A7">
              <w:rPr>
                <w:noProof/>
                <w:webHidden/>
              </w:rPr>
              <w:tab/>
            </w:r>
            <w:r w:rsidRPr="000660A7">
              <w:rPr>
                <w:noProof/>
                <w:webHidden/>
              </w:rPr>
              <w:fldChar w:fldCharType="begin"/>
            </w:r>
            <w:r w:rsidRPr="000660A7">
              <w:rPr>
                <w:noProof/>
                <w:webHidden/>
              </w:rPr>
              <w:instrText xml:space="preserve"> PAGEREF _Toc235113704 \h </w:instrText>
            </w:r>
            <w:r w:rsidRPr="000660A7">
              <w:rPr>
                <w:noProof/>
                <w:webHidden/>
              </w:rPr>
            </w:r>
            <w:r w:rsidRPr="000660A7">
              <w:rPr>
                <w:noProof/>
                <w:webHidden/>
              </w:rPr>
              <w:fldChar w:fldCharType="separate"/>
            </w:r>
            <w:r w:rsidR="00184766">
              <w:rPr>
                <w:noProof/>
                <w:webHidden/>
              </w:rPr>
              <w:t>6</w:t>
            </w:r>
            <w:r w:rsidRPr="000660A7">
              <w:rPr>
                <w:noProof/>
                <w:webHidden/>
              </w:rPr>
              <w:fldChar w:fldCharType="end"/>
            </w:r>
          </w:hyperlink>
        </w:p>
        <w:p w14:paraId="16484E55" w14:textId="6AC76A94"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5" w:history="1">
            <w:r w:rsidRPr="000660A7">
              <w:rPr>
                <w:rStyle w:val="Hipervnculo"/>
                <w:noProof/>
              </w:rPr>
              <w:t>TERCERO. Determinación de la Controversia</w:t>
            </w:r>
            <w:r w:rsidRPr="000660A7">
              <w:rPr>
                <w:noProof/>
                <w:webHidden/>
              </w:rPr>
              <w:tab/>
            </w:r>
            <w:r w:rsidRPr="000660A7">
              <w:rPr>
                <w:noProof/>
                <w:webHidden/>
              </w:rPr>
              <w:fldChar w:fldCharType="begin"/>
            </w:r>
            <w:r w:rsidRPr="000660A7">
              <w:rPr>
                <w:noProof/>
                <w:webHidden/>
              </w:rPr>
              <w:instrText xml:space="preserve"> PAGEREF _Toc235113705 \h </w:instrText>
            </w:r>
            <w:r w:rsidRPr="000660A7">
              <w:rPr>
                <w:noProof/>
                <w:webHidden/>
              </w:rPr>
            </w:r>
            <w:r w:rsidRPr="000660A7">
              <w:rPr>
                <w:noProof/>
                <w:webHidden/>
              </w:rPr>
              <w:fldChar w:fldCharType="separate"/>
            </w:r>
            <w:r w:rsidR="00184766">
              <w:rPr>
                <w:noProof/>
                <w:webHidden/>
              </w:rPr>
              <w:t>7</w:t>
            </w:r>
            <w:r w:rsidRPr="000660A7">
              <w:rPr>
                <w:noProof/>
                <w:webHidden/>
              </w:rPr>
              <w:fldChar w:fldCharType="end"/>
            </w:r>
          </w:hyperlink>
        </w:p>
        <w:p w14:paraId="6EF1E0A7" w14:textId="4F220BA8"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6" w:history="1">
            <w:r w:rsidRPr="000660A7">
              <w:rPr>
                <w:rStyle w:val="Hipervnculo"/>
                <w:noProof/>
              </w:rPr>
              <w:t>CUARTO. Marco normativo aplicable en materia de transparencia y acceso a la información pública</w:t>
            </w:r>
            <w:r w:rsidRPr="000660A7">
              <w:rPr>
                <w:noProof/>
                <w:webHidden/>
              </w:rPr>
              <w:tab/>
            </w:r>
            <w:r w:rsidRPr="000660A7">
              <w:rPr>
                <w:noProof/>
                <w:webHidden/>
              </w:rPr>
              <w:fldChar w:fldCharType="begin"/>
            </w:r>
            <w:r w:rsidRPr="000660A7">
              <w:rPr>
                <w:noProof/>
                <w:webHidden/>
              </w:rPr>
              <w:instrText xml:space="preserve"> PAGEREF _Toc235113706 \h </w:instrText>
            </w:r>
            <w:r w:rsidRPr="000660A7">
              <w:rPr>
                <w:noProof/>
                <w:webHidden/>
              </w:rPr>
            </w:r>
            <w:r w:rsidRPr="000660A7">
              <w:rPr>
                <w:noProof/>
                <w:webHidden/>
              </w:rPr>
              <w:fldChar w:fldCharType="separate"/>
            </w:r>
            <w:r w:rsidR="00184766">
              <w:rPr>
                <w:noProof/>
                <w:webHidden/>
              </w:rPr>
              <w:t>8</w:t>
            </w:r>
            <w:r w:rsidRPr="000660A7">
              <w:rPr>
                <w:noProof/>
                <w:webHidden/>
              </w:rPr>
              <w:fldChar w:fldCharType="end"/>
            </w:r>
          </w:hyperlink>
        </w:p>
        <w:p w14:paraId="50445556" w14:textId="28D6C866"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7" w:history="1">
            <w:r w:rsidRPr="000660A7">
              <w:rPr>
                <w:rStyle w:val="Hipervnculo"/>
                <w:noProof/>
              </w:rPr>
              <w:t>QUINTO. Estudio de Fondo</w:t>
            </w:r>
            <w:r w:rsidRPr="000660A7">
              <w:rPr>
                <w:noProof/>
                <w:webHidden/>
              </w:rPr>
              <w:tab/>
            </w:r>
            <w:r w:rsidRPr="000660A7">
              <w:rPr>
                <w:noProof/>
                <w:webHidden/>
              </w:rPr>
              <w:fldChar w:fldCharType="begin"/>
            </w:r>
            <w:r w:rsidRPr="000660A7">
              <w:rPr>
                <w:noProof/>
                <w:webHidden/>
              </w:rPr>
              <w:instrText xml:space="preserve"> PAGEREF _Toc235113707 \h </w:instrText>
            </w:r>
            <w:r w:rsidRPr="000660A7">
              <w:rPr>
                <w:noProof/>
                <w:webHidden/>
              </w:rPr>
            </w:r>
            <w:r w:rsidRPr="000660A7">
              <w:rPr>
                <w:noProof/>
                <w:webHidden/>
              </w:rPr>
              <w:fldChar w:fldCharType="separate"/>
            </w:r>
            <w:r w:rsidR="00184766">
              <w:rPr>
                <w:noProof/>
                <w:webHidden/>
              </w:rPr>
              <w:t>9</w:t>
            </w:r>
            <w:r w:rsidRPr="000660A7">
              <w:rPr>
                <w:noProof/>
                <w:webHidden/>
              </w:rPr>
              <w:fldChar w:fldCharType="end"/>
            </w:r>
          </w:hyperlink>
        </w:p>
        <w:p w14:paraId="688AA905" w14:textId="241364BC" w:rsidR="000660A7" w:rsidRPr="000660A7" w:rsidRDefault="000660A7">
          <w:pPr>
            <w:pStyle w:val="TDC2"/>
            <w:tabs>
              <w:tab w:val="right" w:leader="dot" w:pos="8921"/>
            </w:tabs>
            <w:rPr>
              <w:rFonts w:asciiTheme="minorHAnsi" w:eastAsiaTheme="minorEastAsia" w:hAnsiTheme="minorHAnsi" w:cstheme="minorBidi"/>
              <w:noProof/>
              <w:kern w:val="2"/>
              <w14:ligatures w14:val="standardContextual"/>
            </w:rPr>
          </w:pPr>
          <w:hyperlink w:anchor="_Toc235113708" w:history="1">
            <w:r w:rsidRPr="000660A7">
              <w:rPr>
                <w:rStyle w:val="Hipervnculo"/>
                <w:noProof/>
              </w:rPr>
              <w:t>SEXTO. Decisión</w:t>
            </w:r>
            <w:r w:rsidRPr="000660A7">
              <w:rPr>
                <w:noProof/>
                <w:webHidden/>
              </w:rPr>
              <w:tab/>
            </w:r>
            <w:r w:rsidRPr="000660A7">
              <w:rPr>
                <w:noProof/>
                <w:webHidden/>
              </w:rPr>
              <w:fldChar w:fldCharType="begin"/>
            </w:r>
            <w:r w:rsidRPr="000660A7">
              <w:rPr>
                <w:noProof/>
                <w:webHidden/>
              </w:rPr>
              <w:instrText xml:space="preserve"> PAGEREF _Toc235113708 \h </w:instrText>
            </w:r>
            <w:r w:rsidRPr="000660A7">
              <w:rPr>
                <w:noProof/>
                <w:webHidden/>
              </w:rPr>
            </w:r>
            <w:r w:rsidRPr="000660A7">
              <w:rPr>
                <w:noProof/>
                <w:webHidden/>
              </w:rPr>
              <w:fldChar w:fldCharType="separate"/>
            </w:r>
            <w:r w:rsidR="00184766">
              <w:rPr>
                <w:noProof/>
                <w:webHidden/>
              </w:rPr>
              <w:t>17</w:t>
            </w:r>
            <w:r w:rsidRPr="000660A7">
              <w:rPr>
                <w:noProof/>
                <w:webHidden/>
              </w:rPr>
              <w:fldChar w:fldCharType="end"/>
            </w:r>
          </w:hyperlink>
        </w:p>
        <w:p w14:paraId="2A830A6C" w14:textId="341D9B7F" w:rsidR="000660A7" w:rsidRPr="000660A7" w:rsidRDefault="000660A7">
          <w:pPr>
            <w:pStyle w:val="TDC1"/>
            <w:tabs>
              <w:tab w:val="right" w:leader="dot" w:pos="8921"/>
            </w:tabs>
            <w:rPr>
              <w:rFonts w:asciiTheme="minorHAnsi" w:eastAsiaTheme="minorEastAsia" w:hAnsiTheme="minorHAnsi" w:cstheme="minorBidi"/>
              <w:noProof/>
              <w:kern w:val="2"/>
              <w14:ligatures w14:val="standardContextual"/>
            </w:rPr>
          </w:pPr>
          <w:hyperlink w:anchor="_Toc235113709" w:history="1">
            <w:r w:rsidRPr="000660A7">
              <w:rPr>
                <w:rStyle w:val="Hipervnculo"/>
                <w:noProof/>
              </w:rPr>
              <w:t>R E S U E L V E</w:t>
            </w:r>
            <w:r w:rsidRPr="000660A7">
              <w:rPr>
                <w:noProof/>
                <w:webHidden/>
              </w:rPr>
              <w:tab/>
            </w:r>
            <w:r w:rsidRPr="000660A7">
              <w:rPr>
                <w:noProof/>
                <w:webHidden/>
              </w:rPr>
              <w:fldChar w:fldCharType="begin"/>
            </w:r>
            <w:r w:rsidRPr="000660A7">
              <w:rPr>
                <w:noProof/>
                <w:webHidden/>
              </w:rPr>
              <w:instrText xml:space="preserve"> PAGEREF _Toc235113709 \h </w:instrText>
            </w:r>
            <w:r w:rsidRPr="000660A7">
              <w:rPr>
                <w:noProof/>
                <w:webHidden/>
              </w:rPr>
            </w:r>
            <w:r w:rsidRPr="000660A7">
              <w:rPr>
                <w:noProof/>
                <w:webHidden/>
              </w:rPr>
              <w:fldChar w:fldCharType="separate"/>
            </w:r>
            <w:r w:rsidR="00184766">
              <w:rPr>
                <w:noProof/>
                <w:webHidden/>
              </w:rPr>
              <w:t>18</w:t>
            </w:r>
            <w:r w:rsidRPr="000660A7">
              <w:rPr>
                <w:noProof/>
                <w:webHidden/>
              </w:rPr>
              <w:fldChar w:fldCharType="end"/>
            </w:r>
          </w:hyperlink>
        </w:p>
        <w:p w14:paraId="0B449B75" w14:textId="00339067" w:rsidR="00C80061" w:rsidRPr="00197D50" w:rsidRDefault="00C80061">
          <w:r w:rsidRPr="000660A7">
            <w:rPr>
              <w:lang w:val="es-ES"/>
            </w:rPr>
            <w:fldChar w:fldCharType="end"/>
          </w:r>
        </w:p>
      </w:sdtContent>
    </w:sdt>
    <w:p w14:paraId="0E62765E" w14:textId="77777777" w:rsidR="00AC7399" w:rsidRPr="00197D50" w:rsidRDefault="00AC7399" w:rsidP="009E4EDD">
      <w:pPr>
        <w:tabs>
          <w:tab w:val="left" w:pos="8931"/>
        </w:tabs>
        <w:spacing w:after="0" w:line="360" w:lineRule="auto"/>
      </w:pPr>
    </w:p>
    <w:p w14:paraId="7263A6B9" w14:textId="77777777" w:rsidR="00AC7399" w:rsidRPr="00197D50" w:rsidRDefault="00AC7399" w:rsidP="009E4EDD">
      <w:pPr>
        <w:tabs>
          <w:tab w:val="left" w:pos="8931"/>
        </w:tabs>
        <w:spacing w:after="0" w:line="360" w:lineRule="auto"/>
      </w:pPr>
    </w:p>
    <w:p w14:paraId="73FFF859" w14:textId="77777777" w:rsidR="00AC7399" w:rsidRPr="00197D50" w:rsidRDefault="00AC7399" w:rsidP="009E4EDD">
      <w:pPr>
        <w:tabs>
          <w:tab w:val="left" w:pos="8931"/>
        </w:tabs>
        <w:spacing w:after="0" w:line="360" w:lineRule="auto"/>
      </w:pPr>
      <w:bookmarkStart w:id="0" w:name="_heading=h.ixu7h8r700s9" w:colFirst="0" w:colLast="0"/>
      <w:bookmarkEnd w:id="0"/>
    </w:p>
    <w:p w14:paraId="3DE752F6" w14:textId="77777777" w:rsidR="00AC7399" w:rsidRPr="00197D50" w:rsidRDefault="00AC7399" w:rsidP="009E4EDD">
      <w:pPr>
        <w:tabs>
          <w:tab w:val="left" w:pos="8931"/>
        </w:tabs>
        <w:spacing w:after="0" w:line="360" w:lineRule="auto"/>
      </w:pPr>
    </w:p>
    <w:p w14:paraId="317B23C6" w14:textId="77777777" w:rsidR="00AC7399" w:rsidRPr="00197D50" w:rsidRDefault="00AC7399" w:rsidP="009E4EDD">
      <w:pPr>
        <w:tabs>
          <w:tab w:val="left" w:pos="8931"/>
        </w:tabs>
        <w:spacing w:after="0" w:line="360" w:lineRule="auto"/>
      </w:pPr>
    </w:p>
    <w:p w14:paraId="1434CDD2" w14:textId="77777777" w:rsidR="00AB0CAE" w:rsidRPr="00197D50" w:rsidRDefault="00AB0CAE" w:rsidP="009E4EDD">
      <w:pPr>
        <w:tabs>
          <w:tab w:val="left" w:pos="8931"/>
        </w:tabs>
        <w:spacing w:after="0" w:line="360" w:lineRule="auto"/>
      </w:pPr>
    </w:p>
    <w:p w14:paraId="2F3D6559" w14:textId="77777777" w:rsidR="00097B9F" w:rsidRPr="00197D50" w:rsidRDefault="00097B9F" w:rsidP="009E4EDD">
      <w:pPr>
        <w:tabs>
          <w:tab w:val="left" w:pos="8931"/>
        </w:tabs>
        <w:spacing w:after="0" w:line="360" w:lineRule="auto"/>
      </w:pPr>
    </w:p>
    <w:p w14:paraId="6165E42B" w14:textId="77777777" w:rsidR="00097B9F" w:rsidRPr="00197D50" w:rsidRDefault="00097B9F" w:rsidP="009E4EDD">
      <w:pPr>
        <w:tabs>
          <w:tab w:val="left" w:pos="8931"/>
        </w:tabs>
        <w:spacing w:after="0" w:line="360" w:lineRule="auto"/>
      </w:pPr>
    </w:p>
    <w:p w14:paraId="33A2B10A" w14:textId="2FDA4185" w:rsidR="00AC7399" w:rsidRPr="00197D50" w:rsidRDefault="00FE4724" w:rsidP="009E4EDD">
      <w:pPr>
        <w:tabs>
          <w:tab w:val="left" w:pos="8931"/>
        </w:tabs>
        <w:spacing w:after="0" w:line="360" w:lineRule="auto"/>
      </w:pPr>
      <w:r w:rsidRPr="00197D50">
        <w:lastRenderedPageBreak/>
        <w:t xml:space="preserve">Resolución del Pleno del Instituto de Transparencia, Acceso a la Información Pública y Protección de Datos Personales del Estado de México y Municipios, con domicilio en Metepec, Estado de </w:t>
      </w:r>
      <w:r w:rsidR="00747AF4" w:rsidRPr="00197D50">
        <w:t xml:space="preserve">México, de fecha </w:t>
      </w:r>
      <w:r w:rsidR="00097B9F" w:rsidRPr="00197D50">
        <w:t>quince</w:t>
      </w:r>
      <w:r w:rsidR="00F55439" w:rsidRPr="00197D50">
        <w:t xml:space="preserve"> de julio</w:t>
      </w:r>
      <w:r w:rsidRPr="00197D50">
        <w:t xml:space="preserve"> de dos mil veintiséis. </w:t>
      </w:r>
    </w:p>
    <w:p w14:paraId="036E9518" w14:textId="77777777" w:rsidR="00AC7399" w:rsidRPr="00197D50" w:rsidRDefault="00AC7399" w:rsidP="009E4EDD">
      <w:pPr>
        <w:spacing w:after="0" w:line="360" w:lineRule="auto"/>
        <w:rPr>
          <w:b/>
          <w:bCs/>
        </w:rPr>
      </w:pPr>
    </w:p>
    <w:p w14:paraId="445A5FA2" w14:textId="61AE5A2C" w:rsidR="00AC7399" w:rsidRPr="00197D50" w:rsidRDefault="00FE4724" w:rsidP="009E4EDD">
      <w:pPr>
        <w:spacing w:after="0" w:line="360" w:lineRule="auto"/>
        <w:rPr>
          <w:color w:val="0D0D0D"/>
        </w:rPr>
      </w:pPr>
      <w:r w:rsidRPr="00197D50">
        <w:rPr>
          <w:b/>
          <w:bCs/>
        </w:rPr>
        <w:t xml:space="preserve">VISTO </w:t>
      </w:r>
      <w:r w:rsidRPr="00197D50">
        <w:t>el expediente electrónico conformado con moti</w:t>
      </w:r>
      <w:r w:rsidR="00500CD6" w:rsidRPr="00197D50">
        <w:t xml:space="preserve">vo del Recurso de Revisión </w:t>
      </w:r>
      <w:r w:rsidR="00500CD6" w:rsidRPr="00546B02">
        <w:rPr>
          <w:b/>
        </w:rPr>
        <w:t>0</w:t>
      </w:r>
      <w:r w:rsidR="00097B9F" w:rsidRPr="00546B02">
        <w:rPr>
          <w:b/>
        </w:rPr>
        <w:t>5841</w:t>
      </w:r>
      <w:r w:rsidR="00747AF4" w:rsidRPr="00546B02">
        <w:rPr>
          <w:b/>
        </w:rPr>
        <w:t>/INFOEM/IP/RR/2026</w:t>
      </w:r>
      <w:r w:rsidRPr="00197D50">
        <w:t>,</w:t>
      </w:r>
      <w:r w:rsidR="00747AF4" w:rsidRPr="00197D50">
        <w:t xml:space="preserve"> interpuesto por</w:t>
      </w:r>
      <w:r w:rsidR="00605990" w:rsidRPr="00197D50">
        <w:t xml:space="preserve"> </w:t>
      </w:r>
      <w:r w:rsidR="00341DF8" w:rsidRPr="00341DF8">
        <w:rPr>
          <w:highlight w:val="black"/>
        </w:rPr>
        <w:t>XXXXXXXXXXXXXXXXXXXXXX</w:t>
      </w:r>
      <w:r w:rsidR="00097B9F" w:rsidRPr="00197D50">
        <w:t xml:space="preserve">, quien será </w:t>
      </w:r>
      <w:r w:rsidRPr="00197D50">
        <w:t xml:space="preserve">la persona </w:t>
      </w:r>
      <w:r w:rsidRPr="00197D50">
        <w:rPr>
          <w:color w:val="0D0D0D"/>
        </w:rPr>
        <w:t xml:space="preserve">Recurrente o Particular, en contra de la respuesta del Sujeto </w:t>
      </w:r>
      <w:r w:rsidR="00747AF4" w:rsidRPr="00197D50">
        <w:rPr>
          <w:color w:val="0D0D0D"/>
        </w:rPr>
        <w:t xml:space="preserve">Obligado, </w:t>
      </w:r>
      <w:r w:rsidR="00097B9F" w:rsidRPr="00546B02">
        <w:rPr>
          <w:b/>
          <w:color w:val="0D0D0D"/>
        </w:rPr>
        <w:t>Ayuntamiento de Tenancingo</w:t>
      </w:r>
      <w:r w:rsidRPr="00197D50">
        <w:t>,</w:t>
      </w:r>
      <w:r w:rsidRPr="00197D50">
        <w:rPr>
          <w:color w:val="0D0D0D"/>
        </w:rPr>
        <w:t xml:space="preserve"> a la solicitud de acceso a la información pública </w:t>
      </w:r>
      <w:r w:rsidR="00500CD6" w:rsidRPr="00197D50">
        <w:t>00</w:t>
      </w:r>
      <w:r w:rsidR="00F55439" w:rsidRPr="00197D50">
        <w:t>0</w:t>
      </w:r>
      <w:r w:rsidR="00097B9F" w:rsidRPr="00197D50">
        <w:t>29</w:t>
      </w:r>
      <w:r w:rsidR="0079385F" w:rsidRPr="00197D50">
        <w:t>/</w:t>
      </w:r>
      <w:r w:rsidR="00097B9F" w:rsidRPr="00197D50">
        <w:t>TENANCIN</w:t>
      </w:r>
      <w:r w:rsidR="00747AF4" w:rsidRPr="00197D50">
        <w:t>/IP/202</w:t>
      </w:r>
      <w:r w:rsidR="0040465E" w:rsidRPr="00197D50">
        <w:t>6</w:t>
      </w:r>
      <w:r w:rsidRPr="00197D50">
        <w:rPr>
          <w:color w:val="000000"/>
        </w:rPr>
        <w:t xml:space="preserve">, </w:t>
      </w:r>
      <w:r w:rsidRPr="00197D50">
        <w:rPr>
          <w:color w:val="0D0D0D"/>
        </w:rPr>
        <w:t>se emite la presente Resolución, con base en los Antecedentes y Considerandos que se exponen a continuación:</w:t>
      </w:r>
    </w:p>
    <w:p w14:paraId="5A13A03E" w14:textId="77777777" w:rsidR="00AC7399" w:rsidRPr="00197D50" w:rsidRDefault="00AC7399" w:rsidP="009E4EDD">
      <w:pPr>
        <w:spacing w:after="0" w:line="360" w:lineRule="auto"/>
        <w:rPr>
          <w:b/>
          <w:bCs/>
        </w:rPr>
      </w:pPr>
    </w:p>
    <w:p w14:paraId="3DF754EC" w14:textId="77777777" w:rsidR="00AC7399" w:rsidRPr="00197D50" w:rsidRDefault="00FE4724" w:rsidP="009E4EDD">
      <w:pPr>
        <w:pStyle w:val="Ttulo1"/>
        <w:spacing w:before="0" w:after="0" w:line="360" w:lineRule="auto"/>
        <w:jc w:val="center"/>
        <w:rPr>
          <w:sz w:val="22"/>
          <w:szCs w:val="22"/>
        </w:rPr>
      </w:pPr>
      <w:bookmarkStart w:id="1" w:name="_Toc235113697"/>
      <w:r w:rsidRPr="00197D50">
        <w:rPr>
          <w:sz w:val="22"/>
          <w:szCs w:val="22"/>
        </w:rPr>
        <w:t>A N T E C E D E N T E S</w:t>
      </w:r>
      <w:bookmarkEnd w:id="1"/>
    </w:p>
    <w:p w14:paraId="5481B8E0" w14:textId="77777777" w:rsidR="00AC7399" w:rsidRPr="00197D50" w:rsidRDefault="00AC7399" w:rsidP="009E4EDD">
      <w:pPr>
        <w:spacing w:after="0" w:line="360" w:lineRule="auto"/>
        <w:jc w:val="center"/>
        <w:rPr>
          <w:b/>
          <w:bCs/>
        </w:rPr>
      </w:pPr>
    </w:p>
    <w:p w14:paraId="0F9E4CBC" w14:textId="77777777" w:rsidR="00AC7399" w:rsidRPr="00197D50" w:rsidRDefault="00FE4724" w:rsidP="009E4EDD">
      <w:pPr>
        <w:pStyle w:val="Ttulo2"/>
        <w:spacing w:before="0" w:after="0" w:line="360" w:lineRule="auto"/>
        <w:rPr>
          <w:sz w:val="22"/>
          <w:szCs w:val="22"/>
        </w:rPr>
      </w:pPr>
      <w:bookmarkStart w:id="2" w:name="_Toc235113698"/>
      <w:r w:rsidRPr="00197D50">
        <w:rPr>
          <w:sz w:val="22"/>
          <w:szCs w:val="22"/>
        </w:rPr>
        <w:t>I. Presentación de la solicitud de información</w:t>
      </w:r>
      <w:bookmarkEnd w:id="2"/>
    </w:p>
    <w:p w14:paraId="46F2763A" w14:textId="77777777" w:rsidR="00AC7399" w:rsidRPr="00197D50" w:rsidRDefault="00AC7399" w:rsidP="009E4EDD">
      <w:pPr>
        <w:tabs>
          <w:tab w:val="left" w:pos="567"/>
        </w:tabs>
        <w:spacing w:after="0" w:line="360" w:lineRule="auto"/>
      </w:pPr>
    </w:p>
    <w:p w14:paraId="5EAE762C" w14:textId="318D54D6" w:rsidR="00AC7399" w:rsidRPr="00197D50" w:rsidRDefault="00983F59" w:rsidP="009E4EDD">
      <w:pPr>
        <w:spacing w:after="0" w:line="360" w:lineRule="auto"/>
      </w:pPr>
      <w:r w:rsidRPr="00197D50">
        <w:t xml:space="preserve">El </w:t>
      </w:r>
      <w:r w:rsidR="001B5CD1" w:rsidRPr="00197D50">
        <w:t>veintidós de abril</w:t>
      </w:r>
      <w:r w:rsidR="0040465E" w:rsidRPr="00197D50">
        <w:t xml:space="preserve"> de dos mil veintiséis</w:t>
      </w:r>
      <w:r w:rsidR="00FE4724" w:rsidRPr="00197D50">
        <w:t>, el Particular presentó una solicitud de acceso a la información pública, a través del Sistema de Acceso a la Información Mexiquense (SAIMEX), an</w:t>
      </w:r>
      <w:r w:rsidR="00500CD6" w:rsidRPr="00197D50">
        <w:t>te</w:t>
      </w:r>
      <w:r w:rsidR="004A7929" w:rsidRPr="00197D50">
        <w:t xml:space="preserve"> </w:t>
      </w:r>
      <w:r w:rsidR="00EF1B4E" w:rsidRPr="00197D50">
        <w:t>el</w:t>
      </w:r>
      <w:r w:rsidR="00097B9F" w:rsidRPr="00197D50">
        <w:t xml:space="preserve"> Ayuntamiento de Tenancingo</w:t>
      </w:r>
      <w:r w:rsidR="00FE4724" w:rsidRPr="00197D50">
        <w:rPr>
          <w:color w:val="000000"/>
        </w:rPr>
        <w:t>,</w:t>
      </w:r>
      <w:r w:rsidR="00FE4724" w:rsidRPr="00197D50">
        <w:t xml:space="preserve"> en los siguientes términos: </w:t>
      </w:r>
    </w:p>
    <w:p w14:paraId="65F84D6C" w14:textId="77777777" w:rsidR="00AC7399" w:rsidRPr="00197D50" w:rsidRDefault="00AC7399" w:rsidP="009E4EDD">
      <w:pPr>
        <w:spacing w:after="0" w:line="360" w:lineRule="auto"/>
      </w:pPr>
    </w:p>
    <w:p w14:paraId="01BF2777" w14:textId="77777777" w:rsidR="00AC7399" w:rsidRPr="00197D50" w:rsidRDefault="00FE4724" w:rsidP="009E4EDD">
      <w:pPr>
        <w:tabs>
          <w:tab w:val="left" w:pos="4667"/>
        </w:tabs>
        <w:spacing w:after="0" w:line="360" w:lineRule="auto"/>
        <w:ind w:left="567" w:right="567"/>
        <w:rPr>
          <w:b/>
          <w:bCs/>
          <w:i/>
          <w:iCs/>
          <w:sz w:val="20"/>
          <w:szCs w:val="20"/>
        </w:rPr>
      </w:pPr>
      <w:r w:rsidRPr="00197D50">
        <w:rPr>
          <w:b/>
          <w:bCs/>
          <w:i/>
          <w:iCs/>
          <w:sz w:val="20"/>
          <w:szCs w:val="20"/>
        </w:rPr>
        <w:t>“DESCRIPCIÓN CLARA Y PRECISA DE LA INFORMACIÓN SOLICITADA</w:t>
      </w:r>
    </w:p>
    <w:p w14:paraId="17C29C3D" w14:textId="75DB5E0A" w:rsidR="00AC7399" w:rsidRPr="00197D50" w:rsidRDefault="001B5CD1" w:rsidP="009E4EDD">
      <w:pPr>
        <w:tabs>
          <w:tab w:val="left" w:pos="4667"/>
        </w:tabs>
        <w:spacing w:after="0" w:line="360" w:lineRule="auto"/>
        <w:ind w:left="567" w:right="567"/>
        <w:rPr>
          <w:i/>
          <w:iCs/>
          <w:sz w:val="20"/>
          <w:szCs w:val="20"/>
        </w:rPr>
      </w:pPr>
      <w:r w:rsidRPr="00197D50">
        <w:rPr>
          <w:i/>
          <w:iCs/>
          <w:sz w:val="20"/>
          <w:szCs w:val="20"/>
        </w:rPr>
        <w:t xml:space="preserve">COPIA DE LAS VERIFICACIONES REALIZADAS POR PARTE DE LA DIRECCION DE GOBERNACION DEL 1 DE ENERO DE 2025 A LA FECHA A LOS ESTABLECIMIENTOS COMERCIALES CON EXPENDIO Y/O VENTA DE BEBIDAS ALCOHOLICAS AL COPEO, CON LICENCIA DE FUNCIONAMIENTO COPIA DE LAS VERIFICACIONES REALIZADAS A PARTIR DEL 1 DE ENERO DE 2025 A LA FECHA A ESTABLECIMIENTOS CON VENTA DE BEBIDAS ALCOHOLICAS AL COPEO SIN LICENCIA DE FUNCIONAMIENTO OFICIOS EN LOS QUE SE COMISIONE AL </w:t>
      </w:r>
      <w:r w:rsidRPr="00197D50">
        <w:rPr>
          <w:i/>
          <w:iCs/>
          <w:sz w:val="20"/>
          <w:szCs w:val="20"/>
        </w:rPr>
        <w:lastRenderedPageBreak/>
        <w:t>PERSONAL DE LA DIRECCION DE GOBERNACION, ORDENE O AUTORICE LA VERIFICACION A CADA UNO DE LOS ESTABLECIMIENTOS VERIFICADOS DEL 1 DE ENERO DE 2025 A LA FECHA</w:t>
      </w:r>
      <w:r w:rsidR="00FE4724" w:rsidRPr="00197D50">
        <w:rPr>
          <w:i/>
          <w:iCs/>
          <w:sz w:val="20"/>
          <w:szCs w:val="20"/>
        </w:rPr>
        <w:t>” (Sic.)</w:t>
      </w:r>
    </w:p>
    <w:p w14:paraId="7E388A11" w14:textId="77777777" w:rsidR="00E85E0D" w:rsidRPr="00197D50" w:rsidRDefault="00E85E0D" w:rsidP="00975288">
      <w:pPr>
        <w:tabs>
          <w:tab w:val="left" w:pos="4667"/>
        </w:tabs>
        <w:spacing w:after="0" w:line="360" w:lineRule="auto"/>
        <w:ind w:right="567"/>
        <w:rPr>
          <w:b/>
          <w:bCs/>
          <w:i/>
          <w:iCs/>
          <w:sz w:val="20"/>
          <w:szCs w:val="20"/>
        </w:rPr>
      </w:pPr>
    </w:p>
    <w:p w14:paraId="1FF08A28" w14:textId="77777777" w:rsidR="00AC7399" w:rsidRPr="00197D50" w:rsidRDefault="00FE4724" w:rsidP="009E4EDD">
      <w:pPr>
        <w:tabs>
          <w:tab w:val="left" w:pos="4667"/>
        </w:tabs>
        <w:spacing w:after="0" w:line="360" w:lineRule="auto"/>
        <w:ind w:left="567" w:right="567"/>
        <w:rPr>
          <w:b/>
          <w:bCs/>
          <w:i/>
          <w:iCs/>
          <w:sz w:val="20"/>
          <w:szCs w:val="20"/>
        </w:rPr>
      </w:pPr>
      <w:r w:rsidRPr="00197D50">
        <w:rPr>
          <w:b/>
          <w:bCs/>
          <w:i/>
          <w:iCs/>
          <w:sz w:val="20"/>
          <w:szCs w:val="20"/>
        </w:rPr>
        <w:t>“MODALIDAD DE ENTREGA</w:t>
      </w:r>
    </w:p>
    <w:p w14:paraId="69F0EAA2" w14:textId="77777777" w:rsidR="00AC7399" w:rsidRPr="00197D50" w:rsidRDefault="00FE4724" w:rsidP="009E4EDD">
      <w:pPr>
        <w:tabs>
          <w:tab w:val="left" w:pos="4667"/>
        </w:tabs>
        <w:spacing w:after="0" w:line="360" w:lineRule="auto"/>
        <w:ind w:left="567" w:right="567"/>
        <w:rPr>
          <w:b/>
          <w:bCs/>
          <w:i/>
          <w:iCs/>
          <w:sz w:val="20"/>
          <w:szCs w:val="20"/>
        </w:rPr>
      </w:pPr>
      <w:r w:rsidRPr="00197D50">
        <w:rPr>
          <w:i/>
          <w:iCs/>
          <w:sz w:val="20"/>
          <w:szCs w:val="20"/>
        </w:rPr>
        <w:t>A través del SAIMEX”</w:t>
      </w:r>
    </w:p>
    <w:p w14:paraId="24D02DA6" w14:textId="77777777" w:rsidR="002E44A7" w:rsidRPr="00197D50" w:rsidRDefault="002E44A7" w:rsidP="002E44A7">
      <w:pPr>
        <w:spacing w:after="0" w:line="360" w:lineRule="auto"/>
        <w:rPr>
          <w:rFonts w:cs="Segoe UI"/>
          <w:i/>
          <w:color w:val="000000" w:themeColor="text1"/>
          <w:sz w:val="20"/>
        </w:rPr>
      </w:pPr>
    </w:p>
    <w:p w14:paraId="1EFF676D" w14:textId="2F3B3741" w:rsidR="00AC7399" w:rsidRPr="00197D50" w:rsidRDefault="00FE4724" w:rsidP="009E4EDD">
      <w:pPr>
        <w:pStyle w:val="Ttulo2"/>
        <w:spacing w:before="0" w:after="0" w:line="360" w:lineRule="auto"/>
        <w:rPr>
          <w:sz w:val="22"/>
          <w:szCs w:val="22"/>
        </w:rPr>
      </w:pPr>
      <w:bookmarkStart w:id="3" w:name="_Toc235113699"/>
      <w:r w:rsidRPr="00197D50">
        <w:rPr>
          <w:sz w:val="22"/>
          <w:szCs w:val="22"/>
        </w:rPr>
        <w:t>I</w:t>
      </w:r>
      <w:r w:rsidR="00EF1B4E" w:rsidRPr="00197D50">
        <w:rPr>
          <w:sz w:val="22"/>
          <w:szCs w:val="22"/>
        </w:rPr>
        <w:t>I</w:t>
      </w:r>
      <w:r w:rsidRPr="00197D50">
        <w:rPr>
          <w:sz w:val="22"/>
          <w:szCs w:val="22"/>
        </w:rPr>
        <w:t>. Respuesta del Sujeto Obligado</w:t>
      </w:r>
      <w:bookmarkEnd w:id="3"/>
    </w:p>
    <w:p w14:paraId="472F8CE0" w14:textId="77777777" w:rsidR="00AC7399" w:rsidRPr="00197D50" w:rsidRDefault="00AC7399" w:rsidP="009E4EDD">
      <w:pPr>
        <w:spacing w:after="0" w:line="360" w:lineRule="auto"/>
        <w:rPr>
          <w:b/>
          <w:bCs/>
        </w:rPr>
      </w:pPr>
    </w:p>
    <w:p w14:paraId="409D5DCF" w14:textId="0513F4AB" w:rsidR="00CC6FCC" w:rsidRPr="00197D50" w:rsidRDefault="0040465E" w:rsidP="009E4EDD">
      <w:pPr>
        <w:spacing w:after="0" w:line="360" w:lineRule="auto"/>
      </w:pPr>
      <w:r w:rsidRPr="00197D50">
        <w:t xml:space="preserve">El </w:t>
      </w:r>
      <w:r w:rsidR="001B5CD1" w:rsidRPr="00197D50">
        <w:t>dieciocho de mayo</w:t>
      </w:r>
      <w:r w:rsidR="00BD6161" w:rsidRPr="00197D50">
        <w:t xml:space="preserve"> de dos mil veintiséis</w:t>
      </w:r>
      <w:r w:rsidR="00FE4724" w:rsidRPr="00197D50">
        <w:t xml:space="preserve">, el Sujeto Obligado notificó, a través del Sistema de Acceso a la Información Mexiquense (SAIMEX), la respuesta a la solicitud de acceso a la información pública, </w:t>
      </w:r>
      <w:r w:rsidR="001B5CD1" w:rsidRPr="00197D50">
        <w:t>donde mencionó lo siguiente</w:t>
      </w:r>
      <w:r w:rsidR="00CC6FCC" w:rsidRPr="00197D50">
        <w:t>:</w:t>
      </w:r>
    </w:p>
    <w:p w14:paraId="04E3A7F7" w14:textId="77777777" w:rsidR="00CC6FCC" w:rsidRPr="00197D50" w:rsidRDefault="00CC6FCC" w:rsidP="009E4EDD">
      <w:pPr>
        <w:spacing w:after="0" w:line="360" w:lineRule="auto"/>
      </w:pPr>
    </w:p>
    <w:p w14:paraId="699E05FB" w14:textId="3C67FC56" w:rsidR="001B5CD1" w:rsidRPr="00197D50" w:rsidRDefault="001B5CD1" w:rsidP="001B5CD1">
      <w:pPr>
        <w:spacing w:after="0" w:line="360" w:lineRule="auto"/>
        <w:ind w:left="720"/>
        <w:rPr>
          <w:i/>
          <w:sz w:val="20"/>
        </w:rPr>
      </w:pPr>
      <w:r w:rsidRPr="00197D50">
        <w:rPr>
          <w:i/>
          <w:sz w:val="20"/>
        </w:rPr>
        <w:t xml:space="preserve">“…remito la contestación a su solicitud de información, y le informo lo siguiente: Dando atención a su solicitud de información con folio 00029/TENANCIN/IP/2026, se adjunta al presente en archivos PDF, los siguientes documentos: 1. Turno SPH 2. Respuesta del Servidor Público Habilitado. Archivos en los cuales se precisa todo lo referente a su solicitud de información. </w:t>
      </w:r>
    </w:p>
    <w:p w14:paraId="7C48324D" w14:textId="49EFFA1A" w:rsidR="001B5CD1" w:rsidRPr="00197D50" w:rsidRDefault="001B5CD1" w:rsidP="001B5CD1">
      <w:pPr>
        <w:spacing w:after="0" w:line="360" w:lineRule="auto"/>
        <w:ind w:left="720"/>
        <w:rPr>
          <w:i/>
          <w:sz w:val="20"/>
        </w:rPr>
      </w:pPr>
      <w:r w:rsidRPr="00197D50">
        <w:rPr>
          <w:i/>
          <w:sz w:val="20"/>
        </w:rPr>
        <w:t>…”</w:t>
      </w:r>
    </w:p>
    <w:p w14:paraId="0549C2BF" w14:textId="77777777" w:rsidR="00291949" w:rsidRPr="00197D50" w:rsidRDefault="00291949" w:rsidP="0040465E">
      <w:pPr>
        <w:spacing w:after="0" w:line="360" w:lineRule="auto"/>
        <w:rPr>
          <w:i/>
          <w:sz w:val="20"/>
        </w:rPr>
      </w:pPr>
    </w:p>
    <w:p w14:paraId="648AEB74" w14:textId="2A20322C" w:rsidR="00AC7399" w:rsidRPr="00197D50" w:rsidRDefault="00EF1B4E" w:rsidP="009E4EDD">
      <w:pPr>
        <w:pStyle w:val="Ttulo2"/>
        <w:spacing w:before="0" w:after="0" w:line="360" w:lineRule="auto"/>
        <w:rPr>
          <w:sz w:val="22"/>
          <w:szCs w:val="22"/>
        </w:rPr>
      </w:pPr>
      <w:bookmarkStart w:id="4" w:name="_Toc235113700"/>
      <w:r w:rsidRPr="00197D50">
        <w:rPr>
          <w:sz w:val="22"/>
          <w:szCs w:val="22"/>
        </w:rPr>
        <w:t>III</w:t>
      </w:r>
      <w:r w:rsidR="00FE4724" w:rsidRPr="00197D50">
        <w:rPr>
          <w:sz w:val="22"/>
          <w:szCs w:val="22"/>
        </w:rPr>
        <w:t>. Interposición del Recurso de Revisión</w:t>
      </w:r>
      <w:bookmarkEnd w:id="4"/>
    </w:p>
    <w:p w14:paraId="4077AB77" w14:textId="77777777" w:rsidR="00AC7399" w:rsidRPr="00197D50" w:rsidRDefault="00AC7399" w:rsidP="009E4EDD">
      <w:pPr>
        <w:spacing w:after="0" w:line="360" w:lineRule="auto"/>
        <w:rPr>
          <w:b/>
          <w:bCs/>
        </w:rPr>
      </w:pPr>
    </w:p>
    <w:p w14:paraId="49F9C467" w14:textId="18F1BAB4" w:rsidR="00AC7399" w:rsidRPr="00197D50" w:rsidRDefault="00A6492B" w:rsidP="009E4EDD">
      <w:pPr>
        <w:spacing w:after="0" w:line="360" w:lineRule="auto"/>
      </w:pPr>
      <w:r w:rsidRPr="00197D50">
        <w:t xml:space="preserve">El </w:t>
      </w:r>
      <w:r w:rsidR="00521751" w:rsidRPr="00197D50">
        <w:t>primero</w:t>
      </w:r>
      <w:r w:rsidR="00DD210F" w:rsidRPr="00197D50">
        <w:t xml:space="preserve"> de junio</w:t>
      </w:r>
      <w:r w:rsidR="00D363A3" w:rsidRPr="00197D50">
        <w:t xml:space="preserve"> de dos mil veintiséis</w:t>
      </w:r>
      <w:r w:rsidR="00FE4724" w:rsidRPr="00197D50">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0DF08AE6" w14:textId="77777777" w:rsidR="00AC7399" w:rsidRPr="00197D50" w:rsidRDefault="00AC7399" w:rsidP="009E4EDD">
      <w:pPr>
        <w:spacing w:after="0" w:line="360" w:lineRule="auto"/>
        <w:ind w:left="567" w:right="567"/>
        <w:rPr>
          <w:b/>
          <w:bCs/>
          <w:i/>
          <w:iCs/>
          <w:sz w:val="20"/>
          <w:szCs w:val="20"/>
        </w:rPr>
      </w:pPr>
    </w:p>
    <w:p w14:paraId="600D471C" w14:textId="77777777" w:rsidR="00AC7399" w:rsidRPr="00197D50" w:rsidRDefault="00FE4724" w:rsidP="009E4EDD">
      <w:pPr>
        <w:spacing w:after="0" w:line="360" w:lineRule="auto"/>
        <w:ind w:left="567" w:right="567"/>
        <w:rPr>
          <w:i/>
          <w:iCs/>
          <w:sz w:val="20"/>
          <w:szCs w:val="20"/>
        </w:rPr>
      </w:pPr>
      <w:r w:rsidRPr="00197D50">
        <w:rPr>
          <w:b/>
          <w:bCs/>
          <w:i/>
          <w:iCs/>
          <w:sz w:val="20"/>
          <w:szCs w:val="20"/>
        </w:rPr>
        <w:t>‘’ACTO IMPUGNADO</w:t>
      </w:r>
    </w:p>
    <w:p w14:paraId="786DE7CB" w14:textId="44392F46" w:rsidR="00AC7399" w:rsidRPr="00197D50" w:rsidRDefault="00521751" w:rsidP="009E4EDD">
      <w:pPr>
        <w:spacing w:after="0" w:line="360" w:lineRule="auto"/>
        <w:ind w:left="567" w:right="567"/>
        <w:rPr>
          <w:i/>
          <w:iCs/>
          <w:sz w:val="20"/>
          <w:szCs w:val="20"/>
        </w:rPr>
      </w:pPr>
      <w:r w:rsidRPr="00197D50">
        <w:rPr>
          <w:i/>
          <w:iCs/>
          <w:sz w:val="20"/>
          <w:szCs w:val="20"/>
        </w:rPr>
        <w:lastRenderedPageBreak/>
        <w:t>LA FALTA D INFORMACION CORRESPONDIENTE A LA SOLICITUD 00029/TENANCIN/IP/2026</w:t>
      </w:r>
      <w:r w:rsidR="00FE4724" w:rsidRPr="00197D50">
        <w:rPr>
          <w:i/>
          <w:iCs/>
          <w:sz w:val="20"/>
          <w:szCs w:val="20"/>
        </w:rPr>
        <w:t>” (Sic.)</w:t>
      </w:r>
    </w:p>
    <w:p w14:paraId="2B6242CB" w14:textId="77777777" w:rsidR="00AC7399" w:rsidRPr="00197D50" w:rsidRDefault="00AC7399" w:rsidP="009E4EDD">
      <w:pPr>
        <w:spacing w:after="0" w:line="360" w:lineRule="auto"/>
        <w:ind w:left="567" w:right="567"/>
        <w:rPr>
          <w:i/>
          <w:iCs/>
          <w:sz w:val="20"/>
          <w:szCs w:val="20"/>
        </w:rPr>
      </w:pPr>
    </w:p>
    <w:p w14:paraId="73A93CE3" w14:textId="77777777" w:rsidR="00AC7399" w:rsidRPr="00197D50" w:rsidRDefault="00FE4724" w:rsidP="009E4EDD">
      <w:pPr>
        <w:spacing w:after="0" w:line="360" w:lineRule="auto"/>
        <w:ind w:left="567" w:right="567"/>
        <w:rPr>
          <w:b/>
          <w:bCs/>
          <w:i/>
          <w:iCs/>
          <w:sz w:val="20"/>
          <w:szCs w:val="20"/>
        </w:rPr>
      </w:pPr>
      <w:r w:rsidRPr="00197D50">
        <w:rPr>
          <w:b/>
          <w:bCs/>
          <w:i/>
          <w:iCs/>
          <w:sz w:val="20"/>
          <w:szCs w:val="20"/>
        </w:rPr>
        <w:t>‘’RAZONES O MOTIVOS DE LA INCONFORMIDAD</w:t>
      </w:r>
    </w:p>
    <w:p w14:paraId="3E91B3D2" w14:textId="2C9FF743" w:rsidR="00AC7399" w:rsidRPr="00197D50" w:rsidRDefault="00521751" w:rsidP="009E4EDD">
      <w:pPr>
        <w:spacing w:after="0" w:line="360" w:lineRule="auto"/>
        <w:ind w:left="567" w:right="567"/>
        <w:rPr>
          <w:i/>
          <w:iCs/>
          <w:sz w:val="20"/>
          <w:szCs w:val="20"/>
        </w:rPr>
      </w:pPr>
      <w:r w:rsidRPr="00197D50">
        <w:rPr>
          <w:i/>
          <w:iCs/>
          <w:sz w:val="20"/>
          <w:szCs w:val="20"/>
        </w:rPr>
        <w:t>LA INFORMACION NO SE ADJUNTA, SOLO SE SIMULA A TRAVES DE LA TITULAR DE LA UNIDAD DE TRANSPARENCIA, SIN EMBARGO NO SE ENTREGA LA INFORMACION</w:t>
      </w:r>
      <w:r w:rsidR="00FE4724" w:rsidRPr="00197D50">
        <w:rPr>
          <w:i/>
          <w:iCs/>
          <w:sz w:val="20"/>
          <w:szCs w:val="20"/>
        </w:rPr>
        <w:t>” (Sic.)</w:t>
      </w:r>
    </w:p>
    <w:p w14:paraId="59450FB9" w14:textId="77777777" w:rsidR="00583CE4" w:rsidRPr="00197D50" w:rsidRDefault="00583CE4" w:rsidP="009E4EDD">
      <w:pPr>
        <w:spacing w:after="0" w:line="360" w:lineRule="auto"/>
        <w:ind w:right="567"/>
      </w:pPr>
    </w:p>
    <w:p w14:paraId="4C1521F9" w14:textId="7714A346" w:rsidR="00AC7399" w:rsidRPr="00197D50" w:rsidRDefault="00EF1B4E" w:rsidP="009E4EDD">
      <w:pPr>
        <w:pStyle w:val="Ttulo2"/>
        <w:spacing w:before="0" w:after="0" w:line="360" w:lineRule="auto"/>
        <w:rPr>
          <w:sz w:val="22"/>
          <w:szCs w:val="22"/>
        </w:rPr>
      </w:pPr>
      <w:bookmarkStart w:id="5" w:name="_Toc235113701"/>
      <w:r w:rsidRPr="00197D50">
        <w:rPr>
          <w:sz w:val="22"/>
          <w:szCs w:val="22"/>
        </w:rPr>
        <w:t>I</w:t>
      </w:r>
      <w:r w:rsidR="00FE4724" w:rsidRPr="00197D50">
        <w:rPr>
          <w:sz w:val="22"/>
          <w:szCs w:val="22"/>
        </w:rPr>
        <w:t>V. Trámite del Recurso de Revisión ante este Instituto</w:t>
      </w:r>
      <w:bookmarkEnd w:id="5"/>
    </w:p>
    <w:p w14:paraId="61C51CCE" w14:textId="77777777" w:rsidR="00AC7399" w:rsidRPr="00197D50" w:rsidRDefault="00AC7399" w:rsidP="009E4EDD">
      <w:pPr>
        <w:spacing w:after="0" w:line="360" w:lineRule="auto"/>
        <w:rPr>
          <w:b/>
          <w:bCs/>
        </w:rPr>
      </w:pPr>
    </w:p>
    <w:p w14:paraId="61EEF263" w14:textId="1BEB1C2B" w:rsidR="00AC7399" w:rsidRPr="00197D50" w:rsidRDefault="00FE4724" w:rsidP="009E4EDD">
      <w:pPr>
        <w:spacing w:after="0" w:line="360" w:lineRule="auto"/>
      </w:pPr>
      <w:r w:rsidRPr="00197D50">
        <w:rPr>
          <w:b/>
          <w:bCs/>
        </w:rPr>
        <w:t>a) Turno del Medio de Impugnación.</w:t>
      </w:r>
      <w:r w:rsidRPr="00197D50">
        <w:t xml:space="preserve"> El</w:t>
      </w:r>
      <w:r w:rsidR="00E921E1" w:rsidRPr="00197D50">
        <w:t xml:space="preserve"> </w:t>
      </w:r>
      <w:r w:rsidR="00521751" w:rsidRPr="00197D50">
        <w:t>primero</w:t>
      </w:r>
      <w:r w:rsidR="00D21B72" w:rsidRPr="00197D50">
        <w:t xml:space="preserve"> de junio</w:t>
      </w:r>
      <w:r w:rsidR="00464D74" w:rsidRPr="00197D50">
        <w:t xml:space="preserve"> de dos mil veintiséis</w:t>
      </w:r>
      <w:r w:rsidRPr="00197D50">
        <w:t xml:space="preserve">, el Sistema de Acceso a la Información Mexiquense (SAIMEX), asignó el número de expediente </w:t>
      </w:r>
      <w:r w:rsidR="00291949" w:rsidRPr="00197D50">
        <w:rPr>
          <w:b/>
          <w:bCs/>
        </w:rPr>
        <w:t>0</w:t>
      </w:r>
      <w:r w:rsidR="00521751" w:rsidRPr="00197D50">
        <w:rPr>
          <w:b/>
          <w:bCs/>
        </w:rPr>
        <w:t>5841</w:t>
      </w:r>
      <w:r w:rsidR="00464D74" w:rsidRPr="00197D50">
        <w:rPr>
          <w:b/>
          <w:bCs/>
        </w:rPr>
        <w:t>/INFOEM/IP/RR/2026</w:t>
      </w:r>
      <w:r w:rsidRPr="00197D50">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6D59ADB" w14:textId="77777777" w:rsidR="00AC7399" w:rsidRPr="00197D50" w:rsidRDefault="00AC7399" w:rsidP="009E4EDD">
      <w:pPr>
        <w:spacing w:after="0" w:line="360" w:lineRule="auto"/>
        <w:rPr>
          <w:b/>
          <w:bCs/>
        </w:rPr>
      </w:pPr>
    </w:p>
    <w:p w14:paraId="6BA283B2" w14:textId="1720C332" w:rsidR="00AC7399" w:rsidRPr="00197D50" w:rsidRDefault="00FE4724" w:rsidP="009E4EDD">
      <w:pPr>
        <w:spacing w:after="0" w:line="360" w:lineRule="auto"/>
      </w:pPr>
      <w:r w:rsidRPr="00197D50">
        <w:rPr>
          <w:b/>
          <w:bCs/>
        </w:rPr>
        <w:t xml:space="preserve">b) Admisión del Recurso de Revisión. </w:t>
      </w:r>
      <w:r w:rsidR="00E921E1" w:rsidRPr="00197D50">
        <w:t xml:space="preserve">El </w:t>
      </w:r>
      <w:r w:rsidR="00521751" w:rsidRPr="00197D50">
        <w:t>cuatro</w:t>
      </w:r>
      <w:r w:rsidR="00D21B72" w:rsidRPr="00197D50">
        <w:t xml:space="preserve"> de junio</w:t>
      </w:r>
      <w:r w:rsidR="00464D74" w:rsidRPr="00197D50">
        <w:t xml:space="preserve"> de dos mil veintiséis</w:t>
      </w:r>
      <w:r w:rsidRPr="00197D50">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4A33016" w14:textId="77777777" w:rsidR="00AC7399" w:rsidRPr="00197D50" w:rsidRDefault="00AC7399" w:rsidP="009E4EDD">
      <w:pPr>
        <w:spacing w:after="0" w:line="360" w:lineRule="auto"/>
      </w:pPr>
    </w:p>
    <w:p w14:paraId="05B615B7" w14:textId="1D13CD76" w:rsidR="00E236A4" w:rsidRPr="00197D50" w:rsidRDefault="00E805D3" w:rsidP="00821D3C">
      <w:pPr>
        <w:spacing w:after="0" w:line="360" w:lineRule="auto"/>
      </w:pPr>
      <w:r w:rsidRPr="00197D50">
        <w:rPr>
          <w:b/>
          <w:bCs/>
        </w:rPr>
        <w:t>c) Informe Justificado</w:t>
      </w:r>
      <w:r w:rsidR="00821D3C" w:rsidRPr="00197D50">
        <w:rPr>
          <w:b/>
          <w:bCs/>
        </w:rPr>
        <w:t xml:space="preserve"> y Manifestaciones. </w:t>
      </w:r>
      <w:r w:rsidR="00821D3C" w:rsidRPr="00197D50">
        <w:t>Las partes fueron omisas en emitir manifestaciones o alegatos.</w:t>
      </w:r>
    </w:p>
    <w:p w14:paraId="521B3FBA" w14:textId="77777777" w:rsidR="00AC7399" w:rsidRPr="00197D50" w:rsidRDefault="00AC7399" w:rsidP="009E4EDD">
      <w:pPr>
        <w:spacing w:after="0" w:line="360" w:lineRule="auto"/>
        <w:rPr>
          <w:color w:val="000000"/>
        </w:rPr>
      </w:pPr>
    </w:p>
    <w:p w14:paraId="7A68A998" w14:textId="2C9DDA17" w:rsidR="00AC7399" w:rsidRPr="00197D50" w:rsidRDefault="00821D3C" w:rsidP="009E4EDD">
      <w:pPr>
        <w:spacing w:after="0" w:line="360" w:lineRule="auto"/>
      </w:pPr>
      <w:bookmarkStart w:id="6" w:name="_heading=h.cepj0o9biwh4" w:colFirst="0" w:colLast="0"/>
      <w:bookmarkEnd w:id="6"/>
      <w:r w:rsidRPr="00197D50">
        <w:rPr>
          <w:b/>
          <w:bCs/>
        </w:rPr>
        <w:t>d</w:t>
      </w:r>
      <w:r w:rsidR="00FE4724" w:rsidRPr="00197D50">
        <w:rPr>
          <w:b/>
          <w:bCs/>
        </w:rPr>
        <w:t>) Cierre de instrucción.</w:t>
      </w:r>
      <w:r w:rsidR="005E023F" w:rsidRPr="00197D50">
        <w:t xml:space="preserve"> El </w:t>
      </w:r>
      <w:r w:rsidR="00A50299" w:rsidRPr="00197D50">
        <w:t>seis</w:t>
      </w:r>
      <w:r w:rsidRPr="00197D50">
        <w:t xml:space="preserve"> de julio</w:t>
      </w:r>
      <w:r w:rsidR="00FE4724" w:rsidRPr="00197D50">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1C3F230F" w14:textId="77777777" w:rsidR="00AC7399" w:rsidRPr="00197D50" w:rsidRDefault="00AC7399" w:rsidP="009E4EDD">
      <w:pPr>
        <w:spacing w:after="0" w:line="360" w:lineRule="auto"/>
        <w:rPr>
          <w:b/>
          <w:bCs/>
        </w:rPr>
      </w:pPr>
    </w:p>
    <w:p w14:paraId="3D30AD39" w14:textId="77777777" w:rsidR="00AC7399" w:rsidRPr="00197D50" w:rsidRDefault="00FE4724" w:rsidP="009E4EDD">
      <w:pPr>
        <w:spacing w:after="0" w:line="360" w:lineRule="auto"/>
        <w:rPr>
          <w:color w:val="000000"/>
        </w:rPr>
      </w:pPr>
      <w:r w:rsidRPr="00197D50">
        <w:rPr>
          <w:color w:val="000000"/>
        </w:rPr>
        <w:t>En razón de que fue debidamente sustanciado e integrado el expediente electrónico y no existe diligencia pendiente de desahogo, se emite la resolución que conforme a Derecho proceda, de acuerdo a los siguientes:</w:t>
      </w:r>
    </w:p>
    <w:p w14:paraId="0F723515" w14:textId="77777777" w:rsidR="00AC7399" w:rsidRPr="00197D50" w:rsidRDefault="00AC7399" w:rsidP="009E4EDD">
      <w:pPr>
        <w:spacing w:after="0" w:line="360" w:lineRule="auto"/>
        <w:rPr>
          <w:color w:val="000000"/>
        </w:rPr>
      </w:pPr>
    </w:p>
    <w:p w14:paraId="2B6B2426" w14:textId="77777777" w:rsidR="00AC7399" w:rsidRPr="00197D50" w:rsidRDefault="00FE4724" w:rsidP="009E4EDD">
      <w:pPr>
        <w:pStyle w:val="Ttulo1"/>
        <w:spacing w:before="0" w:after="0" w:line="360" w:lineRule="auto"/>
        <w:jc w:val="center"/>
        <w:rPr>
          <w:sz w:val="22"/>
          <w:szCs w:val="22"/>
        </w:rPr>
      </w:pPr>
      <w:bookmarkStart w:id="7" w:name="_Toc235113702"/>
      <w:r w:rsidRPr="00197D50">
        <w:rPr>
          <w:sz w:val="22"/>
          <w:szCs w:val="22"/>
        </w:rPr>
        <w:t>C O N S I D E R A N D O S</w:t>
      </w:r>
      <w:bookmarkEnd w:id="7"/>
    </w:p>
    <w:p w14:paraId="48567E27" w14:textId="77777777" w:rsidR="00AC7399" w:rsidRPr="00197D50" w:rsidRDefault="00AC7399" w:rsidP="009E4EDD">
      <w:pPr>
        <w:spacing w:after="0" w:line="360" w:lineRule="auto"/>
        <w:jc w:val="center"/>
        <w:rPr>
          <w:b/>
          <w:bCs/>
          <w:color w:val="000000"/>
        </w:rPr>
      </w:pPr>
    </w:p>
    <w:p w14:paraId="3932686C" w14:textId="77777777" w:rsidR="00AC7399" w:rsidRPr="00197D50" w:rsidRDefault="00FE4724" w:rsidP="009E4EDD">
      <w:pPr>
        <w:pStyle w:val="Ttulo2"/>
        <w:spacing w:before="0" w:after="0" w:line="360" w:lineRule="auto"/>
        <w:rPr>
          <w:sz w:val="22"/>
          <w:szCs w:val="22"/>
        </w:rPr>
      </w:pPr>
      <w:bookmarkStart w:id="8" w:name="_Toc235113703"/>
      <w:r w:rsidRPr="00197D50">
        <w:rPr>
          <w:sz w:val="22"/>
          <w:szCs w:val="22"/>
        </w:rPr>
        <w:t>PRIMERO. Competencia</w:t>
      </w:r>
      <w:bookmarkEnd w:id="8"/>
    </w:p>
    <w:p w14:paraId="5DDCD14C" w14:textId="77777777" w:rsidR="00AC7399" w:rsidRPr="00197D50" w:rsidRDefault="00AC7399" w:rsidP="009E4EDD">
      <w:pPr>
        <w:spacing w:after="0" w:line="360" w:lineRule="auto"/>
      </w:pPr>
      <w:bookmarkStart w:id="9" w:name="_heading=h.30j0zll" w:colFirst="0" w:colLast="0"/>
      <w:bookmarkEnd w:id="9"/>
    </w:p>
    <w:p w14:paraId="7B56372F" w14:textId="77777777" w:rsidR="00AC7399" w:rsidRPr="00197D50" w:rsidRDefault="00FE4724" w:rsidP="009E4EDD">
      <w:pPr>
        <w:spacing w:after="0" w:line="360" w:lineRule="auto"/>
      </w:pPr>
      <w:r w:rsidRPr="00197D50">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58FF977" w14:textId="77777777" w:rsidR="00AC7399" w:rsidRPr="00197D50" w:rsidRDefault="00AC7399" w:rsidP="009E4EDD">
      <w:pPr>
        <w:spacing w:after="0" w:line="360" w:lineRule="auto"/>
        <w:rPr>
          <w:b/>
          <w:bCs/>
          <w:color w:val="000000"/>
        </w:rPr>
      </w:pPr>
    </w:p>
    <w:p w14:paraId="6F621994" w14:textId="77777777" w:rsidR="00AC7399" w:rsidRPr="00197D50" w:rsidRDefault="00FE4724" w:rsidP="009E4EDD">
      <w:pPr>
        <w:pStyle w:val="Ttulo2"/>
        <w:spacing w:before="0" w:after="0" w:line="360" w:lineRule="auto"/>
        <w:rPr>
          <w:sz w:val="22"/>
          <w:szCs w:val="22"/>
        </w:rPr>
      </w:pPr>
      <w:bookmarkStart w:id="10" w:name="_Toc235113704"/>
      <w:r w:rsidRPr="00197D50">
        <w:rPr>
          <w:sz w:val="22"/>
          <w:szCs w:val="22"/>
        </w:rPr>
        <w:t>SEGUNDO. Causales de improcedencia y sobreseimiento</w:t>
      </w:r>
      <w:bookmarkEnd w:id="10"/>
    </w:p>
    <w:p w14:paraId="217C2A52" w14:textId="77777777" w:rsidR="00AC7399" w:rsidRPr="00197D50" w:rsidRDefault="00AC7399" w:rsidP="009E4EDD">
      <w:pPr>
        <w:spacing w:after="0" w:line="360" w:lineRule="auto"/>
        <w:rPr>
          <w:color w:val="000000"/>
        </w:rPr>
      </w:pPr>
    </w:p>
    <w:p w14:paraId="33704077" w14:textId="77777777" w:rsidR="00AC7399" w:rsidRPr="00197D50" w:rsidRDefault="00FE4724" w:rsidP="009E4EDD">
      <w:pPr>
        <w:spacing w:after="0" w:line="360" w:lineRule="auto"/>
        <w:rPr>
          <w:color w:val="000000"/>
        </w:rPr>
      </w:pPr>
      <w:r w:rsidRPr="00197D50">
        <w:rPr>
          <w:color w:val="000000"/>
        </w:rPr>
        <w:t xml:space="preserve">De las constancias que forma parte del Recurso de Revisión que se analiza, se advierte que previo al estudio del fondo de la </w:t>
      </w:r>
      <w:r w:rsidRPr="00197D50">
        <w:rPr>
          <w:i/>
          <w:iCs/>
          <w:color w:val="000000"/>
        </w:rPr>
        <w:t>litis</w:t>
      </w:r>
      <w:r w:rsidRPr="00197D50">
        <w:rPr>
          <w:color w:val="000000"/>
        </w:rPr>
        <w:t>, es necesario estudiar las causales de improcedencia y sobreseimiento que se adviertan, para determinar lo que en Derecho proceda.</w:t>
      </w:r>
    </w:p>
    <w:p w14:paraId="7465E34E" w14:textId="77777777" w:rsidR="00AC7399" w:rsidRPr="00197D50" w:rsidRDefault="00AC7399" w:rsidP="009E4EDD">
      <w:pPr>
        <w:spacing w:after="0" w:line="360" w:lineRule="auto"/>
        <w:rPr>
          <w:color w:val="000000"/>
        </w:rPr>
      </w:pPr>
    </w:p>
    <w:p w14:paraId="03CE0B85" w14:textId="77777777" w:rsidR="00AC7399" w:rsidRPr="00197D50" w:rsidRDefault="00FE4724" w:rsidP="009E4EDD">
      <w:pPr>
        <w:spacing w:after="0" w:line="360" w:lineRule="auto"/>
        <w:rPr>
          <w:b/>
          <w:bCs/>
        </w:rPr>
      </w:pPr>
      <w:r w:rsidRPr="00197D50">
        <w:rPr>
          <w:b/>
          <w:bCs/>
        </w:rPr>
        <w:t>Causales de improcedencia</w:t>
      </w:r>
    </w:p>
    <w:p w14:paraId="129C9B40" w14:textId="77777777" w:rsidR="00AC7399" w:rsidRPr="00197D50" w:rsidRDefault="00AC7399" w:rsidP="009E4EDD">
      <w:pPr>
        <w:spacing w:after="0" w:line="360" w:lineRule="auto"/>
        <w:rPr>
          <w:b/>
          <w:bCs/>
        </w:rPr>
      </w:pPr>
    </w:p>
    <w:p w14:paraId="1CFCA6FE" w14:textId="77777777" w:rsidR="00AC7399" w:rsidRPr="00197D50" w:rsidRDefault="00FE4724" w:rsidP="009E4EDD">
      <w:pPr>
        <w:spacing w:after="0" w:line="360" w:lineRule="auto"/>
        <w:rPr>
          <w:color w:val="000000"/>
        </w:rPr>
      </w:pPr>
      <w:r w:rsidRPr="00197D50">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39F0F5B" w14:textId="77777777" w:rsidR="00AC7399" w:rsidRPr="00197D50" w:rsidRDefault="00AC7399" w:rsidP="009E4EDD">
      <w:pPr>
        <w:spacing w:after="0" w:line="360" w:lineRule="auto"/>
        <w:rPr>
          <w:color w:val="000000"/>
        </w:rPr>
      </w:pPr>
    </w:p>
    <w:p w14:paraId="281CC890" w14:textId="77777777" w:rsidR="00AC7399" w:rsidRPr="00197D50" w:rsidRDefault="00FE4724" w:rsidP="009E4EDD">
      <w:pPr>
        <w:spacing w:after="0" w:line="360" w:lineRule="auto"/>
        <w:rPr>
          <w:color w:val="000000"/>
        </w:rPr>
      </w:pPr>
      <w:r w:rsidRPr="00197D50">
        <w:rPr>
          <w:color w:val="000000"/>
        </w:rPr>
        <w:t>En el presente caso, </w:t>
      </w:r>
      <w:r w:rsidRPr="00197D50">
        <w:rPr>
          <w:b/>
          <w:bCs/>
          <w:color w:val="000000"/>
        </w:rPr>
        <w:t>no se actualiza ninguna de las causales de improcedencia</w:t>
      </w:r>
      <w:r w:rsidRPr="00197D50">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347001F" w14:textId="77777777" w:rsidR="00AC7399" w:rsidRPr="00197D50" w:rsidRDefault="00AC7399" w:rsidP="009E4EDD">
      <w:pPr>
        <w:spacing w:after="0" w:line="360" w:lineRule="auto"/>
        <w:rPr>
          <w:color w:val="000000"/>
        </w:rPr>
      </w:pPr>
    </w:p>
    <w:p w14:paraId="6C3ED95A" w14:textId="2B258853" w:rsidR="00E35367" w:rsidRPr="00197D50" w:rsidRDefault="00FE4724" w:rsidP="009E4EDD">
      <w:pPr>
        <w:spacing w:after="0" w:line="360" w:lineRule="auto"/>
      </w:pPr>
      <w:r w:rsidRPr="00197D50">
        <w:lastRenderedPageBreak/>
        <w:t>Por lo cual, se actualiza la causal de procedencia del Recurso de Revisión señalada</w:t>
      </w:r>
      <w:r w:rsidR="001C22E7" w:rsidRPr="00197D50">
        <w:t xml:space="preserve"> en el artículo 179, fracción </w:t>
      </w:r>
      <w:r w:rsidR="00192540" w:rsidRPr="00197D50">
        <w:t>V</w:t>
      </w:r>
      <w:r w:rsidR="003129C3" w:rsidRPr="00197D50">
        <w:t>I</w:t>
      </w:r>
      <w:r w:rsidRPr="00197D50">
        <w:t>, de la Ley en cita, pues la persona Recurre</w:t>
      </w:r>
      <w:r w:rsidR="00FF1567" w:rsidRPr="00197D50">
        <w:t>nte se inconformó de la</w:t>
      </w:r>
      <w:r w:rsidR="00192540" w:rsidRPr="00197D50">
        <w:t xml:space="preserve"> entrega de información </w:t>
      </w:r>
      <w:r w:rsidR="003129C3" w:rsidRPr="00197D50">
        <w:t>que no corresponde con lo solicitado</w:t>
      </w:r>
      <w:r w:rsidR="00C44E89" w:rsidRPr="00197D50">
        <w:t>.</w:t>
      </w:r>
    </w:p>
    <w:p w14:paraId="793B20A3" w14:textId="77777777" w:rsidR="00AC7399" w:rsidRPr="00197D50" w:rsidRDefault="00AC7399" w:rsidP="009E4EDD">
      <w:pPr>
        <w:spacing w:after="0" w:line="360" w:lineRule="auto"/>
      </w:pPr>
    </w:p>
    <w:p w14:paraId="6C6006BF" w14:textId="77777777" w:rsidR="00AC7399" w:rsidRPr="00197D50" w:rsidRDefault="00FE4724" w:rsidP="009E4EDD">
      <w:pPr>
        <w:spacing w:after="0" w:line="360" w:lineRule="auto"/>
        <w:rPr>
          <w:color w:val="0D0D0D"/>
        </w:rPr>
      </w:pPr>
      <w:r w:rsidRPr="00197D50">
        <w:rPr>
          <w:b/>
          <w:bCs/>
          <w:color w:val="0D0D0D"/>
        </w:rPr>
        <w:t>Causales de sobreseimiento</w:t>
      </w:r>
    </w:p>
    <w:p w14:paraId="3AEFBF34" w14:textId="77777777" w:rsidR="00AC7399" w:rsidRPr="00197D50" w:rsidRDefault="00AC7399" w:rsidP="009E4EDD">
      <w:pPr>
        <w:spacing w:after="0" w:line="360" w:lineRule="auto"/>
        <w:rPr>
          <w:color w:val="0D0D0D"/>
        </w:rPr>
      </w:pPr>
    </w:p>
    <w:p w14:paraId="1A87046F" w14:textId="77777777" w:rsidR="00AC7399" w:rsidRPr="00197D50" w:rsidRDefault="00FE4724" w:rsidP="009E4EDD">
      <w:pPr>
        <w:spacing w:after="0" w:line="360" w:lineRule="auto"/>
        <w:rPr>
          <w:color w:val="0D0D0D"/>
        </w:rPr>
      </w:pPr>
      <w:r w:rsidRPr="00197D50">
        <w:rPr>
          <w:color w:val="0D0D0D"/>
        </w:rPr>
        <w:t>Por ser de previo y especial pronunciamiento, este Instituto analiza si se actualiza alguna causal de sobreseimiento.</w:t>
      </w:r>
    </w:p>
    <w:p w14:paraId="1197E7BD" w14:textId="77777777" w:rsidR="00407851" w:rsidRPr="00197D50" w:rsidRDefault="00407851" w:rsidP="009E4EDD">
      <w:pPr>
        <w:spacing w:after="0" w:line="360" w:lineRule="auto"/>
        <w:rPr>
          <w:color w:val="0D0D0D"/>
        </w:rPr>
      </w:pPr>
    </w:p>
    <w:p w14:paraId="2C349E67" w14:textId="77777777" w:rsidR="0004023B" w:rsidRPr="00197D50" w:rsidRDefault="0004023B" w:rsidP="0004023B">
      <w:pPr>
        <w:spacing w:after="0" w:line="360" w:lineRule="auto"/>
        <w:rPr>
          <w:color w:val="0D0D0D"/>
        </w:rPr>
      </w:pPr>
      <w:r w:rsidRPr="00197D50">
        <w:rPr>
          <w:color w:val="0D0D0D"/>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79ADA703" w14:textId="77777777" w:rsidR="0004023B" w:rsidRPr="00197D50" w:rsidRDefault="0004023B" w:rsidP="0004023B">
      <w:pPr>
        <w:spacing w:after="0" w:line="360" w:lineRule="auto"/>
        <w:rPr>
          <w:color w:val="0D0D0D"/>
        </w:rPr>
      </w:pPr>
    </w:p>
    <w:p w14:paraId="684EB80E" w14:textId="15ED16E1" w:rsidR="00E50724" w:rsidRPr="00197D50" w:rsidRDefault="0004023B" w:rsidP="0004023B">
      <w:pPr>
        <w:spacing w:after="0" w:line="360" w:lineRule="auto"/>
        <w:rPr>
          <w:color w:val="0D0D0D"/>
        </w:rPr>
      </w:pPr>
      <w:r w:rsidRPr="00197D50">
        <w:rPr>
          <w:color w:val="0D0D0D"/>
        </w:rPr>
        <w:t>Por tales motivos, se considera procedente entrar al fondo del presente asunto.</w:t>
      </w:r>
    </w:p>
    <w:p w14:paraId="5B85DFCF" w14:textId="77777777" w:rsidR="00E50724" w:rsidRPr="00197D50" w:rsidRDefault="00E50724" w:rsidP="00E50724">
      <w:pPr>
        <w:spacing w:after="0" w:line="360" w:lineRule="auto"/>
        <w:rPr>
          <w:color w:val="0D0D0D"/>
        </w:rPr>
      </w:pPr>
    </w:p>
    <w:p w14:paraId="59E39295" w14:textId="77777777" w:rsidR="00AC7399" w:rsidRPr="00197D50" w:rsidRDefault="00FE4724" w:rsidP="009E4EDD">
      <w:pPr>
        <w:pStyle w:val="Ttulo2"/>
        <w:spacing w:before="0" w:after="0" w:line="360" w:lineRule="auto"/>
        <w:rPr>
          <w:sz w:val="22"/>
          <w:szCs w:val="22"/>
        </w:rPr>
      </w:pPr>
      <w:bookmarkStart w:id="11" w:name="_Toc235113705"/>
      <w:r w:rsidRPr="00197D50">
        <w:rPr>
          <w:sz w:val="22"/>
          <w:szCs w:val="22"/>
        </w:rPr>
        <w:t>TERCERO. Determinación de la Controversia</w:t>
      </w:r>
      <w:bookmarkEnd w:id="11"/>
    </w:p>
    <w:p w14:paraId="0A7B3606" w14:textId="77777777" w:rsidR="00AC7399" w:rsidRPr="00197D50" w:rsidRDefault="00AC7399" w:rsidP="009E4EDD">
      <w:pPr>
        <w:spacing w:after="0" w:line="360" w:lineRule="auto"/>
        <w:rPr>
          <w:b/>
          <w:bCs/>
          <w:color w:val="000000"/>
        </w:rPr>
      </w:pPr>
    </w:p>
    <w:p w14:paraId="3DD96F9E" w14:textId="682AC887" w:rsidR="006D66CF" w:rsidRPr="00197D50" w:rsidRDefault="00FE4724" w:rsidP="00536F0C">
      <w:pPr>
        <w:spacing w:after="0" w:line="360" w:lineRule="auto"/>
      </w:pPr>
      <w:r w:rsidRPr="00197D50">
        <w:t>Con el objetivo de ilustrar la controversia planteada, resulta conveniente precisar, que una vez realizado el estudio de las constancias que integran el expediente en el que se actúa, se desprende que el Particular</w:t>
      </w:r>
      <w:r w:rsidR="00C654C6" w:rsidRPr="00197D50">
        <w:t xml:space="preserve"> requirió, </w:t>
      </w:r>
      <w:r w:rsidR="00094081" w:rsidRPr="00197D50">
        <w:t xml:space="preserve">de la Dirección de Gobernación, </w:t>
      </w:r>
      <w:r w:rsidR="00536F0C" w:rsidRPr="00197D50">
        <w:t>del primero de enero de dos mil veinticinco al veintidós de abril de dos mil veintiséis, los documentos donde conste lo siguiente:</w:t>
      </w:r>
    </w:p>
    <w:p w14:paraId="38E3FCE2" w14:textId="17EEAA02" w:rsidR="00094081" w:rsidRPr="00197D50" w:rsidRDefault="00094081" w:rsidP="00094081">
      <w:pPr>
        <w:pStyle w:val="Prrafodelista"/>
        <w:numPr>
          <w:ilvl w:val="0"/>
          <w:numId w:val="13"/>
        </w:numPr>
        <w:spacing w:line="360" w:lineRule="auto"/>
      </w:pPr>
      <w:r w:rsidRPr="00197D50">
        <w:lastRenderedPageBreak/>
        <w:t>Las verificaciones realizadas a los establecimientos comerciales con expendio y/o venta de bebidas alcohólicas al copeo con licencia de funcionamiento;</w:t>
      </w:r>
    </w:p>
    <w:p w14:paraId="31820D41" w14:textId="3F780034" w:rsidR="00094081" w:rsidRPr="00197D50" w:rsidRDefault="00094081" w:rsidP="00094081">
      <w:pPr>
        <w:pStyle w:val="Prrafodelista"/>
        <w:numPr>
          <w:ilvl w:val="0"/>
          <w:numId w:val="13"/>
        </w:numPr>
        <w:spacing w:line="360" w:lineRule="auto"/>
      </w:pPr>
      <w:r w:rsidRPr="00197D50">
        <w:t>Las verificaciones realizadas a los establecimientos con venta de bebidas alcohólicas al copeo sin licencia de funcionamiento, y</w:t>
      </w:r>
    </w:p>
    <w:p w14:paraId="3614A9EF" w14:textId="5B5B7042" w:rsidR="00094081" w:rsidRPr="00197D50" w:rsidRDefault="00094081" w:rsidP="00094081">
      <w:pPr>
        <w:pStyle w:val="Prrafodelista"/>
        <w:numPr>
          <w:ilvl w:val="0"/>
          <w:numId w:val="13"/>
        </w:numPr>
        <w:spacing w:line="360" w:lineRule="auto"/>
      </w:pPr>
      <w:r w:rsidRPr="00197D50">
        <w:t>Oficios donde se comisione al personal para realizar las verificaciones.</w:t>
      </w:r>
    </w:p>
    <w:p w14:paraId="1A78F8CB" w14:textId="77777777" w:rsidR="006D66CF" w:rsidRPr="00197D50" w:rsidRDefault="006D66CF" w:rsidP="00C6233C">
      <w:pPr>
        <w:spacing w:after="0" w:line="360" w:lineRule="auto"/>
      </w:pPr>
    </w:p>
    <w:p w14:paraId="39F6EE2C" w14:textId="79BC1CC3" w:rsidR="00AC7399" w:rsidRPr="00197D50" w:rsidRDefault="00FE4724" w:rsidP="009E4EDD">
      <w:pPr>
        <w:spacing w:after="0" w:line="360" w:lineRule="auto"/>
        <w:rPr>
          <w:color w:val="000000"/>
        </w:rPr>
      </w:pPr>
      <w:r w:rsidRPr="00197D50">
        <w:rPr>
          <w:color w:val="000000"/>
        </w:rPr>
        <w:t xml:space="preserve">En respuesta, el </w:t>
      </w:r>
      <w:r w:rsidR="00FF1567" w:rsidRPr="00197D50">
        <w:rPr>
          <w:color w:val="000000"/>
        </w:rPr>
        <w:t>Sujeto Obligado, a través de</w:t>
      </w:r>
      <w:r w:rsidR="00605B03" w:rsidRPr="00197D50">
        <w:rPr>
          <w:color w:val="000000"/>
        </w:rPr>
        <w:t xml:space="preserve"> la Titular de la Unidad de Transparencia mencionó que se adjuntaban los documentos de respuesta del Servidor Público Habilitado en los cuales se precisa todo lo referente a la solicitud de información</w:t>
      </w:r>
      <w:r w:rsidR="00C654C6" w:rsidRPr="00197D50">
        <w:rPr>
          <w:color w:val="000000"/>
        </w:rPr>
        <w:t xml:space="preserve">; </w:t>
      </w:r>
      <w:r w:rsidRPr="00197D50">
        <w:t>ante dicha circunstancia, el Particular se inconformó de la</w:t>
      </w:r>
      <w:r w:rsidR="00325B83" w:rsidRPr="00197D50">
        <w:t xml:space="preserve"> entrega de información </w:t>
      </w:r>
      <w:r w:rsidR="00C654C6" w:rsidRPr="00197D50">
        <w:t xml:space="preserve">que no corresponde con lo solicitado, </w:t>
      </w:r>
      <w:r w:rsidR="00605B03" w:rsidRPr="00197D50">
        <w:t xml:space="preserve">al mencionar que no se adjuntaron los archivos referidos, </w:t>
      </w:r>
      <w:r w:rsidRPr="00197D50">
        <w:t>lo cual actualiza la causal de proced</w:t>
      </w:r>
      <w:r w:rsidR="00DA03D0" w:rsidRPr="00197D50">
        <w:t>encia prevista en la fracción V</w:t>
      </w:r>
      <w:r w:rsidR="00C654C6" w:rsidRPr="00197D50">
        <w:t>I</w:t>
      </w:r>
      <w:r w:rsidRPr="00197D50">
        <w:t>, del artículo 179 de la Ley de Transparencia y Acceso a la Información Pública del Estado de México y Municipios</w:t>
      </w:r>
      <w:r w:rsidRPr="00197D50">
        <w:rPr>
          <w:color w:val="0D0D0D"/>
        </w:rPr>
        <w:t xml:space="preserve">. </w:t>
      </w:r>
      <w:r w:rsidRPr="00197D50">
        <w:t xml:space="preserve">Así, las cosas, una vez admitido y notificado el Recurso de Revisión a las partes, </w:t>
      </w:r>
      <w:r w:rsidR="007B6BA7" w:rsidRPr="00197D50">
        <w:t>fueron omisas en emitir manifestaciones o alegatos.</w:t>
      </w:r>
    </w:p>
    <w:p w14:paraId="5F9E4F3A" w14:textId="77777777" w:rsidR="00AC7399" w:rsidRPr="00197D50" w:rsidRDefault="00AC7399" w:rsidP="009E4EDD">
      <w:pPr>
        <w:spacing w:after="0" w:line="360" w:lineRule="auto"/>
        <w:rPr>
          <w:color w:val="000000"/>
        </w:rPr>
      </w:pPr>
    </w:p>
    <w:p w14:paraId="57525D27" w14:textId="6BDAA546" w:rsidR="00AC7399" w:rsidRPr="00197D50" w:rsidRDefault="00FE4724" w:rsidP="009E4EDD">
      <w:pPr>
        <w:tabs>
          <w:tab w:val="left" w:pos="4962"/>
        </w:tabs>
        <w:spacing w:after="0" w:line="360" w:lineRule="auto"/>
      </w:pPr>
      <w:r w:rsidRPr="00197D50">
        <w:t>Lo anterior, se desprende de las documentales que obran en el expediente de referencia, materia de la presente resolución, consistente en: la solicitud de acceso a la inform</w:t>
      </w:r>
      <w:r w:rsidR="00875B74" w:rsidRPr="00197D50">
        <w:t>ación; la respuesta entregada y</w:t>
      </w:r>
      <w:r w:rsidR="00DA03D0" w:rsidRPr="00197D50">
        <w:t xml:space="preserve"> </w:t>
      </w:r>
      <w:r w:rsidRPr="00197D50">
        <w:t>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0DCC8F64" w14:textId="77777777" w:rsidR="00AC7399" w:rsidRPr="00197D50" w:rsidRDefault="00AC7399" w:rsidP="009E4EDD">
      <w:pPr>
        <w:tabs>
          <w:tab w:val="left" w:pos="4962"/>
        </w:tabs>
        <w:spacing w:after="0" w:line="360" w:lineRule="auto"/>
      </w:pPr>
    </w:p>
    <w:p w14:paraId="7BA5AA38" w14:textId="77777777" w:rsidR="00AC7399" w:rsidRPr="00197D50" w:rsidRDefault="00FE4724" w:rsidP="009E4EDD">
      <w:pPr>
        <w:pStyle w:val="Ttulo2"/>
        <w:spacing w:before="0" w:after="0" w:line="360" w:lineRule="auto"/>
        <w:rPr>
          <w:sz w:val="22"/>
          <w:szCs w:val="22"/>
        </w:rPr>
      </w:pPr>
      <w:bookmarkStart w:id="12" w:name="_Toc235113706"/>
      <w:r w:rsidRPr="00197D50">
        <w:rPr>
          <w:sz w:val="22"/>
          <w:szCs w:val="22"/>
        </w:rPr>
        <w:t>CUARTO. Marco normativo aplicable en materia de transparencia y acceso a la información pública</w:t>
      </w:r>
      <w:bookmarkEnd w:id="12"/>
    </w:p>
    <w:p w14:paraId="1D801DB5" w14:textId="77777777" w:rsidR="00AC7399" w:rsidRPr="00197D50" w:rsidRDefault="00AC7399" w:rsidP="009E4EDD">
      <w:pPr>
        <w:spacing w:after="0" w:line="360" w:lineRule="auto"/>
        <w:rPr>
          <w:color w:val="000000"/>
        </w:rPr>
      </w:pPr>
    </w:p>
    <w:p w14:paraId="570069DE" w14:textId="77777777" w:rsidR="00AC7399" w:rsidRPr="00197D50" w:rsidRDefault="00FE4724" w:rsidP="009E4EDD">
      <w:pPr>
        <w:spacing w:after="0" w:line="360" w:lineRule="auto"/>
        <w:rPr>
          <w:color w:val="000000"/>
        </w:rPr>
      </w:pPr>
      <w:r w:rsidRPr="00197D50">
        <w:rPr>
          <w:color w:val="000000"/>
        </w:rP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EA3D91" w14:textId="77777777" w:rsidR="00AC7399" w:rsidRPr="00197D50" w:rsidRDefault="00AC7399" w:rsidP="009E4EDD">
      <w:pPr>
        <w:spacing w:after="0" w:line="360" w:lineRule="auto"/>
        <w:rPr>
          <w:color w:val="000000"/>
        </w:rPr>
      </w:pPr>
    </w:p>
    <w:p w14:paraId="4648CE4C" w14:textId="77777777" w:rsidR="00AC7399" w:rsidRPr="00197D50" w:rsidRDefault="00FE4724" w:rsidP="009E4EDD">
      <w:pPr>
        <w:spacing w:after="0" w:line="360" w:lineRule="auto"/>
        <w:rPr>
          <w:color w:val="000000"/>
        </w:rPr>
      </w:pPr>
      <w:r w:rsidRPr="00197D50">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21F25A7" w14:textId="77777777" w:rsidR="00AC7399" w:rsidRPr="00197D50" w:rsidRDefault="00AC7399" w:rsidP="009E4EDD">
      <w:pPr>
        <w:spacing w:after="0" w:line="360" w:lineRule="auto"/>
        <w:rPr>
          <w:color w:val="000000"/>
        </w:rPr>
      </w:pPr>
    </w:p>
    <w:p w14:paraId="2FF47506" w14:textId="77777777" w:rsidR="00AC7399" w:rsidRPr="00197D50" w:rsidRDefault="00FE4724" w:rsidP="009E4EDD">
      <w:pPr>
        <w:spacing w:after="0" w:line="360" w:lineRule="auto"/>
        <w:rPr>
          <w:color w:val="000000"/>
        </w:rPr>
      </w:pPr>
      <w:r w:rsidRPr="00197D50">
        <w:rPr>
          <w:color w:val="000000"/>
        </w:rPr>
        <w:t>Por su parte, la Ley de Transparencia y Acceso a la Información Pública del Estado de México y Municipios (Reglamentaria del artículo 5° de la Constitución Local), establece lo siguiente:</w:t>
      </w:r>
    </w:p>
    <w:p w14:paraId="503A3CAC" w14:textId="77777777" w:rsidR="00AC7399" w:rsidRPr="00197D50" w:rsidRDefault="00AC7399" w:rsidP="009E4EDD">
      <w:pPr>
        <w:spacing w:after="0" w:line="360" w:lineRule="auto"/>
        <w:rPr>
          <w:color w:val="000000"/>
        </w:rPr>
      </w:pPr>
    </w:p>
    <w:p w14:paraId="653675FD" w14:textId="77777777" w:rsidR="00AC7399" w:rsidRPr="00197D50" w:rsidRDefault="00FE4724" w:rsidP="009E4EDD">
      <w:pPr>
        <w:spacing w:after="0" w:line="360" w:lineRule="auto"/>
        <w:rPr>
          <w:color w:val="000000"/>
        </w:rPr>
      </w:pPr>
      <w:r w:rsidRPr="00197D50">
        <w:rPr>
          <w:color w:val="000000"/>
        </w:rPr>
        <w:t>El artículo 12, que, quienes generen, recopilen, administren, manejen, procesen, archiven o conserven información pública serán responsables de la misma.</w:t>
      </w:r>
    </w:p>
    <w:p w14:paraId="75594D23" w14:textId="77777777" w:rsidR="00AC7399" w:rsidRPr="00197D50" w:rsidRDefault="00AC7399" w:rsidP="009E4EDD">
      <w:pPr>
        <w:spacing w:after="0" w:line="360" w:lineRule="auto"/>
        <w:rPr>
          <w:color w:val="000000"/>
        </w:rPr>
      </w:pPr>
    </w:p>
    <w:p w14:paraId="7DF13CEF" w14:textId="77777777" w:rsidR="00AC7399" w:rsidRPr="00197D50" w:rsidRDefault="00FE4724" w:rsidP="009E4EDD">
      <w:pPr>
        <w:widowControl w:val="0"/>
        <w:spacing w:after="0" w:line="360" w:lineRule="auto"/>
        <w:rPr>
          <w:color w:val="000000"/>
        </w:rPr>
      </w:pPr>
      <w:r w:rsidRPr="00197D50">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2ABB9B88" w14:textId="77777777" w:rsidR="00AC7399" w:rsidRPr="00197D50" w:rsidRDefault="00AC7399" w:rsidP="009E4EDD">
      <w:pPr>
        <w:widowControl w:val="0"/>
        <w:spacing w:after="0" w:line="360" w:lineRule="auto"/>
        <w:rPr>
          <w:color w:val="000000"/>
        </w:rPr>
      </w:pPr>
    </w:p>
    <w:p w14:paraId="7A4A69DF" w14:textId="77777777" w:rsidR="00AC7399" w:rsidRPr="00197D50" w:rsidRDefault="00FE4724" w:rsidP="009E4EDD">
      <w:pPr>
        <w:spacing w:after="0" w:line="360" w:lineRule="auto"/>
        <w:rPr>
          <w:color w:val="000000"/>
        </w:rPr>
      </w:pPr>
      <w:r w:rsidRPr="00197D50">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CC9C6E" w14:textId="77777777" w:rsidR="00AC7399" w:rsidRPr="00197D50" w:rsidRDefault="00AC7399" w:rsidP="009E4EDD">
      <w:pPr>
        <w:spacing w:after="0" w:line="360" w:lineRule="auto"/>
      </w:pPr>
    </w:p>
    <w:p w14:paraId="2B99EAB9" w14:textId="77777777" w:rsidR="00AC7399" w:rsidRPr="00197D50" w:rsidRDefault="00FE4724" w:rsidP="009E4EDD">
      <w:pPr>
        <w:pStyle w:val="Ttulo2"/>
        <w:spacing w:before="0" w:after="0" w:line="360" w:lineRule="auto"/>
        <w:rPr>
          <w:sz w:val="22"/>
          <w:szCs w:val="22"/>
        </w:rPr>
      </w:pPr>
      <w:bookmarkStart w:id="13" w:name="_Toc235113707"/>
      <w:r w:rsidRPr="00197D50">
        <w:rPr>
          <w:sz w:val="22"/>
          <w:szCs w:val="22"/>
        </w:rPr>
        <w:t>QUINTO. Estudio de Fondo</w:t>
      </w:r>
      <w:bookmarkEnd w:id="13"/>
    </w:p>
    <w:p w14:paraId="4ACE8EFA" w14:textId="77777777" w:rsidR="00AC7399" w:rsidRPr="00197D50" w:rsidRDefault="00AC7399" w:rsidP="009E4EDD">
      <w:pPr>
        <w:spacing w:after="0" w:line="360" w:lineRule="auto"/>
        <w:rPr>
          <w:b/>
          <w:bCs/>
          <w:color w:val="000000"/>
        </w:rPr>
      </w:pPr>
    </w:p>
    <w:p w14:paraId="714FE981" w14:textId="77777777" w:rsidR="00AC7399" w:rsidRPr="00197D50" w:rsidRDefault="00FE4724" w:rsidP="009E4EDD">
      <w:pPr>
        <w:spacing w:after="0" w:line="360" w:lineRule="auto"/>
      </w:pPr>
      <w:r w:rsidRPr="00197D50">
        <w:rPr>
          <w:color w:val="000000"/>
        </w:rPr>
        <w:lastRenderedPageBreak/>
        <w:t>Expuestas las posturas de las partes, se procede al análisis de los agravios hechos valer por la persona Recurrente</w:t>
      </w:r>
      <w:r w:rsidRPr="00197D50">
        <w:t>, por lo que, en principio es necesario contextualizar la solicitud de información.</w:t>
      </w:r>
    </w:p>
    <w:p w14:paraId="4A74A2BF" w14:textId="77777777" w:rsidR="00980746" w:rsidRPr="00197D50" w:rsidRDefault="00980746" w:rsidP="009E4EDD">
      <w:pPr>
        <w:spacing w:after="0" w:line="360" w:lineRule="auto"/>
      </w:pPr>
    </w:p>
    <w:p w14:paraId="121FE0EB" w14:textId="77777777" w:rsidR="00980746" w:rsidRPr="00197D50" w:rsidRDefault="00980746" w:rsidP="00980746">
      <w:pPr>
        <w:spacing w:after="0" w:line="360" w:lineRule="auto"/>
        <w:rPr>
          <w:rFonts w:eastAsia="Calibri" w:cs="Tahoma"/>
          <w:bCs/>
          <w:color w:val="000000" w:themeColor="text1"/>
          <w:lang w:eastAsia="en-US"/>
        </w:rPr>
      </w:pPr>
      <w:r w:rsidRPr="00197D50">
        <w:rPr>
          <w:rFonts w:cs="Tahoma"/>
          <w:bCs/>
          <w:iCs/>
          <w:color w:val="000000" w:themeColor="text1"/>
          <w:lang w:val="es-ES"/>
        </w:rPr>
        <w:t xml:space="preserve">Sobre el tema, </w:t>
      </w:r>
      <w:r w:rsidRPr="00197D50">
        <w:rPr>
          <w:rFonts w:eastAsia="Calibri" w:cs="Tahoma"/>
          <w:bCs/>
          <w:color w:val="000000" w:themeColor="text1"/>
          <w:lang w:eastAsia="en-US"/>
        </w:rPr>
        <w:t xml:space="preserve">el artículo 31, fracciones, XXIV </w:t>
      </w:r>
      <w:proofErr w:type="spellStart"/>
      <w:r w:rsidRPr="00197D50">
        <w:rPr>
          <w:rFonts w:eastAsia="Calibri" w:cs="Tahoma"/>
          <w:bCs/>
          <w:color w:val="000000" w:themeColor="text1"/>
          <w:lang w:eastAsia="en-US"/>
        </w:rPr>
        <w:t>Quáter</w:t>
      </w:r>
      <w:proofErr w:type="spellEnd"/>
      <w:r w:rsidRPr="00197D50">
        <w:rPr>
          <w:rFonts w:eastAsia="Calibri" w:cs="Tahoma"/>
          <w:bCs/>
          <w:color w:val="000000" w:themeColor="text1"/>
          <w:lang w:eastAsia="en-US"/>
        </w:rPr>
        <w:t>, Quinques y XLIV, de la Ley Orgánica Municipal el Estado de México, establece que, los Ayuntamientos son los encargados de otorgar licencias para el funcionamiento, previa presentación del Dictamen de Giro, a las unidades económicas que tengan como actividad complementaria o principal la venta de bebidas alcohólicas.; así como, de crear el Registro Municipal de Unidades Económicas, donde se especifique la licencia de funcionamiento y las características que se determinen convenientes.</w:t>
      </w:r>
    </w:p>
    <w:p w14:paraId="6C044D18" w14:textId="77777777" w:rsidR="00980746" w:rsidRPr="00197D50" w:rsidRDefault="00980746" w:rsidP="00980746">
      <w:pPr>
        <w:spacing w:after="0" w:line="360" w:lineRule="auto"/>
        <w:rPr>
          <w:rFonts w:eastAsia="Calibri" w:cs="Tahoma"/>
          <w:bCs/>
          <w:color w:val="000000" w:themeColor="text1"/>
          <w:lang w:eastAsia="en-US"/>
        </w:rPr>
      </w:pPr>
    </w:p>
    <w:p w14:paraId="7C0E749F" w14:textId="77777777" w:rsidR="00980746" w:rsidRPr="00197D50" w:rsidRDefault="00980746" w:rsidP="00980746">
      <w:pPr>
        <w:spacing w:after="0" w:line="360" w:lineRule="auto"/>
        <w:rPr>
          <w:rFonts w:eastAsia="Calibri" w:cs="Tahoma"/>
          <w:bCs/>
          <w:color w:val="000000" w:themeColor="text1"/>
          <w:lang w:eastAsia="en-US"/>
        </w:rPr>
      </w:pPr>
      <w:r w:rsidRPr="00197D50">
        <w:rPr>
          <w:rFonts w:eastAsia="Calibri" w:cs="Tahoma"/>
          <w:bCs/>
          <w:color w:val="000000" w:themeColor="text1"/>
          <w:lang w:eastAsia="en-US"/>
        </w:rPr>
        <w:t xml:space="preserve">Para lograr lo anterior, los Ayuntamientos contarán con un Director de Desarrollo Económico o equivalente que impulsa la simplificación de trámites y reducción de plazos para el otorgamiento de permisos, licencias y autorizaciones del orden municipal, así como de operar y actualizar el Registro Municipal de Unidades Económicas de los permisos o licencias de funcionamiento otorgadas, de conformidad con el artículo 96 </w:t>
      </w:r>
      <w:proofErr w:type="spellStart"/>
      <w:r w:rsidRPr="00197D50">
        <w:rPr>
          <w:rFonts w:eastAsia="Calibri" w:cs="Tahoma"/>
          <w:bCs/>
          <w:color w:val="000000" w:themeColor="text1"/>
          <w:lang w:eastAsia="en-US"/>
        </w:rPr>
        <w:t>Quáter</w:t>
      </w:r>
      <w:proofErr w:type="spellEnd"/>
      <w:r w:rsidRPr="00197D50">
        <w:rPr>
          <w:rFonts w:eastAsia="Calibri" w:cs="Tahoma"/>
          <w:bCs/>
          <w:color w:val="000000" w:themeColor="text1"/>
          <w:lang w:eastAsia="en-US"/>
        </w:rPr>
        <w:t xml:space="preserve"> de la Ley señalada en el párrafo anterior.</w:t>
      </w:r>
    </w:p>
    <w:p w14:paraId="519CEEF9" w14:textId="77777777" w:rsidR="00980746" w:rsidRPr="00197D50" w:rsidRDefault="00980746" w:rsidP="00980746">
      <w:pPr>
        <w:spacing w:after="0" w:line="360" w:lineRule="auto"/>
        <w:rPr>
          <w:rFonts w:eastAsia="Calibri" w:cs="Tahoma"/>
          <w:bCs/>
          <w:color w:val="000000" w:themeColor="text1"/>
          <w:lang w:eastAsia="en-US"/>
        </w:rPr>
      </w:pPr>
    </w:p>
    <w:p w14:paraId="0C88A000" w14:textId="77777777" w:rsidR="00980746" w:rsidRPr="00197D50" w:rsidRDefault="00980746" w:rsidP="00980746">
      <w:pPr>
        <w:spacing w:after="0" w:line="360" w:lineRule="auto"/>
        <w:rPr>
          <w:rFonts w:eastAsia="Calibri" w:cs="Tahoma"/>
          <w:bCs/>
          <w:color w:val="000000" w:themeColor="text1"/>
          <w:lang w:eastAsia="en-US"/>
        </w:rPr>
      </w:pPr>
      <w:r w:rsidRPr="00197D50">
        <w:rPr>
          <w:rFonts w:eastAsia="Calibri" w:cs="Tahoma"/>
          <w:bCs/>
          <w:color w:val="000000" w:themeColor="text1"/>
          <w:lang w:eastAsia="en-US"/>
        </w:rPr>
        <w:t xml:space="preserve">En ese sentido, en el artículo 2, fracciones XV y XXXVIII, 5, fracción X, 7, 15, 16 y 33 de la Ley de Competitividad y Ordenamiento Comercial del Estado de México, la </w:t>
      </w:r>
      <w:r w:rsidRPr="00197D50">
        <w:rPr>
          <w:rFonts w:eastAsia="Calibri" w:cs="Tahoma"/>
          <w:color w:val="000000" w:themeColor="text1"/>
          <w:lang w:eastAsia="en-US"/>
        </w:rPr>
        <w:t>licencia de funcionamiento, es un acto administrativo emitido por los Municipios, a través de la Ventanilla Única, mediante la cual se autoriza a una persona física o jurídica colectiva a desarrollar actividades económicas de bajo impacto, entre las que se encuentran la intermediación, compraventa, arredramiento, distribución de bienes o  prestación de servicios comerciales, asimismo, le corresponde a los municipios c</w:t>
      </w:r>
      <w:r w:rsidRPr="00197D50">
        <w:rPr>
          <w:rFonts w:eastAsia="Calibri" w:cs="Tahoma"/>
          <w:bCs/>
          <w:color w:val="000000" w:themeColor="text1"/>
          <w:lang w:eastAsia="en-US"/>
        </w:rPr>
        <w:t xml:space="preserve">rear el registro municipal, donde se especifica la licencia de funcionamiento con la actividad de la </w:t>
      </w:r>
      <w:r w:rsidRPr="00197D50">
        <w:rPr>
          <w:rFonts w:eastAsia="Calibri" w:cs="Tahoma"/>
          <w:color w:val="000000" w:themeColor="text1"/>
          <w:lang w:eastAsia="en-US"/>
        </w:rPr>
        <w:t xml:space="preserve"> </w:t>
      </w:r>
      <w:r w:rsidRPr="00197D50">
        <w:rPr>
          <w:rFonts w:eastAsia="Calibri" w:cs="Tahoma"/>
          <w:bCs/>
          <w:color w:val="000000" w:themeColor="text1"/>
          <w:lang w:eastAsia="en-US"/>
        </w:rPr>
        <w:t xml:space="preserve">unidad económica e </w:t>
      </w:r>
      <w:r w:rsidRPr="00197D50">
        <w:rPr>
          <w:rFonts w:eastAsia="Calibri" w:cs="Tahoma"/>
          <w:bCs/>
          <w:color w:val="000000" w:themeColor="text1"/>
          <w:lang w:eastAsia="en-US"/>
        </w:rPr>
        <w:lastRenderedPageBreak/>
        <w:t xml:space="preserve">impacto que generen, así como las demás características que se determinen, operar, digitalizar y mantener, semanalmente actualizado, el registro municipal, el cual deberá  publicarse en el portal de Internet del municipio, </w:t>
      </w:r>
      <w:r w:rsidRPr="00197D50">
        <w:rPr>
          <w:rFonts w:eastAsia="Calibri" w:cs="Tahoma"/>
          <w:b/>
          <w:bCs/>
          <w:color w:val="000000" w:themeColor="text1"/>
          <w:lang w:eastAsia="en-US"/>
        </w:rPr>
        <w:t>ordenar visitas de verificación</w:t>
      </w:r>
      <w:r w:rsidRPr="00197D50">
        <w:rPr>
          <w:rFonts w:eastAsia="Calibri" w:cs="Tahoma"/>
          <w:bCs/>
          <w:color w:val="000000" w:themeColor="text1"/>
          <w:lang w:eastAsia="en-US"/>
        </w:rPr>
        <w:t xml:space="preserve"> a las unidades económicas que operen en su demarcación y substanciar el procedimiento de las visitas de  verificación administrativa que se hayan practicado. </w:t>
      </w:r>
    </w:p>
    <w:p w14:paraId="706ED5CC" w14:textId="77777777" w:rsidR="00980746" w:rsidRPr="00197D50" w:rsidRDefault="00980746" w:rsidP="00980746">
      <w:pPr>
        <w:spacing w:after="0" w:line="360" w:lineRule="auto"/>
        <w:rPr>
          <w:rFonts w:eastAsia="Calibri" w:cs="Tahoma"/>
          <w:bCs/>
          <w:color w:val="000000" w:themeColor="text1"/>
          <w:lang w:eastAsia="en-US"/>
        </w:rPr>
      </w:pPr>
    </w:p>
    <w:p w14:paraId="670CDCFB" w14:textId="77777777" w:rsidR="00980746" w:rsidRPr="00197D50" w:rsidRDefault="00980746" w:rsidP="00980746">
      <w:pPr>
        <w:spacing w:after="0" w:line="360" w:lineRule="auto"/>
        <w:rPr>
          <w:rFonts w:eastAsia="Calibri" w:cs="Tahoma"/>
          <w:bCs/>
          <w:color w:val="000000" w:themeColor="text1"/>
          <w:lang w:eastAsia="en-US"/>
        </w:rPr>
      </w:pPr>
      <w:r w:rsidRPr="00197D50">
        <w:rPr>
          <w:rFonts w:eastAsia="Calibri" w:cs="Tahoma"/>
          <w:bCs/>
          <w:color w:val="000000" w:themeColor="text1"/>
          <w:lang w:eastAsia="en-US"/>
        </w:rPr>
        <w:t>Por su parte, el artículo 2°, fracciones XXXIII, XXXIV y XXXV, de dicho ordenamiento jurídico, establece tres tipos de unidades económicas, a saber, las siguientes:</w:t>
      </w:r>
    </w:p>
    <w:p w14:paraId="73867C58" w14:textId="77777777" w:rsidR="00980746" w:rsidRPr="00197D50" w:rsidRDefault="00980746" w:rsidP="00980746">
      <w:pPr>
        <w:spacing w:after="0" w:line="360" w:lineRule="auto"/>
        <w:rPr>
          <w:rFonts w:eastAsia="Calibri" w:cs="Tahoma"/>
          <w:bCs/>
          <w:color w:val="000000" w:themeColor="text1"/>
          <w:lang w:eastAsia="en-US"/>
        </w:rPr>
      </w:pPr>
    </w:p>
    <w:p w14:paraId="095D4325" w14:textId="77777777" w:rsidR="00980746" w:rsidRPr="00197D50" w:rsidRDefault="00980746" w:rsidP="00980746">
      <w:pPr>
        <w:numPr>
          <w:ilvl w:val="0"/>
          <w:numId w:val="14"/>
        </w:numPr>
        <w:spacing w:after="0" w:line="360" w:lineRule="auto"/>
        <w:rPr>
          <w:rFonts w:eastAsia="Calibri" w:cs="Tahoma"/>
          <w:b/>
          <w:bCs/>
          <w:color w:val="000000" w:themeColor="text1"/>
          <w:lang w:eastAsia="en-US"/>
        </w:rPr>
      </w:pPr>
      <w:r w:rsidRPr="00197D50">
        <w:rPr>
          <w:rFonts w:eastAsia="Calibri" w:cs="Tahoma"/>
          <w:b/>
          <w:bCs/>
          <w:color w:val="000000" w:themeColor="text1"/>
          <w:lang w:eastAsia="en-US"/>
        </w:rPr>
        <w:t xml:space="preserve">Bajo impacto: </w:t>
      </w:r>
      <w:r w:rsidRPr="00197D50">
        <w:rPr>
          <w:rFonts w:eastAsia="Calibri" w:cs="Tahoma"/>
          <w:bCs/>
          <w:color w:val="000000" w:themeColor="text1"/>
          <w:lang w:eastAsia="en-US"/>
        </w:rPr>
        <w:t>A las autorizadas para la venta de bebidas alcohólicas en envase cerrado y no sean de consumo inmediato, así como, las que no estén en supuestos subsecuentes.</w:t>
      </w:r>
    </w:p>
    <w:p w14:paraId="59E589A1" w14:textId="77777777" w:rsidR="00980746" w:rsidRPr="00197D50" w:rsidRDefault="00980746" w:rsidP="00980746">
      <w:pPr>
        <w:spacing w:after="0" w:line="360" w:lineRule="auto"/>
        <w:ind w:left="720"/>
        <w:contextualSpacing/>
        <w:rPr>
          <w:rFonts w:eastAsia="Calibri" w:cs="Tahoma"/>
          <w:b/>
          <w:bCs/>
          <w:color w:val="000000" w:themeColor="text1"/>
          <w:lang w:eastAsia="en-US"/>
        </w:rPr>
      </w:pPr>
    </w:p>
    <w:p w14:paraId="55DDBF40" w14:textId="77777777" w:rsidR="00980746" w:rsidRPr="00197D50" w:rsidRDefault="00980746" w:rsidP="00980746">
      <w:pPr>
        <w:numPr>
          <w:ilvl w:val="0"/>
          <w:numId w:val="14"/>
        </w:numPr>
        <w:spacing w:after="0" w:line="360" w:lineRule="auto"/>
        <w:rPr>
          <w:rFonts w:eastAsia="Calibri" w:cs="Tahoma"/>
          <w:b/>
          <w:bCs/>
          <w:color w:val="000000" w:themeColor="text1"/>
          <w:lang w:eastAsia="en-US"/>
        </w:rPr>
      </w:pPr>
      <w:r w:rsidRPr="00197D50">
        <w:rPr>
          <w:rFonts w:eastAsia="Calibri" w:cs="Tahoma"/>
          <w:b/>
          <w:bCs/>
          <w:color w:val="000000" w:themeColor="text1"/>
          <w:lang w:eastAsia="en-US"/>
        </w:rPr>
        <w:t xml:space="preserve">Mediano impacto: </w:t>
      </w:r>
      <w:r w:rsidRPr="00197D50">
        <w:rPr>
          <w:rFonts w:eastAsia="Calibri" w:cs="Tahoma"/>
          <w:bCs/>
          <w:color w:val="000000" w:themeColor="text1"/>
          <w:lang w:eastAsia="en-US"/>
        </w:rPr>
        <w:t>A las que se les permite la venta de bebidas alcohólicas para consumo inmediato, siendo otra su actividad principal.</w:t>
      </w:r>
    </w:p>
    <w:p w14:paraId="36FEEB51" w14:textId="77777777" w:rsidR="00980746" w:rsidRPr="00197D50" w:rsidRDefault="00980746" w:rsidP="00980746">
      <w:pPr>
        <w:spacing w:after="0" w:line="360" w:lineRule="auto"/>
        <w:ind w:left="720"/>
        <w:contextualSpacing/>
        <w:rPr>
          <w:rFonts w:eastAsia="Calibri" w:cs="Tahoma"/>
          <w:b/>
          <w:bCs/>
          <w:color w:val="000000" w:themeColor="text1"/>
          <w:lang w:eastAsia="en-US"/>
        </w:rPr>
      </w:pPr>
    </w:p>
    <w:p w14:paraId="6C965FEF" w14:textId="77777777" w:rsidR="00980746" w:rsidRPr="00197D50" w:rsidRDefault="00980746" w:rsidP="00980746">
      <w:pPr>
        <w:numPr>
          <w:ilvl w:val="0"/>
          <w:numId w:val="14"/>
        </w:numPr>
        <w:spacing w:after="0" w:line="360" w:lineRule="auto"/>
        <w:rPr>
          <w:rFonts w:eastAsia="Calibri" w:cs="Tahoma"/>
          <w:b/>
          <w:bCs/>
          <w:color w:val="000000" w:themeColor="text1"/>
          <w:lang w:eastAsia="en-US"/>
        </w:rPr>
      </w:pPr>
      <w:r w:rsidRPr="00197D50">
        <w:rPr>
          <w:rFonts w:eastAsia="Calibri" w:cs="Tahoma"/>
          <w:b/>
          <w:bCs/>
          <w:color w:val="000000" w:themeColor="text1"/>
          <w:lang w:eastAsia="en-US"/>
        </w:rPr>
        <w:t xml:space="preserve">Alto Impacto: </w:t>
      </w:r>
      <w:r w:rsidRPr="00197D50">
        <w:rPr>
          <w:rFonts w:eastAsia="Calibri" w:cs="Tahoma"/>
          <w:bCs/>
          <w:color w:val="000000" w:themeColor="text1"/>
          <w:lang w:eastAsia="en-US"/>
        </w:rPr>
        <w:t>Aquellas que tienen como actividad principal, la venta de bebidas alcohólicas para consumo inmediato y las que requieran dictamen único de factibilidad.</w:t>
      </w:r>
    </w:p>
    <w:p w14:paraId="5FEB4809" w14:textId="77777777" w:rsidR="00980746" w:rsidRPr="00197D50" w:rsidRDefault="00980746" w:rsidP="00980746">
      <w:pPr>
        <w:spacing w:after="0" w:line="360" w:lineRule="auto"/>
        <w:rPr>
          <w:rFonts w:eastAsia="Calibri" w:cs="Tahoma"/>
          <w:bCs/>
          <w:color w:val="000000" w:themeColor="text1"/>
          <w:lang w:eastAsia="en-US"/>
        </w:rPr>
      </w:pPr>
    </w:p>
    <w:p w14:paraId="603776FB" w14:textId="77777777" w:rsidR="00980746" w:rsidRPr="00197D50" w:rsidRDefault="00980746" w:rsidP="00980746">
      <w:pPr>
        <w:widowControl w:val="0"/>
        <w:spacing w:after="0" w:line="360" w:lineRule="auto"/>
        <w:rPr>
          <w:b/>
          <w:bCs/>
          <w:color w:val="000000" w:themeColor="text1"/>
        </w:rPr>
      </w:pPr>
      <w:r w:rsidRPr="00197D50">
        <w:rPr>
          <w:rFonts w:eastAsia="Calibri" w:cs="Tahoma"/>
          <w:bCs/>
          <w:color w:val="000000" w:themeColor="text1"/>
          <w:lang w:eastAsia="en-US"/>
        </w:rPr>
        <w:t xml:space="preserve">En ese contexto, la operación de la Ventanilla Única y la expedición de las licencias de funcionamiento, le corresponde a los Ayuntamientos, al coordinar la gestión de trámites para la recepción, integración y verificación de los expedientes que presentan los particulares; por tales circunstancias, cada Municipio deberá apegarse a las disposiciones legales que emita, ello conforme a los artículos 16 y 22, fracción I, del Reglamento de la Ley de Competitividad y Ordenamiento Comercial del Estado de México. </w:t>
      </w:r>
    </w:p>
    <w:p w14:paraId="4ADC62BC" w14:textId="77777777" w:rsidR="00980746" w:rsidRPr="00197D50" w:rsidRDefault="00980746" w:rsidP="00980746">
      <w:pPr>
        <w:spacing w:after="0" w:line="360" w:lineRule="auto"/>
        <w:rPr>
          <w:color w:val="000000" w:themeColor="text1"/>
        </w:rPr>
      </w:pPr>
    </w:p>
    <w:p w14:paraId="03C4A130" w14:textId="77777777" w:rsidR="00980746" w:rsidRPr="00197D50" w:rsidRDefault="00980746" w:rsidP="00980746">
      <w:pPr>
        <w:spacing w:after="0" w:line="360" w:lineRule="auto"/>
        <w:rPr>
          <w:rFonts w:cs="Tahoma"/>
          <w:color w:val="000000" w:themeColor="text1"/>
        </w:rPr>
      </w:pPr>
      <w:r w:rsidRPr="00197D50">
        <w:rPr>
          <w:rFonts w:cs="Tahoma"/>
          <w:color w:val="000000" w:themeColor="text1"/>
        </w:rPr>
        <w:lastRenderedPageBreak/>
        <w:t>Asimismo, el artículo 92, fracción XXXII, de la Ley de Transparencia y Acceso a la Información Pública del Estado de México y Municipios, dispone que es obligación de los Sujetos Obligados poner a disposición pública de manera permanente y actualizada la información consistente en licencias o autorizaciones otorgadas,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29686E94" w14:textId="77777777" w:rsidR="00980746" w:rsidRPr="00197D50" w:rsidRDefault="00980746" w:rsidP="00980746">
      <w:pPr>
        <w:spacing w:after="0" w:line="360" w:lineRule="auto"/>
        <w:rPr>
          <w:rFonts w:cs="Tahoma"/>
          <w:color w:val="000000" w:themeColor="text1"/>
        </w:rPr>
      </w:pPr>
    </w:p>
    <w:p w14:paraId="2666E9D3" w14:textId="77777777" w:rsidR="00980746" w:rsidRPr="00197D50" w:rsidRDefault="00980746" w:rsidP="00980746">
      <w:pPr>
        <w:spacing w:after="0" w:line="360" w:lineRule="auto"/>
        <w:rPr>
          <w:rFonts w:cs="Tahoma"/>
          <w:color w:val="000000" w:themeColor="text1"/>
        </w:rPr>
      </w:pPr>
      <w:r w:rsidRPr="00197D50">
        <w:rPr>
          <w:rFonts w:cs="Tahoma"/>
          <w:color w:val="000000" w:themeColor="text1"/>
        </w:rPr>
        <w:t xml:space="preserve">Además, de conformidad con el artículo 48, fracción XIII Bis, XIII Ter y XIII </w:t>
      </w:r>
      <w:proofErr w:type="spellStart"/>
      <w:r w:rsidRPr="00197D50">
        <w:rPr>
          <w:rFonts w:cs="Tahoma"/>
          <w:color w:val="000000" w:themeColor="text1"/>
        </w:rPr>
        <w:t>Quáter</w:t>
      </w:r>
      <w:proofErr w:type="spellEnd"/>
      <w:r w:rsidRPr="00197D50">
        <w:rPr>
          <w:rFonts w:cs="Tahoma"/>
          <w:color w:val="000000" w:themeColor="text1"/>
        </w:rPr>
        <w:t>, de la Ley Orgánica Municipal del Estado de México, establece que, el Presidente Municipal previa aprobación en cabildo, se encargará de expedir o negar licencias o permisos de funcionamiento para unidades  económicas, dicha expedición o negación queda supeditada al resultado del  Dictamen de Giro o Evaluación de Impacto Estatal según corresponda, dando respuesta en un  plazo que no exceda de cinco días hábiles posteriores a la presentación de dicho dictamen o  evaluación, en su caso, la cual deberá ser fundamentada y acorde al principio de transparencia.</w:t>
      </w:r>
    </w:p>
    <w:p w14:paraId="719EA17B" w14:textId="77777777" w:rsidR="00E12C3E" w:rsidRPr="00197D50" w:rsidRDefault="00E12C3E" w:rsidP="00980746">
      <w:pPr>
        <w:spacing w:after="0" w:line="360" w:lineRule="auto"/>
        <w:rPr>
          <w:rFonts w:cs="Tahoma"/>
          <w:color w:val="000000" w:themeColor="text1"/>
        </w:rPr>
      </w:pPr>
    </w:p>
    <w:p w14:paraId="118AF2E3" w14:textId="74162F13" w:rsidR="00E12C3E" w:rsidRPr="00197D50" w:rsidRDefault="00E12C3E" w:rsidP="00980746">
      <w:pPr>
        <w:spacing w:after="0" w:line="360" w:lineRule="auto"/>
        <w:rPr>
          <w:rFonts w:cs="Tahoma"/>
          <w:color w:val="000000" w:themeColor="text1"/>
        </w:rPr>
      </w:pPr>
      <w:r w:rsidRPr="00197D50">
        <w:rPr>
          <w:rFonts w:cs="Tahoma"/>
          <w:color w:val="000000" w:themeColor="text1"/>
        </w:rPr>
        <w:t>Ahora bien, de conformidad con el Manual General de Organización de la Administración Pública del Municipio de Tenancingo, vigente, precisa que la Dirección de Desarrollo Económico y la Dirección de Gobernación tendrán las funciones y atribuciones siguientes:</w:t>
      </w:r>
    </w:p>
    <w:p w14:paraId="61999461" w14:textId="77777777" w:rsidR="00E12C3E" w:rsidRPr="00197D50" w:rsidRDefault="00E12C3E" w:rsidP="00980746">
      <w:pPr>
        <w:spacing w:after="0" w:line="360" w:lineRule="auto"/>
        <w:rPr>
          <w:rFonts w:cs="Tahoma"/>
          <w:color w:val="000000" w:themeColor="text1"/>
        </w:rPr>
      </w:pPr>
    </w:p>
    <w:p w14:paraId="7992E220" w14:textId="2189399A" w:rsidR="00E12C3E" w:rsidRPr="00197D50" w:rsidRDefault="00E12C3E" w:rsidP="00E12C3E">
      <w:pPr>
        <w:pStyle w:val="Prrafodelista"/>
        <w:numPr>
          <w:ilvl w:val="0"/>
          <w:numId w:val="15"/>
        </w:numPr>
        <w:spacing w:line="360" w:lineRule="auto"/>
        <w:rPr>
          <w:rFonts w:cs="Tahoma"/>
          <w:color w:val="000000" w:themeColor="text1"/>
        </w:rPr>
      </w:pPr>
      <w:r w:rsidRPr="00197D50">
        <w:rPr>
          <w:rFonts w:cs="Tahoma"/>
          <w:b/>
          <w:bCs/>
          <w:color w:val="000000" w:themeColor="text1"/>
        </w:rPr>
        <w:t>Dirección de Desarrollo Económico</w:t>
      </w:r>
      <w:r w:rsidRPr="00197D50">
        <w:rPr>
          <w:rFonts w:cs="Tahoma"/>
          <w:color w:val="000000" w:themeColor="text1"/>
        </w:rPr>
        <w:t>: Conducir la coordinación interinstitucional de las dependencias municipales a las que corresponda conocer sobre el otorgamiento de permisos y licencias para la apertura y funcionamiento de unidades económicas.</w:t>
      </w:r>
    </w:p>
    <w:p w14:paraId="101E8BAF" w14:textId="48198F5F" w:rsidR="00980746" w:rsidRPr="00197D50" w:rsidRDefault="00E12C3E" w:rsidP="00E2208E">
      <w:pPr>
        <w:pStyle w:val="Prrafodelista"/>
        <w:numPr>
          <w:ilvl w:val="0"/>
          <w:numId w:val="15"/>
        </w:numPr>
        <w:spacing w:line="360" w:lineRule="auto"/>
      </w:pPr>
      <w:r w:rsidRPr="00197D50">
        <w:rPr>
          <w:rFonts w:cs="Tahoma"/>
          <w:b/>
          <w:bCs/>
          <w:color w:val="000000" w:themeColor="text1"/>
        </w:rPr>
        <w:t>Dirección de Gobernación</w:t>
      </w:r>
      <w:r w:rsidRPr="00197D50">
        <w:rPr>
          <w:rFonts w:cs="Tahoma"/>
          <w:color w:val="000000" w:themeColor="text1"/>
        </w:rPr>
        <w:t xml:space="preserve">: </w:t>
      </w:r>
      <w:r w:rsidR="00A41D42" w:rsidRPr="00197D50">
        <w:rPr>
          <w:rFonts w:cs="Tahoma"/>
          <w:color w:val="000000" w:themeColor="text1"/>
        </w:rPr>
        <w:t xml:space="preserve">A través de la Coordinación de Verificación se encargará de la verificación e inspección a establecimientos comerciales formales de que cumplan con lo dispuesto en la Ley de Competitividad y Ordenamiento Comercial </w:t>
      </w:r>
      <w:r w:rsidR="00A41D42" w:rsidRPr="00197D50">
        <w:rPr>
          <w:rFonts w:cs="Tahoma"/>
          <w:color w:val="000000" w:themeColor="text1"/>
        </w:rPr>
        <w:lastRenderedPageBreak/>
        <w:t xml:space="preserve">del Estado de México y cuenten con licencia de funcionamiento vigente, que corresponda a la actividad o giro y que estén al corriente en el pago de sus contribuciones; así como en los lugares donde se expendan bebidas alcohólicas al copeo con o sin el consumo de alimentos cuenten con los Dictámenes necesarios, emitidos por las instancias correspondientes; verificación e inspección de horario, así como, </w:t>
      </w:r>
      <w:r w:rsidR="00BC5C8C" w:rsidRPr="00197D50">
        <w:rPr>
          <w:rFonts w:cs="Tahoma"/>
          <w:color w:val="000000" w:themeColor="text1"/>
        </w:rPr>
        <w:t xml:space="preserve">a través de la Coordinación Jurídica se encargará de </w:t>
      </w:r>
      <w:r w:rsidR="00E2208E" w:rsidRPr="00197D50">
        <w:rPr>
          <w:rFonts w:cs="Tahoma"/>
          <w:color w:val="000000" w:themeColor="text1"/>
        </w:rPr>
        <w:t xml:space="preserve">iniciar, sustanciar y resolver los procedimientos administrativos correspondientes contra establecimientos fijos y semifijos que infrinjan la normatividad aplicable y turnarlos a la oficialía calificadora para su resolución correspondiente </w:t>
      </w:r>
      <w:r w:rsidR="00BC5C8C" w:rsidRPr="00197D50">
        <w:rPr>
          <w:rFonts w:cs="Tahoma"/>
          <w:color w:val="000000" w:themeColor="text1"/>
        </w:rPr>
        <w:t>y a través de la Coordinación Administrativa se encargará de la organización y programación de las actividades operativas de los inspectores, verificadores y notificadores.</w:t>
      </w:r>
    </w:p>
    <w:p w14:paraId="18D2B8C3" w14:textId="77777777" w:rsidR="00C756D4" w:rsidRPr="00197D50" w:rsidRDefault="00C756D4" w:rsidP="00C756D4">
      <w:pPr>
        <w:spacing w:after="0" w:line="360" w:lineRule="auto"/>
        <w:rPr>
          <w:rFonts w:eastAsia="Times New Roman" w:cs="Tahoma"/>
          <w:bCs/>
          <w:iCs/>
          <w:color w:val="000000" w:themeColor="text1"/>
          <w:lang w:eastAsia="es-ES"/>
        </w:rPr>
      </w:pPr>
    </w:p>
    <w:p w14:paraId="3835BF3F" w14:textId="77777777" w:rsidR="00E84512" w:rsidRPr="00197D50" w:rsidRDefault="00C756D4" w:rsidP="00E84512">
      <w:pPr>
        <w:spacing w:after="0" w:line="360" w:lineRule="auto"/>
      </w:pPr>
      <w:r w:rsidRPr="00197D50">
        <w:rPr>
          <w:color w:val="000000" w:themeColor="text1"/>
        </w:rPr>
        <w:t xml:space="preserve">Así, se logra vislumbrar que la pretensión de la persona Recurrente es obtener, </w:t>
      </w:r>
      <w:r w:rsidR="00E84512" w:rsidRPr="00197D50">
        <w:t>de la Dirección de Gobernación, del primero de enero de dos mil veinticinco al veintidós de abril de dos mil veintiséis, los documentos donde conste lo siguiente:</w:t>
      </w:r>
    </w:p>
    <w:p w14:paraId="00F6B586" w14:textId="77777777" w:rsidR="00E84512" w:rsidRPr="00197D50" w:rsidRDefault="00E84512" w:rsidP="00E84512">
      <w:pPr>
        <w:spacing w:after="0" w:line="360" w:lineRule="auto"/>
      </w:pPr>
    </w:p>
    <w:p w14:paraId="139E7CCC" w14:textId="77777777" w:rsidR="00E84512" w:rsidRPr="00197D50" w:rsidRDefault="00E84512" w:rsidP="00E84512">
      <w:pPr>
        <w:pStyle w:val="Prrafodelista"/>
        <w:numPr>
          <w:ilvl w:val="0"/>
          <w:numId w:val="16"/>
        </w:numPr>
        <w:spacing w:line="360" w:lineRule="auto"/>
      </w:pPr>
      <w:r w:rsidRPr="00197D50">
        <w:t>Las verificaciones realizadas a los establecimientos comerciales con expendio y/o venta de bebidas alcohólicas al copeo con licencia de funcionamiento;</w:t>
      </w:r>
    </w:p>
    <w:p w14:paraId="42264A8B" w14:textId="77777777" w:rsidR="00E84512" w:rsidRPr="00197D50" w:rsidRDefault="00E84512" w:rsidP="00E84512">
      <w:pPr>
        <w:pStyle w:val="Prrafodelista"/>
        <w:numPr>
          <w:ilvl w:val="0"/>
          <w:numId w:val="16"/>
        </w:numPr>
        <w:spacing w:line="360" w:lineRule="auto"/>
      </w:pPr>
      <w:r w:rsidRPr="00197D50">
        <w:t>Las verificaciones realizadas a los establecimientos con venta de bebidas alcohólicas al copeo sin licencia de funcionamiento, y</w:t>
      </w:r>
    </w:p>
    <w:p w14:paraId="520690D2" w14:textId="654D2045" w:rsidR="00E84512" w:rsidRPr="00197D50" w:rsidRDefault="00E84512" w:rsidP="00E84512">
      <w:pPr>
        <w:pStyle w:val="Prrafodelista"/>
        <w:numPr>
          <w:ilvl w:val="0"/>
          <w:numId w:val="16"/>
        </w:numPr>
        <w:spacing w:line="360" w:lineRule="auto"/>
      </w:pPr>
      <w:r w:rsidRPr="00197D50">
        <w:t xml:space="preserve">Oficios </w:t>
      </w:r>
      <w:r w:rsidR="00E25F12" w:rsidRPr="00197D50">
        <w:t>de asignación</w:t>
      </w:r>
      <w:r w:rsidRPr="00197D50">
        <w:t xml:space="preserve"> al personal para realizar las verificaciones de los establecimientos.</w:t>
      </w:r>
    </w:p>
    <w:p w14:paraId="09846DE7" w14:textId="77777777" w:rsidR="000C42D3" w:rsidRPr="00197D50" w:rsidRDefault="000C42D3" w:rsidP="000C42D3">
      <w:pPr>
        <w:spacing w:after="0" w:line="360" w:lineRule="auto"/>
      </w:pPr>
    </w:p>
    <w:p w14:paraId="4E6F9262" w14:textId="49B719A0" w:rsidR="00B10663" w:rsidRPr="00197D50" w:rsidRDefault="00FE4724" w:rsidP="0089250C">
      <w:pPr>
        <w:spacing w:line="360" w:lineRule="auto"/>
        <w:rPr>
          <w:rFonts w:cs="Tahoma"/>
          <w:bCs/>
          <w:iCs/>
          <w:color w:val="000000" w:themeColor="text1"/>
        </w:rPr>
      </w:pPr>
      <w:r w:rsidRPr="00197D50">
        <w:t xml:space="preserve">Establecida dicha circunstancia, </w:t>
      </w:r>
      <w:r w:rsidR="00B10663" w:rsidRPr="00197D50">
        <w:rPr>
          <w:rFonts w:cs="Tahoma"/>
          <w:bCs/>
          <w:iCs/>
          <w:color w:val="000000" w:themeColor="text1"/>
        </w:rPr>
        <w:t>de las constancias que obran en el expediente electrónico, se advierte que el Sujeto Obligado,</w:t>
      </w:r>
      <w:r w:rsidR="00E84512" w:rsidRPr="00197D50">
        <w:rPr>
          <w:rFonts w:cs="Tahoma"/>
          <w:bCs/>
          <w:iCs/>
          <w:color w:val="000000" w:themeColor="text1"/>
        </w:rPr>
        <w:t xml:space="preserve"> dio respuesta a través de la Titular de la Unidad de Transparencia</w:t>
      </w:r>
      <w:r w:rsidR="00B10663" w:rsidRPr="00197D50">
        <w:rPr>
          <w:rFonts w:cs="Tahoma"/>
          <w:bCs/>
          <w:iCs/>
          <w:color w:val="000000" w:themeColor="text1"/>
        </w:rPr>
        <w:t xml:space="preserve">; por lo que, es oportuno hacer referencia al procedimiento de búsqueda que deben de seguir los Sujetos Obligados para localizar la información, el cual se encuentra </w:t>
      </w:r>
      <w:r w:rsidR="00B10663" w:rsidRPr="00197D50">
        <w:rPr>
          <w:rFonts w:cs="Tahoma"/>
          <w:bCs/>
          <w:iCs/>
          <w:color w:val="000000" w:themeColor="text1"/>
        </w:rPr>
        <w:lastRenderedPageBreak/>
        <w:t>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94F9D1C" w14:textId="77777777" w:rsidR="00B10663" w:rsidRPr="00197D50" w:rsidRDefault="00B10663" w:rsidP="009E4EDD">
      <w:pPr>
        <w:spacing w:after="0" w:line="360" w:lineRule="auto"/>
        <w:rPr>
          <w:rFonts w:eastAsia="Times New Roman" w:cs="Tahoma"/>
          <w:bCs/>
          <w:iCs/>
          <w:color w:val="000000" w:themeColor="text1"/>
          <w:lang w:eastAsia="es-ES"/>
        </w:rPr>
      </w:pPr>
    </w:p>
    <w:p w14:paraId="34580AC1" w14:textId="6F4987AF" w:rsidR="00E6382B" w:rsidRPr="00197D50" w:rsidRDefault="00B10663" w:rsidP="009E4EDD">
      <w:pPr>
        <w:spacing w:after="0" w:line="360" w:lineRule="auto"/>
        <w:rPr>
          <w:rFonts w:eastAsia="Times New Roman" w:cs="Tahoma"/>
          <w:bCs/>
          <w:iCs/>
          <w:color w:val="000000" w:themeColor="text1"/>
          <w:lang w:eastAsia="es-ES"/>
        </w:rPr>
      </w:pPr>
      <w:r w:rsidRPr="00197D50">
        <w:rPr>
          <w:rFonts w:eastAsia="Times New Roman" w:cs="Tahoma"/>
          <w:bCs/>
          <w:iCs/>
          <w:color w:val="000000" w:themeColor="text1"/>
          <w:lang w:eastAsia="es-ES"/>
        </w:rPr>
        <w:t>Así y de lo plasmado en párrafos anteriores, se logra</w:t>
      </w:r>
      <w:r w:rsidR="000C42D3" w:rsidRPr="00197D50">
        <w:rPr>
          <w:rFonts w:eastAsia="Times New Roman" w:cs="Tahoma"/>
          <w:bCs/>
          <w:iCs/>
          <w:color w:val="000000" w:themeColor="text1"/>
          <w:lang w:eastAsia="es-ES"/>
        </w:rPr>
        <w:t xml:space="preserve"> colegir que el Sujeto Obligado</w:t>
      </w:r>
      <w:r w:rsidR="006471C1" w:rsidRPr="00197D50">
        <w:rPr>
          <w:rFonts w:eastAsia="Times New Roman" w:cs="Tahoma"/>
          <w:bCs/>
          <w:iCs/>
          <w:color w:val="000000" w:themeColor="text1"/>
          <w:lang w:eastAsia="es-ES"/>
        </w:rPr>
        <w:t xml:space="preserve"> </w:t>
      </w:r>
      <w:r w:rsidR="00E84512" w:rsidRPr="00197D50">
        <w:rPr>
          <w:rFonts w:eastAsia="Times New Roman" w:cs="Tahoma"/>
          <w:bCs/>
          <w:iCs/>
          <w:color w:val="000000" w:themeColor="text1"/>
          <w:lang w:eastAsia="es-ES"/>
        </w:rPr>
        <w:t xml:space="preserve">no </w:t>
      </w:r>
      <w:r w:rsidRPr="00197D50">
        <w:rPr>
          <w:rFonts w:eastAsia="Times New Roman" w:cs="Tahoma"/>
          <w:bCs/>
          <w:iCs/>
          <w:color w:val="000000" w:themeColor="text1"/>
          <w:lang w:eastAsia="es-ES"/>
        </w:rPr>
        <w:t>cumplió con el procedimiento de búsqueda establecido en el artículo 162 de la Ley de Transparencia y Acceso a la Información Pública del Estado de Mé</w:t>
      </w:r>
      <w:r w:rsidR="000C42D3" w:rsidRPr="00197D50">
        <w:rPr>
          <w:rFonts w:eastAsia="Times New Roman" w:cs="Tahoma"/>
          <w:bCs/>
          <w:iCs/>
          <w:color w:val="000000" w:themeColor="text1"/>
          <w:lang w:eastAsia="es-ES"/>
        </w:rPr>
        <w:t xml:space="preserve">xico y Municipios, toda vez que </w:t>
      </w:r>
      <w:r w:rsidR="00E84512" w:rsidRPr="00197D50">
        <w:rPr>
          <w:rFonts w:eastAsia="Times New Roman" w:cs="Tahoma"/>
          <w:bCs/>
          <w:iCs/>
          <w:color w:val="000000" w:themeColor="text1"/>
          <w:lang w:eastAsia="es-ES"/>
        </w:rPr>
        <w:t xml:space="preserve">no </w:t>
      </w:r>
      <w:r w:rsidRPr="00197D50">
        <w:rPr>
          <w:rFonts w:eastAsia="Times New Roman" w:cs="Tahoma"/>
          <w:bCs/>
          <w:iCs/>
          <w:color w:val="000000" w:themeColor="text1"/>
          <w:lang w:eastAsia="es-ES"/>
        </w:rPr>
        <w:t>turn</w:t>
      </w:r>
      <w:r w:rsidR="000A3122" w:rsidRPr="00197D50">
        <w:rPr>
          <w:rFonts w:eastAsia="Times New Roman" w:cs="Tahoma"/>
          <w:bCs/>
          <w:iCs/>
          <w:color w:val="000000" w:themeColor="text1"/>
          <w:lang w:eastAsia="es-ES"/>
        </w:rPr>
        <w:t>o la solicitu</w:t>
      </w:r>
      <w:r w:rsidR="000C42D3" w:rsidRPr="00197D50">
        <w:rPr>
          <w:rFonts w:eastAsia="Times New Roman" w:cs="Tahoma"/>
          <w:bCs/>
          <w:iCs/>
          <w:color w:val="000000" w:themeColor="text1"/>
          <w:lang w:eastAsia="es-ES"/>
        </w:rPr>
        <w:t>d de información a</w:t>
      </w:r>
      <w:r w:rsidR="00E84512" w:rsidRPr="00197D50">
        <w:rPr>
          <w:rFonts w:eastAsia="Times New Roman" w:cs="Tahoma"/>
          <w:bCs/>
          <w:iCs/>
          <w:color w:val="000000" w:themeColor="text1"/>
          <w:lang w:eastAsia="es-ES"/>
        </w:rPr>
        <w:t xml:space="preserve"> las</w:t>
      </w:r>
      <w:r w:rsidRPr="00197D50">
        <w:rPr>
          <w:rFonts w:eastAsia="Times New Roman" w:cs="Tahoma"/>
          <w:bCs/>
          <w:iCs/>
          <w:color w:val="000000" w:themeColor="text1"/>
          <w:lang w:eastAsia="es-ES"/>
        </w:rPr>
        <w:t xml:space="preserve"> área</w:t>
      </w:r>
      <w:r w:rsidR="00E84512" w:rsidRPr="00197D50">
        <w:rPr>
          <w:rFonts w:eastAsia="Times New Roman" w:cs="Tahoma"/>
          <w:bCs/>
          <w:iCs/>
          <w:color w:val="000000" w:themeColor="text1"/>
          <w:lang w:eastAsia="es-ES"/>
        </w:rPr>
        <w:t>s</w:t>
      </w:r>
      <w:r w:rsidRPr="00197D50">
        <w:rPr>
          <w:rFonts w:eastAsia="Times New Roman" w:cs="Tahoma"/>
          <w:bCs/>
          <w:iCs/>
          <w:color w:val="000000" w:themeColor="text1"/>
          <w:lang w:eastAsia="es-ES"/>
        </w:rPr>
        <w:t xml:space="preserve"> competente</w:t>
      </w:r>
      <w:r w:rsidR="00E84512" w:rsidRPr="00197D50">
        <w:rPr>
          <w:rFonts w:eastAsia="Times New Roman" w:cs="Tahoma"/>
          <w:bCs/>
          <w:iCs/>
          <w:color w:val="000000" w:themeColor="text1"/>
          <w:lang w:eastAsia="es-ES"/>
        </w:rPr>
        <w:t>s</w:t>
      </w:r>
      <w:r w:rsidR="000C42D3" w:rsidRPr="00197D50">
        <w:rPr>
          <w:rFonts w:eastAsia="Times New Roman" w:cs="Tahoma"/>
          <w:bCs/>
          <w:iCs/>
          <w:color w:val="000000" w:themeColor="text1"/>
          <w:lang w:eastAsia="es-ES"/>
        </w:rPr>
        <w:t xml:space="preserve"> de </w:t>
      </w:r>
      <w:r w:rsidR="00E84512" w:rsidRPr="00197D50">
        <w:rPr>
          <w:rFonts w:eastAsia="Times New Roman" w:cs="Tahoma"/>
          <w:bCs/>
          <w:iCs/>
          <w:color w:val="000000" w:themeColor="text1"/>
          <w:lang w:eastAsia="es-ES"/>
        </w:rPr>
        <w:t>conocer sobre las licencias de funcionamiento y las verificaciones.</w:t>
      </w:r>
    </w:p>
    <w:p w14:paraId="588FCE5C" w14:textId="77777777" w:rsidR="00E6382B" w:rsidRPr="00197D50" w:rsidRDefault="00E6382B" w:rsidP="009E4EDD">
      <w:pPr>
        <w:spacing w:after="0" w:line="360" w:lineRule="auto"/>
        <w:rPr>
          <w:rFonts w:eastAsia="Times New Roman" w:cs="Tahoma"/>
          <w:bCs/>
          <w:iCs/>
          <w:color w:val="000000" w:themeColor="text1"/>
          <w:lang w:eastAsia="es-ES"/>
        </w:rPr>
      </w:pPr>
    </w:p>
    <w:p w14:paraId="2B9A0B63" w14:textId="65998F5F" w:rsidR="00E84512" w:rsidRPr="00197D50" w:rsidRDefault="00B10663" w:rsidP="001E2D80">
      <w:pPr>
        <w:spacing w:after="0" w:line="360" w:lineRule="auto"/>
        <w:rPr>
          <w:color w:val="000000"/>
        </w:rPr>
      </w:pPr>
      <w:r w:rsidRPr="00197D50">
        <w:rPr>
          <w:rFonts w:eastAsia="Times New Roman" w:cs="Tahoma"/>
          <w:bCs/>
          <w:iCs/>
          <w:color w:val="000000" w:themeColor="text1"/>
          <w:lang w:eastAsia="es-ES"/>
        </w:rPr>
        <w:t xml:space="preserve">Ahora bien, </w:t>
      </w:r>
      <w:r w:rsidR="00E6382B" w:rsidRPr="00197D50">
        <w:rPr>
          <w:rFonts w:eastAsia="Times New Roman" w:cs="Tahoma"/>
          <w:bCs/>
          <w:iCs/>
          <w:color w:val="000000" w:themeColor="text1"/>
          <w:lang w:eastAsia="es-ES"/>
        </w:rPr>
        <w:t xml:space="preserve">en respuesta </w:t>
      </w:r>
      <w:r w:rsidR="00E84512" w:rsidRPr="00197D50">
        <w:rPr>
          <w:rFonts w:eastAsia="Times New Roman" w:cs="Tahoma"/>
          <w:bCs/>
          <w:iCs/>
          <w:color w:val="000000" w:themeColor="text1"/>
          <w:lang w:eastAsia="es-ES"/>
        </w:rPr>
        <w:t xml:space="preserve">la Titular de la Unidad de Transparencia </w:t>
      </w:r>
      <w:r w:rsidR="00E84512" w:rsidRPr="00197D50">
        <w:rPr>
          <w:color w:val="000000"/>
        </w:rPr>
        <w:t>mencionó que se adjuntaban los documentos de respuesta del Servidor Público Habilitado en los cuales se precisa todo lo referente a la solicitud de información, como se muestra en el extracto siguiente:</w:t>
      </w:r>
    </w:p>
    <w:p w14:paraId="4F762690" w14:textId="77777777" w:rsidR="00E84512" w:rsidRPr="00197D50" w:rsidRDefault="00E84512" w:rsidP="001E2D80">
      <w:pPr>
        <w:spacing w:after="0" w:line="360" w:lineRule="auto"/>
        <w:rPr>
          <w:color w:val="000000"/>
        </w:rPr>
      </w:pPr>
    </w:p>
    <w:p w14:paraId="0CC2BE6F" w14:textId="095902B7" w:rsidR="00E84512" w:rsidRPr="00197D50" w:rsidRDefault="00A14785" w:rsidP="00E84512">
      <w:pPr>
        <w:spacing w:after="0" w:line="360" w:lineRule="auto"/>
        <w:jc w:val="center"/>
        <w:rPr>
          <w:rFonts w:eastAsia="Times New Roman" w:cs="Tahoma"/>
          <w:bCs/>
          <w:iCs/>
          <w:color w:val="000000" w:themeColor="text1"/>
          <w:lang w:eastAsia="es-ES"/>
        </w:rPr>
      </w:pPr>
      <w:r w:rsidRPr="00197D50">
        <w:rPr>
          <w:rFonts w:eastAsia="Times New Roman" w:cs="Tahoma"/>
          <w:bCs/>
          <w:iCs/>
          <w:noProof/>
          <w:color w:val="000000" w:themeColor="text1"/>
        </w:rPr>
        <mc:AlternateContent>
          <mc:Choice Requires="wps">
            <w:drawing>
              <wp:anchor distT="0" distB="0" distL="114300" distR="114300" simplePos="0" relativeHeight="251659264" behindDoc="0" locked="0" layoutInCell="1" allowOverlap="1" wp14:anchorId="36C9EB91" wp14:editId="2D0832D8">
                <wp:simplePos x="0" y="0"/>
                <wp:positionH relativeFrom="column">
                  <wp:posOffset>62865</wp:posOffset>
                </wp:positionH>
                <wp:positionV relativeFrom="paragraph">
                  <wp:posOffset>395605</wp:posOffset>
                </wp:positionV>
                <wp:extent cx="5501640" cy="396240"/>
                <wp:effectExtent l="57150" t="38100" r="80010" b="99060"/>
                <wp:wrapNone/>
                <wp:docPr id="486327058" name="Rectángulo 2"/>
                <wp:cNvGraphicFramePr/>
                <a:graphic xmlns:a="http://schemas.openxmlformats.org/drawingml/2006/main">
                  <a:graphicData uri="http://schemas.microsoft.com/office/word/2010/wordprocessingShape">
                    <wps:wsp>
                      <wps:cNvSpPr/>
                      <wps:spPr>
                        <a:xfrm>
                          <a:off x="0" y="0"/>
                          <a:ext cx="5501640" cy="396240"/>
                        </a:xfrm>
                        <a:prstGeom prst="rect">
                          <a:avLst/>
                        </a:prstGeom>
                        <a:noFill/>
                        <a:ln w="38100">
                          <a:solidFill>
                            <a:srgbClr val="FFFF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8A7D6" id="Rectángulo 2" o:spid="_x0000_s1026" style="position:absolute;margin-left:4.95pt;margin-top:31.15pt;width:433.2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tIawIAAEYFAAAOAAAAZHJzL2Uyb0RvYy54bWysVG1r2zAQ/j7YfxD6vtpOX9aGOCWkZAxK&#10;W9aOflZkKTHIOu2kxMl+/U6y44SuUBjLB+Xke+65d01ud41hW4W+Blvy4iznTFkJVW1XJf/5svhy&#10;zZkPwlbCgFUl3yvPb6efP01aN1YjWIOpFDIisX7cupKvQ3DjLPNyrRrhz8ApS0oN2IhAV1xlFYqW&#10;2BuTjfL8KmsBK4cglff09a5T8mni11rJ8Ki1V4GZklNsIZ2YzmU8s+lEjFco3LqWfRjiH6JoRG3J&#10;6UB1J4JgG6z/ompqieBBhzMJTQZa11KlHCibIn+TzfNaOJVyoeJ4N5TJ/z9a+bB9dk9IZWidH3sS&#10;YxY7jU38p/jYLhVrPxRL7QKT9PHyMi+uLqimknTnN1cjkokmO1o79OGbgoZFoeRIzUg1Ett7Hzro&#10;ARKdWVjUxqSGGMtaIr0u8jxZeDB1FbUR53G1nBtkW0E9XdCPQB3bCYzCMJaiOWaVpLA3KnIY+0Np&#10;VleUR9F5iAOnBlohpbKh6HkTOpppCmEwPP/YsMdHU5WGcTAefWw8WCTPYMNg3NQW8D0CM4SsO/yh&#10;Al3esQRLqPZPyBC6VfBOLmpqz73w4UkgzT51lPY5PNKhDVAboJc4WwP+fu97xNNIkpazlnap5P7X&#10;RqDizHy3NKw3xUUclJAuF5dfR3TBU83yVGM3zRyotQW9HE4mMeKDOYgaoXmltZ9Fr6QSVpLvksuA&#10;h8s8dDtOD4dUs1mC0cI5Ee7ts5OHrsfxe9m9CnT9jAaa7gc47J0YvxnVDhv7YWG2CaDrNMfHuvb1&#10;pmVNm9A/LPE1OL0n1PH5m/4BAAD//wMAUEsDBBQABgAIAAAAIQC9wlgR4AAAAAgBAAAPAAAAZHJz&#10;L2Rvd25yZXYueG1sTI/BSsNAEIbvgu+wjOCl2I2ppE3MpqjQgyCFVA962yZjNnR3NmS3bfr2jie9&#10;zfB//PNNuZ6cFSccQ+9Jwf08AYHU+LanTsHH++ZuBSJETa22nlDBBQOsq+urUhetP1ONp13sBJdQ&#10;KLQCE+NQSBkag06HuR+QOPv2o9OR17GT7ajPXO6sTJMkk073xBeMHvDFYHPYHZ2CZ7uI+vWzNm99&#10;MrvMDjnWm6+tUrc309MjiIhT/IPhV5/VoWKnvT9SG4RVkOcMKsjSBQiOV8uMhz1z6cMSZFXK/w9U&#10;PwAAAP//AwBQSwECLQAUAAYACAAAACEAtoM4kv4AAADhAQAAEwAAAAAAAAAAAAAAAAAAAAAAW0Nv&#10;bnRlbnRfVHlwZXNdLnhtbFBLAQItABQABgAIAAAAIQA4/SH/1gAAAJQBAAALAAAAAAAAAAAAAAAA&#10;AC8BAABfcmVscy8ucmVsc1BLAQItABQABgAIAAAAIQBugZtIawIAAEYFAAAOAAAAAAAAAAAAAAAA&#10;AC4CAABkcnMvZTJvRG9jLnhtbFBLAQItABQABgAIAAAAIQC9wlgR4AAAAAgBAAAPAAAAAAAAAAAA&#10;AAAAAMUEAABkcnMvZG93bnJldi54bWxQSwUGAAAAAAQABADzAAAA0gUAAAAA&#10;" filled="f" strokecolor="yellow" strokeweight="3pt">
                <v:shadow on="t" color="black" opacity="22937f" origin=",.5" offset="0,.63889mm"/>
              </v:rect>
            </w:pict>
          </mc:Fallback>
        </mc:AlternateContent>
      </w:r>
      <w:r w:rsidR="00E84512" w:rsidRPr="00197D50">
        <w:rPr>
          <w:rFonts w:eastAsia="Times New Roman" w:cs="Tahoma"/>
          <w:bCs/>
          <w:iCs/>
          <w:noProof/>
          <w:color w:val="000000" w:themeColor="text1"/>
        </w:rPr>
        <w:drawing>
          <wp:inline distT="0" distB="0" distL="0" distR="0" wp14:anchorId="7D957DA5" wp14:editId="27E740F7">
            <wp:extent cx="5671185" cy="1564640"/>
            <wp:effectExtent l="0" t="0" r="5715" b="0"/>
            <wp:docPr id="16736841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84146" name="Imagen 1673684146"/>
                    <pic:cNvPicPr/>
                  </pic:nvPicPr>
                  <pic:blipFill>
                    <a:blip r:embed="rId9">
                      <a:extLst>
                        <a:ext uri="{28A0092B-C50C-407E-A947-70E740481C1C}">
                          <a14:useLocalDpi xmlns:a14="http://schemas.microsoft.com/office/drawing/2010/main" val="0"/>
                        </a:ext>
                      </a:extLst>
                    </a:blip>
                    <a:stretch>
                      <a:fillRect/>
                    </a:stretch>
                  </pic:blipFill>
                  <pic:spPr>
                    <a:xfrm>
                      <a:off x="0" y="0"/>
                      <a:ext cx="5671185" cy="1564640"/>
                    </a:xfrm>
                    <a:prstGeom prst="rect">
                      <a:avLst/>
                    </a:prstGeom>
                  </pic:spPr>
                </pic:pic>
              </a:graphicData>
            </a:graphic>
          </wp:inline>
        </w:drawing>
      </w:r>
    </w:p>
    <w:p w14:paraId="379710ED" w14:textId="77777777" w:rsidR="00E84512" w:rsidRPr="00197D50" w:rsidRDefault="00E84512" w:rsidP="001E2D80">
      <w:pPr>
        <w:spacing w:after="0" w:line="360" w:lineRule="auto"/>
        <w:rPr>
          <w:rFonts w:eastAsia="Times New Roman" w:cs="Tahoma"/>
          <w:bCs/>
          <w:iCs/>
          <w:color w:val="000000" w:themeColor="text1"/>
          <w:lang w:eastAsia="es-ES"/>
        </w:rPr>
      </w:pPr>
    </w:p>
    <w:p w14:paraId="7E31EC1F" w14:textId="64A9D863" w:rsidR="00A14785" w:rsidRPr="00197D50" w:rsidRDefault="00A14785" w:rsidP="00A14785">
      <w:pPr>
        <w:tabs>
          <w:tab w:val="left" w:pos="4962"/>
        </w:tabs>
        <w:spacing w:after="0" w:line="360" w:lineRule="auto"/>
        <w:contextualSpacing/>
        <w:rPr>
          <w:rFonts w:eastAsia="Times New Roman" w:cs="Times New Roman"/>
          <w:szCs w:val="20"/>
          <w:lang w:eastAsia="es-ES"/>
        </w:rPr>
      </w:pPr>
      <w:r w:rsidRPr="00197D50">
        <w:rPr>
          <w:rFonts w:eastAsia="Times New Roman" w:cs="Times New Roman"/>
          <w:szCs w:val="20"/>
          <w:lang w:eastAsia="es-ES"/>
        </w:rPr>
        <w:lastRenderedPageBreak/>
        <w:t>Como se logra observar, el Sujeto Obligado si bien mencionó</w:t>
      </w:r>
      <w:r w:rsidR="008B7922" w:rsidRPr="00197D50">
        <w:rPr>
          <w:rFonts w:eastAsia="Times New Roman" w:cs="Times New Roman"/>
          <w:szCs w:val="20"/>
          <w:lang w:eastAsia="es-ES"/>
        </w:rPr>
        <w:t xml:space="preserve"> que adjuntaba los documentos</w:t>
      </w:r>
      <w:r w:rsidRPr="00197D50">
        <w:rPr>
          <w:rFonts w:eastAsia="Times New Roman" w:cs="Times New Roman"/>
          <w:szCs w:val="20"/>
          <w:lang w:eastAsia="es-ES"/>
        </w:rPr>
        <w:t>, omitió adjuntarlos, es decir, no entregó los</w:t>
      </w:r>
      <w:r w:rsidR="008B7922" w:rsidRPr="00197D50">
        <w:rPr>
          <w:rFonts w:eastAsia="Times New Roman" w:cs="Times New Roman"/>
          <w:szCs w:val="20"/>
          <w:lang w:eastAsia="es-ES"/>
        </w:rPr>
        <w:t xml:space="preserve"> oficios de respuesta que contiene la información solicitada</w:t>
      </w:r>
      <w:r w:rsidRPr="00197D50">
        <w:rPr>
          <w:rFonts w:eastAsia="Times New Roman" w:cs="Times New Roman"/>
          <w:szCs w:val="20"/>
          <w:lang w:eastAsia="es-ES"/>
        </w:rPr>
        <w:t>; sobre el tema el artículo 1.8, fracción IX, del Código Administrativo del Estado de México, establece que para que un acto administrativo tenga validez, deberá guardar congruencia con lo solicitado.</w:t>
      </w:r>
    </w:p>
    <w:p w14:paraId="5C3C61C3" w14:textId="77777777" w:rsidR="00A14785" w:rsidRPr="00197D50" w:rsidRDefault="00A14785" w:rsidP="00A14785">
      <w:pPr>
        <w:tabs>
          <w:tab w:val="left" w:pos="4962"/>
        </w:tabs>
        <w:spacing w:after="0" w:line="360" w:lineRule="auto"/>
        <w:contextualSpacing/>
        <w:rPr>
          <w:rFonts w:eastAsia="Times New Roman" w:cs="Times New Roman"/>
          <w:szCs w:val="20"/>
          <w:lang w:eastAsia="es-ES"/>
        </w:rPr>
      </w:pPr>
    </w:p>
    <w:p w14:paraId="137F6377" w14:textId="77777777" w:rsidR="00A14785" w:rsidRPr="00197D50" w:rsidRDefault="00A14785" w:rsidP="00A14785">
      <w:pPr>
        <w:tabs>
          <w:tab w:val="center" w:pos="4522"/>
        </w:tabs>
        <w:spacing w:after="0" w:line="360" w:lineRule="auto"/>
        <w:rPr>
          <w:rFonts w:eastAsia="Calibri" w:cs="Times New Roman"/>
          <w:color w:val="000000"/>
        </w:rPr>
      </w:pPr>
      <w:r w:rsidRPr="00197D50">
        <w:rPr>
          <w:rFonts w:eastAsia="Calibri" w:cs="Times New Roman"/>
          <w:color w:val="000000"/>
        </w:rPr>
        <w:t xml:space="preserve">Situación que se robustece, con </w:t>
      </w:r>
      <w:r w:rsidRPr="00197D50">
        <w:rPr>
          <w:rFonts w:eastAsia="Calibri" w:cs="Tahoma"/>
          <w:bCs/>
          <w:color w:val="000000"/>
        </w:rPr>
        <w:t xml:space="preserve">el Criterio Orientador, con clave de control SO/002/2017, de la Segunda Época, emitido por el entonces Instituto Nacional de Transparencia, Acceso a la Información y Protección de Datos Personales, que </w:t>
      </w:r>
      <w:r w:rsidRPr="00197D50">
        <w:rPr>
          <w:rFonts w:eastAsia="Calibri" w:cs="Times New Roman"/>
          <w:color w:val="000000"/>
        </w:rPr>
        <w:t xml:space="preserve">establece que todo acto administrativo debe apegarse al </w:t>
      </w:r>
      <w:r w:rsidRPr="00197D50">
        <w:rPr>
          <w:rFonts w:eastAsia="Calibri" w:cs="Times New Roman"/>
          <w:b/>
          <w:bCs/>
          <w:color w:val="000000"/>
        </w:rPr>
        <w:t>principio de congruencia</w:t>
      </w:r>
      <w:r w:rsidRPr="00197D50">
        <w:rPr>
          <w:rFonts w:eastAsia="Calibri" w:cs="Times New Roman"/>
          <w:color w:val="000000"/>
        </w:rPr>
        <w:t xml:space="preserve">, entendiendo por éste que </w:t>
      </w:r>
      <w:r w:rsidRPr="00197D50">
        <w:rPr>
          <w:rFonts w:eastAsia="Calibri" w:cs="Tahoma"/>
          <w:bCs/>
          <w:iCs/>
          <w:color w:val="000000"/>
        </w:rPr>
        <w:t>exista concordancia entre el requerimiento formulado por el particular y la respuesta proporcionada por el sujeto obligado</w:t>
      </w:r>
      <w:r w:rsidRPr="00197D50">
        <w:rPr>
          <w:rFonts w:eastAsia="Calibri" w:cs="Times New Roman"/>
          <w:color w:val="000000"/>
        </w:rPr>
        <w:t>,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191775BE" w14:textId="77777777" w:rsidR="00A14785" w:rsidRPr="00197D50" w:rsidRDefault="00A14785" w:rsidP="00A14785">
      <w:pPr>
        <w:tabs>
          <w:tab w:val="center" w:pos="4522"/>
        </w:tabs>
        <w:spacing w:after="0" w:line="360" w:lineRule="auto"/>
        <w:rPr>
          <w:rFonts w:eastAsia="Calibri" w:cs="Times New Roman"/>
          <w:color w:val="000000"/>
        </w:rPr>
      </w:pPr>
    </w:p>
    <w:p w14:paraId="62DF7408" w14:textId="340CC5A1" w:rsidR="00A14785" w:rsidRPr="00197D50" w:rsidRDefault="00A14785" w:rsidP="00A14785">
      <w:pPr>
        <w:spacing w:after="0" w:line="360" w:lineRule="auto"/>
        <w:rPr>
          <w:rFonts w:eastAsia="Calibri" w:cs="Times New Roman"/>
          <w:b/>
          <w:bCs/>
          <w:color w:val="000000"/>
        </w:rPr>
      </w:pPr>
      <w:r w:rsidRPr="00197D50">
        <w:rPr>
          <w:rFonts w:eastAsia="Calibri" w:cs="Times New Roman"/>
          <w:color w:val="000000"/>
        </w:rPr>
        <w:t xml:space="preserve">Derivado de lo anterior, se logra vislumbrar que el Sujeto Obligado no atendió de manera correcta la solicitud de información, pues si bien mencionó en entregaba la información solicitada no adjuntó los oficios solicitados, lo cual da como resultado que el agravio sea </w:t>
      </w:r>
      <w:r w:rsidRPr="00197D50">
        <w:rPr>
          <w:rFonts w:eastAsia="Calibri" w:cs="Times New Roman"/>
          <w:b/>
          <w:bCs/>
          <w:color w:val="000000"/>
        </w:rPr>
        <w:t>FUNDADO.</w:t>
      </w:r>
    </w:p>
    <w:p w14:paraId="6ABB095D" w14:textId="77777777" w:rsidR="008B7922" w:rsidRPr="00197D50" w:rsidRDefault="008B7922" w:rsidP="00A14785">
      <w:pPr>
        <w:spacing w:after="0" w:line="360" w:lineRule="auto"/>
        <w:rPr>
          <w:rFonts w:eastAsia="Calibri" w:cs="Times New Roman"/>
          <w:b/>
          <w:bCs/>
          <w:color w:val="000000"/>
        </w:rPr>
      </w:pPr>
    </w:p>
    <w:p w14:paraId="5398DA71" w14:textId="77777777" w:rsidR="008B7922" w:rsidRPr="00197D50" w:rsidRDefault="008B7922" w:rsidP="008B7922">
      <w:pPr>
        <w:spacing w:after="0" w:line="360" w:lineRule="auto"/>
      </w:pPr>
      <w:r w:rsidRPr="00197D50">
        <w:rPr>
          <w:color w:val="000000"/>
        </w:rPr>
        <w:t xml:space="preserve">Así, para atender el requerimiento de información, el Sujeto Obligado deberá realizar una búsqueda exhaustiva y razonable en las áreas competentes, a efecto de que proporcione, </w:t>
      </w:r>
      <w:r w:rsidRPr="00197D50">
        <w:t>de la Dirección de Gobernación, del primero de enero de dos mil veinticinco al veintidós de abril de dos mil veintiséis, los documentos donde conste lo siguiente:</w:t>
      </w:r>
    </w:p>
    <w:p w14:paraId="2A010635" w14:textId="77777777" w:rsidR="008B7922" w:rsidRPr="00197D50" w:rsidRDefault="008B7922" w:rsidP="008B7922">
      <w:pPr>
        <w:spacing w:after="0" w:line="360" w:lineRule="auto"/>
      </w:pPr>
    </w:p>
    <w:p w14:paraId="0457DAFA" w14:textId="77777777" w:rsidR="008B7922" w:rsidRPr="00197D50" w:rsidRDefault="008B7922" w:rsidP="008B7922">
      <w:pPr>
        <w:pStyle w:val="Prrafodelista"/>
        <w:numPr>
          <w:ilvl w:val="0"/>
          <w:numId w:val="18"/>
        </w:numPr>
        <w:spacing w:line="360" w:lineRule="auto"/>
      </w:pPr>
      <w:r w:rsidRPr="00197D50">
        <w:lastRenderedPageBreak/>
        <w:t>Las verificaciones realizadas a los establecimientos comerciales con expendio y/o venta de bebidas alcohólicas al copeo con licencia de funcionamiento;</w:t>
      </w:r>
    </w:p>
    <w:p w14:paraId="39785361" w14:textId="77777777" w:rsidR="008B7922" w:rsidRPr="00197D50" w:rsidRDefault="008B7922" w:rsidP="008B7922">
      <w:pPr>
        <w:pStyle w:val="Prrafodelista"/>
        <w:numPr>
          <w:ilvl w:val="0"/>
          <w:numId w:val="18"/>
        </w:numPr>
        <w:spacing w:line="360" w:lineRule="auto"/>
      </w:pPr>
      <w:r w:rsidRPr="00197D50">
        <w:t>Las verificaciones realizadas a los establecimientos con venta de bebidas alcohólicas al copeo sin licencia de funcionamiento, y</w:t>
      </w:r>
    </w:p>
    <w:p w14:paraId="582390AB" w14:textId="0AA10744" w:rsidR="008B7922" w:rsidRPr="00197D50" w:rsidRDefault="008B7922" w:rsidP="008B7922">
      <w:pPr>
        <w:pStyle w:val="Prrafodelista"/>
        <w:numPr>
          <w:ilvl w:val="0"/>
          <w:numId w:val="18"/>
        </w:numPr>
        <w:spacing w:line="360" w:lineRule="auto"/>
      </w:pPr>
      <w:r w:rsidRPr="00197D50">
        <w:t xml:space="preserve">Oficios </w:t>
      </w:r>
      <w:r w:rsidR="006C50DB" w:rsidRPr="00197D50">
        <w:t>de asignación</w:t>
      </w:r>
      <w:r w:rsidRPr="00197D50">
        <w:t xml:space="preserve"> al personal para realizar las verificaciones de los establecimientos.</w:t>
      </w:r>
    </w:p>
    <w:p w14:paraId="4B42C66B" w14:textId="77777777" w:rsidR="008B7922" w:rsidRPr="00197D50" w:rsidRDefault="008B7922" w:rsidP="008B7922">
      <w:pPr>
        <w:spacing w:after="0" w:line="360" w:lineRule="auto"/>
        <w:rPr>
          <w:color w:val="000000"/>
        </w:rPr>
      </w:pPr>
    </w:p>
    <w:p w14:paraId="5BC2E3D1" w14:textId="77777777" w:rsidR="008B7922" w:rsidRPr="00197D50" w:rsidRDefault="008B7922" w:rsidP="008B7922">
      <w:pPr>
        <w:spacing w:after="0" w:line="360" w:lineRule="auto"/>
        <w:rPr>
          <w:color w:val="000000"/>
        </w:rPr>
      </w:pPr>
      <w:r w:rsidRPr="00197D50">
        <w:rPr>
          <w:color w:val="000000"/>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5EAAA6CF" w14:textId="77777777" w:rsidR="008B7922" w:rsidRPr="00197D50" w:rsidRDefault="008B7922" w:rsidP="008B7922">
      <w:pPr>
        <w:spacing w:after="0" w:line="360" w:lineRule="auto"/>
        <w:rPr>
          <w:color w:val="000000"/>
        </w:rPr>
      </w:pPr>
    </w:p>
    <w:p w14:paraId="53CE43E4" w14:textId="77777777" w:rsidR="008B7922" w:rsidRPr="00197D50" w:rsidRDefault="008B7922" w:rsidP="008B7922">
      <w:pPr>
        <w:spacing w:after="0" w:line="360" w:lineRule="auto"/>
        <w:rPr>
          <w:color w:val="000000"/>
        </w:rPr>
      </w:pPr>
      <w:r w:rsidRPr="00197D50">
        <w:rPr>
          <w:color w:val="000000"/>
        </w:rPr>
        <w:t>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w:t>
      </w:r>
    </w:p>
    <w:p w14:paraId="2B0F62DD" w14:textId="77777777" w:rsidR="008B7922" w:rsidRPr="00197D50" w:rsidRDefault="008B7922" w:rsidP="008B7922">
      <w:pPr>
        <w:spacing w:after="0" w:line="360" w:lineRule="auto"/>
        <w:rPr>
          <w:color w:val="000000"/>
        </w:rPr>
      </w:pPr>
    </w:p>
    <w:p w14:paraId="00329C07" w14:textId="08507462" w:rsidR="008B7922" w:rsidRPr="00197D50" w:rsidRDefault="008B7922" w:rsidP="008B7922">
      <w:pPr>
        <w:spacing w:after="0" w:line="360" w:lineRule="auto"/>
        <w:rPr>
          <w:color w:val="000000"/>
        </w:rPr>
      </w:pPr>
      <w:r w:rsidRPr="00197D50">
        <w:rPr>
          <w:color w:val="000000"/>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deberá entregar la información solicitada.</w:t>
      </w:r>
    </w:p>
    <w:p w14:paraId="603CD444" w14:textId="77777777" w:rsidR="008779C1" w:rsidRPr="00197D50" w:rsidRDefault="008779C1" w:rsidP="008B7922">
      <w:pPr>
        <w:spacing w:after="0" w:line="360" w:lineRule="auto"/>
        <w:rPr>
          <w:color w:val="000000"/>
        </w:rPr>
      </w:pPr>
    </w:p>
    <w:p w14:paraId="027959B7" w14:textId="69A02C34" w:rsidR="008779C1" w:rsidRPr="00197D50" w:rsidRDefault="008779C1" w:rsidP="008B7922">
      <w:pPr>
        <w:spacing w:after="0" w:line="360" w:lineRule="auto"/>
        <w:rPr>
          <w:color w:val="000000"/>
        </w:rPr>
      </w:pPr>
      <w:r w:rsidRPr="00197D50">
        <w:rPr>
          <w:color w:val="000000"/>
        </w:rPr>
        <w:lastRenderedPageBreak/>
        <w:t xml:space="preserve">Ahora bien, para el caso de que no haya realizado verificaciones a establecimientos sin licencia de funcionamiento, </w:t>
      </w:r>
      <w:r w:rsidRPr="00197D50">
        <w:rPr>
          <w:rFonts w:cs="Tahoma"/>
          <w:szCs w:val="24"/>
        </w:rPr>
        <w:t>deberá hacerlo del conocimiento de la parte Recurrente, de manera clara y precisa, en términos del artículo 19, párrafo segundo, de la Ley de Transparencia y Acceso a la Información Pública del Estado de México y Municipios.</w:t>
      </w:r>
    </w:p>
    <w:p w14:paraId="0F709806" w14:textId="77777777" w:rsidR="008B7922" w:rsidRPr="00197D50" w:rsidRDefault="008B7922" w:rsidP="008B7922">
      <w:pPr>
        <w:spacing w:after="0" w:line="360" w:lineRule="auto"/>
        <w:rPr>
          <w:color w:val="000000"/>
        </w:rPr>
      </w:pPr>
    </w:p>
    <w:p w14:paraId="3D20D09F" w14:textId="5605E851" w:rsidR="008B7922" w:rsidRPr="00197D50" w:rsidRDefault="008B7922" w:rsidP="008B7922">
      <w:pPr>
        <w:spacing w:after="0" w:line="360" w:lineRule="auto"/>
        <w:rPr>
          <w:color w:val="000000"/>
        </w:rPr>
      </w:pPr>
      <w:r w:rsidRPr="00197D50">
        <w:rPr>
          <w:color w:val="000000"/>
        </w:rPr>
        <w:t xml:space="preserve">Finalmente, no pasa desapercibido para este Instituto que la información faltante pudiera contener datos o información clasificada;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2EF03C07" w14:textId="77777777" w:rsidR="008B7922" w:rsidRPr="00197D50" w:rsidRDefault="008B7922" w:rsidP="008B7922">
      <w:pPr>
        <w:spacing w:after="0" w:line="360" w:lineRule="auto"/>
        <w:rPr>
          <w:color w:val="000000"/>
        </w:rPr>
      </w:pPr>
    </w:p>
    <w:p w14:paraId="1DD8CFC5" w14:textId="513BB155" w:rsidR="008B7922" w:rsidRPr="00197D50" w:rsidRDefault="008B7922" w:rsidP="008B7922">
      <w:pPr>
        <w:spacing w:after="0" w:line="360" w:lineRule="auto"/>
        <w:rPr>
          <w:rFonts w:eastAsia="Calibri" w:cs="Times New Roman"/>
          <w:b/>
          <w:bCs/>
          <w:color w:val="000000"/>
        </w:rPr>
      </w:pPr>
      <w:r w:rsidRPr="00197D50">
        <w:rPr>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978A9CB" w14:textId="77777777" w:rsidR="005F3E62" w:rsidRPr="00197D50" w:rsidRDefault="005F3E62" w:rsidP="005F3E62">
      <w:pPr>
        <w:spacing w:after="0" w:line="360" w:lineRule="auto"/>
        <w:rPr>
          <w:color w:val="000000"/>
        </w:rPr>
      </w:pPr>
    </w:p>
    <w:p w14:paraId="34795F69" w14:textId="77777777" w:rsidR="005F3E62" w:rsidRPr="00197D50" w:rsidRDefault="005F3E62" w:rsidP="005F3E62">
      <w:pPr>
        <w:keepNext/>
        <w:keepLines/>
        <w:spacing w:after="0" w:line="360" w:lineRule="auto"/>
        <w:outlineLvl w:val="1"/>
        <w:rPr>
          <w:b/>
          <w:color w:val="000000" w:themeColor="text1"/>
        </w:rPr>
      </w:pPr>
      <w:bookmarkStart w:id="14" w:name="_Toc230258920"/>
      <w:bookmarkStart w:id="15" w:name="_Toc235113708"/>
      <w:r w:rsidRPr="00197D50">
        <w:rPr>
          <w:b/>
          <w:color w:val="000000" w:themeColor="text1"/>
        </w:rPr>
        <w:t>SEXTO. Decisión</w:t>
      </w:r>
      <w:bookmarkEnd w:id="14"/>
      <w:bookmarkEnd w:id="15"/>
    </w:p>
    <w:p w14:paraId="2F4E0B6C" w14:textId="77777777" w:rsidR="005F3E62" w:rsidRPr="00197D50" w:rsidRDefault="005F3E62" w:rsidP="005F3E62">
      <w:pPr>
        <w:spacing w:after="0" w:line="360" w:lineRule="auto"/>
        <w:contextualSpacing/>
        <w:rPr>
          <w:rFonts w:eastAsia="Calibri" w:cs="Tahoma"/>
          <w:b/>
          <w:color w:val="000000" w:themeColor="text1"/>
        </w:rPr>
      </w:pPr>
    </w:p>
    <w:p w14:paraId="601904A0" w14:textId="30322B9E" w:rsidR="005F3E62" w:rsidRPr="00197D50" w:rsidRDefault="005F3E62" w:rsidP="005F3E62">
      <w:pPr>
        <w:spacing w:after="0" w:line="360" w:lineRule="auto"/>
        <w:contextualSpacing/>
        <w:rPr>
          <w:color w:val="000000" w:themeColor="text1"/>
        </w:rPr>
      </w:pPr>
      <w:r w:rsidRPr="00197D50">
        <w:rPr>
          <w:color w:val="000000" w:themeColor="text1"/>
        </w:rPr>
        <w:t xml:space="preserve">De acuerdo con lo expuesto y, con fundamento en el artículo 186, fracción III, de la Ley de Transparencia y Acceso a la Información Pública del Estado de México y Municipios, este Instituto considera procedente </w:t>
      </w:r>
      <w:r w:rsidR="008B7922" w:rsidRPr="00197D50">
        <w:rPr>
          <w:b/>
          <w:color w:val="000000" w:themeColor="text1"/>
        </w:rPr>
        <w:t>REVOCAR</w:t>
      </w:r>
      <w:r w:rsidRPr="00197D50">
        <w:rPr>
          <w:b/>
          <w:color w:val="000000" w:themeColor="text1"/>
        </w:rPr>
        <w:t xml:space="preserve"> </w:t>
      </w:r>
      <w:r w:rsidRPr="00197D50">
        <w:rPr>
          <w:color w:val="000000" w:themeColor="text1"/>
        </w:rPr>
        <w:t>la respuesta de</w:t>
      </w:r>
      <w:r w:rsidR="00DA3337" w:rsidRPr="00197D50">
        <w:rPr>
          <w:color w:val="000000" w:themeColor="text1"/>
        </w:rPr>
        <w:t>l</w:t>
      </w:r>
      <w:r w:rsidR="008B7922" w:rsidRPr="00197D50">
        <w:rPr>
          <w:color w:val="000000" w:themeColor="text1"/>
        </w:rPr>
        <w:t xml:space="preserve"> </w:t>
      </w:r>
      <w:r w:rsidR="008B7922" w:rsidRPr="00197D50">
        <w:t>Ayuntamiento de Tenancingo</w:t>
      </w:r>
      <w:r w:rsidRPr="00197D50">
        <w:rPr>
          <w:b/>
          <w:color w:val="000000" w:themeColor="text1"/>
        </w:rPr>
        <w:t>, a</w:t>
      </w:r>
      <w:r w:rsidRPr="00197D50">
        <w:rPr>
          <w:bCs/>
          <w:color w:val="000000" w:themeColor="text1"/>
        </w:rPr>
        <w:t xml:space="preserve"> efecto</w:t>
      </w:r>
      <w:r w:rsidRPr="00197D50">
        <w:rPr>
          <w:b/>
          <w:color w:val="000000" w:themeColor="text1"/>
        </w:rPr>
        <w:t xml:space="preserve"> </w:t>
      </w:r>
      <w:r w:rsidRPr="00197D50">
        <w:rPr>
          <w:color w:val="000000" w:themeColor="text1"/>
        </w:rPr>
        <w:t>de que entregue la información faltante.</w:t>
      </w:r>
    </w:p>
    <w:p w14:paraId="3AD35886" w14:textId="77777777" w:rsidR="005F3E62" w:rsidRPr="00197D50" w:rsidRDefault="005F3E62" w:rsidP="005F3E62">
      <w:pPr>
        <w:spacing w:after="0" w:line="360" w:lineRule="auto"/>
        <w:contextualSpacing/>
        <w:rPr>
          <w:color w:val="000000" w:themeColor="text1"/>
        </w:rPr>
      </w:pPr>
    </w:p>
    <w:p w14:paraId="58F7E3D2" w14:textId="77777777" w:rsidR="005F3E62" w:rsidRPr="00197D50" w:rsidRDefault="005F3E62" w:rsidP="005F3E62">
      <w:pPr>
        <w:spacing w:after="0" w:line="360" w:lineRule="auto"/>
        <w:contextualSpacing/>
        <w:rPr>
          <w:rFonts w:eastAsia="Calibri" w:cs="Tahoma"/>
          <w:b/>
          <w:bCs/>
          <w:color w:val="000000" w:themeColor="text1"/>
        </w:rPr>
      </w:pPr>
      <w:r w:rsidRPr="00197D50">
        <w:rPr>
          <w:rFonts w:eastAsia="Calibri" w:cs="Tahoma"/>
          <w:b/>
          <w:bCs/>
          <w:color w:val="000000" w:themeColor="text1"/>
        </w:rPr>
        <w:t>Términos de la Resolución para conocimiento del Particular</w:t>
      </w:r>
    </w:p>
    <w:p w14:paraId="38EBD2A5" w14:textId="77777777" w:rsidR="005F3E62" w:rsidRPr="00197D50" w:rsidRDefault="005F3E62" w:rsidP="005F3E62">
      <w:pPr>
        <w:spacing w:after="0" w:line="360" w:lineRule="auto"/>
        <w:rPr>
          <w:rFonts w:eastAsia="Calibri" w:cs="Tahoma"/>
          <w:b/>
          <w:bCs/>
          <w:color w:val="000000" w:themeColor="text1"/>
        </w:rPr>
      </w:pPr>
    </w:p>
    <w:p w14:paraId="49FCD83C" w14:textId="15AC2F5E" w:rsidR="005F3E62" w:rsidRPr="00197D50" w:rsidRDefault="005F3E62" w:rsidP="005F3E62">
      <w:pPr>
        <w:spacing w:after="0" w:line="360" w:lineRule="auto"/>
        <w:rPr>
          <w:rFonts w:eastAsia="Times New Roman" w:cs="Tahoma"/>
          <w:bCs/>
          <w:iCs/>
          <w:szCs w:val="24"/>
          <w:lang w:val="es-ES" w:eastAsia="es-ES"/>
        </w:rPr>
      </w:pPr>
      <w:r w:rsidRPr="00197D50">
        <w:rPr>
          <w:rFonts w:eastAsia="Times New Roman" w:cs="Tahoma"/>
          <w:bCs/>
          <w:iCs/>
          <w:szCs w:val="24"/>
          <w:lang w:val="es-ES" w:eastAsia="es-ES"/>
        </w:rPr>
        <w:t xml:space="preserve">Se le hace del conocimiento al Particular, que, se le da la razón, pues el Sujeto Obligado </w:t>
      </w:r>
      <w:r w:rsidR="008B7922" w:rsidRPr="00197D50">
        <w:rPr>
          <w:rFonts w:eastAsia="Times New Roman" w:cs="Tahoma"/>
          <w:bCs/>
          <w:iCs/>
          <w:szCs w:val="24"/>
          <w:lang w:val="es-ES" w:eastAsia="es-ES"/>
        </w:rPr>
        <w:t>no adjuntó los oficios referidos</w:t>
      </w:r>
      <w:r w:rsidRPr="00197D50">
        <w:rPr>
          <w:rFonts w:eastAsia="Times New Roman" w:cs="Tahoma"/>
          <w:bCs/>
          <w:iCs/>
          <w:szCs w:val="24"/>
          <w:lang w:val="es-ES" w:eastAsia="es-ES"/>
        </w:rPr>
        <w:t xml:space="preserve">, por lo que, deberá entregar los documentos solicitados. </w:t>
      </w:r>
      <w:r w:rsidRPr="00197D50">
        <w:rPr>
          <w:color w:val="000000"/>
        </w:rPr>
        <w:t>Además, se le informa que la labor del Instituto, es apoyar a la población a acceder a la información pública y garantizar la protección de sus datos personales.</w:t>
      </w:r>
    </w:p>
    <w:p w14:paraId="3466F154" w14:textId="77777777" w:rsidR="009025FA" w:rsidRPr="00197D50" w:rsidRDefault="009025FA" w:rsidP="005F3E62">
      <w:pPr>
        <w:spacing w:after="0" w:line="360" w:lineRule="auto"/>
        <w:rPr>
          <w:rFonts w:eastAsia="Times New Roman" w:cs="Tahoma"/>
          <w:bCs/>
          <w:iCs/>
          <w:szCs w:val="24"/>
          <w:lang w:val="es-ES" w:eastAsia="es-ES"/>
        </w:rPr>
      </w:pPr>
    </w:p>
    <w:p w14:paraId="04005CE7" w14:textId="77777777" w:rsidR="005F3E62" w:rsidRPr="00197D50" w:rsidRDefault="005F3E62" w:rsidP="005F3E62">
      <w:pPr>
        <w:spacing w:after="0" w:line="360" w:lineRule="auto"/>
        <w:contextualSpacing/>
        <w:rPr>
          <w:rFonts w:eastAsia="Calibri"/>
          <w:color w:val="000000" w:themeColor="text1"/>
        </w:rPr>
      </w:pPr>
      <w:r w:rsidRPr="00197D50">
        <w:rPr>
          <w:rFonts w:eastAsia="Calibri"/>
          <w:color w:val="000000" w:themeColor="text1"/>
        </w:rPr>
        <w:t>Por lo expuesto y fundado, este Pleno:</w:t>
      </w:r>
    </w:p>
    <w:p w14:paraId="1CF8BB00" w14:textId="77777777" w:rsidR="005F3E62" w:rsidRPr="00197D50" w:rsidRDefault="005F3E62" w:rsidP="005F3E62">
      <w:pPr>
        <w:spacing w:after="0" w:line="360" w:lineRule="auto"/>
        <w:contextualSpacing/>
        <w:rPr>
          <w:rFonts w:eastAsia="Calibri"/>
          <w:color w:val="000000" w:themeColor="text1"/>
        </w:rPr>
      </w:pPr>
    </w:p>
    <w:p w14:paraId="0D2AA181" w14:textId="77777777" w:rsidR="005F3E62" w:rsidRPr="00197D50" w:rsidRDefault="005F3E62" w:rsidP="005F3E62">
      <w:pPr>
        <w:keepNext/>
        <w:keepLines/>
        <w:spacing w:after="0" w:line="360" w:lineRule="auto"/>
        <w:jc w:val="center"/>
        <w:outlineLvl w:val="0"/>
        <w:rPr>
          <w:b/>
          <w:color w:val="000000" w:themeColor="text1"/>
        </w:rPr>
      </w:pPr>
      <w:bookmarkStart w:id="16" w:name="_Toc230258921"/>
      <w:bookmarkStart w:id="17" w:name="_Toc235113709"/>
      <w:r w:rsidRPr="00197D50">
        <w:rPr>
          <w:b/>
          <w:color w:val="000000" w:themeColor="text1"/>
        </w:rPr>
        <w:t>R E S U E L V E</w:t>
      </w:r>
      <w:bookmarkEnd w:id="16"/>
      <w:bookmarkEnd w:id="17"/>
    </w:p>
    <w:p w14:paraId="378295AD" w14:textId="77777777" w:rsidR="005F3E62" w:rsidRPr="00197D50" w:rsidRDefault="005F3E62" w:rsidP="005F3E62">
      <w:pPr>
        <w:spacing w:after="0" w:line="360" w:lineRule="auto"/>
        <w:contextualSpacing/>
        <w:rPr>
          <w:rFonts w:eastAsia="Calibri"/>
          <w:b/>
          <w:bCs/>
          <w:color w:val="000000" w:themeColor="text1"/>
        </w:rPr>
      </w:pPr>
    </w:p>
    <w:p w14:paraId="27B4D016" w14:textId="5C59CF34" w:rsidR="005F3E62" w:rsidRPr="00197D50" w:rsidRDefault="005F3E62" w:rsidP="005F3E62">
      <w:pPr>
        <w:spacing w:after="0" w:line="360" w:lineRule="auto"/>
        <w:contextualSpacing/>
        <w:rPr>
          <w:rFonts w:eastAsia="Calibri" w:cs="Tahoma"/>
          <w:bCs/>
          <w:color w:val="000000" w:themeColor="text1"/>
        </w:rPr>
      </w:pPr>
      <w:r w:rsidRPr="00197D50">
        <w:rPr>
          <w:b/>
          <w:color w:val="000000" w:themeColor="text1"/>
        </w:rPr>
        <w:t xml:space="preserve">PRIMERO. </w:t>
      </w:r>
      <w:r w:rsidRPr="00197D50">
        <w:rPr>
          <w:rFonts w:cs="Tahoma"/>
          <w:bCs/>
          <w:color w:val="000000" w:themeColor="text1"/>
        </w:rPr>
        <w:t xml:space="preserve">Se </w:t>
      </w:r>
      <w:r w:rsidR="008B7922" w:rsidRPr="00197D50">
        <w:rPr>
          <w:rFonts w:cs="Tahoma"/>
          <w:b/>
          <w:bCs/>
          <w:color w:val="000000" w:themeColor="text1"/>
        </w:rPr>
        <w:t>REVOCA</w:t>
      </w:r>
      <w:r w:rsidRPr="00197D50">
        <w:rPr>
          <w:rFonts w:cs="Tahoma"/>
          <w:b/>
          <w:bCs/>
          <w:color w:val="000000" w:themeColor="text1"/>
        </w:rPr>
        <w:t xml:space="preserve"> </w:t>
      </w:r>
      <w:r w:rsidRPr="00197D50">
        <w:rPr>
          <w:rFonts w:cs="Tahoma"/>
          <w:bCs/>
          <w:color w:val="000000" w:themeColor="text1"/>
        </w:rPr>
        <w:t>la respuesta entregada po</w:t>
      </w:r>
      <w:r w:rsidR="00153AB4" w:rsidRPr="00197D50">
        <w:rPr>
          <w:rFonts w:cs="Tahoma"/>
          <w:bCs/>
          <w:color w:val="000000" w:themeColor="text1"/>
        </w:rPr>
        <w:t>r el</w:t>
      </w:r>
      <w:r w:rsidR="008B7922" w:rsidRPr="00197D50">
        <w:rPr>
          <w:rFonts w:cs="Tahoma"/>
          <w:bCs/>
          <w:color w:val="000000" w:themeColor="text1"/>
        </w:rPr>
        <w:t xml:space="preserve"> </w:t>
      </w:r>
      <w:r w:rsidR="008B7922" w:rsidRPr="00197D50">
        <w:t>Ayuntamiento de Tenancingo</w:t>
      </w:r>
      <w:r w:rsidRPr="00197D50">
        <w:rPr>
          <w:rFonts w:cs="Tahoma"/>
          <w:bCs/>
          <w:color w:val="000000" w:themeColor="text1"/>
        </w:rPr>
        <w:t>, a la solicitud de información</w:t>
      </w:r>
      <w:r w:rsidR="008B7922" w:rsidRPr="00197D50">
        <w:rPr>
          <w:rFonts w:ascii="Arial" w:hAnsi="Arial" w:cs="Arial"/>
          <w:b/>
          <w:bCs/>
          <w:color w:val="333333"/>
          <w:sz w:val="15"/>
          <w:szCs w:val="15"/>
        </w:rPr>
        <w:t xml:space="preserve"> </w:t>
      </w:r>
      <w:r w:rsidR="008B7922" w:rsidRPr="00197D50">
        <w:rPr>
          <w:rFonts w:cs="Tahoma"/>
          <w:color w:val="000000" w:themeColor="text1"/>
        </w:rPr>
        <w:t>00029/TENANCIN/IP/2026</w:t>
      </w:r>
      <w:r w:rsidRPr="00197D50">
        <w:rPr>
          <w:bCs/>
          <w:color w:val="000000" w:themeColor="text1"/>
        </w:rPr>
        <w:t xml:space="preserve">, por resultar </w:t>
      </w:r>
      <w:r w:rsidRPr="00197D50">
        <w:rPr>
          <w:b/>
          <w:bCs/>
          <w:color w:val="000000" w:themeColor="text1"/>
        </w:rPr>
        <w:t>FUNDADAS</w:t>
      </w:r>
      <w:r w:rsidRPr="00197D50">
        <w:rPr>
          <w:rFonts w:cs="Tahoma"/>
          <w:b/>
          <w:bCs/>
          <w:color w:val="000000" w:themeColor="text1"/>
        </w:rPr>
        <w:t xml:space="preserve"> </w:t>
      </w:r>
      <w:r w:rsidRPr="00197D50">
        <w:rPr>
          <w:rFonts w:eastAsia="Calibri" w:cs="Tahoma"/>
          <w:bCs/>
          <w:color w:val="000000" w:themeColor="text1"/>
        </w:rPr>
        <w:t>las razones o motivos de inconformidad hechos valer por el Recurrente</w:t>
      </w:r>
      <w:r w:rsidRPr="00197D50">
        <w:rPr>
          <w:rFonts w:cs="Tahoma"/>
          <w:bCs/>
          <w:color w:val="000000" w:themeColor="text1"/>
        </w:rPr>
        <w:t xml:space="preserve">, </w:t>
      </w:r>
      <w:r w:rsidRPr="00197D50">
        <w:rPr>
          <w:rFonts w:eastAsia="Calibri" w:cs="Tahoma"/>
          <w:bCs/>
          <w:color w:val="000000" w:themeColor="text1"/>
        </w:rPr>
        <w:t>en términos de los considerandos QUINTO y SEXTO de la presente Resolución.</w:t>
      </w:r>
    </w:p>
    <w:p w14:paraId="5E9FA558" w14:textId="77777777" w:rsidR="005F3E62" w:rsidRPr="00197D50" w:rsidRDefault="005F3E62" w:rsidP="005F3E62">
      <w:pPr>
        <w:spacing w:after="0" w:line="360" w:lineRule="auto"/>
        <w:contextualSpacing/>
        <w:rPr>
          <w:bCs/>
          <w:color w:val="000000" w:themeColor="text1"/>
        </w:rPr>
      </w:pPr>
    </w:p>
    <w:p w14:paraId="2AD31F71" w14:textId="77777777" w:rsidR="00926D13" w:rsidRPr="00197D50" w:rsidRDefault="005F3E62" w:rsidP="00926D13">
      <w:pPr>
        <w:spacing w:after="0" w:line="360" w:lineRule="auto"/>
      </w:pPr>
      <w:r w:rsidRPr="00197D50">
        <w:rPr>
          <w:rFonts w:cs="Tahoma"/>
          <w:b/>
          <w:bCs/>
          <w:color w:val="000000" w:themeColor="text1"/>
        </w:rPr>
        <w:t xml:space="preserve">SEGUNDO. </w:t>
      </w:r>
      <w:r w:rsidRPr="00197D50">
        <w:rPr>
          <w:color w:val="000000" w:themeColor="text1"/>
        </w:rPr>
        <w:t xml:space="preserve">Se </w:t>
      </w:r>
      <w:r w:rsidRPr="00197D50">
        <w:rPr>
          <w:b/>
          <w:color w:val="000000" w:themeColor="text1"/>
        </w:rPr>
        <w:t>ORDENA</w:t>
      </w:r>
      <w:r w:rsidRPr="00197D50">
        <w:rPr>
          <w:color w:val="000000" w:themeColor="text1"/>
        </w:rPr>
        <w:t xml:space="preserve"> al Ente Recurrido</w:t>
      </w:r>
      <w:r w:rsidRPr="00197D50">
        <w:rPr>
          <w:b/>
          <w:color w:val="000000" w:themeColor="text1"/>
        </w:rPr>
        <w:t xml:space="preserve">, </w:t>
      </w:r>
      <w:r w:rsidRPr="00197D50">
        <w:rPr>
          <w:color w:val="000000" w:themeColor="text1"/>
        </w:rPr>
        <w:t xml:space="preserve">a efecto de que entregue a través del Sistema de Acceso a la Información Mexiquense (SAIMEX), </w:t>
      </w:r>
      <w:r w:rsidR="00926D13" w:rsidRPr="00197D50">
        <w:rPr>
          <w:color w:val="000000" w:themeColor="text1"/>
        </w:rPr>
        <w:t xml:space="preserve">en su caso, en versión pública, </w:t>
      </w:r>
      <w:r w:rsidR="00926D13" w:rsidRPr="00197D50">
        <w:t>del primero de enero de dos mil veinticinco al veintidós de abril de dos mil veintiséis, los documentos donde conste lo siguiente:</w:t>
      </w:r>
    </w:p>
    <w:p w14:paraId="006A0873" w14:textId="77777777" w:rsidR="00926D13" w:rsidRPr="00197D50" w:rsidRDefault="00926D13" w:rsidP="00926D13">
      <w:pPr>
        <w:spacing w:after="0" w:line="360" w:lineRule="auto"/>
      </w:pPr>
    </w:p>
    <w:p w14:paraId="7ED2C172" w14:textId="77777777" w:rsidR="00926D13" w:rsidRPr="00197D50" w:rsidRDefault="00926D13" w:rsidP="00926D13">
      <w:pPr>
        <w:pStyle w:val="Prrafodelista"/>
        <w:numPr>
          <w:ilvl w:val="0"/>
          <w:numId w:val="19"/>
        </w:numPr>
        <w:spacing w:line="360" w:lineRule="auto"/>
      </w:pPr>
      <w:r w:rsidRPr="00197D50">
        <w:t>Las verificaciones realizadas a los establecimientos comerciales con expendio y/o venta de bebidas alcohólicas al copeo con licencia de funcionamiento;</w:t>
      </w:r>
    </w:p>
    <w:p w14:paraId="76542FEB" w14:textId="77777777" w:rsidR="00926D13" w:rsidRPr="00197D50" w:rsidRDefault="00926D13" w:rsidP="00926D13">
      <w:pPr>
        <w:pStyle w:val="Prrafodelista"/>
        <w:numPr>
          <w:ilvl w:val="0"/>
          <w:numId w:val="19"/>
        </w:numPr>
        <w:spacing w:line="360" w:lineRule="auto"/>
      </w:pPr>
      <w:r w:rsidRPr="00197D50">
        <w:t>Las verificaciones realizadas a los establecimientos con venta de bebidas alcohólicas al copeo sin licencia de funcionamiento, y</w:t>
      </w:r>
    </w:p>
    <w:p w14:paraId="16BF3C31" w14:textId="0A0EE7C1" w:rsidR="00926D13" w:rsidRPr="00197D50" w:rsidRDefault="00926D13" w:rsidP="00926D13">
      <w:pPr>
        <w:pStyle w:val="Prrafodelista"/>
        <w:numPr>
          <w:ilvl w:val="0"/>
          <w:numId w:val="19"/>
        </w:numPr>
        <w:spacing w:line="360" w:lineRule="auto"/>
      </w:pPr>
      <w:r w:rsidRPr="00197D50">
        <w:t xml:space="preserve">Oficios </w:t>
      </w:r>
      <w:r w:rsidR="006C50DB" w:rsidRPr="00197D50">
        <w:t>de asignación</w:t>
      </w:r>
      <w:r w:rsidRPr="00197D50">
        <w:t xml:space="preserve"> al personal para realizar las verificaciones de los establecimientos.</w:t>
      </w:r>
    </w:p>
    <w:p w14:paraId="5A74A1AF" w14:textId="77777777" w:rsidR="005F3E62" w:rsidRPr="00197D50" w:rsidRDefault="005F3E62" w:rsidP="005F3E62">
      <w:pPr>
        <w:spacing w:after="0" w:line="360" w:lineRule="auto"/>
        <w:ind w:right="-91"/>
        <w:rPr>
          <w:rFonts w:eastAsia="Calibri" w:cs="Tahoma"/>
          <w:bCs/>
          <w:color w:val="000000" w:themeColor="text1"/>
        </w:rPr>
      </w:pPr>
    </w:p>
    <w:p w14:paraId="612726F6" w14:textId="360E9E62" w:rsidR="00926D13" w:rsidRPr="00197D50" w:rsidRDefault="00926D13" w:rsidP="005F3E62">
      <w:pPr>
        <w:spacing w:after="0" w:line="360" w:lineRule="auto"/>
        <w:ind w:right="-91"/>
        <w:rPr>
          <w:rFonts w:cs="Tahoma"/>
          <w:bCs/>
          <w:iCs/>
          <w:lang w:eastAsia="es-ES"/>
        </w:rPr>
      </w:pPr>
      <w:r w:rsidRPr="00197D50">
        <w:rPr>
          <w:color w:val="000000"/>
        </w:rPr>
        <w:lastRenderedPageBreak/>
        <w:t xml:space="preserve">Además, de ser el caso, </w:t>
      </w:r>
      <w:r w:rsidRPr="00197D50">
        <w:rPr>
          <w:rFonts w:cs="Tahoma"/>
          <w:bCs/>
          <w:iCs/>
          <w:lang w:eastAsia="es-ES"/>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0AD4D632" w14:textId="77777777" w:rsidR="008779C1" w:rsidRPr="00197D50" w:rsidRDefault="008779C1" w:rsidP="005F3E62">
      <w:pPr>
        <w:spacing w:after="0" w:line="360" w:lineRule="auto"/>
        <w:ind w:right="-91"/>
        <w:rPr>
          <w:rFonts w:cs="Tahoma"/>
          <w:bCs/>
          <w:iCs/>
          <w:lang w:eastAsia="es-ES"/>
        </w:rPr>
      </w:pPr>
    </w:p>
    <w:p w14:paraId="3DC1596A" w14:textId="4833A9A5" w:rsidR="008779C1" w:rsidRPr="00197D50" w:rsidRDefault="008779C1" w:rsidP="005F3E62">
      <w:pPr>
        <w:spacing w:after="0" w:line="360" w:lineRule="auto"/>
        <w:ind w:right="-91"/>
        <w:rPr>
          <w:rFonts w:cs="Tahoma"/>
          <w:bCs/>
          <w:iCs/>
          <w:lang w:eastAsia="es-ES"/>
        </w:rPr>
      </w:pPr>
      <w:r w:rsidRPr="00197D50">
        <w:rPr>
          <w:color w:val="000000"/>
        </w:rPr>
        <w:t xml:space="preserve">Para el caso de que no haya realizado verificaciones </w:t>
      </w:r>
      <w:r w:rsidR="006C50DB" w:rsidRPr="00197D50">
        <w:rPr>
          <w:color w:val="000000"/>
        </w:rPr>
        <w:t>en parte del periodo solicitado</w:t>
      </w:r>
      <w:r w:rsidRPr="00197D50">
        <w:rPr>
          <w:color w:val="000000"/>
        </w:rPr>
        <w:t xml:space="preserve">, </w:t>
      </w:r>
      <w:r w:rsidRPr="00197D50">
        <w:rPr>
          <w:rFonts w:cs="Tahoma"/>
          <w:szCs w:val="24"/>
        </w:rPr>
        <w:t>deberá hacerlo del conocimiento de la parte Recurrente, de manera clara y precisa.</w:t>
      </w:r>
    </w:p>
    <w:p w14:paraId="0E31E055" w14:textId="77777777" w:rsidR="00926D13" w:rsidRPr="00197D50" w:rsidRDefault="00926D13" w:rsidP="005F3E62">
      <w:pPr>
        <w:spacing w:after="0" w:line="360" w:lineRule="auto"/>
        <w:ind w:right="-91"/>
        <w:rPr>
          <w:rFonts w:eastAsia="Calibri" w:cs="Tahoma"/>
          <w:bCs/>
          <w:color w:val="000000" w:themeColor="text1"/>
        </w:rPr>
      </w:pPr>
    </w:p>
    <w:p w14:paraId="476BAC10" w14:textId="77777777" w:rsidR="005F3E62" w:rsidRPr="00197D50" w:rsidRDefault="005F3E62" w:rsidP="005F3E62">
      <w:pPr>
        <w:spacing w:after="0" w:line="360" w:lineRule="auto"/>
        <w:ind w:right="-28"/>
        <w:contextualSpacing/>
        <w:rPr>
          <w:rFonts w:cs="Tahoma"/>
          <w:bCs/>
          <w:iCs/>
          <w:color w:val="000000" w:themeColor="text1"/>
        </w:rPr>
      </w:pPr>
      <w:r w:rsidRPr="00197D50">
        <w:rPr>
          <w:rFonts w:eastAsia="Calibri" w:cs="Tahoma"/>
          <w:b/>
          <w:bCs/>
          <w:color w:val="000000" w:themeColor="text1"/>
        </w:rPr>
        <w:t xml:space="preserve">TERCERO. </w:t>
      </w:r>
      <w:r w:rsidRPr="00197D50">
        <w:rPr>
          <w:rFonts w:cs="Tahoma"/>
          <w:b/>
          <w:bCs/>
          <w:iCs/>
          <w:color w:val="000000" w:themeColor="text1"/>
        </w:rPr>
        <w:t xml:space="preserve">NOTIFÍQUESE POR SAIMEX </w:t>
      </w:r>
      <w:r w:rsidRPr="00197D50">
        <w:rPr>
          <w:rFonts w:cs="Tahoma"/>
          <w:bCs/>
          <w:iCs/>
          <w:color w:val="000000" w:themeColor="text1"/>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8B4B476" w14:textId="77777777" w:rsidR="005F3E62" w:rsidRPr="00197D50" w:rsidRDefault="005F3E62" w:rsidP="005F3E62">
      <w:pPr>
        <w:spacing w:after="0" w:line="360" w:lineRule="auto"/>
        <w:ind w:right="-28"/>
        <w:contextualSpacing/>
        <w:rPr>
          <w:rFonts w:cs="Tahoma"/>
          <w:bCs/>
          <w:iCs/>
          <w:color w:val="000000" w:themeColor="text1"/>
        </w:rPr>
      </w:pPr>
    </w:p>
    <w:p w14:paraId="177BD3C2" w14:textId="77777777" w:rsidR="005F3E62" w:rsidRPr="00197D50" w:rsidRDefault="005F3E62" w:rsidP="005F3E62">
      <w:pPr>
        <w:spacing w:after="0" w:line="360" w:lineRule="auto"/>
        <w:ind w:right="-28"/>
        <w:contextualSpacing/>
        <w:rPr>
          <w:rFonts w:eastAsia="Calibri" w:cs="Tahoma"/>
          <w:iCs/>
          <w:color w:val="000000"/>
        </w:rPr>
      </w:pPr>
      <w:r w:rsidRPr="00197D50">
        <w:rPr>
          <w:rFonts w:eastAsia="Calibri" w:cs="Tahoma"/>
          <w:iCs/>
          <w:color w:val="000000"/>
        </w:rPr>
        <w:t xml:space="preserve">De conformidad con el artículo 198 de la </w:t>
      </w:r>
      <w:r w:rsidRPr="00197D50">
        <w:rPr>
          <w:rFonts w:cs="Tahoma"/>
          <w:bCs/>
          <w:iCs/>
          <w:color w:val="000000" w:themeColor="text1"/>
        </w:rPr>
        <w:t>Ley de Transparencia y Acceso a la Información Pública del Estado de México y Municipios</w:t>
      </w:r>
      <w:r w:rsidRPr="00197D50">
        <w:rPr>
          <w:rFonts w:eastAsia="Calibri" w:cs="Tahoma"/>
          <w:iCs/>
          <w:color w:val="000000"/>
        </w:rPr>
        <w:t>, de considerarlo procedente, el Sujeto Obligado de manera fundada y motivada, podrá solicitar una ampliación de plazo para el cumplimiento de la presente resolución.</w:t>
      </w:r>
    </w:p>
    <w:p w14:paraId="0477787F" w14:textId="77777777" w:rsidR="005F3E62" w:rsidRPr="00197D50" w:rsidRDefault="005F3E62" w:rsidP="005F3E62">
      <w:pPr>
        <w:spacing w:after="0" w:line="360" w:lineRule="auto"/>
        <w:ind w:right="-28"/>
        <w:contextualSpacing/>
        <w:rPr>
          <w:rFonts w:cs="Tahoma"/>
          <w:bCs/>
          <w:iCs/>
          <w:color w:val="000000" w:themeColor="text1"/>
        </w:rPr>
      </w:pPr>
    </w:p>
    <w:p w14:paraId="5516CED9" w14:textId="76564A65" w:rsidR="005F3E62" w:rsidRPr="00197D50" w:rsidRDefault="005F3E62" w:rsidP="005F3E62">
      <w:pPr>
        <w:spacing w:after="0" w:line="360" w:lineRule="auto"/>
        <w:rPr>
          <w:rFonts w:eastAsia="Times New Roman" w:cs="Tahoma"/>
          <w:bCs/>
          <w:iCs/>
          <w:color w:val="000000" w:themeColor="text1"/>
          <w:lang w:eastAsia="es-ES"/>
        </w:rPr>
      </w:pPr>
      <w:r w:rsidRPr="00197D50">
        <w:rPr>
          <w:rFonts w:eastAsia="Calibri" w:cs="Tahoma"/>
          <w:b/>
          <w:color w:val="000000" w:themeColor="text1"/>
        </w:rPr>
        <w:t>CUARTO</w:t>
      </w:r>
      <w:r w:rsidRPr="00197D50">
        <w:rPr>
          <w:rFonts w:eastAsia="Calibri" w:cs="Tahoma"/>
          <w:b/>
          <w:bCs/>
          <w:color w:val="000000" w:themeColor="text1"/>
        </w:rPr>
        <w:t xml:space="preserve">. </w:t>
      </w:r>
      <w:r w:rsidRPr="00197D50">
        <w:rPr>
          <w:rFonts w:cs="Tahoma"/>
          <w:b/>
          <w:color w:val="000000" w:themeColor="text1"/>
        </w:rPr>
        <w:t>NOTIFÍQUESE POR SAIMEX</w:t>
      </w:r>
      <w:r w:rsidRPr="00197D50">
        <w:rPr>
          <w:rFonts w:cs="Tahoma"/>
          <w:color w:val="000000" w:themeColor="text1"/>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972D9B7" w14:textId="77777777" w:rsidR="007F1FC3" w:rsidRPr="00197D50" w:rsidRDefault="007F1FC3" w:rsidP="009E4EDD">
      <w:pPr>
        <w:spacing w:after="0" w:line="360" w:lineRule="auto"/>
        <w:contextualSpacing/>
        <w:rPr>
          <w:rFonts w:cs="Arial"/>
          <w:b/>
          <w:bCs/>
          <w:color w:val="000000" w:themeColor="text1"/>
        </w:rPr>
      </w:pPr>
    </w:p>
    <w:p w14:paraId="4C9D7906" w14:textId="5EF4DB7D" w:rsidR="007F1FC3" w:rsidRDefault="007F1FC3" w:rsidP="009E4EDD">
      <w:pPr>
        <w:spacing w:after="0" w:line="360" w:lineRule="auto"/>
        <w:rPr>
          <w:rFonts w:eastAsia="Calibri" w:cs="Tahoma"/>
          <w:bCs/>
          <w:color w:val="000000" w:themeColor="text1"/>
        </w:rPr>
      </w:pPr>
      <w:r w:rsidRPr="00197D50">
        <w:rPr>
          <w:rFonts w:eastAsia="Calibri" w:cs="Tahoma"/>
          <w:bCs/>
          <w:color w:val="000000" w:themeColor="text1"/>
        </w:rPr>
        <w:t>ASÍ LO RESUELVE, POR </w:t>
      </w:r>
      <w:r w:rsidRPr="00197D50">
        <w:rPr>
          <w:rFonts w:eastAsia="Calibri" w:cs="Tahoma"/>
          <w:b/>
          <w:bCs/>
          <w:color w:val="000000" w:themeColor="text1"/>
        </w:rPr>
        <w:t>UNANIMIDAD</w:t>
      </w:r>
      <w:r w:rsidRPr="00197D50">
        <w:rPr>
          <w:rFonts w:eastAsia="Calibri" w:cs="Tahoma"/>
          <w:bCs/>
          <w:color w:val="000000" w:themeColor="text1"/>
        </w:rPr>
        <w:t> DE VOTOS EL PLENO DEL INSTITUTO DE TRANSPARENCIA, ACCESO A LA INFORMACIÓN PÚBLICA Y PROTECCIÓN DE DATOS PERSONALES DEL ESTADO DE MÉXICO Y MUNICIPIOS, CONFORMADO POR LOS COMISIONADOS JOSÉ MARTÍNEZ VILCHIS, MARÍA DEL ROSARIO MEJÍA AYALA</w:t>
      </w:r>
      <w:r w:rsidR="00197D50">
        <w:rPr>
          <w:rFonts w:eastAsia="Calibri" w:cs="Tahoma"/>
          <w:bCs/>
          <w:color w:val="000000" w:themeColor="text1"/>
        </w:rPr>
        <w:t xml:space="preserve"> </w:t>
      </w:r>
      <w:r w:rsidR="00197D50" w:rsidRPr="00197D50">
        <w:rPr>
          <w:rFonts w:eastAsia="Calibri" w:cs="Tahoma"/>
          <w:bCs/>
          <w:color w:val="000000" w:themeColor="text1"/>
        </w:rPr>
        <w:t>(AUSENCIA JUSTIFICAD</w:t>
      </w:r>
      <w:r w:rsidR="00197D50">
        <w:rPr>
          <w:rFonts w:eastAsia="Calibri" w:cs="Tahoma"/>
          <w:bCs/>
          <w:color w:val="000000" w:themeColor="text1"/>
        </w:rPr>
        <w:t>A</w:t>
      </w:r>
      <w:r w:rsidR="00197D50" w:rsidRPr="00197D50">
        <w:rPr>
          <w:rFonts w:eastAsia="Calibri" w:cs="Tahoma"/>
          <w:bCs/>
          <w:color w:val="000000" w:themeColor="text1"/>
        </w:rPr>
        <w:t>)</w:t>
      </w:r>
      <w:r w:rsidRPr="00197D50">
        <w:rPr>
          <w:rFonts w:eastAsia="Calibri" w:cs="Tahoma"/>
          <w:bCs/>
          <w:color w:val="000000" w:themeColor="text1"/>
        </w:rPr>
        <w:t xml:space="preserve">, SHARON CRISTINA MORALES MARTÍNEZ, LUIS GUSTAVO PARRA NORIEGA Y GUADALUPE RAMÍREZ PEÑA, EN LA </w:t>
      </w:r>
      <w:r w:rsidR="00DF65A4" w:rsidRPr="00197D50">
        <w:rPr>
          <w:rFonts w:eastAsia="Calibri" w:cs="Tahoma"/>
          <w:bCs/>
          <w:color w:val="000000" w:themeColor="text1"/>
        </w:rPr>
        <w:t xml:space="preserve">VIGÉSIMA </w:t>
      </w:r>
      <w:r w:rsidR="00312311" w:rsidRPr="00197D50">
        <w:rPr>
          <w:rFonts w:eastAsia="Calibri" w:cs="Tahoma"/>
          <w:bCs/>
          <w:color w:val="000000" w:themeColor="text1"/>
        </w:rPr>
        <w:t>SEXTA</w:t>
      </w:r>
      <w:r w:rsidR="00965421" w:rsidRPr="00197D50">
        <w:rPr>
          <w:rFonts w:eastAsia="Calibri" w:cs="Tahoma"/>
          <w:bCs/>
          <w:color w:val="000000" w:themeColor="text1"/>
        </w:rPr>
        <w:t xml:space="preserve"> </w:t>
      </w:r>
      <w:r w:rsidRPr="00197D50">
        <w:rPr>
          <w:rFonts w:eastAsia="Calibri" w:cs="Tahoma"/>
          <w:bCs/>
          <w:color w:val="000000" w:themeColor="text1"/>
        </w:rPr>
        <w:t xml:space="preserve">SESIÓN ORDINARIA, CELEBRADA EL </w:t>
      </w:r>
      <w:r w:rsidR="00312311" w:rsidRPr="00197D50">
        <w:rPr>
          <w:rFonts w:eastAsia="Calibri" w:cs="Tahoma"/>
          <w:bCs/>
          <w:color w:val="000000" w:themeColor="text1"/>
        </w:rPr>
        <w:t>QUINCE</w:t>
      </w:r>
      <w:r w:rsidR="009D42EF" w:rsidRPr="00197D50">
        <w:rPr>
          <w:rFonts w:eastAsia="Calibri" w:cs="Tahoma"/>
          <w:bCs/>
          <w:color w:val="000000" w:themeColor="text1"/>
        </w:rPr>
        <w:t xml:space="preserve"> DE JULIO</w:t>
      </w:r>
      <w:r w:rsidRPr="00197D50">
        <w:rPr>
          <w:rFonts w:eastAsia="Calibri" w:cs="Tahoma"/>
          <w:bCs/>
          <w:color w:val="000000" w:themeColor="text1"/>
        </w:rPr>
        <w:t xml:space="preserve"> DE DOS MIL VEINTISÉIS, ANTE EL SECRETARIO TÉCNICO DEL PLENO, ALEXIS TAPIA RAMÍREZ.</w:t>
      </w:r>
    </w:p>
    <w:p w14:paraId="1B04FE11" w14:textId="77777777" w:rsidR="007F1FC3" w:rsidRDefault="007F1FC3" w:rsidP="009E4EDD">
      <w:pPr>
        <w:spacing w:after="0" w:line="360" w:lineRule="auto"/>
        <w:rPr>
          <w:rFonts w:eastAsia="Calibri" w:cs="Tahoma"/>
          <w:bCs/>
          <w:color w:val="000000" w:themeColor="text1"/>
        </w:rPr>
      </w:pPr>
    </w:p>
    <w:p w14:paraId="29937FE2" w14:textId="77777777" w:rsidR="007F1FC3" w:rsidRPr="007C4183" w:rsidRDefault="007F1FC3" w:rsidP="009E4EDD">
      <w:pPr>
        <w:spacing w:after="0" w:line="360" w:lineRule="auto"/>
        <w:rPr>
          <w:b/>
          <w:bCs/>
        </w:rPr>
      </w:pPr>
    </w:p>
    <w:p w14:paraId="25971142" w14:textId="77777777" w:rsidR="00AC7399" w:rsidRDefault="00AC7399" w:rsidP="009E4EDD">
      <w:pPr>
        <w:spacing w:after="0" w:line="360" w:lineRule="auto"/>
        <w:ind w:right="-28"/>
        <w:rPr>
          <w:color w:val="000000"/>
        </w:rPr>
      </w:pPr>
    </w:p>
    <w:p w14:paraId="2F7DE785" w14:textId="77777777" w:rsidR="00AC7399" w:rsidRDefault="00AC7399" w:rsidP="009E4EDD">
      <w:pPr>
        <w:spacing w:after="0" w:line="360" w:lineRule="auto"/>
        <w:rPr>
          <w:b/>
          <w:bCs/>
        </w:rPr>
      </w:pPr>
    </w:p>
    <w:p w14:paraId="0C27AB4B" w14:textId="77777777" w:rsidR="00AC7399" w:rsidRDefault="00AC7399" w:rsidP="009E4EDD">
      <w:pPr>
        <w:spacing w:after="0" w:line="360" w:lineRule="auto"/>
        <w:rPr>
          <w:b/>
          <w:bCs/>
        </w:rPr>
      </w:pPr>
    </w:p>
    <w:p w14:paraId="68E304C8" w14:textId="77777777" w:rsidR="00AC7399" w:rsidRDefault="00AC7399" w:rsidP="009E4EDD">
      <w:pPr>
        <w:spacing w:after="0" w:line="360" w:lineRule="auto"/>
        <w:rPr>
          <w:color w:val="000000"/>
        </w:rPr>
      </w:pPr>
    </w:p>
    <w:p w14:paraId="683B50C2" w14:textId="77777777" w:rsidR="00AC7399" w:rsidRDefault="00AC7399" w:rsidP="009E4EDD">
      <w:pPr>
        <w:spacing w:after="0" w:line="360" w:lineRule="auto"/>
        <w:rPr>
          <w:color w:val="000000"/>
        </w:rPr>
      </w:pPr>
    </w:p>
    <w:p w14:paraId="46961617" w14:textId="77777777" w:rsidR="00AC7399" w:rsidRDefault="00AC7399" w:rsidP="009E4EDD">
      <w:pPr>
        <w:spacing w:after="0" w:line="360" w:lineRule="auto"/>
      </w:pPr>
    </w:p>
    <w:p w14:paraId="06DA549D" w14:textId="77777777" w:rsidR="00AC7399" w:rsidRDefault="00AC7399" w:rsidP="009E4EDD">
      <w:pPr>
        <w:spacing w:after="0" w:line="360" w:lineRule="auto"/>
      </w:pPr>
    </w:p>
    <w:p w14:paraId="00ECBFDD" w14:textId="77777777" w:rsidR="00AC7399" w:rsidRDefault="00AC7399" w:rsidP="009E4EDD">
      <w:pPr>
        <w:spacing w:after="0" w:line="360" w:lineRule="auto"/>
        <w:rPr>
          <w:color w:val="000000"/>
        </w:rPr>
      </w:pPr>
    </w:p>
    <w:p w14:paraId="158936F0" w14:textId="77777777" w:rsidR="00AC7399" w:rsidRDefault="00AC7399" w:rsidP="009E4EDD">
      <w:pPr>
        <w:spacing w:after="0" w:line="360" w:lineRule="auto"/>
        <w:rPr>
          <w:color w:val="000000"/>
        </w:rPr>
      </w:pPr>
    </w:p>
    <w:p w14:paraId="4C0D4AC3" w14:textId="77777777" w:rsidR="00AC7399" w:rsidRDefault="00AC7399" w:rsidP="009E4EDD">
      <w:pPr>
        <w:tabs>
          <w:tab w:val="right" w:pos="8931"/>
        </w:tabs>
        <w:spacing w:after="0" w:line="360" w:lineRule="auto"/>
      </w:pPr>
    </w:p>
    <w:p w14:paraId="34F9FB50" w14:textId="77777777" w:rsidR="00AC7399" w:rsidRDefault="00AC7399" w:rsidP="009E4EDD">
      <w:pPr>
        <w:tabs>
          <w:tab w:val="right" w:pos="8931"/>
        </w:tabs>
        <w:spacing w:after="0" w:line="360" w:lineRule="auto"/>
      </w:pPr>
    </w:p>
    <w:p w14:paraId="181EE5B5" w14:textId="77777777" w:rsidR="00546B02" w:rsidRDefault="00546B02" w:rsidP="009E4EDD">
      <w:pPr>
        <w:tabs>
          <w:tab w:val="right" w:pos="8931"/>
        </w:tabs>
        <w:spacing w:after="0" w:line="360" w:lineRule="auto"/>
      </w:pPr>
    </w:p>
    <w:p w14:paraId="745F0F9E" w14:textId="77777777" w:rsidR="00546B02" w:rsidRDefault="00546B02" w:rsidP="009E4EDD">
      <w:pPr>
        <w:tabs>
          <w:tab w:val="right" w:pos="8931"/>
        </w:tabs>
        <w:spacing w:after="0" w:line="360" w:lineRule="auto"/>
      </w:pPr>
    </w:p>
    <w:p w14:paraId="7DE70972" w14:textId="77777777" w:rsidR="00546B02" w:rsidRDefault="00546B02" w:rsidP="009E4EDD">
      <w:pPr>
        <w:tabs>
          <w:tab w:val="right" w:pos="8931"/>
        </w:tabs>
        <w:spacing w:after="0" w:line="360" w:lineRule="auto"/>
      </w:pPr>
    </w:p>
    <w:p w14:paraId="23624DBB" w14:textId="77777777" w:rsidR="00546B02" w:rsidRDefault="00546B02" w:rsidP="009E4EDD">
      <w:pPr>
        <w:tabs>
          <w:tab w:val="right" w:pos="8931"/>
        </w:tabs>
        <w:spacing w:after="0" w:line="360" w:lineRule="auto"/>
      </w:pPr>
    </w:p>
    <w:p w14:paraId="0D4CC765" w14:textId="77777777" w:rsidR="00546B02" w:rsidRDefault="00546B02" w:rsidP="009E4EDD">
      <w:pPr>
        <w:tabs>
          <w:tab w:val="right" w:pos="8931"/>
        </w:tabs>
        <w:spacing w:after="0" w:line="360" w:lineRule="auto"/>
      </w:pPr>
    </w:p>
    <w:p w14:paraId="558A139B" w14:textId="77777777" w:rsidR="00546B02" w:rsidRDefault="00546B02" w:rsidP="009E4EDD">
      <w:pPr>
        <w:tabs>
          <w:tab w:val="right" w:pos="8931"/>
        </w:tabs>
        <w:spacing w:after="0" w:line="360" w:lineRule="auto"/>
      </w:pPr>
    </w:p>
    <w:p w14:paraId="2D1EF7B4" w14:textId="77777777" w:rsidR="00546B02" w:rsidRDefault="00546B02" w:rsidP="009E4EDD">
      <w:pPr>
        <w:tabs>
          <w:tab w:val="right" w:pos="8931"/>
        </w:tabs>
        <w:spacing w:after="0" w:line="360" w:lineRule="auto"/>
      </w:pPr>
    </w:p>
    <w:p w14:paraId="752AED66" w14:textId="77777777" w:rsidR="00AC7399" w:rsidRDefault="00AC7399" w:rsidP="009E4EDD">
      <w:pPr>
        <w:spacing w:after="0" w:line="360" w:lineRule="auto"/>
      </w:pPr>
    </w:p>
    <w:p w14:paraId="0AE24AE2" w14:textId="77777777" w:rsidR="00AC7399" w:rsidRDefault="00AC7399" w:rsidP="009E4EDD">
      <w:pPr>
        <w:spacing w:after="0" w:line="360" w:lineRule="auto"/>
      </w:pPr>
    </w:p>
    <w:sectPr w:rsidR="00AC7399">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4B53" w14:textId="77777777" w:rsidR="008B44D3" w:rsidRDefault="008B44D3">
      <w:pPr>
        <w:spacing w:after="0" w:line="240" w:lineRule="auto"/>
      </w:pPr>
      <w:r>
        <w:separator/>
      </w:r>
    </w:p>
  </w:endnote>
  <w:endnote w:type="continuationSeparator" w:id="0">
    <w:p w14:paraId="74185458" w14:textId="77777777" w:rsidR="008B44D3" w:rsidRDefault="008B4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EB10" w14:textId="77777777" w:rsidR="00A96C81" w:rsidRDefault="00A96C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84766">
      <w:rPr>
        <w:b/>
        <w:bCs/>
        <w:noProof/>
        <w:color w:val="000000"/>
        <w:sz w:val="24"/>
        <w:szCs w:val="24"/>
      </w:rPr>
      <w:t>21</w:t>
    </w:r>
    <w:r>
      <w:rPr>
        <w:b/>
        <w:bCs/>
        <w:color w:val="000000"/>
        <w:sz w:val="24"/>
        <w:szCs w:val="24"/>
      </w:rPr>
      <w:fldChar w:fldCharType="end"/>
    </w:r>
  </w:p>
  <w:p w14:paraId="51B1CBFB"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A8D8" w14:textId="77777777" w:rsidR="00A96C81" w:rsidRDefault="00A96C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84766">
      <w:rPr>
        <w:b/>
        <w:bCs/>
        <w:noProof/>
        <w:color w:val="000000"/>
        <w:sz w:val="24"/>
        <w:szCs w:val="24"/>
      </w:rPr>
      <w:t>20</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84766">
      <w:rPr>
        <w:b/>
        <w:bCs/>
        <w:noProof/>
        <w:color w:val="000000"/>
        <w:sz w:val="24"/>
        <w:szCs w:val="24"/>
      </w:rPr>
      <w:t>21</w:t>
    </w:r>
    <w:r>
      <w:rPr>
        <w:b/>
        <w:bCs/>
        <w:color w:val="000000"/>
        <w:sz w:val="24"/>
        <w:szCs w:val="24"/>
      </w:rPr>
      <w:fldChar w:fldCharType="end"/>
    </w:r>
  </w:p>
  <w:p w14:paraId="1596578A"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BBF8" w14:textId="77777777" w:rsidR="00A96C81" w:rsidRDefault="00A96C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84766">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84766">
      <w:rPr>
        <w:b/>
        <w:bCs/>
        <w:noProof/>
        <w:color w:val="000000"/>
        <w:sz w:val="24"/>
        <w:szCs w:val="24"/>
      </w:rPr>
      <w:t>21</w:t>
    </w:r>
    <w:r>
      <w:rPr>
        <w:b/>
        <w:bCs/>
        <w:color w:val="000000"/>
        <w:sz w:val="24"/>
        <w:szCs w:val="24"/>
      </w:rPr>
      <w:fldChar w:fldCharType="end"/>
    </w:r>
  </w:p>
  <w:p w14:paraId="307CE226"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0D2F1" w14:textId="77777777" w:rsidR="008B44D3" w:rsidRDefault="008B44D3">
      <w:pPr>
        <w:spacing w:after="0" w:line="240" w:lineRule="auto"/>
      </w:pPr>
      <w:r>
        <w:separator/>
      </w:r>
    </w:p>
  </w:footnote>
  <w:footnote w:type="continuationSeparator" w:id="0">
    <w:p w14:paraId="1B5F087D" w14:textId="77777777" w:rsidR="008B44D3" w:rsidRDefault="008B4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9078" w14:textId="77777777" w:rsidR="00A96C81" w:rsidRDefault="00A96C81">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A96C81" w14:paraId="76AF76BA" w14:textId="77777777">
      <w:trPr>
        <w:trHeight w:val="132"/>
      </w:trPr>
      <w:tc>
        <w:tcPr>
          <w:tcW w:w="2691" w:type="dxa"/>
        </w:tcPr>
        <w:p w14:paraId="50680AE8" w14:textId="77777777" w:rsidR="00A96C81" w:rsidRDefault="00A96C81">
          <w:pPr>
            <w:tabs>
              <w:tab w:val="right" w:pos="8838"/>
            </w:tabs>
            <w:ind w:right="-105"/>
            <w:rPr>
              <w:b/>
              <w:bCs/>
            </w:rPr>
          </w:pPr>
          <w:r>
            <w:rPr>
              <w:b/>
              <w:bCs/>
            </w:rPr>
            <w:t>Recurso de Revisión:</w:t>
          </w:r>
        </w:p>
      </w:tc>
      <w:tc>
        <w:tcPr>
          <w:tcW w:w="3405" w:type="dxa"/>
        </w:tcPr>
        <w:p w14:paraId="427752C7" w14:textId="77777777" w:rsidR="00A96C81" w:rsidRDefault="00A96C81">
          <w:pPr>
            <w:tabs>
              <w:tab w:val="right" w:pos="8838"/>
            </w:tabs>
            <w:ind w:left="-28" w:right="-32"/>
          </w:pPr>
          <w:r>
            <w:t>03846/INFOEM/IP/RR/2020</w:t>
          </w:r>
        </w:p>
      </w:tc>
    </w:tr>
    <w:tr w:rsidR="00A96C81" w14:paraId="4C535BA1" w14:textId="77777777">
      <w:trPr>
        <w:trHeight w:val="261"/>
      </w:trPr>
      <w:tc>
        <w:tcPr>
          <w:tcW w:w="2691" w:type="dxa"/>
        </w:tcPr>
        <w:p w14:paraId="446AC6FD" w14:textId="77777777" w:rsidR="00A96C81" w:rsidRDefault="00A96C81">
          <w:pPr>
            <w:tabs>
              <w:tab w:val="right" w:pos="8838"/>
            </w:tabs>
            <w:ind w:right="-105"/>
            <w:rPr>
              <w:b/>
              <w:bCs/>
            </w:rPr>
          </w:pPr>
          <w:r>
            <w:rPr>
              <w:b/>
              <w:bCs/>
            </w:rPr>
            <w:t>Sujeto Obligado:</w:t>
          </w:r>
        </w:p>
      </w:tc>
      <w:tc>
        <w:tcPr>
          <w:tcW w:w="3405" w:type="dxa"/>
        </w:tcPr>
        <w:p w14:paraId="4F60B6D8" w14:textId="77777777" w:rsidR="00A96C81" w:rsidRDefault="00A96C81">
          <w:pPr>
            <w:tabs>
              <w:tab w:val="right" w:pos="8838"/>
            </w:tabs>
            <w:ind w:right="-32"/>
          </w:pPr>
          <w:r>
            <w:t>Ayuntamiento de Temascalcingo</w:t>
          </w:r>
        </w:p>
      </w:tc>
    </w:tr>
    <w:tr w:rsidR="00A96C81" w14:paraId="3082E18A" w14:textId="77777777">
      <w:trPr>
        <w:trHeight w:val="261"/>
      </w:trPr>
      <w:tc>
        <w:tcPr>
          <w:tcW w:w="2691" w:type="dxa"/>
        </w:tcPr>
        <w:p w14:paraId="34EEFD31" w14:textId="77777777" w:rsidR="00A96C81" w:rsidRDefault="00A96C81">
          <w:pPr>
            <w:tabs>
              <w:tab w:val="right" w:pos="8838"/>
            </w:tabs>
            <w:ind w:right="-105"/>
            <w:rPr>
              <w:b/>
              <w:bCs/>
            </w:rPr>
          </w:pPr>
          <w:r>
            <w:rPr>
              <w:b/>
              <w:bCs/>
            </w:rPr>
            <w:t>Comisionado Ponente:</w:t>
          </w:r>
        </w:p>
      </w:tc>
      <w:tc>
        <w:tcPr>
          <w:tcW w:w="3405" w:type="dxa"/>
        </w:tcPr>
        <w:p w14:paraId="4F740223" w14:textId="77777777" w:rsidR="00A96C81" w:rsidRDefault="00A96C81">
          <w:pPr>
            <w:tabs>
              <w:tab w:val="right" w:pos="8838"/>
            </w:tabs>
            <w:ind w:right="-32"/>
            <w:rPr>
              <w:b/>
              <w:bCs/>
            </w:rPr>
          </w:pPr>
          <w:r>
            <w:t>Luis Gustavo Parra Noriega</w:t>
          </w:r>
        </w:p>
      </w:tc>
    </w:tr>
  </w:tbl>
  <w:p w14:paraId="28134965" w14:textId="77777777" w:rsidR="00A96C81" w:rsidRDefault="008B44D3">
    <w:pPr>
      <w:pBdr>
        <w:top w:val="nil"/>
        <w:left w:val="nil"/>
        <w:bottom w:val="nil"/>
        <w:right w:val="nil"/>
        <w:between w:val="nil"/>
      </w:pBdr>
      <w:tabs>
        <w:tab w:val="center" w:pos="4419"/>
        <w:tab w:val="right" w:pos="8838"/>
      </w:tabs>
      <w:spacing w:after="0" w:line="240" w:lineRule="auto"/>
      <w:rPr>
        <w:color w:val="000000"/>
      </w:rPr>
    </w:pPr>
    <w:r>
      <w:rPr>
        <w:color w:val="000000"/>
      </w:rPr>
      <w:pict w14:anchorId="729F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F0ED" w14:textId="77777777" w:rsidR="00A96C81" w:rsidRDefault="008B44D3">
    <w:pPr>
      <w:widowControl w:val="0"/>
      <w:pBdr>
        <w:top w:val="nil"/>
        <w:left w:val="nil"/>
        <w:bottom w:val="nil"/>
        <w:right w:val="nil"/>
        <w:between w:val="nil"/>
      </w:pBdr>
      <w:spacing w:after="0" w:line="276" w:lineRule="auto"/>
      <w:jc w:val="left"/>
    </w:pPr>
    <w:r>
      <w:rPr>
        <w:color w:val="000000"/>
      </w:rPr>
      <w:pict w14:anchorId="6CB85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margin-left:-84.3pt;margin-top:-138.7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662"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409"/>
      <w:gridCol w:w="4253"/>
    </w:tblGrid>
    <w:tr w:rsidR="00A96C81" w14:paraId="1C775B14" w14:textId="77777777" w:rsidTr="00097B9F">
      <w:trPr>
        <w:trHeight w:val="138"/>
      </w:trPr>
      <w:tc>
        <w:tcPr>
          <w:tcW w:w="2409" w:type="dxa"/>
          <w:vAlign w:val="center"/>
        </w:tcPr>
        <w:p w14:paraId="7441986C" w14:textId="77777777" w:rsidR="00A96C81" w:rsidRDefault="00A96C81">
          <w:pPr>
            <w:tabs>
              <w:tab w:val="right" w:pos="8838"/>
            </w:tabs>
            <w:ind w:left="-108" w:right="-105"/>
            <w:jc w:val="left"/>
            <w:rPr>
              <w:b/>
              <w:bCs/>
            </w:rPr>
          </w:pPr>
        </w:p>
        <w:p w14:paraId="13816FC2" w14:textId="77777777" w:rsidR="00A96C81" w:rsidRDefault="00A96C81">
          <w:pPr>
            <w:tabs>
              <w:tab w:val="right" w:pos="8838"/>
            </w:tabs>
            <w:ind w:left="-108" w:right="-105"/>
            <w:jc w:val="left"/>
            <w:rPr>
              <w:b/>
              <w:bCs/>
            </w:rPr>
          </w:pPr>
          <w:r>
            <w:rPr>
              <w:b/>
              <w:bCs/>
            </w:rPr>
            <w:t>Recurso de Revisión:</w:t>
          </w:r>
        </w:p>
      </w:tc>
      <w:tc>
        <w:tcPr>
          <w:tcW w:w="4253" w:type="dxa"/>
        </w:tcPr>
        <w:p w14:paraId="67A91727" w14:textId="77777777" w:rsidR="00A96C81" w:rsidRDefault="00A96C81">
          <w:pPr>
            <w:tabs>
              <w:tab w:val="right" w:pos="8838"/>
            </w:tabs>
            <w:ind w:right="57"/>
          </w:pPr>
        </w:p>
        <w:p w14:paraId="5CEA1D6A" w14:textId="55641133" w:rsidR="00A96C81" w:rsidRDefault="00097B9F">
          <w:pPr>
            <w:tabs>
              <w:tab w:val="right" w:pos="8838"/>
            </w:tabs>
            <w:ind w:right="57"/>
          </w:pPr>
          <w:r>
            <w:t>05841</w:t>
          </w:r>
          <w:r w:rsidR="00A96C81">
            <w:t>/INFOEM/IP/RR/2026</w:t>
          </w:r>
        </w:p>
      </w:tc>
    </w:tr>
    <w:tr w:rsidR="00A96C81" w14:paraId="237CF925" w14:textId="77777777" w:rsidTr="00097B9F">
      <w:trPr>
        <w:trHeight w:val="273"/>
      </w:trPr>
      <w:tc>
        <w:tcPr>
          <w:tcW w:w="2409" w:type="dxa"/>
        </w:tcPr>
        <w:p w14:paraId="29EDD380" w14:textId="77777777" w:rsidR="00A96C81" w:rsidRDefault="00A96C81">
          <w:pPr>
            <w:tabs>
              <w:tab w:val="right" w:pos="8838"/>
            </w:tabs>
            <w:ind w:left="-108" w:right="-105"/>
            <w:rPr>
              <w:b/>
              <w:bCs/>
            </w:rPr>
          </w:pPr>
          <w:r>
            <w:rPr>
              <w:b/>
              <w:bCs/>
            </w:rPr>
            <w:t>Sujeto Obligado:</w:t>
          </w:r>
        </w:p>
      </w:tc>
      <w:tc>
        <w:tcPr>
          <w:tcW w:w="4253" w:type="dxa"/>
        </w:tcPr>
        <w:p w14:paraId="23D7A90C" w14:textId="0F9B177B" w:rsidR="00A96C81" w:rsidRPr="00F55439" w:rsidRDefault="00097B9F" w:rsidP="00097B9F">
          <w:pPr>
            <w:tabs>
              <w:tab w:val="right" w:pos="8838"/>
            </w:tabs>
            <w:ind w:right="180"/>
          </w:pPr>
          <w:r w:rsidRPr="00097B9F">
            <w:t>Ayuntamiento de Tenancingo</w:t>
          </w:r>
        </w:p>
      </w:tc>
    </w:tr>
    <w:tr w:rsidR="00A96C81" w14:paraId="73613867" w14:textId="77777777" w:rsidTr="00097B9F">
      <w:trPr>
        <w:trHeight w:val="273"/>
      </w:trPr>
      <w:tc>
        <w:tcPr>
          <w:tcW w:w="2409" w:type="dxa"/>
        </w:tcPr>
        <w:p w14:paraId="0C6EB45F" w14:textId="77777777" w:rsidR="00A96C81" w:rsidRDefault="00A96C81">
          <w:pPr>
            <w:tabs>
              <w:tab w:val="right" w:pos="8838"/>
            </w:tabs>
            <w:ind w:left="-108" w:right="-105"/>
            <w:rPr>
              <w:b/>
              <w:bCs/>
            </w:rPr>
          </w:pPr>
          <w:r>
            <w:rPr>
              <w:b/>
              <w:bCs/>
            </w:rPr>
            <w:t>Comisionado Ponente:</w:t>
          </w:r>
        </w:p>
      </w:tc>
      <w:tc>
        <w:tcPr>
          <w:tcW w:w="4253" w:type="dxa"/>
        </w:tcPr>
        <w:p w14:paraId="0E0A4F45" w14:textId="77777777" w:rsidR="00A96C81" w:rsidRDefault="00A96C81">
          <w:pPr>
            <w:tabs>
              <w:tab w:val="right" w:pos="8838"/>
            </w:tabs>
            <w:ind w:right="-170"/>
          </w:pPr>
          <w:r>
            <w:t>Luis Gustavo Parra Noriega</w:t>
          </w:r>
        </w:p>
        <w:p w14:paraId="3C8FCABB" w14:textId="77777777" w:rsidR="00A96C81" w:rsidRDefault="00A96C81">
          <w:pPr>
            <w:tabs>
              <w:tab w:val="right" w:pos="8838"/>
            </w:tabs>
            <w:ind w:right="-170"/>
            <w:rPr>
              <w:b/>
              <w:bCs/>
            </w:rPr>
          </w:pPr>
        </w:p>
      </w:tc>
    </w:tr>
  </w:tbl>
  <w:p w14:paraId="73BDCAC4"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9802" w14:textId="77777777" w:rsidR="00A96C81" w:rsidRDefault="008B44D3">
    <w:pPr>
      <w:widowControl w:val="0"/>
      <w:pBdr>
        <w:top w:val="nil"/>
        <w:left w:val="nil"/>
        <w:bottom w:val="nil"/>
        <w:right w:val="nil"/>
        <w:between w:val="nil"/>
      </w:pBdr>
      <w:spacing w:after="0" w:line="276" w:lineRule="auto"/>
      <w:jc w:val="left"/>
      <w:rPr>
        <w:color w:val="000000"/>
      </w:rPr>
    </w:pPr>
    <w:r>
      <w:rPr>
        <w:color w:val="000000"/>
      </w:rPr>
      <w:pict w14:anchorId="7767D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margin-left:-79.65pt;margin-top:-124.7pt;width:663.5pt;height:12in;z-index:-251658752;mso-position-horizontal-relative:margin;mso-position-vertical-relative:margin">
          <v:imagedata r:id="rId1" o:title="image1"/>
          <w10:wrap anchorx="margin" anchory="margin"/>
        </v:shape>
      </w:pict>
    </w:r>
  </w:p>
  <w:tbl>
    <w:tblPr>
      <w:tblStyle w:val="a1"/>
      <w:tblW w:w="6804" w:type="dxa"/>
      <w:tblInd w:w="3119"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A96C81" w14:paraId="21368724" w14:textId="77777777" w:rsidTr="00097B9F">
      <w:trPr>
        <w:trHeight w:val="132"/>
      </w:trPr>
      <w:tc>
        <w:tcPr>
          <w:tcW w:w="2551" w:type="dxa"/>
        </w:tcPr>
        <w:p w14:paraId="57E05400" w14:textId="77777777" w:rsidR="00A96C81" w:rsidRDefault="00A96C81">
          <w:pPr>
            <w:tabs>
              <w:tab w:val="right" w:pos="8838"/>
            </w:tabs>
            <w:ind w:right="-105"/>
            <w:rPr>
              <w:b/>
              <w:bCs/>
            </w:rPr>
          </w:pPr>
          <w:r>
            <w:rPr>
              <w:b/>
              <w:bCs/>
            </w:rPr>
            <w:t>Recurso de Revisión:</w:t>
          </w:r>
        </w:p>
      </w:tc>
      <w:tc>
        <w:tcPr>
          <w:tcW w:w="4253" w:type="dxa"/>
        </w:tcPr>
        <w:p w14:paraId="54036495" w14:textId="77AA28CA" w:rsidR="00A96C81" w:rsidRDefault="00097B9F">
          <w:r>
            <w:t>05841</w:t>
          </w:r>
          <w:r w:rsidR="00A96C81">
            <w:t>/INFOEM/IP/RR/2026</w:t>
          </w:r>
        </w:p>
      </w:tc>
    </w:tr>
    <w:tr w:rsidR="00A96C81" w14:paraId="34C12370" w14:textId="77777777" w:rsidTr="00097B9F">
      <w:trPr>
        <w:trHeight w:val="132"/>
      </w:trPr>
      <w:tc>
        <w:tcPr>
          <w:tcW w:w="2551" w:type="dxa"/>
        </w:tcPr>
        <w:p w14:paraId="43EB2FD8" w14:textId="77777777" w:rsidR="00A96C81" w:rsidRDefault="00A96C81">
          <w:pPr>
            <w:tabs>
              <w:tab w:val="left" w:pos="1875"/>
            </w:tabs>
            <w:ind w:right="-105"/>
            <w:rPr>
              <w:b/>
              <w:bCs/>
            </w:rPr>
          </w:pPr>
          <w:r>
            <w:rPr>
              <w:b/>
              <w:bCs/>
            </w:rPr>
            <w:t>Recurrente:</w:t>
          </w:r>
          <w:r>
            <w:rPr>
              <w:b/>
              <w:bCs/>
            </w:rPr>
            <w:tab/>
          </w:r>
        </w:p>
      </w:tc>
      <w:tc>
        <w:tcPr>
          <w:tcW w:w="4253" w:type="dxa"/>
        </w:tcPr>
        <w:p w14:paraId="30973B0D" w14:textId="70CD72DD" w:rsidR="00A96C81" w:rsidRDefault="00341DF8">
          <w:pPr>
            <w:tabs>
              <w:tab w:val="right" w:pos="8838"/>
            </w:tabs>
            <w:ind w:right="-250"/>
          </w:pPr>
          <w:r w:rsidRPr="00341DF8">
            <w:rPr>
              <w:highlight w:val="black"/>
            </w:rPr>
            <w:t>XXXXXXXXXXXXXXXXXXXXXX</w:t>
          </w:r>
        </w:p>
      </w:tc>
    </w:tr>
    <w:tr w:rsidR="00A96C81" w14:paraId="062F0433" w14:textId="77777777" w:rsidTr="00097B9F">
      <w:trPr>
        <w:trHeight w:val="261"/>
      </w:trPr>
      <w:tc>
        <w:tcPr>
          <w:tcW w:w="2551" w:type="dxa"/>
        </w:tcPr>
        <w:p w14:paraId="70793EA0" w14:textId="77777777" w:rsidR="00A96C81" w:rsidRDefault="00A96C81">
          <w:pPr>
            <w:tabs>
              <w:tab w:val="right" w:pos="8838"/>
            </w:tabs>
            <w:ind w:right="-105"/>
            <w:rPr>
              <w:b/>
              <w:bCs/>
            </w:rPr>
          </w:pPr>
          <w:r>
            <w:rPr>
              <w:b/>
              <w:bCs/>
            </w:rPr>
            <w:t>Sujeto Obligado:</w:t>
          </w:r>
        </w:p>
      </w:tc>
      <w:tc>
        <w:tcPr>
          <w:tcW w:w="4253" w:type="dxa"/>
        </w:tcPr>
        <w:p w14:paraId="76647024" w14:textId="6A30FD80" w:rsidR="00A96C81" w:rsidRPr="00AB0CAE" w:rsidRDefault="00097B9F" w:rsidP="00097B9F">
          <w:pPr>
            <w:ind w:right="40"/>
          </w:pPr>
          <w:r w:rsidRPr="00097B9F">
            <w:t>Ayuntamiento de Tenancingo</w:t>
          </w:r>
        </w:p>
      </w:tc>
    </w:tr>
    <w:tr w:rsidR="00A96C81" w14:paraId="265FE1AB" w14:textId="77777777" w:rsidTr="00097B9F">
      <w:trPr>
        <w:trHeight w:val="261"/>
      </w:trPr>
      <w:tc>
        <w:tcPr>
          <w:tcW w:w="2551" w:type="dxa"/>
        </w:tcPr>
        <w:p w14:paraId="54C0DA63" w14:textId="77777777" w:rsidR="00A96C81" w:rsidRDefault="00A96C81">
          <w:pPr>
            <w:tabs>
              <w:tab w:val="right" w:pos="8838"/>
            </w:tabs>
            <w:ind w:right="-105"/>
            <w:rPr>
              <w:b/>
              <w:bCs/>
            </w:rPr>
          </w:pPr>
          <w:r>
            <w:rPr>
              <w:b/>
              <w:bCs/>
            </w:rPr>
            <w:t>Comisionado Ponente:</w:t>
          </w:r>
        </w:p>
      </w:tc>
      <w:tc>
        <w:tcPr>
          <w:tcW w:w="4253" w:type="dxa"/>
        </w:tcPr>
        <w:p w14:paraId="0586FB35" w14:textId="77777777" w:rsidR="00A96C81" w:rsidRDefault="00A96C81">
          <w:pPr>
            <w:tabs>
              <w:tab w:val="right" w:pos="8838"/>
            </w:tabs>
            <w:ind w:right="-32"/>
            <w:rPr>
              <w:b/>
              <w:bCs/>
            </w:rPr>
          </w:pPr>
          <w:r>
            <w:t>Luis Gustavo Parra Noriega</w:t>
          </w:r>
        </w:p>
      </w:tc>
    </w:tr>
  </w:tbl>
  <w:p w14:paraId="4761268D" w14:textId="77777777" w:rsidR="00A96C81" w:rsidRDefault="00A96C81">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42C"/>
    <w:multiLevelType w:val="hybridMultilevel"/>
    <w:tmpl w:val="C5E6C0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BF618EF"/>
    <w:multiLevelType w:val="multilevel"/>
    <w:tmpl w:val="A1000E6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506E30"/>
    <w:multiLevelType w:val="hybridMultilevel"/>
    <w:tmpl w:val="CC3222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880836"/>
    <w:multiLevelType w:val="hybridMultilevel"/>
    <w:tmpl w:val="76FE4D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E220C8"/>
    <w:multiLevelType w:val="hybridMultilevel"/>
    <w:tmpl w:val="C360BDD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1FD3205A"/>
    <w:multiLevelType w:val="hybridMultilevel"/>
    <w:tmpl w:val="9AE4A5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CBB2B0E"/>
    <w:multiLevelType w:val="hybridMultilevel"/>
    <w:tmpl w:val="C5CCC232"/>
    <w:lvl w:ilvl="0" w:tplc="080A000F">
      <w:start w:val="1"/>
      <w:numFmt w:val="decimal"/>
      <w:lvlText w:val="%1."/>
      <w:lvlJc w:val="left"/>
      <w:pPr>
        <w:ind w:left="1440" w:hanging="360"/>
      </w:p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7" w15:restartNumberingAfterBreak="0">
    <w:nsid w:val="3495042F"/>
    <w:multiLevelType w:val="hybridMultilevel"/>
    <w:tmpl w:val="03505E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3AC30566"/>
    <w:multiLevelType w:val="hybridMultilevel"/>
    <w:tmpl w:val="CC3222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545C97"/>
    <w:multiLevelType w:val="hybridMultilevel"/>
    <w:tmpl w:val="CC3222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527238"/>
    <w:multiLevelType w:val="hybridMultilevel"/>
    <w:tmpl w:val="2D6C141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4BA25602"/>
    <w:multiLevelType w:val="hybridMultilevel"/>
    <w:tmpl w:val="EDF6A464"/>
    <w:lvl w:ilvl="0" w:tplc="080A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4DBF5A17"/>
    <w:multiLevelType w:val="hybridMultilevel"/>
    <w:tmpl w:val="CBD40110"/>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518A5870"/>
    <w:multiLevelType w:val="hybridMultilevel"/>
    <w:tmpl w:val="38D488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2605A0B"/>
    <w:multiLevelType w:val="hybridMultilevel"/>
    <w:tmpl w:val="049C3F8A"/>
    <w:lvl w:ilvl="0" w:tplc="080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79DC3DBE"/>
    <w:multiLevelType w:val="hybridMultilevel"/>
    <w:tmpl w:val="CC3222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ECA5427"/>
    <w:multiLevelType w:val="hybridMultilevel"/>
    <w:tmpl w:val="CC3222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4726221">
    <w:abstractNumId w:val="14"/>
  </w:num>
  <w:num w:numId="2" w16cid:durableId="841699635">
    <w:abstractNumId w:val="15"/>
  </w:num>
  <w:num w:numId="3" w16cid:durableId="1845363004">
    <w:abstractNumId w:val="12"/>
  </w:num>
  <w:num w:numId="4" w16cid:durableId="786049034">
    <w:abstractNumId w:val="7"/>
  </w:num>
  <w:num w:numId="5" w16cid:durableId="1529878049">
    <w:abstractNumId w:val="1"/>
  </w:num>
  <w:num w:numId="6" w16cid:durableId="280571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9598801">
    <w:abstractNumId w:val="13"/>
  </w:num>
  <w:num w:numId="8" w16cid:durableId="543175201">
    <w:abstractNumId w:val="0"/>
  </w:num>
  <w:num w:numId="9" w16cid:durableId="565606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0827379">
    <w:abstractNumId w:val="8"/>
  </w:num>
  <w:num w:numId="11" w16cid:durableId="1063873024">
    <w:abstractNumId w:val="11"/>
  </w:num>
  <w:num w:numId="12" w16cid:durableId="1708675690">
    <w:abstractNumId w:val="4"/>
  </w:num>
  <w:num w:numId="13" w16cid:durableId="1725903649">
    <w:abstractNumId w:val="16"/>
  </w:num>
  <w:num w:numId="14" w16cid:durableId="1430006264">
    <w:abstractNumId w:val="5"/>
  </w:num>
  <w:num w:numId="15" w16cid:durableId="645285510">
    <w:abstractNumId w:val="3"/>
  </w:num>
  <w:num w:numId="16" w16cid:durableId="2047676479">
    <w:abstractNumId w:val="9"/>
  </w:num>
  <w:num w:numId="17" w16cid:durableId="985746050">
    <w:abstractNumId w:val="2"/>
  </w:num>
  <w:num w:numId="18" w16cid:durableId="1107121166">
    <w:abstractNumId w:val="17"/>
  </w:num>
  <w:num w:numId="19" w16cid:durableId="116058113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399"/>
    <w:rsid w:val="0000112F"/>
    <w:rsid w:val="0002115B"/>
    <w:rsid w:val="000347D3"/>
    <w:rsid w:val="0004023B"/>
    <w:rsid w:val="00045FF4"/>
    <w:rsid w:val="000660A7"/>
    <w:rsid w:val="00070941"/>
    <w:rsid w:val="00073CCC"/>
    <w:rsid w:val="000767A0"/>
    <w:rsid w:val="00080B78"/>
    <w:rsid w:val="00085A02"/>
    <w:rsid w:val="00094081"/>
    <w:rsid w:val="000973E2"/>
    <w:rsid w:val="00097B9F"/>
    <w:rsid w:val="000A3122"/>
    <w:rsid w:val="000B60D0"/>
    <w:rsid w:val="000C42D3"/>
    <w:rsid w:val="000F0272"/>
    <w:rsid w:val="000F1E49"/>
    <w:rsid w:val="001148B5"/>
    <w:rsid w:val="00153AB4"/>
    <w:rsid w:val="00184766"/>
    <w:rsid w:val="00192540"/>
    <w:rsid w:val="00194DE1"/>
    <w:rsid w:val="00197D50"/>
    <w:rsid w:val="001B368F"/>
    <w:rsid w:val="001B5CD1"/>
    <w:rsid w:val="001C22E7"/>
    <w:rsid w:val="001C58EB"/>
    <w:rsid w:val="001D7EF2"/>
    <w:rsid w:val="001E1BA1"/>
    <w:rsid w:val="001E2D80"/>
    <w:rsid w:val="001F0D46"/>
    <w:rsid w:val="00204FEB"/>
    <w:rsid w:val="0020772C"/>
    <w:rsid w:val="002238E8"/>
    <w:rsid w:val="0023092D"/>
    <w:rsid w:val="00250B4B"/>
    <w:rsid w:val="002518AE"/>
    <w:rsid w:val="0027116A"/>
    <w:rsid w:val="00283DAE"/>
    <w:rsid w:val="00291949"/>
    <w:rsid w:val="002955DA"/>
    <w:rsid w:val="00296584"/>
    <w:rsid w:val="002A5C7D"/>
    <w:rsid w:val="002A6A9D"/>
    <w:rsid w:val="002B7803"/>
    <w:rsid w:val="002C0727"/>
    <w:rsid w:val="002E44A7"/>
    <w:rsid w:val="002F4772"/>
    <w:rsid w:val="00312311"/>
    <w:rsid w:val="003129C3"/>
    <w:rsid w:val="00323D5F"/>
    <w:rsid w:val="00325B83"/>
    <w:rsid w:val="00335679"/>
    <w:rsid w:val="00340F68"/>
    <w:rsid w:val="00341DF8"/>
    <w:rsid w:val="00346012"/>
    <w:rsid w:val="00352979"/>
    <w:rsid w:val="00353F2C"/>
    <w:rsid w:val="00374C95"/>
    <w:rsid w:val="0039059E"/>
    <w:rsid w:val="0040465E"/>
    <w:rsid w:val="00407851"/>
    <w:rsid w:val="00411BF2"/>
    <w:rsid w:val="00432428"/>
    <w:rsid w:val="00445050"/>
    <w:rsid w:val="004461E4"/>
    <w:rsid w:val="00460637"/>
    <w:rsid w:val="00464D74"/>
    <w:rsid w:val="0049344E"/>
    <w:rsid w:val="004946CD"/>
    <w:rsid w:val="004A7929"/>
    <w:rsid w:val="004B6D8F"/>
    <w:rsid w:val="004C1CA2"/>
    <w:rsid w:val="004D39D4"/>
    <w:rsid w:val="00500CD6"/>
    <w:rsid w:val="00513178"/>
    <w:rsid w:val="00516097"/>
    <w:rsid w:val="005202FF"/>
    <w:rsid w:val="00521751"/>
    <w:rsid w:val="00522080"/>
    <w:rsid w:val="0053434A"/>
    <w:rsid w:val="00536F0C"/>
    <w:rsid w:val="00546B02"/>
    <w:rsid w:val="00551E56"/>
    <w:rsid w:val="00567887"/>
    <w:rsid w:val="00572A39"/>
    <w:rsid w:val="00572E0E"/>
    <w:rsid w:val="005777D2"/>
    <w:rsid w:val="00581581"/>
    <w:rsid w:val="00583CE4"/>
    <w:rsid w:val="00595168"/>
    <w:rsid w:val="005B46CB"/>
    <w:rsid w:val="005B47B9"/>
    <w:rsid w:val="005B5FBF"/>
    <w:rsid w:val="005C2A72"/>
    <w:rsid w:val="005E023F"/>
    <w:rsid w:val="005F3E62"/>
    <w:rsid w:val="00604B30"/>
    <w:rsid w:val="006055F5"/>
    <w:rsid w:val="00605990"/>
    <w:rsid w:val="00605B03"/>
    <w:rsid w:val="00606443"/>
    <w:rsid w:val="006348B1"/>
    <w:rsid w:val="006471C1"/>
    <w:rsid w:val="0067050C"/>
    <w:rsid w:val="00672795"/>
    <w:rsid w:val="00680ECF"/>
    <w:rsid w:val="006831A0"/>
    <w:rsid w:val="00683D82"/>
    <w:rsid w:val="0068552C"/>
    <w:rsid w:val="00685E7E"/>
    <w:rsid w:val="006C50DB"/>
    <w:rsid w:val="006D66CF"/>
    <w:rsid w:val="006E12F4"/>
    <w:rsid w:val="00700209"/>
    <w:rsid w:val="007038AB"/>
    <w:rsid w:val="00720F5B"/>
    <w:rsid w:val="00723586"/>
    <w:rsid w:val="00724896"/>
    <w:rsid w:val="007464FE"/>
    <w:rsid w:val="00746513"/>
    <w:rsid w:val="00747AF4"/>
    <w:rsid w:val="00754BA9"/>
    <w:rsid w:val="00763EF5"/>
    <w:rsid w:val="007712BF"/>
    <w:rsid w:val="007750B7"/>
    <w:rsid w:val="0077552E"/>
    <w:rsid w:val="00782CA6"/>
    <w:rsid w:val="0079385F"/>
    <w:rsid w:val="007B3D90"/>
    <w:rsid w:val="007B4C4D"/>
    <w:rsid w:val="007B6BA7"/>
    <w:rsid w:val="007C4183"/>
    <w:rsid w:val="007C727E"/>
    <w:rsid w:val="007E6A58"/>
    <w:rsid w:val="007F1FC3"/>
    <w:rsid w:val="007F4543"/>
    <w:rsid w:val="007F62DE"/>
    <w:rsid w:val="00806C4A"/>
    <w:rsid w:val="008152B6"/>
    <w:rsid w:val="008177DB"/>
    <w:rsid w:val="0082052C"/>
    <w:rsid w:val="00821D3C"/>
    <w:rsid w:val="00822CB8"/>
    <w:rsid w:val="00826F7C"/>
    <w:rsid w:val="008338F9"/>
    <w:rsid w:val="008346FF"/>
    <w:rsid w:val="00840408"/>
    <w:rsid w:val="008420D3"/>
    <w:rsid w:val="00850DFD"/>
    <w:rsid w:val="008562B2"/>
    <w:rsid w:val="00875B74"/>
    <w:rsid w:val="008779C1"/>
    <w:rsid w:val="00881BA8"/>
    <w:rsid w:val="0089250C"/>
    <w:rsid w:val="008B44D3"/>
    <w:rsid w:val="008B7922"/>
    <w:rsid w:val="008E6583"/>
    <w:rsid w:val="008E78BA"/>
    <w:rsid w:val="008F1FB5"/>
    <w:rsid w:val="008F592E"/>
    <w:rsid w:val="009025FA"/>
    <w:rsid w:val="00926D13"/>
    <w:rsid w:val="00931139"/>
    <w:rsid w:val="00965421"/>
    <w:rsid w:val="00966832"/>
    <w:rsid w:val="00975288"/>
    <w:rsid w:val="00980746"/>
    <w:rsid w:val="00983F59"/>
    <w:rsid w:val="009851BD"/>
    <w:rsid w:val="009B3F9F"/>
    <w:rsid w:val="009C56BA"/>
    <w:rsid w:val="009D42EF"/>
    <w:rsid w:val="009E4EDD"/>
    <w:rsid w:val="009E6491"/>
    <w:rsid w:val="00A1469A"/>
    <w:rsid w:val="00A14785"/>
    <w:rsid w:val="00A147BD"/>
    <w:rsid w:val="00A40BC1"/>
    <w:rsid w:val="00A41D42"/>
    <w:rsid w:val="00A50299"/>
    <w:rsid w:val="00A542CF"/>
    <w:rsid w:val="00A60F36"/>
    <w:rsid w:val="00A6492B"/>
    <w:rsid w:val="00A662B6"/>
    <w:rsid w:val="00A96C81"/>
    <w:rsid w:val="00AB0CAE"/>
    <w:rsid w:val="00AC3C4E"/>
    <w:rsid w:val="00AC7399"/>
    <w:rsid w:val="00AD0971"/>
    <w:rsid w:val="00AD2E6E"/>
    <w:rsid w:val="00AE7C07"/>
    <w:rsid w:val="00AF7A31"/>
    <w:rsid w:val="00B06178"/>
    <w:rsid w:val="00B10663"/>
    <w:rsid w:val="00B13A54"/>
    <w:rsid w:val="00B16851"/>
    <w:rsid w:val="00B50F11"/>
    <w:rsid w:val="00B77FF0"/>
    <w:rsid w:val="00BC0709"/>
    <w:rsid w:val="00BC228D"/>
    <w:rsid w:val="00BC5C8C"/>
    <w:rsid w:val="00BD4CEC"/>
    <w:rsid w:val="00BD6161"/>
    <w:rsid w:val="00BF1B62"/>
    <w:rsid w:val="00BF3154"/>
    <w:rsid w:val="00C129D4"/>
    <w:rsid w:val="00C12CDE"/>
    <w:rsid w:val="00C221CE"/>
    <w:rsid w:val="00C27BE0"/>
    <w:rsid w:val="00C36672"/>
    <w:rsid w:val="00C44DC7"/>
    <w:rsid w:val="00C44E89"/>
    <w:rsid w:val="00C6233C"/>
    <w:rsid w:val="00C65093"/>
    <w:rsid w:val="00C654C6"/>
    <w:rsid w:val="00C756D4"/>
    <w:rsid w:val="00C80061"/>
    <w:rsid w:val="00C865B7"/>
    <w:rsid w:val="00C9453C"/>
    <w:rsid w:val="00CA1C0F"/>
    <w:rsid w:val="00CA63F7"/>
    <w:rsid w:val="00CB2838"/>
    <w:rsid w:val="00CC6FCC"/>
    <w:rsid w:val="00CF34CB"/>
    <w:rsid w:val="00D208E0"/>
    <w:rsid w:val="00D21B72"/>
    <w:rsid w:val="00D363A3"/>
    <w:rsid w:val="00D8317F"/>
    <w:rsid w:val="00D9188E"/>
    <w:rsid w:val="00D93291"/>
    <w:rsid w:val="00D97F6F"/>
    <w:rsid w:val="00DA03D0"/>
    <w:rsid w:val="00DA3337"/>
    <w:rsid w:val="00DC4612"/>
    <w:rsid w:val="00DD051A"/>
    <w:rsid w:val="00DD210F"/>
    <w:rsid w:val="00DD3858"/>
    <w:rsid w:val="00DD4FA7"/>
    <w:rsid w:val="00DE395D"/>
    <w:rsid w:val="00DF4A1B"/>
    <w:rsid w:val="00DF65A4"/>
    <w:rsid w:val="00DF78DB"/>
    <w:rsid w:val="00E032C2"/>
    <w:rsid w:val="00E070D3"/>
    <w:rsid w:val="00E12C3E"/>
    <w:rsid w:val="00E2208E"/>
    <w:rsid w:val="00E220E6"/>
    <w:rsid w:val="00E236A4"/>
    <w:rsid w:val="00E25F12"/>
    <w:rsid w:val="00E308D6"/>
    <w:rsid w:val="00E35367"/>
    <w:rsid w:val="00E44447"/>
    <w:rsid w:val="00E50724"/>
    <w:rsid w:val="00E543BC"/>
    <w:rsid w:val="00E60D08"/>
    <w:rsid w:val="00E61563"/>
    <w:rsid w:val="00E6382B"/>
    <w:rsid w:val="00E644CE"/>
    <w:rsid w:val="00E805D3"/>
    <w:rsid w:val="00E81DE9"/>
    <w:rsid w:val="00E84512"/>
    <w:rsid w:val="00E85E0D"/>
    <w:rsid w:val="00E921E1"/>
    <w:rsid w:val="00EB03E5"/>
    <w:rsid w:val="00ED12C1"/>
    <w:rsid w:val="00ED795B"/>
    <w:rsid w:val="00EF1B4E"/>
    <w:rsid w:val="00F404EE"/>
    <w:rsid w:val="00F53FF6"/>
    <w:rsid w:val="00F55439"/>
    <w:rsid w:val="00F6220E"/>
    <w:rsid w:val="00F66013"/>
    <w:rsid w:val="00FA1583"/>
    <w:rsid w:val="00FB2F68"/>
    <w:rsid w:val="00FE4724"/>
    <w:rsid w:val="00FF1567"/>
    <w:rsid w:val="00FF3715"/>
    <w:rsid w:val="00FF5643"/>
    <w:rsid w:val="00FF7E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9D712"/>
  <w15:docId w15:val="{934DA5E0-360C-4588-8CF5-E896186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D13"/>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0767">
      <w:bodyDiv w:val="1"/>
      <w:marLeft w:val="0"/>
      <w:marRight w:val="0"/>
      <w:marTop w:val="0"/>
      <w:marBottom w:val="0"/>
      <w:divBdr>
        <w:top w:val="none" w:sz="0" w:space="0" w:color="auto"/>
        <w:left w:val="none" w:sz="0" w:space="0" w:color="auto"/>
        <w:bottom w:val="none" w:sz="0" w:space="0" w:color="auto"/>
        <w:right w:val="none" w:sz="0" w:space="0" w:color="auto"/>
      </w:divBdr>
    </w:div>
    <w:div w:id="118956794">
      <w:bodyDiv w:val="1"/>
      <w:marLeft w:val="0"/>
      <w:marRight w:val="0"/>
      <w:marTop w:val="0"/>
      <w:marBottom w:val="0"/>
      <w:divBdr>
        <w:top w:val="none" w:sz="0" w:space="0" w:color="auto"/>
        <w:left w:val="none" w:sz="0" w:space="0" w:color="auto"/>
        <w:bottom w:val="none" w:sz="0" w:space="0" w:color="auto"/>
        <w:right w:val="none" w:sz="0" w:space="0" w:color="auto"/>
      </w:divBdr>
    </w:div>
    <w:div w:id="729156329">
      <w:bodyDiv w:val="1"/>
      <w:marLeft w:val="0"/>
      <w:marRight w:val="0"/>
      <w:marTop w:val="0"/>
      <w:marBottom w:val="0"/>
      <w:divBdr>
        <w:top w:val="none" w:sz="0" w:space="0" w:color="auto"/>
        <w:left w:val="none" w:sz="0" w:space="0" w:color="auto"/>
        <w:bottom w:val="none" w:sz="0" w:space="0" w:color="auto"/>
        <w:right w:val="none" w:sz="0" w:space="0" w:color="auto"/>
      </w:divBdr>
    </w:div>
    <w:div w:id="758334169">
      <w:bodyDiv w:val="1"/>
      <w:marLeft w:val="0"/>
      <w:marRight w:val="0"/>
      <w:marTop w:val="0"/>
      <w:marBottom w:val="0"/>
      <w:divBdr>
        <w:top w:val="none" w:sz="0" w:space="0" w:color="auto"/>
        <w:left w:val="none" w:sz="0" w:space="0" w:color="auto"/>
        <w:bottom w:val="none" w:sz="0" w:space="0" w:color="auto"/>
        <w:right w:val="none" w:sz="0" w:space="0" w:color="auto"/>
      </w:divBdr>
    </w:div>
    <w:div w:id="934092421">
      <w:bodyDiv w:val="1"/>
      <w:marLeft w:val="0"/>
      <w:marRight w:val="0"/>
      <w:marTop w:val="0"/>
      <w:marBottom w:val="0"/>
      <w:divBdr>
        <w:top w:val="none" w:sz="0" w:space="0" w:color="auto"/>
        <w:left w:val="none" w:sz="0" w:space="0" w:color="auto"/>
        <w:bottom w:val="none" w:sz="0" w:space="0" w:color="auto"/>
        <w:right w:val="none" w:sz="0" w:space="0" w:color="auto"/>
      </w:divBdr>
    </w:div>
    <w:div w:id="1022703633">
      <w:bodyDiv w:val="1"/>
      <w:marLeft w:val="0"/>
      <w:marRight w:val="0"/>
      <w:marTop w:val="0"/>
      <w:marBottom w:val="0"/>
      <w:divBdr>
        <w:top w:val="none" w:sz="0" w:space="0" w:color="auto"/>
        <w:left w:val="none" w:sz="0" w:space="0" w:color="auto"/>
        <w:bottom w:val="none" w:sz="0" w:space="0" w:color="auto"/>
        <w:right w:val="none" w:sz="0" w:space="0" w:color="auto"/>
      </w:divBdr>
    </w:div>
    <w:div w:id="1192571889">
      <w:bodyDiv w:val="1"/>
      <w:marLeft w:val="0"/>
      <w:marRight w:val="0"/>
      <w:marTop w:val="0"/>
      <w:marBottom w:val="0"/>
      <w:divBdr>
        <w:top w:val="none" w:sz="0" w:space="0" w:color="auto"/>
        <w:left w:val="none" w:sz="0" w:space="0" w:color="auto"/>
        <w:bottom w:val="none" w:sz="0" w:space="0" w:color="auto"/>
        <w:right w:val="none" w:sz="0" w:space="0" w:color="auto"/>
      </w:divBdr>
    </w:div>
    <w:div w:id="15134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gqEsgm4kpwTWleoTMVe6uS1Qw==">CgMxLjAyDmguaXh1N2g4cjcwMHM5Mg1oLnhsdWFnMmhkaHFsMg5oLmxjbTU1bW1jang3YzIOaC51anppNjI4Z250MjUyDmguMjEyMXR1NXFyZ2M4Mg5oLmFnZGJ6aXJkeG90eTIOaC5jZXBqMG85Yml3aDQyDmguOWc5MDd0ajI2azU4Mg5oLmpmcjA4dmNxaHhkMDIJaC4zMGowemxsMg5oLnc1anZwcTExeHNzZTINaC5za2ExYWlydGp5NzIOaC5jeWlubXNkcWJoZXQyDmguejIzd2M2YzZxcWlqMg5oLmJ4Y21nY201cWwyaTIOaC42N3M3Zm1xc3N1eHQ4AHIhMVk2Tk5GQ0JZQmlSb1V5ZXI4ZkIwbFlkcVNaTDUtZWNf</go:docsCustomData>
</go:gDocsCustomXmlDataStorage>
</file>

<file path=customXml/itemProps1.xml><?xml version="1.0" encoding="utf-8"?>
<ds:datastoreItem xmlns:ds="http://schemas.openxmlformats.org/officeDocument/2006/customXml" ds:itemID="{F8E592BA-115E-4AE3-9FB7-6A610B4E085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4860</Words>
  <Characters>26734</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Israel Martinez Serrano</cp:lastModifiedBy>
  <cp:revision>5</cp:revision>
  <cp:lastPrinted>2026-07-17T16:37:00Z</cp:lastPrinted>
  <dcterms:created xsi:type="dcterms:W3CDTF">2026-07-17T16:36:00Z</dcterms:created>
  <dcterms:modified xsi:type="dcterms:W3CDTF">2026-08-07T19:09:00Z</dcterms:modified>
</cp:coreProperties>
</file>