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A0134" w14:textId="05658E95" w:rsidR="00EE47DA" w:rsidRPr="00A937B8" w:rsidRDefault="00EE47DA" w:rsidP="0050367B">
      <w:pPr>
        <w:spacing w:line="360" w:lineRule="auto"/>
        <w:jc w:val="both"/>
        <w:rPr>
          <w:rFonts w:ascii="Palatino Linotype" w:eastAsia="Times New Roman" w:hAnsi="Palatino Linotype" w:cs="Arial"/>
          <w:color w:val="000000"/>
          <w:lang w:eastAsia="es-MX"/>
        </w:rPr>
      </w:pPr>
      <w:r w:rsidRPr="00A937B8">
        <w:rPr>
          <w:rFonts w:ascii="Palatino Linotype" w:eastAsia="Times New Roman" w:hAnsi="Palatino Linotype" w:cs="Arial"/>
          <w:color w:val="000000"/>
          <w:lang w:eastAsia="es-MX"/>
        </w:rPr>
        <w:t xml:space="preserve">Resolución del Pleno del Instituto de Transparencia, Acceso a la Información Pública y Protección de Datos Personales del Estado de México y Municipios, con domicilio en Metepec, Estado de México, a </w:t>
      </w:r>
      <w:r w:rsidR="002D3079" w:rsidRPr="00A937B8">
        <w:rPr>
          <w:rFonts w:ascii="Palatino Linotype" w:eastAsia="Times New Roman" w:hAnsi="Palatino Linotype" w:cs="Arial"/>
          <w:color w:val="000000"/>
          <w:lang w:eastAsia="es-MX"/>
        </w:rPr>
        <w:t>quince de abril de dos mil veintiséis</w:t>
      </w:r>
      <w:r w:rsidRPr="00A937B8">
        <w:rPr>
          <w:rFonts w:ascii="Palatino Linotype" w:eastAsia="Times New Roman" w:hAnsi="Palatino Linotype" w:cs="Arial"/>
          <w:color w:val="000000"/>
          <w:lang w:eastAsia="es-MX"/>
        </w:rPr>
        <w:t>.</w:t>
      </w:r>
    </w:p>
    <w:p w14:paraId="0F6D1C1C" w14:textId="77777777" w:rsidR="00333BE4" w:rsidRPr="00A937B8" w:rsidRDefault="00333BE4" w:rsidP="0050367B">
      <w:pPr>
        <w:spacing w:line="360" w:lineRule="auto"/>
        <w:jc w:val="both"/>
        <w:rPr>
          <w:rFonts w:ascii="Palatino Linotype" w:eastAsia="Times New Roman" w:hAnsi="Palatino Linotype" w:cs="Arial"/>
          <w:color w:val="000000"/>
          <w:lang w:eastAsia="es-MX"/>
        </w:rPr>
      </w:pPr>
    </w:p>
    <w:p w14:paraId="67DC0715" w14:textId="77777777" w:rsidR="00EE47DA" w:rsidRPr="00A937B8" w:rsidRDefault="00EE47DA" w:rsidP="0050367B">
      <w:pPr>
        <w:spacing w:line="360" w:lineRule="auto"/>
        <w:jc w:val="both"/>
        <w:rPr>
          <w:rFonts w:ascii="Palatino Linotype" w:eastAsia="Times New Roman" w:hAnsi="Palatino Linotype" w:cs="Arial"/>
          <w:color w:val="000000"/>
          <w:sz w:val="4"/>
          <w:lang w:eastAsia="es-MX"/>
        </w:rPr>
      </w:pPr>
    </w:p>
    <w:p w14:paraId="7F089135" w14:textId="495F3415" w:rsidR="00EE47DA" w:rsidRPr="00A937B8" w:rsidRDefault="00EE47DA" w:rsidP="0050367B">
      <w:pPr>
        <w:tabs>
          <w:tab w:val="left" w:pos="1701"/>
        </w:tabs>
        <w:spacing w:line="360" w:lineRule="auto"/>
        <w:jc w:val="both"/>
        <w:rPr>
          <w:rFonts w:ascii="Palatino Linotype" w:hAnsi="Palatino Linotype" w:cs="Arial"/>
        </w:rPr>
      </w:pPr>
      <w:r w:rsidRPr="00A937B8">
        <w:rPr>
          <w:rFonts w:ascii="Palatino Linotype" w:hAnsi="Palatino Linotype" w:cs="Arial"/>
          <w:b/>
        </w:rPr>
        <w:t>VISTO</w:t>
      </w:r>
      <w:r w:rsidRPr="00A937B8">
        <w:rPr>
          <w:rFonts w:ascii="Palatino Linotype" w:hAnsi="Palatino Linotype" w:cs="Arial"/>
        </w:rPr>
        <w:t xml:space="preserve"> el expediente electrónico formado con motivo del recurso de revisión número </w:t>
      </w:r>
      <w:bookmarkStart w:id="0" w:name="_GoBack"/>
      <w:r w:rsidR="002D3079" w:rsidRPr="00A937B8">
        <w:rPr>
          <w:rFonts w:ascii="Palatino Linotype" w:hAnsi="Palatino Linotype" w:cs="Arial"/>
          <w:b/>
          <w:bCs/>
          <w:lang w:eastAsia="es-MX"/>
        </w:rPr>
        <w:t>08965/INFOEM/IP/RR/2025</w:t>
      </w:r>
      <w:bookmarkEnd w:id="0"/>
      <w:r w:rsidRPr="00A937B8">
        <w:rPr>
          <w:rFonts w:ascii="Palatino Linotype" w:hAnsi="Palatino Linotype" w:cs="Arial"/>
        </w:rPr>
        <w:t xml:space="preserve">, </w:t>
      </w:r>
      <w:r w:rsidR="00F10078" w:rsidRPr="00A937B8">
        <w:rPr>
          <w:rFonts w:ascii="Palatino Linotype" w:hAnsi="Palatino Linotype" w:cs="Arial"/>
        </w:rPr>
        <w:t>interpuesto por un particular que al momento de ingresar la solicitud de información e interponer el recurso de revisión, no señaló nombre o seudónimo con el cual desee ser identificado,</w:t>
      </w:r>
      <w:r w:rsidR="00F10078" w:rsidRPr="00A937B8">
        <w:rPr>
          <w:rFonts w:ascii="Palatino Linotype" w:hAnsi="Palatino Linotype" w:cs="Arial"/>
          <w:b/>
        </w:rPr>
        <w:t xml:space="preserve"> </w:t>
      </w:r>
      <w:r w:rsidR="00F10078" w:rsidRPr="00A937B8">
        <w:rPr>
          <w:rFonts w:ascii="Palatino Linotype" w:hAnsi="Palatino Linotype" w:cs="Arial"/>
        </w:rPr>
        <w:t xml:space="preserve">en lo sucesivo </w:t>
      </w:r>
      <w:r w:rsidR="00F10078" w:rsidRPr="00A937B8">
        <w:rPr>
          <w:rFonts w:ascii="Palatino Linotype" w:hAnsi="Palatino Linotype" w:cs="Arial"/>
          <w:b/>
        </w:rPr>
        <w:t>El Recurrente</w:t>
      </w:r>
      <w:r w:rsidRPr="00A937B8">
        <w:rPr>
          <w:rFonts w:ascii="Palatino Linotype" w:hAnsi="Palatino Linotype" w:cs="Arial"/>
        </w:rPr>
        <w:t xml:space="preserve">, en contra de la </w:t>
      </w:r>
      <w:r w:rsidR="00364822" w:rsidRPr="00A937B8">
        <w:rPr>
          <w:rFonts w:ascii="Palatino Linotype" w:hAnsi="Palatino Linotype" w:cs="Arial"/>
        </w:rPr>
        <w:t>respuesta de</w:t>
      </w:r>
      <w:r w:rsidR="00465489" w:rsidRPr="00A937B8">
        <w:rPr>
          <w:rFonts w:ascii="Palatino Linotype" w:hAnsi="Palatino Linotype" w:cs="Arial"/>
        </w:rPr>
        <w:t>l</w:t>
      </w:r>
      <w:r w:rsidRPr="00A937B8">
        <w:rPr>
          <w:rFonts w:ascii="Palatino Linotype" w:hAnsi="Palatino Linotype" w:cs="Arial"/>
        </w:rPr>
        <w:t xml:space="preserve"> </w:t>
      </w:r>
      <w:r w:rsidR="00EF4D48" w:rsidRPr="00A937B8">
        <w:rPr>
          <w:rFonts w:ascii="Palatino Linotype" w:hAnsi="Palatino Linotype" w:cs="Arial"/>
          <w:b/>
        </w:rPr>
        <w:t>Ayuntamiento de Toluca</w:t>
      </w:r>
      <w:r w:rsidRPr="00A937B8">
        <w:rPr>
          <w:rFonts w:ascii="Palatino Linotype" w:hAnsi="Palatino Linotype" w:cs="Arial"/>
        </w:rPr>
        <w:t>, en lo subsecuente</w:t>
      </w:r>
      <w:r w:rsidRPr="00A937B8">
        <w:rPr>
          <w:rFonts w:ascii="Palatino Linotype" w:hAnsi="Palatino Linotype" w:cs="Arial"/>
          <w:b/>
        </w:rPr>
        <w:t xml:space="preserve"> El Sujeto Obligado, </w:t>
      </w:r>
      <w:r w:rsidRPr="00A937B8">
        <w:rPr>
          <w:rFonts w:ascii="Palatino Linotype" w:hAnsi="Palatino Linotype" w:cs="Arial"/>
        </w:rPr>
        <w:t>se procede a dictar la presente resolución.</w:t>
      </w:r>
    </w:p>
    <w:p w14:paraId="06B7A3A1" w14:textId="77777777" w:rsidR="00333BE4" w:rsidRPr="00A937B8" w:rsidRDefault="00333BE4" w:rsidP="0050367B">
      <w:pPr>
        <w:tabs>
          <w:tab w:val="left" w:pos="1701"/>
        </w:tabs>
        <w:spacing w:line="360" w:lineRule="auto"/>
        <w:jc w:val="both"/>
        <w:rPr>
          <w:rFonts w:ascii="Palatino Linotype" w:hAnsi="Palatino Linotype" w:cs="Arial"/>
          <w:b/>
          <w:bCs/>
          <w:lang w:eastAsia="es-MX"/>
        </w:rPr>
      </w:pPr>
    </w:p>
    <w:p w14:paraId="4E0D1740" w14:textId="77777777" w:rsidR="00EE47DA" w:rsidRPr="00A937B8" w:rsidRDefault="00EE47DA" w:rsidP="0050367B">
      <w:pPr>
        <w:pStyle w:val="Sinespaciado"/>
        <w:rPr>
          <w:sz w:val="2"/>
        </w:rPr>
      </w:pPr>
    </w:p>
    <w:p w14:paraId="6741E231" w14:textId="77777777" w:rsidR="00EE47DA" w:rsidRPr="00A937B8" w:rsidRDefault="00EE47DA" w:rsidP="0050367B">
      <w:pPr>
        <w:spacing w:line="360" w:lineRule="auto"/>
        <w:jc w:val="center"/>
        <w:rPr>
          <w:rFonts w:ascii="Palatino Linotype" w:hAnsi="Palatino Linotype"/>
          <w:b/>
          <w:sz w:val="28"/>
        </w:rPr>
      </w:pPr>
      <w:r w:rsidRPr="00A937B8">
        <w:rPr>
          <w:rFonts w:ascii="Palatino Linotype" w:hAnsi="Palatino Linotype"/>
          <w:b/>
          <w:sz w:val="28"/>
        </w:rPr>
        <w:t>A N T E C E D E N T E S   D E L   A S U N T O</w:t>
      </w:r>
    </w:p>
    <w:p w14:paraId="658F59E0" w14:textId="77777777" w:rsidR="00333BE4" w:rsidRPr="00A937B8" w:rsidRDefault="00333BE4" w:rsidP="0050367B">
      <w:pPr>
        <w:spacing w:line="360" w:lineRule="auto"/>
        <w:jc w:val="center"/>
        <w:rPr>
          <w:rFonts w:ascii="Palatino Linotype" w:hAnsi="Palatino Linotype"/>
          <w:b/>
          <w:sz w:val="28"/>
        </w:rPr>
      </w:pPr>
    </w:p>
    <w:p w14:paraId="4777CBAE" w14:textId="77777777" w:rsidR="00EE47DA" w:rsidRPr="00A937B8" w:rsidRDefault="00EE47DA" w:rsidP="0050367B">
      <w:pPr>
        <w:spacing w:line="360" w:lineRule="auto"/>
        <w:jc w:val="both"/>
        <w:rPr>
          <w:rFonts w:ascii="Palatino Linotype" w:hAnsi="Palatino Linotype"/>
        </w:rPr>
      </w:pPr>
      <w:r w:rsidRPr="00A937B8">
        <w:rPr>
          <w:rFonts w:ascii="Palatino Linotype" w:hAnsi="Palatino Linotype" w:cs="Arial"/>
          <w:b/>
          <w:sz w:val="28"/>
        </w:rPr>
        <w:t>PRIMERO.</w:t>
      </w:r>
      <w:r w:rsidRPr="00A937B8">
        <w:rPr>
          <w:rFonts w:ascii="Palatino Linotype" w:hAnsi="Palatino Linotype" w:cs="Arial"/>
        </w:rPr>
        <w:t xml:space="preserve"> </w:t>
      </w:r>
      <w:r w:rsidRPr="00A937B8">
        <w:rPr>
          <w:rFonts w:ascii="Palatino Linotype" w:hAnsi="Palatino Linotype"/>
          <w:b/>
          <w:sz w:val="28"/>
          <w:szCs w:val="28"/>
        </w:rPr>
        <w:t>De la Solicitud de Información.</w:t>
      </w:r>
    </w:p>
    <w:p w14:paraId="59CD9BDD" w14:textId="2F8A3012" w:rsidR="00EE47DA" w:rsidRPr="00A937B8" w:rsidRDefault="00EE47DA" w:rsidP="0050367B">
      <w:pPr>
        <w:spacing w:line="360" w:lineRule="auto"/>
        <w:jc w:val="both"/>
        <w:rPr>
          <w:rFonts w:ascii="Palatino Linotype" w:hAnsi="Palatino Linotype" w:cs="Arial"/>
        </w:rPr>
      </w:pPr>
      <w:r w:rsidRPr="00A937B8">
        <w:rPr>
          <w:rFonts w:ascii="Palatino Linotype" w:hAnsi="Palatino Linotype" w:cs="Arial"/>
        </w:rPr>
        <w:t xml:space="preserve">Con fecha </w:t>
      </w:r>
      <w:r w:rsidR="002D3079" w:rsidRPr="00A937B8">
        <w:rPr>
          <w:rFonts w:ascii="Palatino Linotype" w:hAnsi="Palatino Linotype" w:cs="Arial"/>
        </w:rPr>
        <w:t>cinco de junio</w:t>
      </w:r>
      <w:r w:rsidR="00EF4D48" w:rsidRPr="00A937B8">
        <w:rPr>
          <w:rFonts w:ascii="Palatino Linotype" w:hAnsi="Palatino Linotype" w:cs="Arial"/>
        </w:rPr>
        <w:t xml:space="preserve"> de dos mil veinticinco</w:t>
      </w:r>
      <w:r w:rsidRPr="00A937B8">
        <w:rPr>
          <w:rFonts w:ascii="Palatino Linotype" w:hAnsi="Palatino Linotype" w:cs="Arial"/>
        </w:rPr>
        <w:t>,</w:t>
      </w:r>
      <w:r w:rsidR="00E7412E" w:rsidRPr="00A937B8">
        <w:rPr>
          <w:rFonts w:ascii="Palatino Linotype" w:hAnsi="Palatino Linotype" w:cs="Arial"/>
        </w:rPr>
        <w:t xml:space="preserve"> </w:t>
      </w:r>
      <w:r w:rsidR="00E7412E" w:rsidRPr="00A937B8">
        <w:rPr>
          <w:rFonts w:ascii="Palatino Linotype" w:hAnsi="Palatino Linotype" w:cs="Arial"/>
          <w:b/>
          <w:bCs/>
        </w:rPr>
        <w:t>El</w:t>
      </w:r>
      <w:r w:rsidR="00861676" w:rsidRPr="00A937B8">
        <w:rPr>
          <w:rFonts w:ascii="Palatino Linotype" w:hAnsi="Palatino Linotype" w:cs="Arial"/>
          <w:b/>
        </w:rPr>
        <w:t xml:space="preserve"> Recurrente</w:t>
      </w:r>
      <w:r w:rsidRPr="00A937B8">
        <w:rPr>
          <w:rFonts w:ascii="Palatino Linotype" w:hAnsi="Palatino Linotype" w:cs="Arial"/>
        </w:rPr>
        <w:t xml:space="preserve"> presentó a </w:t>
      </w:r>
      <w:r w:rsidR="00861676" w:rsidRPr="00A937B8">
        <w:rPr>
          <w:rFonts w:ascii="Palatino Linotype" w:hAnsi="Palatino Linotype" w:cs="Arial"/>
        </w:rPr>
        <w:t xml:space="preserve">través del </w:t>
      </w:r>
      <w:r w:rsidR="00884EEA" w:rsidRPr="00A937B8">
        <w:rPr>
          <w:rFonts w:ascii="Palatino Linotype" w:hAnsi="Palatino Linotype" w:cs="Arial"/>
        </w:rPr>
        <w:t xml:space="preserve">Sistema de Acceso a la Información Mexiquense </w:t>
      </w:r>
      <w:r w:rsidRPr="00A937B8">
        <w:rPr>
          <w:rFonts w:ascii="Palatino Linotype" w:hAnsi="Palatino Linotype" w:cs="Arial"/>
        </w:rPr>
        <w:t>(</w:t>
      </w:r>
      <w:r w:rsidRPr="00A937B8">
        <w:rPr>
          <w:rFonts w:ascii="Palatino Linotype" w:hAnsi="Palatino Linotype" w:cs="Arial"/>
          <w:b/>
        </w:rPr>
        <w:t>SA</w:t>
      </w:r>
      <w:r w:rsidR="00884EEA" w:rsidRPr="00A937B8">
        <w:rPr>
          <w:rFonts w:ascii="Palatino Linotype" w:hAnsi="Palatino Linotype" w:cs="Arial"/>
          <w:b/>
        </w:rPr>
        <w:t>IMEX</w:t>
      </w:r>
      <w:r w:rsidRPr="00A937B8">
        <w:rPr>
          <w:rFonts w:ascii="Palatino Linotype" w:hAnsi="Palatino Linotype" w:cs="Arial"/>
        </w:rPr>
        <w:t xml:space="preserve">) ante </w:t>
      </w:r>
      <w:r w:rsidRPr="00A937B8">
        <w:rPr>
          <w:rFonts w:ascii="Palatino Linotype" w:hAnsi="Palatino Linotype" w:cs="Arial"/>
          <w:b/>
        </w:rPr>
        <w:t>El Sujeto Obligado</w:t>
      </w:r>
      <w:r w:rsidRPr="00A937B8">
        <w:rPr>
          <w:rFonts w:ascii="Palatino Linotype" w:hAnsi="Palatino Linotype" w:cs="Arial"/>
        </w:rPr>
        <w:t xml:space="preserve">, </w:t>
      </w:r>
      <w:r w:rsidR="00884EEA" w:rsidRPr="00A937B8">
        <w:rPr>
          <w:rFonts w:ascii="Palatino Linotype" w:hAnsi="Palatino Linotype" w:cs="Arial"/>
        </w:rPr>
        <w:t xml:space="preserve">la </w:t>
      </w:r>
      <w:r w:rsidRPr="00A937B8">
        <w:rPr>
          <w:rFonts w:ascii="Palatino Linotype" w:hAnsi="Palatino Linotype" w:cs="Arial"/>
        </w:rPr>
        <w:t xml:space="preserve">solicitud de acceso a </w:t>
      </w:r>
      <w:r w:rsidR="00884EEA" w:rsidRPr="00A937B8">
        <w:rPr>
          <w:rFonts w:ascii="Palatino Linotype" w:hAnsi="Palatino Linotype" w:cs="Arial"/>
        </w:rPr>
        <w:t>la información</w:t>
      </w:r>
      <w:r w:rsidRPr="00A937B8">
        <w:rPr>
          <w:rFonts w:ascii="Palatino Linotype" w:hAnsi="Palatino Linotype" w:cs="Arial"/>
        </w:rPr>
        <w:t>, registrada bajo el número de expediente</w:t>
      </w:r>
      <w:r w:rsidRPr="00A937B8">
        <w:rPr>
          <w:rFonts w:ascii="Palatino Linotype" w:hAnsi="Palatino Linotype" w:cs="Arial"/>
          <w:b/>
        </w:rPr>
        <w:t xml:space="preserve"> </w:t>
      </w:r>
      <w:r w:rsidR="002D3079" w:rsidRPr="00A937B8">
        <w:rPr>
          <w:rFonts w:ascii="Palatino Linotype" w:hAnsi="Palatino Linotype" w:cs="Arial"/>
          <w:b/>
        </w:rPr>
        <w:t>03293/TOLUCA/IP/2025</w:t>
      </w:r>
      <w:r w:rsidRPr="00A937B8">
        <w:rPr>
          <w:rFonts w:ascii="Palatino Linotype" w:hAnsi="Palatino Linotype" w:cs="Arial"/>
          <w:lang w:eastAsia="es-MX"/>
        </w:rPr>
        <w:t xml:space="preserve">, </w:t>
      </w:r>
      <w:r w:rsidRPr="00A937B8">
        <w:rPr>
          <w:rFonts w:ascii="Palatino Linotype" w:hAnsi="Palatino Linotype" w:cs="Arial"/>
        </w:rPr>
        <w:t xml:space="preserve">mediante la cual solicitó </w:t>
      </w:r>
      <w:r w:rsidR="00861676" w:rsidRPr="00A937B8">
        <w:rPr>
          <w:rFonts w:ascii="Palatino Linotype" w:hAnsi="Palatino Linotype" w:cs="Arial"/>
        </w:rPr>
        <w:t>lo siguiente</w:t>
      </w:r>
      <w:r w:rsidRPr="00A937B8">
        <w:rPr>
          <w:rFonts w:ascii="Palatino Linotype" w:hAnsi="Palatino Linotype" w:cs="Arial"/>
        </w:rPr>
        <w:t>:</w:t>
      </w:r>
    </w:p>
    <w:p w14:paraId="3FE15C54" w14:textId="77777777" w:rsidR="00333BE4" w:rsidRPr="00A937B8" w:rsidRDefault="00333BE4" w:rsidP="0050367B">
      <w:pPr>
        <w:spacing w:line="360" w:lineRule="auto"/>
        <w:jc w:val="both"/>
        <w:rPr>
          <w:rFonts w:ascii="Palatino Linotype" w:hAnsi="Palatino Linotype" w:cs="Arial"/>
        </w:rPr>
      </w:pPr>
    </w:p>
    <w:p w14:paraId="439FE3B3" w14:textId="77777777" w:rsidR="003923DA" w:rsidRPr="00A937B8" w:rsidRDefault="003923DA" w:rsidP="0050367B">
      <w:pPr>
        <w:rPr>
          <w:sz w:val="2"/>
        </w:rPr>
      </w:pPr>
    </w:p>
    <w:p w14:paraId="67EF140E" w14:textId="573BF60B" w:rsidR="001952D9" w:rsidRPr="00A937B8" w:rsidRDefault="00035B6B" w:rsidP="0050367B">
      <w:pPr>
        <w:ind w:left="851" w:right="851"/>
        <w:jc w:val="both"/>
        <w:rPr>
          <w:rFonts w:ascii="Palatino Linotype" w:eastAsia="Calibri" w:hAnsi="Palatino Linotype" w:cs="Arial"/>
          <w:i/>
          <w:lang w:val="es-ES"/>
        </w:rPr>
      </w:pPr>
      <w:r w:rsidRPr="00A937B8">
        <w:rPr>
          <w:rFonts w:ascii="Palatino Linotype" w:eastAsia="Calibri" w:hAnsi="Palatino Linotype" w:cs="Arial"/>
          <w:i/>
          <w:lang w:val="es-ES"/>
        </w:rPr>
        <w:t>“</w:t>
      </w:r>
      <w:r w:rsidR="002D3079" w:rsidRPr="00A937B8">
        <w:rPr>
          <w:rFonts w:ascii="Palatino Linotype" w:eastAsia="Calibri" w:hAnsi="Palatino Linotype" w:cs="Arial"/>
          <w:i/>
          <w:lang w:val="es-ES"/>
        </w:rPr>
        <w:t>Se me brinda la información de todos los eventos musicales de los domingos en la explanadaz que grupos musicales ham tendio, como sedio su contratación, monto del costo de cada evento, nombre de cada provedor, facturas pagadas por evento y la lista de los proximos eventls que tendras del año 2024</w:t>
      </w:r>
      <w:r w:rsidRPr="00A937B8">
        <w:rPr>
          <w:rFonts w:ascii="Palatino Linotype" w:eastAsia="Calibri" w:hAnsi="Palatino Linotype" w:cs="Arial"/>
          <w:i/>
          <w:lang w:val="es-ES"/>
        </w:rPr>
        <w:t>” (Sic.)</w:t>
      </w:r>
    </w:p>
    <w:p w14:paraId="59E1489B" w14:textId="77777777" w:rsidR="00B26F38" w:rsidRPr="00A937B8" w:rsidRDefault="00B26F38" w:rsidP="0050367B">
      <w:pPr>
        <w:ind w:right="851"/>
        <w:jc w:val="both"/>
        <w:rPr>
          <w:rFonts w:ascii="Palatino Linotype" w:eastAsia="Times New Roman" w:hAnsi="Palatino Linotype"/>
          <w:b/>
        </w:rPr>
      </w:pPr>
    </w:p>
    <w:p w14:paraId="32AB5540" w14:textId="77777777" w:rsidR="00F722E8" w:rsidRPr="00A937B8" w:rsidRDefault="00F722E8" w:rsidP="0050367B">
      <w:pPr>
        <w:ind w:right="851"/>
        <w:jc w:val="both"/>
        <w:rPr>
          <w:rFonts w:ascii="Palatino Linotype" w:eastAsia="Times New Roman" w:hAnsi="Palatino Linotype"/>
          <w:b/>
        </w:rPr>
      </w:pPr>
    </w:p>
    <w:p w14:paraId="38782068" w14:textId="18CE0E5C" w:rsidR="00862A63" w:rsidRPr="00A937B8" w:rsidRDefault="00884EEA" w:rsidP="0050367B">
      <w:pPr>
        <w:ind w:right="851"/>
        <w:jc w:val="both"/>
        <w:rPr>
          <w:rFonts w:ascii="Palatino Linotype" w:eastAsia="Times New Roman" w:hAnsi="Palatino Linotype"/>
        </w:rPr>
      </w:pPr>
      <w:r w:rsidRPr="00A937B8">
        <w:rPr>
          <w:rFonts w:ascii="Palatino Linotype" w:eastAsia="Times New Roman" w:hAnsi="Palatino Linotype"/>
          <w:b/>
        </w:rPr>
        <w:t>MODALIDAD DE ENTREGA</w:t>
      </w:r>
      <w:r w:rsidR="00EE47DA" w:rsidRPr="00A937B8">
        <w:rPr>
          <w:rFonts w:ascii="Palatino Linotype" w:eastAsia="Times New Roman" w:hAnsi="Palatino Linotype"/>
        </w:rPr>
        <w:t xml:space="preserve">: </w:t>
      </w:r>
      <w:r w:rsidRPr="00A937B8">
        <w:rPr>
          <w:rFonts w:ascii="Palatino Linotype" w:eastAsia="Times New Roman" w:hAnsi="Palatino Linotype"/>
        </w:rPr>
        <w:t>A</w:t>
      </w:r>
      <w:r w:rsidR="00EE47DA" w:rsidRPr="00A937B8">
        <w:rPr>
          <w:rFonts w:ascii="Palatino Linotype" w:eastAsia="Times New Roman" w:hAnsi="Palatino Linotype"/>
        </w:rPr>
        <w:t xml:space="preserve"> través del </w:t>
      </w:r>
      <w:r w:rsidR="0084300B" w:rsidRPr="00A937B8">
        <w:rPr>
          <w:rFonts w:ascii="Palatino Linotype" w:eastAsia="Times New Roman" w:hAnsi="Palatino Linotype"/>
          <w:b/>
        </w:rPr>
        <w:t>SA</w:t>
      </w:r>
      <w:r w:rsidRPr="00A937B8">
        <w:rPr>
          <w:rFonts w:ascii="Palatino Linotype" w:eastAsia="Times New Roman" w:hAnsi="Palatino Linotype"/>
          <w:b/>
        </w:rPr>
        <w:t>IMEX</w:t>
      </w:r>
      <w:r w:rsidR="00EE47DA" w:rsidRPr="00A937B8">
        <w:rPr>
          <w:rFonts w:ascii="Palatino Linotype" w:eastAsia="Times New Roman" w:hAnsi="Palatino Linotype"/>
        </w:rPr>
        <w:t>.</w:t>
      </w:r>
    </w:p>
    <w:p w14:paraId="68446E5E" w14:textId="77777777" w:rsidR="00E47D07" w:rsidRPr="00A937B8" w:rsidRDefault="00E47D07" w:rsidP="0050367B">
      <w:pPr>
        <w:spacing w:before="240" w:after="240" w:line="360" w:lineRule="auto"/>
        <w:jc w:val="both"/>
        <w:rPr>
          <w:rFonts w:ascii="Palatino Linotype" w:eastAsia="Times New Roman" w:hAnsi="Palatino Linotype"/>
        </w:rPr>
      </w:pPr>
    </w:p>
    <w:p w14:paraId="59985B36" w14:textId="5C6D4D89" w:rsidR="002D3079" w:rsidRPr="00A937B8" w:rsidRDefault="002D3079" w:rsidP="0050367B">
      <w:pPr>
        <w:spacing w:before="240" w:after="240" w:line="360" w:lineRule="auto"/>
        <w:jc w:val="both"/>
        <w:rPr>
          <w:rFonts w:ascii="Palatino Linotype" w:eastAsia="Times New Roman" w:hAnsi="Palatino Linotype" w:cs="Arial"/>
          <w:b/>
          <w:sz w:val="28"/>
          <w:szCs w:val="28"/>
          <w:lang w:eastAsia="en-US"/>
        </w:rPr>
      </w:pPr>
      <w:r w:rsidRPr="00A937B8">
        <w:rPr>
          <w:rFonts w:ascii="Palatino Linotype" w:eastAsia="Times New Roman" w:hAnsi="Palatino Linotype" w:cs="Arial"/>
          <w:b/>
          <w:sz w:val="28"/>
          <w:szCs w:val="28"/>
          <w:lang w:eastAsia="en-US"/>
        </w:rPr>
        <w:t xml:space="preserve">SEGUNDO. Del Requerimiento de Aclaración a la Solicitud de Información por parte del Sujeto Obligado. </w:t>
      </w:r>
    </w:p>
    <w:p w14:paraId="44F00BB2" w14:textId="7D6F1DCE" w:rsidR="002D3079" w:rsidRPr="00A937B8" w:rsidRDefault="002D3079" w:rsidP="0050367B">
      <w:pPr>
        <w:spacing w:line="360" w:lineRule="auto"/>
        <w:jc w:val="both"/>
        <w:rPr>
          <w:rFonts w:ascii="Palatino Linotype" w:eastAsia="Times New Roman" w:hAnsi="Palatino Linotype" w:cs="Arial"/>
          <w:szCs w:val="22"/>
          <w:lang w:eastAsia="en-US"/>
        </w:rPr>
      </w:pPr>
      <w:r w:rsidRPr="00A937B8">
        <w:rPr>
          <w:rFonts w:ascii="Palatino Linotype" w:eastAsia="Times New Roman" w:hAnsi="Palatino Linotype" w:cs="Arial"/>
          <w:szCs w:val="22"/>
          <w:lang w:eastAsia="en-US"/>
        </w:rPr>
        <w:t xml:space="preserve">En fecha </w:t>
      </w:r>
      <w:r w:rsidR="00E47D07" w:rsidRPr="00A937B8">
        <w:rPr>
          <w:rFonts w:ascii="Palatino Linotype" w:eastAsia="Times New Roman" w:hAnsi="Palatino Linotype" w:cs="Arial"/>
          <w:szCs w:val="22"/>
          <w:lang w:eastAsia="en-US"/>
        </w:rPr>
        <w:t>doce de junio</w:t>
      </w:r>
      <w:r w:rsidRPr="00A937B8">
        <w:rPr>
          <w:rFonts w:ascii="Palatino Linotype" w:eastAsia="Times New Roman" w:hAnsi="Palatino Linotype" w:cs="Arial"/>
          <w:szCs w:val="22"/>
          <w:lang w:eastAsia="en-US"/>
        </w:rPr>
        <w:t xml:space="preserve"> de dos mil veinticinco, </w:t>
      </w:r>
      <w:r w:rsidRPr="00A937B8">
        <w:rPr>
          <w:rFonts w:ascii="Palatino Linotype" w:eastAsia="Times New Roman" w:hAnsi="Palatino Linotype" w:cs="Arial"/>
          <w:b/>
          <w:szCs w:val="22"/>
          <w:lang w:eastAsia="en-US"/>
        </w:rPr>
        <w:t>El Sujeto Obligado</w:t>
      </w:r>
      <w:r w:rsidRPr="00A937B8">
        <w:rPr>
          <w:rFonts w:ascii="Palatino Linotype" w:eastAsia="Times New Roman" w:hAnsi="Palatino Linotype" w:cs="Arial"/>
          <w:szCs w:val="22"/>
          <w:lang w:eastAsia="en-US"/>
        </w:rPr>
        <w:t xml:space="preserve"> solicitó la aclaración a la solicitud de información referida en el antecedente primero, de conformidad con lo siguiente:</w:t>
      </w:r>
    </w:p>
    <w:p w14:paraId="47FD86C7" w14:textId="77777777" w:rsidR="002D3079" w:rsidRPr="00A937B8" w:rsidRDefault="002D3079" w:rsidP="0050367B">
      <w:pPr>
        <w:rPr>
          <w:rFonts w:asciiTheme="minorHAnsi" w:eastAsia="Times New Roman" w:hAnsiTheme="minorHAnsi"/>
          <w:sz w:val="22"/>
          <w:szCs w:val="22"/>
          <w:lang w:eastAsia="en-US"/>
        </w:rPr>
      </w:pPr>
    </w:p>
    <w:p w14:paraId="5C392932" w14:textId="77777777" w:rsidR="00E47D07" w:rsidRPr="00A937B8" w:rsidRDefault="002D3079" w:rsidP="0050367B">
      <w:pPr>
        <w:ind w:left="567" w:right="567"/>
        <w:jc w:val="right"/>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w:t>
      </w:r>
      <w:r w:rsidR="00E47D07" w:rsidRPr="00A937B8">
        <w:rPr>
          <w:rFonts w:ascii="Palatino Linotype" w:eastAsia="Times New Roman" w:hAnsi="Palatino Linotype"/>
          <w:i/>
          <w:sz w:val="22"/>
          <w:szCs w:val="22"/>
          <w:lang w:eastAsia="es-MX"/>
        </w:rPr>
        <w:t>Folio de la solicitud: 03293/TOLUCA/IP/2025</w:t>
      </w:r>
    </w:p>
    <w:p w14:paraId="5701EF79"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17EE4D7D" w14:textId="6946AA58"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Con fundamento en el articulo 159 de la Ley de Transparencia y Acceso a la Información Pública del Estado de México y Municipios, se le requiere para que dentro del plazo de diez días hábiles realice lo siguiente:</w:t>
      </w:r>
    </w:p>
    <w:p w14:paraId="1F13495C"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2C1F8496"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Con fundamento en el artículo 159 de la ley de Transparencia y Acceso a la Información Pública del Estado de México y Municipios, se adjunta al presente el requerimiento de aclaración, complementación o corrección de datos de la solicitud por notificar, correspondiente a la solicitud de información número 03293/TOLUCA/IP/2025.</w:t>
      </w:r>
    </w:p>
    <w:p w14:paraId="502E2F9B"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7E3C7DB8"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16E5213B" w14:textId="41F20F29"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ATENTAMENTE</w:t>
      </w:r>
    </w:p>
    <w:p w14:paraId="62FD95A8" w14:textId="43C1D996"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Dr. Nahum Miguel Mendoza Morales</w:t>
      </w:r>
      <w:r w:rsidR="002D3079" w:rsidRPr="00A937B8">
        <w:rPr>
          <w:rFonts w:ascii="Palatino Linotype" w:eastAsia="Times New Roman" w:hAnsi="Palatino Linotype"/>
          <w:i/>
          <w:sz w:val="22"/>
          <w:szCs w:val="22"/>
          <w:lang w:eastAsia="es-MX"/>
        </w:rPr>
        <w:t>” (Sic).”</w:t>
      </w:r>
    </w:p>
    <w:p w14:paraId="6A9EECC4" w14:textId="77777777" w:rsidR="007D525A" w:rsidRPr="00A937B8" w:rsidRDefault="007D525A" w:rsidP="0050367B">
      <w:pPr>
        <w:ind w:left="567" w:right="567"/>
        <w:jc w:val="both"/>
        <w:rPr>
          <w:rFonts w:ascii="Palatino Linotype" w:eastAsia="Times New Roman" w:hAnsi="Palatino Linotype"/>
          <w:i/>
          <w:sz w:val="22"/>
          <w:szCs w:val="22"/>
          <w:lang w:eastAsia="es-MX"/>
        </w:rPr>
      </w:pPr>
    </w:p>
    <w:p w14:paraId="3CB1D17F" w14:textId="466CB7B0" w:rsidR="00E47D07" w:rsidRPr="00A937B8" w:rsidRDefault="00E47D07" w:rsidP="0050367B">
      <w:pPr>
        <w:spacing w:before="240" w:after="240" w:line="360" w:lineRule="auto"/>
        <w:jc w:val="both"/>
        <w:rPr>
          <w:rFonts w:ascii="Palatino Linotype" w:eastAsia="Times New Roman" w:hAnsi="Palatino Linotype" w:cs="Arial"/>
          <w:szCs w:val="22"/>
          <w:lang w:eastAsia="en-US"/>
        </w:rPr>
      </w:pPr>
      <w:r w:rsidRPr="00A937B8">
        <w:rPr>
          <w:rFonts w:ascii="Palatino Linotype" w:eastAsia="Times New Roman" w:hAnsi="Palatino Linotype" w:cs="Arial"/>
          <w:szCs w:val="22"/>
          <w:lang w:eastAsia="en-US"/>
        </w:rPr>
        <w:t xml:space="preserve">A la solicitud de aclaración, el </w:t>
      </w:r>
      <w:r w:rsidRPr="00A937B8">
        <w:rPr>
          <w:rFonts w:ascii="Palatino Linotype" w:eastAsia="Times New Roman" w:hAnsi="Palatino Linotype" w:cs="Arial"/>
          <w:b/>
          <w:bCs/>
          <w:szCs w:val="22"/>
          <w:lang w:eastAsia="en-US"/>
        </w:rPr>
        <w:t>Sujeto Obligado</w:t>
      </w:r>
      <w:r w:rsidRPr="00A937B8">
        <w:rPr>
          <w:rFonts w:ascii="Palatino Linotype" w:eastAsia="Times New Roman" w:hAnsi="Palatino Linotype" w:cs="Arial"/>
          <w:szCs w:val="22"/>
          <w:lang w:eastAsia="en-US"/>
        </w:rPr>
        <w:t xml:space="preserve"> adjuntó el documento electrónico denominado “</w:t>
      </w:r>
      <w:r w:rsidRPr="00A937B8">
        <w:rPr>
          <w:rFonts w:ascii="Palatino Linotype" w:eastAsia="Times New Roman" w:hAnsi="Palatino Linotype" w:cs="Arial"/>
          <w:b/>
          <w:bCs/>
          <w:i/>
          <w:iCs/>
          <w:szCs w:val="22"/>
          <w:lang w:eastAsia="en-US"/>
        </w:rPr>
        <w:t>Requerimiento_aclaración_03293_2025.docx</w:t>
      </w:r>
      <w:r w:rsidRPr="00A937B8">
        <w:rPr>
          <w:rFonts w:ascii="Palatino Linotype" w:eastAsia="Times New Roman" w:hAnsi="Palatino Linotype" w:cs="Arial"/>
          <w:szCs w:val="22"/>
          <w:lang w:eastAsia="en-US"/>
        </w:rPr>
        <w:t xml:space="preserve">”, mismo que se reproduce de forma íntegra a continuación: </w:t>
      </w:r>
    </w:p>
    <w:p w14:paraId="355791BB"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lastRenderedPageBreak/>
        <w:t>“I. Con fundamento en lo dispuesto en el artículo 6 apartado A de la Constitución Política de los Estados Unidos Mexicanos; artículos 5 y 143 de la Constitución Política del Estado Libre y Soberano de México; artículos 53 fracción II y 159 de la Ley de Transparencia y Acceso a la Información Pública del Estado de México y Municipios; artículo 5.41 Bis del Código Reglamentario Municipal de Toluca además de lo relativo al Manual de Procedimientos de la Unidad de Transparencia de Toluca; del análisis de la solitud de mérito, me permito informar que en fecha 05 de junio de 2025 presentada de manera ANÓNIMA, a través del Sistema de Acceso a la Información Mexiquense (SAIMEX), ante este Sujeto Obligado, la solicitud de acceso a la información pública, a la que se le asignó el número 03293/TOLUCA/IP/2025, mediante el cual solicitó lo siguiente:</w:t>
      </w:r>
    </w:p>
    <w:p w14:paraId="7B7E8E0B"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411C3767"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"Se me brinda la información de todos los eventos musicales de los domingos en la explanadaz que grupos musicales ham tendio, como sedio su contratación, monto del costo de cada evento, nombre de cada provedor, facturas pagadas por evento y la lista de los proximos eventls que tendras del año 2024” (Sic)</w:t>
      </w:r>
    </w:p>
    <w:p w14:paraId="72864A8C"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24E6DEC9"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II. Sobre el particular, informo a Usted que en base a lo señalado en el artículo 159 de la Ley de Transparencia y Acceso a la Información Pública del Estado de México y Municipios, mismo que refiere que 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w:t>
      </w:r>
    </w:p>
    <w:p w14:paraId="47FD9DA9"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679631A9"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III. Por lo anterior y con la finalidad de entregar la información referida en su petición</w:t>
      </w:r>
      <w:r w:rsidRPr="00A937B8">
        <w:rPr>
          <w:rFonts w:ascii="Palatino Linotype" w:eastAsia="Times New Roman" w:hAnsi="Palatino Linotype"/>
          <w:b/>
          <w:bCs/>
          <w:i/>
          <w:sz w:val="22"/>
          <w:szCs w:val="22"/>
          <w:u w:val="single"/>
          <w:lang w:eastAsia="es-MX"/>
        </w:rPr>
        <w:t>, solicito a Usted de la forma más atenta, tenga a bien informar al que suscribe a que fecha de “… los eventos musicales de los domingos…” (Sic) requiere la información, así como a que “…explanadaz…” (Sic) hace referencia, lo anterior, para que este Sujeto Obligado pueda realizar una búsqueda exhaustiva de la información que solicita y así estar en aptitud de responder de forma veraz y eficiente su solicitud</w:t>
      </w:r>
      <w:r w:rsidRPr="00A937B8">
        <w:rPr>
          <w:rFonts w:ascii="Palatino Linotype" w:eastAsia="Times New Roman" w:hAnsi="Palatino Linotype"/>
          <w:i/>
          <w:sz w:val="22"/>
          <w:szCs w:val="22"/>
          <w:lang w:eastAsia="es-MX"/>
        </w:rPr>
        <w:t>.</w:t>
      </w:r>
    </w:p>
    <w:p w14:paraId="07FC155D" w14:textId="77777777" w:rsidR="00E47D07" w:rsidRPr="00A937B8" w:rsidRDefault="00E47D07" w:rsidP="0050367B">
      <w:pPr>
        <w:ind w:left="567" w:right="567"/>
        <w:jc w:val="both"/>
        <w:rPr>
          <w:rFonts w:ascii="Palatino Linotype" w:eastAsia="Times New Roman" w:hAnsi="Palatino Linotype"/>
          <w:i/>
          <w:sz w:val="22"/>
          <w:szCs w:val="22"/>
          <w:lang w:eastAsia="es-MX"/>
        </w:rPr>
      </w:pPr>
    </w:p>
    <w:p w14:paraId="6CCC32A6" w14:textId="77777777"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 xml:space="preserve">En caso de que no se desahogue el requerimiento señalado dentro del plazo citado se tendrá por no presentada la solicitud de información, quedando a salvo sus derechos </w:t>
      </w:r>
    </w:p>
    <w:p w14:paraId="6691BE52" w14:textId="6DEE1901" w:rsidR="00E47D07" w:rsidRPr="00A937B8" w:rsidRDefault="00E47D07" w:rsidP="0050367B">
      <w:pPr>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para volver a presentar la solicitud, lo anterior con fundamento en el artículo 159 de la Ley invocada.” (Sic).”</w:t>
      </w:r>
    </w:p>
    <w:p w14:paraId="16C8D842" w14:textId="35634744" w:rsidR="002D3079" w:rsidRPr="00A937B8" w:rsidRDefault="002D3079" w:rsidP="0050367B">
      <w:pPr>
        <w:spacing w:before="240" w:after="240" w:line="360" w:lineRule="auto"/>
        <w:jc w:val="both"/>
        <w:rPr>
          <w:rFonts w:ascii="Palatino Linotype" w:eastAsia="Times New Roman" w:hAnsi="Palatino Linotype" w:cs="Arial"/>
          <w:b/>
          <w:sz w:val="28"/>
          <w:szCs w:val="28"/>
          <w:lang w:eastAsia="en-US"/>
        </w:rPr>
      </w:pPr>
      <w:r w:rsidRPr="00A937B8">
        <w:rPr>
          <w:rFonts w:ascii="Palatino Linotype" w:eastAsia="Times New Roman" w:hAnsi="Palatino Linotype" w:cs="Arial"/>
          <w:b/>
          <w:sz w:val="28"/>
          <w:szCs w:val="28"/>
          <w:lang w:eastAsia="en-US"/>
        </w:rPr>
        <w:lastRenderedPageBreak/>
        <w:t xml:space="preserve">TERCERO. De la respuesta al Requerimiento de Aclaración a la Solicitud de Información por parte del solicitante. </w:t>
      </w:r>
    </w:p>
    <w:p w14:paraId="321D1E4A" w14:textId="2E9AAC15" w:rsidR="002D3079" w:rsidRPr="00A937B8" w:rsidRDefault="002D3079" w:rsidP="0050367B">
      <w:pPr>
        <w:spacing w:line="360" w:lineRule="auto"/>
        <w:jc w:val="both"/>
        <w:rPr>
          <w:rFonts w:ascii="Palatino Linotype" w:eastAsia="Times New Roman" w:hAnsi="Palatino Linotype" w:cs="Arial"/>
          <w:szCs w:val="22"/>
          <w:lang w:eastAsia="en-US"/>
        </w:rPr>
      </w:pPr>
      <w:r w:rsidRPr="00A937B8">
        <w:rPr>
          <w:rFonts w:ascii="Palatino Linotype" w:eastAsia="Times New Roman" w:hAnsi="Palatino Linotype" w:cs="Arial"/>
          <w:szCs w:val="22"/>
          <w:lang w:eastAsia="en-US"/>
        </w:rPr>
        <w:t xml:space="preserve">En el expediente electrónico </w:t>
      </w:r>
      <w:r w:rsidRPr="00A937B8">
        <w:rPr>
          <w:rFonts w:ascii="Palatino Linotype" w:eastAsia="Times New Roman" w:hAnsi="Palatino Linotype" w:cs="Arial"/>
          <w:b/>
          <w:szCs w:val="22"/>
          <w:lang w:eastAsia="en-US"/>
        </w:rPr>
        <w:t>SAIMEX</w:t>
      </w:r>
      <w:r w:rsidRPr="00A937B8">
        <w:rPr>
          <w:rFonts w:ascii="Palatino Linotype" w:eastAsia="Times New Roman" w:hAnsi="Palatino Linotype" w:cs="Arial"/>
          <w:szCs w:val="22"/>
          <w:lang w:eastAsia="en-US"/>
        </w:rPr>
        <w:t xml:space="preserve">, se aprecia que el día </w:t>
      </w:r>
      <w:r w:rsidR="00E47D07" w:rsidRPr="00A937B8">
        <w:rPr>
          <w:rFonts w:ascii="Palatino Linotype" w:eastAsia="Times New Roman" w:hAnsi="Palatino Linotype" w:cs="Arial"/>
          <w:szCs w:val="22"/>
          <w:lang w:eastAsia="en-US"/>
        </w:rPr>
        <w:t>doce de junio</w:t>
      </w:r>
      <w:r w:rsidRPr="00A937B8">
        <w:rPr>
          <w:rFonts w:ascii="Palatino Linotype" w:eastAsia="Times New Roman" w:hAnsi="Palatino Linotype" w:cs="Arial"/>
          <w:szCs w:val="22"/>
          <w:lang w:eastAsia="en-US"/>
        </w:rPr>
        <w:t xml:space="preserve"> de dos mil veinticinco, el solicitante dio respuesta a la solicitud de requerimiento de aclaración de la solicitud de información referida en el antecedente primero de esta resolución, señalando lo siguiente: </w:t>
      </w:r>
    </w:p>
    <w:p w14:paraId="221FCD35" w14:textId="77777777" w:rsidR="002D3079" w:rsidRPr="00A937B8" w:rsidRDefault="002D3079" w:rsidP="0050367B">
      <w:pPr>
        <w:spacing w:line="360" w:lineRule="auto"/>
        <w:jc w:val="both"/>
        <w:rPr>
          <w:rFonts w:ascii="Palatino Linotype" w:eastAsia="Times New Roman" w:hAnsi="Palatino Linotype" w:cs="Arial"/>
          <w:szCs w:val="22"/>
          <w:lang w:eastAsia="en-US"/>
        </w:rPr>
      </w:pPr>
    </w:p>
    <w:p w14:paraId="5F1F94B2" w14:textId="19C8B484" w:rsidR="002D3079" w:rsidRPr="00A937B8" w:rsidRDefault="00E47D07" w:rsidP="0050367B">
      <w:pPr>
        <w:spacing w:line="360" w:lineRule="auto"/>
        <w:ind w:left="567" w:right="567"/>
        <w:jc w:val="both"/>
        <w:rPr>
          <w:rFonts w:ascii="Palatino Linotype" w:eastAsia="Times New Roman" w:hAnsi="Palatino Linotype"/>
          <w:i/>
          <w:sz w:val="22"/>
          <w:szCs w:val="22"/>
          <w:lang w:eastAsia="es-MX"/>
        </w:rPr>
      </w:pPr>
      <w:r w:rsidRPr="00A937B8">
        <w:rPr>
          <w:rFonts w:ascii="Palatino Linotype" w:eastAsia="Times New Roman" w:hAnsi="Palatino Linotype"/>
          <w:i/>
          <w:sz w:val="22"/>
          <w:szCs w:val="22"/>
          <w:lang w:eastAsia="es-MX"/>
        </w:rPr>
        <w:t>Se me brinda la información de todos los eventos musicales de los domingos en la explanadaz que grupos musicales ham tendio, como sedio su contratación, monto del costo de cada evento, nombre de cada provedor, facturas pagadas por evento y la lista de los proximos eventls que tendras del año 2024</w:t>
      </w:r>
      <w:r w:rsidR="002D3079" w:rsidRPr="00A937B8">
        <w:rPr>
          <w:rFonts w:ascii="Palatino Linotype" w:eastAsia="Times New Roman" w:hAnsi="Palatino Linotype"/>
          <w:i/>
          <w:sz w:val="22"/>
          <w:szCs w:val="22"/>
          <w:lang w:eastAsia="es-MX"/>
        </w:rPr>
        <w:t>” (Sic)</w:t>
      </w:r>
    </w:p>
    <w:p w14:paraId="37854200" w14:textId="77777777" w:rsidR="00AA0027" w:rsidRPr="00A937B8" w:rsidRDefault="00AA0027" w:rsidP="0050367B">
      <w:pPr>
        <w:ind w:right="851"/>
        <w:jc w:val="both"/>
        <w:rPr>
          <w:rFonts w:ascii="Palatino Linotype" w:eastAsia="Times New Roman" w:hAnsi="Palatino Linotype"/>
        </w:rPr>
      </w:pPr>
    </w:p>
    <w:p w14:paraId="442BDC9D" w14:textId="77777777" w:rsidR="00EF4D48" w:rsidRPr="00A937B8" w:rsidRDefault="00EF4D48" w:rsidP="0050367B">
      <w:pPr>
        <w:ind w:right="851"/>
        <w:jc w:val="both"/>
        <w:rPr>
          <w:rFonts w:ascii="Palatino Linotype" w:eastAsia="Times New Roman" w:hAnsi="Palatino Linotype"/>
        </w:rPr>
      </w:pPr>
    </w:p>
    <w:p w14:paraId="46B20C45" w14:textId="331DF710" w:rsidR="00884EEA" w:rsidRPr="00A937B8" w:rsidRDefault="00E47D07" w:rsidP="0050367B">
      <w:pPr>
        <w:spacing w:line="360" w:lineRule="auto"/>
        <w:jc w:val="both"/>
        <w:rPr>
          <w:rFonts w:ascii="Palatino Linotype" w:hAnsi="Palatino Linotype" w:cs="Arial"/>
          <w:b/>
          <w:sz w:val="28"/>
        </w:rPr>
      </w:pPr>
      <w:r w:rsidRPr="00A937B8">
        <w:rPr>
          <w:rFonts w:ascii="Palatino Linotype" w:hAnsi="Palatino Linotype" w:cs="Arial"/>
          <w:b/>
          <w:sz w:val="28"/>
        </w:rPr>
        <w:t>CUARTO</w:t>
      </w:r>
      <w:r w:rsidR="00884EEA" w:rsidRPr="00A937B8">
        <w:rPr>
          <w:rFonts w:ascii="Palatino Linotype" w:hAnsi="Palatino Linotype" w:cs="Arial"/>
          <w:b/>
          <w:sz w:val="28"/>
        </w:rPr>
        <w:t xml:space="preserve">. </w:t>
      </w:r>
      <w:r w:rsidR="00884EEA" w:rsidRPr="00A937B8">
        <w:rPr>
          <w:rFonts w:ascii="Palatino Linotype" w:hAnsi="Palatino Linotype" w:cs="Arial"/>
          <w:b/>
          <w:sz w:val="28"/>
          <w:szCs w:val="20"/>
        </w:rPr>
        <w:t>De la respuesta del Sujeto Obligado.</w:t>
      </w:r>
    </w:p>
    <w:p w14:paraId="378D8869" w14:textId="0E6BF840" w:rsidR="00B106E8" w:rsidRPr="00A937B8" w:rsidRDefault="00884EEA" w:rsidP="0050367B">
      <w:pPr>
        <w:spacing w:line="360" w:lineRule="auto"/>
        <w:jc w:val="both"/>
        <w:rPr>
          <w:rFonts w:ascii="Palatino Linotype" w:hAnsi="Palatino Linotype" w:cs="Arial"/>
        </w:rPr>
      </w:pPr>
      <w:r w:rsidRPr="00A937B8">
        <w:rPr>
          <w:rFonts w:ascii="Palatino Linotype" w:hAnsi="Palatino Linotype" w:cs="Arial"/>
        </w:rPr>
        <w:t xml:space="preserve">En el expediente electrónico </w:t>
      </w:r>
      <w:r w:rsidRPr="00A937B8">
        <w:rPr>
          <w:rFonts w:ascii="Palatino Linotype" w:hAnsi="Palatino Linotype" w:cs="Arial"/>
          <w:b/>
        </w:rPr>
        <w:t>SAIMEX</w:t>
      </w:r>
      <w:r w:rsidRPr="00A937B8">
        <w:rPr>
          <w:rFonts w:ascii="Palatino Linotype" w:hAnsi="Palatino Linotype" w:cs="Arial"/>
        </w:rPr>
        <w:t xml:space="preserve">, se aprecia que </w:t>
      </w:r>
      <w:r w:rsidRPr="00A937B8">
        <w:rPr>
          <w:rFonts w:ascii="Palatino Linotype" w:hAnsi="Palatino Linotype" w:cs="Arial"/>
          <w:b/>
        </w:rPr>
        <w:t>El Sujeto Obligado</w:t>
      </w:r>
      <w:r w:rsidRPr="00A937B8">
        <w:rPr>
          <w:rFonts w:ascii="Palatino Linotype" w:hAnsi="Palatino Linotype" w:cs="Arial"/>
        </w:rPr>
        <w:t xml:space="preserve"> </w:t>
      </w:r>
      <w:r w:rsidR="00B106E8" w:rsidRPr="00A937B8">
        <w:rPr>
          <w:rFonts w:ascii="Palatino Linotype" w:hAnsi="Palatino Linotype" w:cs="Arial"/>
        </w:rPr>
        <w:t xml:space="preserve">en fecha </w:t>
      </w:r>
      <w:r w:rsidR="007D525A" w:rsidRPr="00A937B8">
        <w:rPr>
          <w:rFonts w:ascii="Palatino Linotype" w:hAnsi="Palatino Linotype" w:cs="Arial"/>
        </w:rPr>
        <w:t>tres de julio</w:t>
      </w:r>
      <w:r w:rsidR="00EF4D48" w:rsidRPr="00A937B8">
        <w:rPr>
          <w:rFonts w:ascii="Palatino Linotype" w:hAnsi="Palatino Linotype" w:cs="Arial"/>
        </w:rPr>
        <w:t xml:space="preserve"> de dos mil veinticinco</w:t>
      </w:r>
      <w:r w:rsidR="00B106E8" w:rsidRPr="00A937B8">
        <w:rPr>
          <w:rFonts w:ascii="Palatino Linotype" w:hAnsi="Palatino Linotype" w:cs="Arial"/>
        </w:rPr>
        <w:t>, dio respuesta a la solicitud de información</w:t>
      </w:r>
      <w:r w:rsidR="00AA0027" w:rsidRPr="00A937B8">
        <w:rPr>
          <w:rFonts w:ascii="Palatino Linotype" w:hAnsi="Palatino Linotype" w:cs="Arial"/>
        </w:rPr>
        <w:t xml:space="preserve"> a </w:t>
      </w:r>
      <w:r w:rsidR="00B106E8" w:rsidRPr="00A937B8">
        <w:rPr>
          <w:rFonts w:ascii="Palatino Linotype" w:hAnsi="Palatino Linotype" w:cs="Arial"/>
        </w:rPr>
        <w:t>señalando lo siguiente:</w:t>
      </w:r>
    </w:p>
    <w:p w14:paraId="4BB6F9B6" w14:textId="77777777" w:rsidR="005B5871" w:rsidRPr="00A937B8" w:rsidRDefault="005B5871" w:rsidP="0050367B">
      <w:pPr>
        <w:pStyle w:val="Sinespaciado"/>
        <w:jc w:val="both"/>
        <w:rPr>
          <w:sz w:val="14"/>
        </w:rPr>
      </w:pPr>
    </w:p>
    <w:p w14:paraId="0034F05B" w14:textId="77777777" w:rsidR="007D525A" w:rsidRPr="00A937B8" w:rsidRDefault="00843EF0" w:rsidP="0050367B">
      <w:pPr>
        <w:ind w:left="567" w:right="708"/>
        <w:jc w:val="right"/>
        <w:rPr>
          <w:rFonts w:ascii="Palatino Linotype" w:hAnsi="Palatino Linotype" w:cs="Arial"/>
          <w:b/>
          <w:bCs/>
          <w:i/>
          <w:u w:val="single"/>
        </w:rPr>
      </w:pPr>
      <w:r w:rsidRPr="00A937B8">
        <w:rPr>
          <w:rFonts w:ascii="Palatino Linotype" w:hAnsi="Palatino Linotype" w:cs="Arial"/>
          <w:i/>
        </w:rPr>
        <w:t>“</w:t>
      </w:r>
      <w:r w:rsidR="007D525A" w:rsidRPr="00A937B8">
        <w:rPr>
          <w:rFonts w:ascii="Palatino Linotype" w:hAnsi="Palatino Linotype" w:cs="Arial"/>
          <w:i/>
        </w:rPr>
        <w:t xml:space="preserve">Folio de la solicitud: </w:t>
      </w:r>
      <w:r w:rsidR="007D525A" w:rsidRPr="00A937B8">
        <w:rPr>
          <w:rFonts w:ascii="Palatino Linotype" w:hAnsi="Palatino Linotype" w:cs="Arial"/>
          <w:b/>
          <w:bCs/>
          <w:i/>
          <w:u w:val="single"/>
        </w:rPr>
        <w:t>03293/TOLUCA/IP/2025</w:t>
      </w:r>
    </w:p>
    <w:p w14:paraId="09F580C5" w14:textId="77777777" w:rsidR="007D525A" w:rsidRPr="00A937B8" w:rsidRDefault="007D525A" w:rsidP="0050367B">
      <w:pPr>
        <w:ind w:left="567" w:right="708"/>
        <w:jc w:val="both"/>
        <w:rPr>
          <w:rFonts w:ascii="Palatino Linotype" w:hAnsi="Palatino Linotype" w:cs="Arial"/>
          <w:i/>
        </w:rPr>
      </w:pPr>
      <w:r w:rsidRPr="00A937B8">
        <w:rPr>
          <w:rFonts w:ascii="Palatino Linotype" w:hAnsi="Palatino Linotype" w:cs="Arial"/>
          <w:i/>
        </w:rPr>
        <w:t>Con fundamento en el artículo 163 de la Ley de Transparencia y Acceso a la Información Pública del Estado de México y Municipios, le contestamos que:</w:t>
      </w:r>
    </w:p>
    <w:p w14:paraId="3109D2B5" w14:textId="77777777" w:rsidR="007D525A" w:rsidRPr="00A937B8" w:rsidRDefault="007D525A" w:rsidP="0050367B">
      <w:pPr>
        <w:ind w:left="567" w:right="708"/>
        <w:jc w:val="both"/>
        <w:rPr>
          <w:rFonts w:ascii="Palatino Linotype" w:hAnsi="Palatino Linotype" w:cs="Arial"/>
          <w:i/>
        </w:rPr>
      </w:pPr>
    </w:p>
    <w:p w14:paraId="2A59B167" w14:textId="77777777" w:rsidR="007D525A" w:rsidRPr="00A937B8" w:rsidRDefault="007D525A" w:rsidP="0050367B">
      <w:pPr>
        <w:ind w:left="567" w:right="708"/>
        <w:jc w:val="both"/>
        <w:rPr>
          <w:rFonts w:ascii="Palatino Linotype" w:hAnsi="Palatino Linotype" w:cs="Arial"/>
          <w:i/>
        </w:rPr>
      </w:pPr>
      <w:r w:rsidRPr="00A937B8">
        <w:rPr>
          <w:rFonts w:ascii="Palatino Linotype" w:hAnsi="Palatino Linotype" w:cs="Arial"/>
          <w:i/>
        </w:rPr>
        <w:t xml:space="preserve">Con fundamento en el articulo 159, tercer párrafo de la Ley de Transparencia y Acceso a la Información Pública del Estado de México y Municipios, </w:t>
      </w:r>
      <w:r w:rsidRPr="00A937B8">
        <w:rPr>
          <w:rFonts w:ascii="Palatino Linotype" w:hAnsi="Palatino Linotype" w:cs="Arial"/>
          <w:i/>
          <w:u w:val="single"/>
        </w:rPr>
        <w:t>se le hace de su conocimiento que se tiene por no presentada la solicitud de aclaración citada al rubro, en virtud de que se tiene por No presentada por notificar del requerimiento de aclaración, complementación o corrección de datos de la solicitud</w:t>
      </w:r>
    </w:p>
    <w:p w14:paraId="36F80F27" w14:textId="77777777" w:rsidR="007D525A" w:rsidRPr="00A937B8" w:rsidRDefault="007D525A" w:rsidP="0050367B">
      <w:pPr>
        <w:ind w:left="567" w:right="708"/>
        <w:jc w:val="both"/>
        <w:rPr>
          <w:rFonts w:ascii="Palatino Linotype" w:hAnsi="Palatino Linotype" w:cs="Arial"/>
          <w:i/>
        </w:rPr>
      </w:pPr>
    </w:p>
    <w:p w14:paraId="4DF7883C" w14:textId="0991BC78" w:rsidR="007D525A" w:rsidRPr="00A937B8" w:rsidRDefault="007D525A" w:rsidP="0050367B">
      <w:pPr>
        <w:ind w:left="567" w:right="708"/>
        <w:jc w:val="both"/>
        <w:rPr>
          <w:rFonts w:ascii="Palatino Linotype" w:hAnsi="Palatino Linotype" w:cs="Arial"/>
          <w:i/>
        </w:rPr>
      </w:pPr>
      <w:r w:rsidRPr="00A937B8">
        <w:rPr>
          <w:rFonts w:ascii="Palatino Linotype" w:hAnsi="Palatino Linotype" w:cs="Arial"/>
          <w:i/>
        </w:rPr>
        <w:lastRenderedPageBreak/>
        <w:t>ATENTAMENTE</w:t>
      </w:r>
    </w:p>
    <w:p w14:paraId="5B99B137" w14:textId="2C324FDC" w:rsidR="00FC0A96" w:rsidRPr="00A937B8" w:rsidRDefault="007D525A" w:rsidP="0050367B">
      <w:pPr>
        <w:ind w:left="567" w:right="708"/>
        <w:jc w:val="both"/>
        <w:rPr>
          <w:rFonts w:ascii="Palatino Linotype" w:hAnsi="Palatino Linotype" w:cs="Arial"/>
          <w:i/>
        </w:rPr>
      </w:pPr>
      <w:r w:rsidRPr="00A937B8">
        <w:rPr>
          <w:rFonts w:ascii="Palatino Linotype" w:hAnsi="Palatino Linotype" w:cs="Arial"/>
          <w:i/>
        </w:rPr>
        <w:t>Dr. Nahum Miguel Mendoza Morales</w:t>
      </w:r>
      <w:r w:rsidR="00843EF0" w:rsidRPr="00A937B8">
        <w:rPr>
          <w:rFonts w:ascii="Palatino Linotype" w:hAnsi="Palatino Linotype" w:cs="Arial"/>
          <w:i/>
        </w:rPr>
        <w:t>”</w:t>
      </w:r>
      <w:r w:rsidR="001F0285" w:rsidRPr="00A937B8">
        <w:rPr>
          <w:rFonts w:ascii="Palatino Linotype" w:hAnsi="Palatino Linotype" w:cs="Arial"/>
          <w:i/>
        </w:rPr>
        <w:t xml:space="preserve"> (Sic).</w:t>
      </w:r>
    </w:p>
    <w:p w14:paraId="5D527261" w14:textId="77777777" w:rsidR="00824BD0" w:rsidRPr="00A937B8" w:rsidRDefault="00824BD0" w:rsidP="0050367B">
      <w:pPr>
        <w:ind w:left="567" w:right="708"/>
        <w:jc w:val="both"/>
        <w:rPr>
          <w:rFonts w:ascii="Palatino Linotype" w:hAnsi="Palatino Linotype" w:cs="Arial"/>
          <w:i/>
        </w:rPr>
      </w:pPr>
    </w:p>
    <w:p w14:paraId="5434D30F" w14:textId="77777777" w:rsidR="007D525A" w:rsidRPr="00A937B8" w:rsidRDefault="007D525A" w:rsidP="0050367B">
      <w:pPr>
        <w:ind w:left="567" w:right="708"/>
        <w:jc w:val="both"/>
        <w:rPr>
          <w:rFonts w:ascii="Palatino Linotype" w:hAnsi="Palatino Linotype" w:cs="Arial"/>
          <w:i/>
        </w:rPr>
      </w:pPr>
    </w:p>
    <w:p w14:paraId="4EF758D7" w14:textId="2CCEEF8D" w:rsidR="00E7412E" w:rsidRPr="00A937B8" w:rsidRDefault="00E7412E" w:rsidP="0050367B">
      <w:pPr>
        <w:spacing w:line="360" w:lineRule="auto"/>
        <w:jc w:val="both"/>
        <w:rPr>
          <w:rFonts w:ascii="Palatino Linotype" w:eastAsia="Calibri" w:hAnsi="Palatino Linotype" w:cs="Arial"/>
          <w:lang w:eastAsia="es-MX"/>
        </w:rPr>
      </w:pPr>
      <w:r w:rsidRPr="00A937B8">
        <w:rPr>
          <w:rFonts w:ascii="Palatino Linotype" w:eastAsia="Calibri" w:hAnsi="Palatino Linotype" w:cs="Arial"/>
          <w:lang w:eastAsia="es-MX"/>
        </w:rPr>
        <w:t xml:space="preserve">El Sujeto Obligado adjuntó a su respuesta </w:t>
      </w:r>
      <w:bookmarkStart w:id="1" w:name="_Hlk82038214"/>
      <w:r w:rsidRPr="00A937B8">
        <w:rPr>
          <w:rFonts w:ascii="Palatino Linotype" w:eastAsia="Calibri" w:hAnsi="Palatino Linotype" w:cs="Arial"/>
          <w:lang w:eastAsia="es-MX"/>
        </w:rPr>
        <w:t xml:space="preserve">el archivo electrónico denominado </w:t>
      </w:r>
      <w:bookmarkEnd w:id="1"/>
      <w:r w:rsidRPr="00A937B8">
        <w:rPr>
          <w:rFonts w:ascii="Palatino Linotype" w:eastAsia="Calibri" w:hAnsi="Palatino Linotype" w:cs="Arial"/>
          <w:lang w:eastAsia="es-MX"/>
        </w:rPr>
        <w:t>“</w:t>
      </w:r>
      <w:r w:rsidR="007D525A" w:rsidRPr="00A937B8">
        <w:rPr>
          <w:rFonts w:ascii="Palatino Linotype" w:eastAsia="Calibri" w:hAnsi="Palatino Linotype" w:cs="Arial"/>
          <w:b/>
          <w:i/>
          <w:lang w:eastAsia="es-MX"/>
        </w:rPr>
        <w:t>NO PRESENTO ACLARACIÓN 3293_2025 .pdf</w:t>
      </w:r>
      <w:r w:rsidRPr="00A937B8">
        <w:rPr>
          <w:rFonts w:ascii="Palatino Linotype" w:eastAsia="Calibri" w:hAnsi="Palatino Linotype" w:cs="Arial"/>
          <w:i/>
          <w:lang w:eastAsia="es-MX"/>
        </w:rPr>
        <w:t>”</w:t>
      </w:r>
      <w:r w:rsidRPr="00A937B8">
        <w:rPr>
          <w:rFonts w:ascii="Palatino Linotype" w:eastAsia="Calibri" w:hAnsi="Palatino Linotype" w:cs="Arial"/>
          <w:lang w:eastAsia="es-MX"/>
        </w:rPr>
        <w:t>; mismo que no se reproduce por ser del conocimiento de las partes; sin embargo, serán materia de estudio en el considerado respectivo.</w:t>
      </w:r>
    </w:p>
    <w:p w14:paraId="0C54544E" w14:textId="77777777" w:rsidR="007D525A" w:rsidRPr="00A937B8" w:rsidRDefault="007D525A" w:rsidP="0050367B">
      <w:pPr>
        <w:spacing w:line="360" w:lineRule="auto"/>
        <w:jc w:val="both"/>
        <w:rPr>
          <w:rFonts w:ascii="Palatino Linotype" w:hAnsi="Palatino Linotype" w:cs="Arial"/>
          <w:b/>
          <w:sz w:val="28"/>
        </w:rPr>
      </w:pPr>
    </w:p>
    <w:p w14:paraId="058FFE5A" w14:textId="25336873" w:rsidR="00884EEA" w:rsidRPr="00A937B8" w:rsidRDefault="007D525A" w:rsidP="0050367B">
      <w:pPr>
        <w:spacing w:line="360" w:lineRule="auto"/>
        <w:jc w:val="both"/>
        <w:rPr>
          <w:rFonts w:ascii="Palatino Linotype" w:hAnsi="Palatino Linotype" w:cs="Arial"/>
          <w:b/>
          <w:sz w:val="28"/>
        </w:rPr>
      </w:pPr>
      <w:r w:rsidRPr="00A937B8">
        <w:rPr>
          <w:rFonts w:ascii="Palatino Linotype" w:hAnsi="Palatino Linotype" w:cs="Arial"/>
          <w:b/>
          <w:sz w:val="28"/>
        </w:rPr>
        <w:t>QUINTO</w:t>
      </w:r>
      <w:r w:rsidR="00884EEA" w:rsidRPr="00A937B8">
        <w:rPr>
          <w:rFonts w:ascii="Palatino Linotype" w:hAnsi="Palatino Linotype" w:cs="Arial"/>
          <w:b/>
          <w:sz w:val="28"/>
        </w:rPr>
        <w:t xml:space="preserve">. </w:t>
      </w:r>
      <w:r w:rsidR="00884EEA" w:rsidRPr="00A937B8">
        <w:rPr>
          <w:rFonts w:ascii="Palatino Linotype" w:hAnsi="Palatino Linotype"/>
          <w:b/>
          <w:sz w:val="28"/>
        </w:rPr>
        <w:t>Del recurso de revisión.</w:t>
      </w:r>
    </w:p>
    <w:p w14:paraId="001D8217" w14:textId="10D181FA" w:rsidR="00884EEA" w:rsidRPr="00A937B8" w:rsidRDefault="00884EEA" w:rsidP="0050367B">
      <w:pPr>
        <w:spacing w:line="360" w:lineRule="auto"/>
        <w:jc w:val="both"/>
        <w:rPr>
          <w:rFonts w:ascii="Palatino Linotype" w:hAnsi="Palatino Linotype" w:cs="Arial"/>
        </w:rPr>
      </w:pPr>
      <w:r w:rsidRPr="00A937B8">
        <w:rPr>
          <w:rFonts w:ascii="Palatino Linotype" w:hAnsi="Palatino Linotype" w:cs="Arial"/>
        </w:rPr>
        <w:t xml:space="preserve">Inconforme con la respuesta notificada por </w:t>
      </w:r>
      <w:r w:rsidR="00843EF0" w:rsidRPr="00A937B8">
        <w:rPr>
          <w:rFonts w:ascii="Palatino Linotype" w:hAnsi="Palatino Linotype" w:cs="Arial"/>
          <w:b/>
        </w:rPr>
        <w:t>El Sujeto Obligado</w:t>
      </w:r>
      <w:r w:rsidRPr="00A937B8">
        <w:rPr>
          <w:rFonts w:ascii="Palatino Linotype" w:hAnsi="Palatino Linotype" w:cs="Arial"/>
        </w:rPr>
        <w:t xml:space="preserve">, </w:t>
      </w:r>
      <w:r w:rsidR="00E7412E" w:rsidRPr="00A937B8">
        <w:rPr>
          <w:rFonts w:ascii="Palatino Linotype" w:hAnsi="Palatino Linotype" w:cs="Arial"/>
          <w:b/>
        </w:rPr>
        <w:t>El</w:t>
      </w:r>
      <w:r w:rsidRPr="00A937B8">
        <w:rPr>
          <w:rFonts w:ascii="Palatino Linotype" w:hAnsi="Palatino Linotype" w:cs="Arial"/>
          <w:b/>
        </w:rPr>
        <w:t xml:space="preserve"> Recurrente </w:t>
      </w:r>
      <w:r w:rsidRPr="00A937B8">
        <w:rPr>
          <w:rFonts w:ascii="Palatino Linotype" w:hAnsi="Palatino Linotype" w:cs="Arial"/>
        </w:rPr>
        <w:t xml:space="preserve">interpuso el recurso de revisión, en fecha </w:t>
      </w:r>
      <w:r w:rsidR="007D525A" w:rsidRPr="00A937B8">
        <w:rPr>
          <w:rFonts w:ascii="Palatino Linotype" w:hAnsi="Palatino Linotype" w:cs="Arial"/>
        </w:rPr>
        <w:t>veintidós de julio</w:t>
      </w:r>
      <w:r w:rsidR="00EF4D48" w:rsidRPr="00A937B8">
        <w:rPr>
          <w:rFonts w:ascii="Palatino Linotype" w:hAnsi="Palatino Linotype" w:cs="Arial"/>
        </w:rPr>
        <w:t xml:space="preserve"> de dos mil veinticinco</w:t>
      </w:r>
      <w:r w:rsidRPr="00A937B8">
        <w:rPr>
          <w:rFonts w:ascii="Palatino Linotype" w:hAnsi="Palatino Linotype" w:cs="Arial"/>
        </w:rPr>
        <w:t>, el cual fue registrado</w:t>
      </w:r>
      <w:r w:rsidRPr="00A937B8">
        <w:rPr>
          <w:rFonts w:ascii="Palatino Linotype" w:hAnsi="Palatino Linotype" w:cs="Arial"/>
          <w:b/>
        </w:rPr>
        <w:t xml:space="preserve"> </w:t>
      </w:r>
      <w:r w:rsidRPr="00A937B8">
        <w:rPr>
          <w:rFonts w:ascii="Palatino Linotype" w:hAnsi="Palatino Linotype" w:cs="Arial"/>
        </w:rPr>
        <w:t xml:space="preserve">en el sistema electrónico con el expediente número </w:t>
      </w:r>
      <w:r w:rsidR="007D525A" w:rsidRPr="00A937B8">
        <w:rPr>
          <w:rFonts w:ascii="Palatino Linotype" w:hAnsi="Palatino Linotype" w:cs="Arial"/>
          <w:b/>
          <w:bCs/>
          <w:lang w:eastAsia="es-MX"/>
        </w:rPr>
        <w:t>08965/INFOEM/IP/RR/2025</w:t>
      </w:r>
      <w:r w:rsidRPr="00A937B8">
        <w:rPr>
          <w:rFonts w:ascii="Palatino Linotype" w:hAnsi="Palatino Linotype" w:cs="Arial"/>
        </w:rPr>
        <w:t>, en el cual arguye, las siguientes manifestaciones:</w:t>
      </w:r>
    </w:p>
    <w:p w14:paraId="07145319" w14:textId="77777777" w:rsidR="00FC0A96" w:rsidRPr="00A937B8" w:rsidRDefault="00FC0A96" w:rsidP="0050367B">
      <w:pPr>
        <w:pStyle w:val="Sinespaciado"/>
      </w:pPr>
    </w:p>
    <w:p w14:paraId="31C4960A" w14:textId="77777777" w:rsidR="008F0299" w:rsidRPr="00A937B8" w:rsidRDefault="008F0299" w:rsidP="0050367B">
      <w:pPr>
        <w:pStyle w:val="Sinespaciado"/>
        <w:rPr>
          <w:sz w:val="2"/>
        </w:rPr>
      </w:pPr>
    </w:p>
    <w:p w14:paraId="5DBCC913" w14:textId="77777777" w:rsidR="00884EEA" w:rsidRPr="00A937B8" w:rsidRDefault="00884EEA" w:rsidP="0050367B">
      <w:pPr>
        <w:pStyle w:val="Prrafodelista"/>
        <w:numPr>
          <w:ilvl w:val="0"/>
          <w:numId w:val="1"/>
        </w:numPr>
        <w:jc w:val="both"/>
        <w:rPr>
          <w:rFonts w:ascii="Palatino Linotype" w:hAnsi="Palatino Linotype" w:cs="Arial"/>
          <w:b/>
        </w:rPr>
      </w:pPr>
      <w:r w:rsidRPr="00A937B8">
        <w:rPr>
          <w:rFonts w:ascii="Palatino Linotype" w:hAnsi="Palatino Linotype" w:cs="Arial"/>
          <w:b/>
        </w:rPr>
        <w:t>Acto Impugnado:</w:t>
      </w:r>
    </w:p>
    <w:p w14:paraId="2E7ACB7D" w14:textId="7F935E71" w:rsidR="00207404" w:rsidRPr="00A937B8" w:rsidRDefault="00884EEA" w:rsidP="0050367B">
      <w:pPr>
        <w:ind w:left="851" w:right="850"/>
        <w:jc w:val="both"/>
        <w:rPr>
          <w:rFonts w:ascii="Palatino Linotype" w:hAnsi="Palatino Linotype"/>
          <w:i/>
          <w:color w:val="000000"/>
        </w:rPr>
      </w:pPr>
      <w:r w:rsidRPr="00A937B8">
        <w:rPr>
          <w:rFonts w:ascii="Palatino Linotype" w:hAnsi="Palatino Linotype"/>
          <w:i/>
          <w:color w:val="000000"/>
        </w:rPr>
        <w:t>“</w:t>
      </w:r>
      <w:r w:rsidR="007D525A" w:rsidRPr="00A937B8">
        <w:rPr>
          <w:rFonts w:ascii="Palatino Linotype" w:hAnsi="Palatino Linotype"/>
          <w:i/>
          <w:color w:val="000000"/>
        </w:rPr>
        <w:t>La respuesta la información esta incompleta no atiende mi solicitud de acuerdo a lo solicitado.</w:t>
      </w:r>
      <w:r w:rsidRPr="00A937B8">
        <w:rPr>
          <w:rFonts w:ascii="Palatino Linotype" w:hAnsi="Palatino Linotype"/>
          <w:i/>
          <w:color w:val="000000"/>
        </w:rPr>
        <w:t>"</w:t>
      </w:r>
      <w:r w:rsidR="005B5871" w:rsidRPr="00A937B8">
        <w:rPr>
          <w:rFonts w:ascii="Palatino Linotype" w:hAnsi="Palatino Linotype"/>
          <w:i/>
          <w:color w:val="000000"/>
        </w:rPr>
        <w:t xml:space="preserve"> [S</w:t>
      </w:r>
      <w:r w:rsidRPr="00A937B8">
        <w:rPr>
          <w:rFonts w:ascii="Palatino Linotype" w:hAnsi="Palatino Linotype"/>
          <w:i/>
          <w:color w:val="000000"/>
        </w:rPr>
        <w:t>ic]</w:t>
      </w:r>
    </w:p>
    <w:p w14:paraId="37DD33A8" w14:textId="77777777" w:rsidR="00FC0A96" w:rsidRPr="00A937B8" w:rsidRDefault="00FC0A96" w:rsidP="0050367B">
      <w:pPr>
        <w:ind w:left="851" w:right="850"/>
        <w:jc w:val="both"/>
        <w:rPr>
          <w:rFonts w:ascii="Palatino Linotype" w:hAnsi="Palatino Linotype"/>
          <w:i/>
          <w:color w:val="000000"/>
        </w:rPr>
      </w:pPr>
    </w:p>
    <w:p w14:paraId="3C13852E" w14:textId="77777777" w:rsidR="00884EEA" w:rsidRPr="00A937B8" w:rsidRDefault="00884EEA" w:rsidP="0050367B">
      <w:pPr>
        <w:pStyle w:val="Prrafodelista"/>
        <w:numPr>
          <w:ilvl w:val="0"/>
          <w:numId w:val="1"/>
        </w:numPr>
        <w:jc w:val="both"/>
        <w:rPr>
          <w:rFonts w:ascii="Palatino Linotype" w:hAnsi="Palatino Linotype" w:cs="Arial"/>
        </w:rPr>
      </w:pPr>
      <w:r w:rsidRPr="00A937B8">
        <w:rPr>
          <w:rFonts w:ascii="Palatino Linotype" w:hAnsi="Palatino Linotype" w:cs="Arial"/>
          <w:b/>
        </w:rPr>
        <w:t>Razones o Motivos de Inconformidad</w:t>
      </w:r>
      <w:r w:rsidRPr="00A937B8">
        <w:rPr>
          <w:rFonts w:ascii="Palatino Linotype" w:hAnsi="Palatino Linotype" w:cs="Arial"/>
        </w:rPr>
        <w:t xml:space="preserve">: </w:t>
      </w:r>
    </w:p>
    <w:p w14:paraId="2D6598A6" w14:textId="3BE0DF04" w:rsidR="005B5871" w:rsidRPr="00A937B8" w:rsidRDefault="00884EEA" w:rsidP="0050367B">
      <w:pPr>
        <w:ind w:left="851" w:right="850"/>
        <w:jc w:val="both"/>
        <w:rPr>
          <w:rFonts w:ascii="Palatino Linotype" w:hAnsi="Palatino Linotype" w:cs="Arial"/>
          <w:i/>
        </w:rPr>
      </w:pPr>
      <w:r w:rsidRPr="00A937B8">
        <w:rPr>
          <w:rFonts w:ascii="Palatino Linotype" w:hAnsi="Palatino Linotype" w:cs="Arial"/>
          <w:i/>
        </w:rPr>
        <w:t>“</w:t>
      </w:r>
      <w:r w:rsidR="007D525A" w:rsidRPr="00A937B8">
        <w:rPr>
          <w:rFonts w:ascii="Palatino Linotype" w:hAnsi="Palatino Linotype" w:cs="Arial"/>
          <w:i/>
        </w:rPr>
        <w:t>La respuesta la información esta incompleta no atiende mi solicitud de acuerdo a lo solicitado.</w:t>
      </w:r>
      <w:r w:rsidR="005B5871" w:rsidRPr="00A937B8">
        <w:rPr>
          <w:rFonts w:ascii="Palatino Linotype" w:hAnsi="Palatino Linotype" w:cs="Arial"/>
          <w:i/>
        </w:rPr>
        <w:t>”</w:t>
      </w:r>
      <w:r w:rsidR="00C57946" w:rsidRPr="00A937B8">
        <w:rPr>
          <w:rFonts w:ascii="Palatino Linotype" w:hAnsi="Palatino Linotype" w:cs="Arial"/>
          <w:i/>
        </w:rPr>
        <w:t xml:space="preserve"> </w:t>
      </w:r>
      <w:r w:rsidR="005B5871" w:rsidRPr="00A937B8">
        <w:rPr>
          <w:rFonts w:ascii="Palatino Linotype" w:hAnsi="Palatino Linotype" w:cs="Arial"/>
          <w:i/>
        </w:rPr>
        <w:t>[S</w:t>
      </w:r>
      <w:r w:rsidRPr="00A937B8">
        <w:rPr>
          <w:rFonts w:ascii="Palatino Linotype" w:hAnsi="Palatino Linotype" w:cs="Arial"/>
          <w:i/>
        </w:rPr>
        <w:t>ic]</w:t>
      </w:r>
    </w:p>
    <w:p w14:paraId="68C2ADD0" w14:textId="77777777" w:rsidR="003811F8" w:rsidRPr="00A937B8" w:rsidRDefault="003811F8" w:rsidP="0050367B">
      <w:pPr>
        <w:spacing w:line="360" w:lineRule="auto"/>
        <w:jc w:val="both"/>
        <w:rPr>
          <w:rFonts w:ascii="Palatino Linotype" w:hAnsi="Palatino Linotype" w:cs="Arial"/>
          <w:b/>
          <w:sz w:val="28"/>
        </w:rPr>
      </w:pPr>
    </w:p>
    <w:p w14:paraId="2D9DE170" w14:textId="2609DF33" w:rsidR="00884EEA" w:rsidRPr="00A937B8" w:rsidRDefault="007D525A" w:rsidP="0050367B">
      <w:pPr>
        <w:spacing w:line="360" w:lineRule="auto"/>
        <w:jc w:val="both"/>
        <w:rPr>
          <w:rFonts w:ascii="Palatino Linotype" w:hAnsi="Palatino Linotype" w:cs="Arial"/>
          <w:b/>
        </w:rPr>
      </w:pPr>
      <w:r w:rsidRPr="00A937B8">
        <w:rPr>
          <w:rFonts w:ascii="Palatino Linotype" w:hAnsi="Palatino Linotype" w:cs="Arial"/>
          <w:b/>
          <w:sz w:val="28"/>
        </w:rPr>
        <w:t>SEXTO</w:t>
      </w:r>
      <w:r w:rsidR="00884EEA" w:rsidRPr="00A937B8">
        <w:rPr>
          <w:rFonts w:ascii="Palatino Linotype" w:hAnsi="Palatino Linotype" w:cs="Arial"/>
          <w:b/>
        </w:rPr>
        <w:t xml:space="preserve">. </w:t>
      </w:r>
      <w:r w:rsidR="00884EEA" w:rsidRPr="00A937B8">
        <w:rPr>
          <w:rFonts w:ascii="Palatino Linotype" w:hAnsi="Palatino Linotype" w:cs="Arial"/>
          <w:b/>
          <w:sz w:val="28"/>
          <w:szCs w:val="28"/>
        </w:rPr>
        <w:t>Del turno del recurso de revisión.</w:t>
      </w:r>
    </w:p>
    <w:p w14:paraId="1CDE43F5" w14:textId="5B6C5EA4" w:rsidR="00884EEA" w:rsidRPr="00A937B8" w:rsidRDefault="00884EEA" w:rsidP="0050367B">
      <w:pPr>
        <w:spacing w:line="360" w:lineRule="auto"/>
        <w:jc w:val="both"/>
        <w:rPr>
          <w:rFonts w:ascii="Palatino Linotype" w:hAnsi="Palatino Linotype" w:cs="Arial"/>
        </w:rPr>
      </w:pPr>
      <w:r w:rsidRPr="00A937B8">
        <w:rPr>
          <w:rFonts w:ascii="Palatino Linotype" w:hAnsi="Palatino Linotype" w:cs="Arial"/>
        </w:rPr>
        <w:t>Medio de i</w:t>
      </w:r>
      <w:r w:rsidR="004614A3" w:rsidRPr="00A937B8">
        <w:rPr>
          <w:rFonts w:ascii="Palatino Linotype" w:hAnsi="Palatino Linotype" w:cs="Arial"/>
        </w:rPr>
        <w:t>mpugnación que le fue turnado a</w:t>
      </w:r>
      <w:r w:rsidR="00D51F5D" w:rsidRPr="00A937B8">
        <w:rPr>
          <w:rFonts w:ascii="Palatino Linotype" w:hAnsi="Palatino Linotype" w:cs="Arial"/>
        </w:rPr>
        <w:t>l</w:t>
      </w:r>
      <w:r w:rsidR="008E64A8" w:rsidRPr="00A937B8">
        <w:rPr>
          <w:rFonts w:ascii="Palatino Linotype" w:hAnsi="Palatino Linotype" w:cs="Arial"/>
        </w:rPr>
        <w:t xml:space="preserve"> </w:t>
      </w:r>
      <w:r w:rsidR="008E64A8" w:rsidRPr="00A937B8">
        <w:rPr>
          <w:rFonts w:ascii="Palatino Linotype" w:hAnsi="Palatino Linotype" w:cs="Arial"/>
          <w:b/>
          <w:bCs/>
        </w:rPr>
        <w:t>Comisionad</w:t>
      </w:r>
      <w:r w:rsidR="00D51F5D" w:rsidRPr="00A937B8">
        <w:rPr>
          <w:rFonts w:ascii="Palatino Linotype" w:hAnsi="Palatino Linotype" w:cs="Arial"/>
          <w:b/>
          <w:bCs/>
        </w:rPr>
        <w:t>o</w:t>
      </w:r>
      <w:r w:rsidR="00824BD0" w:rsidRPr="00A937B8">
        <w:rPr>
          <w:rFonts w:ascii="Palatino Linotype" w:hAnsi="Palatino Linotype" w:cs="Arial"/>
          <w:b/>
          <w:bCs/>
        </w:rPr>
        <w:t xml:space="preserve"> Presidente</w:t>
      </w:r>
      <w:r w:rsidRPr="00A937B8">
        <w:rPr>
          <w:rFonts w:ascii="Palatino Linotype" w:hAnsi="Palatino Linotype" w:cs="Arial"/>
          <w:b/>
          <w:bCs/>
        </w:rPr>
        <w:t xml:space="preserve"> </w:t>
      </w:r>
      <w:r w:rsidR="00D51F5D" w:rsidRPr="00A937B8">
        <w:rPr>
          <w:rFonts w:ascii="Palatino Linotype" w:hAnsi="Palatino Linotype" w:cs="Arial"/>
          <w:b/>
          <w:bCs/>
        </w:rPr>
        <w:t>José Martínez</w:t>
      </w:r>
      <w:r w:rsidR="00D51F5D" w:rsidRPr="00A937B8">
        <w:rPr>
          <w:rFonts w:ascii="Palatino Linotype" w:hAnsi="Palatino Linotype" w:cs="Arial"/>
          <w:b/>
        </w:rPr>
        <w:t xml:space="preserve"> Vilchis</w:t>
      </w:r>
      <w:r w:rsidRPr="00A937B8">
        <w:rPr>
          <w:rFonts w:ascii="Palatino Linotype" w:hAnsi="Palatino Linotype" w:cs="Arial"/>
        </w:rPr>
        <w:t>, por medio del sistema electrónico en términos del arábigo 185</w:t>
      </w:r>
      <w:r w:rsidR="00B767F1" w:rsidRPr="00A937B8">
        <w:rPr>
          <w:rFonts w:ascii="Palatino Linotype" w:hAnsi="Palatino Linotype" w:cs="Arial"/>
        </w:rPr>
        <w:t>,</w:t>
      </w:r>
      <w:r w:rsidRPr="00A937B8">
        <w:rPr>
          <w:rFonts w:ascii="Palatino Linotype" w:hAnsi="Palatino Linotype" w:cs="Arial"/>
        </w:rPr>
        <w:t xml:space="preserve"> fracción I</w:t>
      </w:r>
      <w:r w:rsidR="00B767F1" w:rsidRPr="00A937B8">
        <w:rPr>
          <w:rFonts w:ascii="Palatino Linotype" w:hAnsi="Palatino Linotype" w:cs="Arial"/>
        </w:rPr>
        <w:t>,</w:t>
      </w:r>
      <w:r w:rsidRPr="00A937B8">
        <w:rPr>
          <w:rFonts w:ascii="Palatino Linotype" w:hAnsi="Palatino Linotype" w:cs="Arial"/>
        </w:rPr>
        <w:t xml:space="preserve"> de la Ley de Transparencia y Acceso a la información Pública del Estado de México y </w:t>
      </w:r>
      <w:r w:rsidRPr="00A937B8">
        <w:rPr>
          <w:rFonts w:ascii="Palatino Linotype" w:hAnsi="Palatino Linotype" w:cs="Arial"/>
        </w:rPr>
        <w:lastRenderedPageBreak/>
        <w:t xml:space="preserve">Municipios, del cual recayó acuerdo de admisión en fecha </w:t>
      </w:r>
      <w:r w:rsidR="007D525A" w:rsidRPr="00A937B8">
        <w:rPr>
          <w:rFonts w:ascii="Palatino Linotype" w:hAnsi="Palatino Linotype" w:cs="Arial"/>
        </w:rPr>
        <w:t>ocho de agosto</w:t>
      </w:r>
      <w:r w:rsidR="00EF4D48" w:rsidRPr="00A937B8">
        <w:rPr>
          <w:rFonts w:ascii="Palatino Linotype" w:hAnsi="Palatino Linotype" w:cs="Arial"/>
        </w:rPr>
        <w:t xml:space="preserve"> de dos mil veinticinco</w:t>
      </w:r>
      <w:r w:rsidRPr="00A937B8">
        <w:rPr>
          <w:rFonts w:ascii="Palatino Linotype" w:hAnsi="Palatino Linotype" w:cs="Arial"/>
        </w:rPr>
        <w:t>, determinándose en él, un plazo de siete días para que las partes manifestaran lo que a su derecho corresponda en términos del numeral ya citado.</w:t>
      </w:r>
    </w:p>
    <w:p w14:paraId="15E1BF4F" w14:textId="77777777" w:rsidR="00FC0A96" w:rsidRPr="00A937B8" w:rsidRDefault="00FC0A96" w:rsidP="0050367B">
      <w:pPr>
        <w:rPr>
          <w:sz w:val="28"/>
        </w:rPr>
      </w:pPr>
    </w:p>
    <w:p w14:paraId="75AF0FE1" w14:textId="77777777" w:rsidR="007D525A" w:rsidRPr="00A937B8" w:rsidRDefault="007D525A" w:rsidP="0050367B">
      <w:pPr>
        <w:rPr>
          <w:sz w:val="28"/>
        </w:rPr>
      </w:pPr>
    </w:p>
    <w:p w14:paraId="1075011C" w14:textId="6288CA07" w:rsidR="00884EEA" w:rsidRPr="00A937B8" w:rsidRDefault="007D525A" w:rsidP="0050367B">
      <w:pPr>
        <w:spacing w:line="360" w:lineRule="auto"/>
        <w:jc w:val="both"/>
        <w:rPr>
          <w:rFonts w:ascii="Palatino Linotype" w:hAnsi="Palatino Linotype" w:cs="Arial"/>
          <w:b/>
        </w:rPr>
      </w:pPr>
      <w:r w:rsidRPr="00A937B8">
        <w:rPr>
          <w:rFonts w:ascii="Palatino Linotype" w:hAnsi="Palatino Linotype" w:cs="Arial"/>
          <w:b/>
          <w:sz w:val="28"/>
        </w:rPr>
        <w:t>SÉPTIMO</w:t>
      </w:r>
      <w:r w:rsidR="00884EEA" w:rsidRPr="00A937B8">
        <w:rPr>
          <w:rFonts w:ascii="Palatino Linotype" w:hAnsi="Palatino Linotype" w:cs="Arial"/>
          <w:b/>
        </w:rPr>
        <w:t xml:space="preserve">. </w:t>
      </w:r>
      <w:r w:rsidR="00884EEA" w:rsidRPr="00A937B8">
        <w:rPr>
          <w:rFonts w:ascii="Palatino Linotype" w:hAnsi="Palatino Linotype" w:cs="Arial"/>
          <w:b/>
          <w:sz w:val="28"/>
          <w:szCs w:val="28"/>
        </w:rPr>
        <w:t>De la etapa de instrucción.</w:t>
      </w:r>
    </w:p>
    <w:p w14:paraId="41E9628A" w14:textId="6D994461" w:rsidR="009F706A" w:rsidRPr="00A937B8" w:rsidRDefault="00884EEA" w:rsidP="0050367B">
      <w:pPr>
        <w:spacing w:line="360" w:lineRule="auto"/>
        <w:jc w:val="both"/>
        <w:rPr>
          <w:rFonts w:ascii="Palatino Linotype" w:hAnsi="Palatino Linotype"/>
        </w:rPr>
      </w:pPr>
      <w:r w:rsidRPr="00A937B8">
        <w:rPr>
          <w:rFonts w:ascii="Palatino Linotype" w:hAnsi="Palatino Linotype" w:cs="Arial"/>
        </w:rPr>
        <w:t>Así, una vez abierta la etapa de instrucción, en el sumario se observa que</w:t>
      </w:r>
      <w:r w:rsidR="004614A3" w:rsidRPr="00A937B8">
        <w:rPr>
          <w:rFonts w:ascii="Palatino Linotype" w:hAnsi="Palatino Linotype" w:cs="Arial"/>
        </w:rPr>
        <w:t xml:space="preserve"> </w:t>
      </w:r>
      <w:r w:rsidR="00207404" w:rsidRPr="00A937B8">
        <w:rPr>
          <w:rFonts w:ascii="Palatino Linotype" w:hAnsi="Palatino Linotype" w:cs="Arial"/>
          <w:b/>
        </w:rPr>
        <w:t xml:space="preserve">El </w:t>
      </w:r>
      <w:r w:rsidRPr="00A937B8">
        <w:rPr>
          <w:rFonts w:ascii="Palatino Linotype" w:hAnsi="Palatino Linotype" w:cs="Arial"/>
          <w:b/>
        </w:rPr>
        <w:t>Sujeto Obligado</w:t>
      </w:r>
      <w:r w:rsidRPr="00A937B8">
        <w:rPr>
          <w:rFonts w:ascii="Palatino Linotype" w:hAnsi="Palatino Linotype" w:cs="Arial"/>
        </w:rPr>
        <w:t xml:space="preserve"> </w:t>
      </w:r>
      <w:r w:rsidR="00207404" w:rsidRPr="00A937B8">
        <w:rPr>
          <w:rFonts w:ascii="Palatino Linotype" w:hAnsi="Palatino Linotype" w:cs="Arial"/>
        </w:rPr>
        <w:t>en fecha</w:t>
      </w:r>
      <w:r w:rsidR="00547434" w:rsidRPr="00A937B8">
        <w:rPr>
          <w:rFonts w:ascii="Palatino Linotype" w:hAnsi="Palatino Linotype" w:cs="Arial"/>
        </w:rPr>
        <w:t xml:space="preserve"> </w:t>
      </w:r>
      <w:r w:rsidR="007D525A" w:rsidRPr="00A937B8">
        <w:rPr>
          <w:rFonts w:ascii="Palatino Linotype" w:hAnsi="Palatino Linotype" w:cs="Arial"/>
        </w:rPr>
        <w:t>diecinueve de agosto</w:t>
      </w:r>
      <w:r w:rsidR="00EF4D48" w:rsidRPr="00A937B8">
        <w:rPr>
          <w:rFonts w:ascii="Palatino Linotype" w:hAnsi="Palatino Linotype" w:cs="Arial"/>
        </w:rPr>
        <w:t xml:space="preserve"> de dos mil veinticinco</w:t>
      </w:r>
      <w:r w:rsidR="00207404" w:rsidRPr="00A937B8">
        <w:rPr>
          <w:rFonts w:ascii="Palatino Linotype" w:hAnsi="Palatino Linotype" w:cs="Arial"/>
        </w:rPr>
        <w:t>, presentó</w:t>
      </w:r>
      <w:r w:rsidRPr="00A937B8">
        <w:rPr>
          <w:rFonts w:ascii="Palatino Linotype" w:hAnsi="Palatino Linotype" w:cs="Arial"/>
        </w:rPr>
        <w:t xml:space="preserve"> </w:t>
      </w:r>
      <w:r w:rsidR="009F706A" w:rsidRPr="00A937B8">
        <w:rPr>
          <w:rFonts w:ascii="Palatino Linotype" w:hAnsi="Palatino Linotype" w:cs="Arial"/>
        </w:rPr>
        <w:t xml:space="preserve">su </w:t>
      </w:r>
      <w:r w:rsidRPr="00A937B8">
        <w:rPr>
          <w:rFonts w:ascii="Palatino Linotype" w:hAnsi="Palatino Linotype" w:cs="Arial"/>
        </w:rPr>
        <w:t xml:space="preserve">informe </w:t>
      </w:r>
      <w:r w:rsidR="00AC471B" w:rsidRPr="00A937B8">
        <w:rPr>
          <w:rFonts w:ascii="Palatino Linotype" w:hAnsi="Palatino Linotype" w:cs="Arial"/>
        </w:rPr>
        <w:t>justificado</w:t>
      </w:r>
      <w:r w:rsidRPr="00A937B8">
        <w:rPr>
          <w:rFonts w:ascii="Palatino Linotype" w:hAnsi="Palatino Linotype" w:cs="Arial"/>
        </w:rPr>
        <w:t xml:space="preserve">, </w:t>
      </w:r>
      <w:r w:rsidR="00347A1A" w:rsidRPr="00A937B8">
        <w:rPr>
          <w:rFonts w:ascii="Palatino Linotype" w:hAnsi="Palatino Linotype" w:cs="Arial"/>
        </w:rPr>
        <w:t>mismo que fue puesto a la vista de</w:t>
      </w:r>
      <w:r w:rsidR="00E7412E" w:rsidRPr="00A937B8">
        <w:rPr>
          <w:rFonts w:ascii="Palatino Linotype" w:hAnsi="Palatino Linotype" w:cs="Arial"/>
        </w:rPr>
        <w:t>l</w:t>
      </w:r>
      <w:r w:rsidR="00347A1A" w:rsidRPr="00A937B8">
        <w:rPr>
          <w:rFonts w:ascii="Palatino Linotype" w:hAnsi="Palatino Linotype" w:cs="Arial"/>
        </w:rPr>
        <w:t xml:space="preserve"> Recurrente</w:t>
      </w:r>
      <w:r w:rsidRPr="00A937B8">
        <w:rPr>
          <w:rFonts w:ascii="Palatino Linotype" w:hAnsi="Palatino Linotype" w:cs="Arial"/>
        </w:rPr>
        <w:t xml:space="preserve"> </w:t>
      </w:r>
      <w:r w:rsidR="00E431FA" w:rsidRPr="00A937B8">
        <w:rPr>
          <w:rFonts w:ascii="Palatino Linotype" w:hAnsi="Palatino Linotype" w:cs="Arial"/>
        </w:rPr>
        <w:t>el día</w:t>
      </w:r>
      <w:r w:rsidRPr="00A937B8">
        <w:rPr>
          <w:rFonts w:ascii="Palatino Linotype" w:hAnsi="Palatino Linotype" w:cs="Arial"/>
        </w:rPr>
        <w:t xml:space="preserve"> </w:t>
      </w:r>
      <w:r w:rsidR="007D525A" w:rsidRPr="00A937B8">
        <w:rPr>
          <w:rFonts w:ascii="Palatino Linotype" w:hAnsi="Palatino Linotype" w:cs="Arial"/>
        </w:rPr>
        <w:t>veintisiete de marzo</w:t>
      </w:r>
      <w:r w:rsidR="00EF4D48" w:rsidRPr="00A937B8">
        <w:rPr>
          <w:rFonts w:ascii="Palatino Linotype" w:hAnsi="Palatino Linotype" w:cs="Arial"/>
        </w:rPr>
        <w:t xml:space="preserve"> </w:t>
      </w:r>
      <w:r w:rsidR="007D525A" w:rsidRPr="00A937B8">
        <w:rPr>
          <w:rFonts w:ascii="Palatino Linotype" w:hAnsi="Palatino Linotype" w:cs="Arial"/>
        </w:rPr>
        <w:t>del año en curso</w:t>
      </w:r>
      <w:r w:rsidRPr="00A937B8">
        <w:rPr>
          <w:rFonts w:ascii="Palatino Linotype" w:hAnsi="Palatino Linotype" w:cs="Arial"/>
        </w:rPr>
        <w:t xml:space="preserve">, para que en un término de tres días </w:t>
      </w:r>
      <w:r w:rsidR="00E7412E" w:rsidRPr="00A937B8">
        <w:rPr>
          <w:rFonts w:ascii="Palatino Linotype" w:hAnsi="Palatino Linotype" w:cs="Arial"/>
          <w:b/>
        </w:rPr>
        <w:t>El</w:t>
      </w:r>
      <w:r w:rsidR="008F0299" w:rsidRPr="00A937B8">
        <w:rPr>
          <w:rFonts w:ascii="Palatino Linotype" w:hAnsi="Palatino Linotype" w:cs="Arial"/>
          <w:b/>
        </w:rPr>
        <w:t xml:space="preserve"> </w:t>
      </w:r>
      <w:r w:rsidRPr="00A937B8">
        <w:rPr>
          <w:rFonts w:ascii="Palatino Linotype" w:hAnsi="Palatino Linotype" w:cs="Arial"/>
          <w:b/>
        </w:rPr>
        <w:t>Recurrente</w:t>
      </w:r>
      <w:r w:rsidR="009F706A" w:rsidRPr="00A937B8">
        <w:rPr>
          <w:rFonts w:ascii="Palatino Linotype" w:hAnsi="Palatino Linotype" w:cs="Arial"/>
        </w:rPr>
        <w:t xml:space="preserve"> adujera manifestaciones;</w:t>
      </w:r>
      <w:r w:rsidR="00E431FA" w:rsidRPr="00A937B8">
        <w:rPr>
          <w:rFonts w:ascii="Palatino Linotype" w:hAnsi="Palatino Linotype" w:cs="Arial"/>
        </w:rPr>
        <w:t xml:space="preserve"> </w:t>
      </w:r>
      <w:r w:rsidR="009F706A" w:rsidRPr="00A937B8">
        <w:rPr>
          <w:rFonts w:ascii="Palatino Linotype" w:hAnsi="Palatino Linotype" w:cs="Arial"/>
        </w:rPr>
        <w:t xml:space="preserve">asimismo, </w:t>
      </w:r>
      <w:r w:rsidR="009F706A" w:rsidRPr="00A937B8">
        <w:rPr>
          <w:rFonts w:ascii="Palatino Linotype" w:hAnsi="Palatino Linotype"/>
        </w:rPr>
        <w:t xml:space="preserve">se hace constar </w:t>
      </w:r>
      <w:r w:rsidR="009502E9" w:rsidRPr="00A937B8">
        <w:rPr>
          <w:rFonts w:ascii="Palatino Linotype" w:hAnsi="Palatino Linotype"/>
        </w:rPr>
        <w:t xml:space="preserve">que </w:t>
      </w:r>
      <w:r w:rsidR="00E7412E" w:rsidRPr="00A937B8">
        <w:rPr>
          <w:rFonts w:ascii="Palatino Linotype" w:hAnsi="Palatino Linotype"/>
          <w:b/>
        </w:rPr>
        <w:t>El</w:t>
      </w:r>
      <w:r w:rsidR="009F706A" w:rsidRPr="00A937B8">
        <w:rPr>
          <w:rFonts w:ascii="Palatino Linotype" w:hAnsi="Palatino Linotype"/>
          <w:b/>
        </w:rPr>
        <w:t xml:space="preserve"> </w:t>
      </w:r>
      <w:r w:rsidR="009F706A" w:rsidRPr="00A937B8">
        <w:rPr>
          <w:rFonts w:ascii="Palatino Linotype" w:hAnsi="Palatino Linotype"/>
        </w:rPr>
        <w:t>R</w:t>
      </w:r>
      <w:r w:rsidR="009F706A" w:rsidRPr="00A937B8">
        <w:rPr>
          <w:rFonts w:ascii="Palatino Linotype" w:hAnsi="Palatino Linotype"/>
          <w:b/>
        </w:rPr>
        <w:t>ecurrente</w:t>
      </w:r>
      <w:r w:rsidR="009F706A" w:rsidRPr="00A937B8">
        <w:rPr>
          <w:rFonts w:ascii="Palatino Linotype" w:hAnsi="Palatino Linotype"/>
        </w:rPr>
        <w:t xml:space="preserve"> fue omiso en presentar sus manifestaciones respecto al informe justificado remitido por el </w:t>
      </w:r>
      <w:r w:rsidR="009F706A" w:rsidRPr="00A937B8">
        <w:rPr>
          <w:rFonts w:ascii="Palatino Linotype" w:hAnsi="Palatino Linotype"/>
          <w:b/>
        </w:rPr>
        <w:t>Sujeto Obligado</w:t>
      </w:r>
      <w:r w:rsidR="00D51F5D" w:rsidRPr="00A937B8">
        <w:rPr>
          <w:rFonts w:ascii="Palatino Linotype" w:hAnsi="Palatino Linotype"/>
        </w:rPr>
        <w:t>; f</w:t>
      </w:r>
      <w:r w:rsidR="009F706A" w:rsidRPr="00A937B8">
        <w:rPr>
          <w:rFonts w:ascii="Palatino Linotype" w:hAnsi="Palatino Linotype"/>
        </w:rPr>
        <w:t>inalmente se advierte de las constancias que integran el presente expediente, que no existe prueba alguna que deba desahogarse</w:t>
      </w:r>
      <w:r w:rsidR="00D51F5D" w:rsidRPr="00A937B8">
        <w:rPr>
          <w:rFonts w:ascii="Palatino Linotype" w:hAnsi="Palatino Linotype"/>
        </w:rPr>
        <w:t>.</w:t>
      </w:r>
    </w:p>
    <w:p w14:paraId="079606BE" w14:textId="77777777" w:rsidR="00824BD0" w:rsidRPr="00A937B8" w:rsidRDefault="00824BD0" w:rsidP="0050367B">
      <w:pPr>
        <w:spacing w:line="360" w:lineRule="auto"/>
        <w:jc w:val="both"/>
        <w:rPr>
          <w:rFonts w:ascii="Palatino Linotype" w:hAnsi="Palatino Linotype"/>
        </w:rPr>
      </w:pPr>
    </w:p>
    <w:p w14:paraId="317624F8" w14:textId="3EDF4451" w:rsidR="00E431FA" w:rsidRPr="00A937B8" w:rsidRDefault="007D525A" w:rsidP="0050367B">
      <w:pPr>
        <w:spacing w:line="360" w:lineRule="auto"/>
        <w:jc w:val="both"/>
        <w:rPr>
          <w:rFonts w:ascii="Palatino Linotype" w:hAnsi="Palatino Linotype"/>
          <w:b/>
          <w:sz w:val="28"/>
        </w:rPr>
      </w:pPr>
      <w:r w:rsidRPr="00A937B8">
        <w:rPr>
          <w:rFonts w:ascii="Palatino Linotype" w:hAnsi="Palatino Linotype"/>
          <w:b/>
          <w:sz w:val="28"/>
        </w:rPr>
        <w:t>OCTAVO</w:t>
      </w:r>
      <w:r w:rsidR="00D4794E" w:rsidRPr="00A937B8">
        <w:rPr>
          <w:rFonts w:ascii="Palatino Linotype" w:hAnsi="Palatino Linotype"/>
          <w:b/>
          <w:sz w:val="28"/>
        </w:rPr>
        <w:t>. Del Cierre de Instrucción.</w:t>
      </w:r>
    </w:p>
    <w:p w14:paraId="1C7519F5" w14:textId="33C707A4" w:rsidR="005943FA" w:rsidRPr="00A937B8" w:rsidRDefault="00207404" w:rsidP="0050367B">
      <w:pPr>
        <w:spacing w:line="360" w:lineRule="auto"/>
        <w:jc w:val="both"/>
        <w:rPr>
          <w:rFonts w:ascii="Palatino Linotype" w:hAnsi="Palatino Linotype" w:cs="Arial"/>
        </w:rPr>
      </w:pPr>
      <w:r w:rsidRPr="00A937B8">
        <w:rPr>
          <w:rFonts w:ascii="Palatino Linotype" w:hAnsi="Palatino Linotype" w:cs="Arial"/>
        </w:rPr>
        <w:t>P</w:t>
      </w:r>
      <w:r w:rsidR="00884EEA" w:rsidRPr="00A937B8">
        <w:rPr>
          <w:rFonts w:ascii="Palatino Linotype" w:hAnsi="Palatino Linotype" w:cs="Arial"/>
        </w:rPr>
        <w:t>or lo cual</w:t>
      </w:r>
      <w:r w:rsidR="00CD146D" w:rsidRPr="00A937B8">
        <w:rPr>
          <w:rFonts w:ascii="Palatino Linotype" w:hAnsi="Palatino Linotype" w:cs="Arial"/>
        </w:rPr>
        <w:t>,</w:t>
      </w:r>
      <w:r w:rsidR="00884EEA" w:rsidRPr="00A937B8">
        <w:rPr>
          <w:rFonts w:ascii="Palatino Linotype" w:hAnsi="Palatino Linotype" w:cs="Arial"/>
        </w:rPr>
        <w:t xml:space="preserve"> se decretó </w:t>
      </w:r>
      <w:r w:rsidR="00CD146D" w:rsidRPr="00A937B8">
        <w:rPr>
          <w:rFonts w:ascii="Palatino Linotype" w:hAnsi="Palatino Linotype" w:cs="Arial"/>
        </w:rPr>
        <w:t xml:space="preserve">el </w:t>
      </w:r>
      <w:r w:rsidR="00884EEA" w:rsidRPr="00A937B8">
        <w:rPr>
          <w:rFonts w:ascii="Palatino Linotype" w:hAnsi="Palatino Linotype" w:cs="Arial"/>
        </w:rPr>
        <w:t xml:space="preserve">cierre de instrucción mediante acuerdo </w:t>
      </w:r>
      <w:r w:rsidR="00CD146D" w:rsidRPr="00A937B8">
        <w:rPr>
          <w:rFonts w:ascii="Palatino Linotype" w:hAnsi="Palatino Linotype" w:cs="Arial"/>
        </w:rPr>
        <w:t>de</w:t>
      </w:r>
      <w:r w:rsidR="00884EEA" w:rsidRPr="00A937B8">
        <w:rPr>
          <w:rFonts w:ascii="Palatino Linotype" w:hAnsi="Palatino Linotype" w:cs="Arial"/>
        </w:rPr>
        <w:t xml:space="preserve"> fecha </w:t>
      </w:r>
      <w:r w:rsidR="007D525A" w:rsidRPr="00A937B8">
        <w:rPr>
          <w:rFonts w:ascii="Palatino Linotype" w:hAnsi="Palatino Linotype" w:cs="Arial"/>
        </w:rPr>
        <w:t>nueve de abril de dos mil veintiséis</w:t>
      </w:r>
      <w:r w:rsidR="00884EEA" w:rsidRPr="00A937B8">
        <w:rPr>
          <w:rFonts w:ascii="Palatino Linotype" w:hAnsi="Palatino Linotype" w:cs="Arial"/>
        </w:rPr>
        <w:t>, en términos del artículo 185</w:t>
      </w:r>
      <w:r w:rsidR="004614A3" w:rsidRPr="00A937B8">
        <w:rPr>
          <w:rFonts w:ascii="Palatino Linotype" w:hAnsi="Palatino Linotype" w:cs="Arial"/>
        </w:rPr>
        <w:t>,</w:t>
      </w:r>
      <w:r w:rsidR="00884EEA" w:rsidRPr="00A937B8">
        <w:rPr>
          <w:rFonts w:ascii="Palatino Linotype" w:hAnsi="Palatino Linotype" w:cs="Arial"/>
        </w:rPr>
        <w:t xml:space="preserve"> fracción VI</w:t>
      </w:r>
      <w:r w:rsidR="004614A3" w:rsidRPr="00A937B8">
        <w:rPr>
          <w:rFonts w:ascii="Palatino Linotype" w:hAnsi="Palatino Linotype" w:cs="Arial"/>
        </w:rPr>
        <w:t>,</w:t>
      </w:r>
      <w:r w:rsidR="00884EEA" w:rsidRPr="00A937B8">
        <w:rPr>
          <w:rFonts w:ascii="Palatino Linotype" w:hAnsi="Palatino Linotype" w:cs="Arial"/>
        </w:rPr>
        <w:t xml:space="preserve"> de la Ley de Transparencia y Acceso a la Información Pública del Estado de México y Municipios, iniciando el término legal para dictar resolución definitiva del asunto.</w:t>
      </w:r>
    </w:p>
    <w:p w14:paraId="633DDD8C" w14:textId="5769232B" w:rsidR="000F2312" w:rsidRPr="00A937B8" w:rsidRDefault="000F2312" w:rsidP="0050367B">
      <w:pPr>
        <w:spacing w:line="360" w:lineRule="auto"/>
        <w:jc w:val="both"/>
        <w:rPr>
          <w:rFonts w:ascii="Palatino Linotype" w:hAnsi="Palatino Linotype" w:cs="Arial"/>
        </w:rPr>
      </w:pPr>
    </w:p>
    <w:p w14:paraId="09F1911B" w14:textId="6284A3CF" w:rsidR="00EF4D48" w:rsidRPr="00A937B8" w:rsidRDefault="00F1175E" w:rsidP="0050367B">
      <w:pPr>
        <w:pBdr>
          <w:top w:val="nil"/>
          <w:left w:val="nil"/>
          <w:bottom w:val="nil"/>
          <w:right w:val="nil"/>
          <w:between w:val="nil"/>
        </w:pBdr>
        <w:spacing w:line="360" w:lineRule="auto"/>
        <w:contextualSpacing/>
        <w:jc w:val="both"/>
        <w:rPr>
          <w:rFonts w:ascii="Palatino Linotype" w:eastAsia="Calibri" w:hAnsi="Palatino Linotype" w:cs="Calibri"/>
          <w:b/>
          <w:sz w:val="28"/>
          <w:szCs w:val="28"/>
        </w:rPr>
      </w:pPr>
      <w:r w:rsidRPr="00A937B8">
        <w:rPr>
          <w:rFonts w:ascii="Palatino Linotype" w:eastAsia="Calibri" w:hAnsi="Palatino Linotype" w:cs="Calibri"/>
          <w:b/>
          <w:sz w:val="28"/>
          <w:szCs w:val="28"/>
        </w:rPr>
        <w:t>NOVENO</w:t>
      </w:r>
      <w:r w:rsidR="00EF4D48" w:rsidRPr="00A937B8">
        <w:rPr>
          <w:rFonts w:ascii="Palatino Linotype" w:eastAsia="Calibri" w:hAnsi="Palatino Linotype" w:cs="Calibri"/>
          <w:b/>
          <w:sz w:val="28"/>
          <w:szCs w:val="28"/>
        </w:rPr>
        <w:t>. De la ampliación del término para resolver.</w:t>
      </w:r>
    </w:p>
    <w:p w14:paraId="135873EE" w14:textId="11E71C1F" w:rsidR="00EF4D48" w:rsidRPr="00A937B8" w:rsidRDefault="00EF4D48" w:rsidP="0050367B">
      <w:pPr>
        <w:spacing w:line="360" w:lineRule="auto"/>
        <w:jc w:val="both"/>
        <w:rPr>
          <w:rFonts w:ascii="Palatino Linotype" w:eastAsiaTheme="minorHAnsi" w:hAnsi="Palatino Linotype" w:cs="Arial"/>
          <w:lang w:eastAsia="en-US"/>
        </w:rPr>
      </w:pPr>
      <w:r w:rsidRPr="00A937B8">
        <w:rPr>
          <w:rFonts w:ascii="Palatino Linotype" w:eastAsia="Calibri" w:hAnsi="Palatino Linotype" w:cs="Calibri"/>
        </w:rPr>
        <w:t xml:space="preserve">En fecha </w:t>
      </w:r>
      <w:r w:rsidR="007D525A" w:rsidRPr="00A937B8">
        <w:rPr>
          <w:rFonts w:ascii="Palatino Linotype" w:eastAsia="Calibri" w:hAnsi="Palatino Linotype" w:cs="Calibri"/>
        </w:rPr>
        <w:t>veintisiete de marzo de dos mil veintiséis</w:t>
      </w:r>
      <w:r w:rsidRPr="00A937B8">
        <w:rPr>
          <w:rFonts w:ascii="Palatino Linotype" w:eastAsia="Calibri" w:hAnsi="Palatino Linotype" w:cs="Calibri"/>
        </w:rPr>
        <w:t xml:space="preserve">, se amplió el término para resolver el recurso de revisión en términos del artículo 181 párrafo tercero de la Ley de </w:t>
      </w:r>
      <w:r w:rsidRPr="00A937B8">
        <w:rPr>
          <w:rFonts w:ascii="Palatino Linotype" w:eastAsia="Calibri" w:hAnsi="Palatino Linotype" w:cs="Calibri"/>
        </w:rPr>
        <w:lastRenderedPageBreak/>
        <w:t>Transparencia y Acceso a la Información Pública del Estado de México y Municipios por un plazo de quince días hábiles.</w:t>
      </w:r>
    </w:p>
    <w:p w14:paraId="08E4B8C9" w14:textId="77777777" w:rsidR="008B5F8F" w:rsidRPr="00A937B8" w:rsidRDefault="008B5F8F" w:rsidP="0050367B">
      <w:pPr>
        <w:spacing w:line="360" w:lineRule="auto"/>
        <w:jc w:val="both"/>
        <w:rPr>
          <w:rFonts w:ascii="Palatino Linotype" w:hAnsi="Palatino Linotype" w:cs="Arial"/>
        </w:rPr>
      </w:pPr>
    </w:p>
    <w:p w14:paraId="4991AFBD" w14:textId="77777777" w:rsidR="00884EEA" w:rsidRPr="00A937B8" w:rsidRDefault="00884EEA" w:rsidP="0050367B">
      <w:pPr>
        <w:spacing w:line="360" w:lineRule="auto"/>
        <w:jc w:val="center"/>
        <w:rPr>
          <w:rFonts w:ascii="Palatino Linotype" w:hAnsi="Palatino Linotype" w:cs="Arial"/>
          <w:b/>
          <w:sz w:val="28"/>
        </w:rPr>
      </w:pPr>
      <w:r w:rsidRPr="00A937B8">
        <w:rPr>
          <w:rFonts w:ascii="Palatino Linotype" w:hAnsi="Palatino Linotype" w:cs="Arial"/>
          <w:b/>
          <w:sz w:val="28"/>
        </w:rPr>
        <w:t xml:space="preserve">C O N S I D E R A N D O </w:t>
      </w:r>
    </w:p>
    <w:p w14:paraId="750FD2C1" w14:textId="77777777" w:rsidR="00E143C6" w:rsidRPr="00A937B8" w:rsidRDefault="00E143C6" w:rsidP="0050367B">
      <w:pPr>
        <w:pStyle w:val="Sinespaciado"/>
        <w:rPr>
          <w:sz w:val="6"/>
        </w:rPr>
      </w:pPr>
    </w:p>
    <w:p w14:paraId="7B1521EF" w14:textId="77777777" w:rsidR="00FC0A96" w:rsidRPr="00A937B8" w:rsidRDefault="00FC0A96" w:rsidP="0050367B">
      <w:pPr>
        <w:pStyle w:val="Sinespaciado"/>
      </w:pPr>
    </w:p>
    <w:p w14:paraId="5A96D18F" w14:textId="77777777" w:rsidR="00347A1A" w:rsidRPr="00A937B8" w:rsidRDefault="00347A1A" w:rsidP="0050367B">
      <w:pPr>
        <w:spacing w:line="360" w:lineRule="auto"/>
        <w:jc w:val="both"/>
        <w:rPr>
          <w:rFonts w:ascii="Palatino Linotype" w:hAnsi="Palatino Linotype" w:cs="Arial"/>
        </w:rPr>
      </w:pPr>
      <w:r w:rsidRPr="00A937B8">
        <w:rPr>
          <w:rFonts w:ascii="Palatino Linotype" w:hAnsi="Palatino Linotype" w:cs="Arial"/>
          <w:b/>
          <w:sz w:val="28"/>
        </w:rPr>
        <w:t>PRIMERO.</w:t>
      </w:r>
      <w:r w:rsidRPr="00A937B8">
        <w:rPr>
          <w:rFonts w:ascii="Palatino Linotype" w:hAnsi="Palatino Linotype" w:cs="Arial"/>
          <w:b/>
        </w:rPr>
        <w:t xml:space="preserve"> </w:t>
      </w:r>
      <w:r w:rsidRPr="00A937B8">
        <w:rPr>
          <w:rFonts w:ascii="Palatino Linotype" w:hAnsi="Palatino Linotype" w:cs="Arial"/>
          <w:b/>
          <w:sz w:val="28"/>
          <w:szCs w:val="28"/>
        </w:rPr>
        <w:t>De la competencia</w:t>
      </w:r>
      <w:r w:rsidRPr="00A937B8">
        <w:rPr>
          <w:rFonts w:ascii="Palatino Linotype" w:hAnsi="Palatino Linotype" w:cs="Arial"/>
          <w:sz w:val="28"/>
          <w:szCs w:val="28"/>
        </w:rPr>
        <w:t>.</w:t>
      </w:r>
    </w:p>
    <w:p w14:paraId="0CA184C2" w14:textId="7B021AEC" w:rsidR="00051493" w:rsidRPr="00A937B8" w:rsidRDefault="007D525A" w:rsidP="0050367B">
      <w:pPr>
        <w:spacing w:line="360" w:lineRule="auto"/>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FDA5DE" w14:textId="45BAE0FA" w:rsidR="004614A3" w:rsidRPr="00A937B8" w:rsidRDefault="004614A3" w:rsidP="0050367B">
      <w:pPr>
        <w:spacing w:line="360" w:lineRule="auto"/>
        <w:jc w:val="both"/>
        <w:rPr>
          <w:rFonts w:ascii="Palatino Linotype" w:eastAsia="Times New Roman" w:hAnsi="Palatino Linotype" w:cs="Arial"/>
          <w:color w:val="222222"/>
          <w:lang w:eastAsia="es-MX"/>
        </w:rPr>
      </w:pPr>
    </w:p>
    <w:p w14:paraId="16D1036D" w14:textId="77777777" w:rsidR="0024290F" w:rsidRPr="00A937B8" w:rsidRDefault="0024290F" w:rsidP="0050367B">
      <w:pPr>
        <w:pStyle w:val="Prrafodelista"/>
        <w:autoSpaceDE w:val="0"/>
        <w:autoSpaceDN w:val="0"/>
        <w:adjustRightInd w:val="0"/>
        <w:spacing w:line="360" w:lineRule="auto"/>
        <w:ind w:left="0"/>
        <w:jc w:val="both"/>
        <w:rPr>
          <w:rFonts w:ascii="Palatino Linotype" w:hAnsi="Palatino Linotype" w:cs="Arial"/>
          <w:b/>
          <w:sz w:val="28"/>
          <w:szCs w:val="28"/>
        </w:rPr>
      </w:pPr>
      <w:r w:rsidRPr="00A937B8">
        <w:rPr>
          <w:rFonts w:ascii="Palatino Linotype" w:hAnsi="Palatino Linotype" w:cs="Arial"/>
          <w:b/>
          <w:sz w:val="28"/>
          <w:szCs w:val="28"/>
        </w:rPr>
        <w:t xml:space="preserve">SEGUNDO. Sobre los alcances del recurso de revisión. </w:t>
      </w:r>
    </w:p>
    <w:p w14:paraId="6B7D34E7" w14:textId="77777777" w:rsidR="0024290F" w:rsidRPr="00A937B8" w:rsidRDefault="0024290F" w:rsidP="0050367B">
      <w:pPr>
        <w:pStyle w:val="Prrafodelista"/>
        <w:autoSpaceDE w:val="0"/>
        <w:autoSpaceDN w:val="0"/>
        <w:adjustRightInd w:val="0"/>
        <w:spacing w:line="360" w:lineRule="auto"/>
        <w:ind w:left="0"/>
        <w:jc w:val="both"/>
        <w:rPr>
          <w:rFonts w:ascii="Palatino Linotype" w:hAnsi="Palatino Linotype" w:cs="Arial"/>
        </w:rPr>
      </w:pPr>
      <w:r w:rsidRPr="00A937B8">
        <w:rPr>
          <w:rFonts w:ascii="Palatino Linotype" w:hAnsi="Palatino Linotype" w:cs="Arial"/>
        </w:rPr>
        <w:t>Anterior a todo debe destacarse que el recurso de revisión tiene el fin y alcance que señalan los numerales 176, 179, 181 párrafo cuarto, 194 y 195</w:t>
      </w:r>
      <w:r w:rsidR="00D4794E" w:rsidRPr="00A937B8">
        <w:rPr>
          <w:rFonts w:ascii="Palatino Linotype" w:hAnsi="Palatino Linotype" w:cs="Arial"/>
        </w:rPr>
        <w:t>,</w:t>
      </w:r>
      <w:r w:rsidRPr="00A937B8">
        <w:rPr>
          <w:rFonts w:ascii="Palatino Linotype" w:hAnsi="Palatino Linotype" w:cs="Arial"/>
        </w:rPr>
        <w:t xml:space="preserve">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A937B8">
        <w:rPr>
          <w:rFonts w:ascii="Palatino Linotype" w:hAnsi="Palatino Linotype" w:cs="Arial"/>
        </w:rPr>
        <w:lastRenderedPageBreak/>
        <w:t>derecho de acceso a la información pública y garantizando el principio rector de máxima publicidad.</w:t>
      </w:r>
    </w:p>
    <w:p w14:paraId="34C4270F" w14:textId="77777777" w:rsidR="00051493" w:rsidRPr="00A937B8" w:rsidRDefault="00051493" w:rsidP="0050367B">
      <w:pPr>
        <w:pStyle w:val="Prrafodelista"/>
        <w:autoSpaceDE w:val="0"/>
        <w:autoSpaceDN w:val="0"/>
        <w:adjustRightInd w:val="0"/>
        <w:spacing w:line="360" w:lineRule="auto"/>
        <w:ind w:left="0"/>
        <w:jc w:val="both"/>
        <w:rPr>
          <w:rFonts w:ascii="Palatino Linotype" w:hAnsi="Palatino Linotype" w:cs="Arial"/>
        </w:rPr>
      </w:pPr>
    </w:p>
    <w:p w14:paraId="7FAD2331" w14:textId="77777777" w:rsidR="00051493" w:rsidRPr="00A937B8" w:rsidRDefault="00051493" w:rsidP="0050367B">
      <w:pPr>
        <w:spacing w:line="360" w:lineRule="auto"/>
        <w:contextualSpacing/>
        <w:jc w:val="both"/>
        <w:rPr>
          <w:rFonts w:ascii="Palatino Linotype" w:hAnsi="Palatino Linotype" w:cs="Palatino Linotype"/>
        </w:rPr>
      </w:pPr>
      <w:r w:rsidRPr="00A937B8">
        <w:rPr>
          <w:rFonts w:ascii="Palatino Linotype" w:hAnsi="Palatino Linotype" w:cs="Arial"/>
          <w:b/>
          <w:sz w:val="28"/>
        </w:rPr>
        <w:t>TERCERO</w:t>
      </w:r>
      <w:r w:rsidRPr="00A937B8">
        <w:rPr>
          <w:rFonts w:ascii="Palatino Linotype" w:hAnsi="Palatino Linotype" w:cs="Arial"/>
          <w:b/>
        </w:rPr>
        <w:t xml:space="preserve">. </w:t>
      </w:r>
      <w:r w:rsidRPr="00A937B8">
        <w:rPr>
          <w:rFonts w:ascii="Palatino Linotype" w:hAnsi="Palatino Linotype" w:cs="Arial"/>
          <w:b/>
          <w:sz w:val="28"/>
          <w:szCs w:val="28"/>
        </w:rPr>
        <w:t>Cuestiones de previo y especial pronunciamiento.</w:t>
      </w:r>
    </w:p>
    <w:p w14:paraId="3E2A64DD" w14:textId="77777777" w:rsidR="00EA4674" w:rsidRPr="00A937B8" w:rsidRDefault="00EA4674" w:rsidP="0050367B">
      <w:pPr>
        <w:spacing w:line="360" w:lineRule="auto"/>
        <w:jc w:val="both"/>
        <w:rPr>
          <w:rFonts w:ascii="Palatino Linotype" w:eastAsia="Times New Roman" w:hAnsi="Palatino Linotype" w:cs="Palatino Linotype"/>
        </w:rPr>
      </w:pPr>
      <w:r w:rsidRPr="00A937B8">
        <w:rPr>
          <w:rFonts w:ascii="Palatino Linotype" w:eastAsia="Times New Roman"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7B6C3B90" w14:textId="77777777" w:rsidR="00EA4674" w:rsidRPr="00A937B8" w:rsidRDefault="00EA4674" w:rsidP="0050367B">
      <w:pPr>
        <w:spacing w:line="360" w:lineRule="auto"/>
        <w:jc w:val="both"/>
        <w:rPr>
          <w:rFonts w:ascii="Palatino Linotype" w:eastAsia="Times New Roman" w:hAnsi="Palatino Linotype" w:cs="Palatino Linotype"/>
        </w:rPr>
      </w:pPr>
    </w:p>
    <w:p w14:paraId="0235F5E2"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 xml:space="preserve">Artículo 180. </w:t>
      </w:r>
      <w:r w:rsidRPr="00A937B8">
        <w:rPr>
          <w:rFonts w:ascii="Palatino Linotype" w:eastAsia="Times New Roman" w:hAnsi="Palatino Linotype" w:cs="Palatino Linotype"/>
          <w:i/>
        </w:rPr>
        <w:t>El recurso de revisión contendrá:</w:t>
      </w:r>
    </w:p>
    <w:p w14:paraId="6B26883C"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I. El sujeto obligado ante la cual se presentó la solicitud;</w:t>
      </w:r>
    </w:p>
    <w:p w14:paraId="40455B49"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II. El nombre del solicitante que recurre</w:t>
      </w:r>
      <w:r w:rsidRPr="00A937B8">
        <w:rPr>
          <w:rFonts w:ascii="Palatino Linotype" w:eastAsia="Times New Roman" w:hAnsi="Palatino Linotype" w:cs="Palatino Linotype"/>
          <w:i/>
        </w:rPr>
        <w:t xml:space="preserve"> o de su representante y, en su caso, del tercero interesado, así como la dirección o medio que señale para recibir notificaciones;</w:t>
      </w:r>
    </w:p>
    <w:p w14:paraId="3FCBE93E"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III. El número de folio de respuesta de la solicitud de acceso;</w:t>
      </w:r>
    </w:p>
    <w:p w14:paraId="0CBFD4AE"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IV. La fecha en que fue notificada la respuesta al solicitante o tuvo conocimiento del acto reclamado, o de presentación de la solicitud, en caso de falta de respuesta;</w:t>
      </w:r>
    </w:p>
    <w:p w14:paraId="364ED2EE"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V. El acto que se recurre;</w:t>
      </w:r>
    </w:p>
    <w:p w14:paraId="08FEC563"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VI. Las razones o motivos de inconformidad;</w:t>
      </w:r>
    </w:p>
    <w:p w14:paraId="30E72109"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VII. La copia de la respuesta que se impugna y, en su caso, de la notificación correspondiente, en el caso de respuesta de la solicitud; y</w:t>
      </w:r>
    </w:p>
    <w:p w14:paraId="2DEB2758"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VIII. Firma del recurrente, en su caso, cuando se presente por escrito, requisito sin el cual se dará trámite al recurso.</w:t>
      </w:r>
    </w:p>
    <w:p w14:paraId="315122FA" w14:textId="77777777" w:rsidR="00EA4674" w:rsidRPr="00A937B8" w:rsidRDefault="00EA4674" w:rsidP="0050367B">
      <w:pPr>
        <w:ind w:left="567" w:right="567"/>
        <w:jc w:val="both"/>
        <w:rPr>
          <w:rFonts w:ascii="Palatino Linotype" w:eastAsia="Times New Roman" w:hAnsi="Palatino Linotype" w:cs="Palatino Linotype"/>
          <w:i/>
        </w:rPr>
      </w:pPr>
    </w:p>
    <w:p w14:paraId="10B799A7"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Adicionalmente, se podrán anexar las pruebas y demás elementos que considere procedentes someter a juicio del Instituto.</w:t>
      </w:r>
    </w:p>
    <w:p w14:paraId="6E8E646C" w14:textId="77777777" w:rsidR="00EA4674" w:rsidRPr="00A937B8" w:rsidRDefault="00EA4674" w:rsidP="0050367B">
      <w:pPr>
        <w:ind w:left="567" w:right="567"/>
        <w:jc w:val="both"/>
        <w:rPr>
          <w:rFonts w:ascii="Palatino Linotype" w:eastAsia="Times New Roman" w:hAnsi="Palatino Linotype" w:cs="Palatino Linotype"/>
          <w:i/>
        </w:rPr>
      </w:pPr>
    </w:p>
    <w:p w14:paraId="67AF6B62"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En ningún caso será necesario que el particular ratifique el recurso de revisión interpuesto.</w:t>
      </w:r>
    </w:p>
    <w:p w14:paraId="4FB77B06" w14:textId="77777777" w:rsidR="00EA4674" w:rsidRPr="00A937B8" w:rsidRDefault="00EA4674" w:rsidP="0050367B">
      <w:pPr>
        <w:ind w:left="567" w:right="567"/>
        <w:jc w:val="both"/>
        <w:rPr>
          <w:rFonts w:ascii="Palatino Linotype" w:eastAsia="Times New Roman" w:hAnsi="Palatino Linotype" w:cs="Palatino Linotype"/>
          <w:i/>
        </w:rPr>
      </w:pPr>
    </w:p>
    <w:p w14:paraId="4CF768A6"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En caso de que el recurso se interponga de manera electrónica no será indispensable que contengan los requisitos establecidos en las fracciones II</w:t>
      </w:r>
      <w:r w:rsidRPr="00A937B8">
        <w:rPr>
          <w:rFonts w:ascii="Palatino Linotype" w:eastAsia="Times New Roman" w:hAnsi="Palatino Linotype" w:cs="Palatino Linotype"/>
          <w:i/>
        </w:rPr>
        <w:t>, IV, VII y VIII.</w:t>
      </w:r>
    </w:p>
    <w:p w14:paraId="4A768F7B" w14:textId="77777777" w:rsidR="00EA4674" w:rsidRPr="00A937B8" w:rsidRDefault="00EA4674" w:rsidP="0050367B">
      <w:pPr>
        <w:spacing w:line="360" w:lineRule="auto"/>
        <w:jc w:val="both"/>
        <w:rPr>
          <w:rFonts w:ascii="Palatino Linotype" w:eastAsia="Times New Roman" w:hAnsi="Palatino Linotype" w:cs="Palatino Linotype"/>
          <w:b/>
          <w:i/>
        </w:rPr>
      </w:pPr>
    </w:p>
    <w:p w14:paraId="416B4018" w14:textId="77777777" w:rsidR="00EA4674" w:rsidRPr="00A937B8" w:rsidRDefault="00EA4674" w:rsidP="0050367B">
      <w:pPr>
        <w:spacing w:line="360" w:lineRule="auto"/>
        <w:jc w:val="both"/>
        <w:rPr>
          <w:rFonts w:ascii="Palatino Linotype" w:eastAsia="Times New Roman" w:hAnsi="Palatino Linotype" w:cs="Palatino Linotype"/>
        </w:rPr>
      </w:pPr>
      <w:r w:rsidRPr="00A937B8">
        <w:rPr>
          <w:rFonts w:ascii="Palatino Linotype" w:eastAsia="Times New Roman" w:hAnsi="Palatino Linotype" w:cs="Palatino Linotype"/>
        </w:rPr>
        <w:t>Cabe señalar que el hoy Recurrente en ejercicio de su derecho de acceso a la información pública, no proporcionó un nombre para que sea identificado; por lo que no tiene certeza sobre su identidad; no obstante,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4A86AD76" w14:textId="77777777" w:rsidR="00EA4674" w:rsidRPr="00A937B8" w:rsidRDefault="00EA4674" w:rsidP="0050367B">
      <w:pPr>
        <w:spacing w:line="360" w:lineRule="auto"/>
        <w:jc w:val="both"/>
        <w:rPr>
          <w:rFonts w:ascii="Palatino Linotype" w:eastAsia="Times New Roman" w:hAnsi="Palatino Linotype" w:cs="Palatino Linotype"/>
        </w:rPr>
      </w:pPr>
    </w:p>
    <w:p w14:paraId="2BB9726B"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Artículo 155.</w:t>
      </w:r>
      <w:r w:rsidRPr="00A937B8">
        <w:rPr>
          <w:rFonts w:ascii="Palatino Linotype" w:eastAsia="Times New Roman" w:hAnsi="Palatino Linotype" w:cs="Palatino Linotype"/>
          <w:i/>
        </w:rPr>
        <w:t xml:space="preserve"> (…)</w:t>
      </w:r>
    </w:p>
    <w:p w14:paraId="04673197" w14:textId="77777777" w:rsidR="00EA4674" w:rsidRPr="00A937B8" w:rsidRDefault="00EA4674" w:rsidP="0050367B">
      <w:pPr>
        <w:ind w:left="567" w:right="567"/>
        <w:jc w:val="both"/>
        <w:rPr>
          <w:rFonts w:ascii="Palatino Linotype" w:eastAsia="Times New Roman" w:hAnsi="Palatino Linotype" w:cs="Palatino Linotype"/>
          <w:i/>
        </w:rPr>
      </w:pPr>
    </w:p>
    <w:p w14:paraId="05E6229C"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Las solicitudes anónimas, con nombre incompleto o seudónimo serán procedentes para su trámite por parte del sujeto obligado ante quien se presente. No podrá requerirse información adicional con motivo del nombre proporcionado por el solicitante.</w:t>
      </w:r>
    </w:p>
    <w:p w14:paraId="68CA695A"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383881C1" w14:textId="77777777" w:rsidR="00EA4674" w:rsidRPr="00A937B8" w:rsidRDefault="00EA4674" w:rsidP="0050367B">
      <w:pPr>
        <w:spacing w:line="360" w:lineRule="auto"/>
        <w:jc w:val="both"/>
        <w:rPr>
          <w:rFonts w:ascii="Palatino Linotype" w:eastAsia="Times New Roman" w:hAnsi="Palatino Linotype" w:cs="Palatino Linotype"/>
        </w:rPr>
      </w:pPr>
    </w:p>
    <w:p w14:paraId="6AD69DB4" w14:textId="77777777" w:rsidR="00EA4674" w:rsidRPr="00A937B8" w:rsidRDefault="00EA4674" w:rsidP="0050367B">
      <w:pPr>
        <w:spacing w:line="360" w:lineRule="auto"/>
        <w:jc w:val="both"/>
        <w:rPr>
          <w:rFonts w:ascii="Palatino Linotype" w:eastAsia="Times New Roman" w:hAnsi="Palatino Linotype" w:cs="Palatino Linotype"/>
        </w:rPr>
      </w:pPr>
      <w:r w:rsidRPr="00A937B8">
        <w:rPr>
          <w:rFonts w:ascii="Palatino Linotype" w:eastAsia="Times New Roman" w:hAnsi="Palatino Linotype" w:cs="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66D055D" w14:textId="77777777" w:rsidR="00EA4674" w:rsidRPr="00A937B8" w:rsidRDefault="00EA4674" w:rsidP="0050367B">
      <w:pPr>
        <w:spacing w:line="360" w:lineRule="auto"/>
        <w:jc w:val="both"/>
        <w:rPr>
          <w:rFonts w:ascii="Palatino Linotype" w:eastAsia="Times New Roman" w:hAnsi="Palatino Linotype" w:cs="Palatino Linotype"/>
        </w:rPr>
      </w:pPr>
    </w:p>
    <w:p w14:paraId="5F73AE1B" w14:textId="77777777" w:rsidR="00EA4674" w:rsidRPr="00A937B8" w:rsidRDefault="00EA4674" w:rsidP="0050367B">
      <w:pPr>
        <w:ind w:left="567" w:right="567"/>
        <w:jc w:val="center"/>
        <w:rPr>
          <w:rFonts w:ascii="Palatino Linotype" w:eastAsia="Times New Roman" w:hAnsi="Palatino Linotype" w:cs="Palatino Linotype"/>
          <w:b/>
          <w:i/>
          <w:u w:val="single"/>
        </w:rPr>
      </w:pPr>
      <w:r w:rsidRPr="00A937B8">
        <w:rPr>
          <w:rFonts w:ascii="Palatino Linotype" w:eastAsia="Times New Roman" w:hAnsi="Palatino Linotype" w:cs="Palatino Linotype"/>
          <w:b/>
          <w:i/>
          <w:u w:val="single"/>
        </w:rPr>
        <w:t>Constitución Política de los Estados Unidos Mexicanos</w:t>
      </w:r>
    </w:p>
    <w:p w14:paraId="73EB1C2B"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Artículo 6</w:t>
      </w:r>
      <w:r w:rsidRPr="00A937B8">
        <w:rPr>
          <w:rFonts w:ascii="Palatino Linotype" w:eastAsia="Times New Roman"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1DA4A013"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lastRenderedPageBreak/>
        <w:t>(…)</w:t>
      </w:r>
    </w:p>
    <w:p w14:paraId="4F9DB585"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 xml:space="preserve">Para efectos de lo dispuesto en el presente artículo se observará lo siguiente: </w:t>
      </w:r>
    </w:p>
    <w:p w14:paraId="70498721"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4FD1F8B2"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453E9A4F"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0DB293C8"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IV. Se establecerán mecanismos de acceso a la información y procedimientos de revisión expeditos que se sustanciarán ante los organismos autónomos especializados e imparciales que establece esta Constitución.</w:t>
      </w:r>
    </w:p>
    <w:p w14:paraId="16DC1349" w14:textId="77777777" w:rsidR="00EA4674" w:rsidRPr="00A937B8" w:rsidRDefault="00EA4674" w:rsidP="0050367B">
      <w:pPr>
        <w:ind w:left="567" w:right="567"/>
        <w:jc w:val="both"/>
        <w:rPr>
          <w:rFonts w:ascii="Palatino Linotype" w:eastAsia="Times New Roman" w:hAnsi="Palatino Linotype" w:cs="Palatino Linotype"/>
          <w:i/>
        </w:rPr>
      </w:pPr>
    </w:p>
    <w:p w14:paraId="13DC90C5" w14:textId="77777777" w:rsidR="00EA4674" w:rsidRPr="00A937B8" w:rsidRDefault="00EA4674" w:rsidP="0050367B">
      <w:pPr>
        <w:ind w:left="567" w:right="567"/>
        <w:jc w:val="center"/>
        <w:rPr>
          <w:rFonts w:ascii="Palatino Linotype" w:eastAsia="Times New Roman" w:hAnsi="Palatino Linotype" w:cs="Palatino Linotype"/>
          <w:b/>
          <w:i/>
          <w:u w:val="single"/>
        </w:rPr>
      </w:pPr>
      <w:r w:rsidRPr="00A937B8">
        <w:rPr>
          <w:rFonts w:ascii="Palatino Linotype" w:eastAsia="Times New Roman" w:hAnsi="Palatino Linotype" w:cs="Palatino Linotype"/>
          <w:b/>
          <w:i/>
          <w:u w:val="single"/>
        </w:rPr>
        <w:t>Constitución Política del Estado Libre y Soberano de México</w:t>
      </w:r>
    </w:p>
    <w:p w14:paraId="0FAA805B"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Artículo 5</w:t>
      </w:r>
      <w:r w:rsidRPr="00A937B8">
        <w:rPr>
          <w:rFonts w:ascii="Palatino Linotype" w:eastAsia="Times New Roman"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B0ACBAC"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08344A33"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590F294B"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35B006E0"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 xml:space="preserve">El derecho a la información será garantizado por el Estado. La ley establecerá las previsiones que permitan asegurar la protección, el respeto y la difusión de este derecho. </w:t>
      </w:r>
    </w:p>
    <w:p w14:paraId="3D04970B" w14:textId="77777777" w:rsidR="00EA4674" w:rsidRPr="00A937B8" w:rsidRDefault="00EA4674" w:rsidP="0050367B">
      <w:pPr>
        <w:ind w:left="567" w:right="567"/>
        <w:jc w:val="both"/>
        <w:rPr>
          <w:rFonts w:ascii="Palatino Linotype" w:eastAsia="Times New Roman" w:hAnsi="Palatino Linotype" w:cs="Palatino Linotype"/>
          <w:i/>
        </w:rPr>
      </w:pPr>
    </w:p>
    <w:p w14:paraId="74234866"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89D753B" w14:textId="77777777" w:rsidR="00EA4674" w:rsidRPr="00A937B8" w:rsidRDefault="00EA4674" w:rsidP="0050367B">
      <w:pPr>
        <w:ind w:left="567" w:right="567"/>
        <w:jc w:val="both"/>
        <w:rPr>
          <w:rFonts w:ascii="Palatino Linotype" w:eastAsia="Times New Roman" w:hAnsi="Palatino Linotype" w:cs="Palatino Linotype"/>
          <w:i/>
        </w:rPr>
      </w:pPr>
    </w:p>
    <w:p w14:paraId="1BA71BCC"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Este derecho se regirá por los principios y bases siguientes:</w:t>
      </w:r>
    </w:p>
    <w:p w14:paraId="74E21FE5"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lastRenderedPageBreak/>
        <w:t>(...)</w:t>
      </w:r>
    </w:p>
    <w:p w14:paraId="21EE9CA3"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III.</w:t>
      </w:r>
      <w:r w:rsidRPr="00A937B8">
        <w:rPr>
          <w:rFonts w:ascii="Palatino Linotype" w:eastAsia="Times New Roman"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59FBEA36"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IV.</w:t>
      </w:r>
      <w:r w:rsidRPr="00A937B8">
        <w:rPr>
          <w:rFonts w:ascii="Palatino Linotype" w:eastAsia="Times New Roman"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30550105"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4814E9C5"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VIII.</w:t>
      </w:r>
      <w:r w:rsidRPr="00A937B8">
        <w:rPr>
          <w:rFonts w:ascii="Palatino Linotype" w:eastAsia="Times New Roman" w:hAnsi="Palatino Linotype"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558F2F2"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w:t>
      </w:r>
    </w:p>
    <w:p w14:paraId="206D1997" w14:textId="77777777" w:rsidR="00EA4674" w:rsidRPr="00A937B8" w:rsidRDefault="00EA4674" w:rsidP="0050367B">
      <w:pPr>
        <w:spacing w:line="360" w:lineRule="auto"/>
        <w:ind w:left="567" w:right="567"/>
        <w:jc w:val="both"/>
        <w:rPr>
          <w:rFonts w:ascii="Palatino Linotype" w:eastAsia="Times New Roman" w:hAnsi="Palatino Linotype" w:cs="Palatino Linotype"/>
        </w:rPr>
      </w:pPr>
    </w:p>
    <w:p w14:paraId="147B6A02" w14:textId="77777777" w:rsidR="00EA4674" w:rsidRPr="00A937B8" w:rsidRDefault="00EA4674" w:rsidP="0050367B">
      <w:pPr>
        <w:spacing w:line="360" w:lineRule="auto"/>
        <w:jc w:val="both"/>
        <w:rPr>
          <w:rFonts w:ascii="Palatino Linotype" w:eastAsia="Times New Roman" w:hAnsi="Palatino Linotype" w:cs="Palatino Linotype"/>
        </w:rPr>
      </w:pPr>
      <w:r w:rsidRPr="00A937B8">
        <w:rPr>
          <w:rFonts w:ascii="Palatino Linotype" w:eastAsia="Times New Roman" w:hAnsi="Palatino Linotype" w:cs="Palatino Linotype"/>
        </w:rPr>
        <w:t>Por otra parte, del contenido del artículo 1 de la Constitución Política de los Estados Unidos Mexicanos, se destaca lo siguiente:</w:t>
      </w:r>
    </w:p>
    <w:p w14:paraId="5D9E9263" w14:textId="77777777" w:rsidR="00EA4674" w:rsidRPr="00A937B8" w:rsidRDefault="00EA4674" w:rsidP="0050367B">
      <w:pPr>
        <w:ind w:left="567" w:right="567"/>
        <w:jc w:val="both"/>
        <w:rPr>
          <w:rFonts w:ascii="Palatino Linotype" w:eastAsia="Times New Roman" w:hAnsi="Palatino Linotype" w:cs="Palatino Linotype"/>
        </w:rPr>
      </w:pPr>
    </w:p>
    <w:p w14:paraId="2762BAA1"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b/>
          <w:i/>
        </w:rPr>
        <w:t>Artículo 1o</w:t>
      </w:r>
      <w:r w:rsidRPr="00A937B8">
        <w:rPr>
          <w:rFonts w:ascii="Palatino Linotype" w:eastAsia="Times New Roman"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19E8417" w14:textId="77777777" w:rsidR="00EA4674" w:rsidRPr="00A937B8" w:rsidRDefault="00EA4674" w:rsidP="0050367B">
      <w:pPr>
        <w:ind w:left="567" w:right="567"/>
        <w:jc w:val="both"/>
        <w:rPr>
          <w:rFonts w:ascii="Palatino Linotype" w:eastAsia="Times New Roman" w:hAnsi="Palatino Linotype" w:cs="Palatino Linotype"/>
          <w:i/>
        </w:rPr>
      </w:pPr>
    </w:p>
    <w:p w14:paraId="093E126B"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2D553EDB" w14:textId="77777777" w:rsidR="00EA4674" w:rsidRPr="00A937B8" w:rsidRDefault="00EA4674" w:rsidP="0050367B">
      <w:pPr>
        <w:ind w:left="567" w:right="567"/>
        <w:jc w:val="both"/>
        <w:rPr>
          <w:rFonts w:ascii="Palatino Linotype" w:eastAsia="Times New Roman" w:hAnsi="Palatino Linotype" w:cs="Palatino Linotype"/>
          <w:i/>
        </w:rPr>
      </w:pPr>
    </w:p>
    <w:p w14:paraId="3A5922F0" w14:textId="77777777" w:rsidR="00EA4674" w:rsidRPr="00A937B8" w:rsidRDefault="00EA4674" w:rsidP="0050367B">
      <w:pPr>
        <w:ind w:left="567" w:right="567"/>
        <w:jc w:val="both"/>
        <w:rPr>
          <w:rFonts w:ascii="Palatino Linotype" w:eastAsia="Times New Roman" w:hAnsi="Palatino Linotype" w:cs="Palatino Linotype"/>
          <w:i/>
        </w:rPr>
      </w:pPr>
      <w:r w:rsidRPr="00A937B8">
        <w:rPr>
          <w:rFonts w:ascii="Palatino Linotype" w:eastAsia="Times New Roman" w:hAnsi="Palatino Linotype" w:cs="Palatino Linotype"/>
          <w:i/>
        </w:rPr>
        <w:t xml:space="preserve">Todas las autoridades, en el ámbito de sus competencias, tienen la obligación de promover, respetar, proteger y garantizar los derechos humanos de conformidad con los principios de universalidad, interdependencia, indivisibilidad y progresividad. </w:t>
      </w:r>
      <w:r w:rsidRPr="00A937B8">
        <w:rPr>
          <w:rFonts w:ascii="Palatino Linotype" w:eastAsia="Times New Roman" w:hAnsi="Palatino Linotype" w:cs="Palatino Linotype"/>
          <w:i/>
        </w:rPr>
        <w:lastRenderedPageBreak/>
        <w:t>En consecuencia, el Estado deberá prevenir, investigar, sancionar y reparar las violaciones a los derechos humanos, en los términos que establezca la ley.</w:t>
      </w:r>
    </w:p>
    <w:p w14:paraId="089E20B1" w14:textId="77777777" w:rsidR="00EA4674" w:rsidRPr="00A937B8" w:rsidRDefault="00EA4674" w:rsidP="0050367B">
      <w:pPr>
        <w:spacing w:line="360" w:lineRule="auto"/>
        <w:ind w:left="567" w:right="567"/>
        <w:jc w:val="both"/>
        <w:rPr>
          <w:rFonts w:ascii="Palatino Linotype" w:eastAsia="Times New Roman" w:hAnsi="Palatino Linotype" w:cs="Palatino Linotype"/>
        </w:rPr>
      </w:pPr>
    </w:p>
    <w:p w14:paraId="3558CF10" w14:textId="77777777" w:rsidR="00EA4674" w:rsidRPr="00A937B8" w:rsidRDefault="00EA4674" w:rsidP="0050367B">
      <w:pPr>
        <w:spacing w:line="360" w:lineRule="auto"/>
        <w:jc w:val="both"/>
        <w:rPr>
          <w:rFonts w:ascii="Palatino Linotype" w:eastAsia="Times New Roman" w:hAnsi="Palatino Linotype" w:cs="Palatino Linotype"/>
        </w:rPr>
      </w:pPr>
      <w:r w:rsidRPr="00A937B8">
        <w:rPr>
          <w:rFonts w:ascii="Palatino Linotype" w:eastAsia="Times New Roman" w:hAnsi="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B0C6B76" w14:textId="77777777" w:rsidR="00EA4674" w:rsidRPr="00A937B8" w:rsidRDefault="00EA4674" w:rsidP="0050367B">
      <w:pPr>
        <w:spacing w:line="360" w:lineRule="auto"/>
        <w:jc w:val="both"/>
        <w:rPr>
          <w:rFonts w:ascii="Palatino Linotype" w:eastAsia="Times New Roman" w:hAnsi="Palatino Linotype" w:cs="Palatino Linotype"/>
        </w:rPr>
      </w:pPr>
    </w:p>
    <w:p w14:paraId="0AFD4FF9" w14:textId="16834EC2" w:rsidR="00340034" w:rsidRPr="00A937B8" w:rsidRDefault="00EA4674" w:rsidP="0050367B">
      <w:pPr>
        <w:pStyle w:val="Prrafodelista"/>
        <w:autoSpaceDE w:val="0"/>
        <w:autoSpaceDN w:val="0"/>
        <w:adjustRightInd w:val="0"/>
        <w:spacing w:line="360" w:lineRule="auto"/>
        <w:ind w:left="0"/>
        <w:jc w:val="both"/>
        <w:rPr>
          <w:rFonts w:ascii="Palatino Linotype" w:hAnsi="Palatino Linotype" w:cs="Palatino Linotype"/>
          <w:color w:val="000000"/>
        </w:rPr>
      </w:pPr>
      <w:r w:rsidRPr="00A937B8">
        <w:rPr>
          <w:rFonts w:ascii="Palatino Linotype" w:hAnsi="Palatino Linotype" w:cs="Palatino Linotype"/>
          <w:color w:val="000000"/>
          <w:lang w:val="es-ES_tradnl" w:eastAsia="es-MX"/>
        </w:rPr>
        <w:t>En conclusión, se cubrieron los requisitos de procedencia y procedibilidad, conforme a las constancias que obran en el expediente.</w:t>
      </w:r>
    </w:p>
    <w:p w14:paraId="5C36D230" w14:textId="77777777" w:rsidR="00EA4674" w:rsidRPr="00A937B8" w:rsidRDefault="00EA4674" w:rsidP="0050367B">
      <w:pPr>
        <w:pStyle w:val="Prrafodelista"/>
        <w:autoSpaceDE w:val="0"/>
        <w:autoSpaceDN w:val="0"/>
        <w:adjustRightInd w:val="0"/>
        <w:spacing w:line="360" w:lineRule="auto"/>
        <w:ind w:left="0"/>
        <w:jc w:val="both"/>
        <w:rPr>
          <w:rFonts w:ascii="Palatino Linotype" w:hAnsi="Palatino Linotype" w:cs="Arial"/>
        </w:rPr>
      </w:pPr>
    </w:p>
    <w:p w14:paraId="5982BE11" w14:textId="4B5F59C0" w:rsidR="00AE2398" w:rsidRPr="00A937B8" w:rsidRDefault="00051493"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8"/>
          <w:szCs w:val="28"/>
        </w:rPr>
      </w:pPr>
      <w:r w:rsidRPr="00A937B8">
        <w:rPr>
          <w:rFonts w:ascii="Palatino Linotype" w:eastAsia="Palatino Linotype" w:hAnsi="Palatino Linotype" w:cs="Palatino Linotype"/>
          <w:b/>
          <w:color w:val="000000"/>
          <w:sz w:val="28"/>
          <w:szCs w:val="28"/>
        </w:rPr>
        <w:t>CUARTO</w:t>
      </w:r>
      <w:r w:rsidR="00AE2398" w:rsidRPr="00A937B8">
        <w:rPr>
          <w:rFonts w:ascii="Palatino Linotype" w:eastAsia="Palatino Linotype" w:hAnsi="Palatino Linotype" w:cs="Palatino Linotype"/>
          <w:b/>
          <w:color w:val="000000"/>
          <w:sz w:val="28"/>
          <w:szCs w:val="28"/>
        </w:rPr>
        <w:t>. De las causas de improcedencia.</w:t>
      </w:r>
    </w:p>
    <w:p w14:paraId="07C26739"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7FEAF67"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09BD704"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 xml:space="preserve">Por lo anterior, es una facultad legal entrar al estudio de las causas de improcedencia que hagan valer las partes o que se adviertan de oficio por este Resolutor y por ende </w:t>
      </w:r>
      <w:r w:rsidRPr="00A937B8">
        <w:rPr>
          <w:rFonts w:ascii="Palatino Linotype" w:eastAsia="Palatino Linotype" w:hAnsi="Palatino Linotype" w:cs="Palatino Linotype"/>
          <w:color w:val="000000"/>
        </w:rPr>
        <w:lastRenderedPageBreak/>
        <w:t>objeto de análisis previo al estudio de fondo del asunto; presupuestos procesales de inicio o trámite de un proceso que dotan de seguridad jurídica las resoluciones, máxime que es una figura procesal adoptada en la ley de la materia</w:t>
      </w:r>
      <w:r w:rsidRPr="00A937B8">
        <w:rPr>
          <w:rFonts w:ascii="Palatino Linotype" w:eastAsia="Palatino Linotype" w:hAnsi="Palatino Linotype" w:cs="Palatino Linotype"/>
          <w:color w:val="000000"/>
          <w:vertAlign w:val="superscript"/>
        </w:rPr>
        <w:footnoteReference w:id="1"/>
      </w:r>
      <w:r w:rsidRPr="00A937B8">
        <w:rPr>
          <w:rFonts w:ascii="Palatino Linotype" w:eastAsia="Palatino Linotype" w:hAnsi="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45946AB4"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28D42AB3" w14:textId="539484C4"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 xml:space="preserve">Así las cosas, en la especie, no se actualiza ninguna causa de improcedencia de las referidas en el artículo 191 de la Ley de Transparencia y Acceso a la Información Pública del Estado de México y Municipios, encontrándose actualizados todos los </w:t>
      </w:r>
      <w:r w:rsidRPr="00A937B8">
        <w:rPr>
          <w:rFonts w:ascii="Palatino Linotype" w:eastAsia="Palatino Linotype" w:hAnsi="Palatino Linotype" w:cs="Palatino Linotype"/>
          <w:color w:val="000000"/>
        </w:rPr>
        <w:lastRenderedPageBreak/>
        <w:t>presupuestos procesales para atender el fondo del asunto, en los términos del considerando posterior.</w:t>
      </w:r>
    </w:p>
    <w:p w14:paraId="65FE85A6" w14:textId="77777777" w:rsidR="00AA0027" w:rsidRPr="00A937B8" w:rsidRDefault="00AA0027"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E76CAC0" w14:textId="657DBED0" w:rsidR="00AE2398" w:rsidRPr="00A937B8" w:rsidRDefault="00051493"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8"/>
          <w:szCs w:val="28"/>
        </w:rPr>
      </w:pPr>
      <w:r w:rsidRPr="00A937B8">
        <w:rPr>
          <w:rFonts w:ascii="Palatino Linotype" w:eastAsia="Palatino Linotype" w:hAnsi="Palatino Linotype" w:cs="Palatino Linotype"/>
          <w:b/>
          <w:color w:val="000000"/>
          <w:sz w:val="28"/>
          <w:szCs w:val="28"/>
        </w:rPr>
        <w:t>QUINTO</w:t>
      </w:r>
      <w:r w:rsidR="00AE2398" w:rsidRPr="00A937B8">
        <w:rPr>
          <w:rFonts w:ascii="Palatino Linotype" w:eastAsia="Palatino Linotype" w:hAnsi="Palatino Linotype" w:cs="Palatino Linotype"/>
          <w:b/>
          <w:color w:val="000000"/>
          <w:sz w:val="28"/>
          <w:szCs w:val="28"/>
        </w:rPr>
        <w:t>. Estudio y resolución del asunto.</w:t>
      </w:r>
    </w:p>
    <w:p w14:paraId="5E4D0AA7"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812CE26" w14:textId="77777777" w:rsidR="0024290F" w:rsidRPr="00A937B8" w:rsidRDefault="0024290F" w:rsidP="0050367B">
      <w:pPr>
        <w:pStyle w:val="Sinespaciado"/>
        <w:rPr>
          <w:rFonts w:ascii="Palatino Linotype" w:hAnsi="Palatino Linotype" w:cs="Arial"/>
          <w:b/>
          <w:sz w:val="2"/>
        </w:rPr>
      </w:pPr>
    </w:p>
    <w:p w14:paraId="647B66A9" w14:textId="77777777" w:rsidR="002C3309" w:rsidRPr="00A937B8" w:rsidRDefault="002C3309" w:rsidP="0050367B">
      <w:pPr>
        <w:pStyle w:val="Prrafodelista"/>
        <w:autoSpaceDE w:val="0"/>
        <w:autoSpaceDN w:val="0"/>
        <w:adjustRightInd w:val="0"/>
        <w:spacing w:line="360" w:lineRule="auto"/>
        <w:ind w:left="0"/>
        <w:jc w:val="both"/>
      </w:pPr>
    </w:p>
    <w:p w14:paraId="4153BF19" w14:textId="4CDF1FC5" w:rsidR="00D76CA3" w:rsidRPr="00A937B8" w:rsidRDefault="00DE7DE2" w:rsidP="0050367B">
      <w:pPr>
        <w:pStyle w:val="Prrafodelista"/>
        <w:autoSpaceDE w:val="0"/>
        <w:autoSpaceDN w:val="0"/>
        <w:adjustRightInd w:val="0"/>
        <w:spacing w:line="360" w:lineRule="auto"/>
        <w:ind w:left="0"/>
        <w:jc w:val="both"/>
        <w:rPr>
          <w:rFonts w:ascii="Palatino Linotype" w:hAnsi="Palatino Linotype" w:cs="Arial"/>
          <w:bCs/>
        </w:rPr>
      </w:pPr>
      <w:r w:rsidRPr="00A937B8">
        <w:rPr>
          <w:rFonts w:ascii="Palatino Linotype" w:hAnsi="Palatino Linotype" w:cs="Arial"/>
        </w:rPr>
        <w:t xml:space="preserve">En primera instancia, es necesario hacer referencia a los motivos o razones de inconformidad que expresa </w:t>
      </w:r>
      <w:r w:rsidR="0008249B" w:rsidRPr="00A937B8">
        <w:rPr>
          <w:rFonts w:ascii="Palatino Linotype" w:hAnsi="Palatino Linotype" w:cs="Arial"/>
          <w:b/>
        </w:rPr>
        <w:t>EL</w:t>
      </w:r>
      <w:r w:rsidRPr="00A937B8">
        <w:rPr>
          <w:rFonts w:ascii="Palatino Linotype" w:hAnsi="Palatino Linotype" w:cs="Arial"/>
          <w:b/>
        </w:rPr>
        <w:t xml:space="preserve"> Recurrente</w:t>
      </w:r>
      <w:r w:rsidRPr="00A937B8">
        <w:rPr>
          <w:rFonts w:ascii="Palatino Linotype" w:hAnsi="Palatino Linotype" w:cs="Arial"/>
        </w:rPr>
        <w:t xml:space="preserve">, los </w:t>
      </w:r>
      <w:r w:rsidR="003627A1" w:rsidRPr="00A937B8">
        <w:rPr>
          <w:rFonts w:ascii="Palatino Linotype" w:hAnsi="Palatino Linotype" w:cs="Arial"/>
        </w:rPr>
        <w:t>cuales,</w:t>
      </w:r>
      <w:r w:rsidRPr="00A937B8">
        <w:rPr>
          <w:rFonts w:ascii="Palatino Linotype" w:hAnsi="Palatino Linotype" w:cs="Arial"/>
        </w:rPr>
        <w:t xml:space="preserve"> </w:t>
      </w:r>
      <w:r w:rsidR="00D4794E" w:rsidRPr="00A937B8">
        <w:rPr>
          <w:rFonts w:ascii="Palatino Linotype" w:hAnsi="Palatino Linotype" w:cs="Arial"/>
        </w:rPr>
        <w:t>concatenados</w:t>
      </w:r>
      <w:r w:rsidRPr="00A937B8">
        <w:rPr>
          <w:rFonts w:ascii="Palatino Linotype" w:hAnsi="Palatino Linotype" w:cs="Arial"/>
        </w:rPr>
        <w:t xml:space="preserve"> con el acto impugnado, señalan</w:t>
      </w:r>
      <w:r w:rsidR="00736A37" w:rsidRPr="00A937B8">
        <w:rPr>
          <w:rFonts w:ascii="Palatino Linotype" w:hAnsi="Palatino Linotype" w:cs="Arial"/>
        </w:rPr>
        <w:t xml:space="preserve"> medularmente</w:t>
      </w:r>
      <w:r w:rsidR="00CF6B65" w:rsidRPr="00A937B8">
        <w:rPr>
          <w:rFonts w:ascii="Palatino Linotype" w:hAnsi="Palatino Linotype" w:cs="Arial"/>
        </w:rPr>
        <w:t xml:space="preserve">, </w:t>
      </w:r>
      <w:r w:rsidR="00423A4B" w:rsidRPr="00A937B8">
        <w:rPr>
          <w:rFonts w:ascii="Palatino Linotype" w:hAnsi="Palatino Linotype" w:cs="Arial"/>
        </w:rPr>
        <w:t xml:space="preserve">la negativa a la información solicitada, así como </w:t>
      </w:r>
      <w:r w:rsidR="007F067E" w:rsidRPr="00A937B8">
        <w:rPr>
          <w:rFonts w:ascii="Palatino Linotype" w:hAnsi="Palatino Linotype" w:cs="Arial"/>
        </w:rPr>
        <w:t>la falta de trámite a una solicitud</w:t>
      </w:r>
      <w:r w:rsidR="00423A4B" w:rsidRPr="00A937B8">
        <w:rPr>
          <w:rFonts w:ascii="Palatino Linotype" w:hAnsi="Palatino Linotype" w:cs="Arial"/>
        </w:rPr>
        <w:t xml:space="preserve"> por el Sujeto Obligado.</w:t>
      </w:r>
    </w:p>
    <w:p w14:paraId="325BA928" w14:textId="77777777" w:rsidR="002277FD" w:rsidRPr="00A937B8" w:rsidRDefault="002277FD" w:rsidP="0050367B">
      <w:pPr>
        <w:pStyle w:val="Prrafodelista"/>
        <w:autoSpaceDE w:val="0"/>
        <w:autoSpaceDN w:val="0"/>
        <w:adjustRightInd w:val="0"/>
        <w:spacing w:line="360" w:lineRule="auto"/>
        <w:ind w:left="0"/>
        <w:jc w:val="both"/>
        <w:rPr>
          <w:rFonts w:ascii="Palatino Linotype" w:hAnsi="Palatino Linotype" w:cs="Arial"/>
        </w:rPr>
      </w:pPr>
    </w:p>
    <w:p w14:paraId="44D70968" w14:textId="7B2C11D1" w:rsidR="00DE7DE2" w:rsidRPr="00A937B8" w:rsidRDefault="00DE7DE2" w:rsidP="0050367B">
      <w:pPr>
        <w:pStyle w:val="Prrafodelista"/>
        <w:autoSpaceDE w:val="0"/>
        <w:autoSpaceDN w:val="0"/>
        <w:adjustRightInd w:val="0"/>
        <w:spacing w:line="360" w:lineRule="auto"/>
        <w:ind w:left="0"/>
        <w:jc w:val="both"/>
        <w:rPr>
          <w:rFonts w:ascii="Palatino Linotype" w:hAnsi="Palatino Linotype" w:cs="Arial"/>
        </w:rPr>
      </w:pPr>
      <w:r w:rsidRPr="00A937B8">
        <w:rPr>
          <w:rFonts w:ascii="Palatino Linotype" w:hAnsi="Palatino Linotype" w:cs="Arial"/>
        </w:rPr>
        <w:t xml:space="preserve">Resultando procedente la interposición del recurso de revisión cuando </w:t>
      </w:r>
      <w:r w:rsidR="0035001C" w:rsidRPr="00A937B8">
        <w:rPr>
          <w:rFonts w:ascii="Palatino Linotype" w:hAnsi="Palatino Linotype" w:cs="Arial"/>
          <w:b/>
        </w:rPr>
        <w:t>El Sujeto Obligado</w:t>
      </w:r>
      <w:r w:rsidRPr="00A937B8">
        <w:rPr>
          <w:rFonts w:ascii="Palatino Linotype" w:hAnsi="Palatino Linotype" w:cs="Arial"/>
        </w:rPr>
        <w:t xml:space="preserve"> </w:t>
      </w:r>
      <w:r w:rsidR="001A034D" w:rsidRPr="00A937B8">
        <w:rPr>
          <w:rFonts w:ascii="Palatino Linotype" w:hAnsi="Palatino Linotype" w:cs="Arial"/>
        </w:rPr>
        <w:t xml:space="preserve">no </w:t>
      </w:r>
      <w:r w:rsidRPr="00A937B8">
        <w:rPr>
          <w:rFonts w:ascii="Palatino Linotype" w:hAnsi="Palatino Linotype" w:cs="Arial"/>
        </w:rPr>
        <w:t xml:space="preserve">hace entrega de </w:t>
      </w:r>
      <w:r w:rsidR="002C3309" w:rsidRPr="00A937B8">
        <w:rPr>
          <w:rFonts w:ascii="Palatino Linotype" w:hAnsi="Palatino Linotype" w:cs="Arial"/>
        </w:rPr>
        <w:t xml:space="preserve">la </w:t>
      </w:r>
      <w:r w:rsidRPr="00A937B8">
        <w:rPr>
          <w:rFonts w:ascii="Palatino Linotype" w:hAnsi="Palatino Linotype" w:cs="Arial"/>
        </w:rPr>
        <w:t>información</w:t>
      </w:r>
      <w:r w:rsidR="0035001C" w:rsidRPr="00A937B8">
        <w:rPr>
          <w:rFonts w:ascii="Palatino Linotype" w:hAnsi="Palatino Linotype" w:cs="Arial"/>
        </w:rPr>
        <w:t xml:space="preserve"> con lo solicitado</w:t>
      </w:r>
      <w:r w:rsidRPr="00A937B8">
        <w:rPr>
          <w:rFonts w:ascii="Palatino Linotype" w:hAnsi="Palatino Linotype" w:cs="Arial"/>
        </w:rPr>
        <w:t xml:space="preserve">; en ese tenor se precisa que la materia sobre la cual versará el estudio del asunto, consiste en verificar si </w:t>
      </w:r>
      <w:r w:rsidRPr="00A937B8">
        <w:rPr>
          <w:rFonts w:ascii="Palatino Linotype" w:hAnsi="Palatino Linotype" w:cs="Arial"/>
          <w:b/>
        </w:rPr>
        <w:t>El Sujeto Obligado</w:t>
      </w:r>
      <w:r w:rsidRPr="00A937B8">
        <w:rPr>
          <w:rFonts w:ascii="Palatino Linotype" w:hAnsi="Palatino Linotype" w:cs="Arial"/>
        </w:rPr>
        <w:t xml:space="preserve"> atendió el requerimiento formulado por </w:t>
      </w:r>
      <w:r w:rsidR="0008249B" w:rsidRPr="00A937B8">
        <w:rPr>
          <w:rFonts w:ascii="Palatino Linotype" w:hAnsi="Palatino Linotype" w:cs="Arial"/>
        </w:rPr>
        <w:t>el</w:t>
      </w:r>
      <w:r w:rsidRPr="00A937B8">
        <w:rPr>
          <w:rFonts w:ascii="Palatino Linotype" w:hAnsi="Palatino Linotype" w:cs="Arial"/>
        </w:rPr>
        <w:t xml:space="preserve"> hoy </w:t>
      </w:r>
      <w:r w:rsidRPr="00A937B8">
        <w:rPr>
          <w:rFonts w:ascii="Palatino Linotype" w:hAnsi="Palatino Linotype" w:cs="Arial"/>
          <w:b/>
        </w:rPr>
        <w:t>Recurrente</w:t>
      </w:r>
      <w:r w:rsidRPr="00A937B8">
        <w:rPr>
          <w:rFonts w:ascii="Palatino Linotype" w:hAnsi="Palatino Linotype" w:cs="Arial"/>
        </w:rPr>
        <w:t>, otorgando la respuesta que en derecho corresponde.</w:t>
      </w:r>
    </w:p>
    <w:p w14:paraId="0890C722" w14:textId="77777777" w:rsidR="0007610F" w:rsidRPr="00A937B8" w:rsidRDefault="00CE51C8" w:rsidP="0050367B">
      <w:pPr>
        <w:pStyle w:val="Prrafodelista"/>
        <w:tabs>
          <w:tab w:val="left" w:pos="3840"/>
        </w:tabs>
        <w:autoSpaceDE w:val="0"/>
        <w:autoSpaceDN w:val="0"/>
        <w:adjustRightInd w:val="0"/>
        <w:spacing w:line="360" w:lineRule="auto"/>
        <w:ind w:left="0"/>
        <w:jc w:val="both"/>
        <w:rPr>
          <w:rFonts w:ascii="Palatino Linotype" w:hAnsi="Palatino Linotype" w:cs="Arial"/>
          <w:color w:val="000000" w:themeColor="text1"/>
        </w:rPr>
      </w:pPr>
      <w:r w:rsidRPr="00A937B8">
        <w:rPr>
          <w:rFonts w:ascii="Palatino Linotype" w:hAnsi="Palatino Linotype" w:cs="Arial"/>
          <w:color w:val="000000" w:themeColor="text1"/>
        </w:rPr>
        <w:lastRenderedPageBreak/>
        <w:tab/>
      </w:r>
    </w:p>
    <w:p w14:paraId="1322D3FE" w14:textId="0DC65D00" w:rsidR="007D6369" w:rsidRPr="00A937B8" w:rsidRDefault="00AE2398" w:rsidP="0050367B">
      <w:pPr>
        <w:pStyle w:val="Prrafodelista"/>
        <w:autoSpaceDE w:val="0"/>
        <w:autoSpaceDN w:val="0"/>
        <w:adjustRightInd w:val="0"/>
        <w:spacing w:after="120" w:line="360" w:lineRule="auto"/>
        <w:ind w:left="0"/>
        <w:jc w:val="both"/>
        <w:rPr>
          <w:rFonts w:ascii="Palatino Linotype" w:hAnsi="Palatino Linotype"/>
        </w:rPr>
      </w:pPr>
      <w:r w:rsidRPr="00A937B8">
        <w:rPr>
          <w:rFonts w:ascii="Palatino Linotype" w:hAnsi="Palatino Linotype" w:cs="Arial"/>
          <w:color w:val="000000" w:themeColor="text1"/>
        </w:rPr>
        <w:t>Por tanto, c</w:t>
      </w:r>
      <w:r w:rsidR="00DE7DE2" w:rsidRPr="00A937B8">
        <w:rPr>
          <w:rFonts w:ascii="Palatino Linotype" w:hAnsi="Palatino Linotype" w:cs="Arial"/>
          <w:color w:val="000000" w:themeColor="text1"/>
        </w:rPr>
        <w:t xml:space="preserve">omo señalamos en el antecedente </w:t>
      </w:r>
      <w:r w:rsidR="00DE7DE2" w:rsidRPr="00A937B8">
        <w:rPr>
          <w:rFonts w:ascii="Palatino Linotype" w:hAnsi="Palatino Linotype" w:cs="Arial"/>
          <w:b/>
        </w:rPr>
        <w:t>PRIMERO</w:t>
      </w:r>
      <w:r w:rsidR="00997021" w:rsidRPr="00A937B8">
        <w:rPr>
          <w:rFonts w:ascii="Palatino Linotype" w:hAnsi="Palatino Linotype" w:cs="Arial"/>
        </w:rPr>
        <w:t>;</w:t>
      </w:r>
      <w:r w:rsidR="00DE7DE2" w:rsidRPr="00A937B8">
        <w:rPr>
          <w:rFonts w:ascii="Palatino Linotype" w:hAnsi="Palatino Linotype" w:cs="Arial"/>
        </w:rPr>
        <w:t xml:space="preserve"> </w:t>
      </w:r>
      <w:r w:rsidR="00CF627D" w:rsidRPr="00A937B8">
        <w:rPr>
          <w:rFonts w:ascii="Palatino Linotype" w:hAnsi="Palatino Linotype" w:cs="Arial"/>
        </w:rPr>
        <w:t>en</w:t>
      </w:r>
      <w:r w:rsidR="00DE7DE2" w:rsidRPr="00A937B8">
        <w:rPr>
          <w:rFonts w:ascii="Palatino Linotype" w:hAnsi="Palatino Linotype" w:cs="Arial"/>
        </w:rPr>
        <w:t xml:space="preserve"> fecha </w:t>
      </w:r>
      <w:r w:rsidR="00EA4674" w:rsidRPr="00A937B8">
        <w:rPr>
          <w:rFonts w:ascii="Palatino Linotype" w:hAnsi="Palatino Linotype" w:cs="Arial"/>
        </w:rPr>
        <w:t>cinco de junio</w:t>
      </w:r>
      <w:r w:rsidR="007F067E" w:rsidRPr="00A937B8">
        <w:rPr>
          <w:rFonts w:ascii="Palatino Linotype" w:hAnsi="Palatino Linotype" w:cs="Arial"/>
        </w:rPr>
        <w:t xml:space="preserve"> de dos mil veinticinco</w:t>
      </w:r>
      <w:r w:rsidR="00DE7DE2" w:rsidRPr="00A937B8">
        <w:rPr>
          <w:rFonts w:ascii="Palatino Linotype" w:hAnsi="Palatino Linotype" w:cs="Arial"/>
        </w:rPr>
        <w:t xml:space="preserve">, </w:t>
      </w:r>
      <w:r w:rsidR="0008249B" w:rsidRPr="00A937B8">
        <w:rPr>
          <w:rFonts w:ascii="Palatino Linotype" w:hAnsi="Palatino Linotype" w:cs="Arial"/>
          <w:b/>
        </w:rPr>
        <w:t>El</w:t>
      </w:r>
      <w:r w:rsidR="00DE7DE2" w:rsidRPr="00A937B8">
        <w:rPr>
          <w:rFonts w:ascii="Palatino Linotype" w:hAnsi="Palatino Linotype" w:cs="Arial"/>
        </w:rPr>
        <w:t xml:space="preserve"> </w:t>
      </w:r>
      <w:r w:rsidR="00DE7DE2" w:rsidRPr="00A937B8">
        <w:rPr>
          <w:rFonts w:ascii="Palatino Linotype" w:hAnsi="Palatino Linotype" w:cs="Arial"/>
          <w:b/>
        </w:rPr>
        <w:t>Recurrente</w:t>
      </w:r>
      <w:r w:rsidR="00DE7DE2" w:rsidRPr="00A937B8">
        <w:rPr>
          <w:rFonts w:ascii="Palatino Linotype" w:hAnsi="Palatino Linotype" w:cs="Arial"/>
        </w:rPr>
        <w:t xml:space="preserve"> </w:t>
      </w:r>
      <w:r w:rsidR="00DE7DE2" w:rsidRPr="00A937B8">
        <w:rPr>
          <w:rFonts w:ascii="Palatino Linotype" w:hAnsi="Palatino Linotype" w:cs="Arial"/>
          <w:color w:val="000000" w:themeColor="text1"/>
        </w:rPr>
        <w:t>realizó</w:t>
      </w:r>
      <w:r w:rsidR="00DE7DE2" w:rsidRPr="00A937B8">
        <w:rPr>
          <w:rFonts w:ascii="Palatino Linotype" w:hAnsi="Palatino Linotype" w:cs="Arial"/>
          <w:b/>
          <w:color w:val="000000" w:themeColor="text1"/>
        </w:rPr>
        <w:t xml:space="preserve"> </w:t>
      </w:r>
      <w:r w:rsidR="00DE7DE2" w:rsidRPr="00A937B8">
        <w:rPr>
          <w:rFonts w:ascii="Palatino Linotype" w:hAnsi="Palatino Linotype" w:cs="Arial"/>
          <w:color w:val="000000" w:themeColor="text1"/>
        </w:rPr>
        <w:t xml:space="preserve">la solicitud de acceso a la información </w:t>
      </w:r>
      <w:r w:rsidR="006C01A4" w:rsidRPr="00A937B8">
        <w:rPr>
          <w:rFonts w:ascii="Palatino Linotype" w:hAnsi="Palatino Linotype" w:cs="Arial"/>
          <w:color w:val="000000" w:themeColor="text1"/>
        </w:rPr>
        <w:t>con</w:t>
      </w:r>
      <w:r w:rsidR="00DE7DE2" w:rsidRPr="00A937B8">
        <w:rPr>
          <w:rFonts w:ascii="Palatino Linotype" w:hAnsi="Palatino Linotype" w:cs="Arial"/>
          <w:color w:val="000000" w:themeColor="text1"/>
        </w:rPr>
        <w:t xml:space="preserve"> folio</w:t>
      </w:r>
      <w:r w:rsidR="00E431FA" w:rsidRPr="00A937B8">
        <w:rPr>
          <w:rFonts w:ascii="Palatino Linotype" w:hAnsi="Palatino Linotype" w:cs="Arial"/>
          <w:b/>
        </w:rPr>
        <w:t xml:space="preserve"> </w:t>
      </w:r>
      <w:r w:rsidR="00EA4674" w:rsidRPr="00A937B8">
        <w:rPr>
          <w:rFonts w:ascii="Palatino Linotype" w:hAnsi="Palatino Linotype" w:cs="Arial"/>
          <w:b/>
        </w:rPr>
        <w:t>03293/TOLUCA/IP/2025</w:t>
      </w:r>
      <w:r w:rsidR="00DE7DE2" w:rsidRPr="00A937B8">
        <w:rPr>
          <w:rFonts w:ascii="Palatino Linotype" w:hAnsi="Palatino Linotype" w:cs="Arial"/>
          <w:lang w:eastAsia="es-MX"/>
        </w:rPr>
        <w:t>,</w:t>
      </w:r>
      <w:r w:rsidR="00DE7DE2" w:rsidRPr="00A937B8">
        <w:rPr>
          <w:rFonts w:ascii="Palatino Linotype" w:hAnsi="Palatino Linotype" w:cs="Arial"/>
          <w:b/>
          <w:lang w:eastAsia="es-MX"/>
        </w:rPr>
        <w:t xml:space="preserve"> </w:t>
      </w:r>
      <w:r w:rsidR="00DE7DE2" w:rsidRPr="00A937B8">
        <w:rPr>
          <w:rFonts w:ascii="Palatino Linotype" w:hAnsi="Palatino Linotype" w:cs="Arial"/>
        </w:rPr>
        <w:t>requiriendo</w:t>
      </w:r>
      <w:r w:rsidR="00947F46" w:rsidRPr="00A937B8">
        <w:rPr>
          <w:rFonts w:ascii="Palatino Linotype" w:hAnsi="Palatino Linotype" w:cs="Arial"/>
        </w:rPr>
        <w:t xml:space="preserve"> </w:t>
      </w:r>
      <w:r w:rsidR="00B338C5" w:rsidRPr="00A937B8">
        <w:rPr>
          <w:rFonts w:ascii="Palatino Linotype" w:hAnsi="Palatino Linotype"/>
        </w:rPr>
        <w:t>objetivamente</w:t>
      </w:r>
      <w:r w:rsidR="00947F46" w:rsidRPr="00A937B8">
        <w:rPr>
          <w:rFonts w:ascii="Palatino Linotype" w:hAnsi="Palatino Linotype"/>
        </w:rPr>
        <w:t xml:space="preserve">, que se le proporcionara </w:t>
      </w:r>
      <w:r w:rsidR="000F2312" w:rsidRPr="00A937B8">
        <w:rPr>
          <w:rFonts w:ascii="Palatino Linotype" w:hAnsi="Palatino Linotype"/>
        </w:rPr>
        <w:t xml:space="preserve">el o </w:t>
      </w:r>
      <w:r w:rsidR="00947F46" w:rsidRPr="00A937B8">
        <w:rPr>
          <w:rFonts w:ascii="Palatino Linotype" w:hAnsi="Palatino Linotype"/>
        </w:rPr>
        <w:t>los documentos en donde conste lo</w:t>
      </w:r>
      <w:r w:rsidR="00B338C5" w:rsidRPr="00A937B8">
        <w:rPr>
          <w:rFonts w:ascii="Palatino Linotype" w:hAnsi="Palatino Linotype"/>
        </w:rPr>
        <w:t xml:space="preserve"> siguiente: </w:t>
      </w:r>
    </w:p>
    <w:p w14:paraId="2A08B570" w14:textId="77777777" w:rsidR="00C04418" w:rsidRPr="00A937B8" w:rsidRDefault="00C04418" w:rsidP="0050367B">
      <w:pPr>
        <w:pStyle w:val="Prrafodelista"/>
        <w:autoSpaceDE w:val="0"/>
        <w:autoSpaceDN w:val="0"/>
        <w:adjustRightInd w:val="0"/>
        <w:spacing w:after="120" w:line="360" w:lineRule="auto"/>
        <w:ind w:left="0"/>
        <w:jc w:val="both"/>
        <w:rPr>
          <w:rFonts w:ascii="Palatino Linotype" w:hAnsi="Palatino Linotype"/>
        </w:rPr>
      </w:pPr>
    </w:p>
    <w:p w14:paraId="71EA72F7" w14:textId="244E8A36" w:rsidR="00B338C5" w:rsidRPr="00A937B8" w:rsidRDefault="00EA4674" w:rsidP="0050367B">
      <w:pPr>
        <w:pStyle w:val="Prrafodelista"/>
        <w:numPr>
          <w:ilvl w:val="0"/>
          <w:numId w:val="2"/>
        </w:numPr>
        <w:spacing w:after="120" w:line="360" w:lineRule="auto"/>
        <w:jc w:val="both"/>
        <w:rPr>
          <w:rFonts w:ascii="Palatino Linotype" w:hAnsi="Palatino Linotype"/>
          <w:i/>
          <w:iCs/>
        </w:rPr>
      </w:pPr>
      <w:bookmarkStart w:id="2" w:name="_Hlk107524154"/>
      <w:r w:rsidRPr="00A937B8">
        <w:rPr>
          <w:rFonts w:ascii="Palatino Linotype" w:hAnsi="Palatino Linotype"/>
          <w:i/>
          <w:iCs/>
          <w:lang w:val="es-MX"/>
        </w:rPr>
        <w:t>De los eventos con grupos musicales de los domingos</w:t>
      </w:r>
      <w:r w:rsidR="0008249B" w:rsidRPr="00A937B8">
        <w:rPr>
          <w:rFonts w:ascii="Palatino Linotype" w:hAnsi="Palatino Linotype"/>
          <w:i/>
          <w:iCs/>
          <w:lang w:val="es-MX"/>
        </w:rPr>
        <w:t>.</w:t>
      </w:r>
    </w:p>
    <w:p w14:paraId="75F43E6B" w14:textId="23601278" w:rsidR="00EA4674" w:rsidRPr="00A937B8" w:rsidRDefault="00EA4674" w:rsidP="0050367B">
      <w:pPr>
        <w:pStyle w:val="Prrafodelista"/>
        <w:spacing w:after="120" w:line="360" w:lineRule="auto"/>
        <w:ind w:left="720"/>
        <w:jc w:val="both"/>
        <w:rPr>
          <w:rFonts w:ascii="Palatino Linotype" w:hAnsi="Palatino Linotype"/>
          <w:i/>
          <w:iCs/>
        </w:rPr>
      </w:pPr>
      <w:r w:rsidRPr="00A937B8">
        <w:rPr>
          <w:rFonts w:ascii="Palatino Linotype" w:hAnsi="Palatino Linotype"/>
          <w:i/>
          <w:iCs/>
        </w:rPr>
        <w:t>a)</w:t>
      </w:r>
      <w:r w:rsidRPr="00A937B8">
        <w:rPr>
          <w:rFonts w:ascii="Palatino Linotype" w:hAnsi="Palatino Linotype"/>
          <w:i/>
          <w:iCs/>
        </w:rPr>
        <w:tab/>
        <w:t xml:space="preserve">Contratación. </w:t>
      </w:r>
    </w:p>
    <w:p w14:paraId="360B9020" w14:textId="5FFDB6F1" w:rsidR="00EA4674" w:rsidRPr="00A937B8" w:rsidRDefault="00EA4674" w:rsidP="0050367B">
      <w:pPr>
        <w:pStyle w:val="Prrafodelista"/>
        <w:spacing w:after="120" w:line="360" w:lineRule="auto"/>
        <w:ind w:left="720"/>
        <w:jc w:val="both"/>
        <w:rPr>
          <w:rFonts w:ascii="Palatino Linotype" w:hAnsi="Palatino Linotype"/>
          <w:i/>
          <w:iCs/>
        </w:rPr>
      </w:pPr>
      <w:r w:rsidRPr="00A937B8">
        <w:rPr>
          <w:rFonts w:ascii="Palatino Linotype" w:hAnsi="Palatino Linotype"/>
          <w:i/>
          <w:iCs/>
        </w:rPr>
        <w:t>b)</w:t>
      </w:r>
      <w:r w:rsidRPr="00A937B8">
        <w:rPr>
          <w:rFonts w:ascii="Palatino Linotype" w:hAnsi="Palatino Linotype"/>
          <w:i/>
          <w:iCs/>
        </w:rPr>
        <w:tab/>
        <w:t>Monto del costo de cada evento.</w:t>
      </w:r>
    </w:p>
    <w:p w14:paraId="74A4DBD6" w14:textId="48B4ED3A" w:rsidR="00EA4674" w:rsidRPr="00A937B8" w:rsidRDefault="00EA4674" w:rsidP="0050367B">
      <w:pPr>
        <w:pStyle w:val="Prrafodelista"/>
        <w:spacing w:after="120" w:line="360" w:lineRule="auto"/>
        <w:ind w:left="720"/>
        <w:jc w:val="both"/>
        <w:rPr>
          <w:rFonts w:ascii="Palatino Linotype" w:hAnsi="Palatino Linotype"/>
          <w:i/>
          <w:iCs/>
        </w:rPr>
      </w:pPr>
      <w:r w:rsidRPr="00A937B8">
        <w:rPr>
          <w:rFonts w:ascii="Palatino Linotype" w:hAnsi="Palatino Linotype"/>
          <w:i/>
          <w:iCs/>
        </w:rPr>
        <w:t>c)</w:t>
      </w:r>
      <w:r w:rsidRPr="00A937B8">
        <w:rPr>
          <w:rFonts w:ascii="Palatino Linotype" w:hAnsi="Palatino Linotype"/>
          <w:i/>
          <w:iCs/>
        </w:rPr>
        <w:tab/>
        <w:t>Nombre de cada proveedor.</w:t>
      </w:r>
    </w:p>
    <w:p w14:paraId="73929421" w14:textId="4A12A79C" w:rsidR="00EA4674" w:rsidRPr="00A937B8" w:rsidRDefault="00EA4674" w:rsidP="0050367B">
      <w:pPr>
        <w:pStyle w:val="Prrafodelista"/>
        <w:spacing w:after="120" w:line="360" w:lineRule="auto"/>
        <w:ind w:left="720"/>
        <w:jc w:val="both"/>
        <w:rPr>
          <w:rFonts w:ascii="Palatino Linotype" w:hAnsi="Palatino Linotype"/>
          <w:i/>
          <w:iCs/>
        </w:rPr>
      </w:pPr>
      <w:r w:rsidRPr="00A937B8">
        <w:rPr>
          <w:rFonts w:ascii="Palatino Linotype" w:hAnsi="Palatino Linotype"/>
          <w:i/>
          <w:iCs/>
        </w:rPr>
        <w:t>d)</w:t>
      </w:r>
      <w:r w:rsidRPr="00A937B8">
        <w:rPr>
          <w:rFonts w:ascii="Palatino Linotype" w:hAnsi="Palatino Linotype"/>
          <w:i/>
          <w:iCs/>
        </w:rPr>
        <w:tab/>
        <w:t xml:space="preserve">Facturas pagadas por evento. </w:t>
      </w:r>
    </w:p>
    <w:p w14:paraId="4E7007CE" w14:textId="5B118470" w:rsidR="00C66726" w:rsidRPr="00A937B8" w:rsidRDefault="00EA4674" w:rsidP="0050367B">
      <w:pPr>
        <w:pStyle w:val="Prrafodelista"/>
        <w:spacing w:after="120" w:line="360" w:lineRule="auto"/>
        <w:ind w:left="720"/>
        <w:jc w:val="both"/>
        <w:rPr>
          <w:rFonts w:ascii="Palatino Linotype" w:hAnsi="Palatino Linotype"/>
          <w:i/>
          <w:iCs/>
        </w:rPr>
      </w:pPr>
      <w:r w:rsidRPr="00A937B8">
        <w:rPr>
          <w:rFonts w:ascii="Palatino Linotype" w:hAnsi="Palatino Linotype"/>
          <w:i/>
          <w:iCs/>
        </w:rPr>
        <w:t>e)</w:t>
      </w:r>
      <w:r w:rsidRPr="00A937B8">
        <w:rPr>
          <w:rFonts w:ascii="Palatino Linotype" w:hAnsi="Palatino Linotype"/>
          <w:i/>
          <w:iCs/>
        </w:rPr>
        <w:tab/>
        <w:t>Lista de los próximos eventos del año 202</w:t>
      </w:r>
      <w:bookmarkEnd w:id="2"/>
      <w:r w:rsidRPr="00A937B8">
        <w:rPr>
          <w:rFonts w:ascii="Palatino Linotype" w:hAnsi="Palatino Linotype"/>
          <w:i/>
          <w:iCs/>
        </w:rPr>
        <w:t>4.</w:t>
      </w:r>
    </w:p>
    <w:p w14:paraId="27DD390F" w14:textId="77777777" w:rsidR="00EA4674" w:rsidRPr="00A937B8" w:rsidRDefault="00EA4674" w:rsidP="0050367B">
      <w:pPr>
        <w:pStyle w:val="Prrafodelista"/>
        <w:autoSpaceDE w:val="0"/>
        <w:autoSpaceDN w:val="0"/>
        <w:adjustRightInd w:val="0"/>
        <w:spacing w:line="360" w:lineRule="auto"/>
        <w:ind w:left="0"/>
        <w:jc w:val="both"/>
        <w:rPr>
          <w:rFonts w:ascii="Palatino Linotype" w:hAnsi="Palatino Linotype"/>
        </w:rPr>
      </w:pPr>
    </w:p>
    <w:p w14:paraId="4772F531" w14:textId="67B2CE53" w:rsidR="0008249B" w:rsidRPr="00A937B8" w:rsidRDefault="0008249B" w:rsidP="0050367B">
      <w:pPr>
        <w:pStyle w:val="Prrafodelista"/>
        <w:autoSpaceDE w:val="0"/>
        <w:autoSpaceDN w:val="0"/>
        <w:adjustRightInd w:val="0"/>
        <w:spacing w:line="360" w:lineRule="auto"/>
        <w:ind w:left="0"/>
        <w:jc w:val="both"/>
        <w:rPr>
          <w:rFonts w:ascii="Palatino Linotype" w:hAnsi="Palatino Linotype"/>
        </w:rPr>
      </w:pPr>
      <w:r w:rsidRPr="00A937B8">
        <w:rPr>
          <w:rFonts w:ascii="Palatino Linotype" w:hAnsi="Palatino Linotype"/>
        </w:rPr>
        <w:t xml:space="preserve">Consecuentemente, el </w:t>
      </w:r>
      <w:r w:rsidRPr="00A937B8">
        <w:rPr>
          <w:rFonts w:ascii="Palatino Linotype" w:hAnsi="Palatino Linotype"/>
          <w:b/>
        </w:rPr>
        <w:t>Sujeto Obligado</w:t>
      </w:r>
      <w:r w:rsidRPr="00A937B8">
        <w:rPr>
          <w:rFonts w:ascii="Palatino Linotype" w:hAnsi="Palatino Linotype"/>
        </w:rPr>
        <w:t xml:space="preserve"> emitió respuesta a la solicitud de información</w:t>
      </w:r>
      <w:r w:rsidRPr="00A937B8">
        <w:rPr>
          <w:rFonts w:ascii="Palatino Linotype" w:hAnsi="Palatino Linotype"/>
          <w:b/>
        </w:rPr>
        <w:t xml:space="preserve">, </w:t>
      </w:r>
      <w:r w:rsidRPr="00A937B8">
        <w:rPr>
          <w:rFonts w:ascii="Palatino Linotype" w:hAnsi="Palatino Linotype"/>
        </w:rPr>
        <w:t xml:space="preserve">remitiendo para tal efecto </w:t>
      </w:r>
      <w:r w:rsidR="00EA4674" w:rsidRPr="00A937B8">
        <w:rPr>
          <w:rFonts w:ascii="Palatino Linotype" w:hAnsi="Palatino Linotype"/>
        </w:rPr>
        <w:t>el</w:t>
      </w:r>
      <w:r w:rsidRPr="00A937B8">
        <w:rPr>
          <w:rFonts w:ascii="Palatino Linotype" w:hAnsi="Palatino Linotype"/>
        </w:rPr>
        <w:t xml:space="preserve"> archivo electrónico</w:t>
      </w:r>
      <w:r w:rsidR="00EA4674" w:rsidRPr="00A937B8">
        <w:rPr>
          <w:rFonts w:ascii="Palatino Linotype" w:hAnsi="Palatino Linotype"/>
        </w:rPr>
        <w:t xml:space="preserve"> denominado “</w:t>
      </w:r>
      <w:r w:rsidR="00EA4674" w:rsidRPr="00A937B8">
        <w:rPr>
          <w:rFonts w:ascii="Palatino Linotype" w:hAnsi="Palatino Linotype"/>
          <w:b/>
          <w:bCs/>
        </w:rPr>
        <w:t>NO PRESENTO ACLARACIÓN 3293_2025 .pdf</w:t>
      </w:r>
      <w:r w:rsidR="00EA4674" w:rsidRPr="00A937B8">
        <w:rPr>
          <w:rFonts w:ascii="Palatino Linotype" w:hAnsi="Palatino Linotype"/>
        </w:rPr>
        <w:t>”</w:t>
      </w:r>
      <w:r w:rsidRPr="00A937B8">
        <w:rPr>
          <w:rFonts w:ascii="Palatino Linotype" w:hAnsi="Palatino Linotype"/>
        </w:rPr>
        <w:t xml:space="preserve">, </w:t>
      </w:r>
      <w:r w:rsidR="00EA4674" w:rsidRPr="00A937B8">
        <w:rPr>
          <w:rFonts w:ascii="Palatino Linotype" w:hAnsi="Palatino Linotype"/>
        </w:rPr>
        <w:t>a través del cual, el Titular de la Unidad de Transparencia informó que al no haber sido atendida la solicitud de aclaración por parte del Recurrente es que no se podía dar trámite a la solicitud de información formulada.</w:t>
      </w:r>
    </w:p>
    <w:p w14:paraId="203521EF" w14:textId="77777777" w:rsidR="0008249B" w:rsidRPr="00A937B8" w:rsidRDefault="0008249B" w:rsidP="0050367B">
      <w:pPr>
        <w:pStyle w:val="Prrafodelista"/>
        <w:autoSpaceDE w:val="0"/>
        <w:autoSpaceDN w:val="0"/>
        <w:adjustRightInd w:val="0"/>
        <w:spacing w:line="360" w:lineRule="auto"/>
        <w:ind w:left="0"/>
        <w:jc w:val="both"/>
        <w:rPr>
          <w:rFonts w:ascii="Palatino Linotype" w:hAnsi="Palatino Linotype"/>
        </w:rPr>
      </w:pPr>
    </w:p>
    <w:p w14:paraId="3A9F1CD8" w14:textId="77777777" w:rsidR="0004217F" w:rsidRPr="00A937B8" w:rsidRDefault="0004217F" w:rsidP="0050367B">
      <w:pPr>
        <w:pStyle w:val="Prrafodelista"/>
        <w:autoSpaceDE w:val="0"/>
        <w:autoSpaceDN w:val="0"/>
        <w:adjustRightInd w:val="0"/>
        <w:spacing w:line="360" w:lineRule="auto"/>
        <w:ind w:left="0"/>
        <w:jc w:val="both"/>
        <w:rPr>
          <w:rFonts w:ascii="Palatino Linotype" w:hAnsi="Palatino Linotype" w:cs="Arial"/>
        </w:rPr>
      </w:pPr>
    </w:p>
    <w:p w14:paraId="28FDFB70" w14:textId="46FA59C8" w:rsidR="0004217F" w:rsidRPr="00A937B8" w:rsidRDefault="0004217F" w:rsidP="0050367B">
      <w:pPr>
        <w:pStyle w:val="Prrafodelista"/>
        <w:autoSpaceDE w:val="0"/>
        <w:autoSpaceDN w:val="0"/>
        <w:adjustRightInd w:val="0"/>
        <w:spacing w:line="360" w:lineRule="auto"/>
        <w:ind w:left="0"/>
        <w:jc w:val="both"/>
        <w:rPr>
          <w:rFonts w:ascii="Palatino Linotype" w:hAnsi="Palatino Linotype" w:cs="Arial"/>
          <w:iCs/>
        </w:rPr>
      </w:pPr>
      <w:r w:rsidRPr="00A937B8">
        <w:rPr>
          <w:rFonts w:ascii="Palatino Linotype" w:hAnsi="Palatino Linotype" w:cs="Arial"/>
        </w:rPr>
        <w:lastRenderedPageBreak/>
        <w:t xml:space="preserve">Ahora bien, inconforme con la respuesta emitida por </w:t>
      </w:r>
      <w:r w:rsidRPr="00A937B8">
        <w:rPr>
          <w:rFonts w:ascii="Palatino Linotype" w:hAnsi="Palatino Linotype" w:cs="Arial"/>
          <w:b/>
        </w:rPr>
        <w:t>El Sujeto Obligado</w:t>
      </w:r>
      <w:r w:rsidRPr="00A937B8">
        <w:rPr>
          <w:rFonts w:ascii="Palatino Linotype" w:hAnsi="Palatino Linotype" w:cs="Arial"/>
        </w:rPr>
        <w:t>,</w:t>
      </w:r>
      <w:r w:rsidRPr="00A937B8">
        <w:rPr>
          <w:rFonts w:ascii="Palatino Linotype" w:hAnsi="Palatino Linotype" w:cs="Arial"/>
          <w:b/>
        </w:rPr>
        <w:t xml:space="preserve"> El Recurrente </w:t>
      </w:r>
      <w:r w:rsidRPr="00A937B8">
        <w:rPr>
          <w:rFonts w:ascii="Palatino Linotype" w:hAnsi="Palatino Linotype" w:cs="Arial"/>
        </w:rPr>
        <w:t xml:space="preserve">interpuso el presente recurso de revisión, señalando como </w:t>
      </w:r>
      <w:r w:rsidRPr="00A937B8">
        <w:rPr>
          <w:rFonts w:ascii="Palatino Linotype" w:hAnsi="Palatino Linotype" w:cs="Arial"/>
          <w:b/>
          <w:i/>
        </w:rPr>
        <w:t>Razones o</w:t>
      </w:r>
      <w:r w:rsidRPr="00A937B8">
        <w:rPr>
          <w:rFonts w:ascii="Palatino Linotype" w:hAnsi="Palatino Linotype" w:cs="Arial"/>
        </w:rPr>
        <w:t xml:space="preserve"> </w:t>
      </w:r>
      <w:r w:rsidRPr="00A937B8">
        <w:rPr>
          <w:rFonts w:ascii="Palatino Linotype" w:hAnsi="Palatino Linotype" w:cs="Arial"/>
          <w:b/>
          <w:i/>
        </w:rPr>
        <w:t>Motivos de Inconformidad</w:t>
      </w:r>
      <w:r w:rsidRPr="00A937B8">
        <w:rPr>
          <w:rFonts w:ascii="Palatino Linotype" w:hAnsi="Palatino Linotype" w:cs="Arial"/>
        </w:rPr>
        <w:t xml:space="preserve"> lo siguiente: </w:t>
      </w:r>
      <w:r w:rsidRPr="00A937B8">
        <w:rPr>
          <w:rFonts w:ascii="Palatino Linotype" w:hAnsi="Palatino Linotype" w:cs="Arial"/>
          <w:i/>
        </w:rPr>
        <w:t>“</w:t>
      </w:r>
      <w:r w:rsidR="00EA4674" w:rsidRPr="00A937B8">
        <w:rPr>
          <w:rFonts w:ascii="Palatino Linotype" w:hAnsi="Palatino Linotype" w:cs="Arial"/>
          <w:bCs/>
          <w:i/>
          <w:u w:val="single"/>
        </w:rPr>
        <w:t>La respuesta la información esta incompleta no atiende mi solicitud de acuerdo a lo solicitado.</w:t>
      </w:r>
      <w:r w:rsidRPr="00A937B8">
        <w:rPr>
          <w:rFonts w:ascii="Palatino Linotype" w:hAnsi="Palatino Linotype" w:cs="Arial"/>
          <w:i/>
        </w:rPr>
        <w:t xml:space="preserve">” (Sic). </w:t>
      </w:r>
    </w:p>
    <w:p w14:paraId="4D432C69" w14:textId="77777777" w:rsidR="0004217F" w:rsidRPr="00A937B8" w:rsidRDefault="0004217F" w:rsidP="0050367B">
      <w:pPr>
        <w:tabs>
          <w:tab w:val="left" w:pos="709"/>
        </w:tabs>
        <w:spacing w:line="360" w:lineRule="auto"/>
        <w:jc w:val="both"/>
        <w:rPr>
          <w:rFonts w:ascii="Palatino Linotype" w:hAnsi="Palatino Linotype" w:cs="Arial"/>
        </w:rPr>
      </w:pPr>
    </w:p>
    <w:p w14:paraId="7FD5F530" w14:textId="4615F08B" w:rsidR="00426618" w:rsidRPr="00A937B8" w:rsidRDefault="00510307" w:rsidP="0050367B">
      <w:pPr>
        <w:tabs>
          <w:tab w:val="left" w:pos="709"/>
        </w:tabs>
        <w:spacing w:line="360" w:lineRule="auto"/>
        <w:jc w:val="both"/>
        <w:rPr>
          <w:rFonts w:ascii="Palatino Linotype" w:hAnsi="Palatino Linotype" w:cs="Arial"/>
        </w:rPr>
      </w:pPr>
      <w:r w:rsidRPr="00A937B8">
        <w:rPr>
          <w:rFonts w:ascii="Palatino Linotype" w:hAnsi="Palatino Linotype" w:cs="Arial"/>
        </w:rPr>
        <w:t>Por otro lado</w:t>
      </w:r>
      <w:r w:rsidR="0064372C" w:rsidRPr="00A937B8">
        <w:rPr>
          <w:rFonts w:ascii="Palatino Linotype" w:hAnsi="Palatino Linotype" w:cs="Arial"/>
        </w:rPr>
        <w:t>,</w:t>
      </w:r>
      <w:r w:rsidR="0027201B" w:rsidRPr="00A937B8">
        <w:rPr>
          <w:rFonts w:ascii="Palatino Linotype" w:hAnsi="Palatino Linotype" w:cs="Arial"/>
        </w:rPr>
        <w:t xml:space="preserve"> mediante informe justificado rendido por </w:t>
      </w:r>
      <w:r w:rsidR="0027201B" w:rsidRPr="00A937B8">
        <w:rPr>
          <w:rFonts w:ascii="Palatino Linotype" w:hAnsi="Palatino Linotype" w:cs="Arial"/>
          <w:b/>
        </w:rPr>
        <w:t>El Sujeto Obligado</w:t>
      </w:r>
      <w:r w:rsidR="00664060" w:rsidRPr="00A937B8">
        <w:rPr>
          <w:rFonts w:ascii="Palatino Linotype" w:hAnsi="Palatino Linotype" w:cs="Arial"/>
        </w:rPr>
        <w:t xml:space="preserve"> en </w:t>
      </w:r>
      <w:r w:rsidR="0027201B" w:rsidRPr="00A937B8">
        <w:rPr>
          <w:rFonts w:ascii="Palatino Linotype" w:hAnsi="Palatino Linotype" w:cs="Arial"/>
        </w:rPr>
        <w:t xml:space="preserve">fecha </w:t>
      </w:r>
      <w:r w:rsidR="00EA4674" w:rsidRPr="00A937B8">
        <w:rPr>
          <w:rFonts w:ascii="Palatino Linotype" w:hAnsi="Palatino Linotype" w:cs="Arial"/>
        </w:rPr>
        <w:t>diecinueve de agosto de dos mil veinticinco</w:t>
      </w:r>
      <w:r w:rsidR="0027201B" w:rsidRPr="00A937B8">
        <w:rPr>
          <w:rFonts w:ascii="Palatino Linotype" w:hAnsi="Palatino Linotype" w:cs="Arial"/>
        </w:rPr>
        <w:t xml:space="preserve">, de los documentos que obran en el expediente electrónico, se advierte que </w:t>
      </w:r>
      <w:r w:rsidR="0027201B" w:rsidRPr="00A937B8">
        <w:rPr>
          <w:rFonts w:ascii="Palatino Linotype" w:hAnsi="Palatino Linotype" w:cs="Arial"/>
          <w:b/>
        </w:rPr>
        <w:t>El Sujeto Obligado</w:t>
      </w:r>
      <w:r w:rsidR="00C24C2F" w:rsidRPr="00A937B8">
        <w:rPr>
          <w:rFonts w:ascii="Palatino Linotype" w:hAnsi="Palatino Linotype" w:cs="Arial"/>
          <w:b/>
        </w:rPr>
        <w:t xml:space="preserve"> </w:t>
      </w:r>
      <w:r w:rsidR="000F0CBC" w:rsidRPr="00A937B8">
        <w:rPr>
          <w:rFonts w:ascii="Palatino Linotype" w:hAnsi="Palatino Linotype" w:cs="Arial"/>
          <w:bCs/>
        </w:rPr>
        <w:t>remitió</w:t>
      </w:r>
      <w:r w:rsidR="0027201B" w:rsidRPr="00A937B8">
        <w:rPr>
          <w:rFonts w:ascii="Palatino Linotype" w:hAnsi="Palatino Linotype" w:cs="Arial"/>
        </w:rPr>
        <w:t xml:space="preserve"> través del</w:t>
      </w:r>
      <w:r w:rsidR="00FE2E68" w:rsidRPr="00A937B8">
        <w:rPr>
          <w:rFonts w:ascii="Palatino Linotype" w:hAnsi="Palatino Linotype" w:cs="Arial"/>
        </w:rPr>
        <w:t xml:space="preserve"> Sistema de Acceso a la Información Mexiquense</w:t>
      </w:r>
      <w:r w:rsidR="0027201B" w:rsidRPr="00A937B8">
        <w:rPr>
          <w:rFonts w:ascii="Palatino Linotype" w:hAnsi="Palatino Linotype" w:cs="Arial"/>
        </w:rPr>
        <w:t xml:space="preserve"> </w:t>
      </w:r>
      <w:r w:rsidR="00FE2E68" w:rsidRPr="00A937B8">
        <w:rPr>
          <w:rFonts w:ascii="Palatino Linotype" w:hAnsi="Palatino Linotype" w:cs="Arial"/>
        </w:rPr>
        <w:t>(</w:t>
      </w:r>
      <w:r w:rsidR="0027201B" w:rsidRPr="00A937B8">
        <w:rPr>
          <w:rFonts w:ascii="Palatino Linotype" w:hAnsi="Palatino Linotype" w:cs="Arial"/>
          <w:b/>
        </w:rPr>
        <w:t>SAIMEX</w:t>
      </w:r>
      <w:r w:rsidR="00FE2E68" w:rsidRPr="00A937B8">
        <w:rPr>
          <w:rFonts w:ascii="Palatino Linotype" w:hAnsi="Palatino Linotype" w:cs="Arial"/>
          <w:b/>
        </w:rPr>
        <w:t>)</w:t>
      </w:r>
      <w:r w:rsidR="0027201B" w:rsidRPr="00A937B8">
        <w:rPr>
          <w:rFonts w:ascii="Palatino Linotype" w:hAnsi="Palatino Linotype" w:cs="Arial"/>
          <w:b/>
        </w:rPr>
        <w:t xml:space="preserve"> </w:t>
      </w:r>
      <w:r w:rsidR="00EA4674" w:rsidRPr="00A937B8">
        <w:rPr>
          <w:rFonts w:ascii="Palatino Linotype" w:hAnsi="Palatino Linotype" w:cs="Arial"/>
        </w:rPr>
        <w:t>los</w:t>
      </w:r>
      <w:r w:rsidR="00A660D3" w:rsidRPr="00A937B8">
        <w:rPr>
          <w:rFonts w:ascii="Palatino Linotype" w:hAnsi="Palatino Linotype" w:cs="Arial"/>
        </w:rPr>
        <w:t xml:space="preserve"> archivo</w:t>
      </w:r>
      <w:r w:rsidR="00EA4674" w:rsidRPr="00A937B8">
        <w:rPr>
          <w:rFonts w:ascii="Palatino Linotype" w:hAnsi="Palatino Linotype" w:cs="Arial"/>
        </w:rPr>
        <w:t>s</w:t>
      </w:r>
      <w:r w:rsidR="00A660D3" w:rsidRPr="00A937B8">
        <w:rPr>
          <w:rFonts w:ascii="Palatino Linotype" w:hAnsi="Palatino Linotype" w:cs="Arial"/>
        </w:rPr>
        <w:t xml:space="preserve"> </w:t>
      </w:r>
      <w:r w:rsidR="00EA4674" w:rsidRPr="00A937B8">
        <w:rPr>
          <w:rFonts w:ascii="Palatino Linotype" w:hAnsi="Palatino Linotype" w:cs="Arial"/>
        </w:rPr>
        <w:t>electrónicos denominados</w:t>
      </w:r>
      <w:r w:rsidR="0027201B" w:rsidRPr="00A937B8">
        <w:rPr>
          <w:rFonts w:ascii="Palatino Linotype" w:hAnsi="Palatino Linotype" w:cs="Arial"/>
        </w:rPr>
        <w:t xml:space="preserve">, </w:t>
      </w:r>
      <w:r w:rsidR="0027201B" w:rsidRPr="00A937B8">
        <w:rPr>
          <w:rFonts w:ascii="Palatino Linotype" w:hAnsi="Palatino Linotype" w:cs="Arial"/>
          <w:i/>
        </w:rPr>
        <w:t>“</w:t>
      </w:r>
      <w:r w:rsidR="00EA4674" w:rsidRPr="00A937B8">
        <w:rPr>
          <w:rFonts w:ascii="Palatino Linotype" w:hAnsi="Palatino Linotype" w:cs="Arial"/>
          <w:b/>
          <w:bCs/>
          <w:i/>
        </w:rPr>
        <w:t>NO PRESENTO ACLARACIÓN 3293_2025 .pdf</w:t>
      </w:r>
      <w:r w:rsidR="0027201B" w:rsidRPr="00A937B8">
        <w:rPr>
          <w:rFonts w:ascii="Palatino Linotype" w:hAnsi="Palatino Linotype" w:cs="Arial"/>
          <w:i/>
        </w:rPr>
        <w:t>”</w:t>
      </w:r>
      <w:r w:rsidR="00EA4674" w:rsidRPr="00A937B8">
        <w:rPr>
          <w:rFonts w:ascii="Palatino Linotype" w:hAnsi="Palatino Linotype" w:cs="Arial"/>
          <w:i/>
        </w:rPr>
        <w:t>, “</w:t>
      </w:r>
      <w:r w:rsidR="00EA4674" w:rsidRPr="00A937B8">
        <w:rPr>
          <w:rFonts w:ascii="Palatino Linotype" w:hAnsi="Palatino Linotype" w:cs="Arial"/>
          <w:b/>
          <w:bCs/>
          <w:i/>
        </w:rPr>
        <w:t>ANEXOS 8965-2025.pdf”, “</w:t>
      </w:r>
      <w:r w:rsidR="00EA4674" w:rsidRPr="00A937B8">
        <w:rPr>
          <w:rFonts w:ascii="Palatino Linotype" w:hAnsi="Palatino Linotype" w:cs="Arial"/>
          <w:b/>
          <w:bCs/>
          <w:i/>
        </w:rPr>
        <w:tab/>
        <w:t xml:space="preserve">R.R. 08965_25.pdf” </w:t>
      </w:r>
      <w:r w:rsidR="00EA4674" w:rsidRPr="00A937B8">
        <w:rPr>
          <w:rFonts w:ascii="Palatino Linotype" w:hAnsi="Palatino Linotype" w:cs="Arial"/>
          <w:iCs/>
        </w:rPr>
        <w:t>y</w:t>
      </w:r>
      <w:r w:rsidR="00EA4674" w:rsidRPr="00A937B8">
        <w:rPr>
          <w:rFonts w:ascii="Palatino Linotype" w:hAnsi="Palatino Linotype" w:cs="Arial"/>
          <w:b/>
          <w:bCs/>
          <w:i/>
        </w:rPr>
        <w:t xml:space="preserve"> “Ratificacion 8965 2025_Aclaración.pdf</w:t>
      </w:r>
      <w:r w:rsidR="00EA4674" w:rsidRPr="00A937B8">
        <w:rPr>
          <w:rFonts w:ascii="Palatino Linotype" w:hAnsi="Palatino Linotype" w:cs="Arial"/>
          <w:i/>
        </w:rPr>
        <w:t>”</w:t>
      </w:r>
      <w:r w:rsidR="00C24C2F" w:rsidRPr="00A937B8">
        <w:rPr>
          <w:rFonts w:ascii="Palatino Linotype" w:hAnsi="Palatino Linotype" w:cs="Arial"/>
          <w:i/>
        </w:rPr>
        <w:t xml:space="preserve">, </w:t>
      </w:r>
      <w:r w:rsidR="00664060" w:rsidRPr="00A937B8">
        <w:rPr>
          <w:rFonts w:ascii="Palatino Linotype" w:hAnsi="Palatino Linotype" w:cs="Arial"/>
        </w:rPr>
        <w:t>a través de</w:t>
      </w:r>
      <w:r w:rsidR="00EA4674" w:rsidRPr="00A937B8">
        <w:rPr>
          <w:rFonts w:ascii="Palatino Linotype" w:hAnsi="Palatino Linotype" w:cs="Arial"/>
        </w:rPr>
        <w:t xml:space="preserve"> los</w:t>
      </w:r>
      <w:r w:rsidR="00664060" w:rsidRPr="00A937B8">
        <w:rPr>
          <w:rFonts w:ascii="Palatino Linotype" w:hAnsi="Palatino Linotype" w:cs="Arial"/>
        </w:rPr>
        <w:t xml:space="preserve"> cual</w:t>
      </w:r>
      <w:r w:rsidR="00EA4674" w:rsidRPr="00A937B8">
        <w:rPr>
          <w:rFonts w:ascii="Palatino Linotype" w:hAnsi="Palatino Linotype" w:cs="Arial"/>
        </w:rPr>
        <w:t>es</w:t>
      </w:r>
      <w:r w:rsidR="00664060" w:rsidRPr="00A937B8">
        <w:rPr>
          <w:rFonts w:ascii="Palatino Linotype" w:hAnsi="Palatino Linotype" w:cs="Arial"/>
        </w:rPr>
        <w:t xml:space="preserve">, </w:t>
      </w:r>
      <w:r w:rsidR="001B3AF7" w:rsidRPr="00A937B8">
        <w:rPr>
          <w:rFonts w:ascii="Palatino Linotype" w:hAnsi="Palatino Linotype" w:cs="Arial"/>
        </w:rPr>
        <w:t>el Titular de la Unidad</w:t>
      </w:r>
      <w:r w:rsidR="00664060" w:rsidRPr="00A937B8">
        <w:rPr>
          <w:rFonts w:ascii="Palatino Linotype" w:hAnsi="Palatino Linotype" w:cs="Arial"/>
        </w:rPr>
        <w:t xml:space="preserve"> de Transparencia medularmente ratifica </w:t>
      </w:r>
      <w:r w:rsidR="001B3AF7" w:rsidRPr="00A937B8">
        <w:rPr>
          <w:rFonts w:ascii="Palatino Linotype" w:hAnsi="Palatino Linotype" w:cs="Arial"/>
        </w:rPr>
        <w:t>la respuesta proporcionada señalado que</w:t>
      </w:r>
      <w:r w:rsidR="00283E40" w:rsidRPr="00A937B8">
        <w:rPr>
          <w:rFonts w:ascii="Palatino Linotype" w:hAnsi="Palatino Linotype" w:cs="Arial"/>
        </w:rPr>
        <w:t>,</w:t>
      </w:r>
      <w:r w:rsidR="005B1DA9" w:rsidRPr="00A937B8">
        <w:rPr>
          <w:rFonts w:ascii="Palatino Linotype" w:hAnsi="Palatino Linotype" w:cs="Arial"/>
        </w:rPr>
        <w:t xml:space="preserve"> </w:t>
      </w:r>
      <w:r w:rsidR="00EA4674" w:rsidRPr="00A937B8">
        <w:rPr>
          <w:rFonts w:ascii="Palatino Linotype" w:hAnsi="Palatino Linotype" w:cs="Arial"/>
          <w:u w:val="single"/>
        </w:rPr>
        <w:t>lo referido en la solicitud,</w:t>
      </w:r>
      <w:r w:rsidR="00283E40" w:rsidRPr="00A937B8">
        <w:rPr>
          <w:rFonts w:ascii="Palatino Linotype" w:hAnsi="Palatino Linotype" w:cs="Arial"/>
          <w:u w:val="single"/>
        </w:rPr>
        <w:t xml:space="preserve"> toda vez que</w:t>
      </w:r>
      <w:r w:rsidR="00EA4674" w:rsidRPr="00A937B8">
        <w:rPr>
          <w:rFonts w:ascii="Palatino Linotype" w:hAnsi="Palatino Linotype" w:cs="Arial"/>
          <w:u w:val="single"/>
        </w:rPr>
        <w:t xml:space="preserve"> </w:t>
      </w:r>
      <w:r w:rsidR="00283E40" w:rsidRPr="00A937B8">
        <w:rPr>
          <w:rFonts w:ascii="Palatino Linotype" w:hAnsi="Palatino Linotype" w:cs="Arial"/>
          <w:u w:val="single"/>
        </w:rPr>
        <w:t>no se aportaron</w:t>
      </w:r>
      <w:r w:rsidR="00EA4674" w:rsidRPr="00A937B8">
        <w:rPr>
          <w:rFonts w:ascii="Palatino Linotype" w:hAnsi="Palatino Linotype" w:cs="Arial"/>
          <w:u w:val="single"/>
        </w:rPr>
        <w:t xml:space="preserve"> mayores elementos para su adecuado desahogo, no cuenta con los elementos suficientes para dar curso a la solicitud de acceso a la información pública.</w:t>
      </w:r>
    </w:p>
    <w:p w14:paraId="66CA422E" w14:textId="41DA596F" w:rsidR="003F6F67" w:rsidRPr="00A937B8" w:rsidRDefault="003F6F67" w:rsidP="0050367B">
      <w:pPr>
        <w:tabs>
          <w:tab w:val="left" w:pos="709"/>
        </w:tabs>
        <w:spacing w:line="360" w:lineRule="auto"/>
        <w:jc w:val="both"/>
        <w:rPr>
          <w:rFonts w:ascii="Palatino Linotype" w:hAnsi="Palatino Linotype" w:cs="Arial"/>
        </w:rPr>
      </w:pPr>
    </w:p>
    <w:p w14:paraId="1D283CB6"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 xml:space="preserve">Ahora bien, quedando establecido lo anterior, este Órgano Garante considera viable realizar el estudio en aras de establecer si la respuesta emitida por el Sujeto Obligado colma la pretensión del Recurrente, así como calificar los motivos de inconformidad de la particular. </w:t>
      </w:r>
    </w:p>
    <w:p w14:paraId="2BADC43F"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44E6C38"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En este sentido, es pertinente enfatizar lo que, respecto al derecho de acceso a la información pública, refiere el artículo 6° de la Constitución Política de los Estados Unidos Mexicanos, que en su parte conducente señala:</w:t>
      </w:r>
    </w:p>
    <w:p w14:paraId="0F9A7730"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3DB33EC"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b/>
          <w:i/>
          <w:color w:val="000000"/>
        </w:rPr>
        <w:t>Artículo 6o.</w:t>
      </w:r>
      <w:r w:rsidRPr="00A937B8">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A937B8">
        <w:rPr>
          <w:rFonts w:ascii="Palatino Linotype" w:eastAsia="Palatino Linotype" w:hAnsi="Palatino Linotype" w:cs="Palatino Linotype"/>
          <w:b/>
          <w:i/>
          <w:color w:val="000000"/>
        </w:rPr>
        <w:t>El derecho a la información será garantizado por el Estado.</w:t>
      </w:r>
      <w:r w:rsidRPr="00A937B8">
        <w:rPr>
          <w:rFonts w:ascii="Palatino Linotype" w:eastAsia="Palatino Linotype" w:hAnsi="Palatino Linotype" w:cs="Palatino Linotype"/>
          <w:i/>
          <w:color w:val="000000"/>
        </w:rPr>
        <w:t xml:space="preserve"> </w:t>
      </w:r>
    </w:p>
    <w:p w14:paraId="7B63A325"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876CE69"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Toda persona tiene derecho al libre acceso a información plural y oportuna, así como a buscar, recibir y difundir información e ideas de toda índole por cualquier medio de expresión.</w:t>
      </w:r>
    </w:p>
    <w:p w14:paraId="329B35D5" w14:textId="77777777" w:rsidR="005B1DA9" w:rsidRPr="00A937B8" w:rsidRDefault="005B1DA9"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888412D" w14:textId="4AA6081F" w:rsidR="005B1DA9" w:rsidRPr="00A937B8" w:rsidRDefault="005B1DA9"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w:t>
      </w:r>
    </w:p>
    <w:p w14:paraId="40D9514F"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6C112242"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Para efectos de lo dispuesto en el presente artículo se observará lo siguiente:</w:t>
      </w:r>
    </w:p>
    <w:p w14:paraId="685C20A8"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15DAF6A"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A. Para el ejercicio del derecho de acceso a la información, la Federación, los Estados y el Distrito Federal, en el ámbito de sus respectivas competencias, se regirán por los siguientes principios y bases:</w:t>
      </w:r>
    </w:p>
    <w:p w14:paraId="721F3BF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34B5C8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b/>
          <w:i/>
          <w:color w:val="000000"/>
        </w:rPr>
        <w:t>I. Toda la información en posesión de</w:t>
      </w:r>
      <w:r w:rsidRPr="00A937B8">
        <w:rPr>
          <w:rFonts w:ascii="Palatino Linotype" w:eastAsia="Palatino Linotype" w:hAnsi="Palatino Linotype" w:cs="Palatino Linotype"/>
          <w:i/>
          <w:color w:val="000000"/>
        </w:rPr>
        <w:t xml:space="preserve"> </w:t>
      </w:r>
      <w:r w:rsidRPr="00A937B8">
        <w:rPr>
          <w:rFonts w:ascii="Palatino Linotype" w:eastAsia="Palatino Linotype" w:hAnsi="Palatino Linotype" w:cs="Palatino Linotype"/>
          <w:b/>
          <w:i/>
          <w:color w:val="000000"/>
        </w:rPr>
        <w:t>cualquier autoridad</w:t>
      </w:r>
      <w:r w:rsidRPr="00A937B8">
        <w:rPr>
          <w:rFonts w:ascii="Palatino Linotype" w:eastAsia="Palatino Linotype" w:hAnsi="Palatino Linotype" w:cs="Palatino Linotype"/>
          <w:i/>
          <w:color w:val="00000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A937B8">
        <w:rPr>
          <w:rFonts w:ascii="Palatino Linotype" w:eastAsia="Palatino Linotype" w:hAnsi="Palatino Linotype" w:cs="Palatino Linotype"/>
          <w:b/>
          <w:i/>
          <w:color w:val="000000"/>
        </w:rPr>
        <w:t>en el ámbito federal, estatal y municipal, es pública</w:t>
      </w:r>
      <w:r w:rsidRPr="00A937B8">
        <w:rPr>
          <w:rFonts w:ascii="Palatino Linotype" w:eastAsia="Palatino Linotype" w:hAnsi="Palatino Linotype" w:cs="Palatino Linotype"/>
          <w:i/>
          <w:color w:val="000000"/>
        </w:rPr>
        <w:t xml:space="preserve"> y sólo podrá ser reservada temporalmente por razones de interés público y seguridad nacional, en los términos que fijen las leyes. En la interpretación de este derecho deberá prevalecer el principio de máxima publicidad. </w:t>
      </w:r>
      <w:r w:rsidRPr="00A937B8">
        <w:rPr>
          <w:rFonts w:ascii="Palatino Linotype" w:eastAsia="Palatino Linotype" w:hAnsi="Palatino Linotype" w:cs="Palatino Linotype"/>
          <w:b/>
          <w:i/>
          <w:color w:val="000000"/>
        </w:rPr>
        <w:t>Los sujetos obligados deberán documentar todo acto que derive del ejercicio de sus facultades, competencias o funciones</w:t>
      </w:r>
      <w:r w:rsidRPr="00A937B8">
        <w:rPr>
          <w:rFonts w:ascii="Palatino Linotype" w:eastAsia="Palatino Linotype" w:hAnsi="Palatino Linotype" w:cs="Palatino Linotype"/>
          <w:i/>
          <w:color w:val="000000"/>
        </w:rPr>
        <w:t>, la ley determinará los supuestos específicos bajo los cuales procederá la declaración de inexistencia de la información.</w:t>
      </w:r>
    </w:p>
    <w:p w14:paraId="6D286D25" w14:textId="48DB9C30"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 xml:space="preserve">II. </w:t>
      </w:r>
      <w:r w:rsidR="005B1DA9" w:rsidRPr="00A937B8">
        <w:rPr>
          <w:rFonts w:ascii="Palatino Linotype" w:eastAsia="Palatino Linotype" w:hAnsi="Palatino Linotype" w:cs="Palatino Linotype"/>
          <w:i/>
          <w:color w:val="000000"/>
        </w:rPr>
        <w:t>La información que se refiere a la vida privada y los datos personales será protegida en los términos y con las excepciones que fijen las leyes. Para tal efecto, los sujetos obligados contarán con las facultades suficientes para su atención</w:t>
      </w:r>
      <w:r w:rsidRPr="00A937B8">
        <w:rPr>
          <w:rFonts w:ascii="Palatino Linotype" w:eastAsia="Palatino Linotype" w:hAnsi="Palatino Linotype" w:cs="Palatino Linotype"/>
          <w:i/>
          <w:color w:val="000000"/>
        </w:rPr>
        <w:t>.</w:t>
      </w:r>
    </w:p>
    <w:p w14:paraId="42F00BB1" w14:textId="10330AC3"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lastRenderedPageBreak/>
        <w:t xml:space="preserve">III. </w:t>
      </w:r>
      <w:r w:rsidR="005B1DA9" w:rsidRPr="00A937B8">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r w:rsidRPr="00A937B8">
        <w:rPr>
          <w:rFonts w:ascii="Palatino Linotype" w:eastAsia="Palatino Linotype" w:hAnsi="Palatino Linotype" w:cs="Palatino Linotype"/>
          <w:i/>
          <w:color w:val="000000"/>
        </w:rPr>
        <w:t>.</w:t>
      </w:r>
    </w:p>
    <w:p w14:paraId="0DFD6AD5" w14:textId="49188DC1"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 xml:space="preserve">IV.   </w:t>
      </w:r>
      <w:r w:rsidR="005B1DA9" w:rsidRPr="00A937B8">
        <w:rPr>
          <w:rFonts w:ascii="Palatino Linotype" w:eastAsia="Palatino Linotype" w:hAnsi="Palatino Linotype" w:cs="Palatino Linotype"/>
          <w:i/>
          <w:color w:val="000000"/>
        </w:rPr>
        <w:t>Se establecerán mecanismos de acceso a la información pública y procedimientos de revisión expeditos que se sustanciarán ante las instancias competentes en los términos que fija esta Constitución y las leyes</w:t>
      </w:r>
      <w:r w:rsidRPr="00A937B8">
        <w:rPr>
          <w:rFonts w:ascii="Palatino Linotype" w:eastAsia="Palatino Linotype" w:hAnsi="Palatino Linotype" w:cs="Palatino Linotype"/>
          <w:i/>
          <w:color w:val="000000"/>
        </w:rPr>
        <w:t>.</w:t>
      </w:r>
    </w:p>
    <w:p w14:paraId="4DF82593"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b/>
          <w:i/>
          <w:color w:val="000000"/>
        </w:rPr>
        <w:t>V. Los sujetos obligados deberán preservar sus documentos en archivos administrativos actualizados y publicarán, a través de los medios electrónicos disponibles</w:t>
      </w:r>
      <w:r w:rsidRPr="00A937B8">
        <w:rPr>
          <w:rFonts w:ascii="Palatino Linotype" w:eastAsia="Palatino Linotype" w:hAnsi="Palatino Linotype" w:cs="Palatino Linotype"/>
          <w:i/>
          <w:color w:val="000000"/>
        </w:rPr>
        <w:t xml:space="preserve">, </w:t>
      </w:r>
      <w:r w:rsidRPr="00A937B8">
        <w:rPr>
          <w:rFonts w:ascii="Palatino Linotype" w:eastAsia="Palatino Linotype" w:hAnsi="Palatino Linotype" w:cs="Palatino Linotype"/>
          <w:b/>
          <w:i/>
          <w:color w:val="000000"/>
        </w:rPr>
        <w:t xml:space="preserve">la información completa y actualizada sobre el ejercicio de los recursos públicos </w:t>
      </w:r>
      <w:r w:rsidRPr="00A937B8">
        <w:rPr>
          <w:rFonts w:ascii="Palatino Linotype" w:eastAsia="Palatino Linotype" w:hAnsi="Palatino Linotype" w:cs="Palatino Linotype"/>
          <w:i/>
          <w:color w:val="000000"/>
        </w:rPr>
        <w:t>y los indicadores que permitan rendir cuenta del cumplimiento de sus objetivos y de los resultados obtenidos.</w:t>
      </w:r>
    </w:p>
    <w:p w14:paraId="43C65B15"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VI. Las leyes determinarán la manera en que los sujetos obligados deberán hacer pública la información relativa a los recursos públicos que entreguen a personas físicas o morales.</w:t>
      </w:r>
    </w:p>
    <w:p w14:paraId="2BA116F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VII. La inobservancia a las disposiciones en materia de acceso a la información pública será sancionada en los términos que dispongan las leyes.</w:t>
      </w:r>
    </w:p>
    <w:p w14:paraId="5DF9B4A6" w14:textId="55AA1914"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 xml:space="preserve">VIII. </w:t>
      </w:r>
      <w:r w:rsidR="005B1DA9" w:rsidRPr="00A937B8">
        <w:rPr>
          <w:rFonts w:ascii="Palatino Linotype" w:eastAsia="Palatino Linotype" w:hAnsi="Palatino Linotype" w:cs="Palatino Linotype"/>
          <w:i/>
          <w:color w:val="000000"/>
        </w:rPr>
        <w:t>Los sujetos obligados deberán promover, respetar, proteger y garantizar los derechos de acceso a la información pública y a la protección de datos personales. Las leyes en la materia determinarán las bases, principios generales y procedimientos del ejercicio de estos derechos, así como la competencia de las autoridades de control interno y vigilancia u homólogos en el ámbito federal y local para conocer de los procedimientos de revisión contra los actos que emitan los sujetos obligados</w:t>
      </w:r>
      <w:r w:rsidRPr="00A937B8">
        <w:rPr>
          <w:rFonts w:ascii="Palatino Linotype" w:eastAsia="Palatino Linotype" w:hAnsi="Palatino Linotype" w:cs="Palatino Linotype"/>
          <w:i/>
          <w:color w:val="000000"/>
        </w:rPr>
        <w:t>.</w:t>
      </w:r>
    </w:p>
    <w:p w14:paraId="4F943EBD"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w:t>
      </w:r>
    </w:p>
    <w:p w14:paraId="0537AADC"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La ley establecerá aquella información que se considere reservada o confidencial.</w:t>
      </w:r>
    </w:p>
    <w:p w14:paraId="43A2775D"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ACA0287"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14:paraId="42CFC36B"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788B99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b/>
          <w:i/>
          <w:color w:val="000000"/>
        </w:rPr>
        <w:t>Artículo 5</w:t>
      </w:r>
      <w:r w:rsidRPr="00A937B8">
        <w:rPr>
          <w:rFonts w:ascii="Palatino Linotype" w:eastAsia="Palatino Linotype" w:hAnsi="Palatino Linotype" w:cs="Palatino Linotype"/>
          <w:i/>
          <w:color w:val="000000"/>
        </w:rPr>
        <w:t xml:space="preserve">. … </w:t>
      </w:r>
    </w:p>
    <w:p w14:paraId="13438D0D"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 xml:space="preserve">El derecho a la información será garantizado por el Estado. La ley establecerá las previsiones que permitan asegurar la protección, el respeto y la difusión de este derecho. </w:t>
      </w:r>
    </w:p>
    <w:p w14:paraId="2186E6FE"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F586BC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0E2A778D"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Este derecho se regirá por los principios y bases siguientes:</w:t>
      </w:r>
    </w:p>
    <w:p w14:paraId="0E3904B0"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3C758AB6"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457397E"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2145544B"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II. La información referente a la intimidad de la vida privada y la imagen de las personas será protegida a través de un marco jurídico rígido de tratamiento y manejo de datos personales, con las excepciones que establezca la ley reglamentaria.</w:t>
      </w:r>
    </w:p>
    <w:p w14:paraId="7BBF7997"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7BA88678"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14:paraId="0B3BAA19"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0AF94858"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IV. Se establecerán mecanismos de acceso a la información y procedimientos de revisión expeditos que se sustanciarán ante el organismo autónomo especializado e imparcial que establece esta Constitución.</w:t>
      </w:r>
    </w:p>
    <w:p w14:paraId="1859017B"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299A974A"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 xml:space="preserve">V. Los procedimientos de acceso a la información pública, de acceso, corrección y supresión de datos personales, así como los recursos de revisión derivados de los mismos, podrán tramitarse por medios electrónicos, a través de un sistema </w:t>
      </w:r>
      <w:r w:rsidRPr="00A937B8">
        <w:rPr>
          <w:rFonts w:ascii="Palatino Linotype" w:eastAsia="Palatino Linotype" w:hAnsi="Palatino Linotype" w:cs="Palatino Linotype"/>
          <w:i/>
          <w:color w:val="000000"/>
        </w:rPr>
        <w:lastRenderedPageBreak/>
        <w:t>automatizado que para tal efecto establezca la ley reglamentaria y el organismo autónomo garante en el ámbito de su competencia. Las resoluciones que correspondan a estos procedimientos se sistematizarán para favorecer su consulta.</w:t>
      </w:r>
    </w:p>
    <w:p w14:paraId="2AAAAFED"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712BD9DB"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A51A0B1"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p>
    <w:p w14:paraId="688E8323" w14:textId="77777777" w:rsidR="00AE2398" w:rsidRPr="00A937B8" w:rsidRDefault="00AE2398" w:rsidP="0050367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rPr>
      </w:pPr>
      <w:r w:rsidRPr="00A937B8">
        <w:rPr>
          <w:rFonts w:ascii="Palatino Linotype" w:eastAsia="Palatino Linotype" w:hAnsi="Palatino Linotype" w:cs="Palatino Linotype"/>
          <w:i/>
          <w:color w:val="000000"/>
        </w:rPr>
        <w:t>VII. La ley reglamentaria, determinará la manera en que los sujetos obligados deberán hacer pública la información relativa a los recursos públicos que entreguen a personas físicas o jurídicas colectivas.</w:t>
      </w:r>
    </w:p>
    <w:p w14:paraId="3E49B194"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2C2E48C4" w14:textId="77777777" w:rsidR="00AE2398" w:rsidRPr="00A937B8" w:rsidRDefault="00AE2398" w:rsidP="0050367B">
      <w:pPr>
        <w:spacing w:line="360" w:lineRule="auto"/>
        <w:jc w:val="both"/>
        <w:rPr>
          <w:rFonts w:ascii="Palatino Linotype" w:eastAsia="Palatino Linotype" w:hAnsi="Palatino Linotype" w:cs="Palatino Linotype"/>
        </w:rPr>
      </w:pPr>
      <w:r w:rsidRPr="00A937B8">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06AA646B" w14:textId="77777777" w:rsidR="00AE2398" w:rsidRPr="00A937B8" w:rsidRDefault="00AE2398" w:rsidP="0050367B">
      <w:pPr>
        <w:spacing w:line="360" w:lineRule="auto"/>
        <w:jc w:val="both"/>
        <w:rPr>
          <w:rFonts w:ascii="Palatino Linotype" w:eastAsia="Palatino Linotype" w:hAnsi="Palatino Linotype" w:cs="Palatino Linotype"/>
        </w:rPr>
      </w:pPr>
    </w:p>
    <w:p w14:paraId="51DB0ED9" w14:textId="77777777" w:rsidR="00AE2398" w:rsidRPr="00A937B8" w:rsidRDefault="00AE2398" w:rsidP="0050367B">
      <w:pPr>
        <w:ind w:left="567" w:right="567"/>
        <w:jc w:val="both"/>
        <w:rPr>
          <w:rFonts w:ascii="Palatino Linotype" w:eastAsia="Palatino Linotype" w:hAnsi="Palatino Linotype" w:cs="Palatino Linotype"/>
          <w:i/>
        </w:rPr>
      </w:pPr>
      <w:r w:rsidRPr="00A937B8">
        <w:rPr>
          <w:rFonts w:ascii="Palatino Linotype" w:eastAsia="Palatino Linotype" w:hAnsi="Palatino Linotype" w:cs="Palatino Linotype"/>
          <w:b/>
          <w:i/>
        </w:rPr>
        <w:t>Artículo 23.</w:t>
      </w:r>
      <w:r w:rsidRPr="00A937B8">
        <w:rPr>
          <w:rFonts w:ascii="Palatino Linotype" w:eastAsia="Palatino Linotype" w:hAnsi="Palatino Linotype" w:cs="Palatino Linotype"/>
          <w:i/>
        </w:rPr>
        <w:t xml:space="preserve"> Son sujetos obligados a transparentar y permitir el acceso a su información y proteger los datos personales que obren en su poder:</w:t>
      </w:r>
    </w:p>
    <w:p w14:paraId="5BD57A97" w14:textId="77777777" w:rsidR="00AE2398" w:rsidRPr="00A937B8" w:rsidRDefault="00AE2398" w:rsidP="0050367B">
      <w:pPr>
        <w:ind w:right="567"/>
        <w:jc w:val="both"/>
        <w:rPr>
          <w:rFonts w:ascii="Palatino Linotype" w:eastAsia="Palatino Linotype" w:hAnsi="Palatino Linotype" w:cs="Palatino Linotype"/>
          <w:i/>
        </w:rPr>
      </w:pPr>
    </w:p>
    <w:p w14:paraId="27CCD1F1" w14:textId="77777777" w:rsidR="00AE2398" w:rsidRPr="00A937B8" w:rsidRDefault="00AE2398" w:rsidP="0050367B">
      <w:pPr>
        <w:ind w:left="567" w:right="567"/>
        <w:jc w:val="both"/>
        <w:rPr>
          <w:rFonts w:ascii="Palatino Linotype" w:eastAsia="Palatino Linotype" w:hAnsi="Palatino Linotype" w:cs="Palatino Linotype"/>
          <w:bCs/>
          <w:i/>
        </w:rPr>
      </w:pPr>
      <w:r w:rsidRPr="00A937B8">
        <w:rPr>
          <w:rFonts w:ascii="Palatino Linotype" w:eastAsia="Palatino Linotype" w:hAnsi="Palatino Linotype" w:cs="Palatino Linotype"/>
          <w:i/>
        </w:rPr>
        <w:t xml:space="preserve">IV. </w:t>
      </w:r>
      <w:r w:rsidRPr="00A937B8">
        <w:rPr>
          <w:rFonts w:ascii="Palatino Linotype" w:eastAsia="Palatino Linotype" w:hAnsi="Palatino Linotype" w:cs="Palatino Linotype"/>
          <w:bCs/>
          <w:i/>
        </w:rPr>
        <w:t>Los ayuntamientos y las dependencias, organismos, órganos y entidades de la administración municipal;</w:t>
      </w:r>
    </w:p>
    <w:p w14:paraId="779ED148" w14:textId="77777777" w:rsidR="00AE2398" w:rsidRPr="00A937B8" w:rsidRDefault="00AE2398" w:rsidP="0050367B">
      <w:pPr>
        <w:ind w:left="567" w:right="567"/>
        <w:jc w:val="both"/>
        <w:rPr>
          <w:rFonts w:ascii="Palatino Linotype" w:eastAsia="Palatino Linotype" w:hAnsi="Palatino Linotype" w:cs="Palatino Linotype"/>
          <w:i/>
        </w:rPr>
      </w:pPr>
      <w:r w:rsidRPr="00A937B8">
        <w:rPr>
          <w:rFonts w:ascii="Palatino Linotype" w:eastAsia="Palatino Linotype" w:hAnsi="Palatino Linotype" w:cs="Palatino Linotype"/>
          <w:i/>
        </w:rPr>
        <w:t>(…)</w:t>
      </w:r>
    </w:p>
    <w:p w14:paraId="22CFA2FB"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2AC3959" w14:textId="77777777" w:rsidR="00AE2398" w:rsidRPr="00A937B8" w:rsidRDefault="00AE2398" w:rsidP="005036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211CE264" w14:textId="77777777" w:rsidR="00AE2398" w:rsidRPr="00A937B8" w:rsidRDefault="00AE2398" w:rsidP="0050367B">
      <w:pPr>
        <w:autoSpaceDE w:val="0"/>
        <w:autoSpaceDN w:val="0"/>
        <w:adjustRightInd w:val="0"/>
        <w:spacing w:line="360" w:lineRule="auto"/>
        <w:jc w:val="both"/>
        <w:rPr>
          <w:rFonts w:ascii="Palatino Linotype" w:hAnsi="Palatino Linotype" w:cs="Arial"/>
        </w:rPr>
      </w:pPr>
    </w:p>
    <w:p w14:paraId="42180E2F" w14:textId="6C52E231" w:rsidR="00AE2398" w:rsidRPr="00A937B8" w:rsidRDefault="00AE2398" w:rsidP="0050367B">
      <w:pPr>
        <w:pStyle w:val="Prrafodelista"/>
        <w:spacing w:line="360" w:lineRule="auto"/>
        <w:ind w:left="0"/>
        <w:contextualSpacing/>
        <w:jc w:val="both"/>
        <w:rPr>
          <w:rFonts w:ascii="Palatino Linotype" w:eastAsia="Palatino Linotype" w:hAnsi="Palatino Linotype" w:cs="Palatino Linotype"/>
        </w:rPr>
      </w:pPr>
      <w:r w:rsidRPr="00A937B8">
        <w:rPr>
          <w:rFonts w:ascii="Palatino Linotype" w:eastAsia="Palatino Linotype" w:hAnsi="Palatino Linotype" w:cs="Palatino Linotype"/>
        </w:rPr>
        <w:lastRenderedPageBreak/>
        <w:t>Ahora bien</w:t>
      </w:r>
      <w:r w:rsidR="009F1A6F" w:rsidRPr="00A937B8">
        <w:rPr>
          <w:rFonts w:ascii="Palatino Linotype" w:eastAsia="Palatino Linotype" w:hAnsi="Palatino Linotype" w:cs="Palatino Linotype"/>
        </w:rPr>
        <w:t xml:space="preserve">, </w:t>
      </w:r>
      <w:r w:rsidRPr="00A937B8">
        <w:rPr>
          <w:rFonts w:ascii="Palatino Linotype" w:eastAsia="Palatino Linotype" w:hAnsi="Palatino Linotype" w:cs="Palatino Linotype"/>
        </w:rPr>
        <w:t>es oportuno recordar que el Recurrente solicitó que se le proporcionara,</w:t>
      </w:r>
      <w:r w:rsidR="00CB1C5D" w:rsidRPr="00A937B8">
        <w:rPr>
          <w:rFonts w:ascii="Palatino Linotype" w:hAnsi="Palatino Linotype"/>
        </w:rPr>
        <w:t xml:space="preserve"> información relacionada con </w:t>
      </w:r>
      <w:r w:rsidR="00CB1C5D" w:rsidRPr="00A937B8">
        <w:rPr>
          <w:rFonts w:ascii="Palatino Linotype" w:hAnsi="Palatino Linotype"/>
          <w:b/>
          <w:bCs/>
          <w:u w:val="single"/>
        </w:rPr>
        <w:t>los eventos con grupos musicales de los domingos</w:t>
      </w:r>
      <w:r w:rsidR="009F1A6F" w:rsidRPr="00A937B8">
        <w:rPr>
          <w:rFonts w:ascii="Palatino Linotype" w:eastAsia="Palatino Linotype" w:hAnsi="Palatino Linotype" w:cs="Palatino Linotype"/>
        </w:rPr>
        <w:t>;</w:t>
      </w:r>
      <w:r w:rsidRPr="00A937B8">
        <w:rPr>
          <w:rFonts w:ascii="Palatino Linotype" w:eastAsia="Palatino Linotype" w:hAnsi="Palatino Linotype" w:cs="Palatino Linotype"/>
        </w:rPr>
        <w:t xml:space="preserve"> a lo que el Sujeto Obligado </w:t>
      </w:r>
      <w:r w:rsidR="001E1F8C" w:rsidRPr="00A937B8">
        <w:rPr>
          <w:rFonts w:ascii="Palatino Linotype" w:eastAsia="Palatino Linotype" w:hAnsi="Palatino Linotype" w:cs="Palatino Linotype"/>
        </w:rPr>
        <w:t>solicitó al Recurrente</w:t>
      </w:r>
      <w:r w:rsidR="00CB1C5D" w:rsidRPr="00A937B8">
        <w:rPr>
          <w:rFonts w:ascii="Palatino Linotype" w:eastAsia="Palatino Linotype" w:hAnsi="Palatino Linotype" w:cs="Palatino Linotype"/>
        </w:rPr>
        <w:t>, mediante requerimiento de aclaración</w:t>
      </w:r>
      <w:r w:rsidR="001E1F8C" w:rsidRPr="00A937B8">
        <w:rPr>
          <w:rFonts w:ascii="Palatino Linotype" w:eastAsia="Palatino Linotype" w:hAnsi="Palatino Linotype" w:cs="Palatino Linotype"/>
        </w:rPr>
        <w:t xml:space="preserve"> que informe </w:t>
      </w:r>
      <w:r w:rsidR="00CB1C5D" w:rsidRPr="00A937B8">
        <w:rPr>
          <w:rFonts w:ascii="Palatino Linotype" w:eastAsia="Palatino Linotype" w:hAnsi="Palatino Linotype" w:cs="Palatino Linotype"/>
        </w:rPr>
        <w:t xml:space="preserve">la fecha de los eventos musicales de los domingos </w:t>
      </w:r>
      <w:r w:rsidR="00DD4F84" w:rsidRPr="00A937B8">
        <w:rPr>
          <w:rFonts w:ascii="Palatino Linotype" w:eastAsia="Palatino Linotype" w:hAnsi="Palatino Linotype" w:cs="Palatino Linotype"/>
        </w:rPr>
        <w:t>y que precisara</w:t>
      </w:r>
      <w:r w:rsidR="00CB1C5D" w:rsidRPr="00A937B8">
        <w:rPr>
          <w:rFonts w:ascii="Palatino Linotype" w:eastAsia="Palatino Linotype" w:hAnsi="Palatino Linotype" w:cs="Palatino Linotype"/>
        </w:rPr>
        <w:t xml:space="preserve"> a que “…explanada…” hace referencia, </w:t>
      </w:r>
      <w:r w:rsidR="00DD4F84" w:rsidRPr="00A937B8">
        <w:rPr>
          <w:rFonts w:ascii="Palatino Linotype" w:eastAsia="Palatino Linotype" w:hAnsi="Palatino Linotype" w:cs="Palatino Linotype"/>
        </w:rPr>
        <w:t>con la finalidad de poder</w:t>
      </w:r>
      <w:r w:rsidR="00CB1C5D" w:rsidRPr="00A937B8">
        <w:rPr>
          <w:rFonts w:ascii="Palatino Linotype" w:eastAsia="Palatino Linotype" w:hAnsi="Palatino Linotype" w:cs="Palatino Linotype"/>
        </w:rPr>
        <w:t xml:space="preserve"> realizar una búsqueda exhaustiva de la información que solicita y así estar en aptitud de responder de forma veraz y eficiente su solicitud.</w:t>
      </w:r>
    </w:p>
    <w:p w14:paraId="25C1174A" w14:textId="77777777" w:rsidR="001E1F8C" w:rsidRPr="00A937B8" w:rsidRDefault="001E1F8C" w:rsidP="0050367B">
      <w:pPr>
        <w:spacing w:line="360" w:lineRule="auto"/>
        <w:contextualSpacing/>
        <w:jc w:val="both"/>
        <w:rPr>
          <w:rFonts w:ascii="Palatino Linotype" w:eastAsia="Palatino Linotype" w:hAnsi="Palatino Linotype" w:cs="Palatino Linotype"/>
        </w:rPr>
      </w:pPr>
    </w:p>
    <w:p w14:paraId="2F4B7124" w14:textId="138224A8" w:rsidR="001E1F8C" w:rsidRPr="00A937B8" w:rsidRDefault="001E1F8C" w:rsidP="0050367B">
      <w:pPr>
        <w:autoSpaceDE w:val="0"/>
        <w:autoSpaceDN w:val="0"/>
        <w:adjustRightInd w:val="0"/>
        <w:spacing w:line="360" w:lineRule="auto"/>
        <w:jc w:val="both"/>
        <w:rPr>
          <w:rFonts w:ascii="Palatino Linotype" w:hAnsi="Palatino Linotype" w:cs="Arial"/>
        </w:rPr>
      </w:pPr>
      <w:r w:rsidRPr="00A937B8">
        <w:rPr>
          <w:rFonts w:ascii="Palatino Linotype" w:hAnsi="Palatino Linotype" w:cs="Arial"/>
        </w:rPr>
        <w:t xml:space="preserve">Como se puede advertir de la respuesta otorgada por </w:t>
      </w:r>
      <w:r w:rsidRPr="00A937B8">
        <w:rPr>
          <w:rFonts w:ascii="Palatino Linotype" w:hAnsi="Palatino Linotype" w:cs="Arial"/>
          <w:b/>
          <w:bCs/>
        </w:rPr>
        <w:t>el Sujeto Obligado</w:t>
      </w:r>
      <w:r w:rsidRPr="00A937B8">
        <w:rPr>
          <w:rFonts w:ascii="Palatino Linotype" w:hAnsi="Palatino Linotype" w:cs="Arial"/>
        </w:rPr>
        <w:t xml:space="preserve">, este arguye la imposibilidad de poder entregar la información en virtud de la omisión de la Recurrente de especificar mayores elementos para la búsqueda de la información en sus archivos; ante ello, debemos señalar el contenido del artículo 159 de la </w:t>
      </w:r>
      <w:r w:rsidRPr="00A937B8">
        <w:rPr>
          <w:rFonts w:ascii="Palatino Linotype" w:eastAsia="Arial Unicode MS" w:hAnsi="Palatino Linotype" w:cs="Arial"/>
        </w:rPr>
        <w:t>Ley de Transparencia y Acceso a la Información Pública del Estado de México y Municipios, que establece:</w:t>
      </w:r>
    </w:p>
    <w:p w14:paraId="7C402E78" w14:textId="77777777" w:rsidR="001E1F8C" w:rsidRPr="00A937B8" w:rsidRDefault="001E1F8C" w:rsidP="0050367B">
      <w:pPr>
        <w:autoSpaceDE w:val="0"/>
        <w:autoSpaceDN w:val="0"/>
        <w:adjustRightInd w:val="0"/>
        <w:spacing w:line="360" w:lineRule="auto"/>
        <w:jc w:val="both"/>
        <w:rPr>
          <w:rFonts w:ascii="Palatino Linotype" w:hAnsi="Palatino Linotype" w:cs="Arial"/>
        </w:rPr>
      </w:pPr>
    </w:p>
    <w:p w14:paraId="45439ADE" w14:textId="77777777" w:rsidR="001E1F8C" w:rsidRPr="00A937B8" w:rsidRDefault="001E1F8C" w:rsidP="0050367B">
      <w:pPr>
        <w:autoSpaceDE w:val="0"/>
        <w:autoSpaceDN w:val="0"/>
        <w:adjustRightInd w:val="0"/>
        <w:ind w:left="851" w:right="850"/>
        <w:jc w:val="both"/>
        <w:rPr>
          <w:rFonts w:ascii="Palatino Linotype" w:hAnsi="Palatino Linotype"/>
          <w:i/>
        </w:rPr>
      </w:pPr>
      <w:r w:rsidRPr="00A937B8">
        <w:rPr>
          <w:rFonts w:ascii="Palatino Linotype" w:hAnsi="Palatino Linotype"/>
          <w:i/>
        </w:rPr>
        <w:t>“</w:t>
      </w:r>
      <w:r w:rsidRPr="00A937B8">
        <w:rPr>
          <w:rFonts w:ascii="Palatino Linotype" w:hAnsi="Palatino Linotype"/>
          <w:b/>
          <w:i/>
        </w:rPr>
        <w:t>Artículo 159</w:t>
      </w:r>
      <w:r w:rsidRPr="00A937B8">
        <w:rPr>
          <w:rFonts w:ascii="Palatino Linotype" w:hAnsi="Palatino Linotype"/>
          <w:i/>
        </w:rPr>
        <w:t xml:space="preserve">. Cuando los detalles proporcionados para localizar los documentos resulten insuficientes, incompletos o sean erróneos, </w:t>
      </w:r>
      <w:r w:rsidRPr="00A937B8">
        <w:rPr>
          <w:rFonts w:ascii="Palatino Linotype" w:hAnsi="Palatino Linotype"/>
          <w:b/>
          <w:i/>
          <w:u w:val="single"/>
        </w:rPr>
        <w:t>la Unidad de Transparencia podrá requerir al solicitante</w:t>
      </w:r>
      <w:r w:rsidRPr="00A937B8">
        <w:rPr>
          <w:rFonts w:ascii="Palatino Linotype" w:hAnsi="Palatino Linotype"/>
          <w:i/>
        </w:rPr>
        <w:t xml:space="preserve">, por una sola vez y dentro de un plazo que no podrá exceder de cinco días hábiles contados a partir de la presentación de la solicitud, para que, en un término de hasta diez días hábiles, </w:t>
      </w:r>
      <w:r w:rsidRPr="00A937B8">
        <w:rPr>
          <w:rFonts w:ascii="Palatino Linotype" w:hAnsi="Palatino Linotype"/>
          <w:b/>
          <w:i/>
          <w:u w:val="single"/>
        </w:rPr>
        <w:t>indique otros elementos que complementen, corrijan o amplíen los datos proporcionados o bien, precise uno o varios requerimientos de información</w:t>
      </w:r>
      <w:r w:rsidRPr="00A937B8">
        <w:rPr>
          <w:rFonts w:ascii="Palatino Linotype" w:hAnsi="Palatino Linotype"/>
          <w:i/>
        </w:rPr>
        <w:t>.</w:t>
      </w:r>
    </w:p>
    <w:p w14:paraId="4D99186E" w14:textId="77777777" w:rsidR="001E1F8C" w:rsidRPr="00A937B8" w:rsidRDefault="001E1F8C" w:rsidP="0050367B">
      <w:pPr>
        <w:autoSpaceDE w:val="0"/>
        <w:autoSpaceDN w:val="0"/>
        <w:adjustRightInd w:val="0"/>
        <w:ind w:left="851" w:right="850"/>
        <w:jc w:val="both"/>
        <w:rPr>
          <w:rFonts w:ascii="Palatino Linotype" w:hAnsi="Palatino Linotype"/>
          <w:i/>
        </w:rPr>
      </w:pPr>
    </w:p>
    <w:p w14:paraId="054B0F61" w14:textId="77777777" w:rsidR="001E1F8C" w:rsidRPr="00A937B8" w:rsidRDefault="001E1F8C" w:rsidP="0050367B">
      <w:pPr>
        <w:autoSpaceDE w:val="0"/>
        <w:autoSpaceDN w:val="0"/>
        <w:adjustRightInd w:val="0"/>
        <w:ind w:left="851" w:right="850"/>
        <w:jc w:val="both"/>
        <w:rPr>
          <w:rFonts w:ascii="Palatino Linotype" w:hAnsi="Palatino Linotype"/>
          <w:i/>
        </w:rPr>
      </w:pPr>
      <w:r w:rsidRPr="00A937B8">
        <w:rPr>
          <w:rFonts w:ascii="Palatino Linotype" w:hAnsi="Palatino Linotype"/>
          <w:i/>
        </w:rPr>
        <w:t xml:space="preserve">En este requerimiento interrumpirá el plazo de respuesta establecido en el artículo 163 de la presente Ley, por lo que comenzará a computarse nuevamente al día siguiente del desahogo por parte del particular. En este </w:t>
      </w:r>
      <w:r w:rsidRPr="00A937B8">
        <w:rPr>
          <w:rFonts w:ascii="Palatino Linotype" w:hAnsi="Palatino Linotype"/>
          <w:i/>
        </w:rPr>
        <w:lastRenderedPageBreak/>
        <w:t xml:space="preserve">caso, el sujeto obligado atenderá la solicitud en los términos en que fue desahogado el requerimiento de información adicional. </w:t>
      </w:r>
    </w:p>
    <w:p w14:paraId="2B99A06E" w14:textId="77777777" w:rsidR="001E1F8C" w:rsidRPr="00A937B8" w:rsidRDefault="001E1F8C" w:rsidP="0050367B">
      <w:pPr>
        <w:autoSpaceDE w:val="0"/>
        <w:autoSpaceDN w:val="0"/>
        <w:adjustRightInd w:val="0"/>
        <w:ind w:left="851" w:right="850"/>
        <w:jc w:val="both"/>
        <w:rPr>
          <w:rFonts w:ascii="Palatino Linotype" w:hAnsi="Palatino Linotype"/>
          <w:i/>
        </w:rPr>
      </w:pPr>
    </w:p>
    <w:p w14:paraId="3FAC6B89" w14:textId="77777777" w:rsidR="001E1F8C" w:rsidRPr="00A937B8" w:rsidRDefault="001E1F8C" w:rsidP="0050367B">
      <w:pPr>
        <w:autoSpaceDE w:val="0"/>
        <w:autoSpaceDN w:val="0"/>
        <w:adjustRightInd w:val="0"/>
        <w:ind w:left="851" w:right="850"/>
        <w:jc w:val="both"/>
        <w:rPr>
          <w:rFonts w:ascii="Palatino Linotype" w:hAnsi="Palatino Linotype"/>
          <w:i/>
        </w:rPr>
      </w:pPr>
      <w:r w:rsidRPr="00A937B8">
        <w:rPr>
          <w:rFonts w:ascii="Palatino Linotype" w:hAnsi="Palatino Linotype"/>
          <w:i/>
          <w:u w:val="single"/>
        </w:rPr>
        <w:t>La solicitud se tendrá por no presentada cuando los solicitantes no atiendan el requerimiento de información adicional</w:t>
      </w:r>
      <w:r w:rsidRPr="00A937B8">
        <w:rPr>
          <w:rFonts w:ascii="Palatino Linotype" w:hAnsi="Palatino Linotype"/>
          <w:b/>
          <w:bCs/>
          <w:i/>
          <w:u w:val="single"/>
        </w:rPr>
        <w:t>, salvo que en la solicitud inicial se aprecien elementos que permitan identificar la información requerida</w:t>
      </w:r>
      <w:r w:rsidRPr="00A937B8">
        <w:rPr>
          <w:rFonts w:ascii="Palatino Linotype" w:hAnsi="Palatino Linotype"/>
          <w:i/>
        </w:rPr>
        <w:t xml:space="preserve">, quedando a salvo los derechos del particular para volver a presentar su solicitud. </w:t>
      </w:r>
    </w:p>
    <w:p w14:paraId="54A63CDC" w14:textId="77777777" w:rsidR="001E1F8C" w:rsidRPr="00A937B8" w:rsidRDefault="001E1F8C" w:rsidP="0050367B">
      <w:pPr>
        <w:autoSpaceDE w:val="0"/>
        <w:autoSpaceDN w:val="0"/>
        <w:adjustRightInd w:val="0"/>
        <w:ind w:left="851" w:right="850"/>
        <w:jc w:val="both"/>
        <w:rPr>
          <w:rFonts w:ascii="Palatino Linotype" w:hAnsi="Palatino Linotype"/>
          <w:i/>
        </w:rPr>
      </w:pPr>
    </w:p>
    <w:p w14:paraId="0879B8D0" w14:textId="77777777" w:rsidR="001E1F8C" w:rsidRPr="00A937B8" w:rsidRDefault="001E1F8C" w:rsidP="0050367B">
      <w:pPr>
        <w:autoSpaceDE w:val="0"/>
        <w:autoSpaceDN w:val="0"/>
        <w:adjustRightInd w:val="0"/>
        <w:ind w:left="851" w:right="850"/>
        <w:jc w:val="both"/>
        <w:rPr>
          <w:rFonts w:ascii="Palatino Linotype" w:hAnsi="Palatino Linotype"/>
          <w:i/>
        </w:rPr>
      </w:pPr>
      <w:r w:rsidRPr="00A937B8">
        <w:rPr>
          <w:rFonts w:ascii="Palatino Linotype" w:hAnsi="Palatino Linotype"/>
          <w:i/>
        </w:rPr>
        <w:t>En el caso de requerimientos parciales no desahogados, se tendrá por presentada la solicitud por lo que respecta a los contenidos de información que no formaron parte del requerimiento.”</w:t>
      </w:r>
    </w:p>
    <w:p w14:paraId="40B3C4D3" w14:textId="77777777" w:rsidR="001E1F8C" w:rsidRPr="00A937B8" w:rsidRDefault="001E1F8C" w:rsidP="0050367B">
      <w:pPr>
        <w:autoSpaceDE w:val="0"/>
        <w:autoSpaceDN w:val="0"/>
        <w:adjustRightInd w:val="0"/>
        <w:spacing w:line="360" w:lineRule="auto"/>
        <w:jc w:val="both"/>
        <w:rPr>
          <w:rFonts w:ascii="Palatino Linotype" w:hAnsi="Palatino Linotype" w:cs="Arial"/>
        </w:rPr>
      </w:pPr>
    </w:p>
    <w:p w14:paraId="400EEDF6" w14:textId="7CC03571" w:rsidR="00C51C44" w:rsidRPr="00A937B8" w:rsidRDefault="001E1F8C" w:rsidP="0050367B">
      <w:pPr>
        <w:autoSpaceDE w:val="0"/>
        <w:autoSpaceDN w:val="0"/>
        <w:adjustRightInd w:val="0"/>
        <w:spacing w:line="360" w:lineRule="auto"/>
        <w:jc w:val="both"/>
        <w:rPr>
          <w:rFonts w:ascii="Palatino Linotype" w:hAnsi="Palatino Linotype" w:cs="Arial"/>
        </w:rPr>
      </w:pPr>
      <w:r w:rsidRPr="00A937B8">
        <w:rPr>
          <w:rFonts w:ascii="Palatino Linotype" w:hAnsi="Palatino Linotype" w:cs="Arial"/>
        </w:rPr>
        <w:t>Como podemos apreciar,</w:t>
      </w:r>
      <w:r w:rsidR="00DD4F84" w:rsidRPr="00A937B8">
        <w:rPr>
          <w:rFonts w:ascii="Palatino Linotype" w:hAnsi="Palatino Linotype" w:cs="Arial"/>
        </w:rPr>
        <w:t xml:space="preserve"> si bien es cierto,</w:t>
      </w:r>
      <w:r w:rsidRPr="00A937B8">
        <w:rPr>
          <w:rFonts w:ascii="Palatino Linotype" w:hAnsi="Palatino Linotype" w:cs="Arial"/>
        </w:rPr>
        <w:t xml:space="preserve"> </w:t>
      </w:r>
      <w:r w:rsidRPr="00A937B8">
        <w:rPr>
          <w:rFonts w:ascii="Palatino Linotype" w:hAnsi="Palatino Linotype" w:cs="Arial"/>
          <w:b/>
          <w:bCs/>
        </w:rPr>
        <w:t>el Sujeto Obligado</w:t>
      </w:r>
      <w:r w:rsidRPr="00A937B8">
        <w:rPr>
          <w:rFonts w:ascii="Palatino Linotype" w:hAnsi="Palatino Linotype" w:cs="Arial"/>
        </w:rPr>
        <w:t xml:space="preserve"> </w:t>
      </w:r>
      <w:r w:rsidR="00DD4F84" w:rsidRPr="00A937B8">
        <w:rPr>
          <w:rFonts w:ascii="Palatino Linotype" w:hAnsi="Palatino Linotype" w:cs="Arial"/>
        </w:rPr>
        <w:t>esta facultado para</w:t>
      </w:r>
      <w:r w:rsidRPr="00A937B8">
        <w:rPr>
          <w:rFonts w:ascii="Palatino Linotype" w:hAnsi="Palatino Linotype" w:cs="Arial"/>
        </w:rPr>
        <w:t xml:space="preserve"> solicitar aclaración respecto de otros elementos que complementen, corrijan o amplíen los datos proporcionados o bien, precise uno o varios requerimientos de información; </w:t>
      </w:r>
      <w:r w:rsidR="00DD4F84" w:rsidRPr="00A937B8">
        <w:rPr>
          <w:rFonts w:ascii="Palatino Linotype" w:hAnsi="Palatino Linotype" w:cs="Arial"/>
        </w:rPr>
        <w:t>también lo es que,</w:t>
      </w:r>
      <w:r w:rsidRPr="00A937B8">
        <w:rPr>
          <w:rFonts w:ascii="Palatino Linotype" w:hAnsi="Palatino Linotype" w:cs="Arial"/>
        </w:rPr>
        <w:t xml:space="preserve"> de la solicitud primigenia, se aprecian elementos que permiten identificar la información requerida, es decir, resulta claro que se solicitan los </w:t>
      </w:r>
      <w:r w:rsidR="00DD4F84" w:rsidRPr="00A937B8">
        <w:rPr>
          <w:rFonts w:ascii="Palatino Linotype" w:hAnsi="Palatino Linotype" w:cs="Arial"/>
        </w:rPr>
        <w:t xml:space="preserve">documentos </w:t>
      </w:r>
      <w:r w:rsidRPr="00A937B8">
        <w:rPr>
          <w:rFonts w:ascii="Palatino Linotype" w:hAnsi="Palatino Linotype" w:cs="Arial"/>
        </w:rPr>
        <w:t xml:space="preserve">generados </w:t>
      </w:r>
      <w:r w:rsidR="00DD4F84" w:rsidRPr="00A937B8">
        <w:rPr>
          <w:rFonts w:ascii="Palatino Linotype" w:hAnsi="Palatino Linotype" w:cs="Arial"/>
        </w:rPr>
        <w:t xml:space="preserve">con motivo de eventos musicales </w:t>
      </w:r>
      <w:r w:rsidR="009D4926" w:rsidRPr="00A937B8">
        <w:rPr>
          <w:rFonts w:ascii="Palatino Linotype" w:hAnsi="Palatino Linotype" w:cs="Arial"/>
        </w:rPr>
        <w:t>organizados por el Sujeto Obligado con fecha anterior a la presentación de la solicitud</w:t>
      </w:r>
      <w:r w:rsidR="00C4280E" w:rsidRPr="00A937B8">
        <w:rPr>
          <w:rFonts w:ascii="Palatino Linotype" w:hAnsi="Palatino Linotype" w:cs="Arial"/>
        </w:rPr>
        <w:t>,</w:t>
      </w:r>
      <w:r w:rsidR="00935111" w:rsidRPr="00A937B8">
        <w:rPr>
          <w:rFonts w:ascii="Palatino Linotype" w:hAnsi="Palatino Linotype" w:cs="Arial"/>
        </w:rPr>
        <w:t xml:space="preserve"> por lo que</w:t>
      </w:r>
      <w:r w:rsidR="00C4280E" w:rsidRPr="00A937B8">
        <w:rPr>
          <w:rFonts w:ascii="Palatino Linotype" w:hAnsi="Palatino Linotype" w:cs="Arial"/>
        </w:rPr>
        <w:t xml:space="preserve"> se estima</w:t>
      </w:r>
      <w:r w:rsidR="00935111" w:rsidRPr="00A937B8">
        <w:rPr>
          <w:rFonts w:ascii="Palatino Linotype" w:hAnsi="Palatino Linotype" w:cs="Arial"/>
        </w:rPr>
        <w:t xml:space="preserve"> que el Sujeto Obligado </w:t>
      </w:r>
      <w:r w:rsidR="00BE6F84" w:rsidRPr="00A937B8">
        <w:rPr>
          <w:rFonts w:ascii="Palatino Linotype" w:hAnsi="Palatino Linotype" w:cs="Arial"/>
        </w:rPr>
        <w:t xml:space="preserve">no </w:t>
      </w:r>
      <w:r w:rsidR="00C4280E" w:rsidRPr="00A937B8">
        <w:rPr>
          <w:rFonts w:ascii="Palatino Linotype" w:hAnsi="Palatino Linotype" w:cs="Arial"/>
        </w:rPr>
        <w:t>colmó los requerimientos originales formulados por el solicitante</w:t>
      </w:r>
      <w:r w:rsidR="009D4926" w:rsidRPr="00A937B8">
        <w:rPr>
          <w:rFonts w:ascii="Palatino Linotype" w:hAnsi="Palatino Linotype" w:cs="Arial"/>
        </w:rPr>
        <w:t>.</w:t>
      </w:r>
    </w:p>
    <w:p w14:paraId="0602B8BA" w14:textId="77777777" w:rsidR="00AE2398" w:rsidRPr="00A937B8" w:rsidRDefault="00AE2398" w:rsidP="0050367B">
      <w:pPr>
        <w:autoSpaceDE w:val="0"/>
        <w:autoSpaceDN w:val="0"/>
        <w:adjustRightInd w:val="0"/>
        <w:spacing w:line="360" w:lineRule="auto"/>
        <w:jc w:val="both"/>
        <w:rPr>
          <w:rFonts w:ascii="Palatino Linotype" w:hAnsi="Palatino Linotype" w:cs="Arial"/>
        </w:rPr>
      </w:pPr>
    </w:p>
    <w:p w14:paraId="20EF02D7" w14:textId="64DF283F" w:rsidR="00092848" w:rsidRPr="00A937B8" w:rsidRDefault="00AE2398" w:rsidP="0050367B">
      <w:pPr>
        <w:tabs>
          <w:tab w:val="left" w:pos="709"/>
        </w:tabs>
        <w:spacing w:line="360" w:lineRule="auto"/>
        <w:jc w:val="both"/>
        <w:rPr>
          <w:rFonts w:ascii="Palatino Linotype" w:hAnsi="Palatino Linotype" w:cs="Arial"/>
        </w:rPr>
      </w:pPr>
      <w:r w:rsidRPr="00A937B8">
        <w:rPr>
          <w:rFonts w:ascii="Palatino Linotype" w:hAnsi="Palatino Linotype" w:cs="Arial"/>
        </w:rPr>
        <w:t xml:space="preserve">Señalado lo anterior, </w:t>
      </w:r>
      <w:r w:rsidR="00CB698C" w:rsidRPr="00A937B8">
        <w:rPr>
          <w:rFonts w:ascii="Palatino Linotype" w:hAnsi="Palatino Linotype" w:cs="Arial"/>
        </w:rPr>
        <w:t>toda vez que la pretensión de la parte Recurrente se encuentra relacionada c</w:t>
      </w:r>
      <w:r w:rsidR="00935111" w:rsidRPr="00A937B8">
        <w:rPr>
          <w:rFonts w:ascii="Palatino Linotype" w:hAnsi="Palatino Linotype" w:cs="Arial"/>
        </w:rPr>
        <w:t xml:space="preserve">on </w:t>
      </w:r>
      <w:r w:rsidR="00092848" w:rsidRPr="00A937B8">
        <w:rPr>
          <w:rFonts w:ascii="Palatino Linotype" w:hAnsi="Palatino Linotype" w:cs="Arial"/>
          <w:u w:val="single"/>
        </w:rPr>
        <w:t xml:space="preserve">la </w:t>
      </w:r>
      <w:r w:rsidR="00092848" w:rsidRPr="00A937B8">
        <w:rPr>
          <w:rFonts w:ascii="Palatino Linotype" w:hAnsi="Palatino Linotype"/>
          <w:u w:val="single"/>
        </w:rPr>
        <w:t>c</w:t>
      </w:r>
      <w:r w:rsidR="009D4926" w:rsidRPr="00A937B8">
        <w:rPr>
          <w:rFonts w:ascii="Palatino Linotype" w:hAnsi="Palatino Linotype"/>
          <w:u w:val="single"/>
        </w:rPr>
        <w:t>ontratación</w:t>
      </w:r>
      <w:r w:rsidR="00092848" w:rsidRPr="00A937B8">
        <w:rPr>
          <w:rFonts w:ascii="Palatino Linotype" w:hAnsi="Palatino Linotype"/>
          <w:u w:val="single"/>
        </w:rPr>
        <w:t xml:space="preserve"> m</w:t>
      </w:r>
      <w:r w:rsidR="009D4926" w:rsidRPr="00A937B8">
        <w:rPr>
          <w:rFonts w:ascii="Palatino Linotype" w:hAnsi="Palatino Linotype"/>
          <w:u w:val="single"/>
        </w:rPr>
        <w:t>onto del costo</w:t>
      </w:r>
      <w:r w:rsidR="00092848" w:rsidRPr="00A937B8">
        <w:rPr>
          <w:rFonts w:ascii="Palatino Linotype" w:hAnsi="Palatino Linotype"/>
          <w:u w:val="single"/>
        </w:rPr>
        <w:t xml:space="preserve"> n</w:t>
      </w:r>
      <w:r w:rsidR="009D4926" w:rsidRPr="00A937B8">
        <w:rPr>
          <w:rFonts w:ascii="Palatino Linotype" w:hAnsi="Palatino Linotype"/>
          <w:u w:val="single"/>
        </w:rPr>
        <w:t>ombre de cada proveedor</w:t>
      </w:r>
      <w:r w:rsidR="00092848" w:rsidRPr="00A937B8">
        <w:rPr>
          <w:rFonts w:ascii="Palatino Linotype" w:hAnsi="Palatino Linotype"/>
          <w:u w:val="single"/>
        </w:rPr>
        <w:t xml:space="preserve"> y f</w:t>
      </w:r>
      <w:r w:rsidR="009D4926" w:rsidRPr="00A937B8">
        <w:rPr>
          <w:rFonts w:ascii="Palatino Linotype" w:hAnsi="Palatino Linotype"/>
          <w:u w:val="single"/>
        </w:rPr>
        <w:t>acturas pagadas</w:t>
      </w:r>
      <w:r w:rsidR="00092848" w:rsidRPr="00A937B8">
        <w:rPr>
          <w:rFonts w:ascii="Palatino Linotype" w:hAnsi="Palatino Linotype"/>
          <w:u w:val="single"/>
        </w:rPr>
        <w:t xml:space="preserve"> en los eventos con grupos musicales organizados por el Sujeto Obligado los domingos</w:t>
      </w:r>
      <w:r w:rsidR="006263D6" w:rsidRPr="00A937B8">
        <w:rPr>
          <w:rFonts w:ascii="Palatino Linotype" w:hAnsi="Palatino Linotype" w:cs="Arial"/>
        </w:rPr>
        <w:t xml:space="preserve">, </w:t>
      </w:r>
      <w:r w:rsidRPr="00A937B8">
        <w:rPr>
          <w:rFonts w:ascii="Palatino Linotype" w:hAnsi="Palatino Linotype" w:cs="Arial"/>
        </w:rPr>
        <w:t xml:space="preserve">es preciso destacar </w:t>
      </w:r>
      <w:r w:rsidR="00092848" w:rsidRPr="00A937B8">
        <w:rPr>
          <w:rFonts w:ascii="Palatino Linotype" w:eastAsia="Times New Roman" w:hAnsi="Palatino Linotype" w:cs="Palatino Linotype"/>
          <w:color w:val="000000"/>
          <w:sz w:val="22"/>
          <w:szCs w:val="22"/>
          <w:lang w:val="es-MX" w:eastAsia="es-MX"/>
        </w:rPr>
        <w:t xml:space="preserve">que el artículo 90 del Bando Municipal regula que el Ayuntamiento de Toluca cuenta con la siguiente estructura municipal. </w:t>
      </w:r>
    </w:p>
    <w:p w14:paraId="0C4CC880"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lastRenderedPageBreak/>
        <w:t xml:space="preserve">Artículo 90.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 </w:t>
      </w:r>
    </w:p>
    <w:p w14:paraId="78B49A88"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I. DEPENDENCIAS: </w:t>
      </w:r>
    </w:p>
    <w:p w14:paraId="439950E9"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1. Secretaría del Ayuntamiento; </w:t>
      </w:r>
    </w:p>
    <w:p w14:paraId="6BC1DE12"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2. Tesorería Municipal; </w:t>
      </w:r>
    </w:p>
    <w:p w14:paraId="07715A2B"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3.Órgano Interno de Control; </w:t>
      </w:r>
    </w:p>
    <w:p w14:paraId="229CE064"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4. Dirección General de Gobierno; </w:t>
      </w:r>
    </w:p>
    <w:p w14:paraId="77591BB7"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5. Dirección General de Seguridad y Protección; </w:t>
      </w:r>
    </w:p>
    <w:p w14:paraId="30892EF2"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6. Dirección General de Administración; </w:t>
      </w:r>
    </w:p>
    <w:p w14:paraId="19DAD04F"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7. Dirección General de Medio Ambiente; </w:t>
      </w:r>
    </w:p>
    <w:p w14:paraId="7A762ABB"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8. Dirección General de Servicios Públicos; </w:t>
      </w:r>
    </w:p>
    <w:p w14:paraId="22524571"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9. Dirección General de Innovación, Planeación y Gestión Urbana; 10.Dirección General de Obras Públicas; </w:t>
      </w:r>
    </w:p>
    <w:p w14:paraId="493EBD1E"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11. Dirección General de Desarrollo Económico; </w:t>
      </w:r>
    </w:p>
    <w:p w14:paraId="06EA032A"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12. Dirección General de Bienestar; y </w:t>
      </w:r>
    </w:p>
    <w:p w14:paraId="6E0518E4" w14:textId="77777777" w:rsidR="00D93B1A"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p>
    <w:p w14:paraId="5A881EE0" w14:textId="12309D09" w:rsidR="00092848" w:rsidRPr="00A937B8" w:rsidRDefault="00092848" w:rsidP="0050367B">
      <w:pPr>
        <w:spacing w:line="360" w:lineRule="auto"/>
        <w:ind w:right="-787"/>
        <w:jc w:val="both"/>
        <w:rPr>
          <w:rFonts w:ascii="Palatino Linotype" w:eastAsia="Times New Roman" w:hAnsi="Palatino Linotype" w:cs="Palatino Linotype"/>
          <w:color w:val="000000"/>
          <w:sz w:val="22"/>
          <w:szCs w:val="22"/>
          <w:lang w:val="es-MX" w:eastAsia="es-MX"/>
        </w:rPr>
      </w:pPr>
      <w:r w:rsidRPr="00A937B8">
        <w:rPr>
          <w:rFonts w:ascii="Palatino Linotype" w:eastAsia="Times New Roman" w:hAnsi="Palatino Linotype" w:cs="Palatino Linotype"/>
          <w:color w:val="000000"/>
          <w:sz w:val="22"/>
          <w:szCs w:val="22"/>
          <w:lang w:val="es-MX" w:eastAsia="es-MX"/>
        </w:rPr>
        <w:t xml:space="preserve">De lo anterior, se tiene que el Ayuntamiento de Toluca en su estructura orgánica cuenta con la Dirección General de Administración, quien dentro de su estructura interna cuenta con las siguientes áreas. </w:t>
      </w:r>
    </w:p>
    <w:p w14:paraId="33154F31" w14:textId="64C3EE7A" w:rsidR="00092848" w:rsidRPr="00A937B8" w:rsidRDefault="00092848" w:rsidP="0050367B">
      <w:pPr>
        <w:spacing w:line="360" w:lineRule="auto"/>
        <w:ind w:right="-787"/>
        <w:jc w:val="center"/>
        <w:rPr>
          <w:rFonts w:ascii="Palatino Linotype" w:eastAsia="Times New Roman" w:hAnsi="Palatino Linotype" w:cs="Palatino Linotype"/>
          <w:color w:val="000000"/>
          <w:sz w:val="22"/>
          <w:szCs w:val="22"/>
          <w:lang w:val="es-MX" w:eastAsia="es-MX"/>
        </w:rPr>
      </w:pPr>
      <w:r w:rsidRPr="00A937B8">
        <w:rPr>
          <w:rFonts w:ascii="Palatino Linotype" w:eastAsia="Times New Roman" w:hAnsi="Palatino Linotype" w:cs="Palatino Linotype"/>
          <w:noProof/>
          <w:color w:val="000000"/>
          <w:sz w:val="22"/>
          <w:szCs w:val="22"/>
          <w:lang w:val="es-MX" w:eastAsia="es-MX"/>
        </w:rPr>
        <w:drawing>
          <wp:inline distT="0" distB="0" distL="0" distR="0" wp14:anchorId="0F2887D0" wp14:editId="26C63460">
            <wp:extent cx="2962275" cy="2822874"/>
            <wp:effectExtent l="0" t="0" r="0" b="0"/>
            <wp:docPr id="1881853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5428" cy="2825878"/>
                    </a:xfrm>
                    <a:prstGeom prst="rect">
                      <a:avLst/>
                    </a:prstGeom>
                    <a:noFill/>
                    <a:ln>
                      <a:noFill/>
                    </a:ln>
                  </pic:spPr>
                </pic:pic>
              </a:graphicData>
            </a:graphic>
          </wp:inline>
        </w:drawing>
      </w:r>
    </w:p>
    <w:p w14:paraId="538BE025" w14:textId="4D534AF0" w:rsidR="00092848"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r w:rsidRPr="00A937B8">
        <w:rPr>
          <w:rFonts w:ascii="Palatino Linotype" w:eastAsia="Times New Roman" w:hAnsi="Palatino Linotype" w:cs="Palatino Linotype"/>
          <w:color w:val="000000"/>
          <w:lang w:val="es-MX" w:eastAsia="es-MX"/>
        </w:rPr>
        <w:lastRenderedPageBreak/>
        <w:t>Así</w:t>
      </w:r>
      <w:r w:rsidR="00092848" w:rsidRPr="00A937B8">
        <w:rPr>
          <w:rFonts w:ascii="Palatino Linotype" w:eastAsia="Times New Roman" w:hAnsi="Palatino Linotype" w:cs="Palatino Linotype"/>
          <w:color w:val="000000"/>
          <w:lang w:val="es-MX" w:eastAsia="es-MX"/>
        </w:rPr>
        <w:t xml:space="preserve">, se determina que la Dirección General de Administración, se integra por el </w:t>
      </w:r>
      <w:r w:rsidRPr="00A937B8">
        <w:rPr>
          <w:rFonts w:ascii="Palatino Linotype" w:eastAsia="Times New Roman" w:hAnsi="Palatino Linotype" w:cs="Palatino Linotype"/>
          <w:color w:val="000000"/>
          <w:lang w:val="es-MX" w:eastAsia="es-MX"/>
        </w:rPr>
        <w:t>D</w:t>
      </w:r>
      <w:r w:rsidR="00092848" w:rsidRPr="00A937B8">
        <w:rPr>
          <w:rFonts w:ascii="Palatino Linotype" w:eastAsia="Times New Roman" w:hAnsi="Palatino Linotype" w:cs="Palatino Linotype"/>
          <w:color w:val="000000"/>
          <w:lang w:val="es-MX" w:eastAsia="es-MX"/>
        </w:rPr>
        <w:t xml:space="preserve">epartamento de </w:t>
      </w:r>
      <w:r w:rsidRPr="00A937B8">
        <w:rPr>
          <w:rFonts w:ascii="Palatino Linotype" w:eastAsia="Times New Roman" w:hAnsi="Palatino Linotype" w:cs="Palatino Linotype"/>
          <w:color w:val="000000"/>
          <w:lang w:val="es-MX" w:eastAsia="es-MX"/>
        </w:rPr>
        <w:t>A</w:t>
      </w:r>
      <w:r w:rsidR="00092848" w:rsidRPr="00A937B8">
        <w:rPr>
          <w:rFonts w:ascii="Palatino Linotype" w:eastAsia="Times New Roman" w:hAnsi="Palatino Linotype" w:cs="Palatino Linotype"/>
          <w:color w:val="000000"/>
          <w:lang w:val="es-MX" w:eastAsia="es-MX"/>
        </w:rPr>
        <w:t xml:space="preserve">dquisiciones, quien de acuerdo con el Manual General de Organización de la Dirección cuenta con las siguientes funciones. </w:t>
      </w:r>
    </w:p>
    <w:p w14:paraId="6956BEED" w14:textId="77777777" w:rsidR="00D93B1A"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p>
    <w:p w14:paraId="3822C103"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206011001 Departamento de Adquisiciones </w:t>
      </w:r>
    </w:p>
    <w:p w14:paraId="28535434"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Objetivo </w:t>
      </w:r>
    </w:p>
    <w:p w14:paraId="1FD206A4"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Analizar, integrar y proponer a la Dirección de Recursos Materiales los procedimientos a realizar, de acuerdo al monto económico y la naturaleza de los bienes y/o servicios, para proceder a las adjudicaciones, a fin de asegurar las mejores condiciones de precio, calidad, financiamiento, oportunidad y otras circunstancias pertinentes a favor de la administración pública municipal. </w:t>
      </w:r>
      <w:r w:rsidRPr="00A937B8">
        <w:rPr>
          <w:rFonts w:ascii="Palatino Linotype" w:eastAsia="Times New Roman" w:hAnsi="Palatino Linotype" w:cs="Palatino Linotype"/>
          <w:b/>
          <w:bCs/>
          <w:i/>
          <w:iCs/>
          <w:color w:val="000000"/>
          <w:sz w:val="22"/>
          <w:szCs w:val="22"/>
          <w:lang w:val="es-MX" w:eastAsia="es-MX"/>
        </w:rPr>
        <w:t>Funciones:</w:t>
      </w:r>
      <w:r w:rsidRPr="00A937B8">
        <w:rPr>
          <w:rFonts w:ascii="Palatino Linotype" w:eastAsia="Times New Roman" w:hAnsi="Palatino Linotype" w:cs="Palatino Linotype"/>
          <w:i/>
          <w:iCs/>
          <w:color w:val="000000"/>
          <w:sz w:val="22"/>
          <w:szCs w:val="22"/>
          <w:lang w:val="es-MX" w:eastAsia="es-MX"/>
        </w:rPr>
        <w:t xml:space="preserve"> </w:t>
      </w:r>
    </w:p>
    <w:p w14:paraId="57557A73"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1. Consolidar y mantener actualizado el catálogo de bienes y servicios con la finalidad de ejecutar de manera eficiente los procedimientos de adquisición solicitados por las diferentes unidades administrativas que integran la administración pública municipal; </w:t>
      </w:r>
    </w:p>
    <w:p w14:paraId="05476273"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2. Solicitar las cotizaciones de los requerimientos para la elaboración del estudio de mercado con base en la normatividad aplicable, a efecto de conseguir en los procedimientos de adjudicación las mejores condiciones para la administración pública municipal; </w:t>
      </w:r>
    </w:p>
    <w:p w14:paraId="1E9892FF"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3. Programar y realizar las adquisiciones de bienes y servicios, con la finalidad que se encuentren apegadas a la normatividad aplicable y se cumpla en tiempo y forma con lo solicitado por las diferentes áreas que integran la administración pública municipal; </w:t>
      </w:r>
    </w:p>
    <w:p w14:paraId="5E4C0379"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 xml:space="preserve">4. Recibir, programar y atender la suficiencia presupuestal autorizada con base en el estudio de mercado, de acuerdo al monto máximo de actuación que establece la Ley de Contrataciones Públicas del Estado de México y sus Municipios, a efecto de realizar las adquisiciones requeridas por las diferentes áreas de la administración pública municipal; </w:t>
      </w:r>
    </w:p>
    <w:p w14:paraId="252E13B2"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5. Analizar los procedimientos adquisitivos y remitirlos al Departamento de Programación de Comités para su desarrollo, conforme a la normatividad aplicable de acuerdo al monto máximo de actuación; </w:t>
      </w:r>
    </w:p>
    <w:p w14:paraId="73B66C3A"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6. Ejecutar las adjudicaciones conforme a la normatividad aplicable en la materia, con la finalidad de que dichos procedimientos se encuentren debidamente fundamentados; </w:t>
      </w:r>
    </w:p>
    <w:p w14:paraId="3862E1BC"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7. Integrar los expedientes derivados de las adquisiciones, la documentación adicional administrativa y legal generada de los procedimientos antes señalados, a efecto de turnar al Departamento de Contratos la documentación para la elaboración del contrato y seguimiento correspondiente; </w:t>
      </w:r>
    </w:p>
    <w:p w14:paraId="447ABC18"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lastRenderedPageBreak/>
        <w:t xml:space="preserve">8. Proponer los mecanismos técnicos, para agilizar los trámites administrativos para el suministro de los bienes y servicios requeridos por las dependencias de la administración pública municipal, a efecto de tener un control eficiente de los mismos; </w:t>
      </w:r>
    </w:p>
    <w:p w14:paraId="338EB38B" w14:textId="77777777" w:rsidR="00092848" w:rsidRPr="00A937B8" w:rsidRDefault="00092848" w:rsidP="0050367B">
      <w:pPr>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9. Asesorar a las dependencias de la administración pública municipal que realicen requerimientos de bienes y servicios, a efecto de que sus solicitudes se encuentren apegadas a la normatividad aplicable, evitando retrasos en la atención y en la entrega de los mismos; y </w:t>
      </w:r>
    </w:p>
    <w:p w14:paraId="048AB8A3" w14:textId="77777777" w:rsidR="00092848" w:rsidRPr="00A937B8" w:rsidRDefault="00092848" w:rsidP="0050367B">
      <w:pPr>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i/>
          <w:iCs/>
          <w:color w:val="000000"/>
          <w:sz w:val="22"/>
          <w:szCs w:val="22"/>
          <w:lang w:val="es-MX" w:eastAsia="es-MX"/>
        </w:rPr>
        <w:t>10. Realizar todas aquellas actividades que sean inherentes y aplicables al área de su competencia.</w:t>
      </w:r>
    </w:p>
    <w:p w14:paraId="58D9F039" w14:textId="77777777" w:rsidR="00092848" w:rsidRPr="00A937B8" w:rsidRDefault="00092848" w:rsidP="0050367B">
      <w:pPr>
        <w:ind w:left="1134" w:right="277"/>
        <w:jc w:val="both"/>
        <w:rPr>
          <w:rFonts w:ascii="Palatino Linotype" w:eastAsia="Times New Roman" w:hAnsi="Palatino Linotype" w:cs="Palatino Linotype"/>
          <w:i/>
          <w:iCs/>
          <w:color w:val="000000"/>
          <w:sz w:val="22"/>
          <w:szCs w:val="22"/>
          <w:lang w:val="es-MX" w:eastAsia="es-MX"/>
        </w:rPr>
      </w:pPr>
    </w:p>
    <w:p w14:paraId="26BE3655" w14:textId="77777777" w:rsidR="00D93B1A"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p>
    <w:p w14:paraId="3BE19E96" w14:textId="5B5089E5" w:rsidR="00092848"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r w:rsidRPr="00A937B8">
        <w:rPr>
          <w:rFonts w:ascii="Palatino Linotype" w:eastAsia="Times New Roman" w:hAnsi="Palatino Linotype" w:cs="Palatino Linotype"/>
          <w:color w:val="000000"/>
          <w:sz w:val="22"/>
          <w:szCs w:val="22"/>
          <w:lang w:val="es-MX" w:eastAsia="es-MX"/>
        </w:rPr>
        <w:t>En ese sentido</w:t>
      </w:r>
      <w:r w:rsidR="00092848" w:rsidRPr="00A937B8">
        <w:rPr>
          <w:rFonts w:ascii="Palatino Linotype" w:eastAsia="Times New Roman" w:hAnsi="Palatino Linotype" w:cs="Palatino Linotype"/>
          <w:color w:val="000000"/>
          <w:sz w:val="22"/>
          <w:szCs w:val="22"/>
          <w:lang w:val="es-MX" w:eastAsia="es-MX"/>
        </w:rPr>
        <w:t xml:space="preserve">, se tiene que el Departamento de Adquisiciones de la Dirección General de Administración, es el área del Ayuntamiento que es la habilitada para atender la solicitud de información, toda vez que dentro de sus funciones está el llevar todo procedimiento adquisitivos para bienes y servicios, así como la apertura de los expedientes, situación por la cual se analiza lo siguiente. </w:t>
      </w:r>
    </w:p>
    <w:p w14:paraId="2DDA8DEC" w14:textId="77777777" w:rsidR="00092848" w:rsidRPr="00A937B8" w:rsidRDefault="00092848" w:rsidP="0050367B">
      <w:pPr>
        <w:tabs>
          <w:tab w:val="left" w:pos="709"/>
        </w:tabs>
        <w:spacing w:line="360" w:lineRule="auto"/>
        <w:jc w:val="both"/>
        <w:rPr>
          <w:rFonts w:ascii="Palatino Linotype" w:eastAsia="Times New Roman" w:hAnsi="Palatino Linotype"/>
          <w:lang w:val="es-ES"/>
        </w:rPr>
      </w:pPr>
    </w:p>
    <w:p w14:paraId="4E2F629A" w14:textId="417D59AE" w:rsidR="00D93B1A"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r w:rsidRPr="00A937B8">
        <w:rPr>
          <w:rFonts w:ascii="Palatino Linotype" w:eastAsia="Times New Roman" w:hAnsi="Palatino Linotype" w:cs="Palatino Linotype"/>
          <w:color w:val="000000"/>
          <w:sz w:val="22"/>
          <w:szCs w:val="22"/>
          <w:lang w:val="es-MX" w:eastAsia="es-MX"/>
        </w:rPr>
        <w:t xml:space="preserve">Respecto del </w:t>
      </w:r>
      <w:r w:rsidRPr="00A937B8">
        <w:rPr>
          <w:rFonts w:ascii="Palatino Linotype" w:eastAsia="Times New Roman" w:hAnsi="Palatino Linotype" w:cs="Palatino Linotype"/>
          <w:b/>
          <w:bCs/>
          <w:color w:val="000000"/>
          <w:sz w:val="22"/>
          <w:szCs w:val="22"/>
          <w:lang w:val="es-MX" w:eastAsia="es-MX"/>
        </w:rPr>
        <w:t xml:space="preserve">contrato </w:t>
      </w:r>
      <w:r w:rsidRPr="00A937B8">
        <w:rPr>
          <w:rFonts w:ascii="Palatino Linotype" w:eastAsia="Times New Roman" w:hAnsi="Palatino Linotype" w:cs="Palatino Linotype"/>
          <w:color w:val="000000"/>
          <w:sz w:val="22"/>
          <w:szCs w:val="22"/>
          <w:lang w:val="es-MX" w:eastAsia="es-MX"/>
        </w:rPr>
        <w:t>se tiene que, es un acto jurídico bilateral que se constituye por el acuerdo de voluntades de dos o más personas y que produce ciertas consecuencias jurídicas (creación o transmisión de derechos y obligaciones), debido al reconocimiento de una norma de derecho.</w:t>
      </w:r>
    </w:p>
    <w:p w14:paraId="0AE67A87" w14:textId="77777777" w:rsidR="00D93B1A" w:rsidRPr="00A937B8" w:rsidRDefault="00D93B1A" w:rsidP="0050367B">
      <w:pPr>
        <w:spacing w:line="360" w:lineRule="auto"/>
        <w:ind w:right="49"/>
        <w:jc w:val="both"/>
        <w:rPr>
          <w:rFonts w:ascii="Palatino Linotype" w:eastAsia="Times New Roman" w:hAnsi="Palatino Linotype" w:cs="Palatino Linotype"/>
          <w:sz w:val="22"/>
          <w:szCs w:val="22"/>
          <w:lang w:val="es-MX" w:eastAsia="es-MX"/>
        </w:rPr>
      </w:pPr>
    </w:p>
    <w:p w14:paraId="46F73295" w14:textId="77777777" w:rsidR="00D93B1A" w:rsidRPr="00A937B8" w:rsidRDefault="00D93B1A" w:rsidP="0050367B">
      <w:pPr>
        <w:spacing w:line="360" w:lineRule="auto"/>
        <w:ind w:right="-787"/>
        <w:jc w:val="both"/>
        <w:rPr>
          <w:rFonts w:ascii="Palatino Linotype" w:eastAsia="Times New Roman" w:hAnsi="Palatino Linotype" w:cs="Palatino Linotype"/>
          <w:color w:val="000000"/>
          <w:sz w:val="22"/>
          <w:szCs w:val="22"/>
          <w:lang w:val="es-MX" w:eastAsia="es-MX"/>
        </w:rPr>
      </w:pPr>
      <w:r w:rsidRPr="00A937B8">
        <w:rPr>
          <w:rFonts w:ascii="Palatino Linotype" w:eastAsia="Times New Roman" w:hAnsi="Palatino Linotype" w:cs="Palatino Linotype"/>
          <w:color w:val="000000"/>
          <w:sz w:val="22"/>
          <w:szCs w:val="22"/>
          <w:lang w:val="es-MX" w:eastAsia="es-MX"/>
        </w:rPr>
        <w:t xml:space="preserve">De manera complementaria, conviene precisar que de acuerdo a la naturaleza de la información solicitada se concluye que ésta es de interés general y de alcance público, robustece lo anterior los artículos 24, fracción XII y 92, fracción XIX de la Ley de Transparencia y Acceso a la Información Pública del Estado de México y Municipios, porciones normativas que disponen a la literalidad lo siguiente: </w:t>
      </w:r>
    </w:p>
    <w:p w14:paraId="145C580C" w14:textId="77777777" w:rsidR="00D93B1A" w:rsidRPr="00A937B8" w:rsidRDefault="00D93B1A" w:rsidP="0050367B">
      <w:pPr>
        <w:spacing w:before="240" w:after="160" w:line="360" w:lineRule="auto"/>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 “Artículo 24. </w:t>
      </w:r>
      <w:r w:rsidRPr="00A937B8">
        <w:rPr>
          <w:rFonts w:ascii="Palatino Linotype" w:eastAsia="Times New Roman" w:hAnsi="Palatino Linotype" w:cs="Palatino Linotype"/>
          <w:i/>
          <w:iCs/>
          <w:color w:val="000000"/>
          <w:sz w:val="22"/>
          <w:szCs w:val="22"/>
          <w:lang w:val="es-MX" w:eastAsia="es-MX"/>
        </w:rPr>
        <w:t>Para el cumplimiento de los objetivos de esta Ley, los sujetos obligados deberán cumplir con las siguientes obligaciones, según corresponda, de acuerdo a su naturaleza:</w:t>
      </w:r>
    </w:p>
    <w:p w14:paraId="35AA76A3" w14:textId="77777777" w:rsidR="00D93B1A" w:rsidRPr="00A937B8" w:rsidRDefault="00D93B1A" w:rsidP="0050367B">
      <w:pPr>
        <w:spacing w:before="240" w:after="160" w:line="360" w:lineRule="auto"/>
        <w:ind w:left="567" w:right="567"/>
        <w:jc w:val="both"/>
        <w:rPr>
          <w:rFonts w:ascii="Palatino Linotype" w:eastAsia="Times New Roman" w:hAnsi="Palatino Linotype" w:cs="Palatino Linotype"/>
          <w:b/>
          <w:bCs/>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lastRenderedPageBreak/>
        <w:t xml:space="preserve">XII. </w:t>
      </w:r>
      <w:r w:rsidRPr="00A937B8">
        <w:rPr>
          <w:rFonts w:ascii="Palatino Linotype" w:eastAsia="Times New Roman" w:hAnsi="Palatino Linotype" w:cs="Palatino Linotype"/>
          <w:b/>
          <w:bCs/>
          <w:i/>
          <w:iCs/>
          <w:color w:val="000000"/>
          <w:sz w:val="22"/>
          <w:szCs w:val="22"/>
          <w:u w:val="single"/>
          <w:lang w:val="es-MX" w:eastAsia="es-MX"/>
        </w:rPr>
        <w:t>Publicar y mantener actualizada la información relativa a las obligaciones generales de transparencia</w:t>
      </w:r>
      <w:r w:rsidRPr="00A937B8">
        <w:rPr>
          <w:rFonts w:ascii="Palatino Linotype" w:eastAsia="Times New Roman" w:hAnsi="Palatino Linotype" w:cs="Palatino Linotype"/>
          <w:i/>
          <w:iCs/>
          <w:color w:val="000000"/>
          <w:sz w:val="22"/>
          <w:szCs w:val="22"/>
          <w:lang w:val="es-MX" w:eastAsia="es-MX"/>
        </w:rPr>
        <w:t xml:space="preserve"> previstas en la presente Ley o determinadas así por el Instituto, y en general aquella que sea de interés público;</w:t>
      </w:r>
    </w:p>
    <w:p w14:paraId="6796207B" w14:textId="77777777" w:rsidR="00D93B1A" w:rsidRPr="00A937B8" w:rsidRDefault="00D93B1A" w:rsidP="0050367B">
      <w:pPr>
        <w:spacing w:before="240" w:after="160" w:line="360" w:lineRule="auto"/>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 xml:space="preserve">Artículo 92. </w:t>
      </w:r>
      <w:r w:rsidRPr="00A937B8">
        <w:rPr>
          <w:rFonts w:ascii="Palatino Linotype" w:eastAsia="Times New Roman" w:hAnsi="Palatino Linotype" w:cs="Palatino Linotype"/>
          <w:i/>
          <w:iCs/>
          <w:color w:val="000000"/>
          <w:sz w:val="22"/>
          <w:szCs w:val="22"/>
          <w:lang w:val="es-MX" w:eastAsia="es-MX"/>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056903A7" w14:textId="77777777" w:rsidR="00D93B1A" w:rsidRPr="00A937B8" w:rsidRDefault="00D93B1A" w:rsidP="0050367B">
      <w:pPr>
        <w:spacing w:before="240" w:after="160" w:line="360" w:lineRule="auto"/>
        <w:ind w:left="567" w:right="567"/>
        <w:jc w:val="both"/>
        <w:rPr>
          <w:rFonts w:ascii="Palatino Linotype" w:eastAsia="Times New Roman" w:hAnsi="Palatino Linotype" w:cs="Palatino Linotype"/>
          <w:i/>
          <w:iCs/>
          <w:color w:val="000000"/>
          <w:sz w:val="22"/>
          <w:szCs w:val="22"/>
          <w:lang w:val="es-MX" w:eastAsia="es-MX"/>
        </w:rPr>
      </w:pPr>
      <w:r w:rsidRPr="00A937B8">
        <w:rPr>
          <w:rFonts w:ascii="Palatino Linotype" w:eastAsia="Times New Roman" w:hAnsi="Palatino Linotype" w:cs="Palatino Linotype"/>
          <w:b/>
          <w:bCs/>
          <w:i/>
          <w:iCs/>
          <w:color w:val="000000"/>
          <w:sz w:val="22"/>
          <w:szCs w:val="22"/>
          <w:lang w:val="es-MX" w:eastAsia="es-MX"/>
        </w:rPr>
        <w:t>(…</w:t>
      </w:r>
      <w:r w:rsidRPr="00A937B8">
        <w:rPr>
          <w:rFonts w:ascii="Palatino Linotype" w:eastAsia="Times New Roman" w:hAnsi="Palatino Linotype" w:cs="Palatino Linotype"/>
          <w:i/>
          <w:iCs/>
          <w:color w:val="000000"/>
          <w:sz w:val="22"/>
          <w:szCs w:val="22"/>
          <w:lang w:val="es-MX" w:eastAsia="es-MX"/>
        </w:rPr>
        <w:t>)</w:t>
      </w:r>
    </w:p>
    <w:p w14:paraId="28BDBF8A" w14:textId="77777777" w:rsidR="00D93B1A" w:rsidRPr="00A937B8" w:rsidRDefault="00D93B1A" w:rsidP="0050367B">
      <w:pPr>
        <w:spacing w:before="160" w:line="360" w:lineRule="auto"/>
        <w:ind w:left="567" w:right="567"/>
        <w:jc w:val="both"/>
        <w:rPr>
          <w:rFonts w:ascii="Palatino Linotype" w:eastAsia="Times New Roman" w:hAnsi="Palatino Linotype" w:cs="Palatino Linotype"/>
          <w:b/>
          <w:bCs/>
          <w:i/>
          <w:iCs/>
          <w:sz w:val="22"/>
          <w:szCs w:val="22"/>
          <w:u w:val="single"/>
          <w:lang w:val="es-MX" w:eastAsia="es-MX"/>
        </w:rPr>
      </w:pPr>
      <w:r w:rsidRPr="00A937B8">
        <w:rPr>
          <w:rFonts w:ascii="Palatino Linotype" w:eastAsia="Times New Roman" w:hAnsi="Palatino Linotype" w:cs="Palatino Linotype"/>
          <w:b/>
          <w:bCs/>
          <w:i/>
          <w:iCs/>
          <w:sz w:val="22"/>
          <w:szCs w:val="22"/>
          <w:u w:val="single"/>
          <w:lang w:val="es-MX" w:eastAsia="es-MX"/>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1269C882"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u w:val="single"/>
          <w:lang w:val="es-MX" w:eastAsia="es-MX"/>
        </w:rPr>
      </w:pPr>
    </w:p>
    <w:p w14:paraId="7F3DDF9E"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u w:val="single"/>
          <w:lang w:val="es-MX" w:eastAsia="es-MX"/>
        </w:rPr>
      </w:pPr>
      <w:r w:rsidRPr="00A937B8">
        <w:rPr>
          <w:rFonts w:ascii="Palatino Linotype" w:eastAsia="Times New Roman" w:hAnsi="Palatino Linotype" w:cs="Palatino Linotype"/>
          <w:b/>
          <w:bCs/>
          <w:i/>
          <w:iCs/>
          <w:sz w:val="22"/>
          <w:szCs w:val="22"/>
          <w:u w:val="single"/>
          <w:lang w:val="es-MX" w:eastAsia="es-MX"/>
        </w:rPr>
        <w:t xml:space="preserve">a) De licitaciones públicas o procedimientos de invitación restringida: </w:t>
      </w:r>
    </w:p>
    <w:p w14:paraId="03B899AD"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1) La convocatoria o invitación emitida, así como los fundamentos legales aplicados para llevarla a cabo; </w:t>
      </w:r>
    </w:p>
    <w:p w14:paraId="5BEC3D44"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2) Los nombres de los participantes o invitados; </w:t>
      </w:r>
    </w:p>
    <w:p w14:paraId="10F7351E"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3) El nombre del ganador y las razones que lo justifican; </w:t>
      </w:r>
    </w:p>
    <w:p w14:paraId="76BD8A73"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4) El área solicitante y la responsable de su ejecución; </w:t>
      </w:r>
    </w:p>
    <w:p w14:paraId="607553B6"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5) Las convocatorias e invitaciones emitidas; </w:t>
      </w:r>
    </w:p>
    <w:p w14:paraId="101969BA"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6) Los dictámenes y fallo de adjudicación; </w:t>
      </w:r>
    </w:p>
    <w:p w14:paraId="39F9BAAB"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u w:val="single"/>
          <w:lang w:val="es-MX" w:eastAsia="es-MX"/>
        </w:rPr>
      </w:pPr>
      <w:r w:rsidRPr="00A937B8">
        <w:rPr>
          <w:rFonts w:ascii="Palatino Linotype" w:eastAsia="Times New Roman" w:hAnsi="Palatino Linotype" w:cs="Palatino Linotype"/>
          <w:b/>
          <w:bCs/>
          <w:i/>
          <w:iCs/>
          <w:sz w:val="22"/>
          <w:szCs w:val="22"/>
          <w:lang w:val="es-MX" w:eastAsia="es-MX"/>
        </w:rPr>
        <w:t xml:space="preserve">7) </w:t>
      </w:r>
      <w:r w:rsidRPr="00A937B8">
        <w:rPr>
          <w:rFonts w:ascii="Palatino Linotype" w:eastAsia="Times New Roman" w:hAnsi="Palatino Linotype" w:cs="Palatino Linotype"/>
          <w:b/>
          <w:bCs/>
          <w:i/>
          <w:iCs/>
          <w:sz w:val="22"/>
          <w:szCs w:val="22"/>
          <w:u w:val="single"/>
          <w:lang w:val="es-MX" w:eastAsia="es-MX"/>
        </w:rPr>
        <w:t xml:space="preserve">El contrato y, en su caso, sus anexos; </w:t>
      </w:r>
    </w:p>
    <w:p w14:paraId="3C7B1181"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8) Los mecanismos de vigilancia y supervisión, incluyendo en su caso, los estudios de impacto urbano y ambiental, según corresponda; </w:t>
      </w:r>
    </w:p>
    <w:p w14:paraId="585B6478"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lastRenderedPageBreak/>
        <w:t xml:space="preserve">9) La partida presupuestal, de conformidad con el clasificador por objeto del gasto, en el caso de ser aplicable; </w:t>
      </w:r>
    </w:p>
    <w:p w14:paraId="452A2AEE"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10) Origen de los recursos especificando si son federales, estatales o municipales, así como el tipo de fondo de participación o aportación respectiva; </w:t>
      </w:r>
    </w:p>
    <w:p w14:paraId="7DBDD668"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lang w:val="es-MX" w:eastAsia="es-MX"/>
        </w:rPr>
      </w:pPr>
      <w:r w:rsidRPr="00A937B8">
        <w:rPr>
          <w:rFonts w:ascii="Palatino Linotype" w:eastAsia="Times New Roman" w:hAnsi="Palatino Linotype" w:cs="Palatino Linotype"/>
          <w:b/>
          <w:bCs/>
          <w:i/>
          <w:iCs/>
          <w:sz w:val="22"/>
          <w:szCs w:val="22"/>
          <w:lang w:val="es-MX" w:eastAsia="es-MX"/>
        </w:rPr>
        <w:t>11) Los convenios modificatorios que, en su caso, sean firmados, precisando el objeto y la fecha de celebración;</w:t>
      </w:r>
    </w:p>
    <w:p w14:paraId="76D74DD6"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u w:val="single"/>
          <w:lang w:val="es-MX" w:eastAsia="es-MX"/>
        </w:rPr>
      </w:pPr>
      <w:r w:rsidRPr="00A937B8">
        <w:rPr>
          <w:rFonts w:ascii="Palatino Linotype" w:eastAsia="Times New Roman" w:hAnsi="Palatino Linotype" w:cs="Palatino Linotype"/>
          <w:i/>
          <w:iCs/>
          <w:sz w:val="22"/>
          <w:szCs w:val="22"/>
          <w:u w:val="single"/>
          <w:lang w:val="es-MX" w:eastAsia="es-MX"/>
        </w:rPr>
        <w:t xml:space="preserve">12) Los informes de avance físico y financiero sobre las obras o servicios contratados; </w:t>
      </w:r>
    </w:p>
    <w:p w14:paraId="3CD206E6"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u w:val="single"/>
          <w:lang w:val="es-MX" w:eastAsia="es-MX"/>
        </w:rPr>
      </w:pPr>
      <w:r w:rsidRPr="00A937B8">
        <w:rPr>
          <w:rFonts w:ascii="Palatino Linotype" w:eastAsia="Times New Roman" w:hAnsi="Palatino Linotype" w:cs="Palatino Linotype"/>
          <w:i/>
          <w:iCs/>
          <w:sz w:val="22"/>
          <w:szCs w:val="22"/>
          <w:u w:val="single"/>
          <w:lang w:val="es-MX" w:eastAsia="es-MX"/>
        </w:rPr>
        <w:t xml:space="preserve">13) El convenio de terminación; y </w:t>
      </w:r>
    </w:p>
    <w:p w14:paraId="605F7EA5"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14) El finiquito. </w:t>
      </w:r>
    </w:p>
    <w:p w14:paraId="4A8A58A8"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u w:val="single"/>
          <w:lang w:val="es-MX" w:eastAsia="es-MX"/>
        </w:rPr>
      </w:pPr>
      <w:r w:rsidRPr="00A937B8">
        <w:rPr>
          <w:rFonts w:ascii="Palatino Linotype" w:eastAsia="Times New Roman" w:hAnsi="Palatino Linotype" w:cs="Palatino Linotype"/>
          <w:b/>
          <w:bCs/>
          <w:i/>
          <w:iCs/>
          <w:sz w:val="22"/>
          <w:szCs w:val="22"/>
          <w:u w:val="single"/>
          <w:lang w:val="es-MX" w:eastAsia="es-MX"/>
        </w:rPr>
        <w:t xml:space="preserve">b) De las adjudicaciones directas: </w:t>
      </w:r>
    </w:p>
    <w:p w14:paraId="38780145"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1) La propuesta enviada por el participante; </w:t>
      </w:r>
    </w:p>
    <w:p w14:paraId="6ED57E8B"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2) Los motivos y fundamentos legales aplicados para llevarla a cabo; </w:t>
      </w:r>
    </w:p>
    <w:p w14:paraId="0F648978"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3) La autorización del ejercicio de la opción; </w:t>
      </w:r>
    </w:p>
    <w:p w14:paraId="1EFA7485"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4) En su caso, las cotizaciones consideradas, especificando los nombres de los proveedores y sus montos; </w:t>
      </w:r>
    </w:p>
    <w:p w14:paraId="0954E770"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5) El nombre de la persona física o jurídica colectiva adjudicada; </w:t>
      </w:r>
    </w:p>
    <w:p w14:paraId="193F745A"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6) La unidad administrativa solicitante y la responsable de su ejecución; </w:t>
      </w:r>
    </w:p>
    <w:p w14:paraId="325F712B"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7) El número, fecha, el monto del contrato y el plazo de entrega o de ejecución de los servicios u obra; </w:t>
      </w:r>
    </w:p>
    <w:p w14:paraId="12855B9C"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8) Los mecanismos de vigilancia y supervisión, incluyendo, en su caso, los estudios de impacto urbano y ambiental, según corresponda; </w:t>
      </w:r>
    </w:p>
    <w:p w14:paraId="2118331C"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u w:val="single"/>
          <w:lang w:val="es-MX" w:eastAsia="es-MX"/>
        </w:rPr>
      </w:pPr>
      <w:r w:rsidRPr="00A937B8">
        <w:rPr>
          <w:rFonts w:ascii="Palatino Linotype" w:eastAsia="Times New Roman" w:hAnsi="Palatino Linotype" w:cs="Palatino Linotype"/>
          <w:i/>
          <w:iCs/>
          <w:sz w:val="22"/>
          <w:szCs w:val="22"/>
          <w:u w:val="single"/>
          <w:lang w:val="es-MX" w:eastAsia="es-MX"/>
        </w:rPr>
        <w:t xml:space="preserve">9) Los informes de avance sobre las obras o servicios contratados; </w:t>
      </w:r>
    </w:p>
    <w:p w14:paraId="386D7EEE"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u w:val="single"/>
          <w:lang w:val="es-MX" w:eastAsia="es-MX"/>
        </w:rPr>
      </w:pPr>
      <w:r w:rsidRPr="00A937B8">
        <w:rPr>
          <w:rFonts w:ascii="Palatino Linotype" w:eastAsia="Times New Roman" w:hAnsi="Palatino Linotype" w:cs="Palatino Linotype"/>
          <w:i/>
          <w:iCs/>
          <w:sz w:val="22"/>
          <w:szCs w:val="22"/>
          <w:u w:val="single"/>
          <w:lang w:val="es-MX" w:eastAsia="es-MX"/>
        </w:rPr>
        <w:t xml:space="preserve">10) El convenio de terminación; y </w:t>
      </w:r>
    </w:p>
    <w:p w14:paraId="5BAB4E6B" w14:textId="77777777" w:rsidR="00D93B1A" w:rsidRPr="00A937B8" w:rsidRDefault="00D93B1A" w:rsidP="0050367B">
      <w:pPr>
        <w:spacing w:line="360" w:lineRule="auto"/>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11) El finiquito.</w:t>
      </w:r>
    </w:p>
    <w:p w14:paraId="55EC5688" w14:textId="77777777" w:rsidR="00D93B1A" w:rsidRPr="00A937B8" w:rsidRDefault="00D93B1A" w:rsidP="0050367B">
      <w:pPr>
        <w:spacing w:line="360" w:lineRule="auto"/>
        <w:ind w:left="567" w:right="567"/>
        <w:jc w:val="both"/>
        <w:rPr>
          <w:rFonts w:ascii="Palatino Linotype" w:eastAsia="Times New Roman" w:hAnsi="Palatino Linotype" w:cs="Palatino Linotype"/>
          <w:b/>
          <w:bCs/>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 </w:t>
      </w:r>
      <w:r w:rsidRPr="00A937B8">
        <w:rPr>
          <w:rFonts w:ascii="Palatino Linotype" w:eastAsia="Times New Roman" w:hAnsi="Palatino Linotype" w:cs="Palatino Linotype"/>
          <w:b/>
          <w:bCs/>
          <w:i/>
          <w:iCs/>
          <w:sz w:val="22"/>
          <w:szCs w:val="22"/>
          <w:lang w:val="es-MX" w:eastAsia="es-MX"/>
        </w:rPr>
        <w:t>[Sic]</w:t>
      </w:r>
    </w:p>
    <w:p w14:paraId="66C07C51" w14:textId="77777777" w:rsidR="00D93B1A" w:rsidRPr="00A937B8" w:rsidRDefault="00D93B1A" w:rsidP="0050367B">
      <w:pPr>
        <w:rPr>
          <w:rFonts w:ascii="Palatino Linotype" w:eastAsia="Times New Roman" w:hAnsi="Palatino Linotype" w:cs="Palatino Linotype"/>
          <w:sz w:val="22"/>
          <w:szCs w:val="22"/>
          <w:lang w:val="es-MX" w:eastAsia="es-MX"/>
        </w:rPr>
      </w:pPr>
    </w:p>
    <w:p w14:paraId="016E1243" w14:textId="51FDE7F4" w:rsidR="00D93B1A" w:rsidRPr="00A937B8" w:rsidRDefault="00D93B1A" w:rsidP="0050367B">
      <w:pPr>
        <w:spacing w:line="360" w:lineRule="auto"/>
        <w:ind w:right="-787"/>
        <w:jc w:val="both"/>
        <w:rPr>
          <w:rFonts w:ascii="Palatino Linotype" w:eastAsia="Times New Roman" w:hAnsi="Palatino Linotype" w:cs="Palatino Linotype"/>
          <w:b/>
          <w:bCs/>
          <w:color w:val="000000"/>
          <w:lang w:val="es-MX" w:eastAsia="es-MX"/>
        </w:rPr>
      </w:pPr>
      <w:r w:rsidRPr="00A937B8">
        <w:rPr>
          <w:rFonts w:ascii="Palatino Linotype" w:eastAsia="Times New Roman" w:hAnsi="Palatino Linotype" w:cs="Palatino Linotype"/>
          <w:color w:val="000000"/>
          <w:lang w:val="es-MX" w:eastAsia="es-MX"/>
        </w:rPr>
        <w:lastRenderedPageBreak/>
        <w:t xml:space="preserve">Ahora bien, se debe de precisar que del </w:t>
      </w:r>
      <w:r w:rsidRPr="00A937B8">
        <w:rPr>
          <w:rFonts w:ascii="Palatino Linotype" w:eastAsia="Times New Roman" w:hAnsi="Palatino Linotype" w:cs="Palatino Linotype"/>
          <w:b/>
          <w:bCs/>
          <w:color w:val="000000"/>
          <w:lang w:val="es-MX" w:eastAsia="es-MX"/>
        </w:rPr>
        <w:t>contrato</w:t>
      </w:r>
      <w:r w:rsidRPr="00A937B8">
        <w:rPr>
          <w:rFonts w:ascii="Palatino Linotype" w:eastAsia="Times New Roman" w:hAnsi="Palatino Linotype" w:cs="Palatino Linotype"/>
          <w:color w:val="000000"/>
          <w:lang w:val="es-MX" w:eastAsia="es-MX"/>
        </w:rPr>
        <w:t xml:space="preserve">, pueden obrar datos personales susceptibles de clasificarse como lo son, la clave de elector, teléfono particular, correo electrónico personal Clave Única de Registro de Población (CURP), </w:t>
      </w:r>
      <w:r w:rsidRPr="00A937B8">
        <w:rPr>
          <w:rFonts w:ascii="Palatino Linotype" w:eastAsia="Times New Roman" w:hAnsi="Palatino Linotype" w:cs="Palatino Linotype"/>
          <w:lang w:val="es-MX" w:eastAsia="es-MX"/>
        </w:rPr>
        <w:t>número</w:t>
      </w:r>
      <w:r w:rsidRPr="00A937B8">
        <w:rPr>
          <w:rFonts w:ascii="Palatino Linotype" w:eastAsia="Times New Roman" w:hAnsi="Palatino Linotype" w:cs="Palatino Linotype"/>
          <w:color w:val="000000"/>
          <w:lang w:val="es-MX" w:eastAsia="es-MX"/>
        </w:rPr>
        <w:t xml:space="preserve"> de pasaporte, cuenta bancaria del proveedor, banco y sucursal del proveedor, clave interbancaria del proveedor, como se desarrollará en el apartado de versión pública correspondiente; por lo que hace </w:t>
      </w:r>
      <w:r w:rsidRPr="00A937B8">
        <w:rPr>
          <w:rFonts w:ascii="Palatino Linotype" w:eastAsia="Times New Roman" w:hAnsi="Palatino Linotype" w:cs="Palatino Linotype"/>
          <w:b/>
          <w:bCs/>
          <w:color w:val="000000"/>
          <w:lang w:val="es-MX" w:eastAsia="es-MX"/>
        </w:rPr>
        <w:t>al nombre del servidor público, nombre, denominación o razón social del proveedor, nombre del apoderado o representante legal, domicilio fiscal, teléfono empresarial o institucional, firmas, y RFC se consideran datos de carácter público.</w:t>
      </w:r>
    </w:p>
    <w:p w14:paraId="7D249354" w14:textId="77777777" w:rsidR="00D93B1A" w:rsidRPr="00A937B8" w:rsidRDefault="00D93B1A" w:rsidP="0050367B">
      <w:pPr>
        <w:spacing w:line="360" w:lineRule="auto"/>
        <w:ind w:right="-787"/>
        <w:jc w:val="both"/>
        <w:rPr>
          <w:rFonts w:ascii="Palatino Linotype" w:eastAsia="Times New Roman" w:hAnsi="Palatino Linotype" w:cs="Palatino Linotype"/>
          <w:b/>
          <w:bCs/>
          <w:color w:val="000000"/>
          <w:lang w:val="es-MX" w:eastAsia="es-MX"/>
        </w:rPr>
      </w:pPr>
    </w:p>
    <w:p w14:paraId="58FDC7E0" w14:textId="68A94291" w:rsidR="00D93B1A"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r w:rsidRPr="00A937B8">
        <w:rPr>
          <w:rFonts w:ascii="Palatino Linotype" w:eastAsia="Times New Roman" w:hAnsi="Palatino Linotype" w:cs="Palatino Linotype"/>
          <w:color w:val="000000"/>
          <w:lang w:val="es-MX" w:eastAsia="es-MX"/>
        </w:rPr>
        <w:t>Por otra parte, respecto al requerimiento relacionado con el</w:t>
      </w:r>
      <w:r w:rsidRPr="00A937B8">
        <w:rPr>
          <w:rFonts w:ascii="Palatino Linotype" w:eastAsia="Times New Roman" w:hAnsi="Palatino Linotype" w:cs="Palatino Linotype"/>
          <w:b/>
          <w:bCs/>
          <w:color w:val="000000"/>
          <w:lang w:val="es-MX" w:eastAsia="es-MX"/>
        </w:rPr>
        <w:t xml:space="preserve"> costo de cada evento, nombre de cada proveedor y facturas, </w:t>
      </w:r>
      <w:r w:rsidRPr="00A937B8">
        <w:rPr>
          <w:rFonts w:ascii="Palatino Linotype" w:eastAsia="Times New Roman" w:hAnsi="Palatino Linotype" w:cs="Palatino Linotype"/>
          <w:color w:val="000000"/>
          <w:lang w:val="es-MX" w:eastAsia="es-MX"/>
        </w:rPr>
        <w:t xml:space="preserve">se advierte que el documento que pudiera colmar las pretensiones corresponde a las facturas emitidas, por lo que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9">
        <w:r w:rsidRPr="00A937B8">
          <w:rPr>
            <w:rFonts w:ascii="Palatino Linotype" w:eastAsia="Times New Roman" w:hAnsi="Palatino Linotype" w:cs="Palatino Linotype"/>
            <w:color w:val="000000"/>
            <w:lang w:val="es-MX" w:eastAsia="es-MX"/>
          </w:rPr>
          <w:t>http://omawww.sat.gob.mx/ /Paginas/solicita_requisitos.htm</w:t>
        </w:r>
      </w:hyperlink>
      <w:r w:rsidRPr="00A937B8">
        <w:rPr>
          <w:rFonts w:ascii="Palatino Linotype" w:eastAsia="Times New Roman" w:hAnsi="Palatino Linotype" w:cs="Palatino Linotype"/>
          <w:color w:val="000000"/>
          <w:lang w:val="es-MX" w:eastAsia="es-MX"/>
        </w:rPr>
        <w:t>, de conformidad con lo siguiente:</w:t>
      </w:r>
    </w:p>
    <w:p w14:paraId="7CB1084E" w14:textId="77777777" w:rsidR="00D93B1A" w:rsidRPr="00A937B8" w:rsidRDefault="00D93B1A" w:rsidP="0050367B">
      <w:pPr>
        <w:spacing w:line="360" w:lineRule="auto"/>
        <w:ind w:right="-787"/>
        <w:jc w:val="both"/>
        <w:rPr>
          <w:rFonts w:ascii="Palatino Linotype" w:eastAsia="Times New Roman" w:hAnsi="Palatino Linotype" w:cs="Palatino Linotype"/>
          <w:b/>
          <w:bCs/>
          <w:color w:val="000000"/>
          <w:lang w:val="es-MX" w:eastAsia="es-MX"/>
        </w:rPr>
      </w:pPr>
    </w:p>
    <w:p w14:paraId="1AE9CFFE"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b/>
          <w:bCs/>
          <w:i/>
          <w:iCs/>
          <w:sz w:val="22"/>
          <w:szCs w:val="22"/>
          <w:lang w:val="es-MX" w:eastAsia="es-MX"/>
        </w:rPr>
        <w:t>Requisitos que deben reunir las facturas que recibas</w:t>
      </w:r>
      <w:r w:rsidRPr="00A937B8">
        <w:rPr>
          <w:rFonts w:ascii="Palatino Linotype" w:eastAsia="Times New Roman" w:hAnsi="Palatino Linotype" w:cs="Palatino Linotype"/>
          <w:i/>
          <w:iCs/>
          <w:sz w:val="22"/>
          <w:szCs w:val="22"/>
          <w:lang w:val="es-MX" w:eastAsia="es-MX"/>
        </w:rPr>
        <w:t>:</w:t>
      </w:r>
    </w:p>
    <w:p w14:paraId="16DD012B"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  </w:t>
      </w:r>
      <w:r w:rsidRPr="00A937B8">
        <w:rPr>
          <w:rFonts w:ascii="Palatino Linotype" w:eastAsia="Times New Roman" w:hAnsi="Palatino Linotype" w:cs="Palatino Linotype"/>
          <w:b/>
          <w:bCs/>
          <w:i/>
          <w:iCs/>
          <w:sz w:val="22"/>
          <w:szCs w:val="22"/>
          <w:u w:val="single"/>
          <w:lang w:val="es-MX" w:eastAsia="es-MX"/>
        </w:rPr>
        <w:t>Clave del Registro Federal de Contribuyentes de quien los expida</w:t>
      </w:r>
      <w:r w:rsidRPr="00A937B8">
        <w:rPr>
          <w:rFonts w:ascii="Palatino Linotype" w:eastAsia="Times New Roman" w:hAnsi="Palatino Linotype" w:cs="Palatino Linotype"/>
          <w:i/>
          <w:iCs/>
          <w:sz w:val="22"/>
          <w:szCs w:val="22"/>
          <w:lang w:val="es-MX" w:eastAsia="es-MX"/>
        </w:rPr>
        <w:t>.</w:t>
      </w:r>
    </w:p>
    <w:p w14:paraId="37828372"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Régimen Fiscal en que tributen conforme a la Ley del ISR.</w:t>
      </w:r>
    </w:p>
    <w:p w14:paraId="24F9886E"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Sí se tiene más de un local o establecimiento, se deberá señalar el domicilio del local o establecimiento en el que se expidan las Facturas.</w:t>
      </w:r>
    </w:p>
    <w:p w14:paraId="13F3998A"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Contener el número de folio asignado por el SAT y el sello digital del SAT.</w:t>
      </w:r>
    </w:p>
    <w:p w14:paraId="0355F1BE"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  </w:t>
      </w:r>
      <w:r w:rsidRPr="00A937B8">
        <w:rPr>
          <w:rFonts w:ascii="Palatino Linotype" w:eastAsia="Times New Roman" w:hAnsi="Palatino Linotype" w:cs="Palatino Linotype"/>
          <w:b/>
          <w:bCs/>
          <w:i/>
          <w:iCs/>
          <w:sz w:val="22"/>
          <w:szCs w:val="22"/>
          <w:u w:val="single"/>
          <w:lang w:val="es-MX" w:eastAsia="es-MX"/>
        </w:rPr>
        <w:t>Sello digital del contribuyente que lo expide</w:t>
      </w:r>
      <w:r w:rsidRPr="00A937B8">
        <w:rPr>
          <w:rFonts w:ascii="Palatino Linotype" w:eastAsia="Times New Roman" w:hAnsi="Palatino Linotype" w:cs="Palatino Linotype"/>
          <w:i/>
          <w:iCs/>
          <w:sz w:val="22"/>
          <w:szCs w:val="22"/>
          <w:lang w:val="es-MX" w:eastAsia="es-MX"/>
        </w:rPr>
        <w:t>.</w:t>
      </w:r>
    </w:p>
    <w:p w14:paraId="1327B8C1"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Lugar y fecha de expedición.</w:t>
      </w:r>
    </w:p>
    <w:p w14:paraId="75E77676"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Clave del Registro Federal de Contribuyentes de la persona a favor de quien se expida.</w:t>
      </w:r>
    </w:p>
    <w:p w14:paraId="4BB88F78"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Cantidad, unidad de medida y clase de los bienes, mercancías o descripción del servicio o del uso o goce que amparen.</w:t>
      </w:r>
    </w:p>
    <w:p w14:paraId="0264B927"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lastRenderedPageBreak/>
        <w:t>  Valor unitario consignado en número.</w:t>
      </w:r>
    </w:p>
    <w:p w14:paraId="6D1FB660"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Importe total señalado en número o en letra.</w:t>
      </w:r>
    </w:p>
    <w:p w14:paraId="74A47D55"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Señalamiento expreso cuando la prestación se pague en una sola exhibición o en parcialidades.</w:t>
      </w:r>
    </w:p>
    <w:p w14:paraId="65690B68"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Cuando proceda, se indicará el monto de los impuestos trasladados, desglosados por tasa de impuesto y, en su caso, el monto de los impuestos retenidos.</w:t>
      </w:r>
    </w:p>
    <w:p w14:paraId="09E7736B"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Forma en que se realizó el pago (efectivo, transferencia electrónica de fondos, cheque nominativos o tarjeta de débito, de crédito, de servicio o la denominada monedero electrónico que autorice el Servicio de Administración Tributaria).</w:t>
      </w:r>
    </w:p>
    <w:p w14:paraId="0F439329" w14:textId="77777777" w:rsidR="00D93B1A" w:rsidRPr="00A937B8" w:rsidRDefault="00D93B1A"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Número y fecha del documento aduanero, tratándose de ventas de primera mano de mercancías de importación.</w:t>
      </w:r>
    </w:p>
    <w:p w14:paraId="2E7143B8" w14:textId="77777777" w:rsidR="00D93B1A" w:rsidRPr="00A937B8" w:rsidRDefault="00D93B1A" w:rsidP="0050367B">
      <w:pPr>
        <w:ind w:left="567" w:right="567"/>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br/>
      </w:r>
      <w:r w:rsidRPr="00A937B8">
        <w:rPr>
          <w:rFonts w:ascii="Palatino Linotype" w:eastAsia="Times New Roman" w:hAnsi="Palatino Linotype" w:cs="Palatino Linotype"/>
          <w:b/>
          <w:bCs/>
          <w:i/>
          <w:iCs/>
          <w:sz w:val="22"/>
          <w:szCs w:val="22"/>
          <w:lang w:val="es-MX" w:eastAsia="es-MX"/>
        </w:rPr>
        <w:t>Además, debe contener los siguientes datos:</w:t>
      </w:r>
      <w:r w:rsidRPr="00A937B8">
        <w:rPr>
          <w:rFonts w:ascii="Palatino Linotype" w:eastAsia="Times New Roman" w:hAnsi="Palatino Linotype" w:cs="Palatino Linotype"/>
          <w:b/>
          <w:bCs/>
          <w:i/>
          <w:iCs/>
          <w:sz w:val="22"/>
          <w:szCs w:val="22"/>
          <w:lang w:val="es-MX" w:eastAsia="es-MX"/>
        </w:rPr>
        <w:br/>
        <w:t>a) Fecha y hora de certificación.</w:t>
      </w:r>
      <w:r w:rsidRPr="00A937B8">
        <w:rPr>
          <w:rFonts w:ascii="Palatino Linotype" w:eastAsia="Times New Roman" w:hAnsi="Palatino Linotype" w:cs="Palatino Linotype"/>
          <w:b/>
          <w:bCs/>
          <w:i/>
          <w:iCs/>
          <w:sz w:val="22"/>
          <w:szCs w:val="22"/>
          <w:lang w:val="es-MX" w:eastAsia="es-MX"/>
        </w:rPr>
        <w:br/>
        <w:t>b) Número de serie del certificado digital del SAT con el que se realizó el sellado</w:t>
      </w:r>
      <w:r w:rsidRPr="00A937B8">
        <w:rPr>
          <w:rFonts w:ascii="Palatino Linotype" w:eastAsia="Times New Roman" w:hAnsi="Palatino Linotype" w:cs="Palatino Linotype"/>
          <w:i/>
          <w:iCs/>
          <w:sz w:val="22"/>
          <w:szCs w:val="22"/>
          <w:lang w:val="es-MX" w:eastAsia="es-MX"/>
        </w:rPr>
        <w:t>.</w:t>
      </w:r>
    </w:p>
    <w:p w14:paraId="4A3FA9AF" w14:textId="77777777" w:rsidR="00D93B1A" w:rsidRPr="00A937B8" w:rsidRDefault="00D93B1A" w:rsidP="0050367B">
      <w:pPr>
        <w:ind w:right="-787"/>
        <w:rPr>
          <w:rFonts w:ascii="Palatino Linotype" w:eastAsia="Times New Roman" w:hAnsi="Palatino Linotype" w:cs="Palatino Linotype"/>
          <w:color w:val="000000"/>
          <w:sz w:val="22"/>
          <w:szCs w:val="22"/>
          <w:lang w:val="es-MX" w:eastAsia="es-MX"/>
        </w:rPr>
      </w:pPr>
    </w:p>
    <w:p w14:paraId="6F22CCE1" w14:textId="77777777" w:rsidR="00D93B1A"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p>
    <w:p w14:paraId="075D6F20" w14:textId="62B5AFB6" w:rsidR="00D93B1A"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r w:rsidRPr="00A937B8">
        <w:rPr>
          <w:rFonts w:ascii="Palatino Linotype" w:eastAsia="Times New Roman" w:hAnsi="Palatino Linotype" w:cs="Palatino Linotype"/>
          <w:color w:val="000000"/>
          <w:lang w:val="es-MX" w:eastAsia="es-MX"/>
        </w:rPr>
        <w:t xml:space="preserve">En esa línea, se debe de referir que de los datos de las facturas pueden obrar datos personales susceptibles de clasificarse como lo son, la clave de elector, </w:t>
      </w:r>
      <w:r w:rsidRPr="00A937B8">
        <w:rPr>
          <w:rFonts w:ascii="Palatino Linotype" w:eastAsia="Times New Roman" w:hAnsi="Palatino Linotype" w:cs="Palatino Linotype"/>
          <w:b/>
          <w:bCs/>
          <w:lang w:val="es-MX" w:eastAsia="es-MX"/>
        </w:rPr>
        <w:t>número</w:t>
      </w:r>
      <w:r w:rsidRPr="00A937B8">
        <w:rPr>
          <w:rFonts w:ascii="Palatino Linotype" w:eastAsia="Times New Roman" w:hAnsi="Palatino Linotype" w:cs="Palatino Linotype"/>
          <w:b/>
          <w:bCs/>
          <w:color w:val="000000"/>
          <w:lang w:val="es-MX" w:eastAsia="es-MX"/>
        </w:rPr>
        <w:t xml:space="preserve"> de pasaporte</w:t>
      </w:r>
      <w:r w:rsidRPr="00A937B8">
        <w:rPr>
          <w:rFonts w:ascii="Palatino Linotype" w:eastAsia="Times New Roman" w:hAnsi="Palatino Linotype" w:cs="Palatino Linotype"/>
          <w:color w:val="000000"/>
          <w:lang w:val="es-MX" w:eastAsia="es-MX"/>
        </w:rPr>
        <w:t xml:space="preserve">, </w:t>
      </w:r>
      <w:r w:rsidRPr="00A937B8">
        <w:rPr>
          <w:rFonts w:ascii="Palatino Linotype" w:eastAsia="Times New Roman" w:hAnsi="Palatino Linotype" w:cs="Palatino Linotype"/>
          <w:b/>
          <w:bCs/>
          <w:color w:val="000000"/>
          <w:lang w:val="es-MX" w:eastAsia="es-MX"/>
        </w:rPr>
        <w:t>cuenta bancaria del proveedor</w:t>
      </w:r>
      <w:r w:rsidRPr="00A937B8">
        <w:rPr>
          <w:rFonts w:ascii="Palatino Linotype" w:eastAsia="Times New Roman" w:hAnsi="Palatino Linotype" w:cs="Palatino Linotype"/>
          <w:color w:val="000000"/>
          <w:lang w:val="es-MX" w:eastAsia="es-MX"/>
        </w:rPr>
        <w:t xml:space="preserve">, </w:t>
      </w:r>
      <w:r w:rsidRPr="00A937B8">
        <w:rPr>
          <w:rFonts w:ascii="Palatino Linotype" w:eastAsia="Times New Roman" w:hAnsi="Palatino Linotype" w:cs="Palatino Linotype"/>
          <w:b/>
          <w:bCs/>
          <w:color w:val="000000"/>
          <w:lang w:val="es-MX" w:eastAsia="es-MX"/>
        </w:rPr>
        <w:t>banco y sucursal del proveedor</w:t>
      </w:r>
      <w:r w:rsidRPr="00A937B8">
        <w:rPr>
          <w:rFonts w:ascii="Palatino Linotype" w:eastAsia="Times New Roman" w:hAnsi="Palatino Linotype" w:cs="Palatino Linotype"/>
          <w:color w:val="000000"/>
          <w:lang w:val="es-MX" w:eastAsia="es-MX"/>
        </w:rPr>
        <w:t xml:space="preserve">, </w:t>
      </w:r>
      <w:r w:rsidRPr="00A937B8">
        <w:rPr>
          <w:rFonts w:ascii="Palatino Linotype" w:eastAsia="Times New Roman" w:hAnsi="Palatino Linotype" w:cs="Palatino Linotype"/>
          <w:b/>
          <w:bCs/>
          <w:color w:val="000000"/>
          <w:lang w:val="es-MX" w:eastAsia="es-MX"/>
        </w:rPr>
        <w:t>clave interbancaria del proveedor</w:t>
      </w:r>
      <w:r w:rsidRPr="00A937B8">
        <w:rPr>
          <w:rFonts w:ascii="Palatino Linotype" w:eastAsia="Times New Roman" w:hAnsi="Palatino Linotype" w:cs="Palatino Linotype"/>
          <w:color w:val="000000"/>
          <w:lang w:val="es-MX" w:eastAsia="es-MX"/>
        </w:rPr>
        <w:t xml:space="preserve">, es así que, por lo que hace al nombre del servidor público, nombre, denominación o razón social del proveedor, nombre del apoderado o representante legal, domicilio fiscal, </w:t>
      </w:r>
      <w:r w:rsidRPr="00A937B8">
        <w:rPr>
          <w:rFonts w:ascii="Palatino Linotype" w:eastAsia="Times New Roman" w:hAnsi="Palatino Linotype" w:cs="Palatino Linotype"/>
          <w:b/>
          <w:bCs/>
          <w:color w:val="000000"/>
          <w:lang w:val="es-MX" w:eastAsia="es-MX"/>
        </w:rPr>
        <w:t>teléfono empresarial o institucional,</w:t>
      </w:r>
      <w:r w:rsidRPr="00A937B8">
        <w:rPr>
          <w:rFonts w:ascii="Palatino Linotype" w:eastAsia="Times New Roman" w:hAnsi="Palatino Linotype" w:cs="Palatino Linotype"/>
          <w:color w:val="000000"/>
          <w:lang w:val="es-MX" w:eastAsia="es-MX"/>
        </w:rPr>
        <w:t xml:space="preserve"> firmas, y RFC se consideran datos personales públicos. </w:t>
      </w:r>
    </w:p>
    <w:p w14:paraId="7FE18D98" w14:textId="77777777" w:rsidR="00D93B1A"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p>
    <w:p w14:paraId="0CCED0A2" w14:textId="5FE5C8FA" w:rsidR="00D93B1A" w:rsidRPr="00A937B8" w:rsidRDefault="00D93B1A" w:rsidP="0050367B">
      <w:pPr>
        <w:spacing w:line="360" w:lineRule="auto"/>
        <w:ind w:right="-787"/>
        <w:jc w:val="both"/>
        <w:rPr>
          <w:rFonts w:ascii="Palatino Linotype" w:eastAsia="Times New Roman" w:hAnsi="Palatino Linotype" w:cs="Palatino Linotype"/>
          <w:b/>
          <w:bCs/>
          <w:lang w:val="es-MX" w:eastAsia="es-MX"/>
        </w:rPr>
      </w:pPr>
      <w:r w:rsidRPr="00A937B8">
        <w:rPr>
          <w:rFonts w:ascii="Palatino Linotype" w:eastAsia="Times New Roman" w:hAnsi="Palatino Linotype" w:cs="Palatino Linotype"/>
          <w:color w:val="000000"/>
          <w:lang w:val="es-MX" w:eastAsia="es-MX"/>
        </w:rPr>
        <w:t xml:space="preserve">Por lo anteriormente expuesto, </w:t>
      </w:r>
      <w:r w:rsidRPr="00A937B8">
        <w:rPr>
          <w:rFonts w:ascii="Palatino Linotype" w:eastAsia="Times New Roman" w:hAnsi="Palatino Linotype" w:cs="Palatino Linotype"/>
          <w:lang w:val="es-MX" w:eastAsia="es-MX"/>
        </w:rPr>
        <w:t xml:space="preserve">se colige que los puntos </w:t>
      </w:r>
      <w:r w:rsidR="00C820AB" w:rsidRPr="00A937B8">
        <w:rPr>
          <w:rFonts w:ascii="Palatino Linotype" w:eastAsia="Times New Roman" w:hAnsi="Palatino Linotype" w:cs="Palatino Linotype"/>
          <w:lang w:val="es-MX" w:eastAsia="es-MX"/>
        </w:rPr>
        <w:t>relacionados con el costo de cada evento y nombres de proveedores, se pudieran colmar con</w:t>
      </w:r>
      <w:r w:rsidRPr="00A937B8">
        <w:rPr>
          <w:rFonts w:ascii="Palatino Linotype" w:eastAsia="Times New Roman" w:hAnsi="Palatino Linotype" w:cs="Palatino Linotype"/>
          <w:lang w:val="es-MX" w:eastAsia="es-MX"/>
        </w:rPr>
        <w:t xml:space="preserve"> la factura, toda vez que el documento que contiene el nombre del proveedor y el costo, por lo que al entregar dicho documento quedaría colmado el derecho de acceso a la información del </w:t>
      </w:r>
      <w:r w:rsidR="00C820AB" w:rsidRPr="00A937B8">
        <w:rPr>
          <w:rFonts w:ascii="Palatino Linotype" w:eastAsia="Times New Roman" w:hAnsi="Palatino Linotype" w:cs="Palatino Linotype"/>
          <w:b/>
          <w:bCs/>
          <w:lang w:val="es-MX" w:eastAsia="es-MX"/>
        </w:rPr>
        <w:t>Recurrente</w:t>
      </w:r>
      <w:r w:rsidRPr="00A937B8">
        <w:rPr>
          <w:rFonts w:ascii="Palatino Linotype" w:eastAsia="Times New Roman" w:hAnsi="Palatino Linotype" w:cs="Palatino Linotype"/>
          <w:b/>
          <w:bCs/>
          <w:lang w:val="es-MX" w:eastAsia="es-MX"/>
        </w:rPr>
        <w:t xml:space="preserve">. </w:t>
      </w:r>
    </w:p>
    <w:p w14:paraId="6A45650E" w14:textId="77777777" w:rsidR="00C820AB" w:rsidRPr="00A937B8" w:rsidRDefault="00C820AB" w:rsidP="0050367B">
      <w:pPr>
        <w:spacing w:line="360" w:lineRule="auto"/>
        <w:ind w:right="-787"/>
        <w:jc w:val="both"/>
        <w:rPr>
          <w:rFonts w:ascii="Palatino Linotype" w:eastAsia="Times New Roman" w:hAnsi="Palatino Linotype" w:cs="Palatino Linotype"/>
          <w:b/>
          <w:bCs/>
          <w:lang w:val="es-MX" w:eastAsia="es-MX"/>
        </w:rPr>
      </w:pPr>
    </w:p>
    <w:p w14:paraId="3722FEAA" w14:textId="6846F8DF" w:rsidR="00C820AB" w:rsidRPr="00A937B8" w:rsidRDefault="00C820AB" w:rsidP="0050367B">
      <w:pPr>
        <w:spacing w:line="360" w:lineRule="auto"/>
        <w:ind w:right="-787"/>
        <w:jc w:val="both"/>
        <w:rPr>
          <w:rFonts w:ascii="Palatino Linotype" w:eastAsia="Times New Roman" w:hAnsi="Palatino Linotype" w:cs="Palatino Linotype"/>
          <w:lang w:val="es-MX" w:eastAsia="es-MX"/>
        </w:rPr>
      </w:pPr>
      <w:r w:rsidRPr="00A937B8">
        <w:rPr>
          <w:rFonts w:ascii="Palatino Linotype" w:eastAsia="Times New Roman" w:hAnsi="Palatino Linotype" w:cs="Palatino Linotype"/>
          <w:lang w:val="es-MX" w:eastAsia="es-MX"/>
        </w:rPr>
        <w:lastRenderedPageBreak/>
        <w:t xml:space="preserve">Acotado lo anterior, este Órgano Garante localizó diversos eventos musicales como parte de programas del Ayuntamiento de Toluca, tal y como se observa en las siguientes de capturas de pantalla. </w:t>
      </w:r>
    </w:p>
    <w:p w14:paraId="175D6C03" w14:textId="77777777" w:rsidR="00C820AB" w:rsidRPr="00A937B8" w:rsidRDefault="00C820AB" w:rsidP="0050367B">
      <w:pPr>
        <w:spacing w:line="360" w:lineRule="auto"/>
        <w:ind w:right="-787"/>
        <w:jc w:val="both"/>
        <w:rPr>
          <w:rFonts w:ascii="Palatino Linotype" w:eastAsia="Times New Roman" w:hAnsi="Palatino Linotype" w:cs="Palatino Linotype"/>
          <w:sz w:val="22"/>
          <w:szCs w:val="22"/>
          <w:lang w:val="es-MX" w:eastAsia="es-MX"/>
        </w:rPr>
      </w:pPr>
    </w:p>
    <w:p w14:paraId="54908EBB" w14:textId="595D7280" w:rsidR="00C820AB" w:rsidRPr="00A937B8" w:rsidRDefault="00C820AB" w:rsidP="0050367B">
      <w:pPr>
        <w:ind w:left="720"/>
        <w:rPr>
          <w:rFonts w:ascii="Palatino Linotype" w:eastAsia="Times New Roman" w:hAnsi="Palatino Linotype" w:cs="Palatino Linotype"/>
          <w:color w:val="000000"/>
          <w:sz w:val="22"/>
          <w:szCs w:val="22"/>
          <w:lang w:val="es-MX" w:eastAsia="es-MX"/>
        </w:rPr>
      </w:pPr>
      <w:r w:rsidRPr="00A937B8">
        <w:rPr>
          <w:rFonts w:eastAsia="Times New Roman"/>
          <w:noProof/>
          <w:lang w:val="es-MX" w:eastAsia="es-MX"/>
        </w:rPr>
        <w:drawing>
          <wp:anchor distT="0" distB="0" distL="114300" distR="114300" simplePos="0" relativeHeight="251659264" behindDoc="0" locked="0" layoutInCell="1" allowOverlap="1" wp14:anchorId="57618718" wp14:editId="0426A390">
            <wp:simplePos x="0" y="0"/>
            <wp:positionH relativeFrom="column">
              <wp:posOffset>8890</wp:posOffset>
            </wp:positionH>
            <wp:positionV relativeFrom="paragraph">
              <wp:posOffset>122555</wp:posOffset>
            </wp:positionV>
            <wp:extent cx="2271395" cy="3248025"/>
            <wp:effectExtent l="0" t="0" r="0" b="9525"/>
            <wp:wrapNone/>
            <wp:docPr id="2796309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1395"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7B8">
        <w:rPr>
          <w:rFonts w:eastAsia="Times New Roman"/>
          <w:noProof/>
          <w:lang w:val="es-MX" w:eastAsia="es-MX"/>
        </w:rPr>
        <w:drawing>
          <wp:anchor distT="0" distB="0" distL="114300" distR="114300" simplePos="0" relativeHeight="251660288" behindDoc="0" locked="0" layoutInCell="1" allowOverlap="1" wp14:anchorId="53888354" wp14:editId="55EBC9CA">
            <wp:simplePos x="0" y="0"/>
            <wp:positionH relativeFrom="column">
              <wp:posOffset>2739390</wp:posOffset>
            </wp:positionH>
            <wp:positionV relativeFrom="paragraph">
              <wp:posOffset>100965</wp:posOffset>
            </wp:positionV>
            <wp:extent cx="3051810" cy="3380105"/>
            <wp:effectExtent l="0" t="0" r="0" b="0"/>
            <wp:wrapNone/>
            <wp:docPr id="1547371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1810" cy="3380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08702"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1D0820DC"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5BE15630"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6EB4471A"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15189E38"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6C7A81DD"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32D4EBFA"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2D6DB6DB"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650CABA6"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3221F312"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5B76C55D"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767E7A17"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6D1EC77A"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50D78EBA"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788B55B3"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1463B5F5"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50482A48"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7B8AE16C"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19F6E133" w14:textId="77777777" w:rsidR="00C820AB" w:rsidRPr="00A937B8" w:rsidRDefault="00C820AB" w:rsidP="0050367B">
      <w:pPr>
        <w:ind w:left="720"/>
        <w:rPr>
          <w:rFonts w:ascii="Palatino Linotype" w:eastAsia="Times New Roman" w:hAnsi="Palatino Linotype" w:cs="Palatino Linotype"/>
          <w:color w:val="000000"/>
          <w:sz w:val="22"/>
          <w:szCs w:val="22"/>
          <w:lang w:val="es-MX" w:eastAsia="es-MX"/>
        </w:rPr>
      </w:pPr>
    </w:p>
    <w:p w14:paraId="2F2A29D6" w14:textId="77777777" w:rsidR="00C820AB" w:rsidRPr="00A937B8" w:rsidRDefault="00C820AB" w:rsidP="0050367B">
      <w:pPr>
        <w:spacing w:line="360" w:lineRule="auto"/>
        <w:ind w:right="-787"/>
        <w:jc w:val="both"/>
        <w:rPr>
          <w:rFonts w:ascii="Palatino Linotype" w:eastAsia="Times New Roman" w:hAnsi="Palatino Linotype" w:cs="Palatino Linotype"/>
          <w:sz w:val="22"/>
          <w:szCs w:val="22"/>
          <w:lang w:val="es-MX" w:eastAsia="es-MX"/>
        </w:rPr>
      </w:pPr>
    </w:p>
    <w:p w14:paraId="6096C543" w14:textId="5598E828" w:rsidR="00C820AB" w:rsidRPr="00A937B8" w:rsidRDefault="00C820AB" w:rsidP="0050367B">
      <w:pPr>
        <w:spacing w:line="360" w:lineRule="auto"/>
        <w:ind w:right="-787"/>
        <w:jc w:val="both"/>
        <w:rPr>
          <w:rFonts w:ascii="Palatino Linotype" w:eastAsia="Times New Roman" w:hAnsi="Palatino Linotype" w:cs="Palatino Linotype"/>
          <w:color w:val="000000"/>
          <w:lang w:val="es-MX" w:eastAsia="es-MX"/>
        </w:rPr>
      </w:pPr>
      <w:r w:rsidRPr="00A937B8">
        <w:rPr>
          <w:rFonts w:ascii="Palatino Linotype" w:eastAsia="Times New Roman" w:hAnsi="Palatino Linotype" w:cs="Palatino Linotype"/>
          <w:color w:val="000000"/>
          <w:lang w:val="es-MX" w:eastAsia="es-MX"/>
        </w:rPr>
        <w:t xml:space="preserve">En consecuencia, se acredita la existencia de hechos notorios de la información de la realización de eventos musicales los días domingos en las explanadas del municipio de Toluca, por lo cual cobra relevancia lo siguiente: . </w:t>
      </w:r>
    </w:p>
    <w:p w14:paraId="503E3A88" w14:textId="77777777" w:rsidR="00C820AB" w:rsidRPr="00A937B8" w:rsidRDefault="00C820AB" w:rsidP="0050367B">
      <w:pPr>
        <w:spacing w:line="360" w:lineRule="auto"/>
        <w:ind w:right="-787"/>
        <w:jc w:val="both"/>
        <w:rPr>
          <w:rFonts w:ascii="Palatino Linotype" w:eastAsia="Times New Roman" w:hAnsi="Palatino Linotype" w:cs="Palatino Linotype"/>
          <w:color w:val="000000"/>
          <w:lang w:val="es-MX" w:eastAsia="es-MX"/>
        </w:rPr>
      </w:pPr>
    </w:p>
    <w:p w14:paraId="131A8511" w14:textId="77777777" w:rsidR="00C820AB" w:rsidRPr="00A937B8" w:rsidRDefault="00C820AB" w:rsidP="0050367B">
      <w:pPr>
        <w:ind w:left="567" w:right="567"/>
        <w:jc w:val="both"/>
        <w:rPr>
          <w:rFonts w:ascii="Palatino Linotype" w:eastAsia="Times New Roman" w:hAnsi="Palatino Linotype" w:cs="Palatino Linotype"/>
          <w:b/>
          <w:bCs/>
          <w:i/>
          <w:iCs/>
          <w:sz w:val="22"/>
          <w:szCs w:val="22"/>
          <w:lang w:val="es-MX" w:eastAsia="es-MX"/>
        </w:rPr>
      </w:pPr>
      <w:r w:rsidRPr="00A937B8">
        <w:rPr>
          <w:rFonts w:ascii="Palatino Linotype" w:eastAsia="Times New Roman" w:hAnsi="Palatino Linotype" w:cs="Palatino Linotype"/>
          <w:sz w:val="22"/>
          <w:szCs w:val="22"/>
          <w:lang w:val="es-MX" w:eastAsia="es-MX"/>
        </w:rPr>
        <w:t>”</w:t>
      </w:r>
      <w:r w:rsidRPr="00A937B8">
        <w:rPr>
          <w:rFonts w:ascii="Palatino Linotype" w:eastAsia="Times New Roman" w:hAnsi="Palatino Linotype" w:cs="Palatino Linotype"/>
          <w:b/>
          <w:bCs/>
          <w:i/>
          <w:iCs/>
          <w:sz w:val="22"/>
          <w:szCs w:val="22"/>
          <w:lang w:val="es-MX" w:eastAsia="es-MX"/>
        </w:rPr>
        <w:t>HECHOS NOTORIOS. CONCEPTOS GENERAL Y JURÍDICO</w:t>
      </w:r>
    </w:p>
    <w:p w14:paraId="7B6F9BF6"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Conforme al artículo </w:t>
      </w:r>
      <w:hyperlink r:id="rId12">
        <w:r w:rsidRPr="00A937B8">
          <w:rPr>
            <w:rFonts w:ascii="Palatino Linotype" w:eastAsia="Times New Roman" w:hAnsi="Palatino Linotype" w:cs="Palatino Linotype"/>
            <w:i/>
            <w:iCs/>
            <w:sz w:val="22"/>
            <w:szCs w:val="22"/>
            <w:lang w:val="es-MX" w:eastAsia="es-MX"/>
          </w:rPr>
          <w:t>88 del Código Federal de Procedimientos Civiles</w:t>
        </w:r>
      </w:hyperlink>
      <w:r w:rsidRPr="00A937B8">
        <w:rPr>
          <w:rFonts w:ascii="Palatino Linotype" w:eastAsia="Times New Roman" w:hAnsi="Palatino Linotype" w:cs="Palatino Linotype"/>
          <w:i/>
          <w:iCs/>
          <w:sz w:val="22"/>
          <w:szCs w:val="22"/>
          <w:lang w:val="es-MX" w:eastAsia="es-MX"/>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w:t>
      </w:r>
      <w:r w:rsidRPr="00A937B8">
        <w:rPr>
          <w:rFonts w:ascii="Palatino Linotype" w:eastAsia="Times New Roman" w:hAnsi="Palatino Linotype" w:cs="Palatino Linotype"/>
          <w:i/>
          <w:iCs/>
          <w:sz w:val="22"/>
          <w:szCs w:val="22"/>
          <w:lang w:val="es-MX" w:eastAsia="es-MX"/>
        </w:rPr>
        <w:lastRenderedPageBreak/>
        <w:t>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03BF34D1"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Controversia constitucional 24/2005. Cámara de Diputados del Congreso de la Unión. 9 de marzo de 2006. Once votos. Ponente: José Ramón Cossío Díaz. Secretarios: Raúl Manuel Mejía Garza y Laura Patricia Rojas Zamudio.</w:t>
      </w:r>
    </w:p>
    <w:p w14:paraId="5959E08F"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El Tribunal Pleno, el dieciséis de mayo en curso, aprobó, con el número 74/2006, la tesis jurisprudencial que antecede. México, Distrito Federal, a dieciséis de mayo de dos mil seis.</w:t>
      </w:r>
    </w:p>
    <w:p w14:paraId="6808B559"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Nota: Esta tesis fue objeto de la denuncia relativa a la contradicción de tesis 91/2014, desechada por notoriamente improcedente, mediante acuerdo de 24 de marzo de 2014.”</w:t>
      </w:r>
    </w:p>
    <w:p w14:paraId="31220AA6"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p>
    <w:p w14:paraId="01FF4AB1"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b/>
          <w:bCs/>
          <w:i/>
          <w:iCs/>
          <w:sz w:val="22"/>
          <w:szCs w:val="22"/>
          <w:lang w:val="es-MX" w:eastAsia="es-MX"/>
        </w:rPr>
        <w:t>PÁGINAS WEB O ELECTRÓNICAS. SU CONTENIDO ES UN HECHO NOTORIO Y SUSCEPTIBLE DE SER VALORADO EN UNA DECISIÓN JUDICIAL.</w:t>
      </w:r>
      <w:r w:rsidRPr="00A937B8">
        <w:rPr>
          <w:rFonts w:ascii="Palatino Linotype" w:eastAsia="Times New Roman" w:hAnsi="Palatino Linotype" w:cs="Palatino Linotype"/>
          <w:i/>
          <w:iCs/>
          <w:sz w:val="22"/>
          <w:szCs w:val="22"/>
          <w:lang w:val="es-MX" w:eastAsia="es-MX"/>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14:paraId="39E1073F" w14:textId="77777777" w:rsidR="00C820AB" w:rsidRPr="00A937B8" w:rsidRDefault="00C820AB" w:rsidP="0050367B">
      <w:pPr>
        <w:ind w:left="567" w:right="567"/>
        <w:jc w:val="both"/>
        <w:rPr>
          <w:rFonts w:ascii="Palatino Linotype" w:eastAsia="Times New Roman" w:hAnsi="Palatino Linotype" w:cs="Palatino Linotype"/>
          <w:i/>
          <w:iCs/>
          <w:sz w:val="22"/>
          <w:szCs w:val="22"/>
          <w:lang w:val="es-MX" w:eastAsia="es-MX"/>
        </w:rPr>
      </w:pPr>
      <w:r w:rsidRPr="00A937B8">
        <w:rPr>
          <w:rFonts w:ascii="Palatino Linotype" w:eastAsia="Times New Roman" w:hAnsi="Palatino Linotype" w:cs="Palatino Linotype"/>
          <w:i/>
          <w:iCs/>
          <w:sz w:val="22"/>
          <w:szCs w:val="22"/>
          <w:lang w:val="es-MX" w:eastAsia="es-MX"/>
        </w:rPr>
        <w:t xml:space="preserve">TERCER TRIBUNAL COLEGIADO EN MATERIA CIVIL DEL PRIMER CIRCUITO. Amparo en revisión 365/2012. Mardygras, S.A. de C.V. 7 de diciembre de 2012. Unanimidad de votos. Ponente: Neófito López Ramos. Secretaria: Ana Lilia Osorno Arroyo. </w:t>
      </w:r>
    </w:p>
    <w:p w14:paraId="1C57732E" w14:textId="77777777" w:rsidR="00C820AB" w:rsidRPr="00A937B8" w:rsidRDefault="00C820AB" w:rsidP="0050367B">
      <w:pPr>
        <w:spacing w:line="360" w:lineRule="auto"/>
        <w:ind w:left="567" w:right="567"/>
        <w:jc w:val="both"/>
        <w:rPr>
          <w:rFonts w:ascii="Palatino Linotype" w:eastAsia="Times New Roman" w:hAnsi="Palatino Linotype" w:cs="Palatino Linotype"/>
          <w:lang w:val="es-MX" w:eastAsia="es-MX"/>
        </w:rPr>
      </w:pPr>
    </w:p>
    <w:p w14:paraId="699A7E6C" w14:textId="2080CF94" w:rsidR="00D93B1A" w:rsidRPr="00A937B8" w:rsidRDefault="00C820AB" w:rsidP="0050367B">
      <w:pPr>
        <w:spacing w:line="360" w:lineRule="auto"/>
        <w:ind w:right="-787"/>
        <w:jc w:val="both"/>
        <w:rPr>
          <w:rFonts w:ascii="Palatino Linotype" w:eastAsia="Times New Roman" w:hAnsi="Palatino Linotype" w:cs="Palatino Linotype"/>
          <w:color w:val="000000"/>
          <w:lang w:val="es-MX" w:eastAsia="es-MX"/>
        </w:rPr>
      </w:pPr>
      <w:r w:rsidRPr="00A937B8">
        <w:rPr>
          <w:rFonts w:ascii="Palatino Linotype" w:eastAsia="Times New Roman" w:hAnsi="Palatino Linotype" w:cs="Palatino Linotype"/>
          <w:color w:val="000000"/>
          <w:lang w:val="es-MX" w:eastAsia="es-MX"/>
        </w:rPr>
        <w:t xml:space="preserve">Finalmente, respecto del requerimiento relacionado con la entrega de los documentos en donde coste la lista de los próximos eventos del año 2024, se advierte que a la fecha de la presentación de la solicitud de información, es decir al cinco de junio de dos mil veinticinco, ya había transcurrido el año del que se requiere la información, por tal motivo, no es procedente ordenar su entrega, aunado a ello, dicho requerimiento se tendrá por atendido con los documentos que se ordenan en el presente recurso de revisión referente a los contratos y facturas e los eventos de grupos musicales presentados en la explanada del municipio de Toluca los días domingo, generados a la fecha de la solicitud de información. </w:t>
      </w:r>
    </w:p>
    <w:p w14:paraId="0F280E69" w14:textId="77777777" w:rsidR="00D93B1A" w:rsidRPr="00A937B8" w:rsidRDefault="00D93B1A" w:rsidP="0050367B">
      <w:pPr>
        <w:spacing w:line="360" w:lineRule="auto"/>
        <w:ind w:right="-787"/>
        <w:jc w:val="both"/>
        <w:rPr>
          <w:rFonts w:ascii="Palatino Linotype" w:eastAsia="Times New Roman" w:hAnsi="Palatino Linotype" w:cs="Palatino Linotype"/>
          <w:color w:val="000000"/>
          <w:lang w:val="es-MX" w:eastAsia="es-MX"/>
        </w:rPr>
      </w:pPr>
    </w:p>
    <w:p w14:paraId="6231113C" w14:textId="4AD6B744" w:rsidR="00AE2398" w:rsidRPr="00A937B8" w:rsidRDefault="00AE2398" w:rsidP="0050367B">
      <w:pPr>
        <w:autoSpaceDE w:val="0"/>
        <w:autoSpaceDN w:val="0"/>
        <w:adjustRightInd w:val="0"/>
        <w:spacing w:line="360" w:lineRule="auto"/>
        <w:jc w:val="both"/>
        <w:rPr>
          <w:rFonts w:ascii="Palatino Linotype" w:hAnsi="Palatino Linotype" w:cs="Tahoma"/>
          <w:bCs/>
        </w:rPr>
      </w:pPr>
      <w:r w:rsidRPr="00A937B8">
        <w:rPr>
          <w:rFonts w:ascii="Palatino Linotype" w:hAnsi="Palatino Linotype" w:cs="Tahoma"/>
          <w:bCs/>
        </w:rPr>
        <w:t xml:space="preserve">Así, una vez delimitada </w:t>
      </w:r>
      <w:r w:rsidR="00C47439" w:rsidRPr="00A937B8">
        <w:rPr>
          <w:rFonts w:ascii="Palatino Linotype" w:hAnsi="Palatino Linotype" w:cs="Tahoma"/>
          <w:bCs/>
        </w:rPr>
        <w:t>la competencia</w:t>
      </w:r>
      <w:r w:rsidRPr="00A937B8">
        <w:rPr>
          <w:rFonts w:ascii="Palatino Linotype" w:hAnsi="Palatino Linotype" w:cs="Tahoma"/>
          <w:bCs/>
        </w:rPr>
        <w:t xml:space="preserve"> del Sujeto Obligado para conocer de la solicitud de información de mérito, se considera que los agravios vertidos por el hoy </w:t>
      </w:r>
      <w:r w:rsidRPr="00A937B8">
        <w:rPr>
          <w:rFonts w:ascii="Palatino Linotype" w:hAnsi="Palatino Linotype" w:cs="Tahoma"/>
          <w:b/>
          <w:bCs/>
        </w:rPr>
        <w:t>Recurrente</w:t>
      </w:r>
      <w:r w:rsidRPr="00A937B8">
        <w:rPr>
          <w:rFonts w:ascii="Palatino Linotype" w:hAnsi="Palatino Linotype" w:cs="Tahoma"/>
          <w:bCs/>
        </w:rPr>
        <w:t xml:space="preserve"> resultan fundados, ya que no se advierte que la búsqueda de información se haya realizado de manera exhaustiva y razonable en los archivos de </w:t>
      </w:r>
      <w:r w:rsidR="00C47439" w:rsidRPr="00A937B8">
        <w:rPr>
          <w:rFonts w:ascii="Palatino Linotype" w:hAnsi="Palatino Linotype" w:cs="Tahoma"/>
          <w:bCs/>
        </w:rPr>
        <w:t>las áreas competentes</w:t>
      </w:r>
      <w:r w:rsidRPr="00A937B8">
        <w:rPr>
          <w:rFonts w:ascii="Palatino Linotype" w:hAnsi="Palatino Linotype" w:cs="Tahoma"/>
          <w:bCs/>
        </w:rPr>
        <w:t xml:space="preserve"> y, por lo tanto, no se tiene la certeza de que el Sujeto Obligado cuente con la información solicitada.</w:t>
      </w:r>
    </w:p>
    <w:p w14:paraId="2EB3AC41" w14:textId="77777777" w:rsidR="009A52FE" w:rsidRPr="00A937B8" w:rsidRDefault="009A52FE" w:rsidP="0050367B">
      <w:pPr>
        <w:autoSpaceDE w:val="0"/>
        <w:autoSpaceDN w:val="0"/>
        <w:adjustRightInd w:val="0"/>
        <w:spacing w:line="360" w:lineRule="auto"/>
        <w:jc w:val="both"/>
        <w:rPr>
          <w:rFonts w:ascii="Palatino Linotype" w:hAnsi="Palatino Linotype" w:cs="Tahoma"/>
          <w:bCs/>
        </w:rPr>
      </w:pPr>
    </w:p>
    <w:p w14:paraId="0F6F1E0A" w14:textId="3A9B4BE4" w:rsidR="00AE2398" w:rsidRPr="00A937B8" w:rsidRDefault="00AE2398" w:rsidP="0050367B">
      <w:pPr>
        <w:spacing w:line="360" w:lineRule="auto"/>
        <w:ind w:right="-93"/>
        <w:jc w:val="both"/>
        <w:rPr>
          <w:rFonts w:ascii="Palatino Linotype" w:hAnsi="Palatino Linotype" w:cs="Tahoma"/>
          <w:bCs/>
        </w:rPr>
      </w:pPr>
      <w:r w:rsidRPr="00A937B8">
        <w:rPr>
          <w:rFonts w:ascii="Palatino Linotype" w:hAnsi="Palatino Linotype" w:cs="Tahoma"/>
          <w:bCs/>
        </w:rPr>
        <w:t xml:space="preserve">Por lo tanto, para dar atención al requerimiento de información, el Sujeto Obligado deberá realizar una búsqueda exhaustiva y razonable en sus archivos, con el fin de entregar la información requerida por el particular, haciendo entrega de </w:t>
      </w:r>
      <w:r w:rsidR="0021411B" w:rsidRPr="00A937B8">
        <w:rPr>
          <w:rFonts w:ascii="Palatino Linotype" w:hAnsi="Palatino Linotype" w:cs="Tahoma"/>
          <w:bCs/>
        </w:rPr>
        <w:t>esta</w:t>
      </w:r>
      <w:r w:rsidRPr="00A937B8">
        <w:rPr>
          <w:rFonts w:ascii="Palatino Linotype" w:hAnsi="Palatino Linotype" w:cs="Tahoma"/>
          <w:bCs/>
        </w:rPr>
        <w:t xml:space="preserve"> en la modalidad elegida, es decir, a través del SAIMEX.</w:t>
      </w:r>
    </w:p>
    <w:p w14:paraId="34E0270C" w14:textId="77777777" w:rsidR="00AE2398" w:rsidRPr="00A937B8" w:rsidRDefault="00AE2398" w:rsidP="0050367B">
      <w:pPr>
        <w:spacing w:line="360" w:lineRule="auto"/>
        <w:jc w:val="both"/>
        <w:rPr>
          <w:rFonts w:ascii="Palatino Linotype" w:eastAsia="Times New Roman" w:hAnsi="Palatino Linotype" w:cs="Tahoma"/>
        </w:rPr>
      </w:pPr>
    </w:p>
    <w:p w14:paraId="1646C0CB" w14:textId="77777777" w:rsidR="00AE2398" w:rsidRPr="00A937B8" w:rsidRDefault="00AE2398" w:rsidP="0050367B">
      <w:pPr>
        <w:spacing w:line="360" w:lineRule="auto"/>
        <w:jc w:val="both"/>
        <w:rPr>
          <w:rFonts w:ascii="Palatino Linotype" w:eastAsia="Times New Roman" w:hAnsi="Palatino Linotype" w:cs="Tahoma"/>
        </w:rPr>
      </w:pPr>
      <w:r w:rsidRPr="00A937B8">
        <w:rPr>
          <w:rFonts w:ascii="Palatino Linotype" w:eastAsia="Times New Roman" w:hAnsi="Palatino Linotype" w:cs="Tahoma"/>
        </w:rPr>
        <w:t xml:space="preserve">Conforme a lo anterior, para poder acreditar la búsqueda exhaustiva y razonable realizada por los Sujetos Obligados, se deben motivar las razones por las que se buscó </w:t>
      </w:r>
      <w:r w:rsidRPr="00A937B8">
        <w:rPr>
          <w:rFonts w:ascii="Palatino Linotype" w:eastAsia="Times New Roman" w:hAnsi="Palatino Linotype" w:cs="Tahoma"/>
        </w:rPr>
        <w:lastRenderedPageBreak/>
        <w:t>la información en las áreas competentes, especificando las áreas donde se buscó la información, el tipo de archivos buscados (físicos o electrónicos), los criterios de búsqueda utilizados y las circunstancias que fueron tomadas en cuenta.</w:t>
      </w:r>
      <w:r w:rsidRPr="00A937B8">
        <w:rPr>
          <w:rFonts w:ascii="Palatino Linotype" w:eastAsia="Times New Roman" w:hAnsi="Palatino Linotype" w:cs="Tahoma"/>
        </w:rPr>
        <w:tab/>
      </w:r>
    </w:p>
    <w:p w14:paraId="335EDF86" w14:textId="77777777" w:rsidR="00AE2398" w:rsidRPr="00A937B8" w:rsidRDefault="00AE2398" w:rsidP="0050367B">
      <w:pPr>
        <w:spacing w:line="360" w:lineRule="auto"/>
        <w:jc w:val="both"/>
        <w:rPr>
          <w:rFonts w:ascii="Palatino Linotype" w:hAnsi="Palatino Linotype" w:cs="Tahoma"/>
          <w:bCs/>
        </w:rPr>
      </w:pPr>
    </w:p>
    <w:p w14:paraId="59B1DEDC" w14:textId="39DB0958" w:rsidR="00AE2398" w:rsidRPr="00A937B8" w:rsidRDefault="00AE2398" w:rsidP="0050367B">
      <w:pPr>
        <w:spacing w:line="360" w:lineRule="auto"/>
        <w:jc w:val="both"/>
        <w:rPr>
          <w:rFonts w:ascii="Palatino Linotype" w:hAnsi="Palatino Linotype"/>
        </w:rPr>
      </w:pPr>
      <w:r w:rsidRPr="00A937B8">
        <w:rPr>
          <w:rFonts w:ascii="Palatino Linotype" w:hAnsi="Palatino Linotype"/>
        </w:rPr>
        <w:t xml:space="preserve">Relacionado a lo anterior, debemos destacar que, aunque la solicitud de información y la respuesta estén dirigidas y atendidas por un </w:t>
      </w:r>
      <w:r w:rsidRPr="00A937B8">
        <w:rPr>
          <w:rFonts w:ascii="Palatino Linotype" w:hAnsi="Palatino Linotype"/>
          <w:b/>
        </w:rPr>
        <w:t>Sujeto Obligado</w:t>
      </w:r>
      <w:r w:rsidRPr="00A937B8">
        <w:rPr>
          <w:rFonts w:ascii="Palatino Linotype" w:hAnsi="Palatino Linotype"/>
        </w:rPr>
        <w:t xml:space="preserve">, lo cierto es que también tienen diversas Unidades Administrativas y cada área cuenta con un </w:t>
      </w:r>
      <w:r w:rsidRPr="00A937B8">
        <w:rPr>
          <w:rFonts w:ascii="Palatino Linotype" w:hAnsi="Palatino Linotype"/>
          <w:b/>
        </w:rPr>
        <w:t>Servidor Público Habilitado</w:t>
      </w:r>
      <w:r w:rsidRPr="00A937B8">
        <w:rPr>
          <w:rFonts w:ascii="Palatino Linotype" w:hAnsi="Palatino Linotype"/>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7BF8D31" w14:textId="77777777" w:rsidR="00AE2398" w:rsidRPr="00A937B8" w:rsidRDefault="00AE2398" w:rsidP="0050367B">
      <w:pPr>
        <w:rPr>
          <w:rFonts w:eastAsia="Times New Roman"/>
        </w:rPr>
      </w:pPr>
    </w:p>
    <w:p w14:paraId="2A986087"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b/>
          <w:i/>
        </w:rPr>
        <w:t>Artículo 3.</w:t>
      </w:r>
      <w:r w:rsidRPr="00A937B8">
        <w:rPr>
          <w:rFonts w:ascii="Palatino Linotype" w:hAnsi="Palatino Linotype"/>
          <w:i/>
        </w:rPr>
        <w:t xml:space="preserve"> Para los efectos de la presente Ley se entenderá por:</w:t>
      </w:r>
    </w:p>
    <w:p w14:paraId="32BBD8B6"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w:t>
      </w:r>
    </w:p>
    <w:p w14:paraId="6B758466"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b/>
          <w:i/>
        </w:rPr>
        <w:t xml:space="preserve">XXXIX. Servidor público habilitado: </w:t>
      </w:r>
      <w:r w:rsidRPr="00A937B8">
        <w:rPr>
          <w:rFonts w:ascii="Palatino Linotype" w:hAnsi="Palatino Linotype"/>
          <w:i/>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1665256F"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w:t>
      </w:r>
    </w:p>
    <w:p w14:paraId="4159C7D9" w14:textId="77777777" w:rsidR="00AE2398" w:rsidRPr="00A937B8" w:rsidRDefault="00AE2398" w:rsidP="0050367B">
      <w:pPr>
        <w:ind w:left="851" w:right="851"/>
        <w:rPr>
          <w:rFonts w:eastAsia="Times New Roman"/>
        </w:rPr>
      </w:pPr>
    </w:p>
    <w:p w14:paraId="2C54B656"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b/>
          <w:i/>
        </w:rPr>
        <w:t>Artículo 58.</w:t>
      </w:r>
      <w:r w:rsidRPr="00A937B8">
        <w:rPr>
          <w:rFonts w:ascii="Palatino Linotype" w:hAnsi="Palatino Linotype"/>
          <w:i/>
        </w:rPr>
        <w:t xml:space="preserve"> Los servidores públicos habilitados serán designados por el titular del sujeto obligado a propuesta del responsable de la Unidad de Transparencia.</w:t>
      </w:r>
    </w:p>
    <w:p w14:paraId="48E3C74D" w14:textId="77777777" w:rsidR="00AE2398" w:rsidRPr="00A937B8" w:rsidRDefault="00AE2398" w:rsidP="0050367B">
      <w:pPr>
        <w:autoSpaceDE w:val="0"/>
        <w:autoSpaceDN w:val="0"/>
        <w:adjustRightInd w:val="0"/>
        <w:ind w:left="851" w:right="851"/>
        <w:jc w:val="both"/>
        <w:rPr>
          <w:rFonts w:ascii="Palatino Linotype" w:hAnsi="Palatino Linotype"/>
          <w:i/>
        </w:rPr>
      </w:pPr>
    </w:p>
    <w:p w14:paraId="6561A871"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b/>
          <w:i/>
        </w:rPr>
        <w:lastRenderedPageBreak/>
        <w:t>Artículo 59.</w:t>
      </w:r>
      <w:r w:rsidRPr="00A937B8">
        <w:rPr>
          <w:rFonts w:ascii="Palatino Linotype" w:hAnsi="Palatino Linotype"/>
          <w:i/>
        </w:rPr>
        <w:t xml:space="preserve"> </w:t>
      </w:r>
      <w:r w:rsidRPr="00A937B8">
        <w:rPr>
          <w:rFonts w:ascii="Palatino Linotype" w:hAnsi="Palatino Linotype"/>
          <w:b/>
          <w:i/>
          <w:u w:val="single"/>
        </w:rPr>
        <w:t>Los servidores públicos habilitados</w:t>
      </w:r>
      <w:r w:rsidRPr="00A937B8">
        <w:rPr>
          <w:rFonts w:ascii="Palatino Linotype" w:hAnsi="Palatino Linotype"/>
          <w:i/>
        </w:rPr>
        <w:t xml:space="preserve"> tendrán las funciones siguientes:</w:t>
      </w:r>
    </w:p>
    <w:p w14:paraId="6E87DE39" w14:textId="77777777" w:rsidR="00AE2398" w:rsidRPr="00A937B8" w:rsidRDefault="00AE2398" w:rsidP="0050367B">
      <w:pPr>
        <w:ind w:left="851" w:right="851"/>
        <w:rPr>
          <w:rFonts w:eastAsia="Times New Roman"/>
        </w:rPr>
      </w:pPr>
    </w:p>
    <w:p w14:paraId="6D65357A"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 xml:space="preserve">I. </w:t>
      </w:r>
      <w:r w:rsidRPr="00A937B8">
        <w:rPr>
          <w:rFonts w:ascii="Palatino Linotype" w:hAnsi="Palatino Linotype"/>
          <w:b/>
          <w:i/>
          <w:u w:val="single"/>
        </w:rPr>
        <w:t>Localizar la información que le solicite la Unidad de Transparencia</w:t>
      </w:r>
      <w:r w:rsidRPr="00A937B8">
        <w:rPr>
          <w:rFonts w:ascii="Palatino Linotype" w:hAnsi="Palatino Linotype"/>
          <w:i/>
        </w:rPr>
        <w:t>;</w:t>
      </w:r>
    </w:p>
    <w:p w14:paraId="5EC1846D"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 xml:space="preserve">II. </w:t>
      </w:r>
      <w:r w:rsidRPr="00A937B8">
        <w:rPr>
          <w:rFonts w:ascii="Palatino Linotype" w:hAnsi="Palatino Linotype"/>
          <w:b/>
          <w:i/>
          <w:u w:val="single"/>
        </w:rPr>
        <w:t>Proporcionar la información que obre en los archivos y que le sea solicitada por la Unidad de Transparencia</w:t>
      </w:r>
      <w:r w:rsidRPr="00A937B8">
        <w:rPr>
          <w:rFonts w:ascii="Palatino Linotype" w:hAnsi="Palatino Linotype"/>
          <w:i/>
        </w:rPr>
        <w:t>;</w:t>
      </w:r>
    </w:p>
    <w:p w14:paraId="41023439"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III. Apoyar a la Unidad de Transparencia en lo que esta le solicite para el cumplimiento de sus funciones;</w:t>
      </w:r>
    </w:p>
    <w:p w14:paraId="0C9A3465"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IV. Proporcionar a la Unidad de Transparencia, las modificaciones a la información pública de oficio que obre en su poder;</w:t>
      </w:r>
    </w:p>
    <w:p w14:paraId="12D8B753"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V. Integrar y presentar al responsable de la Unidad de Transparencia la propuesta de clasificación de información, la cual tendrá los fundamentos y argumentos en que se basa dicha propuesta;</w:t>
      </w:r>
    </w:p>
    <w:p w14:paraId="1EFD9A36"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VI. Verificar, una vez analizado el contenido de la información, que no se encuentre en los supuestos de información clasificada; y</w:t>
      </w:r>
    </w:p>
    <w:p w14:paraId="0211BFCB" w14:textId="77777777" w:rsidR="00AE2398" w:rsidRPr="00A937B8" w:rsidRDefault="00AE2398" w:rsidP="0050367B">
      <w:pPr>
        <w:autoSpaceDE w:val="0"/>
        <w:autoSpaceDN w:val="0"/>
        <w:adjustRightInd w:val="0"/>
        <w:ind w:left="851" w:right="851"/>
        <w:jc w:val="both"/>
        <w:rPr>
          <w:rFonts w:ascii="Palatino Linotype" w:hAnsi="Palatino Linotype"/>
          <w:i/>
        </w:rPr>
      </w:pPr>
      <w:r w:rsidRPr="00A937B8">
        <w:rPr>
          <w:rFonts w:ascii="Palatino Linotype" w:hAnsi="Palatino Linotype"/>
          <w:i/>
        </w:rPr>
        <w:t>VII. Dar cuenta a la Unidad de Transparencia del vencimiento de los plazos de reserva.</w:t>
      </w:r>
    </w:p>
    <w:p w14:paraId="7DF78EBB" w14:textId="77777777" w:rsidR="00AE2398" w:rsidRPr="00A937B8" w:rsidRDefault="00AE2398" w:rsidP="0050367B">
      <w:pPr>
        <w:spacing w:before="240" w:after="240"/>
        <w:ind w:left="851" w:right="851"/>
        <w:jc w:val="both"/>
        <w:rPr>
          <w:rFonts w:ascii="Palatino Linotype" w:eastAsia="Times New Roman" w:hAnsi="Palatino Linotype"/>
        </w:rPr>
      </w:pPr>
    </w:p>
    <w:p w14:paraId="1D2BA0C9" w14:textId="77777777" w:rsidR="00AE2398" w:rsidRPr="00A937B8" w:rsidRDefault="00AE2398" w:rsidP="0050367B">
      <w:pPr>
        <w:spacing w:before="240" w:after="240" w:line="360" w:lineRule="auto"/>
        <w:jc w:val="both"/>
        <w:rPr>
          <w:rFonts w:ascii="Palatino Linotype" w:eastAsia="Times New Roman" w:hAnsi="Palatino Linotype"/>
        </w:rPr>
      </w:pPr>
      <w:r w:rsidRPr="00A937B8">
        <w:rPr>
          <w:rFonts w:ascii="Palatino Linotype" w:eastAsia="Times New Roman" w:hAnsi="Palatino Linotype"/>
        </w:rPr>
        <w:t>En otras palabras, cumplió parcialmente con lo que, para tal efecto, dispone el artículo 162 de la Ley de Transparencia y Acceso a la Información Pública del Estado de México y Municipios, que índica:</w:t>
      </w:r>
    </w:p>
    <w:p w14:paraId="2DC40B5F" w14:textId="77777777" w:rsidR="00AE2398" w:rsidRPr="00A937B8" w:rsidRDefault="00AE2398" w:rsidP="0050367B">
      <w:pPr>
        <w:rPr>
          <w:rFonts w:eastAsia="Times New Roman"/>
        </w:rPr>
      </w:pPr>
    </w:p>
    <w:p w14:paraId="54F518DF" w14:textId="77777777" w:rsidR="00AE2398" w:rsidRPr="00A937B8" w:rsidRDefault="00AE2398" w:rsidP="0050367B">
      <w:pPr>
        <w:ind w:left="851" w:right="851"/>
        <w:jc w:val="both"/>
        <w:rPr>
          <w:rFonts w:ascii="Palatino Linotype" w:eastAsia="Times New Roman" w:hAnsi="Palatino Linotype"/>
          <w:i/>
        </w:rPr>
      </w:pPr>
      <w:r w:rsidRPr="00A937B8">
        <w:rPr>
          <w:rFonts w:ascii="Palatino Linotype" w:eastAsia="Times New Roman" w:hAnsi="Palatino Linotype"/>
          <w:i/>
        </w:rPr>
        <w:t>“</w:t>
      </w:r>
      <w:r w:rsidRPr="00A937B8">
        <w:rPr>
          <w:rFonts w:ascii="Palatino Linotype" w:eastAsia="Times New Roman" w:hAnsi="Palatino Linotype"/>
          <w:b/>
          <w:bCs/>
          <w:i/>
        </w:rPr>
        <w:t xml:space="preserve">Artículo 162. </w:t>
      </w:r>
      <w:r w:rsidRPr="00A937B8">
        <w:rPr>
          <w:rFonts w:ascii="Palatino Linotype" w:eastAsia="Times New Roman" w:hAnsi="Palatino Linotype"/>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A937B8">
        <w:rPr>
          <w:rFonts w:ascii="Palatino Linotype" w:eastAsia="Times New Roman" w:hAnsi="Palatino Linotype"/>
          <w:i/>
        </w:rPr>
        <w:t>”</w:t>
      </w:r>
    </w:p>
    <w:p w14:paraId="59C8094A" w14:textId="77777777" w:rsidR="00AE2398" w:rsidRPr="00A937B8" w:rsidRDefault="00AE2398" w:rsidP="0050367B">
      <w:pPr>
        <w:spacing w:before="240" w:after="240"/>
        <w:ind w:left="851" w:right="851"/>
        <w:jc w:val="right"/>
        <w:rPr>
          <w:rFonts w:ascii="Palatino Linotype" w:eastAsia="Times New Roman" w:hAnsi="Palatino Linotype"/>
          <w:b/>
          <w:i/>
        </w:rPr>
      </w:pPr>
      <w:r w:rsidRPr="00A937B8">
        <w:rPr>
          <w:rFonts w:ascii="Palatino Linotype" w:eastAsia="Times New Roman" w:hAnsi="Palatino Linotype"/>
          <w:b/>
          <w:i/>
        </w:rPr>
        <w:t xml:space="preserve"> [Énfasis añadido]</w:t>
      </w:r>
    </w:p>
    <w:p w14:paraId="6A193366" w14:textId="77777777" w:rsidR="00AE2398" w:rsidRPr="00A937B8" w:rsidRDefault="00AE2398" w:rsidP="0050367B">
      <w:pPr>
        <w:rPr>
          <w:rFonts w:eastAsia="Times New Roman"/>
        </w:rPr>
      </w:pPr>
    </w:p>
    <w:p w14:paraId="63D5AFE3" w14:textId="77777777" w:rsidR="00AE2398" w:rsidRPr="00A937B8" w:rsidRDefault="00AE2398" w:rsidP="0050367B">
      <w:pPr>
        <w:spacing w:line="360" w:lineRule="auto"/>
        <w:jc w:val="both"/>
        <w:rPr>
          <w:rFonts w:ascii="Palatino Linotype" w:hAnsi="Palatino Linotype"/>
          <w:bCs/>
        </w:rPr>
      </w:pPr>
      <w:r w:rsidRPr="00A937B8">
        <w:rPr>
          <w:rFonts w:ascii="Palatino Linotype" w:hAnsi="Palatino Linotype"/>
          <w:bCs/>
        </w:rPr>
        <w:t xml:space="preserve">Correlativo al párrafo que antecede también le asiste la facultad al servidor público habilitado de localizar y proporcionar la información que se le requiera y que obre en </w:t>
      </w:r>
      <w:r w:rsidRPr="00A937B8">
        <w:rPr>
          <w:rFonts w:ascii="Palatino Linotype" w:hAnsi="Palatino Linotype"/>
          <w:bCs/>
        </w:rPr>
        <w:lastRenderedPageBreak/>
        <w:t>sus archivos de conformidad con el artículo 59, fracciones I y II de la multicitada Ley de Transparencia.</w:t>
      </w:r>
    </w:p>
    <w:p w14:paraId="17C97D85" w14:textId="77777777" w:rsidR="00AE2398" w:rsidRPr="00A937B8" w:rsidRDefault="00AE2398" w:rsidP="0050367B">
      <w:pPr>
        <w:spacing w:line="360" w:lineRule="auto"/>
        <w:jc w:val="both"/>
        <w:rPr>
          <w:rFonts w:ascii="Palatino Linotype" w:hAnsi="Palatino Linotype"/>
          <w:bCs/>
        </w:rPr>
      </w:pPr>
    </w:p>
    <w:p w14:paraId="27E119EE" w14:textId="530A0FF1" w:rsidR="00AE2398" w:rsidRPr="00A937B8" w:rsidRDefault="00AE2398" w:rsidP="0050367B">
      <w:pPr>
        <w:spacing w:line="360" w:lineRule="auto"/>
        <w:jc w:val="both"/>
        <w:rPr>
          <w:rFonts w:ascii="Palatino Linotype" w:hAnsi="Palatino Linotype"/>
          <w:bCs/>
        </w:rPr>
      </w:pPr>
      <w:r w:rsidRPr="00A937B8">
        <w:rPr>
          <w:rFonts w:ascii="Palatino Linotype" w:hAnsi="Palatino Linotype"/>
          <w:bCs/>
        </w:rPr>
        <w:t xml:space="preserve">Cabe precisar que </w:t>
      </w:r>
      <w:r w:rsidRPr="00A937B8">
        <w:rPr>
          <w:rFonts w:ascii="Palatino Linotype" w:hAnsi="Palatino Linotype"/>
          <w:bCs/>
          <w:u w:val="single"/>
        </w:rPr>
        <w:t xml:space="preserve">no basta con que </w:t>
      </w:r>
      <w:r w:rsidRPr="00A937B8">
        <w:rPr>
          <w:rFonts w:ascii="Palatino Linotype" w:hAnsi="Palatino Linotype"/>
          <w:b/>
          <w:bCs/>
          <w:u w:val="single"/>
        </w:rPr>
        <w:t>el Sujeto Obligado</w:t>
      </w:r>
      <w:r w:rsidRPr="00A937B8">
        <w:rPr>
          <w:rFonts w:ascii="Palatino Linotype" w:hAnsi="Palatino Linotype"/>
          <w:bCs/>
          <w:u w:val="single"/>
        </w:rPr>
        <w:t xml:space="preserve"> únicamente remita la respuesta formulada por cada servidor público habilitado,</w:t>
      </w:r>
      <w:r w:rsidRPr="00A937B8">
        <w:rPr>
          <w:rFonts w:ascii="Palatino Linotype" w:hAnsi="Palatino Linotype"/>
          <w:bCs/>
        </w:rPr>
        <w:t xml:space="preserve"> por el contrario, deberá recabar la información, difundirla y actualizarla para poder entregar una sola respuesta de manera íntegra conforme a la normatividad aplicable en materia de transparencia, toda vez que </w:t>
      </w:r>
      <w:r w:rsidRPr="00A937B8">
        <w:rPr>
          <w:rFonts w:ascii="Palatino Linotype" w:hAnsi="Palatino Linotype"/>
          <w:b/>
          <w:bCs/>
        </w:rPr>
        <w:t>el Sujeto Obligado</w:t>
      </w:r>
      <w:r w:rsidRPr="00A937B8">
        <w:rPr>
          <w:rFonts w:ascii="Palatino Linotype" w:hAnsi="Palatino Linotype"/>
          <w:bCs/>
        </w:rPr>
        <w:t xml:space="preserve"> en el presente asunto es el Ayuntamiento de </w:t>
      </w:r>
      <w:r w:rsidR="009A52FE" w:rsidRPr="00A937B8">
        <w:rPr>
          <w:rFonts w:ascii="Palatino Linotype" w:hAnsi="Palatino Linotype"/>
          <w:bCs/>
        </w:rPr>
        <w:t>Toluca</w:t>
      </w:r>
      <w:r w:rsidRPr="00A937B8">
        <w:rPr>
          <w:rFonts w:ascii="Palatino Linotype" w:hAnsi="Palatino Linotype"/>
          <w:bCs/>
        </w:rPr>
        <w:t xml:space="preserve"> en su conjunto, incluyendo </w:t>
      </w:r>
      <w:r w:rsidRPr="00A937B8">
        <w:rPr>
          <w:rFonts w:ascii="Palatino Linotype" w:hAnsi="Palatino Linotype"/>
          <w:b/>
          <w:bCs/>
          <w:u w:val="single"/>
        </w:rPr>
        <w:t>todas y cada una de las áreas que lo conforman</w:t>
      </w:r>
      <w:r w:rsidRPr="00A937B8">
        <w:rPr>
          <w:rFonts w:ascii="Palatino Linotype" w:hAnsi="Palatino Linotype"/>
          <w:bCs/>
        </w:rPr>
        <w:t xml:space="preserve"> y por supuesto en donde pudiera obrar la información que se solicita.</w:t>
      </w:r>
    </w:p>
    <w:p w14:paraId="01AC854C" w14:textId="77777777" w:rsidR="00AE2398" w:rsidRPr="00A937B8" w:rsidRDefault="00AE2398" w:rsidP="0050367B">
      <w:pPr>
        <w:spacing w:line="256" w:lineRule="auto"/>
      </w:pPr>
    </w:p>
    <w:p w14:paraId="5282732C" w14:textId="77777777" w:rsidR="00AE2398" w:rsidRPr="00A937B8" w:rsidRDefault="00AE2398" w:rsidP="0050367B">
      <w:pPr>
        <w:spacing w:line="360" w:lineRule="auto"/>
        <w:jc w:val="both"/>
        <w:rPr>
          <w:rFonts w:ascii="Palatino Linotype" w:hAnsi="Palatino Linotype"/>
        </w:rPr>
      </w:pPr>
      <w:r w:rsidRPr="00A937B8">
        <w:rPr>
          <w:rFonts w:ascii="Palatino Linotype" w:hAnsi="Palatino Linotype"/>
          <w:bCs/>
        </w:rPr>
        <w:t xml:space="preserve">Por lo que una vez hecha la búsqueda exhaustiva y razonable de la información en todas y cada una de las áreas que pudieran poseer la información, deberá informar al </w:t>
      </w:r>
      <w:r w:rsidRPr="00A937B8">
        <w:rPr>
          <w:rFonts w:ascii="Palatino Linotype" w:hAnsi="Palatino Linotype"/>
          <w:b/>
          <w:bCs/>
        </w:rPr>
        <w:t xml:space="preserve">Recurrente </w:t>
      </w:r>
      <w:r w:rsidRPr="00A937B8">
        <w:rPr>
          <w:rFonts w:ascii="Palatino Linotype" w:hAnsi="Palatino Linotype"/>
          <w:bCs/>
        </w:rPr>
        <w:t>el resultado de la misma, junto con las constancias que acrediten la búsqueda precisada.</w:t>
      </w:r>
    </w:p>
    <w:p w14:paraId="71895286" w14:textId="77777777" w:rsidR="00AE2398" w:rsidRPr="00A937B8" w:rsidRDefault="00AE2398" w:rsidP="0050367B">
      <w:pPr>
        <w:tabs>
          <w:tab w:val="left" w:pos="7938"/>
        </w:tabs>
        <w:spacing w:line="360" w:lineRule="auto"/>
        <w:jc w:val="both"/>
        <w:rPr>
          <w:rFonts w:ascii="Palatino Linotype" w:eastAsia="Times New Roman" w:hAnsi="Palatino Linotype"/>
          <w:lang w:val="es-ES"/>
        </w:rPr>
      </w:pPr>
    </w:p>
    <w:p w14:paraId="3C2FD2F8" w14:textId="77777777" w:rsidR="00AE2398" w:rsidRPr="00A937B8" w:rsidRDefault="00AE2398" w:rsidP="0050367B">
      <w:pPr>
        <w:tabs>
          <w:tab w:val="left" w:pos="7938"/>
        </w:tabs>
        <w:spacing w:line="360" w:lineRule="auto"/>
        <w:jc w:val="both"/>
        <w:rPr>
          <w:rFonts w:ascii="Palatino Linotype" w:eastAsia="Times New Roman" w:hAnsi="Palatino Linotype"/>
          <w:lang w:val="es-ES"/>
        </w:rPr>
      </w:pPr>
      <w:r w:rsidRPr="00A937B8">
        <w:rPr>
          <w:rFonts w:ascii="Palatino Linotype" w:eastAsia="Times New Roman" w:hAnsi="Palatino Linotype"/>
          <w:lang w:val="es-ES"/>
        </w:rPr>
        <w:t>Por ello es que se reitera, que la Titular de la Unidad de Transparencia debió llevar a cabo los pasos que le conmina sus funciones, de acuerdo con la Ley de Transparencia y Acceso a la Información Pública del Estado de México y Municipios, es decir, solicitar la información a las unidades administrativas que por obligación le corresponden dar atención a la misma.</w:t>
      </w:r>
    </w:p>
    <w:p w14:paraId="11BD4A57" w14:textId="77777777" w:rsidR="00AE2398" w:rsidRPr="00A937B8" w:rsidRDefault="00AE2398" w:rsidP="0050367B">
      <w:pPr>
        <w:tabs>
          <w:tab w:val="left" w:pos="7938"/>
        </w:tabs>
        <w:spacing w:line="360" w:lineRule="auto"/>
        <w:jc w:val="both"/>
        <w:rPr>
          <w:rFonts w:ascii="Palatino Linotype" w:eastAsia="Times New Roman" w:hAnsi="Palatino Linotype"/>
          <w:lang w:val="es-ES"/>
        </w:rPr>
      </w:pPr>
    </w:p>
    <w:p w14:paraId="25D9A1B5" w14:textId="1A7F8EF8" w:rsidR="00AE2398" w:rsidRPr="00A937B8" w:rsidRDefault="00AE2398" w:rsidP="0050367B">
      <w:pPr>
        <w:spacing w:line="360" w:lineRule="auto"/>
        <w:contextualSpacing/>
        <w:jc w:val="both"/>
        <w:rPr>
          <w:rFonts w:ascii="Palatino Linotype" w:eastAsia="Arial Unicode MS" w:hAnsi="Palatino Linotype" w:cs="Arial"/>
        </w:rPr>
      </w:pPr>
      <w:r w:rsidRPr="00A937B8">
        <w:rPr>
          <w:rFonts w:ascii="Palatino Linotype" w:eastAsia="Arial Unicode MS" w:hAnsi="Palatino Linotype" w:cs="Arial"/>
        </w:rPr>
        <w:t xml:space="preserve">En ese sentido, con el objetivo de otorgar plena certeza a la respuesta otorgada, es necesario que el Sujeto Obligado turne la solicitud de información a todas las áreas que </w:t>
      </w:r>
      <w:r w:rsidRPr="00A937B8">
        <w:rPr>
          <w:rFonts w:ascii="Palatino Linotype" w:eastAsia="Arial Unicode MS" w:hAnsi="Palatino Linotype" w:cs="Arial"/>
        </w:rPr>
        <w:lastRenderedPageBreak/>
        <w:t>considere competentes con el objetivo de que se realice una búsqueda exhaustiva y razonable de la información requerida y se haga entrega de los documentos solicitados por el ahora Recurrente</w:t>
      </w:r>
      <w:r w:rsidR="00C47439" w:rsidRPr="00A937B8">
        <w:rPr>
          <w:rFonts w:ascii="Palatino Linotype" w:eastAsia="Arial Unicode MS" w:hAnsi="Palatino Linotype" w:cs="Arial"/>
        </w:rPr>
        <w:t xml:space="preserve"> precisados con anterioridad</w:t>
      </w:r>
      <w:r w:rsidRPr="00A937B8">
        <w:rPr>
          <w:rFonts w:ascii="Palatino Linotype" w:eastAsia="Arial Unicode MS" w:hAnsi="Palatino Linotype" w:cs="Arial"/>
        </w:rPr>
        <w:t>.</w:t>
      </w:r>
    </w:p>
    <w:p w14:paraId="291D55C7" w14:textId="77777777" w:rsidR="00AE2398" w:rsidRPr="00A937B8" w:rsidRDefault="00AE2398" w:rsidP="0050367B">
      <w:pPr>
        <w:spacing w:line="360" w:lineRule="auto"/>
        <w:contextualSpacing/>
        <w:jc w:val="both"/>
        <w:rPr>
          <w:rFonts w:ascii="Palatino Linotype" w:eastAsia="Arial Unicode MS" w:hAnsi="Palatino Linotype" w:cs="Arial"/>
        </w:rPr>
      </w:pPr>
    </w:p>
    <w:p w14:paraId="65706F89" w14:textId="77777777" w:rsidR="00AE2398" w:rsidRPr="00A937B8" w:rsidRDefault="00AE2398" w:rsidP="0050367B">
      <w:pPr>
        <w:spacing w:line="360" w:lineRule="auto"/>
        <w:contextualSpacing/>
        <w:jc w:val="both"/>
        <w:rPr>
          <w:rFonts w:ascii="Palatino Linotype" w:eastAsia="Arial Unicode MS" w:hAnsi="Palatino Linotype" w:cs="Arial"/>
        </w:rPr>
      </w:pPr>
      <w:r w:rsidRPr="00A937B8">
        <w:rPr>
          <w:rFonts w:ascii="Palatino Linotype" w:eastAsia="Arial Unicode MS" w:hAnsi="Palatino Linotype" w:cs="Arial"/>
        </w:rPr>
        <w:t>No se omite mencionar que la debida fundamentación y motivación debe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61B8C05" w14:textId="77777777" w:rsidR="00D23F77" w:rsidRPr="00A937B8" w:rsidRDefault="00D23F77" w:rsidP="0050367B">
      <w:pPr>
        <w:spacing w:line="360" w:lineRule="auto"/>
        <w:contextualSpacing/>
        <w:jc w:val="both"/>
        <w:rPr>
          <w:rFonts w:ascii="Palatino Linotype" w:eastAsia="Arial Unicode MS" w:hAnsi="Palatino Linotype" w:cs="Arial"/>
        </w:rPr>
      </w:pPr>
    </w:p>
    <w:p w14:paraId="631E13C1" w14:textId="4C048F6A" w:rsidR="00AE2398" w:rsidRPr="00A937B8" w:rsidRDefault="00D23F77" w:rsidP="0050367B">
      <w:pPr>
        <w:spacing w:line="360" w:lineRule="auto"/>
        <w:contextualSpacing/>
        <w:jc w:val="both"/>
        <w:rPr>
          <w:rFonts w:ascii="Palatino Linotype" w:eastAsia="Palatino Linotype" w:hAnsi="Palatino Linotype" w:cs="Palatino Linotype"/>
        </w:rPr>
      </w:pPr>
      <w:r w:rsidRPr="00A937B8">
        <w:rPr>
          <w:rFonts w:ascii="Palatino Linotype" w:eastAsia="Palatino Linotype" w:hAnsi="Palatino Linotype" w:cs="Palatino Linotype"/>
        </w:rPr>
        <w:t>Finalmente, c</w:t>
      </w:r>
      <w:r w:rsidR="00AE2398" w:rsidRPr="00A937B8">
        <w:rPr>
          <w:rFonts w:ascii="Palatino Linotype" w:eastAsia="Palatino Linotype" w:hAnsi="Palatino Linotype" w:cs="Palatino Linotype"/>
        </w:rPr>
        <w:t>abe resaltar que la información que le sea entregada al Recurrente</w:t>
      </w:r>
      <w:r w:rsidR="00D41E4F" w:rsidRPr="00A937B8">
        <w:rPr>
          <w:rFonts w:ascii="Palatino Linotype" w:eastAsia="Palatino Linotype" w:hAnsi="Palatino Linotype" w:cs="Palatino Linotype"/>
        </w:rPr>
        <w:t xml:space="preserve"> puede </w:t>
      </w:r>
      <w:r w:rsidR="00AE2398" w:rsidRPr="00A937B8">
        <w:rPr>
          <w:rFonts w:ascii="Palatino Linotype" w:eastAsia="Palatino Linotype" w:hAnsi="Palatino Linotype" w:cs="Palatino Linotype"/>
        </w:rPr>
        <w:t>conten</w:t>
      </w:r>
      <w:r w:rsidR="00D41E4F" w:rsidRPr="00A937B8">
        <w:rPr>
          <w:rFonts w:ascii="Palatino Linotype" w:eastAsia="Palatino Linotype" w:hAnsi="Palatino Linotype" w:cs="Palatino Linotype"/>
        </w:rPr>
        <w:t>er</w:t>
      </w:r>
      <w:r w:rsidR="00AE2398" w:rsidRPr="00A937B8">
        <w:rPr>
          <w:rFonts w:ascii="Palatino Linotype" w:eastAsia="Palatino Linotype" w:hAnsi="Palatino Linotype" w:cs="Palatino Linotype"/>
        </w:rPr>
        <w:t xml:space="preserve"> información que pueda clasificarse como confidencial, por lo que</w:t>
      </w:r>
      <w:r w:rsidR="00D41E4F" w:rsidRPr="00A937B8">
        <w:rPr>
          <w:rFonts w:ascii="Palatino Linotype" w:eastAsia="Palatino Linotype" w:hAnsi="Palatino Linotype" w:cs="Palatino Linotype"/>
        </w:rPr>
        <w:t xml:space="preserve"> se debe acotar a lo siguiente:</w:t>
      </w:r>
    </w:p>
    <w:p w14:paraId="30DA64A3" w14:textId="77777777" w:rsidR="00D41E4F" w:rsidRPr="00A937B8" w:rsidRDefault="00D41E4F" w:rsidP="0050367B">
      <w:pPr>
        <w:spacing w:line="360" w:lineRule="auto"/>
        <w:contextualSpacing/>
        <w:jc w:val="both"/>
        <w:rPr>
          <w:rFonts w:ascii="Palatino Linotype" w:eastAsia="Palatino Linotype" w:hAnsi="Palatino Linotype" w:cs="Palatino Linotype"/>
        </w:rPr>
      </w:pPr>
    </w:p>
    <w:p w14:paraId="378728CB" w14:textId="77777777" w:rsidR="00D41E4F" w:rsidRPr="00A937B8" w:rsidRDefault="00D41E4F" w:rsidP="0050367B">
      <w:pPr>
        <w:keepNext/>
        <w:keepLines/>
        <w:spacing w:line="360" w:lineRule="auto"/>
        <w:jc w:val="both"/>
        <w:outlineLvl w:val="2"/>
        <w:rPr>
          <w:rFonts w:ascii="Palatino Linotype" w:eastAsia="Times New Roman" w:hAnsi="Palatino Linotype"/>
          <w:b/>
          <w:i/>
          <w:color w:val="000000" w:themeColor="text1"/>
          <w:u w:val="single"/>
          <w:lang w:val="es-ES" w:eastAsia="es-MX"/>
        </w:rPr>
      </w:pPr>
      <w:r w:rsidRPr="00A937B8">
        <w:rPr>
          <w:rFonts w:ascii="Palatino Linotype" w:eastAsia="Times New Roman" w:hAnsi="Palatino Linotype"/>
          <w:b/>
          <w:i/>
          <w:color w:val="000000" w:themeColor="text1"/>
          <w:u w:val="single"/>
          <w:lang w:val="es-ES" w:eastAsia="es-MX"/>
        </w:rPr>
        <w:t>DE LA VERSIÓN PÚBLICA.</w:t>
      </w:r>
    </w:p>
    <w:p w14:paraId="5734CA83" w14:textId="77777777" w:rsidR="00D41E4F" w:rsidRPr="00A937B8" w:rsidRDefault="00D41E4F" w:rsidP="0050367B">
      <w:pPr>
        <w:spacing w:line="360" w:lineRule="auto"/>
        <w:jc w:val="both"/>
        <w:rPr>
          <w:rFonts w:ascii="Palatino Linotype" w:eastAsia="Calibri" w:hAnsi="Palatino Linotype" w:cs="Arial"/>
          <w:lang w:val="es-ES" w:eastAsia="es-CO"/>
        </w:rPr>
      </w:pPr>
      <w:r w:rsidRPr="00A937B8">
        <w:rPr>
          <w:rFonts w:ascii="Palatino Linotype" w:eastAsia="Calibri" w:hAnsi="Palatino Linotype" w:cs="Arial"/>
          <w:lang w:val="es-ES" w:eastAsia="es-CO"/>
        </w:rPr>
        <w:t>La entrega de documentos en su versión pública debe acompañarse necesariamente un acuerdo que contenga un razonamiento lógico con el que se demuestre que la información que se testa o suprime de las versiones públicas, encuadra en alguna de las hipótesis que contempla la Ley de la Materia en su artículo 140 y 143; ya que de lo contrario, se crearía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del  solicitante.</w:t>
      </w:r>
    </w:p>
    <w:p w14:paraId="1F49EA78" w14:textId="77777777" w:rsidR="00D41E4F" w:rsidRPr="00A937B8" w:rsidRDefault="00D41E4F" w:rsidP="0050367B">
      <w:pPr>
        <w:spacing w:line="360" w:lineRule="auto"/>
        <w:jc w:val="both"/>
        <w:rPr>
          <w:rFonts w:ascii="Palatino Linotype" w:eastAsia="Calibri" w:hAnsi="Palatino Linotype" w:cs="Arial"/>
          <w:bCs/>
          <w:lang w:val="es-ES" w:eastAsia="es-MX"/>
        </w:rPr>
      </w:pPr>
      <w:r w:rsidRPr="00A937B8">
        <w:rPr>
          <w:rFonts w:ascii="Palatino Linotype" w:eastAsia="Calibri" w:hAnsi="Palatino Linotype" w:cs="Calibri"/>
          <w:lang w:val="es-ES" w:eastAsia="es-MX"/>
        </w:rPr>
        <w:lastRenderedPageBreak/>
        <w:t xml:space="preserve">Considerando que se ordena la entrega de la información </w:t>
      </w:r>
      <w:r w:rsidRPr="00A937B8">
        <w:rPr>
          <w:rFonts w:ascii="Palatino Linotype" w:eastAsia="Calibri" w:hAnsi="Palatino Linotype" w:cs="Arial"/>
          <w:lang w:val="es-ES" w:eastAsia="es-MX"/>
        </w:rPr>
        <w:t xml:space="preserve">que puede contener datos personales de las personas físicas que se encuentren insertos en los documentos que en todo caso se entregarán, es preciso mencionar que el </w:t>
      </w:r>
      <w:r w:rsidRPr="00A937B8">
        <w:rPr>
          <w:rFonts w:ascii="Palatino Linotype" w:eastAsia="Calibri" w:hAnsi="Palatino Linotype" w:cs="Arial"/>
          <w:bCs/>
          <w:lang w:val="es-ES" w:eastAsia="es-MX"/>
        </w:rPr>
        <w:t>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tales como CURP, dirección y/o domicilio particular.</w:t>
      </w:r>
    </w:p>
    <w:p w14:paraId="71B4C021" w14:textId="77777777" w:rsidR="00D41E4F" w:rsidRPr="00A937B8" w:rsidRDefault="00D41E4F" w:rsidP="0050367B">
      <w:pPr>
        <w:spacing w:line="360" w:lineRule="auto"/>
        <w:jc w:val="both"/>
        <w:rPr>
          <w:rFonts w:ascii="Palatino Linotype" w:eastAsia="Calibri" w:hAnsi="Palatino Linotype" w:cs="Arial"/>
          <w:lang w:val="es-ES" w:eastAsia="es-MX"/>
        </w:rPr>
      </w:pPr>
    </w:p>
    <w:p w14:paraId="3E3B9738"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En cuanto a la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0F25021C" w14:textId="77777777" w:rsidR="00D41E4F" w:rsidRPr="00A937B8" w:rsidRDefault="00D41E4F" w:rsidP="0050367B">
      <w:pPr>
        <w:spacing w:line="360" w:lineRule="auto"/>
        <w:jc w:val="both"/>
        <w:rPr>
          <w:rFonts w:ascii="Palatino Linotype" w:eastAsia="Calibri" w:hAnsi="Palatino Linotype" w:cs="Arial"/>
          <w:lang w:val="es-ES" w:eastAsia="es-MX"/>
        </w:rPr>
      </w:pPr>
    </w:p>
    <w:p w14:paraId="19CE9995"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Argumento que es compartido por el entonces Instituto Nacional de Transparencia, Acceso a la Información y Protección de Datos Personales (INAI)</w:t>
      </w:r>
      <w:r w:rsidRPr="00A937B8">
        <w:rPr>
          <w:rFonts w:ascii="Palatino Linotype" w:eastAsia="Calibri" w:hAnsi="Palatino Linotype" w:cs="Arial"/>
          <w:bCs/>
          <w:lang w:val="es-ES" w:eastAsia="es-MX"/>
        </w:rPr>
        <w:t xml:space="preserve">, conforme al </w:t>
      </w:r>
      <w:r w:rsidRPr="00A937B8">
        <w:rPr>
          <w:rFonts w:ascii="Palatino Linotype" w:eastAsia="Calibri" w:hAnsi="Palatino Linotype" w:cs="Arial"/>
          <w:lang w:val="es-ES" w:eastAsia="es-MX"/>
        </w:rPr>
        <w:t xml:space="preserve">criterio número 18/17, el cual refiere: </w:t>
      </w:r>
    </w:p>
    <w:p w14:paraId="25E69F74" w14:textId="77777777" w:rsidR="00D41E4F" w:rsidRPr="00A937B8" w:rsidRDefault="00D41E4F" w:rsidP="0050367B">
      <w:pPr>
        <w:spacing w:line="360" w:lineRule="auto"/>
        <w:jc w:val="both"/>
        <w:rPr>
          <w:rFonts w:ascii="Palatino Linotype" w:eastAsia="Calibri" w:hAnsi="Palatino Linotype" w:cs="Arial"/>
          <w:lang w:val="es-ES" w:eastAsia="es-MX"/>
        </w:rPr>
      </w:pPr>
    </w:p>
    <w:p w14:paraId="1B7FF312" w14:textId="77777777" w:rsidR="00D41E4F" w:rsidRPr="00A937B8" w:rsidRDefault="00D41E4F" w:rsidP="0050367B">
      <w:pPr>
        <w:autoSpaceDE w:val="0"/>
        <w:autoSpaceDN w:val="0"/>
        <w:adjustRightInd w:val="0"/>
        <w:ind w:left="851" w:right="851"/>
        <w:jc w:val="both"/>
        <w:rPr>
          <w:rFonts w:ascii="Palatino Linotype" w:eastAsia="Calibri" w:hAnsi="Palatino Linotype" w:cs="Arial"/>
          <w:i/>
          <w:sz w:val="22"/>
          <w:szCs w:val="22"/>
          <w:lang w:val="es-MX" w:eastAsia="es-MX"/>
        </w:rPr>
      </w:pPr>
      <w:r w:rsidRPr="00A937B8">
        <w:rPr>
          <w:rFonts w:ascii="Palatino Linotype" w:eastAsia="Calibri" w:hAnsi="Palatino Linotype" w:cs="Arial"/>
          <w:b/>
          <w:bCs/>
          <w:i/>
          <w:sz w:val="22"/>
          <w:szCs w:val="22"/>
          <w:lang w:val="es-MX" w:eastAsia="es-MX"/>
        </w:rPr>
        <w:t>“</w:t>
      </w:r>
      <w:r w:rsidRPr="00A937B8">
        <w:rPr>
          <w:rFonts w:ascii="Palatino Linotype" w:eastAsia="Calibri" w:hAnsi="Palatino Linotype" w:cs="Arial"/>
          <w:b/>
          <w:bCs/>
          <w:i/>
          <w:sz w:val="22"/>
          <w:szCs w:val="22"/>
          <w:lang w:val="es-MX" w:eastAsia="en-US"/>
        </w:rPr>
        <w:t xml:space="preserve">Clave Única de Registro de Población (CURP). </w:t>
      </w:r>
      <w:r w:rsidRPr="00A937B8">
        <w:rPr>
          <w:rFonts w:ascii="Palatino Linotype" w:eastAsia="Calibri" w:hAnsi="Palatino Linotype" w:cs="Arial"/>
          <w:bCs/>
          <w:i/>
          <w:sz w:val="22"/>
          <w:szCs w:val="22"/>
          <w:lang w:val="es-MX" w:eastAsia="en-US"/>
        </w:rPr>
        <w:t xml:space="preserve">La </w:t>
      </w:r>
      <w:r w:rsidRPr="00A937B8">
        <w:rPr>
          <w:rFonts w:ascii="Palatino Linotype" w:eastAsia="Calibri" w:hAnsi="Palatino Linotype" w:cs="Arial"/>
          <w:i/>
          <w:sz w:val="22"/>
          <w:szCs w:val="22"/>
          <w:lang w:val="es-MX" w:eastAsia="en-US"/>
        </w:rPr>
        <w:t xml:space="preserve">Clave Única de Registro de Población se integra por datos personales que sólo conciernen al particular titular de la misma, como lo son su nombre, apellidos, fecha de nacimiento, lugar de nacimiento </w:t>
      </w:r>
      <w:r w:rsidRPr="00A937B8">
        <w:rPr>
          <w:rFonts w:ascii="Palatino Linotype" w:eastAsia="Calibri" w:hAnsi="Palatino Linotype" w:cs="Arial"/>
          <w:i/>
          <w:sz w:val="22"/>
          <w:szCs w:val="22"/>
          <w:lang w:val="es-MX" w:eastAsia="en-US"/>
        </w:rPr>
        <w:lastRenderedPageBreak/>
        <w:t>y sexo. Dichos datos, constituyen información que distingue plenamente a una persona física del resto de los habitantes del país, por lo que la CURP está considerada como información confidencial.</w:t>
      </w:r>
      <w:r w:rsidRPr="00A937B8">
        <w:rPr>
          <w:rFonts w:ascii="Palatino Linotype" w:eastAsia="Calibri" w:hAnsi="Palatino Linotype" w:cs="Arial"/>
          <w:i/>
          <w:sz w:val="22"/>
          <w:szCs w:val="22"/>
          <w:lang w:val="es-MX" w:eastAsia="es-MX"/>
        </w:rPr>
        <w:t>” (Sic)</w:t>
      </w:r>
    </w:p>
    <w:p w14:paraId="169CA96C" w14:textId="77777777" w:rsidR="00D41E4F" w:rsidRPr="00A937B8" w:rsidRDefault="00D41E4F" w:rsidP="0050367B">
      <w:pPr>
        <w:autoSpaceDE w:val="0"/>
        <w:autoSpaceDN w:val="0"/>
        <w:adjustRightInd w:val="0"/>
        <w:ind w:left="851" w:right="851"/>
        <w:jc w:val="both"/>
        <w:rPr>
          <w:rFonts w:ascii="Palatino Linotype" w:eastAsia="Calibri" w:hAnsi="Palatino Linotype" w:cs="Arial"/>
          <w:i/>
          <w:sz w:val="22"/>
          <w:szCs w:val="22"/>
          <w:lang w:val="es-MX" w:eastAsia="es-MX"/>
        </w:rPr>
      </w:pPr>
    </w:p>
    <w:p w14:paraId="131C4A56" w14:textId="77777777" w:rsidR="00D41E4F" w:rsidRPr="00A937B8" w:rsidRDefault="00D41E4F" w:rsidP="0050367B">
      <w:pPr>
        <w:autoSpaceDE w:val="0"/>
        <w:autoSpaceDN w:val="0"/>
        <w:adjustRightInd w:val="0"/>
        <w:ind w:left="851" w:right="851"/>
        <w:jc w:val="both"/>
        <w:rPr>
          <w:rFonts w:ascii="Palatino Linotype" w:eastAsia="Calibri" w:hAnsi="Palatino Linotype" w:cs="Arial"/>
          <w:b/>
          <w:i/>
          <w:sz w:val="22"/>
          <w:szCs w:val="22"/>
          <w:lang w:val="es-MX" w:eastAsia="en-US"/>
        </w:rPr>
      </w:pPr>
    </w:p>
    <w:p w14:paraId="3F5C7E43" w14:textId="77777777" w:rsidR="00D41E4F" w:rsidRPr="00A937B8" w:rsidRDefault="00D41E4F" w:rsidP="0050367B">
      <w:pPr>
        <w:numPr>
          <w:ilvl w:val="0"/>
          <w:numId w:val="10"/>
        </w:numPr>
        <w:spacing w:line="360" w:lineRule="auto"/>
        <w:jc w:val="both"/>
        <w:rPr>
          <w:rFonts w:ascii="Palatino Linotype" w:eastAsia="Calibri" w:hAnsi="Palatino Linotype" w:cs="Tahoma"/>
          <w:lang w:val="es-ES"/>
        </w:rPr>
      </w:pPr>
      <w:r w:rsidRPr="00A937B8">
        <w:rPr>
          <w:rFonts w:ascii="Palatino Linotype" w:eastAsia="Calibri" w:hAnsi="Palatino Linotype" w:cs="Tahoma"/>
          <w:b/>
          <w:lang w:val="es-ES"/>
        </w:rPr>
        <w:t>Número y folio de credencial de elector del representante legal del proveedor</w:t>
      </w:r>
      <w:r w:rsidRPr="00A937B8">
        <w:rPr>
          <w:rFonts w:ascii="Palatino Linotype" w:eastAsia="Calibri" w:hAnsi="Palatino Linotype" w:cs="Tahoma"/>
          <w:lang w:val="es-ES"/>
        </w:rPr>
        <w:t>.</w:t>
      </w:r>
    </w:p>
    <w:p w14:paraId="5A64B2F2" w14:textId="77777777" w:rsidR="00D41E4F" w:rsidRPr="00A937B8" w:rsidRDefault="00D41E4F" w:rsidP="0050367B">
      <w:pPr>
        <w:spacing w:line="360" w:lineRule="auto"/>
        <w:jc w:val="both"/>
        <w:rPr>
          <w:rFonts w:ascii="Palatino Linotype" w:eastAsia="Calibri" w:hAnsi="Palatino Linotype" w:cs="Arial"/>
          <w:lang w:val="es-ES" w:eastAsia="es-MX"/>
        </w:rPr>
      </w:pPr>
    </w:p>
    <w:p w14:paraId="6431C940"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La Credencial para Votar constituyen datos personales el nombre, domicilio, huella digital, fotografía del elector, clave de registro o elector, Clave Única del Registro de Población y firma, tal como se refiere en el artículo 156 numeral 1, incisos d), g) e i) de la Ley General de Instituciones y Procedimientos Electorales que enlista los datos que, cuando menos, debe contener la credencial para votar, como son: </w:t>
      </w:r>
    </w:p>
    <w:p w14:paraId="65028632"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w:t>
      </w:r>
      <w:r w:rsidRPr="00A937B8">
        <w:rPr>
          <w:rFonts w:ascii="Palatino Linotype" w:eastAsia="Calibri" w:hAnsi="Palatino Linotype" w:cs="Arial"/>
          <w:b/>
          <w:i/>
          <w:sz w:val="22"/>
          <w:szCs w:val="22"/>
          <w:lang w:val="es-ES" w:eastAsia="es-MX"/>
        </w:rPr>
        <w:t>Artículo 156</w:t>
      </w:r>
      <w:r w:rsidRPr="00A937B8">
        <w:rPr>
          <w:rFonts w:ascii="Palatino Linotype" w:eastAsia="Calibri" w:hAnsi="Palatino Linotype" w:cs="Arial"/>
          <w:i/>
          <w:sz w:val="22"/>
          <w:szCs w:val="22"/>
          <w:lang w:val="es-ES" w:eastAsia="es-MX"/>
        </w:rPr>
        <w:t>.</w:t>
      </w:r>
    </w:p>
    <w:p w14:paraId="2CE32639"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b/>
          <w:i/>
          <w:sz w:val="22"/>
          <w:szCs w:val="22"/>
          <w:lang w:val="es-ES" w:eastAsia="es-MX"/>
        </w:rPr>
        <w:t>1.</w:t>
      </w:r>
      <w:r w:rsidRPr="00A937B8">
        <w:rPr>
          <w:rFonts w:ascii="Palatino Linotype" w:eastAsia="Calibri" w:hAnsi="Palatino Linotype" w:cs="Arial"/>
          <w:i/>
          <w:sz w:val="22"/>
          <w:szCs w:val="22"/>
          <w:lang w:val="es-ES" w:eastAsia="es-MX"/>
        </w:rPr>
        <w:t xml:space="preserve"> </w:t>
      </w:r>
      <w:r w:rsidRPr="00A937B8">
        <w:rPr>
          <w:rFonts w:ascii="Palatino Linotype" w:eastAsia="Calibri" w:hAnsi="Palatino Linotype" w:cs="Arial"/>
          <w:b/>
          <w:i/>
          <w:sz w:val="22"/>
          <w:szCs w:val="22"/>
          <w:u w:val="single"/>
          <w:lang w:val="es-ES" w:eastAsia="es-MX"/>
        </w:rPr>
        <w:t>La credencial para votar deberá contener, cuando menos, los siguientes datos del elector</w:t>
      </w:r>
      <w:r w:rsidRPr="00A937B8">
        <w:rPr>
          <w:rFonts w:ascii="Palatino Linotype" w:eastAsia="Calibri" w:hAnsi="Palatino Linotype" w:cs="Arial"/>
          <w:i/>
          <w:sz w:val="22"/>
          <w:szCs w:val="22"/>
          <w:lang w:val="es-ES" w:eastAsia="es-MX"/>
        </w:rPr>
        <w:t>:</w:t>
      </w:r>
    </w:p>
    <w:p w14:paraId="213E2E6D"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w:t>
      </w:r>
    </w:p>
    <w:p w14:paraId="6987DDA4"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 xml:space="preserve">d) </w:t>
      </w:r>
      <w:r w:rsidRPr="00A937B8">
        <w:rPr>
          <w:rFonts w:ascii="Palatino Linotype" w:eastAsia="Calibri" w:hAnsi="Palatino Linotype" w:cs="Arial"/>
          <w:b/>
          <w:i/>
          <w:sz w:val="22"/>
          <w:szCs w:val="22"/>
          <w:u w:val="single"/>
          <w:lang w:val="es-ES" w:eastAsia="es-MX"/>
        </w:rPr>
        <w:t>Domicilio</w:t>
      </w:r>
      <w:r w:rsidRPr="00A937B8">
        <w:rPr>
          <w:rFonts w:ascii="Palatino Linotype" w:eastAsia="Calibri" w:hAnsi="Palatino Linotype" w:cs="Arial"/>
          <w:i/>
          <w:sz w:val="22"/>
          <w:szCs w:val="22"/>
          <w:lang w:val="es-ES" w:eastAsia="es-MX"/>
        </w:rPr>
        <w:t>;</w:t>
      </w:r>
    </w:p>
    <w:p w14:paraId="1C4ED8D0"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w:t>
      </w:r>
    </w:p>
    <w:p w14:paraId="17E05D2F"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 xml:space="preserve">g) </w:t>
      </w:r>
      <w:r w:rsidRPr="00A937B8">
        <w:rPr>
          <w:rFonts w:ascii="Palatino Linotype" w:eastAsia="Calibri" w:hAnsi="Palatino Linotype" w:cs="Arial"/>
          <w:b/>
          <w:i/>
          <w:sz w:val="22"/>
          <w:szCs w:val="22"/>
          <w:lang w:val="es-ES" w:eastAsia="es-MX"/>
        </w:rPr>
        <w:t>Firma</w:t>
      </w:r>
      <w:r w:rsidRPr="00A937B8">
        <w:rPr>
          <w:rFonts w:ascii="Palatino Linotype" w:eastAsia="Calibri" w:hAnsi="Palatino Linotype" w:cs="Arial"/>
          <w:i/>
          <w:sz w:val="22"/>
          <w:szCs w:val="22"/>
          <w:lang w:val="es-ES" w:eastAsia="es-MX"/>
        </w:rPr>
        <w:t xml:space="preserve">, </w:t>
      </w:r>
      <w:r w:rsidRPr="00A937B8">
        <w:rPr>
          <w:rFonts w:ascii="Palatino Linotype" w:eastAsia="Calibri" w:hAnsi="Palatino Linotype" w:cs="Arial"/>
          <w:b/>
          <w:i/>
          <w:sz w:val="22"/>
          <w:szCs w:val="22"/>
          <w:u w:val="single"/>
          <w:lang w:val="es-ES" w:eastAsia="es-MX"/>
        </w:rPr>
        <w:t>huella digital</w:t>
      </w:r>
      <w:r w:rsidRPr="00A937B8">
        <w:rPr>
          <w:rFonts w:ascii="Palatino Linotype" w:eastAsia="Calibri" w:hAnsi="Palatino Linotype" w:cs="Arial"/>
          <w:i/>
          <w:sz w:val="22"/>
          <w:szCs w:val="22"/>
          <w:lang w:val="es-ES" w:eastAsia="es-MX"/>
        </w:rPr>
        <w:t xml:space="preserve"> y </w:t>
      </w:r>
      <w:r w:rsidRPr="00A937B8">
        <w:rPr>
          <w:rFonts w:ascii="Palatino Linotype" w:eastAsia="Calibri" w:hAnsi="Palatino Linotype" w:cs="Arial"/>
          <w:b/>
          <w:i/>
          <w:sz w:val="22"/>
          <w:szCs w:val="22"/>
          <w:u w:val="single"/>
          <w:lang w:val="es-ES" w:eastAsia="es-MX"/>
        </w:rPr>
        <w:t>fotografía del elector</w:t>
      </w:r>
      <w:r w:rsidRPr="00A937B8">
        <w:rPr>
          <w:rFonts w:ascii="Palatino Linotype" w:eastAsia="Calibri" w:hAnsi="Palatino Linotype" w:cs="Arial"/>
          <w:i/>
          <w:sz w:val="22"/>
          <w:szCs w:val="22"/>
          <w:lang w:val="es-ES" w:eastAsia="es-MX"/>
        </w:rPr>
        <w:t>;</w:t>
      </w:r>
    </w:p>
    <w:p w14:paraId="1563A1B4"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w:t>
      </w:r>
    </w:p>
    <w:p w14:paraId="2A3F30C3"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 xml:space="preserve">i) </w:t>
      </w:r>
      <w:r w:rsidRPr="00A937B8">
        <w:rPr>
          <w:rFonts w:ascii="Palatino Linotype" w:eastAsia="Calibri" w:hAnsi="Palatino Linotype" w:cs="Arial"/>
          <w:b/>
          <w:i/>
          <w:sz w:val="22"/>
          <w:szCs w:val="22"/>
          <w:u w:val="single"/>
          <w:lang w:val="es-ES" w:eastAsia="es-MX"/>
        </w:rPr>
        <w:t>Clave Única del Registro de Población</w:t>
      </w:r>
      <w:r w:rsidRPr="00A937B8">
        <w:rPr>
          <w:rFonts w:ascii="Palatino Linotype" w:eastAsia="Calibri" w:hAnsi="Palatino Linotype" w:cs="Arial"/>
          <w:i/>
          <w:sz w:val="22"/>
          <w:szCs w:val="22"/>
          <w:lang w:val="es-ES" w:eastAsia="es-MX"/>
        </w:rPr>
        <w:t>. ” (Sic)</w:t>
      </w:r>
    </w:p>
    <w:p w14:paraId="553E6F6C"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p>
    <w:p w14:paraId="5745601E" w14:textId="77777777" w:rsidR="00D41E4F" w:rsidRPr="00A937B8" w:rsidRDefault="00D41E4F" w:rsidP="0050367B">
      <w:pPr>
        <w:tabs>
          <w:tab w:val="left" w:pos="8222"/>
        </w:tabs>
        <w:ind w:left="851" w:right="902"/>
        <w:jc w:val="both"/>
        <w:rPr>
          <w:rFonts w:ascii="Palatino Linotype" w:eastAsia="Calibri" w:hAnsi="Palatino Linotype" w:cs="Arial"/>
          <w:i/>
          <w:sz w:val="22"/>
          <w:szCs w:val="22"/>
          <w:lang w:val="es-ES" w:eastAsia="es-MX"/>
        </w:rPr>
      </w:pPr>
      <w:r w:rsidRPr="00A937B8">
        <w:rPr>
          <w:rFonts w:ascii="Palatino Linotype" w:eastAsia="Calibri" w:hAnsi="Palatino Linotype" w:cs="Arial"/>
          <w:i/>
          <w:sz w:val="22"/>
          <w:szCs w:val="22"/>
          <w:lang w:val="es-ES" w:eastAsia="es-MX"/>
        </w:rPr>
        <w:t>Énfasis añadido.</w:t>
      </w:r>
    </w:p>
    <w:p w14:paraId="1B854F98" w14:textId="77777777" w:rsidR="00D41E4F" w:rsidRPr="00A937B8" w:rsidRDefault="00D41E4F" w:rsidP="0050367B">
      <w:pPr>
        <w:tabs>
          <w:tab w:val="left" w:pos="8222"/>
        </w:tabs>
        <w:spacing w:line="360" w:lineRule="auto"/>
        <w:ind w:left="851" w:right="902"/>
        <w:jc w:val="both"/>
        <w:rPr>
          <w:rFonts w:ascii="Palatino Linotype" w:eastAsia="Calibri" w:hAnsi="Palatino Linotype" w:cs="Arial"/>
          <w:i/>
          <w:sz w:val="21"/>
          <w:szCs w:val="21"/>
          <w:lang w:val="es-ES" w:eastAsia="es-MX"/>
        </w:rPr>
      </w:pPr>
    </w:p>
    <w:p w14:paraId="644B34E3"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Así, el conocimiento de dichos datos afecta la esfera más íntima de su Titular, en razón de que su utilización indebida pueda dar origen a un riesgo grave para éste.</w:t>
      </w:r>
    </w:p>
    <w:p w14:paraId="3438CAEC" w14:textId="77777777" w:rsidR="00D41E4F" w:rsidRPr="00A937B8" w:rsidRDefault="00D41E4F" w:rsidP="0050367B">
      <w:pPr>
        <w:spacing w:line="360" w:lineRule="auto"/>
        <w:jc w:val="both"/>
        <w:rPr>
          <w:rFonts w:ascii="Palatino Linotype" w:eastAsia="Calibri" w:hAnsi="Palatino Linotype" w:cs="Arial"/>
          <w:lang w:val="es-ES" w:eastAsia="es-MX"/>
        </w:rPr>
      </w:pPr>
    </w:p>
    <w:p w14:paraId="01CD8D24"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Asimismo, en el caso particular de la clave de elector, debe precisarse que es un código alfa numérico compuesto por letras de los apellidos y nombre de la persona, seguido de la fecha de nacimiento y finalmente una serie de números indispensables para su </w:t>
      </w:r>
      <w:r w:rsidRPr="00A937B8">
        <w:rPr>
          <w:rFonts w:ascii="Palatino Linotype" w:eastAsia="Calibri" w:hAnsi="Palatino Linotype" w:cs="Arial"/>
          <w:lang w:val="es-ES" w:eastAsia="es-MX"/>
        </w:rPr>
        <w:lastRenderedPageBreak/>
        <w:t>inscripción en el Registro Federal de Electores que, a su vez, hace identificable a la persona que corresponde dicha credencial para votar, tan es así, que el Sistema de Administración Tributaria en su catálogo de trámites contempla como identificación oficial los siguientes documentos:</w:t>
      </w:r>
    </w:p>
    <w:p w14:paraId="45AC438B" w14:textId="77777777" w:rsidR="00D41E4F" w:rsidRPr="00A937B8" w:rsidRDefault="00D41E4F" w:rsidP="0050367B">
      <w:pPr>
        <w:spacing w:line="360" w:lineRule="auto"/>
        <w:jc w:val="both"/>
        <w:rPr>
          <w:rFonts w:ascii="Palatino Linotype" w:eastAsia="Calibri" w:hAnsi="Palatino Linotype" w:cs="Arial"/>
          <w:lang w:val="es-ES" w:eastAsia="es-MX"/>
        </w:rPr>
      </w:pPr>
    </w:p>
    <w:p w14:paraId="769EA0B7" w14:textId="7E40923B" w:rsidR="00941DE0" w:rsidRPr="00A937B8" w:rsidRDefault="00941DE0" w:rsidP="0050367B">
      <w:pPr>
        <w:spacing w:line="360" w:lineRule="auto"/>
        <w:jc w:val="both"/>
        <w:rPr>
          <w:rFonts w:ascii="Palatino Linotype" w:eastAsia="Times New Roman" w:hAnsi="Palatino Linotype" w:cs="Arial"/>
          <w:szCs w:val="22"/>
          <w:lang w:eastAsia="es-MX"/>
        </w:rPr>
      </w:pPr>
      <w:r w:rsidRPr="00A937B8">
        <w:rPr>
          <w:noProof/>
          <w:lang w:val="es-MX" w:eastAsia="es-MX"/>
        </w:rPr>
        <mc:AlternateContent>
          <mc:Choice Requires="wps">
            <w:drawing>
              <wp:anchor distT="0" distB="0" distL="114300" distR="114300" simplePos="0" relativeHeight="251670528" behindDoc="0" locked="0" layoutInCell="1" allowOverlap="1" wp14:anchorId="0E36EB3B" wp14:editId="0F7B7E34">
                <wp:simplePos x="0" y="0"/>
                <wp:positionH relativeFrom="column">
                  <wp:posOffset>187947</wp:posOffset>
                </wp:positionH>
                <wp:positionV relativeFrom="paragraph">
                  <wp:posOffset>1700781</wp:posOffset>
                </wp:positionV>
                <wp:extent cx="3752491" cy="0"/>
                <wp:effectExtent l="0" t="0" r="0" b="0"/>
                <wp:wrapNone/>
                <wp:docPr id="2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52491" cy="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7B44313" id="Conector recto 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pt,133.9pt" to="310.2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" strokecolor="red" strokeweight="1pt">
                <v:stroke joinstyle="miter"/>
                <o:lock v:ext="edit" shapetype="f"/>
              </v:line>
            </w:pict>
          </mc:Fallback>
        </mc:AlternateContent>
      </w:r>
      <w:r w:rsidRPr="00A937B8">
        <w:rPr>
          <w:rFonts w:ascii="Palatino Linotype" w:eastAsia="Times New Roman" w:hAnsi="Palatino Linotype" w:cs="Calibri"/>
          <w:noProof/>
          <w:szCs w:val="22"/>
          <w:lang w:val="es-MX" w:eastAsia="es-MX"/>
        </w:rPr>
        <w:drawing>
          <wp:inline distT="0" distB="0" distL="0" distR="0" wp14:anchorId="6DD745D3" wp14:editId="2A4C8F7A">
            <wp:extent cx="5676265" cy="2829560"/>
            <wp:effectExtent l="19050" t="19050" r="19685" b="27940"/>
            <wp:docPr id="2072983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3">
                      <a:extLst>
                        <a:ext uri="{28A0092B-C50C-407E-A947-70E740481C1C}">
                          <a14:useLocalDpi xmlns:a14="http://schemas.microsoft.com/office/drawing/2010/main" val="0"/>
                        </a:ext>
                      </a:extLst>
                    </a:blip>
                    <a:srcRect b="2756"/>
                    <a:stretch>
                      <a:fillRect/>
                    </a:stretch>
                  </pic:blipFill>
                  <pic:spPr bwMode="auto">
                    <a:xfrm>
                      <a:off x="0" y="0"/>
                      <a:ext cx="5676265" cy="2829560"/>
                    </a:xfrm>
                    <a:prstGeom prst="rect">
                      <a:avLst/>
                    </a:prstGeom>
                    <a:noFill/>
                    <a:ln w="9525" cmpd="sng">
                      <a:solidFill>
                        <a:srgbClr val="BFBFBF"/>
                      </a:solidFill>
                      <a:miter lim="800000"/>
                      <a:headEnd/>
                      <a:tailEnd/>
                    </a:ln>
                    <a:effectLst/>
                  </pic:spPr>
                </pic:pic>
              </a:graphicData>
            </a:graphic>
          </wp:inline>
        </w:drawing>
      </w:r>
    </w:p>
    <w:p w14:paraId="53D928D0" w14:textId="77777777" w:rsidR="00D41E4F" w:rsidRPr="00A937B8" w:rsidRDefault="00D41E4F" w:rsidP="0050367B">
      <w:pPr>
        <w:spacing w:line="360" w:lineRule="auto"/>
        <w:ind w:right="49"/>
        <w:rPr>
          <w:rFonts w:ascii="Palatino Linotype" w:eastAsia="Calibri" w:hAnsi="Palatino Linotype" w:cs="Arial"/>
          <w:szCs w:val="22"/>
          <w:lang w:val="es-ES" w:eastAsia="es-MX"/>
        </w:rPr>
      </w:pPr>
    </w:p>
    <w:p w14:paraId="4CFFA5D4"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http://portalanterior.ine.mx/archivos2/portal/credencial/pdf-credencial/ABC_credenciales_ INE_2015.pdf, como se muestra a continuación, en su parte medular: </w:t>
      </w:r>
    </w:p>
    <w:p w14:paraId="06898FEF" w14:textId="04D8C36E" w:rsidR="00D41E4F" w:rsidRPr="00A937B8" w:rsidRDefault="00D41E4F" w:rsidP="0050367B">
      <w:pPr>
        <w:spacing w:line="360" w:lineRule="auto"/>
        <w:jc w:val="center"/>
        <w:rPr>
          <w:rFonts w:ascii="Palatino Linotype" w:eastAsia="Calibri" w:hAnsi="Palatino Linotype" w:cs="Arial"/>
          <w:szCs w:val="22"/>
          <w:lang w:val="es-ES" w:eastAsia="es-MX"/>
        </w:rPr>
      </w:pPr>
    </w:p>
    <w:p w14:paraId="1DA42C6A" w14:textId="66DBB38E" w:rsidR="00941DE0" w:rsidRPr="00A937B8" w:rsidRDefault="00941DE0" w:rsidP="0050367B">
      <w:pPr>
        <w:spacing w:line="360" w:lineRule="auto"/>
        <w:jc w:val="center"/>
        <w:rPr>
          <w:rFonts w:ascii="Palatino Linotype" w:eastAsia="Times New Roman" w:hAnsi="Palatino Linotype" w:cs="Arial"/>
          <w:szCs w:val="22"/>
          <w:lang w:eastAsia="es-MX"/>
        </w:rPr>
      </w:pPr>
      <w:r w:rsidRPr="00A937B8">
        <w:rPr>
          <w:rFonts w:asciiTheme="minorHAnsi" w:eastAsia="Times New Roman" w:hAnsiTheme="minorHAnsi"/>
          <w:noProof/>
          <w:sz w:val="22"/>
          <w:szCs w:val="22"/>
          <w:lang w:val="es-MX" w:eastAsia="es-MX"/>
        </w:rPr>
        <w:lastRenderedPageBreak/>
        <mc:AlternateContent>
          <mc:Choice Requires="wps">
            <w:drawing>
              <wp:anchor distT="0" distB="0" distL="114300" distR="114300" simplePos="0" relativeHeight="251676672" behindDoc="0" locked="0" layoutInCell="1" allowOverlap="1" wp14:anchorId="3DFAD054" wp14:editId="74CC90CB">
                <wp:simplePos x="0" y="0"/>
                <wp:positionH relativeFrom="margin">
                  <wp:posOffset>215265</wp:posOffset>
                </wp:positionH>
                <wp:positionV relativeFrom="paragraph">
                  <wp:posOffset>822325</wp:posOffset>
                </wp:positionV>
                <wp:extent cx="764540" cy="525145"/>
                <wp:effectExtent l="0" t="0" r="16510" b="27305"/>
                <wp:wrapNone/>
                <wp:docPr id="8567512"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525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BF1DE74" id="Rectángulo 8" o:spid="_x0000_s1026" style="position:absolute;margin-left:16.95pt;margin-top:64.75pt;width:60.2pt;height:41.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" filled="f" strokecolor="red" strokeweight="1.5pt">
                <v:path arrowok="t"/>
                <w10:wrap anchorx="margin"/>
              </v:rect>
            </w:pict>
          </mc:Fallback>
        </mc:AlternateContent>
      </w:r>
      <w:r w:rsidRPr="00A937B8">
        <w:rPr>
          <w:rFonts w:asciiTheme="minorHAnsi" w:eastAsia="Times New Roman" w:hAnsiTheme="minorHAnsi"/>
          <w:noProof/>
          <w:sz w:val="22"/>
          <w:szCs w:val="22"/>
          <w:lang w:val="es-MX" w:eastAsia="es-MX"/>
        </w:rPr>
        <mc:AlternateContent>
          <mc:Choice Requires="wps">
            <w:drawing>
              <wp:anchor distT="0" distB="0" distL="114300" distR="114300" simplePos="0" relativeHeight="251675648" behindDoc="0" locked="0" layoutInCell="1" allowOverlap="1" wp14:anchorId="5A170107" wp14:editId="7AB5E34A">
                <wp:simplePos x="0" y="0"/>
                <wp:positionH relativeFrom="margin">
                  <wp:posOffset>1299845</wp:posOffset>
                </wp:positionH>
                <wp:positionV relativeFrom="paragraph">
                  <wp:posOffset>307340</wp:posOffset>
                </wp:positionV>
                <wp:extent cx="2688590" cy="298450"/>
                <wp:effectExtent l="0" t="0" r="16510" b="25400"/>
                <wp:wrapNone/>
                <wp:docPr id="754559969"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8590" cy="298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46BE043" id="Rectángulo 7" o:spid="_x0000_s1026" style="position:absolute;margin-left:102.35pt;margin-top:24.2pt;width:211.7pt;height:2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" filled="f" strokecolor="red" strokeweight="1.5pt">
                <v:path arrowok="t"/>
                <w10:wrap anchorx="margin"/>
              </v:rect>
            </w:pict>
          </mc:Fallback>
        </mc:AlternateContent>
      </w:r>
      <w:r w:rsidRPr="00A937B8">
        <w:rPr>
          <w:rFonts w:ascii="Palatino Linotype" w:eastAsia="Times New Roman" w:hAnsi="Palatino Linotype" w:cs="Calibri"/>
          <w:noProof/>
          <w:szCs w:val="22"/>
          <w:lang w:val="es-MX" w:eastAsia="es-MX"/>
        </w:rPr>
        <w:drawing>
          <wp:inline distT="0" distB="0" distL="0" distR="0" wp14:anchorId="6AC7C862" wp14:editId="2DDF7603">
            <wp:extent cx="5693410" cy="1863090"/>
            <wp:effectExtent l="0" t="0" r="2540" b="3810"/>
            <wp:docPr id="4841616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3410" cy="1863090"/>
                    </a:xfrm>
                    <a:prstGeom prst="rect">
                      <a:avLst/>
                    </a:prstGeom>
                    <a:noFill/>
                    <a:ln>
                      <a:noFill/>
                    </a:ln>
                  </pic:spPr>
                </pic:pic>
              </a:graphicData>
            </a:graphic>
          </wp:inline>
        </w:drawing>
      </w:r>
    </w:p>
    <w:p w14:paraId="3E48AE62" w14:textId="2E16AA5C" w:rsidR="00941DE0" w:rsidRPr="00A937B8" w:rsidRDefault="00941DE0" w:rsidP="0050367B">
      <w:pPr>
        <w:widowControl w:val="0"/>
        <w:autoSpaceDE w:val="0"/>
        <w:autoSpaceDN w:val="0"/>
        <w:adjustRightInd w:val="0"/>
        <w:spacing w:line="360" w:lineRule="auto"/>
        <w:jc w:val="center"/>
        <w:rPr>
          <w:rFonts w:ascii="Palatino Linotype" w:eastAsia="Times New Roman" w:hAnsi="Palatino Linotype" w:cs="Arial"/>
          <w:szCs w:val="22"/>
          <w:lang w:eastAsia="es-MX"/>
        </w:rPr>
      </w:pPr>
      <w:r w:rsidRPr="00A937B8">
        <w:rPr>
          <w:rFonts w:asciiTheme="minorHAnsi" w:eastAsia="Times New Roman" w:hAnsiTheme="minorHAnsi"/>
          <w:noProof/>
          <w:sz w:val="22"/>
          <w:szCs w:val="22"/>
          <w:lang w:val="es-MX" w:eastAsia="es-MX"/>
        </w:rPr>
        <mc:AlternateContent>
          <mc:Choice Requires="wps">
            <w:drawing>
              <wp:anchor distT="0" distB="0" distL="114300" distR="114300" simplePos="0" relativeHeight="251673600" behindDoc="0" locked="0" layoutInCell="1" allowOverlap="1" wp14:anchorId="7885BC56" wp14:editId="6DD115AE">
                <wp:simplePos x="0" y="0"/>
                <wp:positionH relativeFrom="margin">
                  <wp:posOffset>1165968</wp:posOffset>
                </wp:positionH>
                <wp:positionV relativeFrom="paragraph">
                  <wp:posOffset>1207554</wp:posOffset>
                </wp:positionV>
                <wp:extent cx="2504440" cy="336550"/>
                <wp:effectExtent l="0" t="0" r="10160" b="25400"/>
                <wp:wrapNone/>
                <wp:docPr id="99316825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336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E617197" id="Rectángulo 5" o:spid="_x0000_s1026" style="position:absolute;margin-left:91.8pt;margin-top:95.1pt;width:197.2pt;height:2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" filled="f" strokecolor="red" strokeweight="1.5pt">
                <v:path arrowok="t"/>
                <w10:wrap anchorx="margin"/>
              </v:rect>
            </w:pict>
          </mc:Fallback>
        </mc:AlternateContent>
      </w:r>
      <w:r w:rsidRPr="00A937B8">
        <w:rPr>
          <w:rFonts w:asciiTheme="minorHAnsi" w:eastAsia="Times New Roman" w:hAnsiTheme="minorHAnsi"/>
          <w:noProof/>
          <w:sz w:val="22"/>
          <w:szCs w:val="22"/>
          <w:lang w:val="es-MX" w:eastAsia="es-MX"/>
        </w:rPr>
        <mc:AlternateContent>
          <mc:Choice Requires="wps">
            <w:drawing>
              <wp:anchor distT="0" distB="0" distL="114300" distR="114300" simplePos="0" relativeHeight="251672576" behindDoc="0" locked="0" layoutInCell="1" allowOverlap="1" wp14:anchorId="3F8F5391" wp14:editId="21AFAE1C">
                <wp:simplePos x="0" y="0"/>
                <wp:positionH relativeFrom="margin">
                  <wp:posOffset>1149985</wp:posOffset>
                </wp:positionH>
                <wp:positionV relativeFrom="paragraph">
                  <wp:posOffset>206375</wp:posOffset>
                </wp:positionV>
                <wp:extent cx="2504440" cy="450215"/>
                <wp:effectExtent l="0" t="0" r="10160" b="26035"/>
                <wp:wrapNone/>
                <wp:docPr id="1738175621"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450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B235F96" id="Rectángulo 6" o:spid="_x0000_s1026" style="position:absolute;margin-left:90.55pt;margin-top:16.25pt;width:197.2pt;height:35.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" filled="f" strokecolor="red" strokeweight="1.5pt">
                <v:path arrowok="t"/>
                <w10:wrap anchorx="margin"/>
              </v:rect>
            </w:pict>
          </mc:Fallback>
        </mc:AlternateContent>
      </w:r>
      <w:r w:rsidRPr="00A937B8">
        <w:rPr>
          <w:rFonts w:asciiTheme="minorHAnsi" w:eastAsia="Times New Roman" w:hAnsiTheme="minorHAnsi"/>
          <w:noProof/>
          <w:sz w:val="22"/>
          <w:szCs w:val="22"/>
          <w:lang w:val="es-MX" w:eastAsia="es-MX"/>
        </w:rPr>
        <mc:AlternateContent>
          <mc:Choice Requires="wps">
            <w:drawing>
              <wp:anchor distT="0" distB="0" distL="114300" distR="114300" simplePos="0" relativeHeight="251674624" behindDoc="0" locked="0" layoutInCell="1" allowOverlap="1" wp14:anchorId="3D972734" wp14:editId="764DE465">
                <wp:simplePos x="0" y="0"/>
                <wp:positionH relativeFrom="margin">
                  <wp:posOffset>381000</wp:posOffset>
                </wp:positionH>
                <wp:positionV relativeFrom="paragraph">
                  <wp:posOffset>380365</wp:posOffset>
                </wp:positionV>
                <wp:extent cx="375285" cy="1856105"/>
                <wp:effectExtent l="0" t="0" r="24765" b="10795"/>
                <wp:wrapNone/>
                <wp:docPr id="151203413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1856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86AE438" id="Rectángulo 4" o:spid="_x0000_s1026" style="position:absolute;margin-left:30pt;margin-top:29.95pt;width:29.55pt;height:146.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" filled="f" strokecolor="red" strokeweight="1.5pt">
                <v:path arrowok="t"/>
                <w10:wrap anchorx="margin"/>
              </v:rect>
            </w:pict>
          </mc:Fallback>
        </mc:AlternateContent>
      </w:r>
      <w:r w:rsidRPr="00A937B8">
        <w:rPr>
          <w:rFonts w:ascii="Palatino Linotype" w:eastAsia="Times New Roman" w:hAnsi="Palatino Linotype" w:cs="Calibri"/>
          <w:noProof/>
          <w:szCs w:val="22"/>
          <w:lang w:val="es-MX" w:eastAsia="es-MX"/>
        </w:rPr>
        <w:drawing>
          <wp:inline distT="0" distB="0" distL="0" distR="0" wp14:anchorId="0D5F5748" wp14:editId="2F64C064">
            <wp:extent cx="5760720" cy="2526665"/>
            <wp:effectExtent l="0" t="0" r="0" b="6985"/>
            <wp:docPr id="7822020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526665"/>
                    </a:xfrm>
                    <a:prstGeom prst="rect">
                      <a:avLst/>
                    </a:prstGeom>
                    <a:noFill/>
                    <a:ln>
                      <a:noFill/>
                    </a:ln>
                  </pic:spPr>
                </pic:pic>
              </a:graphicData>
            </a:graphic>
          </wp:inline>
        </w:drawing>
      </w:r>
    </w:p>
    <w:p w14:paraId="10B698B8" w14:textId="77777777" w:rsidR="00D41E4F" w:rsidRPr="00A937B8" w:rsidRDefault="00D41E4F" w:rsidP="0050367B">
      <w:pPr>
        <w:widowControl w:val="0"/>
        <w:autoSpaceDE w:val="0"/>
        <w:autoSpaceDN w:val="0"/>
        <w:adjustRightInd w:val="0"/>
        <w:spacing w:line="360" w:lineRule="auto"/>
        <w:rPr>
          <w:rFonts w:ascii="Palatino Linotype" w:eastAsia="Calibri" w:hAnsi="Palatino Linotype" w:cs="Arial"/>
          <w:szCs w:val="22"/>
          <w:lang w:val="es-ES" w:eastAsia="es-MX"/>
        </w:rPr>
      </w:pPr>
    </w:p>
    <w:p w14:paraId="480D7315" w14:textId="77777777" w:rsidR="00D41E4F" w:rsidRPr="00A937B8" w:rsidRDefault="00D41E4F" w:rsidP="0050367B">
      <w:pPr>
        <w:widowControl w:val="0"/>
        <w:autoSpaceDE w:val="0"/>
        <w:autoSpaceDN w:val="0"/>
        <w:adjustRightInd w:val="0"/>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14:paraId="4704B4DC" w14:textId="77777777" w:rsidR="00D41E4F" w:rsidRPr="00A937B8" w:rsidRDefault="00D41E4F" w:rsidP="0050367B">
      <w:pPr>
        <w:widowControl w:val="0"/>
        <w:autoSpaceDE w:val="0"/>
        <w:autoSpaceDN w:val="0"/>
        <w:adjustRightInd w:val="0"/>
        <w:spacing w:line="360" w:lineRule="auto"/>
        <w:jc w:val="both"/>
        <w:rPr>
          <w:rFonts w:ascii="Palatino Linotype" w:eastAsia="Calibri" w:hAnsi="Palatino Linotype" w:cs="Arial"/>
          <w:lang w:val="es-ES" w:eastAsia="es-MX"/>
        </w:rPr>
      </w:pPr>
    </w:p>
    <w:p w14:paraId="1A9B39A9" w14:textId="77777777" w:rsidR="00D41E4F" w:rsidRPr="00A937B8" w:rsidRDefault="00D41E4F" w:rsidP="0050367B">
      <w:pPr>
        <w:widowControl w:val="0"/>
        <w:autoSpaceDE w:val="0"/>
        <w:autoSpaceDN w:val="0"/>
        <w:adjustRightInd w:val="0"/>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En el caso de la edad, se trata de un dato personal sensible que concierne únicamente a su titular, al corresponder a su esfera más íntima. </w:t>
      </w:r>
    </w:p>
    <w:p w14:paraId="4FFFC4C9" w14:textId="77777777" w:rsidR="00D41E4F" w:rsidRPr="00A937B8" w:rsidRDefault="00D41E4F" w:rsidP="0050367B">
      <w:pPr>
        <w:widowControl w:val="0"/>
        <w:autoSpaceDE w:val="0"/>
        <w:autoSpaceDN w:val="0"/>
        <w:adjustRightInd w:val="0"/>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Finalmente, por lo que hace al código de barras bidimensional y cifrado, como fue </w:t>
      </w:r>
      <w:r w:rsidRPr="00A937B8">
        <w:rPr>
          <w:rFonts w:ascii="Palatino Linotype" w:eastAsia="Calibri" w:hAnsi="Palatino Linotype" w:cs="Arial"/>
          <w:lang w:val="es-ES" w:eastAsia="es-MX"/>
        </w:rPr>
        <w:lastRenderedPageBreak/>
        <w:t>anteriormente mencionado, se trata de un medio de almacenamiento de información, que en el caso de las credenciales para votar, contiene datos e información, utilizada para efectos electorales, misma, que únicamente concierne a las autoridades competentes en la materia y a su propio titular.</w:t>
      </w:r>
    </w:p>
    <w:p w14:paraId="222D3C4C" w14:textId="77777777" w:rsidR="00D41E4F" w:rsidRPr="00A937B8" w:rsidRDefault="00D41E4F" w:rsidP="0050367B">
      <w:pPr>
        <w:widowControl w:val="0"/>
        <w:autoSpaceDE w:val="0"/>
        <w:autoSpaceDN w:val="0"/>
        <w:adjustRightInd w:val="0"/>
        <w:spacing w:line="360" w:lineRule="auto"/>
        <w:jc w:val="both"/>
        <w:rPr>
          <w:rFonts w:ascii="Palatino Linotype" w:eastAsia="Calibri" w:hAnsi="Palatino Linotype" w:cs="Arial"/>
          <w:lang w:val="es-ES" w:eastAsia="es-MX"/>
        </w:rPr>
      </w:pPr>
    </w:p>
    <w:p w14:paraId="3C6EEAF4" w14:textId="77777777" w:rsidR="00D41E4F" w:rsidRPr="00A937B8" w:rsidRDefault="00D41E4F" w:rsidP="0050367B">
      <w:pPr>
        <w:numPr>
          <w:ilvl w:val="0"/>
          <w:numId w:val="10"/>
        </w:numPr>
        <w:spacing w:line="360" w:lineRule="auto"/>
        <w:jc w:val="both"/>
        <w:rPr>
          <w:rFonts w:ascii="Palatino Linotype" w:eastAsia="Calibri" w:hAnsi="Palatino Linotype" w:cs="Tahoma"/>
          <w:lang w:val="es-ES"/>
        </w:rPr>
      </w:pPr>
      <w:r w:rsidRPr="00A937B8">
        <w:rPr>
          <w:rFonts w:ascii="Palatino Linotype" w:eastAsia="Calibri" w:hAnsi="Palatino Linotype" w:cs="Tahoma"/>
          <w:b/>
          <w:bCs/>
          <w:lang w:val="es-ES"/>
        </w:rPr>
        <w:t>Registro Federal de Contribuyentes (RFC).</w:t>
      </w:r>
    </w:p>
    <w:p w14:paraId="06386717" w14:textId="77777777" w:rsidR="00D41E4F" w:rsidRPr="00A937B8" w:rsidRDefault="00D41E4F" w:rsidP="0050367B">
      <w:pPr>
        <w:spacing w:line="360" w:lineRule="auto"/>
        <w:jc w:val="both"/>
        <w:rPr>
          <w:rFonts w:ascii="Palatino Linotype" w:eastAsia="Calibri" w:hAnsi="Palatino Linotype" w:cs="Tahoma"/>
          <w:b/>
          <w:bCs/>
          <w:lang w:val="es-ES" w:eastAsia="es-MX"/>
        </w:rPr>
      </w:pPr>
    </w:p>
    <w:p w14:paraId="3CD785AB" w14:textId="77777777" w:rsidR="00D41E4F" w:rsidRPr="00A937B8" w:rsidRDefault="00D41E4F" w:rsidP="0050367B">
      <w:pPr>
        <w:spacing w:line="360" w:lineRule="auto"/>
        <w:jc w:val="both"/>
        <w:rPr>
          <w:rFonts w:ascii="Palatino Linotype" w:eastAsia="Calibri" w:hAnsi="Palatino Linotype" w:cs="Tahoma"/>
          <w:b/>
          <w:bCs/>
          <w:lang w:val="es-ES" w:eastAsia="es-MX"/>
        </w:rPr>
      </w:pPr>
      <w:r w:rsidRPr="00A937B8">
        <w:rPr>
          <w:rFonts w:ascii="Palatino Linotype" w:eastAsia="Calibri" w:hAnsi="Palatino Linotype" w:cs="Tahoma"/>
          <w:b/>
          <w:bCs/>
          <w:lang w:val="es-ES" w:eastAsia="es-MX"/>
        </w:rPr>
        <w:t>Persona física proveedora.</w:t>
      </w:r>
    </w:p>
    <w:p w14:paraId="332FC052"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49F1E367"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5FADC98C" w14:textId="77777777" w:rsidR="00D41E4F" w:rsidRPr="00A937B8" w:rsidRDefault="00D41E4F" w:rsidP="0050367B">
      <w:pPr>
        <w:widowControl w:val="0"/>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2919E59D" w14:textId="77777777" w:rsidR="00D41E4F" w:rsidRPr="00A937B8" w:rsidRDefault="00D41E4F" w:rsidP="0050367B">
      <w:pPr>
        <w:widowControl w:val="0"/>
        <w:spacing w:line="360" w:lineRule="auto"/>
        <w:jc w:val="both"/>
        <w:rPr>
          <w:rFonts w:ascii="Palatino Linotype" w:eastAsia="Calibri" w:hAnsi="Palatino Linotype" w:cs="Tahoma"/>
          <w:lang w:val="es-ES" w:eastAsia="es-MX"/>
        </w:rPr>
      </w:pPr>
    </w:p>
    <w:p w14:paraId="618A8522"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 xml:space="preserve">Ahora bien, la clave del Registro Federal de Contribuyentes, es el medio de control que tiene la Secretaría de Hacienda y Crédito Público, a través del Servicio de Administración Tributaria, para exigir y vigilar el cumplimiento de las obligaciones </w:t>
      </w:r>
      <w:r w:rsidRPr="00A937B8">
        <w:rPr>
          <w:rFonts w:ascii="Palatino Linotype" w:eastAsia="Calibri" w:hAnsi="Palatino Linotype" w:cs="Tahoma"/>
          <w:lang w:val="es-ES" w:eastAsia="es-MX"/>
        </w:rPr>
        <w:lastRenderedPageBreak/>
        <w:t>fiscales de los contribuyentes; mientras que los particulares tramitan dicho dato, con el único propósito de realizar mediante esa clave de identificación, operaciones o actividades de naturaleza fiscal.</w:t>
      </w:r>
    </w:p>
    <w:p w14:paraId="1A226609"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34B12456"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0ACBD282"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485781D8"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Lo anterior, resulta congruente con el Criterio 19/17 emitido por el Instituto Nacional de Transparencia, Acceso a la Información y Protección de Datos Personales, en el cual se señala lo siguiente:</w:t>
      </w:r>
    </w:p>
    <w:p w14:paraId="601D1348"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5679ACDD" w14:textId="77777777" w:rsidR="00D41E4F" w:rsidRPr="00A937B8" w:rsidRDefault="00D41E4F" w:rsidP="0050367B">
      <w:pPr>
        <w:ind w:left="851" w:right="851"/>
        <w:contextualSpacing/>
        <w:jc w:val="both"/>
        <w:rPr>
          <w:rFonts w:ascii="Palatino Linotype" w:eastAsia="Calibri" w:hAnsi="Palatino Linotype" w:cs="Tahoma"/>
          <w:i/>
          <w:szCs w:val="22"/>
          <w:lang w:val="es-ES" w:eastAsia="es-MX"/>
        </w:rPr>
      </w:pPr>
      <w:r w:rsidRPr="00A937B8">
        <w:rPr>
          <w:rFonts w:ascii="Palatino Linotype" w:eastAsia="Calibri" w:hAnsi="Palatino Linotype" w:cs="Tahoma"/>
          <w:b/>
          <w:i/>
          <w:szCs w:val="22"/>
          <w:lang w:val="es-ES" w:eastAsia="es-MX"/>
        </w:rPr>
        <w:t>“Registro Federal de Contribuyentes (RFC) de personas físicas.</w:t>
      </w:r>
      <w:r w:rsidRPr="00A937B8">
        <w:rPr>
          <w:rFonts w:ascii="Palatino Linotype" w:eastAsia="Calibri" w:hAnsi="Palatino Linotype" w:cs="Tahoma"/>
          <w:i/>
          <w:szCs w:val="22"/>
          <w:lang w:val="es-ES" w:eastAsia="es-MX"/>
        </w:rPr>
        <w:t xml:space="preserve"> El RFC es una clave de carácter fiscal, única e irrepetible, que permite identificar al titular, su edad y fecha de nacimiento, por lo que es un dato personal de carácter confidencial.”</w:t>
      </w:r>
    </w:p>
    <w:p w14:paraId="14E96FDB" w14:textId="77777777" w:rsidR="00D41E4F" w:rsidRPr="00A937B8" w:rsidRDefault="00D41E4F" w:rsidP="0050367B">
      <w:pPr>
        <w:spacing w:line="360" w:lineRule="auto"/>
        <w:ind w:left="567" w:right="567"/>
        <w:contextualSpacing/>
        <w:jc w:val="both"/>
        <w:rPr>
          <w:rFonts w:ascii="Palatino Linotype" w:eastAsia="Calibri" w:hAnsi="Palatino Linotype" w:cs="Tahoma"/>
          <w:szCs w:val="22"/>
          <w:lang w:val="es-ES" w:eastAsia="es-MX"/>
        </w:rPr>
      </w:pPr>
    </w:p>
    <w:p w14:paraId="5A74E8AB" w14:textId="77777777" w:rsidR="00D41E4F" w:rsidRPr="00A937B8" w:rsidRDefault="00D41E4F" w:rsidP="0050367B">
      <w:pPr>
        <w:widowControl w:val="0"/>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lang w:val="es-ES" w:eastAsia="es-MX"/>
        </w:rPr>
        <w:t>De tal suerte, el Registro Federal de Contribuyentes</w:t>
      </w:r>
      <w:r w:rsidRPr="00A937B8">
        <w:rPr>
          <w:rFonts w:ascii="Palatino Linotype" w:eastAsia="Calibri" w:hAnsi="Palatino Linotype" w:cs="Tahoma"/>
          <w:b/>
          <w:bCs/>
          <w:iCs/>
          <w:lang w:val="es-ES" w:eastAsia="es-MX"/>
        </w:rPr>
        <w:t>, es un dato personal</w:t>
      </w:r>
      <w:r w:rsidRPr="00A937B8">
        <w:rPr>
          <w:rFonts w:ascii="Palatino Linotype" w:eastAsia="Calibri" w:hAnsi="Palatino Linotype" w:cs="Tahoma"/>
          <w:bCs/>
          <w:iCs/>
          <w:lang w:val="es-ES" w:eastAsia="es-MX"/>
        </w:rPr>
        <w:t xml:space="preserve">, ya que hace a las personas físicas identificables, además de que las relaciona como contribuyentes de las autoridades fiscales. </w:t>
      </w:r>
    </w:p>
    <w:p w14:paraId="520EC63B" w14:textId="77777777" w:rsidR="00D41E4F" w:rsidRPr="00A937B8" w:rsidRDefault="00D41E4F" w:rsidP="0050367B">
      <w:pPr>
        <w:widowControl w:val="0"/>
        <w:spacing w:line="360" w:lineRule="auto"/>
        <w:jc w:val="both"/>
        <w:rPr>
          <w:rFonts w:ascii="Palatino Linotype" w:eastAsia="Calibri" w:hAnsi="Palatino Linotype" w:cs="Tahoma"/>
          <w:bCs/>
          <w:iCs/>
          <w:lang w:val="es-ES" w:eastAsia="es-MX"/>
        </w:rPr>
      </w:pPr>
    </w:p>
    <w:p w14:paraId="1BD7A4AC"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lastRenderedPageBreak/>
        <w:t xml:space="preserve">No obstante, el proveedor de cualquier Sujeto Obligado de la Ley de la materia,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w:t>
      </w:r>
      <w:r w:rsidRPr="00A937B8">
        <w:rPr>
          <w:rFonts w:ascii="Palatino Linotype" w:eastAsia="Calibri" w:hAnsi="Palatino Linotype" w:cs="Tahoma"/>
          <w:b/>
          <w:bCs/>
          <w:lang w:val="es-ES" w:eastAsia="es-MX"/>
        </w:rPr>
        <w:t>la cédula de identificación fiscal (Registro Federal de Contribuyentes);</w:t>
      </w:r>
      <w:r w:rsidRPr="00A937B8">
        <w:rPr>
          <w:rFonts w:ascii="Palatino Linotype" w:eastAsia="Calibri" w:hAnsi="Palatino Linotype" w:cs="Tahoma"/>
          <w:bCs/>
          <w:lang w:val="es-ES" w:eastAsia="es-MX"/>
        </w:rPr>
        <w:t xml:space="preserve"> por lo que la entrega de dicho dato permite verificar cumplimiento de esta disposición legal.</w:t>
      </w:r>
    </w:p>
    <w:p w14:paraId="3AD508CA"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19BF10F7" w14:textId="77777777" w:rsidR="00D41E4F" w:rsidRPr="00A937B8" w:rsidRDefault="00D41E4F" w:rsidP="0050367B">
      <w:pPr>
        <w:spacing w:line="360" w:lineRule="auto"/>
        <w:jc w:val="both"/>
        <w:rPr>
          <w:rFonts w:ascii="Palatino Linotype" w:eastAsia="Calibri" w:hAnsi="Palatino Linotype" w:cs="Tahoma"/>
          <w:b/>
          <w:bCs/>
          <w:lang w:val="es-ES" w:eastAsia="es-MX"/>
        </w:rPr>
      </w:pPr>
      <w:r w:rsidRPr="00A937B8">
        <w:rPr>
          <w:rFonts w:ascii="Palatino Linotype" w:eastAsia="Calibri" w:hAnsi="Palatino Linotype" w:cs="Tahoma"/>
          <w:bCs/>
          <w:lang w:val="es-ES" w:eastAsia="es-MX"/>
        </w:rPr>
        <w:t xml:space="preserve">Por lo tanto, </w:t>
      </w:r>
      <w:r w:rsidRPr="00A937B8">
        <w:rPr>
          <w:rFonts w:ascii="Palatino Linotype" w:eastAsia="Calibri" w:hAnsi="Palatino Linotype" w:cs="Tahoma"/>
          <w:b/>
          <w:bCs/>
          <w:lang w:val="es-ES" w:eastAsia="es-MX"/>
        </w:rPr>
        <w:t>en el presente caso, si bien el Registro Federal de Contribuyentes de personas físicas es un dato personal, también lo es, que corresponde a un requisito indispensable para ser proveedor y poder llevar a cabo actividades comerciales con la Entidad</w:t>
      </w:r>
      <w:r w:rsidRPr="00A937B8">
        <w:rPr>
          <w:rFonts w:ascii="Palatino Linotype" w:eastAsia="Calibri" w:hAnsi="Palatino Linotype" w:cs="Tahoma"/>
          <w:bCs/>
          <w:lang w:val="es-ES" w:eastAsia="es-MX"/>
        </w:rPr>
        <w:t xml:space="preserve">, ya que sin este, no se pueden realizar dichas acciones, </w:t>
      </w:r>
      <w:r w:rsidRPr="00A937B8">
        <w:rPr>
          <w:rFonts w:ascii="Palatino Linotype" w:eastAsia="Calibri" w:hAnsi="Palatino Linotype" w:cs="Tahoma"/>
          <w:b/>
          <w:bCs/>
          <w:lang w:val="es-ES" w:eastAsia="es-MX"/>
        </w:rPr>
        <w:t>por lo que su entrega es un elemento adicional que respalda la legalidad de los procesos adquisitivos.</w:t>
      </w:r>
    </w:p>
    <w:p w14:paraId="51FA9691"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156F136B"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6148A212"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3A7E8134"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lastRenderedPageBreak/>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14:paraId="222F7A9D"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127FA0E5"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En ese orden de ideas, se puede colegir que hay un interés público para conocer el Registro Federal de Contribuyentes, ya que, dicha información, transparentaría la gestión pública y favorecería la rendición de cuentas a los ciudadanos, al dar a conocer el destino de los recursos públicos y del cumplimiento de los requisitos para la contratación, de conformidad a la normatividad aplicable.</w:t>
      </w:r>
    </w:p>
    <w:p w14:paraId="454C2C16"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164418FE" w14:textId="77777777" w:rsidR="00D41E4F" w:rsidRPr="00A937B8" w:rsidRDefault="00D41E4F" w:rsidP="0050367B">
      <w:pPr>
        <w:spacing w:after="160" w:line="360" w:lineRule="auto"/>
        <w:jc w:val="both"/>
        <w:rPr>
          <w:rFonts w:ascii="Palatino Linotype" w:eastAsia="Calibri" w:hAnsi="Palatino Linotype" w:cs="Tahoma"/>
          <w:b/>
          <w:sz w:val="22"/>
          <w:szCs w:val="22"/>
          <w:lang w:val="es-ES" w:eastAsia="es-MX"/>
        </w:rPr>
      </w:pPr>
      <w:r w:rsidRPr="00A937B8">
        <w:rPr>
          <w:rFonts w:ascii="Palatino Linotype" w:eastAsia="Calibri" w:hAnsi="Palatino Linotype" w:cs="Tahoma"/>
          <w:b/>
          <w:sz w:val="22"/>
          <w:szCs w:val="22"/>
          <w:lang w:val="es-ES" w:eastAsia="es-MX"/>
        </w:rPr>
        <w:t>Nombre, la firma y la rúbrica de una persona física, que actúe como representante o apoderado legal de un tercero que haya celebrado un acto jurídico, con algún sujeto obligado.</w:t>
      </w:r>
    </w:p>
    <w:p w14:paraId="4D7F8950"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 xml:space="preserve">Corresponde información pública </w:t>
      </w:r>
      <w:r w:rsidRPr="00A937B8">
        <w:rPr>
          <w:rFonts w:ascii="Palatino Linotype" w:eastAsia="Calibri" w:hAnsi="Palatino Linotype" w:cs="Arial"/>
          <w:lang w:val="es-MX" w:eastAsia="en-US"/>
        </w:rPr>
        <w:t xml:space="preserve">en razón de que tales datos fueron proporcionados con el objeto de expresar el consentimiento obligacional del tercero y otorgar validez a dicho instrumento jurídico, lo anterior, robustece lo establecido en el Criterio del INAI, </w:t>
      </w:r>
      <w:r w:rsidRPr="00A937B8">
        <w:rPr>
          <w:rFonts w:ascii="Palatino Linotype" w:eastAsia="Calibri" w:hAnsi="Palatino Linotype" w:cs="Arial"/>
          <w:i/>
          <w:lang w:val="es-MX" w:eastAsia="en-US"/>
        </w:rPr>
        <w:t>Clave de control: SO/001/2019; Materia: Acceso a la Información Pública; Acuerdo ACT-PUB/11/09/2019.06.</w:t>
      </w:r>
      <w:r w:rsidRPr="00A937B8">
        <w:rPr>
          <w:rFonts w:ascii="Palatino Linotype" w:eastAsia="Calibri" w:hAnsi="Palatino Linotype" w:cs="Arial"/>
          <w:lang w:val="es-MX" w:eastAsia="en-US"/>
        </w:rPr>
        <w:t>,el cual, indica lo siguiente:</w:t>
      </w:r>
    </w:p>
    <w:p w14:paraId="30C38F04" w14:textId="77777777" w:rsidR="00D41E4F" w:rsidRPr="00A937B8" w:rsidRDefault="00D41E4F" w:rsidP="0050367B">
      <w:pPr>
        <w:spacing w:line="360" w:lineRule="auto"/>
        <w:jc w:val="both"/>
        <w:rPr>
          <w:rFonts w:ascii="Palatino Linotype" w:eastAsia="Calibri" w:hAnsi="Palatino Linotype" w:cs="Arial"/>
          <w:lang w:val="es-MX" w:eastAsia="en-US"/>
        </w:rPr>
      </w:pPr>
    </w:p>
    <w:p w14:paraId="595254D5" w14:textId="77777777" w:rsidR="00D41E4F" w:rsidRPr="00A937B8" w:rsidRDefault="00D41E4F" w:rsidP="0050367B">
      <w:pPr>
        <w:ind w:left="567" w:right="616"/>
        <w:jc w:val="both"/>
        <w:rPr>
          <w:rFonts w:ascii="Palatino Linotype" w:eastAsia="Calibri" w:hAnsi="Palatino Linotype" w:cs="Arial"/>
          <w:bCs/>
          <w:i/>
          <w:sz w:val="22"/>
          <w:lang w:val="es-MX" w:eastAsia="en-US"/>
        </w:rPr>
      </w:pPr>
      <w:r w:rsidRPr="00A937B8">
        <w:rPr>
          <w:rFonts w:ascii="Palatino Linotype" w:eastAsia="Calibri" w:hAnsi="Palatino Linotype" w:cs="Arial"/>
          <w:b/>
          <w:i/>
          <w:sz w:val="22"/>
          <w:lang w:val="es-MX" w:eastAsia="en-US"/>
        </w:rPr>
        <w:lastRenderedPageBreak/>
        <w:t>Datos de identificación del representante o apoderado legal.</w:t>
      </w:r>
      <w:r w:rsidRPr="00A937B8">
        <w:rPr>
          <w:rFonts w:ascii="Palatino Linotype" w:eastAsia="Calibri" w:hAnsi="Palatino Linotype" w:cs="Arial"/>
          <w:i/>
          <w:sz w:val="22"/>
          <w:lang w:val="es-MX" w:eastAsia="en-US"/>
        </w:rPr>
        <w:t xml:space="preserve"> </w:t>
      </w:r>
      <w:r w:rsidRPr="00A937B8">
        <w:rPr>
          <w:rFonts w:ascii="Palatino Linotype" w:eastAsia="Calibri" w:hAnsi="Palatino Linotype" w:cs="Arial"/>
          <w:b/>
          <w:i/>
          <w:sz w:val="22"/>
          <w:lang w:val="es-MX" w:eastAsia="en-US"/>
        </w:rPr>
        <w:t xml:space="preserve">Naturaleza jurídica. </w:t>
      </w:r>
      <w:r w:rsidRPr="00A937B8">
        <w:rPr>
          <w:rFonts w:ascii="Palatino Linotype" w:eastAsia="Calibri" w:hAnsi="Palatino Linotype" w:cs="Arial"/>
          <w:i/>
          <w:sz w:val="22"/>
          <w:lang w:val="es-MX" w:eastAsia="en-U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468D5B0D" w14:textId="77777777" w:rsidR="00D41E4F" w:rsidRPr="00A937B8" w:rsidRDefault="00D41E4F" w:rsidP="0050367B">
      <w:pPr>
        <w:ind w:left="567" w:right="616"/>
        <w:jc w:val="both"/>
        <w:rPr>
          <w:rFonts w:ascii="Palatino Linotype" w:eastAsia="Calibri" w:hAnsi="Palatino Linotype" w:cs="Arial"/>
          <w:i/>
          <w:color w:val="000000"/>
          <w:sz w:val="22"/>
          <w:lang w:val="es-MX" w:eastAsia="en-US"/>
        </w:rPr>
      </w:pPr>
    </w:p>
    <w:p w14:paraId="37EADC3D" w14:textId="77777777" w:rsidR="00D41E4F" w:rsidRPr="00A937B8" w:rsidRDefault="00D41E4F" w:rsidP="0050367B">
      <w:pPr>
        <w:spacing w:line="276" w:lineRule="auto"/>
        <w:ind w:left="567" w:right="616"/>
        <w:jc w:val="both"/>
        <w:rPr>
          <w:rFonts w:ascii="Palatino Linotype" w:eastAsia="Calibri" w:hAnsi="Palatino Linotype" w:cs="Arial"/>
          <w:b/>
          <w:i/>
          <w:sz w:val="22"/>
          <w:szCs w:val="22"/>
          <w:lang w:val="es-MX" w:eastAsia="en-US"/>
        </w:rPr>
      </w:pPr>
      <w:r w:rsidRPr="00A937B8">
        <w:rPr>
          <w:rFonts w:ascii="Palatino Linotype" w:eastAsia="Calibri" w:hAnsi="Palatino Linotype" w:cs="Arial"/>
          <w:b/>
          <w:i/>
          <w:sz w:val="22"/>
          <w:szCs w:val="22"/>
          <w:lang w:val="es-MX" w:eastAsia="en-US"/>
        </w:rPr>
        <w:t>Precedentes:</w:t>
      </w:r>
    </w:p>
    <w:p w14:paraId="480FD3D2" w14:textId="77777777" w:rsidR="00D41E4F" w:rsidRPr="00A937B8" w:rsidRDefault="00D41E4F" w:rsidP="0050367B">
      <w:pPr>
        <w:numPr>
          <w:ilvl w:val="0"/>
          <w:numId w:val="11"/>
        </w:numPr>
        <w:spacing w:line="276" w:lineRule="auto"/>
        <w:ind w:left="993" w:right="616" w:hanging="357"/>
        <w:contextualSpacing/>
        <w:jc w:val="both"/>
        <w:rPr>
          <w:rFonts w:ascii="Palatino Linotype" w:eastAsia="Times New Roman" w:hAnsi="Palatino Linotype" w:cs="Arial"/>
          <w:i/>
          <w:sz w:val="20"/>
          <w:lang w:val="es-MX"/>
        </w:rPr>
      </w:pPr>
      <w:r w:rsidRPr="00A937B8">
        <w:rPr>
          <w:rFonts w:ascii="Palatino Linotype" w:eastAsia="Calibri" w:hAnsi="Palatino Linotype" w:cs="Arial"/>
          <w:i/>
          <w:sz w:val="20"/>
          <w:lang w:val="es-MX"/>
        </w:rPr>
        <w:t xml:space="preserve">Acceso a la información pública. RRA 3104/16. Sesión del 01 de noviembre del 2016. Votación por unanimidad. Sin votos disidentes o particulares. Secretaría de la Defensa Nacional. Comisionado Ponente </w:t>
      </w:r>
      <w:r w:rsidRPr="00A937B8">
        <w:rPr>
          <w:rFonts w:ascii="Palatino Linotype" w:eastAsia="Calibri" w:hAnsi="Palatino Linotype" w:cs="Arial"/>
          <w:i/>
          <w:sz w:val="20"/>
          <w:lang w:val="es-ES"/>
        </w:rPr>
        <w:t>Oscar Mauricio Guerra Ford.</w:t>
      </w:r>
    </w:p>
    <w:p w14:paraId="223DF9F4" w14:textId="77777777" w:rsidR="00D41E4F" w:rsidRPr="00A937B8" w:rsidRDefault="00D41E4F" w:rsidP="0050367B">
      <w:pPr>
        <w:spacing w:line="276" w:lineRule="auto"/>
        <w:ind w:left="993" w:right="616"/>
        <w:contextualSpacing/>
        <w:jc w:val="both"/>
        <w:rPr>
          <w:rFonts w:ascii="Palatino Linotype" w:eastAsia="Times New Roman" w:hAnsi="Palatino Linotype" w:cs="Arial"/>
          <w:i/>
          <w:sz w:val="20"/>
          <w:lang w:val="es-MX"/>
        </w:rPr>
      </w:pPr>
    </w:p>
    <w:p w14:paraId="3EAAD73D" w14:textId="77777777" w:rsidR="00D41E4F" w:rsidRPr="00A937B8" w:rsidRDefault="00D41E4F" w:rsidP="0050367B">
      <w:pPr>
        <w:numPr>
          <w:ilvl w:val="0"/>
          <w:numId w:val="11"/>
        </w:numPr>
        <w:spacing w:line="276" w:lineRule="auto"/>
        <w:ind w:left="993" w:right="616" w:hanging="357"/>
        <w:contextualSpacing/>
        <w:jc w:val="both"/>
        <w:rPr>
          <w:rFonts w:ascii="Palatino Linotype" w:eastAsia="Calibri" w:hAnsi="Palatino Linotype" w:cs="Arial"/>
          <w:b/>
          <w:bCs/>
          <w:i/>
          <w:sz w:val="20"/>
          <w:lang w:val="es-MX"/>
        </w:rPr>
      </w:pPr>
      <w:r w:rsidRPr="00A937B8">
        <w:rPr>
          <w:rFonts w:ascii="Palatino Linotype" w:eastAsia="Calibri" w:hAnsi="Palatino Linotype" w:cs="Arial"/>
          <w:i/>
          <w:sz w:val="20"/>
          <w:lang w:val="es-MX"/>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3B101195" w14:textId="77777777" w:rsidR="00D41E4F" w:rsidRPr="00A937B8" w:rsidRDefault="00D41E4F" w:rsidP="0050367B">
      <w:pPr>
        <w:spacing w:line="276" w:lineRule="auto"/>
        <w:ind w:right="616"/>
        <w:contextualSpacing/>
        <w:jc w:val="both"/>
        <w:rPr>
          <w:rFonts w:ascii="Palatino Linotype" w:eastAsia="Calibri" w:hAnsi="Palatino Linotype" w:cs="Arial"/>
          <w:b/>
          <w:bCs/>
          <w:i/>
          <w:sz w:val="20"/>
          <w:lang w:val="es-MX"/>
        </w:rPr>
      </w:pPr>
    </w:p>
    <w:p w14:paraId="727F5379" w14:textId="77777777" w:rsidR="00D41E4F" w:rsidRPr="00A937B8" w:rsidRDefault="00D41E4F" w:rsidP="0050367B">
      <w:pPr>
        <w:numPr>
          <w:ilvl w:val="0"/>
          <w:numId w:val="11"/>
        </w:numPr>
        <w:tabs>
          <w:tab w:val="left" w:pos="7371"/>
        </w:tabs>
        <w:spacing w:line="276" w:lineRule="auto"/>
        <w:ind w:left="993" w:right="616" w:hanging="357"/>
        <w:contextualSpacing/>
        <w:jc w:val="both"/>
        <w:rPr>
          <w:rFonts w:ascii="Palatino Linotype" w:eastAsia="Calibri" w:hAnsi="Palatino Linotype" w:cs="Arial"/>
          <w:i/>
          <w:sz w:val="20"/>
          <w:lang w:val="es-MX"/>
        </w:rPr>
      </w:pPr>
      <w:r w:rsidRPr="00A937B8">
        <w:rPr>
          <w:rFonts w:ascii="Palatino Linotype" w:eastAsia="Calibri" w:hAnsi="Palatino Linotype" w:cs="Arial"/>
          <w:i/>
          <w:sz w:val="20"/>
          <w:lang w:val="es-MX"/>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19B23AB3" w14:textId="77777777" w:rsidR="00D41E4F" w:rsidRPr="00A937B8" w:rsidRDefault="00D41E4F" w:rsidP="0050367B">
      <w:pPr>
        <w:spacing w:line="360" w:lineRule="auto"/>
        <w:jc w:val="both"/>
        <w:rPr>
          <w:rFonts w:ascii="Palatino Linotype" w:eastAsia="Calibri" w:hAnsi="Palatino Linotype" w:cs="Arial"/>
          <w:lang w:val="es-MX" w:eastAsia="en-US"/>
        </w:rPr>
      </w:pPr>
    </w:p>
    <w:p w14:paraId="6582B4AD"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Arial"/>
          <w:lang w:val="es-MX" w:eastAsia="en-US"/>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625A2DE8" w14:textId="77777777" w:rsidR="00D41E4F" w:rsidRPr="00A937B8" w:rsidRDefault="00D41E4F" w:rsidP="0050367B">
      <w:pPr>
        <w:spacing w:line="360" w:lineRule="auto"/>
        <w:jc w:val="both"/>
        <w:rPr>
          <w:rFonts w:ascii="Palatino Linotype" w:eastAsia="Calibri" w:hAnsi="Palatino Linotype" w:cs="Tahoma"/>
          <w:b/>
          <w:bCs/>
          <w:szCs w:val="22"/>
          <w:lang w:val="es-ES" w:eastAsia="es-MX"/>
        </w:rPr>
      </w:pPr>
    </w:p>
    <w:p w14:paraId="38A00E0D" w14:textId="77777777" w:rsidR="00D41E4F" w:rsidRPr="00A937B8" w:rsidRDefault="00D41E4F" w:rsidP="0050367B">
      <w:pPr>
        <w:numPr>
          <w:ilvl w:val="0"/>
          <w:numId w:val="12"/>
        </w:numPr>
        <w:spacing w:line="360" w:lineRule="auto"/>
        <w:jc w:val="both"/>
        <w:rPr>
          <w:rFonts w:ascii="Palatino Linotype" w:eastAsia="Calibri" w:hAnsi="Palatino Linotype" w:cs="Tahoma"/>
          <w:b/>
          <w:bCs/>
          <w:lang w:val="es-ES"/>
        </w:rPr>
      </w:pPr>
      <w:r w:rsidRPr="00A937B8">
        <w:rPr>
          <w:rFonts w:ascii="Palatino Linotype" w:eastAsia="Calibri" w:hAnsi="Palatino Linotype" w:cs="Tahoma"/>
          <w:b/>
          <w:bCs/>
          <w:lang w:val="es-ES"/>
        </w:rPr>
        <w:t>Persona Moral.</w:t>
      </w:r>
    </w:p>
    <w:p w14:paraId="6F47CA5B" w14:textId="77777777" w:rsidR="00D41E4F" w:rsidRPr="00A937B8" w:rsidRDefault="00D41E4F" w:rsidP="0050367B">
      <w:pPr>
        <w:spacing w:line="360" w:lineRule="auto"/>
        <w:jc w:val="both"/>
        <w:rPr>
          <w:rFonts w:ascii="Palatino Linotype" w:eastAsia="Calibri" w:hAnsi="Palatino Linotype" w:cs="Tahoma"/>
          <w:b/>
          <w:bCs/>
          <w:lang w:val="es-ES" w:eastAsia="es-MX"/>
        </w:rPr>
      </w:pPr>
      <w:r w:rsidRPr="00A937B8">
        <w:rPr>
          <w:rFonts w:ascii="Palatino Linotype" w:eastAsia="Calibri" w:hAnsi="Palatino Linotype" w:cs="Tahoma"/>
          <w:bCs/>
          <w:lang w:val="es-ES" w:eastAsia="es-MX"/>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w:t>
      </w:r>
      <w:r w:rsidRPr="00A937B8">
        <w:rPr>
          <w:rFonts w:ascii="Palatino Linotype" w:eastAsia="Calibri" w:hAnsi="Palatino Linotype" w:cs="Tahoma"/>
          <w:bCs/>
          <w:lang w:val="es-ES" w:eastAsia="es-MX"/>
        </w:rPr>
        <w:lastRenderedPageBreak/>
        <w:t xml:space="preserve">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w:t>
      </w:r>
      <w:r w:rsidRPr="00A937B8">
        <w:rPr>
          <w:rFonts w:ascii="Palatino Linotype" w:eastAsia="Calibri" w:hAnsi="Palatino Linotype" w:cs="Tahoma"/>
          <w:b/>
          <w:bCs/>
          <w:lang w:val="es-ES" w:eastAsia="es-MX"/>
        </w:rPr>
        <w:t>cédula de identificación fiscal o constancia de registro.</w:t>
      </w:r>
    </w:p>
    <w:p w14:paraId="302B09C2" w14:textId="77777777" w:rsidR="00D41E4F" w:rsidRPr="00A937B8" w:rsidRDefault="00D41E4F" w:rsidP="0050367B">
      <w:pPr>
        <w:spacing w:line="360" w:lineRule="auto"/>
        <w:jc w:val="both"/>
        <w:rPr>
          <w:rFonts w:ascii="Palatino Linotype" w:eastAsia="Calibri" w:hAnsi="Palatino Linotype" w:cs="Tahoma"/>
          <w:b/>
          <w:bCs/>
          <w:lang w:val="es-ES" w:eastAsia="es-MX"/>
        </w:rPr>
      </w:pPr>
    </w:p>
    <w:p w14:paraId="7E222553"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 xml:space="preserve">Por ende, la información correspondiente al Registro Federal de Contribuyentes de una persona moral </w:t>
      </w:r>
      <w:r w:rsidRPr="00A937B8">
        <w:rPr>
          <w:rFonts w:ascii="Palatino Linotype" w:eastAsia="Calibri" w:hAnsi="Palatino Linotype" w:cs="Tahoma"/>
          <w:b/>
          <w:bCs/>
          <w:lang w:val="es-ES" w:eastAsia="es-MX"/>
        </w:rPr>
        <w:t>da cuenta del cumplimiento o no en sus obligaciones fiscales</w:t>
      </w:r>
      <w:r w:rsidRPr="00A937B8">
        <w:rPr>
          <w:rFonts w:ascii="Palatino Linotype" w:eastAsia="Calibri" w:hAnsi="Palatino Linotype" w:cs="Tahoma"/>
          <w:bCs/>
          <w:lang w:val="es-ES" w:eastAsia="es-MX"/>
        </w:rPr>
        <w:t>; por tanto, se actualiza su clasificación como confidencial.</w:t>
      </w:r>
    </w:p>
    <w:p w14:paraId="7EFED6C9"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Además, resulta aplicable el Criterio 08/19, emitido por el Instituto Nacional de Transparencia, Acceso a la Información y Protección de Datos Personales, que establece lo siguiente:</w:t>
      </w:r>
    </w:p>
    <w:p w14:paraId="1182E41E"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6576198E" w14:textId="77777777" w:rsidR="00D41E4F" w:rsidRPr="00A937B8" w:rsidRDefault="00D41E4F" w:rsidP="0050367B">
      <w:pPr>
        <w:ind w:left="851" w:right="851"/>
        <w:jc w:val="both"/>
        <w:rPr>
          <w:rFonts w:ascii="Palatino Linotype" w:eastAsia="Calibri" w:hAnsi="Palatino Linotype" w:cs="Tahoma"/>
          <w:bCs/>
          <w:i/>
          <w:szCs w:val="22"/>
          <w:lang w:val="es-ES" w:eastAsia="es-MX"/>
        </w:rPr>
      </w:pPr>
      <w:r w:rsidRPr="00A937B8">
        <w:rPr>
          <w:rFonts w:ascii="Palatino Linotype" w:eastAsia="Calibri" w:hAnsi="Palatino Linotype" w:cs="Tahoma"/>
          <w:bCs/>
          <w:i/>
          <w:szCs w:val="22"/>
          <w:lang w:val="es-ES" w:eastAsia="es-MX"/>
        </w:rPr>
        <w:t>“</w:t>
      </w:r>
      <w:r w:rsidRPr="00A937B8">
        <w:rPr>
          <w:rFonts w:ascii="Palatino Linotype" w:eastAsia="Calibri" w:hAnsi="Palatino Linotype" w:cs="Tahoma"/>
          <w:b/>
          <w:bCs/>
          <w:i/>
          <w:szCs w:val="22"/>
          <w:lang w:val="es-ES" w:eastAsia="es-MX"/>
        </w:rPr>
        <w:t xml:space="preserve">Razón social y RFC de personas morales. </w:t>
      </w:r>
      <w:r w:rsidRPr="00A937B8">
        <w:rPr>
          <w:rFonts w:ascii="Palatino Linotype" w:eastAsia="Calibri" w:hAnsi="Palatino Linotype" w:cs="Tahoma"/>
          <w:bCs/>
          <w:i/>
          <w:szCs w:val="22"/>
          <w:lang w:val="es-ES" w:eastAsia="es-MX"/>
        </w:rPr>
        <w:t xml:space="preserve">La denominación o razón social de personas morales es pública, por encontrarse inscritas en el Registro Público de Comercio; asimismo, su </w:t>
      </w:r>
      <w:r w:rsidRPr="00A937B8">
        <w:rPr>
          <w:rFonts w:ascii="Palatino Linotype" w:eastAsia="Calibri" w:hAnsi="Palatino Linotype" w:cs="Tahoma"/>
          <w:b/>
          <w:bCs/>
          <w:i/>
          <w:szCs w:val="22"/>
          <w:u w:val="single"/>
          <w:lang w:val="es-ES" w:eastAsia="es-MX"/>
        </w:rPr>
        <w:t>Registro Federal de Contribuyentes (RFC), en principio, también es público, ya que no se refiere a hechos o actos de carácter económico, contable, jurídico o administrativo que sean útiles o representen una ventaja a sus competidores</w:t>
      </w:r>
      <w:r w:rsidRPr="00A937B8">
        <w:rPr>
          <w:rFonts w:ascii="Palatino Linotype" w:eastAsia="Calibri" w:hAnsi="Palatino Linotype" w:cs="Tahoma"/>
          <w:bCs/>
          <w:i/>
          <w:szCs w:val="22"/>
          <w:lang w:val="es-ES" w:eastAsia="es-MX"/>
        </w:rPr>
        <w:t>”</w:t>
      </w:r>
    </w:p>
    <w:p w14:paraId="7EBF4170" w14:textId="77777777" w:rsidR="00D41E4F" w:rsidRPr="00A937B8" w:rsidRDefault="00D41E4F" w:rsidP="0050367B">
      <w:pPr>
        <w:ind w:left="851" w:right="851"/>
        <w:jc w:val="both"/>
        <w:rPr>
          <w:rFonts w:ascii="Palatino Linotype" w:eastAsia="Calibri" w:hAnsi="Palatino Linotype" w:cs="Tahoma"/>
          <w:bCs/>
          <w:i/>
          <w:szCs w:val="22"/>
          <w:lang w:val="es-ES" w:eastAsia="es-MX"/>
        </w:rPr>
      </w:pPr>
    </w:p>
    <w:p w14:paraId="0A3E5243" w14:textId="77777777" w:rsidR="00D41E4F" w:rsidRPr="00A937B8" w:rsidRDefault="00D41E4F" w:rsidP="0050367B">
      <w:pPr>
        <w:ind w:left="851" w:right="851"/>
        <w:jc w:val="both"/>
        <w:rPr>
          <w:rFonts w:ascii="Palatino Linotype" w:eastAsia="Calibri" w:hAnsi="Palatino Linotype" w:cs="Tahoma"/>
          <w:bCs/>
          <w:i/>
          <w:szCs w:val="22"/>
          <w:lang w:val="es-ES" w:eastAsia="es-MX"/>
        </w:rPr>
      </w:pPr>
      <w:r w:rsidRPr="00A937B8">
        <w:rPr>
          <w:rFonts w:ascii="Palatino Linotype" w:eastAsia="Calibri" w:hAnsi="Palatino Linotype" w:cs="Tahoma"/>
          <w:bCs/>
          <w:i/>
          <w:szCs w:val="22"/>
          <w:lang w:val="es-ES" w:eastAsia="es-MX"/>
        </w:rPr>
        <w:t>Énfasis añadido.</w:t>
      </w:r>
    </w:p>
    <w:p w14:paraId="13E68F76" w14:textId="77777777" w:rsidR="00D41E4F" w:rsidRPr="00A937B8" w:rsidRDefault="00D41E4F" w:rsidP="0050367B">
      <w:pPr>
        <w:jc w:val="both"/>
        <w:rPr>
          <w:rFonts w:ascii="Palatino Linotype" w:eastAsia="Calibri" w:hAnsi="Palatino Linotype" w:cs="Tahoma"/>
          <w:bCs/>
          <w:szCs w:val="22"/>
          <w:lang w:val="es-ES" w:eastAsia="es-MX"/>
        </w:rPr>
      </w:pPr>
    </w:p>
    <w:p w14:paraId="0F1A6169"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 xml:space="preserve">Del criterio citado, se desprende que el Registro Federal de Contribuyentes de personas morales, es público, al no referir a hechos o actos de carácter económico, </w:t>
      </w:r>
      <w:r w:rsidRPr="00A937B8">
        <w:rPr>
          <w:rFonts w:ascii="Palatino Linotype" w:eastAsia="Calibri" w:hAnsi="Palatino Linotype" w:cs="Tahoma"/>
          <w:bCs/>
          <w:lang w:val="es-ES" w:eastAsia="es-MX"/>
        </w:rPr>
        <w:lastRenderedPageBreak/>
        <w:t>contable, jurídico o administrativo que sean útiles o representen una ventaja a sus competidores.</w:t>
      </w:r>
    </w:p>
    <w:p w14:paraId="0217ADD3" w14:textId="77777777" w:rsidR="00D41E4F" w:rsidRPr="00A937B8" w:rsidRDefault="00D41E4F" w:rsidP="0050367B">
      <w:pPr>
        <w:spacing w:line="360" w:lineRule="auto"/>
        <w:jc w:val="both"/>
        <w:rPr>
          <w:rFonts w:ascii="Palatino Linotype" w:eastAsia="Calibri" w:hAnsi="Palatino Linotype" w:cs="Tahoma"/>
          <w:bCs/>
          <w:lang w:val="es-ES" w:eastAsia="es-MX"/>
        </w:rPr>
      </w:pPr>
    </w:p>
    <w:p w14:paraId="61741F5D"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3EE416F8" w14:textId="77777777" w:rsidR="00D41E4F" w:rsidRPr="00A937B8" w:rsidRDefault="00D41E4F" w:rsidP="0050367B">
      <w:pPr>
        <w:spacing w:line="360" w:lineRule="auto"/>
        <w:jc w:val="both"/>
        <w:rPr>
          <w:rFonts w:ascii="Palatino Linotype" w:eastAsia="Calibri" w:hAnsi="Palatino Linotype" w:cs="Tahoma"/>
          <w:szCs w:val="22"/>
          <w:lang w:val="es-ES" w:eastAsia="es-MX"/>
        </w:rPr>
      </w:pPr>
    </w:p>
    <w:p w14:paraId="4F51ECF4" w14:textId="77777777" w:rsidR="00D41E4F" w:rsidRPr="00A937B8" w:rsidRDefault="00D41E4F" w:rsidP="0050367B">
      <w:pPr>
        <w:numPr>
          <w:ilvl w:val="0"/>
          <w:numId w:val="13"/>
        </w:numPr>
        <w:spacing w:line="360" w:lineRule="auto"/>
        <w:jc w:val="both"/>
        <w:rPr>
          <w:rFonts w:ascii="Palatino Linotype" w:eastAsia="Calibri" w:hAnsi="Palatino Linotype" w:cs="Tahoma"/>
          <w:b/>
          <w:lang w:val="es-ES" w:eastAsia="es-MX"/>
        </w:rPr>
      </w:pPr>
      <w:r w:rsidRPr="00A937B8">
        <w:rPr>
          <w:rFonts w:ascii="Palatino Linotype" w:eastAsia="Calibri" w:hAnsi="Palatino Linotype" w:cs="Tahoma"/>
          <w:b/>
          <w:lang w:val="es-ES" w:eastAsia="es-MX"/>
        </w:rPr>
        <w:t>Domicilio Fiscal o legal para recibir y oír notificaciones (proveedor persona física o moral).</w:t>
      </w:r>
    </w:p>
    <w:p w14:paraId="14FC23B6"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27F2B324"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24CF447F"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De la misma manera, lo establece los diversos 29 y 33 del Código Civil Federal, al precisar que el domicilio de personas físicas</w:t>
      </w:r>
      <w:r w:rsidRPr="00A937B8">
        <w:rPr>
          <w:rFonts w:ascii="Palatino Linotype" w:eastAsia="Calibri" w:hAnsi="Palatino Linotype" w:cs="Tahoma"/>
          <w:b/>
          <w:lang w:val="es-ES" w:eastAsia="es-MX"/>
        </w:rPr>
        <w:t xml:space="preserve">, es el lugar donde residen habitualmente, el lugar del centro principal de sus negocios, donde residan o el lugar donde se encuentren; </w:t>
      </w:r>
      <w:r w:rsidRPr="00A937B8">
        <w:rPr>
          <w:rFonts w:ascii="Palatino Linotype" w:eastAsia="Calibri" w:hAnsi="Palatino Linotype" w:cs="Tahoma"/>
          <w:lang w:val="es-ES" w:eastAsia="es-MX"/>
        </w:rPr>
        <w:t>mientras que, de las personas morales, aquel donde se halle su administración.</w:t>
      </w:r>
    </w:p>
    <w:p w14:paraId="3E837C80"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554C1576" w14:textId="77777777" w:rsidR="00D41E4F" w:rsidRPr="00A937B8" w:rsidRDefault="00D41E4F" w:rsidP="0050367B">
      <w:pPr>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bCs/>
          <w:iCs/>
          <w:lang w:val="es-ES" w:eastAsia="es-MX"/>
        </w:rPr>
        <w:lastRenderedPageBreak/>
        <w:t>Además, respecto al domicilio fiscal, resulta necesario traer el artículo 10 del Código Fiscal de la Federación, que establece que, tratándose de personas físicas, corresponderá dicho dato:</w:t>
      </w:r>
    </w:p>
    <w:p w14:paraId="62E03D56" w14:textId="77777777" w:rsidR="00D41E4F" w:rsidRPr="00A937B8" w:rsidRDefault="00D41E4F" w:rsidP="0050367B">
      <w:pPr>
        <w:spacing w:line="360" w:lineRule="auto"/>
        <w:jc w:val="both"/>
        <w:rPr>
          <w:rFonts w:ascii="Palatino Linotype" w:eastAsia="Calibri" w:hAnsi="Palatino Linotype" w:cs="Tahoma"/>
          <w:bCs/>
          <w:iCs/>
          <w:lang w:val="es-ES" w:eastAsia="es-MX"/>
        </w:rPr>
      </w:pPr>
    </w:p>
    <w:p w14:paraId="4F9DF48B" w14:textId="77777777" w:rsidR="00D41E4F" w:rsidRPr="00A937B8" w:rsidRDefault="00D41E4F" w:rsidP="0050367B">
      <w:pPr>
        <w:numPr>
          <w:ilvl w:val="0"/>
          <w:numId w:val="14"/>
        </w:numPr>
        <w:spacing w:line="360" w:lineRule="auto"/>
        <w:jc w:val="both"/>
        <w:rPr>
          <w:rFonts w:ascii="Palatino Linotype" w:eastAsia="Calibri" w:hAnsi="Palatino Linotype" w:cs="Tahoma"/>
          <w:bCs/>
          <w:iCs/>
          <w:lang w:val="es-ES"/>
        </w:rPr>
      </w:pPr>
      <w:r w:rsidRPr="00A937B8">
        <w:rPr>
          <w:rFonts w:ascii="Palatino Linotype" w:eastAsia="Calibri" w:hAnsi="Palatino Linotype" w:cs="Tahoma"/>
          <w:bCs/>
          <w:iCs/>
          <w:lang w:val="es-ES"/>
        </w:rPr>
        <w:t>El lugar donde realizan actividades empresariales, el local, en que se encuentre el principal asiente de sus negocios, y</w:t>
      </w:r>
    </w:p>
    <w:p w14:paraId="79BB4C56" w14:textId="77777777" w:rsidR="00D41E4F" w:rsidRPr="00A937B8" w:rsidRDefault="00D41E4F" w:rsidP="0050367B">
      <w:pPr>
        <w:numPr>
          <w:ilvl w:val="0"/>
          <w:numId w:val="14"/>
        </w:numPr>
        <w:spacing w:line="360" w:lineRule="auto"/>
        <w:jc w:val="both"/>
        <w:rPr>
          <w:rFonts w:ascii="Palatino Linotype" w:eastAsia="Calibri" w:hAnsi="Palatino Linotype" w:cs="Tahoma"/>
          <w:bCs/>
          <w:iCs/>
          <w:lang w:val="es-ES"/>
        </w:rPr>
      </w:pPr>
      <w:r w:rsidRPr="00A937B8">
        <w:rPr>
          <w:rFonts w:ascii="Palatino Linotype" w:eastAsia="Calibri" w:hAnsi="Palatino Linotype" w:cs="Tahoma"/>
          <w:bCs/>
          <w:iCs/>
          <w:lang w:val="es-ES"/>
        </w:rPr>
        <w:t>La casa habitación, cuando no cuenta con un local o lugar donde realice las acciones previamente señaladas.</w:t>
      </w:r>
    </w:p>
    <w:p w14:paraId="216C8943" w14:textId="77777777" w:rsidR="00D41E4F" w:rsidRPr="00A937B8" w:rsidRDefault="00D41E4F" w:rsidP="0050367B">
      <w:pPr>
        <w:spacing w:line="360" w:lineRule="auto"/>
        <w:ind w:left="720"/>
        <w:contextualSpacing/>
        <w:jc w:val="both"/>
        <w:rPr>
          <w:rFonts w:ascii="Palatino Linotype" w:eastAsia="Calibri" w:hAnsi="Palatino Linotype" w:cs="Tahoma"/>
          <w:bCs/>
          <w:iCs/>
          <w:lang w:val="es-ES"/>
        </w:rPr>
      </w:pPr>
    </w:p>
    <w:p w14:paraId="5BDA994B" w14:textId="77777777" w:rsidR="00D41E4F" w:rsidRPr="00A937B8" w:rsidRDefault="00D41E4F" w:rsidP="0050367B">
      <w:pPr>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bCs/>
          <w:iCs/>
          <w:lang w:val="es-ES" w:eastAsia="es-MX"/>
        </w:rPr>
        <w:t>Mientras, que, en el caso de personas morales, el domicilio fiscal, corresponderá al local donde se encuentra la administración principal del negocio.</w:t>
      </w:r>
    </w:p>
    <w:p w14:paraId="6C37B6CC" w14:textId="77777777" w:rsidR="00D41E4F" w:rsidRPr="00A937B8" w:rsidRDefault="00D41E4F" w:rsidP="0050367B">
      <w:pPr>
        <w:spacing w:line="360" w:lineRule="auto"/>
        <w:jc w:val="both"/>
        <w:rPr>
          <w:rFonts w:ascii="Palatino Linotype" w:eastAsia="Calibri" w:hAnsi="Palatino Linotype" w:cs="Tahoma"/>
          <w:bCs/>
          <w:iCs/>
          <w:lang w:val="es-ES" w:eastAsia="es-MX"/>
        </w:rPr>
      </w:pPr>
    </w:p>
    <w:p w14:paraId="306CA72C" w14:textId="77777777" w:rsidR="00D41E4F" w:rsidRPr="00A937B8" w:rsidRDefault="00D41E4F" w:rsidP="0050367B">
      <w:pPr>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bCs/>
          <w:iCs/>
          <w:lang w:val="es-ES" w:eastAsia="es-MX"/>
        </w:rPr>
        <w:t>Como se logra observar, el domicilio fiscal de los proveedores personas físicas, se encuentra en dos supuestos, por lo que, se procede a su análisis.</w:t>
      </w:r>
    </w:p>
    <w:p w14:paraId="53560E96"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277A74E6" w14:textId="77777777" w:rsidR="00D41E4F" w:rsidRPr="00A937B8" w:rsidRDefault="00D41E4F" w:rsidP="0050367B">
      <w:pPr>
        <w:spacing w:line="360" w:lineRule="auto"/>
        <w:jc w:val="both"/>
        <w:rPr>
          <w:rFonts w:ascii="Palatino Linotype" w:eastAsia="Calibri" w:hAnsi="Palatino Linotype" w:cs="Tahoma"/>
          <w:lang w:val="es-ES" w:eastAsia="es-MX"/>
        </w:rPr>
      </w:pPr>
      <w:r w:rsidRPr="00A937B8">
        <w:rPr>
          <w:rFonts w:ascii="Palatino Linotype" w:eastAsia="Calibri" w:hAnsi="Palatino Linotype" w:cs="Tahoma"/>
          <w:lang w:val="es-ES" w:eastAsia="es-MX"/>
        </w:rPr>
        <w:t xml:space="preserve">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 del individuo identificado, no debe dejarse de lado que, aquellas personas que deciden tener relaciones comerciales con las instituciones públicas, tienen una expectativa de privacidad menor, respecto del resto de las </w:t>
      </w:r>
      <w:r w:rsidRPr="00A937B8">
        <w:rPr>
          <w:rFonts w:ascii="Palatino Linotype" w:eastAsia="Calibri" w:hAnsi="Palatino Linotype" w:cs="Tahoma"/>
          <w:lang w:val="es-ES" w:eastAsia="es-MX"/>
        </w:rPr>
        <w:lastRenderedPageBreak/>
        <w:t>personas, en razón de obtener el beneficio de vender sus productos o servicios y recibir por ellos dinero del erario, situación que debe ser transparentada.</w:t>
      </w:r>
    </w:p>
    <w:p w14:paraId="1FE35E51" w14:textId="77777777" w:rsidR="00D41E4F" w:rsidRPr="00A937B8" w:rsidRDefault="00D41E4F" w:rsidP="0050367B">
      <w:pPr>
        <w:spacing w:line="360" w:lineRule="auto"/>
        <w:jc w:val="both"/>
        <w:rPr>
          <w:rFonts w:ascii="Palatino Linotype" w:eastAsia="Calibri" w:hAnsi="Palatino Linotype" w:cs="Tahoma"/>
          <w:lang w:val="es-ES" w:eastAsia="es-MX"/>
        </w:rPr>
      </w:pPr>
    </w:p>
    <w:p w14:paraId="70A61D31" w14:textId="77777777" w:rsidR="00D41E4F" w:rsidRPr="00A937B8" w:rsidRDefault="00D41E4F" w:rsidP="0050367B">
      <w:pPr>
        <w:spacing w:line="360" w:lineRule="auto"/>
        <w:jc w:val="both"/>
        <w:rPr>
          <w:rFonts w:ascii="Palatino Linotype" w:eastAsia="Calibri" w:hAnsi="Palatino Linotype" w:cs="Tahoma"/>
          <w:bCs/>
          <w:lang w:val="es-ES" w:eastAsia="es-MX"/>
        </w:rPr>
      </w:pPr>
      <w:r w:rsidRPr="00A937B8">
        <w:rPr>
          <w:rFonts w:ascii="Palatino Linotype" w:eastAsia="Calibri" w:hAnsi="Palatino Linotype" w:cs="Tahoma"/>
          <w:bCs/>
          <w:iCs/>
          <w:lang w:val="es-ES" w:eastAsia="es-MX"/>
        </w:rPr>
        <w:t xml:space="preserve">Ahora bien, en el caso de que el domicilio corresponda al lugar donde realiza sus actividades empresariales, como es el caso de las personas morales, se considera necesario traer a colación, </w:t>
      </w:r>
      <w:r w:rsidRPr="00A937B8">
        <w:rPr>
          <w:rFonts w:ascii="Palatino Linotype" w:eastAsia="Calibri" w:hAnsi="Palatino Linotype" w:cs="Tahoma"/>
          <w:bCs/>
          <w:lang w:val="es-ES" w:eastAsia="es-MX"/>
        </w:rPr>
        <w:t>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696B5063" w14:textId="77777777" w:rsidR="00941DE0" w:rsidRPr="00A937B8" w:rsidRDefault="00941DE0" w:rsidP="0050367B">
      <w:pPr>
        <w:spacing w:line="360" w:lineRule="auto"/>
        <w:jc w:val="both"/>
        <w:rPr>
          <w:rFonts w:ascii="Palatino Linotype" w:eastAsia="Times New Roman" w:hAnsi="Palatino Linotype" w:cs="Tahoma"/>
          <w:bCs/>
          <w:lang w:eastAsia="es-MX"/>
        </w:rPr>
      </w:pPr>
    </w:p>
    <w:p w14:paraId="54F7DEF9" w14:textId="6BBA8452" w:rsidR="00941DE0" w:rsidRPr="00A937B8" w:rsidRDefault="00941DE0" w:rsidP="0050367B">
      <w:pPr>
        <w:spacing w:line="360" w:lineRule="auto"/>
        <w:jc w:val="center"/>
        <w:rPr>
          <w:rFonts w:ascii="Palatino Linotype" w:eastAsia="Times New Roman" w:hAnsi="Palatino Linotype" w:cs="Tahoma"/>
          <w:b/>
          <w:bCs/>
          <w:iCs/>
          <w:szCs w:val="22"/>
          <w:lang w:val="es-ES" w:eastAsia="es-MX"/>
        </w:rPr>
      </w:pPr>
      <w:r w:rsidRPr="00A937B8">
        <w:rPr>
          <w:rFonts w:ascii="Palatino Linotype" w:eastAsia="Times New Roman" w:hAnsi="Palatino Linotype" w:cs="Calibri"/>
          <w:noProof/>
          <w:szCs w:val="22"/>
          <w:lang w:val="es-MX" w:eastAsia="es-MX"/>
        </w:rPr>
        <w:drawing>
          <wp:inline distT="0" distB="0" distL="0" distR="0" wp14:anchorId="54D9B3A3" wp14:editId="75237132">
            <wp:extent cx="3536950" cy="466090"/>
            <wp:effectExtent l="0" t="0" r="6350" b="0"/>
            <wp:docPr id="9352542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b="18367"/>
                    <a:stretch>
                      <a:fillRect/>
                    </a:stretch>
                  </pic:blipFill>
                  <pic:spPr bwMode="auto">
                    <a:xfrm>
                      <a:off x="0" y="0"/>
                      <a:ext cx="3536950" cy="466090"/>
                    </a:xfrm>
                    <a:prstGeom prst="rect">
                      <a:avLst/>
                    </a:prstGeom>
                    <a:noFill/>
                    <a:ln>
                      <a:noFill/>
                    </a:ln>
                  </pic:spPr>
                </pic:pic>
              </a:graphicData>
            </a:graphic>
          </wp:inline>
        </w:drawing>
      </w:r>
    </w:p>
    <w:p w14:paraId="4431DDB5" w14:textId="11F5E329" w:rsidR="00941DE0" w:rsidRPr="00A937B8" w:rsidRDefault="00941DE0" w:rsidP="0050367B">
      <w:pPr>
        <w:spacing w:line="360" w:lineRule="auto"/>
        <w:jc w:val="center"/>
        <w:rPr>
          <w:rFonts w:ascii="Palatino Linotype" w:eastAsia="Times New Roman" w:hAnsi="Palatino Linotype" w:cs="Tahoma"/>
          <w:b/>
          <w:bCs/>
          <w:iCs/>
          <w:szCs w:val="22"/>
          <w:lang w:val="es-ES" w:eastAsia="es-MX"/>
        </w:rPr>
      </w:pPr>
      <w:r w:rsidRPr="00A937B8">
        <w:rPr>
          <w:rFonts w:asciiTheme="minorHAnsi" w:eastAsia="Times New Roman" w:hAnsiTheme="minorHAnsi"/>
          <w:noProof/>
          <w:sz w:val="22"/>
          <w:szCs w:val="22"/>
          <w:lang w:val="es-MX" w:eastAsia="es-MX"/>
        </w:rPr>
        <mc:AlternateContent>
          <mc:Choice Requires="wps">
            <w:drawing>
              <wp:anchor distT="0" distB="0" distL="114300" distR="114300" simplePos="0" relativeHeight="251678720" behindDoc="0" locked="0" layoutInCell="1" allowOverlap="1" wp14:anchorId="6E552E2F" wp14:editId="0EF96DCC">
                <wp:simplePos x="0" y="0"/>
                <wp:positionH relativeFrom="column">
                  <wp:posOffset>1138555</wp:posOffset>
                </wp:positionH>
                <wp:positionV relativeFrom="paragraph">
                  <wp:posOffset>1215390</wp:posOffset>
                </wp:positionV>
                <wp:extent cx="3529965" cy="914400"/>
                <wp:effectExtent l="19050" t="19050" r="13335" b="19050"/>
                <wp:wrapNone/>
                <wp:docPr id="190130450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9965" cy="914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D0C6B22" id="Rectángulo 11" o:spid="_x0000_s1026" style="position:absolute;margin-left:89.65pt;margin-top:95.7pt;width:277.95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" filled="f" strokecolor="red" strokeweight="3pt">
                <v:path arrowok="t"/>
              </v:rect>
            </w:pict>
          </mc:Fallback>
        </mc:AlternateContent>
      </w:r>
      <w:r w:rsidRPr="00A937B8">
        <w:rPr>
          <w:rFonts w:ascii="Palatino Linotype" w:eastAsia="Times New Roman" w:hAnsi="Palatino Linotype" w:cs="Calibri"/>
          <w:noProof/>
          <w:szCs w:val="22"/>
          <w:lang w:val="es-MX" w:eastAsia="es-MX"/>
        </w:rPr>
        <w:drawing>
          <wp:inline distT="0" distB="0" distL="0" distR="0" wp14:anchorId="3ECD6A14" wp14:editId="66A6C183">
            <wp:extent cx="3476625" cy="2165350"/>
            <wp:effectExtent l="0" t="0" r="9525" b="6350"/>
            <wp:docPr id="18252201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7">
                      <a:extLst>
                        <a:ext uri="{28A0092B-C50C-407E-A947-70E740481C1C}">
                          <a14:useLocalDpi xmlns:a14="http://schemas.microsoft.com/office/drawing/2010/main" val="0"/>
                        </a:ext>
                      </a:extLst>
                    </a:blip>
                    <a:srcRect b="-502"/>
                    <a:stretch>
                      <a:fillRect/>
                    </a:stretch>
                  </pic:blipFill>
                  <pic:spPr bwMode="auto">
                    <a:xfrm>
                      <a:off x="0" y="0"/>
                      <a:ext cx="3476625" cy="2165350"/>
                    </a:xfrm>
                    <a:prstGeom prst="rect">
                      <a:avLst/>
                    </a:prstGeom>
                    <a:noFill/>
                    <a:ln>
                      <a:noFill/>
                    </a:ln>
                  </pic:spPr>
                </pic:pic>
              </a:graphicData>
            </a:graphic>
          </wp:inline>
        </w:drawing>
      </w:r>
    </w:p>
    <w:p w14:paraId="3009BA37" w14:textId="77777777" w:rsidR="00D41E4F" w:rsidRPr="00A937B8" w:rsidRDefault="00D41E4F" w:rsidP="0050367B">
      <w:pPr>
        <w:spacing w:line="360" w:lineRule="auto"/>
        <w:jc w:val="both"/>
        <w:rPr>
          <w:rFonts w:ascii="Palatino Linotype" w:eastAsia="Calibri" w:hAnsi="Palatino Linotype" w:cs="Tahoma"/>
          <w:bCs/>
          <w:iCs/>
          <w:szCs w:val="22"/>
          <w:lang w:val="es-ES" w:eastAsia="es-MX"/>
        </w:rPr>
      </w:pPr>
    </w:p>
    <w:p w14:paraId="0039AFBE" w14:textId="77777777" w:rsidR="00D41E4F" w:rsidRPr="00A937B8" w:rsidRDefault="00D41E4F" w:rsidP="0050367B">
      <w:pPr>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bCs/>
          <w:iCs/>
          <w:lang w:val="es-ES" w:eastAsia="es-MX"/>
        </w:rPr>
        <w:t xml:space="preserve">Como se logra observar, es obligación de transparencia proporcionar el domicilio fiscal de los proveedores, por lo que, se considera que en el caso, de que dicho dato, </w:t>
      </w:r>
      <w:r w:rsidRPr="00A937B8">
        <w:rPr>
          <w:rFonts w:ascii="Palatino Linotype" w:eastAsia="Calibri" w:hAnsi="Palatino Linotype" w:cs="Tahoma"/>
          <w:bCs/>
          <w:iCs/>
          <w:lang w:val="es-ES" w:eastAsia="es-MX"/>
        </w:rPr>
        <w:lastRenderedPageBreak/>
        <w:t>corresponda a un local o lugar donde realice sus actividades empresariales, se debe entregar.</w:t>
      </w:r>
    </w:p>
    <w:p w14:paraId="4017C4BF" w14:textId="77777777" w:rsidR="00D41E4F" w:rsidRPr="00A937B8" w:rsidRDefault="00D41E4F" w:rsidP="0050367B">
      <w:pPr>
        <w:spacing w:line="360" w:lineRule="auto"/>
        <w:jc w:val="both"/>
        <w:rPr>
          <w:rFonts w:ascii="Palatino Linotype" w:eastAsia="Calibri" w:hAnsi="Palatino Linotype" w:cs="Tahoma"/>
          <w:bCs/>
          <w:iCs/>
          <w:lang w:val="es-ES" w:eastAsia="es-MX"/>
        </w:rPr>
      </w:pPr>
    </w:p>
    <w:p w14:paraId="6AE39A1E" w14:textId="77777777" w:rsidR="00D41E4F" w:rsidRPr="00A937B8" w:rsidRDefault="00D41E4F" w:rsidP="0050367B">
      <w:pPr>
        <w:spacing w:line="360" w:lineRule="auto"/>
        <w:jc w:val="both"/>
        <w:rPr>
          <w:rFonts w:ascii="Palatino Linotype" w:eastAsia="Calibri" w:hAnsi="Palatino Linotype" w:cs="Tahoma"/>
          <w:bCs/>
          <w:iCs/>
          <w:lang w:val="es-ES" w:eastAsia="es-MX"/>
        </w:rPr>
      </w:pPr>
      <w:r w:rsidRPr="00A937B8">
        <w:rPr>
          <w:rFonts w:ascii="Palatino Linotype" w:eastAsia="Calibri" w:hAnsi="Palatino Linotype" w:cs="Tahoma"/>
          <w:bCs/>
          <w:iCs/>
          <w:lang w:val="es-ES" w:eastAsia="es-MX"/>
        </w:rPr>
        <w:t>De tal suerte que, tratándose de proveedores (personas físicas o jurídico-colectivas), el domicilio fiscal, no es susceptible de clasificarse como confidencial, es decir, no se actualiza lo establecido en el artículo 143, fracción I de la Ley de Transparencia y Acceso a la Información Pública del Estado de México y Municipios.</w:t>
      </w:r>
    </w:p>
    <w:p w14:paraId="369154E8" w14:textId="77777777" w:rsidR="00D41E4F" w:rsidRPr="00A937B8" w:rsidRDefault="00D41E4F" w:rsidP="0050367B">
      <w:pPr>
        <w:spacing w:line="360" w:lineRule="auto"/>
        <w:jc w:val="both"/>
        <w:rPr>
          <w:rFonts w:ascii="Palatino Linotype" w:eastAsia="Calibri" w:hAnsi="Palatino Linotype" w:cs="Tahoma"/>
          <w:bCs/>
          <w:iCs/>
          <w:lang w:val="es-ES" w:eastAsia="es-MX"/>
        </w:rPr>
      </w:pPr>
    </w:p>
    <w:p w14:paraId="00731AC8" w14:textId="77777777" w:rsidR="00D41E4F" w:rsidRPr="00A937B8" w:rsidRDefault="00D41E4F" w:rsidP="0050367B">
      <w:pPr>
        <w:numPr>
          <w:ilvl w:val="0"/>
          <w:numId w:val="15"/>
        </w:numPr>
        <w:spacing w:line="360" w:lineRule="auto"/>
        <w:ind w:right="-93"/>
        <w:jc w:val="both"/>
        <w:rPr>
          <w:rFonts w:ascii="Palatino Linotype" w:eastAsia="Calibri" w:hAnsi="Palatino Linotype" w:cs="Tahoma"/>
          <w:b/>
          <w:bCs/>
          <w:i/>
          <w:lang w:val="es-ES"/>
        </w:rPr>
      </w:pPr>
      <w:r w:rsidRPr="00A937B8">
        <w:rPr>
          <w:rFonts w:ascii="Palatino Linotype" w:eastAsia="Calibri" w:hAnsi="Palatino Linotype" w:cs="Tahoma"/>
          <w:b/>
          <w:bCs/>
          <w:i/>
          <w:lang w:val="es-ES"/>
        </w:rPr>
        <w:t>Número telefónico.</w:t>
      </w:r>
    </w:p>
    <w:p w14:paraId="5AD71D9B"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Un </w:t>
      </w:r>
      <w:r w:rsidRPr="00A937B8">
        <w:rPr>
          <w:rFonts w:ascii="Palatino Linotype" w:eastAsia="Calibri" w:hAnsi="Palatino Linotype" w:cs="Tahoma"/>
          <w:b/>
          <w:bCs/>
          <w:lang w:val="es-ES" w:eastAsia="es-MX"/>
        </w:rPr>
        <w:t>número de teléfono</w:t>
      </w:r>
      <w:r w:rsidRPr="00A937B8">
        <w:rPr>
          <w:rFonts w:ascii="Palatino Linotype" w:eastAsia="Calibri" w:hAnsi="Palatino Linotype" w:cs="Tahoma"/>
          <w:bCs/>
          <w:lang w:val="es-ES" w:eastAsia="es-MX"/>
        </w:rPr>
        <w:t>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y módems. Cada uno de esos puntos de terminación de red deben de tener un número único en la red para poder realizar una llamada telefónica.</w:t>
      </w:r>
    </w:p>
    <w:p w14:paraId="0997B0EF"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p>
    <w:p w14:paraId="1B6B75CD"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 xml:space="preserve">Al respecto debe mencionarse que conforme </w:t>
      </w:r>
      <w:r w:rsidRPr="00A937B8">
        <w:rPr>
          <w:rFonts w:ascii="Palatino Linotype" w:eastAsia="Calibri" w:hAnsi="Palatino Linotype" w:cs="Tahoma"/>
          <w:bCs/>
          <w:iCs/>
          <w:lang w:val="es-ES" w:eastAsia="es-MX"/>
        </w:rPr>
        <w:t xml:space="preserve">se considera necesario conforme a lo establecido en el criterio número 16 de </w:t>
      </w:r>
      <w:r w:rsidRPr="00A937B8">
        <w:rPr>
          <w:rFonts w:ascii="Palatino Linotype" w:eastAsia="Calibri" w:hAnsi="Palatino Linotype" w:cs="Tahoma"/>
          <w:bCs/>
          <w:lang w:val="es-ES" w:eastAsia="es-MX"/>
        </w:rPr>
        <w:t xml:space="preserve">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el número telefónico de los </w:t>
      </w:r>
      <w:r w:rsidRPr="00A937B8">
        <w:rPr>
          <w:rFonts w:ascii="Palatino Linotype" w:eastAsia="Calibri" w:hAnsi="Palatino Linotype" w:cs="Tahoma"/>
          <w:bCs/>
          <w:lang w:val="es-ES" w:eastAsia="es-MX"/>
        </w:rPr>
        <w:lastRenderedPageBreak/>
        <w:t>contratistas y proveedores es un dato que debe ser público, motivo por el cual no es procedente que se realice su clasificación como confidencial.</w:t>
      </w:r>
    </w:p>
    <w:p w14:paraId="0492FD10"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p>
    <w:p w14:paraId="1602FC26"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r w:rsidRPr="00A937B8">
        <w:rPr>
          <w:rFonts w:ascii="Palatino Linotype" w:eastAsia="Calibri" w:hAnsi="Palatino Linotype" w:cs="Tahoma"/>
          <w:bCs/>
          <w:lang w:val="es-ES" w:eastAsia="es-MX"/>
        </w:rPr>
        <w:t>Aunado a lo anterior, debe mencionarse que del análisis realizado a las constancias que integran el recurso de revisión materia de la presente resolución, no se aprecia que el sujeto obligado hubiese adjuntado el acuerdo del Comité de Transparencia por virtud del cual expresara los motivos, razones y circunstancias por virtud de las cuales justificara que se testaran todos y cada uno de los datos contenidos en los contratos que el Sujeto Obligado proporcionó al momento de rendir su informe justificado(</w:t>
      </w:r>
      <w:r w:rsidRPr="00A937B8">
        <w:rPr>
          <w:rFonts w:ascii="Palatino Linotype" w:eastAsia="Calibri" w:hAnsi="Palatino Linotype" w:cs="Calibri"/>
          <w:i/>
          <w:iCs/>
          <w:lang w:val="es-ES" w:eastAsia="es-MX"/>
        </w:rPr>
        <w:t>número y folio de credencial de elector del representante legal, R.F.C. de la empresa, domicilio legal para oír y recibir notificaciones, número telefónico, así como el número de registro ante el Instituto Mexicano del Seguro Social</w:t>
      </w:r>
      <w:r w:rsidRPr="00A937B8">
        <w:rPr>
          <w:rFonts w:ascii="Palatino Linotype" w:eastAsia="Calibri" w:hAnsi="Palatino Linotype" w:cs="Tahoma"/>
          <w:bCs/>
          <w:lang w:val="es-ES" w:eastAsia="es-MX"/>
        </w:rPr>
        <w:t>).</w:t>
      </w:r>
    </w:p>
    <w:p w14:paraId="0B8FED2A" w14:textId="77777777" w:rsidR="00D41E4F" w:rsidRPr="00A937B8" w:rsidRDefault="00D41E4F" w:rsidP="0050367B">
      <w:pPr>
        <w:spacing w:line="360" w:lineRule="auto"/>
        <w:ind w:right="-93"/>
        <w:jc w:val="both"/>
        <w:rPr>
          <w:rFonts w:ascii="Palatino Linotype" w:eastAsia="Calibri" w:hAnsi="Palatino Linotype" w:cs="Tahoma"/>
          <w:bCs/>
          <w:lang w:val="es-ES" w:eastAsia="es-MX"/>
        </w:rPr>
      </w:pPr>
    </w:p>
    <w:p w14:paraId="2B8A0FF1" w14:textId="77777777" w:rsidR="00D41E4F" w:rsidRPr="00A937B8" w:rsidRDefault="00D41E4F" w:rsidP="0050367B">
      <w:pPr>
        <w:autoSpaceDE w:val="0"/>
        <w:autoSpaceDN w:val="0"/>
        <w:adjustRightInd w:val="0"/>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Por lo que respecta a la clave de seguridad social, en virtud de que su divulgación no aporta a la transparencia o a la rendición de cuentas y sí provoca una transgresión a la vida privada e intimidad de la persona, esta información también resulta ser de carácter confidencial.</w:t>
      </w:r>
    </w:p>
    <w:p w14:paraId="6A92666B" w14:textId="77777777" w:rsidR="00D41E4F" w:rsidRPr="00A937B8" w:rsidRDefault="00D41E4F" w:rsidP="0050367B">
      <w:pPr>
        <w:autoSpaceDE w:val="0"/>
        <w:autoSpaceDN w:val="0"/>
        <w:adjustRightInd w:val="0"/>
        <w:spacing w:line="360" w:lineRule="auto"/>
        <w:jc w:val="both"/>
        <w:rPr>
          <w:rFonts w:ascii="Palatino Linotype" w:eastAsia="Calibri" w:hAnsi="Palatino Linotype" w:cs="Arial"/>
          <w:lang w:val="es-ES" w:eastAsia="es-MX"/>
        </w:rPr>
      </w:pPr>
    </w:p>
    <w:p w14:paraId="0D6FF6DC" w14:textId="77777777" w:rsidR="00D41E4F" w:rsidRPr="00A937B8" w:rsidRDefault="00D41E4F" w:rsidP="0050367B">
      <w:pPr>
        <w:autoSpaceDE w:val="0"/>
        <w:autoSpaceDN w:val="0"/>
        <w:adjustRightInd w:val="0"/>
        <w:spacing w:line="360" w:lineRule="auto"/>
        <w:ind w:right="50"/>
        <w:jc w:val="both"/>
        <w:rPr>
          <w:rFonts w:ascii="Palatino Linotype" w:eastAsia="Calibri" w:hAnsi="Palatino Linotype" w:cs="Arial"/>
          <w:lang w:val="es-ES" w:eastAsia="es-MX"/>
        </w:rPr>
      </w:pPr>
      <w:r w:rsidRPr="00A937B8">
        <w:rPr>
          <w:rFonts w:ascii="Palatino Linotype" w:eastAsia="Calibri" w:hAnsi="Palatino Linotype" w:cs="Arial"/>
          <w:bCs/>
          <w:lang w:val="es-ES" w:eastAsia="es-MX"/>
        </w:rPr>
        <w:t>Al respecto, los</w:t>
      </w:r>
      <w:r w:rsidRPr="00A937B8">
        <w:rPr>
          <w:rFonts w:ascii="Palatino Linotype" w:eastAsia="Calibri" w:hAnsi="Palatino Linotype" w:cs="Arial"/>
          <w:lang w:val="es-ES" w:eastAsia="es-MX"/>
        </w:rPr>
        <w:t xml:space="preserve"> artículos 3, fracciones IX, XX, XXI, XXXII, XLV; 6, 49 fracción VIII, 137, 143, fracción I, de la Ley de Transparencia y Acceso a la Información Pública del Estado de México y Municipios vigente establecen:</w:t>
      </w:r>
    </w:p>
    <w:p w14:paraId="1B5DFD30" w14:textId="77777777" w:rsidR="00D41E4F" w:rsidRPr="00A937B8" w:rsidRDefault="00D41E4F" w:rsidP="0050367B">
      <w:pPr>
        <w:autoSpaceDE w:val="0"/>
        <w:autoSpaceDN w:val="0"/>
        <w:adjustRightInd w:val="0"/>
        <w:spacing w:line="360" w:lineRule="auto"/>
        <w:ind w:right="50"/>
        <w:jc w:val="both"/>
        <w:rPr>
          <w:rFonts w:ascii="Palatino Linotype" w:eastAsia="Calibri" w:hAnsi="Palatino Linotype" w:cs="Arial"/>
          <w:lang w:val="es-ES" w:eastAsia="es-MX"/>
        </w:rPr>
      </w:pPr>
    </w:p>
    <w:p w14:paraId="7FC6D4CE" w14:textId="77777777" w:rsidR="00D41E4F" w:rsidRPr="00A937B8" w:rsidRDefault="00D41E4F" w:rsidP="0050367B">
      <w:pPr>
        <w:autoSpaceDE w:val="0"/>
        <w:autoSpaceDN w:val="0"/>
        <w:adjustRightInd w:val="0"/>
        <w:ind w:left="567" w:right="567"/>
        <w:jc w:val="both"/>
        <w:rPr>
          <w:rFonts w:ascii="Palatino Linotype" w:eastAsia="Calibri" w:hAnsi="Palatino Linotype" w:cs="Arial"/>
          <w:b/>
          <w:i/>
          <w:szCs w:val="22"/>
          <w:lang w:val="es-ES" w:eastAsia="es-MX"/>
        </w:rPr>
      </w:pPr>
      <w:r w:rsidRPr="00A937B8">
        <w:rPr>
          <w:rFonts w:ascii="Palatino Linotype" w:eastAsia="Calibri" w:hAnsi="Palatino Linotype" w:cs="Arial"/>
          <w:b/>
          <w:i/>
          <w:szCs w:val="22"/>
          <w:lang w:val="es-ES" w:eastAsia="es-MX"/>
        </w:rPr>
        <w:t>Artículo 3. Para los efectos de la presente Ley se entenderá por:</w:t>
      </w:r>
    </w:p>
    <w:p w14:paraId="09DECFC9" w14:textId="77777777" w:rsidR="00D41E4F" w:rsidRPr="00A937B8" w:rsidRDefault="00D41E4F" w:rsidP="0050367B">
      <w:pPr>
        <w:autoSpaceDE w:val="0"/>
        <w:autoSpaceDN w:val="0"/>
        <w:adjustRightInd w:val="0"/>
        <w:ind w:left="567" w:right="567"/>
        <w:jc w:val="both"/>
        <w:rPr>
          <w:rFonts w:ascii="Palatino Linotype" w:eastAsia="Calibri" w:hAnsi="Palatino Linotype" w:cs="Arial"/>
          <w:b/>
          <w:i/>
          <w:szCs w:val="22"/>
          <w:lang w:val="es-ES" w:eastAsia="es-MX"/>
        </w:rPr>
      </w:pPr>
      <w:r w:rsidRPr="00A937B8">
        <w:rPr>
          <w:rFonts w:ascii="Palatino Linotype" w:eastAsia="Calibri" w:hAnsi="Palatino Linotype" w:cs="Arial"/>
          <w:b/>
          <w:i/>
          <w:szCs w:val="22"/>
          <w:lang w:val="es-ES" w:eastAsia="es-MX"/>
        </w:rPr>
        <w:t>…</w:t>
      </w:r>
    </w:p>
    <w:p w14:paraId="43D609B1"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lastRenderedPageBreak/>
        <w:t>IX. Datos personales:</w:t>
      </w:r>
      <w:r w:rsidRPr="00A937B8">
        <w:rPr>
          <w:rFonts w:ascii="Palatino Linotype" w:eastAsia="Calibri" w:hAnsi="Palatino Linotype" w:cs="Arial"/>
          <w:i/>
          <w:szCs w:val="22"/>
          <w:lang w:val="es-ES" w:eastAsia="es-MX"/>
        </w:rPr>
        <w:t xml:space="preserve"> La información concerniente a una persona, identificada o identificable según lo dispuesto por la Ley de Protección de Datos Personales del Estado de México;</w:t>
      </w:r>
    </w:p>
    <w:p w14:paraId="053EA392"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t>…</w:t>
      </w:r>
    </w:p>
    <w:p w14:paraId="4F15CA77"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t>XX. Información clasificada:</w:t>
      </w:r>
      <w:r w:rsidRPr="00A937B8">
        <w:rPr>
          <w:rFonts w:ascii="Palatino Linotype" w:eastAsia="Calibri" w:hAnsi="Palatino Linotype" w:cs="Arial"/>
          <w:i/>
          <w:szCs w:val="22"/>
          <w:lang w:val="es-ES" w:eastAsia="es-MX"/>
        </w:rPr>
        <w:t xml:space="preserve"> Aquella considerada por la presente Ley como reservada o confidencial;</w:t>
      </w:r>
    </w:p>
    <w:p w14:paraId="12051A70"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t>XXI. Información confidencial:</w:t>
      </w:r>
      <w:r w:rsidRPr="00A937B8">
        <w:rPr>
          <w:rFonts w:ascii="Palatino Linotype" w:eastAsia="Calibri" w:hAnsi="Palatino Linotype" w:cs="Arial"/>
          <w:i/>
          <w:szCs w:val="22"/>
          <w:lang w:val="es-ES"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8D4010B"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t>…</w:t>
      </w:r>
    </w:p>
    <w:p w14:paraId="2838F257" w14:textId="77777777" w:rsidR="00D41E4F" w:rsidRPr="00A937B8" w:rsidRDefault="00D41E4F" w:rsidP="0050367B">
      <w:pPr>
        <w:autoSpaceDE w:val="0"/>
        <w:autoSpaceDN w:val="0"/>
        <w:adjustRightInd w:val="0"/>
        <w:ind w:left="567" w:right="567"/>
        <w:jc w:val="both"/>
        <w:rPr>
          <w:rFonts w:ascii="Palatino Linotype" w:eastAsia="Calibri" w:hAnsi="Palatino Linotype" w:cs="Calibri"/>
          <w:i/>
          <w:szCs w:val="22"/>
          <w:lang w:val="es-ES" w:eastAsia="es-MX"/>
        </w:rPr>
      </w:pPr>
      <w:r w:rsidRPr="00A937B8">
        <w:rPr>
          <w:rFonts w:ascii="Palatino Linotype" w:eastAsia="Calibri" w:hAnsi="Palatino Linotype" w:cs="Calibri"/>
          <w:b/>
          <w:i/>
          <w:szCs w:val="22"/>
          <w:lang w:val="es-ES" w:eastAsia="es-MX"/>
        </w:rPr>
        <w:t>XXXII. Protección de Datos Personales:</w:t>
      </w:r>
      <w:r w:rsidRPr="00A937B8">
        <w:rPr>
          <w:rFonts w:ascii="Palatino Linotype" w:eastAsia="Calibri" w:hAnsi="Palatino Linotype" w:cs="Calibri"/>
          <w:i/>
          <w:szCs w:val="22"/>
          <w:lang w:val="es-ES" w:eastAsia="es-MX"/>
        </w:rPr>
        <w:t xml:space="preserve"> Derecho humano que tutela la privacidad de datos personales en poder de los sujetos obligados y sujetos particulares;</w:t>
      </w:r>
    </w:p>
    <w:p w14:paraId="2BB5CA4D"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i/>
          <w:szCs w:val="22"/>
          <w:lang w:val="es-ES" w:eastAsia="es-MX"/>
        </w:rPr>
        <w:t>…</w:t>
      </w:r>
    </w:p>
    <w:p w14:paraId="781EA584" w14:textId="77777777" w:rsidR="00D41E4F" w:rsidRPr="00A937B8" w:rsidRDefault="00D41E4F" w:rsidP="0050367B">
      <w:pPr>
        <w:autoSpaceDE w:val="0"/>
        <w:autoSpaceDN w:val="0"/>
        <w:adjustRightInd w:val="0"/>
        <w:ind w:left="567" w:right="567"/>
        <w:jc w:val="both"/>
        <w:rPr>
          <w:rFonts w:ascii="Palatino Linotype" w:eastAsia="Calibri" w:hAnsi="Palatino Linotype" w:cs="Arial"/>
          <w:i/>
          <w:szCs w:val="22"/>
          <w:lang w:val="es-ES" w:eastAsia="es-MX"/>
        </w:rPr>
      </w:pPr>
      <w:r w:rsidRPr="00A937B8">
        <w:rPr>
          <w:rFonts w:ascii="Palatino Linotype" w:eastAsia="Calibri" w:hAnsi="Palatino Linotype" w:cs="Arial"/>
          <w:b/>
          <w:i/>
          <w:szCs w:val="22"/>
          <w:lang w:val="es-ES" w:eastAsia="es-MX"/>
        </w:rPr>
        <w:t>XLV. Versión pública</w:t>
      </w:r>
      <w:r w:rsidRPr="00A937B8">
        <w:rPr>
          <w:rFonts w:ascii="Palatino Linotype" w:eastAsia="Calibri" w:hAnsi="Palatino Linotype" w:cs="Arial"/>
          <w:i/>
          <w:szCs w:val="22"/>
          <w:lang w:val="es-ES" w:eastAsia="es-MX"/>
        </w:rPr>
        <w:t>: Documento en el que se elimine, suprime o borra la información clasificada como reservada o confidencial para permitir su acceso.</w:t>
      </w:r>
    </w:p>
    <w:p w14:paraId="4AC0A5F9"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b/>
          <w:i/>
          <w:szCs w:val="22"/>
          <w:lang w:val="es-ES" w:eastAsia="es-MX"/>
        </w:rPr>
        <w:t>Artículo 6.</w:t>
      </w:r>
      <w:r w:rsidRPr="00A937B8">
        <w:rPr>
          <w:rFonts w:ascii="Palatino Linotype" w:eastAsia="Calibri" w:hAnsi="Palatino Linotype" w:cs="Calibri"/>
          <w:i/>
          <w:szCs w:val="22"/>
          <w:lang w:val="es-ES" w:eastAsia="es-MX"/>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BAC2662" w14:textId="77777777" w:rsidR="00D41E4F" w:rsidRPr="00A937B8" w:rsidRDefault="00D41E4F" w:rsidP="0050367B">
      <w:pPr>
        <w:ind w:left="567" w:right="567"/>
        <w:contextualSpacing/>
        <w:jc w:val="both"/>
        <w:rPr>
          <w:rFonts w:ascii="Palatino Linotype" w:eastAsia="Calibri" w:hAnsi="Palatino Linotype" w:cs="Arial"/>
          <w:bCs/>
          <w:i/>
          <w:noProof/>
          <w:szCs w:val="22"/>
          <w:lang w:val="es-ES" w:eastAsia="es-MX"/>
        </w:rPr>
      </w:pPr>
    </w:p>
    <w:p w14:paraId="76497123"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b/>
          <w:i/>
          <w:szCs w:val="22"/>
          <w:lang w:val="es-ES" w:eastAsia="es-MX"/>
        </w:rPr>
        <w:t>Artículo 49.</w:t>
      </w:r>
      <w:r w:rsidRPr="00A937B8">
        <w:rPr>
          <w:rFonts w:ascii="Palatino Linotype" w:eastAsia="Calibri" w:hAnsi="Palatino Linotype" w:cs="Calibri"/>
          <w:i/>
          <w:szCs w:val="22"/>
          <w:lang w:val="es-ES" w:eastAsia="es-MX"/>
        </w:rPr>
        <w:t xml:space="preserve"> Los Comités de Transparencia tendrán las siguientes atribuciones:</w:t>
      </w:r>
    </w:p>
    <w:p w14:paraId="7A864F5C"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i/>
          <w:szCs w:val="22"/>
          <w:lang w:val="es-ES" w:eastAsia="es-MX"/>
        </w:rPr>
        <w:t>…</w:t>
      </w:r>
    </w:p>
    <w:p w14:paraId="0D9F822C"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b/>
          <w:i/>
          <w:szCs w:val="22"/>
          <w:lang w:val="es-ES" w:eastAsia="es-MX"/>
        </w:rPr>
        <w:t>VIII</w:t>
      </w:r>
      <w:r w:rsidRPr="00A937B8">
        <w:rPr>
          <w:rFonts w:ascii="Palatino Linotype" w:eastAsia="Calibri" w:hAnsi="Palatino Linotype" w:cs="Calibri"/>
          <w:i/>
          <w:szCs w:val="22"/>
          <w:lang w:val="es-ES" w:eastAsia="es-MX"/>
        </w:rPr>
        <w:t>. Aprobar, modificar o revocar la clasificación de la información;</w:t>
      </w:r>
    </w:p>
    <w:p w14:paraId="3B518E4D" w14:textId="77777777" w:rsidR="00D41E4F" w:rsidRPr="00A937B8" w:rsidRDefault="00D41E4F" w:rsidP="0050367B">
      <w:pPr>
        <w:ind w:left="567" w:right="567"/>
        <w:contextualSpacing/>
        <w:jc w:val="both"/>
        <w:rPr>
          <w:rFonts w:ascii="Palatino Linotype" w:eastAsia="Calibri" w:hAnsi="Palatino Linotype" w:cs="Arial"/>
          <w:bCs/>
          <w:i/>
          <w:noProof/>
          <w:szCs w:val="22"/>
          <w:lang w:val="es-ES" w:eastAsia="es-MX"/>
        </w:rPr>
      </w:pPr>
      <w:r w:rsidRPr="00A937B8">
        <w:rPr>
          <w:rFonts w:ascii="Palatino Linotype" w:eastAsia="Calibri" w:hAnsi="Palatino Linotype" w:cs="Calibri"/>
          <w:i/>
          <w:szCs w:val="22"/>
          <w:lang w:val="es-ES" w:eastAsia="es-MX"/>
        </w:rPr>
        <w:t>…</w:t>
      </w:r>
    </w:p>
    <w:p w14:paraId="42CD0247"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p>
    <w:p w14:paraId="4DDD439F" w14:textId="77777777" w:rsidR="00D41E4F" w:rsidRPr="00A937B8" w:rsidRDefault="00D41E4F" w:rsidP="0050367B">
      <w:pPr>
        <w:ind w:left="567" w:right="567"/>
        <w:contextualSpacing/>
        <w:jc w:val="both"/>
        <w:rPr>
          <w:rFonts w:ascii="Palatino Linotype" w:eastAsia="Calibri" w:hAnsi="Palatino Linotype" w:cs="Arial"/>
          <w:b/>
          <w:bCs/>
          <w:i/>
          <w:noProof/>
          <w:szCs w:val="22"/>
          <w:lang w:val="es-ES" w:eastAsia="es-MX"/>
        </w:rPr>
      </w:pPr>
      <w:r w:rsidRPr="00A937B8">
        <w:rPr>
          <w:rFonts w:ascii="Palatino Linotype" w:eastAsia="Calibri" w:hAnsi="Palatino Linotype" w:cs="Calibri"/>
          <w:b/>
          <w:i/>
          <w:szCs w:val="22"/>
          <w:lang w:val="es-ES" w:eastAsia="es-MX"/>
        </w:rPr>
        <w:t>Artículo 137</w:t>
      </w:r>
      <w:r w:rsidRPr="00A937B8">
        <w:rPr>
          <w:rFonts w:ascii="Palatino Linotype" w:eastAsia="Calibri" w:hAnsi="Palatino Linotype" w:cs="Calibri"/>
          <w:i/>
          <w:szCs w:val="22"/>
          <w:lang w:val="es-ES" w:eastAsia="es-MX"/>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C77FED5" w14:textId="77777777" w:rsidR="00D41E4F" w:rsidRPr="00A937B8" w:rsidRDefault="00D41E4F" w:rsidP="0050367B">
      <w:pPr>
        <w:ind w:left="567" w:right="567"/>
        <w:contextualSpacing/>
        <w:jc w:val="both"/>
        <w:rPr>
          <w:rFonts w:ascii="Palatino Linotype" w:eastAsia="Calibri" w:hAnsi="Palatino Linotype" w:cs="Arial"/>
          <w:b/>
          <w:bCs/>
          <w:i/>
          <w:noProof/>
          <w:szCs w:val="22"/>
          <w:lang w:val="es-ES" w:eastAsia="es-MX"/>
        </w:rPr>
      </w:pPr>
    </w:p>
    <w:p w14:paraId="62780393"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b/>
          <w:i/>
          <w:szCs w:val="22"/>
          <w:lang w:val="es-ES" w:eastAsia="es-MX"/>
        </w:rPr>
        <w:lastRenderedPageBreak/>
        <w:t>Artículo 143</w:t>
      </w:r>
      <w:r w:rsidRPr="00A937B8">
        <w:rPr>
          <w:rFonts w:ascii="Palatino Linotype" w:eastAsia="Calibri" w:hAnsi="Palatino Linotype" w:cs="Calibri"/>
          <w:i/>
          <w:szCs w:val="22"/>
          <w:lang w:val="es-ES" w:eastAsia="es-MX"/>
        </w:rPr>
        <w:t>. Para los efectos de esta Ley se considera información confidencial, la clasificada como tal, de manera permanente, por su naturaleza, cuando:</w:t>
      </w:r>
    </w:p>
    <w:p w14:paraId="312E0235"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p>
    <w:p w14:paraId="4D1782FF"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i/>
          <w:szCs w:val="22"/>
          <w:lang w:val="es-ES" w:eastAsia="es-MX"/>
        </w:rPr>
        <w:t>I. Se refiera a la información privada y los datos personales concernientes a una persona física o jurídico colectiva identificada o identificable</w:t>
      </w:r>
    </w:p>
    <w:p w14:paraId="1A093F04" w14:textId="77777777" w:rsidR="00D41E4F" w:rsidRPr="00A937B8" w:rsidRDefault="00D41E4F" w:rsidP="0050367B">
      <w:pPr>
        <w:ind w:left="567" w:right="567"/>
        <w:contextualSpacing/>
        <w:jc w:val="both"/>
        <w:rPr>
          <w:rFonts w:ascii="Palatino Linotype" w:eastAsia="Calibri" w:hAnsi="Palatino Linotype" w:cs="Calibri"/>
          <w:i/>
          <w:szCs w:val="22"/>
          <w:lang w:val="es-ES" w:eastAsia="es-MX"/>
        </w:rPr>
      </w:pPr>
      <w:r w:rsidRPr="00A937B8">
        <w:rPr>
          <w:rFonts w:ascii="Palatino Linotype" w:eastAsia="Calibri" w:hAnsi="Palatino Linotype" w:cs="Calibri"/>
          <w:i/>
          <w:szCs w:val="22"/>
          <w:lang w:val="es-ES" w:eastAsia="es-MX"/>
        </w:rPr>
        <w:t>…</w:t>
      </w:r>
    </w:p>
    <w:p w14:paraId="6FC32FC7" w14:textId="77777777" w:rsidR="00D41E4F" w:rsidRPr="00A937B8" w:rsidRDefault="00D41E4F" w:rsidP="0050367B">
      <w:pPr>
        <w:spacing w:line="360" w:lineRule="auto"/>
        <w:ind w:left="993" w:right="1610"/>
        <w:contextualSpacing/>
        <w:jc w:val="both"/>
        <w:rPr>
          <w:rFonts w:ascii="Palatino Linotype" w:eastAsia="Calibri" w:hAnsi="Palatino Linotype" w:cs="Calibri"/>
          <w:i/>
          <w:szCs w:val="22"/>
          <w:lang w:val="es-ES" w:eastAsia="es-MX"/>
        </w:rPr>
      </w:pPr>
    </w:p>
    <w:p w14:paraId="2E0CCF65"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14 con relación con el 58 de la Ley de Protección de Datos Personales del Estado de México, los cuales se transcriben para mayor referencia: </w:t>
      </w:r>
    </w:p>
    <w:p w14:paraId="3C7D10F6" w14:textId="77777777" w:rsidR="00D41E4F" w:rsidRPr="00A937B8" w:rsidRDefault="00D41E4F" w:rsidP="0050367B">
      <w:pPr>
        <w:jc w:val="both"/>
        <w:rPr>
          <w:rFonts w:ascii="Palatino Linotype" w:eastAsia="Calibri" w:hAnsi="Palatino Linotype" w:cs="Arial"/>
          <w:lang w:val="es-ES" w:eastAsia="es-MX"/>
        </w:rPr>
      </w:pPr>
    </w:p>
    <w:p w14:paraId="25007AD8" w14:textId="77777777" w:rsidR="00D41E4F" w:rsidRPr="00A937B8" w:rsidRDefault="00D41E4F" w:rsidP="0050367B">
      <w:pPr>
        <w:tabs>
          <w:tab w:val="left" w:pos="7655"/>
          <w:tab w:val="left" w:pos="7938"/>
        </w:tabs>
        <w:ind w:left="851" w:right="902"/>
        <w:jc w:val="both"/>
        <w:rPr>
          <w:rFonts w:ascii="Palatino Linotype" w:eastAsia="Arial Unicode MS" w:hAnsi="Palatino Linotype" w:cs="Arial"/>
          <w:i/>
          <w:szCs w:val="22"/>
          <w:lang w:val="es-ES" w:eastAsia="es-MX"/>
        </w:rPr>
      </w:pPr>
      <w:r w:rsidRPr="00A937B8">
        <w:rPr>
          <w:rFonts w:ascii="Palatino Linotype" w:eastAsia="Arial Unicode MS" w:hAnsi="Palatino Linotype" w:cs="Arial"/>
          <w:b/>
          <w:i/>
          <w:szCs w:val="22"/>
          <w:lang w:val="es-ES" w:eastAsia="es-MX"/>
        </w:rPr>
        <w:t>“Artículo 14.</w:t>
      </w:r>
      <w:r w:rsidRPr="00A937B8">
        <w:rPr>
          <w:rFonts w:ascii="Palatino Linotype" w:eastAsia="Arial Unicode MS" w:hAnsi="Palatino Linotype" w:cs="Arial"/>
          <w:i/>
          <w:szCs w:val="22"/>
          <w:lang w:val="es-ES" w:eastAsia="es-MX"/>
        </w:rPr>
        <w:t xml:space="preserve"> Todo tratamiento de datos personales que efectúen los sujetos obligados deberá estar justificado en la Ley.</w:t>
      </w:r>
    </w:p>
    <w:p w14:paraId="1E758344" w14:textId="77777777" w:rsidR="00D41E4F" w:rsidRPr="00A937B8" w:rsidRDefault="00D41E4F" w:rsidP="0050367B">
      <w:pPr>
        <w:tabs>
          <w:tab w:val="left" w:pos="7655"/>
          <w:tab w:val="left" w:pos="7938"/>
        </w:tabs>
        <w:ind w:left="851" w:right="902"/>
        <w:jc w:val="both"/>
        <w:rPr>
          <w:rFonts w:ascii="Palatino Linotype" w:eastAsia="Arial Unicode MS" w:hAnsi="Palatino Linotype" w:cs="Arial"/>
          <w:b/>
          <w:i/>
          <w:szCs w:val="22"/>
          <w:lang w:val="es-ES" w:eastAsia="es-MX"/>
        </w:rPr>
      </w:pPr>
      <w:r w:rsidRPr="00A937B8">
        <w:rPr>
          <w:rFonts w:ascii="Palatino Linotype" w:eastAsia="Arial Unicode MS" w:hAnsi="Palatino Linotype" w:cs="Arial"/>
          <w:i/>
          <w:szCs w:val="22"/>
          <w:lang w:val="es-ES" w:eastAsia="es-MX"/>
        </w:rPr>
        <w:t>No se considerará como una finalidad distinta a aquélla para la que fueron obtenidos, el tratamiento de los datos con fines estadísticos o científicos.</w:t>
      </w:r>
    </w:p>
    <w:p w14:paraId="1D399688" w14:textId="77777777" w:rsidR="00D41E4F" w:rsidRPr="00A937B8" w:rsidRDefault="00D41E4F" w:rsidP="0050367B">
      <w:pPr>
        <w:tabs>
          <w:tab w:val="left" w:pos="7655"/>
          <w:tab w:val="left" w:pos="7938"/>
        </w:tabs>
        <w:ind w:left="851" w:right="902"/>
        <w:jc w:val="both"/>
        <w:rPr>
          <w:rFonts w:ascii="Palatino Linotype" w:eastAsia="Arial Unicode MS" w:hAnsi="Palatino Linotype" w:cs="Arial"/>
          <w:b/>
          <w:i/>
          <w:szCs w:val="22"/>
          <w:lang w:val="es-ES" w:eastAsia="es-MX"/>
        </w:rPr>
      </w:pPr>
    </w:p>
    <w:p w14:paraId="4550962E" w14:textId="77777777" w:rsidR="00D41E4F" w:rsidRPr="00A937B8" w:rsidRDefault="00D41E4F" w:rsidP="0050367B">
      <w:pPr>
        <w:tabs>
          <w:tab w:val="left" w:pos="7655"/>
          <w:tab w:val="left" w:pos="7938"/>
        </w:tabs>
        <w:ind w:left="851" w:right="902"/>
        <w:jc w:val="both"/>
        <w:rPr>
          <w:rFonts w:ascii="Palatino Linotype" w:eastAsia="Arial Unicode MS" w:hAnsi="Palatino Linotype" w:cs="Arial"/>
          <w:i/>
          <w:szCs w:val="22"/>
          <w:lang w:val="es-ES" w:eastAsia="es-MX"/>
        </w:rPr>
      </w:pPr>
      <w:r w:rsidRPr="00A937B8">
        <w:rPr>
          <w:rFonts w:ascii="Palatino Linotype" w:eastAsia="Arial Unicode MS" w:hAnsi="Palatino Linotype" w:cs="Arial"/>
          <w:b/>
          <w:i/>
          <w:szCs w:val="22"/>
          <w:lang w:val="es-ES" w:eastAsia="es-MX"/>
        </w:rPr>
        <w:t>Artículo 58.</w:t>
      </w:r>
      <w:r w:rsidRPr="00A937B8">
        <w:rPr>
          <w:rFonts w:ascii="Palatino Linotype" w:eastAsia="Arial Unicode MS" w:hAnsi="Palatino Linotype" w:cs="Arial"/>
          <w:i/>
          <w:szCs w:val="22"/>
          <w:lang w:val="es-ES" w:eastAsia="es-MX"/>
        </w:rPr>
        <w:t xml:space="preserve"> Los sujetos obligados deberán adoptar, mantener y documentar las medidas de seguridad administrativa, tecnológica, física y técnica necesarias para garantizar la integridad, confidencialidad y disponibilidad de los datos personales, mediante acciones que eviten su daño, alteración, pérdida, destrucción, o el uso, transmisión y acceso no autorizado, de conformidad con lo dispuesto en los lineamientos que al efecto se expidan</w:t>
      </w:r>
    </w:p>
    <w:p w14:paraId="3F9E3415" w14:textId="77777777" w:rsidR="00D41E4F" w:rsidRPr="00A937B8" w:rsidRDefault="00D41E4F" w:rsidP="0050367B">
      <w:pPr>
        <w:tabs>
          <w:tab w:val="left" w:pos="7655"/>
          <w:tab w:val="left" w:pos="7938"/>
        </w:tabs>
        <w:ind w:left="851" w:right="902"/>
        <w:jc w:val="both"/>
        <w:rPr>
          <w:rFonts w:ascii="Palatino Linotype" w:eastAsia="Arial Unicode MS" w:hAnsi="Palatino Linotype" w:cs="Arial"/>
          <w:i/>
          <w:szCs w:val="22"/>
          <w:lang w:val="es-ES" w:eastAsia="es-MX"/>
        </w:rPr>
      </w:pPr>
    </w:p>
    <w:p w14:paraId="3340ED82" w14:textId="77777777" w:rsidR="00D41E4F" w:rsidRPr="00A937B8" w:rsidRDefault="00D41E4F" w:rsidP="0050367B">
      <w:pPr>
        <w:tabs>
          <w:tab w:val="left" w:pos="7655"/>
          <w:tab w:val="left" w:pos="7938"/>
        </w:tabs>
        <w:autoSpaceDE w:val="0"/>
        <w:autoSpaceDN w:val="0"/>
        <w:adjustRightInd w:val="0"/>
        <w:ind w:left="851" w:right="902"/>
        <w:jc w:val="both"/>
        <w:rPr>
          <w:rFonts w:ascii="Palatino Linotype" w:eastAsia="Arial Unicode MS" w:hAnsi="Palatino Linotype" w:cs="Arial"/>
          <w:i/>
          <w:szCs w:val="22"/>
          <w:lang w:val="es-ES" w:eastAsia="es-MX"/>
        </w:rPr>
      </w:pPr>
      <w:r w:rsidRPr="00A937B8">
        <w:rPr>
          <w:rFonts w:ascii="Palatino Linotype" w:eastAsia="Arial Unicode MS" w:hAnsi="Palatino Linotype" w:cs="Arial"/>
          <w:i/>
          <w:szCs w:val="22"/>
          <w:lang w:val="es-ES" w:eastAsia="es-MX"/>
        </w:rPr>
        <w:t>…” (Sic)</w:t>
      </w:r>
    </w:p>
    <w:p w14:paraId="5CE472EF" w14:textId="77777777" w:rsidR="00D41E4F" w:rsidRPr="00A937B8" w:rsidRDefault="00D41E4F" w:rsidP="0050367B">
      <w:pPr>
        <w:autoSpaceDE w:val="0"/>
        <w:autoSpaceDN w:val="0"/>
        <w:adjustRightInd w:val="0"/>
        <w:spacing w:line="360" w:lineRule="auto"/>
        <w:ind w:left="567" w:right="-1"/>
        <w:jc w:val="both"/>
        <w:rPr>
          <w:rFonts w:ascii="Palatino Linotype" w:eastAsia="Calibri" w:hAnsi="Palatino Linotype" w:cs="Arial"/>
          <w:i/>
          <w:szCs w:val="20"/>
          <w:lang w:val="es-ES" w:eastAsia="es-MX"/>
        </w:rPr>
      </w:pPr>
    </w:p>
    <w:p w14:paraId="431A2B71" w14:textId="77777777" w:rsidR="00D41E4F" w:rsidRPr="00A937B8" w:rsidRDefault="00D41E4F" w:rsidP="0050367B">
      <w:pPr>
        <w:spacing w:line="360" w:lineRule="auto"/>
        <w:jc w:val="both"/>
        <w:rPr>
          <w:rFonts w:ascii="Palatino Linotype" w:eastAsia="Calibri" w:hAnsi="Palatino Linotype" w:cs="Arial"/>
          <w:lang w:val="es-ES" w:eastAsia="es-MX"/>
        </w:rPr>
      </w:pPr>
      <w:r w:rsidRPr="00A937B8">
        <w:rPr>
          <w:rFonts w:ascii="Palatino Linotype" w:eastAsia="Calibri" w:hAnsi="Palatino Linotype" w:cs="Arial"/>
          <w:lang w:val="es-ES" w:eastAsia="es-MX"/>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w:t>
      </w:r>
    </w:p>
    <w:p w14:paraId="5E01681D" w14:textId="77777777" w:rsidR="00D41E4F" w:rsidRPr="00A937B8" w:rsidRDefault="00D41E4F" w:rsidP="0050367B">
      <w:pPr>
        <w:spacing w:line="360" w:lineRule="auto"/>
        <w:jc w:val="both"/>
        <w:rPr>
          <w:rFonts w:ascii="Palatino Linotype" w:eastAsia="Calibri" w:hAnsi="Palatino Linotype" w:cs="Arial"/>
          <w:lang w:val="es-ES" w:eastAsia="es-MX"/>
        </w:rPr>
      </w:pPr>
    </w:p>
    <w:p w14:paraId="7704071C" w14:textId="77777777" w:rsidR="00D41E4F" w:rsidRPr="00A937B8" w:rsidRDefault="00D41E4F" w:rsidP="0050367B">
      <w:pPr>
        <w:spacing w:line="360" w:lineRule="auto"/>
        <w:jc w:val="both"/>
        <w:rPr>
          <w:rFonts w:ascii="Palatino Linotype" w:eastAsia="Calibri" w:hAnsi="Palatino Linotype" w:cs="Arial"/>
          <w:lang w:val="es-ES" w:eastAsia="es-CO"/>
        </w:rPr>
      </w:pPr>
      <w:r w:rsidRPr="00A937B8">
        <w:rPr>
          <w:rFonts w:ascii="Palatino Linotype" w:eastAsia="Calibri" w:hAnsi="Palatino Linotype" w:cs="Arial"/>
          <w:lang w:val="es-ES" w:eastAsia="es-CO"/>
        </w:rPr>
        <w:t xml:space="preserve">Por lo tanto, la entrega de documentos en su versión pública debe acompañarse necesariamente del Acuerdo del Comité de Transparencia que la sustente, en el que se expongan los fundamentos y razonamientos que llevaron al </w:t>
      </w:r>
      <w:r w:rsidRPr="00A937B8">
        <w:rPr>
          <w:rFonts w:ascii="Palatino Linotype" w:eastAsia="Calibri" w:hAnsi="Palatino Linotype" w:cs="Arial"/>
          <w:b/>
          <w:lang w:val="es-ES" w:eastAsia="es-CO"/>
        </w:rPr>
        <w:t>Sujeto Obligado</w:t>
      </w:r>
      <w:r w:rsidRPr="00A937B8">
        <w:rPr>
          <w:rFonts w:ascii="Palatino Linotype" w:eastAsia="Calibri" w:hAnsi="Palatino Linotype" w:cs="Arial"/>
          <w:lang w:val="es-ES" w:eastAsia="es-CO"/>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091B08F" w14:textId="77777777" w:rsidR="00D41E4F" w:rsidRPr="00A937B8" w:rsidRDefault="00D41E4F" w:rsidP="0050367B">
      <w:pPr>
        <w:spacing w:line="360" w:lineRule="auto"/>
        <w:jc w:val="both"/>
        <w:rPr>
          <w:rFonts w:ascii="Palatino Linotype" w:eastAsia="Calibri" w:hAnsi="Palatino Linotype" w:cs="Palatino Linotype"/>
          <w:lang w:val="es-ES" w:eastAsia="es-MX"/>
        </w:rPr>
      </w:pPr>
    </w:p>
    <w:p w14:paraId="47865970" w14:textId="7C125DF3" w:rsidR="00AE2398" w:rsidRPr="00A937B8" w:rsidRDefault="00D41E4F" w:rsidP="0050367B">
      <w:pPr>
        <w:spacing w:line="360" w:lineRule="auto"/>
        <w:jc w:val="both"/>
        <w:rPr>
          <w:rFonts w:ascii="Palatino Linotype" w:eastAsia="Calibri" w:hAnsi="Palatino Linotype" w:cs="Palatino Linotype"/>
          <w:color w:val="000000"/>
          <w:lang w:val="es-ES" w:eastAsia="es-MX"/>
        </w:rPr>
      </w:pPr>
      <w:r w:rsidRPr="00A937B8">
        <w:rPr>
          <w:rFonts w:ascii="Palatino Linotype" w:eastAsia="Calibri" w:hAnsi="Palatino Linotype" w:cs="Palatino Linotype"/>
          <w:color w:val="000000"/>
          <w:lang w:val="es-ES" w:eastAsia="es-MX"/>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0821F38F" w14:textId="065FD0A4"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 xml:space="preserve">En mérito de lo expuesto en líneas anteriores, este Instituto considera que los motivos de inconformidad planteados por el Recurrente resultan parcialmente fundados en el </w:t>
      </w:r>
      <w:r w:rsidRPr="00A937B8">
        <w:rPr>
          <w:rFonts w:ascii="Palatino Linotype" w:eastAsia="Palatino Linotype" w:hAnsi="Palatino Linotype" w:cs="Palatino Linotype"/>
          <w:color w:val="000000"/>
        </w:rPr>
        <w:lastRenderedPageBreak/>
        <w:t xml:space="preserve">recurso de revisión que es materia de esta resolución; por ello </w:t>
      </w:r>
      <w:r w:rsidRPr="00A937B8">
        <w:rPr>
          <w:rFonts w:ascii="Palatino Linotype" w:eastAsia="Palatino Linotype" w:hAnsi="Palatino Linotype" w:cs="Palatino Linotype"/>
          <w:b/>
          <w:color w:val="000000"/>
        </w:rPr>
        <w:t xml:space="preserve">con fundamento en la </w:t>
      </w:r>
      <w:r w:rsidR="009A52FE" w:rsidRPr="00A937B8">
        <w:rPr>
          <w:rFonts w:ascii="Palatino Linotype" w:eastAsia="Palatino Linotype" w:hAnsi="Palatino Linotype" w:cs="Palatino Linotype"/>
          <w:b/>
          <w:color w:val="000000"/>
        </w:rPr>
        <w:t>primera</w:t>
      </w:r>
      <w:r w:rsidRPr="00A937B8">
        <w:rPr>
          <w:rFonts w:ascii="Palatino Linotype" w:eastAsia="Palatino Linotype" w:hAnsi="Palatino Linotype" w:cs="Palatino Linotype"/>
          <w:b/>
          <w:color w:val="000000"/>
        </w:rPr>
        <w:t xml:space="preserve"> hipótesis de la fracción III del artículo 186 de la Ley de Transparencia y Acceso a la Información Pública del Estado de México y Municipio</w:t>
      </w:r>
      <w:r w:rsidRPr="00A937B8">
        <w:rPr>
          <w:rFonts w:ascii="Palatino Linotype" w:eastAsia="Palatino Linotype" w:hAnsi="Palatino Linotype" w:cs="Palatino Linotype"/>
          <w:b/>
          <w:bCs/>
          <w:color w:val="000000"/>
        </w:rPr>
        <w:t>s</w:t>
      </w:r>
      <w:r w:rsidRPr="00A937B8">
        <w:rPr>
          <w:rFonts w:ascii="Palatino Linotype" w:eastAsia="Palatino Linotype" w:hAnsi="Palatino Linotype" w:cs="Palatino Linotype"/>
          <w:color w:val="000000"/>
        </w:rPr>
        <w:t xml:space="preserve">, se </w:t>
      </w:r>
      <w:r w:rsidR="0021411B" w:rsidRPr="00A937B8">
        <w:rPr>
          <w:rFonts w:ascii="Palatino Linotype" w:eastAsia="Palatino Linotype" w:hAnsi="Palatino Linotype" w:cs="Palatino Linotype"/>
          <w:b/>
          <w:color w:val="000000"/>
        </w:rPr>
        <w:t>REVOCA</w:t>
      </w:r>
      <w:r w:rsidRPr="00A937B8">
        <w:rPr>
          <w:rFonts w:ascii="Palatino Linotype" w:eastAsia="Palatino Linotype" w:hAnsi="Palatino Linotype" w:cs="Palatino Linotype"/>
          <w:b/>
          <w:color w:val="000000"/>
        </w:rPr>
        <w:t xml:space="preserve"> </w:t>
      </w:r>
      <w:r w:rsidRPr="00A937B8">
        <w:rPr>
          <w:rFonts w:ascii="Palatino Linotype" w:eastAsia="Palatino Linotype" w:hAnsi="Palatino Linotype" w:cs="Palatino Linotype"/>
          <w:color w:val="000000"/>
        </w:rPr>
        <w:t>la respuesta a la solicitud de información número</w:t>
      </w:r>
      <w:r w:rsidRPr="00A937B8">
        <w:rPr>
          <w:rFonts w:ascii="Palatino Linotype" w:eastAsia="Palatino Linotype" w:hAnsi="Palatino Linotype" w:cs="Palatino Linotype"/>
          <w:b/>
          <w:color w:val="000000"/>
        </w:rPr>
        <w:t xml:space="preserve"> </w:t>
      </w:r>
      <w:r w:rsidR="00D41E4F" w:rsidRPr="00A937B8">
        <w:rPr>
          <w:rFonts w:ascii="Palatino Linotype" w:eastAsia="Palatino Linotype" w:hAnsi="Palatino Linotype" w:cs="Palatino Linotype"/>
          <w:b/>
          <w:bCs/>
          <w:color w:val="000000"/>
        </w:rPr>
        <w:t>03293/TOLUCA/IP/2025</w:t>
      </w:r>
      <w:r w:rsidRPr="00A937B8">
        <w:rPr>
          <w:rFonts w:ascii="Palatino Linotype" w:eastAsia="Palatino Linotype" w:hAnsi="Palatino Linotype" w:cs="Palatino Linotype"/>
          <w:color w:val="000000"/>
        </w:rPr>
        <w:t>,</w:t>
      </w:r>
      <w:r w:rsidRPr="00A937B8">
        <w:rPr>
          <w:rFonts w:ascii="Palatino Linotype" w:eastAsia="Palatino Linotype" w:hAnsi="Palatino Linotype" w:cs="Palatino Linotype"/>
          <w:b/>
          <w:color w:val="000000"/>
        </w:rPr>
        <w:t xml:space="preserve"> </w:t>
      </w:r>
      <w:r w:rsidRPr="00A937B8">
        <w:rPr>
          <w:rFonts w:ascii="Palatino Linotype" w:eastAsia="Palatino Linotype" w:hAnsi="Palatino Linotype" w:cs="Palatino Linotype"/>
          <w:color w:val="000000"/>
        </w:rPr>
        <w:t>que ha sido materia del presente estudio.</w:t>
      </w:r>
    </w:p>
    <w:p w14:paraId="19896E92"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14:paraId="4863A4AA"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color w:val="000000"/>
        </w:rPr>
        <w:t>Por lo antes expuesto y fundado es de resolverse y,</w:t>
      </w:r>
    </w:p>
    <w:p w14:paraId="31B0EE7E"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BBA1E5B" w14:textId="77777777" w:rsidR="00AE2398" w:rsidRPr="00A937B8" w:rsidRDefault="00AE2398" w:rsidP="0050367B">
      <w:pPr>
        <w:pBdr>
          <w:top w:val="nil"/>
          <w:left w:val="nil"/>
          <w:bottom w:val="nil"/>
          <w:right w:val="nil"/>
          <w:between w:val="nil"/>
        </w:pBdr>
        <w:spacing w:line="360" w:lineRule="auto"/>
        <w:jc w:val="center"/>
        <w:rPr>
          <w:rFonts w:ascii="Palatino Linotype" w:eastAsia="Palatino Linotype" w:hAnsi="Palatino Linotype" w:cs="Palatino Linotype"/>
          <w:b/>
          <w:color w:val="000000"/>
          <w:sz w:val="26"/>
          <w:szCs w:val="26"/>
        </w:rPr>
      </w:pPr>
      <w:r w:rsidRPr="00A937B8">
        <w:rPr>
          <w:rFonts w:ascii="Palatino Linotype" w:eastAsia="Palatino Linotype" w:hAnsi="Palatino Linotype" w:cs="Palatino Linotype"/>
          <w:b/>
          <w:color w:val="000000"/>
          <w:sz w:val="26"/>
          <w:szCs w:val="26"/>
        </w:rPr>
        <w:t>S E    R E S U E L V E</w:t>
      </w:r>
    </w:p>
    <w:p w14:paraId="5E2B66F1"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42191C51" w14:textId="54FA53C0"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937B8">
        <w:rPr>
          <w:rFonts w:ascii="Palatino Linotype" w:eastAsia="Palatino Linotype" w:hAnsi="Palatino Linotype" w:cs="Palatino Linotype"/>
          <w:b/>
          <w:bCs/>
          <w:color w:val="000000" w:themeColor="text1"/>
        </w:rPr>
        <w:t>PRIMERO.</w:t>
      </w:r>
      <w:r w:rsidRPr="00A937B8">
        <w:rPr>
          <w:rFonts w:ascii="Palatino Linotype" w:eastAsia="Palatino Linotype" w:hAnsi="Palatino Linotype" w:cs="Palatino Linotype"/>
          <w:color w:val="000000" w:themeColor="text1"/>
        </w:rPr>
        <w:t xml:space="preserve"> Se </w:t>
      </w:r>
      <w:r w:rsidR="0021411B" w:rsidRPr="00A937B8">
        <w:rPr>
          <w:rFonts w:ascii="Palatino Linotype" w:eastAsia="Palatino Linotype" w:hAnsi="Palatino Linotype" w:cs="Palatino Linotype"/>
          <w:b/>
          <w:bCs/>
          <w:color w:val="000000" w:themeColor="text1"/>
        </w:rPr>
        <w:t>REVOCA</w:t>
      </w:r>
      <w:r w:rsidRPr="00A937B8">
        <w:rPr>
          <w:rFonts w:ascii="Palatino Linotype" w:eastAsia="Palatino Linotype" w:hAnsi="Palatino Linotype" w:cs="Palatino Linotype"/>
          <w:color w:val="000000" w:themeColor="text1"/>
        </w:rPr>
        <w:t xml:space="preserve"> la respuesta entregada por el Sujeto Obligado</w:t>
      </w:r>
      <w:r w:rsidRPr="00A937B8">
        <w:rPr>
          <w:rFonts w:ascii="Palatino Linotype" w:eastAsia="Palatino Linotype" w:hAnsi="Palatino Linotype" w:cs="Palatino Linotype"/>
          <w:b/>
          <w:bCs/>
          <w:color w:val="000000" w:themeColor="text1"/>
        </w:rPr>
        <w:t xml:space="preserve"> </w:t>
      </w:r>
      <w:r w:rsidRPr="00A937B8">
        <w:rPr>
          <w:rFonts w:ascii="Palatino Linotype" w:eastAsia="Palatino Linotype" w:hAnsi="Palatino Linotype" w:cs="Palatino Linotype"/>
          <w:color w:val="000000" w:themeColor="text1"/>
        </w:rPr>
        <w:t xml:space="preserve">a la solicitud de información número </w:t>
      </w:r>
      <w:r w:rsidR="00D41E4F" w:rsidRPr="00A937B8">
        <w:rPr>
          <w:rFonts w:ascii="Palatino Linotype" w:eastAsia="Palatino Linotype" w:hAnsi="Palatino Linotype" w:cs="Palatino Linotype"/>
          <w:b/>
          <w:bCs/>
          <w:color w:val="000000" w:themeColor="text1"/>
        </w:rPr>
        <w:t>03293/TOLUCA/IP/2025</w:t>
      </w:r>
      <w:r w:rsidRPr="00A937B8">
        <w:rPr>
          <w:rFonts w:ascii="Palatino Linotype" w:eastAsia="Palatino Linotype" w:hAnsi="Palatino Linotype" w:cs="Palatino Linotype"/>
          <w:color w:val="000000" w:themeColor="text1"/>
        </w:rPr>
        <w:t>, por resultar fundados los motivos de inconformidad argüidos por el Recurrente, en términos del</w:t>
      </w:r>
      <w:r w:rsidRPr="00A937B8">
        <w:rPr>
          <w:rFonts w:ascii="Palatino Linotype" w:eastAsia="Palatino Linotype" w:hAnsi="Palatino Linotype" w:cs="Palatino Linotype"/>
          <w:b/>
          <w:bCs/>
          <w:color w:val="000000" w:themeColor="text1"/>
        </w:rPr>
        <w:t xml:space="preserve"> Considerando </w:t>
      </w:r>
      <w:r w:rsidR="00051493" w:rsidRPr="00A937B8">
        <w:rPr>
          <w:rFonts w:ascii="Palatino Linotype" w:eastAsia="Palatino Linotype" w:hAnsi="Palatino Linotype" w:cs="Palatino Linotype"/>
          <w:b/>
          <w:bCs/>
          <w:color w:val="000000" w:themeColor="text1"/>
        </w:rPr>
        <w:t>QUINTO</w:t>
      </w:r>
      <w:r w:rsidRPr="00A937B8">
        <w:rPr>
          <w:rFonts w:ascii="Palatino Linotype" w:eastAsia="Palatino Linotype" w:hAnsi="Palatino Linotype" w:cs="Palatino Linotype"/>
          <w:b/>
          <w:bCs/>
          <w:color w:val="000000" w:themeColor="text1"/>
        </w:rPr>
        <w:t xml:space="preserve"> </w:t>
      </w:r>
      <w:r w:rsidRPr="00A937B8">
        <w:rPr>
          <w:rFonts w:ascii="Palatino Linotype" w:eastAsia="Palatino Linotype" w:hAnsi="Palatino Linotype" w:cs="Palatino Linotype"/>
          <w:color w:val="000000" w:themeColor="text1"/>
        </w:rPr>
        <w:t xml:space="preserve">de la presente resolución. </w:t>
      </w:r>
    </w:p>
    <w:p w14:paraId="5860376D"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E3B2EEE" w14:textId="7DC2F54F"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rPr>
      </w:pPr>
      <w:r w:rsidRPr="00A937B8">
        <w:rPr>
          <w:rFonts w:ascii="Palatino Linotype" w:eastAsia="Palatino Linotype" w:hAnsi="Palatino Linotype" w:cs="Palatino Linotype"/>
          <w:b/>
          <w:color w:val="000000"/>
        </w:rPr>
        <w:t>SEGUNDO.</w:t>
      </w:r>
      <w:r w:rsidRPr="00A937B8">
        <w:rPr>
          <w:rFonts w:ascii="Palatino Linotype" w:eastAsia="Palatino Linotype" w:hAnsi="Palatino Linotype" w:cs="Palatino Linotype"/>
          <w:color w:val="000000"/>
        </w:rPr>
        <w:t xml:space="preserve"> Se </w:t>
      </w:r>
      <w:r w:rsidRPr="00A937B8">
        <w:rPr>
          <w:rFonts w:ascii="Palatino Linotype" w:eastAsia="Palatino Linotype" w:hAnsi="Palatino Linotype" w:cs="Palatino Linotype"/>
          <w:b/>
          <w:color w:val="000000"/>
        </w:rPr>
        <w:t>ORDENA</w:t>
      </w:r>
      <w:r w:rsidRPr="00A937B8">
        <w:rPr>
          <w:rFonts w:ascii="Palatino Linotype" w:eastAsia="Palatino Linotype" w:hAnsi="Palatino Linotype" w:cs="Palatino Linotype"/>
          <w:color w:val="000000"/>
        </w:rPr>
        <w:t xml:space="preserve"> al Sujeto Obligado que haga una búsqueda exhaustiva y razonable en los archivos de las unidades administrativas competentes y se haga entrega al </w:t>
      </w:r>
      <w:r w:rsidRPr="00A937B8">
        <w:rPr>
          <w:rFonts w:ascii="Palatino Linotype" w:eastAsia="Palatino Linotype" w:hAnsi="Palatino Linotype" w:cs="Palatino Linotype"/>
          <w:b/>
          <w:bCs/>
          <w:color w:val="000000"/>
        </w:rPr>
        <w:t xml:space="preserve">Recurrente </w:t>
      </w:r>
      <w:r w:rsidRPr="00A937B8">
        <w:rPr>
          <w:rFonts w:ascii="Palatino Linotype" w:eastAsia="Palatino Linotype" w:hAnsi="Palatino Linotype" w:cs="Palatino Linotype"/>
          <w:color w:val="000000"/>
        </w:rPr>
        <w:t xml:space="preserve">mediante el Sistema de Acceso a la Información Mexiquense (SAIMEX), en términos del </w:t>
      </w:r>
      <w:r w:rsidRPr="00A937B8">
        <w:rPr>
          <w:rFonts w:ascii="Palatino Linotype" w:eastAsia="Palatino Linotype" w:hAnsi="Palatino Linotype" w:cs="Palatino Linotype"/>
          <w:b/>
          <w:color w:val="000000"/>
        </w:rPr>
        <w:t xml:space="preserve">Considerando </w:t>
      </w:r>
      <w:r w:rsidR="00051493" w:rsidRPr="00A937B8">
        <w:rPr>
          <w:rFonts w:ascii="Palatino Linotype" w:eastAsia="Palatino Linotype" w:hAnsi="Palatino Linotype" w:cs="Palatino Linotype"/>
          <w:b/>
          <w:color w:val="000000"/>
        </w:rPr>
        <w:t>QUINTO</w:t>
      </w:r>
      <w:r w:rsidRPr="00A937B8">
        <w:rPr>
          <w:rFonts w:ascii="Palatino Linotype" w:eastAsia="Palatino Linotype" w:hAnsi="Palatino Linotype" w:cs="Palatino Linotype"/>
          <w:color w:val="000000"/>
        </w:rPr>
        <w:t>,</w:t>
      </w:r>
      <w:r w:rsidR="00FC0432" w:rsidRPr="00A937B8">
        <w:rPr>
          <w:rFonts w:ascii="Palatino Linotype" w:eastAsia="Palatino Linotype" w:hAnsi="Palatino Linotype" w:cs="Palatino Linotype"/>
          <w:color w:val="000000"/>
        </w:rPr>
        <w:t xml:space="preserve"> en versión pública de ser procedente,</w:t>
      </w:r>
      <w:r w:rsidRPr="00A937B8">
        <w:rPr>
          <w:rFonts w:ascii="Palatino Linotype" w:eastAsia="Palatino Linotype" w:hAnsi="Palatino Linotype" w:cs="Palatino Linotype"/>
          <w:color w:val="000000"/>
        </w:rPr>
        <w:t xml:space="preserve"> de</w:t>
      </w:r>
      <w:r w:rsidR="00C47439" w:rsidRPr="00A937B8">
        <w:rPr>
          <w:rFonts w:ascii="Palatino Linotype" w:eastAsia="Palatino Linotype" w:hAnsi="Palatino Linotype" w:cs="Palatino Linotype"/>
          <w:color w:val="000000"/>
        </w:rPr>
        <w:t xml:space="preserve"> </w:t>
      </w:r>
      <w:r w:rsidRPr="00A937B8">
        <w:rPr>
          <w:rFonts w:ascii="Palatino Linotype" w:eastAsia="Palatino Linotype" w:hAnsi="Palatino Linotype" w:cs="Palatino Linotype"/>
          <w:color w:val="000000"/>
        </w:rPr>
        <w:t>lo siguiente</w:t>
      </w:r>
      <w:r w:rsidRPr="00A937B8">
        <w:rPr>
          <w:rFonts w:ascii="Palatino Linotype" w:eastAsia="Palatino Linotype" w:hAnsi="Palatino Linotype" w:cs="Palatino Linotype"/>
        </w:rPr>
        <w:t>:</w:t>
      </w:r>
    </w:p>
    <w:p w14:paraId="3F84549A" w14:textId="77777777" w:rsidR="00AE2398" w:rsidRPr="00A937B8" w:rsidRDefault="00AE2398" w:rsidP="0050367B">
      <w:pPr>
        <w:pBdr>
          <w:top w:val="nil"/>
          <w:left w:val="nil"/>
          <w:bottom w:val="nil"/>
          <w:right w:val="nil"/>
          <w:between w:val="nil"/>
        </w:pBdr>
        <w:spacing w:line="360" w:lineRule="auto"/>
        <w:jc w:val="both"/>
        <w:rPr>
          <w:rFonts w:ascii="Palatino Linotype" w:eastAsia="Palatino Linotype" w:hAnsi="Palatino Linotype" w:cs="Palatino Linotype"/>
        </w:rPr>
      </w:pPr>
    </w:p>
    <w:p w14:paraId="6AE82C6F" w14:textId="21316D36" w:rsidR="00D23F77" w:rsidRPr="00A937B8" w:rsidRDefault="00D41E4F" w:rsidP="0050367B">
      <w:pPr>
        <w:pStyle w:val="Prrafodelista"/>
        <w:numPr>
          <w:ilvl w:val="0"/>
          <w:numId w:val="5"/>
        </w:numPr>
        <w:contextualSpacing/>
        <w:jc w:val="both"/>
        <w:rPr>
          <w:rFonts w:ascii="Palatino Linotype" w:eastAsia="Palatino Linotype" w:hAnsi="Palatino Linotype" w:cs="Palatino Linotype"/>
          <w:i/>
          <w:iCs/>
          <w:color w:val="000000"/>
        </w:rPr>
      </w:pPr>
      <w:r w:rsidRPr="00A937B8">
        <w:rPr>
          <w:rFonts w:ascii="Palatino Linotype" w:eastAsia="Palatino Linotype" w:hAnsi="Palatino Linotype" w:cs="Palatino Linotype"/>
          <w:i/>
          <w:iCs/>
          <w:color w:val="000000"/>
          <w:lang w:val="es-MX"/>
        </w:rPr>
        <w:t>Contratos y facturas</w:t>
      </w:r>
      <w:r w:rsidRPr="00A937B8">
        <w:rPr>
          <w:rFonts w:ascii="Palatino Linotype" w:eastAsia="Palatino Linotype" w:hAnsi="Palatino Linotype" w:cs="Palatino Linotype"/>
          <w:i/>
          <w:iCs/>
          <w:color w:val="000000"/>
          <w:lang w:val="es-ES_tradnl"/>
        </w:rPr>
        <w:t xml:space="preserve"> generadas con motivo </w:t>
      </w:r>
      <w:r w:rsidRPr="00A937B8">
        <w:rPr>
          <w:rFonts w:ascii="Palatino Linotype" w:eastAsia="Palatino Linotype" w:hAnsi="Palatino Linotype" w:cs="Palatino Linotype"/>
          <w:i/>
          <w:iCs/>
          <w:color w:val="000000"/>
        </w:rPr>
        <w:t>de los eventos de grupos musicales presentados en la explanada del municipio de Toluca los días domingo, al cinco de junio de dos mil veinticinco.</w:t>
      </w:r>
    </w:p>
    <w:p w14:paraId="1CFD72DF" w14:textId="77777777" w:rsidR="00FC0432" w:rsidRPr="00A937B8" w:rsidRDefault="00FC0432" w:rsidP="0050367B">
      <w:pPr>
        <w:pStyle w:val="Prrafodelista"/>
        <w:ind w:left="720"/>
        <w:contextualSpacing/>
        <w:jc w:val="both"/>
        <w:rPr>
          <w:rFonts w:ascii="Palatino Linotype" w:eastAsia="Palatino Linotype" w:hAnsi="Palatino Linotype" w:cs="Palatino Linotype"/>
          <w:i/>
          <w:iCs/>
          <w:color w:val="000000"/>
        </w:rPr>
      </w:pPr>
    </w:p>
    <w:p w14:paraId="43CFFA50" w14:textId="541A12B4" w:rsidR="00FC0432" w:rsidRPr="00A937B8" w:rsidRDefault="00FC0432" w:rsidP="0050367B">
      <w:pPr>
        <w:pStyle w:val="Prrafodelista"/>
        <w:ind w:left="720"/>
        <w:contextualSpacing/>
        <w:jc w:val="both"/>
        <w:rPr>
          <w:rFonts w:ascii="Palatino Linotype" w:eastAsia="Palatino Linotype" w:hAnsi="Palatino Linotype" w:cs="Palatino Linotype"/>
          <w:i/>
          <w:iCs/>
          <w:color w:val="000000"/>
        </w:rPr>
      </w:pPr>
      <w:r w:rsidRPr="00A937B8">
        <w:rPr>
          <w:rFonts w:ascii="Palatino Linotype" w:eastAsia="Palatino Linotype" w:hAnsi="Palatino Linotype" w:cs="Palatino Linotype"/>
          <w:i/>
          <w:iCs/>
          <w:color w:val="000000"/>
        </w:rPr>
        <w:lastRenderedPageBreak/>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p>
    <w:p w14:paraId="6CF4520E" w14:textId="77777777" w:rsidR="00AE2398" w:rsidRPr="00A937B8" w:rsidRDefault="00AE2398" w:rsidP="0050367B">
      <w:pPr>
        <w:pStyle w:val="Sinespaciado"/>
        <w:spacing w:line="276" w:lineRule="auto"/>
        <w:ind w:right="567"/>
        <w:jc w:val="both"/>
        <w:rPr>
          <w:rFonts w:ascii="Palatino Linotype" w:hAnsi="Palatino Linotype" w:cs="Arial"/>
          <w:i/>
        </w:rPr>
      </w:pPr>
    </w:p>
    <w:p w14:paraId="73FCCD7B" w14:textId="7193A113" w:rsidR="00AE2398" w:rsidRPr="00A937B8" w:rsidRDefault="00AE2398" w:rsidP="0050367B">
      <w:pPr>
        <w:spacing w:line="360" w:lineRule="auto"/>
        <w:jc w:val="both"/>
        <w:rPr>
          <w:rFonts w:ascii="Palatino Linotype" w:hAnsi="Palatino Linotype"/>
        </w:rPr>
      </w:pPr>
      <w:r w:rsidRPr="00A937B8">
        <w:rPr>
          <w:rFonts w:ascii="Palatino Linotype" w:hAnsi="Palatino Linotype" w:cs="Arial"/>
          <w:b/>
        </w:rPr>
        <w:t xml:space="preserve">TERCERO. </w:t>
      </w:r>
      <w:r w:rsidRPr="00A937B8">
        <w:rPr>
          <w:rFonts w:ascii="Palatino Linotype" w:hAnsi="Palatino Linotype"/>
          <w:b/>
        </w:rPr>
        <w:t>NOTIFÍQUESE</w:t>
      </w:r>
      <w:r w:rsidRPr="00A937B8">
        <w:rPr>
          <w:rFonts w:ascii="Palatino Linotype" w:hAnsi="Palatino Linotype"/>
        </w:rPr>
        <w:t xml:space="preserve"> la presente resolución al Titular de la Unidad de Transparencia del Sujeto Obligado</w:t>
      </w:r>
      <w:r w:rsidR="0021411B" w:rsidRPr="00A937B8">
        <w:rPr>
          <w:rFonts w:ascii="Palatino Linotype" w:hAnsi="Palatino Linotype"/>
        </w:rPr>
        <w:t xml:space="preserve"> vía </w:t>
      </w:r>
      <w:r w:rsidR="0021411B" w:rsidRPr="00A937B8">
        <w:rPr>
          <w:rFonts w:ascii="Palatino Linotype" w:hAnsi="Palatino Linotype" w:cs="Arial"/>
        </w:rPr>
        <w:t xml:space="preserve">Sistema de Acceso a la Información Mexiquense </w:t>
      </w:r>
      <w:r w:rsidR="0021411B" w:rsidRPr="00A937B8">
        <w:rPr>
          <w:rFonts w:ascii="Palatino Linotype" w:hAnsi="Palatino Linotype" w:cs="Arial"/>
          <w:b/>
        </w:rPr>
        <w:t>(SAIMEX)</w:t>
      </w:r>
      <w:r w:rsidRPr="00A937B8">
        <w:rPr>
          <w:rFonts w:ascii="Palatino Linotype" w:hAnsi="Palatino Linotype"/>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463E530" w14:textId="77777777" w:rsidR="00AE2398" w:rsidRPr="00A937B8" w:rsidRDefault="00AE2398" w:rsidP="0050367B">
      <w:pPr>
        <w:autoSpaceDE w:val="0"/>
        <w:autoSpaceDN w:val="0"/>
        <w:adjustRightInd w:val="0"/>
        <w:spacing w:line="360" w:lineRule="auto"/>
        <w:ind w:right="49"/>
        <w:jc w:val="both"/>
        <w:rPr>
          <w:rFonts w:ascii="Palatino Linotype" w:hAnsi="Palatino Linotype" w:cs="Arial"/>
          <w:szCs w:val="28"/>
        </w:rPr>
      </w:pPr>
    </w:p>
    <w:p w14:paraId="475C45DE" w14:textId="77777777" w:rsidR="00AE2398" w:rsidRPr="00A937B8" w:rsidRDefault="00AE2398" w:rsidP="0050367B">
      <w:pPr>
        <w:spacing w:line="360" w:lineRule="auto"/>
        <w:jc w:val="both"/>
        <w:rPr>
          <w:rFonts w:ascii="Palatino Linotype" w:hAnsi="Palatino Linotype" w:cs="Arial"/>
          <w:bCs/>
          <w:szCs w:val="28"/>
        </w:rPr>
      </w:pPr>
      <w:r w:rsidRPr="00A937B8">
        <w:rPr>
          <w:rFonts w:ascii="Palatino Linotype" w:hAnsi="Palatino Linotype" w:cs="Arial"/>
          <w:b/>
          <w:bCs/>
        </w:rPr>
        <w:t>CUARTO.</w:t>
      </w:r>
      <w:r w:rsidRPr="00A937B8">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A937B8">
        <w:rPr>
          <w:rFonts w:ascii="Palatino Linotype" w:hAnsi="Palatino Linotype" w:cs="Arial"/>
          <w:b/>
          <w:bCs/>
          <w:szCs w:val="28"/>
        </w:rPr>
        <w:t>Sujeto Obligado</w:t>
      </w:r>
      <w:r w:rsidRPr="00A937B8">
        <w:rPr>
          <w:rFonts w:ascii="Palatino Linotype" w:hAnsi="Palatino Linotype" w:cs="Arial"/>
          <w:bCs/>
          <w:szCs w:val="28"/>
        </w:rPr>
        <w:t xml:space="preserve"> de manera fundada y motivada, podrá solicitar una ampliación de plazo para el cumplimiento de la presente resolución.</w:t>
      </w:r>
    </w:p>
    <w:p w14:paraId="39F130E9" w14:textId="77777777" w:rsidR="00AE2398" w:rsidRPr="00A937B8" w:rsidRDefault="00AE2398" w:rsidP="0050367B">
      <w:pPr>
        <w:spacing w:line="360" w:lineRule="auto"/>
        <w:jc w:val="both"/>
        <w:rPr>
          <w:rFonts w:ascii="Palatino Linotype" w:hAnsi="Palatino Linotype" w:cs="Arial"/>
          <w:bCs/>
          <w:szCs w:val="28"/>
        </w:rPr>
      </w:pPr>
    </w:p>
    <w:p w14:paraId="72BEFAF0" w14:textId="00376AC4" w:rsidR="00AE2398" w:rsidRPr="00A937B8" w:rsidRDefault="00AE2398" w:rsidP="0050367B">
      <w:pPr>
        <w:pBdr>
          <w:top w:val="nil"/>
          <w:left w:val="nil"/>
          <w:bottom w:val="nil"/>
          <w:right w:val="nil"/>
          <w:between w:val="nil"/>
        </w:pBdr>
        <w:spacing w:line="360" w:lineRule="auto"/>
        <w:jc w:val="both"/>
        <w:rPr>
          <w:rFonts w:ascii="Palatino Linotype" w:hAnsi="Palatino Linotype" w:cs="Arial"/>
        </w:rPr>
      </w:pPr>
      <w:r w:rsidRPr="00A937B8">
        <w:rPr>
          <w:rFonts w:ascii="Palatino Linotype" w:hAnsi="Palatino Linotype" w:cs="Arial"/>
          <w:b/>
        </w:rPr>
        <w:t>QUINTO. NOTIFÍQUESE</w:t>
      </w:r>
      <w:r w:rsidRPr="00A937B8">
        <w:rPr>
          <w:rFonts w:ascii="Palatino Linotype" w:hAnsi="Palatino Linotype" w:cs="Arial"/>
        </w:rPr>
        <w:t xml:space="preserve"> al </w:t>
      </w:r>
      <w:r w:rsidRPr="00A937B8">
        <w:rPr>
          <w:rFonts w:ascii="Palatino Linotype" w:hAnsi="Palatino Linotype" w:cs="Arial"/>
          <w:b/>
        </w:rPr>
        <w:t>Recurrente</w:t>
      </w:r>
      <w:r w:rsidRPr="00A937B8">
        <w:rPr>
          <w:rFonts w:ascii="Palatino Linotype" w:hAnsi="Palatino Linotype" w:cs="Arial"/>
        </w:rPr>
        <w:t xml:space="preserve"> la presente resolución a través del Sistema de Acceso a la Información Mexiquense </w:t>
      </w:r>
      <w:r w:rsidRPr="00A937B8">
        <w:rPr>
          <w:rFonts w:ascii="Palatino Linotype" w:hAnsi="Palatino Linotype" w:cs="Arial"/>
          <w:b/>
        </w:rPr>
        <w:t>(SAIMEX),</w:t>
      </w:r>
      <w:r w:rsidRPr="00A937B8">
        <w:rPr>
          <w:rFonts w:ascii="Palatino Linotype" w:hAnsi="Palatino Linotype" w:cs="Arial"/>
        </w:rPr>
        <w:t xml:space="preserve"> y hágase de su conocimiento que en caso de considerar que le causa algún perjuicio, podrá promover el Juicio de </w:t>
      </w:r>
      <w:r w:rsidRPr="00A937B8">
        <w:rPr>
          <w:rFonts w:ascii="Palatino Linotype" w:hAnsi="Palatino Linotype" w:cs="Arial"/>
        </w:rPr>
        <w:lastRenderedPageBreak/>
        <w:t>Amparo en los términos de las leyes aplicables, de acuerdo a lo estipulado por el artículo 196, de la Ley de Transparencia y Acceso a la Información Pública del Estado de México y Municipios.</w:t>
      </w:r>
    </w:p>
    <w:p w14:paraId="26520110" w14:textId="77777777" w:rsidR="00FC0432" w:rsidRPr="00A937B8" w:rsidRDefault="00FC0432" w:rsidP="0050367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3ADC4E5" w14:textId="748F7620" w:rsidR="00AE2398" w:rsidRPr="00A937B8" w:rsidRDefault="00A937B8" w:rsidP="0050367B">
      <w:pPr>
        <w:spacing w:line="360" w:lineRule="auto"/>
        <w:jc w:val="both"/>
        <w:rPr>
          <w:rFonts w:ascii="Palatino Linotype" w:hAnsi="Palatino Linotype" w:cs="Arial"/>
          <w:sz w:val="18"/>
        </w:rPr>
      </w:pPr>
      <w:r w:rsidRPr="00A937B8">
        <w:rPr>
          <w:rFonts w:ascii="Palatino Linotype" w:hAnsi="Palatino Linotype" w:cs="Arial"/>
        </w:rPr>
        <w:t>ASÍ LO RESUELVE, POR UNANIMIDAD DE VOTOS, EL PLENO DEL</w:t>
      </w:r>
      <w:r w:rsidRPr="00A937B8">
        <w:rPr>
          <w:rFonts w:ascii="Palatino Linotype" w:eastAsia="Arial Unicode MS" w:hAnsi="Palatino Linotype" w:cs="Arial"/>
        </w:rPr>
        <w:t xml:space="preserve"> INSTITUTO DE TRANSPARENCIA, ACCESO A LA INFORMACIÓN PÚBLICA Y PROTECCIÓN DE DATOS PERSONALES DEL ESTADO DE MÉXICO Y MUNICIPIOS</w:t>
      </w:r>
      <w:r w:rsidRPr="00A937B8">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E2398" w:rsidRPr="00A937B8">
        <w:rPr>
          <w:rFonts w:ascii="Palatino Linotype" w:hAnsi="Palatino Linotype" w:cs="Arial"/>
        </w:rPr>
        <w:t>----------------------------------------------------------------------------------------------------------------------------------------------------------------------------------------------------------------------------------------------------------------------------------------------</w:t>
      </w:r>
      <w:r w:rsidR="00E81BB5" w:rsidRPr="00A937B8">
        <w:rPr>
          <w:rFonts w:ascii="Palatino Linotype" w:hAnsi="Palatino Linotype" w:cs="Arial"/>
        </w:rPr>
        <w:t>--------------------------------------------------------------------------</w:t>
      </w:r>
      <w:r w:rsidR="00FC0432" w:rsidRPr="00A937B8">
        <w:rPr>
          <w:rFonts w:ascii="Palatino Linotype" w:hAnsi="Palatino Linotype" w:cs="Arial"/>
        </w:rPr>
        <w:t>--------</w:t>
      </w:r>
      <w:r w:rsidR="00D41E4F" w:rsidRPr="00A937B8">
        <w:rPr>
          <w:rFonts w:ascii="Palatino Linotype" w:hAnsi="Palatino Linotype" w:cs="Arial"/>
        </w:rPr>
        <w:t>------------------------------------------------------------------------------------------------------------------------------------------------------------------------------------------------------------------------------------------------------------------------------------------------------------------------------------------------------------------------------------------------------------------------------------------------------------------------------------------------------------------------------------------</w:t>
      </w:r>
      <w:r w:rsidR="00941DE0" w:rsidRPr="00A937B8">
        <w:rPr>
          <w:rFonts w:ascii="Palatino Linotype" w:hAnsi="Palatino Linotype" w:cs="Arial"/>
        </w:rPr>
        <w:t>---------------------------------------------------------------------------------------------------------------------------------------------------------------------------------------------------------------------------------------------------------------------------------------------------------------------------------------------------</w:t>
      </w:r>
    </w:p>
    <w:p w14:paraId="5C675AD5" w14:textId="70039278" w:rsidR="00AE2398" w:rsidRPr="0048777B" w:rsidRDefault="00AE2398" w:rsidP="0050367B">
      <w:pPr>
        <w:spacing w:line="360" w:lineRule="auto"/>
        <w:jc w:val="both"/>
        <w:rPr>
          <w:rFonts w:ascii="Palatino Linotype" w:hAnsi="Palatino Linotype" w:cs="Arial"/>
          <w:sz w:val="20"/>
        </w:rPr>
      </w:pPr>
      <w:r w:rsidRPr="00A937B8">
        <w:rPr>
          <w:rFonts w:ascii="Palatino Linotype" w:hAnsi="Palatino Linotype" w:cs="Arial"/>
          <w:sz w:val="14"/>
        </w:rPr>
        <w:t>JMV/CCR</w:t>
      </w:r>
    </w:p>
    <w:p w14:paraId="0DC5BBC9" w14:textId="77777777" w:rsidR="00AE2398" w:rsidRDefault="00AE2398" w:rsidP="0050367B">
      <w:pPr>
        <w:widowControl w:val="0"/>
        <w:autoSpaceDE w:val="0"/>
        <w:autoSpaceDN w:val="0"/>
        <w:adjustRightInd w:val="0"/>
        <w:spacing w:line="360" w:lineRule="auto"/>
        <w:jc w:val="both"/>
        <w:rPr>
          <w:rFonts w:ascii="Palatino Linotype" w:eastAsia="Times New Roman" w:hAnsi="Palatino Linotype"/>
          <w:lang w:val="es-ES"/>
        </w:rPr>
      </w:pPr>
    </w:p>
    <w:p w14:paraId="3D1AC707" w14:textId="77777777" w:rsidR="00F85B25" w:rsidRPr="00556551" w:rsidRDefault="00F85B25" w:rsidP="0050367B">
      <w:pPr>
        <w:autoSpaceDE w:val="0"/>
        <w:autoSpaceDN w:val="0"/>
        <w:adjustRightInd w:val="0"/>
        <w:spacing w:line="360" w:lineRule="auto"/>
        <w:jc w:val="both"/>
        <w:rPr>
          <w:rFonts w:ascii="Palatino Linotype" w:hAnsi="Palatino Linotype" w:cs="Arial"/>
          <w:sz w:val="16"/>
          <w:szCs w:val="16"/>
        </w:rPr>
      </w:pPr>
    </w:p>
    <w:sectPr w:rsidR="00F85B25" w:rsidRPr="00556551" w:rsidSect="00BD2519">
      <w:headerReference w:type="default" r:id="rId18"/>
      <w:footerReference w:type="default" r:id="rId19"/>
      <w:headerReference w:type="first" r:id="rId20"/>
      <w:footerReference w:type="first" r:id="rId2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31399" w14:textId="77777777" w:rsidR="00E51306" w:rsidRDefault="00E51306" w:rsidP="00EE47DA">
      <w:r>
        <w:separator/>
      </w:r>
    </w:p>
  </w:endnote>
  <w:endnote w:type="continuationSeparator" w:id="0">
    <w:p w14:paraId="2947C9FE" w14:textId="77777777" w:rsidR="00E51306" w:rsidRDefault="00E51306" w:rsidP="00EE4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EF9E"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A2419">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A2419">
      <w:rPr>
        <w:rFonts w:ascii="Palatino Linotype" w:hAnsi="Palatino Linotype"/>
        <w:bCs/>
        <w:noProof/>
        <w:sz w:val="20"/>
      </w:rPr>
      <w:t>58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F143"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A241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A2419">
      <w:rPr>
        <w:rFonts w:ascii="Palatino Linotype" w:hAnsi="Palatino Linotype"/>
        <w:bCs/>
        <w:noProof/>
        <w:sz w:val="20"/>
      </w:rPr>
      <w:t>58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EF12E" w14:textId="77777777" w:rsidR="00E51306" w:rsidRDefault="00E51306" w:rsidP="00EE47DA">
      <w:r>
        <w:separator/>
      </w:r>
    </w:p>
  </w:footnote>
  <w:footnote w:type="continuationSeparator" w:id="0">
    <w:p w14:paraId="6C217313" w14:textId="77777777" w:rsidR="00E51306" w:rsidRDefault="00E51306" w:rsidP="00EE47DA">
      <w:r>
        <w:continuationSeparator/>
      </w:r>
    </w:p>
  </w:footnote>
  <w:footnote w:id="1">
    <w:p w14:paraId="4C9E9FE1" w14:textId="77777777" w:rsidR="00AE2398" w:rsidRDefault="00AE2398" w:rsidP="00AE2398">
      <w:pPr>
        <w:pBdr>
          <w:top w:val="nil"/>
          <w:left w:val="nil"/>
          <w:bottom w:val="nil"/>
          <w:right w:val="nil"/>
          <w:between w:val="nil"/>
        </w:pBdr>
        <w:jc w:val="both"/>
        <w:rPr>
          <w:rFonts w:ascii="Palatino Linotype" w:eastAsia="Palatino Linotype" w:hAnsi="Palatino Linotype" w:cs="Palatino Linotype"/>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7C685433" w14:textId="77777777" w:rsidR="00AE2398" w:rsidRDefault="00AE2398" w:rsidP="00AE2398">
      <w:pPr>
        <w:pBdr>
          <w:top w:val="nil"/>
          <w:left w:val="nil"/>
          <w:bottom w:val="nil"/>
          <w:right w:val="nil"/>
          <w:between w:val="nil"/>
        </w:pBdr>
        <w:jc w:val="both"/>
        <w:rPr>
          <w:rFonts w:ascii="Palatino Linotype" w:eastAsia="Palatino Linotype" w:hAnsi="Palatino Linotype" w:cs="Palatino Linotype"/>
          <w:color w:val="000000"/>
          <w:sz w:val="20"/>
          <w:szCs w:val="20"/>
        </w:rPr>
      </w:pPr>
    </w:p>
    <w:p w14:paraId="49732415" w14:textId="77777777" w:rsidR="00AE2398" w:rsidRDefault="00AE2398" w:rsidP="00AE2398">
      <w:pPr>
        <w:jc w:val="both"/>
        <w:rPr>
          <w:rFonts w:ascii="Palatino Linotype" w:eastAsia="Palatino Linotype" w:hAnsi="Palatino Linotype" w:cs="Palatino Linotype"/>
          <w:b/>
          <w:i/>
          <w:sz w:val="20"/>
          <w:szCs w:val="20"/>
        </w:rPr>
      </w:pPr>
      <w:r>
        <w:rPr>
          <w:rFonts w:ascii="Palatino Linotype" w:eastAsia="Palatino Linotype" w:hAnsi="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13C27B2" w14:textId="77777777" w:rsidR="00AE2398" w:rsidRDefault="00AE2398" w:rsidP="00AE2398">
      <w:pPr>
        <w:jc w:val="both"/>
        <w:rPr>
          <w:rFonts w:ascii="Palatino Linotype" w:eastAsia="Palatino Linotype" w:hAnsi="Palatino Linotype" w:cs="Palatino Linotype"/>
          <w:b/>
          <w:i/>
          <w:sz w:val="20"/>
          <w:szCs w:val="20"/>
        </w:rPr>
      </w:pPr>
    </w:p>
    <w:p w14:paraId="5BCBD159" w14:textId="77777777" w:rsidR="00AE2398" w:rsidRDefault="00AE2398" w:rsidP="00AE2398">
      <w:pPr>
        <w:jc w:val="both"/>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Del examen de compatibilidad de los artículos </w:t>
      </w:r>
      <w:hyperlink r:id="rId1">
        <w:r>
          <w:rPr>
            <w:rFonts w:ascii="Palatino Linotype" w:eastAsia="Palatino Linotype" w:hAnsi="Palatino Linotype" w:cs="Palatino Linotype"/>
            <w:i/>
            <w:color w:val="000000"/>
            <w:sz w:val="20"/>
            <w:szCs w:val="20"/>
            <w:u w:val="single"/>
          </w:rPr>
          <w:t>73 y 74 de la Ley de Amparo</w:t>
        </w:r>
      </w:hyperlink>
      <w:r>
        <w:rPr>
          <w:rFonts w:ascii="Palatino Linotype" w:eastAsia="Palatino Linotype" w:hAnsi="Palatino Linotype" w:cs="Palatino Linotype"/>
          <w:i/>
          <w:sz w:val="20"/>
          <w:szCs w:val="20"/>
        </w:rPr>
        <w:t> con el artículo </w:t>
      </w:r>
      <w:hyperlink r:id="rId2">
        <w:r>
          <w:rPr>
            <w:rFonts w:ascii="Palatino Linotype" w:eastAsia="Palatino Linotype" w:hAnsi="Palatino Linotype" w:cs="Palatino Linotype"/>
            <w:i/>
            <w:color w:val="000000"/>
            <w:sz w:val="20"/>
            <w:szCs w:val="20"/>
            <w:u w:val="single"/>
          </w:rPr>
          <w:t>25.1 de la Convención Americana sobre Derechos Humanos</w:t>
        </w:r>
      </w:hyperlink>
      <w:r>
        <w:rPr>
          <w:rFonts w:ascii="Palatino Linotype" w:eastAsia="Palatino Linotype" w:hAnsi="Palatino Linotype" w:cs="Palatino Linotype"/>
          <w:i/>
          <w:sz w:val="20"/>
          <w:szCs w:val="20"/>
        </w:rPr>
        <w:t> </w:t>
      </w:r>
      <w:r>
        <w:rPr>
          <w:rFonts w:ascii="Palatino Linotype" w:eastAsia="Palatino Linotype" w:hAnsi="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ascii="Palatino Linotype" w:eastAsia="Palatino Linotype" w:hAnsi="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7D89" w14:textId="416683A2" w:rsidR="00377AA3" w:rsidRDefault="0055233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0F5EA8A3" wp14:editId="4978F35B">
          <wp:simplePos x="0" y="0"/>
          <wp:positionH relativeFrom="page">
            <wp:posOffset>19658</wp:posOffset>
          </wp:positionH>
          <wp:positionV relativeFrom="page">
            <wp:posOffset>20376</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377AA3" w14:paraId="31A0CF6C" w14:textId="77777777" w:rsidTr="00BD2519">
      <w:trPr>
        <w:trHeight w:val="227"/>
      </w:trPr>
      <w:tc>
        <w:tcPr>
          <w:tcW w:w="5529" w:type="dxa"/>
          <w:hideMark/>
        </w:tcPr>
        <w:p w14:paraId="73D5E31B" w14:textId="77777777"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F768A34" w14:textId="479B5A1A" w:rsidR="00377AA3" w:rsidRPr="003416ED" w:rsidRDefault="002D3079" w:rsidP="004952AC">
          <w:pPr>
            <w:spacing w:after="120" w:line="256" w:lineRule="auto"/>
            <w:ind w:left="-486" w:right="214" w:firstLine="1585"/>
            <w:jc w:val="right"/>
            <w:rPr>
              <w:rFonts w:ascii="Palatino Linotype" w:hAnsi="Palatino Linotype" w:cs="Arial"/>
            </w:rPr>
          </w:pPr>
          <w:r w:rsidRPr="002D3079">
            <w:rPr>
              <w:rFonts w:ascii="Palatino Linotype" w:hAnsi="Palatino Linotype" w:cs="Arial"/>
              <w:bCs/>
              <w:lang w:eastAsia="es-MX"/>
            </w:rPr>
            <w:t>08965/INFOEM/IP/RR/2025</w:t>
          </w:r>
        </w:p>
      </w:tc>
    </w:tr>
    <w:tr w:rsidR="00377AA3" w14:paraId="668EF6AA" w14:textId="77777777" w:rsidTr="00BD2519">
      <w:trPr>
        <w:trHeight w:val="242"/>
      </w:trPr>
      <w:tc>
        <w:tcPr>
          <w:tcW w:w="5529" w:type="dxa"/>
          <w:hideMark/>
        </w:tcPr>
        <w:p w14:paraId="014236AF" w14:textId="3FC34623"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4387FE2" w14:textId="541D7B07" w:rsidR="00377AA3" w:rsidRPr="003416ED" w:rsidRDefault="00EF4D48" w:rsidP="00613213">
          <w:pPr>
            <w:spacing w:after="120" w:line="256" w:lineRule="auto"/>
            <w:ind w:left="-486" w:right="214" w:firstLine="284"/>
            <w:jc w:val="right"/>
            <w:rPr>
              <w:rFonts w:ascii="Palatino Linotype" w:hAnsi="Palatino Linotype" w:cs="Arial"/>
            </w:rPr>
          </w:pPr>
          <w:r w:rsidRPr="00EF4D48">
            <w:rPr>
              <w:rFonts w:ascii="Palatino Linotype" w:hAnsi="Palatino Linotype" w:cs="Arial"/>
              <w:bCs/>
              <w:lang w:eastAsia="es-MX"/>
            </w:rPr>
            <w:t>Ayuntamiento de Toluca</w:t>
          </w:r>
        </w:p>
      </w:tc>
    </w:tr>
    <w:tr w:rsidR="00377AA3" w14:paraId="5F07FE9A" w14:textId="77777777" w:rsidTr="00BD2519">
      <w:trPr>
        <w:trHeight w:val="342"/>
      </w:trPr>
      <w:tc>
        <w:tcPr>
          <w:tcW w:w="5529" w:type="dxa"/>
          <w:hideMark/>
        </w:tcPr>
        <w:p w14:paraId="1599BCD7" w14:textId="434A1D20"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5EE38DB" w14:textId="0FB98B4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50BF3A01" w14:textId="77777777" w:rsidR="00377AA3" w:rsidRDefault="00377A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382"/>
      <w:gridCol w:w="4683"/>
    </w:tblGrid>
    <w:tr w:rsidR="00377AA3" w14:paraId="63BF736F" w14:textId="77777777" w:rsidTr="003416ED">
      <w:trPr>
        <w:trHeight w:val="227"/>
      </w:trPr>
      <w:tc>
        <w:tcPr>
          <w:tcW w:w="5382" w:type="dxa"/>
          <w:hideMark/>
        </w:tcPr>
        <w:p w14:paraId="5609486C" w14:textId="3475BEC2"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83" w:type="dxa"/>
          <w:hideMark/>
        </w:tcPr>
        <w:p w14:paraId="3D2C3379" w14:textId="291E07E3" w:rsidR="00377AA3" w:rsidRPr="00AA0027" w:rsidRDefault="002D3079" w:rsidP="00613213">
          <w:pPr>
            <w:spacing w:after="120" w:line="256" w:lineRule="auto"/>
            <w:ind w:left="-486" w:right="214" w:firstLine="1408"/>
            <w:jc w:val="right"/>
            <w:rPr>
              <w:rFonts w:ascii="Palatino Linotype" w:hAnsi="Palatino Linotype" w:cs="Arial"/>
            </w:rPr>
          </w:pPr>
          <w:r w:rsidRPr="002D3079">
            <w:rPr>
              <w:rFonts w:ascii="Palatino Linotype" w:hAnsi="Palatino Linotype" w:cs="Arial"/>
              <w:bCs/>
              <w:lang w:eastAsia="es-MX"/>
            </w:rPr>
            <w:t>08965/INFOEM/IP/RR/2025</w:t>
          </w:r>
        </w:p>
      </w:tc>
    </w:tr>
    <w:tr w:rsidR="00377AA3" w14:paraId="2121F005" w14:textId="77777777" w:rsidTr="003416ED">
      <w:trPr>
        <w:trHeight w:val="196"/>
      </w:trPr>
      <w:tc>
        <w:tcPr>
          <w:tcW w:w="5382" w:type="dxa"/>
          <w:hideMark/>
        </w:tcPr>
        <w:p w14:paraId="42BC584B" w14:textId="5BA13340"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83" w:type="dxa"/>
          <w:hideMark/>
        </w:tcPr>
        <w:p w14:paraId="4E940F76" w14:textId="66666FCE" w:rsidR="00377AA3" w:rsidRPr="00AA0027" w:rsidRDefault="003A2419" w:rsidP="003416ED">
          <w:pPr>
            <w:spacing w:after="120" w:line="256" w:lineRule="auto"/>
            <w:ind w:left="-486" w:right="214" w:firstLine="1408"/>
            <w:jc w:val="right"/>
            <w:rPr>
              <w:rFonts w:ascii="Palatino Linotype" w:hAnsi="Palatino Linotype"/>
            </w:rPr>
          </w:pPr>
          <w:r>
            <w:rPr>
              <w:rFonts w:ascii="Palatino Linotype" w:hAnsi="Palatino Linotype"/>
            </w:rPr>
            <w:t>XXXX</w:t>
          </w:r>
        </w:p>
      </w:tc>
    </w:tr>
    <w:tr w:rsidR="00377AA3" w14:paraId="782AAE80" w14:textId="77777777" w:rsidTr="003416ED">
      <w:trPr>
        <w:trHeight w:val="242"/>
      </w:trPr>
      <w:tc>
        <w:tcPr>
          <w:tcW w:w="5382" w:type="dxa"/>
          <w:hideMark/>
        </w:tcPr>
        <w:p w14:paraId="2E01B49A" w14:textId="77777777"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83" w:type="dxa"/>
          <w:hideMark/>
        </w:tcPr>
        <w:p w14:paraId="127A480C" w14:textId="1B212FBF" w:rsidR="00377AA3" w:rsidRPr="003416ED" w:rsidRDefault="00EF4D48" w:rsidP="00634F14">
          <w:pPr>
            <w:spacing w:after="120" w:line="256" w:lineRule="auto"/>
            <w:ind w:left="-486" w:right="214" w:firstLine="276"/>
            <w:jc w:val="right"/>
          </w:pPr>
          <w:r w:rsidRPr="00EF4D48">
            <w:rPr>
              <w:rFonts w:ascii="Palatino Linotype" w:hAnsi="Palatino Linotype" w:cs="Arial"/>
              <w:bCs/>
              <w:lang w:eastAsia="es-MX"/>
            </w:rPr>
            <w:t>Ayuntamiento de Toluca</w:t>
          </w:r>
        </w:p>
      </w:tc>
    </w:tr>
    <w:tr w:rsidR="00377AA3" w14:paraId="050E74B3" w14:textId="77777777" w:rsidTr="003416ED">
      <w:trPr>
        <w:trHeight w:val="342"/>
      </w:trPr>
      <w:tc>
        <w:tcPr>
          <w:tcW w:w="5382" w:type="dxa"/>
          <w:hideMark/>
        </w:tcPr>
        <w:p w14:paraId="187562E8" w14:textId="12A7B81F"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683" w:type="dxa"/>
          <w:hideMark/>
        </w:tcPr>
        <w:p w14:paraId="6A60223D" w14:textId="01729A7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169FB825" w14:textId="2423F278" w:rsidR="00377AA3" w:rsidRPr="003416ED" w:rsidRDefault="00552339">
    <w:pPr>
      <w:pStyle w:val="Encabezado"/>
      <w:rPr>
        <w:sz w:val="12"/>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DB053E" wp14:editId="71EDA71D">
          <wp:simplePos x="0" y="0"/>
          <wp:positionH relativeFrom="page">
            <wp:posOffset>19657</wp:posOffset>
          </wp:positionH>
          <wp:positionV relativeFrom="page">
            <wp:posOffset>11624</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4572286"/>
    <w:multiLevelType w:val="multilevel"/>
    <w:tmpl w:val="FFFFFFFF"/>
    <w:lvl w:ilvl="0">
      <w:start w:val="1"/>
      <w:numFmt w:val="decimal"/>
      <w:lvlText w:val="%1."/>
      <w:lvlJc w:val="left"/>
      <w:pPr>
        <w:ind w:left="360" w:hanging="360"/>
      </w:pPr>
      <w:rPr>
        <w:rFonts w:ascii="Palatino Linotype" w:eastAsia="Times New Roman" w:hAnsi="Palatino Linotype" w:cs="Palatino Linotype"/>
        <w:b/>
        <w:bCs/>
        <w:i w:val="0"/>
        <w:iCs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8683A06"/>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E0F017B"/>
    <w:multiLevelType w:val="hybridMultilevel"/>
    <w:tmpl w:val="168A042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20F0B96"/>
    <w:multiLevelType w:val="hybridMultilevel"/>
    <w:tmpl w:val="168A0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1A19E9"/>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250E3B3B"/>
    <w:multiLevelType w:val="hybridMultilevel"/>
    <w:tmpl w:val="2048C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0B3B5B"/>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373C4AB2"/>
    <w:multiLevelType w:val="multilevel"/>
    <w:tmpl w:val="C1208D92"/>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11C5D49"/>
    <w:multiLevelType w:val="multilevel"/>
    <w:tmpl w:val="FFFFFFFF"/>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cs="Times New Roman"/>
      </w:rPr>
    </w:lvl>
    <w:lvl w:ilvl="2">
      <w:start w:val="1"/>
      <w:numFmt w:val="decimal"/>
      <w:isLgl/>
      <w:lvlText w:val="%1.%2.%3."/>
      <w:lvlJc w:val="left"/>
      <w:pPr>
        <w:ind w:left="1854" w:hanging="720"/>
      </w:pPr>
      <w:rPr>
        <w:rFonts w:cs="Times New Roman"/>
      </w:rPr>
    </w:lvl>
    <w:lvl w:ilvl="3">
      <w:start w:val="1"/>
      <w:numFmt w:val="decimal"/>
      <w:isLgl/>
      <w:lvlText w:val="%1.%2.%3.%4."/>
      <w:lvlJc w:val="left"/>
      <w:pPr>
        <w:ind w:left="2279" w:hanging="720"/>
      </w:pPr>
      <w:rPr>
        <w:rFonts w:cs="Times New Roman"/>
      </w:rPr>
    </w:lvl>
    <w:lvl w:ilvl="4">
      <w:start w:val="1"/>
      <w:numFmt w:val="decimal"/>
      <w:isLgl/>
      <w:lvlText w:val="%1.%2.%3.%4.%5."/>
      <w:lvlJc w:val="left"/>
      <w:pPr>
        <w:ind w:left="3064" w:hanging="1080"/>
      </w:pPr>
      <w:rPr>
        <w:rFonts w:cs="Times New Roman"/>
      </w:rPr>
    </w:lvl>
    <w:lvl w:ilvl="5">
      <w:start w:val="1"/>
      <w:numFmt w:val="decimal"/>
      <w:isLgl/>
      <w:lvlText w:val="%1.%2.%3.%4.%5.%6."/>
      <w:lvlJc w:val="left"/>
      <w:pPr>
        <w:ind w:left="3489" w:hanging="1080"/>
      </w:pPr>
      <w:rPr>
        <w:rFonts w:cs="Times New Roman"/>
      </w:rPr>
    </w:lvl>
    <w:lvl w:ilvl="6">
      <w:start w:val="1"/>
      <w:numFmt w:val="decimal"/>
      <w:isLgl/>
      <w:lvlText w:val="%1.%2.%3.%4.%5.%6.%7."/>
      <w:lvlJc w:val="left"/>
      <w:pPr>
        <w:ind w:left="4274" w:hanging="1440"/>
      </w:pPr>
      <w:rPr>
        <w:rFonts w:cs="Times New Roman"/>
      </w:rPr>
    </w:lvl>
    <w:lvl w:ilvl="7">
      <w:start w:val="1"/>
      <w:numFmt w:val="decimal"/>
      <w:isLgl/>
      <w:lvlText w:val="%1.%2.%3.%4.%5.%6.%7.%8."/>
      <w:lvlJc w:val="left"/>
      <w:pPr>
        <w:ind w:left="4699" w:hanging="1440"/>
      </w:pPr>
      <w:rPr>
        <w:rFonts w:cs="Times New Roman"/>
      </w:rPr>
    </w:lvl>
    <w:lvl w:ilvl="8">
      <w:start w:val="1"/>
      <w:numFmt w:val="decimal"/>
      <w:isLgl/>
      <w:lvlText w:val="%1.%2.%3.%4.%5.%6.%7.%8.%9."/>
      <w:lvlJc w:val="left"/>
      <w:pPr>
        <w:ind w:left="5484" w:hanging="1800"/>
      </w:pPr>
      <w:rPr>
        <w:rFonts w:cs="Times New Roman"/>
      </w:rPr>
    </w:lvl>
  </w:abstractNum>
  <w:abstractNum w:abstractNumId="10" w15:restartNumberingAfterBreak="0">
    <w:nsid w:val="52030671"/>
    <w:multiLevelType w:val="hybridMultilevel"/>
    <w:tmpl w:val="D3D2B982"/>
    <w:lvl w:ilvl="0" w:tplc="25521C4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4D774D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652E53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669664B5"/>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12"/>
  </w:num>
  <w:num w:numId="5">
    <w:abstractNumId w:val="0"/>
  </w:num>
  <w:num w:numId="6">
    <w:abstractNumId w:val="8"/>
  </w:num>
  <w:num w:numId="7">
    <w:abstractNumId w:val="4"/>
  </w:num>
  <w:num w:numId="8">
    <w:abstractNumId w:val="1"/>
  </w:num>
  <w:num w:numId="9">
    <w:abstractNumId w:val="5"/>
  </w:num>
  <w:num w:numId="10">
    <w:abstractNumId w:val="11"/>
  </w:num>
  <w:num w:numId="11">
    <w:abstractNumId w:val="2"/>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DA"/>
    <w:rsid w:val="00000F38"/>
    <w:rsid w:val="00002716"/>
    <w:rsid w:val="0000636E"/>
    <w:rsid w:val="00006A85"/>
    <w:rsid w:val="000078B4"/>
    <w:rsid w:val="0001530E"/>
    <w:rsid w:val="00017E9A"/>
    <w:rsid w:val="000260C0"/>
    <w:rsid w:val="00035B6B"/>
    <w:rsid w:val="00040104"/>
    <w:rsid w:val="000401A6"/>
    <w:rsid w:val="0004217F"/>
    <w:rsid w:val="0004373F"/>
    <w:rsid w:val="000500BC"/>
    <w:rsid w:val="00050376"/>
    <w:rsid w:val="00051493"/>
    <w:rsid w:val="00060C4E"/>
    <w:rsid w:val="000639C0"/>
    <w:rsid w:val="00071FDA"/>
    <w:rsid w:val="00072693"/>
    <w:rsid w:val="00074EF7"/>
    <w:rsid w:val="0007610F"/>
    <w:rsid w:val="0007637D"/>
    <w:rsid w:val="0008249B"/>
    <w:rsid w:val="00086656"/>
    <w:rsid w:val="000869C3"/>
    <w:rsid w:val="00092848"/>
    <w:rsid w:val="00093DBB"/>
    <w:rsid w:val="000A695A"/>
    <w:rsid w:val="000A6EF4"/>
    <w:rsid w:val="000B2AA5"/>
    <w:rsid w:val="000C16AF"/>
    <w:rsid w:val="000D20B6"/>
    <w:rsid w:val="000D3E21"/>
    <w:rsid w:val="000D45ED"/>
    <w:rsid w:val="000D5731"/>
    <w:rsid w:val="000E1D2A"/>
    <w:rsid w:val="000E6376"/>
    <w:rsid w:val="000E780C"/>
    <w:rsid w:val="000F0CBC"/>
    <w:rsid w:val="000F2312"/>
    <w:rsid w:val="000F6AEB"/>
    <w:rsid w:val="00100A63"/>
    <w:rsid w:val="001025F3"/>
    <w:rsid w:val="00110D5D"/>
    <w:rsid w:val="001205B4"/>
    <w:rsid w:val="0012137C"/>
    <w:rsid w:val="001213AB"/>
    <w:rsid w:val="00122B3F"/>
    <w:rsid w:val="00124567"/>
    <w:rsid w:val="0013132F"/>
    <w:rsid w:val="00132260"/>
    <w:rsid w:val="001363B8"/>
    <w:rsid w:val="00142989"/>
    <w:rsid w:val="001430E8"/>
    <w:rsid w:val="00160157"/>
    <w:rsid w:val="00160EE9"/>
    <w:rsid w:val="001619EA"/>
    <w:rsid w:val="00163F01"/>
    <w:rsid w:val="00170866"/>
    <w:rsid w:val="00172F09"/>
    <w:rsid w:val="0019218C"/>
    <w:rsid w:val="001952D9"/>
    <w:rsid w:val="00195896"/>
    <w:rsid w:val="001A0338"/>
    <w:rsid w:val="001A034D"/>
    <w:rsid w:val="001B0A86"/>
    <w:rsid w:val="001B3AF7"/>
    <w:rsid w:val="001C251C"/>
    <w:rsid w:val="001C3CC9"/>
    <w:rsid w:val="001D2513"/>
    <w:rsid w:val="001D37EC"/>
    <w:rsid w:val="001D632E"/>
    <w:rsid w:val="001E1F8C"/>
    <w:rsid w:val="001E5118"/>
    <w:rsid w:val="001F0285"/>
    <w:rsid w:val="001F56EF"/>
    <w:rsid w:val="001F5F8D"/>
    <w:rsid w:val="001F5FBB"/>
    <w:rsid w:val="00207404"/>
    <w:rsid w:val="0021411B"/>
    <w:rsid w:val="002144B6"/>
    <w:rsid w:val="00216CAA"/>
    <w:rsid w:val="00223C7A"/>
    <w:rsid w:val="002277FD"/>
    <w:rsid w:val="002307A9"/>
    <w:rsid w:val="0023453D"/>
    <w:rsid w:val="0024290F"/>
    <w:rsid w:val="00250EB0"/>
    <w:rsid w:val="0025203A"/>
    <w:rsid w:val="00252D20"/>
    <w:rsid w:val="00256149"/>
    <w:rsid w:val="00265019"/>
    <w:rsid w:val="00265501"/>
    <w:rsid w:val="00267632"/>
    <w:rsid w:val="0027093D"/>
    <w:rsid w:val="0027201B"/>
    <w:rsid w:val="002724D8"/>
    <w:rsid w:val="00275382"/>
    <w:rsid w:val="00276608"/>
    <w:rsid w:val="00283E40"/>
    <w:rsid w:val="00285B10"/>
    <w:rsid w:val="00286CEF"/>
    <w:rsid w:val="00287283"/>
    <w:rsid w:val="002926B9"/>
    <w:rsid w:val="002A0FD7"/>
    <w:rsid w:val="002A16A4"/>
    <w:rsid w:val="002A7FCF"/>
    <w:rsid w:val="002B1EE7"/>
    <w:rsid w:val="002B2631"/>
    <w:rsid w:val="002B4EDF"/>
    <w:rsid w:val="002B519E"/>
    <w:rsid w:val="002B769A"/>
    <w:rsid w:val="002C3309"/>
    <w:rsid w:val="002D031D"/>
    <w:rsid w:val="002D3079"/>
    <w:rsid w:val="002D6084"/>
    <w:rsid w:val="002D6ED9"/>
    <w:rsid w:val="002E5FE9"/>
    <w:rsid w:val="002E65A6"/>
    <w:rsid w:val="002F1183"/>
    <w:rsid w:val="002F1BC8"/>
    <w:rsid w:val="002F3AC5"/>
    <w:rsid w:val="002F738E"/>
    <w:rsid w:val="00305BBA"/>
    <w:rsid w:val="00310A35"/>
    <w:rsid w:val="0031456D"/>
    <w:rsid w:val="00322AB0"/>
    <w:rsid w:val="0032308A"/>
    <w:rsid w:val="00323F74"/>
    <w:rsid w:val="00324E64"/>
    <w:rsid w:val="00333BE4"/>
    <w:rsid w:val="00336CEB"/>
    <w:rsid w:val="00340034"/>
    <w:rsid w:val="003416ED"/>
    <w:rsid w:val="00341A63"/>
    <w:rsid w:val="003434AB"/>
    <w:rsid w:val="003439C4"/>
    <w:rsid w:val="00345A35"/>
    <w:rsid w:val="00345B5B"/>
    <w:rsid w:val="00347A1A"/>
    <w:rsid w:val="0035001C"/>
    <w:rsid w:val="00350C89"/>
    <w:rsid w:val="00355459"/>
    <w:rsid w:val="003627A1"/>
    <w:rsid w:val="003636FE"/>
    <w:rsid w:val="00364822"/>
    <w:rsid w:val="00367414"/>
    <w:rsid w:val="003708EF"/>
    <w:rsid w:val="00370D95"/>
    <w:rsid w:val="00370EF5"/>
    <w:rsid w:val="00372758"/>
    <w:rsid w:val="00372E6B"/>
    <w:rsid w:val="00374232"/>
    <w:rsid w:val="00377AA3"/>
    <w:rsid w:val="003811F8"/>
    <w:rsid w:val="0038206C"/>
    <w:rsid w:val="003923DA"/>
    <w:rsid w:val="00393118"/>
    <w:rsid w:val="003A2419"/>
    <w:rsid w:val="003A61E5"/>
    <w:rsid w:val="003B708B"/>
    <w:rsid w:val="003C56AC"/>
    <w:rsid w:val="003C5A01"/>
    <w:rsid w:val="003C5C21"/>
    <w:rsid w:val="003D068C"/>
    <w:rsid w:val="003D150C"/>
    <w:rsid w:val="003E1EB5"/>
    <w:rsid w:val="003E1F80"/>
    <w:rsid w:val="003F33B6"/>
    <w:rsid w:val="003F6A27"/>
    <w:rsid w:val="003F6F67"/>
    <w:rsid w:val="00400241"/>
    <w:rsid w:val="00411640"/>
    <w:rsid w:val="004162FC"/>
    <w:rsid w:val="0042004D"/>
    <w:rsid w:val="00422E20"/>
    <w:rsid w:val="00423661"/>
    <w:rsid w:val="00423A4B"/>
    <w:rsid w:val="00426618"/>
    <w:rsid w:val="004272A2"/>
    <w:rsid w:val="00434B5E"/>
    <w:rsid w:val="004434F7"/>
    <w:rsid w:val="00443B2A"/>
    <w:rsid w:val="00446557"/>
    <w:rsid w:val="00451846"/>
    <w:rsid w:val="00454A17"/>
    <w:rsid w:val="00461236"/>
    <w:rsid w:val="004614A3"/>
    <w:rsid w:val="00465489"/>
    <w:rsid w:val="00467487"/>
    <w:rsid w:val="0047007A"/>
    <w:rsid w:val="00472720"/>
    <w:rsid w:val="00473B0B"/>
    <w:rsid w:val="004904FD"/>
    <w:rsid w:val="00490645"/>
    <w:rsid w:val="00490AE4"/>
    <w:rsid w:val="004952AC"/>
    <w:rsid w:val="00496344"/>
    <w:rsid w:val="004A06FF"/>
    <w:rsid w:val="004B3C09"/>
    <w:rsid w:val="004B534E"/>
    <w:rsid w:val="004C01EB"/>
    <w:rsid w:val="004C0B45"/>
    <w:rsid w:val="004C5331"/>
    <w:rsid w:val="004D3F45"/>
    <w:rsid w:val="004E1D10"/>
    <w:rsid w:val="004F7564"/>
    <w:rsid w:val="00500BD0"/>
    <w:rsid w:val="00502E92"/>
    <w:rsid w:val="0050367B"/>
    <w:rsid w:val="00505107"/>
    <w:rsid w:val="005062D8"/>
    <w:rsid w:val="00510307"/>
    <w:rsid w:val="005123BB"/>
    <w:rsid w:val="0051417D"/>
    <w:rsid w:val="00517DF7"/>
    <w:rsid w:val="00520F54"/>
    <w:rsid w:val="00522515"/>
    <w:rsid w:val="00524019"/>
    <w:rsid w:val="0053082A"/>
    <w:rsid w:val="00542385"/>
    <w:rsid w:val="00542D79"/>
    <w:rsid w:val="005441FC"/>
    <w:rsid w:val="00547434"/>
    <w:rsid w:val="00551543"/>
    <w:rsid w:val="00552339"/>
    <w:rsid w:val="00555C68"/>
    <w:rsid w:val="00556551"/>
    <w:rsid w:val="00561D1F"/>
    <w:rsid w:val="00565137"/>
    <w:rsid w:val="005662A3"/>
    <w:rsid w:val="005733EB"/>
    <w:rsid w:val="005748FA"/>
    <w:rsid w:val="005901AA"/>
    <w:rsid w:val="005930C8"/>
    <w:rsid w:val="005943FA"/>
    <w:rsid w:val="005953B8"/>
    <w:rsid w:val="005B1DA9"/>
    <w:rsid w:val="005B5871"/>
    <w:rsid w:val="005C03C5"/>
    <w:rsid w:val="005C2452"/>
    <w:rsid w:val="005C56E8"/>
    <w:rsid w:val="005C5ABF"/>
    <w:rsid w:val="005C7664"/>
    <w:rsid w:val="005D4845"/>
    <w:rsid w:val="005D7035"/>
    <w:rsid w:val="005D79A1"/>
    <w:rsid w:val="005E23FE"/>
    <w:rsid w:val="005E44E0"/>
    <w:rsid w:val="005E4CD1"/>
    <w:rsid w:val="005E7C2F"/>
    <w:rsid w:val="005F6B9D"/>
    <w:rsid w:val="005F6F54"/>
    <w:rsid w:val="00600542"/>
    <w:rsid w:val="0060290A"/>
    <w:rsid w:val="00611F39"/>
    <w:rsid w:val="00613213"/>
    <w:rsid w:val="00613419"/>
    <w:rsid w:val="00617064"/>
    <w:rsid w:val="006229E5"/>
    <w:rsid w:val="006263D6"/>
    <w:rsid w:val="006317BC"/>
    <w:rsid w:val="00631932"/>
    <w:rsid w:val="00632371"/>
    <w:rsid w:val="00633A1C"/>
    <w:rsid w:val="00634F14"/>
    <w:rsid w:val="006370F9"/>
    <w:rsid w:val="00640869"/>
    <w:rsid w:val="00641756"/>
    <w:rsid w:val="00641ABD"/>
    <w:rsid w:val="00643117"/>
    <w:rsid w:val="0064372C"/>
    <w:rsid w:val="006606EA"/>
    <w:rsid w:val="00664060"/>
    <w:rsid w:val="006675EE"/>
    <w:rsid w:val="00670AE6"/>
    <w:rsid w:val="00670B92"/>
    <w:rsid w:val="00670FBE"/>
    <w:rsid w:val="00677952"/>
    <w:rsid w:val="00681980"/>
    <w:rsid w:val="00685C07"/>
    <w:rsid w:val="006868A5"/>
    <w:rsid w:val="00692CF0"/>
    <w:rsid w:val="00694487"/>
    <w:rsid w:val="00694DCC"/>
    <w:rsid w:val="006A1DA8"/>
    <w:rsid w:val="006A300F"/>
    <w:rsid w:val="006A397F"/>
    <w:rsid w:val="006C01A4"/>
    <w:rsid w:val="006C5B02"/>
    <w:rsid w:val="006C6746"/>
    <w:rsid w:val="006C7492"/>
    <w:rsid w:val="006D5B4C"/>
    <w:rsid w:val="006E0D7F"/>
    <w:rsid w:val="00702452"/>
    <w:rsid w:val="007063B1"/>
    <w:rsid w:val="007162D9"/>
    <w:rsid w:val="007219A3"/>
    <w:rsid w:val="0072354D"/>
    <w:rsid w:val="00724501"/>
    <w:rsid w:val="007362A4"/>
    <w:rsid w:val="00736A37"/>
    <w:rsid w:val="00737813"/>
    <w:rsid w:val="00751833"/>
    <w:rsid w:val="0075307B"/>
    <w:rsid w:val="00753F39"/>
    <w:rsid w:val="007634D3"/>
    <w:rsid w:val="00770436"/>
    <w:rsid w:val="007739D9"/>
    <w:rsid w:val="007837D3"/>
    <w:rsid w:val="00785581"/>
    <w:rsid w:val="00785C58"/>
    <w:rsid w:val="007860CB"/>
    <w:rsid w:val="00792BF6"/>
    <w:rsid w:val="00793C6D"/>
    <w:rsid w:val="00797D08"/>
    <w:rsid w:val="007A32F9"/>
    <w:rsid w:val="007B037B"/>
    <w:rsid w:val="007B40D8"/>
    <w:rsid w:val="007C5589"/>
    <w:rsid w:val="007D525A"/>
    <w:rsid w:val="007D6369"/>
    <w:rsid w:val="007E33C8"/>
    <w:rsid w:val="007F067E"/>
    <w:rsid w:val="00802800"/>
    <w:rsid w:val="008044D1"/>
    <w:rsid w:val="00810356"/>
    <w:rsid w:val="00812F3C"/>
    <w:rsid w:val="00813103"/>
    <w:rsid w:val="00813A59"/>
    <w:rsid w:val="00815533"/>
    <w:rsid w:val="00816091"/>
    <w:rsid w:val="008215C3"/>
    <w:rsid w:val="00823E86"/>
    <w:rsid w:val="00823EBF"/>
    <w:rsid w:val="00824616"/>
    <w:rsid w:val="00824BD0"/>
    <w:rsid w:val="00832F47"/>
    <w:rsid w:val="00834F6C"/>
    <w:rsid w:val="00835647"/>
    <w:rsid w:val="008421D4"/>
    <w:rsid w:val="0084300B"/>
    <w:rsid w:val="00843EF0"/>
    <w:rsid w:val="00852896"/>
    <w:rsid w:val="008535D5"/>
    <w:rsid w:val="00861676"/>
    <w:rsid w:val="00862A63"/>
    <w:rsid w:val="008638AB"/>
    <w:rsid w:val="00865DFA"/>
    <w:rsid w:val="008665C8"/>
    <w:rsid w:val="00872FC7"/>
    <w:rsid w:val="008734BC"/>
    <w:rsid w:val="008813E5"/>
    <w:rsid w:val="00882BCB"/>
    <w:rsid w:val="00883C71"/>
    <w:rsid w:val="00884EEA"/>
    <w:rsid w:val="00891BC3"/>
    <w:rsid w:val="008925D6"/>
    <w:rsid w:val="00893956"/>
    <w:rsid w:val="008967FB"/>
    <w:rsid w:val="008A0031"/>
    <w:rsid w:val="008A5975"/>
    <w:rsid w:val="008B0D05"/>
    <w:rsid w:val="008B2E3B"/>
    <w:rsid w:val="008B5F8F"/>
    <w:rsid w:val="008B7970"/>
    <w:rsid w:val="008C7108"/>
    <w:rsid w:val="008D142F"/>
    <w:rsid w:val="008D33BF"/>
    <w:rsid w:val="008D6214"/>
    <w:rsid w:val="008D6F18"/>
    <w:rsid w:val="008E173E"/>
    <w:rsid w:val="008E50ED"/>
    <w:rsid w:val="008E58A8"/>
    <w:rsid w:val="008E5EC1"/>
    <w:rsid w:val="008E64A8"/>
    <w:rsid w:val="008F0299"/>
    <w:rsid w:val="008F411C"/>
    <w:rsid w:val="009000C6"/>
    <w:rsid w:val="0090563C"/>
    <w:rsid w:val="00911EDF"/>
    <w:rsid w:val="009135AE"/>
    <w:rsid w:val="00917E5A"/>
    <w:rsid w:val="00917F7E"/>
    <w:rsid w:val="009245E9"/>
    <w:rsid w:val="0093510F"/>
    <w:rsid w:val="00935111"/>
    <w:rsid w:val="00940883"/>
    <w:rsid w:val="00941DE0"/>
    <w:rsid w:val="00942557"/>
    <w:rsid w:val="00944567"/>
    <w:rsid w:val="00947F46"/>
    <w:rsid w:val="009502E9"/>
    <w:rsid w:val="00956E21"/>
    <w:rsid w:val="0096124F"/>
    <w:rsid w:val="00975F56"/>
    <w:rsid w:val="00982E24"/>
    <w:rsid w:val="009841A8"/>
    <w:rsid w:val="0099115F"/>
    <w:rsid w:val="00992F89"/>
    <w:rsid w:val="009953B5"/>
    <w:rsid w:val="00995EC5"/>
    <w:rsid w:val="00997021"/>
    <w:rsid w:val="009A52FE"/>
    <w:rsid w:val="009B0224"/>
    <w:rsid w:val="009B0875"/>
    <w:rsid w:val="009B1C66"/>
    <w:rsid w:val="009B713A"/>
    <w:rsid w:val="009C191F"/>
    <w:rsid w:val="009C2BAB"/>
    <w:rsid w:val="009D2B14"/>
    <w:rsid w:val="009D4926"/>
    <w:rsid w:val="009D72F8"/>
    <w:rsid w:val="009D73FD"/>
    <w:rsid w:val="009F1A6F"/>
    <w:rsid w:val="009F65EB"/>
    <w:rsid w:val="009F706A"/>
    <w:rsid w:val="00A005FF"/>
    <w:rsid w:val="00A04002"/>
    <w:rsid w:val="00A07919"/>
    <w:rsid w:val="00A11B58"/>
    <w:rsid w:val="00A11CFA"/>
    <w:rsid w:val="00A2760F"/>
    <w:rsid w:val="00A27E3B"/>
    <w:rsid w:val="00A30F29"/>
    <w:rsid w:val="00A30F48"/>
    <w:rsid w:val="00A32AA6"/>
    <w:rsid w:val="00A35F3B"/>
    <w:rsid w:val="00A42B6E"/>
    <w:rsid w:val="00A50743"/>
    <w:rsid w:val="00A52FCB"/>
    <w:rsid w:val="00A638F4"/>
    <w:rsid w:val="00A660D3"/>
    <w:rsid w:val="00A73174"/>
    <w:rsid w:val="00A82E18"/>
    <w:rsid w:val="00A83575"/>
    <w:rsid w:val="00A937B8"/>
    <w:rsid w:val="00A96A9D"/>
    <w:rsid w:val="00AA0027"/>
    <w:rsid w:val="00AA4684"/>
    <w:rsid w:val="00AA4DCA"/>
    <w:rsid w:val="00AB4984"/>
    <w:rsid w:val="00AB4E54"/>
    <w:rsid w:val="00AB6286"/>
    <w:rsid w:val="00AC2E47"/>
    <w:rsid w:val="00AC471B"/>
    <w:rsid w:val="00AC5C3F"/>
    <w:rsid w:val="00AC5CD9"/>
    <w:rsid w:val="00AE2398"/>
    <w:rsid w:val="00AE4F87"/>
    <w:rsid w:val="00AE67A2"/>
    <w:rsid w:val="00AF3499"/>
    <w:rsid w:val="00B06E89"/>
    <w:rsid w:val="00B106E8"/>
    <w:rsid w:val="00B170D3"/>
    <w:rsid w:val="00B20511"/>
    <w:rsid w:val="00B248CA"/>
    <w:rsid w:val="00B26F38"/>
    <w:rsid w:val="00B27019"/>
    <w:rsid w:val="00B2738B"/>
    <w:rsid w:val="00B3166F"/>
    <w:rsid w:val="00B316D7"/>
    <w:rsid w:val="00B3388F"/>
    <w:rsid w:val="00B338C5"/>
    <w:rsid w:val="00B51805"/>
    <w:rsid w:val="00B52B98"/>
    <w:rsid w:val="00B54DFA"/>
    <w:rsid w:val="00B57322"/>
    <w:rsid w:val="00B62A93"/>
    <w:rsid w:val="00B64929"/>
    <w:rsid w:val="00B74D82"/>
    <w:rsid w:val="00B767F1"/>
    <w:rsid w:val="00B81A2B"/>
    <w:rsid w:val="00B8792A"/>
    <w:rsid w:val="00B93E62"/>
    <w:rsid w:val="00B975CC"/>
    <w:rsid w:val="00BA088B"/>
    <w:rsid w:val="00BA0A07"/>
    <w:rsid w:val="00BA5FE2"/>
    <w:rsid w:val="00BA73BA"/>
    <w:rsid w:val="00BB0995"/>
    <w:rsid w:val="00BB249E"/>
    <w:rsid w:val="00BB4BC5"/>
    <w:rsid w:val="00BC7CFC"/>
    <w:rsid w:val="00BD2519"/>
    <w:rsid w:val="00BD78FD"/>
    <w:rsid w:val="00BE6D11"/>
    <w:rsid w:val="00BE6F84"/>
    <w:rsid w:val="00BE723C"/>
    <w:rsid w:val="00BF001D"/>
    <w:rsid w:val="00BF1A3D"/>
    <w:rsid w:val="00BF22DA"/>
    <w:rsid w:val="00BF2956"/>
    <w:rsid w:val="00C04418"/>
    <w:rsid w:val="00C05C3E"/>
    <w:rsid w:val="00C0663E"/>
    <w:rsid w:val="00C07CD9"/>
    <w:rsid w:val="00C144D1"/>
    <w:rsid w:val="00C24298"/>
    <w:rsid w:val="00C24C2F"/>
    <w:rsid w:val="00C266F3"/>
    <w:rsid w:val="00C415AC"/>
    <w:rsid w:val="00C4280E"/>
    <w:rsid w:val="00C47439"/>
    <w:rsid w:val="00C51C44"/>
    <w:rsid w:val="00C5250E"/>
    <w:rsid w:val="00C57946"/>
    <w:rsid w:val="00C66726"/>
    <w:rsid w:val="00C70D3B"/>
    <w:rsid w:val="00C71662"/>
    <w:rsid w:val="00C733C9"/>
    <w:rsid w:val="00C741A1"/>
    <w:rsid w:val="00C7579B"/>
    <w:rsid w:val="00C77044"/>
    <w:rsid w:val="00C820AB"/>
    <w:rsid w:val="00C83E06"/>
    <w:rsid w:val="00CA0299"/>
    <w:rsid w:val="00CA2AEC"/>
    <w:rsid w:val="00CA342C"/>
    <w:rsid w:val="00CA4225"/>
    <w:rsid w:val="00CB1C5D"/>
    <w:rsid w:val="00CB46B4"/>
    <w:rsid w:val="00CB698C"/>
    <w:rsid w:val="00CC2336"/>
    <w:rsid w:val="00CC43C0"/>
    <w:rsid w:val="00CC7CD0"/>
    <w:rsid w:val="00CD0BBC"/>
    <w:rsid w:val="00CD10BD"/>
    <w:rsid w:val="00CD146D"/>
    <w:rsid w:val="00CE0B33"/>
    <w:rsid w:val="00CE51C8"/>
    <w:rsid w:val="00CE563F"/>
    <w:rsid w:val="00CE7AB2"/>
    <w:rsid w:val="00CF2A63"/>
    <w:rsid w:val="00CF627D"/>
    <w:rsid w:val="00CF6B65"/>
    <w:rsid w:val="00CF6C67"/>
    <w:rsid w:val="00D02FB0"/>
    <w:rsid w:val="00D039C0"/>
    <w:rsid w:val="00D11624"/>
    <w:rsid w:val="00D13260"/>
    <w:rsid w:val="00D14BFE"/>
    <w:rsid w:val="00D150EF"/>
    <w:rsid w:val="00D23F77"/>
    <w:rsid w:val="00D36A0D"/>
    <w:rsid w:val="00D40F57"/>
    <w:rsid w:val="00D41E4F"/>
    <w:rsid w:val="00D4794E"/>
    <w:rsid w:val="00D51F5D"/>
    <w:rsid w:val="00D6361B"/>
    <w:rsid w:val="00D7087B"/>
    <w:rsid w:val="00D7296F"/>
    <w:rsid w:val="00D75330"/>
    <w:rsid w:val="00D76CA3"/>
    <w:rsid w:val="00D81473"/>
    <w:rsid w:val="00D817F6"/>
    <w:rsid w:val="00D93B1A"/>
    <w:rsid w:val="00D93B4A"/>
    <w:rsid w:val="00D97525"/>
    <w:rsid w:val="00DA31C7"/>
    <w:rsid w:val="00DB45A8"/>
    <w:rsid w:val="00DB4653"/>
    <w:rsid w:val="00DC053F"/>
    <w:rsid w:val="00DC63BC"/>
    <w:rsid w:val="00DD13E2"/>
    <w:rsid w:val="00DD1850"/>
    <w:rsid w:val="00DD2569"/>
    <w:rsid w:val="00DD297A"/>
    <w:rsid w:val="00DD37B6"/>
    <w:rsid w:val="00DD4F84"/>
    <w:rsid w:val="00DD7991"/>
    <w:rsid w:val="00DE0102"/>
    <w:rsid w:val="00DE7DE2"/>
    <w:rsid w:val="00DF727B"/>
    <w:rsid w:val="00E111F8"/>
    <w:rsid w:val="00E13249"/>
    <w:rsid w:val="00E143C6"/>
    <w:rsid w:val="00E162AB"/>
    <w:rsid w:val="00E2287F"/>
    <w:rsid w:val="00E32ED8"/>
    <w:rsid w:val="00E33B99"/>
    <w:rsid w:val="00E431FA"/>
    <w:rsid w:val="00E47D07"/>
    <w:rsid w:val="00E51306"/>
    <w:rsid w:val="00E539B9"/>
    <w:rsid w:val="00E62014"/>
    <w:rsid w:val="00E7412E"/>
    <w:rsid w:val="00E758AB"/>
    <w:rsid w:val="00E81BB5"/>
    <w:rsid w:val="00E84C37"/>
    <w:rsid w:val="00E84F5D"/>
    <w:rsid w:val="00EA101D"/>
    <w:rsid w:val="00EA1E08"/>
    <w:rsid w:val="00EA4674"/>
    <w:rsid w:val="00EB48B7"/>
    <w:rsid w:val="00EB73DB"/>
    <w:rsid w:val="00EC1B65"/>
    <w:rsid w:val="00EC2665"/>
    <w:rsid w:val="00ED6BD3"/>
    <w:rsid w:val="00EE0ACA"/>
    <w:rsid w:val="00EE47DA"/>
    <w:rsid w:val="00EF1FD3"/>
    <w:rsid w:val="00EF27B5"/>
    <w:rsid w:val="00EF3497"/>
    <w:rsid w:val="00EF4D48"/>
    <w:rsid w:val="00EF5335"/>
    <w:rsid w:val="00F10078"/>
    <w:rsid w:val="00F1175E"/>
    <w:rsid w:val="00F1403B"/>
    <w:rsid w:val="00F148E4"/>
    <w:rsid w:val="00F40714"/>
    <w:rsid w:val="00F44741"/>
    <w:rsid w:val="00F55E7A"/>
    <w:rsid w:val="00F5608A"/>
    <w:rsid w:val="00F62590"/>
    <w:rsid w:val="00F67C0F"/>
    <w:rsid w:val="00F722E8"/>
    <w:rsid w:val="00F735C8"/>
    <w:rsid w:val="00F80493"/>
    <w:rsid w:val="00F821F3"/>
    <w:rsid w:val="00F85B25"/>
    <w:rsid w:val="00F85D87"/>
    <w:rsid w:val="00F91063"/>
    <w:rsid w:val="00F9265D"/>
    <w:rsid w:val="00F937E1"/>
    <w:rsid w:val="00FA1F4B"/>
    <w:rsid w:val="00FC0432"/>
    <w:rsid w:val="00FC0A96"/>
    <w:rsid w:val="00FC377A"/>
    <w:rsid w:val="00FC502C"/>
    <w:rsid w:val="00FD1C71"/>
    <w:rsid w:val="00FE2E68"/>
    <w:rsid w:val="00FF03A0"/>
    <w:rsid w:val="00FF0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3436D"/>
  <w15:chartTrackingRefBased/>
  <w15:docId w15:val="{41C99A71-DAD6-4184-B1F0-1529658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D07"/>
    <w:pPr>
      <w:spacing w:after="0" w:line="240" w:lineRule="auto"/>
    </w:pPr>
    <w:rPr>
      <w:rFonts w:ascii="Times New Roman" w:eastAsiaTheme="minorEastAsia"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47DA"/>
    <w:pPr>
      <w:tabs>
        <w:tab w:val="center" w:pos="4419"/>
        <w:tab w:val="right" w:pos="8838"/>
      </w:tabs>
    </w:pPr>
    <w:rPr>
      <w:rFonts w:eastAsia="Calibri"/>
      <w:lang w:val="es-ES"/>
    </w:rPr>
  </w:style>
  <w:style w:type="character" w:customStyle="1" w:styleId="EncabezadoCar">
    <w:name w:val="Encabezado Car"/>
    <w:basedOn w:val="Fuentedeprrafopredeter"/>
    <w:link w:val="Encabezado"/>
    <w:uiPriority w:val="99"/>
    <w:rsid w:val="00EE47D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EE47DA"/>
    <w:pPr>
      <w:tabs>
        <w:tab w:val="center" w:pos="4419"/>
        <w:tab w:val="right" w:pos="8838"/>
      </w:tabs>
    </w:pPr>
    <w:rPr>
      <w:rFonts w:eastAsia="Calibri"/>
      <w:lang w:val="es-ES"/>
    </w:rPr>
  </w:style>
  <w:style w:type="character" w:customStyle="1" w:styleId="PiedepginaCar">
    <w:name w:val="Pie de página Car"/>
    <w:basedOn w:val="Fuentedeprrafopredeter"/>
    <w:link w:val="Piedepgina"/>
    <w:uiPriority w:val="99"/>
    <w:rsid w:val="00EE47DA"/>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E47DA"/>
    <w:pPr>
      <w:ind w:left="708"/>
    </w:pPr>
    <w:rPr>
      <w:rFonts w:eastAsia="Times New Roman"/>
      <w:lang w:val="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E47DA"/>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E47D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EE47DA"/>
    <w:rPr>
      <w:vertAlign w:val="superscript"/>
    </w:rPr>
  </w:style>
  <w:style w:type="character" w:styleId="Hipervnculo">
    <w:name w:val="Hyperlink"/>
    <w:basedOn w:val="Fuentedeprrafopredeter"/>
    <w:uiPriority w:val="99"/>
    <w:unhideWhenUsed/>
    <w:rsid w:val="00EE47D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EE47DA"/>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E47DA"/>
    <w:rPr>
      <w:sz w:val="20"/>
      <w:szCs w:val="20"/>
    </w:rPr>
  </w:style>
  <w:style w:type="paragraph" w:customStyle="1" w:styleId="Default">
    <w:name w:val="Default"/>
    <w:rsid w:val="00EE47DA"/>
    <w:pPr>
      <w:autoSpaceDE w:val="0"/>
      <w:autoSpaceDN w:val="0"/>
      <w:adjustRightInd w:val="0"/>
      <w:spacing w:after="0" w:line="240" w:lineRule="auto"/>
    </w:pPr>
    <w:rPr>
      <w:rFonts w:ascii="Arial" w:hAnsi="Arial" w:cs="Arial"/>
      <w:color w:val="000000"/>
      <w:sz w:val="24"/>
      <w:szCs w:val="24"/>
    </w:rPr>
  </w:style>
  <w:style w:type="character" w:customStyle="1" w:styleId="lbl-encabezado-negro">
    <w:name w:val="lbl-encabezado-negro"/>
    <w:basedOn w:val="Fuentedeprrafopredeter"/>
    <w:rsid w:val="00CC43C0"/>
  </w:style>
  <w:style w:type="paragraph" w:styleId="Textodeglobo">
    <w:name w:val="Balloon Text"/>
    <w:basedOn w:val="Normal"/>
    <w:link w:val="TextodegloboCar"/>
    <w:uiPriority w:val="99"/>
    <w:semiHidden/>
    <w:unhideWhenUsed/>
    <w:rsid w:val="00737813"/>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737813"/>
    <w:rPr>
      <w:rFonts w:ascii="Segoe UI" w:hAnsi="Segoe UI" w:cs="Segoe UI"/>
      <w:sz w:val="18"/>
      <w:szCs w:val="18"/>
    </w:rPr>
  </w:style>
  <w:style w:type="table" w:styleId="Tablaconcuadrcula">
    <w:name w:val="Table Grid"/>
    <w:basedOn w:val="Tablanormal"/>
    <w:uiPriority w:val="39"/>
    <w:rsid w:val="00A96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12137C"/>
  </w:style>
  <w:style w:type="paragraph" w:styleId="Sinespaciado">
    <w:name w:val="No Spacing"/>
    <w:aliases w:val="Francesa,INAI"/>
    <w:link w:val="SinespaciadoCar"/>
    <w:uiPriority w:val="1"/>
    <w:qFormat/>
    <w:rsid w:val="001F0285"/>
    <w:pPr>
      <w:spacing w:after="0" w:line="240" w:lineRule="auto"/>
    </w:pPr>
  </w:style>
  <w:style w:type="character" w:customStyle="1" w:styleId="SinespaciadoCar">
    <w:name w:val="Sin espaciado Car"/>
    <w:aliases w:val="Francesa Car,INAI Car"/>
    <w:link w:val="Sinespaciado"/>
    <w:uiPriority w:val="1"/>
    <w:locked/>
    <w:rsid w:val="00FA1F4B"/>
  </w:style>
  <w:style w:type="paragraph" w:styleId="Textoindependiente">
    <w:name w:val="Body Text"/>
    <w:basedOn w:val="Normal"/>
    <w:link w:val="TextoindependienteCar"/>
    <w:uiPriority w:val="99"/>
    <w:unhideWhenUsed/>
    <w:rsid w:val="004A06FF"/>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4A06FF"/>
  </w:style>
  <w:style w:type="character" w:customStyle="1" w:styleId="Mencinsinresolver1">
    <w:name w:val="Mención sin resolver1"/>
    <w:basedOn w:val="Fuentedeprrafopredeter"/>
    <w:uiPriority w:val="99"/>
    <w:semiHidden/>
    <w:unhideWhenUsed/>
    <w:rsid w:val="008D6F18"/>
    <w:rPr>
      <w:color w:val="605E5C"/>
      <w:shd w:val="clear" w:color="auto" w:fill="E1DFDD"/>
    </w:rPr>
  </w:style>
  <w:style w:type="character" w:customStyle="1" w:styleId="UnresolvedMention">
    <w:name w:val="Unresolved Mention"/>
    <w:basedOn w:val="Fuentedeprrafopredeter"/>
    <w:uiPriority w:val="99"/>
    <w:semiHidden/>
    <w:unhideWhenUsed/>
    <w:rsid w:val="006317BC"/>
    <w:rPr>
      <w:color w:val="605E5C"/>
      <w:shd w:val="clear" w:color="auto" w:fill="E1DFDD"/>
    </w:rPr>
  </w:style>
  <w:style w:type="paragraph" w:customStyle="1" w:styleId="Citas">
    <w:name w:val="Citas"/>
    <w:basedOn w:val="Normal"/>
    <w:qFormat/>
    <w:rsid w:val="006263D6"/>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755834">
      <w:bodyDiv w:val="1"/>
      <w:marLeft w:val="0"/>
      <w:marRight w:val="0"/>
      <w:marTop w:val="0"/>
      <w:marBottom w:val="0"/>
      <w:divBdr>
        <w:top w:val="none" w:sz="0" w:space="0" w:color="auto"/>
        <w:left w:val="none" w:sz="0" w:space="0" w:color="auto"/>
        <w:bottom w:val="none" w:sz="0" w:space="0" w:color="auto"/>
        <w:right w:val="none" w:sz="0" w:space="0" w:color="auto"/>
      </w:divBdr>
    </w:div>
    <w:div w:id="382876724">
      <w:bodyDiv w:val="1"/>
      <w:marLeft w:val="0"/>
      <w:marRight w:val="0"/>
      <w:marTop w:val="0"/>
      <w:marBottom w:val="0"/>
      <w:divBdr>
        <w:top w:val="none" w:sz="0" w:space="0" w:color="auto"/>
        <w:left w:val="none" w:sz="0" w:space="0" w:color="auto"/>
        <w:bottom w:val="none" w:sz="0" w:space="0" w:color="auto"/>
        <w:right w:val="none" w:sz="0" w:space="0" w:color="auto"/>
      </w:divBdr>
    </w:div>
    <w:div w:id="741637381">
      <w:bodyDiv w:val="1"/>
      <w:marLeft w:val="0"/>
      <w:marRight w:val="0"/>
      <w:marTop w:val="0"/>
      <w:marBottom w:val="0"/>
      <w:divBdr>
        <w:top w:val="none" w:sz="0" w:space="0" w:color="auto"/>
        <w:left w:val="none" w:sz="0" w:space="0" w:color="auto"/>
        <w:bottom w:val="none" w:sz="0" w:space="0" w:color="auto"/>
        <w:right w:val="none" w:sz="0" w:space="0" w:color="auto"/>
      </w:divBdr>
    </w:div>
    <w:div w:id="1184518946">
      <w:bodyDiv w:val="1"/>
      <w:marLeft w:val="0"/>
      <w:marRight w:val="0"/>
      <w:marTop w:val="0"/>
      <w:marBottom w:val="0"/>
      <w:divBdr>
        <w:top w:val="none" w:sz="0" w:space="0" w:color="auto"/>
        <w:left w:val="none" w:sz="0" w:space="0" w:color="auto"/>
        <w:bottom w:val="none" w:sz="0" w:space="0" w:color="auto"/>
        <w:right w:val="none" w:sz="0" w:space="0" w:color="auto"/>
      </w:divBdr>
      <w:divsChild>
        <w:div w:id="379092135">
          <w:marLeft w:val="0"/>
          <w:marRight w:val="0"/>
          <w:marTop w:val="0"/>
          <w:marBottom w:val="0"/>
          <w:divBdr>
            <w:top w:val="none" w:sz="0" w:space="0" w:color="auto"/>
            <w:left w:val="none" w:sz="0" w:space="0" w:color="auto"/>
            <w:bottom w:val="none" w:sz="0" w:space="0" w:color="auto"/>
            <w:right w:val="none" w:sz="0" w:space="0" w:color="auto"/>
          </w:divBdr>
        </w:div>
      </w:divsChild>
    </w:div>
    <w:div w:id="1316300330">
      <w:bodyDiv w:val="1"/>
      <w:marLeft w:val="0"/>
      <w:marRight w:val="0"/>
      <w:marTop w:val="0"/>
      <w:marBottom w:val="0"/>
      <w:divBdr>
        <w:top w:val="none" w:sz="0" w:space="0" w:color="auto"/>
        <w:left w:val="none" w:sz="0" w:space="0" w:color="auto"/>
        <w:bottom w:val="none" w:sz="0" w:space="0" w:color="auto"/>
        <w:right w:val="none" w:sz="0" w:space="0" w:color="auto"/>
      </w:divBdr>
    </w:div>
    <w:div w:id="1874802515">
      <w:bodyDiv w:val="1"/>
      <w:marLeft w:val="0"/>
      <w:marRight w:val="0"/>
      <w:marTop w:val="0"/>
      <w:marBottom w:val="0"/>
      <w:divBdr>
        <w:top w:val="none" w:sz="0" w:space="0" w:color="auto"/>
        <w:left w:val="none" w:sz="0" w:space="0" w:color="auto"/>
        <w:bottom w:val="none" w:sz="0" w:space="0" w:color="auto"/>
        <w:right w:val="none" w:sz="0" w:space="0" w:color="auto"/>
      </w:divBdr>
    </w:div>
    <w:div w:id="1902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mawww.sat.gob.mx/factura/Paginas/solicita_requisitos.htm"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D57B-D8E0-4359-A169-9A305F91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58</Pages>
  <Words>13940</Words>
  <Characters>76673</Characters>
  <Application>Microsoft Office Word</Application>
  <DocSecurity>0</DocSecurity>
  <Lines>638</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20</cp:revision>
  <cp:lastPrinted>2026-04-17T15:56:00Z</cp:lastPrinted>
  <dcterms:created xsi:type="dcterms:W3CDTF">2026-03-26T20:05:00Z</dcterms:created>
  <dcterms:modified xsi:type="dcterms:W3CDTF">2026-04-24T16:31:00Z</dcterms:modified>
</cp:coreProperties>
</file>