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5F6F71" w14:textId="77777777" w:rsidR="00AC7399" w:rsidRDefault="00AC7399">
      <w:pPr>
        <w:widowControl w:val="0"/>
        <w:pBdr>
          <w:top w:val="nil"/>
          <w:left w:val="nil"/>
          <w:bottom w:val="nil"/>
          <w:right w:val="nil"/>
          <w:between w:val="nil"/>
        </w:pBdr>
        <w:spacing w:after="0" w:line="276" w:lineRule="auto"/>
        <w:jc w:val="left"/>
      </w:pPr>
    </w:p>
    <w:p w14:paraId="18432E66" w14:textId="77777777" w:rsidR="00AC7399" w:rsidRDefault="00AC7399">
      <w:pPr>
        <w:tabs>
          <w:tab w:val="left" w:pos="8931"/>
        </w:tabs>
        <w:spacing w:after="0" w:line="360" w:lineRule="auto"/>
      </w:pPr>
    </w:p>
    <w:p w14:paraId="6457CBB4" w14:textId="7AC43802" w:rsidR="00AC7399" w:rsidRPr="0087019D" w:rsidRDefault="00FE4724">
      <w:pPr>
        <w:keepNext/>
        <w:keepLines/>
        <w:pBdr>
          <w:top w:val="nil"/>
          <w:left w:val="nil"/>
          <w:bottom w:val="nil"/>
          <w:right w:val="nil"/>
          <w:between w:val="nil"/>
        </w:pBdr>
        <w:spacing w:after="0" w:line="360" w:lineRule="auto"/>
        <w:jc w:val="center"/>
        <w:rPr>
          <w:color w:val="000000"/>
        </w:rPr>
      </w:pPr>
      <w:r w:rsidRPr="0087019D">
        <w:rPr>
          <w:color w:val="000000"/>
        </w:rPr>
        <w:t>RESOLUCI</w:t>
      </w:r>
      <w:r w:rsidR="0079385F" w:rsidRPr="0087019D">
        <w:rPr>
          <w:color w:val="000000"/>
        </w:rPr>
        <w:t>ÓN DEL RECURSO DE REVISIÓN 01656</w:t>
      </w:r>
      <w:r w:rsidR="00747AF4" w:rsidRPr="0087019D">
        <w:rPr>
          <w:color w:val="000000"/>
        </w:rPr>
        <w:t>/INFOEM/IP/RR/2026</w:t>
      </w:r>
    </w:p>
    <w:p w14:paraId="172EB1A1" w14:textId="77777777" w:rsidR="00AC7399" w:rsidRPr="0087019D" w:rsidRDefault="00AC7399">
      <w:pPr>
        <w:spacing w:after="0" w:line="360" w:lineRule="auto"/>
      </w:pPr>
    </w:p>
    <w:sdt>
      <w:sdtPr>
        <w:id w:val="-1413123054"/>
        <w:docPartObj>
          <w:docPartGallery w:val="Table of Contents"/>
          <w:docPartUnique/>
        </w:docPartObj>
      </w:sdtPr>
      <w:sdtEndPr/>
      <w:sdtContent>
        <w:p w14:paraId="75611CEA" w14:textId="77777777" w:rsidR="00AC7399" w:rsidRPr="0087019D" w:rsidRDefault="00FE4724">
          <w:pPr>
            <w:pBdr>
              <w:top w:val="nil"/>
              <w:left w:val="nil"/>
              <w:bottom w:val="nil"/>
              <w:right w:val="nil"/>
              <w:between w:val="nil"/>
            </w:pBdr>
            <w:tabs>
              <w:tab w:val="right" w:pos="8921"/>
            </w:tabs>
            <w:spacing w:after="100"/>
            <w:rPr>
              <w:rFonts w:ascii="Cambria" w:eastAsia="Cambria" w:hAnsi="Cambria" w:cs="Cambria"/>
              <w:color w:val="000000"/>
            </w:rPr>
          </w:pPr>
          <w:r w:rsidRPr="0087019D">
            <w:fldChar w:fldCharType="begin"/>
          </w:r>
          <w:r w:rsidRPr="0087019D">
            <w:instrText xml:space="preserve"> TOC \h \u \z \t "Heading 1,1,Heading 2,2,Heading 3,3,"</w:instrText>
          </w:r>
          <w:r w:rsidRPr="0087019D">
            <w:fldChar w:fldCharType="separate"/>
          </w:r>
          <w:hyperlink w:anchor="_heading=h.xluag2hdhql">
            <w:r w:rsidRPr="0087019D">
              <w:rPr>
                <w:color w:val="000000"/>
              </w:rPr>
              <w:t>A N T E C E D E N T E S</w:t>
            </w:r>
            <w:r w:rsidRPr="0087019D">
              <w:rPr>
                <w:color w:val="000000"/>
              </w:rPr>
              <w:tab/>
              <w:t>2</w:t>
            </w:r>
          </w:hyperlink>
        </w:p>
        <w:p w14:paraId="299F3C63" w14:textId="77777777" w:rsidR="00AC7399" w:rsidRPr="0087019D" w:rsidRDefault="00106ED5">
          <w:pPr>
            <w:pBdr>
              <w:top w:val="nil"/>
              <w:left w:val="nil"/>
              <w:bottom w:val="nil"/>
              <w:right w:val="nil"/>
              <w:between w:val="nil"/>
            </w:pBdr>
            <w:tabs>
              <w:tab w:val="right" w:pos="8921"/>
            </w:tabs>
            <w:spacing w:after="100"/>
            <w:ind w:left="220"/>
            <w:rPr>
              <w:rFonts w:ascii="Cambria" w:eastAsia="Cambria" w:hAnsi="Cambria" w:cs="Cambria"/>
              <w:color w:val="000000"/>
            </w:rPr>
          </w:pPr>
          <w:hyperlink w:anchor="_heading=h.lcm55mmcjx7c">
            <w:r w:rsidR="00FE4724" w:rsidRPr="0087019D">
              <w:rPr>
                <w:color w:val="000000"/>
              </w:rPr>
              <w:t>I. Presentación de la solicitud de información</w:t>
            </w:r>
            <w:r w:rsidR="00FE4724" w:rsidRPr="0087019D">
              <w:rPr>
                <w:color w:val="000000"/>
              </w:rPr>
              <w:tab/>
              <w:t>2</w:t>
            </w:r>
          </w:hyperlink>
        </w:p>
        <w:p w14:paraId="5CDC73B6" w14:textId="77777777" w:rsidR="00AC7399" w:rsidRPr="0087019D" w:rsidRDefault="00106ED5">
          <w:pPr>
            <w:pBdr>
              <w:top w:val="nil"/>
              <w:left w:val="nil"/>
              <w:bottom w:val="nil"/>
              <w:right w:val="nil"/>
              <w:between w:val="nil"/>
            </w:pBdr>
            <w:tabs>
              <w:tab w:val="right" w:pos="8921"/>
            </w:tabs>
            <w:spacing w:after="100"/>
            <w:ind w:left="220"/>
            <w:rPr>
              <w:rFonts w:ascii="Cambria" w:eastAsia="Cambria" w:hAnsi="Cambria" w:cs="Cambria"/>
              <w:color w:val="000000"/>
            </w:rPr>
          </w:pPr>
          <w:hyperlink w:anchor="_heading=h.ujzi628gnt25">
            <w:r w:rsidR="00FE4724" w:rsidRPr="0087019D">
              <w:rPr>
                <w:color w:val="000000"/>
              </w:rPr>
              <w:t>II. Respuesta del Sujeto Obligado</w:t>
            </w:r>
            <w:r w:rsidR="00FE4724" w:rsidRPr="0087019D">
              <w:rPr>
                <w:color w:val="000000"/>
              </w:rPr>
              <w:tab/>
              <w:t>3</w:t>
            </w:r>
          </w:hyperlink>
        </w:p>
        <w:p w14:paraId="104FED7A" w14:textId="77777777" w:rsidR="00AC7399" w:rsidRPr="0087019D" w:rsidRDefault="00106ED5">
          <w:pPr>
            <w:pBdr>
              <w:top w:val="nil"/>
              <w:left w:val="nil"/>
              <w:bottom w:val="nil"/>
              <w:right w:val="nil"/>
              <w:between w:val="nil"/>
            </w:pBdr>
            <w:tabs>
              <w:tab w:val="right" w:pos="8921"/>
            </w:tabs>
            <w:spacing w:after="100"/>
            <w:ind w:left="220"/>
            <w:rPr>
              <w:rFonts w:ascii="Cambria" w:eastAsia="Cambria" w:hAnsi="Cambria" w:cs="Cambria"/>
              <w:color w:val="000000"/>
            </w:rPr>
          </w:pPr>
          <w:hyperlink w:anchor="_heading=h.2121tu5qrgc8">
            <w:r w:rsidR="00FE4724" w:rsidRPr="0087019D">
              <w:rPr>
                <w:color w:val="000000"/>
              </w:rPr>
              <w:t>III. Interposición del Recurso de Revisión</w:t>
            </w:r>
            <w:r w:rsidR="00FE4724" w:rsidRPr="0087019D">
              <w:rPr>
                <w:color w:val="000000"/>
              </w:rPr>
              <w:tab/>
              <w:t>3</w:t>
            </w:r>
          </w:hyperlink>
        </w:p>
        <w:p w14:paraId="65562B6C" w14:textId="77777777" w:rsidR="00AC7399" w:rsidRPr="0087019D" w:rsidRDefault="00106ED5">
          <w:pPr>
            <w:pBdr>
              <w:top w:val="nil"/>
              <w:left w:val="nil"/>
              <w:bottom w:val="nil"/>
              <w:right w:val="nil"/>
              <w:between w:val="nil"/>
            </w:pBdr>
            <w:tabs>
              <w:tab w:val="right" w:pos="8921"/>
            </w:tabs>
            <w:spacing w:after="100"/>
            <w:ind w:left="220"/>
            <w:rPr>
              <w:rFonts w:ascii="Cambria" w:eastAsia="Cambria" w:hAnsi="Cambria" w:cs="Cambria"/>
              <w:color w:val="000000"/>
            </w:rPr>
          </w:pPr>
          <w:hyperlink w:anchor="_heading=h.agdbzirdxoty">
            <w:r w:rsidR="00FE4724" w:rsidRPr="0087019D">
              <w:rPr>
                <w:color w:val="000000"/>
              </w:rPr>
              <w:t>IV. Trámite del Recurso de Revisión ante este Instituto</w:t>
            </w:r>
            <w:r w:rsidR="00FE4724" w:rsidRPr="0087019D">
              <w:rPr>
                <w:color w:val="000000"/>
              </w:rPr>
              <w:tab/>
              <w:t>4</w:t>
            </w:r>
          </w:hyperlink>
        </w:p>
        <w:p w14:paraId="35CCC0BA" w14:textId="77777777" w:rsidR="00AC7399" w:rsidRPr="0087019D" w:rsidRDefault="00106ED5">
          <w:pPr>
            <w:pBdr>
              <w:top w:val="nil"/>
              <w:left w:val="nil"/>
              <w:bottom w:val="nil"/>
              <w:right w:val="nil"/>
              <w:between w:val="nil"/>
            </w:pBdr>
            <w:tabs>
              <w:tab w:val="right" w:pos="8921"/>
            </w:tabs>
            <w:spacing w:after="100"/>
            <w:rPr>
              <w:rFonts w:ascii="Cambria" w:eastAsia="Cambria" w:hAnsi="Cambria" w:cs="Cambria"/>
              <w:color w:val="000000"/>
            </w:rPr>
          </w:pPr>
          <w:hyperlink w:anchor="_heading=h.9g907tj26k58">
            <w:r w:rsidR="00FE4724" w:rsidRPr="0087019D">
              <w:rPr>
                <w:color w:val="000000"/>
              </w:rPr>
              <w:t>C O N S I D E R A N D O S</w:t>
            </w:r>
            <w:r w:rsidR="00FE4724" w:rsidRPr="0087019D">
              <w:rPr>
                <w:color w:val="000000"/>
              </w:rPr>
              <w:tab/>
              <w:t>5</w:t>
            </w:r>
          </w:hyperlink>
        </w:p>
        <w:p w14:paraId="0B0A6808" w14:textId="77777777" w:rsidR="00AC7399" w:rsidRPr="0087019D" w:rsidRDefault="00106ED5">
          <w:pPr>
            <w:pBdr>
              <w:top w:val="nil"/>
              <w:left w:val="nil"/>
              <w:bottom w:val="nil"/>
              <w:right w:val="nil"/>
              <w:between w:val="nil"/>
            </w:pBdr>
            <w:tabs>
              <w:tab w:val="right" w:pos="8921"/>
            </w:tabs>
            <w:spacing w:after="100"/>
            <w:ind w:left="220"/>
            <w:rPr>
              <w:rFonts w:ascii="Cambria" w:eastAsia="Cambria" w:hAnsi="Cambria" w:cs="Cambria"/>
              <w:color w:val="000000"/>
            </w:rPr>
          </w:pPr>
          <w:hyperlink w:anchor="_heading=h.jfr08vcqhxd0">
            <w:r w:rsidR="00FE4724" w:rsidRPr="0087019D">
              <w:rPr>
                <w:color w:val="000000"/>
              </w:rPr>
              <w:t>PRIMERO. Competencia</w:t>
            </w:r>
            <w:r w:rsidR="00FE4724" w:rsidRPr="0087019D">
              <w:rPr>
                <w:color w:val="000000"/>
              </w:rPr>
              <w:tab/>
              <w:t>5</w:t>
            </w:r>
          </w:hyperlink>
        </w:p>
        <w:p w14:paraId="2945A0D2" w14:textId="77777777" w:rsidR="00AC7399" w:rsidRPr="0087019D" w:rsidRDefault="00106ED5">
          <w:pPr>
            <w:pBdr>
              <w:top w:val="nil"/>
              <w:left w:val="nil"/>
              <w:bottom w:val="nil"/>
              <w:right w:val="nil"/>
              <w:between w:val="nil"/>
            </w:pBdr>
            <w:tabs>
              <w:tab w:val="right" w:pos="8921"/>
            </w:tabs>
            <w:spacing w:after="100"/>
            <w:ind w:left="220"/>
            <w:rPr>
              <w:rFonts w:ascii="Cambria" w:eastAsia="Cambria" w:hAnsi="Cambria" w:cs="Cambria"/>
              <w:color w:val="000000"/>
            </w:rPr>
          </w:pPr>
          <w:hyperlink w:anchor="_heading=h.w5jvpq11xsse">
            <w:r w:rsidR="00FE4724" w:rsidRPr="0087019D">
              <w:rPr>
                <w:color w:val="000000"/>
              </w:rPr>
              <w:t>SEGUNDO. Causales de improcedencia y sobreseimiento</w:t>
            </w:r>
            <w:r w:rsidR="00FE4724" w:rsidRPr="0087019D">
              <w:rPr>
                <w:color w:val="000000"/>
              </w:rPr>
              <w:tab/>
              <w:t>6</w:t>
            </w:r>
          </w:hyperlink>
        </w:p>
        <w:p w14:paraId="6F376EAE" w14:textId="77777777" w:rsidR="00AC7399" w:rsidRPr="0087019D" w:rsidRDefault="00106ED5">
          <w:pPr>
            <w:pBdr>
              <w:top w:val="nil"/>
              <w:left w:val="nil"/>
              <w:bottom w:val="nil"/>
              <w:right w:val="nil"/>
              <w:between w:val="nil"/>
            </w:pBdr>
            <w:tabs>
              <w:tab w:val="right" w:pos="8921"/>
            </w:tabs>
            <w:spacing w:after="100"/>
            <w:ind w:left="220"/>
            <w:rPr>
              <w:rFonts w:ascii="Cambria" w:eastAsia="Cambria" w:hAnsi="Cambria" w:cs="Cambria"/>
              <w:color w:val="000000"/>
            </w:rPr>
          </w:pPr>
          <w:hyperlink w:anchor="_heading=h.ska1airtjy7">
            <w:r w:rsidR="00FE4724" w:rsidRPr="0087019D">
              <w:rPr>
                <w:color w:val="000000"/>
              </w:rPr>
              <w:t>TERCERO. Determinación de la Controversia</w:t>
            </w:r>
            <w:r w:rsidR="00FE4724" w:rsidRPr="0087019D">
              <w:rPr>
                <w:color w:val="000000"/>
              </w:rPr>
              <w:tab/>
              <w:t>8</w:t>
            </w:r>
          </w:hyperlink>
        </w:p>
        <w:p w14:paraId="3C9DF39C" w14:textId="77777777" w:rsidR="00AC7399" w:rsidRPr="0087019D" w:rsidRDefault="00106ED5">
          <w:pPr>
            <w:pBdr>
              <w:top w:val="nil"/>
              <w:left w:val="nil"/>
              <w:bottom w:val="nil"/>
              <w:right w:val="nil"/>
              <w:between w:val="nil"/>
            </w:pBdr>
            <w:tabs>
              <w:tab w:val="right" w:pos="8921"/>
            </w:tabs>
            <w:spacing w:after="100"/>
            <w:ind w:left="220"/>
            <w:rPr>
              <w:rFonts w:ascii="Cambria" w:eastAsia="Cambria" w:hAnsi="Cambria" w:cs="Cambria"/>
              <w:color w:val="000000"/>
            </w:rPr>
          </w:pPr>
          <w:hyperlink w:anchor="_heading=h.cyinmsdqbhet">
            <w:r w:rsidR="00FE4724" w:rsidRPr="0087019D">
              <w:rPr>
                <w:color w:val="000000"/>
              </w:rPr>
              <w:t>CUARTO. Marco normativo aplicable en materia de transparencia y acceso a la información pública</w:t>
            </w:r>
            <w:r w:rsidR="00FE4724" w:rsidRPr="0087019D">
              <w:rPr>
                <w:color w:val="000000"/>
              </w:rPr>
              <w:tab/>
              <w:t>9</w:t>
            </w:r>
          </w:hyperlink>
        </w:p>
        <w:p w14:paraId="12977ED1" w14:textId="77777777" w:rsidR="00AC7399" w:rsidRPr="0087019D" w:rsidRDefault="00106ED5">
          <w:pPr>
            <w:pBdr>
              <w:top w:val="nil"/>
              <w:left w:val="nil"/>
              <w:bottom w:val="nil"/>
              <w:right w:val="nil"/>
              <w:between w:val="nil"/>
            </w:pBdr>
            <w:tabs>
              <w:tab w:val="right" w:pos="8921"/>
            </w:tabs>
            <w:spacing w:after="100"/>
            <w:ind w:left="220"/>
            <w:rPr>
              <w:rFonts w:ascii="Cambria" w:eastAsia="Cambria" w:hAnsi="Cambria" w:cs="Cambria"/>
              <w:color w:val="000000"/>
            </w:rPr>
          </w:pPr>
          <w:hyperlink w:anchor="_heading=h.z23wc6c6qqij">
            <w:r w:rsidR="00FE4724" w:rsidRPr="0087019D">
              <w:rPr>
                <w:color w:val="000000"/>
              </w:rPr>
              <w:t>QUINTO. Estudio de Fondo</w:t>
            </w:r>
            <w:r w:rsidR="00FE4724" w:rsidRPr="0087019D">
              <w:rPr>
                <w:color w:val="000000"/>
              </w:rPr>
              <w:tab/>
              <w:t>10</w:t>
            </w:r>
          </w:hyperlink>
        </w:p>
        <w:p w14:paraId="58E8D4EB" w14:textId="77777777" w:rsidR="00AC7399" w:rsidRPr="0087019D" w:rsidRDefault="00106ED5">
          <w:pPr>
            <w:pBdr>
              <w:top w:val="nil"/>
              <w:left w:val="nil"/>
              <w:bottom w:val="nil"/>
              <w:right w:val="nil"/>
              <w:between w:val="nil"/>
            </w:pBdr>
            <w:tabs>
              <w:tab w:val="right" w:pos="8921"/>
            </w:tabs>
            <w:spacing w:after="100"/>
            <w:ind w:left="220"/>
            <w:rPr>
              <w:rFonts w:ascii="Cambria" w:eastAsia="Cambria" w:hAnsi="Cambria" w:cs="Cambria"/>
              <w:color w:val="000000"/>
            </w:rPr>
          </w:pPr>
          <w:hyperlink w:anchor="_heading=h.bxcmgcm5ql2i">
            <w:r w:rsidR="00FE4724" w:rsidRPr="0087019D">
              <w:rPr>
                <w:color w:val="000000"/>
              </w:rPr>
              <w:t>SEXTO. Decisión</w:t>
            </w:r>
            <w:r w:rsidR="00FE4724" w:rsidRPr="0087019D">
              <w:rPr>
                <w:color w:val="000000"/>
              </w:rPr>
              <w:tab/>
              <w:t>16</w:t>
            </w:r>
          </w:hyperlink>
        </w:p>
        <w:p w14:paraId="773D0FAA" w14:textId="77777777" w:rsidR="00AC7399" w:rsidRPr="0087019D" w:rsidRDefault="00106ED5">
          <w:pPr>
            <w:pBdr>
              <w:top w:val="nil"/>
              <w:left w:val="nil"/>
              <w:bottom w:val="nil"/>
              <w:right w:val="nil"/>
              <w:between w:val="nil"/>
            </w:pBdr>
            <w:tabs>
              <w:tab w:val="right" w:pos="8921"/>
            </w:tabs>
            <w:spacing w:after="100"/>
            <w:rPr>
              <w:rFonts w:ascii="Cambria" w:eastAsia="Cambria" w:hAnsi="Cambria" w:cs="Cambria"/>
              <w:color w:val="000000"/>
            </w:rPr>
          </w:pPr>
          <w:hyperlink w:anchor="_heading=h.67s7fmqssuxt">
            <w:r w:rsidR="00FE4724" w:rsidRPr="0087019D">
              <w:rPr>
                <w:color w:val="000000"/>
              </w:rPr>
              <w:t>R E S U E L V E</w:t>
            </w:r>
            <w:r w:rsidR="00FE4724" w:rsidRPr="0087019D">
              <w:rPr>
                <w:color w:val="000000"/>
              </w:rPr>
              <w:tab/>
              <w:t>17</w:t>
            </w:r>
          </w:hyperlink>
        </w:p>
        <w:p w14:paraId="7C8ED3DB" w14:textId="77777777" w:rsidR="00AC7399" w:rsidRPr="0087019D" w:rsidRDefault="00FE4724">
          <w:pPr>
            <w:spacing w:after="0" w:line="360" w:lineRule="auto"/>
          </w:pPr>
          <w:r w:rsidRPr="0087019D">
            <w:fldChar w:fldCharType="end"/>
          </w:r>
        </w:p>
      </w:sdtContent>
    </w:sdt>
    <w:p w14:paraId="0E62765E" w14:textId="77777777" w:rsidR="00AC7399" w:rsidRPr="0087019D" w:rsidRDefault="00AC7399">
      <w:pPr>
        <w:tabs>
          <w:tab w:val="left" w:pos="8931"/>
        </w:tabs>
        <w:spacing w:after="0" w:line="360" w:lineRule="auto"/>
      </w:pPr>
    </w:p>
    <w:p w14:paraId="7263A6B9" w14:textId="77777777" w:rsidR="00AC7399" w:rsidRPr="0087019D" w:rsidRDefault="00AC7399">
      <w:pPr>
        <w:tabs>
          <w:tab w:val="left" w:pos="8931"/>
        </w:tabs>
        <w:spacing w:after="0" w:line="360" w:lineRule="auto"/>
      </w:pPr>
    </w:p>
    <w:p w14:paraId="73FFF859" w14:textId="77777777" w:rsidR="00AC7399" w:rsidRPr="0087019D" w:rsidRDefault="00AC7399">
      <w:pPr>
        <w:tabs>
          <w:tab w:val="left" w:pos="8931"/>
        </w:tabs>
        <w:spacing w:after="0" w:line="360" w:lineRule="auto"/>
      </w:pPr>
      <w:bookmarkStart w:id="0" w:name="_heading=h.ixu7h8r700s9" w:colFirst="0" w:colLast="0"/>
      <w:bookmarkEnd w:id="0"/>
    </w:p>
    <w:p w14:paraId="3DE752F6" w14:textId="77777777" w:rsidR="00AC7399" w:rsidRPr="0087019D" w:rsidRDefault="00AC7399">
      <w:pPr>
        <w:tabs>
          <w:tab w:val="left" w:pos="8931"/>
        </w:tabs>
        <w:spacing w:after="0" w:line="360" w:lineRule="auto"/>
      </w:pPr>
    </w:p>
    <w:p w14:paraId="6E667F1B" w14:textId="77777777" w:rsidR="00AC7399" w:rsidRPr="0087019D" w:rsidRDefault="00AC7399">
      <w:pPr>
        <w:tabs>
          <w:tab w:val="left" w:pos="8931"/>
        </w:tabs>
        <w:spacing w:after="0" w:line="360" w:lineRule="auto"/>
      </w:pPr>
    </w:p>
    <w:p w14:paraId="6D27238B" w14:textId="77777777" w:rsidR="00AC7399" w:rsidRPr="0087019D" w:rsidRDefault="00AC7399">
      <w:pPr>
        <w:tabs>
          <w:tab w:val="left" w:pos="8931"/>
        </w:tabs>
        <w:spacing w:after="0" w:line="360" w:lineRule="auto"/>
      </w:pPr>
    </w:p>
    <w:p w14:paraId="118B8BB4" w14:textId="77777777" w:rsidR="00AC7399" w:rsidRPr="0087019D" w:rsidRDefault="00AC7399">
      <w:pPr>
        <w:tabs>
          <w:tab w:val="left" w:pos="8931"/>
        </w:tabs>
        <w:spacing w:after="0" w:line="360" w:lineRule="auto"/>
      </w:pPr>
    </w:p>
    <w:p w14:paraId="317B23C6" w14:textId="77777777" w:rsidR="00AC7399" w:rsidRPr="0087019D" w:rsidRDefault="00AC7399">
      <w:pPr>
        <w:tabs>
          <w:tab w:val="left" w:pos="8931"/>
        </w:tabs>
        <w:spacing w:after="0" w:line="360" w:lineRule="auto"/>
      </w:pPr>
    </w:p>
    <w:p w14:paraId="5C184349" w14:textId="77777777" w:rsidR="00AC7399" w:rsidRPr="0087019D" w:rsidRDefault="00AC7399">
      <w:pPr>
        <w:tabs>
          <w:tab w:val="left" w:pos="8931"/>
        </w:tabs>
        <w:spacing w:after="0" w:line="360" w:lineRule="auto"/>
      </w:pPr>
    </w:p>
    <w:p w14:paraId="29DA37FD" w14:textId="77777777" w:rsidR="00AC7399" w:rsidRPr="0087019D" w:rsidRDefault="00AC7399">
      <w:pPr>
        <w:tabs>
          <w:tab w:val="left" w:pos="8931"/>
        </w:tabs>
        <w:spacing w:after="0" w:line="360" w:lineRule="auto"/>
      </w:pPr>
    </w:p>
    <w:p w14:paraId="33A2B10A" w14:textId="01115D3F" w:rsidR="00AC7399" w:rsidRPr="0087019D" w:rsidRDefault="00FE4724">
      <w:pPr>
        <w:tabs>
          <w:tab w:val="left" w:pos="8931"/>
        </w:tabs>
        <w:spacing w:after="0" w:line="360" w:lineRule="auto"/>
      </w:pPr>
      <w:r w:rsidRPr="0087019D">
        <w:lastRenderedPageBreak/>
        <w:t xml:space="preserve">Resolución del Pleno del Instituto de Transparencia, Acceso a la Información Pública y Protección de Datos Personales del Estado de México y Municipios, con domicilio en Metepec, Estado de </w:t>
      </w:r>
      <w:r w:rsidR="00747AF4" w:rsidRPr="0087019D">
        <w:t>México, de fecha cinco de marzo</w:t>
      </w:r>
      <w:r w:rsidRPr="0087019D">
        <w:t xml:space="preserve"> de dos mil veintiséis. </w:t>
      </w:r>
    </w:p>
    <w:p w14:paraId="036E9518" w14:textId="77777777" w:rsidR="00AC7399" w:rsidRPr="0087019D" w:rsidRDefault="00AC7399">
      <w:pPr>
        <w:spacing w:after="0" w:line="360" w:lineRule="auto"/>
        <w:rPr>
          <w:b/>
          <w:bCs/>
        </w:rPr>
      </w:pPr>
    </w:p>
    <w:p w14:paraId="445A5FA2" w14:textId="34FB11D9" w:rsidR="00AC7399" w:rsidRPr="0087019D" w:rsidRDefault="00FE4724">
      <w:pPr>
        <w:spacing w:after="0" w:line="360" w:lineRule="auto"/>
        <w:rPr>
          <w:color w:val="0D0D0D"/>
        </w:rPr>
      </w:pPr>
      <w:r w:rsidRPr="0087019D">
        <w:rPr>
          <w:b/>
          <w:bCs/>
        </w:rPr>
        <w:t xml:space="preserve">VISTO </w:t>
      </w:r>
      <w:r w:rsidRPr="0087019D">
        <w:t>el expediente electrónico conformado con moti</w:t>
      </w:r>
      <w:r w:rsidR="0079385F" w:rsidRPr="0087019D">
        <w:t xml:space="preserve">vo del Recurso de Revisión </w:t>
      </w:r>
      <w:r w:rsidR="0079385F" w:rsidRPr="002764B3">
        <w:rPr>
          <w:b/>
        </w:rPr>
        <w:t>01656</w:t>
      </w:r>
      <w:r w:rsidR="00747AF4" w:rsidRPr="002764B3">
        <w:rPr>
          <w:b/>
        </w:rPr>
        <w:t>/INFOEM/IP/RR/2026</w:t>
      </w:r>
      <w:r w:rsidRPr="0087019D">
        <w:t>,</w:t>
      </w:r>
      <w:r w:rsidR="00747AF4" w:rsidRPr="0087019D">
        <w:t xml:space="preserve"> interpuesto por</w:t>
      </w:r>
      <w:r w:rsidR="007F5F7C">
        <w:t xml:space="preserve"> </w:t>
      </w:r>
      <w:r w:rsidR="007F5F7C" w:rsidRPr="007F5F7C">
        <w:rPr>
          <w:highlight w:val="black"/>
        </w:rPr>
        <w:t>XXXXXXXXXXXXXXXXXXXXXX</w:t>
      </w:r>
      <w:bookmarkStart w:id="1" w:name="_GoBack"/>
      <w:bookmarkEnd w:id="1"/>
      <w:r w:rsidRPr="0087019D">
        <w:t xml:space="preserve">, quien será la persona </w:t>
      </w:r>
      <w:r w:rsidRPr="0087019D">
        <w:rPr>
          <w:color w:val="0D0D0D"/>
        </w:rPr>
        <w:t xml:space="preserve">Recurrente o Particular, en contra de la respuesta del Sujeto </w:t>
      </w:r>
      <w:r w:rsidR="00747AF4" w:rsidRPr="0087019D">
        <w:rPr>
          <w:color w:val="0D0D0D"/>
        </w:rPr>
        <w:t xml:space="preserve">Obligado, </w:t>
      </w:r>
      <w:r w:rsidR="00747AF4" w:rsidRPr="002764B3">
        <w:rPr>
          <w:b/>
          <w:color w:val="0D0D0D"/>
        </w:rPr>
        <w:t>Ayuntamiento de</w:t>
      </w:r>
      <w:r w:rsidR="00ED12C1" w:rsidRPr="002764B3">
        <w:rPr>
          <w:b/>
          <w:color w:val="0D0D0D"/>
        </w:rPr>
        <w:t xml:space="preserve"> </w:t>
      </w:r>
      <w:proofErr w:type="spellStart"/>
      <w:r w:rsidR="0079385F" w:rsidRPr="002764B3">
        <w:rPr>
          <w:b/>
          <w:color w:val="0D0D0D"/>
        </w:rPr>
        <w:t>Coyotepec</w:t>
      </w:r>
      <w:proofErr w:type="spellEnd"/>
      <w:r w:rsidRPr="0087019D">
        <w:t>,</w:t>
      </w:r>
      <w:r w:rsidRPr="0087019D">
        <w:rPr>
          <w:color w:val="0D0D0D"/>
        </w:rPr>
        <w:t xml:space="preserve"> a la solicitud de acceso a la información pública </w:t>
      </w:r>
      <w:r w:rsidR="0079385F" w:rsidRPr="0087019D">
        <w:t>00073/COYOTEP</w:t>
      </w:r>
      <w:r w:rsidR="00747AF4" w:rsidRPr="0087019D">
        <w:t>/IP/2026</w:t>
      </w:r>
      <w:r w:rsidRPr="0087019D">
        <w:rPr>
          <w:color w:val="000000"/>
        </w:rPr>
        <w:t xml:space="preserve">, </w:t>
      </w:r>
      <w:r w:rsidRPr="0087019D">
        <w:rPr>
          <w:color w:val="0D0D0D"/>
        </w:rPr>
        <w:t>se emite la presente Resolución, con base en los Antecedentes y Considerandos que se exponen a continuación:</w:t>
      </w:r>
    </w:p>
    <w:p w14:paraId="5A13A03E" w14:textId="77777777" w:rsidR="00AC7399" w:rsidRPr="0087019D" w:rsidRDefault="00AC7399">
      <w:pPr>
        <w:spacing w:after="0" w:line="360" w:lineRule="auto"/>
        <w:rPr>
          <w:b/>
          <w:bCs/>
        </w:rPr>
      </w:pPr>
    </w:p>
    <w:p w14:paraId="3DF754EC" w14:textId="77777777" w:rsidR="00AC7399" w:rsidRPr="0087019D" w:rsidRDefault="00FE4724">
      <w:pPr>
        <w:pStyle w:val="Ttulo1"/>
        <w:spacing w:before="0" w:after="0" w:line="360" w:lineRule="auto"/>
        <w:jc w:val="center"/>
        <w:rPr>
          <w:sz w:val="22"/>
          <w:szCs w:val="22"/>
        </w:rPr>
      </w:pPr>
      <w:bookmarkStart w:id="2" w:name="_heading=h.xluag2hdhql" w:colFirst="0" w:colLast="0"/>
      <w:bookmarkEnd w:id="2"/>
      <w:r w:rsidRPr="0087019D">
        <w:rPr>
          <w:sz w:val="22"/>
          <w:szCs w:val="22"/>
        </w:rPr>
        <w:t>A N T E C E D E N T E S</w:t>
      </w:r>
    </w:p>
    <w:p w14:paraId="5481B8E0" w14:textId="77777777" w:rsidR="00AC7399" w:rsidRPr="0087019D" w:rsidRDefault="00AC7399">
      <w:pPr>
        <w:spacing w:after="0" w:line="360" w:lineRule="auto"/>
        <w:jc w:val="center"/>
        <w:rPr>
          <w:b/>
          <w:bCs/>
        </w:rPr>
      </w:pPr>
    </w:p>
    <w:p w14:paraId="0F9E4CBC" w14:textId="77777777" w:rsidR="00AC7399" w:rsidRPr="0087019D" w:rsidRDefault="00FE4724">
      <w:pPr>
        <w:pStyle w:val="Ttulo2"/>
        <w:spacing w:before="0" w:after="0" w:line="360" w:lineRule="auto"/>
        <w:rPr>
          <w:sz w:val="22"/>
          <w:szCs w:val="22"/>
        </w:rPr>
      </w:pPr>
      <w:bookmarkStart w:id="3" w:name="_heading=h.lcm55mmcjx7c" w:colFirst="0" w:colLast="0"/>
      <w:bookmarkEnd w:id="3"/>
      <w:r w:rsidRPr="0087019D">
        <w:rPr>
          <w:sz w:val="22"/>
          <w:szCs w:val="22"/>
        </w:rPr>
        <w:t>I. Presentación de la solicitud de información</w:t>
      </w:r>
    </w:p>
    <w:p w14:paraId="46F2763A" w14:textId="77777777" w:rsidR="00AC7399" w:rsidRPr="0087019D" w:rsidRDefault="00AC7399">
      <w:pPr>
        <w:tabs>
          <w:tab w:val="left" w:pos="567"/>
        </w:tabs>
        <w:spacing w:after="0" w:line="360" w:lineRule="auto"/>
      </w:pPr>
    </w:p>
    <w:p w14:paraId="5EAE762C" w14:textId="48782B50" w:rsidR="00AC7399" w:rsidRPr="0087019D" w:rsidRDefault="00983F59">
      <w:pPr>
        <w:spacing w:after="0" w:line="360" w:lineRule="auto"/>
      </w:pPr>
      <w:r w:rsidRPr="0087019D">
        <w:t>El cuatro de febrero</w:t>
      </w:r>
      <w:r w:rsidR="00747AF4" w:rsidRPr="0087019D">
        <w:t xml:space="preserve"> de dos mil veintiséis</w:t>
      </w:r>
      <w:r w:rsidR="00FE4724" w:rsidRPr="0087019D">
        <w:t>, el Particular presentó una solicitud de acceso a la información pública, a través del Sistema de Acceso a la Información Mexiquense (SAIMEX), an</w:t>
      </w:r>
      <w:r w:rsidR="00747AF4" w:rsidRPr="0087019D">
        <w:t>te el Ayuntamiento de</w:t>
      </w:r>
      <w:r w:rsidRPr="0087019D">
        <w:t xml:space="preserve"> </w:t>
      </w:r>
      <w:proofErr w:type="spellStart"/>
      <w:r w:rsidRPr="0087019D">
        <w:t>Coyotepec</w:t>
      </w:r>
      <w:proofErr w:type="spellEnd"/>
      <w:r w:rsidR="00FE4724" w:rsidRPr="0087019D">
        <w:rPr>
          <w:color w:val="000000"/>
        </w:rPr>
        <w:t>,</w:t>
      </w:r>
      <w:r w:rsidR="00FE4724" w:rsidRPr="0087019D">
        <w:t xml:space="preserve"> en los siguientes términos: </w:t>
      </w:r>
    </w:p>
    <w:p w14:paraId="65F84D6C" w14:textId="77777777" w:rsidR="00AC7399" w:rsidRPr="0087019D" w:rsidRDefault="00AC7399">
      <w:pPr>
        <w:spacing w:after="0" w:line="360" w:lineRule="auto"/>
      </w:pPr>
    </w:p>
    <w:p w14:paraId="01BF2777" w14:textId="77777777" w:rsidR="00AC7399" w:rsidRPr="0087019D" w:rsidRDefault="00FE4724">
      <w:pPr>
        <w:tabs>
          <w:tab w:val="left" w:pos="4667"/>
        </w:tabs>
        <w:spacing w:after="0" w:line="360" w:lineRule="auto"/>
        <w:ind w:left="567" w:right="567"/>
        <w:rPr>
          <w:b/>
          <w:bCs/>
          <w:i/>
          <w:iCs/>
          <w:sz w:val="20"/>
          <w:szCs w:val="20"/>
        </w:rPr>
      </w:pPr>
      <w:r w:rsidRPr="0087019D">
        <w:rPr>
          <w:b/>
          <w:bCs/>
          <w:i/>
          <w:iCs/>
          <w:sz w:val="20"/>
          <w:szCs w:val="20"/>
        </w:rPr>
        <w:t>“DESCRIPCIÓN CLARA Y PRECISA DE LA INFORMACIÓN SOLICITADA</w:t>
      </w:r>
    </w:p>
    <w:p w14:paraId="1D59C40B" w14:textId="4F7635EF" w:rsidR="00AC7399" w:rsidRPr="0087019D" w:rsidRDefault="00983F59">
      <w:pPr>
        <w:tabs>
          <w:tab w:val="left" w:pos="4667"/>
        </w:tabs>
        <w:spacing w:after="0" w:line="360" w:lineRule="auto"/>
        <w:ind w:left="567" w:right="567"/>
        <w:rPr>
          <w:i/>
          <w:iCs/>
          <w:sz w:val="20"/>
          <w:szCs w:val="20"/>
        </w:rPr>
      </w:pPr>
      <w:r w:rsidRPr="0087019D">
        <w:rPr>
          <w:i/>
          <w:iCs/>
          <w:sz w:val="20"/>
          <w:szCs w:val="20"/>
        </w:rPr>
        <w:t xml:space="preserve">Solicito se informe si durante el ejercicio fiscal 2025 el Sistema Municipal para el Desarrollo Integral de la Familia (DIF) de </w:t>
      </w:r>
      <w:proofErr w:type="spellStart"/>
      <w:r w:rsidRPr="0087019D">
        <w:rPr>
          <w:i/>
          <w:iCs/>
          <w:sz w:val="20"/>
          <w:szCs w:val="20"/>
        </w:rPr>
        <w:t>Coyotepec</w:t>
      </w:r>
      <w:proofErr w:type="spellEnd"/>
      <w:r w:rsidRPr="0087019D">
        <w:rPr>
          <w:i/>
          <w:iCs/>
          <w:sz w:val="20"/>
          <w:szCs w:val="20"/>
        </w:rPr>
        <w:t xml:space="preserve">, Estado de México, realizó pagos, transferencias, apoyos económicos, compensaciones, gratificaciones o cualquier otro tipo de entrega de recurso público al Ing. Noé Téllez García, aun cuando su participación haya sido de carácter honorífico y no se encuentre en nómina, solicito se proporcione la siguiente información, fecha de cada pago o transferencia Monto entregado, concepto o motivo del pago, </w:t>
      </w:r>
      <w:proofErr w:type="spellStart"/>
      <w:r w:rsidRPr="0087019D">
        <w:rPr>
          <w:i/>
          <w:iCs/>
          <w:sz w:val="20"/>
          <w:szCs w:val="20"/>
        </w:rPr>
        <w:t>area</w:t>
      </w:r>
      <w:proofErr w:type="spellEnd"/>
      <w:r w:rsidRPr="0087019D">
        <w:rPr>
          <w:i/>
          <w:iCs/>
          <w:sz w:val="20"/>
          <w:szCs w:val="20"/>
        </w:rPr>
        <w:t xml:space="preserve"> que autorizó el recurso, partida presupuestal o fuente del recurso público, medio de entrega (transferencia bancaria, cheque o </w:t>
      </w:r>
      <w:r w:rsidRPr="0087019D">
        <w:rPr>
          <w:i/>
          <w:iCs/>
          <w:sz w:val="20"/>
          <w:szCs w:val="20"/>
        </w:rPr>
        <w:lastRenderedPageBreak/>
        <w:t>efectivo), asimismo, se informe si existe documentación comprobatoria que respalde dichos pagos.</w:t>
      </w:r>
      <w:r w:rsidR="00FE4724" w:rsidRPr="0087019D">
        <w:rPr>
          <w:i/>
          <w:iCs/>
          <w:sz w:val="20"/>
          <w:szCs w:val="20"/>
        </w:rPr>
        <w:t>” (Sic.)</w:t>
      </w:r>
    </w:p>
    <w:p w14:paraId="17C29C3D" w14:textId="77777777" w:rsidR="00AC7399" w:rsidRPr="0087019D" w:rsidRDefault="00AC7399">
      <w:pPr>
        <w:tabs>
          <w:tab w:val="left" w:pos="4667"/>
        </w:tabs>
        <w:spacing w:after="0" w:line="360" w:lineRule="auto"/>
        <w:ind w:left="567" w:right="567"/>
        <w:rPr>
          <w:b/>
          <w:bCs/>
          <w:i/>
          <w:iCs/>
          <w:sz w:val="20"/>
          <w:szCs w:val="20"/>
        </w:rPr>
      </w:pPr>
    </w:p>
    <w:p w14:paraId="1FF08A28" w14:textId="77777777" w:rsidR="00AC7399" w:rsidRPr="0087019D" w:rsidRDefault="00FE4724">
      <w:pPr>
        <w:tabs>
          <w:tab w:val="left" w:pos="4667"/>
        </w:tabs>
        <w:spacing w:after="0" w:line="360" w:lineRule="auto"/>
        <w:ind w:left="567" w:right="567"/>
        <w:rPr>
          <w:b/>
          <w:bCs/>
          <w:i/>
          <w:iCs/>
          <w:sz w:val="20"/>
          <w:szCs w:val="20"/>
        </w:rPr>
      </w:pPr>
      <w:r w:rsidRPr="0087019D">
        <w:rPr>
          <w:b/>
          <w:bCs/>
          <w:i/>
          <w:iCs/>
          <w:sz w:val="20"/>
          <w:szCs w:val="20"/>
        </w:rPr>
        <w:t>“MODALIDAD DE ENTREGA</w:t>
      </w:r>
    </w:p>
    <w:p w14:paraId="69F0EAA2" w14:textId="77777777" w:rsidR="00AC7399" w:rsidRPr="0087019D" w:rsidRDefault="00FE4724">
      <w:pPr>
        <w:tabs>
          <w:tab w:val="left" w:pos="4667"/>
        </w:tabs>
        <w:spacing w:after="0" w:line="360" w:lineRule="auto"/>
        <w:ind w:left="567" w:right="567"/>
        <w:rPr>
          <w:b/>
          <w:bCs/>
          <w:i/>
          <w:iCs/>
          <w:sz w:val="20"/>
          <w:szCs w:val="20"/>
        </w:rPr>
      </w:pPr>
      <w:r w:rsidRPr="0087019D">
        <w:rPr>
          <w:i/>
          <w:iCs/>
          <w:sz w:val="20"/>
          <w:szCs w:val="20"/>
        </w:rPr>
        <w:t>A través del SAIMEX”</w:t>
      </w:r>
    </w:p>
    <w:p w14:paraId="5A663B57" w14:textId="77777777" w:rsidR="00AC7399" w:rsidRPr="0087019D" w:rsidRDefault="00AC7399">
      <w:pPr>
        <w:spacing w:after="0" w:line="360" w:lineRule="auto"/>
        <w:ind w:right="567"/>
        <w:rPr>
          <w:i/>
          <w:iCs/>
          <w:sz w:val="20"/>
          <w:szCs w:val="20"/>
        </w:rPr>
      </w:pPr>
    </w:p>
    <w:p w14:paraId="1EFF676D" w14:textId="77777777" w:rsidR="00AC7399" w:rsidRPr="0087019D" w:rsidRDefault="00FE4724">
      <w:pPr>
        <w:pStyle w:val="Ttulo2"/>
        <w:spacing w:before="0" w:after="0" w:line="360" w:lineRule="auto"/>
        <w:rPr>
          <w:sz w:val="22"/>
          <w:szCs w:val="22"/>
        </w:rPr>
      </w:pPr>
      <w:bookmarkStart w:id="4" w:name="_heading=h.ujzi628gnt25" w:colFirst="0" w:colLast="0"/>
      <w:bookmarkEnd w:id="4"/>
      <w:r w:rsidRPr="0087019D">
        <w:rPr>
          <w:sz w:val="22"/>
          <w:szCs w:val="22"/>
        </w:rPr>
        <w:t>II. Respuesta del Sujeto Obligado</w:t>
      </w:r>
    </w:p>
    <w:p w14:paraId="472F8CE0" w14:textId="77777777" w:rsidR="00AC7399" w:rsidRPr="0087019D" w:rsidRDefault="00AC7399">
      <w:pPr>
        <w:spacing w:after="0" w:line="360" w:lineRule="auto"/>
        <w:rPr>
          <w:b/>
          <w:bCs/>
        </w:rPr>
      </w:pPr>
    </w:p>
    <w:p w14:paraId="37D69367" w14:textId="474585D6" w:rsidR="00DD3858" w:rsidRPr="0087019D" w:rsidRDefault="00DD3858">
      <w:pPr>
        <w:spacing w:after="0" w:line="360" w:lineRule="auto"/>
      </w:pPr>
      <w:r w:rsidRPr="0087019D">
        <w:t>El seis de febrero</w:t>
      </w:r>
      <w:r w:rsidR="00BD6161" w:rsidRPr="0087019D">
        <w:t xml:space="preserve"> de dos mil veintiséis</w:t>
      </w:r>
      <w:r w:rsidR="00FE4724" w:rsidRPr="0087019D">
        <w:t xml:space="preserve">, el Sujeto Obligado notificó, a través del Sistema de Acceso a la Información Mexiquense (SAIMEX), la respuesta a la solicitud de acceso a la información pública, a través del oficio número </w:t>
      </w:r>
      <w:r w:rsidRPr="0087019D">
        <w:t>COY/UTAIP/EXT/02-2026/0009, del seis de febrero de dos mil veintiséis, suscrito por la Titular de la Unidad de Transparencia y dirigido al Solicitante, por medio del cual mencionó lo siguiente:</w:t>
      </w:r>
    </w:p>
    <w:p w14:paraId="512C474C" w14:textId="77777777" w:rsidR="00DD3858" w:rsidRPr="0087019D" w:rsidRDefault="00DD3858">
      <w:pPr>
        <w:spacing w:after="0" w:line="360" w:lineRule="auto"/>
      </w:pPr>
    </w:p>
    <w:p w14:paraId="2D30EC57" w14:textId="09D2C9D9" w:rsidR="00DD3858" w:rsidRPr="0087019D" w:rsidRDefault="00DD3858" w:rsidP="00A542CF">
      <w:pPr>
        <w:spacing w:after="0" w:line="360" w:lineRule="auto"/>
        <w:ind w:left="720"/>
        <w:rPr>
          <w:i/>
          <w:sz w:val="20"/>
        </w:rPr>
      </w:pPr>
      <w:r w:rsidRPr="0087019D">
        <w:rPr>
          <w:i/>
          <w:sz w:val="20"/>
        </w:rPr>
        <w:t>“…Del análisis de su solicitud de acceso a la información pública, me permito comentarle que, este Sujeto Obligado NO es autoridad competente para atender lo solicitado, toda vez que lo requerido podría encontrarse en poder de otros sujetos Obligados, como podría s</w:t>
      </w:r>
      <w:r w:rsidR="00A542CF" w:rsidRPr="0087019D">
        <w:rPr>
          <w:i/>
          <w:sz w:val="20"/>
        </w:rPr>
        <w:t xml:space="preserve">er el Sistema Municipal para el </w:t>
      </w:r>
      <w:r w:rsidRPr="0087019D">
        <w:rPr>
          <w:i/>
          <w:sz w:val="20"/>
        </w:rPr>
        <w:t xml:space="preserve">Desarrollo Integral de la Familia de </w:t>
      </w:r>
      <w:proofErr w:type="spellStart"/>
      <w:r w:rsidRPr="0087019D">
        <w:rPr>
          <w:i/>
          <w:sz w:val="20"/>
        </w:rPr>
        <w:t>Coyotepec</w:t>
      </w:r>
      <w:proofErr w:type="spellEnd"/>
      <w:r w:rsidRPr="0087019D">
        <w:rPr>
          <w:i/>
          <w:sz w:val="20"/>
        </w:rPr>
        <w:t>.</w:t>
      </w:r>
    </w:p>
    <w:p w14:paraId="76964433" w14:textId="2FC9D0FB" w:rsidR="00A542CF" w:rsidRPr="0087019D" w:rsidRDefault="00A542CF" w:rsidP="00A542CF">
      <w:pPr>
        <w:spacing w:after="0" w:line="360" w:lineRule="auto"/>
        <w:ind w:left="720"/>
        <w:rPr>
          <w:i/>
          <w:sz w:val="20"/>
        </w:rPr>
      </w:pPr>
      <w:r w:rsidRPr="0087019D">
        <w:rPr>
          <w:i/>
          <w:sz w:val="20"/>
        </w:rPr>
        <w:t>…</w:t>
      </w:r>
    </w:p>
    <w:p w14:paraId="61438FC2" w14:textId="7FFC5098" w:rsidR="00DD3858" w:rsidRPr="0087019D" w:rsidRDefault="00DD3858" w:rsidP="00A542CF">
      <w:pPr>
        <w:spacing w:after="0" w:line="360" w:lineRule="auto"/>
        <w:ind w:left="720"/>
        <w:rPr>
          <w:i/>
          <w:sz w:val="20"/>
        </w:rPr>
      </w:pPr>
      <w:r w:rsidRPr="0087019D">
        <w:rPr>
          <w:i/>
          <w:sz w:val="20"/>
        </w:rPr>
        <w:t>Por lo antes expuesto lo invitamos a realizar nuevamente su solicitud al sujeto obligado indicado a través de si</w:t>
      </w:r>
      <w:r w:rsidR="00A542CF" w:rsidRPr="0087019D">
        <w:rPr>
          <w:i/>
          <w:sz w:val="20"/>
        </w:rPr>
        <w:t>guiente l</w:t>
      </w:r>
      <w:r w:rsidRPr="0087019D">
        <w:rPr>
          <w:i/>
          <w:sz w:val="20"/>
        </w:rPr>
        <w:t>ink: www.saimex.org.mx</w:t>
      </w:r>
    </w:p>
    <w:p w14:paraId="1439BC6A" w14:textId="33909B3C" w:rsidR="00DD3858" w:rsidRPr="0087019D" w:rsidRDefault="00A542CF" w:rsidP="00A542CF">
      <w:pPr>
        <w:spacing w:after="0" w:line="360" w:lineRule="auto"/>
        <w:ind w:left="720"/>
        <w:rPr>
          <w:i/>
          <w:sz w:val="20"/>
        </w:rPr>
      </w:pPr>
      <w:r w:rsidRPr="0087019D">
        <w:rPr>
          <w:i/>
          <w:sz w:val="20"/>
        </w:rPr>
        <w:t>…”</w:t>
      </w:r>
    </w:p>
    <w:p w14:paraId="776B2582" w14:textId="77777777" w:rsidR="00AC7399" w:rsidRPr="0087019D" w:rsidRDefault="00AC7399">
      <w:pPr>
        <w:spacing w:after="0" w:line="360" w:lineRule="auto"/>
      </w:pPr>
    </w:p>
    <w:p w14:paraId="648AEB74" w14:textId="77777777" w:rsidR="00AC7399" w:rsidRPr="0087019D" w:rsidRDefault="00FE4724">
      <w:pPr>
        <w:pStyle w:val="Ttulo2"/>
        <w:spacing w:before="0" w:after="0" w:line="360" w:lineRule="auto"/>
        <w:rPr>
          <w:sz w:val="22"/>
          <w:szCs w:val="22"/>
        </w:rPr>
      </w:pPr>
      <w:bookmarkStart w:id="5" w:name="_heading=h.2121tu5qrgc8" w:colFirst="0" w:colLast="0"/>
      <w:bookmarkEnd w:id="5"/>
      <w:r w:rsidRPr="0087019D">
        <w:rPr>
          <w:sz w:val="22"/>
          <w:szCs w:val="22"/>
        </w:rPr>
        <w:t>III. Interposición del Recurso de Revisión</w:t>
      </w:r>
    </w:p>
    <w:p w14:paraId="4077AB77" w14:textId="77777777" w:rsidR="00AC7399" w:rsidRPr="0087019D" w:rsidRDefault="00AC7399">
      <w:pPr>
        <w:spacing w:after="0" w:line="360" w:lineRule="auto"/>
        <w:rPr>
          <w:b/>
          <w:bCs/>
        </w:rPr>
      </w:pPr>
    </w:p>
    <w:p w14:paraId="49F9C467" w14:textId="7650A583" w:rsidR="00AC7399" w:rsidRPr="0087019D" w:rsidRDefault="00A6492B">
      <w:pPr>
        <w:spacing w:after="0" w:line="360" w:lineRule="auto"/>
      </w:pPr>
      <w:r w:rsidRPr="0087019D">
        <w:t>El seis de febrero</w:t>
      </w:r>
      <w:r w:rsidR="00D363A3" w:rsidRPr="0087019D">
        <w:t xml:space="preserve"> de dos mil veintiséis</w:t>
      </w:r>
      <w:r w:rsidR="00FE4724" w:rsidRPr="0087019D">
        <w:t xml:space="preserve">, se recibió en este Instituto, a través del Sistema de Acceso a la Información Mexiquense (SAIMEX), el Recurso de Revisión interpuesto por la </w:t>
      </w:r>
      <w:r w:rsidR="00FE4724" w:rsidRPr="0087019D">
        <w:lastRenderedPageBreak/>
        <w:t>persona Recurrente, en contra de la respuesta por el Sujeto Obligado, a la solicitud de información, en los siguientes términos:</w:t>
      </w:r>
    </w:p>
    <w:p w14:paraId="0DF08AE6" w14:textId="77777777" w:rsidR="00AC7399" w:rsidRPr="0087019D" w:rsidRDefault="00AC7399">
      <w:pPr>
        <w:spacing w:after="0" w:line="360" w:lineRule="auto"/>
        <w:ind w:left="567" w:right="567"/>
        <w:rPr>
          <w:b/>
          <w:bCs/>
          <w:i/>
          <w:iCs/>
          <w:sz w:val="20"/>
          <w:szCs w:val="20"/>
        </w:rPr>
      </w:pPr>
    </w:p>
    <w:p w14:paraId="600D471C" w14:textId="77777777" w:rsidR="00AC7399" w:rsidRPr="0087019D" w:rsidRDefault="00FE4724">
      <w:pPr>
        <w:spacing w:after="0" w:line="360" w:lineRule="auto"/>
        <w:ind w:left="567" w:right="567"/>
        <w:rPr>
          <w:i/>
          <w:iCs/>
          <w:sz w:val="20"/>
          <w:szCs w:val="20"/>
        </w:rPr>
      </w:pPr>
      <w:r w:rsidRPr="0087019D">
        <w:rPr>
          <w:b/>
          <w:bCs/>
          <w:i/>
          <w:iCs/>
          <w:sz w:val="20"/>
          <w:szCs w:val="20"/>
        </w:rPr>
        <w:t>‘’ACTO IMPUGNADO</w:t>
      </w:r>
    </w:p>
    <w:p w14:paraId="786DE7CB" w14:textId="25C4348E" w:rsidR="00AC7399" w:rsidRPr="0087019D" w:rsidRDefault="00A6492B">
      <w:pPr>
        <w:spacing w:after="0" w:line="360" w:lineRule="auto"/>
        <w:ind w:left="567" w:right="567"/>
        <w:rPr>
          <w:i/>
          <w:iCs/>
          <w:sz w:val="20"/>
          <w:szCs w:val="20"/>
        </w:rPr>
      </w:pPr>
      <w:r w:rsidRPr="0087019D">
        <w:rPr>
          <w:i/>
          <w:iCs/>
          <w:sz w:val="20"/>
          <w:szCs w:val="20"/>
        </w:rPr>
        <w:t xml:space="preserve">La respuesta emitida por la Unidad de Transparencia del Sistema Municipal para el Desarrollo Integral de la Familia (DIF) de </w:t>
      </w:r>
      <w:proofErr w:type="spellStart"/>
      <w:r w:rsidRPr="0087019D">
        <w:rPr>
          <w:i/>
          <w:iCs/>
          <w:sz w:val="20"/>
          <w:szCs w:val="20"/>
        </w:rPr>
        <w:t>Coyotepec</w:t>
      </w:r>
      <w:proofErr w:type="spellEnd"/>
      <w:r w:rsidRPr="0087019D">
        <w:rPr>
          <w:i/>
          <w:iCs/>
          <w:sz w:val="20"/>
          <w:szCs w:val="20"/>
        </w:rPr>
        <w:t>, Estado de México, a la solicitud de acceso a la información pública con folio 000073/COYOTPEC/IP/2026, mediante la cual se proporciona una respuesta incompleta, sin realizar una búsqueda exhaustiva ni emitir una declaratoria formal de inexistencia debidamente fundada y motivada.</w:t>
      </w:r>
      <w:r w:rsidR="00FE4724" w:rsidRPr="0087019D">
        <w:rPr>
          <w:i/>
          <w:iCs/>
          <w:sz w:val="20"/>
          <w:szCs w:val="20"/>
        </w:rPr>
        <w:t>” (Sic.)</w:t>
      </w:r>
    </w:p>
    <w:p w14:paraId="2B6242CB" w14:textId="77777777" w:rsidR="00AC7399" w:rsidRPr="0087019D" w:rsidRDefault="00AC7399">
      <w:pPr>
        <w:spacing w:after="0" w:line="360" w:lineRule="auto"/>
        <w:ind w:left="567" w:right="567"/>
        <w:rPr>
          <w:i/>
          <w:iCs/>
          <w:sz w:val="20"/>
          <w:szCs w:val="20"/>
        </w:rPr>
      </w:pPr>
    </w:p>
    <w:p w14:paraId="73A93CE3" w14:textId="77777777" w:rsidR="00AC7399" w:rsidRPr="0087019D" w:rsidRDefault="00FE4724">
      <w:pPr>
        <w:spacing w:after="0" w:line="360" w:lineRule="auto"/>
        <w:ind w:left="567" w:right="567"/>
        <w:rPr>
          <w:b/>
          <w:bCs/>
          <w:i/>
          <w:iCs/>
          <w:sz w:val="20"/>
          <w:szCs w:val="20"/>
        </w:rPr>
      </w:pPr>
      <w:r w:rsidRPr="0087019D">
        <w:rPr>
          <w:b/>
          <w:bCs/>
          <w:i/>
          <w:iCs/>
          <w:sz w:val="20"/>
          <w:szCs w:val="20"/>
        </w:rPr>
        <w:t>‘’RAZONES O MOTIVOS DE LA INCONFORMIDAD</w:t>
      </w:r>
    </w:p>
    <w:p w14:paraId="3E91B3D2" w14:textId="64FB13B2" w:rsidR="00AC7399" w:rsidRPr="0087019D" w:rsidRDefault="00A6492B">
      <w:pPr>
        <w:spacing w:after="0" w:line="360" w:lineRule="auto"/>
        <w:ind w:left="567" w:right="567"/>
        <w:rPr>
          <w:i/>
          <w:iCs/>
          <w:sz w:val="20"/>
          <w:szCs w:val="20"/>
        </w:rPr>
      </w:pPr>
      <w:r w:rsidRPr="0087019D">
        <w:rPr>
          <w:i/>
          <w:iCs/>
          <w:sz w:val="20"/>
          <w:szCs w:val="20"/>
        </w:rPr>
        <w:t xml:space="preserve">La respuesta emitida por el Sistema Municipal para el Desarrollo Integral de la Familia (DIF) de </w:t>
      </w:r>
      <w:proofErr w:type="spellStart"/>
      <w:r w:rsidRPr="0087019D">
        <w:rPr>
          <w:i/>
          <w:iCs/>
          <w:sz w:val="20"/>
          <w:szCs w:val="20"/>
        </w:rPr>
        <w:t>Coyotepec</w:t>
      </w:r>
      <w:proofErr w:type="spellEnd"/>
      <w:r w:rsidRPr="0087019D">
        <w:rPr>
          <w:i/>
          <w:iCs/>
          <w:sz w:val="20"/>
          <w:szCs w:val="20"/>
        </w:rPr>
        <w:t>, Estado de México, vulnera mi derecho humano de acceso a la información pública, al no encontrarse debidamente fundada ni motivada. El sujeto obligado se limita a concluir que la información solicitada no obra en sus archivos, sin acreditar que se haya realizado una búsqueda exhaustiva en las áreas administrativas competentes, tales como Tesorería, Contabilidad, Presidencia del Sistema DIF, Recursos Humanos o cualquier otra unidad que pudiera contar con información relacionada con pagos, transferencias, apoyos económicos, compensaciones o cualquier entrega de recursos públicos. Asimismo, la autoridad responsable no emitió una declaratoria formal de inexistencia conforme a lo establecido en la Ley de Transparencia y Acceso a la Información Pública del Estado de México y Municipios, omitiendo señalar las razones jurídicas y administrativas por las cuales la información no existe, limitándose únicamente a realizar afirmaciones genéricas y conjeturas al señalar que el requerido “podría encontrarse” en otros sujetos obligados. Dicha actuación contraviene los principios de máxima publicidad, exhaustividad y legalidad, por lo que la respuesta impugnada resulta incompleta y violatoria del derecho de acceso a la información pública. En consecuencia, solicito se revoque la respuesta emitida y se ordene al sujeto obligado realizar una búsqueda exhaustiva en todas las áreas competentes y emitir una nueva respuesta debidamente fundada y motivada.</w:t>
      </w:r>
      <w:r w:rsidR="00FE4724" w:rsidRPr="0087019D">
        <w:rPr>
          <w:i/>
          <w:iCs/>
          <w:sz w:val="20"/>
          <w:szCs w:val="20"/>
        </w:rPr>
        <w:t>” (Sic.)</w:t>
      </w:r>
    </w:p>
    <w:p w14:paraId="76AC53BB" w14:textId="77777777" w:rsidR="00AC7399" w:rsidRPr="0087019D" w:rsidRDefault="00AC7399">
      <w:pPr>
        <w:spacing w:after="0" w:line="360" w:lineRule="auto"/>
        <w:ind w:right="567"/>
      </w:pPr>
    </w:p>
    <w:p w14:paraId="4C1521F9" w14:textId="77777777" w:rsidR="00AC7399" w:rsidRPr="0087019D" w:rsidRDefault="00FE4724">
      <w:pPr>
        <w:pStyle w:val="Ttulo2"/>
        <w:spacing w:before="0" w:after="0" w:line="360" w:lineRule="auto"/>
        <w:rPr>
          <w:sz w:val="22"/>
          <w:szCs w:val="22"/>
        </w:rPr>
      </w:pPr>
      <w:bookmarkStart w:id="6" w:name="_heading=h.agdbzirdxoty" w:colFirst="0" w:colLast="0"/>
      <w:bookmarkEnd w:id="6"/>
      <w:r w:rsidRPr="0087019D">
        <w:rPr>
          <w:sz w:val="22"/>
          <w:szCs w:val="22"/>
        </w:rPr>
        <w:lastRenderedPageBreak/>
        <w:t>IV. Trámite del Recurso de Revisión ante este Instituto</w:t>
      </w:r>
    </w:p>
    <w:p w14:paraId="61C51CCE" w14:textId="77777777" w:rsidR="00AC7399" w:rsidRPr="0087019D" w:rsidRDefault="00AC7399">
      <w:pPr>
        <w:spacing w:after="0" w:line="360" w:lineRule="auto"/>
        <w:rPr>
          <w:b/>
          <w:bCs/>
        </w:rPr>
      </w:pPr>
    </w:p>
    <w:p w14:paraId="61EEF263" w14:textId="1D0E58F9" w:rsidR="00AC7399" w:rsidRPr="0087019D" w:rsidRDefault="00FE4724">
      <w:pPr>
        <w:spacing w:after="0" w:line="360" w:lineRule="auto"/>
      </w:pPr>
      <w:r w:rsidRPr="0087019D">
        <w:rPr>
          <w:b/>
          <w:bCs/>
        </w:rPr>
        <w:t>a) Turno del Medio de Impugnación.</w:t>
      </w:r>
      <w:r w:rsidRPr="0087019D">
        <w:t xml:space="preserve"> El</w:t>
      </w:r>
      <w:r w:rsidR="00E921E1" w:rsidRPr="0087019D">
        <w:t xml:space="preserve"> seis</w:t>
      </w:r>
      <w:r w:rsidR="00464D74" w:rsidRPr="0087019D">
        <w:t xml:space="preserve"> de febrero de dos mil veintiséis</w:t>
      </w:r>
      <w:r w:rsidRPr="0087019D">
        <w:t xml:space="preserve">, el Sistema de Acceso a la Información Mexiquense (SAIMEX), asignó el número de expediente </w:t>
      </w:r>
      <w:r w:rsidR="00E921E1" w:rsidRPr="0087019D">
        <w:rPr>
          <w:b/>
          <w:bCs/>
        </w:rPr>
        <w:t>01656</w:t>
      </w:r>
      <w:r w:rsidR="00464D74" w:rsidRPr="0087019D">
        <w:rPr>
          <w:b/>
          <w:bCs/>
        </w:rPr>
        <w:t>/INFOEM/IP/RR/2026</w:t>
      </w:r>
      <w:r w:rsidRPr="0087019D">
        <w:t>, al medio de impugnación que nos ocupa, con base en el sistema aprobado por el Pleno de este Organismo Garante y lo turnó al Comisionado Ponente Luis Gustavo Parra Noriega, para los efectos del artículo 185, fracción I de la Ley de Transparencia y Acceso a la Información Pública del Estado de México y Municipios.</w:t>
      </w:r>
    </w:p>
    <w:p w14:paraId="26D59ADB" w14:textId="77777777" w:rsidR="00AC7399" w:rsidRPr="0087019D" w:rsidRDefault="00AC7399">
      <w:pPr>
        <w:spacing w:after="0" w:line="360" w:lineRule="auto"/>
        <w:rPr>
          <w:b/>
          <w:bCs/>
        </w:rPr>
      </w:pPr>
    </w:p>
    <w:p w14:paraId="6BA283B2" w14:textId="3204C0D9" w:rsidR="00AC7399" w:rsidRPr="0087019D" w:rsidRDefault="00FE4724">
      <w:pPr>
        <w:spacing w:after="0" w:line="360" w:lineRule="auto"/>
      </w:pPr>
      <w:r w:rsidRPr="0087019D">
        <w:rPr>
          <w:b/>
          <w:bCs/>
        </w:rPr>
        <w:t xml:space="preserve">b) Admisión del Recurso de Revisión. </w:t>
      </w:r>
      <w:r w:rsidR="00E921E1" w:rsidRPr="0087019D">
        <w:t>El once</w:t>
      </w:r>
      <w:r w:rsidR="00464D74" w:rsidRPr="0087019D">
        <w:t xml:space="preserve"> de febrero de dos mil veintiséis</w:t>
      </w:r>
      <w:r w:rsidRPr="0087019D">
        <w:t>, se acordó la admisión del Recurso de Revisión interpuesto por la persona Recurrente en contra del Sujeto Obligado, en términos del artículo 185, fracciones I y II de la Ley de Transparencia y Acceso a la Información Pública del Estado de México y Municipios, el cual fue notificado a las partes el mismo día, a través del Sistema de Acceso a la Información Mexiquense (SAIMEX), en el que se les otorgó un plazo de siete días hábiles posteriores a la misma, para que manifestaran lo que a su derecho conviniera y formularan alegatos.</w:t>
      </w:r>
    </w:p>
    <w:p w14:paraId="54A33016" w14:textId="77777777" w:rsidR="00AC7399" w:rsidRPr="0087019D" w:rsidRDefault="00AC7399">
      <w:pPr>
        <w:spacing w:after="0" w:line="360" w:lineRule="auto"/>
      </w:pPr>
    </w:p>
    <w:p w14:paraId="17B3E9FE" w14:textId="6034C473" w:rsidR="00E921E1" w:rsidRPr="0087019D" w:rsidRDefault="00E805D3" w:rsidP="00E921E1">
      <w:pPr>
        <w:spacing w:after="0" w:line="360" w:lineRule="auto"/>
      </w:pPr>
      <w:r w:rsidRPr="0087019D">
        <w:rPr>
          <w:b/>
          <w:bCs/>
        </w:rPr>
        <w:t xml:space="preserve">c) Informe Justificado. </w:t>
      </w:r>
      <w:r w:rsidRPr="0087019D">
        <w:t xml:space="preserve">El </w:t>
      </w:r>
      <w:r w:rsidR="00E921E1" w:rsidRPr="0087019D">
        <w:t>diecinueve</w:t>
      </w:r>
      <w:r w:rsidR="005E023F" w:rsidRPr="0087019D">
        <w:t xml:space="preserve"> de febrero de dos mil veintiséis</w:t>
      </w:r>
      <w:r w:rsidRPr="0087019D">
        <w:t>, se recibió, a través del Sistema de Acceso a la Información Mexiquense (SAIMEX), el Informe Justificado del Sujeto Obligado, a través de</w:t>
      </w:r>
      <w:r w:rsidR="00BF3154" w:rsidRPr="0087019D">
        <w:t xml:space="preserve">l oficio número </w:t>
      </w:r>
      <w:r w:rsidR="00E921E1" w:rsidRPr="0087019D">
        <w:t>COY/UTAIP/EXT/02-2026/0387, del diecisiete de febrero de dos mil veintiséis, suscrito por la Titular de la Unidad de Transparencia y dirigido al Solicitante, por medio del cual ratifico su respuesta.</w:t>
      </w:r>
    </w:p>
    <w:p w14:paraId="63616B42" w14:textId="77777777" w:rsidR="00E921E1" w:rsidRPr="0087019D" w:rsidRDefault="00E921E1" w:rsidP="00E921E1">
      <w:pPr>
        <w:spacing w:after="0" w:line="360" w:lineRule="auto"/>
      </w:pPr>
    </w:p>
    <w:p w14:paraId="2B5CAA01" w14:textId="6C75D50F" w:rsidR="00E921E1" w:rsidRPr="0087019D" w:rsidRDefault="00E921E1" w:rsidP="00E921E1">
      <w:pPr>
        <w:spacing w:after="0" w:line="360" w:lineRule="auto"/>
      </w:pPr>
      <w:r w:rsidRPr="0087019D">
        <w:t>i. Acuerdo mediante el cual el Pleno del Instituto de Transparencia, Acceso a la Información Pública y Protección de Datos Personales del Estado de México y Municipios, modifica por mayoría de votos el Padrón de Sujetos Obligados en Materia de Datos Personales del Estado de México y Municipios.</w:t>
      </w:r>
    </w:p>
    <w:p w14:paraId="132768EB" w14:textId="77777777" w:rsidR="00AC7399" w:rsidRPr="0087019D" w:rsidRDefault="00AC7399">
      <w:pPr>
        <w:spacing w:after="0" w:line="360" w:lineRule="auto"/>
      </w:pPr>
    </w:p>
    <w:p w14:paraId="69F0B34B" w14:textId="2A8B0C33" w:rsidR="00AC7399" w:rsidRPr="0087019D" w:rsidRDefault="00FE4724">
      <w:pPr>
        <w:spacing w:after="0" w:line="360" w:lineRule="auto"/>
      </w:pPr>
      <w:r w:rsidRPr="0087019D">
        <w:rPr>
          <w:b/>
          <w:bCs/>
        </w:rPr>
        <w:t xml:space="preserve">d) </w:t>
      </w:r>
      <w:r w:rsidR="00E805D3" w:rsidRPr="0087019D">
        <w:rPr>
          <w:b/>
        </w:rPr>
        <w:t>Vista del Informe Justificado.</w:t>
      </w:r>
      <w:r w:rsidR="00E805D3" w:rsidRPr="0087019D">
        <w:t xml:space="preserve"> El veinticuatro de febrero de dos mil veintiséis, se dictó acuerdo mediante el cual se puso a la vista del Particular el Informe Justificado, entregado por el Sujeto Obligado, así como los documentos adjuntos, el cual fue notificado a las partes, a través del Sistema de Acceso a la Información Mexiquense (SAIMEX). Cabe señalar que el Particular fue omiso en realizar manifestación alguna.</w:t>
      </w:r>
    </w:p>
    <w:p w14:paraId="521B3FBA" w14:textId="77777777" w:rsidR="00AC7399" w:rsidRPr="0087019D" w:rsidRDefault="00AC7399">
      <w:pPr>
        <w:spacing w:after="0" w:line="360" w:lineRule="auto"/>
        <w:rPr>
          <w:color w:val="000000"/>
        </w:rPr>
      </w:pPr>
    </w:p>
    <w:p w14:paraId="7A68A998" w14:textId="1374DA17" w:rsidR="00AC7399" w:rsidRPr="0087019D" w:rsidRDefault="00FE4724">
      <w:pPr>
        <w:spacing w:after="0" w:line="360" w:lineRule="auto"/>
        <w:rPr>
          <w:b/>
          <w:bCs/>
        </w:rPr>
      </w:pPr>
      <w:bookmarkStart w:id="7" w:name="_heading=h.cepj0o9biwh4" w:colFirst="0" w:colLast="0"/>
      <w:bookmarkEnd w:id="7"/>
      <w:r w:rsidRPr="0087019D">
        <w:rPr>
          <w:b/>
          <w:bCs/>
        </w:rPr>
        <w:t>e) Cierre de instrucción.</w:t>
      </w:r>
      <w:r w:rsidR="005E023F" w:rsidRPr="0087019D">
        <w:t xml:space="preserve"> El cuatro de marzo</w:t>
      </w:r>
      <w:r w:rsidRPr="0087019D">
        <w:t xml:space="preserve"> 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Sistema de Acceso a la Información Mexiquense (SAIMEX), el mismo día.</w:t>
      </w:r>
    </w:p>
    <w:p w14:paraId="1C3F230F" w14:textId="77777777" w:rsidR="00AC7399" w:rsidRPr="0087019D" w:rsidRDefault="00AC7399">
      <w:pPr>
        <w:spacing w:after="0" w:line="360" w:lineRule="auto"/>
        <w:rPr>
          <w:b/>
          <w:bCs/>
        </w:rPr>
      </w:pPr>
    </w:p>
    <w:p w14:paraId="3D30AD39" w14:textId="77777777" w:rsidR="00AC7399" w:rsidRPr="0087019D" w:rsidRDefault="00FE4724">
      <w:pPr>
        <w:spacing w:after="0" w:line="360" w:lineRule="auto"/>
        <w:rPr>
          <w:color w:val="000000"/>
        </w:rPr>
      </w:pPr>
      <w:r w:rsidRPr="0087019D">
        <w:rPr>
          <w:color w:val="000000"/>
        </w:rPr>
        <w:t>En razón de que fue debidamente sustanciado e integrado el expediente electrónico y no existe diligencia pendiente de desahogo, se emite la resolución que conforme a Derecho proceda, de acuerdo a los siguientes:</w:t>
      </w:r>
    </w:p>
    <w:p w14:paraId="0F723515" w14:textId="77777777" w:rsidR="00AC7399" w:rsidRPr="0087019D" w:rsidRDefault="00AC7399">
      <w:pPr>
        <w:spacing w:after="0" w:line="360" w:lineRule="auto"/>
        <w:rPr>
          <w:color w:val="000000"/>
        </w:rPr>
      </w:pPr>
    </w:p>
    <w:p w14:paraId="2B6B2426" w14:textId="77777777" w:rsidR="00AC7399" w:rsidRPr="0087019D" w:rsidRDefault="00FE4724">
      <w:pPr>
        <w:pStyle w:val="Ttulo1"/>
        <w:spacing w:before="0" w:after="0" w:line="360" w:lineRule="auto"/>
        <w:jc w:val="center"/>
        <w:rPr>
          <w:sz w:val="22"/>
          <w:szCs w:val="22"/>
        </w:rPr>
      </w:pPr>
      <w:bookmarkStart w:id="8" w:name="_heading=h.9g907tj26k58" w:colFirst="0" w:colLast="0"/>
      <w:bookmarkEnd w:id="8"/>
      <w:r w:rsidRPr="0087019D">
        <w:rPr>
          <w:sz w:val="22"/>
          <w:szCs w:val="22"/>
        </w:rPr>
        <w:t>C O N S I D E R A N D O S</w:t>
      </w:r>
    </w:p>
    <w:p w14:paraId="48567E27" w14:textId="77777777" w:rsidR="00AC7399" w:rsidRPr="0087019D" w:rsidRDefault="00AC7399">
      <w:pPr>
        <w:spacing w:after="0" w:line="360" w:lineRule="auto"/>
        <w:jc w:val="center"/>
        <w:rPr>
          <w:b/>
          <w:bCs/>
          <w:color w:val="000000"/>
        </w:rPr>
      </w:pPr>
    </w:p>
    <w:p w14:paraId="3932686C" w14:textId="77777777" w:rsidR="00AC7399" w:rsidRPr="0087019D" w:rsidRDefault="00FE4724">
      <w:pPr>
        <w:pStyle w:val="Ttulo2"/>
        <w:spacing w:before="0" w:after="0" w:line="360" w:lineRule="auto"/>
        <w:rPr>
          <w:sz w:val="22"/>
          <w:szCs w:val="22"/>
        </w:rPr>
      </w:pPr>
      <w:bookmarkStart w:id="9" w:name="_heading=h.jfr08vcqhxd0" w:colFirst="0" w:colLast="0"/>
      <w:bookmarkEnd w:id="9"/>
      <w:r w:rsidRPr="0087019D">
        <w:rPr>
          <w:sz w:val="22"/>
          <w:szCs w:val="22"/>
        </w:rPr>
        <w:t>PRIMERO. Competencia</w:t>
      </w:r>
    </w:p>
    <w:p w14:paraId="5DDCD14C" w14:textId="77777777" w:rsidR="00AC7399" w:rsidRPr="0087019D" w:rsidRDefault="00AC7399">
      <w:pPr>
        <w:spacing w:after="0" w:line="360" w:lineRule="auto"/>
      </w:pPr>
      <w:bookmarkStart w:id="10" w:name="_heading=h.30j0zll" w:colFirst="0" w:colLast="0"/>
      <w:bookmarkEnd w:id="10"/>
    </w:p>
    <w:p w14:paraId="7B56372F" w14:textId="77777777" w:rsidR="00AC7399" w:rsidRPr="0087019D" w:rsidRDefault="00FE4724">
      <w:pPr>
        <w:spacing w:after="0" w:line="360" w:lineRule="auto"/>
      </w:pPr>
      <w:r w:rsidRPr="0087019D">
        <w:t xml:space="preserve">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w:t>
      </w:r>
      <w:r w:rsidRPr="0087019D">
        <w:lastRenderedPageBreak/>
        <w:t>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358FF977" w14:textId="77777777" w:rsidR="00AC7399" w:rsidRPr="0087019D" w:rsidRDefault="00AC7399">
      <w:pPr>
        <w:spacing w:after="0" w:line="360" w:lineRule="auto"/>
        <w:rPr>
          <w:b/>
          <w:bCs/>
          <w:color w:val="000000"/>
        </w:rPr>
      </w:pPr>
    </w:p>
    <w:p w14:paraId="6F621994" w14:textId="77777777" w:rsidR="00AC7399" w:rsidRPr="0087019D" w:rsidRDefault="00FE4724">
      <w:pPr>
        <w:pStyle w:val="Ttulo2"/>
        <w:spacing w:before="0" w:after="0" w:line="360" w:lineRule="auto"/>
        <w:rPr>
          <w:sz w:val="22"/>
          <w:szCs w:val="22"/>
        </w:rPr>
      </w:pPr>
      <w:bookmarkStart w:id="11" w:name="_heading=h.w5jvpq11xsse" w:colFirst="0" w:colLast="0"/>
      <w:bookmarkEnd w:id="11"/>
      <w:r w:rsidRPr="0087019D">
        <w:rPr>
          <w:sz w:val="22"/>
          <w:szCs w:val="22"/>
        </w:rPr>
        <w:t>SEGUNDO. Causales de improcedencia y sobreseimiento</w:t>
      </w:r>
    </w:p>
    <w:p w14:paraId="217C2A52" w14:textId="77777777" w:rsidR="00AC7399" w:rsidRPr="0087019D" w:rsidRDefault="00AC7399">
      <w:pPr>
        <w:spacing w:after="0" w:line="360" w:lineRule="auto"/>
        <w:rPr>
          <w:color w:val="000000"/>
        </w:rPr>
      </w:pPr>
    </w:p>
    <w:p w14:paraId="33704077" w14:textId="77777777" w:rsidR="00AC7399" w:rsidRPr="0087019D" w:rsidRDefault="00FE4724">
      <w:pPr>
        <w:spacing w:after="0" w:line="360" w:lineRule="auto"/>
        <w:rPr>
          <w:color w:val="000000"/>
        </w:rPr>
      </w:pPr>
      <w:r w:rsidRPr="0087019D">
        <w:rPr>
          <w:color w:val="000000"/>
        </w:rPr>
        <w:t xml:space="preserve">De las constancias que forma parte del Recurso de Revisión que se analiza, se advierte que previo al estudio del fondo de la </w:t>
      </w:r>
      <w:proofErr w:type="spellStart"/>
      <w:r w:rsidRPr="0087019D">
        <w:rPr>
          <w:i/>
          <w:iCs/>
          <w:color w:val="000000"/>
        </w:rPr>
        <w:t>litis</w:t>
      </w:r>
      <w:proofErr w:type="spellEnd"/>
      <w:r w:rsidRPr="0087019D">
        <w:rPr>
          <w:color w:val="000000"/>
        </w:rPr>
        <w:t>, es necesario estudiar las causales de improcedencia y sobreseimiento que se adviertan, para determinar lo que en Derecho proceda.</w:t>
      </w:r>
    </w:p>
    <w:p w14:paraId="7465E34E" w14:textId="77777777" w:rsidR="00AC7399" w:rsidRPr="0087019D" w:rsidRDefault="00AC7399">
      <w:pPr>
        <w:spacing w:after="0" w:line="360" w:lineRule="auto"/>
        <w:rPr>
          <w:color w:val="000000"/>
        </w:rPr>
      </w:pPr>
    </w:p>
    <w:p w14:paraId="03CE0B85" w14:textId="77777777" w:rsidR="00AC7399" w:rsidRPr="0087019D" w:rsidRDefault="00FE4724">
      <w:pPr>
        <w:spacing w:after="0" w:line="360" w:lineRule="auto"/>
        <w:rPr>
          <w:b/>
          <w:bCs/>
        </w:rPr>
      </w:pPr>
      <w:r w:rsidRPr="0087019D">
        <w:rPr>
          <w:b/>
          <w:bCs/>
        </w:rPr>
        <w:t>Causales de improcedencia</w:t>
      </w:r>
    </w:p>
    <w:p w14:paraId="129C9B40" w14:textId="77777777" w:rsidR="00AC7399" w:rsidRPr="0087019D" w:rsidRDefault="00AC7399">
      <w:pPr>
        <w:spacing w:after="0" w:line="360" w:lineRule="auto"/>
        <w:rPr>
          <w:b/>
          <w:bCs/>
        </w:rPr>
      </w:pPr>
    </w:p>
    <w:p w14:paraId="1CFCA6FE" w14:textId="77777777" w:rsidR="00AC7399" w:rsidRPr="0087019D" w:rsidRDefault="00FE4724">
      <w:pPr>
        <w:spacing w:after="0" w:line="360" w:lineRule="auto"/>
        <w:rPr>
          <w:color w:val="000000"/>
        </w:rPr>
      </w:pPr>
      <w:r w:rsidRPr="0087019D">
        <w:rPr>
          <w:color w:val="000000"/>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239F0F5B" w14:textId="77777777" w:rsidR="00AC7399" w:rsidRPr="0087019D" w:rsidRDefault="00AC7399">
      <w:pPr>
        <w:spacing w:after="0" w:line="360" w:lineRule="auto"/>
        <w:rPr>
          <w:color w:val="000000"/>
        </w:rPr>
      </w:pPr>
    </w:p>
    <w:p w14:paraId="281CC890" w14:textId="77777777" w:rsidR="00AC7399" w:rsidRPr="0087019D" w:rsidRDefault="00FE4724">
      <w:pPr>
        <w:spacing w:after="0" w:line="360" w:lineRule="auto"/>
        <w:rPr>
          <w:color w:val="000000"/>
        </w:rPr>
      </w:pPr>
      <w:r w:rsidRPr="0087019D">
        <w:rPr>
          <w:color w:val="000000"/>
        </w:rPr>
        <w:t>En el presente caso, </w:t>
      </w:r>
      <w:r w:rsidRPr="0087019D">
        <w:rPr>
          <w:b/>
          <w:bCs/>
          <w:color w:val="000000"/>
        </w:rPr>
        <w:t>no se actualiza ninguna de las causales de improcedencia</w:t>
      </w:r>
      <w:r w:rsidRPr="0087019D">
        <w:rPr>
          <w:color w:val="000000"/>
        </w:rPr>
        <w:t xml:space="preserve"> establecidas en el ordenamiento jurídico previamente señalado, toda vez que: este Instituto no tiene conocimiento de que se encuentre en trámite algún medio de defensa presentado por la </w:t>
      </w:r>
      <w:r w:rsidRPr="0087019D">
        <w:rPr>
          <w:color w:val="000000"/>
        </w:rPr>
        <w:lastRenderedPageBreak/>
        <w:t>persona Recurrente ante otra instancia; no existió prevención alguna; la veracidad de la respuesta no formó parte del agravio; ni se realizó una consulta o ampliación a los alcances del requerimiento informativo.</w:t>
      </w:r>
    </w:p>
    <w:p w14:paraId="7347001F" w14:textId="77777777" w:rsidR="00AC7399" w:rsidRPr="0087019D" w:rsidRDefault="00AC7399">
      <w:pPr>
        <w:spacing w:after="0" w:line="360" w:lineRule="auto"/>
        <w:rPr>
          <w:color w:val="000000"/>
        </w:rPr>
      </w:pPr>
    </w:p>
    <w:p w14:paraId="6C3ED95A" w14:textId="7A14A850" w:rsidR="00E35367" w:rsidRPr="0087019D" w:rsidRDefault="00FE4724">
      <w:pPr>
        <w:spacing w:after="0" w:line="360" w:lineRule="auto"/>
      </w:pPr>
      <w:r w:rsidRPr="0087019D">
        <w:t>Por lo cual, se actualiza la causal de procedencia del Recurso de Revisión señalada</w:t>
      </w:r>
      <w:r w:rsidR="001C22E7" w:rsidRPr="0087019D">
        <w:t xml:space="preserve"> en el artículo 179, fracción </w:t>
      </w:r>
      <w:r w:rsidR="00E35367" w:rsidRPr="0087019D">
        <w:t>I</w:t>
      </w:r>
      <w:r w:rsidR="001C22E7" w:rsidRPr="0087019D">
        <w:t>V</w:t>
      </w:r>
      <w:r w:rsidRPr="0087019D">
        <w:t>, de la Ley en cita, pues la persona Recurre</w:t>
      </w:r>
      <w:r w:rsidR="00FF1567" w:rsidRPr="0087019D">
        <w:t xml:space="preserve">nte se inconformó de la </w:t>
      </w:r>
      <w:r w:rsidR="00E35367" w:rsidRPr="0087019D">
        <w:t>declaración de incom</w:t>
      </w:r>
      <w:r w:rsidR="00FF1567" w:rsidRPr="0087019D">
        <w:t>petencia por el sujeto obligado.</w:t>
      </w:r>
    </w:p>
    <w:p w14:paraId="793B20A3" w14:textId="77777777" w:rsidR="00AC7399" w:rsidRPr="0087019D" w:rsidRDefault="00AC7399">
      <w:pPr>
        <w:spacing w:after="0" w:line="360" w:lineRule="auto"/>
      </w:pPr>
    </w:p>
    <w:p w14:paraId="6C6006BF" w14:textId="77777777" w:rsidR="00AC7399" w:rsidRPr="0087019D" w:rsidRDefault="00FE4724">
      <w:pPr>
        <w:spacing w:after="0" w:line="360" w:lineRule="auto"/>
        <w:rPr>
          <w:color w:val="0D0D0D"/>
        </w:rPr>
      </w:pPr>
      <w:r w:rsidRPr="0087019D">
        <w:rPr>
          <w:b/>
          <w:bCs/>
          <w:color w:val="0D0D0D"/>
        </w:rPr>
        <w:t>Causales de sobreseimiento</w:t>
      </w:r>
    </w:p>
    <w:p w14:paraId="3AEFBF34" w14:textId="77777777" w:rsidR="00AC7399" w:rsidRPr="0087019D" w:rsidRDefault="00AC7399">
      <w:pPr>
        <w:spacing w:after="0" w:line="360" w:lineRule="auto"/>
        <w:rPr>
          <w:color w:val="0D0D0D"/>
        </w:rPr>
      </w:pPr>
    </w:p>
    <w:p w14:paraId="1A87046F" w14:textId="77777777" w:rsidR="00AC7399" w:rsidRPr="0087019D" w:rsidRDefault="00FE4724">
      <w:pPr>
        <w:spacing w:after="0" w:line="360" w:lineRule="auto"/>
        <w:rPr>
          <w:color w:val="0D0D0D"/>
        </w:rPr>
      </w:pPr>
      <w:r w:rsidRPr="0087019D">
        <w:rPr>
          <w:color w:val="0D0D0D"/>
        </w:rPr>
        <w:t>Por ser de previo y especial pronunciamiento, este Instituto analiza si se actualiza alguna causal de sobreseimiento.</w:t>
      </w:r>
    </w:p>
    <w:p w14:paraId="48C1E84C" w14:textId="77777777" w:rsidR="00AC7399" w:rsidRPr="0087019D" w:rsidRDefault="00AC7399">
      <w:pPr>
        <w:spacing w:after="0" w:line="360" w:lineRule="auto"/>
        <w:rPr>
          <w:color w:val="0D0D0D"/>
        </w:rPr>
      </w:pPr>
    </w:p>
    <w:p w14:paraId="51F97A82" w14:textId="77777777" w:rsidR="00AC7399" w:rsidRPr="0087019D" w:rsidRDefault="00FE4724">
      <w:pPr>
        <w:spacing w:after="0" w:line="360" w:lineRule="auto"/>
        <w:rPr>
          <w:color w:val="000000"/>
        </w:rPr>
      </w:pPr>
      <w:r w:rsidRPr="0087019D">
        <w:rPr>
          <w:color w:val="0D0D0D"/>
        </w:rPr>
        <w:t>Sobre el tema, e</w:t>
      </w:r>
      <w:r w:rsidRPr="0087019D">
        <w:rPr>
          <w:color w:val="000000"/>
        </w:rPr>
        <w:t>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6ADDB154" w14:textId="77777777" w:rsidR="00AC7399" w:rsidRPr="0087019D" w:rsidRDefault="00AC7399">
      <w:pPr>
        <w:spacing w:after="0" w:line="360" w:lineRule="auto"/>
        <w:rPr>
          <w:color w:val="000000"/>
        </w:rPr>
      </w:pPr>
    </w:p>
    <w:p w14:paraId="55E8D721" w14:textId="77777777" w:rsidR="00AC7399" w:rsidRPr="0087019D" w:rsidRDefault="00FE4724">
      <w:pPr>
        <w:spacing w:after="0" w:line="360" w:lineRule="auto"/>
        <w:rPr>
          <w:color w:val="0D0D0D"/>
        </w:rPr>
      </w:pPr>
      <w:r w:rsidRPr="0087019D">
        <w:rPr>
          <w:color w:val="0D0D0D"/>
        </w:rPr>
        <w:t>Por tales motivos, se considera procedente entrar al fondo del presente asunto.</w:t>
      </w:r>
    </w:p>
    <w:p w14:paraId="6091F151" w14:textId="77777777" w:rsidR="00AC7399" w:rsidRPr="0087019D" w:rsidRDefault="00AC7399">
      <w:pPr>
        <w:spacing w:after="0" w:line="360" w:lineRule="auto"/>
        <w:rPr>
          <w:color w:val="0D0D0D"/>
        </w:rPr>
      </w:pPr>
    </w:p>
    <w:p w14:paraId="59E39295" w14:textId="77777777" w:rsidR="00AC7399" w:rsidRPr="0087019D" w:rsidRDefault="00FE4724">
      <w:pPr>
        <w:pStyle w:val="Ttulo2"/>
        <w:spacing w:before="0" w:after="0" w:line="360" w:lineRule="auto"/>
        <w:rPr>
          <w:sz w:val="22"/>
          <w:szCs w:val="22"/>
        </w:rPr>
      </w:pPr>
      <w:bookmarkStart w:id="12" w:name="_heading=h.ska1airtjy7" w:colFirst="0" w:colLast="0"/>
      <w:bookmarkEnd w:id="12"/>
      <w:r w:rsidRPr="0087019D">
        <w:rPr>
          <w:sz w:val="22"/>
          <w:szCs w:val="22"/>
        </w:rPr>
        <w:t>TERCERO. Determinación de la Controversia</w:t>
      </w:r>
    </w:p>
    <w:p w14:paraId="0A7B3606" w14:textId="77777777" w:rsidR="00AC7399" w:rsidRPr="0087019D" w:rsidRDefault="00AC7399">
      <w:pPr>
        <w:spacing w:after="0" w:line="360" w:lineRule="auto"/>
        <w:rPr>
          <w:b/>
          <w:bCs/>
          <w:color w:val="000000"/>
        </w:rPr>
      </w:pPr>
    </w:p>
    <w:p w14:paraId="33D43A21" w14:textId="7A9AD289" w:rsidR="00AC7399" w:rsidRPr="0087019D" w:rsidRDefault="00FE4724">
      <w:pPr>
        <w:spacing w:after="0" w:line="360" w:lineRule="auto"/>
      </w:pPr>
      <w:r w:rsidRPr="0087019D">
        <w:lastRenderedPageBreak/>
        <w:t>Con el objetivo de ilustrar la controversia planteada, resulta conveniente precisar, que una vez realizado el estudio de las constancias que integran el expediente en el que se actúa, se desprende que el Particular requirió</w:t>
      </w:r>
      <w:r w:rsidR="005B47B9" w:rsidRPr="0087019D">
        <w:t xml:space="preserve"> conocer si el Sistema Municipal para el Desarrollo Integral de la Familia de </w:t>
      </w:r>
      <w:proofErr w:type="spellStart"/>
      <w:r w:rsidR="005B47B9" w:rsidRPr="0087019D">
        <w:t>Coyotepec</w:t>
      </w:r>
      <w:proofErr w:type="spellEnd"/>
      <w:r w:rsidR="005B47B9" w:rsidRPr="0087019D">
        <w:t xml:space="preserve"> había realizado algún pago, transferencia, apoyo económico, compensación, gratificación o cualquier tipo de entrega de recurso público, a </w:t>
      </w:r>
      <w:r w:rsidR="00FF1567" w:rsidRPr="0087019D">
        <w:t xml:space="preserve"> Noé Téllez García, del primero de enero al treinta y uno de diciembre de dos mil veinticinco</w:t>
      </w:r>
      <w:r w:rsidR="005B47B9" w:rsidRPr="0087019D">
        <w:t>, que incluya los siguientes datos:</w:t>
      </w:r>
    </w:p>
    <w:p w14:paraId="6B6C0B49" w14:textId="77777777" w:rsidR="00FF1567" w:rsidRPr="0087019D" w:rsidRDefault="00FF1567">
      <w:pPr>
        <w:spacing w:after="0" w:line="360" w:lineRule="auto"/>
      </w:pPr>
    </w:p>
    <w:p w14:paraId="70DF771F" w14:textId="3C2FEC35" w:rsidR="00FF1567" w:rsidRPr="0087019D" w:rsidRDefault="00FF1567" w:rsidP="00FF1567">
      <w:pPr>
        <w:pStyle w:val="Prrafodelista"/>
        <w:numPr>
          <w:ilvl w:val="0"/>
          <w:numId w:val="6"/>
        </w:numPr>
        <w:spacing w:line="360" w:lineRule="auto"/>
      </w:pPr>
      <w:r w:rsidRPr="0087019D">
        <w:t>Fecha, monto, concepto o motivo de entrega del recurso público;</w:t>
      </w:r>
    </w:p>
    <w:p w14:paraId="28A177AC" w14:textId="29229E08" w:rsidR="00FF1567" w:rsidRPr="0087019D" w:rsidRDefault="00FF1567" w:rsidP="00FF1567">
      <w:pPr>
        <w:pStyle w:val="Prrafodelista"/>
        <w:numPr>
          <w:ilvl w:val="0"/>
          <w:numId w:val="6"/>
        </w:numPr>
        <w:spacing w:line="360" w:lineRule="auto"/>
      </w:pPr>
      <w:r w:rsidRPr="0087019D">
        <w:t>Área que autorizó, partida presupuestal o fuente y medio de entrega del recurso público.</w:t>
      </w:r>
    </w:p>
    <w:p w14:paraId="6FC6D56F" w14:textId="77777777" w:rsidR="00AC7399" w:rsidRPr="0087019D" w:rsidRDefault="00AC7399">
      <w:pPr>
        <w:spacing w:after="0" w:line="360" w:lineRule="auto"/>
      </w:pPr>
    </w:p>
    <w:p w14:paraId="39F6EE2C" w14:textId="03C20245" w:rsidR="00AC7399" w:rsidRPr="0087019D" w:rsidRDefault="00FE4724">
      <w:pPr>
        <w:spacing w:after="0" w:line="360" w:lineRule="auto"/>
        <w:rPr>
          <w:color w:val="000000"/>
        </w:rPr>
      </w:pPr>
      <w:r w:rsidRPr="0087019D">
        <w:rPr>
          <w:color w:val="000000"/>
        </w:rPr>
        <w:t xml:space="preserve">En respuesta, el </w:t>
      </w:r>
      <w:r w:rsidR="00FF1567" w:rsidRPr="0087019D">
        <w:rPr>
          <w:color w:val="000000"/>
        </w:rPr>
        <w:t xml:space="preserve">Sujeto Obligado, a través de la Titular de la Unidad de Transparencia se declaró incompetente y mencionó que debe dirigirse al Sistema Municipal para el Desarrollo Integral de la Familia de </w:t>
      </w:r>
      <w:proofErr w:type="spellStart"/>
      <w:r w:rsidR="00FF1567" w:rsidRPr="0087019D">
        <w:rPr>
          <w:color w:val="000000"/>
        </w:rPr>
        <w:t>Coyotepec</w:t>
      </w:r>
      <w:proofErr w:type="spellEnd"/>
      <w:r w:rsidRPr="0087019D">
        <w:rPr>
          <w:color w:val="000000"/>
        </w:rPr>
        <w:t xml:space="preserve">; </w:t>
      </w:r>
      <w:r w:rsidRPr="0087019D">
        <w:t>ante dicha circunstancia, el Particular se inconformó de la</w:t>
      </w:r>
      <w:r w:rsidR="0068552C" w:rsidRPr="0087019D">
        <w:t xml:space="preserve"> declaración de incompetencia</w:t>
      </w:r>
      <w:r w:rsidRPr="0087019D">
        <w:t>, lo cual actualiza la causal de proced</w:t>
      </w:r>
      <w:r w:rsidR="00DA03D0" w:rsidRPr="0087019D">
        <w:t xml:space="preserve">encia prevista en la fracción </w:t>
      </w:r>
      <w:r w:rsidR="0068552C" w:rsidRPr="0087019D">
        <w:t>I</w:t>
      </w:r>
      <w:r w:rsidR="00DA03D0" w:rsidRPr="0087019D">
        <w:t>V</w:t>
      </w:r>
      <w:r w:rsidRPr="0087019D">
        <w:t>, del artículo 179 de la Ley de Transparencia y Acceso a la Información Pública del Estado de México y Municipios</w:t>
      </w:r>
      <w:r w:rsidRPr="0087019D">
        <w:rPr>
          <w:color w:val="0D0D0D"/>
        </w:rPr>
        <w:t xml:space="preserve">. </w:t>
      </w:r>
      <w:r w:rsidRPr="0087019D">
        <w:t xml:space="preserve">Así, las cosas, una vez admitido y notificado el Recurso de Revisión a las partes, </w:t>
      </w:r>
      <w:r w:rsidR="0068552C" w:rsidRPr="0087019D">
        <w:t>el Sujeto Obligado ratifico su respuesta.</w:t>
      </w:r>
    </w:p>
    <w:p w14:paraId="5F9E4F3A" w14:textId="77777777" w:rsidR="00AC7399" w:rsidRPr="0087019D" w:rsidRDefault="00AC7399">
      <w:pPr>
        <w:spacing w:after="0" w:line="360" w:lineRule="auto"/>
        <w:rPr>
          <w:color w:val="000000"/>
        </w:rPr>
      </w:pPr>
    </w:p>
    <w:p w14:paraId="57525D27" w14:textId="5A524D30" w:rsidR="00AC7399" w:rsidRPr="0087019D" w:rsidRDefault="00FE4724">
      <w:pPr>
        <w:tabs>
          <w:tab w:val="left" w:pos="4962"/>
        </w:tabs>
        <w:spacing w:after="0" w:line="360" w:lineRule="auto"/>
      </w:pPr>
      <w:r w:rsidRPr="0087019D">
        <w:t>Lo anterior, se desprende de las documentales que obran en el expediente de referencia, materia de la presente resolución, consistente en: la solicitud de acceso a la inform</w:t>
      </w:r>
      <w:r w:rsidR="00DA03D0" w:rsidRPr="0087019D">
        <w:t xml:space="preserve">ación; la respuesta entregada, </w:t>
      </w:r>
      <w:r w:rsidRPr="0087019D">
        <w:t xml:space="preserve">el escrito </w:t>
      </w:r>
      <w:proofErr w:type="spellStart"/>
      <w:r w:rsidRPr="0087019D">
        <w:t>recursal</w:t>
      </w:r>
      <w:proofErr w:type="spellEnd"/>
      <w:r w:rsidR="00DA03D0" w:rsidRPr="0087019D">
        <w:t xml:space="preserve"> y el Informe Justificado</w:t>
      </w:r>
      <w:r w:rsidRPr="0087019D">
        <w:t>; instrumentales que se toman en cuenta a efecto de resolver el presente medio de impugnación, conforme a lo dispuesto por el artículo 185, fracción IV, de la Ley de Transparencia y Acceso a la Información Pública del Estado de México y Municipios.</w:t>
      </w:r>
    </w:p>
    <w:p w14:paraId="0DCC8F64" w14:textId="77777777" w:rsidR="00AC7399" w:rsidRPr="0087019D" w:rsidRDefault="00AC7399">
      <w:pPr>
        <w:tabs>
          <w:tab w:val="left" w:pos="4962"/>
        </w:tabs>
        <w:spacing w:after="0" w:line="360" w:lineRule="auto"/>
      </w:pPr>
    </w:p>
    <w:p w14:paraId="7BA5AA38" w14:textId="77777777" w:rsidR="00AC7399" w:rsidRPr="0087019D" w:rsidRDefault="00FE4724">
      <w:pPr>
        <w:pStyle w:val="Ttulo2"/>
        <w:spacing w:before="0" w:after="0" w:line="360" w:lineRule="auto"/>
        <w:rPr>
          <w:sz w:val="22"/>
          <w:szCs w:val="22"/>
        </w:rPr>
      </w:pPr>
      <w:bookmarkStart w:id="13" w:name="_heading=h.cyinmsdqbhet" w:colFirst="0" w:colLast="0"/>
      <w:bookmarkEnd w:id="13"/>
      <w:r w:rsidRPr="0087019D">
        <w:rPr>
          <w:sz w:val="22"/>
          <w:szCs w:val="22"/>
        </w:rPr>
        <w:lastRenderedPageBreak/>
        <w:t>CUARTO. Marco normativo aplicable en materia de transparencia y acceso a la información pública</w:t>
      </w:r>
    </w:p>
    <w:p w14:paraId="1D801DB5" w14:textId="77777777" w:rsidR="00AC7399" w:rsidRPr="0087019D" w:rsidRDefault="00AC7399">
      <w:pPr>
        <w:spacing w:after="0" w:line="360" w:lineRule="auto"/>
        <w:rPr>
          <w:color w:val="000000"/>
        </w:rPr>
      </w:pPr>
    </w:p>
    <w:p w14:paraId="570069DE" w14:textId="77777777" w:rsidR="00AC7399" w:rsidRPr="0087019D" w:rsidRDefault="00FE4724">
      <w:pPr>
        <w:spacing w:after="0" w:line="360" w:lineRule="auto"/>
        <w:rPr>
          <w:color w:val="000000"/>
        </w:rPr>
      </w:pPr>
      <w:r w:rsidRPr="0087019D">
        <w:rPr>
          <w:color w:val="000000"/>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45EA3D91" w14:textId="77777777" w:rsidR="00AC7399" w:rsidRPr="0087019D" w:rsidRDefault="00AC7399">
      <w:pPr>
        <w:spacing w:after="0" w:line="360" w:lineRule="auto"/>
        <w:rPr>
          <w:color w:val="000000"/>
        </w:rPr>
      </w:pPr>
    </w:p>
    <w:p w14:paraId="4648CE4C" w14:textId="77777777" w:rsidR="00AC7399" w:rsidRPr="0087019D" w:rsidRDefault="00FE4724">
      <w:pPr>
        <w:spacing w:after="0" w:line="360" w:lineRule="auto"/>
        <w:rPr>
          <w:color w:val="000000"/>
        </w:rPr>
      </w:pPr>
      <w:r w:rsidRPr="0087019D">
        <w:rPr>
          <w:color w:val="000000"/>
        </w:rPr>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721F25A7" w14:textId="77777777" w:rsidR="00AC7399" w:rsidRPr="0087019D" w:rsidRDefault="00AC7399">
      <w:pPr>
        <w:spacing w:after="0" w:line="360" w:lineRule="auto"/>
        <w:rPr>
          <w:color w:val="000000"/>
        </w:rPr>
      </w:pPr>
    </w:p>
    <w:p w14:paraId="2FF47506" w14:textId="77777777" w:rsidR="00AC7399" w:rsidRPr="0087019D" w:rsidRDefault="00FE4724">
      <w:pPr>
        <w:spacing w:after="0" w:line="360" w:lineRule="auto"/>
        <w:rPr>
          <w:color w:val="000000"/>
        </w:rPr>
      </w:pPr>
      <w:r w:rsidRPr="0087019D">
        <w:rPr>
          <w:color w:val="000000"/>
        </w:rPr>
        <w:t>Por su parte, la Ley de Transparencia y Acceso a la Información Pública del Estado de México y Municipios (Reglamentaria del artículo 5° de la Constitución Local), establece lo siguiente:</w:t>
      </w:r>
    </w:p>
    <w:p w14:paraId="503A3CAC" w14:textId="77777777" w:rsidR="00AC7399" w:rsidRPr="0087019D" w:rsidRDefault="00AC7399">
      <w:pPr>
        <w:spacing w:after="0" w:line="360" w:lineRule="auto"/>
        <w:rPr>
          <w:color w:val="000000"/>
        </w:rPr>
      </w:pPr>
    </w:p>
    <w:p w14:paraId="653675FD" w14:textId="77777777" w:rsidR="00AC7399" w:rsidRPr="0087019D" w:rsidRDefault="00FE4724">
      <w:pPr>
        <w:spacing w:after="0" w:line="360" w:lineRule="auto"/>
        <w:rPr>
          <w:color w:val="000000"/>
        </w:rPr>
      </w:pPr>
      <w:r w:rsidRPr="0087019D">
        <w:rPr>
          <w:color w:val="000000"/>
        </w:rPr>
        <w:t>El artículo 12, que, quienes generen, recopilen, administren, manejen, procesen, archiven o conserven información pública serán responsables de la misma.</w:t>
      </w:r>
    </w:p>
    <w:p w14:paraId="75594D23" w14:textId="77777777" w:rsidR="00AC7399" w:rsidRPr="0087019D" w:rsidRDefault="00AC7399">
      <w:pPr>
        <w:spacing w:after="0" w:line="360" w:lineRule="auto"/>
        <w:rPr>
          <w:color w:val="000000"/>
        </w:rPr>
      </w:pPr>
    </w:p>
    <w:p w14:paraId="7DF13CEF" w14:textId="77777777" w:rsidR="00AC7399" w:rsidRPr="0087019D" w:rsidRDefault="00FE4724">
      <w:pPr>
        <w:widowControl w:val="0"/>
        <w:spacing w:after="0" w:line="360" w:lineRule="auto"/>
        <w:rPr>
          <w:color w:val="000000"/>
        </w:rPr>
      </w:pPr>
      <w:r w:rsidRPr="0087019D">
        <w:rPr>
          <w:color w:val="000000"/>
        </w:rPr>
        <w:t>El artículo 18, que, los Sujetos Obligados deberán documentar todo acto que derive del ejercicio de sus facultades, competencias o funciones, considerando desde su origen la eventual publicidad y reutilización de la información que generen.</w:t>
      </w:r>
    </w:p>
    <w:p w14:paraId="2ABB9B88" w14:textId="77777777" w:rsidR="00AC7399" w:rsidRPr="0087019D" w:rsidRDefault="00AC7399">
      <w:pPr>
        <w:widowControl w:val="0"/>
        <w:spacing w:after="0" w:line="360" w:lineRule="auto"/>
        <w:rPr>
          <w:color w:val="000000"/>
        </w:rPr>
      </w:pPr>
    </w:p>
    <w:p w14:paraId="7A4A69DF" w14:textId="77777777" w:rsidR="00AC7399" w:rsidRPr="0087019D" w:rsidRDefault="00FE4724">
      <w:pPr>
        <w:spacing w:after="0" w:line="360" w:lineRule="auto"/>
        <w:rPr>
          <w:color w:val="000000"/>
        </w:rPr>
      </w:pPr>
      <w:r w:rsidRPr="0087019D">
        <w:rPr>
          <w:color w:val="000000"/>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13CC9C6E" w14:textId="77777777" w:rsidR="00AC7399" w:rsidRPr="0087019D" w:rsidRDefault="00AC7399">
      <w:pPr>
        <w:spacing w:after="0" w:line="360" w:lineRule="auto"/>
      </w:pPr>
    </w:p>
    <w:p w14:paraId="2B99EAB9" w14:textId="77777777" w:rsidR="00AC7399" w:rsidRPr="0087019D" w:rsidRDefault="00FE4724">
      <w:pPr>
        <w:pStyle w:val="Ttulo2"/>
        <w:spacing w:before="0" w:after="0" w:line="360" w:lineRule="auto"/>
        <w:rPr>
          <w:sz w:val="22"/>
          <w:szCs w:val="22"/>
        </w:rPr>
      </w:pPr>
      <w:bookmarkStart w:id="14" w:name="_heading=h.z23wc6c6qqij" w:colFirst="0" w:colLast="0"/>
      <w:bookmarkEnd w:id="14"/>
      <w:r w:rsidRPr="0087019D">
        <w:rPr>
          <w:sz w:val="22"/>
          <w:szCs w:val="22"/>
        </w:rPr>
        <w:t>QUINTO. Estudio de Fondo</w:t>
      </w:r>
    </w:p>
    <w:p w14:paraId="4ACE8EFA" w14:textId="77777777" w:rsidR="00AC7399" w:rsidRPr="0087019D" w:rsidRDefault="00AC7399">
      <w:pPr>
        <w:spacing w:after="0" w:line="360" w:lineRule="auto"/>
        <w:rPr>
          <w:b/>
          <w:bCs/>
          <w:color w:val="000000"/>
        </w:rPr>
      </w:pPr>
    </w:p>
    <w:p w14:paraId="714FE981" w14:textId="77777777" w:rsidR="00AC7399" w:rsidRPr="0087019D" w:rsidRDefault="00FE4724">
      <w:pPr>
        <w:spacing w:after="0" w:line="360" w:lineRule="auto"/>
      </w:pPr>
      <w:r w:rsidRPr="0087019D">
        <w:rPr>
          <w:color w:val="000000"/>
        </w:rPr>
        <w:t>Expuestas las posturas de las partes, se procede al análisis de los agravios hechos valer por la persona Recurrente</w:t>
      </w:r>
      <w:r w:rsidRPr="0087019D">
        <w:t>, por lo que, en principio es necesario contextualizar la solicitud de información.</w:t>
      </w:r>
    </w:p>
    <w:p w14:paraId="1600A038" w14:textId="77777777" w:rsidR="0068552C" w:rsidRPr="0087019D" w:rsidRDefault="0068552C">
      <w:pPr>
        <w:spacing w:after="0" w:line="360" w:lineRule="auto"/>
      </w:pPr>
    </w:p>
    <w:p w14:paraId="5D979CAC" w14:textId="77777777" w:rsidR="00F404EE" w:rsidRPr="0087019D" w:rsidRDefault="00F404EE" w:rsidP="00F404EE">
      <w:pPr>
        <w:spacing w:after="0" w:line="360" w:lineRule="auto"/>
        <w:rPr>
          <w:color w:val="000000" w:themeColor="text1"/>
        </w:rPr>
      </w:pPr>
      <w:r w:rsidRPr="0087019D">
        <w:rPr>
          <w:color w:val="000000" w:themeColor="text1"/>
        </w:rPr>
        <w:t xml:space="preserve">Al respecto, el artículo 4, fracción XVIII, de la Ley General de Contabilidad Gubernamental, establece que </w:t>
      </w:r>
      <w:r w:rsidRPr="0087019D">
        <w:rPr>
          <w:bCs/>
          <w:color w:val="000000" w:themeColor="text1"/>
        </w:rPr>
        <w:t>la información financiera consiste en información presupuestaria y contable que se expresa en unidades monetarias las transacciones que realiza un ente público y los eventos económicos identificables y cuantificable</w:t>
      </w:r>
      <w:r w:rsidRPr="0087019D">
        <w:rPr>
          <w:color w:val="000000" w:themeColor="text1"/>
        </w:rPr>
        <w:t xml:space="preserve"> la cual puede representarse por reportes, informes, estados y notas que expresan su situación financiera, los resultados de su operación y los cambios en su patrimonio.</w:t>
      </w:r>
    </w:p>
    <w:p w14:paraId="1C6251CC" w14:textId="77777777" w:rsidR="00F404EE" w:rsidRPr="0087019D" w:rsidRDefault="00F404EE" w:rsidP="00F404EE">
      <w:pPr>
        <w:spacing w:after="0" w:line="360" w:lineRule="auto"/>
        <w:rPr>
          <w:color w:val="000000" w:themeColor="text1"/>
        </w:rPr>
      </w:pPr>
    </w:p>
    <w:p w14:paraId="02E8B463" w14:textId="77777777" w:rsidR="00F404EE" w:rsidRPr="0087019D" w:rsidRDefault="00F404EE" w:rsidP="00F404EE">
      <w:pPr>
        <w:spacing w:after="0" w:line="360" w:lineRule="auto"/>
        <w:rPr>
          <w:color w:val="000000" w:themeColor="text1"/>
        </w:rPr>
      </w:pPr>
      <w:r w:rsidRPr="0087019D">
        <w:rPr>
          <w:color w:val="000000" w:themeColor="text1"/>
        </w:rPr>
        <w:t>Además, el artículo 1º, de la Ley de Fiscalización Superior del Estado de México, el cual establece que el órgano Superior de Fiscalización del Estado de México contará con atribuciones en materia de revisión y fiscalización de los fondos y fideicomisos públicos, cuentas públicas, deuda pública, y de los actos relativos al ejercicio y aplicación de los recursos públicos de las entidades fiscalizables del estado de México.</w:t>
      </w:r>
    </w:p>
    <w:p w14:paraId="345CF310" w14:textId="77777777" w:rsidR="00F404EE" w:rsidRPr="0087019D" w:rsidRDefault="00F404EE" w:rsidP="00F404EE">
      <w:pPr>
        <w:spacing w:after="0" w:line="360" w:lineRule="auto"/>
        <w:rPr>
          <w:color w:val="000000" w:themeColor="text1"/>
        </w:rPr>
      </w:pPr>
    </w:p>
    <w:p w14:paraId="6CE57006" w14:textId="77777777" w:rsidR="00F404EE" w:rsidRPr="0087019D" w:rsidRDefault="00F404EE" w:rsidP="00F404EE">
      <w:pPr>
        <w:spacing w:after="0" w:line="360" w:lineRule="auto"/>
        <w:rPr>
          <w:color w:val="000000" w:themeColor="text1"/>
        </w:rPr>
      </w:pPr>
      <w:r w:rsidRPr="0087019D">
        <w:rPr>
          <w:color w:val="000000" w:themeColor="text1"/>
        </w:rPr>
        <w:t>En ese sentido se tiene que los entes fiscalizables, tienen como obligación la de integrar y proporcionar los informes trimestrales, los cuales deberán atender los criterios generales que regirán la contabilidad gubernamental y la emisión de información financiera de los entes públicos, cabe mencionar que estos deberán presentarse dentro de los veinte días hábiles posteriores al término del trimestre que corresponda.</w:t>
      </w:r>
    </w:p>
    <w:p w14:paraId="39078466" w14:textId="77777777" w:rsidR="00F404EE" w:rsidRPr="0087019D" w:rsidRDefault="00F404EE" w:rsidP="00F404EE">
      <w:pPr>
        <w:spacing w:after="0" w:line="360" w:lineRule="auto"/>
        <w:rPr>
          <w:color w:val="000000" w:themeColor="text1"/>
        </w:rPr>
      </w:pPr>
    </w:p>
    <w:p w14:paraId="706F1E62" w14:textId="77777777" w:rsidR="00F404EE" w:rsidRPr="0087019D" w:rsidRDefault="00F404EE" w:rsidP="00F404EE">
      <w:pPr>
        <w:spacing w:after="0" w:line="360" w:lineRule="auto"/>
        <w:rPr>
          <w:color w:val="000000" w:themeColor="text1"/>
        </w:rPr>
      </w:pPr>
      <w:r w:rsidRPr="0087019D">
        <w:rPr>
          <w:color w:val="000000" w:themeColor="text1"/>
        </w:rPr>
        <w:lastRenderedPageBreak/>
        <w:t>En ese contexto, los Sujetos Obligados deben generar pólizas contables que corresponden a un documento en el que se asientan las operaciones desarrolladas por las Entidades Públicas, con toda la información necesaria para su identificación; además, dichas pólizas se dividen en las siguientes:</w:t>
      </w:r>
    </w:p>
    <w:p w14:paraId="71ED93EE" w14:textId="77777777" w:rsidR="00F404EE" w:rsidRPr="0087019D" w:rsidRDefault="00F404EE" w:rsidP="00F404EE">
      <w:pPr>
        <w:spacing w:after="0" w:line="360" w:lineRule="auto"/>
        <w:rPr>
          <w:color w:val="000000" w:themeColor="text1"/>
        </w:rPr>
      </w:pPr>
    </w:p>
    <w:p w14:paraId="4250F4E4" w14:textId="77777777" w:rsidR="00F404EE" w:rsidRPr="0087019D" w:rsidRDefault="00F404EE" w:rsidP="00F404EE">
      <w:pPr>
        <w:numPr>
          <w:ilvl w:val="0"/>
          <w:numId w:val="7"/>
        </w:numPr>
        <w:spacing w:after="0" w:line="360" w:lineRule="auto"/>
        <w:contextualSpacing/>
        <w:rPr>
          <w:rFonts w:eastAsia="Times New Roman" w:cs="Times New Roman"/>
          <w:color w:val="000000" w:themeColor="text1"/>
          <w:szCs w:val="24"/>
          <w:lang w:eastAsia="es-ES"/>
        </w:rPr>
      </w:pPr>
      <w:r w:rsidRPr="0087019D">
        <w:rPr>
          <w:rFonts w:eastAsia="Times New Roman" w:cs="Times New Roman"/>
          <w:b/>
          <w:bCs/>
          <w:color w:val="000000" w:themeColor="text1"/>
          <w:szCs w:val="24"/>
          <w:lang w:eastAsia="es-ES"/>
        </w:rPr>
        <w:t>Póliza de Egresos:</w:t>
      </w:r>
      <w:r w:rsidRPr="0087019D">
        <w:rPr>
          <w:rFonts w:eastAsia="Times New Roman" w:cs="Times New Roman"/>
          <w:color w:val="000000" w:themeColor="text1"/>
          <w:szCs w:val="24"/>
          <w:lang w:eastAsia="es-ES"/>
        </w:rPr>
        <w:t xml:space="preserve"> Corresponde a aquella donde se anotan las operaciones que implique egresos, es decir, la salida de dinero, en efectivo o transferencia, para el municipio. </w:t>
      </w:r>
    </w:p>
    <w:p w14:paraId="36CFAA2B" w14:textId="77777777" w:rsidR="00F404EE" w:rsidRPr="0087019D" w:rsidRDefault="00F404EE" w:rsidP="00F404EE">
      <w:pPr>
        <w:spacing w:after="0" w:line="360" w:lineRule="auto"/>
        <w:ind w:left="720"/>
        <w:contextualSpacing/>
        <w:rPr>
          <w:rFonts w:eastAsia="Times New Roman" w:cs="Times New Roman"/>
          <w:color w:val="000000" w:themeColor="text1"/>
          <w:szCs w:val="24"/>
          <w:lang w:eastAsia="es-ES"/>
        </w:rPr>
      </w:pPr>
    </w:p>
    <w:p w14:paraId="57BFF735" w14:textId="77777777" w:rsidR="00F404EE" w:rsidRPr="0087019D" w:rsidRDefault="00F404EE" w:rsidP="00F404EE">
      <w:pPr>
        <w:numPr>
          <w:ilvl w:val="0"/>
          <w:numId w:val="7"/>
        </w:numPr>
        <w:spacing w:after="0" w:line="360" w:lineRule="auto"/>
        <w:contextualSpacing/>
        <w:rPr>
          <w:rFonts w:eastAsia="Times New Roman" w:cs="Times New Roman"/>
          <w:color w:val="000000" w:themeColor="text1"/>
          <w:szCs w:val="24"/>
          <w:lang w:eastAsia="es-ES"/>
        </w:rPr>
      </w:pPr>
      <w:r w:rsidRPr="0087019D">
        <w:rPr>
          <w:rFonts w:eastAsia="Times New Roman" w:cs="Times New Roman"/>
          <w:b/>
          <w:bCs/>
          <w:color w:val="000000" w:themeColor="text1"/>
          <w:szCs w:val="24"/>
          <w:lang w:eastAsia="es-ES"/>
        </w:rPr>
        <w:t>Póliza Cheque:</w:t>
      </w:r>
      <w:r w:rsidRPr="0087019D">
        <w:rPr>
          <w:rFonts w:eastAsia="Times New Roman" w:cs="Times New Roman"/>
          <w:color w:val="000000" w:themeColor="text1"/>
          <w:szCs w:val="24"/>
          <w:lang w:eastAsia="es-ES"/>
        </w:rPr>
        <w:t xml:space="preserve"> Es la que se elabora cuando la operación implique una salida de dinero del municipio, a través de un cheque.</w:t>
      </w:r>
    </w:p>
    <w:p w14:paraId="7A7B7FF2" w14:textId="77777777" w:rsidR="00F404EE" w:rsidRPr="0087019D" w:rsidRDefault="00F404EE" w:rsidP="00F404EE">
      <w:pPr>
        <w:spacing w:after="0" w:line="360" w:lineRule="auto"/>
        <w:contextualSpacing/>
        <w:rPr>
          <w:color w:val="000000" w:themeColor="text1"/>
        </w:rPr>
      </w:pPr>
    </w:p>
    <w:p w14:paraId="6EE862FE" w14:textId="77777777" w:rsidR="00F404EE" w:rsidRPr="0087019D" w:rsidRDefault="00F404EE" w:rsidP="00F404EE">
      <w:pPr>
        <w:spacing w:after="0" w:line="360" w:lineRule="auto"/>
        <w:rPr>
          <w:color w:val="000000" w:themeColor="text1"/>
        </w:rPr>
      </w:pPr>
      <w:r w:rsidRPr="0087019D">
        <w:rPr>
          <w:color w:val="000000" w:themeColor="text1"/>
        </w:rPr>
        <w:t>Ahora bien, los Lineamientos para la integración y presentación de los Informes Trimestrales Estatales y Municipales del Ejercicio Fiscal 2025, establece que los Entes Fiscalizables, entre los cuales se encuentra el Sujeto Obligado, entre los formatos que maneja en el Módulo 1, se advierte que se encuentran Póliza de Egresos y Póliza Cheques, con soporte documental digitalizado (comprobantes de pago), mismos que serán entregados al Órgano Superior de Fiscalización del Estado de México.</w:t>
      </w:r>
    </w:p>
    <w:p w14:paraId="4CE7D1AC" w14:textId="77777777" w:rsidR="00AC7399" w:rsidRPr="0087019D" w:rsidRDefault="00AC7399">
      <w:pPr>
        <w:spacing w:after="0" w:line="360" w:lineRule="auto"/>
      </w:pPr>
    </w:p>
    <w:p w14:paraId="5050E1CC" w14:textId="22962AF9" w:rsidR="005B47B9" w:rsidRPr="0087019D" w:rsidRDefault="00FE4724" w:rsidP="005B47B9">
      <w:pPr>
        <w:spacing w:after="0" w:line="360" w:lineRule="auto"/>
      </w:pPr>
      <w:r w:rsidRPr="0087019D">
        <w:t xml:space="preserve">Así, se logra vislumbrar que la pretensión de la </w:t>
      </w:r>
      <w:r w:rsidR="00567887" w:rsidRPr="0087019D">
        <w:t xml:space="preserve">persona Recurrente es obtener, </w:t>
      </w:r>
      <w:r w:rsidR="005B47B9" w:rsidRPr="0087019D">
        <w:t xml:space="preserve">los pagos (transferencia, apoyo económico, compensación, gratificación, entre otros) realizados por el Sistema Municipal para el Desarrollo Integral de la Familia de </w:t>
      </w:r>
      <w:proofErr w:type="spellStart"/>
      <w:r w:rsidR="005B47B9" w:rsidRPr="0087019D">
        <w:t>Coyotepec</w:t>
      </w:r>
      <w:proofErr w:type="spellEnd"/>
      <w:r w:rsidR="005B47B9" w:rsidRPr="0087019D">
        <w:t xml:space="preserve"> a  Noé Téllez García, del primero de enero al treinta y uno de diciembre de dos mil veinticinco.</w:t>
      </w:r>
    </w:p>
    <w:p w14:paraId="1EA1BBCD" w14:textId="77777777" w:rsidR="005B47B9" w:rsidRPr="0087019D" w:rsidRDefault="005B47B9" w:rsidP="00045FF4">
      <w:pPr>
        <w:spacing w:after="0" w:line="360" w:lineRule="auto"/>
      </w:pPr>
    </w:p>
    <w:p w14:paraId="44673036" w14:textId="2EE02EE2" w:rsidR="001D7EF2" w:rsidRPr="0087019D" w:rsidRDefault="00FE4724" w:rsidP="001D7EF2">
      <w:pPr>
        <w:spacing w:after="0" w:line="360" w:lineRule="auto"/>
        <w:contextualSpacing/>
        <w:rPr>
          <w:color w:val="000000"/>
        </w:rPr>
      </w:pPr>
      <w:r w:rsidRPr="0087019D">
        <w:t xml:space="preserve">Establecida dicha circunstancia, </w:t>
      </w:r>
      <w:r w:rsidR="005B47B9" w:rsidRPr="0087019D">
        <w:t xml:space="preserve">tanto </w:t>
      </w:r>
      <w:r w:rsidR="001D7EF2" w:rsidRPr="0087019D">
        <w:t>en respuesta</w:t>
      </w:r>
      <w:r w:rsidR="005B47B9" w:rsidRPr="0087019D">
        <w:t>,</w:t>
      </w:r>
      <w:r w:rsidR="001D7EF2" w:rsidRPr="0087019D">
        <w:t xml:space="preserve"> como en Informe Justificado, la Titular de la Unidad de Transparencia se declaró incompetente y mencionó que debe dirigirse al Sistema Municipal para el Desarrollo Integral de la Familia de </w:t>
      </w:r>
      <w:proofErr w:type="spellStart"/>
      <w:r w:rsidR="001D7EF2" w:rsidRPr="0087019D">
        <w:t>Coyotepec</w:t>
      </w:r>
      <w:proofErr w:type="spellEnd"/>
      <w:r w:rsidR="001D7EF2" w:rsidRPr="0087019D">
        <w:t xml:space="preserve">; </w:t>
      </w:r>
      <w:r w:rsidR="001D7EF2" w:rsidRPr="0087019D">
        <w:rPr>
          <w:color w:val="000000"/>
        </w:rPr>
        <w:t>e</w:t>
      </w:r>
      <w:r w:rsidR="001D7EF2" w:rsidRPr="0087019D">
        <w:rPr>
          <w:rFonts w:eastAsia="Calibri" w:cs="Times New Roman"/>
          <w:color w:val="000000"/>
        </w:rPr>
        <w:t xml:space="preserve">n ese contexto, </w:t>
      </w:r>
      <w:r w:rsidR="001D7EF2" w:rsidRPr="0087019D">
        <w:rPr>
          <w:rFonts w:eastAsia="Calibri" w:cs="Times New Roman"/>
          <w:color w:val="000000"/>
        </w:rPr>
        <w:lastRenderedPageBreak/>
        <w:t>los artículos 49, fracción II, 53, fracción III y 167 de la Ley de Transparencia y Acceso a la Información Pública del Estado de México y Municipios, se desprende que las Unidades de Transparencia son responsables de orientar a los particulares respecto de la dependencia, entidad u órgano que pudiera tener la información requerida, cuando la misma no sea competencia del sujeto obligado ante el cual se formule la solicitud de acceso.</w:t>
      </w:r>
    </w:p>
    <w:p w14:paraId="45B16E58" w14:textId="77777777" w:rsidR="001D7EF2" w:rsidRPr="0087019D" w:rsidRDefault="001D7EF2" w:rsidP="001D7EF2">
      <w:pPr>
        <w:spacing w:after="0" w:line="360" w:lineRule="auto"/>
        <w:contextualSpacing/>
        <w:rPr>
          <w:rFonts w:eastAsia="Calibri" w:cs="Times New Roman"/>
          <w:b/>
          <w:color w:val="000000"/>
        </w:rPr>
      </w:pPr>
    </w:p>
    <w:p w14:paraId="42E300EF" w14:textId="77777777" w:rsidR="001D7EF2" w:rsidRPr="0087019D" w:rsidRDefault="001D7EF2" w:rsidP="001D7EF2">
      <w:pPr>
        <w:spacing w:after="0" w:line="360" w:lineRule="auto"/>
        <w:contextualSpacing/>
        <w:rPr>
          <w:rFonts w:eastAsia="Calibri" w:cs="Times New Roman"/>
          <w:color w:val="000000"/>
        </w:rPr>
      </w:pPr>
      <w:r w:rsidRPr="0087019D">
        <w:rPr>
          <w:rFonts w:eastAsia="Calibri" w:cs="Times New Roman"/>
          <w:color w:val="000000"/>
        </w:rPr>
        <w:t>Asimismo, que los Comités de Transparencia tienen entre sus atribuciones confirmar, modificar o revocar la declaración de incompetencia que realicen los titulares de las unidades administrativas.</w:t>
      </w:r>
    </w:p>
    <w:p w14:paraId="19A797EF" w14:textId="77777777" w:rsidR="001D7EF2" w:rsidRPr="0087019D" w:rsidRDefault="001D7EF2" w:rsidP="001D7EF2">
      <w:pPr>
        <w:spacing w:after="0" w:line="360" w:lineRule="auto"/>
        <w:contextualSpacing/>
        <w:rPr>
          <w:rFonts w:eastAsia="Calibri" w:cs="Times New Roman"/>
          <w:color w:val="000000"/>
        </w:rPr>
      </w:pPr>
    </w:p>
    <w:p w14:paraId="4D7C6DC3" w14:textId="77777777" w:rsidR="001D7EF2" w:rsidRPr="0087019D" w:rsidRDefault="001D7EF2" w:rsidP="001D7EF2">
      <w:pPr>
        <w:spacing w:after="0" w:line="360" w:lineRule="auto"/>
        <w:contextualSpacing/>
        <w:rPr>
          <w:rFonts w:eastAsia="Calibri" w:cs="Times New Roman"/>
          <w:color w:val="000000"/>
        </w:rPr>
      </w:pPr>
      <w:r w:rsidRPr="0087019D">
        <w:rPr>
          <w:rFonts w:eastAsia="Calibri" w:cs="Times New Roman"/>
          <w:color w:val="000000"/>
        </w:rPr>
        <w:t xml:space="preserve">En esa tesitura, cuando las Unidades de Transparencia determinen la notoria incompetencia por parte de los sujetos obligados deberán comunicar al solicitante la misma dentro de los tres días posteriores a la recepción de la solicitud. </w:t>
      </w:r>
    </w:p>
    <w:p w14:paraId="398BA5AF" w14:textId="77777777" w:rsidR="001D7EF2" w:rsidRPr="0087019D" w:rsidRDefault="001D7EF2" w:rsidP="001D7EF2">
      <w:pPr>
        <w:spacing w:after="0" w:line="360" w:lineRule="auto"/>
        <w:contextualSpacing/>
        <w:rPr>
          <w:rFonts w:eastAsia="Calibri" w:cs="Times New Roman"/>
          <w:color w:val="000000"/>
        </w:rPr>
      </w:pPr>
    </w:p>
    <w:p w14:paraId="3D600E3B" w14:textId="77777777" w:rsidR="001D7EF2" w:rsidRPr="0087019D" w:rsidRDefault="001D7EF2" w:rsidP="001D7EF2">
      <w:pPr>
        <w:spacing w:after="0" w:line="360" w:lineRule="auto"/>
        <w:contextualSpacing/>
        <w:rPr>
          <w:rFonts w:eastAsia="Calibri" w:cs="Times New Roman"/>
          <w:bCs/>
          <w:color w:val="000000"/>
        </w:rPr>
      </w:pPr>
      <w:r w:rsidRPr="0087019D">
        <w:rPr>
          <w:rFonts w:eastAsia="Calibri" w:cs="Times New Roman"/>
          <w:color w:val="000000"/>
        </w:rPr>
        <w:t>Como se logra observar, si bien la Ley de la materia, prevé el supuesto de incompetencia para que los sujetos obligados den atención a solitudes de información, también lo es, que no se precisa en que consiste dicho concepto; sobre dicha situación</w:t>
      </w:r>
      <w:r w:rsidRPr="0087019D">
        <w:rPr>
          <w:rFonts w:eastAsia="Calibri" w:cs="Times New Roman"/>
          <w:color w:val="000000"/>
          <w:lang w:val="es-ES_tradnl"/>
        </w:rPr>
        <w:t xml:space="preserve">, </w:t>
      </w:r>
      <w:r w:rsidRPr="0087019D">
        <w:rPr>
          <w:rFonts w:eastAsia="Calibri" w:cs="Times New Roman"/>
          <w:bCs/>
          <w:color w:val="000000"/>
        </w:rPr>
        <w:t>según Cabanellas, Guillermo (1993), en el “Diccionario Jurídico Elemental” (p. 32 y 161), precisó los siguientes conceptos:</w:t>
      </w:r>
    </w:p>
    <w:p w14:paraId="290EB73D" w14:textId="77777777" w:rsidR="001D7EF2" w:rsidRPr="0087019D" w:rsidRDefault="001D7EF2" w:rsidP="001D7EF2">
      <w:pPr>
        <w:spacing w:after="0" w:line="360" w:lineRule="auto"/>
        <w:contextualSpacing/>
        <w:rPr>
          <w:rFonts w:eastAsia="Calibri" w:cs="Times New Roman"/>
          <w:bCs/>
          <w:color w:val="000000"/>
        </w:rPr>
      </w:pPr>
    </w:p>
    <w:p w14:paraId="349875C7" w14:textId="77777777" w:rsidR="001D7EF2" w:rsidRPr="0087019D" w:rsidRDefault="001D7EF2" w:rsidP="001D7EF2">
      <w:pPr>
        <w:numPr>
          <w:ilvl w:val="0"/>
          <w:numId w:val="9"/>
        </w:numPr>
        <w:spacing w:after="0" w:line="360" w:lineRule="auto"/>
        <w:contextualSpacing/>
        <w:jc w:val="left"/>
        <w:rPr>
          <w:rFonts w:eastAsia="Calibri" w:cs="Times New Roman"/>
          <w:bCs/>
          <w:color w:val="000000"/>
        </w:rPr>
      </w:pPr>
      <w:r w:rsidRPr="0087019D">
        <w:rPr>
          <w:rFonts w:eastAsia="Calibri" w:cs="Times New Roman"/>
          <w:b/>
          <w:bCs/>
          <w:color w:val="000000"/>
        </w:rPr>
        <w:t xml:space="preserve">Competencia: </w:t>
      </w:r>
      <w:r w:rsidRPr="0087019D">
        <w:rPr>
          <w:rFonts w:eastAsia="Calibri" w:cs="Times New Roman"/>
          <w:bCs/>
          <w:color w:val="000000"/>
        </w:rPr>
        <w:t>La capacidad de una autoridad para conocer sobre una materia o asunto.</w:t>
      </w:r>
    </w:p>
    <w:p w14:paraId="57EB2C3B" w14:textId="77777777" w:rsidR="001D7EF2" w:rsidRPr="0087019D" w:rsidRDefault="001D7EF2" w:rsidP="001D7EF2">
      <w:pPr>
        <w:spacing w:after="0" w:line="360" w:lineRule="auto"/>
        <w:ind w:left="780"/>
        <w:contextualSpacing/>
        <w:jc w:val="left"/>
        <w:rPr>
          <w:rFonts w:eastAsia="Calibri" w:cs="Times New Roman"/>
          <w:bCs/>
          <w:color w:val="000000"/>
        </w:rPr>
      </w:pPr>
    </w:p>
    <w:p w14:paraId="740CC493" w14:textId="77777777" w:rsidR="001D7EF2" w:rsidRPr="0087019D" w:rsidRDefault="001D7EF2" w:rsidP="001D7EF2">
      <w:pPr>
        <w:numPr>
          <w:ilvl w:val="0"/>
          <w:numId w:val="9"/>
        </w:numPr>
        <w:spacing w:after="0" w:line="360" w:lineRule="auto"/>
        <w:contextualSpacing/>
        <w:jc w:val="left"/>
        <w:rPr>
          <w:rFonts w:eastAsia="Calibri" w:cs="Times New Roman"/>
          <w:bCs/>
          <w:color w:val="000000"/>
        </w:rPr>
      </w:pPr>
      <w:r w:rsidRPr="0087019D">
        <w:rPr>
          <w:rFonts w:eastAsia="Calibri" w:cs="Times New Roman"/>
          <w:b/>
          <w:bCs/>
          <w:color w:val="000000"/>
        </w:rPr>
        <w:t>Incompetencia:</w:t>
      </w:r>
      <w:r w:rsidRPr="0087019D">
        <w:rPr>
          <w:rFonts w:eastAsia="Calibri" w:cs="Times New Roman"/>
          <w:bCs/>
          <w:color w:val="000000"/>
        </w:rPr>
        <w:t xml:space="preserve"> Falta de Competencia.</w:t>
      </w:r>
    </w:p>
    <w:p w14:paraId="28DE1FE2" w14:textId="77777777" w:rsidR="001D7EF2" w:rsidRPr="0087019D" w:rsidRDefault="001D7EF2" w:rsidP="001D7EF2">
      <w:pPr>
        <w:spacing w:after="0" w:line="360" w:lineRule="auto"/>
        <w:contextualSpacing/>
        <w:rPr>
          <w:rFonts w:eastAsia="Calibri" w:cs="Times New Roman"/>
          <w:color w:val="000000"/>
        </w:rPr>
      </w:pPr>
    </w:p>
    <w:p w14:paraId="6C79EAE7" w14:textId="77777777" w:rsidR="001D7EF2" w:rsidRPr="0087019D" w:rsidRDefault="001D7EF2" w:rsidP="001D7EF2">
      <w:pPr>
        <w:spacing w:after="0" w:line="360" w:lineRule="auto"/>
        <w:contextualSpacing/>
        <w:rPr>
          <w:rFonts w:eastAsia="Calibri" w:cs="Times New Roman"/>
          <w:color w:val="000000"/>
        </w:rPr>
      </w:pPr>
      <w:r w:rsidRPr="0087019D">
        <w:rPr>
          <w:rFonts w:eastAsia="Calibri" w:cs="Times New Roman"/>
          <w:color w:val="000000"/>
          <w:lang w:val="es-ES_tradnl"/>
        </w:rPr>
        <w:t>Por lo que, la incompetencia, radica en la incapacidad de una autoridad para conocer de un tema o asunto; en el mismo sentido, conviene traer a cuenta tesis</w:t>
      </w:r>
      <w:r w:rsidRPr="0087019D">
        <w:rPr>
          <w:rFonts w:eastAsia="Calibri" w:cs="Times New Roman"/>
          <w:color w:val="000000"/>
        </w:rPr>
        <w:t xml:space="preserve"> aislada número III.2o.P.11 </w:t>
      </w:r>
      <w:r w:rsidRPr="0087019D">
        <w:rPr>
          <w:rFonts w:eastAsia="Calibri" w:cs="Times New Roman"/>
          <w:color w:val="000000"/>
        </w:rPr>
        <w:lastRenderedPageBreak/>
        <w:t xml:space="preserve">K, publicada en el Semanario Judicial de la Federación y su Gaceta, Novena Época, Tomo XV, Mayo de 2002, Pág. 1243, ya que precisa lo siguiente: </w:t>
      </w:r>
    </w:p>
    <w:p w14:paraId="14D7C1F7" w14:textId="77777777" w:rsidR="00D8317F" w:rsidRPr="0087019D" w:rsidRDefault="00D8317F" w:rsidP="001D7EF2">
      <w:pPr>
        <w:spacing w:after="0" w:line="360" w:lineRule="auto"/>
        <w:contextualSpacing/>
        <w:rPr>
          <w:rFonts w:eastAsia="Calibri" w:cs="Times New Roman"/>
          <w:color w:val="000000"/>
        </w:rPr>
      </w:pPr>
    </w:p>
    <w:p w14:paraId="1C359CE7" w14:textId="77777777" w:rsidR="001D7EF2" w:rsidRPr="0087019D" w:rsidRDefault="001D7EF2" w:rsidP="001D7EF2">
      <w:pPr>
        <w:spacing w:after="0" w:line="360" w:lineRule="auto"/>
        <w:ind w:left="567" w:right="567"/>
        <w:contextualSpacing/>
        <w:rPr>
          <w:rFonts w:eastAsia="Calibri" w:cs="Times New Roman"/>
          <w:i/>
          <w:color w:val="000000"/>
          <w:sz w:val="20"/>
          <w:szCs w:val="20"/>
          <w:lang w:val="es-ES_tradnl"/>
        </w:rPr>
      </w:pPr>
      <w:r w:rsidRPr="0087019D">
        <w:rPr>
          <w:rFonts w:eastAsia="Calibri" w:cs="Times New Roman"/>
          <w:b/>
          <w:bCs/>
          <w:i/>
          <w:color w:val="000000"/>
          <w:sz w:val="20"/>
          <w:szCs w:val="20"/>
          <w:lang w:val="es-ES_tradnl"/>
        </w:rPr>
        <w:t xml:space="preserve">“LEGITIMACIÓN DE FUNCIONARIOS PÚBLICOS. LOS TRIBUNALES DE AMPARO, POR ESTAR VINCULADOS CON EL CONCEPTO DE COMPETENCIA A QUE SE REFIERE EL ARTÍCULO 16 CONSTITUCIONAL, NO PUEDEN CONOCER DE AQUÉLLA. </w:t>
      </w:r>
      <w:r w:rsidRPr="0087019D">
        <w:rPr>
          <w:rFonts w:eastAsia="Calibri" w:cs="Times New Roman"/>
          <w:i/>
          <w:color w:val="000000"/>
          <w:sz w:val="20"/>
          <w:szCs w:val="20"/>
          <w:lang w:val="es-ES_tradnl"/>
        </w:rPr>
        <w:t>El artículo </w:t>
      </w:r>
      <w:hyperlink r:id="rId9" w:history="1">
        <w:r w:rsidRPr="0087019D">
          <w:rPr>
            <w:rFonts w:eastAsia="Calibri" w:cs="Times New Roman"/>
            <w:i/>
            <w:color w:val="0563C1"/>
            <w:sz w:val="20"/>
            <w:szCs w:val="20"/>
            <w:u w:val="single"/>
            <w:lang w:val="es-ES_tradnl"/>
          </w:rPr>
          <w:t>16 constitucional</w:t>
        </w:r>
      </w:hyperlink>
      <w:r w:rsidRPr="0087019D">
        <w:rPr>
          <w:rFonts w:eastAsia="Calibri" w:cs="Times New Roman"/>
          <w:i/>
          <w:color w:val="000000"/>
          <w:sz w:val="20"/>
          <w:szCs w:val="20"/>
          <w:lang w:val="es-ES_tradnl"/>
        </w:rPr>
        <w:t> se refiere a la competencia que tienen las autoridades para conocer de determinadas conductas en particular, caso que corresponde a la esfera de atribuciones de las autoridades cuya competencia constituye el análisis del Poder Judicial de la Federación, mas no la forma en que una autoridad fue elegida o integrada, circunstancia que le compete estudiar a la autoridad individual o colegiada que otorgó el nombramiento o, en todo caso, el régimen establecido para ello, porque el precitado artículo constitucional no se refiere a la legitimación de un funcionario, ni a la manera como se incorpora a la función pública, sino a los límites fijados para la actuación del órgano frente a los particulares, ya que consagra una garantía individual y no un control interno de la organización administrativa.”</w:t>
      </w:r>
    </w:p>
    <w:p w14:paraId="4FD0FC7E" w14:textId="77777777" w:rsidR="001D7EF2" w:rsidRPr="0087019D" w:rsidRDefault="001D7EF2" w:rsidP="001D7EF2">
      <w:pPr>
        <w:spacing w:after="0" w:line="360" w:lineRule="auto"/>
        <w:contextualSpacing/>
        <w:rPr>
          <w:rFonts w:eastAsia="Calibri" w:cs="Times New Roman"/>
          <w:color w:val="000000"/>
          <w:lang w:val="es-ES_tradnl"/>
        </w:rPr>
      </w:pPr>
    </w:p>
    <w:p w14:paraId="1F735EEB" w14:textId="77777777" w:rsidR="001D7EF2" w:rsidRPr="0087019D" w:rsidRDefault="001D7EF2" w:rsidP="001D7EF2">
      <w:pPr>
        <w:spacing w:after="0" w:line="360" w:lineRule="auto"/>
        <w:contextualSpacing/>
        <w:rPr>
          <w:rFonts w:eastAsia="Calibri" w:cs="Times New Roman"/>
          <w:color w:val="000000"/>
          <w:lang w:val="es-ES_tradnl"/>
        </w:rPr>
      </w:pPr>
      <w:r w:rsidRPr="0087019D">
        <w:rPr>
          <w:rFonts w:eastAsia="Calibri" w:cs="Times New Roman"/>
          <w:color w:val="000000"/>
          <w:lang w:val="es-ES_tradnl"/>
        </w:rPr>
        <w:t xml:space="preserve">De la misma manera, resulta necesario traer a colación, el </w:t>
      </w:r>
      <w:r w:rsidRPr="0087019D">
        <w:rPr>
          <w:rFonts w:eastAsia="Calibri" w:cs="Tahoma"/>
          <w:bCs/>
          <w:color w:val="000000"/>
          <w:lang w:val="es-ES"/>
        </w:rPr>
        <w:t xml:space="preserve">Criterio Orientador, de la Segunda Época, con clave de control </w:t>
      </w:r>
      <w:r w:rsidRPr="0087019D">
        <w:rPr>
          <w:rFonts w:eastAsia="Calibri" w:cs="Tahoma"/>
          <w:bCs/>
          <w:color w:val="000000"/>
        </w:rPr>
        <w:t>SO/013/2017</w:t>
      </w:r>
      <w:r w:rsidRPr="0087019D">
        <w:rPr>
          <w:rFonts w:eastAsia="Calibri" w:cs="Times New Roman"/>
          <w:color w:val="000000"/>
          <w:lang w:val="es-ES"/>
        </w:rPr>
        <w:t xml:space="preserve">, </w:t>
      </w:r>
      <w:r w:rsidRPr="0087019D">
        <w:rPr>
          <w:rFonts w:eastAsia="Calibri" w:cs="Times New Roman"/>
          <w:color w:val="000000"/>
        </w:rPr>
        <w:t>emitido por el Instituto Nacional de Transparencia, Acceso a la Información y Protección de Datos Personales el cual establece que</w:t>
      </w:r>
      <w:r w:rsidRPr="0087019D">
        <w:rPr>
          <w:rFonts w:eastAsia="Calibri" w:cs="Times New Roman"/>
          <w:color w:val="000000"/>
          <w:lang w:val="es-ES_tradnl"/>
        </w:rPr>
        <w:t xml:space="preserve"> la incompetencia implica que, de conformidad con las atribuciones conferidas al Sujeto Obligado, no habría razón por la cual éste deba contar con la información solicitada, en cuyo caso, tendría que orientar al particular para que acuda a la instancia competente.</w:t>
      </w:r>
    </w:p>
    <w:p w14:paraId="280D1B7D" w14:textId="77777777" w:rsidR="001D7EF2" w:rsidRPr="0087019D" w:rsidRDefault="001D7EF2" w:rsidP="001D7EF2">
      <w:pPr>
        <w:spacing w:after="0" w:line="360" w:lineRule="auto"/>
        <w:contextualSpacing/>
        <w:rPr>
          <w:rFonts w:eastAsia="Calibri" w:cs="Times New Roman"/>
          <w:color w:val="000000"/>
          <w:lang w:val="es-ES_tradnl"/>
        </w:rPr>
      </w:pPr>
    </w:p>
    <w:p w14:paraId="19E45424" w14:textId="77777777" w:rsidR="001D7EF2" w:rsidRPr="0087019D" w:rsidRDefault="001D7EF2" w:rsidP="001D7EF2">
      <w:pPr>
        <w:spacing w:after="0" w:line="360" w:lineRule="auto"/>
        <w:contextualSpacing/>
        <w:rPr>
          <w:rFonts w:eastAsia="Calibri" w:cs="Times New Roman"/>
          <w:b/>
          <w:color w:val="000000"/>
        </w:rPr>
      </w:pPr>
      <w:r w:rsidRPr="0087019D">
        <w:rPr>
          <w:rFonts w:eastAsia="Calibri" w:cs="Times New Roman"/>
          <w:color w:val="000000"/>
          <w:lang w:val="es-ES_tradnl"/>
        </w:rPr>
        <w:t>En otro orden de ideas, dicho concepto refiere a la ausencia de atribuciones por parte de los Entes sujetos a las Leyes de Transparencia, para contar con la información que se requiere, es decir, se trata de una situación que se dilucida a partir de las facultades atribuidas a éste.</w:t>
      </w:r>
    </w:p>
    <w:p w14:paraId="677CB8BA" w14:textId="77777777" w:rsidR="001D7EF2" w:rsidRPr="0087019D" w:rsidRDefault="001D7EF2" w:rsidP="001D7EF2">
      <w:pPr>
        <w:spacing w:after="0" w:line="360" w:lineRule="auto"/>
        <w:contextualSpacing/>
        <w:rPr>
          <w:rFonts w:eastAsia="Calibri" w:cs="Times New Roman"/>
          <w:color w:val="000000"/>
        </w:rPr>
      </w:pPr>
    </w:p>
    <w:p w14:paraId="11D03E48" w14:textId="77777777" w:rsidR="00CA1C0F" w:rsidRPr="0087019D" w:rsidRDefault="00A40BC1" w:rsidP="001D7EF2">
      <w:pPr>
        <w:spacing w:after="0" w:line="360" w:lineRule="auto"/>
        <w:contextualSpacing/>
        <w:rPr>
          <w:rFonts w:eastAsia="Calibri" w:cs="Times New Roman"/>
          <w:color w:val="000000"/>
        </w:rPr>
      </w:pPr>
      <w:r w:rsidRPr="0087019D">
        <w:rPr>
          <w:rFonts w:eastAsia="Calibri" w:cs="Times New Roman"/>
          <w:color w:val="000000"/>
        </w:rPr>
        <w:lastRenderedPageBreak/>
        <w:t xml:space="preserve">En ese sentido se realizó una búsqueda en la página oficial del Ayuntamiento de </w:t>
      </w:r>
      <w:proofErr w:type="spellStart"/>
      <w:r w:rsidRPr="0087019D">
        <w:rPr>
          <w:rFonts w:eastAsia="Calibri" w:cs="Times New Roman"/>
          <w:color w:val="000000"/>
        </w:rPr>
        <w:t>Coyotepec</w:t>
      </w:r>
      <w:proofErr w:type="spellEnd"/>
      <w:r w:rsidR="00CA1C0F" w:rsidRPr="0087019D">
        <w:rPr>
          <w:rFonts w:eastAsia="Calibri" w:cs="Times New Roman"/>
          <w:color w:val="000000"/>
        </w:rPr>
        <w:t>, en la liga electrónica</w:t>
      </w:r>
      <w:r w:rsidRPr="0087019D">
        <w:rPr>
          <w:rFonts w:eastAsia="Calibri" w:cs="Times New Roman"/>
          <w:color w:val="000000"/>
        </w:rPr>
        <w:t xml:space="preserve"> </w:t>
      </w:r>
      <w:hyperlink r:id="rId10" w:history="1">
        <w:r w:rsidR="00CA1C0F" w:rsidRPr="0087019D">
          <w:rPr>
            <w:rStyle w:val="Hipervnculo"/>
            <w:rFonts w:eastAsia="Calibri" w:cs="Times New Roman"/>
          </w:rPr>
          <w:t>https://difcoyotepec.gob.mx/wp-content/uploads/2025/02/PRESUPUESTO-DIF-COYOTEPEC-2025.pdf</w:t>
        </w:r>
      </w:hyperlink>
      <w:r w:rsidR="00CA1C0F" w:rsidRPr="0087019D">
        <w:rPr>
          <w:rFonts w:eastAsia="Calibri" w:cs="Times New Roman"/>
          <w:color w:val="000000"/>
        </w:rPr>
        <w:t xml:space="preserve">, donde se localizó que Noé Téllez García es Presidente Honorífico de la Junta de Gobierno y del Sistema Municipal para el Desarrollo Integral de la Familia de </w:t>
      </w:r>
      <w:proofErr w:type="spellStart"/>
      <w:r w:rsidR="00CA1C0F" w:rsidRPr="0087019D">
        <w:rPr>
          <w:rFonts w:eastAsia="Calibri" w:cs="Times New Roman"/>
          <w:color w:val="000000"/>
        </w:rPr>
        <w:t>Coyotepec</w:t>
      </w:r>
      <w:proofErr w:type="spellEnd"/>
      <w:r w:rsidR="00CA1C0F" w:rsidRPr="0087019D">
        <w:rPr>
          <w:rFonts w:eastAsia="Calibri" w:cs="Times New Roman"/>
          <w:color w:val="000000"/>
        </w:rPr>
        <w:t>, como se muestra en el extracto siguiente:</w:t>
      </w:r>
    </w:p>
    <w:p w14:paraId="6BC72C6B" w14:textId="77777777" w:rsidR="00CA1C0F" w:rsidRPr="0087019D" w:rsidRDefault="00CA1C0F" w:rsidP="001D7EF2">
      <w:pPr>
        <w:spacing w:after="0" w:line="360" w:lineRule="auto"/>
        <w:contextualSpacing/>
        <w:rPr>
          <w:rFonts w:eastAsia="Calibri" w:cs="Times New Roman"/>
          <w:color w:val="000000"/>
        </w:rPr>
      </w:pPr>
    </w:p>
    <w:p w14:paraId="12806E95" w14:textId="365D82D9" w:rsidR="00A40BC1" w:rsidRPr="0087019D" w:rsidRDefault="00CA1C0F" w:rsidP="00CA1C0F">
      <w:pPr>
        <w:spacing w:after="0" w:line="360" w:lineRule="auto"/>
        <w:contextualSpacing/>
        <w:jc w:val="center"/>
        <w:rPr>
          <w:rFonts w:eastAsia="Calibri" w:cs="Times New Roman"/>
          <w:color w:val="000000"/>
        </w:rPr>
      </w:pPr>
      <w:r w:rsidRPr="0087019D">
        <w:rPr>
          <w:rFonts w:eastAsia="Calibri" w:cs="Times New Roman"/>
          <w:noProof/>
          <w:color w:val="000000"/>
        </w:rPr>
        <w:drawing>
          <wp:inline distT="0" distB="0" distL="0" distR="0" wp14:anchorId="0C2D7591" wp14:editId="697363AC">
            <wp:extent cx="4019550" cy="213421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E47F09.tm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33455" cy="2141602"/>
                    </a:xfrm>
                    <a:prstGeom prst="rect">
                      <a:avLst/>
                    </a:prstGeom>
                  </pic:spPr>
                </pic:pic>
              </a:graphicData>
            </a:graphic>
          </wp:inline>
        </w:drawing>
      </w:r>
    </w:p>
    <w:p w14:paraId="3ECBBF7A" w14:textId="77777777" w:rsidR="00A40BC1" w:rsidRPr="0087019D" w:rsidRDefault="00A40BC1" w:rsidP="001D7EF2">
      <w:pPr>
        <w:spacing w:after="0" w:line="360" w:lineRule="auto"/>
        <w:contextualSpacing/>
        <w:rPr>
          <w:rFonts w:eastAsia="Calibri" w:cs="Times New Roman"/>
          <w:color w:val="000000"/>
        </w:rPr>
      </w:pPr>
    </w:p>
    <w:p w14:paraId="3753C07D" w14:textId="7B850467" w:rsidR="00CA1C0F" w:rsidRPr="0087019D" w:rsidRDefault="001D7EF2" w:rsidP="001D7EF2">
      <w:pPr>
        <w:widowControl w:val="0"/>
        <w:spacing w:after="0" w:line="360" w:lineRule="auto"/>
        <w:rPr>
          <w:color w:val="000000" w:themeColor="text1"/>
        </w:rPr>
      </w:pPr>
      <w:r w:rsidRPr="0087019D">
        <w:rPr>
          <w:color w:val="000000" w:themeColor="text1"/>
        </w:rPr>
        <w:t>Conforme a lo anterior, se logra vislumbrar que el</w:t>
      </w:r>
      <w:r w:rsidR="00CA1C0F" w:rsidRPr="0087019D">
        <w:rPr>
          <w:color w:val="000000" w:themeColor="text1"/>
        </w:rPr>
        <w:t xml:space="preserve"> Ayuntamiento de </w:t>
      </w:r>
      <w:proofErr w:type="spellStart"/>
      <w:r w:rsidR="00CA1C0F" w:rsidRPr="0087019D">
        <w:rPr>
          <w:color w:val="000000" w:themeColor="text1"/>
        </w:rPr>
        <w:t>Coyotepec</w:t>
      </w:r>
      <w:proofErr w:type="spellEnd"/>
      <w:r w:rsidR="00CA1C0F" w:rsidRPr="0087019D">
        <w:rPr>
          <w:color w:val="000000" w:themeColor="text1"/>
        </w:rPr>
        <w:t xml:space="preserve"> </w:t>
      </w:r>
      <w:r w:rsidRPr="0087019D">
        <w:rPr>
          <w:color w:val="000000" w:themeColor="text1"/>
        </w:rPr>
        <w:t xml:space="preserve">no tiene atribuciones para conocer </w:t>
      </w:r>
      <w:r w:rsidR="00CA1C0F" w:rsidRPr="0087019D">
        <w:rPr>
          <w:color w:val="000000" w:themeColor="text1"/>
        </w:rPr>
        <w:t xml:space="preserve">de la información solicitada, pues el servidor público mencionado labora en el Sistema Municipal para el Desarrollo Integral de la Familia de </w:t>
      </w:r>
      <w:proofErr w:type="spellStart"/>
      <w:r w:rsidR="00CA1C0F" w:rsidRPr="0087019D">
        <w:rPr>
          <w:color w:val="000000" w:themeColor="text1"/>
        </w:rPr>
        <w:t>Coyotepec</w:t>
      </w:r>
      <w:proofErr w:type="spellEnd"/>
      <w:r w:rsidR="00CA1C0F" w:rsidRPr="0087019D">
        <w:rPr>
          <w:color w:val="000000" w:themeColor="text1"/>
        </w:rPr>
        <w:t xml:space="preserve"> y de conformidad con el Reglamento de Orgánico del Sistema Municipal para el Desarrollo Integral de la Familia de </w:t>
      </w:r>
      <w:proofErr w:type="spellStart"/>
      <w:r w:rsidR="00CA1C0F" w:rsidRPr="0087019D">
        <w:rPr>
          <w:color w:val="000000" w:themeColor="text1"/>
        </w:rPr>
        <w:t>Coyotepec</w:t>
      </w:r>
      <w:proofErr w:type="spellEnd"/>
      <w:r w:rsidR="00CA1C0F" w:rsidRPr="0087019D">
        <w:rPr>
          <w:color w:val="000000" w:themeColor="text1"/>
        </w:rPr>
        <w:t>, a través de la Tesorería se encargará de llevar los libros y registros contables, financieros  administrativos de los ingresos, egresos e inventarios.</w:t>
      </w:r>
    </w:p>
    <w:p w14:paraId="04BFE125" w14:textId="77777777" w:rsidR="001D7EF2" w:rsidRPr="0087019D" w:rsidRDefault="001D7EF2" w:rsidP="001D7EF2">
      <w:pPr>
        <w:widowControl w:val="0"/>
        <w:spacing w:after="0" w:line="360" w:lineRule="auto"/>
        <w:rPr>
          <w:rFonts w:eastAsia="Calibri" w:cs="Times New Roman"/>
          <w:bCs/>
          <w:color w:val="000000"/>
        </w:rPr>
      </w:pPr>
    </w:p>
    <w:p w14:paraId="502CF087" w14:textId="6E2FC1B2" w:rsidR="001D7EF2" w:rsidRPr="0087019D" w:rsidRDefault="001D7EF2" w:rsidP="001D7EF2">
      <w:pPr>
        <w:widowControl w:val="0"/>
        <w:spacing w:after="0" w:line="360" w:lineRule="auto"/>
        <w:rPr>
          <w:bCs/>
          <w:color w:val="0D0D0D"/>
        </w:rPr>
      </w:pPr>
      <w:r w:rsidRPr="0087019D">
        <w:rPr>
          <w:color w:val="000000" w:themeColor="text1"/>
        </w:rPr>
        <w:t xml:space="preserve">Conforme a lo anterior, se logra vislumbrar que el </w:t>
      </w:r>
      <w:r w:rsidR="00CA1C0F" w:rsidRPr="0087019D">
        <w:rPr>
          <w:color w:val="000000" w:themeColor="text1"/>
        </w:rPr>
        <w:t xml:space="preserve">Sistema Municipal para el Desarrollo Integral de la Familia de </w:t>
      </w:r>
      <w:proofErr w:type="spellStart"/>
      <w:r w:rsidR="00CA1C0F" w:rsidRPr="0087019D">
        <w:rPr>
          <w:color w:val="000000" w:themeColor="text1"/>
        </w:rPr>
        <w:t>Coyotepec</w:t>
      </w:r>
      <w:proofErr w:type="spellEnd"/>
      <w:r w:rsidR="00CA1C0F" w:rsidRPr="0087019D">
        <w:rPr>
          <w:color w:val="000000" w:themeColor="text1"/>
        </w:rPr>
        <w:t xml:space="preserve"> </w:t>
      </w:r>
      <w:r w:rsidRPr="0087019D">
        <w:rPr>
          <w:color w:val="000000" w:themeColor="text1"/>
        </w:rPr>
        <w:t>es el Sujeto Obligado competente para conocer de</w:t>
      </w:r>
      <w:r w:rsidR="00CA1C0F" w:rsidRPr="0087019D">
        <w:rPr>
          <w:color w:val="000000" w:themeColor="text1"/>
        </w:rPr>
        <w:t xml:space="preserve"> la información solicitada</w:t>
      </w:r>
      <w:r w:rsidRPr="0087019D">
        <w:rPr>
          <w:color w:val="000000" w:themeColor="text1"/>
        </w:rPr>
        <w:t xml:space="preserve">, </w:t>
      </w:r>
      <w:r w:rsidR="00CA1C0F" w:rsidRPr="0087019D">
        <w:rPr>
          <w:color w:val="000000" w:themeColor="text1"/>
        </w:rPr>
        <w:t xml:space="preserve">pues de </w:t>
      </w:r>
      <w:r w:rsidRPr="0087019D">
        <w:rPr>
          <w:color w:val="000000" w:themeColor="text1"/>
        </w:rPr>
        <w:t xml:space="preserve">conformidad con el Padrón de Sujetos Obligados en materia de Transparencia y Acceso a la Información Pública del Estado de México y Municipios, </w:t>
      </w:r>
      <w:r w:rsidR="00CA1C0F" w:rsidRPr="0087019D">
        <w:rPr>
          <w:color w:val="000000" w:themeColor="text1"/>
        </w:rPr>
        <w:t xml:space="preserve">del </w:t>
      </w:r>
      <w:r w:rsidR="00CA1C0F" w:rsidRPr="0087019D">
        <w:rPr>
          <w:color w:val="000000" w:themeColor="text1"/>
        </w:rPr>
        <w:lastRenderedPageBreak/>
        <w:t>cuatro de marzo de dos mil veinticinco</w:t>
      </w:r>
      <w:r w:rsidRPr="0087019D">
        <w:rPr>
          <w:color w:val="000000" w:themeColor="text1"/>
        </w:rPr>
        <w:t xml:space="preserve">, el </w:t>
      </w:r>
      <w:r w:rsidR="00CA1C0F" w:rsidRPr="0087019D">
        <w:rPr>
          <w:color w:val="000000" w:themeColor="text1"/>
        </w:rPr>
        <w:t xml:space="preserve">Sistema Municipal para el Desarrollo Integral de la Familia de </w:t>
      </w:r>
      <w:proofErr w:type="spellStart"/>
      <w:r w:rsidR="00CA1C0F" w:rsidRPr="0087019D">
        <w:rPr>
          <w:color w:val="000000" w:themeColor="text1"/>
        </w:rPr>
        <w:t>Coyotepec</w:t>
      </w:r>
      <w:proofErr w:type="spellEnd"/>
      <w:r w:rsidR="00CA1C0F" w:rsidRPr="0087019D">
        <w:rPr>
          <w:color w:val="000000" w:themeColor="text1"/>
        </w:rPr>
        <w:t xml:space="preserve"> </w:t>
      </w:r>
      <w:r w:rsidRPr="0087019D">
        <w:rPr>
          <w:color w:val="000000" w:themeColor="text1"/>
        </w:rPr>
        <w:t>es un Sujeto Obligado distinto del</w:t>
      </w:r>
      <w:r w:rsidR="00CA1C0F" w:rsidRPr="0087019D">
        <w:rPr>
          <w:bCs/>
          <w:color w:val="0D0D0D"/>
        </w:rPr>
        <w:t xml:space="preserve"> Ayuntamiento de </w:t>
      </w:r>
      <w:proofErr w:type="spellStart"/>
      <w:r w:rsidR="00CA1C0F" w:rsidRPr="0087019D">
        <w:rPr>
          <w:bCs/>
          <w:color w:val="0D0D0D"/>
        </w:rPr>
        <w:t>Coyotepec</w:t>
      </w:r>
      <w:proofErr w:type="spellEnd"/>
      <w:r w:rsidRPr="0087019D">
        <w:rPr>
          <w:bCs/>
          <w:color w:val="0D0D0D"/>
        </w:rPr>
        <w:t>, tal y como se muestra a continuación:</w:t>
      </w:r>
    </w:p>
    <w:p w14:paraId="3926C5AC" w14:textId="77777777" w:rsidR="00CA1C0F" w:rsidRPr="0087019D" w:rsidRDefault="00CA1C0F" w:rsidP="001D7EF2">
      <w:pPr>
        <w:widowControl w:val="0"/>
        <w:spacing w:after="0" w:line="360" w:lineRule="auto"/>
        <w:rPr>
          <w:bCs/>
          <w:color w:val="0D0D0D"/>
        </w:rPr>
      </w:pPr>
    </w:p>
    <w:p w14:paraId="1F7A22A4" w14:textId="41337B79" w:rsidR="00CA1C0F" w:rsidRPr="0087019D" w:rsidRDefault="00CA1C0F" w:rsidP="001D7EF2">
      <w:pPr>
        <w:widowControl w:val="0"/>
        <w:spacing w:after="0" w:line="360" w:lineRule="auto"/>
        <w:rPr>
          <w:color w:val="000000" w:themeColor="text1"/>
        </w:rPr>
      </w:pPr>
      <w:r w:rsidRPr="0087019D">
        <w:rPr>
          <w:noProof/>
          <w:color w:val="000000" w:themeColor="text1"/>
        </w:rPr>
        <w:drawing>
          <wp:inline distT="0" distB="0" distL="0" distR="0" wp14:anchorId="6F14A27A" wp14:editId="0EF4DB2E">
            <wp:extent cx="5671185" cy="290195"/>
            <wp:effectExtent l="0" t="0" r="571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E4187E.tmp"/>
                    <pic:cNvPicPr/>
                  </pic:nvPicPr>
                  <pic:blipFill>
                    <a:blip r:embed="rId12">
                      <a:extLst>
                        <a:ext uri="{28A0092B-C50C-407E-A947-70E740481C1C}">
                          <a14:useLocalDpi xmlns:a14="http://schemas.microsoft.com/office/drawing/2010/main" val="0"/>
                        </a:ext>
                      </a:extLst>
                    </a:blip>
                    <a:stretch>
                      <a:fillRect/>
                    </a:stretch>
                  </pic:blipFill>
                  <pic:spPr>
                    <a:xfrm>
                      <a:off x="0" y="0"/>
                      <a:ext cx="5671185" cy="290195"/>
                    </a:xfrm>
                    <a:prstGeom prst="rect">
                      <a:avLst/>
                    </a:prstGeom>
                  </pic:spPr>
                </pic:pic>
              </a:graphicData>
            </a:graphic>
          </wp:inline>
        </w:drawing>
      </w:r>
    </w:p>
    <w:p w14:paraId="62893173" w14:textId="60764A9F" w:rsidR="00CA1C0F" w:rsidRPr="0087019D" w:rsidRDefault="00CA1C0F" w:rsidP="001D7EF2">
      <w:pPr>
        <w:widowControl w:val="0"/>
        <w:spacing w:after="0" w:line="360" w:lineRule="auto"/>
        <w:rPr>
          <w:color w:val="000000" w:themeColor="text1"/>
        </w:rPr>
      </w:pPr>
      <w:r w:rsidRPr="0087019D">
        <w:rPr>
          <w:noProof/>
          <w:color w:val="000000" w:themeColor="text1"/>
        </w:rPr>
        <w:drawing>
          <wp:inline distT="0" distB="0" distL="0" distR="0" wp14:anchorId="3519B118" wp14:editId="06118F5F">
            <wp:extent cx="5671185" cy="1134110"/>
            <wp:effectExtent l="0" t="0" r="5715"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E458B5.tmp"/>
                    <pic:cNvPicPr/>
                  </pic:nvPicPr>
                  <pic:blipFill>
                    <a:blip r:embed="rId13">
                      <a:extLst>
                        <a:ext uri="{28A0092B-C50C-407E-A947-70E740481C1C}">
                          <a14:useLocalDpi xmlns:a14="http://schemas.microsoft.com/office/drawing/2010/main" val="0"/>
                        </a:ext>
                      </a:extLst>
                    </a:blip>
                    <a:stretch>
                      <a:fillRect/>
                    </a:stretch>
                  </pic:blipFill>
                  <pic:spPr>
                    <a:xfrm>
                      <a:off x="0" y="0"/>
                      <a:ext cx="5671185" cy="1134110"/>
                    </a:xfrm>
                    <a:prstGeom prst="rect">
                      <a:avLst/>
                    </a:prstGeom>
                  </pic:spPr>
                </pic:pic>
              </a:graphicData>
            </a:graphic>
          </wp:inline>
        </w:drawing>
      </w:r>
    </w:p>
    <w:p w14:paraId="568FB05F" w14:textId="77777777" w:rsidR="001D7EF2" w:rsidRPr="0087019D" w:rsidRDefault="001D7EF2" w:rsidP="001D7EF2">
      <w:pPr>
        <w:spacing w:after="0" w:line="360" w:lineRule="auto"/>
        <w:rPr>
          <w:rFonts w:eastAsia="Times New Roman" w:cs="Tahoma"/>
          <w:bCs/>
          <w:iCs/>
          <w:color w:val="000000" w:themeColor="text1"/>
          <w:lang w:val="es-ES" w:eastAsia="es-ES"/>
        </w:rPr>
      </w:pPr>
    </w:p>
    <w:p w14:paraId="6B9407E6" w14:textId="2D9227A5" w:rsidR="00340F68" w:rsidRPr="0087019D" w:rsidRDefault="001D7EF2" w:rsidP="001D7EF2">
      <w:pPr>
        <w:spacing w:after="0" w:line="360" w:lineRule="auto"/>
        <w:rPr>
          <w:rFonts w:eastAsia="Times New Roman" w:cs="Tahoma"/>
          <w:bCs/>
          <w:iCs/>
          <w:color w:val="000000" w:themeColor="text1"/>
          <w:lang w:val="es-ES" w:eastAsia="es-ES"/>
        </w:rPr>
      </w:pPr>
      <w:r w:rsidRPr="0087019D">
        <w:rPr>
          <w:rFonts w:eastAsia="Times New Roman" w:cs="Tahoma"/>
          <w:bCs/>
          <w:iCs/>
          <w:color w:val="000000" w:themeColor="text1"/>
          <w:lang w:val="es-ES" w:eastAsia="es-ES"/>
        </w:rPr>
        <w:t>Conforme a lo expuesto, se considera que el Sujeto Obligado señaló que carecía de atribuciones para conocer de</w:t>
      </w:r>
      <w:r w:rsidR="00340F68" w:rsidRPr="0087019D">
        <w:rPr>
          <w:rFonts w:eastAsia="Times New Roman" w:cs="Tahoma"/>
          <w:bCs/>
          <w:iCs/>
          <w:color w:val="000000" w:themeColor="text1"/>
          <w:lang w:val="es-ES" w:eastAsia="es-ES"/>
        </w:rPr>
        <w:t xml:space="preserve"> la información solicitada, por lo cual, se considera que el Sujeto Obligado desde respuesta, señaló las razones por las cuales no contaba con lo requerido y cumplió con </w:t>
      </w:r>
      <w:r w:rsidR="0020772C" w:rsidRPr="0087019D">
        <w:rPr>
          <w:rFonts w:eastAsia="Times New Roman" w:cs="Tahoma"/>
          <w:bCs/>
          <w:iCs/>
          <w:color w:val="000000" w:themeColor="text1"/>
          <w:lang w:val="es-ES" w:eastAsia="es-ES"/>
        </w:rPr>
        <w:t xml:space="preserve">lo establecido en el </w:t>
      </w:r>
      <w:r w:rsidR="00340F68" w:rsidRPr="0087019D">
        <w:rPr>
          <w:rFonts w:eastAsia="Times New Roman" w:cs="Tahoma"/>
          <w:bCs/>
          <w:iCs/>
          <w:color w:val="000000" w:themeColor="text1"/>
          <w:lang w:val="es-ES" w:eastAsia="es-ES"/>
        </w:rPr>
        <w:t xml:space="preserve">artículo 19 de la Ley de Transparencia y Acceso a la Información Pública del Estado de México y Municipios, lo cual da como resultado que el agravio sea </w:t>
      </w:r>
      <w:r w:rsidR="00340F68" w:rsidRPr="0087019D">
        <w:rPr>
          <w:rFonts w:eastAsia="Times New Roman" w:cs="Tahoma"/>
          <w:b/>
          <w:bCs/>
          <w:iCs/>
          <w:color w:val="000000" w:themeColor="text1"/>
          <w:lang w:val="es-ES" w:eastAsia="es-ES"/>
        </w:rPr>
        <w:t>INFUNDADO.</w:t>
      </w:r>
    </w:p>
    <w:p w14:paraId="1F832647" w14:textId="77777777" w:rsidR="00AC7399" w:rsidRPr="0087019D" w:rsidRDefault="00AC7399">
      <w:pPr>
        <w:spacing w:line="360" w:lineRule="auto"/>
        <w:rPr>
          <w:color w:val="000000"/>
        </w:rPr>
      </w:pPr>
    </w:p>
    <w:p w14:paraId="05604352" w14:textId="77777777" w:rsidR="00AC7399" w:rsidRPr="0087019D" w:rsidRDefault="00FE4724">
      <w:pPr>
        <w:pStyle w:val="Ttulo2"/>
        <w:spacing w:before="0" w:after="0" w:line="360" w:lineRule="auto"/>
        <w:rPr>
          <w:sz w:val="22"/>
          <w:szCs w:val="22"/>
        </w:rPr>
      </w:pPr>
      <w:bookmarkStart w:id="15" w:name="_heading=h.bxcmgcm5ql2i" w:colFirst="0" w:colLast="0"/>
      <w:bookmarkEnd w:id="15"/>
      <w:r w:rsidRPr="0087019D">
        <w:rPr>
          <w:sz w:val="22"/>
          <w:szCs w:val="22"/>
        </w:rPr>
        <w:t>SEXTO. Decisión</w:t>
      </w:r>
    </w:p>
    <w:p w14:paraId="590345E1" w14:textId="77777777" w:rsidR="00AC7399" w:rsidRPr="0087019D" w:rsidRDefault="00AC7399">
      <w:pPr>
        <w:spacing w:after="0" w:line="360" w:lineRule="auto"/>
        <w:rPr>
          <w:b/>
          <w:bCs/>
        </w:rPr>
      </w:pPr>
    </w:p>
    <w:p w14:paraId="5038A92E" w14:textId="302AB172" w:rsidR="007F1FC3" w:rsidRPr="0087019D" w:rsidRDefault="007F1FC3" w:rsidP="007F1FC3">
      <w:pPr>
        <w:spacing w:after="0" w:line="360" w:lineRule="auto"/>
        <w:rPr>
          <w:rFonts w:cs="Tahoma"/>
          <w:color w:val="000000" w:themeColor="text1"/>
        </w:rPr>
      </w:pPr>
      <w:r w:rsidRPr="0087019D">
        <w:rPr>
          <w:color w:val="000000" w:themeColor="text1"/>
        </w:rPr>
        <w:t xml:space="preserve">Con fundamento en el artículo 186, fracción II, de la Ley de Transparencia y Acceso a la Información Pública del Estado de México y Municipios, este Instituto considera procedente </w:t>
      </w:r>
      <w:r w:rsidRPr="0087019D">
        <w:rPr>
          <w:b/>
          <w:color w:val="000000" w:themeColor="text1"/>
        </w:rPr>
        <w:t xml:space="preserve">CONFIRMAR </w:t>
      </w:r>
      <w:r w:rsidRPr="0087019D">
        <w:rPr>
          <w:color w:val="000000" w:themeColor="text1"/>
        </w:rPr>
        <w:t xml:space="preserve">la respuesta del Ayuntamiento de </w:t>
      </w:r>
      <w:proofErr w:type="spellStart"/>
      <w:r w:rsidRPr="0087019D">
        <w:rPr>
          <w:color w:val="000000" w:themeColor="text1"/>
        </w:rPr>
        <w:t>Coyotepec</w:t>
      </w:r>
      <w:proofErr w:type="spellEnd"/>
      <w:r w:rsidRPr="0087019D">
        <w:rPr>
          <w:color w:val="000000" w:themeColor="text1"/>
        </w:rPr>
        <w:t xml:space="preserve"> </w:t>
      </w:r>
      <w:r w:rsidRPr="0087019D">
        <w:rPr>
          <w:rFonts w:cs="Tahoma"/>
          <w:color w:val="000000" w:themeColor="text1"/>
        </w:rPr>
        <w:t xml:space="preserve">a la solicitud de información </w:t>
      </w:r>
      <w:r w:rsidRPr="0087019D">
        <w:rPr>
          <w:color w:val="000000" w:themeColor="text1"/>
        </w:rPr>
        <w:t>00073/COYOTEP/IP/2026</w:t>
      </w:r>
      <w:r w:rsidRPr="0087019D">
        <w:rPr>
          <w:rFonts w:cs="Tahoma"/>
          <w:color w:val="000000" w:themeColor="text1"/>
        </w:rPr>
        <w:t>.</w:t>
      </w:r>
    </w:p>
    <w:p w14:paraId="28BF26EC" w14:textId="77777777" w:rsidR="007F1FC3" w:rsidRPr="0087019D" w:rsidRDefault="007F1FC3" w:rsidP="007F1FC3">
      <w:pPr>
        <w:spacing w:after="0" w:line="360" w:lineRule="auto"/>
        <w:rPr>
          <w:color w:val="000000" w:themeColor="text1"/>
        </w:rPr>
      </w:pPr>
    </w:p>
    <w:p w14:paraId="48450413" w14:textId="77777777" w:rsidR="007F1FC3" w:rsidRPr="0087019D" w:rsidRDefault="007F1FC3" w:rsidP="007F1FC3">
      <w:pPr>
        <w:spacing w:after="0" w:line="360" w:lineRule="auto"/>
        <w:contextualSpacing/>
        <w:rPr>
          <w:rFonts w:eastAsia="Calibri" w:cs="Tahoma"/>
          <w:b/>
          <w:bCs/>
          <w:color w:val="000000" w:themeColor="text1"/>
        </w:rPr>
      </w:pPr>
      <w:r w:rsidRPr="0087019D">
        <w:rPr>
          <w:rFonts w:eastAsia="Calibri" w:cs="Tahoma"/>
          <w:b/>
          <w:bCs/>
          <w:color w:val="000000" w:themeColor="text1"/>
        </w:rPr>
        <w:t>Términos de la Resolución para conocimiento del Particular</w:t>
      </w:r>
    </w:p>
    <w:p w14:paraId="1ABA2CAA" w14:textId="77777777" w:rsidR="007F1FC3" w:rsidRPr="0087019D" w:rsidRDefault="007F1FC3" w:rsidP="007F1FC3">
      <w:pPr>
        <w:spacing w:after="0" w:line="360" w:lineRule="auto"/>
        <w:rPr>
          <w:rFonts w:eastAsia="Calibri" w:cs="Tahoma"/>
          <w:b/>
          <w:bCs/>
          <w:color w:val="000000" w:themeColor="text1"/>
        </w:rPr>
      </w:pPr>
    </w:p>
    <w:p w14:paraId="73502E7A" w14:textId="2C26DF15" w:rsidR="007F1FC3" w:rsidRPr="0087019D" w:rsidRDefault="007F1FC3" w:rsidP="007F1FC3">
      <w:pPr>
        <w:spacing w:after="0" w:line="360" w:lineRule="auto"/>
        <w:rPr>
          <w:rFonts w:eastAsia="Calibri" w:cs="Tahoma"/>
          <w:bCs/>
          <w:iCs/>
          <w:color w:val="000000"/>
        </w:rPr>
      </w:pPr>
      <w:r w:rsidRPr="0087019D">
        <w:rPr>
          <w:rFonts w:eastAsia="Calibri" w:cs="Tahoma"/>
          <w:bCs/>
          <w:iCs/>
          <w:color w:val="000000"/>
        </w:rPr>
        <w:lastRenderedPageBreak/>
        <w:t>Se le hace del conocimiento al Particular, que, en el presente caso, no se le da la razón, pues el Sujeto Obligado desde señaló las razones por las cuales no contaba con la información solicitada, con lo cual dio atención cabal a los requerimientos de información. Finalmente, se le hace de su conocimiento que la labor del Instituto de Transparencia, Acceso a la Información Pública y Protección de Datos Personales del Estado de México y Municipios, es apoyar a la población a acceder a la información pública y garantizar la protección de sus datos personales.</w:t>
      </w:r>
    </w:p>
    <w:p w14:paraId="6613EB6A" w14:textId="77777777" w:rsidR="007F1FC3" w:rsidRPr="0087019D" w:rsidRDefault="007F1FC3" w:rsidP="007F1FC3">
      <w:pPr>
        <w:spacing w:after="0" w:line="360" w:lineRule="auto"/>
        <w:rPr>
          <w:color w:val="000000" w:themeColor="text1"/>
        </w:rPr>
      </w:pPr>
    </w:p>
    <w:p w14:paraId="253B2D55" w14:textId="77777777" w:rsidR="007F1FC3" w:rsidRPr="0087019D" w:rsidRDefault="007F1FC3" w:rsidP="007F1FC3">
      <w:pPr>
        <w:spacing w:after="0" w:line="360" w:lineRule="auto"/>
        <w:contextualSpacing/>
        <w:rPr>
          <w:rFonts w:eastAsia="Calibri"/>
          <w:color w:val="000000" w:themeColor="text1"/>
        </w:rPr>
      </w:pPr>
      <w:r w:rsidRPr="0087019D">
        <w:rPr>
          <w:rFonts w:eastAsia="Calibri"/>
          <w:color w:val="000000" w:themeColor="text1"/>
        </w:rPr>
        <w:t>Por lo expuesto y fundado, este Pleno:</w:t>
      </w:r>
    </w:p>
    <w:p w14:paraId="6A46D7F7" w14:textId="77777777" w:rsidR="007F1FC3" w:rsidRPr="0087019D" w:rsidRDefault="007F1FC3" w:rsidP="007F1FC3">
      <w:pPr>
        <w:spacing w:after="0" w:line="360" w:lineRule="auto"/>
        <w:contextualSpacing/>
        <w:rPr>
          <w:rFonts w:eastAsia="Calibri"/>
          <w:color w:val="000000" w:themeColor="text1"/>
        </w:rPr>
      </w:pPr>
    </w:p>
    <w:p w14:paraId="3AD80083" w14:textId="77777777" w:rsidR="007F1FC3" w:rsidRPr="0087019D" w:rsidRDefault="007F1FC3" w:rsidP="007F1FC3">
      <w:pPr>
        <w:keepNext/>
        <w:keepLines/>
        <w:spacing w:after="0" w:line="360" w:lineRule="auto"/>
        <w:jc w:val="center"/>
        <w:outlineLvl w:val="0"/>
        <w:rPr>
          <w:b/>
          <w:color w:val="000000" w:themeColor="text1"/>
        </w:rPr>
      </w:pPr>
      <w:bookmarkStart w:id="16" w:name="_Toc219318354"/>
      <w:r w:rsidRPr="0087019D">
        <w:rPr>
          <w:b/>
          <w:color w:val="000000" w:themeColor="text1"/>
        </w:rPr>
        <w:t>R E S U E L V E</w:t>
      </w:r>
      <w:bookmarkEnd w:id="16"/>
    </w:p>
    <w:p w14:paraId="0B987D02" w14:textId="77777777" w:rsidR="007F1FC3" w:rsidRPr="0087019D" w:rsidRDefault="007F1FC3" w:rsidP="007F1FC3">
      <w:pPr>
        <w:spacing w:after="0" w:line="360" w:lineRule="auto"/>
        <w:contextualSpacing/>
        <w:rPr>
          <w:rFonts w:eastAsia="Calibri"/>
          <w:b/>
          <w:bCs/>
          <w:color w:val="000000" w:themeColor="text1"/>
        </w:rPr>
      </w:pPr>
    </w:p>
    <w:p w14:paraId="740059EA" w14:textId="0A09FDBC" w:rsidR="007F1FC3" w:rsidRPr="0087019D" w:rsidRDefault="007F1FC3" w:rsidP="007F1FC3">
      <w:pPr>
        <w:spacing w:after="0" w:line="360" w:lineRule="auto"/>
        <w:rPr>
          <w:color w:val="000000" w:themeColor="text1"/>
        </w:rPr>
      </w:pPr>
      <w:r w:rsidRPr="0087019D">
        <w:rPr>
          <w:b/>
          <w:color w:val="000000" w:themeColor="text1"/>
        </w:rPr>
        <w:t xml:space="preserve">PRIMERO. </w:t>
      </w:r>
      <w:r w:rsidRPr="0087019D">
        <w:rPr>
          <w:color w:val="000000" w:themeColor="text1"/>
        </w:rPr>
        <w:t xml:space="preserve">Se </w:t>
      </w:r>
      <w:r w:rsidRPr="0087019D">
        <w:rPr>
          <w:b/>
          <w:color w:val="000000" w:themeColor="text1"/>
        </w:rPr>
        <w:t xml:space="preserve">CONFIRMA </w:t>
      </w:r>
      <w:r w:rsidRPr="0087019D">
        <w:rPr>
          <w:color w:val="000000" w:themeColor="text1"/>
        </w:rPr>
        <w:t>la respuesta entregada por el</w:t>
      </w:r>
      <w:r w:rsidR="002518AE" w:rsidRPr="0087019D">
        <w:rPr>
          <w:color w:val="000000" w:themeColor="text1"/>
        </w:rPr>
        <w:t xml:space="preserve"> Ayuntamiento de </w:t>
      </w:r>
      <w:proofErr w:type="spellStart"/>
      <w:r w:rsidR="002518AE" w:rsidRPr="0087019D">
        <w:rPr>
          <w:color w:val="000000" w:themeColor="text1"/>
        </w:rPr>
        <w:t>Coyotepec</w:t>
      </w:r>
      <w:proofErr w:type="spellEnd"/>
      <w:r w:rsidRPr="0087019D">
        <w:rPr>
          <w:color w:val="000000" w:themeColor="text1"/>
        </w:rPr>
        <w:t>, a la solicitud de información</w:t>
      </w:r>
      <w:r w:rsidR="002518AE" w:rsidRPr="0087019D">
        <w:rPr>
          <w:color w:val="000000" w:themeColor="text1"/>
        </w:rPr>
        <w:t xml:space="preserve"> 00073/COYOTEP/IP/2026</w:t>
      </w:r>
      <w:r w:rsidRPr="0087019D">
        <w:rPr>
          <w:color w:val="000000"/>
        </w:rPr>
        <w:t>,</w:t>
      </w:r>
      <w:r w:rsidRPr="0087019D">
        <w:rPr>
          <w:color w:val="000000" w:themeColor="text1"/>
        </w:rPr>
        <w:t xml:space="preserve"> por resultar </w:t>
      </w:r>
      <w:r w:rsidRPr="0087019D">
        <w:rPr>
          <w:b/>
          <w:bCs/>
          <w:color w:val="000000" w:themeColor="text1"/>
        </w:rPr>
        <w:t>INFUNDADAS</w:t>
      </w:r>
      <w:r w:rsidRPr="0087019D">
        <w:rPr>
          <w:b/>
          <w:color w:val="000000" w:themeColor="text1"/>
        </w:rPr>
        <w:t xml:space="preserve"> </w:t>
      </w:r>
      <w:r w:rsidRPr="0087019D">
        <w:rPr>
          <w:color w:val="000000" w:themeColor="text1"/>
        </w:rPr>
        <w:t>las razones o motivos de inconformidad hechos valer por la persona Recurrente, en términos de los considerandos QUINTO y SEXTO de la presente Resolución.</w:t>
      </w:r>
    </w:p>
    <w:p w14:paraId="4C865BF2" w14:textId="77777777" w:rsidR="007F1FC3" w:rsidRPr="0087019D" w:rsidRDefault="007F1FC3" w:rsidP="007F1FC3">
      <w:pPr>
        <w:spacing w:after="0" w:line="360" w:lineRule="auto"/>
        <w:contextualSpacing/>
        <w:rPr>
          <w:rFonts w:eastAsia="Times New Roman" w:cs="Tahoma"/>
          <w:bCs/>
          <w:color w:val="000000" w:themeColor="text1"/>
          <w:lang w:eastAsia="es-ES"/>
        </w:rPr>
      </w:pPr>
    </w:p>
    <w:p w14:paraId="59822928" w14:textId="77777777" w:rsidR="007F1FC3" w:rsidRPr="0087019D" w:rsidRDefault="007F1FC3" w:rsidP="007F1FC3">
      <w:pPr>
        <w:spacing w:after="0" w:line="360" w:lineRule="auto"/>
        <w:rPr>
          <w:rFonts w:eastAsia="Calibri" w:cs="Tahoma"/>
          <w:b/>
          <w:bCs/>
          <w:iCs/>
        </w:rPr>
      </w:pPr>
      <w:r w:rsidRPr="0087019D">
        <w:rPr>
          <w:rFonts w:cs="Tahoma"/>
          <w:b/>
          <w:bCs/>
          <w:color w:val="000000" w:themeColor="text1"/>
        </w:rPr>
        <w:t xml:space="preserve">SEGUNDO. </w:t>
      </w:r>
      <w:r w:rsidRPr="0087019D">
        <w:rPr>
          <w:rFonts w:eastAsia="Calibri" w:cs="Tahoma"/>
          <w:b/>
          <w:bCs/>
          <w:iCs/>
        </w:rPr>
        <w:t xml:space="preserve">NOTIFÍQUESE POR SAIMEX </w:t>
      </w:r>
      <w:r w:rsidRPr="0087019D">
        <w:rPr>
          <w:rFonts w:eastAsia="Calibri" w:cs="Tahoma"/>
          <w:iCs/>
        </w:rPr>
        <w:t>la presente Resolución, al Titular de la Unidad de Transparencia del Sujeto Obligado.</w:t>
      </w:r>
    </w:p>
    <w:p w14:paraId="7171BFFD" w14:textId="77777777" w:rsidR="007F1FC3" w:rsidRPr="0087019D" w:rsidRDefault="007F1FC3" w:rsidP="007F1FC3">
      <w:pPr>
        <w:spacing w:after="0" w:line="360" w:lineRule="auto"/>
        <w:rPr>
          <w:rFonts w:eastAsia="Calibri" w:cs="Tahoma"/>
          <w:bCs/>
          <w:color w:val="000000" w:themeColor="text1"/>
        </w:rPr>
      </w:pPr>
    </w:p>
    <w:p w14:paraId="33DF52A9" w14:textId="77777777" w:rsidR="007F1FC3" w:rsidRPr="0087019D" w:rsidRDefault="007F1FC3" w:rsidP="007F1FC3">
      <w:pPr>
        <w:spacing w:after="0" w:line="360" w:lineRule="auto"/>
        <w:rPr>
          <w:rFonts w:eastAsia="Times New Roman" w:cs="Tahoma"/>
          <w:bCs/>
          <w:iCs/>
          <w:color w:val="000000" w:themeColor="text1"/>
          <w:lang w:eastAsia="es-ES"/>
        </w:rPr>
      </w:pPr>
      <w:r w:rsidRPr="0087019D">
        <w:rPr>
          <w:rFonts w:eastAsia="Calibri" w:cs="Tahoma"/>
          <w:b/>
          <w:bCs/>
          <w:iCs/>
        </w:rPr>
        <w:t xml:space="preserve">TERCERO. NOTIFÍQUESE POR SAIMEX </w:t>
      </w:r>
      <w:r w:rsidRPr="0087019D">
        <w:rPr>
          <w:rFonts w:eastAsia="Calibri" w:cs="Tahoma"/>
          <w:iCs/>
        </w:rPr>
        <w:t>a la persona Recurrente, la presente Resolución</w:t>
      </w:r>
      <w:r w:rsidRPr="0087019D">
        <w:rPr>
          <w:rFonts w:eastAsia="Calibri" w:cs="Tahoma"/>
          <w:color w:val="000000" w:themeColor="text1"/>
          <w:lang w:val="es-ES"/>
        </w:rPr>
        <w:t>,</w:t>
      </w:r>
      <w:r w:rsidRPr="0087019D">
        <w:rPr>
          <w:rFonts w:eastAsia="Calibri" w:cs="Tahoma"/>
          <w:iCs/>
        </w:rPr>
        <w:t xml:space="preserve">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1972D9B7" w14:textId="77777777" w:rsidR="007F1FC3" w:rsidRPr="0087019D" w:rsidRDefault="007F1FC3" w:rsidP="007F1FC3">
      <w:pPr>
        <w:spacing w:after="0" w:line="360" w:lineRule="auto"/>
        <w:contextualSpacing/>
        <w:rPr>
          <w:rFonts w:cs="Arial"/>
          <w:b/>
          <w:bCs/>
          <w:color w:val="000000" w:themeColor="text1"/>
        </w:rPr>
      </w:pPr>
    </w:p>
    <w:p w14:paraId="4C9D7906" w14:textId="6616FD6C" w:rsidR="007F1FC3" w:rsidRDefault="007F1FC3" w:rsidP="007F1FC3">
      <w:pPr>
        <w:spacing w:after="0" w:line="360" w:lineRule="auto"/>
        <w:rPr>
          <w:rFonts w:eastAsia="Calibri" w:cs="Tahoma"/>
          <w:bCs/>
          <w:color w:val="000000" w:themeColor="text1"/>
        </w:rPr>
      </w:pPr>
      <w:r w:rsidRPr="0087019D">
        <w:rPr>
          <w:rFonts w:eastAsia="Calibri" w:cs="Tahoma"/>
          <w:bCs/>
          <w:color w:val="000000" w:themeColor="text1"/>
        </w:rPr>
        <w:t>ASÍ LO RESUELVE, POR </w:t>
      </w:r>
      <w:r w:rsidRPr="0087019D">
        <w:rPr>
          <w:rFonts w:eastAsia="Calibri" w:cs="Tahoma"/>
          <w:b/>
          <w:bCs/>
          <w:color w:val="000000" w:themeColor="text1"/>
        </w:rPr>
        <w:t>UNANIMIDAD</w:t>
      </w:r>
      <w:r w:rsidRPr="0087019D">
        <w:rPr>
          <w:rFonts w:eastAsia="Calibri" w:cs="Tahoma"/>
          <w:bCs/>
          <w:color w:val="000000" w:themeColor="text1"/>
        </w:rPr>
        <w:t xml:space="preserve"> DE VOTOS EL PLENO DEL INSTITUTO DE TRANSPARENCIA, ACCESO A LA INFORMACIÓN PÚBLICA Y PROTECCIÓN DE </w:t>
      </w:r>
      <w:r w:rsidRPr="0087019D">
        <w:rPr>
          <w:rFonts w:eastAsia="Calibri" w:cs="Tahoma"/>
          <w:bCs/>
          <w:color w:val="000000" w:themeColor="text1"/>
        </w:rPr>
        <w:lastRenderedPageBreak/>
        <w:t>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p>
    <w:p w14:paraId="1B04FE11" w14:textId="77777777" w:rsidR="007F1FC3" w:rsidRDefault="007F1FC3" w:rsidP="007F1FC3">
      <w:pPr>
        <w:spacing w:after="0" w:line="360" w:lineRule="auto"/>
        <w:rPr>
          <w:rFonts w:eastAsia="Calibri" w:cs="Tahoma"/>
          <w:bCs/>
          <w:color w:val="000000" w:themeColor="text1"/>
        </w:rPr>
      </w:pPr>
    </w:p>
    <w:p w14:paraId="29937FE2" w14:textId="77777777" w:rsidR="007F1FC3" w:rsidRPr="007C4183" w:rsidRDefault="007F1FC3" w:rsidP="007F1FC3">
      <w:pPr>
        <w:spacing w:after="0" w:line="360" w:lineRule="auto"/>
        <w:rPr>
          <w:b/>
          <w:bCs/>
        </w:rPr>
      </w:pPr>
    </w:p>
    <w:p w14:paraId="25971142" w14:textId="77777777" w:rsidR="00AC7399" w:rsidRDefault="00AC7399">
      <w:pPr>
        <w:spacing w:after="0" w:line="360" w:lineRule="auto"/>
        <w:ind w:right="-28"/>
        <w:rPr>
          <w:color w:val="000000"/>
        </w:rPr>
      </w:pPr>
    </w:p>
    <w:p w14:paraId="2F7DE785" w14:textId="77777777" w:rsidR="00AC7399" w:rsidRDefault="00AC7399">
      <w:pPr>
        <w:spacing w:after="0" w:line="360" w:lineRule="auto"/>
        <w:rPr>
          <w:b/>
          <w:bCs/>
        </w:rPr>
      </w:pPr>
    </w:p>
    <w:p w14:paraId="0C27AB4B" w14:textId="77777777" w:rsidR="00AC7399" w:rsidRDefault="00AC7399">
      <w:pPr>
        <w:spacing w:after="0" w:line="360" w:lineRule="auto"/>
        <w:rPr>
          <w:b/>
          <w:bCs/>
        </w:rPr>
      </w:pPr>
    </w:p>
    <w:p w14:paraId="68E304C8" w14:textId="77777777" w:rsidR="00AC7399" w:rsidRDefault="00AC7399">
      <w:pPr>
        <w:spacing w:after="0" w:line="360" w:lineRule="auto"/>
        <w:rPr>
          <w:color w:val="000000"/>
        </w:rPr>
      </w:pPr>
    </w:p>
    <w:p w14:paraId="683B50C2" w14:textId="77777777" w:rsidR="00AC7399" w:rsidRDefault="00AC7399">
      <w:pPr>
        <w:spacing w:after="0" w:line="360" w:lineRule="auto"/>
        <w:rPr>
          <w:color w:val="000000"/>
        </w:rPr>
      </w:pPr>
    </w:p>
    <w:p w14:paraId="46961617" w14:textId="77777777" w:rsidR="00AC7399" w:rsidRDefault="00AC7399">
      <w:pPr>
        <w:spacing w:after="0" w:line="360" w:lineRule="auto"/>
      </w:pPr>
    </w:p>
    <w:p w14:paraId="02BCE32C" w14:textId="77777777" w:rsidR="00D800E7" w:rsidRDefault="00D800E7">
      <w:pPr>
        <w:spacing w:after="0" w:line="360" w:lineRule="auto"/>
      </w:pPr>
    </w:p>
    <w:p w14:paraId="2363D292" w14:textId="77777777" w:rsidR="00D800E7" w:rsidRDefault="00D800E7">
      <w:pPr>
        <w:spacing w:after="0" w:line="360" w:lineRule="auto"/>
      </w:pPr>
    </w:p>
    <w:p w14:paraId="4791FEBC" w14:textId="77777777" w:rsidR="00D800E7" w:rsidRDefault="00D800E7">
      <w:pPr>
        <w:spacing w:after="0" w:line="360" w:lineRule="auto"/>
      </w:pPr>
    </w:p>
    <w:p w14:paraId="46E65F05" w14:textId="77777777" w:rsidR="00D800E7" w:rsidRDefault="00D800E7">
      <w:pPr>
        <w:spacing w:after="0" w:line="360" w:lineRule="auto"/>
      </w:pPr>
    </w:p>
    <w:p w14:paraId="0ED80BCD" w14:textId="77777777" w:rsidR="00D800E7" w:rsidRDefault="00D800E7">
      <w:pPr>
        <w:spacing w:after="0" w:line="360" w:lineRule="auto"/>
      </w:pPr>
    </w:p>
    <w:p w14:paraId="114967CE" w14:textId="77777777" w:rsidR="00D800E7" w:rsidRDefault="00D800E7">
      <w:pPr>
        <w:spacing w:after="0" w:line="360" w:lineRule="auto"/>
      </w:pPr>
    </w:p>
    <w:p w14:paraId="48200361" w14:textId="77777777" w:rsidR="00D800E7" w:rsidRDefault="00D800E7">
      <w:pPr>
        <w:spacing w:after="0" w:line="360" w:lineRule="auto"/>
      </w:pPr>
    </w:p>
    <w:p w14:paraId="0F2E8D43" w14:textId="77777777" w:rsidR="00D800E7" w:rsidRDefault="00D800E7">
      <w:pPr>
        <w:spacing w:after="0" w:line="360" w:lineRule="auto"/>
      </w:pPr>
    </w:p>
    <w:p w14:paraId="07EE01D5" w14:textId="77777777" w:rsidR="00D800E7" w:rsidRDefault="00D800E7">
      <w:pPr>
        <w:spacing w:after="0" w:line="360" w:lineRule="auto"/>
      </w:pPr>
    </w:p>
    <w:p w14:paraId="50C90E96" w14:textId="77777777" w:rsidR="00D800E7" w:rsidRDefault="00D800E7">
      <w:pPr>
        <w:spacing w:after="0" w:line="360" w:lineRule="auto"/>
      </w:pPr>
    </w:p>
    <w:p w14:paraId="4C4171E6" w14:textId="77777777" w:rsidR="00D800E7" w:rsidRDefault="00D800E7">
      <w:pPr>
        <w:spacing w:after="0" w:line="360" w:lineRule="auto"/>
      </w:pPr>
    </w:p>
    <w:p w14:paraId="05BB637E" w14:textId="77777777" w:rsidR="00D800E7" w:rsidRDefault="00D800E7">
      <w:pPr>
        <w:spacing w:after="0" w:line="360" w:lineRule="auto"/>
      </w:pPr>
    </w:p>
    <w:p w14:paraId="00E49193" w14:textId="77777777" w:rsidR="00D800E7" w:rsidRDefault="00D800E7">
      <w:pPr>
        <w:spacing w:after="0" w:line="360" w:lineRule="auto"/>
      </w:pPr>
    </w:p>
    <w:p w14:paraId="5BB15BBD" w14:textId="77777777" w:rsidR="00D800E7" w:rsidRDefault="00D800E7">
      <w:pPr>
        <w:spacing w:after="0" w:line="360" w:lineRule="auto"/>
      </w:pPr>
    </w:p>
    <w:p w14:paraId="3E19495D" w14:textId="77777777" w:rsidR="00D800E7" w:rsidRDefault="00D800E7">
      <w:pPr>
        <w:spacing w:after="0" w:line="360" w:lineRule="auto"/>
      </w:pPr>
    </w:p>
    <w:p w14:paraId="06DA549D" w14:textId="77777777" w:rsidR="00AC7399" w:rsidRDefault="00AC7399">
      <w:pPr>
        <w:spacing w:after="0" w:line="360" w:lineRule="auto"/>
      </w:pPr>
    </w:p>
    <w:p w14:paraId="00ECBFDD" w14:textId="77777777" w:rsidR="00AC7399" w:rsidRDefault="00AC7399">
      <w:pPr>
        <w:spacing w:after="0" w:line="360" w:lineRule="auto"/>
        <w:rPr>
          <w:color w:val="000000"/>
        </w:rPr>
      </w:pPr>
    </w:p>
    <w:p w14:paraId="158936F0" w14:textId="77777777" w:rsidR="00AC7399" w:rsidRDefault="00AC7399">
      <w:pPr>
        <w:spacing w:after="0" w:line="360" w:lineRule="auto"/>
        <w:rPr>
          <w:color w:val="000000"/>
        </w:rPr>
      </w:pPr>
    </w:p>
    <w:p w14:paraId="4C0D4AC3" w14:textId="77777777" w:rsidR="00AC7399" w:rsidRDefault="00AC7399">
      <w:pPr>
        <w:tabs>
          <w:tab w:val="right" w:pos="8931"/>
        </w:tabs>
        <w:spacing w:after="0" w:line="360" w:lineRule="auto"/>
      </w:pPr>
    </w:p>
    <w:p w14:paraId="34F9FB50" w14:textId="77777777" w:rsidR="00AC7399" w:rsidRDefault="00AC7399">
      <w:pPr>
        <w:tabs>
          <w:tab w:val="right" w:pos="8931"/>
        </w:tabs>
        <w:spacing w:after="0" w:line="360" w:lineRule="auto"/>
      </w:pPr>
    </w:p>
    <w:p w14:paraId="752AED66" w14:textId="77777777" w:rsidR="00AC7399" w:rsidRDefault="00AC7399">
      <w:pPr>
        <w:spacing w:after="0" w:line="360" w:lineRule="auto"/>
      </w:pPr>
    </w:p>
    <w:p w14:paraId="0AE24AE2" w14:textId="77777777" w:rsidR="00AC7399" w:rsidRDefault="00AC7399">
      <w:pPr>
        <w:spacing w:after="0" w:line="360" w:lineRule="auto"/>
      </w:pPr>
    </w:p>
    <w:sectPr w:rsidR="00AC7399">
      <w:headerReference w:type="even" r:id="rId14"/>
      <w:headerReference w:type="default" r:id="rId15"/>
      <w:footerReference w:type="even" r:id="rId16"/>
      <w:footerReference w:type="default" r:id="rId17"/>
      <w:headerReference w:type="first" r:id="rId18"/>
      <w:footerReference w:type="first" r:id="rId19"/>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7CA1E9" w14:textId="77777777" w:rsidR="00202620" w:rsidRDefault="00202620">
      <w:pPr>
        <w:spacing w:after="0" w:line="240" w:lineRule="auto"/>
      </w:pPr>
      <w:r>
        <w:separator/>
      </w:r>
    </w:p>
  </w:endnote>
  <w:endnote w:type="continuationSeparator" w:id="0">
    <w:p w14:paraId="2CFB3BB4" w14:textId="77777777" w:rsidR="00202620" w:rsidRDefault="00202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E72CB73E-319E-4166-8458-509B62686FFB}"/>
  </w:font>
  <w:font w:name="Palatino Linotype">
    <w:panose1 w:val="02040502050505030304"/>
    <w:charset w:val="00"/>
    <w:family w:val="roman"/>
    <w:pitch w:val="variable"/>
    <w:sig w:usb0="E0000287" w:usb1="40000013" w:usb2="00000000" w:usb3="00000000" w:csb0="0000019F" w:csb1="00000000"/>
    <w:embedRegular r:id="rId2" w:fontKey="{E7D95F88-76CB-4AD0-A595-EC3F59461D99}"/>
    <w:embedBold r:id="rId3" w:fontKey="{A3D6C968-638E-4963-9CFA-6FD8B24D9331}"/>
    <w:embedItalic r:id="rId4" w:fontKey="{07095E6A-9EB6-4516-9CA4-2AE2014E2602}"/>
    <w:embedBoldItalic r:id="rId5" w:fontKey="{3ECFF0CC-E44C-49CB-BAA6-89C2744A1051}"/>
  </w:font>
  <w:font w:name="Cambria">
    <w:panose1 w:val="02040503050406030204"/>
    <w:charset w:val="00"/>
    <w:family w:val="roman"/>
    <w:pitch w:val="variable"/>
    <w:sig w:usb0="E00006FF" w:usb1="420024FF" w:usb2="02000000" w:usb3="00000000" w:csb0="0000019F" w:csb1="00000000"/>
    <w:embedRegular r:id="rId6" w:fontKey="{9E0B04CA-A124-413B-BBF2-B4C60E1ED61F}"/>
  </w:font>
  <w:font w:name="Calibri">
    <w:panose1 w:val="020F0502020204030204"/>
    <w:charset w:val="00"/>
    <w:family w:val="swiss"/>
    <w:pitch w:val="variable"/>
    <w:sig w:usb0="E4002EFF" w:usb1="C200247B" w:usb2="00000009" w:usb3="00000000" w:csb0="000001FF" w:csb1="00000000"/>
    <w:embedRegular r:id="rId7" w:fontKey="{04A26F2E-4385-4FFC-9BBF-1E91CC58F32E}"/>
    <w:embedBold r:id="rId8" w:fontKey="{086E6002-8F97-48DE-9A84-0071E45711B9}"/>
    <w:embedItalic r:id="rId9" w:fontKey="{8ACB5EAF-9FF8-4E32-9982-3287E3BF77BC}"/>
    <w:embedBoldItalic r:id="rId10" w:fontKey="{7ACD2E30-3641-4E09-BE50-B7F94AB09CA4}"/>
  </w:font>
  <w:font w:name="Segoe UI">
    <w:panose1 w:val="020B0502040204020203"/>
    <w:charset w:val="00"/>
    <w:family w:val="swiss"/>
    <w:pitch w:val="variable"/>
    <w:sig w:usb0="E4002EFF" w:usb1="C000E47F" w:usb2="00000009" w:usb3="00000000" w:csb0="000001FF" w:csb1="00000000"/>
    <w:embedRegular r:id="rId11" w:fontKey="{EBBFFC40-0AB5-461F-A6A5-FDAAA99AC832}"/>
  </w:font>
  <w:font w:name="Georgia">
    <w:panose1 w:val="02040502050405020303"/>
    <w:charset w:val="00"/>
    <w:family w:val="roman"/>
    <w:pitch w:val="variable"/>
    <w:sig w:usb0="00000287" w:usb1="00000000" w:usb2="00000000" w:usb3="00000000" w:csb0="0000009F" w:csb1="00000000"/>
    <w:embedItalic r:id="rId12" w:fontKey="{A504686A-EE19-4DCA-98B9-D1711CA8D28F}"/>
  </w:font>
  <w:font w:name="Tahoma">
    <w:panose1 w:val="020B0604030504040204"/>
    <w:charset w:val="00"/>
    <w:family w:val="swiss"/>
    <w:pitch w:val="variable"/>
    <w:sig w:usb0="E1002EFF" w:usb1="C000605B" w:usb2="00000029" w:usb3="00000000" w:csb0="000101FF" w:csb1="00000000"/>
    <w:embedRegular r:id="rId13" w:fontKey="{94836042-7851-4024-93BC-F8A642CD19C7}"/>
    <w:embedBold r:id="rId14" w:fontKey="{2B1571E7-6139-488E-A15D-FE248A2CF532}"/>
    <w:embedItalic r:id="rId15" w:fontKey="{0DD69759-511B-41CC-9AFC-5419A19451B2}"/>
    <w:embedBoldItalic r:id="rId16" w:fontKey="{6097FB96-32A1-4415-B60E-B6CAF7985E56}"/>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7EB10" w14:textId="77777777" w:rsidR="00045FF4" w:rsidRDefault="00045FF4">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5D2A42">
      <w:rPr>
        <w:b/>
        <w:bCs/>
        <w:noProof/>
        <w:color w:val="000000"/>
        <w:sz w:val="24"/>
        <w:szCs w:val="24"/>
      </w:rPr>
      <w:t>19</w:t>
    </w:r>
    <w:r>
      <w:rPr>
        <w:b/>
        <w:bCs/>
        <w:color w:val="000000"/>
        <w:sz w:val="24"/>
        <w:szCs w:val="24"/>
      </w:rPr>
      <w:fldChar w:fldCharType="end"/>
    </w:r>
  </w:p>
  <w:p w14:paraId="51B1CBFB" w14:textId="77777777" w:rsidR="00045FF4" w:rsidRDefault="00045FF4">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CA8D8" w14:textId="77777777" w:rsidR="00045FF4" w:rsidRDefault="00045FF4">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106ED5">
      <w:rPr>
        <w:b/>
        <w:bCs/>
        <w:noProof/>
        <w:color w:val="000000"/>
        <w:sz w:val="24"/>
        <w:szCs w:val="24"/>
      </w:rPr>
      <w:t>19</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106ED5">
      <w:rPr>
        <w:b/>
        <w:bCs/>
        <w:noProof/>
        <w:color w:val="000000"/>
        <w:sz w:val="24"/>
        <w:szCs w:val="24"/>
      </w:rPr>
      <w:t>19</w:t>
    </w:r>
    <w:r>
      <w:rPr>
        <w:b/>
        <w:bCs/>
        <w:color w:val="000000"/>
        <w:sz w:val="24"/>
        <w:szCs w:val="24"/>
      </w:rPr>
      <w:fldChar w:fldCharType="end"/>
    </w:r>
  </w:p>
  <w:p w14:paraId="1596578A" w14:textId="77777777" w:rsidR="00045FF4" w:rsidRDefault="00045FF4">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9BBF8" w14:textId="77777777" w:rsidR="00045FF4" w:rsidRDefault="00045FF4">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106ED5">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106ED5">
      <w:rPr>
        <w:b/>
        <w:bCs/>
        <w:noProof/>
        <w:color w:val="000000"/>
        <w:sz w:val="24"/>
        <w:szCs w:val="24"/>
      </w:rPr>
      <w:t>19</w:t>
    </w:r>
    <w:r>
      <w:rPr>
        <w:b/>
        <w:bCs/>
        <w:color w:val="000000"/>
        <w:sz w:val="24"/>
        <w:szCs w:val="24"/>
      </w:rPr>
      <w:fldChar w:fldCharType="end"/>
    </w:r>
  </w:p>
  <w:p w14:paraId="307CE226" w14:textId="77777777" w:rsidR="00045FF4" w:rsidRDefault="00045FF4">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E40214" w14:textId="77777777" w:rsidR="00202620" w:rsidRDefault="00202620">
      <w:pPr>
        <w:spacing w:after="0" w:line="240" w:lineRule="auto"/>
      </w:pPr>
      <w:r>
        <w:separator/>
      </w:r>
    </w:p>
  </w:footnote>
  <w:footnote w:type="continuationSeparator" w:id="0">
    <w:p w14:paraId="2123267B" w14:textId="77777777" w:rsidR="00202620" w:rsidRDefault="002026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99078" w14:textId="77777777" w:rsidR="00045FF4" w:rsidRDefault="00045FF4">
    <w:pPr>
      <w:widowControl w:val="0"/>
      <w:pBdr>
        <w:top w:val="nil"/>
        <w:left w:val="nil"/>
        <w:bottom w:val="nil"/>
        <w:right w:val="nil"/>
        <w:between w:val="nil"/>
      </w:pBdr>
      <w:spacing w:after="0" w:line="276" w:lineRule="auto"/>
      <w:jc w:val="left"/>
      <w:rPr>
        <w:color w:val="000000"/>
      </w:rPr>
    </w:pPr>
  </w:p>
  <w:tbl>
    <w:tblPr>
      <w:tblStyle w:val="a"/>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045FF4" w14:paraId="76AF76BA" w14:textId="77777777">
      <w:trPr>
        <w:trHeight w:val="132"/>
      </w:trPr>
      <w:tc>
        <w:tcPr>
          <w:tcW w:w="2691" w:type="dxa"/>
        </w:tcPr>
        <w:p w14:paraId="50680AE8" w14:textId="77777777" w:rsidR="00045FF4" w:rsidRDefault="00045FF4">
          <w:pPr>
            <w:tabs>
              <w:tab w:val="right" w:pos="8838"/>
            </w:tabs>
            <w:ind w:right="-105"/>
            <w:rPr>
              <w:b/>
              <w:bCs/>
            </w:rPr>
          </w:pPr>
          <w:r>
            <w:rPr>
              <w:b/>
              <w:bCs/>
            </w:rPr>
            <w:t>Recurso de Revisión:</w:t>
          </w:r>
        </w:p>
      </w:tc>
      <w:tc>
        <w:tcPr>
          <w:tcW w:w="3405" w:type="dxa"/>
        </w:tcPr>
        <w:p w14:paraId="427752C7" w14:textId="77777777" w:rsidR="00045FF4" w:rsidRDefault="00045FF4">
          <w:pPr>
            <w:tabs>
              <w:tab w:val="right" w:pos="8838"/>
            </w:tabs>
            <w:ind w:left="-28" w:right="-32"/>
          </w:pPr>
          <w:r>
            <w:t>03846/INFOEM/IP/RR/2020</w:t>
          </w:r>
        </w:p>
      </w:tc>
    </w:tr>
    <w:tr w:rsidR="00045FF4" w14:paraId="4C535BA1" w14:textId="77777777">
      <w:trPr>
        <w:trHeight w:val="261"/>
      </w:trPr>
      <w:tc>
        <w:tcPr>
          <w:tcW w:w="2691" w:type="dxa"/>
        </w:tcPr>
        <w:p w14:paraId="446AC6FD" w14:textId="77777777" w:rsidR="00045FF4" w:rsidRDefault="00045FF4">
          <w:pPr>
            <w:tabs>
              <w:tab w:val="right" w:pos="8838"/>
            </w:tabs>
            <w:ind w:right="-105"/>
            <w:rPr>
              <w:b/>
              <w:bCs/>
            </w:rPr>
          </w:pPr>
          <w:r>
            <w:rPr>
              <w:b/>
              <w:bCs/>
            </w:rPr>
            <w:t>Sujeto Obligado:</w:t>
          </w:r>
        </w:p>
      </w:tc>
      <w:tc>
        <w:tcPr>
          <w:tcW w:w="3405" w:type="dxa"/>
        </w:tcPr>
        <w:p w14:paraId="4F60B6D8" w14:textId="77777777" w:rsidR="00045FF4" w:rsidRDefault="00045FF4">
          <w:pPr>
            <w:tabs>
              <w:tab w:val="right" w:pos="8838"/>
            </w:tabs>
            <w:ind w:right="-32"/>
          </w:pPr>
          <w:r>
            <w:t xml:space="preserve">Ayuntamiento de </w:t>
          </w:r>
          <w:proofErr w:type="spellStart"/>
          <w:r>
            <w:t>Temascalcingo</w:t>
          </w:r>
          <w:proofErr w:type="spellEnd"/>
        </w:p>
      </w:tc>
    </w:tr>
    <w:tr w:rsidR="00045FF4" w14:paraId="3082E18A" w14:textId="77777777">
      <w:trPr>
        <w:trHeight w:val="261"/>
      </w:trPr>
      <w:tc>
        <w:tcPr>
          <w:tcW w:w="2691" w:type="dxa"/>
        </w:tcPr>
        <w:p w14:paraId="34EEFD31" w14:textId="77777777" w:rsidR="00045FF4" w:rsidRDefault="00045FF4">
          <w:pPr>
            <w:tabs>
              <w:tab w:val="right" w:pos="8838"/>
            </w:tabs>
            <w:ind w:right="-105"/>
            <w:rPr>
              <w:b/>
              <w:bCs/>
            </w:rPr>
          </w:pPr>
          <w:r>
            <w:rPr>
              <w:b/>
              <w:bCs/>
            </w:rPr>
            <w:t>Comisionado Ponente:</w:t>
          </w:r>
        </w:p>
      </w:tc>
      <w:tc>
        <w:tcPr>
          <w:tcW w:w="3405" w:type="dxa"/>
        </w:tcPr>
        <w:p w14:paraId="4F740223" w14:textId="77777777" w:rsidR="00045FF4" w:rsidRDefault="00045FF4">
          <w:pPr>
            <w:tabs>
              <w:tab w:val="right" w:pos="8838"/>
            </w:tabs>
            <w:ind w:right="-32"/>
            <w:rPr>
              <w:b/>
              <w:bCs/>
            </w:rPr>
          </w:pPr>
          <w:r>
            <w:t>Luis Gustavo Parra Noriega</w:t>
          </w:r>
        </w:p>
      </w:tc>
    </w:tr>
  </w:tbl>
  <w:p w14:paraId="28134965" w14:textId="77777777" w:rsidR="00045FF4" w:rsidRDefault="00106ED5">
    <w:pPr>
      <w:pBdr>
        <w:top w:val="nil"/>
        <w:left w:val="nil"/>
        <w:bottom w:val="nil"/>
        <w:right w:val="nil"/>
        <w:between w:val="nil"/>
      </w:pBdr>
      <w:tabs>
        <w:tab w:val="center" w:pos="4419"/>
        <w:tab w:val="right" w:pos="8838"/>
      </w:tabs>
      <w:spacing w:after="0" w:line="240" w:lineRule="auto"/>
      <w:rPr>
        <w:color w:val="000000"/>
      </w:rPr>
    </w:pPr>
    <w:r>
      <w:rPr>
        <w:color w:val="000000"/>
      </w:rPr>
      <w:pict w14:anchorId="729F84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MARCA DE AGUA - HOJA RESOLUCIÓN" style="position:absolute;left:0;text-align:left;margin-left:0;margin-top:0;width:663.5pt;height:12in;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2F0ED" w14:textId="77777777" w:rsidR="00045FF4" w:rsidRDefault="00106ED5">
    <w:pPr>
      <w:widowControl w:val="0"/>
      <w:pBdr>
        <w:top w:val="nil"/>
        <w:left w:val="nil"/>
        <w:bottom w:val="nil"/>
        <w:right w:val="nil"/>
        <w:between w:val="nil"/>
      </w:pBdr>
      <w:spacing w:after="0" w:line="276" w:lineRule="auto"/>
      <w:jc w:val="left"/>
    </w:pPr>
    <w:r>
      <w:rPr>
        <w:color w:val="000000"/>
      </w:rPr>
      <w:pict w14:anchorId="6CB85A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MARCA DE AGUA - HOJA RESOLUCIÓN" style="position:absolute;margin-left:-84.3pt;margin-top:-138.75pt;width:663.5pt;height:12in;z-index:-251659776;mso-position-horizontal:absolute;mso-position-horizontal-relative:margin;mso-position-vertical:absolute;mso-position-vertical-relative:margin">
          <v:imagedata r:id="rId1" o:title="image1"/>
          <w10:wrap anchorx="margin" anchory="margin"/>
        </v:shape>
      </w:pict>
    </w:r>
  </w:p>
  <w:tbl>
    <w:tblPr>
      <w:tblStyle w:val="a0"/>
      <w:tblW w:w="6662" w:type="dxa"/>
      <w:tblInd w:w="3402" w:type="dxa"/>
      <w:tblBorders>
        <w:top w:val="nil"/>
        <w:left w:val="nil"/>
        <w:bottom w:val="nil"/>
        <w:right w:val="nil"/>
        <w:insideH w:val="nil"/>
        <w:insideV w:val="nil"/>
      </w:tblBorders>
      <w:tblLayout w:type="fixed"/>
      <w:tblLook w:val="0400" w:firstRow="0" w:lastRow="0" w:firstColumn="0" w:lastColumn="0" w:noHBand="0" w:noVBand="1"/>
    </w:tblPr>
    <w:tblGrid>
      <w:gridCol w:w="2693"/>
      <w:gridCol w:w="3969"/>
    </w:tblGrid>
    <w:tr w:rsidR="00045FF4" w14:paraId="1C775B14" w14:textId="77777777" w:rsidTr="0079385F">
      <w:trPr>
        <w:trHeight w:val="138"/>
      </w:trPr>
      <w:tc>
        <w:tcPr>
          <w:tcW w:w="2693" w:type="dxa"/>
          <w:vAlign w:val="center"/>
        </w:tcPr>
        <w:p w14:paraId="7441986C" w14:textId="77777777" w:rsidR="00045FF4" w:rsidRDefault="00045FF4">
          <w:pPr>
            <w:tabs>
              <w:tab w:val="right" w:pos="8838"/>
            </w:tabs>
            <w:ind w:left="-108" w:right="-105"/>
            <w:jc w:val="left"/>
            <w:rPr>
              <w:b/>
              <w:bCs/>
            </w:rPr>
          </w:pPr>
        </w:p>
        <w:p w14:paraId="13816FC2" w14:textId="77777777" w:rsidR="00045FF4" w:rsidRDefault="00045FF4">
          <w:pPr>
            <w:tabs>
              <w:tab w:val="right" w:pos="8838"/>
            </w:tabs>
            <w:ind w:left="-108" w:right="-105"/>
            <w:jc w:val="left"/>
            <w:rPr>
              <w:b/>
              <w:bCs/>
            </w:rPr>
          </w:pPr>
          <w:r>
            <w:rPr>
              <w:b/>
              <w:bCs/>
            </w:rPr>
            <w:t>Recurso de Revisión:</w:t>
          </w:r>
        </w:p>
      </w:tc>
      <w:tc>
        <w:tcPr>
          <w:tcW w:w="3969" w:type="dxa"/>
        </w:tcPr>
        <w:p w14:paraId="67A91727" w14:textId="77777777" w:rsidR="00045FF4" w:rsidRDefault="00045FF4">
          <w:pPr>
            <w:tabs>
              <w:tab w:val="right" w:pos="8838"/>
            </w:tabs>
            <w:ind w:right="57"/>
          </w:pPr>
        </w:p>
        <w:p w14:paraId="5CEA1D6A" w14:textId="7AAF55AE" w:rsidR="00045FF4" w:rsidRDefault="00045FF4">
          <w:pPr>
            <w:tabs>
              <w:tab w:val="right" w:pos="8838"/>
            </w:tabs>
            <w:ind w:right="57"/>
          </w:pPr>
          <w:r>
            <w:t>01656/INFOEM/IP/RR/2026</w:t>
          </w:r>
        </w:p>
      </w:tc>
    </w:tr>
    <w:tr w:rsidR="00045FF4" w14:paraId="237CF925" w14:textId="77777777" w:rsidTr="0079385F">
      <w:trPr>
        <w:trHeight w:val="273"/>
      </w:trPr>
      <w:tc>
        <w:tcPr>
          <w:tcW w:w="2693" w:type="dxa"/>
        </w:tcPr>
        <w:p w14:paraId="29EDD380" w14:textId="77777777" w:rsidR="00045FF4" w:rsidRDefault="00045FF4">
          <w:pPr>
            <w:tabs>
              <w:tab w:val="right" w:pos="8838"/>
            </w:tabs>
            <w:ind w:left="-108" w:right="-105"/>
            <w:rPr>
              <w:b/>
              <w:bCs/>
            </w:rPr>
          </w:pPr>
          <w:r>
            <w:rPr>
              <w:b/>
              <w:bCs/>
            </w:rPr>
            <w:t>Sujeto Obligado:</w:t>
          </w:r>
        </w:p>
      </w:tc>
      <w:tc>
        <w:tcPr>
          <w:tcW w:w="3969" w:type="dxa"/>
        </w:tcPr>
        <w:p w14:paraId="23D7A90C" w14:textId="3CF76721" w:rsidR="00045FF4" w:rsidRDefault="00045FF4">
          <w:pPr>
            <w:tabs>
              <w:tab w:val="right" w:pos="8838"/>
            </w:tabs>
            <w:ind w:right="180"/>
          </w:pPr>
          <w:r>
            <w:t xml:space="preserve">Ayuntamiento de </w:t>
          </w:r>
          <w:proofErr w:type="spellStart"/>
          <w:r>
            <w:t>Coyotepec</w:t>
          </w:r>
          <w:proofErr w:type="spellEnd"/>
        </w:p>
      </w:tc>
    </w:tr>
    <w:tr w:rsidR="00045FF4" w14:paraId="73613867" w14:textId="77777777" w:rsidTr="0079385F">
      <w:trPr>
        <w:trHeight w:val="273"/>
      </w:trPr>
      <w:tc>
        <w:tcPr>
          <w:tcW w:w="2693" w:type="dxa"/>
        </w:tcPr>
        <w:p w14:paraId="0C6EB45F" w14:textId="77777777" w:rsidR="00045FF4" w:rsidRDefault="00045FF4">
          <w:pPr>
            <w:tabs>
              <w:tab w:val="right" w:pos="8838"/>
            </w:tabs>
            <w:ind w:left="-108" w:right="-105"/>
            <w:rPr>
              <w:b/>
              <w:bCs/>
            </w:rPr>
          </w:pPr>
          <w:r>
            <w:rPr>
              <w:b/>
              <w:bCs/>
            </w:rPr>
            <w:t>Comisionado Ponente:</w:t>
          </w:r>
        </w:p>
      </w:tc>
      <w:tc>
        <w:tcPr>
          <w:tcW w:w="3969" w:type="dxa"/>
        </w:tcPr>
        <w:p w14:paraId="0E0A4F45" w14:textId="77777777" w:rsidR="00045FF4" w:rsidRDefault="00045FF4">
          <w:pPr>
            <w:tabs>
              <w:tab w:val="right" w:pos="8838"/>
            </w:tabs>
            <w:ind w:right="-170"/>
          </w:pPr>
          <w:r>
            <w:t>Luis Gustavo Parra Noriega</w:t>
          </w:r>
        </w:p>
        <w:p w14:paraId="3C8FCABB" w14:textId="77777777" w:rsidR="00045FF4" w:rsidRDefault="00045FF4">
          <w:pPr>
            <w:tabs>
              <w:tab w:val="right" w:pos="8838"/>
            </w:tabs>
            <w:ind w:right="-170"/>
            <w:rPr>
              <w:b/>
              <w:bCs/>
            </w:rPr>
          </w:pPr>
        </w:p>
      </w:tc>
    </w:tr>
  </w:tbl>
  <w:p w14:paraId="73BDCAC4" w14:textId="77777777" w:rsidR="00045FF4" w:rsidRDefault="00045FF4">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C9802" w14:textId="77777777" w:rsidR="00045FF4" w:rsidRDefault="00106ED5">
    <w:pPr>
      <w:widowControl w:val="0"/>
      <w:pBdr>
        <w:top w:val="nil"/>
        <w:left w:val="nil"/>
        <w:bottom w:val="nil"/>
        <w:right w:val="nil"/>
        <w:between w:val="nil"/>
      </w:pBdr>
      <w:spacing w:after="0" w:line="276" w:lineRule="auto"/>
      <w:jc w:val="left"/>
      <w:rPr>
        <w:color w:val="000000"/>
      </w:rPr>
    </w:pPr>
    <w:r>
      <w:rPr>
        <w:color w:val="000000"/>
      </w:rPr>
      <w:pict w14:anchorId="7767D5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MARCA DE AGUA - HOJA RESOLUCIÓN" style="position:absolute;margin-left:-91.35pt;margin-top:-126.5pt;width:663.5pt;height:12in;z-index:-251658752;mso-position-horizontal:absolute;mso-position-horizontal-relative:margin;mso-position-vertical:absolute;mso-position-vertical-relative:margin">
          <v:imagedata r:id="rId1" o:title="image1"/>
          <w10:wrap anchorx="margin" anchory="margin"/>
        </v:shape>
      </w:pict>
    </w:r>
  </w:p>
  <w:tbl>
    <w:tblPr>
      <w:tblStyle w:val="a1"/>
      <w:tblW w:w="6804" w:type="dxa"/>
      <w:tblInd w:w="3261" w:type="dxa"/>
      <w:tblBorders>
        <w:top w:val="nil"/>
        <w:left w:val="nil"/>
        <w:bottom w:val="nil"/>
        <w:right w:val="nil"/>
        <w:insideH w:val="nil"/>
        <w:insideV w:val="nil"/>
      </w:tblBorders>
      <w:tblLayout w:type="fixed"/>
      <w:tblLook w:val="0400" w:firstRow="0" w:lastRow="0" w:firstColumn="0" w:lastColumn="0" w:noHBand="0" w:noVBand="1"/>
    </w:tblPr>
    <w:tblGrid>
      <w:gridCol w:w="2551"/>
      <w:gridCol w:w="4253"/>
    </w:tblGrid>
    <w:tr w:rsidR="00045FF4" w14:paraId="21368724" w14:textId="77777777">
      <w:trPr>
        <w:trHeight w:val="132"/>
      </w:trPr>
      <w:tc>
        <w:tcPr>
          <w:tcW w:w="2551" w:type="dxa"/>
        </w:tcPr>
        <w:p w14:paraId="57E05400" w14:textId="77777777" w:rsidR="00045FF4" w:rsidRDefault="00045FF4">
          <w:pPr>
            <w:tabs>
              <w:tab w:val="right" w:pos="8838"/>
            </w:tabs>
            <w:ind w:right="-105"/>
            <w:rPr>
              <w:b/>
              <w:bCs/>
            </w:rPr>
          </w:pPr>
          <w:r>
            <w:rPr>
              <w:b/>
              <w:bCs/>
            </w:rPr>
            <w:t>Recurso de Revisión:</w:t>
          </w:r>
        </w:p>
      </w:tc>
      <w:tc>
        <w:tcPr>
          <w:tcW w:w="4253" w:type="dxa"/>
        </w:tcPr>
        <w:p w14:paraId="54036495" w14:textId="70E1F854" w:rsidR="00045FF4" w:rsidRDefault="00045FF4">
          <w:r>
            <w:t>01656/INFOEM/IP/RR/2026</w:t>
          </w:r>
        </w:p>
      </w:tc>
    </w:tr>
    <w:tr w:rsidR="00045FF4" w14:paraId="34C12370" w14:textId="77777777">
      <w:trPr>
        <w:trHeight w:val="132"/>
      </w:trPr>
      <w:tc>
        <w:tcPr>
          <w:tcW w:w="2551" w:type="dxa"/>
        </w:tcPr>
        <w:p w14:paraId="43EB2FD8" w14:textId="77777777" w:rsidR="00045FF4" w:rsidRDefault="00045FF4">
          <w:pPr>
            <w:tabs>
              <w:tab w:val="left" w:pos="1875"/>
            </w:tabs>
            <w:ind w:right="-105"/>
            <w:rPr>
              <w:b/>
              <w:bCs/>
            </w:rPr>
          </w:pPr>
          <w:r>
            <w:rPr>
              <w:b/>
              <w:bCs/>
            </w:rPr>
            <w:t>Recurrente:</w:t>
          </w:r>
          <w:r>
            <w:rPr>
              <w:b/>
              <w:bCs/>
            </w:rPr>
            <w:tab/>
          </w:r>
        </w:p>
      </w:tc>
      <w:tc>
        <w:tcPr>
          <w:tcW w:w="4253" w:type="dxa"/>
        </w:tcPr>
        <w:p w14:paraId="30973B0D" w14:textId="180FD5B1" w:rsidR="00045FF4" w:rsidRDefault="007F5F7C">
          <w:pPr>
            <w:tabs>
              <w:tab w:val="right" w:pos="8838"/>
            </w:tabs>
            <w:ind w:right="-250"/>
          </w:pPr>
          <w:r w:rsidRPr="007F5F7C">
            <w:rPr>
              <w:highlight w:val="black"/>
            </w:rPr>
            <w:t>XXXXXXXXXXXXXXXXXXXXXX</w:t>
          </w:r>
        </w:p>
      </w:tc>
    </w:tr>
    <w:tr w:rsidR="00045FF4" w14:paraId="062F0433" w14:textId="77777777">
      <w:trPr>
        <w:trHeight w:val="261"/>
      </w:trPr>
      <w:tc>
        <w:tcPr>
          <w:tcW w:w="2551" w:type="dxa"/>
        </w:tcPr>
        <w:p w14:paraId="70793EA0" w14:textId="77777777" w:rsidR="00045FF4" w:rsidRDefault="00045FF4">
          <w:pPr>
            <w:tabs>
              <w:tab w:val="right" w:pos="8838"/>
            </w:tabs>
            <w:ind w:right="-105"/>
            <w:rPr>
              <w:b/>
              <w:bCs/>
            </w:rPr>
          </w:pPr>
          <w:r>
            <w:rPr>
              <w:b/>
              <w:bCs/>
            </w:rPr>
            <w:t>Sujeto Obligado:</w:t>
          </w:r>
        </w:p>
      </w:tc>
      <w:tc>
        <w:tcPr>
          <w:tcW w:w="4253" w:type="dxa"/>
        </w:tcPr>
        <w:p w14:paraId="76647024" w14:textId="63EFF889" w:rsidR="00045FF4" w:rsidRDefault="00045FF4">
          <w:pPr>
            <w:ind w:right="459"/>
          </w:pPr>
          <w:r>
            <w:t xml:space="preserve">Ayuntamiento de </w:t>
          </w:r>
          <w:proofErr w:type="spellStart"/>
          <w:r>
            <w:t>Coyotepec</w:t>
          </w:r>
          <w:proofErr w:type="spellEnd"/>
        </w:p>
      </w:tc>
    </w:tr>
    <w:tr w:rsidR="00045FF4" w14:paraId="265FE1AB" w14:textId="77777777">
      <w:trPr>
        <w:trHeight w:val="261"/>
      </w:trPr>
      <w:tc>
        <w:tcPr>
          <w:tcW w:w="2551" w:type="dxa"/>
        </w:tcPr>
        <w:p w14:paraId="54C0DA63" w14:textId="77777777" w:rsidR="00045FF4" w:rsidRDefault="00045FF4">
          <w:pPr>
            <w:tabs>
              <w:tab w:val="right" w:pos="8838"/>
            </w:tabs>
            <w:ind w:right="-105"/>
            <w:rPr>
              <w:b/>
              <w:bCs/>
            </w:rPr>
          </w:pPr>
          <w:r>
            <w:rPr>
              <w:b/>
              <w:bCs/>
            </w:rPr>
            <w:t>Comisionado Ponente:</w:t>
          </w:r>
        </w:p>
      </w:tc>
      <w:tc>
        <w:tcPr>
          <w:tcW w:w="4253" w:type="dxa"/>
        </w:tcPr>
        <w:p w14:paraId="0586FB35" w14:textId="77777777" w:rsidR="00045FF4" w:rsidRDefault="00045FF4">
          <w:pPr>
            <w:tabs>
              <w:tab w:val="right" w:pos="8838"/>
            </w:tabs>
            <w:ind w:right="-32"/>
            <w:rPr>
              <w:b/>
              <w:bCs/>
            </w:rPr>
          </w:pPr>
          <w:r>
            <w:t>Luis Gustavo Parra Noriega</w:t>
          </w:r>
        </w:p>
      </w:tc>
    </w:tr>
  </w:tbl>
  <w:p w14:paraId="4761268D" w14:textId="77777777" w:rsidR="00045FF4" w:rsidRDefault="00045FF4">
    <w:pPr>
      <w:pBdr>
        <w:top w:val="nil"/>
        <w:left w:val="nil"/>
        <w:bottom w:val="nil"/>
        <w:right w:val="nil"/>
        <w:between w:val="nil"/>
      </w:pBdr>
      <w:tabs>
        <w:tab w:val="center" w:pos="4419"/>
        <w:tab w:val="right" w:pos="8838"/>
        <w:tab w:val="left" w:pos="5812"/>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C53A68"/>
    <w:multiLevelType w:val="hybridMultilevel"/>
    <w:tmpl w:val="C518E4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4B85107"/>
    <w:multiLevelType w:val="multilevel"/>
    <w:tmpl w:val="1610E92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8C372C3"/>
    <w:multiLevelType w:val="hybridMultilevel"/>
    <w:tmpl w:val="DB68D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8F16912"/>
    <w:multiLevelType w:val="hybridMultilevel"/>
    <w:tmpl w:val="518257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AC33AB4"/>
    <w:multiLevelType w:val="multilevel"/>
    <w:tmpl w:val="836C51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1E629A4"/>
    <w:multiLevelType w:val="hybridMultilevel"/>
    <w:tmpl w:val="553A16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25A10EE"/>
    <w:multiLevelType w:val="hybridMultilevel"/>
    <w:tmpl w:val="6C4283F2"/>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7" w15:restartNumberingAfterBreak="0">
    <w:nsid w:val="53A05DB2"/>
    <w:multiLevelType w:val="hybridMultilevel"/>
    <w:tmpl w:val="6C349F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78E297F"/>
    <w:multiLevelType w:val="hybridMultilevel"/>
    <w:tmpl w:val="4D4CB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83123A3"/>
    <w:multiLevelType w:val="hybridMultilevel"/>
    <w:tmpl w:val="553A16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A7B2E96"/>
    <w:multiLevelType w:val="hybridMultilevel"/>
    <w:tmpl w:val="553A16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3C3555D"/>
    <w:multiLevelType w:val="hybridMultilevel"/>
    <w:tmpl w:val="0B5E6072"/>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11"/>
  </w:num>
  <w:num w:numId="6">
    <w:abstractNumId w:val="5"/>
  </w:num>
  <w:num w:numId="7">
    <w:abstractNumId w:val="8"/>
  </w:num>
  <w:num w:numId="8">
    <w:abstractNumId w:val="10"/>
  </w:num>
  <w:num w:numId="9">
    <w:abstractNumId w:val="6"/>
  </w:num>
  <w:num w:numId="10">
    <w:abstractNumId w:val="0"/>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399"/>
    <w:rsid w:val="00045FF4"/>
    <w:rsid w:val="000B267D"/>
    <w:rsid w:val="000F1E49"/>
    <w:rsid w:val="00106ED5"/>
    <w:rsid w:val="001C22E7"/>
    <w:rsid w:val="001D7EF2"/>
    <w:rsid w:val="001E1BA1"/>
    <w:rsid w:val="00202620"/>
    <w:rsid w:val="0020772C"/>
    <w:rsid w:val="002518AE"/>
    <w:rsid w:val="002764B3"/>
    <w:rsid w:val="002955DA"/>
    <w:rsid w:val="00296584"/>
    <w:rsid w:val="00340F68"/>
    <w:rsid w:val="00432428"/>
    <w:rsid w:val="00464D74"/>
    <w:rsid w:val="004D39D4"/>
    <w:rsid w:val="00551E56"/>
    <w:rsid w:val="00567887"/>
    <w:rsid w:val="005B47B9"/>
    <w:rsid w:val="005D2A42"/>
    <w:rsid w:val="005E023F"/>
    <w:rsid w:val="0068552C"/>
    <w:rsid w:val="00746513"/>
    <w:rsid w:val="00747AF4"/>
    <w:rsid w:val="0077552E"/>
    <w:rsid w:val="007860C1"/>
    <w:rsid w:val="0079385F"/>
    <w:rsid w:val="007C4183"/>
    <w:rsid w:val="007F1FC3"/>
    <w:rsid w:val="007F5F7C"/>
    <w:rsid w:val="008177DB"/>
    <w:rsid w:val="00850DFD"/>
    <w:rsid w:val="0087019D"/>
    <w:rsid w:val="00983F59"/>
    <w:rsid w:val="009C56BA"/>
    <w:rsid w:val="00A40BC1"/>
    <w:rsid w:val="00A542CF"/>
    <w:rsid w:val="00A60F36"/>
    <w:rsid w:val="00A6492B"/>
    <w:rsid w:val="00AC7399"/>
    <w:rsid w:val="00B50F11"/>
    <w:rsid w:val="00B7608A"/>
    <w:rsid w:val="00BC0709"/>
    <w:rsid w:val="00BD6161"/>
    <w:rsid w:val="00BF3154"/>
    <w:rsid w:val="00CA1C0F"/>
    <w:rsid w:val="00CF34CB"/>
    <w:rsid w:val="00D363A3"/>
    <w:rsid w:val="00D800E7"/>
    <w:rsid w:val="00D8317F"/>
    <w:rsid w:val="00DA03D0"/>
    <w:rsid w:val="00DD3858"/>
    <w:rsid w:val="00E35367"/>
    <w:rsid w:val="00E61563"/>
    <w:rsid w:val="00E805D3"/>
    <w:rsid w:val="00E921E1"/>
    <w:rsid w:val="00ED12C1"/>
    <w:rsid w:val="00F404EE"/>
    <w:rsid w:val="00F6220E"/>
    <w:rsid w:val="00FE4724"/>
    <w:rsid w:val="00FF15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239D712"/>
  <w15:docId w15:val="{934DA5E0-360C-4588-8CF5-E89618644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after="160" w:line="254"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4">
    <w:name w:val="4"/>
    <w:basedOn w:val="TableNormal0"/>
    <w:pPr>
      <w:spacing w:after="0" w:line="240" w:lineRule="auto"/>
    </w:pPr>
    <w:tblPr>
      <w:tblStyleRowBandSize w:val="1"/>
      <w:tblStyleColBandSize w:val="1"/>
      <w:tblCellMar>
        <w:left w:w="108" w:type="dxa"/>
        <w:right w:w="108" w:type="dxa"/>
      </w:tblCellMar>
    </w:tblPr>
  </w:style>
  <w:style w:type="table" w:customStyle="1" w:styleId="3">
    <w:name w:val="3"/>
    <w:basedOn w:val="TableNormal0"/>
    <w:pPr>
      <w:spacing w:after="0" w:line="240" w:lineRule="auto"/>
    </w:pPr>
    <w:tblPr>
      <w:tblStyleRowBandSize w:val="1"/>
      <w:tblStyleColBandSize w:val="1"/>
      <w:tblCellMar>
        <w:left w:w="108" w:type="dxa"/>
        <w:right w:w="108" w:type="dxa"/>
      </w:tblCellMar>
    </w:tblPr>
  </w:style>
  <w:style w:type="table" w:customStyle="1" w:styleId="2">
    <w:name w:val="2"/>
    <w:basedOn w:val="TableNormal0"/>
    <w:pPr>
      <w:spacing w:after="0" w:line="240" w:lineRule="auto"/>
    </w:pPr>
    <w:tblPr>
      <w:tblStyleRowBandSize w:val="1"/>
      <w:tblStyleColBandSize w:val="1"/>
      <w:tblCellMar>
        <w:left w:w="108" w:type="dxa"/>
        <w:right w:w="108" w:type="dxa"/>
      </w:tblCellMar>
    </w:tblPr>
  </w:style>
  <w:style w:type="table" w:customStyle="1" w:styleId="1">
    <w:name w:val="1"/>
    <w:basedOn w:val="TableNormal0"/>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5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deTDC">
    <w:name w:val="TOC Heading"/>
    <w:next w:val="Normal"/>
    <w:uiPriority w:val="39"/>
    <w:unhideWhenUsed/>
    <w:qFormat/>
    <w:rsid w:val="00C4052B"/>
    <w:pPr>
      <w:spacing w:before="240" w:after="0" w:line="259" w:lineRule="auto"/>
      <w:jc w:val="left"/>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C4052B"/>
    <w:pPr>
      <w:spacing w:after="100"/>
      <w:ind w:left="220"/>
    </w:pPr>
  </w:style>
  <w:style w:type="character" w:customStyle="1" w:styleId="Mencinsinresolver4">
    <w:name w:val="Mención sin resolver4"/>
    <w:basedOn w:val="Fuentedeprrafopredeter"/>
    <w:uiPriority w:val="99"/>
    <w:semiHidden/>
    <w:unhideWhenUsed/>
    <w:rsid w:val="00C97FC1"/>
    <w:rPr>
      <w:color w:val="605E5C"/>
      <w:shd w:val="clear" w:color="auto" w:fill="E1DFDD"/>
    </w:rPr>
  </w:style>
  <w:style w:type="character" w:customStyle="1" w:styleId="Mencinsinresolver5">
    <w:name w:val="Mención sin resolver5"/>
    <w:basedOn w:val="Fuentedeprrafopredeter"/>
    <w:uiPriority w:val="99"/>
    <w:semiHidden/>
    <w:unhideWhenUsed/>
    <w:rsid w:val="002F0510"/>
    <w:rPr>
      <w:color w:val="605E5C"/>
      <w:shd w:val="clear" w:color="auto" w:fill="E1DFDD"/>
    </w:rPr>
  </w:style>
  <w:style w:type="character" w:customStyle="1" w:styleId="Mencinsinresolver6">
    <w:name w:val="Mención sin resolver6"/>
    <w:basedOn w:val="Fuentedeprrafopredeter"/>
    <w:uiPriority w:val="99"/>
    <w:semiHidden/>
    <w:unhideWhenUsed/>
    <w:rsid w:val="003E4CFD"/>
    <w:rPr>
      <w:color w:val="605E5C"/>
      <w:shd w:val="clear" w:color="auto" w:fill="E1DFDD"/>
    </w:rPr>
  </w:style>
  <w:style w:type="character" w:customStyle="1" w:styleId="Mencinsinresolver7">
    <w:name w:val="Mención sin resolver7"/>
    <w:basedOn w:val="Fuentedeprrafopredeter"/>
    <w:uiPriority w:val="99"/>
    <w:semiHidden/>
    <w:unhideWhenUsed/>
    <w:rsid w:val="001B4144"/>
    <w:rPr>
      <w:color w:val="605E5C"/>
      <w:shd w:val="clear" w:color="auto" w:fill="E1DFDD"/>
    </w:rPr>
  </w:style>
  <w:style w:type="paragraph" w:styleId="Textodeglobo">
    <w:name w:val="Balloon Text"/>
    <w:basedOn w:val="Normal"/>
    <w:link w:val="TextodegloboCar"/>
    <w:uiPriority w:val="99"/>
    <w:semiHidden/>
    <w:unhideWhenUsed/>
    <w:rsid w:val="00EE22D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22D7"/>
    <w:rPr>
      <w:rFonts w:ascii="Segoe UI" w:hAnsi="Segoe UI" w:cs="Segoe UI"/>
      <w:color w:val="000000" w:themeColor="text1"/>
      <w:sz w:val="18"/>
      <w:szCs w:val="18"/>
      <w:lang w:eastAsia="es-MX"/>
    </w:rPr>
  </w:style>
  <w:style w:type="character" w:customStyle="1" w:styleId="Ttulo2Car">
    <w:name w:val="Título 2 Car"/>
    <w:basedOn w:val="Fuentedeprrafopredeter"/>
    <w:uiPriority w:val="9"/>
    <w:rsid w:val="00EA0462"/>
    <w:rPr>
      <w:b/>
      <w:color w:val="000000" w:themeColor="text1"/>
      <w:sz w:val="36"/>
      <w:szCs w:val="36"/>
      <w:lang w:eastAsia="es-MX"/>
    </w:rPr>
  </w:style>
  <w:style w:type="character" w:customStyle="1" w:styleId="Mencinsinresolver8">
    <w:name w:val="Mención sin resolver8"/>
    <w:basedOn w:val="Fuentedeprrafopredeter"/>
    <w:uiPriority w:val="99"/>
    <w:semiHidden/>
    <w:unhideWhenUsed/>
    <w:rsid w:val="001D06B4"/>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tmp"/><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tmp"/><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difcoyotepec.gob.mx/wp-content/uploads/2025/02/PRESUPUESTO-DIF-COYOTEPEC-2025.pdf"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javascript:AbrirModal(1)"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ngqEsgm4kpwTWleoTMVe6uS1Qw==">CgMxLjAyDmguaXh1N2g4cjcwMHM5Mg1oLnhsdWFnMmhkaHFsMg5oLmxjbTU1bW1jang3YzIOaC51anppNjI4Z250MjUyDmguMjEyMXR1NXFyZ2M4Mg5oLmFnZGJ6aXJkeG90eTIOaC5jZXBqMG85Yml3aDQyDmguOWc5MDd0ajI2azU4Mg5oLmpmcjA4dmNxaHhkMDIJaC4zMGowemxsMg5oLnc1anZwcTExeHNzZTINaC5za2ExYWlydGp5NzIOaC5jeWlubXNkcWJoZXQyDmguejIzd2M2YzZxcWlqMg5oLmJ4Y21nY201cWwyaTIOaC42N3M3Zm1xc3N1eHQ4AHIhMVk2Tk5GQ0JZQmlSb1V5ZXI4ZkIwbFlkcVNaTDUtZWN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DA51888-437E-4E13-8ECB-E8F4E79A5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4322</Words>
  <Characters>23775</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INFOEM445</cp:lastModifiedBy>
  <cp:revision>5</cp:revision>
  <cp:lastPrinted>2026-03-06T20:16:00Z</cp:lastPrinted>
  <dcterms:created xsi:type="dcterms:W3CDTF">2026-03-06T20:16:00Z</dcterms:created>
  <dcterms:modified xsi:type="dcterms:W3CDTF">2026-03-19T20:42:00Z</dcterms:modified>
</cp:coreProperties>
</file>