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795CBD">
        <w:rPr>
          <w:rFonts w:ascii="Palatino Linotype" w:eastAsia="Palatino Linotype" w:hAnsi="Palatino Linotype" w:cs="Palatino Linotype"/>
          <w:b/>
          <w:color w:val="000000"/>
          <w:sz w:val="24"/>
          <w:szCs w:val="24"/>
        </w:rPr>
        <w:t>de</w:t>
      </w:r>
      <w:r w:rsidR="00B94FA3" w:rsidRPr="00795CBD">
        <w:rPr>
          <w:rFonts w:ascii="Palatino Linotype" w:eastAsia="Palatino Linotype" w:hAnsi="Palatino Linotype" w:cs="Palatino Linotype"/>
          <w:b/>
          <w:color w:val="000000"/>
          <w:sz w:val="24"/>
          <w:szCs w:val="24"/>
        </w:rPr>
        <w:t xml:space="preserve"> fecha </w:t>
      </w:r>
      <w:r w:rsidR="00AA23B4" w:rsidRPr="00795CBD">
        <w:rPr>
          <w:rFonts w:ascii="Palatino Linotype" w:eastAsia="Palatino Linotype" w:hAnsi="Palatino Linotype" w:cs="Palatino Linotype"/>
          <w:b/>
          <w:color w:val="000000"/>
          <w:sz w:val="24"/>
          <w:szCs w:val="24"/>
        </w:rPr>
        <w:t>once</w:t>
      </w:r>
      <w:r w:rsidR="00C72DE0" w:rsidRPr="00795CBD">
        <w:rPr>
          <w:rFonts w:ascii="Palatino Linotype" w:eastAsia="Palatino Linotype" w:hAnsi="Palatino Linotype" w:cs="Palatino Linotype"/>
          <w:b/>
          <w:color w:val="000000"/>
          <w:sz w:val="24"/>
          <w:szCs w:val="24"/>
        </w:rPr>
        <w:t xml:space="preserve"> </w:t>
      </w:r>
      <w:r w:rsidR="00795CBD" w:rsidRPr="00795CBD">
        <w:rPr>
          <w:rFonts w:ascii="Palatino Linotype" w:eastAsia="Palatino Linotype" w:hAnsi="Palatino Linotype" w:cs="Palatino Linotype"/>
          <w:b/>
          <w:color w:val="000000"/>
          <w:sz w:val="24"/>
          <w:szCs w:val="24"/>
        </w:rPr>
        <w:t xml:space="preserve">(11) </w:t>
      </w:r>
      <w:r w:rsidR="00C72DE0" w:rsidRPr="00795CBD">
        <w:rPr>
          <w:rFonts w:ascii="Palatino Linotype" w:eastAsia="Palatino Linotype" w:hAnsi="Palatino Linotype" w:cs="Palatino Linotype"/>
          <w:b/>
          <w:color w:val="000000"/>
          <w:sz w:val="24"/>
          <w:szCs w:val="24"/>
        </w:rPr>
        <w:t xml:space="preserve">de </w:t>
      </w:r>
      <w:r w:rsidR="005A0A08" w:rsidRPr="00795CBD">
        <w:rPr>
          <w:rFonts w:ascii="Palatino Linotype" w:eastAsia="Palatino Linotype" w:hAnsi="Palatino Linotype" w:cs="Palatino Linotype"/>
          <w:b/>
          <w:color w:val="000000"/>
          <w:sz w:val="24"/>
          <w:szCs w:val="24"/>
        </w:rPr>
        <w:t>febrero</w:t>
      </w:r>
      <w:r w:rsidR="00154279" w:rsidRPr="00795CBD">
        <w:rPr>
          <w:rFonts w:ascii="Palatino Linotype" w:eastAsia="Palatino Linotype" w:hAnsi="Palatino Linotype" w:cs="Palatino Linotype"/>
          <w:b/>
          <w:color w:val="000000"/>
          <w:sz w:val="24"/>
          <w:szCs w:val="24"/>
        </w:rPr>
        <w:t xml:space="preserve"> de </w:t>
      </w:r>
      <w:r w:rsidR="00752ABE" w:rsidRPr="00795CBD">
        <w:rPr>
          <w:rFonts w:ascii="Palatino Linotype" w:eastAsia="Palatino Linotype" w:hAnsi="Palatino Linotype" w:cs="Palatino Linotype"/>
          <w:b/>
          <w:color w:val="000000"/>
          <w:sz w:val="24"/>
          <w:szCs w:val="24"/>
        </w:rPr>
        <w:t>dos mil veintiséis</w:t>
      </w:r>
      <w:r w:rsidRPr="00795CBD">
        <w:rPr>
          <w:rFonts w:ascii="Palatino Linotype" w:eastAsia="Palatino Linotype" w:hAnsi="Palatino Linotype" w:cs="Palatino Linotype"/>
          <w:b/>
          <w:color w:val="000000"/>
          <w:sz w:val="24"/>
          <w:szCs w:val="24"/>
        </w:rPr>
        <w:t>.</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F226C1">
        <w:rPr>
          <w:rFonts w:ascii="Palatino Linotype" w:eastAsia="Palatino Linotype" w:hAnsi="Palatino Linotype" w:cs="Palatino Linotype"/>
          <w:b/>
          <w:sz w:val="24"/>
          <w:szCs w:val="24"/>
        </w:rPr>
        <w:t>108</w:t>
      </w:r>
      <w:r w:rsidR="00B7252D">
        <w:rPr>
          <w:rFonts w:ascii="Palatino Linotype" w:eastAsia="Palatino Linotype" w:hAnsi="Palatino Linotype" w:cs="Palatino Linotype"/>
          <w:b/>
          <w:sz w:val="24"/>
          <w:szCs w:val="24"/>
        </w:rPr>
        <w:t>8</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C32A3A">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795CBD">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B7252D">
        <w:rPr>
          <w:rFonts w:ascii="Palatino Linotype" w:eastAsia="Palatino Linotype" w:hAnsi="Palatino Linotype" w:cs="Palatino Linotype"/>
          <w:b/>
          <w:color w:val="000000"/>
          <w:sz w:val="24"/>
          <w:szCs w:val="24"/>
        </w:rPr>
        <w:t>veintiocho</w:t>
      </w:r>
      <w:r w:rsidR="00450FAA">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CC5E53">
        <w:rPr>
          <w:rFonts w:ascii="Palatino Linotype" w:eastAsia="Palatino Linotype" w:hAnsi="Palatino Linotype" w:cs="Palatino Linotype"/>
          <w:b/>
          <w:color w:val="000000"/>
          <w:sz w:val="24"/>
          <w:szCs w:val="24"/>
        </w:rPr>
        <w:t>noviembre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B7252D">
        <w:rPr>
          <w:rFonts w:ascii="Palatino Linotype" w:eastAsia="Palatino Linotype" w:hAnsi="Palatino Linotype" w:cs="Palatino Linotype"/>
          <w:b/>
          <w:color w:val="000000"/>
          <w:sz w:val="24"/>
          <w:szCs w:val="24"/>
        </w:rPr>
        <w:t>1413</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F226C1">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B7252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1413/TEPOTZOT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B7252D"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7252D">
        <w:rPr>
          <w:rFonts w:ascii="Palatino Linotype" w:eastAsia="Palatino Linotype" w:hAnsi="Palatino Linotype" w:cs="Palatino Linotype"/>
          <w:i/>
          <w:color w:val="000000"/>
          <w:sz w:val="24"/>
          <w:szCs w:val="24"/>
        </w:rPr>
        <w:t>“</w:t>
      </w:r>
      <w:r w:rsidR="00B7252D" w:rsidRPr="00B7252D">
        <w:rPr>
          <w:rFonts w:ascii="Palatino Linotype" w:hAnsi="Palatino Linotype"/>
          <w:i/>
          <w:color w:val="000000"/>
          <w:sz w:val="24"/>
          <w:szCs w:val="24"/>
        </w:rPr>
        <w:t>Según el artículo 20 de la LOMEM solicito el inventario de las actividades realizadas por las autoridades auxiliares, los recursos asignados y evaluaciones de desempeño durante 2025</w:t>
      </w:r>
      <w:r w:rsidR="00B7252D" w:rsidRPr="00B7252D">
        <w:rPr>
          <w:rFonts w:ascii="Palatino Linotype" w:eastAsia="Palatino Linotype" w:hAnsi="Palatino Linotype" w:cs="Palatino Linotype"/>
          <w:i/>
          <w:color w:val="000000"/>
          <w:sz w:val="24"/>
          <w:szCs w:val="24"/>
        </w:rPr>
        <w:t xml:space="preserve"> </w:t>
      </w:r>
      <w:r w:rsidR="00D55518" w:rsidRPr="00B7252D">
        <w:rPr>
          <w:rFonts w:ascii="Palatino Linotype" w:eastAsia="Palatino Linotype" w:hAnsi="Palatino Linotype" w:cs="Palatino Linotype"/>
          <w:i/>
          <w:color w:val="000000"/>
          <w:sz w:val="24"/>
          <w:szCs w:val="24"/>
        </w:rPr>
        <w:t>“</w:t>
      </w:r>
      <w:r w:rsidRPr="00B7252D">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795CBD" w:rsidRDefault="000E16F8" w:rsidP="00795CBD">
      <w:pPr>
        <w:pStyle w:val="Prrafodelista"/>
        <w:numPr>
          <w:ilvl w:val="0"/>
          <w:numId w:val="10"/>
        </w:numPr>
        <w:spacing w:line="360" w:lineRule="auto"/>
        <w:ind w:left="0" w:firstLine="0"/>
        <w:jc w:val="both"/>
        <w:rPr>
          <w:rFonts w:ascii="Palatino Linotype" w:eastAsia="Palatino Linotype" w:hAnsi="Palatino Linotype" w:cs="Palatino Linotype"/>
          <w:b/>
        </w:rPr>
      </w:pPr>
      <w:r w:rsidRPr="00795CBD">
        <w:rPr>
          <w:rFonts w:ascii="Palatino Linotype" w:eastAsia="Palatino Linotype" w:hAnsi="Palatino Linotype" w:cs="Palatino Linotype"/>
          <w:b/>
        </w:rPr>
        <w:t>Modalidad de entrega</w:t>
      </w:r>
      <w:r w:rsidRPr="00795CBD">
        <w:rPr>
          <w:rFonts w:ascii="Palatino Linotype" w:eastAsia="Palatino Linotype" w:hAnsi="Palatino Linotype" w:cs="Palatino Linotype"/>
        </w:rPr>
        <w:t xml:space="preserve">: a través del </w:t>
      </w:r>
      <w:r w:rsidRPr="00795CBD">
        <w:rPr>
          <w:rFonts w:ascii="Palatino Linotype" w:eastAsia="Palatino Linotype" w:hAnsi="Palatino Linotype" w:cs="Palatino Linotype"/>
          <w:b/>
        </w:rPr>
        <w:t>SAIMEX.</w:t>
      </w: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68783A" w:rsidRPr="0068783A" w:rsidRDefault="0068783A" w:rsidP="0068783A">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68783A" w:rsidRPr="00317E8A" w:rsidRDefault="00B7252D">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Pr>
          <w:rFonts w:ascii="Palatino Linotype" w:eastAsia="Palatino Linotype" w:hAnsi="Palatino Linotype" w:cs="Palatino Linotype"/>
          <w:b/>
          <w:color w:val="000000"/>
          <w:sz w:val="24"/>
          <w:szCs w:val="24"/>
        </w:rPr>
        <w:t xml:space="preserve">El seis </w:t>
      </w:r>
      <w:r w:rsidR="0068783A">
        <w:rPr>
          <w:rFonts w:ascii="Palatino Linotype" w:eastAsia="Palatino Linotype" w:hAnsi="Palatino Linotype" w:cs="Palatino Linotype"/>
          <w:b/>
          <w:color w:val="000000"/>
          <w:sz w:val="24"/>
          <w:szCs w:val="24"/>
        </w:rPr>
        <w:t xml:space="preserve">de enero de dos mil veintiséis, </w:t>
      </w:r>
      <w:r w:rsidR="0068783A" w:rsidRPr="0068783A">
        <w:rPr>
          <w:rFonts w:ascii="Palatino Linotype" w:eastAsia="Palatino Linotype" w:hAnsi="Palatino Linotype" w:cs="Palatino Linotype"/>
          <w:color w:val="000000"/>
          <w:sz w:val="24"/>
          <w:szCs w:val="24"/>
        </w:rPr>
        <w:t>el</w:t>
      </w:r>
      <w:r w:rsidR="0068783A">
        <w:rPr>
          <w:rFonts w:ascii="Palatino Linotype" w:eastAsia="Palatino Linotype" w:hAnsi="Palatino Linotype" w:cs="Palatino Linotype"/>
          <w:b/>
          <w:color w:val="000000"/>
          <w:sz w:val="24"/>
          <w:szCs w:val="24"/>
        </w:rPr>
        <w:t xml:space="preserve"> SUJETO OBLIGADO </w:t>
      </w:r>
      <w:r w:rsidR="0068783A" w:rsidRPr="0068783A">
        <w:rPr>
          <w:rFonts w:ascii="Palatino Linotype" w:eastAsia="Palatino Linotype" w:hAnsi="Palatino Linotype" w:cs="Palatino Linotype"/>
          <w:color w:val="000000"/>
          <w:sz w:val="24"/>
          <w:szCs w:val="24"/>
        </w:rPr>
        <w:t>notificó</w:t>
      </w:r>
      <w:r w:rsidR="0068783A">
        <w:rPr>
          <w:rFonts w:ascii="Palatino Linotype" w:eastAsia="Palatino Linotype" w:hAnsi="Palatino Linotype" w:cs="Palatino Linotype"/>
          <w:b/>
          <w:color w:val="000000"/>
          <w:sz w:val="24"/>
          <w:szCs w:val="24"/>
        </w:rPr>
        <w:t xml:space="preserve"> </w:t>
      </w:r>
      <w:r w:rsidR="0068783A" w:rsidRPr="0068783A">
        <w:rPr>
          <w:rFonts w:ascii="Palatino Linotype" w:eastAsia="Palatino Linotype" w:hAnsi="Palatino Linotype" w:cs="Palatino Linotype"/>
          <w:color w:val="000000"/>
          <w:sz w:val="24"/>
          <w:szCs w:val="24"/>
        </w:rPr>
        <w:t xml:space="preserve">la prórroga para atender la solicitud de información.  </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1F75BA">
        <w:rPr>
          <w:rFonts w:ascii="Palatino Linotype" w:eastAsia="Palatino Linotype" w:hAnsi="Palatino Linotype" w:cs="Palatino Linotype"/>
          <w:b/>
          <w:color w:val="000000"/>
          <w:sz w:val="24"/>
          <w:szCs w:val="24"/>
        </w:rPr>
        <w:t>veinticinco</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B7252D">
        <w:rPr>
          <w:rFonts w:ascii="Palatino Linotype" w:eastAsia="Palatino Linotype" w:hAnsi="Palatino Linotype" w:cs="Palatino Linotype"/>
          <w:b/>
          <w:sz w:val="24"/>
          <w:szCs w:val="24"/>
        </w:rPr>
        <w:t>1088</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061A9C">
        <w:rPr>
          <w:rFonts w:ascii="Palatino Linotype" w:eastAsia="Palatino Linotype" w:hAnsi="Palatino Linotype" w:cs="Palatino Linotype"/>
          <w:b/>
          <w:color w:val="000000"/>
          <w:sz w:val="24"/>
          <w:szCs w:val="24"/>
        </w:rPr>
        <w:t xml:space="preserve">mismo que se tuvo por presentado el veintiséis de enero del mismo año,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795CBD"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B7252D" w:rsidRDefault="00331433" w:rsidP="006B375B">
      <w:pPr>
        <w:ind w:left="633"/>
        <w:jc w:val="both"/>
        <w:rPr>
          <w:rFonts w:ascii="Palatino Linotype" w:eastAsia="Times New Roman" w:hAnsi="Palatino Linotype" w:cs="Times New Roman"/>
          <w:i/>
          <w:sz w:val="24"/>
          <w:szCs w:val="24"/>
          <w:lang w:val="es-MX"/>
        </w:rPr>
      </w:pPr>
      <w:r w:rsidRPr="00B7252D">
        <w:rPr>
          <w:rFonts w:ascii="Palatino Linotype" w:eastAsia="Palatino Linotype" w:hAnsi="Palatino Linotype" w:cs="Palatino Linotype"/>
          <w:i/>
          <w:color w:val="000000"/>
          <w:sz w:val="24"/>
          <w:szCs w:val="24"/>
        </w:rPr>
        <w:t>“</w:t>
      </w:r>
      <w:r w:rsidR="00B7252D" w:rsidRPr="00B7252D">
        <w:rPr>
          <w:rFonts w:ascii="Palatino Linotype" w:hAnsi="Palatino Linotype"/>
          <w:i/>
          <w:color w:val="000000"/>
          <w:sz w:val="24"/>
          <w:szCs w:val="24"/>
        </w:rPr>
        <w:t>solicito el inventario de las actividades realizadas por las autoridades auxiliares, los recursos asignados y evaluaciones de desempeño durante 2025</w:t>
      </w:r>
      <w:r w:rsidR="00B7252D" w:rsidRPr="00B7252D">
        <w:rPr>
          <w:rFonts w:ascii="Palatino Linotype" w:eastAsia="Palatino Linotype" w:hAnsi="Palatino Linotype" w:cs="Palatino Linotype"/>
          <w:i/>
          <w:color w:val="000000"/>
          <w:sz w:val="24"/>
          <w:szCs w:val="24"/>
        </w:rPr>
        <w:t xml:space="preserve"> </w:t>
      </w:r>
      <w:r w:rsidR="008359F3" w:rsidRPr="00B7252D">
        <w:rPr>
          <w:rFonts w:ascii="Palatino Linotype" w:eastAsia="Palatino Linotype" w:hAnsi="Palatino Linotype" w:cs="Palatino Linotype"/>
          <w:i/>
          <w:color w:val="000000"/>
          <w:sz w:val="24"/>
          <w:szCs w:val="24"/>
        </w:rPr>
        <w:t>“</w:t>
      </w:r>
      <w:r w:rsidRPr="00B7252D">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795CBD"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w:t>
      </w:r>
      <w:r w:rsidR="002D4C55" w:rsidRPr="002D4C55">
        <w:rPr>
          <w:rFonts w:ascii="Palatino Linotype" w:hAnsi="Palatino Linotype"/>
          <w:i/>
          <w:color w:val="000000"/>
        </w:rPr>
        <w:lastRenderedPageBreak/>
        <w:t>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w:t>
      </w:r>
      <w:r w:rsidRPr="00463865">
        <w:rPr>
          <w:rFonts w:ascii="Palatino Linotype" w:eastAsia="Palatino Linotype" w:hAnsi="Palatino Linotype" w:cs="Palatino Linotype"/>
          <w:color w:val="000000"/>
          <w:sz w:val="24"/>
          <w:szCs w:val="24"/>
        </w:rPr>
        <w:lastRenderedPageBreak/>
        <w:t>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w:t>
      </w:r>
      <w:r w:rsidRPr="00463865">
        <w:rPr>
          <w:rFonts w:ascii="Palatino Linotype" w:eastAsia="Palatino Linotype" w:hAnsi="Palatino Linotype" w:cs="Palatino Linotype"/>
          <w:color w:val="000000"/>
          <w:sz w:val="24"/>
          <w:szCs w:val="24"/>
        </w:rPr>
        <w:lastRenderedPageBreak/>
        <w:t xml:space="preserve">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463865">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95CBD"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795CBD">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B7252D" w:rsidRPr="00463865">
        <w:rPr>
          <w:rFonts w:ascii="Palatino Linotype" w:eastAsia="Palatino Linotype" w:hAnsi="Palatino Linotype" w:cs="Palatino Linotype"/>
          <w:b/>
          <w:color w:val="000000"/>
          <w:sz w:val="24"/>
          <w:szCs w:val="24"/>
        </w:rPr>
        <w:t>0</w:t>
      </w:r>
      <w:r w:rsidR="00B7252D">
        <w:rPr>
          <w:rFonts w:ascii="Palatino Linotype" w:eastAsia="Palatino Linotype" w:hAnsi="Palatino Linotype" w:cs="Palatino Linotype"/>
          <w:b/>
          <w:color w:val="000000"/>
          <w:sz w:val="24"/>
          <w:szCs w:val="24"/>
        </w:rPr>
        <w:t>1413/TEPOTZOT</w:t>
      </w:r>
      <w:r w:rsidR="00B7252D"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795CBD">
        <w:rPr>
          <w:rFonts w:ascii="Palatino Linotype" w:eastAsia="Palatino Linotype" w:hAnsi="Palatino Linotype" w:cs="Palatino Linotype"/>
          <w:sz w:val="24"/>
          <w:szCs w:val="24"/>
        </w:rPr>
        <w:t xml:space="preserve"> --------------------------------------------------</w:t>
      </w:r>
    </w:p>
    <w:p w:rsidR="00795CBD" w:rsidRDefault="00795CBD">
      <w:pPr>
        <w:spacing w:after="0" w:line="360" w:lineRule="auto"/>
        <w:jc w:val="both"/>
        <w:rPr>
          <w:rFonts w:ascii="Palatino Linotype" w:eastAsia="Palatino Linotype" w:hAnsi="Palatino Linotype" w:cs="Palatino Linotype"/>
          <w:sz w:val="24"/>
          <w:szCs w:val="24"/>
        </w:rPr>
      </w:pPr>
    </w:p>
    <w:p w:rsidR="00795CBD" w:rsidRPr="00463865" w:rsidRDefault="00795CBD">
      <w:pPr>
        <w:spacing w:after="0" w:line="360" w:lineRule="auto"/>
        <w:jc w:val="both"/>
        <w:rPr>
          <w:rFonts w:ascii="Palatino Linotype" w:eastAsia="Palatino Linotype" w:hAnsi="Palatino Linotype" w:cs="Palatino Linotype"/>
          <w:sz w:val="24"/>
          <w:szCs w:val="24"/>
        </w:rPr>
      </w:pP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B7252D" w:rsidRPr="00463865">
        <w:rPr>
          <w:rFonts w:ascii="Palatino Linotype" w:eastAsia="Palatino Linotype" w:hAnsi="Palatino Linotype" w:cs="Palatino Linotype"/>
          <w:b/>
          <w:color w:val="000000"/>
          <w:sz w:val="24"/>
          <w:szCs w:val="24"/>
        </w:rPr>
        <w:t>0</w:t>
      </w:r>
      <w:r w:rsidR="00B7252D">
        <w:rPr>
          <w:rFonts w:ascii="Palatino Linotype" w:eastAsia="Palatino Linotype" w:hAnsi="Palatino Linotype" w:cs="Palatino Linotype"/>
          <w:b/>
          <w:color w:val="000000"/>
          <w:sz w:val="24"/>
          <w:szCs w:val="24"/>
        </w:rPr>
        <w:t>1413/TEPOTZOT</w:t>
      </w:r>
      <w:r w:rsidR="00B7252D"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w:t>
      </w:r>
      <w:r w:rsidRPr="00463865">
        <w:rPr>
          <w:rFonts w:ascii="Palatino Linotype" w:eastAsia="Palatino Linotype" w:hAnsi="Palatino Linotype" w:cs="Palatino Linotype"/>
          <w:sz w:val="24"/>
          <w:szCs w:val="24"/>
        </w:rPr>
        <w:lastRenderedPageBreak/>
        <w:t>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795CBD">
      <w:headerReference w:type="default" r:id="rId9"/>
      <w:footerReference w:type="default" r:id="rId10"/>
      <w:headerReference w:type="first" r:id="rId11"/>
      <w:footerReference w:type="first" r:id="rId12"/>
      <w:pgSz w:w="12240" w:h="15840"/>
      <w:pgMar w:top="2269" w:right="1041"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605" w:rsidRDefault="00EF4605">
      <w:pPr>
        <w:spacing w:after="0" w:line="240" w:lineRule="auto"/>
      </w:pPr>
      <w:r>
        <w:separator/>
      </w:r>
    </w:p>
  </w:endnote>
  <w:endnote w:type="continuationSeparator" w:id="0">
    <w:p w:rsidR="00EF4605" w:rsidRDefault="00EF4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95CB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795CBD">
      <w:rPr>
        <w:rFonts w:ascii="Palatino Linotype" w:eastAsia="Palatino Linotype" w:hAnsi="Palatino Linotype" w:cs="Palatino Linotype"/>
        <w:b/>
        <w:color w:val="000000"/>
        <w:szCs w:val="20"/>
      </w:rPr>
      <w:t xml:space="preserve">Página </w:t>
    </w:r>
    <w:r w:rsidRPr="00795CBD">
      <w:rPr>
        <w:rFonts w:ascii="Palatino Linotype" w:eastAsia="Palatino Linotype" w:hAnsi="Palatino Linotype" w:cs="Palatino Linotype"/>
        <w:b/>
        <w:color w:val="000000"/>
        <w:szCs w:val="20"/>
      </w:rPr>
      <w:fldChar w:fldCharType="begin"/>
    </w:r>
    <w:r w:rsidRPr="00795CBD">
      <w:rPr>
        <w:rFonts w:ascii="Palatino Linotype" w:eastAsia="Palatino Linotype" w:hAnsi="Palatino Linotype" w:cs="Palatino Linotype"/>
        <w:b/>
        <w:color w:val="000000"/>
        <w:szCs w:val="20"/>
      </w:rPr>
      <w:instrText>PAGE</w:instrText>
    </w:r>
    <w:r w:rsidRPr="00795CBD">
      <w:rPr>
        <w:rFonts w:ascii="Palatino Linotype" w:eastAsia="Palatino Linotype" w:hAnsi="Palatino Linotype" w:cs="Palatino Linotype"/>
        <w:b/>
        <w:color w:val="000000"/>
        <w:szCs w:val="20"/>
      </w:rPr>
      <w:fldChar w:fldCharType="separate"/>
    </w:r>
    <w:r w:rsidR="00C32A3A">
      <w:rPr>
        <w:rFonts w:ascii="Palatino Linotype" w:eastAsia="Palatino Linotype" w:hAnsi="Palatino Linotype" w:cs="Palatino Linotype"/>
        <w:b/>
        <w:noProof/>
        <w:color w:val="000000"/>
        <w:szCs w:val="20"/>
      </w:rPr>
      <w:t>14</w:t>
    </w:r>
    <w:r w:rsidRPr="00795CBD">
      <w:rPr>
        <w:rFonts w:ascii="Palatino Linotype" w:eastAsia="Palatino Linotype" w:hAnsi="Palatino Linotype" w:cs="Palatino Linotype"/>
        <w:b/>
        <w:color w:val="000000"/>
        <w:szCs w:val="20"/>
      </w:rPr>
      <w:fldChar w:fldCharType="end"/>
    </w:r>
    <w:r w:rsidRPr="00795CBD">
      <w:rPr>
        <w:rFonts w:ascii="Palatino Linotype" w:eastAsia="Palatino Linotype" w:hAnsi="Palatino Linotype" w:cs="Palatino Linotype"/>
        <w:b/>
        <w:color w:val="000000"/>
        <w:szCs w:val="20"/>
      </w:rPr>
      <w:t xml:space="preserve"> de </w:t>
    </w:r>
    <w:r w:rsidRPr="00795CBD">
      <w:rPr>
        <w:rFonts w:ascii="Palatino Linotype" w:eastAsia="Palatino Linotype" w:hAnsi="Palatino Linotype" w:cs="Palatino Linotype"/>
        <w:b/>
        <w:color w:val="000000"/>
        <w:szCs w:val="20"/>
      </w:rPr>
      <w:fldChar w:fldCharType="begin"/>
    </w:r>
    <w:r w:rsidRPr="00795CBD">
      <w:rPr>
        <w:rFonts w:ascii="Palatino Linotype" w:eastAsia="Palatino Linotype" w:hAnsi="Palatino Linotype" w:cs="Palatino Linotype"/>
        <w:b/>
        <w:color w:val="000000"/>
        <w:szCs w:val="20"/>
      </w:rPr>
      <w:instrText>NUMPAGES</w:instrText>
    </w:r>
    <w:r w:rsidRPr="00795CBD">
      <w:rPr>
        <w:rFonts w:ascii="Palatino Linotype" w:eastAsia="Palatino Linotype" w:hAnsi="Palatino Linotype" w:cs="Palatino Linotype"/>
        <w:b/>
        <w:color w:val="000000"/>
        <w:szCs w:val="20"/>
      </w:rPr>
      <w:fldChar w:fldCharType="separate"/>
    </w:r>
    <w:r w:rsidR="00C32A3A">
      <w:rPr>
        <w:rFonts w:ascii="Palatino Linotype" w:eastAsia="Palatino Linotype" w:hAnsi="Palatino Linotype" w:cs="Palatino Linotype"/>
        <w:b/>
        <w:noProof/>
        <w:color w:val="000000"/>
        <w:szCs w:val="20"/>
      </w:rPr>
      <w:t>14</w:t>
    </w:r>
    <w:r w:rsidRPr="00795CBD">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95CBD"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795CBD">
      <w:rPr>
        <w:rFonts w:ascii="Palatino Linotype" w:eastAsia="Palatino Linotype" w:hAnsi="Palatino Linotype" w:cs="Palatino Linotype"/>
        <w:color w:val="000000"/>
        <w:szCs w:val="20"/>
      </w:rPr>
      <w:t xml:space="preserve">Página </w:t>
    </w:r>
    <w:r w:rsidRPr="00795CBD">
      <w:rPr>
        <w:rFonts w:ascii="Palatino Linotype" w:eastAsia="Palatino Linotype" w:hAnsi="Palatino Linotype" w:cs="Palatino Linotype"/>
        <w:color w:val="000000"/>
        <w:szCs w:val="20"/>
      </w:rPr>
      <w:fldChar w:fldCharType="begin"/>
    </w:r>
    <w:r w:rsidRPr="00795CBD">
      <w:rPr>
        <w:rFonts w:ascii="Palatino Linotype" w:eastAsia="Palatino Linotype" w:hAnsi="Palatino Linotype" w:cs="Palatino Linotype"/>
        <w:color w:val="000000"/>
        <w:szCs w:val="20"/>
      </w:rPr>
      <w:instrText>PAGE</w:instrText>
    </w:r>
    <w:r w:rsidRPr="00795CBD">
      <w:rPr>
        <w:rFonts w:ascii="Palatino Linotype" w:eastAsia="Palatino Linotype" w:hAnsi="Palatino Linotype" w:cs="Palatino Linotype"/>
        <w:color w:val="000000"/>
        <w:szCs w:val="20"/>
      </w:rPr>
      <w:fldChar w:fldCharType="separate"/>
    </w:r>
    <w:r w:rsidR="00C32A3A">
      <w:rPr>
        <w:rFonts w:ascii="Palatino Linotype" w:eastAsia="Palatino Linotype" w:hAnsi="Palatino Linotype" w:cs="Palatino Linotype"/>
        <w:noProof/>
        <w:color w:val="000000"/>
        <w:szCs w:val="20"/>
      </w:rPr>
      <w:t>1</w:t>
    </w:r>
    <w:r w:rsidRPr="00795CBD">
      <w:rPr>
        <w:rFonts w:ascii="Palatino Linotype" w:eastAsia="Palatino Linotype" w:hAnsi="Palatino Linotype" w:cs="Palatino Linotype"/>
        <w:color w:val="000000"/>
        <w:szCs w:val="20"/>
      </w:rPr>
      <w:fldChar w:fldCharType="end"/>
    </w:r>
    <w:r w:rsidRPr="00795CBD">
      <w:rPr>
        <w:rFonts w:ascii="Palatino Linotype" w:eastAsia="Palatino Linotype" w:hAnsi="Palatino Linotype" w:cs="Palatino Linotype"/>
        <w:color w:val="000000"/>
        <w:szCs w:val="20"/>
      </w:rPr>
      <w:t xml:space="preserve"> de </w:t>
    </w:r>
    <w:r w:rsidRPr="00795CBD">
      <w:rPr>
        <w:rFonts w:ascii="Palatino Linotype" w:eastAsia="Palatino Linotype" w:hAnsi="Palatino Linotype" w:cs="Palatino Linotype"/>
        <w:color w:val="000000"/>
        <w:szCs w:val="20"/>
      </w:rPr>
      <w:fldChar w:fldCharType="begin"/>
    </w:r>
    <w:r w:rsidRPr="00795CBD">
      <w:rPr>
        <w:rFonts w:ascii="Palatino Linotype" w:eastAsia="Palatino Linotype" w:hAnsi="Palatino Linotype" w:cs="Palatino Linotype"/>
        <w:color w:val="000000"/>
        <w:szCs w:val="20"/>
      </w:rPr>
      <w:instrText>NUMPAGES</w:instrText>
    </w:r>
    <w:r w:rsidRPr="00795CBD">
      <w:rPr>
        <w:rFonts w:ascii="Palatino Linotype" w:eastAsia="Palatino Linotype" w:hAnsi="Palatino Linotype" w:cs="Palatino Linotype"/>
        <w:color w:val="000000"/>
        <w:szCs w:val="20"/>
      </w:rPr>
      <w:fldChar w:fldCharType="separate"/>
    </w:r>
    <w:r w:rsidR="00C32A3A">
      <w:rPr>
        <w:rFonts w:ascii="Palatino Linotype" w:eastAsia="Palatino Linotype" w:hAnsi="Palatino Linotype" w:cs="Palatino Linotype"/>
        <w:noProof/>
        <w:color w:val="000000"/>
        <w:szCs w:val="20"/>
      </w:rPr>
      <w:t>14</w:t>
    </w:r>
    <w:r w:rsidRPr="00795CBD">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605" w:rsidRDefault="00EF4605">
      <w:pPr>
        <w:spacing w:after="0" w:line="240" w:lineRule="auto"/>
      </w:pPr>
      <w:r>
        <w:separator/>
      </w:r>
    </w:p>
  </w:footnote>
  <w:footnote w:type="continuationSeparator" w:id="0">
    <w:p w:rsidR="00EF4605" w:rsidRDefault="00EF46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795CBD">
      <w:trPr>
        <w:trHeight w:val="227"/>
      </w:trPr>
      <w:tc>
        <w:tcPr>
          <w:tcW w:w="5246" w:type="dxa"/>
        </w:tcPr>
        <w:p w:rsidR="004F391C" w:rsidRPr="00795CBD" w:rsidRDefault="004F391C" w:rsidP="00795CBD">
          <w:pPr>
            <w:spacing w:after="0" w:line="256" w:lineRule="auto"/>
            <w:ind w:right="204"/>
            <w:jc w:val="right"/>
            <w:rPr>
              <w:rFonts w:ascii="Palatino Linotype" w:eastAsia="Palatino Linotype" w:hAnsi="Palatino Linotype" w:cs="Palatino Linotype"/>
              <w:b/>
              <w:sz w:val="24"/>
            </w:rPr>
          </w:pPr>
          <w:r w:rsidRPr="00795CBD">
            <w:rPr>
              <w:rFonts w:ascii="Palatino Linotype" w:eastAsia="Palatino Linotype" w:hAnsi="Palatino Linotype" w:cs="Palatino Linotype"/>
              <w:b/>
              <w:sz w:val="24"/>
            </w:rPr>
            <w:t>Recurso de Revisión:</w:t>
          </w:r>
        </w:p>
      </w:tc>
      <w:tc>
        <w:tcPr>
          <w:tcW w:w="4819" w:type="dxa"/>
        </w:tcPr>
        <w:p w:rsidR="004F391C" w:rsidRPr="00795CBD" w:rsidRDefault="00B7252D" w:rsidP="00795CBD">
          <w:pPr>
            <w:spacing w:after="0" w:line="256" w:lineRule="auto"/>
            <w:ind w:right="214"/>
            <w:rPr>
              <w:rFonts w:ascii="Palatino Linotype" w:eastAsia="Palatino Linotype" w:hAnsi="Palatino Linotype" w:cs="Palatino Linotype"/>
              <w:sz w:val="24"/>
            </w:rPr>
          </w:pPr>
          <w:r w:rsidRPr="00795CBD">
            <w:rPr>
              <w:rFonts w:ascii="Palatino Linotype" w:eastAsia="Palatino Linotype" w:hAnsi="Palatino Linotype" w:cs="Palatino Linotype"/>
              <w:sz w:val="24"/>
            </w:rPr>
            <w:t>1088/INFOEM/IP/RR/2026</w:t>
          </w:r>
        </w:p>
      </w:tc>
    </w:tr>
    <w:tr w:rsidR="004F391C" w:rsidTr="00795CBD">
      <w:trPr>
        <w:trHeight w:val="242"/>
      </w:trPr>
      <w:tc>
        <w:tcPr>
          <w:tcW w:w="5246" w:type="dxa"/>
        </w:tcPr>
        <w:p w:rsidR="004F391C" w:rsidRPr="00795CBD" w:rsidRDefault="004F391C" w:rsidP="00795CBD">
          <w:pPr>
            <w:spacing w:after="0" w:line="256" w:lineRule="auto"/>
            <w:ind w:right="204"/>
            <w:jc w:val="right"/>
            <w:rPr>
              <w:rFonts w:ascii="Palatino Linotype" w:eastAsia="Palatino Linotype" w:hAnsi="Palatino Linotype" w:cs="Palatino Linotype"/>
              <w:b/>
              <w:sz w:val="24"/>
            </w:rPr>
          </w:pPr>
          <w:r w:rsidRPr="00795CBD">
            <w:rPr>
              <w:rFonts w:ascii="Palatino Linotype" w:eastAsia="Palatino Linotype" w:hAnsi="Palatino Linotype" w:cs="Palatino Linotype"/>
              <w:b/>
              <w:sz w:val="24"/>
            </w:rPr>
            <w:t>Sujeto Obligado:</w:t>
          </w:r>
        </w:p>
      </w:tc>
      <w:tc>
        <w:tcPr>
          <w:tcW w:w="4819" w:type="dxa"/>
        </w:tcPr>
        <w:p w:rsidR="004F391C" w:rsidRPr="00795CBD" w:rsidRDefault="00D26110" w:rsidP="00795CBD">
          <w:pPr>
            <w:spacing w:after="0" w:line="256" w:lineRule="auto"/>
            <w:ind w:right="1207"/>
            <w:rPr>
              <w:rFonts w:ascii="Palatino Linotype" w:hAnsi="Palatino Linotype"/>
              <w:bCs/>
              <w:color w:val="000000"/>
              <w:sz w:val="24"/>
            </w:rPr>
          </w:pPr>
          <w:r w:rsidRPr="00795CBD">
            <w:rPr>
              <w:rFonts w:ascii="Palatino Linotype" w:hAnsi="Palatino Linotype"/>
              <w:bCs/>
              <w:color w:val="000000"/>
              <w:sz w:val="24"/>
              <w:szCs w:val="24"/>
            </w:rPr>
            <w:t>Ayuntamiento de Tepotzotlán</w:t>
          </w:r>
        </w:p>
      </w:tc>
    </w:tr>
    <w:tr w:rsidR="004F391C" w:rsidTr="00795CBD">
      <w:trPr>
        <w:trHeight w:val="342"/>
      </w:trPr>
      <w:tc>
        <w:tcPr>
          <w:tcW w:w="5246" w:type="dxa"/>
        </w:tcPr>
        <w:p w:rsidR="004F391C" w:rsidRPr="00795CBD" w:rsidRDefault="004F391C" w:rsidP="00795CBD">
          <w:pPr>
            <w:tabs>
              <w:tab w:val="left" w:pos="4892"/>
            </w:tabs>
            <w:spacing w:after="0" w:line="256" w:lineRule="auto"/>
            <w:ind w:right="204"/>
            <w:jc w:val="right"/>
            <w:rPr>
              <w:rFonts w:ascii="Palatino Linotype" w:eastAsia="Palatino Linotype" w:hAnsi="Palatino Linotype" w:cs="Palatino Linotype"/>
              <w:b/>
              <w:sz w:val="24"/>
            </w:rPr>
          </w:pPr>
          <w:r w:rsidRPr="00795CBD">
            <w:rPr>
              <w:rFonts w:ascii="Palatino Linotype" w:eastAsia="Palatino Linotype" w:hAnsi="Palatino Linotype" w:cs="Palatino Linotype"/>
              <w:b/>
              <w:sz w:val="24"/>
            </w:rPr>
            <w:t>Comisionado Ponente:</w:t>
          </w:r>
        </w:p>
      </w:tc>
      <w:tc>
        <w:tcPr>
          <w:tcW w:w="4819" w:type="dxa"/>
        </w:tcPr>
        <w:p w:rsidR="004F391C" w:rsidRPr="00795CBD" w:rsidRDefault="004F391C" w:rsidP="00795CBD">
          <w:pPr>
            <w:spacing w:after="0" w:line="256" w:lineRule="auto"/>
            <w:ind w:right="214"/>
            <w:rPr>
              <w:rFonts w:ascii="Palatino Linotype" w:eastAsia="Palatino Linotype" w:hAnsi="Palatino Linotype" w:cs="Palatino Linotype"/>
              <w:sz w:val="24"/>
            </w:rPr>
          </w:pPr>
          <w:r w:rsidRPr="00795CBD">
            <w:rPr>
              <w:rFonts w:ascii="Palatino Linotype" w:eastAsia="Palatino Linotype" w:hAnsi="Palatino Linotype" w:cs="Palatino Linotype"/>
              <w:sz w:val="24"/>
            </w:rPr>
            <w:t>María del Rosario Mejía Ayala</w:t>
          </w:r>
        </w:p>
      </w:tc>
    </w:tr>
  </w:tbl>
  <w:p w:rsidR="009E4B39" w:rsidRDefault="00795CBD">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795CBD">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-650036</wp:posOffset>
          </wp:positionH>
          <wp:positionV relativeFrom="page">
            <wp:posOffset>-47421</wp:posOffset>
          </wp:positionV>
          <wp:extent cx="7705725" cy="9987915"/>
          <wp:effectExtent l="0" t="0" r="0" b="0"/>
          <wp:wrapNone/>
          <wp:docPr id="1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795CBD" w:rsidRDefault="009E4B39" w:rsidP="00795CBD">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795CBD">
            <w:rPr>
              <w:rFonts w:ascii="Palatino Linotype" w:eastAsia="Palatino Linotype" w:hAnsi="Palatino Linotype" w:cs="Palatino Linotype"/>
              <w:b/>
              <w:sz w:val="24"/>
            </w:rPr>
            <w:t>Recurso de Revisión:</w:t>
          </w:r>
        </w:p>
      </w:tc>
      <w:tc>
        <w:tcPr>
          <w:tcW w:w="3828" w:type="dxa"/>
        </w:tcPr>
        <w:p w:rsidR="009E4B39" w:rsidRPr="00795CBD" w:rsidRDefault="00F226C1" w:rsidP="00795CBD">
          <w:pPr>
            <w:spacing w:after="0" w:line="256" w:lineRule="auto"/>
            <w:ind w:right="214"/>
            <w:rPr>
              <w:rFonts w:ascii="Palatino Linotype" w:eastAsia="Palatino Linotype" w:hAnsi="Palatino Linotype" w:cs="Palatino Linotype"/>
              <w:sz w:val="24"/>
            </w:rPr>
          </w:pPr>
          <w:r w:rsidRPr="00795CBD">
            <w:rPr>
              <w:rFonts w:ascii="Palatino Linotype" w:eastAsia="Palatino Linotype" w:hAnsi="Palatino Linotype" w:cs="Palatino Linotype"/>
              <w:sz w:val="24"/>
            </w:rPr>
            <w:t>108</w:t>
          </w:r>
          <w:r w:rsidR="00B7252D" w:rsidRPr="00795CBD">
            <w:rPr>
              <w:rFonts w:ascii="Palatino Linotype" w:eastAsia="Palatino Linotype" w:hAnsi="Palatino Linotype" w:cs="Palatino Linotype"/>
              <w:sz w:val="24"/>
            </w:rPr>
            <w:t>8</w:t>
          </w:r>
          <w:r w:rsidR="002A34A1" w:rsidRPr="00795CBD">
            <w:rPr>
              <w:rFonts w:ascii="Palatino Linotype" w:eastAsia="Palatino Linotype" w:hAnsi="Palatino Linotype" w:cs="Palatino Linotype"/>
              <w:sz w:val="24"/>
            </w:rPr>
            <w:t>/INFOEM/IP/RR/2026</w:t>
          </w:r>
          <w:r w:rsidR="009E4B39" w:rsidRPr="00795CBD">
            <w:rPr>
              <w:rFonts w:ascii="Palatino Linotype" w:eastAsia="Palatino Linotype" w:hAnsi="Palatino Linotype" w:cs="Palatino Linotype"/>
              <w:sz w:val="24"/>
            </w:rPr>
            <w:t xml:space="preserve"> </w:t>
          </w:r>
        </w:p>
      </w:tc>
    </w:tr>
    <w:tr w:rsidR="009E4B39">
      <w:trPr>
        <w:trHeight w:val="242"/>
      </w:trPr>
      <w:tc>
        <w:tcPr>
          <w:tcW w:w="6770" w:type="dxa"/>
        </w:tcPr>
        <w:p w:rsidR="009E4B39" w:rsidRPr="00795CBD" w:rsidRDefault="009E4B39" w:rsidP="00795CBD">
          <w:pPr>
            <w:spacing w:after="0" w:line="256" w:lineRule="auto"/>
            <w:ind w:right="204"/>
            <w:jc w:val="right"/>
            <w:rPr>
              <w:rFonts w:ascii="Palatino Linotype" w:eastAsia="Palatino Linotype" w:hAnsi="Palatino Linotype" w:cs="Palatino Linotype"/>
              <w:b/>
              <w:sz w:val="24"/>
            </w:rPr>
          </w:pPr>
          <w:r w:rsidRPr="00795CBD">
            <w:rPr>
              <w:rFonts w:ascii="Palatino Linotype" w:eastAsia="Palatino Linotype" w:hAnsi="Palatino Linotype" w:cs="Palatino Linotype"/>
              <w:b/>
              <w:sz w:val="24"/>
            </w:rPr>
            <w:t>Sujeto Obligado:</w:t>
          </w:r>
        </w:p>
      </w:tc>
      <w:tc>
        <w:tcPr>
          <w:tcW w:w="3828" w:type="dxa"/>
        </w:tcPr>
        <w:p w:rsidR="009E4B39" w:rsidRPr="00795CBD" w:rsidRDefault="00D26110" w:rsidP="00795CBD">
          <w:pPr>
            <w:spacing w:after="0" w:line="256" w:lineRule="auto"/>
            <w:ind w:left="-67" w:right="214"/>
            <w:jc w:val="both"/>
            <w:rPr>
              <w:rFonts w:ascii="Palatino Linotype" w:eastAsia="Palatino Linotype" w:hAnsi="Palatino Linotype" w:cs="Palatino Linotype"/>
              <w:sz w:val="24"/>
              <w:szCs w:val="24"/>
            </w:rPr>
          </w:pPr>
          <w:r w:rsidRPr="00795CBD">
            <w:rPr>
              <w:rFonts w:ascii="Palatino Linotype" w:hAnsi="Palatino Linotype"/>
              <w:bCs/>
              <w:color w:val="000000"/>
              <w:sz w:val="24"/>
              <w:szCs w:val="24"/>
            </w:rPr>
            <w:t>Ayuntamiento de Tepotzotlán</w:t>
          </w:r>
        </w:p>
      </w:tc>
    </w:tr>
    <w:tr w:rsidR="009E4B39">
      <w:trPr>
        <w:trHeight w:val="342"/>
      </w:trPr>
      <w:tc>
        <w:tcPr>
          <w:tcW w:w="6770" w:type="dxa"/>
        </w:tcPr>
        <w:p w:rsidR="009E4B39" w:rsidRPr="00795CBD" w:rsidRDefault="00795CBD" w:rsidP="00795CBD">
          <w:pPr>
            <w:tabs>
              <w:tab w:val="left" w:pos="4892"/>
            </w:tabs>
            <w:spacing w:after="0" w:line="256" w:lineRule="auto"/>
            <w:ind w:right="204"/>
            <w:jc w:val="right"/>
            <w:rPr>
              <w:rFonts w:ascii="Palatino Linotype" w:eastAsia="Palatino Linotype" w:hAnsi="Palatino Linotype" w:cs="Palatino Linotype"/>
              <w:b/>
              <w:sz w:val="24"/>
            </w:rPr>
          </w:pPr>
          <w:r w:rsidRPr="00795CBD">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-799465</wp:posOffset>
                </wp:positionH>
                <wp:positionV relativeFrom="page">
                  <wp:posOffset>-825500</wp:posOffset>
                </wp:positionV>
                <wp:extent cx="7705725" cy="9987915"/>
                <wp:effectExtent l="0" t="0" r="0" b="0"/>
                <wp:wrapNone/>
                <wp:docPr id="1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795CBD">
            <w:rPr>
              <w:rFonts w:ascii="Palatino Linotype" w:eastAsia="Palatino Linotype" w:hAnsi="Palatino Linotype" w:cs="Palatino Linotype"/>
              <w:b/>
              <w:sz w:val="24"/>
            </w:rPr>
            <w:t>Recurrente:</w:t>
          </w:r>
        </w:p>
      </w:tc>
      <w:tc>
        <w:tcPr>
          <w:tcW w:w="3828" w:type="dxa"/>
        </w:tcPr>
        <w:p w:rsidR="009E4B39" w:rsidRPr="00795CBD" w:rsidRDefault="00C32A3A" w:rsidP="00795CBD">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795CBD" w:rsidRDefault="009E4B39" w:rsidP="00795CBD">
          <w:pPr>
            <w:tabs>
              <w:tab w:val="left" w:pos="4892"/>
            </w:tabs>
            <w:spacing w:after="0" w:line="256" w:lineRule="auto"/>
            <w:ind w:right="204"/>
            <w:jc w:val="right"/>
            <w:rPr>
              <w:rFonts w:ascii="Palatino Linotype" w:eastAsia="Palatino Linotype" w:hAnsi="Palatino Linotype" w:cs="Palatino Linotype"/>
              <w:b/>
              <w:sz w:val="24"/>
            </w:rPr>
          </w:pPr>
          <w:r w:rsidRPr="00795CBD">
            <w:rPr>
              <w:rFonts w:ascii="Palatino Linotype" w:eastAsia="Palatino Linotype" w:hAnsi="Palatino Linotype" w:cs="Palatino Linotype"/>
              <w:b/>
              <w:sz w:val="24"/>
            </w:rPr>
            <w:t>Comisionado Ponente:</w:t>
          </w:r>
        </w:p>
      </w:tc>
      <w:tc>
        <w:tcPr>
          <w:tcW w:w="3828" w:type="dxa"/>
        </w:tcPr>
        <w:p w:rsidR="009E4B39" w:rsidRPr="00795CBD" w:rsidRDefault="009E4B39" w:rsidP="00795CBD">
          <w:pPr>
            <w:spacing w:after="0" w:line="256" w:lineRule="auto"/>
            <w:ind w:right="214"/>
            <w:rPr>
              <w:rFonts w:ascii="Palatino Linotype" w:eastAsia="Palatino Linotype" w:hAnsi="Palatino Linotype" w:cs="Palatino Linotype"/>
              <w:sz w:val="24"/>
            </w:rPr>
          </w:pPr>
          <w:r w:rsidRPr="00795CBD">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7"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E066F7"/>
    <w:multiLevelType w:val="hybridMultilevel"/>
    <w:tmpl w:val="B2920A9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 w:numId="7">
    <w:abstractNumId w:val="7"/>
  </w:num>
  <w:num w:numId="8">
    <w:abstractNumId w:val="9"/>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95CBD"/>
    <w:rsid w:val="007A1B10"/>
    <w:rsid w:val="007A55E1"/>
    <w:rsid w:val="007B053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19A4"/>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16E9"/>
    <w:rsid w:val="00B6655E"/>
    <w:rsid w:val="00B67E41"/>
    <w:rsid w:val="00B7252D"/>
    <w:rsid w:val="00B726F0"/>
    <w:rsid w:val="00B72710"/>
    <w:rsid w:val="00B73AB0"/>
    <w:rsid w:val="00B73CC8"/>
    <w:rsid w:val="00B74F2D"/>
    <w:rsid w:val="00B77812"/>
    <w:rsid w:val="00B80892"/>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2A3A"/>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EF4605"/>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A89642-A2E2-480E-B4DD-B2565780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14</Pages>
  <Words>3434</Words>
  <Characters>18892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477</cp:revision>
  <cp:lastPrinted>2026-02-13T15:45:00Z</cp:lastPrinted>
  <dcterms:created xsi:type="dcterms:W3CDTF">2025-04-24T19:37:00Z</dcterms:created>
  <dcterms:modified xsi:type="dcterms:W3CDTF">2026-02-23T23:34:00Z</dcterms:modified>
</cp:coreProperties>
</file>