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BF" w:rsidRPr="003912F2" w:rsidRDefault="004B16BF" w:rsidP="004B16BF">
      <w:pPr>
        <w:spacing w:line="360" w:lineRule="auto"/>
        <w:jc w:val="both"/>
        <w:rPr>
          <w:rFonts w:ascii="Palatino Linotype" w:hAnsi="Palatino Linotype"/>
        </w:rPr>
      </w:pPr>
      <w:r w:rsidRPr="003912F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D33D8F" w:rsidRPr="003912F2">
        <w:rPr>
          <w:rFonts w:ascii="Palatino Linotype" w:hAnsi="Palatino Linotype"/>
        </w:rPr>
        <w:t>dieciocho</w:t>
      </w:r>
      <w:r w:rsidRPr="003912F2">
        <w:rPr>
          <w:rFonts w:ascii="Palatino Linotype" w:hAnsi="Palatino Linotype"/>
        </w:rPr>
        <w:t xml:space="preserve"> de febrero de dos mil veintiséis.</w:t>
      </w:r>
    </w:p>
    <w:p w:rsidR="004B16BF" w:rsidRPr="003912F2" w:rsidRDefault="004B16BF" w:rsidP="004B16BF">
      <w:pPr>
        <w:spacing w:line="360" w:lineRule="auto"/>
        <w:jc w:val="both"/>
        <w:rPr>
          <w:rFonts w:ascii="Palatino Linotype" w:hAnsi="Palatino Linotype"/>
        </w:rPr>
      </w:pPr>
    </w:p>
    <w:p w:rsidR="004B16BF" w:rsidRPr="003912F2" w:rsidRDefault="004B16BF" w:rsidP="004B16BF">
      <w:pPr>
        <w:tabs>
          <w:tab w:val="left" w:pos="1701"/>
        </w:tabs>
        <w:spacing w:before="240" w:line="360" w:lineRule="auto"/>
        <w:jc w:val="both"/>
        <w:rPr>
          <w:rFonts w:ascii="Palatino Linotype" w:hAnsi="Palatino Linotype" w:cs="Arial"/>
          <w:sz w:val="28"/>
        </w:rPr>
      </w:pPr>
      <w:r w:rsidRPr="003912F2">
        <w:rPr>
          <w:rFonts w:ascii="Palatino Linotype" w:hAnsi="Palatino Linotype" w:cs="Arial"/>
          <w:b/>
        </w:rPr>
        <w:t>VISTO</w:t>
      </w:r>
      <w:r w:rsidRPr="003912F2">
        <w:rPr>
          <w:rFonts w:ascii="Palatino Linotype" w:hAnsi="Palatino Linotype" w:cs="Arial"/>
        </w:rPr>
        <w:t xml:space="preserve"> el expediente electrónico formado con motivo del recurso de revisión número</w:t>
      </w:r>
      <w:r w:rsidRPr="003912F2">
        <w:rPr>
          <w:rFonts w:ascii="Palatino Linotype" w:hAnsi="Palatino Linotype" w:cs="Arial"/>
          <w:b/>
        </w:rPr>
        <w:t xml:space="preserve"> </w:t>
      </w:r>
      <w:r w:rsidRPr="003912F2">
        <w:rPr>
          <w:rFonts w:ascii="Palatino Linotype" w:hAnsi="Palatino Linotype" w:cs="Arial"/>
          <w:b/>
          <w:bCs/>
          <w:lang w:eastAsia="es-MX"/>
        </w:rPr>
        <w:t xml:space="preserve">09975/INFOEM/IP/RR/2025, </w:t>
      </w:r>
      <w:r w:rsidRPr="003912F2">
        <w:rPr>
          <w:rFonts w:ascii="Palatino Linotype" w:hAnsi="Palatino Linotype"/>
        </w:rPr>
        <w:t xml:space="preserve">interpuesto por </w:t>
      </w:r>
      <w:r w:rsidR="00580AD5" w:rsidRPr="003912F2">
        <w:rPr>
          <w:rFonts w:ascii="Palatino Linotype" w:hAnsi="Palatino Linotype"/>
        </w:rPr>
        <w:t>“</w:t>
      </w:r>
      <w:r w:rsidR="00467C2C">
        <w:rPr>
          <w:rFonts w:ascii="Palatino Linotype" w:hAnsi="Palatino Linotype"/>
        </w:rPr>
        <w:t>xxxxxxxxxxxxxxxxxxxxxxxxxxxxxxx</w:t>
      </w:r>
      <w:bookmarkStart w:id="0" w:name="_GoBack"/>
      <w:bookmarkEnd w:id="0"/>
      <w:r w:rsidR="00580AD5" w:rsidRPr="003912F2">
        <w:rPr>
          <w:rFonts w:ascii="Palatino Linotype" w:hAnsi="Palatino Linotype"/>
        </w:rPr>
        <w:t>”</w:t>
      </w:r>
      <w:r w:rsidRPr="003912F2">
        <w:rPr>
          <w:rFonts w:ascii="Palatino Linotype" w:hAnsi="Palatino Linotype"/>
        </w:rPr>
        <w:t xml:space="preserve">, en lo sucesivo la parte </w:t>
      </w:r>
      <w:r w:rsidRPr="003912F2">
        <w:rPr>
          <w:rFonts w:ascii="Palatino Linotype" w:hAnsi="Palatino Linotype"/>
          <w:b/>
        </w:rPr>
        <w:t>Recurrente</w:t>
      </w:r>
      <w:r w:rsidRPr="003912F2">
        <w:rPr>
          <w:rFonts w:ascii="Palatino Linotype" w:hAnsi="Palatino Linotype"/>
        </w:rPr>
        <w:t xml:space="preserve">, en contra de la respuesta del </w:t>
      </w:r>
      <w:r w:rsidRPr="003912F2">
        <w:rPr>
          <w:rFonts w:ascii="Palatino Linotype" w:hAnsi="Palatino Linotype"/>
          <w:b/>
        </w:rPr>
        <w:t>Ayuntamiento de Joquicingo</w:t>
      </w:r>
      <w:r w:rsidRPr="003912F2">
        <w:rPr>
          <w:rFonts w:ascii="Palatino Linotype" w:hAnsi="Palatino Linotype"/>
        </w:rPr>
        <w:t xml:space="preserve">, en lo subsecuente el </w:t>
      </w:r>
      <w:r w:rsidRPr="003912F2">
        <w:rPr>
          <w:rFonts w:ascii="Palatino Linotype" w:hAnsi="Palatino Linotype"/>
          <w:b/>
        </w:rPr>
        <w:t>Sujeto Obligado</w:t>
      </w:r>
      <w:r w:rsidRPr="003912F2">
        <w:rPr>
          <w:rFonts w:ascii="Palatino Linotype" w:hAnsi="Palatino Linotype"/>
        </w:rPr>
        <w:t>, se procede a dictar la presente resolución.</w:t>
      </w:r>
    </w:p>
    <w:p w:rsidR="004B16BF" w:rsidRPr="003912F2" w:rsidRDefault="004B16BF" w:rsidP="004B16BF">
      <w:pPr>
        <w:pStyle w:val="infoemcitas"/>
        <w:jc w:val="center"/>
        <w:rPr>
          <w:b/>
          <w:bCs/>
          <w:i w:val="0"/>
          <w:iCs/>
          <w:sz w:val="28"/>
          <w:szCs w:val="28"/>
        </w:rPr>
      </w:pPr>
    </w:p>
    <w:p w:rsidR="004B16BF" w:rsidRPr="003912F2" w:rsidRDefault="004B16BF" w:rsidP="004B16BF">
      <w:pPr>
        <w:pStyle w:val="infoemcitas"/>
        <w:jc w:val="center"/>
        <w:rPr>
          <w:b/>
          <w:bCs/>
          <w:i w:val="0"/>
          <w:iCs/>
          <w:sz w:val="28"/>
          <w:szCs w:val="28"/>
        </w:rPr>
      </w:pPr>
      <w:r w:rsidRPr="003912F2">
        <w:rPr>
          <w:b/>
          <w:bCs/>
          <w:i w:val="0"/>
          <w:iCs/>
          <w:sz w:val="28"/>
          <w:szCs w:val="28"/>
        </w:rPr>
        <w:t>A N T E C E D E N T E S   D E L   A S U N T O</w:t>
      </w:r>
    </w:p>
    <w:p w:rsidR="004B16BF" w:rsidRPr="003912F2" w:rsidRDefault="004B16BF" w:rsidP="004B16BF">
      <w:pPr>
        <w:spacing w:before="240" w:after="240" w:line="360" w:lineRule="auto"/>
        <w:jc w:val="both"/>
        <w:rPr>
          <w:rFonts w:ascii="Palatino Linotype" w:hAnsi="Palatino Linotype"/>
        </w:rPr>
      </w:pPr>
      <w:r w:rsidRPr="003912F2">
        <w:rPr>
          <w:rFonts w:ascii="Palatino Linotype" w:hAnsi="Palatino Linotype" w:cs="Arial"/>
          <w:b/>
          <w:sz w:val="28"/>
        </w:rPr>
        <w:t>PRIMERO.</w:t>
      </w:r>
      <w:r w:rsidRPr="003912F2">
        <w:rPr>
          <w:rFonts w:ascii="Palatino Linotype" w:hAnsi="Palatino Linotype" w:cs="Arial"/>
        </w:rPr>
        <w:t xml:space="preserve"> </w:t>
      </w:r>
      <w:r w:rsidRPr="003912F2">
        <w:rPr>
          <w:rFonts w:ascii="Palatino Linotype" w:hAnsi="Palatino Linotype"/>
          <w:b/>
          <w:sz w:val="28"/>
          <w:szCs w:val="28"/>
        </w:rPr>
        <w:t>De la Solicitud de Información.</w:t>
      </w:r>
    </w:p>
    <w:p w:rsidR="004B16BF" w:rsidRPr="003912F2" w:rsidRDefault="004B16BF" w:rsidP="004B16BF">
      <w:pPr>
        <w:spacing w:before="240" w:line="360" w:lineRule="auto"/>
        <w:jc w:val="both"/>
        <w:rPr>
          <w:rFonts w:ascii="Palatino Linotype" w:hAnsi="Palatino Linotype" w:cs="Arial"/>
        </w:rPr>
      </w:pPr>
      <w:r w:rsidRPr="003912F2">
        <w:rPr>
          <w:rFonts w:ascii="Palatino Linotype" w:hAnsi="Palatino Linotype" w:cs="Arial"/>
        </w:rPr>
        <w:t xml:space="preserve">Con fecha </w:t>
      </w:r>
      <w:r w:rsidR="00580AD5" w:rsidRPr="003912F2">
        <w:rPr>
          <w:rFonts w:ascii="Palatino Linotype" w:hAnsi="Palatino Linotype" w:cs="Arial"/>
          <w:b/>
        </w:rPr>
        <w:t>cuatro de agosto</w:t>
      </w:r>
      <w:r w:rsidRPr="003912F2">
        <w:rPr>
          <w:rFonts w:ascii="Palatino Linotype" w:hAnsi="Palatino Linotype" w:cs="Arial"/>
          <w:b/>
        </w:rPr>
        <w:t xml:space="preserve"> de dos mil veinticinco</w:t>
      </w:r>
      <w:r w:rsidRPr="003912F2">
        <w:rPr>
          <w:rFonts w:ascii="Palatino Linotype" w:hAnsi="Palatino Linotype" w:cs="Arial"/>
        </w:rPr>
        <w:t>, la parte</w:t>
      </w:r>
      <w:r w:rsidRPr="003912F2">
        <w:rPr>
          <w:rFonts w:ascii="Palatino Linotype" w:hAnsi="Palatino Linotype" w:cs="Arial"/>
          <w:b/>
        </w:rPr>
        <w:t xml:space="preserve"> Recurrente </w:t>
      </w:r>
      <w:r w:rsidRPr="003912F2">
        <w:rPr>
          <w:rFonts w:ascii="Palatino Linotype" w:hAnsi="Palatino Linotype" w:cs="Arial"/>
        </w:rPr>
        <w:t>presentó a través del Sistema de Acceso a la Información Mexiquense (</w:t>
      </w:r>
      <w:r w:rsidRPr="003912F2">
        <w:rPr>
          <w:rFonts w:ascii="Palatino Linotype" w:hAnsi="Palatino Linotype" w:cs="Arial"/>
          <w:b/>
        </w:rPr>
        <w:t>SAIMEX)</w:t>
      </w:r>
      <w:r w:rsidRPr="003912F2">
        <w:rPr>
          <w:rFonts w:ascii="Palatino Linotype" w:hAnsi="Palatino Linotype" w:cs="Arial"/>
        </w:rPr>
        <w:t xml:space="preserve"> ante </w:t>
      </w:r>
      <w:r w:rsidRPr="003912F2">
        <w:rPr>
          <w:rFonts w:ascii="Palatino Linotype" w:hAnsi="Palatino Linotype" w:cs="Arial"/>
          <w:b/>
        </w:rPr>
        <w:t>El Sujeto Obligado</w:t>
      </w:r>
      <w:r w:rsidRPr="003912F2">
        <w:rPr>
          <w:rFonts w:ascii="Palatino Linotype" w:hAnsi="Palatino Linotype" w:cs="Arial"/>
        </w:rPr>
        <w:t xml:space="preserve">, solicitud de acceso a la información pública, registrada bajo el número de expediente </w:t>
      </w:r>
      <w:r w:rsidR="00580AD5" w:rsidRPr="003912F2">
        <w:rPr>
          <w:rFonts w:ascii="Palatino Linotype" w:hAnsi="Palatino Linotype" w:cs="Arial"/>
          <w:b/>
        </w:rPr>
        <w:t>00102/JOQUICIN/IP/2025</w:t>
      </w:r>
      <w:r w:rsidRPr="003912F2">
        <w:rPr>
          <w:rFonts w:ascii="Palatino Linotype" w:hAnsi="Palatino Linotype" w:cs="Arial"/>
          <w:b/>
        </w:rPr>
        <w:t xml:space="preserve">, </w:t>
      </w:r>
      <w:r w:rsidRPr="003912F2">
        <w:rPr>
          <w:rFonts w:ascii="Palatino Linotype" w:hAnsi="Palatino Linotype" w:cs="Arial"/>
        </w:rPr>
        <w:t>mediante la cual solicitó información en el tenor siguiente:</w:t>
      </w:r>
    </w:p>
    <w:p w:rsidR="004B16BF" w:rsidRPr="003912F2" w:rsidRDefault="004B16BF" w:rsidP="00580AD5">
      <w:pPr>
        <w:pStyle w:val="INFOEM"/>
        <w:rPr>
          <w:lang w:val="es-ES_tradnl" w:eastAsia="es-ES"/>
        </w:rPr>
      </w:pPr>
      <w:r w:rsidRPr="003912F2">
        <w:rPr>
          <w:lang w:val="es-ES_tradnl" w:eastAsia="es-ES"/>
        </w:rPr>
        <w:t>“</w:t>
      </w:r>
      <w:r w:rsidR="00580AD5" w:rsidRPr="003912F2">
        <w:rPr>
          <w:lang w:val="es-ES" w:eastAsia="es-ES"/>
        </w:rPr>
        <w:t xml:space="preserve">solicito saber Padrón de los vehículos que integran la flota vehicular del municipio, Consumo de combustible (litros) y presupuesto erogado (gasolinas) para mantener la flota vehicular del municipio de enero a junio del presente año, Acciones de </w:t>
      </w:r>
      <w:r w:rsidR="00580AD5" w:rsidRPr="003912F2">
        <w:rPr>
          <w:lang w:val="es-ES" w:eastAsia="es-ES"/>
        </w:rPr>
        <w:lastRenderedPageBreak/>
        <w:t>capacitación en temas de ahorro de combustibles dirigida a los operadores de las unidades que integran la flota vehicular del municipio</w:t>
      </w:r>
      <w:r w:rsidRPr="003912F2">
        <w:rPr>
          <w:lang w:val="es-ES_tradnl" w:eastAsia="es-ES"/>
        </w:rPr>
        <w:t>” (Sic)</w:t>
      </w:r>
    </w:p>
    <w:p w:rsidR="004B16BF" w:rsidRPr="003912F2" w:rsidRDefault="004B16BF" w:rsidP="004B16BF">
      <w:pPr>
        <w:spacing w:before="240" w:line="360" w:lineRule="auto"/>
        <w:jc w:val="both"/>
        <w:rPr>
          <w:rFonts w:ascii="Palatino Linotype" w:hAnsi="Palatino Linotype"/>
          <w:lang w:val="es-ES_tradnl"/>
        </w:rPr>
      </w:pPr>
      <w:r w:rsidRPr="003912F2">
        <w:rPr>
          <w:rFonts w:ascii="Palatino Linotype" w:hAnsi="Palatino Linotype"/>
          <w:b/>
          <w:lang w:val="es-ES_tradnl"/>
        </w:rPr>
        <w:t>Modalidad de entrega:</w:t>
      </w:r>
      <w:r w:rsidRPr="003912F2">
        <w:rPr>
          <w:rFonts w:ascii="Palatino Linotype" w:hAnsi="Palatino Linotype"/>
          <w:lang w:val="es-ES_tradnl"/>
        </w:rPr>
        <w:t xml:space="preserve"> A través del SAIMEX.</w:t>
      </w:r>
    </w:p>
    <w:p w:rsidR="004B16BF" w:rsidRPr="003912F2" w:rsidRDefault="004B16BF" w:rsidP="004B16BF">
      <w:pPr>
        <w:spacing w:before="240" w:line="360" w:lineRule="auto"/>
        <w:jc w:val="both"/>
        <w:rPr>
          <w:rFonts w:ascii="Palatino Linotype" w:hAnsi="Palatino Linotype" w:cs="Arial"/>
          <w:b/>
          <w:sz w:val="28"/>
        </w:rPr>
      </w:pPr>
    </w:p>
    <w:p w:rsidR="004B16BF" w:rsidRPr="003912F2" w:rsidRDefault="004B16BF" w:rsidP="004B16BF">
      <w:pPr>
        <w:spacing w:before="240" w:line="360" w:lineRule="auto"/>
        <w:jc w:val="both"/>
        <w:rPr>
          <w:rFonts w:ascii="Palatino Linotype" w:hAnsi="Palatino Linotype"/>
        </w:rPr>
      </w:pPr>
      <w:r w:rsidRPr="003912F2">
        <w:rPr>
          <w:rFonts w:ascii="Palatino Linotype" w:hAnsi="Palatino Linotype" w:cs="Arial"/>
          <w:b/>
          <w:sz w:val="28"/>
        </w:rPr>
        <w:t xml:space="preserve">SEGUNDO. De la </w:t>
      </w:r>
      <w:r w:rsidRPr="003912F2">
        <w:rPr>
          <w:rFonts w:ascii="Palatino Linotype" w:hAnsi="Palatino Linotype" w:cs="Arial"/>
          <w:b/>
          <w:sz w:val="28"/>
          <w:szCs w:val="20"/>
        </w:rPr>
        <w:t>respuesta o entrega de la información</w:t>
      </w:r>
    </w:p>
    <w:p w:rsidR="004B16BF" w:rsidRPr="003912F2" w:rsidRDefault="004B16BF" w:rsidP="004B16BF">
      <w:pPr>
        <w:pStyle w:val="Sinespaciado"/>
        <w:spacing w:line="360" w:lineRule="auto"/>
        <w:jc w:val="both"/>
        <w:rPr>
          <w:rFonts w:ascii="Palatino Linotype" w:hAnsi="Palatino Linotype" w:cs="Arial"/>
          <w:b/>
          <w:sz w:val="24"/>
        </w:rPr>
      </w:pPr>
      <w:r w:rsidRPr="003912F2">
        <w:rPr>
          <w:rFonts w:ascii="Palatino Linotype" w:hAnsi="Palatino Linotype"/>
          <w:sz w:val="24"/>
        </w:rPr>
        <w:t xml:space="preserve">De las constancias que obran en el expediente electrónico, se advierte que el </w:t>
      </w:r>
      <w:r w:rsidRPr="003912F2">
        <w:rPr>
          <w:rFonts w:ascii="Palatino Linotype" w:hAnsi="Palatino Linotype" w:cs="Arial"/>
          <w:sz w:val="24"/>
        </w:rPr>
        <w:t xml:space="preserve">día </w:t>
      </w:r>
      <w:r w:rsidR="00580AD5" w:rsidRPr="003912F2">
        <w:rPr>
          <w:rFonts w:ascii="Palatino Linotype" w:hAnsi="Palatino Linotype" w:cs="Arial"/>
          <w:b/>
          <w:sz w:val="24"/>
        </w:rPr>
        <w:t>diecinueve de agosto</w:t>
      </w:r>
      <w:r w:rsidRPr="003912F2">
        <w:rPr>
          <w:rFonts w:ascii="Palatino Linotype" w:hAnsi="Palatino Linotype" w:cs="Arial"/>
          <w:b/>
          <w:sz w:val="24"/>
        </w:rPr>
        <w:t xml:space="preserve"> de dos mil veinticinco</w:t>
      </w:r>
      <w:r w:rsidRPr="003912F2">
        <w:rPr>
          <w:rFonts w:ascii="Palatino Linotype" w:hAnsi="Palatino Linotype" w:cs="Arial"/>
          <w:sz w:val="24"/>
        </w:rPr>
        <w:t xml:space="preserve">, el </w:t>
      </w:r>
      <w:r w:rsidRPr="003912F2">
        <w:rPr>
          <w:rFonts w:ascii="Palatino Linotype" w:hAnsi="Palatino Linotype" w:cs="Arial"/>
          <w:b/>
          <w:sz w:val="24"/>
        </w:rPr>
        <w:t>Sujeto Obligado</w:t>
      </w:r>
      <w:r w:rsidRPr="003912F2">
        <w:rPr>
          <w:rFonts w:ascii="Palatino Linotype" w:hAnsi="Palatino Linotype" w:cs="Arial"/>
          <w:sz w:val="24"/>
        </w:rPr>
        <w:t xml:space="preserve"> dio respuesta a la solicitud de información en los siguientes términos: </w:t>
      </w:r>
    </w:p>
    <w:p w:rsidR="004B16BF" w:rsidRPr="003912F2" w:rsidRDefault="004B16BF" w:rsidP="004B16BF">
      <w:pPr>
        <w:spacing w:line="360" w:lineRule="auto"/>
        <w:jc w:val="both"/>
        <w:rPr>
          <w:rFonts w:ascii="Palatino Linotype" w:hAnsi="Palatino Linotype" w:cs="Arial"/>
        </w:rPr>
      </w:pPr>
    </w:p>
    <w:p w:rsidR="004B16BF" w:rsidRPr="003912F2" w:rsidRDefault="004B16BF" w:rsidP="00580AD5">
      <w:pPr>
        <w:ind w:left="567" w:right="567"/>
        <w:jc w:val="both"/>
        <w:rPr>
          <w:rFonts w:ascii="Palatino Linotype" w:hAnsi="Palatino Linotype" w:cs="Arial"/>
          <w:i/>
        </w:rPr>
      </w:pPr>
      <w:r w:rsidRPr="003912F2">
        <w:rPr>
          <w:rFonts w:ascii="Palatino Linotype" w:hAnsi="Palatino Linotype" w:cs="Arial"/>
          <w:i/>
        </w:rPr>
        <w:t>“</w:t>
      </w:r>
      <w:r w:rsidR="00580AD5" w:rsidRPr="003912F2">
        <w:rPr>
          <w:rFonts w:ascii="Palatino Linotype" w:hAnsi="Palatino Linotype" w:cs="Arial"/>
          <w:i/>
        </w:rPr>
        <w:t xml:space="preserve">Consumo de combustible </w:t>
      </w:r>
      <w:r w:rsidRPr="003912F2">
        <w:rPr>
          <w:rFonts w:ascii="Palatino Linotype" w:hAnsi="Palatino Linotype" w:cs="Arial"/>
          <w:i/>
        </w:rPr>
        <w:t>“(Sic).</w:t>
      </w:r>
    </w:p>
    <w:p w:rsidR="004B16BF" w:rsidRPr="003912F2" w:rsidRDefault="004B16BF" w:rsidP="004B16BF">
      <w:pPr>
        <w:spacing w:line="360" w:lineRule="auto"/>
        <w:ind w:right="567"/>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Adicionalmente, el </w:t>
      </w:r>
      <w:r w:rsidRPr="003912F2">
        <w:rPr>
          <w:rFonts w:ascii="Palatino Linotype" w:hAnsi="Palatino Linotype" w:cs="Arial"/>
          <w:b/>
        </w:rPr>
        <w:t>Sujeto Obligado</w:t>
      </w:r>
      <w:r w:rsidRPr="003912F2">
        <w:rPr>
          <w:rFonts w:ascii="Palatino Linotype" w:hAnsi="Palatino Linotype" w:cs="Arial"/>
        </w:rPr>
        <w:t xml:space="preserve"> adjuntó </w:t>
      </w:r>
      <w:r w:rsidR="00580AD5" w:rsidRPr="003912F2">
        <w:rPr>
          <w:rFonts w:ascii="Palatino Linotype" w:hAnsi="Palatino Linotype" w:cs="Arial"/>
        </w:rPr>
        <w:t>el archivo electrónico denominado</w:t>
      </w:r>
      <w:r w:rsidRPr="003912F2">
        <w:rPr>
          <w:rFonts w:ascii="Palatino Linotype" w:hAnsi="Palatino Linotype" w:cs="Arial"/>
        </w:rPr>
        <w:t xml:space="preserve"> “</w:t>
      </w:r>
      <w:r w:rsidR="00580AD5" w:rsidRPr="003912F2">
        <w:rPr>
          <w:rFonts w:ascii="Palatino Linotype" w:hAnsi="Palatino Linotype" w:cs="Arial"/>
          <w:b/>
          <w:i/>
        </w:rPr>
        <w:t>102.pdf</w:t>
      </w:r>
      <w:r w:rsidRPr="003912F2">
        <w:rPr>
          <w:rFonts w:ascii="Palatino Linotype" w:hAnsi="Palatino Linotype" w:cs="Arial"/>
          <w:b/>
          <w:i/>
        </w:rPr>
        <w:t xml:space="preserve">”, </w:t>
      </w:r>
      <w:r w:rsidR="00580AD5" w:rsidRPr="003912F2">
        <w:rPr>
          <w:rFonts w:ascii="Palatino Linotype" w:hAnsi="Palatino Linotype" w:cs="Arial"/>
        </w:rPr>
        <w:t>mismo que no se reproduce</w:t>
      </w:r>
      <w:r w:rsidRPr="003912F2">
        <w:rPr>
          <w:rFonts w:ascii="Palatino Linotype" w:hAnsi="Palatino Linotype" w:cs="Arial"/>
        </w:rPr>
        <w:t xml:space="preserve"> por ser del conocimiento d</w:t>
      </w:r>
      <w:r w:rsidR="00580AD5" w:rsidRPr="003912F2">
        <w:rPr>
          <w:rFonts w:ascii="Palatino Linotype" w:hAnsi="Palatino Linotype" w:cs="Arial"/>
        </w:rPr>
        <w:t>e las partes, sin embargo, será</w:t>
      </w:r>
      <w:r w:rsidRPr="003912F2">
        <w:rPr>
          <w:rFonts w:ascii="Palatino Linotype" w:hAnsi="Palatino Linotype" w:cs="Arial"/>
        </w:rPr>
        <w:t xml:space="preserve"> materia de estudio en el considerando respectivo. </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before="240" w:line="360" w:lineRule="auto"/>
        <w:jc w:val="both"/>
        <w:rPr>
          <w:rFonts w:ascii="Palatino Linotype" w:hAnsi="Palatino Linotype" w:cs="Arial"/>
          <w:b/>
          <w:sz w:val="28"/>
        </w:rPr>
      </w:pPr>
      <w:r w:rsidRPr="003912F2">
        <w:rPr>
          <w:rFonts w:ascii="Palatino Linotype" w:hAnsi="Palatino Linotype" w:cs="Arial"/>
          <w:b/>
          <w:sz w:val="28"/>
        </w:rPr>
        <w:t xml:space="preserve">TERCERO. </w:t>
      </w:r>
      <w:r w:rsidRPr="003912F2">
        <w:rPr>
          <w:rFonts w:ascii="Palatino Linotype" w:hAnsi="Palatino Linotype"/>
          <w:b/>
          <w:sz w:val="28"/>
        </w:rPr>
        <w:t>Del recurso de revisión.</w:t>
      </w:r>
    </w:p>
    <w:p w:rsidR="004B16BF" w:rsidRPr="003912F2" w:rsidRDefault="004B16BF" w:rsidP="004B16BF">
      <w:pPr>
        <w:spacing w:before="240" w:line="360" w:lineRule="auto"/>
        <w:jc w:val="both"/>
        <w:rPr>
          <w:rFonts w:ascii="Palatino Linotype" w:hAnsi="Palatino Linotype" w:cs="Arial"/>
        </w:rPr>
      </w:pPr>
      <w:r w:rsidRPr="003912F2">
        <w:rPr>
          <w:rFonts w:ascii="Palatino Linotype" w:hAnsi="Palatino Linotype" w:cs="Arial"/>
        </w:rPr>
        <w:t xml:space="preserve">Inconforme con la respuesta notificada por </w:t>
      </w:r>
      <w:r w:rsidRPr="003912F2">
        <w:rPr>
          <w:rFonts w:ascii="Palatino Linotype" w:hAnsi="Palatino Linotype" w:cs="Arial"/>
          <w:b/>
        </w:rPr>
        <w:t xml:space="preserve">El Sujeto Obligado, </w:t>
      </w:r>
      <w:r w:rsidRPr="003912F2">
        <w:rPr>
          <w:rFonts w:ascii="Palatino Linotype" w:hAnsi="Palatino Linotype" w:cs="Arial"/>
        </w:rPr>
        <w:t>el</w:t>
      </w:r>
      <w:r w:rsidRPr="003912F2">
        <w:rPr>
          <w:rFonts w:ascii="Palatino Linotype" w:hAnsi="Palatino Linotype" w:cs="Arial"/>
          <w:b/>
        </w:rPr>
        <w:t xml:space="preserve"> Recurrente </w:t>
      </w:r>
      <w:r w:rsidRPr="003912F2">
        <w:rPr>
          <w:rFonts w:ascii="Palatino Linotype" w:hAnsi="Palatino Linotype" w:cs="Arial"/>
        </w:rPr>
        <w:t xml:space="preserve">interpuso recurso de revisión, en fecha </w:t>
      </w:r>
      <w:r w:rsidR="00580AD5" w:rsidRPr="003912F2">
        <w:rPr>
          <w:rFonts w:ascii="Palatino Linotype" w:hAnsi="Palatino Linotype" w:cs="Arial"/>
          <w:b/>
        </w:rPr>
        <w:t>veinticuatro</w:t>
      </w:r>
      <w:r w:rsidRPr="003912F2">
        <w:rPr>
          <w:rFonts w:ascii="Palatino Linotype" w:hAnsi="Palatino Linotype" w:cs="Arial"/>
          <w:b/>
        </w:rPr>
        <w:t xml:space="preserve"> de agosto de dos mil veinticinco</w:t>
      </w:r>
      <w:r w:rsidRPr="003912F2">
        <w:rPr>
          <w:rFonts w:ascii="Palatino Linotype" w:hAnsi="Palatino Linotype" w:cs="Arial"/>
        </w:rPr>
        <w:t xml:space="preserve">, el cual fue registrado en el sistema electrónico con el expediente número </w:t>
      </w:r>
      <w:r w:rsidRPr="003912F2">
        <w:rPr>
          <w:rFonts w:ascii="Palatino Linotype" w:hAnsi="Palatino Linotype" w:cs="Arial"/>
          <w:b/>
        </w:rPr>
        <w:t xml:space="preserve">09975/INFOEM/IP/RR/2025; </w:t>
      </w:r>
      <w:r w:rsidRPr="003912F2">
        <w:rPr>
          <w:rFonts w:ascii="Palatino Linotype" w:hAnsi="Palatino Linotype" w:cs="Arial"/>
        </w:rPr>
        <w:t>en los cuales arguye las siguientes manifestaciones:</w:t>
      </w:r>
    </w:p>
    <w:p w:rsidR="004B16BF" w:rsidRPr="003912F2" w:rsidRDefault="004B16BF" w:rsidP="004B16BF">
      <w:pPr>
        <w:pStyle w:val="Prrafodelista"/>
        <w:numPr>
          <w:ilvl w:val="0"/>
          <w:numId w:val="2"/>
        </w:numPr>
        <w:spacing w:before="240" w:line="360" w:lineRule="auto"/>
        <w:ind w:left="142" w:firstLine="0"/>
        <w:jc w:val="both"/>
        <w:rPr>
          <w:rFonts w:ascii="Palatino Linotype" w:hAnsi="Palatino Linotype" w:cs="Arial"/>
          <w:b/>
          <w:i/>
        </w:rPr>
      </w:pPr>
      <w:r w:rsidRPr="003912F2">
        <w:rPr>
          <w:rFonts w:ascii="Palatino Linotype" w:hAnsi="Palatino Linotype" w:cs="Arial"/>
          <w:b/>
          <w:i/>
        </w:rPr>
        <w:t xml:space="preserve">Acto impugnado </w:t>
      </w:r>
    </w:p>
    <w:p w:rsidR="004B16BF" w:rsidRPr="003912F2" w:rsidRDefault="004B16BF" w:rsidP="004B16BF">
      <w:pPr>
        <w:pStyle w:val="INFOEM"/>
        <w:ind w:left="720"/>
      </w:pPr>
      <w:r w:rsidRPr="003912F2">
        <w:lastRenderedPageBreak/>
        <w:t>“</w:t>
      </w:r>
      <w:r w:rsidR="00580AD5" w:rsidRPr="003912F2">
        <w:t>solicito saber Padrón de los vehículos que integran la flota vehicular del municipio, Consumo de combustible (litros) y presupuesto erogado (gasolinas) para mantener la flota vehicular del municipio de enero a junio del presente año, Acciones de capacitación en temas de ahorro de combustibles dirigida a los operadores de las unidades que integran la flota vehicular del municipio</w:t>
      </w:r>
      <w:r w:rsidRPr="003912F2">
        <w:t>” (sic)</w:t>
      </w:r>
    </w:p>
    <w:p w:rsidR="004B16BF" w:rsidRPr="003912F2" w:rsidRDefault="004B16BF" w:rsidP="004B16BF">
      <w:pPr>
        <w:pStyle w:val="Prrafodelista"/>
        <w:numPr>
          <w:ilvl w:val="0"/>
          <w:numId w:val="2"/>
        </w:numPr>
        <w:spacing w:before="240" w:line="360" w:lineRule="auto"/>
        <w:ind w:left="142" w:firstLine="0"/>
        <w:jc w:val="both"/>
        <w:rPr>
          <w:rFonts w:ascii="Palatino Linotype" w:hAnsi="Palatino Linotype" w:cs="Arial"/>
          <w:b/>
          <w:i/>
        </w:rPr>
      </w:pPr>
      <w:r w:rsidRPr="003912F2">
        <w:rPr>
          <w:rFonts w:ascii="Palatino Linotype" w:hAnsi="Palatino Linotype" w:cs="Arial"/>
          <w:b/>
          <w:i/>
        </w:rPr>
        <w:t>Razones o motivos de inconformidad</w:t>
      </w:r>
    </w:p>
    <w:p w:rsidR="004B16BF" w:rsidRPr="003912F2" w:rsidRDefault="004B16BF" w:rsidP="004B16BF">
      <w:pPr>
        <w:pStyle w:val="INFOEM"/>
        <w:ind w:left="709"/>
      </w:pPr>
      <w:r w:rsidRPr="003912F2">
        <w:t>“</w:t>
      </w:r>
      <w:r w:rsidR="00580AD5" w:rsidRPr="003912F2">
        <w:rPr>
          <w:lang w:val="es-ES"/>
        </w:rPr>
        <w:t>el ayuntamiento no proporciono toda la informacion antes solicitada en apego a los Artículo 92, fracción I, de la Ley de Transparencia y Acceso a la Información Pública del Estado de México y Municipios, por lo que nuevamente solicito sea proporcionada dicha informacion en los tiempos que marque la Ley antes descrita aplicando las sanciones y medios de apremio al sujeto obligado</w:t>
      </w:r>
      <w:r w:rsidRPr="003912F2">
        <w:t>” (sic)</w:t>
      </w:r>
    </w:p>
    <w:p w:rsidR="004B16BF" w:rsidRPr="003912F2" w:rsidRDefault="004B16BF" w:rsidP="004B16BF">
      <w:pPr>
        <w:spacing w:before="240" w:line="360" w:lineRule="auto"/>
        <w:jc w:val="both"/>
        <w:rPr>
          <w:rFonts w:ascii="Palatino Linotype" w:hAnsi="Palatino Linotype" w:cs="Arial"/>
        </w:rPr>
      </w:pPr>
    </w:p>
    <w:p w:rsidR="004B16BF" w:rsidRPr="003912F2" w:rsidRDefault="004B16BF" w:rsidP="004B16BF">
      <w:pPr>
        <w:spacing w:before="240" w:line="360" w:lineRule="auto"/>
        <w:jc w:val="both"/>
        <w:rPr>
          <w:rFonts w:ascii="Palatino Linotype" w:hAnsi="Palatino Linotype" w:cs="Arial"/>
          <w:b/>
        </w:rPr>
      </w:pPr>
      <w:r w:rsidRPr="003912F2">
        <w:rPr>
          <w:rFonts w:ascii="Palatino Linotype" w:hAnsi="Palatino Linotype" w:cs="Arial"/>
          <w:b/>
          <w:sz w:val="28"/>
        </w:rPr>
        <w:t>CUARTO</w:t>
      </w:r>
      <w:r w:rsidRPr="003912F2">
        <w:rPr>
          <w:rFonts w:ascii="Palatino Linotype" w:hAnsi="Palatino Linotype" w:cs="Arial"/>
          <w:b/>
        </w:rPr>
        <w:t xml:space="preserve">. </w:t>
      </w:r>
      <w:r w:rsidRPr="003912F2">
        <w:rPr>
          <w:rFonts w:ascii="Palatino Linotype" w:hAnsi="Palatino Linotype" w:cs="Arial"/>
          <w:b/>
          <w:sz w:val="28"/>
          <w:szCs w:val="28"/>
        </w:rPr>
        <w:t>Del turno y admisión del recurso de revisión.</w:t>
      </w:r>
    </w:p>
    <w:p w:rsidR="004B16BF" w:rsidRPr="003912F2" w:rsidRDefault="004B16BF" w:rsidP="004B16BF">
      <w:pPr>
        <w:spacing w:before="240" w:line="360" w:lineRule="auto"/>
        <w:jc w:val="both"/>
        <w:rPr>
          <w:rFonts w:ascii="Palatino Linotype" w:hAnsi="Palatino Linotype" w:cs="Arial"/>
          <w:sz w:val="28"/>
        </w:rPr>
      </w:pPr>
      <w:r w:rsidRPr="003912F2">
        <w:rPr>
          <w:rFonts w:ascii="Palatino Linotype" w:hAnsi="Palatino Linotype"/>
        </w:rPr>
        <w:t xml:space="preserve">El medio de impugnación fue turnado al Comisionado Presidente </w:t>
      </w:r>
      <w:r w:rsidRPr="003912F2">
        <w:rPr>
          <w:rFonts w:ascii="Palatino Linotype" w:hAnsi="Palatino Linotype"/>
          <w:b/>
        </w:rPr>
        <w:t>José Martínez Vilchis,</w:t>
      </w:r>
      <w:r w:rsidRPr="003912F2">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3912F2">
        <w:rPr>
          <w:rFonts w:ascii="Palatino Linotype" w:hAnsi="Palatino Linotype"/>
          <w:b/>
        </w:rPr>
        <w:t>admisión</w:t>
      </w:r>
      <w:r w:rsidRPr="003912F2">
        <w:rPr>
          <w:rFonts w:ascii="Palatino Linotype" w:hAnsi="Palatino Linotype"/>
        </w:rPr>
        <w:t xml:space="preserve"> en fecha </w:t>
      </w:r>
      <w:r w:rsidR="00580AD5" w:rsidRPr="003912F2">
        <w:rPr>
          <w:rFonts w:ascii="Palatino Linotype" w:hAnsi="Palatino Linotype"/>
          <w:b/>
        </w:rPr>
        <w:t xml:space="preserve">veintisiete </w:t>
      </w:r>
      <w:r w:rsidRPr="003912F2">
        <w:rPr>
          <w:rFonts w:ascii="Palatino Linotype" w:hAnsi="Palatino Linotype"/>
          <w:b/>
        </w:rPr>
        <w:t>de agosto de dos mil veinticinco</w:t>
      </w:r>
      <w:r w:rsidRPr="003912F2">
        <w:rPr>
          <w:rFonts w:ascii="Palatino Linotype" w:hAnsi="Palatino Linotype"/>
        </w:rPr>
        <w:t>, determinándose en ellos, un plazo de siete días para que las partes manifestaran lo que a su derecho corresponda en términos del numeral ya citado.</w:t>
      </w:r>
    </w:p>
    <w:p w:rsidR="004B16BF" w:rsidRPr="003912F2" w:rsidRDefault="004B16BF" w:rsidP="004B16BF">
      <w:pPr>
        <w:spacing w:before="240" w:line="360" w:lineRule="auto"/>
        <w:jc w:val="both"/>
        <w:rPr>
          <w:rFonts w:ascii="Palatino Linotype" w:hAnsi="Palatino Linotype" w:cs="Arial"/>
          <w:sz w:val="28"/>
        </w:rPr>
      </w:pPr>
    </w:p>
    <w:p w:rsidR="004B16BF" w:rsidRPr="003912F2" w:rsidRDefault="004B16BF" w:rsidP="004B16BF">
      <w:pPr>
        <w:pStyle w:val="Prrafodelista"/>
        <w:spacing w:line="360" w:lineRule="auto"/>
        <w:ind w:left="0"/>
        <w:jc w:val="both"/>
        <w:rPr>
          <w:rFonts w:ascii="Palatino Linotype" w:hAnsi="Palatino Linotype" w:cs="Arial"/>
          <w:b/>
          <w:sz w:val="28"/>
          <w:szCs w:val="28"/>
        </w:rPr>
      </w:pPr>
      <w:r w:rsidRPr="003912F2">
        <w:rPr>
          <w:rFonts w:ascii="Palatino Linotype" w:hAnsi="Palatino Linotype" w:cs="Arial"/>
          <w:b/>
          <w:sz w:val="28"/>
        </w:rPr>
        <w:t>QUINTO</w:t>
      </w:r>
      <w:r w:rsidRPr="003912F2">
        <w:rPr>
          <w:rFonts w:ascii="Palatino Linotype" w:hAnsi="Palatino Linotype" w:cs="Arial"/>
          <w:b/>
          <w:sz w:val="28"/>
          <w:szCs w:val="28"/>
        </w:rPr>
        <w:t>. De la etapa de instrucción.</w:t>
      </w:r>
    </w:p>
    <w:p w:rsidR="00580AD5" w:rsidRPr="003912F2" w:rsidRDefault="00580AD5" w:rsidP="00580AD5">
      <w:pPr>
        <w:spacing w:line="360" w:lineRule="auto"/>
        <w:jc w:val="both"/>
        <w:rPr>
          <w:rFonts w:ascii="Palatino Linotype" w:hAnsi="Palatino Linotype"/>
        </w:rPr>
      </w:pPr>
      <w:r w:rsidRPr="003912F2">
        <w:rPr>
          <w:rFonts w:ascii="Palatino Linotype" w:hAnsi="Palatino Linotype" w:cs="Arial"/>
        </w:rPr>
        <w:lastRenderedPageBreak/>
        <w:t>De las constancias que obran en el expediente electrónico del SAIMEX, se advierte que el Sujeto Obligado fue omiso al rendir su informe justificado. De igual manera, se advierte que el Recurrente</w:t>
      </w:r>
      <w:r w:rsidRPr="003912F2">
        <w:rPr>
          <w:rFonts w:ascii="Palatino Linotype" w:hAnsi="Palatino Linotype" w:cs="Arial"/>
          <w:b/>
        </w:rPr>
        <w:t>,</w:t>
      </w:r>
      <w:r w:rsidRPr="003912F2">
        <w:rPr>
          <w:rFonts w:ascii="Palatino Linotype" w:hAnsi="Palatino Linotype" w:cs="Arial"/>
        </w:rPr>
        <w:t xml:space="preserve"> omitió rendir dentro del término de Ley, las manifestaciones que a sus intereses conviniera.</w:t>
      </w:r>
    </w:p>
    <w:p w:rsidR="00580AD5" w:rsidRPr="003912F2" w:rsidRDefault="00580AD5" w:rsidP="00580AD5">
      <w:pPr>
        <w:spacing w:line="360" w:lineRule="auto"/>
        <w:jc w:val="both"/>
        <w:rPr>
          <w:rFonts w:ascii="Palatino Linotype" w:hAnsi="Palatino Linotype" w:cs="Arial"/>
        </w:rPr>
      </w:pPr>
    </w:p>
    <w:p w:rsidR="00580AD5" w:rsidRPr="003912F2" w:rsidRDefault="00580AD5" w:rsidP="00580AD5">
      <w:pPr>
        <w:spacing w:line="360" w:lineRule="auto"/>
        <w:jc w:val="both"/>
        <w:rPr>
          <w:rFonts w:ascii="Palatino Linotype" w:hAnsi="Palatino Linotype" w:cs="Arial"/>
        </w:rPr>
      </w:pPr>
      <w:r w:rsidRPr="003912F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4B16BF" w:rsidRPr="003912F2" w:rsidRDefault="004B16BF" w:rsidP="004B16BF">
      <w:pPr>
        <w:spacing w:line="360" w:lineRule="auto"/>
        <w:jc w:val="both"/>
        <w:rPr>
          <w:rFonts w:ascii="Palatino Linotype" w:hAnsi="Palatino Linotype" w:cs="Arial"/>
          <w:b/>
          <w:sz w:val="28"/>
          <w:szCs w:val="28"/>
        </w:rPr>
      </w:pPr>
    </w:p>
    <w:p w:rsidR="004B16BF" w:rsidRPr="003912F2" w:rsidRDefault="004B16BF" w:rsidP="004B16BF">
      <w:pPr>
        <w:spacing w:line="360" w:lineRule="auto"/>
        <w:jc w:val="both"/>
        <w:rPr>
          <w:rFonts w:ascii="Palatino Linotype" w:eastAsia="Calibri" w:hAnsi="Palatino Linotype" w:cs="Arial"/>
          <w:b/>
          <w:sz w:val="28"/>
          <w:lang w:val="es-ES_tradnl"/>
        </w:rPr>
      </w:pPr>
      <w:r w:rsidRPr="003912F2">
        <w:rPr>
          <w:rFonts w:ascii="Palatino Linotype" w:hAnsi="Palatino Linotype" w:cs="Arial"/>
          <w:b/>
          <w:sz w:val="28"/>
          <w:szCs w:val="28"/>
        </w:rPr>
        <w:t xml:space="preserve">SEXTO. </w:t>
      </w:r>
      <w:r w:rsidRPr="003912F2">
        <w:rPr>
          <w:rFonts w:ascii="Palatino Linotype" w:eastAsia="Calibri" w:hAnsi="Palatino Linotype" w:cs="Arial"/>
          <w:b/>
          <w:sz w:val="28"/>
          <w:lang w:val="es-ES_tradnl"/>
        </w:rPr>
        <w:t>De la ampliación del término para resolver.</w:t>
      </w: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580AD5" w:rsidRPr="003912F2">
        <w:rPr>
          <w:rFonts w:ascii="Palatino Linotype" w:hAnsi="Palatino Linotype" w:cs="Arial"/>
          <w:b/>
        </w:rPr>
        <w:t>veintinueve de enero de dos mil veintiséis</w:t>
      </w:r>
      <w:r w:rsidRPr="003912F2">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B16BF" w:rsidRPr="003912F2" w:rsidRDefault="004B16BF" w:rsidP="004B16BF">
      <w:pPr>
        <w:spacing w:line="360" w:lineRule="auto"/>
        <w:jc w:val="both"/>
        <w:rPr>
          <w:rFonts w:ascii="Palatino Linotype" w:hAnsi="Palatino Linotype" w:cs="Arial"/>
          <w:b/>
          <w:sz w:val="28"/>
          <w:szCs w:val="28"/>
        </w:rPr>
      </w:pPr>
    </w:p>
    <w:p w:rsidR="004B16BF" w:rsidRPr="003912F2" w:rsidRDefault="004B16BF" w:rsidP="004B16BF">
      <w:pPr>
        <w:spacing w:line="360" w:lineRule="auto"/>
        <w:jc w:val="both"/>
        <w:rPr>
          <w:rFonts w:ascii="Palatino Linotype" w:hAnsi="Palatino Linotype" w:cs="Arial"/>
          <w:b/>
          <w:sz w:val="28"/>
          <w:szCs w:val="28"/>
        </w:rPr>
      </w:pPr>
      <w:r w:rsidRPr="003912F2">
        <w:rPr>
          <w:rFonts w:ascii="Palatino Linotype" w:eastAsia="Calibri" w:hAnsi="Palatino Linotype" w:cs="Arial"/>
          <w:b/>
          <w:sz w:val="28"/>
          <w:lang w:val="es-ES_tradnl"/>
        </w:rPr>
        <w:t xml:space="preserve">SÉPTIMO. </w:t>
      </w:r>
      <w:r w:rsidRPr="003912F2">
        <w:rPr>
          <w:rFonts w:ascii="Palatino Linotype" w:hAnsi="Palatino Linotype" w:cs="Arial"/>
          <w:b/>
          <w:sz w:val="28"/>
          <w:szCs w:val="28"/>
        </w:rPr>
        <w:t>Del Cierre de Instrucción.</w:t>
      </w: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3912F2">
        <w:rPr>
          <w:rFonts w:ascii="Palatino Linotype" w:hAnsi="Palatino Linotype" w:cs="Arial"/>
        </w:rPr>
        <w:lastRenderedPageBreak/>
        <w:t xml:space="preserve">decretó el cierre de instrucción en fecha </w:t>
      </w:r>
      <w:r w:rsidR="00580AD5" w:rsidRPr="003912F2">
        <w:rPr>
          <w:rFonts w:ascii="Palatino Linotype" w:hAnsi="Palatino Linotype" w:cs="Arial"/>
          <w:b/>
        </w:rPr>
        <w:t>veintinueve de enero de dos mil veintiséis</w:t>
      </w:r>
      <w:r w:rsidRPr="003912F2">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4B16BF" w:rsidRPr="003912F2" w:rsidRDefault="004B16BF" w:rsidP="004B16BF">
      <w:pPr>
        <w:spacing w:line="360" w:lineRule="auto"/>
        <w:jc w:val="both"/>
        <w:rPr>
          <w:rFonts w:ascii="Palatino Linotype" w:hAnsi="Palatino Linotype" w:cs="Arial"/>
          <w:b/>
          <w:sz w:val="28"/>
          <w:szCs w:val="28"/>
        </w:rPr>
      </w:pPr>
    </w:p>
    <w:p w:rsidR="004B16BF" w:rsidRPr="003912F2" w:rsidRDefault="004B16BF" w:rsidP="004B16BF">
      <w:pPr>
        <w:spacing w:line="360" w:lineRule="auto"/>
        <w:jc w:val="center"/>
        <w:rPr>
          <w:rFonts w:ascii="Palatino Linotype" w:hAnsi="Palatino Linotype"/>
          <w:b/>
          <w:bCs/>
          <w:spacing w:val="60"/>
          <w:sz w:val="28"/>
          <w:lang w:val="es-ES_tradnl"/>
        </w:rPr>
      </w:pPr>
      <w:r w:rsidRPr="003912F2">
        <w:rPr>
          <w:rFonts w:ascii="Palatino Linotype" w:hAnsi="Palatino Linotype"/>
          <w:b/>
          <w:bCs/>
          <w:spacing w:val="60"/>
          <w:sz w:val="28"/>
          <w:lang w:val="es-ES_tradnl"/>
        </w:rPr>
        <w:t>CONSIDERANDO</w:t>
      </w:r>
    </w:p>
    <w:p w:rsidR="004B16BF" w:rsidRPr="003912F2" w:rsidRDefault="004B16BF" w:rsidP="004B16BF">
      <w:pPr>
        <w:spacing w:before="240" w:line="360" w:lineRule="auto"/>
        <w:jc w:val="both"/>
        <w:rPr>
          <w:rFonts w:ascii="Palatino Linotype" w:hAnsi="Palatino Linotype" w:cs="Arial"/>
          <w:sz w:val="28"/>
          <w:szCs w:val="28"/>
        </w:rPr>
      </w:pPr>
      <w:r w:rsidRPr="003912F2">
        <w:rPr>
          <w:rFonts w:ascii="Palatino Linotype" w:hAnsi="Palatino Linotype" w:cs="Arial"/>
          <w:b/>
          <w:sz w:val="28"/>
        </w:rPr>
        <w:t>PRIMERO.</w:t>
      </w:r>
      <w:r w:rsidRPr="003912F2">
        <w:rPr>
          <w:rFonts w:ascii="Palatino Linotype" w:hAnsi="Palatino Linotype" w:cs="Arial"/>
          <w:b/>
        </w:rPr>
        <w:t xml:space="preserve"> </w:t>
      </w:r>
      <w:r w:rsidRPr="003912F2">
        <w:rPr>
          <w:rFonts w:ascii="Palatino Linotype" w:hAnsi="Palatino Linotype" w:cs="Arial"/>
          <w:b/>
          <w:sz w:val="28"/>
          <w:szCs w:val="28"/>
        </w:rPr>
        <w:t>De la competencia</w:t>
      </w:r>
      <w:r w:rsidRPr="003912F2">
        <w:rPr>
          <w:rFonts w:ascii="Palatino Linotype" w:hAnsi="Palatino Linotype" w:cs="Arial"/>
          <w:sz w:val="28"/>
          <w:szCs w:val="28"/>
        </w:rPr>
        <w:t>.</w:t>
      </w:r>
    </w:p>
    <w:p w:rsidR="004B16BF" w:rsidRPr="003912F2" w:rsidRDefault="004B16BF" w:rsidP="004B16BF">
      <w:pPr>
        <w:tabs>
          <w:tab w:val="left" w:pos="3402"/>
        </w:tabs>
        <w:spacing w:line="360" w:lineRule="auto"/>
        <w:jc w:val="both"/>
        <w:rPr>
          <w:rFonts w:ascii="Palatino Linotype" w:hAnsi="Palatino Linotype"/>
        </w:rPr>
      </w:pPr>
      <w:r w:rsidRPr="003912F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B16BF" w:rsidRPr="003912F2" w:rsidRDefault="004B16BF" w:rsidP="004B16BF">
      <w:pPr>
        <w:spacing w:before="240" w:line="360" w:lineRule="auto"/>
        <w:jc w:val="both"/>
        <w:rPr>
          <w:rFonts w:ascii="Palatino Linotype" w:eastAsia="Calibri" w:hAnsi="Palatino Linotype"/>
          <w:b/>
          <w:color w:val="000000" w:themeColor="text1"/>
        </w:rPr>
      </w:pPr>
    </w:p>
    <w:p w:rsidR="004B16BF" w:rsidRPr="003912F2" w:rsidRDefault="004B16BF" w:rsidP="004B16BF">
      <w:pPr>
        <w:pStyle w:val="Prrafodelista"/>
        <w:autoSpaceDE w:val="0"/>
        <w:autoSpaceDN w:val="0"/>
        <w:adjustRightInd w:val="0"/>
        <w:spacing w:before="240" w:after="160" w:line="360" w:lineRule="auto"/>
        <w:ind w:left="0"/>
        <w:jc w:val="both"/>
        <w:rPr>
          <w:rFonts w:ascii="Palatino Linotype" w:hAnsi="Palatino Linotype" w:cs="Arial"/>
          <w:b/>
        </w:rPr>
      </w:pPr>
      <w:r w:rsidRPr="003912F2">
        <w:rPr>
          <w:rFonts w:ascii="Palatino Linotype" w:hAnsi="Palatino Linotype" w:cs="Arial"/>
          <w:b/>
          <w:sz w:val="28"/>
        </w:rPr>
        <w:t>SEGUNDO</w:t>
      </w:r>
      <w:r w:rsidRPr="003912F2">
        <w:rPr>
          <w:rFonts w:ascii="Palatino Linotype" w:hAnsi="Palatino Linotype" w:cs="Arial"/>
          <w:b/>
        </w:rPr>
        <w:t xml:space="preserve">. </w:t>
      </w:r>
      <w:r w:rsidRPr="003912F2">
        <w:rPr>
          <w:rFonts w:ascii="Palatino Linotype" w:hAnsi="Palatino Linotype" w:cs="Arial"/>
          <w:b/>
          <w:sz w:val="28"/>
          <w:szCs w:val="28"/>
        </w:rPr>
        <w:t>Sobre los alcances del recurso de revisión.</w:t>
      </w:r>
      <w:r w:rsidRPr="003912F2">
        <w:rPr>
          <w:rFonts w:ascii="Palatino Linotype" w:hAnsi="Palatino Linotype" w:cs="Arial"/>
          <w:b/>
        </w:rPr>
        <w:t xml:space="preserve"> </w:t>
      </w:r>
    </w:p>
    <w:p w:rsidR="004B16BF" w:rsidRPr="003912F2" w:rsidRDefault="004B16BF" w:rsidP="004B16BF">
      <w:pPr>
        <w:pStyle w:val="Prrafodelista"/>
        <w:autoSpaceDE w:val="0"/>
        <w:autoSpaceDN w:val="0"/>
        <w:adjustRightInd w:val="0"/>
        <w:spacing w:before="240" w:after="160" w:line="360" w:lineRule="auto"/>
        <w:ind w:left="0"/>
        <w:jc w:val="both"/>
        <w:rPr>
          <w:rFonts w:ascii="Palatino Linotype" w:hAnsi="Palatino Linotype" w:cs="Arial"/>
        </w:rPr>
      </w:pPr>
      <w:r w:rsidRPr="003912F2">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3912F2">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B16BF" w:rsidRPr="003912F2" w:rsidRDefault="004B16BF" w:rsidP="004B16BF">
      <w:pPr>
        <w:pStyle w:val="Prrafodelista"/>
        <w:autoSpaceDE w:val="0"/>
        <w:autoSpaceDN w:val="0"/>
        <w:adjustRightInd w:val="0"/>
        <w:spacing w:before="240" w:after="160" w:line="360" w:lineRule="auto"/>
        <w:ind w:left="0"/>
        <w:jc w:val="both"/>
        <w:rPr>
          <w:rFonts w:ascii="Palatino Linotype" w:hAnsi="Palatino Linotype" w:cs="Arial"/>
        </w:rPr>
      </w:pPr>
    </w:p>
    <w:p w:rsidR="004B16BF" w:rsidRPr="003912F2" w:rsidRDefault="004B16BF" w:rsidP="004B16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912F2">
        <w:rPr>
          <w:rFonts w:ascii="Palatino Linotype" w:hAnsi="Palatino Linotype" w:cs="Arial"/>
          <w:b/>
          <w:sz w:val="28"/>
        </w:rPr>
        <w:t>TERCERO</w:t>
      </w:r>
      <w:r w:rsidRPr="003912F2">
        <w:rPr>
          <w:rFonts w:ascii="Palatino Linotype" w:hAnsi="Palatino Linotype" w:cs="Arial"/>
          <w:b/>
        </w:rPr>
        <w:t xml:space="preserve">. </w:t>
      </w:r>
      <w:r w:rsidRPr="003912F2">
        <w:rPr>
          <w:rFonts w:ascii="Palatino Linotype" w:hAnsi="Palatino Linotype" w:cs="Arial"/>
          <w:b/>
          <w:sz w:val="28"/>
          <w:szCs w:val="28"/>
        </w:rPr>
        <w:t>De las causas de improcedencia.</w:t>
      </w:r>
    </w:p>
    <w:p w:rsidR="004B16BF" w:rsidRPr="003912F2" w:rsidRDefault="004B16BF" w:rsidP="004B16BF">
      <w:pPr>
        <w:pStyle w:val="Prrafodelista"/>
        <w:autoSpaceDE w:val="0"/>
        <w:autoSpaceDN w:val="0"/>
        <w:adjustRightInd w:val="0"/>
        <w:spacing w:before="240" w:after="160" w:line="360" w:lineRule="auto"/>
        <w:ind w:left="0"/>
        <w:jc w:val="both"/>
        <w:rPr>
          <w:rFonts w:ascii="Palatino Linotype" w:hAnsi="Palatino Linotype" w:cs="Arial"/>
        </w:rPr>
      </w:pPr>
      <w:r w:rsidRPr="003912F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B16BF" w:rsidRPr="003912F2" w:rsidRDefault="004B16BF" w:rsidP="004B16BF">
      <w:pPr>
        <w:pStyle w:val="Prrafodelista"/>
        <w:autoSpaceDE w:val="0"/>
        <w:autoSpaceDN w:val="0"/>
        <w:adjustRightInd w:val="0"/>
        <w:spacing w:line="360" w:lineRule="auto"/>
        <w:ind w:left="0"/>
        <w:jc w:val="both"/>
        <w:rPr>
          <w:rFonts w:ascii="Palatino Linotype" w:hAnsi="Palatino Linotype" w:cs="Arial"/>
        </w:rPr>
      </w:pPr>
      <w:r w:rsidRPr="003912F2">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3912F2">
        <w:rPr>
          <w:rFonts w:ascii="Palatino Linotype" w:hAnsi="Palatino Linotype" w:cs="Arial"/>
        </w:rPr>
        <w:lastRenderedPageBreak/>
        <w:t>improcedencia y sobreseimiento con tales fines</w:t>
      </w:r>
      <w:r w:rsidRPr="003912F2">
        <w:rPr>
          <w:rStyle w:val="Refdenotaalpie"/>
          <w:rFonts w:ascii="Palatino Linotype" w:hAnsi="Palatino Linotype" w:cs="Arial"/>
        </w:rPr>
        <w:footnoteReference w:id="1"/>
      </w:r>
      <w:r w:rsidRPr="003912F2">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4B16BF" w:rsidRPr="003912F2" w:rsidRDefault="004B16BF" w:rsidP="004B16BF">
      <w:pPr>
        <w:tabs>
          <w:tab w:val="left" w:pos="709"/>
        </w:tabs>
        <w:spacing w:before="240" w:line="360" w:lineRule="auto"/>
        <w:ind w:right="51"/>
        <w:jc w:val="both"/>
        <w:rPr>
          <w:rFonts w:ascii="Palatino Linotype" w:hAnsi="Palatino Linotype"/>
          <w:b/>
          <w:sz w:val="28"/>
          <w:szCs w:val="28"/>
        </w:rPr>
      </w:pPr>
    </w:p>
    <w:p w:rsidR="004B16BF" w:rsidRPr="003912F2" w:rsidRDefault="004B16BF" w:rsidP="004B16BF">
      <w:pPr>
        <w:tabs>
          <w:tab w:val="left" w:pos="709"/>
        </w:tabs>
        <w:spacing w:before="240" w:line="360" w:lineRule="auto"/>
        <w:ind w:right="51"/>
        <w:jc w:val="both"/>
        <w:rPr>
          <w:rFonts w:ascii="Palatino Linotype" w:hAnsi="Palatino Linotype"/>
          <w:b/>
          <w:sz w:val="28"/>
          <w:szCs w:val="28"/>
        </w:rPr>
      </w:pPr>
      <w:r w:rsidRPr="003912F2">
        <w:rPr>
          <w:rFonts w:ascii="Palatino Linotype" w:hAnsi="Palatino Linotype"/>
          <w:b/>
          <w:sz w:val="28"/>
          <w:szCs w:val="28"/>
        </w:rPr>
        <w:t xml:space="preserve">CUARTO. Estudio y resolución del asunto </w:t>
      </w:r>
      <w:r w:rsidRPr="003912F2">
        <w:rPr>
          <w:rFonts w:ascii="Palatino Linotype" w:hAnsi="Palatino Linotype"/>
          <w:b/>
          <w:sz w:val="28"/>
          <w:szCs w:val="28"/>
        </w:rPr>
        <w:tab/>
      </w:r>
    </w:p>
    <w:p w:rsidR="004B16BF" w:rsidRPr="003912F2" w:rsidRDefault="004B16BF" w:rsidP="004B16B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912F2">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B16BF" w:rsidRPr="003912F2" w:rsidRDefault="004B16BF" w:rsidP="004B16BF">
      <w:pPr>
        <w:autoSpaceDE w:val="0"/>
        <w:autoSpaceDN w:val="0"/>
        <w:adjustRightInd w:val="0"/>
        <w:ind w:right="567"/>
        <w:rPr>
          <w:rFonts w:ascii="Palatino Linotype" w:eastAsia="Calibri" w:hAnsi="Palatino Linotype" w:cs="Arial"/>
        </w:rPr>
      </w:pPr>
    </w:p>
    <w:p w:rsidR="004B16BF" w:rsidRPr="003912F2" w:rsidRDefault="004B16BF" w:rsidP="004B16B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912F2">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4B16BF" w:rsidRPr="003912F2" w:rsidRDefault="004B16BF" w:rsidP="004B16BF">
      <w:pPr>
        <w:pStyle w:val="Citas"/>
        <w:spacing w:before="0" w:after="0" w:line="240" w:lineRule="auto"/>
      </w:pPr>
      <w:r w:rsidRPr="003912F2">
        <w:rPr>
          <w:b/>
        </w:rPr>
        <w:lastRenderedPageBreak/>
        <w:t>Artículo 179.</w:t>
      </w:r>
      <w:r w:rsidRPr="003912F2">
        <w:t xml:space="preserve"> El recurso de revisión es un medio de protección que la Ley otorga a los particulares, para hacer valer su derecho de acceso a la información pública, y procederá en contra de las siguientes causas: </w:t>
      </w:r>
    </w:p>
    <w:p w:rsidR="004B16BF" w:rsidRPr="003912F2" w:rsidRDefault="004B16BF" w:rsidP="004B16BF">
      <w:pPr>
        <w:pStyle w:val="Citas"/>
        <w:numPr>
          <w:ilvl w:val="0"/>
          <w:numId w:val="3"/>
        </w:numPr>
        <w:spacing w:before="0" w:after="0" w:line="240" w:lineRule="auto"/>
      </w:pPr>
      <w:r w:rsidRPr="003912F2">
        <w:t xml:space="preserve">La negativa a la información solicitada; </w:t>
      </w:r>
    </w:p>
    <w:p w:rsidR="004B16BF" w:rsidRPr="003912F2" w:rsidRDefault="004B16BF" w:rsidP="004B16BF">
      <w:pPr>
        <w:pStyle w:val="Citas"/>
        <w:numPr>
          <w:ilvl w:val="0"/>
          <w:numId w:val="3"/>
        </w:numPr>
        <w:spacing w:before="0" w:after="0" w:line="240" w:lineRule="auto"/>
      </w:pPr>
      <w:r w:rsidRPr="003912F2">
        <w:t xml:space="preserve">La clasificación de la información; </w:t>
      </w:r>
    </w:p>
    <w:p w:rsidR="004B16BF" w:rsidRPr="003912F2" w:rsidRDefault="004B16BF" w:rsidP="004B16BF">
      <w:pPr>
        <w:pStyle w:val="Citas"/>
        <w:numPr>
          <w:ilvl w:val="0"/>
          <w:numId w:val="3"/>
        </w:numPr>
        <w:spacing w:before="0" w:after="0" w:line="240" w:lineRule="auto"/>
      </w:pPr>
      <w:r w:rsidRPr="003912F2">
        <w:t xml:space="preserve">La declaración de inexistencia de la información; </w:t>
      </w:r>
    </w:p>
    <w:p w:rsidR="004B16BF" w:rsidRPr="003912F2" w:rsidRDefault="004B16BF" w:rsidP="004B16BF">
      <w:pPr>
        <w:pStyle w:val="Citas"/>
        <w:numPr>
          <w:ilvl w:val="0"/>
          <w:numId w:val="3"/>
        </w:numPr>
        <w:spacing w:before="0" w:after="0" w:line="240" w:lineRule="auto"/>
      </w:pPr>
      <w:r w:rsidRPr="003912F2">
        <w:t xml:space="preserve">La declaración de incompetencia por el sujeto obligado; </w:t>
      </w:r>
    </w:p>
    <w:p w:rsidR="004B16BF" w:rsidRPr="003912F2" w:rsidRDefault="004B16BF" w:rsidP="004B16BF">
      <w:pPr>
        <w:pStyle w:val="Citas"/>
        <w:numPr>
          <w:ilvl w:val="0"/>
          <w:numId w:val="3"/>
        </w:numPr>
        <w:spacing w:before="0" w:after="0" w:line="240" w:lineRule="auto"/>
      </w:pPr>
      <w:r w:rsidRPr="003912F2">
        <w:t xml:space="preserve">La entrega de información incompleta; </w:t>
      </w:r>
    </w:p>
    <w:p w:rsidR="004B16BF" w:rsidRPr="003912F2" w:rsidRDefault="004B16BF" w:rsidP="004B16BF">
      <w:pPr>
        <w:pStyle w:val="Citas"/>
        <w:numPr>
          <w:ilvl w:val="0"/>
          <w:numId w:val="3"/>
        </w:numPr>
        <w:spacing w:before="0" w:after="0" w:line="240" w:lineRule="auto"/>
      </w:pPr>
      <w:r w:rsidRPr="003912F2">
        <w:t xml:space="preserve">La entrega de información que no corresponda con lo solicitado; </w:t>
      </w:r>
    </w:p>
    <w:p w:rsidR="004B16BF" w:rsidRPr="003912F2" w:rsidRDefault="004B16BF" w:rsidP="004B16BF">
      <w:pPr>
        <w:pStyle w:val="Citas"/>
        <w:numPr>
          <w:ilvl w:val="0"/>
          <w:numId w:val="3"/>
        </w:numPr>
        <w:spacing w:before="0" w:after="0" w:line="240" w:lineRule="auto"/>
      </w:pPr>
      <w:r w:rsidRPr="003912F2">
        <w:t xml:space="preserve">La falta de respuesta a una solicitud de acceso a la información; </w:t>
      </w:r>
    </w:p>
    <w:p w:rsidR="004B16BF" w:rsidRPr="003912F2" w:rsidRDefault="004B16BF" w:rsidP="004B16BF">
      <w:pPr>
        <w:pStyle w:val="Citas"/>
        <w:numPr>
          <w:ilvl w:val="0"/>
          <w:numId w:val="3"/>
        </w:numPr>
        <w:spacing w:before="0" w:after="0" w:line="240" w:lineRule="auto"/>
      </w:pPr>
      <w:r w:rsidRPr="003912F2">
        <w:t xml:space="preserve">La notificación, entrega o puesta a disposición de información en una modalidad o formato distinto al solicitado; </w:t>
      </w:r>
    </w:p>
    <w:p w:rsidR="004B16BF" w:rsidRPr="003912F2" w:rsidRDefault="004B16BF" w:rsidP="004B16BF">
      <w:pPr>
        <w:pStyle w:val="Citas"/>
        <w:numPr>
          <w:ilvl w:val="0"/>
          <w:numId w:val="3"/>
        </w:numPr>
        <w:spacing w:before="0" w:after="0" w:line="240" w:lineRule="auto"/>
      </w:pPr>
      <w:r w:rsidRPr="003912F2">
        <w:t xml:space="preserve">La entrega o puesta a disposición de información en un formato incomprensible y/o no accesible para el solicitante; </w:t>
      </w:r>
    </w:p>
    <w:p w:rsidR="004B16BF" w:rsidRPr="003912F2" w:rsidRDefault="004B16BF" w:rsidP="004B16BF">
      <w:pPr>
        <w:pStyle w:val="Citas"/>
        <w:numPr>
          <w:ilvl w:val="0"/>
          <w:numId w:val="3"/>
        </w:numPr>
        <w:spacing w:before="0" w:after="0" w:line="240" w:lineRule="auto"/>
      </w:pPr>
      <w:r w:rsidRPr="003912F2">
        <w:t xml:space="preserve">Los costos o tiempos de entrega de la información; </w:t>
      </w:r>
    </w:p>
    <w:p w:rsidR="004B16BF" w:rsidRPr="003912F2" w:rsidRDefault="004B16BF" w:rsidP="004B16BF">
      <w:pPr>
        <w:pStyle w:val="Citas"/>
        <w:numPr>
          <w:ilvl w:val="0"/>
          <w:numId w:val="3"/>
        </w:numPr>
        <w:spacing w:before="0" w:after="0" w:line="240" w:lineRule="auto"/>
      </w:pPr>
      <w:r w:rsidRPr="003912F2">
        <w:t xml:space="preserve">La falta de trámite a una solicitud; </w:t>
      </w:r>
    </w:p>
    <w:p w:rsidR="004B16BF" w:rsidRPr="003912F2" w:rsidRDefault="004B16BF" w:rsidP="004B16BF">
      <w:pPr>
        <w:pStyle w:val="Citas"/>
        <w:numPr>
          <w:ilvl w:val="0"/>
          <w:numId w:val="3"/>
        </w:numPr>
        <w:spacing w:before="0" w:after="0" w:line="240" w:lineRule="auto"/>
      </w:pPr>
      <w:r w:rsidRPr="003912F2">
        <w:t xml:space="preserve">La negativa a permitir la consulta directa de la información; </w:t>
      </w:r>
    </w:p>
    <w:p w:rsidR="004B16BF" w:rsidRPr="003912F2" w:rsidRDefault="004B16BF" w:rsidP="004B16BF">
      <w:pPr>
        <w:pStyle w:val="Citas"/>
        <w:numPr>
          <w:ilvl w:val="0"/>
          <w:numId w:val="3"/>
        </w:numPr>
        <w:spacing w:before="0" w:after="0" w:line="240" w:lineRule="auto"/>
      </w:pPr>
      <w:r w:rsidRPr="003912F2">
        <w:t xml:space="preserve">La falta, deficiencia o insuficiencia de la fundamentación y/o motivación en la respuesta; y </w:t>
      </w:r>
    </w:p>
    <w:p w:rsidR="004B16BF" w:rsidRPr="003912F2" w:rsidRDefault="004B16BF" w:rsidP="004B16BF">
      <w:pPr>
        <w:pStyle w:val="Citas"/>
        <w:numPr>
          <w:ilvl w:val="0"/>
          <w:numId w:val="3"/>
        </w:numPr>
        <w:spacing w:before="0" w:after="0" w:line="240" w:lineRule="auto"/>
      </w:pPr>
      <w:r w:rsidRPr="003912F2">
        <w:t xml:space="preserve">La orientación a un trámite específico. </w:t>
      </w:r>
    </w:p>
    <w:p w:rsidR="004B16BF" w:rsidRPr="003912F2" w:rsidRDefault="004B16BF" w:rsidP="004B16BF">
      <w:pPr>
        <w:pStyle w:val="Citas"/>
        <w:spacing w:before="0" w:after="0" w:line="240" w:lineRule="auto"/>
      </w:pPr>
      <w:r w:rsidRPr="003912F2">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4B16BF" w:rsidRPr="003912F2" w:rsidRDefault="004B16BF" w:rsidP="004B16BF">
      <w:pPr>
        <w:autoSpaceDE w:val="0"/>
        <w:autoSpaceDN w:val="0"/>
        <w:adjustRightInd w:val="0"/>
        <w:ind w:right="567"/>
        <w:rPr>
          <w:rFonts w:ascii="Palatino Linotype" w:eastAsia="Calibri" w:hAnsi="Palatino Linotype" w:cs="Arial"/>
        </w:rPr>
      </w:pPr>
    </w:p>
    <w:p w:rsidR="004B16BF" w:rsidRPr="003912F2" w:rsidRDefault="004B16BF" w:rsidP="004B16BF">
      <w:pPr>
        <w:autoSpaceDE w:val="0"/>
        <w:autoSpaceDN w:val="0"/>
        <w:adjustRightInd w:val="0"/>
        <w:ind w:right="567"/>
        <w:rPr>
          <w:rFonts w:ascii="Palatino Linotype" w:eastAsia="Calibri" w:hAnsi="Palatino Linotype" w:cs="Arial"/>
        </w:rPr>
      </w:pPr>
    </w:p>
    <w:p w:rsidR="004B16BF" w:rsidRPr="003912F2" w:rsidRDefault="004B16BF" w:rsidP="004B16BF">
      <w:pPr>
        <w:spacing w:line="360" w:lineRule="auto"/>
        <w:jc w:val="both"/>
        <w:rPr>
          <w:rFonts w:ascii="Palatino Linotype" w:hAnsi="Palatino Linotype" w:cs="Tahoma"/>
          <w:bCs/>
        </w:rPr>
      </w:pPr>
      <w:r w:rsidRPr="003912F2">
        <w:rPr>
          <w:rFonts w:ascii="Palatino Linotype" w:hAnsi="Palatino Linotype" w:cs="Tahoma"/>
          <w:bCs/>
        </w:rPr>
        <w:t xml:space="preserve">Bajo estas líneas argumentativas, al retomar y delimitar los requerimientos del ahora </w:t>
      </w:r>
      <w:r w:rsidRPr="003912F2">
        <w:rPr>
          <w:rFonts w:ascii="Palatino Linotype" w:hAnsi="Palatino Linotype" w:cs="Tahoma"/>
          <w:b/>
          <w:bCs/>
        </w:rPr>
        <w:t>Recurrente</w:t>
      </w:r>
      <w:r w:rsidRPr="003912F2">
        <w:rPr>
          <w:rFonts w:ascii="Palatino Linotype" w:hAnsi="Palatino Linotype" w:cs="Tahoma"/>
          <w:bCs/>
        </w:rPr>
        <w:t>, de manera objetiva se precisa que requiere la siguiente información:</w:t>
      </w:r>
    </w:p>
    <w:p w:rsidR="004B16BF" w:rsidRPr="003912F2" w:rsidRDefault="004B16BF" w:rsidP="004B16BF">
      <w:pPr>
        <w:spacing w:line="360" w:lineRule="auto"/>
        <w:jc w:val="both"/>
        <w:rPr>
          <w:rFonts w:ascii="Palatino Linotype" w:hAnsi="Palatino Linotype" w:cs="Tahoma"/>
          <w:bCs/>
        </w:rPr>
      </w:pPr>
    </w:p>
    <w:p w:rsidR="000216B7" w:rsidRPr="003912F2" w:rsidRDefault="000216B7" w:rsidP="000216B7">
      <w:pPr>
        <w:pStyle w:val="Prrafodelista"/>
        <w:numPr>
          <w:ilvl w:val="0"/>
          <w:numId w:val="4"/>
        </w:numPr>
        <w:spacing w:line="360" w:lineRule="auto"/>
        <w:jc w:val="both"/>
        <w:rPr>
          <w:rFonts w:ascii="Palatino Linotype" w:hAnsi="Palatino Linotype" w:cs="Arial"/>
        </w:rPr>
      </w:pPr>
      <w:r w:rsidRPr="003912F2">
        <w:rPr>
          <w:rFonts w:ascii="Palatino Linotype" w:hAnsi="Palatino Linotype" w:cs="Arial"/>
        </w:rPr>
        <w:t>Padrón de los vehículos que integran la flota vehicular del municipio</w:t>
      </w:r>
    </w:p>
    <w:p w:rsidR="000216B7" w:rsidRPr="003912F2" w:rsidRDefault="000216B7" w:rsidP="000216B7">
      <w:pPr>
        <w:pStyle w:val="Prrafodelista"/>
        <w:numPr>
          <w:ilvl w:val="0"/>
          <w:numId w:val="4"/>
        </w:numPr>
        <w:spacing w:line="360" w:lineRule="auto"/>
        <w:jc w:val="both"/>
        <w:rPr>
          <w:rFonts w:ascii="Palatino Linotype" w:hAnsi="Palatino Linotype" w:cs="Arial"/>
        </w:rPr>
      </w:pPr>
      <w:r w:rsidRPr="003912F2">
        <w:rPr>
          <w:rFonts w:ascii="Palatino Linotype" w:hAnsi="Palatino Linotype" w:cs="Arial"/>
        </w:rPr>
        <w:t>Consumo de combustible (litros) y presupuesto erogado (gasolinas) para mantener la flota vehicular del municipio de enero a junio del presente año</w:t>
      </w:r>
    </w:p>
    <w:p w:rsidR="004B16BF" w:rsidRPr="003912F2" w:rsidRDefault="000216B7" w:rsidP="000216B7">
      <w:pPr>
        <w:pStyle w:val="Prrafodelista"/>
        <w:numPr>
          <w:ilvl w:val="0"/>
          <w:numId w:val="4"/>
        </w:numPr>
        <w:spacing w:line="360" w:lineRule="auto"/>
        <w:jc w:val="both"/>
        <w:rPr>
          <w:rFonts w:ascii="Palatino Linotype" w:hAnsi="Palatino Linotype" w:cs="Arial"/>
        </w:rPr>
      </w:pPr>
      <w:r w:rsidRPr="003912F2">
        <w:rPr>
          <w:rFonts w:ascii="Palatino Linotype" w:hAnsi="Palatino Linotype" w:cs="Arial"/>
        </w:rPr>
        <w:t>Acciones de capacitación en temas de ahorro de combustibles dirigida a los operadores de las unidades que integran la flota vehicular del municipio</w:t>
      </w:r>
      <w:r w:rsidR="004B16BF" w:rsidRPr="003912F2">
        <w:rPr>
          <w:rFonts w:ascii="Palatino Linotype" w:hAnsi="Palatino Linotype" w:cs="Arial"/>
        </w:rPr>
        <w:t>.</w:t>
      </w:r>
    </w:p>
    <w:p w:rsidR="004B16BF" w:rsidRPr="003912F2" w:rsidRDefault="004B16BF" w:rsidP="004B16BF">
      <w:pPr>
        <w:spacing w:line="360" w:lineRule="auto"/>
        <w:jc w:val="both"/>
        <w:rPr>
          <w:rFonts w:ascii="Palatino Linotype" w:eastAsia="Palatino Linotype" w:hAnsi="Palatino Linotype" w:cs="Palatino Linotype"/>
        </w:rPr>
      </w:pPr>
    </w:p>
    <w:p w:rsidR="004B16BF" w:rsidRPr="003912F2" w:rsidRDefault="004B16BF" w:rsidP="004B16BF">
      <w:pPr>
        <w:spacing w:before="240" w:line="360" w:lineRule="auto"/>
        <w:jc w:val="both"/>
        <w:rPr>
          <w:rFonts w:ascii="Palatino Linotype" w:hAnsi="Palatino Linotype" w:cs="Arial"/>
          <w:b/>
        </w:rPr>
      </w:pPr>
      <w:r w:rsidRPr="003912F2">
        <w:rPr>
          <w:rFonts w:ascii="Palatino Linotype" w:hAnsi="Palatino Linotype" w:cs="Arial"/>
        </w:rPr>
        <w:lastRenderedPageBreak/>
        <w:t xml:space="preserve">De conformidad con las constancias que obran en el expediente electrónico, se observa que el </w:t>
      </w:r>
      <w:r w:rsidRPr="003912F2">
        <w:rPr>
          <w:rFonts w:ascii="Palatino Linotype" w:hAnsi="Palatino Linotype" w:cs="Arial"/>
          <w:b/>
        </w:rPr>
        <w:t>Sujeto Obligado</w:t>
      </w:r>
      <w:r w:rsidRPr="003912F2">
        <w:rPr>
          <w:rFonts w:ascii="Palatino Linotype" w:hAnsi="Palatino Linotype" w:cs="Arial"/>
        </w:rPr>
        <w:t xml:space="preserve"> dio respuesta por medio del sistema SAIMEX, a la solicitud de información</w:t>
      </w:r>
      <w:r w:rsidRPr="003912F2">
        <w:rPr>
          <w:rFonts w:ascii="Palatino Linotype" w:eastAsia="Palatino Linotype" w:hAnsi="Palatino Linotype" w:cs="Palatino Linotype"/>
          <w:b/>
          <w:color w:val="000000"/>
        </w:rPr>
        <w:t xml:space="preserve"> </w:t>
      </w:r>
      <w:r w:rsidR="00580AD5" w:rsidRPr="003912F2">
        <w:rPr>
          <w:rFonts w:ascii="Palatino Linotype" w:hAnsi="Palatino Linotype" w:cs="Arial"/>
          <w:b/>
        </w:rPr>
        <w:t>00102/JOQUICIN/IP/2025</w:t>
      </w:r>
      <w:r w:rsidRPr="003912F2">
        <w:rPr>
          <w:rFonts w:ascii="Palatino Linotype" w:hAnsi="Palatino Linotype" w:cs="Arial"/>
          <w:b/>
        </w:rPr>
        <w:t xml:space="preserve">; </w:t>
      </w:r>
      <w:r w:rsidRPr="003912F2">
        <w:rPr>
          <w:rFonts w:ascii="Palatino Linotype" w:hAnsi="Palatino Linotype" w:cs="Arial"/>
        </w:rPr>
        <w:t>a través de los archivos electrónicos</w:t>
      </w:r>
      <w:r w:rsidRPr="003912F2">
        <w:rPr>
          <w:rFonts w:ascii="Palatino Linotype" w:hAnsi="Palatino Linotype" w:cs="Arial"/>
          <w:b/>
        </w:rPr>
        <w:t>:</w:t>
      </w:r>
    </w:p>
    <w:p w:rsidR="004B16BF" w:rsidRPr="003912F2" w:rsidRDefault="000216B7" w:rsidP="000216B7">
      <w:pPr>
        <w:pStyle w:val="Sinespaciado"/>
        <w:numPr>
          <w:ilvl w:val="0"/>
          <w:numId w:val="1"/>
        </w:numPr>
        <w:spacing w:before="240" w:line="360" w:lineRule="auto"/>
        <w:jc w:val="both"/>
        <w:rPr>
          <w:rFonts w:ascii="Palatino Linotype" w:hAnsi="Palatino Linotype" w:cs="Arial"/>
          <w:b/>
          <w:i/>
          <w:sz w:val="24"/>
        </w:rPr>
      </w:pPr>
      <w:r w:rsidRPr="003912F2">
        <w:rPr>
          <w:rFonts w:ascii="Palatino Linotype" w:hAnsi="Palatino Linotype" w:cs="Arial"/>
          <w:b/>
          <w:i/>
          <w:sz w:val="24"/>
        </w:rPr>
        <w:t>102.pdf</w:t>
      </w:r>
      <w:r w:rsidR="004B16BF" w:rsidRPr="003912F2">
        <w:rPr>
          <w:rFonts w:ascii="Palatino Linotype" w:hAnsi="Palatino Linotype" w:cs="Arial"/>
          <w:b/>
          <w:i/>
          <w:sz w:val="24"/>
        </w:rPr>
        <w:t>:</w:t>
      </w:r>
      <w:r w:rsidRPr="003912F2">
        <w:rPr>
          <w:rFonts w:ascii="Palatino Linotype" w:hAnsi="Palatino Linotype" w:cs="Arial"/>
          <w:b/>
          <w:i/>
          <w:sz w:val="24"/>
        </w:rPr>
        <w:t xml:space="preserve"> </w:t>
      </w:r>
      <w:r w:rsidRPr="003912F2">
        <w:rPr>
          <w:rFonts w:ascii="Palatino Linotype" w:hAnsi="Palatino Linotype" w:cs="Arial"/>
          <w:sz w:val="24"/>
        </w:rPr>
        <w:t>contiene los oficios:</w:t>
      </w:r>
    </w:p>
    <w:p w:rsidR="000216B7" w:rsidRPr="003912F2" w:rsidRDefault="000216B7" w:rsidP="000216B7">
      <w:pPr>
        <w:pStyle w:val="Sinespaciado"/>
        <w:numPr>
          <w:ilvl w:val="0"/>
          <w:numId w:val="8"/>
        </w:numPr>
        <w:spacing w:before="240" w:line="360" w:lineRule="auto"/>
        <w:jc w:val="both"/>
        <w:rPr>
          <w:rFonts w:ascii="Palatino Linotype" w:hAnsi="Palatino Linotype" w:cs="Arial"/>
          <w:b/>
          <w:i/>
          <w:sz w:val="24"/>
        </w:rPr>
      </w:pPr>
      <w:r w:rsidRPr="003912F2">
        <w:rPr>
          <w:rFonts w:ascii="Palatino Linotype" w:hAnsi="Palatino Linotype" w:cs="Arial"/>
          <w:sz w:val="24"/>
        </w:rPr>
        <w:t xml:space="preserve">Oficio número PMJ/SA/432/08/2025, firmado por el Secretario de Ayuntamiento en el que refiere remitir el inventario que integra la flota vehicular, por otro lado, refiere que respecto a la gasolina no son el área competente para brindar la información. </w:t>
      </w:r>
    </w:p>
    <w:p w:rsidR="00DD77C4" w:rsidRPr="003912F2" w:rsidRDefault="00DD77C4" w:rsidP="00DD77C4">
      <w:pPr>
        <w:pStyle w:val="Sinespaciado"/>
        <w:spacing w:before="240" w:line="360" w:lineRule="auto"/>
        <w:jc w:val="center"/>
        <w:rPr>
          <w:rFonts w:ascii="Palatino Linotype" w:hAnsi="Palatino Linotype" w:cs="Arial"/>
          <w:b/>
          <w:i/>
          <w:sz w:val="24"/>
        </w:rPr>
      </w:pPr>
      <w:r w:rsidRPr="003912F2">
        <w:rPr>
          <w:rFonts w:ascii="Palatino Linotype" w:hAnsi="Palatino Linotype" w:cs="Arial"/>
          <w:b/>
          <w:i/>
          <w:noProof/>
          <w:sz w:val="24"/>
          <w:lang w:eastAsia="es-MX"/>
        </w:rPr>
        <w:drawing>
          <wp:inline distT="0" distB="0" distL="0" distR="0">
            <wp:extent cx="5791835" cy="320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10AD66.tmp"/>
                    <pic:cNvPicPr/>
                  </pic:nvPicPr>
                  <pic:blipFill>
                    <a:blip r:embed="rId7">
                      <a:extLst>
                        <a:ext uri="{28A0092B-C50C-407E-A947-70E740481C1C}">
                          <a14:useLocalDpi xmlns:a14="http://schemas.microsoft.com/office/drawing/2010/main" val="0"/>
                        </a:ext>
                      </a:extLst>
                    </a:blip>
                    <a:stretch>
                      <a:fillRect/>
                    </a:stretch>
                  </pic:blipFill>
                  <pic:spPr>
                    <a:xfrm>
                      <a:off x="0" y="0"/>
                      <a:ext cx="5791835" cy="3200400"/>
                    </a:xfrm>
                    <a:prstGeom prst="rect">
                      <a:avLst/>
                    </a:prstGeom>
                  </pic:spPr>
                </pic:pic>
              </a:graphicData>
            </a:graphic>
          </wp:inline>
        </w:drawing>
      </w:r>
    </w:p>
    <w:p w:rsidR="00DD77C4" w:rsidRPr="003912F2" w:rsidRDefault="00DD77C4" w:rsidP="000216B7">
      <w:pPr>
        <w:pStyle w:val="Sinespaciado"/>
        <w:numPr>
          <w:ilvl w:val="0"/>
          <w:numId w:val="8"/>
        </w:numPr>
        <w:spacing w:before="240" w:line="360" w:lineRule="auto"/>
        <w:jc w:val="both"/>
        <w:rPr>
          <w:rFonts w:ascii="Palatino Linotype" w:hAnsi="Palatino Linotype" w:cs="Arial"/>
          <w:b/>
          <w:i/>
          <w:sz w:val="24"/>
        </w:rPr>
      </w:pPr>
      <w:r w:rsidRPr="003912F2">
        <w:rPr>
          <w:rFonts w:ascii="Palatino Linotype" w:hAnsi="Palatino Linotype" w:cs="Arial"/>
          <w:sz w:val="24"/>
        </w:rPr>
        <w:t xml:space="preserve">Oficio número PMJ/TRANS/134/08/2025, firmado por la Directora General de la UIPPE y Transparencia, por medio del cual informa que la solicitud de información fue turnada a la Tesorería Municipal, sin </w:t>
      </w:r>
      <w:r w:rsidRPr="003912F2">
        <w:rPr>
          <w:rFonts w:ascii="Palatino Linotype" w:hAnsi="Palatino Linotype" w:cs="Arial"/>
          <w:sz w:val="24"/>
        </w:rPr>
        <w:lastRenderedPageBreak/>
        <w:t xml:space="preserve">embargo, no ha dado respuesta, por lo que, se deslinda de toda responsabilidad o sanción administrativa. </w:t>
      </w:r>
    </w:p>
    <w:p w:rsidR="004B16BF" w:rsidRPr="003912F2" w:rsidRDefault="004B16BF" w:rsidP="004B16BF">
      <w:pPr>
        <w:pStyle w:val="Sinespaciado"/>
        <w:spacing w:before="240" w:line="360" w:lineRule="auto"/>
        <w:ind w:left="720"/>
        <w:jc w:val="both"/>
        <w:rPr>
          <w:rFonts w:ascii="Palatino Linotype" w:hAnsi="Palatino Linotype" w:cs="Arial"/>
          <w:bCs/>
        </w:rPr>
      </w:pPr>
    </w:p>
    <w:p w:rsidR="004B16BF" w:rsidRPr="003912F2" w:rsidRDefault="004B16BF" w:rsidP="004B16BF">
      <w:pPr>
        <w:spacing w:line="360" w:lineRule="auto"/>
        <w:jc w:val="both"/>
        <w:rPr>
          <w:rFonts w:ascii="Palatino Linotype" w:hAnsi="Palatino Linotype"/>
          <w:b/>
          <w:i/>
          <w:u w:val="single"/>
        </w:rPr>
      </w:pPr>
      <w:r w:rsidRPr="003912F2">
        <w:rPr>
          <w:rFonts w:ascii="Palatino Linotype" w:hAnsi="Palatino Linotype" w:cs="Arial"/>
          <w:bCs/>
        </w:rPr>
        <w:t xml:space="preserve">Es así como, derivado de la respuesta emitida por </w:t>
      </w:r>
      <w:r w:rsidRPr="003912F2">
        <w:rPr>
          <w:rFonts w:ascii="Palatino Linotype" w:hAnsi="Palatino Linotype" w:cs="Arial"/>
          <w:b/>
          <w:bCs/>
        </w:rPr>
        <w:t>El Sujeto Obligado</w:t>
      </w:r>
      <w:r w:rsidRPr="003912F2">
        <w:rPr>
          <w:rFonts w:ascii="Palatino Linotype" w:hAnsi="Palatino Linotype" w:cs="Arial"/>
          <w:bCs/>
        </w:rPr>
        <w:t xml:space="preserve">, </w:t>
      </w:r>
      <w:r w:rsidRPr="003912F2">
        <w:rPr>
          <w:rFonts w:ascii="Palatino Linotype" w:hAnsi="Palatino Linotype" w:cs="Arial"/>
          <w:b/>
          <w:bCs/>
        </w:rPr>
        <w:t>el Recurrente</w:t>
      </w:r>
      <w:r w:rsidRPr="003912F2">
        <w:rPr>
          <w:rFonts w:ascii="Palatino Linotype" w:hAnsi="Palatino Linotype" w:cs="Arial"/>
          <w:bCs/>
        </w:rPr>
        <w:t>, interpuso el presente recurso de revisión, señalando sustancialmente como sus razones o motivos de inconformidad, lo siguiente:</w:t>
      </w:r>
      <w:r w:rsidRPr="003912F2" w:rsidDel="00107C3B">
        <w:rPr>
          <w:rFonts w:ascii="Palatino Linotype" w:hAnsi="Palatino Linotype"/>
          <w:b/>
          <w:i/>
        </w:rPr>
        <w:t xml:space="preserve"> </w:t>
      </w:r>
      <w:r w:rsidRPr="003912F2">
        <w:rPr>
          <w:rFonts w:ascii="Palatino Linotype" w:hAnsi="Palatino Linotype"/>
          <w:i/>
        </w:rPr>
        <w:t>“</w:t>
      </w:r>
      <w:r w:rsidR="000216B7" w:rsidRPr="003912F2">
        <w:rPr>
          <w:rFonts w:ascii="Palatino Linotype" w:hAnsi="Palatino Linotype"/>
          <w:i/>
        </w:rPr>
        <w:t>el ayuntamiento no proporciono toda la informacion antes solicitada en apego a los Artículo 92, fracción I, de la Ley de Transparencia y Acceso a la Información Pública del Estado de México y Municipios, por lo que nuevamente solicito sea proporcionada dicha informacion en los tiempos que marque la Ley antes descrita aplicando las sanciones y medios de apremio al sujeto obligado</w:t>
      </w:r>
      <w:r w:rsidRPr="003912F2">
        <w:rPr>
          <w:rFonts w:ascii="Palatino Linotype" w:hAnsi="Palatino Linotype"/>
          <w:i/>
        </w:rPr>
        <w:t>” (Sic).</w:t>
      </w:r>
    </w:p>
    <w:p w:rsidR="00580AD5" w:rsidRPr="003912F2" w:rsidRDefault="00580AD5" w:rsidP="00580AD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8B76F5" w:rsidRPr="003912F2" w:rsidRDefault="008B76F5" w:rsidP="00580AD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3912F2">
        <w:rPr>
          <w:rFonts w:ascii="Palatino Linotype" w:eastAsia="Calibri" w:hAnsi="Palatino Linotype" w:cs="Calibri"/>
          <w:lang w:val="es-ES_tradnl" w:eastAsia="es-MX"/>
        </w:rPr>
        <w:t>Es importante mencionar que, el recurso de revisión no es el medio para sancionar a los Sujetos Obligados</w:t>
      </w:r>
      <w:r w:rsidR="00AD3959" w:rsidRPr="003912F2">
        <w:rPr>
          <w:rFonts w:ascii="Palatino Linotype" w:eastAsia="Calibri" w:hAnsi="Palatino Linotype" w:cs="Calibri"/>
          <w:lang w:val="es-ES_tradnl" w:eastAsia="es-MX"/>
        </w:rPr>
        <w:t>, aunado a ello, el Ayuntamiento de Joquicinco dio respuesta dentro del plazo establecido por la Ley de Transparencia Local, tal como se trascribe:</w:t>
      </w:r>
    </w:p>
    <w:p w:rsidR="00AD3959" w:rsidRPr="003912F2" w:rsidRDefault="00AD3959" w:rsidP="00AD3959">
      <w:pPr>
        <w:pStyle w:val="Citas"/>
      </w:pPr>
      <w:r w:rsidRPr="003912F2">
        <w:t>Artículo 163. La Unidad de Transparencia deberá notificar la respuesta a la solicitud al interesado en el menor tiempo posible, que no podrá exceder de quince días hábiles, contados a partir del día siguiente a la presentación de aquélla.</w:t>
      </w:r>
    </w:p>
    <w:p w:rsidR="00AD3959" w:rsidRPr="003912F2" w:rsidRDefault="00AD3959" w:rsidP="00AD3959">
      <w:pPr>
        <w:pStyle w:val="Citas"/>
      </w:pPr>
    </w:p>
    <w:p w:rsidR="00AD3959" w:rsidRPr="003912F2" w:rsidRDefault="00AD3959" w:rsidP="00AD3959">
      <w:pPr>
        <w:pStyle w:val="Citas"/>
      </w:pPr>
      <w:r w:rsidRPr="003912F2">
        <w:rPr>
          <w:noProof/>
          <w:lang w:eastAsia="es-MX"/>
        </w:rPr>
        <w:drawing>
          <wp:inline distT="0" distB="0" distL="0" distR="0">
            <wp:extent cx="1533739" cy="1286054"/>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98947C.tmp"/>
                    <pic:cNvPicPr/>
                  </pic:nvPicPr>
                  <pic:blipFill>
                    <a:blip r:embed="rId8">
                      <a:extLst>
                        <a:ext uri="{28A0092B-C50C-407E-A947-70E740481C1C}">
                          <a14:useLocalDpi xmlns:a14="http://schemas.microsoft.com/office/drawing/2010/main" val="0"/>
                        </a:ext>
                      </a:extLst>
                    </a:blip>
                    <a:stretch>
                      <a:fillRect/>
                    </a:stretch>
                  </pic:blipFill>
                  <pic:spPr>
                    <a:xfrm>
                      <a:off x="0" y="0"/>
                      <a:ext cx="1533739" cy="1286054"/>
                    </a:xfrm>
                    <a:prstGeom prst="rect">
                      <a:avLst/>
                    </a:prstGeom>
                  </pic:spPr>
                </pic:pic>
              </a:graphicData>
            </a:graphic>
          </wp:inline>
        </w:drawing>
      </w:r>
      <w:r w:rsidRPr="003912F2">
        <w:rPr>
          <w:noProof/>
          <w:lang w:eastAsia="es-MX"/>
        </w:rPr>
        <w:drawing>
          <wp:inline distT="0" distB="0" distL="0" distR="0">
            <wp:extent cx="1552792" cy="1228896"/>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985F42.tmp"/>
                    <pic:cNvPicPr/>
                  </pic:nvPicPr>
                  <pic:blipFill>
                    <a:blip r:embed="rId9">
                      <a:extLst>
                        <a:ext uri="{28A0092B-C50C-407E-A947-70E740481C1C}">
                          <a14:useLocalDpi xmlns:a14="http://schemas.microsoft.com/office/drawing/2010/main" val="0"/>
                        </a:ext>
                      </a:extLst>
                    </a:blip>
                    <a:stretch>
                      <a:fillRect/>
                    </a:stretch>
                  </pic:blipFill>
                  <pic:spPr>
                    <a:xfrm>
                      <a:off x="0" y="0"/>
                      <a:ext cx="1552792" cy="1228896"/>
                    </a:xfrm>
                    <a:prstGeom prst="rect">
                      <a:avLst/>
                    </a:prstGeom>
                  </pic:spPr>
                </pic:pic>
              </a:graphicData>
            </a:graphic>
          </wp:inline>
        </w:drawing>
      </w:r>
    </w:p>
    <w:p w:rsidR="00AD3959" w:rsidRPr="003912F2" w:rsidRDefault="00AD3959" w:rsidP="00AD3959">
      <w:pPr>
        <w:pStyle w:val="Citas"/>
      </w:pPr>
    </w:p>
    <w:p w:rsidR="008B76F5" w:rsidRPr="003912F2" w:rsidRDefault="00AD3959" w:rsidP="00580AD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3912F2">
        <w:rPr>
          <w:rFonts w:ascii="Palatino Linotype" w:eastAsia="Calibri" w:hAnsi="Palatino Linotype" w:cs="Calibri"/>
          <w:lang w:val="es-ES_tradnl" w:eastAsia="es-MX"/>
        </w:rPr>
        <w:t>Si bien, la solicitud de información se presentó el veintitrés de julio, lo cierto es que para este Instituto fue periodo vacacional, por lo que, la solicitud de información se tuvo por presentada el día hábil siguiente, es decir, el cuatro de agosto; así las cosas, el Sujeto Obligado tenía hasta el 25 de agosto de 2025 para dar respuesta, sin embargo, la atendió el 19 de agosto del mismo año.</w:t>
      </w:r>
    </w:p>
    <w:p w:rsidR="00AD3959" w:rsidRPr="003912F2" w:rsidRDefault="00AD3959" w:rsidP="00AD3959">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sidRPr="003912F2">
        <w:rPr>
          <w:rFonts w:ascii="Palatino Linotype" w:eastAsia="Calibri" w:hAnsi="Palatino Linotype" w:cs="Calibri"/>
          <w:noProof/>
          <w:lang w:val="es-MX" w:eastAsia="es-MX"/>
        </w:rPr>
        <w:drawing>
          <wp:inline distT="0" distB="0" distL="0" distR="0">
            <wp:extent cx="3258005" cy="152421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98CBB2.tmp"/>
                    <pic:cNvPicPr/>
                  </pic:nvPicPr>
                  <pic:blipFill>
                    <a:blip r:embed="rId10">
                      <a:extLst>
                        <a:ext uri="{28A0092B-C50C-407E-A947-70E740481C1C}">
                          <a14:useLocalDpi xmlns:a14="http://schemas.microsoft.com/office/drawing/2010/main" val="0"/>
                        </a:ext>
                      </a:extLst>
                    </a:blip>
                    <a:stretch>
                      <a:fillRect/>
                    </a:stretch>
                  </pic:blipFill>
                  <pic:spPr>
                    <a:xfrm>
                      <a:off x="0" y="0"/>
                      <a:ext cx="3258005" cy="1524213"/>
                    </a:xfrm>
                    <a:prstGeom prst="rect">
                      <a:avLst/>
                    </a:prstGeom>
                  </pic:spPr>
                </pic:pic>
              </a:graphicData>
            </a:graphic>
          </wp:inline>
        </w:drawing>
      </w:r>
    </w:p>
    <w:p w:rsidR="00AD3959" w:rsidRPr="003912F2" w:rsidRDefault="00AD3959" w:rsidP="00580AD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AD3959" w:rsidRPr="003912F2" w:rsidRDefault="00AD3959" w:rsidP="00580AD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580AD5" w:rsidRPr="003912F2" w:rsidRDefault="00580AD5" w:rsidP="00580AD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3912F2">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4B16BF" w:rsidRPr="003912F2" w:rsidRDefault="004B16BF"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p>
    <w:p w:rsidR="00E00EE9" w:rsidRPr="003912F2" w:rsidRDefault="00E00EE9"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r w:rsidRPr="003912F2">
        <w:rPr>
          <w:rStyle w:val="bold"/>
          <w:rFonts w:ascii="Palatino Linotype" w:eastAsiaTheme="minorEastAsia" w:hAnsi="Palatino Linotype" w:cs="Calibri"/>
          <w:color w:val="212529"/>
        </w:rPr>
        <w:lastRenderedPageBreak/>
        <w:t>Para delimitar esferas competenciales resulta necesario traer a colación el Bando Municipal de Joquicinco, el cual establece las áreas con las que cuenta la administración pública, así como, sus funciones:</w:t>
      </w:r>
    </w:p>
    <w:p w:rsidR="00E00EE9" w:rsidRPr="003912F2" w:rsidRDefault="00E00EE9" w:rsidP="00E00EE9">
      <w:pPr>
        <w:pStyle w:val="Citas"/>
        <w:spacing w:before="0" w:after="0" w:line="240" w:lineRule="auto"/>
        <w:rPr>
          <w:rStyle w:val="bold"/>
          <w:rFonts w:eastAsiaTheme="minorEastAsia" w:cs="Calibri"/>
          <w:color w:val="212529"/>
        </w:rPr>
      </w:pPr>
      <w:r w:rsidRPr="003912F2">
        <w:rPr>
          <w:rStyle w:val="bold"/>
          <w:rFonts w:eastAsiaTheme="minorEastAsia" w:cs="Calibri"/>
          <w:color w:val="212529"/>
        </w:rPr>
        <w:t>Artículo 35.- La Administración Pública Centralizada está integrada de la siguiente manera:</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Presidencia Municipal; </w:t>
      </w:r>
    </w:p>
    <w:p w:rsidR="00E00EE9" w:rsidRPr="003912F2" w:rsidRDefault="00E00EE9" w:rsidP="00E00EE9">
      <w:pPr>
        <w:pStyle w:val="Citas"/>
        <w:numPr>
          <w:ilvl w:val="0"/>
          <w:numId w:val="9"/>
        </w:numPr>
        <w:spacing w:before="0" w:after="0" w:line="240" w:lineRule="auto"/>
        <w:rPr>
          <w:rStyle w:val="bold"/>
          <w:rFonts w:eastAsiaTheme="minorEastAsia" w:cs="Calibri"/>
          <w:b/>
          <w:color w:val="212529"/>
        </w:rPr>
      </w:pPr>
      <w:r w:rsidRPr="003912F2">
        <w:rPr>
          <w:rStyle w:val="bold"/>
          <w:rFonts w:eastAsiaTheme="minorEastAsia" w:cs="Calibri"/>
          <w:b/>
          <w:color w:val="212529"/>
        </w:rPr>
        <w:t xml:space="preserve">Secretaría del Ayuntamiento;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b/>
          <w:color w:val="212529"/>
        </w:rPr>
        <w:t>Tesorería Municipal</w:t>
      </w:r>
      <w:r w:rsidRPr="003912F2">
        <w:rPr>
          <w:rStyle w:val="bold"/>
          <w:rFonts w:eastAsiaTheme="minorEastAsia" w:cs="Calibri"/>
          <w:color w:val="212529"/>
        </w:rPr>
        <w:t xml:space="preserve">;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Contraloría Municipal;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Secretaría Técnica del Consejos Municipal de Seguridad Pública;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Coordinación Municipal de Protección Civil;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Coordinación Municipal de Mejora Regulatoria;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Unidad de Control y Bienestar Animal;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General de la UIPPE, Transparencia y Mejora Regulatoria;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Obras Públicas y Desarrollo Urbano;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Bienestar Social;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las Mujeres;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Seguridad Pública;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del Campo;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Ecología;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Asuntos Indígenas;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Servicios Públicos;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Educación;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Cultura;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b/>
          <w:color w:val="212529"/>
        </w:rPr>
        <w:t>Dirección de Administración y Recursos Humanos</w:t>
      </w:r>
      <w:r w:rsidRPr="003912F2">
        <w:rPr>
          <w:rStyle w:val="bold"/>
          <w:rFonts w:eastAsiaTheme="minorEastAsia" w:cs="Calibri"/>
          <w:color w:val="212529"/>
        </w:rPr>
        <w:t xml:space="preserve">;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 xml:space="preserve">Dirección de Desarrollo Económico; y  </w:t>
      </w:r>
    </w:p>
    <w:p w:rsidR="00E00EE9" w:rsidRPr="003912F2" w:rsidRDefault="00E00EE9" w:rsidP="00E00EE9">
      <w:pPr>
        <w:pStyle w:val="Citas"/>
        <w:numPr>
          <w:ilvl w:val="0"/>
          <w:numId w:val="9"/>
        </w:numPr>
        <w:spacing w:before="0" w:after="0" w:line="240" w:lineRule="auto"/>
        <w:rPr>
          <w:rStyle w:val="bold"/>
          <w:rFonts w:eastAsiaTheme="minorEastAsia" w:cs="Calibri"/>
          <w:color w:val="212529"/>
        </w:rPr>
      </w:pPr>
      <w:r w:rsidRPr="003912F2">
        <w:rPr>
          <w:rStyle w:val="bold"/>
          <w:rFonts w:eastAsiaTheme="minorEastAsia" w:cs="Calibri"/>
          <w:color w:val="212529"/>
        </w:rPr>
        <w:t>Dirección de Turismo.</w:t>
      </w:r>
    </w:p>
    <w:p w:rsidR="00E00EE9" w:rsidRPr="003912F2" w:rsidRDefault="00E00EE9"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p>
    <w:p w:rsidR="00E00EE9" w:rsidRPr="003912F2" w:rsidRDefault="00C8298F"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r w:rsidRPr="003912F2">
        <w:rPr>
          <w:rStyle w:val="bold"/>
          <w:rFonts w:ascii="Palatino Linotype" w:eastAsiaTheme="minorEastAsia" w:hAnsi="Palatino Linotype" w:cs="Calibri"/>
          <w:color w:val="212529"/>
        </w:rPr>
        <w:t>Por otro lado, el Manual de Organización y Procedimientos de la Tesorería Municipal establece las funciones de dicha área, entre ellas la de suministrar recursos materiales a las diferentes áreas</w:t>
      </w:r>
      <w:r w:rsidR="00155B27" w:rsidRPr="003912F2">
        <w:rPr>
          <w:rStyle w:val="bold"/>
          <w:rFonts w:ascii="Palatino Linotype" w:eastAsiaTheme="minorEastAsia" w:hAnsi="Palatino Linotype" w:cs="Calibri"/>
          <w:color w:val="212529"/>
        </w:rPr>
        <w:t>, así como, garantizar el uso de los recursos materiales bajo los principios de racionalidad, austeridad y disciplina presupuestal</w:t>
      </w:r>
      <w:r w:rsidRPr="003912F2">
        <w:rPr>
          <w:rStyle w:val="bold"/>
          <w:rFonts w:ascii="Palatino Linotype" w:eastAsiaTheme="minorEastAsia" w:hAnsi="Palatino Linotype" w:cs="Calibri"/>
          <w:color w:val="212529"/>
        </w:rPr>
        <w:t>:</w:t>
      </w:r>
    </w:p>
    <w:p w:rsidR="003B2497" w:rsidRPr="003912F2" w:rsidRDefault="003B2497" w:rsidP="003B2497">
      <w:pPr>
        <w:pStyle w:val="Citas"/>
        <w:rPr>
          <w:rStyle w:val="bold"/>
          <w:rFonts w:eastAsiaTheme="minorEastAsia" w:cs="Calibri"/>
          <w:color w:val="212529"/>
        </w:rPr>
      </w:pPr>
      <w:r w:rsidRPr="003912F2">
        <w:rPr>
          <w:rStyle w:val="bold"/>
          <w:rFonts w:eastAsiaTheme="minorEastAsia" w:cs="Calibri"/>
          <w:color w:val="212529"/>
        </w:rPr>
        <w:t>L00 TESORERÍA MUNICIPAL</w:t>
      </w:r>
    </w:p>
    <w:p w:rsidR="003B2497" w:rsidRPr="003912F2" w:rsidRDefault="003B2497" w:rsidP="003B2497">
      <w:pPr>
        <w:pStyle w:val="Citas"/>
        <w:rPr>
          <w:rStyle w:val="bold"/>
          <w:rFonts w:eastAsiaTheme="minorEastAsia" w:cs="Calibri"/>
          <w:color w:val="212529"/>
        </w:rPr>
      </w:pPr>
      <w:r w:rsidRPr="003912F2">
        <w:rPr>
          <w:rStyle w:val="bold"/>
          <w:rFonts w:eastAsiaTheme="minorEastAsia" w:cs="Calibri"/>
          <w:color w:val="212529"/>
        </w:rPr>
        <w:lastRenderedPageBreak/>
        <w:t>FUNCIONES</w:t>
      </w:r>
    </w:p>
    <w:p w:rsidR="003B2497" w:rsidRPr="003912F2" w:rsidRDefault="003B2497" w:rsidP="003B2497">
      <w:pPr>
        <w:pStyle w:val="Citas"/>
        <w:rPr>
          <w:rStyle w:val="bold"/>
          <w:rFonts w:eastAsiaTheme="minorEastAsia" w:cs="Calibri"/>
          <w:color w:val="212529"/>
        </w:rPr>
      </w:pPr>
      <w:r w:rsidRPr="003912F2">
        <w:rPr>
          <w:rStyle w:val="bold"/>
          <w:rFonts w:eastAsiaTheme="minorEastAsia" w:cs="Calibri"/>
          <w:color w:val="212529"/>
        </w:rPr>
        <w:t xml:space="preserve"> Emitir, en coordinación con la Dirección General de Administración y la Contraloría Municipal, </w:t>
      </w:r>
      <w:r w:rsidRPr="003912F2">
        <w:rPr>
          <w:rStyle w:val="bold"/>
          <w:rFonts w:eastAsiaTheme="minorEastAsia" w:cs="Calibri"/>
          <w:b/>
          <w:color w:val="212529"/>
          <w:u w:val="single"/>
        </w:rPr>
        <w:t>disposiciones para garantizar que el uso de los bienes y recursos municipales se lleve a cabo bajo los principios de racionalidad, austeridad y disciplina presupuestal</w:t>
      </w:r>
      <w:r w:rsidRPr="003912F2">
        <w:rPr>
          <w:rStyle w:val="bold"/>
          <w:rFonts w:eastAsiaTheme="minorEastAsia" w:cs="Calibri"/>
          <w:color w:val="212529"/>
        </w:rPr>
        <w:t>.</w:t>
      </w:r>
    </w:p>
    <w:p w:rsidR="003B2497" w:rsidRPr="003912F2" w:rsidRDefault="003B2497" w:rsidP="003B2497">
      <w:pPr>
        <w:pStyle w:val="Citas"/>
        <w:rPr>
          <w:rStyle w:val="bold"/>
          <w:rFonts w:eastAsiaTheme="minorEastAsia" w:cs="Calibri"/>
          <w:color w:val="212529"/>
        </w:rPr>
      </w:pPr>
      <w:r w:rsidRPr="003912F2">
        <w:rPr>
          <w:rStyle w:val="bold"/>
          <w:rFonts w:eastAsiaTheme="minorEastAsia" w:cs="Calibri"/>
          <w:color w:val="212529"/>
        </w:rPr>
        <w:t>L00 EGRESOS</w:t>
      </w:r>
    </w:p>
    <w:p w:rsidR="003B2497" w:rsidRPr="003912F2" w:rsidRDefault="003B2497" w:rsidP="003B2497">
      <w:pPr>
        <w:pStyle w:val="Citas"/>
        <w:rPr>
          <w:rStyle w:val="bold"/>
          <w:rFonts w:eastAsiaTheme="minorEastAsia" w:cs="Calibri"/>
          <w:color w:val="212529"/>
        </w:rPr>
      </w:pPr>
      <w:r w:rsidRPr="003912F2">
        <w:rPr>
          <w:rStyle w:val="bold"/>
          <w:rFonts w:eastAsiaTheme="minorEastAsia" w:cs="Calibri"/>
          <w:color w:val="212529"/>
        </w:rPr>
        <w:t>FUNCIONES</w:t>
      </w:r>
    </w:p>
    <w:p w:rsidR="003B2497" w:rsidRPr="003912F2" w:rsidRDefault="003B2497" w:rsidP="003B2497">
      <w:pPr>
        <w:pStyle w:val="Citas"/>
        <w:rPr>
          <w:rStyle w:val="bold"/>
          <w:rFonts w:eastAsiaTheme="minorEastAsia" w:cs="Calibri"/>
          <w:color w:val="212529"/>
        </w:rPr>
      </w:pPr>
      <w:r w:rsidRPr="003912F2">
        <w:rPr>
          <w:rStyle w:val="bold"/>
          <w:rFonts w:eastAsiaTheme="minorEastAsia" w:cs="Calibri"/>
          <w:color w:val="212529"/>
        </w:rPr>
        <w:t xml:space="preserve"> Expedir los contra-recibos a los proveedores del Ayuntamiento que hayan suministrado algún bien o servicio a las dependencias municipales, previa comprobación de la entrega. </w:t>
      </w:r>
    </w:p>
    <w:p w:rsidR="003B2497" w:rsidRPr="003912F2" w:rsidRDefault="003B2497" w:rsidP="003B2497">
      <w:pPr>
        <w:pStyle w:val="Citas"/>
        <w:rPr>
          <w:rStyle w:val="bold"/>
          <w:rFonts w:eastAsiaTheme="minorEastAsia" w:cs="Calibri"/>
          <w:color w:val="212529"/>
        </w:rPr>
      </w:pPr>
      <w:r w:rsidRPr="003912F2">
        <w:rPr>
          <w:rStyle w:val="bold"/>
          <w:rFonts w:eastAsiaTheme="minorEastAsia" w:cs="Calibri"/>
          <w:color w:val="212529"/>
        </w:rPr>
        <w:t> Elaborar los cheques de los proveedores que suministren bienes y servicios al Ayuntamiento, con base en los contra-recibos o documentos que obligan al pago (en su caso expedidos por el Departamento de Programación y Presupuestos), y turnarlos al titular de la Tesorería para su revisión.</w:t>
      </w:r>
    </w:p>
    <w:p w:rsidR="003B2497" w:rsidRPr="003912F2" w:rsidRDefault="003B2497"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p>
    <w:p w:rsidR="00720B65" w:rsidRPr="003912F2" w:rsidRDefault="00720B65"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r w:rsidRPr="003912F2">
        <w:rPr>
          <w:rStyle w:val="bold"/>
          <w:rFonts w:ascii="Palatino Linotype" w:eastAsiaTheme="minorEastAsia" w:hAnsi="Palatino Linotype" w:cs="Calibri"/>
          <w:color w:val="212529"/>
        </w:rPr>
        <w:t>Por otro lado, el Manual Único de Contabilidad Gubernamental establece asignaciones destinadas a la adquisición de combustibles para el funcionamiento de vehículos, dicha partida presupuestal está regulada por el Subcapítulo 2600:</w:t>
      </w:r>
    </w:p>
    <w:p w:rsidR="00720B65" w:rsidRPr="003912F2" w:rsidRDefault="00720B65"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r w:rsidRPr="003912F2">
        <w:rPr>
          <w:rFonts w:ascii="Palatino Linotype" w:eastAsiaTheme="minorEastAsia" w:hAnsi="Palatino Linotype" w:cs="Calibri"/>
          <w:noProof/>
          <w:color w:val="212529"/>
        </w:rPr>
        <w:drawing>
          <wp:inline distT="0" distB="0" distL="0" distR="0">
            <wp:extent cx="5791835" cy="5518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ECE2B0.tmp"/>
                    <pic:cNvPicPr/>
                  </pic:nvPicPr>
                  <pic:blipFill>
                    <a:blip r:embed="rId11">
                      <a:extLst>
                        <a:ext uri="{28A0092B-C50C-407E-A947-70E740481C1C}">
                          <a14:useLocalDpi xmlns:a14="http://schemas.microsoft.com/office/drawing/2010/main" val="0"/>
                        </a:ext>
                      </a:extLst>
                    </a:blip>
                    <a:stretch>
                      <a:fillRect/>
                    </a:stretch>
                  </pic:blipFill>
                  <pic:spPr>
                    <a:xfrm>
                      <a:off x="0" y="0"/>
                      <a:ext cx="5791835" cy="551815"/>
                    </a:xfrm>
                    <a:prstGeom prst="rect">
                      <a:avLst/>
                    </a:prstGeom>
                  </pic:spPr>
                </pic:pic>
              </a:graphicData>
            </a:graphic>
          </wp:inline>
        </w:drawing>
      </w:r>
    </w:p>
    <w:p w:rsidR="00720B65" w:rsidRPr="003912F2" w:rsidRDefault="00720B65"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r w:rsidRPr="003912F2">
        <w:rPr>
          <w:rFonts w:ascii="Palatino Linotype" w:eastAsiaTheme="minorEastAsia" w:hAnsi="Palatino Linotype" w:cs="Calibri"/>
          <w:noProof/>
          <w:color w:val="212529"/>
        </w:rPr>
        <w:lastRenderedPageBreak/>
        <w:drawing>
          <wp:inline distT="0" distB="0" distL="0" distR="0">
            <wp:extent cx="5791835" cy="11233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EC123D.tmp"/>
                    <pic:cNvPicPr/>
                  </pic:nvPicPr>
                  <pic:blipFill>
                    <a:blip r:embed="rId12">
                      <a:extLst>
                        <a:ext uri="{28A0092B-C50C-407E-A947-70E740481C1C}">
                          <a14:useLocalDpi xmlns:a14="http://schemas.microsoft.com/office/drawing/2010/main" val="0"/>
                        </a:ext>
                      </a:extLst>
                    </a:blip>
                    <a:stretch>
                      <a:fillRect/>
                    </a:stretch>
                  </pic:blipFill>
                  <pic:spPr>
                    <a:xfrm>
                      <a:off x="0" y="0"/>
                      <a:ext cx="5791835" cy="1123315"/>
                    </a:xfrm>
                    <a:prstGeom prst="rect">
                      <a:avLst/>
                    </a:prstGeom>
                  </pic:spPr>
                </pic:pic>
              </a:graphicData>
            </a:graphic>
          </wp:inline>
        </w:drawing>
      </w:r>
    </w:p>
    <w:p w:rsidR="00E44544" w:rsidRPr="003912F2" w:rsidRDefault="00E44544"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p>
    <w:p w:rsidR="00E44544" w:rsidRPr="003912F2" w:rsidRDefault="00E44544" w:rsidP="00E44544">
      <w:pPr>
        <w:pStyle w:val="temp"/>
        <w:spacing w:before="0" w:beforeAutospacing="0" w:after="0" w:afterAutospacing="0" w:line="360" w:lineRule="auto"/>
        <w:jc w:val="both"/>
        <w:rPr>
          <w:rFonts w:ascii="Palatino Linotype" w:hAnsi="Palatino Linotype"/>
          <w:lang w:eastAsia="en-US"/>
        </w:rPr>
      </w:pPr>
      <w:r w:rsidRPr="003912F2">
        <w:rPr>
          <w:rStyle w:val="bold"/>
          <w:rFonts w:ascii="Palatino Linotype" w:eastAsiaTheme="minorEastAsia" w:hAnsi="Palatino Linotype" w:cs="Calibri"/>
          <w:color w:val="212529"/>
        </w:rPr>
        <w:t xml:space="preserve">Derivado de lo anterior, respecto del punto 2 </w:t>
      </w:r>
      <w:r w:rsidRPr="003912F2">
        <w:rPr>
          <w:rFonts w:ascii="Palatino Linotype" w:hAnsi="Palatino Linotype" w:cs="Arial"/>
          <w:lang w:eastAsia="en-US"/>
        </w:rPr>
        <w:t xml:space="preserve">cuando los particulares no identifican </w:t>
      </w:r>
      <w:r w:rsidRPr="003912F2">
        <w:rPr>
          <w:rFonts w:ascii="Palatino Linotype" w:hAnsi="Palatino Linotype"/>
          <w:lang w:eastAsia="en-US"/>
        </w:rPr>
        <w:t xml:space="preserve">de forma precisa el documento requerido bastará con que se remita cualquiera que refleje la información requerida. Al respecto cobra relevancia el criterio emitido por el entonces Órgano Garante Nacional con número </w:t>
      </w:r>
      <w:r w:rsidRPr="003912F2">
        <w:rPr>
          <w:rFonts w:ascii="Palatino Linotype" w:hAnsi="Palatino Linotype"/>
          <w:b/>
          <w:bCs/>
          <w:lang w:eastAsia="en-US"/>
        </w:rPr>
        <w:t xml:space="preserve">16/17 </w:t>
      </w:r>
      <w:r w:rsidRPr="003912F2">
        <w:rPr>
          <w:rFonts w:ascii="Palatino Linotype" w:hAnsi="Palatino Linotype"/>
          <w:lang w:eastAsia="en-US"/>
        </w:rPr>
        <w:t>cuyo rubro y texto disponen a la literalidad lo siguiente:</w:t>
      </w:r>
    </w:p>
    <w:p w:rsidR="00E44544" w:rsidRPr="003912F2" w:rsidRDefault="00E44544" w:rsidP="00E44544">
      <w:pPr>
        <w:spacing w:before="240" w:after="160" w:line="360" w:lineRule="auto"/>
        <w:ind w:left="851" w:right="851"/>
        <w:jc w:val="center"/>
        <w:rPr>
          <w:rFonts w:ascii="Palatino Linotype" w:eastAsiaTheme="minorHAnsi" w:hAnsi="Palatino Linotype" w:cs="Arial"/>
          <w:b/>
          <w:bCs/>
          <w:i/>
          <w:lang w:val="es-MX" w:eastAsia="en-US"/>
        </w:rPr>
      </w:pPr>
      <w:r w:rsidRPr="003912F2">
        <w:rPr>
          <w:rFonts w:ascii="Palatino Linotype" w:eastAsiaTheme="minorHAnsi" w:hAnsi="Palatino Linotype" w:cs="Arial"/>
          <w:b/>
          <w:bCs/>
          <w:i/>
          <w:lang w:val="es-MX" w:eastAsia="en-US"/>
        </w:rPr>
        <w:t>“EXPRESIÓN DOCUMENTAL.</w:t>
      </w:r>
    </w:p>
    <w:p w:rsidR="00E44544" w:rsidRPr="003912F2" w:rsidRDefault="00E44544" w:rsidP="00E44544">
      <w:pPr>
        <w:spacing w:before="240" w:after="160" w:line="360" w:lineRule="auto"/>
        <w:ind w:left="851" w:right="851"/>
        <w:jc w:val="both"/>
        <w:rPr>
          <w:rFonts w:ascii="Palatino Linotype" w:eastAsiaTheme="minorHAnsi" w:hAnsi="Palatino Linotype" w:cs="Arial"/>
          <w:i/>
          <w:sz w:val="22"/>
          <w:lang w:val="es-MX" w:eastAsia="en-US"/>
        </w:rPr>
      </w:pPr>
      <w:r w:rsidRPr="003912F2">
        <w:rPr>
          <w:rFonts w:ascii="Palatino Linotype" w:eastAsiaTheme="minorHAnsi" w:hAnsi="Palatino Linotype" w:cs="Arial"/>
          <w:bCs/>
          <w:i/>
          <w:sz w:val="22"/>
          <w:lang w:val="es-MX" w:eastAsia="en-US"/>
        </w:rPr>
        <w:t>Cuando</w:t>
      </w:r>
      <w:r w:rsidRPr="003912F2">
        <w:rPr>
          <w:rFonts w:ascii="Palatino Linotype" w:eastAsiaTheme="minorHAnsi" w:hAnsi="Palatino Linotype" w:cs="Arial"/>
          <w:i/>
          <w:sz w:val="22"/>
          <w:szCs w:val="22"/>
          <w:lang w:eastAsia="en-US"/>
        </w:rPr>
        <w:t xml:space="preserve"> los particulares presenten solicitudes de acceso a la información sin identificar de forma precisa la documentación que pudiera contener la información de su interés, </w:t>
      </w:r>
      <w:r w:rsidRPr="003912F2">
        <w:rPr>
          <w:rFonts w:ascii="Palatino Linotype" w:eastAsiaTheme="minorHAnsi" w:hAnsi="Palatino Linotype" w:cs="Arial"/>
          <w:i/>
          <w:sz w:val="22"/>
          <w:lang w:val="es-MX" w:eastAsia="en-US"/>
        </w:rPr>
        <w:t>o bien, la solicitud constituya una consulta,</w:t>
      </w:r>
      <w:r w:rsidRPr="003912F2">
        <w:rPr>
          <w:rFonts w:ascii="Palatino Linotype" w:eastAsiaTheme="minorHAnsi" w:hAnsi="Palatino Linotype" w:cs="Arial"/>
          <w:i/>
          <w:sz w:val="22"/>
          <w:szCs w:val="22"/>
          <w:lang w:eastAsia="en-US"/>
        </w:rPr>
        <w:t xml:space="preserve"> pero la respuesta pudiera obrar en algún documento en poder de los sujetos obligados, éstos deben dar a dichas solicitudes una interpretación que les otorgue una expresión documental. </w:t>
      </w:r>
    </w:p>
    <w:p w:rsidR="00E44544" w:rsidRPr="003912F2" w:rsidRDefault="00E44544" w:rsidP="00E44544">
      <w:pPr>
        <w:spacing w:before="240" w:after="160" w:line="360" w:lineRule="auto"/>
        <w:ind w:left="851" w:right="851"/>
        <w:jc w:val="both"/>
        <w:rPr>
          <w:rFonts w:ascii="Palatino Linotype" w:eastAsiaTheme="minorHAnsi" w:hAnsi="Palatino Linotype" w:cs="Arial"/>
          <w:b/>
          <w:i/>
          <w:sz w:val="22"/>
          <w:szCs w:val="22"/>
          <w:lang w:val="es-MX" w:eastAsia="en-US"/>
        </w:rPr>
      </w:pPr>
      <w:r w:rsidRPr="003912F2">
        <w:rPr>
          <w:rFonts w:ascii="Palatino Linotype" w:eastAsiaTheme="minorHAnsi" w:hAnsi="Palatino Linotype" w:cs="Arial"/>
          <w:b/>
          <w:i/>
          <w:sz w:val="22"/>
          <w:szCs w:val="22"/>
          <w:lang w:val="es-MX" w:eastAsia="en-US"/>
        </w:rPr>
        <w:t>Precedentes:</w:t>
      </w:r>
    </w:p>
    <w:p w:rsidR="00E44544" w:rsidRPr="003912F2" w:rsidRDefault="00E44544" w:rsidP="00E44544">
      <w:pPr>
        <w:numPr>
          <w:ilvl w:val="0"/>
          <w:numId w:val="10"/>
        </w:numPr>
        <w:spacing w:before="240" w:after="160" w:line="360" w:lineRule="auto"/>
        <w:ind w:right="851"/>
        <w:jc w:val="both"/>
        <w:rPr>
          <w:rFonts w:ascii="Palatino Linotype" w:eastAsiaTheme="minorHAnsi" w:hAnsi="Palatino Linotype" w:cs="Arial"/>
          <w:i/>
          <w:color w:val="000000"/>
          <w:sz w:val="22"/>
          <w:szCs w:val="22"/>
          <w:lang w:val="es-MX" w:eastAsia="en-US"/>
        </w:rPr>
      </w:pPr>
      <w:r w:rsidRPr="003912F2">
        <w:rPr>
          <w:rFonts w:ascii="Palatino Linotype" w:eastAsiaTheme="minorHAnsi" w:hAnsi="Palatino Linotype" w:cs="Arial"/>
          <w:i/>
          <w:sz w:val="22"/>
          <w:szCs w:val="22"/>
          <w:lang w:val="es-MX" w:eastAsia="en-US"/>
        </w:rPr>
        <w:t xml:space="preserve">Acceso a la información pública. RRA 0774/16. Sesión del 31 de agosto de 2016. Votación por unanimidad. </w:t>
      </w:r>
      <w:r w:rsidRPr="003912F2">
        <w:rPr>
          <w:rFonts w:ascii="Palatino Linotype" w:eastAsia="Arial" w:hAnsi="Palatino Linotype" w:cs="Arial"/>
          <w:i/>
          <w:sz w:val="22"/>
          <w:szCs w:val="22"/>
          <w:lang w:val="es-MX" w:eastAsia="en-US"/>
        </w:rPr>
        <w:t>Sin votos disidentes o particulares.</w:t>
      </w:r>
      <w:r w:rsidRPr="003912F2">
        <w:rPr>
          <w:rFonts w:ascii="Palatino Linotype" w:eastAsiaTheme="minorHAnsi" w:hAnsi="Palatino Linotype" w:cs="Arial"/>
          <w:i/>
          <w:sz w:val="22"/>
          <w:szCs w:val="22"/>
          <w:lang w:val="es-MX" w:eastAsia="en-US"/>
        </w:rPr>
        <w:t xml:space="preserve"> Secretaría de Salud. Comisionada Ponente María Patricia Kurczyn Villalobos.</w:t>
      </w:r>
    </w:p>
    <w:p w:rsidR="00E44544" w:rsidRPr="003912F2" w:rsidRDefault="00E44544" w:rsidP="00E44544">
      <w:pPr>
        <w:numPr>
          <w:ilvl w:val="0"/>
          <w:numId w:val="10"/>
        </w:numPr>
        <w:spacing w:before="240" w:after="160" w:line="360" w:lineRule="auto"/>
        <w:ind w:right="851"/>
        <w:jc w:val="both"/>
        <w:rPr>
          <w:rFonts w:ascii="Palatino Linotype" w:eastAsiaTheme="minorHAnsi" w:hAnsi="Palatino Linotype" w:cs="Arial"/>
          <w:i/>
          <w:color w:val="000000"/>
          <w:sz w:val="22"/>
          <w:szCs w:val="22"/>
          <w:lang w:val="es-MX" w:eastAsia="en-US"/>
        </w:rPr>
      </w:pPr>
      <w:r w:rsidRPr="003912F2">
        <w:rPr>
          <w:rFonts w:ascii="Palatino Linotype" w:eastAsiaTheme="minorHAnsi" w:hAnsi="Palatino Linotype" w:cs="Arial"/>
          <w:i/>
          <w:sz w:val="22"/>
          <w:szCs w:val="22"/>
          <w:lang w:val="es-MX" w:eastAsia="en-US"/>
        </w:rPr>
        <w:t xml:space="preserve">Acceso a la información pública. RRA 0143/17. Sesión del 22 de febrero de 2017. Votación por unanimidad. </w:t>
      </w:r>
      <w:r w:rsidRPr="003912F2">
        <w:rPr>
          <w:rFonts w:ascii="Palatino Linotype" w:eastAsia="Arial" w:hAnsi="Palatino Linotype" w:cs="Arial"/>
          <w:i/>
          <w:sz w:val="22"/>
          <w:szCs w:val="22"/>
          <w:lang w:val="es-MX" w:eastAsia="en-US"/>
        </w:rPr>
        <w:t>Sin votos disidentes o particulares.</w:t>
      </w:r>
      <w:r w:rsidRPr="003912F2">
        <w:rPr>
          <w:rFonts w:ascii="Palatino Linotype" w:eastAsiaTheme="minorHAnsi" w:hAnsi="Palatino Linotype" w:cs="Arial"/>
          <w:i/>
          <w:sz w:val="22"/>
          <w:szCs w:val="22"/>
          <w:lang w:val="es-MX" w:eastAsia="en-US"/>
        </w:rPr>
        <w:t xml:space="preserve"> </w:t>
      </w:r>
      <w:r w:rsidRPr="003912F2">
        <w:rPr>
          <w:rFonts w:ascii="Palatino Linotype" w:eastAsiaTheme="minorHAnsi" w:hAnsi="Palatino Linotype" w:cs="Arial"/>
          <w:i/>
          <w:sz w:val="22"/>
          <w:szCs w:val="22"/>
          <w:lang w:val="es-MX" w:eastAsia="en-US"/>
        </w:rPr>
        <w:lastRenderedPageBreak/>
        <w:t xml:space="preserve">Universidad Autónoma Agraria Antonio Narro. Comisionado Ponente Oscar Mauricio Guerra Ford. </w:t>
      </w:r>
    </w:p>
    <w:p w:rsidR="00E44544" w:rsidRPr="003912F2" w:rsidRDefault="00E44544" w:rsidP="00E44544">
      <w:pPr>
        <w:numPr>
          <w:ilvl w:val="0"/>
          <w:numId w:val="10"/>
        </w:numPr>
        <w:spacing w:before="240" w:after="160" w:line="360" w:lineRule="auto"/>
        <w:ind w:right="851"/>
        <w:jc w:val="both"/>
        <w:rPr>
          <w:rStyle w:val="bold"/>
          <w:rFonts w:ascii="Palatino Linotype" w:eastAsiaTheme="minorHAnsi" w:hAnsi="Palatino Linotype" w:cs="Arial"/>
          <w:i/>
          <w:color w:val="000000"/>
          <w:sz w:val="20"/>
          <w:szCs w:val="22"/>
          <w:lang w:val="es-MX" w:eastAsia="en-US"/>
        </w:rPr>
      </w:pPr>
      <w:r w:rsidRPr="003912F2">
        <w:rPr>
          <w:rFonts w:ascii="Palatino Linotype" w:eastAsia="Calibri" w:hAnsi="Palatino Linotype" w:cs="Calibri"/>
          <w:i/>
          <w:sz w:val="22"/>
          <w:szCs w:val="22"/>
          <w:lang w:val="es-ES_tradnl"/>
        </w:rPr>
        <w:t xml:space="preserve">Acceso a la información pública. RRA 0540/17. Sesión del 08 de marzo del 2017. Votación por unanimidad. </w:t>
      </w:r>
      <w:r w:rsidRPr="003912F2">
        <w:rPr>
          <w:rFonts w:ascii="Palatino Linotype" w:eastAsia="Arial" w:hAnsi="Palatino Linotype" w:cs="Calibri"/>
          <w:i/>
          <w:sz w:val="22"/>
          <w:szCs w:val="22"/>
          <w:lang w:val="es-ES_tradnl"/>
        </w:rPr>
        <w:t>Sin votos disidentes o particulares.</w:t>
      </w:r>
      <w:r w:rsidRPr="003912F2">
        <w:rPr>
          <w:rFonts w:ascii="Palatino Linotype" w:eastAsia="Calibri" w:hAnsi="Palatino Linotype" w:cs="Calibri"/>
          <w:i/>
          <w:sz w:val="22"/>
          <w:szCs w:val="22"/>
          <w:lang w:val="es-ES_tradnl"/>
        </w:rPr>
        <w:t xml:space="preserve"> Secretaría de Economía. Comisionado Ponente Francisco Javier Acuña Llamas. “ </w:t>
      </w:r>
      <w:r w:rsidRPr="003912F2">
        <w:rPr>
          <w:rFonts w:ascii="Palatino Linotype" w:eastAsia="Calibri" w:hAnsi="Palatino Linotype" w:cs="Calibri"/>
          <w:b/>
          <w:bCs/>
          <w:i/>
          <w:sz w:val="22"/>
          <w:szCs w:val="22"/>
          <w:lang w:val="es-ES_tradnl"/>
        </w:rPr>
        <w:t>(Sic)</w:t>
      </w:r>
    </w:p>
    <w:p w:rsidR="00155B27" w:rsidRPr="003912F2" w:rsidRDefault="00E44544" w:rsidP="004B16BF">
      <w:pPr>
        <w:pStyle w:val="temp"/>
        <w:spacing w:before="0" w:beforeAutospacing="0" w:after="0" w:afterAutospacing="0" w:line="360" w:lineRule="auto"/>
        <w:jc w:val="both"/>
        <w:rPr>
          <w:rFonts w:ascii="Palatino Linotype" w:eastAsiaTheme="minorEastAsia" w:hAnsi="Palatino Linotype" w:cs="Calibri"/>
          <w:noProof/>
          <w:color w:val="212529"/>
        </w:rPr>
      </w:pPr>
      <w:r w:rsidRPr="003912F2">
        <w:rPr>
          <w:rFonts w:ascii="Palatino Linotype" w:eastAsiaTheme="minorEastAsia" w:hAnsi="Palatino Linotype" w:cs="Calibri"/>
          <w:noProof/>
          <w:color w:val="212529"/>
        </w:rPr>
        <w:t xml:space="preserve">Por lo que, los documentos que pueden dar cuenta de manera enunciativa más no limitativa, </w:t>
      </w:r>
      <w:r w:rsidR="00155B27" w:rsidRPr="003912F2">
        <w:rPr>
          <w:rFonts w:ascii="Palatino Linotype" w:eastAsiaTheme="minorEastAsia" w:hAnsi="Palatino Linotype" w:cs="Calibri"/>
          <w:noProof/>
          <w:color w:val="212529"/>
        </w:rPr>
        <w:t>es</w:t>
      </w:r>
      <w:r w:rsidRPr="003912F2">
        <w:rPr>
          <w:rFonts w:ascii="Palatino Linotype" w:eastAsiaTheme="minorEastAsia" w:hAnsi="Palatino Linotype" w:cs="Calibri"/>
          <w:noProof/>
          <w:color w:val="212529"/>
        </w:rPr>
        <w:t xml:space="preserve"> el Estado Analítico del Ejercicio del Presupuesto de Egresos clasificacion por Objeto del Gasto</w:t>
      </w:r>
      <w:r w:rsidR="00155B27" w:rsidRPr="003912F2">
        <w:rPr>
          <w:rFonts w:ascii="Palatino Linotype" w:eastAsiaTheme="minorEastAsia" w:hAnsi="Palatino Linotype" w:cs="Calibri"/>
          <w:noProof/>
          <w:color w:val="212529"/>
        </w:rPr>
        <w:t>:</w:t>
      </w:r>
    </w:p>
    <w:p w:rsidR="00720B65" w:rsidRPr="003912F2" w:rsidRDefault="00C8298F"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r w:rsidRPr="003912F2">
        <w:rPr>
          <w:rFonts w:ascii="Palatino Linotype" w:eastAsiaTheme="minorEastAsia" w:hAnsi="Palatino Linotype" w:cs="Calibri"/>
          <w:noProof/>
          <w:color w:val="212529"/>
        </w:rPr>
        <w:lastRenderedPageBreak/>
        <w:drawing>
          <wp:inline distT="0" distB="0" distL="0" distR="0">
            <wp:extent cx="5791835" cy="58178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EC886B.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5817870"/>
                    </a:xfrm>
                    <a:prstGeom prst="rect">
                      <a:avLst/>
                    </a:prstGeom>
                  </pic:spPr>
                </pic:pic>
              </a:graphicData>
            </a:graphic>
          </wp:inline>
        </w:drawing>
      </w:r>
    </w:p>
    <w:p w:rsidR="00C8298F" w:rsidRPr="003912F2" w:rsidRDefault="00C8298F"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r w:rsidRPr="003912F2">
        <w:rPr>
          <w:rFonts w:ascii="Palatino Linotype" w:eastAsiaTheme="minorEastAsia" w:hAnsi="Palatino Linotype" w:cs="Calibri"/>
          <w:noProof/>
          <w:color w:val="212529"/>
        </w:rPr>
        <w:lastRenderedPageBreak/>
        <w:drawing>
          <wp:inline distT="0" distB="0" distL="0" distR="0">
            <wp:extent cx="5791835" cy="40284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EC21ED.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4028440"/>
                    </a:xfrm>
                    <a:prstGeom prst="rect">
                      <a:avLst/>
                    </a:prstGeom>
                  </pic:spPr>
                </pic:pic>
              </a:graphicData>
            </a:graphic>
          </wp:inline>
        </w:drawing>
      </w:r>
    </w:p>
    <w:p w:rsidR="00C8298F" w:rsidRPr="003912F2" w:rsidRDefault="00C8298F"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p>
    <w:p w:rsidR="00C8298F" w:rsidRPr="003912F2" w:rsidRDefault="00C8298F" w:rsidP="004B16BF">
      <w:pPr>
        <w:pStyle w:val="temp"/>
        <w:spacing w:before="0" w:beforeAutospacing="0" w:after="0" w:afterAutospacing="0" w:line="360" w:lineRule="auto"/>
        <w:jc w:val="both"/>
        <w:rPr>
          <w:rStyle w:val="bold"/>
          <w:rFonts w:ascii="Palatino Linotype" w:eastAsiaTheme="minorEastAsia" w:hAnsi="Palatino Linotype" w:cs="Calibri"/>
          <w:color w:val="212529"/>
        </w:rPr>
      </w:pPr>
    </w:p>
    <w:p w:rsidR="004B16BF" w:rsidRPr="003912F2" w:rsidRDefault="004B16BF" w:rsidP="004B16BF">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3912F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rsidR="004B16BF" w:rsidRPr="003912F2" w:rsidRDefault="004B16BF" w:rsidP="004B16BF">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29"/>
        <w:gridCol w:w="4111"/>
        <w:gridCol w:w="1276"/>
      </w:tblGrid>
      <w:tr w:rsidR="004B16BF" w:rsidRPr="003912F2" w:rsidTr="00E00EE9">
        <w:trPr>
          <w:trHeight w:val="360"/>
        </w:trPr>
        <w:tc>
          <w:tcPr>
            <w:tcW w:w="3529" w:type="dxa"/>
            <w:shd w:val="clear" w:color="auto" w:fill="E7E6E6" w:themeFill="background2"/>
          </w:tcPr>
          <w:p w:rsidR="004B16BF" w:rsidRPr="003912F2" w:rsidRDefault="004B16BF" w:rsidP="00767B01">
            <w:pPr>
              <w:spacing w:line="360" w:lineRule="auto"/>
              <w:jc w:val="center"/>
              <w:rPr>
                <w:rFonts w:ascii="Palatino Linotype" w:eastAsiaTheme="minorHAnsi" w:hAnsi="Palatino Linotype" w:cstheme="minorBidi"/>
                <w:b/>
                <w:i/>
                <w:color w:val="000000"/>
                <w:sz w:val="22"/>
                <w:szCs w:val="22"/>
                <w:lang w:val="es-MX" w:eastAsia="en-US"/>
              </w:rPr>
            </w:pPr>
            <w:r w:rsidRPr="003912F2">
              <w:rPr>
                <w:rFonts w:ascii="Palatino Linotype" w:eastAsiaTheme="minorHAnsi" w:hAnsi="Palatino Linotype" w:cstheme="minorBidi"/>
                <w:b/>
                <w:i/>
                <w:color w:val="000000"/>
                <w:sz w:val="22"/>
                <w:szCs w:val="22"/>
                <w:lang w:val="es-MX" w:eastAsia="en-US"/>
              </w:rPr>
              <w:t>Requerimientos</w:t>
            </w:r>
          </w:p>
        </w:tc>
        <w:tc>
          <w:tcPr>
            <w:tcW w:w="4111" w:type="dxa"/>
            <w:shd w:val="clear" w:color="auto" w:fill="E7E6E6" w:themeFill="background2"/>
          </w:tcPr>
          <w:p w:rsidR="004B16BF" w:rsidRPr="003912F2" w:rsidRDefault="004B16BF" w:rsidP="00767B01">
            <w:pPr>
              <w:spacing w:line="360" w:lineRule="auto"/>
              <w:jc w:val="center"/>
              <w:rPr>
                <w:rFonts w:ascii="Palatino Linotype" w:eastAsiaTheme="minorHAnsi" w:hAnsi="Palatino Linotype" w:cstheme="minorBidi"/>
                <w:b/>
                <w:i/>
                <w:color w:val="000000"/>
                <w:sz w:val="22"/>
                <w:szCs w:val="22"/>
                <w:lang w:val="es-MX" w:eastAsia="en-US"/>
              </w:rPr>
            </w:pPr>
            <w:r w:rsidRPr="003912F2">
              <w:rPr>
                <w:rFonts w:ascii="Palatino Linotype" w:eastAsiaTheme="minorHAnsi" w:hAnsi="Palatino Linotype" w:cstheme="minorBidi"/>
                <w:b/>
                <w:i/>
                <w:color w:val="000000"/>
                <w:sz w:val="22"/>
                <w:szCs w:val="22"/>
                <w:lang w:val="es-MX" w:eastAsia="en-US"/>
              </w:rPr>
              <w:t xml:space="preserve">Respuesta </w:t>
            </w:r>
          </w:p>
        </w:tc>
        <w:tc>
          <w:tcPr>
            <w:tcW w:w="1276" w:type="dxa"/>
            <w:shd w:val="clear" w:color="auto" w:fill="E7E6E6" w:themeFill="background2"/>
          </w:tcPr>
          <w:p w:rsidR="004B16BF" w:rsidRPr="003912F2" w:rsidRDefault="004B16BF" w:rsidP="00767B01">
            <w:pPr>
              <w:spacing w:line="360" w:lineRule="auto"/>
              <w:jc w:val="center"/>
              <w:rPr>
                <w:rFonts w:ascii="Palatino Linotype" w:eastAsiaTheme="minorHAnsi" w:hAnsi="Palatino Linotype" w:cstheme="minorBidi"/>
                <w:b/>
                <w:i/>
                <w:color w:val="000000"/>
                <w:sz w:val="22"/>
                <w:szCs w:val="22"/>
                <w:lang w:val="es-MX" w:eastAsia="en-US"/>
              </w:rPr>
            </w:pPr>
            <w:r w:rsidRPr="003912F2">
              <w:rPr>
                <w:rFonts w:ascii="Palatino Linotype" w:eastAsiaTheme="minorHAnsi" w:hAnsi="Palatino Linotype" w:cstheme="minorBidi"/>
                <w:b/>
                <w:i/>
                <w:color w:val="000000"/>
                <w:sz w:val="22"/>
                <w:szCs w:val="22"/>
                <w:lang w:val="es-MX" w:eastAsia="en-US"/>
              </w:rPr>
              <w:t>Colma</w:t>
            </w:r>
          </w:p>
        </w:tc>
      </w:tr>
      <w:tr w:rsidR="004B16BF" w:rsidRPr="003912F2" w:rsidTr="00FF528D">
        <w:trPr>
          <w:trHeight w:val="828"/>
        </w:trPr>
        <w:tc>
          <w:tcPr>
            <w:tcW w:w="3529" w:type="dxa"/>
          </w:tcPr>
          <w:p w:rsidR="004B16BF" w:rsidRPr="003912F2" w:rsidRDefault="00767B01" w:rsidP="00767B01">
            <w:pPr>
              <w:jc w:val="both"/>
              <w:rPr>
                <w:rFonts w:ascii="Palatino Linotype" w:eastAsiaTheme="minorHAnsi" w:hAnsi="Palatino Linotype" w:cstheme="minorBidi"/>
                <w:color w:val="000000"/>
                <w:sz w:val="22"/>
                <w:szCs w:val="22"/>
                <w:lang w:val="es-MX" w:eastAsia="en-US"/>
              </w:rPr>
            </w:pPr>
            <w:r w:rsidRPr="003912F2">
              <w:rPr>
                <w:rFonts w:ascii="Palatino Linotype" w:hAnsi="Palatino Linotype" w:cs="Arial"/>
              </w:rPr>
              <w:t>Padrón de los vehículos que integran la flota vehicular del municipio</w:t>
            </w:r>
            <w:r w:rsidR="00725E94" w:rsidRPr="003912F2">
              <w:rPr>
                <w:rFonts w:ascii="Palatino Linotype" w:hAnsi="Palatino Linotype" w:cs="Arial"/>
              </w:rPr>
              <w:t>.</w:t>
            </w:r>
          </w:p>
        </w:tc>
        <w:tc>
          <w:tcPr>
            <w:tcW w:w="4111" w:type="dxa"/>
          </w:tcPr>
          <w:p w:rsidR="004B16BF" w:rsidRPr="003912F2" w:rsidRDefault="00767B01" w:rsidP="00767B01">
            <w:pPr>
              <w:jc w:val="both"/>
              <w:rPr>
                <w:rFonts w:ascii="Palatino Linotype" w:eastAsiaTheme="minorHAnsi" w:hAnsi="Palatino Linotype" w:cstheme="minorBidi"/>
                <w:color w:val="000000"/>
                <w:sz w:val="22"/>
                <w:szCs w:val="22"/>
                <w:lang w:val="es-MX" w:eastAsia="en-US"/>
              </w:rPr>
            </w:pPr>
            <w:r w:rsidRPr="003912F2">
              <w:rPr>
                <w:rFonts w:ascii="Palatino Linotype" w:eastAsiaTheme="minorHAnsi" w:hAnsi="Palatino Linotype" w:cstheme="minorBidi"/>
                <w:color w:val="000000"/>
                <w:sz w:val="22"/>
                <w:szCs w:val="22"/>
                <w:lang w:val="es-MX" w:eastAsia="en-US"/>
              </w:rPr>
              <w:t xml:space="preserve">Inventario General de Parque Vehicular. </w:t>
            </w:r>
          </w:p>
        </w:tc>
        <w:tc>
          <w:tcPr>
            <w:tcW w:w="1276" w:type="dxa"/>
          </w:tcPr>
          <w:p w:rsidR="004B16BF" w:rsidRPr="003912F2" w:rsidRDefault="00767B01" w:rsidP="00767B01">
            <w:pPr>
              <w:jc w:val="center"/>
              <w:rPr>
                <w:rFonts w:ascii="Palatino Linotype" w:eastAsiaTheme="minorHAnsi" w:hAnsi="Palatino Linotype" w:cstheme="minorBidi"/>
                <w:b/>
                <w:i/>
                <w:color w:val="000000"/>
                <w:sz w:val="22"/>
                <w:szCs w:val="22"/>
                <w:lang w:val="es-MX" w:eastAsia="en-US"/>
              </w:rPr>
            </w:pPr>
            <w:r w:rsidRPr="003912F2">
              <w:rPr>
                <w:rFonts w:ascii="Palatino Linotype" w:eastAsiaTheme="minorHAnsi" w:hAnsi="Palatino Linotype" w:cstheme="minorBidi"/>
                <w:b/>
                <w:i/>
                <w:color w:val="000000"/>
                <w:sz w:val="22"/>
                <w:szCs w:val="22"/>
                <w:lang w:val="es-MX" w:eastAsia="en-US"/>
              </w:rPr>
              <w:t>Sí</w:t>
            </w:r>
          </w:p>
        </w:tc>
      </w:tr>
      <w:tr w:rsidR="00767B01" w:rsidRPr="003912F2" w:rsidTr="00FF528D">
        <w:trPr>
          <w:trHeight w:val="828"/>
        </w:trPr>
        <w:tc>
          <w:tcPr>
            <w:tcW w:w="3529" w:type="dxa"/>
          </w:tcPr>
          <w:p w:rsidR="00767B01" w:rsidRPr="003912F2" w:rsidRDefault="00767B01" w:rsidP="00767B01">
            <w:pPr>
              <w:jc w:val="both"/>
              <w:rPr>
                <w:rFonts w:ascii="Palatino Linotype" w:eastAsiaTheme="minorHAnsi" w:hAnsi="Palatino Linotype" w:cstheme="minorBidi"/>
                <w:color w:val="000000"/>
                <w:sz w:val="22"/>
                <w:szCs w:val="22"/>
                <w:lang w:val="es-MX" w:eastAsia="en-US"/>
              </w:rPr>
            </w:pPr>
            <w:r w:rsidRPr="003912F2">
              <w:rPr>
                <w:rFonts w:ascii="Palatino Linotype" w:hAnsi="Palatino Linotype" w:cs="Arial"/>
              </w:rPr>
              <w:t xml:space="preserve">Consumo de combustible (litros) y presupuesto erogado (gasolinas) para mantener la </w:t>
            </w:r>
            <w:r w:rsidRPr="003912F2">
              <w:rPr>
                <w:rFonts w:ascii="Palatino Linotype" w:hAnsi="Palatino Linotype" w:cs="Arial"/>
              </w:rPr>
              <w:lastRenderedPageBreak/>
              <w:t>flota vehicular del municipio de enero a junio del presente año</w:t>
            </w:r>
            <w:r w:rsidR="00725E94" w:rsidRPr="003912F2">
              <w:rPr>
                <w:rFonts w:ascii="Palatino Linotype" w:hAnsi="Palatino Linotype" w:cs="Arial"/>
              </w:rPr>
              <w:t>.</w:t>
            </w:r>
          </w:p>
        </w:tc>
        <w:tc>
          <w:tcPr>
            <w:tcW w:w="4111" w:type="dxa"/>
          </w:tcPr>
          <w:p w:rsidR="00767B01" w:rsidRPr="003912F2" w:rsidRDefault="00767B01" w:rsidP="00767B01">
            <w:pPr>
              <w:jc w:val="both"/>
              <w:rPr>
                <w:rFonts w:ascii="Palatino Linotype" w:eastAsiaTheme="minorHAnsi" w:hAnsi="Palatino Linotype" w:cstheme="minorBidi"/>
                <w:color w:val="000000"/>
                <w:sz w:val="22"/>
                <w:szCs w:val="22"/>
                <w:lang w:val="es-MX" w:eastAsia="en-US"/>
              </w:rPr>
            </w:pPr>
            <w:r w:rsidRPr="003912F2">
              <w:rPr>
                <w:rFonts w:ascii="Palatino Linotype" w:eastAsiaTheme="minorHAnsi" w:hAnsi="Palatino Linotype" w:cstheme="minorBidi"/>
                <w:color w:val="000000"/>
                <w:sz w:val="22"/>
                <w:szCs w:val="22"/>
                <w:lang w:val="es-MX" w:eastAsia="en-US"/>
              </w:rPr>
              <w:lastRenderedPageBreak/>
              <w:t xml:space="preserve">No hubo pronunciamiento </w:t>
            </w:r>
          </w:p>
        </w:tc>
        <w:tc>
          <w:tcPr>
            <w:tcW w:w="1276" w:type="dxa"/>
          </w:tcPr>
          <w:p w:rsidR="00767B01" w:rsidRPr="003912F2" w:rsidRDefault="00767B01" w:rsidP="00767B01">
            <w:pPr>
              <w:jc w:val="center"/>
              <w:rPr>
                <w:rFonts w:ascii="Palatino Linotype" w:eastAsiaTheme="minorHAnsi" w:hAnsi="Palatino Linotype" w:cstheme="minorBidi"/>
                <w:b/>
                <w:i/>
                <w:color w:val="000000"/>
                <w:sz w:val="22"/>
                <w:szCs w:val="22"/>
                <w:lang w:val="es-MX" w:eastAsia="en-US"/>
              </w:rPr>
            </w:pPr>
            <w:r w:rsidRPr="003912F2">
              <w:rPr>
                <w:rFonts w:ascii="Palatino Linotype" w:eastAsiaTheme="minorHAnsi" w:hAnsi="Palatino Linotype" w:cstheme="minorBidi"/>
                <w:b/>
                <w:i/>
                <w:color w:val="000000"/>
                <w:sz w:val="22"/>
                <w:szCs w:val="22"/>
                <w:lang w:val="es-MX" w:eastAsia="en-US"/>
              </w:rPr>
              <w:t xml:space="preserve">No </w:t>
            </w:r>
          </w:p>
        </w:tc>
      </w:tr>
      <w:tr w:rsidR="00767B01" w:rsidRPr="003912F2" w:rsidTr="00FF528D">
        <w:trPr>
          <w:trHeight w:val="828"/>
        </w:trPr>
        <w:tc>
          <w:tcPr>
            <w:tcW w:w="3529" w:type="dxa"/>
          </w:tcPr>
          <w:p w:rsidR="00767B01" w:rsidRPr="003912F2" w:rsidRDefault="00767B01" w:rsidP="00767B01">
            <w:pPr>
              <w:jc w:val="both"/>
              <w:rPr>
                <w:rFonts w:ascii="Palatino Linotype" w:eastAsiaTheme="minorHAnsi" w:hAnsi="Palatino Linotype" w:cstheme="minorBidi"/>
                <w:color w:val="000000"/>
                <w:sz w:val="22"/>
                <w:szCs w:val="22"/>
                <w:lang w:val="es-MX" w:eastAsia="en-US"/>
              </w:rPr>
            </w:pPr>
            <w:r w:rsidRPr="003912F2">
              <w:rPr>
                <w:rFonts w:ascii="Palatino Linotype" w:hAnsi="Palatino Linotype" w:cs="Arial"/>
              </w:rPr>
              <w:t>Acciones de capacitación en temas de ahorro de combustibles dirigida a los operadores de las unidades que integran la flota vehicular del municipio</w:t>
            </w:r>
            <w:r w:rsidR="00725E94" w:rsidRPr="003912F2">
              <w:rPr>
                <w:rFonts w:ascii="Palatino Linotype" w:hAnsi="Palatino Linotype" w:cs="Arial"/>
              </w:rPr>
              <w:t>.</w:t>
            </w:r>
          </w:p>
        </w:tc>
        <w:tc>
          <w:tcPr>
            <w:tcW w:w="4111" w:type="dxa"/>
          </w:tcPr>
          <w:p w:rsidR="00767B01" w:rsidRPr="003912F2" w:rsidRDefault="00767B01" w:rsidP="00767B01">
            <w:pPr>
              <w:jc w:val="both"/>
              <w:rPr>
                <w:rFonts w:ascii="Palatino Linotype" w:eastAsiaTheme="minorHAnsi" w:hAnsi="Palatino Linotype" w:cstheme="minorBidi"/>
                <w:color w:val="000000"/>
                <w:sz w:val="22"/>
                <w:szCs w:val="22"/>
                <w:lang w:val="es-MX" w:eastAsia="en-US"/>
              </w:rPr>
            </w:pPr>
            <w:r w:rsidRPr="003912F2">
              <w:rPr>
                <w:rFonts w:ascii="Palatino Linotype" w:eastAsiaTheme="minorHAnsi" w:hAnsi="Palatino Linotype" w:cstheme="minorBidi"/>
                <w:color w:val="000000"/>
                <w:sz w:val="22"/>
                <w:szCs w:val="22"/>
                <w:lang w:val="es-MX" w:eastAsia="en-US"/>
              </w:rPr>
              <w:t>No hubo pronunciamiento</w:t>
            </w:r>
          </w:p>
        </w:tc>
        <w:tc>
          <w:tcPr>
            <w:tcW w:w="1276" w:type="dxa"/>
          </w:tcPr>
          <w:p w:rsidR="00767B01" w:rsidRPr="003912F2" w:rsidRDefault="00767B01" w:rsidP="00767B01">
            <w:pPr>
              <w:jc w:val="center"/>
              <w:rPr>
                <w:rFonts w:ascii="Palatino Linotype" w:eastAsiaTheme="minorHAnsi" w:hAnsi="Palatino Linotype" w:cstheme="minorBidi"/>
                <w:b/>
                <w:i/>
                <w:color w:val="000000"/>
                <w:sz w:val="22"/>
                <w:szCs w:val="22"/>
                <w:lang w:val="es-MX" w:eastAsia="en-US"/>
              </w:rPr>
            </w:pPr>
            <w:r w:rsidRPr="003912F2">
              <w:rPr>
                <w:rFonts w:ascii="Palatino Linotype" w:eastAsiaTheme="minorHAnsi" w:hAnsi="Palatino Linotype" w:cstheme="minorBidi"/>
                <w:b/>
                <w:i/>
                <w:color w:val="000000"/>
                <w:sz w:val="22"/>
                <w:szCs w:val="22"/>
                <w:lang w:val="es-MX" w:eastAsia="en-US"/>
              </w:rPr>
              <w:t xml:space="preserve">No </w:t>
            </w:r>
          </w:p>
        </w:tc>
      </w:tr>
    </w:tbl>
    <w:p w:rsidR="004B16BF" w:rsidRPr="003912F2" w:rsidRDefault="004B16BF" w:rsidP="004B16BF">
      <w:pPr>
        <w:spacing w:line="360" w:lineRule="auto"/>
        <w:jc w:val="both"/>
        <w:rPr>
          <w:rFonts w:ascii="Palatino Linotype" w:eastAsia="Palatino Linotype" w:hAnsi="Palatino Linotype" w:cs="Palatino Linotype"/>
          <w:lang w:val="es-MX" w:eastAsia="en-US"/>
        </w:rPr>
      </w:pPr>
    </w:p>
    <w:p w:rsidR="004B16BF" w:rsidRPr="003912F2" w:rsidRDefault="004B16BF" w:rsidP="004B16BF">
      <w:pPr>
        <w:spacing w:line="360" w:lineRule="auto"/>
        <w:jc w:val="both"/>
        <w:rPr>
          <w:rFonts w:ascii="Palatino Linotype" w:eastAsia="Palatino Linotype" w:hAnsi="Palatino Linotype" w:cs="Palatino Linotype"/>
          <w:lang w:val="es-MX" w:eastAsia="en-US"/>
        </w:rPr>
      </w:pPr>
    </w:p>
    <w:p w:rsidR="004B16BF" w:rsidRPr="003912F2" w:rsidRDefault="004B16BF" w:rsidP="004B16BF">
      <w:pPr>
        <w:spacing w:line="360" w:lineRule="auto"/>
        <w:jc w:val="both"/>
        <w:rPr>
          <w:rFonts w:ascii="Palatino Linotype" w:eastAsia="Calibri" w:hAnsi="Palatino Linotype" w:cs="Arial"/>
          <w:color w:val="000000"/>
          <w:lang w:val="es-ES_tradnl" w:eastAsia="es-MX"/>
        </w:rPr>
      </w:pPr>
      <w:r w:rsidRPr="003912F2">
        <w:rPr>
          <w:rFonts w:ascii="Palatino Linotype" w:eastAsia="Calibri" w:hAnsi="Palatino Linotype" w:cs="Arial"/>
          <w:color w:val="000000"/>
          <w:lang w:val="es-ES_tradnl" w:eastAsia="es-MX"/>
        </w:rPr>
        <w:t xml:space="preserve">Por su parte, el artículo 18 de la </w:t>
      </w:r>
      <w:r w:rsidRPr="003912F2">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4B16BF" w:rsidRPr="003912F2" w:rsidRDefault="004B16BF" w:rsidP="004B16BF">
      <w:pPr>
        <w:ind w:left="567" w:right="567"/>
        <w:jc w:val="both"/>
        <w:rPr>
          <w:rFonts w:ascii="Palatino Linotype" w:eastAsia="Calibri" w:hAnsi="Palatino Linotype" w:cs="Arial"/>
          <w:i/>
          <w:color w:val="000000"/>
          <w:sz w:val="2"/>
          <w:lang w:val="es-ES_tradnl" w:eastAsia="es-MX"/>
        </w:rPr>
      </w:pPr>
    </w:p>
    <w:p w:rsidR="004B16BF" w:rsidRPr="003912F2" w:rsidRDefault="004B16BF" w:rsidP="004B16BF">
      <w:pPr>
        <w:rPr>
          <w:rFonts w:ascii="Palatino Linotype" w:hAnsi="Palatino Linotype" w:cs="Arial"/>
          <w:noProof/>
          <w:color w:val="000000"/>
          <w:lang w:eastAsia="es-MX"/>
        </w:rPr>
      </w:pPr>
    </w:p>
    <w:p w:rsidR="004B16BF" w:rsidRPr="003912F2" w:rsidRDefault="004B16BF" w:rsidP="004B16BF">
      <w:pPr>
        <w:ind w:left="851" w:right="851"/>
        <w:jc w:val="both"/>
        <w:rPr>
          <w:rFonts w:ascii="Palatino Linotype" w:hAnsi="Palatino Linotype"/>
          <w:b/>
          <w:i/>
          <w:u w:val="single"/>
        </w:rPr>
      </w:pPr>
      <w:r w:rsidRPr="003912F2">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Ahora bien, en atención a lo dispuesto por los artículos 3, fracción XI, 8 y 12 </w:t>
      </w:r>
      <w:r w:rsidRPr="003912F2">
        <w:rPr>
          <w:rFonts w:ascii="Palatino Linotype" w:hAnsi="Palatino Linotype" w:cs="Arial"/>
          <w:bCs/>
        </w:rPr>
        <w:t>de la Ley de Transparencia y Acceso a la Información Pública del Estado de México y Municipios</w:t>
      </w:r>
      <w:r w:rsidRPr="003912F2">
        <w:rPr>
          <w:rFonts w:ascii="Palatino Linotype" w:hAnsi="Palatino Linotype" w:cs="Arial"/>
        </w:rPr>
        <w:t>, los cuales son del tenor literal siguiente:</w:t>
      </w:r>
    </w:p>
    <w:p w:rsidR="004B16BF" w:rsidRPr="003912F2" w:rsidRDefault="004B16BF" w:rsidP="004B16BF">
      <w:pPr>
        <w:ind w:left="567" w:right="567"/>
        <w:jc w:val="both"/>
        <w:rPr>
          <w:rFonts w:ascii="Palatino Linotype" w:hAnsi="Palatino Linotype"/>
        </w:rPr>
      </w:pPr>
    </w:p>
    <w:p w:rsidR="004B16BF" w:rsidRPr="003912F2" w:rsidRDefault="004B16BF" w:rsidP="004B16BF">
      <w:pPr>
        <w:ind w:left="851" w:right="851"/>
        <w:jc w:val="both"/>
        <w:rPr>
          <w:rFonts w:ascii="Palatino Linotype" w:hAnsi="Palatino Linotype"/>
          <w:i/>
        </w:rPr>
      </w:pPr>
      <w:r w:rsidRPr="003912F2">
        <w:rPr>
          <w:rFonts w:ascii="Palatino Linotype" w:hAnsi="Palatino Linotype"/>
          <w:b/>
          <w:bCs/>
          <w:i/>
        </w:rPr>
        <w:t xml:space="preserve">Artículo 3.- </w:t>
      </w:r>
      <w:r w:rsidRPr="003912F2">
        <w:rPr>
          <w:rFonts w:ascii="Palatino Linotype" w:hAnsi="Palatino Linotype"/>
          <w:i/>
        </w:rPr>
        <w:t>Para los efectos de la presente Ley se entenderá por:</w:t>
      </w:r>
    </w:p>
    <w:p w:rsidR="004B16BF" w:rsidRPr="003912F2" w:rsidRDefault="004B16BF" w:rsidP="004B16BF">
      <w:pPr>
        <w:ind w:left="851" w:right="851"/>
        <w:jc w:val="both"/>
        <w:rPr>
          <w:rFonts w:ascii="Palatino Linotype" w:hAnsi="Palatino Linotype"/>
          <w:i/>
        </w:rPr>
      </w:pPr>
      <w:r w:rsidRPr="003912F2">
        <w:rPr>
          <w:rFonts w:ascii="Palatino Linotype" w:hAnsi="Palatino Linotype"/>
          <w:i/>
        </w:rPr>
        <w:t>…</w:t>
      </w:r>
    </w:p>
    <w:p w:rsidR="004B16BF" w:rsidRPr="003912F2" w:rsidRDefault="004B16BF" w:rsidP="004B16BF">
      <w:pPr>
        <w:ind w:left="851" w:right="851"/>
        <w:jc w:val="both"/>
        <w:rPr>
          <w:rFonts w:ascii="Palatino Linotype" w:hAnsi="Palatino Linotype"/>
          <w:i/>
        </w:rPr>
      </w:pPr>
      <w:r w:rsidRPr="003912F2">
        <w:rPr>
          <w:rFonts w:ascii="Palatino Linotype" w:hAnsi="Palatino Linotype"/>
          <w:b/>
          <w:i/>
        </w:rPr>
        <w:t>XI.</w:t>
      </w:r>
      <w:r w:rsidRPr="003912F2">
        <w:rPr>
          <w:rFonts w:ascii="Palatino Linotype" w:hAnsi="Palatino Linotype"/>
          <w:i/>
        </w:rPr>
        <w:t xml:space="preserve"> </w:t>
      </w:r>
      <w:r w:rsidRPr="003912F2">
        <w:rPr>
          <w:rFonts w:ascii="Palatino Linotype" w:hAnsi="Palatino Linotype"/>
          <w:b/>
          <w:i/>
        </w:rPr>
        <w:t>Documento:</w:t>
      </w:r>
      <w:r w:rsidRPr="003912F2">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3912F2">
        <w:rPr>
          <w:rFonts w:ascii="Palatino Linotype" w:hAnsi="Palatino Linotype"/>
          <w:b/>
          <w:i/>
          <w:u w:val="single"/>
        </w:rPr>
        <w:t xml:space="preserve">cualquier otro registro que documente el ejercicio de las facultades, funciones y competencias de los sujetos obligados, sus servidores </w:t>
      </w:r>
      <w:r w:rsidRPr="003912F2">
        <w:rPr>
          <w:rFonts w:ascii="Palatino Linotype" w:hAnsi="Palatino Linotype"/>
          <w:b/>
          <w:i/>
          <w:u w:val="single"/>
        </w:rPr>
        <w:lastRenderedPageBreak/>
        <w:t>públicos e integrantes, sin importar su fuente o fecha de elaboración.</w:t>
      </w:r>
      <w:r w:rsidRPr="003912F2">
        <w:rPr>
          <w:rFonts w:ascii="Palatino Linotype" w:hAnsi="Palatino Linotype"/>
          <w:i/>
        </w:rPr>
        <w:t xml:space="preserve"> Los documentos podrán estar en cualquier medio, sea escrito, impreso, sonoro, visual, electrónico, informático u holográfico;</w:t>
      </w:r>
    </w:p>
    <w:p w:rsidR="004B16BF" w:rsidRPr="003912F2" w:rsidRDefault="004B16BF" w:rsidP="004B16BF">
      <w:pPr>
        <w:ind w:left="851" w:right="851"/>
        <w:jc w:val="both"/>
        <w:rPr>
          <w:rFonts w:ascii="Palatino Linotype" w:hAnsi="Palatino Linotype"/>
          <w:i/>
        </w:rPr>
      </w:pPr>
    </w:p>
    <w:p w:rsidR="004B16BF" w:rsidRPr="003912F2" w:rsidRDefault="004B16BF" w:rsidP="004B16BF">
      <w:pPr>
        <w:ind w:left="851" w:right="851"/>
        <w:jc w:val="both"/>
        <w:rPr>
          <w:rFonts w:ascii="Palatino Linotype" w:hAnsi="Palatino Linotype"/>
          <w:bCs/>
          <w:i/>
        </w:rPr>
      </w:pPr>
      <w:r w:rsidRPr="003912F2">
        <w:rPr>
          <w:rFonts w:ascii="Palatino Linotype" w:hAnsi="Palatino Linotype"/>
          <w:b/>
          <w:bCs/>
          <w:i/>
        </w:rPr>
        <w:t>Artículo 4.</w:t>
      </w:r>
      <w:r w:rsidRPr="003912F2">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B16BF" w:rsidRPr="003912F2" w:rsidRDefault="004B16BF" w:rsidP="004B16BF">
      <w:pPr>
        <w:ind w:left="851" w:right="851"/>
        <w:jc w:val="both"/>
        <w:rPr>
          <w:rFonts w:ascii="Palatino Linotype" w:hAnsi="Palatino Linotype"/>
          <w:bCs/>
          <w:i/>
        </w:rPr>
      </w:pPr>
    </w:p>
    <w:p w:rsidR="004B16BF" w:rsidRPr="003912F2" w:rsidRDefault="004B16BF" w:rsidP="004B16BF">
      <w:pPr>
        <w:ind w:left="851" w:right="851"/>
        <w:jc w:val="both"/>
        <w:rPr>
          <w:rFonts w:ascii="Palatino Linotype" w:hAnsi="Palatino Linotype"/>
          <w:bCs/>
          <w:i/>
        </w:rPr>
      </w:pPr>
      <w:r w:rsidRPr="003912F2">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3912F2">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B16BF" w:rsidRPr="003912F2" w:rsidRDefault="004B16BF" w:rsidP="004B16BF">
      <w:pPr>
        <w:ind w:left="851" w:right="851"/>
        <w:jc w:val="both"/>
        <w:rPr>
          <w:rFonts w:ascii="Palatino Linotype" w:hAnsi="Palatino Linotype"/>
          <w:bCs/>
          <w:i/>
        </w:rPr>
      </w:pPr>
    </w:p>
    <w:p w:rsidR="004B16BF" w:rsidRPr="003912F2" w:rsidRDefault="004B16BF" w:rsidP="004B16BF">
      <w:pPr>
        <w:ind w:left="851" w:right="851"/>
        <w:jc w:val="both"/>
        <w:rPr>
          <w:rFonts w:ascii="Palatino Linotype" w:hAnsi="Palatino Linotype"/>
          <w:bCs/>
          <w:i/>
        </w:rPr>
      </w:pPr>
      <w:r w:rsidRPr="003912F2">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B16BF" w:rsidRPr="003912F2" w:rsidRDefault="004B16BF" w:rsidP="004B16BF">
      <w:pPr>
        <w:ind w:left="851" w:right="851"/>
        <w:jc w:val="both"/>
        <w:rPr>
          <w:rFonts w:ascii="Palatino Linotype" w:hAnsi="Palatino Linotype"/>
          <w:bCs/>
          <w:i/>
        </w:rPr>
      </w:pPr>
    </w:p>
    <w:p w:rsidR="004B16BF" w:rsidRPr="003912F2" w:rsidRDefault="004B16BF" w:rsidP="004B16BF">
      <w:pPr>
        <w:ind w:left="851" w:right="851"/>
        <w:jc w:val="both"/>
        <w:rPr>
          <w:rFonts w:ascii="Palatino Linotype" w:hAnsi="Palatino Linotype"/>
          <w:i/>
        </w:rPr>
      </w:pPr>
      <w:r w:rsidRPr="003912F2">
        <w:rPr>
          <w:rFonts w:ascii="Palatino Linotype" w:hAnsi="Palatino Linotype"/>
          <w:b/>
          <w:i/>
        </w:rPr>
        <w:t>Artículo 12.</w:t>
      </w:r>
      <w:r w:rsidRPr="003912F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B16BF" w:rsidRPr="003912F2" w:rsidRDefault="004B16BF" w:rsidP="004B16BF">
      <w:pPr>
        <w:ind w:left="851" w:right="851"/>
        <w:jc w:val="both"/>
        <w:rPr>
          <w:rFonts w:ascii="Palatino Linotype" w:hAnsi="Palatino Linotype"/>
          <w:i/>
        </w:rPr>
      </w:pPr>
    </w:p>
    <w:p w:rsidR="004B16BF" w:rsidRPr="003912F2" w:rsidRDefault="004B16BF" w:rsidP="004B16BF">
      <w:pPr>
        <w:ind w:left="851" w:right="851"/>
        <w:jc w:val="both"/>
        <w:rPr>
          <w:rFonts w:ascii="Palatino Linotype" w:hAnsi="Palatino Linotype"/>
          <w:i/>
        </w:rPr>
      </w:pPr>
      <w:r w:rsidRPr="003912F2">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B16BF" w:rsidRPr="003912F2" w:rsidRDefault="004B16BF" w:rsidP="004B16BF">
      <w:pPr>
        <w:jc w:val="both"/>
        <w:rPr>
          <w:rFonts w:ascii="Palatino Linotype" w:hAnsi="Palatino Linotype"/>
        </w:rPr>
      </w:pPr>
    </w:p>
    <w:p w:rsidR="004B16BF" w:rsidRPr="003912F2" w:rsidRDefault="004B16BF" w:rsidP="004B16BF">
      <w:pPr>
        <w:spacing w:line="360" w:lineRule="auto"/>
        <w:jc w:val="both"/>
        <w:rPr>
          <w:rFonts w:ascii="Palatino Linotype" w:eastAsia="Calibri" w:hAnsi="Palatino Linotype" w:cs="Arial"/>
          <w:color w:val="000000"/>
          <w:lang w:val="es-ES_tradnl" w:eastAsia="es-MX"/>
        </w:rPr>
      </w:pPr>
    </w:p>
    <w:p w:rsidR="004B16BF" w:rsidRPr="003912F2" w:rsidRDefault="004B16BF" w:rsidP="004B16BF">
      <w:pPr>
        <w:spacing w:line="360" w:lineRule="auto"/>
        <w:jc w:val="both"/>
        <w:rPr>
          <w:rFonts w:ascii="Palatino Linotype" w:eastAsia="Calibri" w:hAnsi="Palatino Linotype" w:cs="Arial"/>
          <w:color w:val="000000"/>
          <w:lang w:val="es-ES_tradnl" w:eastAsia="es-MX"/>
        </w:rPr>
      </w:pPr>
      <w:r w:rsidRPr="003912F2">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3912F2">
        <w:rPr>
          <w:rFonts w:ascii="Palatino Linotype" w:eastAsia="Calibri" w:hAnsi="Palatino Linotype" w:cs="Arial"/>
          <w:color w:val="000000"/>
          <w:lang w:val="es-ES_tradnl" w:eastAsia="es-MX"/>
        </w:rPr>
        <w:lastRenderedPageBreak/>
        <w:t>vez que, los Sujetos Obligados</w:t>
      </w:r>
      <w:r w:rsidRPr="003912F2">
        <w:rPr>
          <w:rFonts w:ascii="Palatino Linotype" w:eastAsia="Calibri" w:hAnsi="Palatino Linotype" w:cs="Arial"/>
          <w:b/>
          <w:color w:val="000000"/>
          <w:lang w:val="es-ES_tradnl" w:eastAsia="es-MX"/>
        </w:rPr>
        <w:t xml:space="preserve"> </w:t>
      </w:r>
      <w:r w:rsidRPr="003912F2">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3912F2">
        <w:rPr>
          <w:rFonts w:ascii="Palatino Linotype" w:eastAsia="Calibri" w:hAnsi="Palatino Linotype" w:cs="Arial"/>
          <w:i/>
          <w:color w:val="000000"/>
          <w:lang w:val="es-ES_tradnl" w:eastAsia="es-MX"/>
        </w:rPr>
        <w:t>ad hoc</w:t>
      </w:r>
      <w:r w:rsidRPr="003912F2">
        <w:rPr>
          <w:rFonts w:ascii="Palatino Linotype" w:eastAsia="Calibri" w:hAnsi="Palatino Linotype" w:cs="Arial"/>
          <w:color w:val="000000"/>
          <w:lang w:val="es-ES_tradnl" w:eastAsia="es-MX"/>
        </w:rPr>
        <w:t>, para satisfacer el derecho de acceso a la información pública.</w:t>
      </w:r>
    </w:p>
    <w:p w:rsidR="004B16BF" w:rsidRPr="003912F2" w:rsidRDefault="004B16BF" w:rsidP="004B16BF">
      <w:pPr>
        <w:spacing w:line="360" w:lineRule="auto"/>
        <w:jc w:val="both"/>
        <w:rPr>
          <w:rFonts w:ascii="Palatino Linotype" w:eastAsia="Calibri" w:hAnsi="Palatino Linotype" w:cs="Arial"/>
          <w:color w:val="000000"/>
          <w:lang w:val="es-ES_tradnl" w:eastAsia="es-MX"/>
        </w:rPr>
      </w:pPr>
    </w:p>
    <w:p w:rsidR="004B16BF" w:rsidRPr="003912F2" w:rsidRDefault="004B16BF" w:rsidP="004B16BF">
      <w:pPr>
        <w:spacing w:line="360" w:lineRule="auto"/>
        <w:jc w:val="both"/>
        <w:rPr>
          <w:rFonts w:ascii="Palatino Linotype" w:hAnsi="Palatino Linotype" w:cs="Arial"/>
          <w:noProof/>
          <w:color w:val="000000"/>
          <w:lang w:eastAsia="es-MX"/>
        </w:rPr>
      </w:pPr>
      <w:r w:rsidRPr="003912F2">
        <w:rPr>
          <w:rFonts w:ascii="Palatino Linotype" w:hAnsi="Palatino Linotype" w:cs="Arial"/>
          <w:noProof/>
          <w:color w:val="000000"/>
          <w:lang w:eastAsia="es-MX"/>
        </w:rPr>
        <w:t xml:space="preserve">Con base en lo anteriormente expuesto, se arriba a la conclusión de que la respuesta del </w:t>
      </w:r>
      <w:r w:rsidRPr="003912F2">
        <w:rPr>
          <w:rFonts w:ascii="Palatino Linotype" w:hAnsi="Palatino Linotype" w:cs="Arial"/>
          <w:b/>
          <w:noProof/>
          <w:color w:val="000000"/>
          <w:lang w:eastAsia="es-MX"/>
        </w:rPr>
        <w:t xml:space="preserve">Sujeto Obligado </w:t>
      </w:r>
      <w:r w:rsidRPr="003912F2">
        <w:rPr>
          <w:rFonts w:ascii="Palatino Linotype" w:hAnsi="Palatino Linotype" w:cs="Arial"/>
          <w:noProof/>
          <w:color w:val="000000"/>
          <w:lang w:eastAsia="es-MX"/>
        </w:rPr>
        <w:t>no</w:t>
      </w:r>
      <w:r w:rsidRPr="003912F2">
        <w:rPr>
          <w:rFonts w:ascii="Palatino Linotype" w:hAnsi="Palatino Linotype" w:cs="Arial"/>
          <w:b/>
          <w:noProof/>
          <w:color w:val="000000"/>
          <w:lang w:eastAsia="es-MX"/>
        </w:rPr>
        <w:t xml:space="preserve"> </w:t>
      </w:r>
      <w:r w:rsidRPr="003912F2">
        <w:rPr>
          <w:rFonts w:ascii="Palatino Linotype" w:hAnsi="Palatino Linotype" w:cs="Arial"/>
          <w:noProof/>
          <w:color w:val="000000"/>
          <w:lang w:eastAsia="es-MX"/>
        </w:rPr>
        <w:t xml:space="preserve">colmó el derecho de acceso a la información ejercido por el particular. </w:t>
      </w:r>
    </w:p>
    <w:p w:rsidR="004B16BF" w:rsidRPr="003912F2" w:rsidRDefault="004B16BF" w:rsidP="004B16BF">
      <w:pPr>
        <w:spacing w:after="160" w:line="360" w:lineRule="auto"/>
        <w:jc w:val="both"/>
        <w:rPr>
          <w:rFonts w:ascii="Palatino Linotype" w:eastAsiaTheme="minorHAnsi" w:hAnsi="Palatino Linotype" w:cs="Arial"/>
          <w:szCs w:val="22"/>
          <w:lang w:val="es-MX" w:eastAsia="en-US"/>
        </w:rPr>
      </w:pPr>
    </w:p>
    <w:p w:rsidR="004B16BF" w:rsidRPr="003912F2" w:rsidRDefault="004B16BF" w:rsidP="004B16BF">
      <w:pPr>
        <w:spacing w:line="360" w:lineRule="auto"/>
        <w:jc w:val="both"/>
        <w:rPr>
          <w:rFonts w:ascii="Palatino Linotype" w:hAnsi="Palatino Linotype" w:cs="Palatino Linotype"/>
          <w:b/>
          <w:i/>
          <w:color w:val="000000"/>
          <w:sz w:val="28"/>
        </w:rPr>
      </w:pPr>
      <w:r w:rsidRPr="003912F2">
        <w:rPr>
          <w:rFonts w:ascii="Palatino Linotype" w:hAnsi="Palatino Linotype" w:cs="Palatino Linotype"/>
          <w:b/>
          <w:i/>
          <w:color w:val="000000"/>
          <w:sz w:val="28"/>
        </w:rPr>
        <w:t xml:space="preserve">De la Versión Pública </w:t>
      </w:r>
    </w:p>
    <w:p w:rsidR="004B16BF" w:rsidRPr="003912F2" w:rsidRDefault="004B16BF" w:rsidP="004B16BF">
      <w:pPr>
        <w:tabs>
          <w:tab w:val="left" w:pos="7938"/>
        </w:tabs>
        <w:spacing w:before="240" w:after="240" w:line="360" w:lineRule="auto"/>
        <w:jc w:val="both"/>
        <w:rPr>
          <w:rFonts w:ascii="Palatino Linotype" w:eastAsia="Arial Unicode MS" w:hAnsi="Palatino Linotype" w:cs="Arial"/>
          <w:lang w:val="es-ES_tradnl" w:eastAsia="es-MX"/>
        </w:rPr>
      </w:pPr>
      <w:r w:rsidRPr="003912F2">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B16BF" w:rsidRPr="003912F2" w:rsidRDefault="004B16BF" w:rsidP="004B16BF">
      <w:pPr>
        <w:spacing w:before="240" w:line="360" w:lineRule="auto"/>
        <w:ind w:left="851" w:right="851"/>
        <w:jc w:val="both"/>
        <w:rPr>
          <w:rFonts w:ascii="Palatino Linotype" w:eastAsia="Calibri" w:hAnsi="Palatino Linotype" w:cs="Arial"/>
          <w:i/>
          <w:lang w:val="es-ES_tradnl" w:eastAsia="es-MX"/>
        </w:rPr>
      </w:pPr>
      <w:r w:rsidRPr="003912F2">
        <w:rPr>
          <w:rFonts w:ascii="Palatino Linotype" w:eastAsia="Calibri" w:hAnsi="Palatino Linotype" w:cs="Arial"/>
          <w:i/>
          <w:lang w:val="es-ES_tradnl" w:eastAsia="es-MX"/>
        </w:rPr>
        <w:t>“Artículo 3. Para los efectos de la presente Ley se entenderá por:</w:t>
      </w:r>
    </w:p>
    <w:p w:rsidR="004B16BF" w:rsidRPr="003912F2" w:rsidRDefault="004B16BF" w:rsidP="004B16BF">
      <w:pPr>
        <w:spacing w:before="240" w:line="360" w:lineRule="auto"/>
        <w:ind w:left="851" w:right="851"/>
        <w:jc w:val="both"/>
        <w:rPr>
          <w:rFonts w:ascii="Palatino Linotype" w:eastAsia="Calibri" w:hAnsi="Palatino Linotype" w:cs="Arial"/>
          <w:i/>
          <w:lang w:val="es-ES_tradnl" w:eastAsia="es-MX"/>
        </w:rPr>
      </w:pPr>
      <w:r w:rsidRPr="003912F2">
        <w:rPr>
          <w:rFonts w:ascii="Palatino Linotype" w:eastAsia="Calibri" w:hAnsi="Palatino Linotype" w:cs="Arial"/>
          <w:i/>
          <w:lang w:val="es-ES_tradnl" w:eastAsia="es-MX"/>
        </w:rPr>
        <w:t>(…)</w:t>
      </w:r>
    </w:p>
    <w:p w:rsidR="004B16BF" w:rsidRPr="003912F2" w:rsidRDefault="004B16BF" w:rsidP="004B16BF">
      <w:pPr>
        <w:spacing w:before="240" w:line="360" w:lineRule="auto"/>
        <w:ind w:left="851" w:right="851"/>
        <w:jc w:val="both"/>
        <w:rPr>
          <w:rFonts w:ascii="Palatino Linotype" w:eastAsia="Calibri" w:hAnsi="Palatino Linotype" w:cs="Arial"/>
          <w:b/>
          <w:i/>
          <w:lang w:val="es-ES_tradnl" w:eastAsia="es-MX"/>
        </w:rPr>
      </w:pPr>
      <w:r w:rsidRPr="003912F2">
        <w:rPr>
          <w:rFonts w:ascii="Palatino Linotype" w:eastAsia="Calibri" w:hAnsi="Palatino Linotype" w:cs="Arial"/>
          <w:b/>
          <w:i/>
          <w:u w:val="single"/>
          <w:lang w:val="es-ES_tradnl" w:eastAsia="es-MX"/>
        </w:rPr>
        <w:lastRenderedPageBreak/>
        <w:t>IX. Datos personales:</w:t>
      </w:r>
      <w:r w:rsidRPr="003912F2">
        <w:rPr>
          <w:rFonts w:ascii="Palatino Linotype" w:eastAsia="Calibri" w:hAnsi="Palatino Linotype" w:cs="Arial"/>
          <w:b/>
          <w:i/>
          <w:lang w:val="es-ES_tradnl" w:eastAsia="es-MX"/>
        </w:rPr>
        <w:t xml:space="preserve"> </w:t>
      </w:r>
      <w:r w:rsidRPr="003912F2">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4B16BF" w:rsidRPr="003912F2" w:rsidRDefault="004B16BF" w:rsidP="004B16BF">
      <w:pPr>
        <w:spacing w:before="240" w:line="360" w:lineRule="auto"/>
        <w:ind w:left="851" w:right="851"/>
        <w:jc w:val="both"/>
        <w:rPr>
          <w:rFonts w:ascii="Palatino Linotype" w:eastAsia="Calibri" w:hAnsi="Palatino Linotype" w:cs="Arial"/>
          <w:b/>
          <w:i/>
          <w:lang w:val="es-ES_tradnl" w:eastAsia="es-MX"/>
        </w:rPr>
      </w:pPr>
      <w:r w:rsidRPr="003912F2">
        <w:rPr>
          <w:rFonts w:ascii="Palatino Linotype" w:eastAsia="Calibri" w:hAnsi="Palatino Linotype" w:cs="Arial"/>
          <w:b/>
          <w:i/>
          <w:lang w:val="es-ES_tradnl" w:eastAsia="es-MX"/>
        </w:rPr>
        <w:t>(…)</w:t>
      </w:r>
    </w:p>
    <w:p w:rsidR="004B16BF" w:rsidRPr="003912F2" w:rsidRDefault="004B16BF" w:rsidP="004B16BF">
      <w:pPr>
        <w:spacing w:before="240" w:line="360" w:lineRule="auto"/>
        <w:ind w:left="851" w:right="851"/>
        <w:jc w:val="both"/>
        <w:rPr>
          <w:rFonts w:ascii="Palatino Linotype" w:eastAsia="Calibri" w:hAnsi="Palatino Linotype" w:cs="Arial"/>
          <w:b/>
          <w:i/>
          <w:lang w:val="es-ES_tradnl" w:eastAsia="es-MX"/>
        </w:rPr>
      </w:pPr>
      <w:r w:rsidRPr="003912F2">
        <w:rPr>
          <w:rFonts w:ascii="Palatino Linotype" w:eastAsia="Calibri" w:hAnsi="Palatino Linotype" w:cs="Arial"/>
          <w:b/>
          <w:i/>
          <w:u w:val="single"/>
          <w:lang w:val="es-ES_tradnl" w:eastAsia="es-MX"/>
        </w:rPr>
        <w:t>XLV. Versión pública:</w:t>
      </w:r>
      <w:r w:rsidRPr="003912F2">
        <w:rPr>
          <w:rFonts w:ascii="Palatino Linotype" w:eastAsia="Calibri" w:hAnsi="Palatino Linotype" w:cs="Arial"/>
          <w:b/>
          <w:i/>
          <w:lang w:val="es-ES_tradnl" w:eastAsia="es-MX"/>
        </w:rPr>
        <w:t xml:space="preserve"> </w:t>
      </w:r>
      <w:r w:rsidRPr="003912F2">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4B16BF" w:rsidRPr="003912F2" w:rsidRDefault="004B16BF" w:rsidP="004B16BF">
      <w:pPr>
        <w:spacing w:before="240" w:line="360" w:lineRule="auto"/>
        <w:ind w:left="851" w:right="851"/>
        <w:jc w:val="both"/>
        <w:rPr>
          <w:rFonts w:ascii="Palatino Linotype" w:eastAsia="Calibri" w:hAnsi="Palatino Linotype" w:cs="Arial"/>
          <w:b/>
          <w:i/>
          <w:lang w:val="es-ES_tradnl" w:eastAsia="es-MX"/>
        </w:rPr>
      </w:pPr>
      <w:r w:rsidRPr="003912F2">
        <w:rPr>
          <w:rFonts w:ascii="Palatino Linotype" w:eastAsia="Calibri" w:hAnsi="Palatino Linotype" w:cs="Arial"/>
          <w:i/>
          <w:lang w:val="es-ES_tradnl" w:eastAsia="es-MX"/>
        </w:rPr>
        <w:t xml:space="preserve">Artículo 122. </w:t>
      </w:r>
      <w:r w:rsidRPr="003912F2">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4B16BF" w:rsidRPr="003912F2" w:rsidRDefault="004B16BF" w:rsidP="004B16BF">
      <w:pPr>
        <w:spacing w:before="240" w:line="360" w:lineRule="auto"/>
        <w:ind w:left="851" w:right="851"/>
        <w:jc w:val="both"/>
        <w:rPr>
          <w:rFonts w:ascii="Palatino Linotype" w:eastAsia="Calibri" w:hAnsi="Palatino Linotype" w:cs="Arial"/>
          <w:i/>
          <w:lang w:val="es-ES_tradnl" w:eastAsia="es-MX"/>
        </w:rPr>
      </w:pPr>
      <w:r w:rsidRPr="003912F2">
        <w:rPr>
          <w:rFonts w:ascii="Palatino Linotype" w:eastAsia="Calibri" w:hAnsi="Palatino Linotype" w:cs="Arial"/>
          <w:i/>
          <w:lang w:val="es-ES_tradnl" w:eastAsia="es-MX"/>
        </w:rPr>
        <w:t>[…]</w:t>
      </w:r>
    </w:p>
    <w:p w:rsidR="004B16BF" w:rsidRPr="003912F2" w:rsidRDefault="004B16BF" w:rsidP="004B16BF">
      <w:pPr>
        <w:spacing w:before="240" w:line="360" w:lineRule="auto"/>
        <w:ind w:left="851" w:right="851"/>
        <w:jc w:val="both"/>
        <w:rPr>
          <w:rFonts w:ascii="Palatino Linotype" w:eastAsia="Calibri" w:hAnsi="Palatino Linotype" w:cs="Arial"/>
          <w:i/>
          <w:lang w:val="es-ES_tradnl" w:eastAsia="es-MX"/>
        </w:rPr>
      </w:pPr>
      <w:r w:rsidRPr="003912F2">
        <w:rPr>
          <w:rFonts w:ascii="Palatino Linotype" w:eastAsia="Calibri" w:hAnsi="Palatino Linotype" w:cs="Arial"/>
          <w:i/>
          <w:lang w:val="es-ES_tradnl" w:eastAsia="es-MX"/>
        </w:rPr>
        <w:t>Artículo 132. La clasificación de la información se llevará a cabo en el momento en que:</w:t>
      </w:r>
    </w:p>
    <w:p w:rsidR="004B16BF" w:rsidRPr="003912F2" w:rsidRDefault="004B16BF" w:rsidP="004B16BF">
      <w:pPr>
        <w:spacing w:before="240" w:line="360" w:lineRule="auto"/>
        <w:ind w:left="851" w:right="851"/>
        <w:jc w:val="both"/>
        <w:rPr>
          <w:rFonts w:ascii="Palatino Linotype" w:eastAsia="Calibri" w:hAnsi="Palatino Linotype" w:cs="Arial"/>
          <w:i/>
          <w:lang w:val="es-ES_tradnl" w:eastAsia="es-MX"/>
        </w:rPr>
      </w:pPr>
      <w:r w:rsidRPr="003912F2">
        <w:rPr>
          <w:rFonts w:ascii="Palatino Linotype" w:eastAsia="Calibri" w:hAnsi="Palatino Linotype" w:cs="Arial"/>
          <w:i/>
          <w:lang w:val="es-ES_tradnl" w:eastAsia="es-MX"/>
        </w:rPr>
        <w:t>[…]</w:t>
      </w:r>
    </w:p>
    <w:p w:rsidR="004B16BF" w:rsidRPr="003912F2" w:rsidRDefault="004B16BF" w:rsidP="004B16BF">
      <w:pPr>
        <w:spacing w:before="240" w:line="360" w:lineRule="auto"/>
        <w:ind w:left="851" w:right="851"/>
        <w:jc w:val="both"/>
        <w:rPr>
          <w:rFonts w:ascii="Palatino Linotype" w:eastAsia="Calibri" w:hAnsi="Palatino Linotype" w:cs="Arial"/>
          <w:b/>
          <w:i/>
          <w:u w:val="single"/>
          <w:lang w:val="es-ES_tradnl" w:eastAsia="es-MX"/>
        </w:rPr>
      </w:pPr>
      <w:r w:rsidRPr="003912F2">
        <w:rPr>
          <w:rFonts w:ascii="Palatino Linotype" w:eastAsia="Calibri" w:hAnsi="Palatino Linotype" w:cs="Arial"/>
          <w:b/>
          <w:i/>
          <w:u w:val="single"/>
          <w:lang w:val="es-ES_tradnl" w:eastAsia="es-MX"/>
        </w:rPr>
        <w:t>II. Se determine mediante resolución de autoridad competente; o</w:t>
      </w:r>
    </w:p>
    <w:p w:rsidR="004B16BF" w:rsidRPr="003912F2" w:rsidRDefault="004B16BF" w:rsidP="004B16BF">
      <w:pPr>
        <w:spacing w:before="240" w:line="360" w:lineRule="auto"/>
        <w:ind w:left="851" w:right="851"/>
        <w:jc w:val="both"/>
        <w:rPr>
          <w:rFonts w:ascii="Palatino Linotype" w:eastAsia="Calibri" w:hAnsi="Palatino Linotype" w:cs="Arial"/>
          <w:b/>
          <w:i/>
          <w:lang w:val="es-ES_tradnl" w:eastAsia="es-MX"/>
        </w:rPr>
      </w:pPr>
      <w:r w:rsidRPr="003912F2">
        <w:rPr>
          <w:rFonts w:ascii="Palatino Linotype" w:eastAsia="Calibri" w:hAnsi="Palatino Linotype" w:cs="Arial"/>
          <w:b/>
          <w:i/>
          <w:lang w:val="es-ES_tradnl" w:eastAsia="es-MX"/>
        </w:rPr>
        <w:t>(…)</w:t>
      </w:r>
    </w:p>
    <w:p w:rsidR="004B16BF" w:rsidRPr="003912F2" w:rsidRDefault="004B16BF" w:rsidP="004B16BF">
      <w:pPr>
        <w:spacing w:before="240" w:line="360" w:lineRule="auto"/>
        <w:ind w:left="851" w:right="851"/>
        <w:jc w:val="both"/>
        <w:rPr>
          <w:rFonts w:ascii="Palatino Linotype" w:eastAsia="Calibri" w:hAnsi="Palatino Linotype" w:cs="Arial"/>
          <w:b/>
          <w:i/>
          <w:lang w:val="es-ES_tradnl" w:eastAsia="es-MX"/>
        </w:rPr>
      </w:pPr>
      <w:r w:rsidRPr="003912F2">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3912F2">
        <w:rPr>
          <w:rFonts w:ascii="Palatino Linotype" w:eastAsia="Calibri" w:hAnsi="Palatino Linotype" w:cs="Arial"/>
          <w:i/>
          <w:lang w:val="es-ES_tradnl" w:eastAsia="es-MX"/>
        </w:rPr>
        <w:lastRenderedPageBreak/>
        <w:t>su contenido</w:t>
      </w:r>
      <w:r w:rsidRPr="003912F2">
        <w:rPr>
          <w:rFonts w:ascii="Palatino Linotype" w:eastAsia="Calibri" w:hAnsi="Palatino Linotype" w:cs="Arial"/>
          <w:b/>
          <w:i/>
          <w:lang w:val="es-ES_tradnl" w:eastAsia="es-MX"/>
        </w:rPr>
        <w:t xml:space="preserve"> </w:t>
      </w:r>
      <w:r w:rsidRPr="003912F2">
        <w:rPr>
          <w:rFonts w:ascii="Palatino Linotype" w:eastAsia="Calibri" w:hAnsi="Palatino Linotype" w:cs="Arial"/>
          <w:b/>
          <w:i/>
          <w:u w:val="single"/>
          <w:lang w:val="es-ES_tradnl" w:eastAsia="es-MX"/>
        </w:rPr>
        <w:t xml:space="preserve">de manera genérica y fundando y motivando su clasificación.” </w:t>
      </w:r>
      <w:r w:rsidRPr="003912F2">
        <w:rPr>
          <w:rFonts w:ascii="Palatino Linotype" w:eastAsia="Calibri" w:hAnsi="Palatino Linotype" w:cs="Arial"/>
          <w:b/>
          <w:i/>
          <w:lang w:val="es-ES_tradnl" w:eastAsia="es-MX"/>
        </w:rPr>
        <w:t>[Sic]</w:t>
      </w:r>
    </w:p>
    <w:p w:rsidR="004B16BF" w:rsidRPr="003912F2" w:rsidRDefault="004B16BF" w:rsidP="004B16BF">
      <w:pPr>
        <w:spacing w:line="360" w:lineRule="auto"/>
        <w:ind w:right="51"/>
        <w:jc w:val="both"/>
        <w:rPr>
          <w:rFonts w:ascii="Palatino Linotype" w:eastAsia="Arial Unicode MS" w:hAnsi="Palatino Linotype" w:cs="Arial"/>
          <w:lang w:val="es-ES_tradnl" w:eastAsia="es-MX"/>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4B16BF" w:rsidRPr="003912F2" w:rsidRDefault="004B16BF" w:rsidP="004B16BF">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rsidR="004B16BF" w:rsidRPr="003912F2" w:rsidRDefault="004B16BF" w:rsidP="004B16BF">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3912F2">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rsidR="004B16BF" w:rsidRPr="003912F2" w:rsidRDefault="004B16BF" w:rsidP="004B16BF">
      <w:pPr>
        <w:numPr>
          <w:ilvl w:val="0"/>
          <w:numId w:val="6"/>
        </w:numPr>
        <w:autoSpaceDE w:val="0"/>
        <w:autoSpaceDN w:val="0"/>
        <w:adjustRightInd w:val="0"/>
        <w:spacing w:after="160" w:line="360" w:lineRule="auto"/>
        <w:jc w:val="both"/>
        <w:rPr>
          <w:rFonts w:ascii="Palatino Linotype" w:hAnsi="Palatino Linotype" w:cs="Arial"/>
        </w:rPr>
      </w:pPr>
      <w:r w:rsidRPr="003912F2">
        <w:rPr>
          <w:rFonts w:ascii="Palatino Linotype" w:hAnsi="Palatino Linotype" w:cs="Arial"/>
          <w:b/>
        </w:rPr>
        <w:t>NOMBRE DE PARTICULAR:</w:t>
      </w:r>
      <w:r w:rsidRPr="003912F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3912F2">
        <w:rPr>
          <w:rFonts w:ascii="Palatino Linotype" w:hAnsi="Palatino Linotype"/>
          <w:b/>
          <w:szCs w:val="22"/>
          <w:u w:val="single"/>
        </w:rPr>
        <w:t>información clasificada como confidencial</w:t>
      </w:r>
      <w:r w:rsidRPr="003912F2">
        <w:rPr>
          <w:rFonts w:ascii="Palatino Linotype" w:hAnsi="Palatino Linotype"/>
          <w:szCs w:val="22"/>
        </w:rPr>
        <w:t>.</w:t>
      </w:r>
    </w:p>
    <w:p w:rsidR="004B16BF" w:rsidRPr="003912F2" w:rsidRDefault="004B16BF" w:rsidP="004B16BF">
      <w:pPr>
        <w:numPr>
          <w:ilvl w:val="0"/>
          <w:numId w:val="6"/>
        </w:numPr>
        <w:autoSpaceDE w:val="0"/>
        <w:autoSpaceDN w:val="0"/>
        <w:adjustRightInd w:val="0"/>
        <w:spacing w:after="160" w:line="360" w:lineRule="auto"/>
        <w:jc w:val="both"/>
        <w:rPr>
          <w:rFonts w:ascii="Palatino Linotype" w:hAnsi="Palatino Linotype" w:cs="Arial"/>
          <w:b/>
        </w:rPr>
      </w:pPr>
      <w:r w:rsidRPr="003912F2">
        <w:rPr>
          <w:rFonts w:ascii="Palatino Linotype" w:hAnsi="Palatino Linotype" w:cs="Arial"/>
          <w:b/>
        </w:rPr>
        <w:t xml:space="preserve">Teléfono y celular particular: </w:t>
      </w:r>
      <w:r w:rsidRPr="003912F2">
        <w:rPr>
          <w:rFonts w:ascii="Palatino Linotype" w:hAnsi="Palatino Linotype" w:cs="Arial"/>
        </w:rPr>
        <w:t xml:space="preserve">El número asignado a un teléfono particular o celular permite localizar a una persona física identificada o identificable, ya sea </w:t>
      </w:r>
      <w:r w:rsidRPr="003912F2">
        <w:rPr>
          <w:rFonts w:ascii="Palatino Linotype" w:hAnsi="Palatino Linotype" w:cs="Arial"/>
        </w:rPr>
        <w:lastRenderedPageBreak/>
        <w:t xml:space="preserve">a través de un dispositivo móvil o bien, en un lugar como el domicilio, </w:t>
      </w:r>
      <w:r w:rsidRPr="003912F2">
        <w:rPr>
          <w:rFonts w:ascii="Palatino Linotype" w:hAnsi="Palatino Linotype"/>
          <w:b/>
          <w:szCs w:val="22"/>
          <w:u w:val="single"/>
        </w:rPr>
        <w:t>información clasificada como confidencial</w:t>
      </w:r>
      <w:r w:rsidRPr="003912F2">
        <w:rPr>
          <w:rFonts w:ascii="Palatino Linotype" w:hAnsi="Palatino Linotype"/>
          <w:szCs w:val="22"/>
        </w:rPr>
        <w:t>.</w:t>
      </w:r>
    </w:p>
    <w:p w:rsidR="004B16BF" w:rsidRPr="003912F2" w:rsidRDefault="004B16BF" w:rsidP="004B16BF">
      <w:pPr>
        <w:numPr>
          <w:ilvl w:val="0"/>
          <w:numId w:val="7"/>
        </w:numPr>
        <w:spacing w:after="160" w:line="360" w:lineRule="auto"/>
        <w:jc w:val="both"/>
        <w:rPr>
          <w:rFonts w:ascii="Palatino Linotype" w:hAnsi="Palatino Linotype" w:cs="Arial"/>
          <w:color w:val="000000"/>
          <w:lang w:val="es-ES_tradnl"/>
        </w:rPr>
      </w:pPr>
      <w:r w:rsidRPr="003912F2">
        <w:rPr>
          <w:rFonts w:ascii="Palatino Linotype" w:hAnsi="Palatino Linotype" w:cs="Arial"/>
          <w:b/>
          <w:bCs/>
          <w:color w:val="000000"/>
          <w:lang w:val="es-ES_tradnl"/>
        </w:rPr>
        <w:t>Correo electrónico de particulares:</w:t>
      </w:r>
      <w:r w:rsidRPr="003912F2">
        <w:rPr>
          <w:rFonts w:ascii="Palatino Linotype" w:hAnsi="Palatino Linotype" w:cs="Arial"/>
          <w:color w:val="000000"/>
          <w:lang w:val="es-ES_tradnl"/>
        </w:rPr>
        <w:t xml:space="preserve"> </w:t>
      </w:r>
      <w:r w:rsidRPr="003912F2">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3912F2">
        <w:rPr>
          <w:rFonts w:ascii="Palatino Linotype" w:hAnsi="Palatino Linotype"/>
          <w:b/>
          <w:szCs w:val="22"/>
          <w:u w:val="single"/>
        </w:rPr>
        <w:t>información clasificada como confidencial</w:t>
      </w:r>
      <w:r w:rsidRPr="003912F2">
        <w:rPr>
          <w:rFonts w:ascii="Palatino Linotype" w:hAnsi="Palatino Linotype"/>
          <w:szCs w:val="22"/>
        </w:rPr>
        <w:t>.</w:t>
      </w:r>
    </w:p>
    <w:p w:rsidR="004B16BF" w:rsidRPr="003912F2" w:rsidRDefault="004B16BF" w:rsidP="004B16BF">
      <w:pPr>
        <w:numPr>
          <w:ilvl w:val="0"/>
          <w:numId w:val="7"/>
        </w:numPr>
        <w:spacing w:after="160" w:line="360" w:lineRule="auto"/>
        <w:jc w:val="both"/>
        <w:rPr>
          <w:rFonts w:ascii="Palatino Linotype" w:hAnsi="Palatino Linotype"/>
        </w:rPr>
      </w:pPr>
      <w:r w:rsidRPr="003912F2">
        <w:rPr>
          <w:rFonts w:ascii="Palatino Linotype" w:hAnsi="Palatino Linotype" w:cs="Arial"/>
          <w:b/>
        </w:rPr>
        <w:t>Domicilio:</w:t>
      </w:r>
      <w:r w:rsidRPr="003912F2">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rsidR="004B16BF" w:rsidRPr="003912F2" w:rsidRDefault="004B16BF" w:rsidP="004B16BF">
      <w:pPr>
        <w:spacing w:after="160" w:line="360" w:lineRule="auto"/>
        <w:jc w:val="both"/>
        <w:rPr>
          <w:rFonts w:ascii="Palatino Linotype" w:eastAsiaTheme="minorHAnsi" w:hAnsi="Palatino Linotype" w:cs="Arial"/>
          <w:szCs w:val="22"/>
          <w:lang w:val="es-MX" w:eastAsia="en-US"/>
        </w:rPr>
      </w:pPr>
    </w:p>
    <w:p w:rsidR="004B16BF" w:rsidRPr="003912F2" w:rsidRDefault="004B16BF" w:rsidP="004B16BF">
      <w:pPr>
        <w:spacing w:line="360" w:lineRule="auto"/>
        <w:jc w:val="both"/>
        <w:rPr>
          <w:rFonts w:ascii="Palatino Linotype" w:hAnsi="Palatino Linotype" w:cs="Arial"/>
          <w:b/>
        </w:rPr>
      </w:pPr>
      <w:r w:rsidRPr="003912F2">
        <w:rPr>
          <w:rFonts w:ascii="Palatino Linotype" w:hAnsi="Palatino Linotype" w:cs="Arial"/>
        </w:rPr>
        <w:t xml:space="preserve">En caso específico, de los documentos solicitados pueden obrar datos que son considerados confidenciales, cuyo acceso debe ser restringido, los cuales deben testarse al momento de la elaboración de versiones públicas, como es el caso del </w:t>
      </w:r>
      <w:r w:rsidRPr="003912F2">
        <w:rPr>
          <w:rFonts w:ascii="Palatino Linotype" w:hAnsi="Palatino Linotype" w:cs="Arial"/>
          <w:b/>
        </w:rPr>
        <w:t>Registro Federal de Contribuyentes (RFC)</w:t>
      </w:r>
      <w:r w:rsidRPr="003912F2">
        <w:rPr>
          <w:rFonts w:ascii="Palatino Linotype" w:hAnsi="Palatino Linotype" w:cs="Arial"/>
        </w:rPr>
        <w:t xml:space="preserve"> y la </w:t>
      </w:r>
      <w:r w:rsidRPr="003912F2">
        <w:rPr>
          <w:rFonts w:ascii="Palatino Linotype" w:hAnsi="Palatino Linotype" w:cs="Arial"/>
          <w:b/>
        </w:rPr>
        <w:t>Clave Única de Registro de Población (CURP).</w:t>
      </w:r>
    </w:p>
    <w:p w:rsidR="004B16BF" w:rsidRPr="003912F2" w:rsidRDefault="004B16BF" w:rsidP="004B16BF">
      <w:pPr>
        <w:spacing w:line="360" w:lineRule="auto"/>
        <w:jc w:val="both"/>
        <w:rPr>
          <w:rFonts w:ascii="Palatino Linotype" w:hAnsi="Palatino Linotype" w:cs="Arial"/>
          <w:b/>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Por cuanto hace al </w:t>
      </w:r>
      <w:r w:rsidRPr="003912F2">
        <w:rPr>
          <w:rFonts w:ascii="Palatino Linotype" w:hAnsi="Palatino Linotype" w:cs="Arial"/>
          <w:b/>
        </w:rPr>
        <w:t>Registro Federal de Contribuyentes de las personas físicas</w:t>
      </w:r>
      <w:r w:rsidRPr="003912F2">
        <w:rPr>
          <w:rFonts w:ascii="Palatino Linotype" w:hAnsi="Palatino Linotype" w:cs="Arial"/>
        </w:rPr>
        <w:t xml:space="preserve"> constituye un dato personal, ya que se genera con caracteres alfanuméricos obtenidos a partir del nombre en mayúsculas sin acentos ni diéresis y la fecha de nacimiento de </w:t>
      </w:r>
      <w:r w:rsidRPr="003912F2">
        <w:rPr>
          <w:rFonts w:ascii="Palatino Linotype" w:hAnsi="Palatino Linotype" w:cs="Arial"/>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Al respecto, el entonces Instituto Nacional Transparencia, Acceso a la Información y Protección de Datos Personales (INAI) a través del Criterio orientador 19/17, señala literalmente lo siguiente:</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276" w:lineRule="auto"/>
        <w:ind w:left="567" w:right="567"/>
        <w:jc w:val="both"/>
        <w:rPr>
          <w:rFonts w:ascii="Palatino Linotype" w:hAnsi="Palatino Linotype" w:cs="Arial"/>
          <w:i/>
        </w:rPr>
      </w:pPr>
      <w:r w:rsidRPr="003912F2">
        <w:rPr>
          <w:rFonts w:ascii="Palatino Linotype" w:hAnsi="Palatino Linotype" w:cs="Arial"/>
          <w:i/>
        </w:rPr>
        <w:t>“</w:t>
      </w:r>
      <w:r w:rsidRPr="003912F2">
        <w:rPr>
          <w:rFonts w:ascii="Palatino Linotype" w:hAnsi="Palatino Linotype" w:cs="Arial"/>
          <w:b/>
          <w:i/>
        </w:rPr>
        <w:t>Registro Federal de Contribuyentes (RFC) de personas físicas</w:t>
      </w:r>
      <w:r w:rsidRPr="003912F2">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Por cuanto hace a la </w:t>
      </w:r>
      <w:r w:rsidRPr="003912F2">
        <w:rPr>
          <w:rFonts w:ascii="Palatino Linotype" w:hAnsi="Palatino Linotype" w:cs="Arial"/>
          <w:b/>
        </w:rPr>
        <w:t>Clave Única de Registro de Población</w:t>
      </w:r>
      <w:r w:rsidRPr="003912F2">
        <w:rPr>
          <w:rFonts w:ascii="Palatino Linotype" w:hAnsi="Palatino Linotype" w:cs="Arial"/>
        </w:rPr>
        <w:t xml:space="preserve">, constituye un dato personal, ya que tiene como finalidad registrar a cada una de las personas que integran </w:t>
      </w:r>
      <w:r w:rsidRPr="003912F2">
        <w:rPr>
          <w:rFonts w:ascii="Palatino Linotype" w:hAnsi="Palatino Linotype" w:cs="Arial"/>
        </w:rPr>
        <w:lastRenderedPageBreak/>
        <w:t>la población del país, con los datos que permitan certificar y acreditar fehacientemente su identidad, la cual servirá para identificarla de manera individual.</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Lo anterior, tiene sustento en los artículos 86 y 91, de la Ley General de Población, la cual señala lo siguiente:</w:t>
      </w:r>
    </w:p>
    <w:p w:rsidR="004B16BF" w:rsidRPr="003912F2" w:rsidRDefault="004B16BF" w:rsidP="004B16BF">
      <w:pPr>
        <w:spacing w:line="276" w:lineRule="auto"/>
        <w:jc w:val="both"/>
        <w:rPr>
          <w:rFonts w:ascii="Palatino Linotype" w:hAnsi="Palatino Linotype" w:cs="Arial"/>
        </w:rPr>
      </w:pPr>
    </w:p>
    <w:p w:rsidR="004B16BF" w:rsidRPr="003912F2" w:rsidRDefault="004B16BF" w:rsidP="004B16BF">
      <w:pPr>
        <w:spacing w:line="276" w:lineRule="auto"/>
        <w:ind w:left="567" w:right="567"/>
        <w:jc w:val="both"/>
        <w:rPr>
          <w:rFonts w:ascii="Palatino Linotype" w:hAnsi="Palatino Linotype" w:cs="Arial"/>
          <w:i/>
        </w:rPr>
      </w:pPr>
      <w:r w:rsidRPr="003912F2">
        <w:rPr>
          <w:rFonts w:ascii="Palatino Linotype" w:hAnsi="Palatino Linotype" w:cs="Arial"/>
          <w:i/>
        </w:rPr>
        <w:t>“</w:t>
      </w:r>
      <w:r w:rsidRPr="003912F2">
        <w:rPr>
          <w:rFonts w:ascii="Palatino Linotype" w:hAnsi="Palatino Linotype" w:cs="Arial"/>
          <w:b/>
          <w:i/>
        </w:rPr>
        <w:t>Artículo 86.</w:t>
      </w:r>
      <w:r w:rsidRPr="003912F2">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4B16BF" w:rsidRPr="003912F2" w:rsidRDefault="004B16BF" w:rsidP="004B16BF">
      <w:pPr>
        <w:spacing w:line="276" w:lineRule="auto"/>
        <w:ind w:left="567" w:right="567"/>
        <w:jc w:val="both"/>
        <w:rPr>
          <w:rFonts w:ascii="Palatino Linotype" w:hAnsi="Palatino Linotype" w:cs="Arial"/>
          <w:i/>
        </w:rPr>
      </w:pPr>
    </w:p>
    <w:p w:rsidR="004B16BF" w:rsidRPr="003912F2" w:rsidRDefault="004B16BF" w:rsidP="004B16BF">
      <w:pPr>
        <w:spacing w:line="276" w:lineRule="auto"/>
        <w:ind w:left="567" w:right="567"/>
        <w:jc w:val="both"/>
        <w:rPr>
          <w:rFonts w:ascii="Palatino Linotype" w:hAnsi="Palatino Linotype" w:cs="Arial"/>
          <w:i/>
        </w:rPr>
      </w:pPr>
      <w:r w:rsidRPr="003912F2">
        <w:rPr>
          <w:rFonts w:ascii="Palatino Linotype" w:hAnsi="Palatino Linotype" w:cs="Arial"/>
          <w:b/>
          <w:i/>
        </w:rPr>
        <w:t>Artículo 91.</w:t>
      </w:r>
      <w:r w:rsidRPr="003912F2">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276" w:lineRule="auto"/>
        <w:ind w:left="567" w:right="567"/>
        <w:jc w:val="both"/>
        <w:rPr>
          <w:rFonts w:ascii="Palatino Linotype" w:hAnsi="Palatino Linotype" w:cs="Arial"/>
          <w:i/>
        </w:rPr>
      </w:pPr>
      <w:r w:rsidRPr="003912F2">
        <w:rPr>
          <w:rFonts w:ascii="Palatino Linotype" w:hAnsi="Palatino Linotype" w:cs="Arial"/>
          <w:b/>
          <w:i/>
        </w:rPr>
        <w:t>Clave Única de Registro de Población (CURP).</w:t>
      </w:r>
      <w:r w:rsidRPr="003912F2">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B16BF" w:rsidRPr="003912F2" w:rsidRDefault="004B16BF" w:rsidP="004B16BF">
      <w:pPr>
        <w:spacing w:line="276"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B16BF" w:rsidRPr="003912F2" w:rsidRDefault="004B16BF" w:rsidP="004B16BF">
      <w:pPr>
        <w:spacing w:line="360" w:lineRule="auto"/>
        <w:ind w:right="51"/>
        <w:jc w:val="both"/>
        <w:rPr>
          <w:rFonts w:ascii="Palatino Linotype" w:eastAsia="Calibri" w:hAnsi="Palatino Linotype" w:cs="Arial"/>
          <w:lang w:val="es-ES_tradnl" w:eastAsia="es-MX"/>
        </w:rPr>
      </w:pPr>
    </w:p>
    <w:p w:rsidR="004B16BF" w:rsidRPr="003912F2" w:rsidRDefault="004B16BF" w:rsidP="004B16BF">
      <w:pPr>
        <w:spacing w:line="360" w:lineRule="auto"/>
        <w:ind w:right="51"/>
        <w:jc w:val="both"/>
        <w:rPr>
          <w:rFonts w:ascii="Palatino Linotype" w:eastAsia="Arial Unicode MS" w:hAnsi="Palatino Linotype" w:cs="Arial"/>
          <w:lang w:val="es-ES_tradnl" w:eastAsia="es-MX"/>
        </w:rPr>
      </w:pPr>
      <w:r w:rsidRPr="003912F2">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912F2">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3912F2">
        <w:rPr>
          <w:rFonts w:ascii="Palatino Linotype" w:eastAsia="Calibri" w:hAnsi="Palatino Linotype" w:cs="Arial"/>
          <w:lang w:val="es-ES_tradnl" w:eastAsia="es-MX"/>
        </w:rPr>
        <w:t xml:space="preserve"> publicados en el Diario Oficial de la Federación en fecha quince de abril </w:t>
      </w:r>
      <w:r w:rsidRPr="003912F2">
        <w:rPr>
          <w:rFonts w:ascii="Palatino Linotype" w:eastAsia="Calibri" w:hAnsi="Palatino Linotype" w:cs="Arial"/>
          <w:lang w:val="es-ES_tradnl" w:eastAsia="es-MX"/>
        </w:rPr>
        <w:lastRenderedPageBreak/>
        <w:t>de dos mil dieciséis, mediante Acuerdo del Consejo Nacional del Sistema Nacional de Transparencia, Acceso a la Información Pública y Protección de Datos Personales.</w:t>
      </w:r>
    </w:p>
    <w:p w:rsidR="004B16BF" w:rsidRPr="003912F2" w:rsidRDefault="004B16BF" w:rsidP="004B16BF">
      <w:pPr>
        <w:spacing w:after="160" w:line="360" w:lineRule="auto"/>
        <w:jc w:val="both"/>
        <w:rPr>
          <w:rFonts w:ascii="Palatino Linotype" w:eastAsiaTheme="minorHAnsi" w:hAnsi="Palatino Linotype" w:cs="Arial"/>
          <w:sz w:val="6"/>
          <w:szCs w:val="22"/>
          <w:lang w:val="es-MX" w:eastAsia="en-US"/>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rPr>
        <w:t xml:space="preserve">En mérito de lo expuesto en líneas anteriores, resultan parcialmente fundados los motivos de inconformidad que arguye </w:t>
      </w:r>
      <w:r w:rsidRPr="003912F2">
        <w:rPr>
          <w:rFonts w:ascii="Palatino Linotype" w:hAnsi="Palatino Linotype"/>
          <w:bCs/>
        </w:rPr>
        <w:t>el</w:t>
      </w:r>
      <w:r w:rsidRPr="003912F2">
        <w:rPr>
          <w:rFonts w:ascii="Palatino Linotype" w:hAnsi="Palatino Linotype"/>
          <w:b/>
          <w:bCs/>
        </w:rPr>
        <w:t xml:space="preserve"> Recurrente </w:t>
      </w:r>
      <w:r w:rsidRPr="003912F2">
        <w:rPr>
          <w:rFonts w:ascii="Palatino Linotype" w:hAnsi="Palatino Linotype"/>
        </w:rPr>
        <w:t xml:space="preserve">en su medio de impugnación que fue materia de estudio, por ello </w:t>
      </w:r>
      <w:r w:rsidRPr="003912F2">
        <w:rPr>
          <w:rFonts w:ascii="Palatino Linotype" w:hAnsi="Palatino Linotype" w:cs="Arial"/>
        </w:rPr>
        <w:t>con fundamento en la</w:t>
      </w:r>
      <w:r w:rsidRPr="003912F2">
        <w:rPr>
          <w:rFonts w:ascii="Palatino Linotype" w:hAnsi="Palatino Linotype" w:cs="Arial"/>
          <w:b/>
        </w:rPr>
        <w:t xml:space="preserve"> </w:t>
      </w:r>
      <w:r w:rsidRPr="003912F2">
        <w:rPr>
          <w:rFonts w:ascii="Palatino Linotype" w:hAnsi="Palatino Linotype" w:cs="Arial"/>
          <w:b/>
          <w:bCs/>
          <w:i/>
        </w:rPr>
        <w:t>segunda hipótesis</w:t>
      </w:r>
      <w:r w:rsidRPr="003912F2">
        <w:rPr>
          <w:rFonts w:ascii="Palatino Linotype" w:hAnsi="Palatino Linotype" w:cs="Arial"/>
          <w:b/>
        </w:rPr>
        <w:t xml:space="preserve"> </w:t>
      </w:r>
      <w:r w:rsidRPr="003912F2">
        <w:rPr>
          <w:rFonts w:ascii="Palatino Linotype" w:hAnsi="Palatino Linotype" w:cs="Arial"/>
        </w:rPr>
        <w:t>de la fracción</w:t>
      </w:r>
      <w:r w:rsidRPr="003912F2">
        <w:rPr>
          <w:rFonts w:ascii="Palatino Linotype" w:hAnsi="Palatino Linotype" w:cs="Arial"/>
          <w:b/>
        </w:rPr>
        <w:t xml:space="preserve"> </w:t>
      </w:r>
      <w:r w:rsidRPr="003912F2">
        <w:rPr>
          <w:rFonts w:ascii="Palatino Linotype" w:hAnsi="Palatino Linotype" w:cs="Arial"/>
        </w:rPr>
        <w:t>III, del artículo 186,</w:t>
      </w:r>
      <w:r w:rsidRPr="003912F2">
        <w:rPr>
          <w:rFonts w:ascii="Palatino Linotype" w:hAnsi="Palatino Linotype" w:cs="Arial"/>
          <w:b/>
        </w:rPr>
        <w:t xml:space="preserve"> </w:t>
      </w:r>
      <w:r w:rsidRPr="003912F2">
        <w:rPr>
          <w:rFonts w:ascii="Palatino Linotype" w:hAnsi="Palatino Linotype" w:cs="Arial"/>
        </w:rPr>
        <w:t xml:space="preserve">de la Ley de Transparencia y Acceso a la Información Pública del Estado de México y Municipios, se </w:t>
      </w:r>
      <w:r w:rsidRPr="003912F2">
        <w:rPr>
          <w:rFonts w:ascii="Palatino Linotype" w:hAnsi="Palatino Linotype" w:cs="Arial"/>
          <w:b/>
        </w:rPr>
        <w:t xml:space="preserve">MODIFICA </w:t>
      </w:r>
      <w:r w:rsidRPr="003912F2">
        <w:rPr>
          <w:rFonts w:ascii="Palatino Linotype" w:hAnsi="Palatino Linotype" w:cs="Arial"/>
        </w:rPr>
        <w:t>la respuesta a la solicitud de información número</w:t>
      </w:r>
      <w:r w:rsidRPr="003912F2">
        <w:rPr>
          <w:rFonts w:ascii="Palatino Linotype" w:hAnsi="Palatino Linotype"/>
          <w:b/>
        </w:rPr>
        <w:t xml:space="preserve"> </w:t>
      </w:r>
      <w:r w:rsidR="00580AD5" w:rsidRPr="003912F2">
        <w:rPr>
          <w:rFonts w:ascii="Palatino Linotype" w:hAnsi="Palatino Linotype" w:cs="Arial"/>
          <w:b/>
        </w:rPr>
        <w:t>00102/JOQUICIN/IP/2025</w:t>
      </w:r>
      <w:r w:rsidRPr="003912F2">
        <w:rPr>
          <w:rFonts w:ascii="Palatino Linotype" w:hAnsi="Palatino Linotype" w:cs="Arial"/>
          <w:b/>
        </w:rPr>
        <w:t xml:space="preserve">, </w:t>
      </w:r>
      <w:r w:rsidRPr="003912F2">
        <w:rPr>
          <w:rFonts w:ascii="Palatino Linotype" w:hAnsi="Palatino Linotype" w:cs="Arial"/>
        </w:rPr>
        <w:t xml:space="preserve">que ha sido materia del presente fallo. </w:t>
      </w:r>
    </w:p>
    <w:p w:rsidR="004B16BF" w:rsidRPr="003912F2" w:rsidRDefault="004B16BF" w:rsidP="004B16BF">
      <w:pPr>
        <w:spacing w:line="360" w:lineRule="auto"/>
        <w:jc w:val="both"/>
        <w:rPr>
          <w:rFonts w:ascii="Palatino Linotype" w:hAnsi="Palatino Linotype"/>
        </w:rPr>
      </w:pPr>
      <w:r w:rsidRPr="003912F2">
        <w:rPr>
          <w:rFonts w:ascii="Palatino Linotype" w:hAnsi="Palatino Linotype"/>
        </w:rPr>
        <w:t>Por lo antes expuesto y fundado es de resolverse y,</w:t>
      </w:r>
    </w:p>
    <w:p w:rsidR="004B16BF" w:rsidRPr="003912F2" w:rsidRDefault="004B16BF" w:rsidP="004B16BF">
      <w:pPr>
        <w:spacing w:line="360" w:lineRule="auto"/>
        <w:jc w:val="both"/>
        <w:rPr>
          <w:rFonts w:ascii="Palatino Linotype" w:hAnsi="Palatino Linotype"/>
        </w:rPr>
      </w:pPr>
    </w:p>
    <w:p w:rsidR="004B16BF" w:rsidRPr="003912F2" w:rsidRDefault="004B16BF" w:rsidP="004B16BF">
      <w:pPr>
        <w:spacing w:before="240" w:after="240" w:line="360" w:lineRule="auto"/>
        <w:jc w:val="center"/>
        <w:rPr>
          <w:rFonts w:ascii="Palatino Linotype" w:hAnsi="Palatino Linotype"/>
          <w:b/>
          <w:spacing w:val="60"/>
          <w:sz w:val="28"/>
        </w:rPr>
      </w:pPr>
      <w:r w:rsidRPr="003912F2">
        <w:rPr>
          <w:rFonts w:ascii="Palatino Linotype" w:hAnsi="Palatino Linotype"/>
          <w:b/>
          <w:spacing w:val="60"/>
          <w:sz w:val="28"/>
        </w:rPr>
        <w:t>S E RESUELVE</w:t>
      </w: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b/>
          <w:sz w:val="28"/>
          <w:szCs w:val="28"/>
        </w:rPr>
        <w:t>PRIMERO</w:t>
      </w:r>
      <w:r w:rsidRPr="003912F2">
        <w:rPr>
          <w:rFonts w:ascii="Palatino Linotype" w:hAnsi="Palatino Linotype" w:cs="Arial"/>
          <w:sz w:val="32"/>
          <w:szCs w:val="28"/>
        </w:rPr>
        <w:t>.</w:t>
      </w:r>
      <w:r w:rsidRPr="003912F2">
        <w:rPr>
          <w:rFonts w:ascii="Palatino Linotype" w:hAnsi="Palatino Linotype" w:cs="Arial"/>
        </w:rPr>
        <w:t xml:space="preserve"> Se</w:t>
      </w:r>
      <w:r w:rsidRPr="003912F2">
        <w:rPr>
          <w:rFonts w:ascii="Palatino Linotype" w:hAnsi="Palatino Linotype" w:cs="Arial"/>
          <w:b/>
        </w:rPr>
        <w:t xml:space="preserve"> MODIFICA </w:t>
      </w:r>
      <w:r w:rsidRPr="003912F2">
        <w:rPr>
          <w:rFonts w:ascii="Palatino Linotype" w:hAnsi="Palatino Linotype" w:cs="Arial"/>
        </w:rPr>
        <w:t xml:space="preserve">la respuesta del </w:t>
      </w:r>
      <w:r w:rsidRPr="003912F2">
        <w:rPr>
          <w:rFonts w:ascii="Palatino Linotype" w:hAnsi="Palatino Linotype" w:cs="Arial"/>
          <w:b/>
        </w:rPr>
        <w:t>Sujeto Obligado</w:t>
      </w:r>
      <w:r w:rsidRPr="003912F2">
        <w:rPr>
          <w:rFonts w:ascii="Palatino Linotype" w:hAnsi="Palatino Linotype" w:cs="Arial"/>
        </w:rPr>
        <w:t xml:space="preserve"> a la solicitud de acceso a la información pública</w:t>
      </w:r>
      <w:r w:rsidRPr="003912F2">
        <w:rPr>
          <w:rFonts w:ascii="Palatino Linotype" w:hAnsi="Palatino Linotype" w:cs="Arial"/>
          <w:b/>
        </w:rPr>
        <w:t xml:space="preserve"> </w:t>
      </w:r>
      <w:r w:rsidR="00580AD5" w:rsidRPr="003912F2">
        <w:rPr>
          <w:rFonts w:ascii="Palatino Linotype" w:hAnsi="Palatino Linotype" w:cs="Arial"/>
          <w:b/>
        </w:rPr>
        <w:t>00102/JOQUICIN/IP/2025</w:t>
      </w:r>
      <w:r w:rsidRPr="003912F2">
        <w:rPr>
          <w:rFonts w:ascii="Palatino Linotype" w:hAnsi="Palatino Linotype" w:cs="Arial"/>
        </w:rPr>
        <w:t>,</w:t>
      </w:r>
      <w:r w:rsidRPr="003912F2">
        <w:rPr>
          <w:rFonts w:ascii="Palatino Linotype" w:hAnsi="Palatino Linotype" w:cs="Tahoma"/>
          <w:b/>
        </w:rPr>
        <w:t xml:space="preserve"> </w:t>
      </w:r>
      <w:r w:rsidRPr="003912F2">
        <w:rPr>
          <w:rFonts w:ascii="Palatino Linotype" w:hAnsi="Palatino Linotype" w:cs="Arial"/>
        </w:rPr>
        <w:t>por resultar fundados</w:t>
      </w:r>
      <w:r w:rsidRPr="003912F2">
        <w:rPr>
          <w:rFonts w:ascii="Palatino Linotype" w:hAnsi="Palatino Linotype" w:cs="Arial"/>
          <w:b/>
        </w:rPr>
        <w:t xml:space="preserve"> </w:t>
      </w:r>
      <w:r w:rsidRPr="003912F2">
        <w:rPr>
          <w:rFonts w:ascii="Palatino Linotype" w:hAnsi="Palatino Linotype" w:cs="Arial"/>
        </w:rPr>
        <w:t xml:space="preserve">los motivos de inconformidad vertidos por la parte </w:t>
      </w:r>
      <w:r w:rsidRPr="003912F2">
        <w:rPr>
          <w:rFonts w:ascii="Palatino Linotype" w:hAnsi="Palatino Linotype" w:cs="Arial"/>
          <w:b/>
        </w:rPr>
        <w:t>Recurrente</w:t>
      </w:r>
      <w:r w:rsidRPr="003912F2">
        <w:rPr>
          <w:rFonts w:ascii="Palatino Linotype" w:hAnsi="Palatino Linotype" w:cs="Arial"/>
        </w:rPr>
        <w:t>, en términos del considerando</w:t>
      </w:r>
      <w:r w:rsidRPr="003912F2">
        <w:rPr>
          <w:rFonts w:ascii="Palatino Linotype" w:hAnsi="Palatino Linotype" w:cs="Arial"/>
          <w:b/>
        </w:rPr>
        <w:t xml:space="preserve"> CUARTO </w:t>
      </w:r>
      <w:r w:rsidRPr="003912F2">
        <w:rPr>
          <w:rFonts w:ascii="Palatino Linotype" w:hAnsi="Palatino Linotype" w:cs="Arial"/>
        </w:rPr>
        <w:t>de la presente Resolución.</w:t>
      </w:r>
    </w:p>
    <w:p w:rsidR="004B16BF" w:rsidRPr="003912F2" w:rsidRDefault="004B16BF"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Tahoma"/>
        </w:rPr>
      </w:pPr>
      <w:r w:rsidRPr="003912F2">
        <w:rPr>
          <w:rFonts w:ascii="Palatino Linotype" w:hAnsi="Palatino Linotype" w:cs="Arial"/>
          <w:b/>
          <w:sz w:val="28"/>
        </w:rPr>
        <w:t>SEGUNDO</w:t>
      </w:r>
      <w:r w:rsidRPr="003912F2">
        <w:rPr>
          <w:rFonts w:ascii="Palatino Linotype" w:hAnsi="Palatino Linotype" w:cs="Arial"/>
          <w:b/>
        </w:rPr>
        <w:t>.</w:t>
      </w:r>
      <w:r w:rsidRPr="003912F2">
        <w:rPr>
          <w:rFonts w:ascii="Palatino Linotype" w:hAnsi="Palatino Linotype" w:cs="Tahoma"/>
        </w:rPr>
        <w:t xml:space="preserve"> Se </w:t>
      </w:r>
      <w:r w:rsidRPr="003912F2">
        <w:rPr>
          <w:rFonts w:ascii="Palatino Linotype" w:hAnsi="Palatino Linotype" w:cs="Tahoma"/>
          <w:b/>
        </w:rPr>
        <w:t>ORDENA</w:t>
      </w:r>
      <w:r w:rsidRPr="003912F2">
        <w:rPr>
          <w:rFonts w:ascii="Palatino Linotype" w:hAnsi="Palatino Linotype" w:cs="Tahoma"/>
        </w:rPr>
        <w:t xml:space="preserve"> al </w:t>
      </w:r>
      <w:r w:rsidRPr="003912F2">
        <w:rPr>
          <w:rFonts w:ascii="Palatino Linotype" w:hAnsi="Palatino Linotype" w:cs="Tahoma"/>
          <w:b/>
        </w:rPr>
        <w:t>Sujeto Obligado,</w:t>
      </w:r>
      <w:r w:rsidRPr="003912F2">
        <w:rPr>
          <w:rFonts w:ascii="Palatino Linotype" w:hAnsi="Palatino Linotype" w:cs="Tahoma"/>
        </w:rPr>
        <w:t xml:space="preserve"> haga entrega a la parte </w:t>
      </w:r>
      <w:r w:rsidRPr="003912F2">
        <w:rPr>
          <w:rFonts w:ascii="Palatino Linotype" w:hAnsi="Palatino Linotype" w:cs="Tahoma"/>
          <w:b/>
        </w:rPr>
        <w:t>Recurrente</w:t>
      </w:r>
      <w:r w:rsidRPr="003912F2">
        <w:rPr>
          <w:rFonts w:ascii="Palatino Linotype" w:hAnsi="Palatino Linotype" w:cs="Tahoma"/>
        </w:rPr>
        <w:t>, a través del Sistema de Acceso a la Información Mexiquense (</w:t>
      </w:r>
      <w:r w:rsidRPr="003912F2">
        <w:rPr>
          <w:rFonts w:ascii="Palatino Linotype" w:hAnsi="Palatino Linotype" w:cs="Tahoma"/>
          <w:b/>
        </w:rPr>
        <w:t>SAIMEX</w:t>
      </w:r>
      <w:r w:rsidRPr="003912F2">
        <w:rPr>
          <w:rFonts w:ascii="Palatino Linotype" w:hAnsi="Palatino Linotype" w:cs="Tahoma"/>
        </w:rPr>
        <w:t>), en versión pública de ser procedente, de lo siguiente:</w:t>
      </w:r>
    </w:p>
    <w:p w:rsidR="004B16BF" w:rsidRPr="003912F2" w:rsidRDefault="004B16BF" w:rsidP="004B16BF">
      <w:pPr>
        <w:spacing w:line="360" w:lineRule="auto"/>
        <w:jc w:val="both"/>
        <w:rPr>
          <w:rFonts w:ascii="Palatino Linotype" w:hAnsi="Palatino Linotype" w:cs="Arial"/>
        </w:rPr>
      </w:pPr>
    </w:p>
    <w:p w:rsidR="004B16BF" w:rsidRPr="003912F2" w:rsidRDefault="00661E72" w:rsidP="004B16BF">
      <w:pPr>
        <w:pStyle w:val="Prrafodelista"/>
        <w:numPr>
          <w:ilvl w:val="0"/>
          <w:numId w:val="5"/>
        </w:numPr>
        <w:spacing w:line="360" w:lineRule="auto"/>
        <w:jc w:val="both"/>
        <w:rPr>
          <w:rFonts w:ascii="Palatino Linotype" w:hAnsi="Palatino Linotype" w:cs="Arial"/>
        </w:rPr>
      </w:pPr>
      <w:r w:rsidRPr="003912F2">
        <w:rPr>
          <w:rFonts w:ascii="Palatino Linotype" w:hAnsi="Palatino Linotype" w:cs="Arial"/>
        </w:rPr>
        <w:t>Documentos donde conste el presupuesto erogado en combustible (gasolina), así como, los litros c</w:t>
      </w:r>
      <w:r w:rsidR="00AD3959" w:rsidRPr="003912F2">
        <w:rPr>
          <w:rFonts w:ascii="Palatino Linotype" w:hAnsi="Palatino Linotype" w:cs="Arial"/>
        </w:rPr>
        <w:t>onsumidos, del parque vehicular, del primero de enero al treinta de junio de dos mil veinticinco.</w:t>
      </w:r>
    </w:p>
    <w:p w:rsidR="00AD3959" w:rsidRPr="003912F2" w:rsidRDefault="00661E72" w:rsidP="00AD3959">
      <w:pPr>
        <w:pStyle w:val="Prrafodelista"/>
        <w:numPr>
          <w:ilvl w:val="0"/>
          <w:numId w:val="5"/>
        </w:numPr>
        <w:spacing w:line="360" w:lineRule="auto"/>
        <w:jc w:val="both"/>
        <w:rPr>
          <w:rFonts w:ascii="Palatino Linotype" w:hAnsi="Palatino Linotype" w:cs="Arial"/>
        </w:rPr>
      </w:pPr>
      <w:r w:rsidRPr="003912F2">
        <w:rPr>
          <w:rFonts w:ascii="Palatino Linotype" w:hAnsi="Palatino Linotype" w:cs="Arial"/>
        </w:rPr>
        <w:lastRenderedPageBreak/>
        <w:t>Capacitaciones en temas</w:t>
      </w:r>
      <w:r w:rsidR="00155B27" w:rsidRPr="003912F2">
        <w:rPr>
          <w:rFonts w:ascii="Palatino Linotype" w:hAnsi="Palatino Linotype" w:cs="Arial"/>
        </w:rPr>
        <w:t xml:space="preserve"> </w:t>
      </w:r>
      <w:r w:rsidRPr="003912F2">
        <w:rPr>
          <w:rFonts w:ascii="Palatino Linotype" w:hAnsi="Palatino Linotype" w:cs="Arial"/>
        </w:rPr>
        <w:t>de ahorro de combustible, dirigido a operadores de los vehículos oficiales del ayuntamiento</w:t>
      </w:r>
      <w:r w:rsidR="00AD3959" w:rsidRPr="003912F2">
        <w:rPr>
          <w:rFonts w:ascii="Palatino Linotype" w:hAnsi="Palatino Linotype" w:cs="Arial"/>
        </w:rPr>
        <w:t>, del primero de enero al treinta de junio de dos mil veinticinco.</w:t>
      </w:r>
    </w:p>
    <w:p w:rsidR="004B16BF" w:rsidRPr="003912F2" w:rsidRDefault="004B16BF" w:rsidP="004B16BF">
      <w:pPr>
        <w:pStyle w:val="INFOEM"/>
        <w:spacing w:before="0" w:after="0"/>
        <w:ind w:left="720" w:right="567"/>
        <w:rPr>
          <w:rFonts w:cs="Arial"/>
        </w:rPr>
      </w:pPr>
    </w:p>
    <w:p w:rsidR="004B16BF" w:rsidRPr="003912F2" w:rsidRDefault="004B16BF" w:rsidP="004B16BF">
      <w:pPr>
        <w:pStyle w:val="INFOEM"/>
        <w:spacing w:before="0" w:after="0"/>
        <w:ind w:left="720" w:right="567"/>
      </w:pPr>
      <w:r w:rsidRPr="003912F2">
        <w:rPr>
          <w:rFonts w:cs="Arial"/>
        </w:rPr>
        <w:t xml:space="preserve"> </w:t>
      </w:r>
      <w:r w:rsidRPr="003912F2">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4B16BF" w:rsidRPr="003912F2" w:rsidRDefault="004B16BF" w:rsidP="004B16BF">
      <w:pPr>
        <w:pStyle w:val="INFOEM"/>
        <w:spacing w:before="0" w:after="0"/>
        <w:ind w:left="720" w:right="567"/>
      </w:pPr>
    </w:p>
    <w:p w:rsidR="004B16BF" w:rsidRPr="003912F2" w:rsidRDefault="004B16BF" w:rsidP="004B16BF">
      <w:pPr>
        <w:pStyle w:val="INFOEM"/>
        <w:spacing w:before="0" w:after="0"/>
        <w:ind w:left="720" w:right="567"/>
      </w:pPr>
      <w:r w:rsidRPr="003912F2">
        <w:t xml:space="preserve">En el supuesto de que </w:t>
      </w:r>
      <w:r w:rsidR="00661E72" w:rsidRPr="003912F2">
        <w:t>no cuente con la información que se ordena en el punto 2</w:t>
      </w:r>
      <w:r w:rsidRPr="003912F2">
        <w:t xml:space="preserve">, el área competente deberá de manifestarlo de manera precisa y clara. </w:t>
      </w:r>
    </w:p>
    <w:p w:rsidR="004B16BF" w:rsidRPr="003912F2" w:rsidRDefault="004B16BF" w:rsidP="004B16BF">
      <w:pPr>
        <w:pStyle w:val="Prrafodelista"/>
        <w:spacing w:line="360" w:lineRule="auto"/>
        <w:ind w:left="720"/>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Tahoma"/>
          <w:bCs/>
        </w:rPr>
      </w:pPr>
      <w:r w:rsidRPr="003912F2">
        <w:rPr>
          <w:rFonts w:ascii="Palatino Linotype" w:hAnsi="Palatino Linotype" w:cs="Arial"/>
          <w:b/>
          <w:sz w:val="28"/>
        </w:rPr>
        <w:t>TERCERO</w:t>
      </w:r>
      <w:r w:rsidRPr="003912F2">
        <w:rPr>
          <w:rFonts w:ascii="Palatino Linotype" w:hAnsi="Palatino Linotype" w:cs="Arial"/>
          <w:b/>
        </w:rPr>
        <w:t>.</w:t>
      </w:r>
      <w:r w:rsidRPr="003912F2">
        <w:rPr>
          <w:rFonts w:ascii="Palatino Linotype" w:hAnsi="Palatino Linotype" w:cs="Arial"/>
        </w:rPr>
        <w:t xml:space="preserve"> </w:t>
      </w:r>
      <w:r w:rsidRPr="003912F2">
        <w:rPr>
          <w:rFonts w:ascii="Palatino Linotype" w:hAnsi="Palatino Linotype" w:cs="Tahoma"/>
          <w:b/>
        </w:rPr>
        <w:t xml:space="preserve">NOTIFÍQUESE </w:t>
      </w:r>
      <w:r w:rsidRPr="003912F2">
        <w:rPr>
          <w:rFonts w:ascii="Palatino Linotype" w:hAnsi="Palatino Linotype" w:cs="Arial"/>
        </w:rPr>
        <w:t xml:space="preserve">a través del Sistema de Acceso a la Información Mexiquense </w:t>
      </w:r>
      <w:r w:rsidRPr="003912F2">
        <w:rPr>
          <w:rFonts w:ascii="Palatino Linotype" w:hAnsi="Palatino Linotype" w:cs="Arial"/>
          <w:b/>
        </w:rPr>
        <w:t>(SAIMEX)</w:t>
      </w:r>
      <w:r w:rsidRPr="003912F2">
        <w:rPr>
          <w:rFonts w:ascii="Palatino Linotype" w:hAnsi="Palatino Linotype" w:cs="Arial"/>
        </w:rPr>
        <w:t xml:space="preserve">, </w:t>
      </w:r>
      <w:r w:rsidRPr="003912F2">
        <w:rPr>
          <w:rFonts w:ascii="Palatino Linotype" w:hAnsi="Palatino Linotype" w:cs="Tahoma"/>
        </w:rPr>
        <w:t xml:space="preserve">la presente Resolución al Titular de la Unidad de Transparencia del </w:t>
      </w:r>
      <w:r w:rsidRPr="003912F2">
        <w:rPr>
          <w:rFonts w:ascii="Palatino Linotype" w:hAnsi="Palatino Linotype" w:cs="Tahoma"/>
          <w:b/>
        </w:rPr>
        <w:t>Sujeto Obligado</w:t>
      </w:r>
      <w:r w:rsidRPr="003912F2">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3912F2">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B16BF" w:rsidRPr="003912F2" w:rsidRDefault="004B16BF" w:rsidP="004B16BF">
      <w:pPr>
        <w:spacing w:line="360" w:lineRule="auto"/>
        <w:ind w:right="-595"/>
        <w:jc w:val="both"/>
        <w:rPr>
          <w:rFonts w:ascii="Palatino Linotype" w:hAnsi="Palatino Linotype" w:cs="Tahoma"/>
          <w:bCs/>
        </w:rPr>
      </w:pPr>
    </w:p>
    <w:p w:rsidR="004B16BF" w:rsidRPr="003912F2" w:rsidRDefault="004B16BF" w:rsidP="004B16BF">
      <w:pPr>
        <w:autoSpaceDE w:val="0"/>
        <w:autoSpaceDN w:val="0"/>
        <w:adjustRightInd w:val="0"/>
        <w:spacing w:line="360" w:lineRule="auto"/>
        <w:jc w:val="both"/>
        <w:rPr>
          <w:rFonts w:ascii="Palatino Linotype" w:hAnsi="Palatino Linotype" w:cs="Arial"/>
        </w:rPr>
      </w:pPr>
      <w:r w:rsidRPr="003912F2">
        <w:rPr>
          <w:rFonts w:ascii="Palatino Linotype" w:hAnsi="Palatino Linotype" w:cs="Arial"/>
          <w:b/>
          <w:sz w:val="28"/>
          <w:szCs w:val="28"/>
        </w:rPr>
        <w:lastRenderedPageBreak/>
        <w:t>CUARTO.</w:t>
      </w:r>
      <w:r w:rsidRPr="003912F2">
        <w:rPr>
          <w:rFonts w:ascii="Palatino Linotype" w:hAnsi="Palatino Linotype" w:cs="Arial"/>
          <w:b/>
        </w:rPr>
        <w:t xml:space="preserve"> </w:t>
      </w:r>
      <w:r w:rsidRPr="003912F2">
        <w:rPr>
          <w:rFonts w:ascii="Palatino Linotype" w:hAnsi="Palatino Linotype" w:cs="Arial"/>
        </w:rPr>
        <w:t xml:space="preserve">De conformidad con el artículo 198 de la Ley de Transparencia y Acceso a la Información Pública del Estado de México y Municipios, de considerarlo procedente, el </w:t>
      </w:r>
      <w:r w:rsidRPr="003912F2">
        <w:rPr>
          <w:rFonts w:ascii="Palatino Linotype" w:hAnsi="Palatino Linotype" w:cs="Arial"/>
          <w:b/>
        </w:rPr>
        <w:t>Sujeto Obligado</w:t>
      </w:r>
      <w:r w:rsidRPr="003912F2">
        <w:rPr>
          <w:rFonts w:ascii="Palatino Linotype" w:hAnsi="Palatino Linotype" w:cs="Arial"/>
        </w:rPr>
        <w:t xml:space="preserve"> de manera fundada y motivada, podrá solicitar una ampliación de plazo para el cumplimiento de la presente resolución.</w:t>
      </w:r>
    </w:p>
    <w:p w:rsidR="004B16BF" w:rsidRPr="003912F2" w:rsidRDefault="004B16BF" w:rsidP="004B16BF">
      <w:pPr>
        <w:autoSpaceDE w:val="0"/>
        <w:autoSpaceDN w:val="0"/>
        <w:adjustRightInd w:val="0"/>
        <w:spacing w:line="360" w:lineRule="auto"/>
        <w:jc w:val="both"/>
        <w:rPr>
          <w:rFonts w:ascii="Palatino Linotype" w:hAnsi="Palatino Linotype" w:cs="Arial"/>
        </w:rPr>
      </w:pPr>
    </w:p>
    <w:p w:rsidR="00FA7E0A" w:rsidRPr="003912F2" w:rsidRDefault="004B16BF" w:rsidP="004B16BF">
      <w:pPr>
        <w:autoSpaceDE w:val="0"/>
        <w:autoSpaceDN w:val="0"/>
        <w:adjustRightInd w:val="0"/>
        <w:spacing w:line="360" w:lineRule="auto"/>
        <w:jc w:val="both"/>
        <w:rPr>
          <w:rFonts w:ascii="Palatino Linotype" w:hAnsi="Palatino Linotype" w:cs="Arial"/>
        </w:rPr>
      </w:pPr>
      <w:r w:rsidRPr="003912F2">
        <w:rPr>
          <w:rFonts w:ascii="Palatino Linotype" w:hAnsi="Palatino Linotype"/>
          <w:b/>
          <w:sz w:val="28"/>
          <w:szCs w:val="28"/>
        </w:rPr>
        <w:t>QUINTO</w:t>
      </w:r>
      <w:r w:rsidRPr="003912F2">
        <w:rPr>
          <w:rFonts w:ascii="Palatino Linotype" w:hAnsi="Palatino Linotype"/>
          <w:b/>
        </w:rPr>
        <w:t xml:space="preserve">. </w:t>
      </w:r>
      <w:r w:rsidRPr="003912F2">
        <w:rPr>
          <w:rFonts w:ascii="Palatino Linotype" w:hAnsi="Palatino Linotype" w:cs="Arial"/>
          <w:b/>
        </w:rPr>
        <w:t>NOTIFÍQUESE</w:t>
      </w:r>
      <w:r w:rsidRPr="003912F2">
        <w:rPr>
          <w:rFonts w:ascii="Palatino Linotype" w:hAnsi="Palatino Linotype" w:cs="Arial"/>
        </w:rPr>
        <w:t xml:space="preserve"> a través del Sistema de Acceso a la Información Mexiquense </w:t>
      </w:r>
      <w:r w:rsidRPr="003912F2">
        <w:rPr>
          <w:rFonts w:ascii="Palatino Linotype" w:hAnsi="Palatino Linotype" w:cs="Arial"/>
          <w:b/>
        </w:rPr>
        <w:t>(SAIMEX)</w:t>
      </w:r>
      <w:r w:rsidRPr="003912F2">
        <w:rPr>
          <w:rFonts w:ascii="Palatino Linotype" w:hAnsi="Palatino Linotype" w:cs="Arial"/>
        </w:rPr>
        <w:t xml:space="preserve">, al </w:t>
      </w:r>
      <w:r w:rsidRPr="003912F2">
        <w:rPr>
          <w:rFonts w:ascii="Palatino Linotype" w:hAnsi="Palatino Linotype" w:cs="Arial"/>
          <w:b/>
        </w:rPr>
        <w:t>Recurrente</w:t>
      </w:r>
      <w:r w:rsidRPr="003912F2">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61E72" w:rsidRPr="003912F2" w:rsidRDefault="00661E72" w:rsidP="004B16BF">
      <w:pPr>
        <w:spacing w:line="360" w:lineRule="auto"/>
        <w:jc w:val="both"/>
        <w:rPr>
          <w:rFonts w:ascii="Palatino Linotype" w:hAnsi="Palatino Linotype" w:cs="Arial"/>
        </w:rPr>
      </w:pPr>
    </w:p>
    <w:p w:rsidR="004B16BF" w:rsidRPr="003912F2" w:rsidRDefault="004B16BF" w:rsidP="004B16BF">
      <w:pPr>
        <w:spacing w:line="360" w:lineRule="auto"/>
        <w:jc w:val="both"/>
        <w:rPr>
          <w:rFonts w:ascii="Palatino Linotype" w:hAnsi="Palatino Linotype" w:cs="Arial"/>
        </w:rPr>
      </w:pPr>
      <w:r w:rsidRPr="003912F2">
        <w:rPr>
          <w:rFonts w:ascii="Palatino Linotype" w:hAnsi="Palatino Linotype" w:cs="Arial"/>
        </w:rPr>
        <w:t>ASÍ LO RESUELVE, POR UNANIMIDAD DE VOTOS EL PLENO DEL</w:t>
      </w:r>
      <w:r w:rsidRPr="003912F2">
        <w:rPr>
          <w:rFonts w:ascii="Palatino Linotype" w:eastAsia="Arial Unicode MS" w:hAnsi="Palatino Linotype" w:cs="Arial"/>
        </w:rPr>
        <w:t xml:space="preserve"> INSTITUTO DE TRANSPARENCIA, ACCESO A LA INFORMACIÓN PÚBLICA Y PROTECCIÓN DE DATOS PERSONALES DEL ESTADO DE MÉXICO Y MUNICIPIOS</w:t>
      </w:r>
      <w:r w:rsidRPr="003912F2">
        <w:rPr>
          <w:rFonts w:ascii="Palatino Linotype" w:hAnsi="Palatino Linotype" w:cs="Arial"/>
        </w:rPr>
        <w:t>, CONFORMADO POR LOS COMISIONADOS JOSÉ MARTÍNEZ VILCHIS, MARÍA DEL ROSARIO MEJÍA AYALA, SHARON CRISTINA MORALES MARTÍNEZ, LUIS GUSTAVO PARRA NORIEGA Y GUADALUPE RAMÍREZ PEÑA</w:t>
      </w:r>
      <w:r w:rsidR="00FA7E0A" w:rsidRPr="003912F2">
        <w:rPr>
          <w:rFonts w:ascii="Palatino Linotype" w:hAnsi="Palatino Linotype" w:cs="Arial"/>
        </w:rPr>
        <w:t xml:space="preserve"> (EMITE VOTO PARTICULAR)</w:t>
      </w:r>
      <w:r w:rsidRPr="003912F2">
        <w:rPr>
          <w:rFonts w:ascii="Palatino Linotype" w:hAnsi="Palatino Linotype" w:cs="Arial"/>
        </w:rPr>
        <w:t xml:space="preserve">, EN LA </w:t>
      </w:r>
      <w:r w:rsidR="00661E72" w:rsidRPr="003912F2">
        <w:rPr>
          <w:rFonts w:ascii="Palatino Linotype" w:hAnsi="Palatino Linotype" w:cs="Arial"/>
        </w:rPr>
        <w:t>SEX</w:t>
      </w:r>
      <w:r w:rsidRPr="003912F2">
        <w:rPr>
          <w:rFonts w:ascii="Palatino Linotype" w:hAnsi="Palatino Linotype" w:cs="Arial"/>
        </w:rPr>
        <w:t xml:space="preserve">TA SESIÓN ORDINARIA CELEBRADA EL </w:t>
      </w:r>
      <w:r w:rsidR="00661E72" w:rsidRPr="003912F2">
        <w:rPr>
          <w:rFonts w:ascii="Palatino Linotype" w:hAnsi="Palatino Linotype" w:cs="Arial"/>
        </w:rPr>
        <w:t>DIECIOCHO</w:t>
      </w:r>
      <w:r w:rsidRPr="003912F2">
        <w:rPr>
          <w:rFonts w:ascii="Palatino Linotype" w:hAnsi="Palatino Linotype" w:cs="Arial"/>
        </w:rPr>
        <w:t xml:space="preserve"> DE FEBRERO DE DOS MIL VEINTISÉIS</w:t>
      </w:r>
      <w:r w:rsidR="00FA7E0A" w:rsidRPr="003912F2">
        <w:rPr>
          <w:rFonts w:ascii="Palatino Linotype" w:hAnsi="Palatino Linotype" w:cs="Arial"/>
        </w:rPr>
        <w:t xml:space="preserve">, </w:t>
      </w:r>
      <w:r w:rsidRPr="003912F2">
        <w:rPr>
          <w:rFonts w:ascii="Palatino Linotype" w:hAnsi="Palatino Linotype" w:cs="Arial"/>
        </w:rPr>
        <w:t>ANTE EL SECRETARIO TÉCNICO DEL PLENO, ALEXIS TAPIA RAMÍREZ. -----------------------------------------------------------------------------------------------------------------------------------------------------------------------------------</w:t>
      </w:r>
    </w:p>
    <w:p w:rsidR="004B16BF" w:rsidRDefault="004B16BF" w:rsidP="004B16BF">
      <w:pPr>
        <w:spacing w:line="360" w:lineRule="auto"/>
        <w:jc w:val="both"/>
        <w:rPr>
          <w:rFonts w:ascii="Palatino Linotype" w:hAnsi="Palatino Linotype" w:cs="Arial"/>
          <w:sz w:val="16"/>
        </w:rPr>
      </w:pPr>
      <w:r w:rsidRPr="003912F2">
        <w:rPr>
          <w:rFonts w:ascii="Palatino Linotype" w:hAnsi="Palatino Linotype" w:cs="Arial"/>
          <w:sz w:val="16"/>
        </w:rPr>
        <w:t>JMV/CCR/LMST</w:t>
      </w:r>
    </w:p>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4B16BF" w:rsidRDefault="004B16BF" w:rsidP="004B16BF"/>
    <w:p w:rsidR="00A94F56" w:rsidRDefault="00A94F56"/>
    <w:sectPr w:rsidR="00A94F56" w:rsidSect="00767B0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157" w:rsidRDefault="00303157" w:rsidP="004B16BF">
      <w:r>
        <w:separator/>
      </w:r>
    </w:p>
  </w:endnote>
  <w:endnote w:type="continuationSeparator" w:id="0">
    <w:p w:rsidR="00303157" w:rsidRDefault="00303157" w:rsidP="004B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44" w:rsidRPr="00A2780F" w:rsidRDefault="00E44544" w:rsidP="00767B0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67C2C">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67C2C">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44" w:rsidRPr="00070856" w:rsidRDefault="00E44544" w:rsidP="00767B0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67C2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67C2C">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157" w:rsidRDefault="00303157" w:rsidP="004B16BF">
      <w:r>
        <w:separator/>
      </w:r>
    </w:p>
  </w:footnote>
  <w:footnote w:type="continuationSeparator" w:id="0">
    <w:p w:rsidR="00303157" w:rsidRDefault="00303157" w:rsidP="004B16BF">
      <w:r>
        <w:continuationSeparator/>
      </w:r>
    </w:p>
  </w:footnote>
  <w:footnote w:id="1">
    <w:p w:rsidR="00E44544" w:rsidRPr="005552A8" w:rsidRDefault="00E44544" w:rsidP="004B16BF">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44544" w:rsidRPr="005552A8" w:rsidRDefault="00E44544" w:rsidP="004B16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44544" w:rsidRPr="008F2CCC" w:rsidTr="00767B01">
      <w:tc>
        <w:tcPr>
          <w:tcW w:w="3620" w:type="dxa"/>
          <w:shd w:val="clear" w:color="auto" w:fill="auto"/>
        </w:tcPr>
        <w:p w:rsidR="00E44544" w:rsidRPr="007E5FC4" w:rsidRDefault="00E44544" w:rsidP="00767B0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E44544" w:rsidRPr="00664658" w:rsidRDefault="00E44544" w:rsidP="00767B0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09975/INFOEM/IP/RR/2025</w:t>
          </w:r>
        </w:p>
      </w:tc>
    </w:tr>
    <w:tr w:rsidR="00E44544" w:rsidRPr="008F2CCC" w:rsidTr="00767B01">
      <w:tc>
        <w:tcPr>
          <w:tcW w:w="3620" w:type="dxa"/>
          <w:shd w:val="clear" w:color="auto" w:fill="auto"/>
        </w:tcPr>
        <w:p w:rsidR="00E44544" w:rsidRPr="007E5FC4" w:rsidRDefault="00E44544" w:rsidP="00767B0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E44544" w:rsidRPr="00664658" w:rsidRDefault="00E44544" w:rsidP="00767B01">
          <w:pPr>
            <w:spacing w:line="276" w:lineRule="auto"/>
            <w:jc w:val="right"/>
            <w:rPr>
              <w:rFonts w:ascii="Palatino Linotype" w:hAnsi="Palatino Linotype"/>
              <w:b/>
              <w:sz w:val="22"/>
              <w:szCs w:val="22"/>
              <w:lang w:val="es-ES_tradnl"/>
            </w:rPr>
          </w:pPr>
          <w:r w:rsidRPr="00580AD5">
            <w:rPr>
              <w:rFonts w:ascii="Palatino Linotype" w:hAnsi="Palatino Linotype"/>
              <w:b/>
            </w:rPr>
            <w:t>Ayuntamiento de Joquicingo</w:t>
          </w:r>
        </w:p>
      </w:tc>
    </w:tr>
    <w:tr w:rsidR="00E44544" w:rsidRPr="008F2CCC" w:rsidTr="00767B01">
      <w:trPr>
        <w:trHeight w:val="228"/>
      </w:trPr>
      <w:tc>
        <w:tcPr>
          <w:tcW w:w="3620" w:type="dxa"/>
          <w:shd w:val="clear" w:color="auto" w:fill="auto"/>
        </w:tcPr>
        <w:p w:rsidR="00E44544" w:rsidRPr="007E5FC4" w:rsidRDefault="00E44544" w:rsidP="00767B0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E44544" w:rsidRPr="00664658" w:rsidRDefault="00E44544" w:rsidP="00767B0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44544" w:rsidRDefault="00E44544" w:rsidP="00767B01">
    <w:pPr>
      <w:pStyle w:val="Encabezado"/>
      <w:tabs>
        <w:tab w:val="clear" w:pos="4252"/>
        <w:tab w:val="clear" w:pos="8504"/>
        <w:tab w:val="left" w:pos="2326"/>
      </w:tabs>
      <w:rPr>
        <w:rFonts w:ascii="Palatino Linotype" w:hAnsi="Palatino Linotype"/>
        <w:sz w:val="20"/>
      </w:rPr>
    </w:pPr>
  </w:p>
  <w:p w:rsidR="00E44544" w:rsidRPr="001779E0" w:rsidRDefault="00E44544" w:rsidP="00767B0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1EF9B19" wp14:editId="101DF85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44544" w:rsidRPr="008F2CCC" w:rsidTr="00767B01">
      <w:tc>
        <w:tcPr>
          <w:tcW w:w="2977" w:type="dxa"/>
          <w:shd w:val="clear" w:color="auto" w:fill="auto"/>
        </w:tcPr>
        <w:p w:rsidR="00E44544" w:rsidRPr="007E5FC4" w:rsidRDefault="00E44544" w:rsidP="00767B0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E44544" w:rsidRPr="008F2CCC" w:rsidRDefault="00E44544" w:rsidP="004B16B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09975/INFOEM/IP/RR/2025</w:t>
          </w:r>
        </w:p>
      </w:tc>
    </w:tr>
    <w:tr w:rsidR="00E44544" w:rsidRPr="008F2CCC" w:rsidTr="00767B01">
      <w:tc>
        <w:tcPr>
          <w:tcW w:w="2977" w:type="dxa"/>
          <w:shd w:val="clear" w:color="auto" w:fill="auto"/>
          <w:vAlign w:val="center"/>
        </w:tcPr>
        <w:p w:rsidR="00E44544" w:rsidRPr="007E5FC4" w:rsidRDefault="00E44544" w:rsidP="00767B0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E44544" w:rsidRPr="008F2CCC" w:rsidRDefault="00467C2C" w:rsidP="00767B0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xxxxxxxxxxxxxxxxxxxxxxxxxxxxxxxxx</w:t>
          </w:r>
        </w:p>
      </w:tc>
    </w:tr>
    <w:tr w:rsidR="00E44544" w:rsidRPr="008F2CCC" w:rsidTr="00767B01">
      <w:trPr>
        <w:trHeight w:val="228"/>
      </w:trPr>
      <w:tc>
        <w:tcPr>
          <w:tcW w:w="2977" w:type="dxa"/>
          <w:shd w:val="clear" w:color="auto" w:fill="auto"/>
        </w:tcPr>
        <w:p w:rsidR="00E44544" w:rsidRPr="007E5FC4" w:rsidRDefault="00E44544" w:rsidP="00767B0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E44544" w:rsidRPr="00DC41C8" w:rsidRDefault="00E44544" w:rsidP="00767B01">
          <w:pPr>
            <w:spacing w:line="360" w:lineRule="auto"/>
            <w:jc w:val="right"/>
            <w:rPr>
              <w:rFonts w:ascii="Palatino Linotype" w:hAnsi="Palatino Linotype"/>
              <w:b/>
              <w:sz w:val="22"/>
              <w:szCs w:val="22"/>
            </w:rPr>
          </w:pPr>
          <w:r w:rsidRPr="004B16BF">
            <w:rPr>
              <w:rFonts w:ascii="Palatino Linotype" w:hAnsi="Palatino Linotype"/>
              <w:b/>
              <w:sz w:val="22"/>
              <w:szCs w:val="22"/>
            </w:rPr>
            <w:t>Ayuntamiento de Joquicingo</w:t>
          </w:r>
        </w:p>
      </w:tc>
    </w:tr>
    <w:tr w:rsidR="00E44544" w:rsidRPr="008F2CCC" w:rsidTr="00767B01">
      <w:tc>
        <w:tcPr>
          <w:tcW w:w="2977" w:type="dxa"/>
          <w:shd w:val="clear" w:color="auto" w:fill="auto"/>
        </w:tcPr>
        <w:p w:rsidR="00E44544" w:rsidRPr="007E5FC4" w:rsidRDefault="00E44544" w:rsidP="00767B0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E44544" w:rsidRPr="008F2CCC" w:rsidRDefault="00E44544" w:rsidP="00767B0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44544" w:rsidRPr="009F1AB6" w:rsidRDefault="00E4454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CC9E3B" wp14:editId="0CDF36F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4A46FD"/>
    <w:multiLevelType w:val="hybridMultilevel"/>
    <w:tmpl w:val="29D06E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B5278BA"/>
    <w:multiLevelType w:val="hybridMultilevel"/>
    <w:tmpl w:val="C4965DD8"/>
    <w:lvl w:ilvl="0" w:tplc="BDA6135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9"/>
  </w:num>
  <w:num w:numId="6">
    <w:abstractNumId w:val="6"/>
  </w:num>
  <w:num w:numId="7">
    <w:abstractNumId w:val="4"/>
  </w:num>
  <w:num w:numId="8">
    <w:abstractNumId w:val="7"/>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BF"/>
    <w:rsid w:val="000216B7"/>
    <w:rsid w:val="0008417B"/>
    <w:rsid w:val="00093A25"/>
    <w:rsid w:val="00155B27"/>
    <w:rsid w:val="00303157"/>
    <w:rsid w:val="003912F2"/>
    <w:rsid w:val="003B2497"/>
    <w:rsid w:val="003D20DC"/>
    <w:rsid w:val="00467C2C"/>
    <w:rsid w:val="004B16BF"/>
    <w:rsid w:val="00546165"/>
    <w:rsid w:val="00580AD5"/>
    <w:rsid w:val="00661E72"/>
    <w:rsid w:val="00720B65"/>
    <w:rsid w:val="00725E94"/>
    <w:rsid w:val="00767B01"/>
    <w:rsid w:val="00793708"/>
    <w:rsid w:val="008B76F5"/>
    <w:rsid w:val="00A94F56"/>
    <w:rsid w:val="00AD3959"/>
    <w:rsid w:val="00BB1FDB"/>
    <w:rsid w:val="00C8298F"/>
    <w:rsid w:val="00D33D8F"/>
    <w:rsid w:val="00DD77C4"/>
    <w:rsid w:val="00E00EE9"/>
    <w:rsid w:val="00E44544"/>
    <w:rsid w:val="00FA7E0A"/>
    <w:rsid w:val="00FF5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E9C7E-C32F-47AA-9002-9CCD0B8E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6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B16BF"/>
    <w:rPr>
      <w:rFonts w:eastAsiaTheme="minorEastAsia"/>
      <w:sz w:val="24"/>
      <w:szCs w:val="24"/>
      <w:lang w:val="es-ES_tradnl" w:eastAsia="es-ES"/>
    </w:rPr>
  </w:style>
  <w:style w:type="paragraph" w:styleId="Piedepgina">
    <w:name w:val="footer"/>
    <w:basedOn w:val="Normal"/>
    <w:link w:val="PiedepginaCar"/>
    <w:uiPriority w:val="99"/>
    <w:unhideWhenUsed/>
    <w:rsid w:val="004B16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B16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B16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B16B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B16BF"/>
    <w:pPr>
      <w:spacing w:after="0" w:line="240" w:lineRule="auto"/>
    </w:pPr>
  </w:style>
  <w:style w:type="character" w:customStyle="1" w:styleId="SinespaciadoCar">
    <w:name w:val="Sin espaciado Car"/>
    <w:aliases w:val="Francesa Car,INAI Car"/>
    <w:link w:val="Sinespaciado"/>
    <w:uiPriority w:val="1"/>
    <w:locked/>
    <w:rsid w:val="004B16BF"/>
  </w:style>
  <w:style w:type="character" w:styleId="Hipervnculo">
    <w:name w:val="Hyperlink"/>
    <w:aliases w:val="Hipervínculo1,Hipervínculo11,Hipervínculo12,Hipervínculo13,Hipervínculo14,Hipervínculo15"/>
    <w:basedOn w:val="Fuentedeprrafopredeter"/>
    <w:uiPriority w:val="99"/>
    <w:unhideWhenUsed/>
    <w:rsid w:val="004B16BF"/>
    <w:rPr>
      <w:color w:val="0563C1" w:themeColor="hyperlink"/>
      <w:u w:val="single"/>
    </w:rPr>
  </w:style>
  <w:style w:type="paragraph" w:customStyle="1" w:styleId="INFOEM">
    <w:name w:val="INFOEM"/>
    <w:basedOn w:val="Normal"/>
    <w:qFormat/>
    <w:rsid w:val="004B16BF"/>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B16B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B16BF"/>
    <w:rPr>
      <w:vertAlign w:val="superscript"/>
    </w:rPr>
  </w:style>
  <w:style w:type="paragraph" w:customStyle="1" w:styleId="infoemcitas">
    <w:name w:val="infoem citas"/>
    <w:basedOn w:val="Normal"/>
    <w:qFormat/>
    <w:rsid w:val="004B16BF"/>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4B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B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B16BF"/>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4B16BF"/>
    <w:pPr>
      <w:spacing w:before="100" w:beforeAutospacing="1" w:after="100" w:afterAutospacing="1"/>
    </w:pPr>
    <w:rPr>
      <w:lang w:val="es-MX" w:eastAsia="es-MX"/>
    </w:rPr>
  </w:style>
  <w:style w:type="character" w:customStyle="1" w:styleId="bold">
    <w:name w:val="bold"/>
    <w:basedOn w:val="Fuentedeprrafopredeter"/>
    <w:rsid w:val="004B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30</Pages>
  <Words>5758</Words>
  <Characters>31671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2026-02-20T15:52:00Z</cp:lastPrinted>
  <dcterms:created xsi:type="dcterms:W3CDTF">2026-01-29T19:07:00Z</dcterms:created>
  <dcterms:modified xsi:type="dcterms:W3CDTF">2026-03-25T19:01:00Z</dcterms:modified>
</cp:coreProperties>
</file>