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2501B0AB" w:rsidR="00A83B4F" w:rsidRPr="00D4389F" w:rsidRDefault="0029071C" w:rsidP="004309A2">
      <w:pPr>
        <w:shd w:val="clear" w:color="auto" w:fill="FFFFFF"/>
        <w:spacing w:line="360" w:lineRule="auto"/>
        <w:jc w:val="both"/>
        <w:rPr>
          <w:rFonts w:ascii="Palatino Linotype" w:hAnsi="Palatino Linotype" w:cs="Arial"/>
          <w:color w:val="000000"/>
        </w:rPr>
      </w:pPr>
      <w:r w:rsidRPr="00D4389F">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D4389F">
        <w:rPr>
          <w:rFonts w:ascii="Palatino Linotype" w:hAnsi="Palatino Linotype" w:cs="Arial"/>
          <w:color w:val="000000"/>
        </w:rPr>
        <w:t xml:space="preserve"> </w:t>
      </w:r>
      <w:r w:rsidR="008750BE" w:rsidRPr="00D4389F">
        <w:rPr>
          <w:rFonts w:ascii="Palatino Linotype" w:hAnsi="Palatino Linotype" w:cs="Arial"/>
          <w:color w:val="000000"/>
        </w:rPr>
        <w:t>once de marzo de dos mil veintiséis</w:t>
      </w:r>
      <w:r w:rsidRPr="00D4389F">
        <w:rPr>
          <w:rFonts w:ascii="Palatino Linotype" w:hAnsi="Palatino Linotype" w:cs="Arial"/>
          <w:color w:val="000000"/>
        </w:rPr>
        <w:t>.</w:t>
      </w:r>
    </w:p>
    <w:p w14:paraId="5C22A337" w14:textId="77777777" w:rsidR="004309A2" w:rsidRPr="00D4389F" w:rsidRDefault="004309A2" w:rsidP="004309A2">
      <w:pPr>
        <w:shd w:val="clear" w:color="auto" w:fill="FFFFFF"/>
        <w:spacing w:line="360" w:lineRule="auto"/>
        <w:jc w:val="both"/>
        <w:rPr>
          <w:rFonts w:ascii="Palatino Linotype" w:hAnsi="Palatino Linotype" w:cs="Arial"/>
          <w:color w:val="000000"/>
        </w:rPr>
      </w:pPr>
    </w:p>
    <w:p w14:paraId="37DC6287" w14:textId="6AAB1D68" w:rsidR="009E0E89" w:rsidRPr="00D4389F" w:rsidRDefault="0029071C" w:rsidP="00C753C2">
      <w:pPr>
        <w:tabs>
          <w:tab w:val="left" w:pos="1701"/>
        </w:tabs>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b/>
          <w:lang w:eastAsia="en-US"/>
        </w:rPr>
        <w:t>VISTO</w:t>
      </w:r>
      <w:r w:rsidRPr="00D4389F">
        <w:rPr>
          <w:rFonts w:ascii="Palatino Linotype" w:eastAsiaTheme="minorHAnsi" w:hAnsi="Palatino Linotype" w:cs="Arial"/>
          <w:lang w:eastAsia="en-US"/>
        </w:rPr>
        <w:t xml:space="preserve"> el expediente electrónico formado con motivo del recurso de revisión número </w:t>
      </w:r>
      <w:r w:rsidR="008750BE" w:rsidRPr="00D4389F">
        <w:rPr>
          <w:rFonts w:ascii="Palatino Linotype" w:eastAsiaTheme="minorHAnsi" w:hAnsi="Palatino Linotype" w:cs="Arial"/>
          <w:b/>
          <w:lang w:eastAsia="en-US"/>
        </w:rPr>
        <w:t>08730/INFOEM/IP/RR/2025</w:t>
      </w:r>
      <w:r w:rsidRPr="00D4389F">
        <w:rPr>
          <w:rFonts w:ascii="Palatino Linotype" w:eastAsiaTheme="minorHAnsi" w:hAnsi="Palatino Linotype" w:cs="Arial"/>
          <w:lang w:eastAsia="en-US"/>
        </w:rPr>
        <w:t xml:space="preserve">, </w:t>
      </w:r>
      <w:r w:rsidR="00FD6D9C" w:rsidRPr="00D4389F">
        <w:rPr>
          <w:rFonts w:ascii="Palatino Linotype" w:hAnsi="Palatino Linotype" w:cs="Arial"/>
        </w:rPr>
        <w:t xml:space="preserve">interpuesto por </w:t>
      </w:r>
      <w:r w:rsidR="008750BE" w:rsidRPr="00D4389F">
        <w:rPr>
          <w:rFonts w:ascii="Palatino Linotype" w:hAnsi="Palatino Linotype" w:cs="Arial"/>
        </w:rPr>
        <w:t xml:space="preserve">el C. </w:t>
      </w:r>
      <w:r w:rsidR="00A06DE7">
        <w:rPr>
          <w:rFonts w:ascii="Palatino Linotype" w:hAnsi="Palatino Linotype" w:cs="Arial"/>
          <w:b/>
          <w:bCs/>
        </w:rPr>
        <w:t>xxxxxxxxxxxxxxxxxxxxxx</w:t>
      </w:r>
      <w:r w:rsidR="008750BE" w:rsidRPr="00D4389F">
        <w:rPr>
          <w:rFonts w:ascii="Palatino Linotype" w:hAnsi="Palatino Linotype" w:cs="Arial"/>
          <w:b/>
          <w:bCs/>
        </w:rPr>
        <w:t xml:space="preserve"> </w:t>
      </w:r>
      <w:r w:rsidR="00A06DE7">
        <w:rPr>
          <w:rFonts w:ascii="Palatino Linotype" w:hAnsi="Palatino Linotype" w:cs="Arial"/>
          <w:b/>
          <w:bCs/>
        </w:rPr>
        <w:t>xxxxxxxxxx</w:t>
      </w:r>
      <w:bookmarkStart w:id="0" w:name="_GoBack"/>
      <w:bookmarkEnd w:id="0"/>
      <w:r w:rsidR="00FD6D9C" w:rsidRPr="00D4389F">
        <w:rPr>
          <w:rFonts w:ascii="Palatino Linotype" w:hAnsi="Palatino Linotype" w:cs="Arial"/>
        </w:rPr>
        <w:t>,</w:t>
      </w:r>
      <w:r w:rsidR="00FD6D9C" w:rsidRPr="00D4389F">
        <w:rPr>
          <w:rFonts w:ascii="Palatino Linotype" w:hAnsi="Palatino Linotype" w:cs="Arial"/>
          <w:b/>
        </w:rPr>
        <w:t xml:space="preserve"> </w:t>
      </w:r>
      <w:r w:rsidR="00FD6D9C" w:rsidRPr="00D4389F">
        <w:rPr>
          <w:rFonts w:ascii="Palatino Linotype" w:hAnsi="Palatino Linotype" w:cs="Arial"/>
        </w:rPr>
        <w:t xml:space="preserve">en lo sucesivo </w:t>
      </w:r>
      <w:r w:rsidR="00FD6D9C" w:rsidRPr="00D4389F">
        <w:rPr>
          <w:rFonts w:ascii="Palatino Linotype" w:hAnsi="Palatino Linotype" w:cs="Arial"/>
          <w:b/>
        </w:rPr>
        <w:t>El Recurrente</w:t>
      </w:r>
      <w:r w:rsidRPr="00D4389F">
        <w:rPr>
          <w:rFonts w:ascii="Palatino Linotype" w:eastAsiaTheme="minorHAnsi" w:hAnsi="Palatino Linotype" w:cs="Arial"/>
          <w:lang w:eastAsia="en-US"/>
        </w:rPr>
        <w:t>, en contra de la respuesta de</w:t>
      </w:r>
      <w:r w:rsidR="00994B38" w:rsidRPr="00D4389F">
        <w:rPr>
          <w:rFonts w:ascii="Palatino Linotype" w:eastAsiaTheme="minorHAnsi" w:hAnsi="Palatino Linotype" w:cs="Arial"/>
          <w:lang w:eastAsia="en-US"/>
        </w:rPr>
        <w:t>l</w:t>
      </w:r>
      <w:r w:rsidRPr="00D4389F">
        <w:rPr>
          <w:rFonts w:ascii="Palatino Linotype" w:eastAsiaTheme="minorHAnsi" w:hAnsi="Palatino Linotype" w:cs="Arial"/>
          <w:lang w:eastAsia="en-US"/>
        </w:rPr>
        <w:t xml:space="preserve"> </w:t>
      </w:r>
      <w:r w:rsidR="008750BE" w:rsidRPr="00D4389F">
        <w:rPr>
          <w:rFonts w:ascii="Palatino Linotype" w:eastAsiaTheme="minorHAnsi" w:hAnsi="Palatino Linotype" w:cs="Arial"/>
          <w:b/>
          <w:lang w:eastAsia="en-US"/>
        </w:rPr>
        <w:t>Ayuntamiento de Joquicingo</w:t>
      </w:r>
      <w:r w:rsidRPr="00D4389F">
        <w:rPr>
          <w:rFonts w:ascii="Palatino Linotype" w:eastAsiaTheme="minorHAnsi" w:hAnsi="Palatino Linotype" w:cs="Arial"/>
          <w:lang w:eastAsia="en-US"/>
        </w:rPr>
        <w:t>,</w:t>
      </w:r>
      <w:r w:rsidRPr="00D4389F">
        <w:rPr>
          <w:rFonts w:ascii="Palatino Linotype" w:eastAsiaTheme="minorHAnsi" w:hAnsi="Palatino Linotype" w:cs="Arial"/>
          <w:b/>
          <w:lang w:eastAsia="en-US"/>
        </w:rPr>
        <w:t xml:space="preserve"> </w:t>
      </w:r>
      <w:r w:rsidRPr="00D4389F">
        <w:rPr>
          <w:rFonts w:ascii="Palatino Linotype" w:eastAsiaTheme="minorHAnsi" w:hAnsi="Palatino Linotype" w:cs="Arial"/>
          <w:lang w:eastAsia="en-US"/>
        </w:rPr>
        <w:t>en lo subsecuente</w:t>
      </w:r>
      <w:r w:rsidRPr="00D4389F">
        <w:rPr>
          <w:rFonts w:ascii="Palatino Linotype" w:eastAsiaTheme="minorHAnsi" w:hAnsi="Palatino Linotype" w:cs="Arial"/>
          <w:b/>
          <w:lang w:eastAsia="en-US"/>
        </w:rPr>
        <w:t xml:space="preserve"> El Sujeto Obligado, </w:t>
      </w:r>
      <w:r w:rsidRPr="00D4389F">
        <w:rPr>
          <w:rFonts w:ascii="Palatino Linotype" w:eastAsiaTheme="minorHAnsi" w:hAnsi="Palatino Linotype" w:cs="Arial"/>
          <w:lang w:eastAsia="en-US"/>
        </w:rPr>
        <w:t>se procede a dictar la presente resolución.</w:t>
      </w:r>
    </w:p>
    <w:p w14:paraId="1CBC9DF3" w14:textId="77777777" w:rsidR="00C753C2" w:rsidRPr="00D4389F"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D4389F" w:rsidRDefault="0029071C" w:rsidP="00521A38">
      <w:pPr>
        <w:spacing w:line="360" w:lineRule="auto"/>
        <w:jc w:val="center"/>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A N T E C E D E N T E S</w:t>
      </w:r>
    </w:p>
    <w:p w14:paraId="3D8B3B08" w14:textId="77777777" w:rsidR="00521A38" w:rsidRPr="00D4389F"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D4389F" w:rsidRDefault="0029071C" w:rsidP="0029071C">
      <w:pPr>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PRIMERO. De la solicitud de información.</w:t>
      </w:r>
    </w:p>
    <w:p w14:paraId="5D763432" w14:textId="23F11F08" w:rsidR="005573EA" w:rsidRPr="00D4389F" w:rsidRDefault="005573EA" w:rsidP="005573EA">
      <w:pPr>
        <w:spacing w:after="160"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En fecha </w:t>
      </w:r>
      <w:r w:rsidR="008750BE" w:rsidRPr="00D4389F">
        <w:rPr>
          <w:rFonts w:ascii="Palatino Linotype" w:eastAsiaTheme="minorHAnsi" w:hAnsi="Palatino Linotype" w:cs="Arial"/>
          <w:lang w:eastAsia="en-US"/>
        </w:rPr>
        <w:t>veinticinco de junio</w:t>
      </w:r>
      <w:r w:rsidRPr="00D4389F">
        <w:rPr>
          <w:rFonts w:ascii="Palatino Linotype" w:eastAsiaTheme="minorHAnsi" w:hAnsi="Palatino Linotype" w:cs="Arial"/>
          <w:lang w:eastAsia="en-US"/>
        </w:rPr>
        <w:t xml:space="preserve"> de dos mil veinticinco, el </w:t>
      </w:r>
      <w:r w:rsidRPr="00D4389F">
        <w:rPr>
          <w:rFonts w:ascii="Palatino Linotype" w:eastAsiaTheme="minorHAnsi" w:hAnsi="Palatino Linotype" w:cs="Arial"/>
          <w:b/>
          <w:lang w:eastAsia="en-US"/>
        </w:rPr>
        <w:t>Recurrente</w:t>
      </w:r>
      <w:r w:rsidRPr="00D4389F">
        <w:rPr>
          <w:rFonts w:ascii="Palatino Linotype" w:eastAsiaTheme="minorHAnsi" w:hAnsi="Palatino Linotype" w:cs="Arial"/>
          <w:lang w:eastAsia="en-US"/>
        </w:rPr>
        <w:t xml:space="preserve">, presentó a través del Sistema de Acceso a la Información Mexiquense </w:t>
      </w:r>
      <w:r w:rsidRPr="00D4389F">
        <w:rPr>
          <w:rFonts w:ascii="Palatino Linotype" w:eastAsiaTheme="minorHAnsi" w:hAnsi="Palatino Linotype" w:cs="Arial"/>
          <w:b/>
          <w:lang w:eastAsia="en-US"/>
        </w:rPr>
        <w:t>(SAIMEX),</w:t>
      </w:r>
      <w:r w:rsidRPr="00D4389F">
        <w:rPr>
          <w:rFonts w:ascii="Palatino Linotype" w:eastAsiaTheme="minorHAnsi" w:hAnsi="Palatino Linotype" w:cs="Arial"/>
          <w:lang w:eastAsia="en-US"/>
        </w:rPr>
        <w:t xml:space="preserve"> ante el </w:t>
      </w:r>
      <w:r w:rsidRPr="00D4389F">
        <w:rPr>
          <w:rFonts w:ascii="Palatino Linotype" w:eastAsiaTheme="minorHAnsi" w:hAnsi="Palatino Linotype" w:cs="Arial"/>
          <w:b/>
          <w:lang w:eastAsia="en-US"/>
        </w:rPr>
        <w:t>Sujeto Obligado</w:t>
      </w:r>
      <w:r w:rsidRPr="00D4389F">
        <w:rPr>
          <w:rFonts w:ascii="Palatino Linotype" w:eastAsiaTheme="minorHAnsi" w:hAnsi="Palatino Linotype" w:cs="Arial"/>
          <w:lang w:eastAsia="en-US"/>
        </w:rPr>
        <w:t xml:space="preserve">, la solicitud de acceso a la información pública, a la que se le asignó el número de expediente </w:t>
      </w:r>
      <w:r w:rsidR="008750BE" w:rsidRPr="00D4389F">
        <w:rPr>
          <w:rFonts w:ascii="Palatino Linotype" w:eastAsiaTheme="minorHAnsi" w:hAnsi="Palatino Linotype" w:cs="Arial"/>
          <w:b/>
          <w:lang w:eastAsia="en-US"/>
        </w:rPr>
        <w:t>00085/JOQUICIN/IP/2025</w:t>
      </w:r>
      <w:r w:rsidRPr="00D4389F">
        <w:rPr>
          <w:rFonts w:ascii="Palatino Linotype" w:eastAsiaTheme="minorHAnsi" w:hAnsi="Palatino Linotype" w:cs="Arial"/>
          <w:lang w:eastAsia="en-US"/>
        </w:rPr>
        <w:t>, mediante la cual solicitó lo siguiente:</w:t>
      </w:r>
    </w:p>
    <w:p w14:paraId="1ABD4CA4" w14:textId="77777777" w:rsidR="005573EA" w:rsidRPr="00D4389F" w:rsidRDefault="005573EA" w:rsidP="005573EA">
      <w:pPr>
        <w:rPr>
          <w:rFonts w:eastAsiaTheme="minorHAnsi"/>
          <w:lang w:eastAsia="en-US"/>
        </w:rPr>
      </w:pPr>
    </w:p>
    <w:p w14:paraId="6B31E753" w14:textId="3357EEB8" w:rsidR="005573EA" w:rsidRPr="00D4389F" w:rsidRDefault="005573EA" w:rsidP="005573EA">
      <w:pPr>
        <w:spacing w:after="160" w:line="276" w:lineRule="auto"/>
        <w:ind w:left="567" w:right="567"/>
        <w:jc w:val="both"/>
        <w:rPr>
          <w:rFonts w:ascii="Palatino Linotype" w:eastAsia="Calibri" w:hAnsi="Palatino Linotype" w:cs="Calibri"/>
          <w:i/>
          <w:sz w:val="22"/>
          <w:szCs w:val="22"/>
        </w:rPr>
      </w:pPr>
      <w:r w:rsidRPr="00D4389F">
        <w:rPr>
          <w:rFonts w:ascii="Palatino Linotype" w:eastAsia="Calibri" w:hAnsi="Palatino Linotype" w:cs="Calibri"/>
          <w:i/>
          <w:sz w:val="22"/>
          <w:szCs w:val="22"/>
        </w:rPr>
        <w:t>“</w:t>
      </w:r>
      <w:r w:rsidR="008750BE" w:rsidRPr="00D4389F">
        <w:rPr>
          <w:rFonts w:ascii="Palatino Linotype" w:eastAsia="Calibri" w:hAnsi="Palatino Linotype" w:cs="Calibri"/>
          <w:i/>
          <w:sz w:val="22"/>
          <w:szCs w:val="22"/>
        </w:rPr>
        <w:t>solicito saber la gaceta municipal y/o periódico del gobierno estatal en la que fue publicado el presupuesto de egresos 2025, Link del portal de transparencia donde pueden ser consultados los reportes del presente año donde pruebe que está operando actualmente, asi como las Líneas de acción para minimizar el peso de la deuda pública en los ingresos municipales, especificando Fuente de pago o la contratación de una Garantía de pago de la Deuda Pública u Obligación y el acuse del Comprobante de la inscripción del financiamiento y obligaciones en el Registro Público Único</w:t>
      </w:r>
      <w:r w:rsidRPr="00D4389F">
        <w:rPr>
          <w:rFonts w:ascii="Palatino Linotype" w:eastAsia="Calibri" w:hAnsi="Palatino Linotype" w:cs="Calibri"/>
          <w:i/>
          <w:sz w:val="22"/>
          <w:szCs w:val="22"/>
        </w:rPr>
        <w:t>” (Sic).</w:t>
      </w:r>
    </w:p>
    <w:p w14:paraId="74843A62" w14:textId="77777777" w:rsidR="005573EA" w:rsidRPr="00D4389F" w:rsidRDefault="005573EA" w:rsidP="005573EA">
      <w:pPr>
        <w:rPr>
          <w:sz w:val="16"/>
          <w:lang w:eastAsia="es-ES"/>
        </w:rPr>
      </w:pPr>
    </w:p>
    <w:p w14:paraId="0FC0BCB6" w14:textId="77777777" w:rsidR="005573EA" w:rsidRPr="00D4389F" w:rsidRDefault="005573EA" w:rsidP="005573EA">
      <w:pPr>
        <w:spacing w:after="160" w:line="259" w:lineRule="auto"/>
        <w:rPr>
          <w:rFonts w:ascii="Calibri" w:eastAsia="Calibri" w:hAnsi="Calibri" w:cs="Calibri"/>
          <w:sz w:val="22"/>
          <w:szCs w:val="22"/>
        </w:rPr>
      </w:pPr>
    </w:p>
    <w:p w14:paraId="70145660" w14:textId="77777777" w:rsidR="005573EA" w:rsidRPr="00D4389F"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D4389F">
        <w:rPr>
          <w:rFonts w:ascii="Palatino Linotype" w:hAnsi="Palatino Linotype"/>
          <w:b/>
          <w:lang w:eastAsia="es-ES"/>
        </w:rPr>
        <w:lastRenderedPageBreak/>
        <w:t>MODALIDAD DE ENTREGA:</w:t>
      </w:r>
      <w:r w:rsidRPr="00D4389F">
        <w:rPr>
          <w:rFonts w:ascii="Palatino Linotype" w:hAnsi="Palatino Linotype"/>
          <w:lang w:eastAsia="es-ES"/>
        </w:rPr>
        <w:t xml:space="preserve"> </w:t>
      </w:r>
      <w:r w:rsidRPr="00D4389F">
        <w:rPr>
          <w:rFonts w:ascii="Palatino Linotype" w:eastAsiaTheme="minorHAnsi" w:hAnsi="Palatino Linotype" w:cstheme="minorBidi"/>
          <w:color w:val="000000"/>
          <w:lang w:eastAsia="en-US"/>
        </w:rPr>
        <w:t xml:space="preserve">A través del </w:t>
      </w:r>
      <w:r w:rsidRPr="00D4389F">
        <w:rPr>
          <w:rFonts w:ascii="Palatino Linotype" w:eastAsiaTheme="minorHAnsi" w:hAnsi="Palatino Linotype" w:cstheme="minorBidi"/>
          <w:b/>
          <w:color w:val="000000"/>
          <w:lang w:eastAsia="en-US"/>
        </w:rPr>
        <w:t>SAIMEX</w:t>
      </w:r>
      <w:r w:rsidRPr="00D4389F">
        <w:rPr>
          <w:rFonts w:ascii="Palatino Linotype" w:eastAsiaTheme="minorHAnsi" w:hAnsi="Palatino Linotype" w:cstheme="minorBidi"/>
          <w:color w:val="000000"/>
          <w:lang w:eastAsia="en-US"/>
        </w:rPr>
        <w:t>.</w:t>
      </w:r>
    </w:p>
    <w:p w14:paraId="61092E60" w14:textId="77777777" w:rsidR="005573EA" w:rsidRPr="00D4389F"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p>
    <w:p w14:paraId="08E2F826" w14:textId="63710C35" w:rsidR="0029071C" w:rsidRPr="00D4389F" w:rsidRDefault="00EC4D60" w:rsidP="0029071C">
      <w:pPr>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SEGUND</w:t>
      </w:r>
      <w:r w:rsidR="00E250C8" w:rsidRPr="00D4389F">
        <w:rPr>
          <w:rFonts w:ascii="Palatino Linotype" w:eastAsiaTheme="minorHAnsi" w:hAnsi="Palatino Linotype" w:cs="Arial"/>
          <w:b/>
          <w:sz w:val="28"/>
          <w:lang w:eastAsia="en-US"/>
        </w:rPr>
        <w:t>O</w:t>
      </w:r>
      <w:r w:rsidR="0029071C" w:rsidRPr="00D4389F">
        <w:rPr>
          <w:rFonts w:ascii="Palatino Linotype" w:eastAsiaTheme="minorHAnsi" w:hAnsi="Palatino Linotype" w:cs="Arial"/>
          <w:b/>
          <w:sz w:val="28"/>
          <w:lang w:eastAsia="en-US"/>
        </w:rPr>
        <w:t xml:space="preserve">. De la respuesta del Sujeto Obligado. </w:t>
      </w:r>
    </w:p>
    <w:p w14:paraId="06567651" w14:textId="40B13E5D" w:rsidR="0029071C" w:rsidRPr="00D4389F" w:rsidRDefault="0029071C" w:rsidP="0029071C">
      <w:pPr>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De las constancias que obran en el sistema SAIMEX, se advierte que en fecha </w:t>
      </w:r>
      <w:r w:rsidR="008750BE" w:rsidRPr="00D4389F">
        <w:rPr>
          <w:rFonts w:ascii="Palatino Linotype" w:eastAsiaTheme="minorHAnsi" w:hAnsi="Palatino Linotype" w:cs="Arial"/>
          <w:lang w:eastAsia="en-US"/>
        </w:rPr>
        <w:t>dieciséis de julio</w:t>
      </w:r>
      <w:r w:rsidR="00FE24A3" w:rsidRPr="00D4389F">
        <w:rPr>
          <w:rFonts w:ascii="Palatino Linotype" w:eastAsiaTheme="minorHAnsi" w:hAnsi="Palatino Linotype" w:cs="Arial"/>
          <w:lang w:eastAsia="en-US"/>
        </w:rPr>
        <w:t xml:space="preserve"> de dos mil </w:t>
      </w:r>
      <w:r w:rsidR="005573EA" w:rsidRPr="00D4389F">
        <w:rPr>
          <w:rFonts w:ascii="Palatino Linotype" w:eastAsiaTheme="minorHAnsi" w:hAnsi="Palatino Linotype" w:cs="Arial"/>
          <w:lang w:eastAsia="en-US"/>
        </w:rPr>
        <w:t>veinticinco</w:t>
      </w:r>
      <w:r w:rsidRPr="00D4389F">
        <w:rPr>
          <w:rFonts w:ascii="Palatino Linotype" w:eastAsiaTheme="minorHAnsi" w:hAnsi="Palatino Linotype" w:cs="Arial"/>
          <w:lang w:eastAsia="en-US"/>
        </w:rPr>
        <w:t xml:space="preserve">, </w:t>
      </w:r>
      <w:r w:rsidRPr="00D4389F">
        <w:rPr>
          <w:rFonts w:ascii="Palatino Linotype" w:eastAsiaTheme="minorHAnsi" w:hAnsi="Palatino Linotype" w:cs="Arial"/>
          <w:b/>
          <w:lang w:eastAsia="en-US"/>
        </w:rPr>
        <w:t>El Sujeto Obligado</w:t>
      </w:r>
      <w:r w:rsidRPr="00D4389F">
        <w:rPr>
          <w:rFonts w:ascii="Palatino Linotype" w:eastAsiaTheme="minorHAnsi" w:hAnsi="Palatino Linotype" w:cs="Arial"/>
          <w:lang w:eastAsia="en-US"/>
        </w:rPr>
        <w:t xml:space="preserve"> emitió </w:t>
      </w:r>
      <w:r w:rsidR="00FE24A3" w:rsidRPr="00D4389F">
        <w:rPr>
          <w:rFonts w:ascii="Palatino Linotype" w:eastAsiaTheme="minorHAnsi" w:hAnsi="Palatino Linotype" w:cs="Arial"/>
          <w:lang w:eastAsia="en-US"/>
        </w:rPr>
        <w:t>su</w:t>
      </w:r>
      <w:r w:rsidRPr="00D4389F">
        <w:rPr>
          <w:rFonts w:ascii="Palatino Linotype" w:eastAsiaTheme="minorHAnsi" w:hAnsi="Palatino Linotype" w:cs="Arial"/>
          <w:lang w:eastAsia="en-US"/>
        </w:rPr>
        <w:t xml:space="preserve"> respuesta</w:t>
      </w:r>
      <w:r w:rsidR="00FE24A3" w:rsidRPr="00D4389F">
        <w:rPr>
          <w:rFonts w:ascii="Palatino Linotype" w:eastAsiaTheme="minorHAnsi" w:hAnsi="Palatino Linotype" w:cs="Arial"/>
          <w:lang w:eastAsia="en-US"/>
        </w:rPr>
        <w:t xml:space="preserve"> </w:t>
      </w:r>
      <w:r w:rsidRPr="00D4389F">
        <w:rPr>
          <w:rFonts w:ascii="Palatino Linotype" w:eastAsiaTheme="minorHAnsi" w:hAnsi="Palatino Linotype" w:cs="Arial"/>
          <w:lang w:eastAsia="en-US"/>
        </w:rPr>
        <w:t>en los siguientes términos:</w:t>
      </w:r>
    </w:p>
    <w:p w14:paraId="3E05B0DB" w14:textId="77777777" w:rsidR="0029071C" w:rsidRPr="00D4389F" w:rsidRDefault="0029071C" w:rsidP="0029071C"/>
    <w:p w14:paraId="4FEA50C5" w14:textId="77777777" w:rsidR="008750BE" w:rsidRPr="00D4389F" w:rsidRDefault="0029071C" w:rsidP="008750BE">
      <w:pPr>
        <w:spacing w:line="276" w:lineRule="auto"/>
        <w:ind w:left="567" w:right="567"/>
        <w:jc w:val="right"/>
        <w:rPr>
          <w:rFonts w:ascii="Palatino Linotype" w:hAnsi="Palatino Linotype"/>
          <w:b/>
          <w:bCs/>
          <w:i/>
          <w:sz w:val="22"/>
          <w:szCs w:val="22"/>
          <w:u w:val="single"/>
        </w:rPr>
      </w:pPr>
      <w:r w:rsidRPr="00D4389F">
        <w:rPr>
          <w:rFonts w:ascii="Palatino Linotype" w:hAnsi="Palatino Linotype"/>
          <w:i/>
          <w:sz w:val="22"/>
          <w:szCs w:val="22"/>
        </w:rPr>
        <w:t>“</w:t>
      </w:r>
      <w:r w:rsidR="008750BE" w:rsidRPr="00D4389F">
        <w:rPr>
          <w:rFonts w:ascii="Palatino Linotype" w:hAnsi="Palatino Linotype"/>
          <w:i/>
          <w:sz w:val="22"/>
          <w:szCs w:val="22"/>
        </w:rPr>
        <w:t xml:space="preserve">Folio de la solicitud: </w:t>
      </w:r>
      <w:r w:rsidR="008750BE" w:rsidRPr="00D4389F">
        <w:rPr>
          <w:rFonts w:ascii="Palatino Linotype" w:hAnsi="Palatino Linotype"/>
          <w:b/>
          <w:bCs/>
          <w:i/>
          <w:sz w:val="22"/>
          <w:szCs w:val="22"/>
          <w:u w:val="single"/>
        </w:rPr>
        <w:t>00085/JOQUICIN/IP/2025</w:t>
      </w:r>
    </w:p>
    <w:p w14:paraId="22D904E6" w14:textId="77777777" w:rsidR="008750BE" w:rsidRPr="00D4389F" w:rsidRDefault="008750BE" w:rsidP="008750BE">
      <w:pPr>
        <w:spacing w:line="276" w:lineRule="auto"/>
        <w:ind w:left="567" w:right="567"/>
        <w:jc w:val="both"/>
        <w:rPr>
          <w:rFonts w:ascii="Palatino Linotype" w:hAnsi="Palatino Linotype"/>
          <w:i/>
          <w:sz w:val="22"/>
          <w:szCs w:val="22"/>
        </w:rPr>
      </w:pPr>
    </w:p>
    <w:p w14:paraId="6B297CBE" w14:textId="7852FDA1" w:rsidR="008750BE" w:rsidRPr="00D4389F" w:rsidRDefault="008750BE" w:rsidP="008750BE">
      <w:pPr>
        <w:spacing w:line="276" w:lineRule="auto"/>
        <w:ind w:left="567" w:right="567"/>
        <w:jc w:val="both"/>
        <w:rPr>
          <w:rFonts w:ascii="Palatino Linotype" w:hAnsi="Palatino Linotype"/>
          <w:i/>
          <w:sz w:val="22"/>
          <w:szCs w:val="22"/>
        </w:rPr>
      </w:pPr>
      <w:r w:rsidRPr="00D4389F">
        <w:rPr>
          <w:rFonts w:ascii="Palatino Linotype" w:hAnsi="Palatino Linotype"/>
          <w:i/>
          <w:sz w:val="22"/>
          <w:szCs w:val="22"/>
        </w:rPr>
        <w:t>NO SE NOS PROPORCIONO INFORMACIÓN DE LA DIRECCIÓN A DONDE FUE ENVIADA LA SOLICITUD</w:t>
      </w:r>
    </w:p>
    <w:p w14:paraId="0CDC3CB8" w14:textId="77777777" w:rsidR="008750BE" w:rsidRPr="00D4389F" w:rsidRDefault="008750BE" w:rsidP="008750BE">
      <w:pPr>
        <w:spacing w:line="276" w:lineRule="auto"/>
        <w:ind w:left="567" w:right="567"/>
        <w:jc w:val="both"/>
        <w:rPr>
          <w:rFonts w:ascii="Palatino Linotype" w:hAnsi="Palatino Linotype"/>
          <w:i/>
          <w:sz w:val="22"/>
          <w:szCs w:val="22"/>
        </w:rPr>
      </w:pPr>
    </w:p>
    <w:p w14:paraId="31A3636F" w14:textId="7A9DA552" w:rsidR="008750BE" w:rsidRPr="00D4389F" w:rsidRDefault="008750BE" w:rsidP="008750BE">
      <w:pPr>
        <w:spacing w:line="276" w:lineRule="auto"/>
        <w:ind w:left="567" w:right="567"/>
        <w:jc w:val="both"/>
        <w:rPr>
          <w:rFonts w:ascii="Palatino Linotype" w:hAnsi="Palatino Linotype"/>
          <w:i/>
          <w:sz w:val="22"/>
          <w:szCs w:val="22"/>
        </w:rPr>
      </w:pPr>
      <w:r w:rsidRPr="00D4389F">
        <w:rPr>
          <w:rFonts w:ascii="Palatino Linotype" w:hAnsi="Palatino Linotype"/>
          <w:i/>
          <w:sz w:val="22"/>
          <w:szCs w:val="22"/>
        </w:rPr>
        <w:t>ATENTAMENTE</w:t>
      </w:r>
    </w:p>
    <w:p w14:paraId="6892948E" w14:textId="642A6E11" w:rsidR="0029071C" w:rsidRPr="00D4389F" w:rsidRDefault="008750BE" w:rsidP="008750BE">
      <w:pPr>
        <w:spacing w:line="276" w:lineRule="auto"/>
        <w:ind w:left="567" w:right="567"/>
        <w:jc w:val="both"/>
        <w:rPr>
          <w:rFonts w:ascii="Palatino Linotype" w:hAnsi="Palatino Linotype"/>
          <w:i/>
          <w:sz w:val="22"/>
          <w:szCs w:val="22"/>
        </w:rPr>
      </w:pPr>
      <w:r w:rsidRPr="00D4389F">
        <w:rPr>
          <w:rFonts w:ascii="Palatino Linotype" w:hAnsi="Palatino Linotype"/>
          <w:i/>
          <w:sz w:val="22"/>
          <w:szCs w:val="22"/>
        </w:rPr>
        <w:t>DRA. LAURA GUADALUPE ZARATE MORENO</w:t>
      </w:r>
      <w:r w:rsidR="00E74701" w:rsidRPr="00D4389F">
        <w:rPr>
          <w:rFonts w:ascii="Palatino Linotype" w:hAnsi="Palatino Linotype"/>
          <w:i/>
          <w:sz w:val="22"/>
          <w:szCs w:val="22"/>
        </w:rPr>
        <w:t>” (Sic).</w:t>
      </w:r>
    </w:p>
    <w:p w14:paraId="5A59FB14" w14:textId="77777777" w:rsidR="00DC1583" w:rsidRPr="00D4389F" w:rsidRDefault="00DC1583" w:rsidP="00DC1583">
      <w:pPr>
        <w:ind w:right="567"/>
        <w:jc w:val="both"/>
        <w:rPr>
          <w:rFonts w:ascii="Palatino Linotype" w:hAnsi="Palatino Linotype"/>
          <w:i/>
          <w:sz w:val="14"/>
          <w:szCs w:val="22"/>
        </w:rPr>
      </w:pPr>
    </w:p>
    <w:p w14:paraId="490212E5" w14:textId="77777777" w:rsidR="00B250D7" w:rsidRPr="00D4389F" w:rsidRDefault="00B250D7" w:rsidP="00B250D7">
      <w:pPr>
        <w:pStyle w:val="Sinespaciado"/>
        <w:rPr>
          <w:lang w:val="es-ES_tradnl" w:eastAsia="es-MX"/>
        </w:rPr>
      </w:pPr>
    </w:p>
    <w:p w14:paraId="6F9BB2DB" w14:textId="5740DCB4" w:rsidR="004B2314" w:rsidRPr="00D4389F" w:rsidRDefault="00CF1DF5" w:rsidP="004309A2">
      <w:pPr>
        <w:spacing w:line="360" w:lineRule="auto"/>
        <w:jc w:val="both"/>
        <w:rPr>
          <w:rFonts w:ascii="Palatino Linotype" w:eastAsiaTheme="minorHAnsi" w:hAnsi="Palatino Linotype" w:cs="Arial"/>
          <w:i/>
          <w:lang w:eastAsia="en-US"/>
        </w:rPr>
      </w:pPr>
      <w:r w:rsidRPr="00D4389F">
        <w:rPr>
          <w:rFonts w:ascii="Palatino Linotype" w:eastAsiaTheme="minorHAnsi" w:hAnsi="Palatino Linotype" w:cs="Arial"/>
          <w:lang w:eastAsia="en-US"/>
        </w:rPr>
        <w:t xml:space="preserve">El </w:t>
      </w:r>
      <w:r w:rsidRPr="00D4389F">
        <w:rPr>
          <w:rFonts w:ascii="Palatino Linotype" w:eastAsiaTheme="minorHAnsi" w:hAnsi="Palatino Linotype" w:cs="Arial"/>
          <w:b/>
          <w:lang w:eastAsia="en-US"/>
        </w:rPr>
        <w:t>Sujeto Obligado</w:t>
      </w:r>
      <w:r w:rsidRPr="00D4389F">
        <w:rPr>
          <w:rFonts w:ascii="Palatino Linotype" w:eastAsiaTheme="minorHAnsi" w:hAnsi="Palatino Linotype" w:cs="Arial"/>
          <w:lang w:eastAsia="en-US"/>
        </w:rPr>
        <w:t xml:space="preserve"> adjuntó</w:t>
      </w:r>
      <w:r w:rsidR="005F1F89" w:rsidRPr="00D4389F">
        <w:rPr>
          <w:rFonts w:ascii="Palatino Linotype" w:eastAsiaTheme="minorHAnsi" w:hAnsi="Palatino Linotype" w:cs="Arial"/>
          <w:lang w:eastAsia="en-US"/>
        </w:rPr>
        <w:t xml:space="preserve"> a su respuesta</w:t>
      </w:r>
      <w:r w:rsidR="00DC1583" w:rsidRPr="00D4389F">
        <w:rPr>
          <w:rFonts w:ascii="Palatino Linotype" w:eastAsiaTheme="minorHAnsi" w:hAnsi="Palatino Linotype" w:cs="Arial"/>
          <w:lang w:eastAsia="en-US"/>
        </w:rPr>
        <w:t xml:space="preserve">, </w:t>
      </w:r>
      <w:r w:rsidR="008750BE" w:rsidRPr="00D4389F">
        <w:rPr>
          <w:rFonts w:ascii="Palatino Linotype" w:eastAsiaTheme="minorHAnsi" w:hAnsi="Palatino Linotype" w:cs="Arial"/>
          <w:lang w:eastAsia="en-US"/>
        </w:rPr>
        <w:t>el</w:t>
      </w:r>
      <w:r w:rsidR="001D2DE0" w:rsidRPr="00D4389F">
        <w:rPr>
          <w:rFonts w:ascii="Palatino Linotype" w:eastAsiaTheme="minorHAnsi" w:hAnsi="Palatino Linotype" w:cs="Arial"/>
          <w:lang w:eastAsia="en-US"/>
        </w:rPr>
        <w:t xml:space="preserve"> archivo electrónico denominado</w:t>
      </w:r>
      <w:r w:rsidR="004309A2" w:rsidRPr="00D4389F">
        <w:rPr>
          <w:rFonts w:ascii="Palatino Linotype" w:eastAsiaTheme="minorHAnsi" w:hAnsi="Palatino Linotype" w:cs="Arial"/>
          <w:lang w:eastAsia="en-US"/>
        </w:rPr>
        <w:t xml:space="preserve"> </w:t>
      </w:r>
      <w:r w:rsidR="00184176" w:rsidRPr="00D4389F">
        <w:rPr>
          <w:rFonts w:ascii="Palatino Linotype" w:eastAsiaTheme="minorHAnsi" w:hAnsi="Palatino Linotype" w:cs="Arial"/>
          <w:i/>
          <w:lang w:eastAsia="en-US"/>
        </w:rPr>
        <w:t>“</w:t>
      </w:r>
      <w:r w:rsidR="008750BE" w:rsidRPr="00D4389F">
        <w:rPr>
          <w:rFonts w:ascii="Palatino Linotype" w:eastAsiaTheme="minorHAnsi" w:hAnsi="Palatino Linotype" w:cs="Arial"/>
          <w:b/>
          <w:bCs/>
          <w:i/>
          <w:lang w:eastAsia="en-US"/>
        </w:rPr>
        <w:t>85.pdf</w:t>
      </w:r>
      <w:r w:rsidR="000530E9" w:rsidRPr="00D4389F">
        <w:rPr>
          <w:rFonts w:ascii="Palatino Linotype" w:eastAsiaTheme="minorHAnsi" w:hAnsi="Palatino Linotype" w:cs="Arial"/>
          <w:i/>
          <w:lang w:eastAsia="en-US"/>
        </w:rPr>
        <w:t>”</w:t>
      </w:r>
      <w:r w:rsidR="00DC1583" w:rsidRPr="00D4389F">
        <w:rPr>
          <w:rFonts w:ascii="Palatino Linotype" w:eastAsiaTheme="minorHAnsi" w:hAnsi="Palatino Linotype" w:cs="Arial"/>
          <w:i/>
          <w:lang w:eastAsia="en-US"/>
        </w:rPr>
        <w:t>;</w:t>
      </w:r>
      <w:r w:rsidR="00DC1583" w:rsidRPr="00D4389F">
        <w:rPr>
          <w:rFonts w:ascii="Palatino Linotype" w:eastAsiaTheme="minorHAnsi" w:hAnsi="Palatino Linotype" w:cs="Arial"/>
          <w:lang w:eastAsia="en-US"/>
        </w:rPr>
        <w:t xml:space="preserve"> cuyo contenido no se inserta por ser del conocim</w:t>
      </w:r>
      <w:r w:rsidR="00521A38" w:rsidRPr="00D4389F">
        <w:rPr>
          <w:rFonts w:ascii="Palatino Linotype" w:eastAsiaTheme="minorHAnsi" w:hAnsi="Palatino Linotype" w:cs="Arial"/>
          <w:lang w:eastAsia="en-US"/>
        </w:rPr>
        <w:t>iento de las partes;</w:t>
      </w:r>
      <w:r w:rsidR="001D2DE0" w:rsidRPr="00D4389F">
        <w:rPr>
          <w:rFonts w:ascii="Palatino Linotype" w:eastAsiaTheme="minorHAnsi" w:hAnsi="Palatino Linotype" w:cs="Arial"/>
          <w:lang w:eastAsia="en-US"/>
        </w:rPr>
        <w:t xml:space="preserve"> sin embargo, será</w:t>
      </w:r>
      <w:r w:rsidR="005F1F89" w:rsidRPr="00D4389F">
        <w:rPr>
          <w:rFonts w:ascii="Palatino Linotype" w:eastAsiaTheme="minorHAnsi" w:hAnsi="Palatino Linotype" w:cs="Arial"/>
          <w:lang w:eastAsia="en-US"/>
        </w:rPr>
        <w:t>n</w:t>
      </w:r>
      <w:r w:rsidR="00DC1583" w:rsidRPr="00D4389F">
        <w:rPr>
          <w:rFonts w:ascii="Palatino Linotype" w:eastAsiaTheme="minorHAnsi" w:hAnsi="Palatino Linotype" w:cs="Arial"/>
          <w:lang w:eastAsia="en-US"/>
        </w:rPr>
        <w:t xml:space="preserve"> motivo de estudio en el Considerado respectivo. </w:t>
      </w:r>
    </w:p>
    <w:p w14:paraId="43296954" w14:textId="77777777" w:rsidR="004309A2" w:rsidRPr="00D4389F" w:rsidRDefault="004309A2" w:rsidP="004309A2">
      <w:pPr>
        <w:spacing w:line="360" w:lineRule="auto"/>
        <w:jc w:val="both"/>
        <w:rPr>
          <w:rFonts w:ascii="Palatino Linotype" w:hAnsi="Palatino Linotype"/>
          <w:szCs w:val="22"/>
        </w:rPr>
      </w:pPr>
    </w:p>
    <w:p w14:paraId="26BA9967" w14:textId="054D562C" w:rsidR="0029071C" w:rsidRPr="00D4389F" w:rsidRDefault="00EC4D60" w:rsidP="0029071C">
      <w:pPr>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TERCERO.</w:t>
      </w:r>
      <w:r w:rsidR="0029071C" w:rsidRPr="00D4389F">
        <w:rPr>
          <w:rFonts w:ascii="Palatino Linotype" w:eastAsiaTheme="minorHAnsi" w:hAnsi="Palatino Linotype" w:cs="Arial"/>
          <w:b/>
          <w:sz w:val="28"/>
          <w:lang w:eastAsia="en-US"/>
        </w:rPr>
        <w:t xml:space="preserve"> Del recurso de revisión.</w:t>
      </w:r>
    </w:p>
    <w:p w14:paraId="5F9BCEBF" w14:textId="4F6271B6" w:rsidR="00CC0B81" w:rsidRPr="00D4389F" w:rsidRDefault="0029071C" w:rsidP="00CC0B81">
      <w:pPr>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Inconforme con la respuesta por parte del </w:t>
      </w:r>
      <w:r w:rsidRPr="00D4389F">
        <w:rPr>
          <w:rFonts w:ascii="Palatino Linotype" w:eastAsiaTheme="minorHAnsi" w:hAnsi="Palatino Linotype" w:cs="Arial"/>
          <w:b/>
          <w:lang w:eastAsia="en-US"/>
        </w:rPr>
        <w:t>Sujeto Obligado</w:t>
      </w:r>
      <w:r w:rsidRPr="00D4389F">
        <w:rPr>
          <w:rFonts w:ascii="Palatino Linotype" w:eastAsiaTheme="minorHAnsi" w:hAnsi="Palatino Linotype" w:cs="Arial"/>
          <w:lang w:eastAsia="en-US"/>
        </w:rPr>
        <w:t xml:space="preserve">, </w:t>
      </w:r>
      <w:r w:rsidR="00E250C8" w:rsidRPr="00D4389F">
        <w:rPr>
          <w:rFonts w:ascii="Palatino Linotype" w:eastAsiaTheme="minorHAnsi" w:hAnsi="Palatino Linotype" w:cs="Arial"/>
          <w:lang w:eastAsia="en-US"/>
        </w:rPr>
        <w:t>el</w:t>
      </w:r>
      <w:r w:rsidRPr="00D4389F">
        <w:rPr>
          <w:rFonts w:ascii="Palatino Linotype" w:eastAsiaTheme="minorHAnsi" w:hAnsi="Palatino Linotype" w:cs="Arial"/>
          <w:lang w:eastAsia="en-US"/>
        </w:rPr>
        <w:t xml:space="preserve"> ahora </w:t>
      </w:r>
      <w:r w:rsidRPr="00D4389F">
        <w:rPr>
          <w:rFonts w:ascii="Palatino Linotype" w:eastAsiaTheme="minorHAnsi" w:hAnsi="Palatino Linotype" w:cs="Arial"/>
          <w:b/>
          <w:lang w:eastAsia="en-US"/>
        </w:rPr>
        <w:t>Recurrente</w:t>
      </w:r>
      <w:r w:rsidRPr="00D4389F">
        <w:rPr>
          <w:rFonts w:ascii="Palatino Linotype" w:eastAsiaTheme="minorHAnsi" w:hAnsi="Palatino Linotype" w:cs="Arial"/>
          <w:lang w:eastAsia="en-US"/>
        </w:rPr>
        <w:t xml:space="preserve"> interpuso el presente recurso de revisión en fecha </w:t>
      </w:r>
      <w:r w:rsidR="008750BE" w:rsidRPr="00D4389F">
        <w:rPr>
          <w:rFonts w:ascii="Palatino Linotype" w:eastAsiaTheme="minorHAnsi" w:hAnsi="Palatino Linotype" w:cs="Arial"/>
          <w:lang w:eastAsia="en-US"/>
        </w:rPr>
        <w:t>diecisiete de julio</w:t>
      </w:r>
      <w:r w:rsidR="005573EA" w:rsidRPr="00D4389F">
        <w:rPr>
          <w:rFonts w:ascii="Palatino Linotype" w:eastAsiaTheme="minorHAnsi" w:hAnsi="Palatino Linotype" w:cs="Arial"/>
          <w:lang w:eastAsia="en-US"/>
        </w:rPr>
        <w:t xml:space="preserve"> de dos mil veinticinco</w:t>
      </w:r>
      <w:r w:rsidRPr="00D4389F">
        <w:rPr>
          <w:rFonts w:ascii="Palatino Linotype" w:eastAsiaTheme="minorHAnsi" w:hAnsi="Palatino Linotype" w:cs="Arial"/>
          <w:lang w:eastAsia="en-US"/>
        </w:rPr>
        <w:t>, el cual fue registrado</w:t>
      </w:r>
      <w:r w:rsidRPr="00D4389F">
        <w:rPr>
          <w:rFonts w:ascii="Palatino Linotype" w:eastAsiaTheme="minorHAnsi" w:hAnsi="Palatino Linotype" w:cs="Arial"/>
          <w:b/>
          <w:lang w:eastAsia="en-US"/>
        </w:rPr>
        <w:t xml:space="preserve"> </w:t>
      </w:r>
      <w:r w:rsidRPr="00D4389F">
        <w:rPr>
          <w:rFonts w:ascii="Palatino Linotype" w:eastAsiaTheme="minorHAnsi" w:hAnsi="Palatino Linotype" w:cs="Arial"/>
          <w:lang w:eastAsia="en-US"/>
        </w:rPr>
        <w:t xml:space="preserve">en el sistema electrónico con el expediente número </w:t>
      </w:r>
      <w:r w:rsidR="008750BE" w:rsidRPr="00D4389F">
        <w:rPr>
          <w:rFonts w:ascii="Palatino Linotype" w:eastAsiaTheme="minorHAnsi" w:hAnsi="Palatino Linotype" w:cs="Arial"/>
          <w:b/>
          <w:bCs/>
        </w:rPr>
        <w:t>08730/INFOEM/IP/RR/2025</w:t>
      </w:r>
      <w:r w:rsidRPr="00D4389F">
        <w:rPr>
          <w:rFonts w:ascii="Palatino Linotype" w:eastAsiaTheme="minorHAnsi" w:hAnsi="Palatino Linotype" w:cs="Arial"/>
          <w:lang w:eastAsia="en-US"/>
        </w:rPr>
        <w:t>, en el cual aduce, las siguientes manifestaciones:</w:t>
      </w:r>
    </w:p>
    <w:p w14:paraId="7757566A" w14:textId="77777777" w:rsidR="00676631" w:rsidRPr="00D4389F" w:rsidRDefault="00676631" w:rsidP="00CC0B81">
      <w:pPr>
        <w:spacing w:line="360" w:lineRule="auto"/>
        <w:jc w:val="both"/>
        <w:rPr>
          <w:rFonts w:ascii="Palatino Linotype" w:eastAsiaTheme="minorHAnsi" w:hAnsi="Palatino Linotype" w:cs="Arial"/>
          <w:lang w:eastAsia="en-US"/>
        </w:rPr>
      </w:pPr>
    </w:p>
    <w:p w14:paraId="6C9B2953" w14:textId="79F2A059" w:rsidR="004309A2" w:rsidRPr="00D4389F" w:rsidRDefault="0029071C" w:rsidP="00EC4D60">
      <w:pPr>
        <w:numPr>
          <w:ilvl w:val="0"/>
          <w:numId w:val="1"/>
        </w:numPr>
        <w:spacing w:line="259" w:lineRule="auto"/>
        <w:jc w:val="both"/>
        <w:rPr>
          <w:rFonts w:ascii="Palatino Linotype" w:hAnsi="Palatino Linotype" w:cs="Arial"/>
          <w:b/>
          <w:sz w:val="26"/>
          <w:szCs w:val="26"/>
        </w:rPr>
      </w:pPr>
      <w:r w:rsidRPr="00D4389F">
        <w:rPr>
          <w:rFonts w:ascii="Palatino Linotype" w:hAnsi="Palatino Linotype" w:cs="Arial"/>
          <w:b/>
          <w:sz w:val="26"/>
          <w:szCs w:val="26"/>
        </w:rPr>
        <w:t>Acto Impugnado:</w:t>
      </w:r>
      <w:r w:rsidR="0003609F" w:rsidRPr="00D4389F">
        <w:rPr>
          <w:rFonts w:ascii="Palatino Linotype" w:hAnsi="Palatino Linotype" w:cs="Arial"/>
          <w:b/>
          <w:sz w:val="26"/>
          <w:szCs w:val="26"/>
        </w:rPr>
        <w:t xml:space="preserve"> </w:t>
      </w:r>
      <w:r w:rsidRPr="00D4389F">
        <w:rPr>
          <w:rFonts w:ascii="Palatino Linotype" w:eastAsiaTheme="minorHAnsi" w:hAnsi="Palatino Linotype" w:cstheme="minorBidi"/>
          <w:i/>
          <w:color w:val="000000"/>
          <w:sz w:val="22"/>
          <w:szCs w:val="22"/>
          <w:lang w:eastAsia="en-US"/>
        </w:rPr>
        <w:t>“</w:t>
      </w:r>
      <w:r w:rsidR="008750BE" w:rsidRPr="00D4389F">
        <w:rPr>
          <w:rFonts w:ascii="Palatino Linotype" w:eastAsiaTheme="minorHAnsi" w:hAnsi="Palatino Linotype" w:cstheme="minorBidi"/>
          <w:i/>
          <w:color w:val="000000"/>
          <w:sz w:val="22"/>
          <w:szCs w:val="22"/>
          <w:lang w:eastAsia="en-US"/>
        </w:rPr>
        <w:t xml:space="preserve">solicito saber la gaceta municipal y/o periódico del gobierno estatal en la que fue publicado el presupuesto de egresos 2025, Link del portal de transparencia donde pueden ser consultados los reportes del presente año donde pruebe que está operando actualmente, asi como las Líneas de acción para minimizar el peso de la deuda pública en los </w:t>
      </w:r>
      <w:r w:rsidR="008750BE" w:rsidRPr="00D4389F">
        <w:rPr>
          <w:rFonts w:ascii="Palatino Linotype" w:eastAsiaTheme="minorHAnsi" w:hAnsi="Palatino Linotype" w:cstheme="minorBidi"/>
          <w:i/>
          <w:color w:val="000000"/>
          <w:sz w:val="22"/>
          <w:szCs w:val="22"/>
          <w:lang w:eastAsia="en-US"/>
        </w:rPr>
        <w:lastRenderedPageBreak/>
        <w:t>ingresos municipales, especificando Fuente de pago o la contratación de una Garantía de pago de la Deuda Pública u Obligación y el acuse del Comprobante de la inscripción del financiamiento y obligaciones en el Registro Público Único</w:t>
      </w:r>
      <w:r w:rsidRPr="00D4389F">
        <w:rPr>
          <w:rFonts w:ascii="Palatino Linotype" w:eastAsiaTheme="minorHAnsi" w:hAnsi="Palatino Linotype" w:cstheme="minorBidi"/>
          <w:i/>
          <w:color w:val="000000"/>
          <w:sz w:val="22"/>
          <w:szCs w:val="22"/>
          <w:lang w:eastAsia="en-US"/>
        </w:rPr>
        <w:t>” (Sic).</w:t>
      </w:r>
    </w:p>
    <w:p w14:paraId="178D4912" w14:textId="77777777" w:rsidR="00521A38" w:rsidRPr="00D4389F" w:rsidRDefault="00521A38" w:rsidP="00521A38">
      <w:pPr>
        <w:spacing w:line="259" w:lineRule="auto"/>
        <w:ind w:left="720"/>
        <w:jc w:val="both"/>
        <w:rPr>
          <w:rFonts w:ascii="Palatino Linotype" w:hAnsi="Palatino Linotype" w:cs="Arial"/>
          <w:b/>
          <w:sz w:val="26"/>
          <w:szCs w:val="26"/>
        </w:rPr>
      </w:pPr>
    </w:p>
    <w:p w14:paraId="2238EB04" w14:textId="558EA939" w:rsidR="00E74701" w:rsidRPr="00D4389F" w:rsidRDefault="0029071C" w:rsidP="008750BE">
      <w:pPr>
        <w:numPr>
          <w:ilvl w:val="0"/>
          <w:numId w:val="1"/>
        </w:numPr>
        <w:spacing w:line="259" w:lineRule="auto"/>
        <w:jc w:val="both"/>
        <w:rPr>
          <w:rFonts w:ascii="Palatino Linotype" w:hAnsi="Palatino Linotype" w:cs="Arial"/>
          <w:b/>
          <w:sz w:val="26"/>
          <w:szCs w:val="26"/>
        </w:rPr>
      </w:pPr>
      <w:r w:rsidRPr="00D4389F">
        <w:rPr>
          <w:rFonts w:ascii="Palatino Linotype" w:hAnsi="Palatino Linotype" w:cs="Arial"/>
          <w:b/>
          <w:sz w:val="26"/>
          <w:szCs w:val="26"/>
        </w:rPr>
        <w:t>Razones o Motivos de Inconformidad</w:t>
      </w:r>
      <w:r w:rsidR="0003609F" w:rsidRPr="00D4389F">
        <w:rPr>
          <w:rFonts w:ascii="Palatino Linotype" w:hAnsi="Palatino Linotype" w:cs="Arial"/>
          <w:sz w:val="26"/>
          <w:szCs w:val="26"/>
        </w:rPr>
        <w:t xml:space="preserve">: </w:t>
      </w:r>
      <w:r w:rsidR="005573EA" w:rsidRPr="00D4389F">
        <w:rPr>
          <w:rFonts w:ascii="Palatino Linotype" w:eastAsiaTheme="minorHAnsi" w:hAnsi="Palatino Linotype" w:cstheme="minorBidi"/>
          <w:i/>
          <w:color w:val="000000"/>
          <w:sz w:val="22"/>
          <w:szCs w:val="22"/>
          <w:lang w:eastAsia="en-US"/>
        </w:rPr>
        <w:t>“</w:t>
      </w:r>
      <w:r w:rsidR="008750BE" w:rsidRPr="00D4389F">
        <w:rPr>
          <w:rFonts w:ascii="Palatino Linotype" w:eastAsiaTheme="minorHAnsi" w:hAnsi="Palatino Linotype" w:cstheme="minorBidi"/>
          <w:i/>
          <w:color w:val="000000"/>
          <w:sz w:val="22"/>
          <w:szCs w:val="22"/>
          <w:lang w:eastAsia="en-US"/>
        </w:rPr>
        <w:t xml:space="preserve">En lo que respecta el sujeto obligado remite oficio donde especifica que le Tesoreria Municipal informa que no emitio respuesta alguna sobre esta solicitud, sin embargo y de acuerdo a la sus atribuciones </w:t>
      </w:r>
      <w:r w:rsidR="008750BE" w:rsidRPr="00D4389F">
        <w:rPr>
          <w:rFonts w:ascii="Palatino Linotype" w:eastAsiaTheme="minorHAnsi" w:hAnsi="Palatino Linotype" w:cstheme="minorBidi"/>
          <w:b/>
          <w:bCs/>
          <w:i/>
          <w:color w:val="000000"/>
          <w:sz w:val="22"/>
          <w:szCs w:val="22"/>
          <w:u w:val="single"/>
          <w:lang w:eastAsia="en-US"/>
        </w:rPr>
        <w:t>no es justificacion el no generar dichos reportes por lo que nuevamente se solicita dicho informe en apego al articulo 95 de la LEY ORGÁNICA MUNICIPAL DEL ESTADO DE MÉXICO</w:t>
      </w:r>
      <w:r w:rsidR="005573EA" w:rsidRPr="00D4389F">
        <w:rPr>
          <w:rFonts w:ascii="Palatino Linotype" w:eastAsiaTheme="minorHAnsi" w:hAnsi="Palatino Linotype" w:cstheme="minorBidi"/>
          <w:i/>
          <w:color w:val="000000"/>
          <w:sz w:val="22"/>
          <w:szCs w:val="22"/>
          <w:lang w:eastAsia="en-US"/>
        </w:rPr>
        <w:t>” (Sic).</w:t>
      </w:r>
    </w:p>
    <w:p w14:paraId="7C9CCA1F" w14:textId="77777777" w:rsidR="004309A2" w:rsidRPr="00D4389F" w:rsidRDefault="004309A2" w:rsidP="0029071C">
      <w:pPr>
        <w:spacing w:line="360" w:lineRule="auto"/>
        <w:jc w:val="both"/>
        <w:rPr>
          <w:rFonts w:ascii="Palatino Linotype" w:eastAsiaTheme="minorHAnsi" w:hAnsi="Palatino Linotype" w:cs="Arial"/>
          <w:b/>
          <w:lang w:eastAsia="en-US"/>
        </w:rPr>
      </w:pPr>
    </w:p>
    <w:p w14:paraId="26030704" w14:textId="385CF4D9" w:rsidR="0029071C" w:rsidRPr="00D4389F" w:rsidRDefault="00EC4D60" w:rsidP="0029071C">
      <w:pPr>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CUAR</w:t>
      </w:r>
      <w:r w:rsidR="00B250D7" w:rsidRPr="00D4389F">
        <w:rPr>
          <w:rFonts w:ascii="Palatino Linotype" w:eastAsiaTheme="minorHAnsi" w:hAnsi="Palatino Linotype" w:cs="Arial"/>
          <w:b/>
          <w:sz w:val="28"/>
          <w:lang w:eastAsia="en-US"/>
        </w:rPr>
        <w:t>T</w:t>
      </w:r>
      <w:r w:rsidR="0029071C" w:rsidRPr="00D4389F">
        <w:rPr>
          <w:rFonts w:ascii="Palatino Linotype" w:eastAsiaTheme="minorHAnsi" w:hAnsi="Palatino Linotype" w:cs="Arial"/>
          <w:b/>
          <w:sz w:val="28"/>
          <w:lang w:eastAsia="en-US"/>
        </w:rPr>
        <w:t>O. Del turno del recurso de revisión.</w:t>
      </w:r>
    </w:p>
    <w:p w14:paraId="5D30F2C0" w14:textId="19F35A20" w:rsidR="00B250D7" w:rsidRPr="00D4389F" w:rsidRDefault="0029071C" w:rsidP="00DC1583">
      <w:pPr>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Medio de impugnación </w:t>
      </w:r>
      <w:r w:rsidR="00E74701" w:rsidRPr="00D4389F">
        <w:rPr>
          <w:rFonts w:ascii="Palatino Linotype" w:eastAsiaTheme="minorHAnsi" w:hAnsi="Palatino Linotype" w:cs="Arial"/>
          <w:lang w:eastAsia="en-US"/>
        </w:rPr>
        <w:t>que le fue turnado al</w:t>
      </w:r>
      <w:r w:rsidRPr="00D4389F">
        <w:rPr>
          <w:rFonts w:ascii="Palatino Linotype" w:eastAsiaTheme="minorHAnsi" w:hAnsi="Palatino Linotype" w:cs="Arial"/>
          <w:lang w:eastAsia="en-US"/>
        </w:rPr>
        <w:t xml:space="preserve"> </w:t>
      </w:r>
      <w:r w:rsidR="00E74701" w:rsidRPr="00D4389F">
        <w:rPr>
          <w:rFonts w:ascii="Palatino Linotype" w:eastAsiaTheme="minorHAnsi" w:hAnsi="Palatino Linotype" w:cs="Arial"/>
          <w:lang w:eastAsia="en-US"/>
        </w:rPr>
        <w:t>Comisionado Presidente</w:t>
      </w:r>
      <w:r w:rsidRPr="00D4389F">
        <w:rPr>
          <w:rFonts w:ascii="Palatino Linotype" w:eastAsiaTheme="minorHAnsi" w:hAnsi="Palatino Linotype" w:cs="Arial"/>
          <w:lang w:eastAsia="en-US"/>
        </w:rPr>
        <w:t xml:space="preserve"> </w:t>
      </w:r>
      <w:r w:rsidR="00E74701" w:rsidRPr="00D4389F">
        <w:rPr>
          <w:rFonts w:ascii="Palatino Linotype" w:eastAsiaTheme="minorHAnsi" w:hAnsi="Palatino Linotype" w:cs="Arial"/>
          <w:b/>
          <w:lang w:eastAsia="en-US"/>
        </w:rPr>
        <w:t>José Martínez Vilchis</w:t>
      </w:r>
      <w:r w:rsidRPr="00D4389F">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8750BE" w:rsidRPr="00D4389F">
        <w:rPr>
          <w:rFonts w:ascii="Palatino Linotype" w:eastAsiaTheme="minorHAnsi" w:hAnsi="Palatino Linotype" w:cs="Arial"/>
          <w:lang w:eastAsia="en-US"/>
        </w:rPr>
        <w:t>seis de agosto</w:t>
      </w:r>
      <w:r w:rsidR="008D4F13" w:rsidRPr="00D4389F">
        <w:rPr>
          <w:rFonts w:ascii="Palatino Linotype" w:eastAsiaTheme="minorHAnsi" w:hAnsi="Palatino Linotype" w:cs="Arial"/>
          <w:lang w:eastAsia="en-US"/>
        </w:rPr>
        <w:t xml:space="preserve"> de dos mil </w:t>
      </w:r>
      <w:r w:rsidR="005573EA" w:rsidRPr="00D4389F">
        <w:rPr>
          <w:rFonts w:ascii="Palatino Linotype" w:eastAsiaTheme="minorHAnsi" w:hAnsi="Palatino Linotype" w:cs="Arial"/>
          <w:lang w:eastAsia="en-US"/>
        </w:rPr>
        <w:t>veinticinco</w:t>
      </w:r>
      <w:r w:rsidRPr="00D4389F">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D4389F" w:rsidRDefault="00BA27FC" w:rsidP="00DC1583">
      <w:pPr>
        <w:spacing w:line="360" w:lineRule="auto"/>
        <w:jc w:val="both"/>
        <w:rPr>
          <w:rFonts w:ascii="Palatino Linotype" w:eastAsiaTheme="minorHAnsi" w:hAnsi="Palatino Linotype" w:cs="Arial"/>
          <w:lang w:eastAsia="en-US"/>
        </w:rPr>
      </w:pPr>
    </w:p>
    <w:p w14:paraId="07A2E19A" w14:textId="211E7AFF" w:rsidR="0029071C" w:rsidRPr="00D4389F" w:rsidRDefault="00EC4D60" w:rsidP="0029071C">
      <w:pPr>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QUIN</w:t>
      </w:r>
      <w:r w:rsidR="00B250D7" w:rsidRPr="00D4389F">
        <w:rPr>
          <w:rFonts w:ascii="Palatino Linotype" w:eastAsiaTheme="minorHAnsi" w:hAnsi="Palatino Linotype" w:cs="Arial"/>
          <w:b/>
          <w:sz w:val="28"/>
          <w:lang w:eastAsia="en-US"/>
        </w:rPr>
        <w:t>T</w:t>
      </w:r>
      <w:r w:rsidR="0029071C" w:rsidRPr="00D4389F">
        <w:rPr>
          <w:rFonts w:ascii="Palatino Linotype" w:eastAsiaTheme="minorHAnsi" w:hAnsi="Palatino Linotype" w:cs="Arial"/>
          <w:b/>
          <w:sz w:val="28"/>
          <w:lang w:eastAsia="en-US"/>
        </w:rPr>
        <w:t>O. De la etapa de manifestaciones y/o alegatos.</w:t>
      </w:r>
    </w:p>
    <w:p w14:paraId="7C2D0257" w14:textId="3983439F" w:rsidR="004D2536" w:rsidRPr="00D4389F" w:rsidRDefault="000530E9" w:rsidP="00FE046B">
      <w:pPr>
        <w:spacing w:line="360" w:lineRule="auto"/>
        <w:jc w:val="both"/>
        <w:rPr>
          <w:rFonts w:ascii="Palatino Linotype" w:eastAsia="Calibri" w:hAnsi="Palatino Linotype" w:cs="Arial"/>
          <w:szCs w:val="22"/>
        </w:rPr>
      </w:pPr>
      <w:r w:rsidRPr="00D4389F">
        <w:rPr>
          <w:rFonts w:ascii="Palatino Linotype" w:eastAsia="Calibri" w:hAnsi="Palatino Linotype" w:cs="Arial"/>
          <w:szCs w:val="22"/>
        </w:rPr>
        <w:t xml:space="preserve">Así, una vez transcurrido el término legal referido, </w:t>
      </w:r>
      <w:r w:rsidRPr="00D4389F">
        <w:rPr>
          <w:rFonts w:ascii="Palatino Linotype" w:eastAsia="Calibri" w:hAnsi="Palatino Linotype" w:cs="Arial"/>
          <w:b/>
          <w:szCs w:val="22"/>
        </w:rPr>
        <w:t xml:space="preserve">El Sujeto Obligado </w:t>
      </w:r>
      <w:r w:rsidRPr="00D4389F">
        <w:rPr>
          <w:rFonts w:ascii="Palatino Linotype" w:eastAsia="Calibri" w:hAnsi="Palatino Linotype" w:cs="Arial"/>
          <w:szCs w:val="22"/>
        </w:rPr>
        <w:t xml:space="preserve">fue omiso en remitir su informe justificado; por otra parte, </w:t>
      </w:r>
      <w:r w:rsidR="008750BE" w:rsidRPr="00D4389F">
        <w:rPr>
          <w:rFonts w:ascii="Palatino Linotype" w:eastAsia="Calibri" w:hAnsi="Palatino Linotype" w:cs="Arial"/>
          <w:szCs w:val="22"/>
        </w:rPr>
        <w:t>el</w:t>
      </w:r>
      <w:r w:rsidRPr="00D4389F">
        <w:rPr>
          <w:rFonts w:ascii="Palatino Linotype" w:eastAsia="Calibri" w:hAnsi="Palatino Linotype" w:cs="Arial"/>
          <w:szCs w:val="22"/>
        </w:rPr>
        <w:t xml:space="preserve"> </w:t>
      </w:r>
      <w:r w:rsidRPr="00D4389F">
        <w:rPr>
          <w:rFonts w:ascii="Palatino Linotype" w:eastAsia="Calibri" w:hAnsi="Palatino Linotype" w:cs="Arial"/>
          <w:b/>
          <w:szCs w:val="22"/>
        </w:rPr>
        <w:t>Recurrente</w:t>
      </w:r>
      <w:r w:rsidRPr="00D4389F">
        <w:rPr>
          <w:rFonts w:ascii="Palatino Linotype" w:eastAsia="Calibri" w:hAnsi="Palatino Linotype" w:cs="Arial"/>
          <w:szCs w:val="22"/>
        </w:rPr>
        <w:t>, tampoco remitió alegatos, pruebas o manifestaciones, de conformidad con la siguiente captura de pantalla:</w:t>
      </w:r>
    </w:p>
    <w:p w14:paraId="63F87FD6" w14:textId="022EE99B" w:rsidR="008750BE" w:rsidRPr="00D4389F" w:rsidRDefault="008750BE" w:rsidP="008750BE">
      <w:pPr>
        <w:spacing w:line="360" w:lineRule="auto"/>
        <w:jc w:val="center"/>
        <w:rPr>
          <w:rFonts w:ascii="Palatino Linotype" w:eastAsiaTheme="minorHAnsi" w:hAnsi="Palatino Linotype" w:cs="Arial"/>
          <w:lang w:eastAsia="en-US"/>
        </w:rPr>
      </w:pPr>
      <w:r w:rsidRPr="00D4389F">
        <w:rPr>
          <w:rFonts w:ascii="Palatino Linotype" w:eastAsiaTheme="minorHAnsi" w:hAnsi="Palatino Linotype" w:cs="Arial"/>
          <w:noProof/>
          <w:lang w:val="es-MX"/>
        </w:rPr>
        <w:drawing>
          <wp:inline distT="0" distB="0" distL="0" distR="0" wp14:anchorId="5CC487D8" wp14:editId="6E12B481">
            <wp:extent cx="4893536" cy="1352550"/>
            <wp:effectExtent l="190500" t="190500" r="193040" b="1905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5642" cy="1353132"/>
                    </a:xfrm>
                    <a:prstGeom prst="rect">
                      <a:avLst/>
                    </a:prstGeom>
                    <a:ln>
                      <a:noFill/>
                    </a:ln>
                    <a:effectLst>
                      <a:outerShdw blurRad="190500" algn="tl" rotWithShape="0">
                        <a:srgbClr val="000000">
                          <a:alpha val="70000"/>
                        </a:srgbClr>
                      </a:outerShdw>
                    </a:effectLst>
                  </pic:spPr>
                </pic:pic>
              </a:graphicData>
            </a:graphic>
          </wp:inline>
        </w:drawing>
      </w:r>
    </w:p>
    <w:p w14:paraId="3DC8845A" w14:textId="77777777" w:rsidR="008750BE" w:rsidRPr="00D4389F" w:rsidRDefault="008750BE" w:rsidP="00FE046B">
      <w:pPr>
        <w:spacing w:line="360" w:lineRule="auto"/>
        <w:jc w:val="both"/>
        <w:rPr>
          <w:rFonts w:ascii="Palatino Linotype" w:eastAsiaTheme="minorHAnsi" w:hAnsi="Palatino Linotype" w:cs="Arial"/>
          <w:lang w:eastAsia="en-US"/>
        </w:rPr>
      </w:pPr>
    </w:p>
    <w:p w14:paraId="72EC34D8" w14:textId="1573B1DF" w:rsidR="0029071C" w:rsidRPr="00D4389F" w:rsidRDefault="00EC4D60" w:rsidP="0029071C">
      <w:pPr>
        <w:tabs>
          <w:tab w:val="left" w:pos="3206"/>
        </w:tabs>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SEXT</w:t>
      </w:r>
      <w:r w:rsidR="0029071C" w:rsidRPr="00D4389F">
        <w:rPr>
          <w:rFonts w:ascii="Palatino Linotype" w:eastAsiaTheme="minorHAnsi" w:hAnsi="Palatino Linotype" w:cs="Arial"/>
          <w:b/>
          <w:sz w:val="28"/>
          <w:lang w:eastAsia="en-US"/>
        </w:rPr>
        <w:t>O. Del cierre de instrucción.</w:t>
      </w:r>
      <w:r w:rsidR="0029071C" w:rsidRPr="00D4389F">
        <w:rPr>
          <w:rFonts w:ascii="Palatino Linotype" w:eastAsiaTheme="minorHAnsi" w:hAnsi="Palatino Linotype" w:cs="Arial"/>
          <w:b/>
          <w:sz w:val="28"/>
          <w:lang w:eastAsia="en-US"/>
        </w:rPr>
        <w:tab/>
      </w:r>
    </w:p>
    <w:p w14:paraId="6AB435C8" w14:textId="41914B6E" w:rsidR="0029071C" w:rsidRPr="00D4389F" w:rsidRDefault="0029071C" w:rsidP="0029071C">
      <w:pPr>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Así, una vez transcurrido el término legal, </w:t>
      </w:r>
      <w:r w:rsidR="00DC1583" w:rsidRPr="00D4389F">
        <w:rPr>
          <w:rFonts w:ascii="Palatino Linotype" w:eastAsiaTheme="minorHAnsi" w:hAnsi="Palatino Linotype" w:cs="Arial"/>
          <w:lang w:eastAsia="en-US"/>
        </w:rPr>
        <w:t>permitió decretarse</w:t>
      </w:r>
      <w:r w:rsidRPr="00D4389F">
        <w:rPr>
          <w:rFonts w:ascii="Palatino Linotype" w:eastAsiaTheme="minorHAnsi" w:hAnsi="Palatino Linotype" w:cs="Arial"/>
          <w:lang w:eastAsia="en-US"/>
        </w:rPr>
        <w:t xml:space="preserve"> el cierre de instrucción en fecha </w:t>
      </w:r>
      <w:r w:rsidR="008750BE" w:rsidRPr="00D4389F">
        <w:rPr>
          <w:rFonts w:ascii="Palatino Linotype" w:eastAsiaTheme="minorHAnsi" w:hAnsi="Palatino Linotype" w:cs="Arial"/>
          <w:lang w:eastAsia="en-US"/>
        </w:rPr>
        <w:t>veintiséis de febrero de dos mil veintiséis</w:t>
      </w:r>
      <w:r w:rsidRPr="00D4389F">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0E6D3095" w14:textId="77777777" w:rsidR="008750BE" w:rsidRPr="00D4389F" w:rsidRDefault="008750BE" w:rsidP="0029071C">
      <w:pPr>
        <w:spacing w:line="360" w:lineRule="auto"/>
        <w:jc w:val="both"/>
        <w:rPr>
          <w:rFonts w:ascii="Palatino Linotype" w:eastAsiaTheme="minorHAnsi" w:hAnsi="Palatino Linotype" w:cs="Arial"/>
          <w:lang w:eastAsia="en-US"/>
        </w:rPr>
      </w:pPr>
    </w:p>
    <w:p w14:paraId="6EED44B8" w14:textId="77777777" w:rsidR="008750BE" w:rsidRPr="00D4389F" w:rsidRDefault="008750BE" w:rsidP="008750BE">
      <w:pPr>
        <w:spacing w:line="360" w:lineRule="auto"/>
        <w:rPr>
          <w:rFonts w:ascii="Palatino Linotype" w:hAnsi="Palatino Linotype"/>
          <w:b/>
          <w:sz w:val="28"/>
          <w:szCs w:val="26"/>
          <w:lang w:val="es-MX" w:eastAsia="en-US"/>
        </w:rPr>
      </w:pPr>
      <w:r w:rsidRPr="00D4389F">
        <w:rPr>
          <w:rFonts w:ascii="Palatino Linotype" w:hAnsi="Palatino Linotype"/>
          <w:b/>
          <w:sz w:val="28"/>
          <w:szCs w:val="26"/>
          <w:lang w:val="es-MX" w:eastAsia="en-US"/>
        </w:rPr>
        <w:t>SÉPTIMO. De la ampliación del término para resolver.</w:t>
      </w:r>
    </w:p>
    <w:p w14:paraId="6C8AAA87" w14:textId="7DAF484B" w:rsidR="008750BE" w:rsidRPr="00D4389F" w:rsidRDefault="008750BE" w:rsidP="0029071C">
      <w:pPr>
        <w:spacing w:line="360" w:lineRule="auto"/>
        <w:jc w:val="both"/>
        <w:rPr>
          <w:rFonts w:ascii="Palatino Linotype" w:hAnsi="Palatino Linotype"/>
          <w:lang w:val="es-MX" w:eastAsia="en-US"/>
        </w:rPr>
      </w:pPr>
      <w:r w:rsidRPr="00D4389F">
        <w:rPr>
          <w:rFonts w:ascii="Palatino Linotype" w:hAnsi="Palatino Linotype" w:cs="Arial"/>
          <w:lang w:val="es-MX" w:eastAsia="en-US"/>
        </w:rPr>
        <w:t>En</w:t>
      </w:r>
      <w:r w:rsidRPr="00D4389F">
        <w:rPr>
          <w:rFonts w:ascii="Palatino Linotype" w:hAnsi="Palatino Linotype"/>
          <w:lang w:val="es-MX" w:eastAsia="en-US"/>
        </w:rPr>
        <w:t xml:space="preserve"> fecha veintiséis de febrero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5DFBC5C4" w14:textId="77777777" w:rsidR="000530E9" w:rsidRPr="00D4389F" w:rsidRDefault="000530E9" w:rsidP="0029071C">
      <w:pPr>
        <w:spacing w:line="360" w:lineRule="auto"/>
        <w:jc w:val="both"/>
        <w:rPr>
          <w:rFonts w:ascii="Palatino Linotype" w:eastAsiaTheme="minorHAnsi" w:hAnsi="Palatino Linotype" w:cs="Arial"/>
          <w:lang w:val="es-MX" w:eastAsia="en-US"/>
        </w:rPr>
      </w:pPr>
    </w:p>
    <w:p w14:paraId="1E80287A" w14:textId="77777777" w:rsidR="00676631" w:rsidRPr="00D4389F" w:rsidRDefault="00676631" w:rsidP="0029071C">
      <w:pPr>
        <w:spacing w:line="360" w:lineRule="auto"/>
        <w:jc w:val="both"/>
        <w:rPr>
          <w:rFonts w:ascii="Palatino Linotype" w:eastAsiaTheme="minorHAnsi" w:hAnsi="Palatino Linotype" w:cs="Arial"/>
          <w:lang w:eastAsia="en-US"/>
        </w:rPr>
      </w:pPr>
    </w:p>
    <w:p w14:paraId="58B6960F" w14:textId="6FA7B2EF" w:rsidR="008750BE" w:rsidRPr="00D4389F" w:rsidRDefault="00E74701" w:rsidP="008750BE">
      <w:pPr>
        <w:spacing w:line="360" w:lineRule="auto"/>
        <w:jc w:val="center"/>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C O N S I D E R A N</w:t>
      </w:r>
      <w:r w:rsidR="00D57F74" w:rsidRPr="00D4389F">
        <w:rPr>
          <w:rFonts w:ascii="Palatino Linotype" w:eastAsiaTheme="minorHAnsi" w:hAnsi="Palatino Linotype" w:cs="Arial"/>
          <w:b/>
          <w:sz w:val="28"/>
          <w:lang w:eastAsia="en-US"/>
        </w:rPr>
        <w:t xml:space="preserve"> D O </w:t>
      </w:r>
    </w:p>
    <w:p w14:paraId="533BE65E" w14:textId="77777777" w:rsidR="00D57F74" w:rsidRPr="00D4389F"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D4389F" w:rsidRDefault="0029071C" w:rsidP="0029071C">
      <w:pPr>
        <w:spacing w:line="360" w:lineRule="auto"/>
        <w:jc w:val="both"/>
        <w:rPr>
          <w:rFonts w:ascii="Palatino Linotype" w:eastAsiaTheme="minorHAnsi" w:hAnsi="Palatino Linotype" w:cs="Arial"/>
          <w:sz w:val="28"/>
          <w:lang w:eastAsia="en-US"/>
        </w:rPr>
      </w:pPr>
      <w:r w:rsidRPr="00D4389F">
        <w:rPr>
          <w:rFonts w:ascii="Palatino Linotype" w:eastAsiaTheme="minorHAnsi" w:hAnsi="Palatino Linotype" w:cs="Arial"/>
          <w:b/>
          <w:sz w:val="28"/>
          <w:lang w:eastAsia="en-US"/>
        </w:rPr>
        <w:t>PRIMERO. De la competencia</w:t>
      </w:r>
      <w:r w:rsidRPr="00D4389F">
        <w:rPr>
          <w:rFonts w:ascii="Palatino Linotype" w:eastAsiaTheme="minorHAnsi" w:hAnsi="Palatino Linotype" w:cs="Arial"/>
          <w:sz w:val="28"/>
          <w:lang w:eastAsia="en-US"/>
        </w:rPr>
        <w:t>.</w:t>
      </w:r>
    </w:p>
    <w:p w14:paraId="20CC7EC4" w14:textId="46D885F9" w:rsidR="00761AC9" w:rsidRPr="00D4389F" w:rsidRDefault="003F5610" w:rsidP="00CC0B81">
      <w:pPr>
        <w:spacing w:line="360" w:lineRule="auto"/>
        <w:jc w:val="both"/>
        <w:rPr>
          <w:rFonts w:ascii="Palatino Linotype" w:eastAsiaTheme="minorHAnsi" w:hAnsi="Palatino Linotype" w:cs="Arial"/>
          <w:lang w:eastAsia="en-US"/>
        </w:rPr>
      </w:pPr>
      <w:r w:rsidRPr="00D4389F">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D4389F">
        <w:rPr>
          <w:rFonts w:ascii="Palatino Linotype" w:hAnsi="Palatino Linotype"/>
        </w:rPr>
        <w:lastRenderedPageBreak/>
        <w:t>Municipios; y 9, fracciones I y XXIII y 11 del Reglamento Interior del Instituto de Transparencia, Acceso a la Información Pública y Protección de Datos Personales del Estado de México y Municipios.</w:t>
      </w:r>
    </w:p>
    <w:p w14:paraId="6027DE99" w14:textId="77777777" w:rsidR="00406A7D" w:rsidRPr="00D4389F"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D4389F"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 xml:space="preserve">SEGUNDO. De los alcances del Recurso de Revisión. </w:t>
      </w:r>
    </w:p>
    <w:p w14:paraId="7D349485" w14:textId="3DE76849" w:rsidR="00995B19" w:rsidRPr="00D4389F"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C332705" w14:textId="77777777" w:rsidR="00761AC9" w:rsidRPr="00D4389F" w:rsidRDefault="00761AC9"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4165FE8B" w:rsidR="00E3048E" w:rsidRPr="00D4389F" w:rsidRDefault="003F5610" w:rsidP="00E3048E">
      <w:pPr>
        <w:autoSpaceDE w:val="0"/>
        <w:autoSpaceDN w:val="0"/>
        <w:adjustRightInd w:val="0"/>
        <w:spacing w:line="360" w:lineRule="auto"/>
        <w:jc w:val="both"/>
        <w:rPr>
          <w:rFonts w:ascii="Palatino Linotype" w:eastAsiaTheme="minorHAnsi" w:hAnsi="Palatino Linotype" w:cs="Arial"/>
          <w:b/>
          <w:sz w:val="28"/>
          <w:lang w:eastAsia="en-US"/>
        </w:rPr>
      </w:pPr>
      <w:r w:rsidRPr="00D4389F">
        <w:rPr>
          <w:rFonts w:ascii="Palatino Linotype" w:eastAsiaTheme="minorHAnsi" w:hAnsi="Palatino Linotype" w:cs="Arial"/>
          <w:b/>
          <w:sz w:val="28"/>
          <w:lang w:eastAsia="en-US"/>
        </w:rPr>
        <w:t>TERCERO</w:t>
      </w:r>
      <w:r w:rsidR="00E3048E" w:rsidRPr="00D4389F">
        <w:rPr>
          <w:rFonts w:ascii="Palatino Linotype" w:eastAsiaTheme="minorHAnsi" w:hAnsi="Palatino Linotype" w:cs="Arial"/>
          <w:b/>
          <w:sz w:val="28"/>
          <w:lang w:eastAsia="en-US"/>
        </w:rPr>
        <w:t xml:space="preserve">. Del estudio de las causas de improcedencia. </w:t>
      </w:r>
    </w:p>
    <w:p w14:paraId="7131FBB2" w14:textId="77777777" w:rsidR="00E3048E" w:rsidRPr="00D4389F"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D4389F">
        <w:rPr>
          <w:rFonts w:ascii="Palatino Linotype" w:eastAsiaTheme="minorHAnsi" w:hAnsi="Palatino Linotype" w:cs="Arial"/>
          <w:lang w:eastAsia="en-US"/>
        </w:rPr>
        <w:lastRenderedPageBreak/>
        <w:t>la justicia, ya que éste no se coarta por regular causas de improcedencia y sobreseimiento con tales fines</w:t>
      </w:r>
      <w:r w:rsidRPr="00D4389F">
        <w:rPr>
          <w:rStyle w:val="Refdenotaalpie"/>
          <w:rFonts w:ascii="Palatino Linotype" w:eastAsiaTheme="minorHAnsi" w:hAnsi="Palatino Linotype" w:cs="Arial"/>
          <w:lang w:eastAsia="en-US"/>
        </w:rPr>
        <w:footnoteReference w:id="1"/>
      </w:r>
      <w:r w:rsidRPr="00D4389F">
        <w:rPr>
          <w:rFonts w:ascii="Palatino Linotype" w:eastAsiaTheme="minorHAnsi" w:hAnsi="Palatino Linotype" w:cs="Arial"/>
          <w:lang w:eastAsia="en-US"/>
        </w:rPr>
        <w:t>.</w:t>
      </w:r>
    </w:p>
    <w:p w14:paraId="2591DD84" w14:textId="77777777" w:rsidR="00E3048E" w:rsidRPr="00D4389F"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D4389F"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D4389F" w:rsidRDefault="00E3048E" w:rsidP="00E3048E"/>
    <w:p w14:paraId="5C9B4549"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w:t>
      </w:r>
      <w:r w:rsidRPr="00D4389F">
        <w:rPr>
          <w:rFonts w:ascii="Palatino Linotype" w:hAnsi="Palatino Linotype" w:cs="Arial"/>
          <w:b/>
          <w:i/>
          <w:sz w:val="22"/>
          <w:szCs w:val="22"/>
        </w:rPr>
        <w:t>Artículo 191.</w:t>
      </w:r>
      <w:r w:rsidRPr="00D4389F">
        <w:rPr>
          <w:rFonts w:ascii="Palatino Linotype" w:hAnsi="Palatino Linotype" w:cs="Arial"/>
          <w:i/>
          <w:sz w:val="22"/>
          <w:szCs w:val="22"/>
        </w:rPr>
        <w:t xml:space="preserve"> El recurso será desechado por improcedente cuando:  </w:t>
      </w:r>
    </w:p>
    <w:p w14:paraId="4BBDF343"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 xml:space="preserve">III. No actualice alguno de los supuestos previstos en la presente Ley;  </w:t>
      </w:r>
    </w:p>
    <w:p w14:paraId="5D2E5514"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IV. No se haya desahogado la prevención en los términos establecidos en la presente Ley;</w:t>
      </w:r>
    </w:p>
    <w:p w14:paraId="5582C784"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 xml:space="preserve">V. Se impugne la veracidad de la información proporcionada;  </w:t>
      </w:r>
    </w:p>
    <w:p w14:paraId="152CF856"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 xml:space="preserve">VI. Se trate de una consulta, o trámite en específico; y  </w:t>
      </w:r>
    </w:p>
    <w:p w14:paraId="793FA580" w14:textId="77777777" w:rsidR="00E3048E" w:rsidRPr="00D4389F" w:rsidRDefault="00E3048E" w:rsidP="00E3048E">
      <w:pPr>
        <w:autoSpaceDE w:val="0"/>
        <w:autoSpaceDN w:val="0"/>
        <w:adjustRightInd w:val="0"/>
        <w:ind w:left="708" w:right="850"/>
        <w:jc w:val="both"/>
        <w:rPr>
          <w:rFonts w:ascii="Palatino Linotype" w:hAnsi="Palatino Linotype" w:cs="Arial"/>
          <w:i/>
          <w:sz w:val="22"/>
          <w:szCs w:val="22"/>
        </w:rPr>
      </w:pPr>
      <w:r w:rsidRPr="00D4389F">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D4389F"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D4389F"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 xml:space="preserve">Ya que no fue interpuesto de forma extemporánea, no se está tramitando ante el Poder Judicial Federal, no es una consulta, o trámite en específico, ni tampoco se advierte que </w:t>
      </w:r>
      <w:r w:rsidRPr="00D4389F">
        <w:rPr>
          <w:rFonts w:ascii="Palatino Linotype" w:eastAsiaTheme="minorHAnsi" w:hAnsi="Palatino Linotype" w:cs="Arial"/>
          <w:lang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D4389F"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D4389F" w:rsidRDefault="00E3048E" w:rsidP="00E3048E">
      <w:pPr>
        <w:autoSpaceDE w:val="0"/>
        <w:autoSpaceDN w:val="0"/>
        <w:adjustRightInd w:val="0"/>
        <w:spacing w:line="360" w:lineRule="auto"/>
        <w:jc w:val="both"/>
        <w:rPr>
          <w:rFonts w:ascii="Palatino Linotype" w:hAnsi="Palatino Linotype" w:cs="Arial"/>
        </w:rPr>
      </w:pPr>
      <w:r w:rsidRPr="00D4389F">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D4389F" w:rsidRDefault="00E3048E" w:rsidP="00E3048E">
      <w:pPr>
        <w:autoSpaceDE w:val="0"/>
        <w:autoSpaceDN w:val="0"/>
        <w:adjustRightInd w:val="0"/>
        <w:spacing w:line="360" w:lineRule="auto"/>
        <w:jc w:val="both"/>
        <w:rPr>
          <w:rFonts w:ascii="Palatino Linotype" w:hAnsi="Palatino Linotype" w:cs="Arial"/>
        </w:rPr>
      </w:pPr>
    </w:p>
    <w:p w14:paraId="0A412821" w14:textId="731F285D" w:rsidR="00E3048E" w:rsidRPr="00D4389F" w:rsidRDefault="003F5610" w:rsidP="00E3048E">
      <w:pPr>
        <w:autoSpaceDE w:val="0"/>
        <w:autoSpaceDN w:val="0"/>
        <w:adjustRightInd w:val="0"/>
        <w:spacing w:line="360" w:lineRule="auto"/>
        <w:jc w:val="both"/>
        <w:rPr>
          <w:rFonts w:ascii="Palatino Linotype" w:hAnsi="Palatino Linotype" w:cs="Arial"/>
          <w:sz w:val="28"/>
        </w:rPr>
      </w:pPr>
      <w:r w:rsidRPr="00D4389F">
        <w:rPr>
          <w:rFonts w:ascii="Palatino Linotype" w:hAnsi="Palatino Linotype" w:cs="Arial"/>
          <w:b/>
          <w:sz w:val="28"/>
        </w:rPr>
        <w:t>CUARTO</w:t>
      </w:r>
      <w:r w:rsidR="00E3048E" w:rsidRPr="00D4389F">
        <w:rPr>
          <w:rFonts w:ascii="Palatino Linotype" w:hAnsi="Palatino Linotype" w:cs="Arial"/>
          <w:b/>
          <w:sz w:val="28"/>
        </w:rPr>
        <w:t>. Del estudio y resolución del asunto.</w:t>
      </w:r>
      <w:r w:rsidR="00E3048E" w:rsidRPr="00D4389F">
        <w:rPr>
          <w:rFonts w:ascii="Palatino Linotype" w:hAnsi="Palatino Linotype" w:cs="Arial"/>
          <w:sz w:val="28"/>
        </w:rPr>
        <w:t xml:space="preserve"> </w:t>
      </w:r>
    </w:p>
    <w:p w14:paraId="00AD23F4" w14:textId="77777777" w:rsidR="00E3048E" w:rsidRPr="00D4389F"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D4389F">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D4389F" w:rsidRDefault="00FE046B" w:rsidP="0029071C">
      <w:pPr>
        <w:spacing w:line="360" w:lineRule="auto"/>
        <w:ind w:right="141"/>
        <w:jc w:val="both"/>
        <w:rPr>
          <w:rFonts w:ascii="Palatino Linotype" w:eastAsiaTheme="minorHAnsi" w:hAnsi="Palatino Linotype" w:cstheme="minorBidi"/>
        </w:rPr>
      </w:pPr>
    </w:p>
    <w:p w14:paraId="42389232" w14:textId="72835CB8" w:rsidR="00574FDC" w:rsidRPr="00D4389F" w:rsidRDefault="0029071C" w:rsidP="0029071C">
      <w:pPr>
        <w:spacing w:line="360" w:lineRule="auto"/>
        <w:ind w:right="141"/>
        <w:jc w:val="both"/>
        <w:rPr>
          <w:rFonts w:ascii="Palatino Linotype" w:eastAsiaTheme="minorHAnsi" w:hAnsi="Palatino Linotype" w:cstheme="minorBidi"/>
        </w:rPr>
      </w:pPr>
      <w:r w:rsidRPr="00D4389F">
        <w:rPr>
          <w:rFonts w:ascii="Palatino Linotype" w:eastAsiaTheme="minorHAnsi" w:hAnsi="Palatino Linotype" w:cstheme="minorBidi"/>
        </w:rPr>
        <w:t xml:space="preserve">En este sentido nuestro estudio versará en determinar si la información remitida mediante </w:t>
      </w:r>
      <w:r w:rsidR="00F52681" w:rsidRPr="00D4389F">
        <w:rPr>
          <w:rFonts w:ascii="Palatino Linotype" w:eastAsiaTheme="minorHAnsi" w:hAnsi="Palatino Linotype" w:cstheme="minorBidi"/>
        </w:rPr>
        <w:t>respuesta</w:t>
      </w:r>
      <w:r w:rsidRPr="00D4389F">
        <w:rPr>
          <w:rFonts w:ascii="Palatino Linotype" w:eastAsiaTheme="minorHAnsi" w:hAnsi="Palatino Linotype" w:cstheme="minorBidi"/>
        </w:rPr>
        <w:t xml:space="preserve"> colma el derecho de acceso a la información solicitado por la</w:t>
      </w:r>
      <w:r w:rsidRPr="00D4389F">
        <w:rPr>
          <w:rFonts w:ascii="Palatino Linotype" w:eastAsiaTheme="minorHAnsi" w:hAnsi="Palatino Linotype" w:cstheme="minorBidi"/>
          <w:b/>
        </w:rPr>
        <w:t xml:space="preserve"> </w:t>
      </w:r>
      <w:r w:rsidRPr="00D4389F">
        <w:rPr>
          <w:rFonts w:ascii="Palatino Linotype" w:eastAsiaTheme="minorHAnsi" w:hAnsi="Palatino Linotype" w:cstheme="minorBidi"/>
        </w:rPr>
        <w:t>parte</w:t>
      </w:r>
      <w:r w:rsidR="001D2DE0" w:rsidRPr="00D4389F">
        <w:rPr>
          <w:rFonts w:ascii="Palatino Linotype" w:eastAsiaTheme="minorHAnsi" w:hAnsi="Palatino Linotype" w:cstheme="minorBidi"/>
          <w:b/>
        </w:rPr>
        <w:t xml:space="preserve"> </w:t>
      </w:r>
      <w:r w:rsidRPr="00D4389F">
        <w:rPr>
          <w:rFonts w:ascii="Palatino Linotype" w:eastAsiaTheme="minorHAnsi" w:hAnsi="Palatino Linotype" w:cstheme="minorBidi"/>
          <w:b/>
        </w:rPr>
        <w:t>Recurrente</w:t>
      </w:r>
      <w:r w:rsidRPr="00D4389F">
        <w:rPr>
          <w:rFonts w:ascii="Palatino Linotype" w:eastAsiaTheme="minorHAnsi" w:hAnsi="Palatino Linotype" w:cstheme="minorBidi"/>
        </w:rPr>
        <w:t xml:space="preserve">, para ello analizaremos lo solicitado </w:t>
      </w:r>
      <w:r w:rsidR="00574FDC" w:rsidRPr="00D4389F">
        <w:rPr>
          <w:rFonts w:ascii="Palatino Linotype" w:eastAsiaTheme="minorHAnsi" w:hAnsi="Palatino Linotype" w:cstheme="minorBidi"/>
        </w:rPr>
        <w:t>y la información proporcionada.</w:t>
      </w:r>
    </w:p>
    <w:p w14:paraId="0F4D58AE" w14:textId="77777777" w:rsidR="00814FA1" w:rsidRPr="00D4389F" w:rsidRDefault="00814FA1" w:rsidP="0029071C">
      <w:pPr>
        <w:spacing w:line="360" w:lineRule="auto"/>
        <w:ind w:right="141"/>
        <w:jc w:val="both"/>
        <w:rPr>
          <w:rFonts w:ascii="Palatino Linotype" w:eastAsiaTheme="minorHAnsi" w:hAnsi="Palatino Linotype" w:cstheme="minorBidi"/>
        </w:rPr>
      </w:pPr>
    </w:p>
    <w:p w14:paraId="254FB22D" w14:textId="77777777" w:rsidR="00132924" w:rsidRPr="00D4389F" w:rsidRDefault="0029071C" w:rsidP="00E74701">
      <w:pPr>
        <w:spacing w:line="360" w:lineRule="auto"/>
        <w:ind w:right="141"/>
        <w:jc w:val="both"/>
        <w:rPr>
          <w:rFonts w:ascii="Palatino Linotype" w:eastAsiaTheme="minorHAnsi" w:hAnsi="Palatino Linotype" w:cstheme="minorBidi"/>
          <w:b/>
          <w:szCs w:val="22"/>
        </w:rPr>
      </w:pPr>
      <w:r w:rsidRPr="00D4389F">
        <w:rPr>
          <w:rFonts w:ascii="Palatino Linotype" w:eastAsiaTheme="minorHAnsi" w:hAnsi="Palatino Linotype" w:cstheme="minorBidi"/>
          <w:b/>
          <w:szCs w:val="22"/>
        </w:rPr>
        <w:t>REQUERIMIENTOS SOLICITADOS:</w:t>
      </w:r>
      <w:r w:rsidR="00A26BD8" w:rsidRPr="00D4389F">
        <w:rPr>
          <w:rFonts w:ascii="Palatino Linotype" w:eastAsiaTheme="minorHAnsi" w:hAnsi="Palatino Linotype" w:cstheme="minorBidi"/>
          <w:b/>
          <w:szCs w:val="22"/>
        </w:rPr>
        <w:t xml:space="preserve"> </w:t>
      </w:r>
    </w:p>
    <w:p w14:paraId="23DB8AA4" w14:textId="5FA84517" w:rsidR="00D349EA" w:rsidRPr="00D4389F" w:rsidRDefault="00A16A45" w:rsidP="00F52681">
      <w:pPr>
        <w:pStyle w:val="Prrafodelista"/>
        <w:numPr>
          <w:ilvl w:val="0"/>
          <w:numId w:val="10"/>
        </w:numPr>
        <w:spacing w:line="360" w:lineRule="auto"/>
        <w:ind w:right="141"/>
        <w:jc w:val="both"/>
        <w:rPr>
          <w:rFonts w:ascii="Palatino Linotype" w:eastAsiaTheme="minorHAnsi" w:hAnsi="Palatino Linotype" w:cstheme="minorBidi"/>
          <w:szCs w:val="22"/>
        </w:rPr>
      </w:pPr>
      <w:r w:rsidRPr="00D4389F">
        <w:rPr>
          <w:rFonts w:ascii="Palatino Linotype" w:eastAsiaTheme="minorHAnsi" w:hAnsi="Palatino Linotype" w:cstheme="minorBidi"/>
          <w:szCs w:val="22"/>
        </w:rPr>
        <w:t>Gaceta Municipal y/o periódico del Gobierno Estatal en la que fue publicado el presupuesto de egresos 2025</w:t>
      </w:r>
      <w:r w:rsidR="00D349EA" w:rsidRPr="00D4389F">
        <w:rPr>
          <w:rFonts w:ascii="Palatino Linotype" w:eastAsiaTheme="minorHAnsi" w:hAnsi="Palatino Linotype" w:cstheme="minorBidi"/>
          <w:szCs w:val="22"/>
        </w:rPr>
        <w:t xml:space="preserve">. </w:t>
      </w:r>
    </w:p>
    <w:p w14:paraId="290AEE0C" w14:textId="6E5B7D07" w:rsidR="00E3048E" w:rsidRPr="00D4389F" w:rsidRDefault="008C480A" w:rsidP="004D65E0">
      <w:pPr>
        <w:pStyle w:val="Prrafodelista"/>
        <w:numPr>
          <w:ilvl w:val="0"/>
          <w:numId w:val="10"/>
        </w:numPr>
        <w:spacing w:line="360" w:lineRule="auto"/>
        <w:ind w:right="141"/>
        <w:jc w:val="both"/>
        <w:rPr>
          <w:rFonts w:ascii="Palatino Linotype" w:eastAsiaTheme="minorHAnsi" w:hAnsi="Palatino Linotype" w:cstheme="minorBidi"/>
          <w:szCs w:val="22"/>
        </w:rPr>
      </w:pPr>
      <w:r w:rsidRPr="00D4389F">
        <w:rPr>
          <w:rFonts w:ascii="Palatino Linotype" w:eastAsiaTheme="minorHAnsi" w:hAnsi="Palatino Linotype" w:cstheme="minorBidi"/>
          <w:szCs w:val="22"/>
        </w:rPr>
        <w:lastRenderedPageBreak/>
        <w:t>L</w:t>
      </w:r>
      <w:r w:rsidR="00A16A45" w:rsidRPr="00D4389F">
        <w:rPr>
          <w:rFonts w:ascii="Palatino Linotype" w:eastAsiaTheme="minorHAnsi" w:hAnsi="Palatino Linotype" w:cstheme="minorBidi"/>
          <w:szCs w:val="22"/>
        </w:rPr>
        <w:t>ink del portal de transparencia donde pueden ser consultados los reportes del presupuesto 2025</w:t>
      </w:r>
      <w:r w:rsidR="00D349EA" w:rsidRPr="00D4389F">
        <w:rPr>
          <w:rFonts w:ascii="Palatino Linotype" w:eastAsiaTheme="minorHAnsi" w:hAnsi="Palatino Linotype" w:cstheme="minorBidi"/>
          <w:szCs w:val="22"/>
        </w:rPr>
        <w:t xml:space="preserve">. </w:t>
      </w:r>
    </w:p>
    <w:p w14:paraId="745C2514" w14:textId="78B04A38" w:rsidR="00A16A45" w:rsidRPr="00D4389F" w:rsidRDefault="00A16A45" w:rsidP="004D65E0">
      <w:pPr>
        <w:pStyle w:val="Prrafodelista"/>
        <w:numPr>
          <w:ilvl w:val="0"/>
          <w:numId w:val="10"/>
        </w:numPr>
        <w:spacing w:line="360" w:lineRule="auto"/>
        <w:ind w:right="141"/>
        <w:jc w:val="both"/>
        <w:rPr>
          <w:rFonts w:ascii="Palatino Linotype" w:eastAsiaTheme="minorHAnsi" w:hAnsi="Palatino Linotype" w:cstheme="minorBidi"/>
          <w:szCs w:val="22"/>
        </w:rPr>
      </w:pPr>
      <w:r w:rsidRPr="00D4389F">
        <w:rPr>
          <w:rFonts w:ascii="Palatino Linotype" w:eastAsiaTheme="minorHAnsi" w:hAnsi="Palatino Linotype" w:cstheme="minorBidi"/>
          <w:szCs w:val="22"/>
        </w:rPr>
        <w:t>Líneas de acción para minimizar el peso de la deuda pública en los ingresos municipales, especificando fuente de pago o la contratación de una Garantía de pago de la Deuda Pública u Obligación.</w:t>
      </w:r>
    </w:p>
    <w:p w14:paraId="3CD6E5AD" w14:textId="512A080B" w:rsidR="00A16A45" w:rsidRPr="00D4389F" w:rsidRDefault="00A16A45" w:rsidP="004D65E0">
      <w:pPr>
        <w:pStyle w:val="Prrafodelista"/>
        <w:numPr>
          <w:ilvl w:val="0"/>
          <w:numId w:val="10"/>
        </w:numPr>
        <w:spacing w:line="360" w:lineRule="auto"/>
        <w:ind w:right="141"/>
        <w:jc w:val="both"/>
        <w:rPr>
          <w:rFonts w:ascii="Palatino Linotype" w:eastAsiaTheme="minorHAnsi" w:hAnsi="Palatino Linotype" w:cstheme="minorBidi"/>
          <w:szCs w:val="22"/>
        </w:rPr>
      </w:pPr>
      <w:r w:rsidRPr="00D4389F">
        <w:rPr>
          <w:rFonts w:ascii="Palatino Linotype" w:eastAsiaTheme="minorHAnsi" w:hAnsi="Palatino Linotype" w:cstheme="minorBidi"/>
          <w:szCs w:val="22"/>
        </w:rPr>
        <w:t>Acuse del Comprobante de la inscripción del financiamiento y obligaciones en el Registro Público Único.</w:t>
      </w:r>
    </w:p>
    <w:p w14:paraId="43D1B72F" w14:textId="77777777" w:rsidR="004D65E0" w:rsidRPr="00D4389F" w:rsidRDefault="004D65E0" w:rsidP="004D65E0">
      <w:pPr>
        <w:pStyle w:val="Prrafodelista"/>
        <w:spacing w:line="360" w:lineRule="auto"/>
        <w:ind w:left="720" w:right="141"/>
        <w:jc w:val="both"/>
        <w:rPr>
          <w:rFonts w:ascii="Palatino Linotype" w:eastAsiaTheme="minorHAnsi" w:hAnsi="Palatino Linotype" w:cstheme="minorBidi"/>
          <w:szCs w:val="22"/>
        </w:rPr>
      </w:pPr>
    </w:p>
    <w:p w14:paraId="205B1824" w14:textId="0C057E51" w:rsidR="008258C6" w:rsidRPr="00D4389F" w:rsidRDefault="008258C6" w:rsidP="004D65E0">
      <w:pPr>
        <w:pStyle w:val="Prrafodelista"/>
        <w:autoSpaceDE w:val="0"/>
        <w:autoSpaceDN w:val="0"/>
        <w:adjustRightInd w:val="0"/>
        <w:spacing w:line="360" w:lineRule="auto"/>
        <w:ind w:left="0"/>
        <w:jc w:val="both"/>
        <w:rPr>
          <w:rFonts w:ascii="Palatino Linotype" w:hAnsi="Palatino Linotype" w:cs="Arial"/>
        </w:rPr>
      </w:pPr>
      <w:r w:rsidRPr="00D4389F">
        <w:rPr>
          <w:rFonts w:ascii="Palatino Linotype" w:hAnsi="Palatino Linotype" w:cs="Arial"/>
        </w:rPr>
        <w:t xml:space="preserve">Consecuentemente, el Sujeto Obligado en fecha </w:t>
      </w:r>
      <w:r w:rsidR="00A16A45" w:rsidRPr="00D4389F">
        <w:rPr>
          <w:rFonts w:ascii="Palatino Linotype" w:hAnsi="Palatino Linotype" w:cs="Arial"/>
        </w:rPr>
        <w:t>dieciséis de julio</w:t>
      </w:r>
      <w:r w:rsidR="00E94B5C" w:rsidRPr="00D4389F">
        <w:rPr>
          <w:rFonts w:ascii="Palatino Linotype" w:hAnsi="Palatino Linotype" w:cs="Arial"/>
        </w:rPr>
        <w:t xml:space="preserve"> de dos mil veinticinco</w:t>
      </w:r>
      <w:r w:rsidRPr="00D4389F">
        <w:rPr>
          <w:rFonts w:ascii="Palatino Linotype" w:hAnsi="Palatino Linotype" w:cs="Arial"/>
        </w:rPr>
        <w:t>, emitió su respuesta a través de</w:t>
      </w:r>
      <w:r w:rsidR="00A16A45" w:rsidRPr="00D4389F">
        <w:rPr>
          <w:rFonts w:ascii="Palatino Linotype" w:hAnsi="Palatino Linotype" w:cs="Arial"/>
        </w:rPr>
        <w:t>l</w:t>
      </w:r>
      <w:r w:rsidR="00D349EA" w:rsidRPr="00D4389F">
        <w:rPr>
          <w:rFonts w:ascii="Palatino Linotype" w:hAnsi="Palatino Linotype" w:cs="Arial"/>
        </w:rPr>
        <w:t xml:space="preserve"> </w:t>
      </w:r>
      <w:r w:rsidRPr="00D4389F">
        <w:rPr>
          <w:rFonts w:ascii="Palatino Linotype" w:hAnsi="Palatino Linotype" w:cs="Arial"/>
        </w:rPr>
        <w:t xml:space="preserve">archivo electrónico de nombre y contenido siguiente: </w:t>
      </w:r>
    </w:p>
    <w:p w14:paraId="2B6801D3" w14:textId="77777777" w:rsidR="004D65E0" w:rsidRPr="00D4389F" w:rsidRDefault="004D65E0" w:rsidP="004D65E0">
      <w:pPr>
        <w:pStyle w:val="Prrafodelista"/>
        <w:autoSpaceDE w:val="0"/>
        <w:autoSpaceDN w:val="0"/>
        <w:adjustRightInd w:val="0"/>
        <w:spacing w:line="360" w:lineRule="auto"/>
        <w:ind w:left="0"/>
        <w:jc w:val="both"/>
        <w:rPr>
          <w:rFonts w:ascii="Palatino Linotype" w:hAnsi="Palatino Linotype" w:cs="Arial"/>
        </w:rPr>
      </w:pPr>
    </w:p>
    <w:p w14:paraId="0B323BE0" w14:textId="3995191C" w:rsidR="00DE51EF" w:rsidRPr="00D4389F" w:rsidRDefault="00063F13" w:rsidP="00F91503">
      <w:pPr>
        <w:pStyle w:val="Prrafodelista"/>
        <w:numPr>
          <w:ilvl w:val="0"/>
          <w:numId w:val="27"/>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D4389F">
        <w:rPr>
          <w:rFonts w:ascii="Palatino Linotype" w:hAnsi="Palatino Linotype" w:cs="Arial"/>
          <w:b/>
          <w:bCs/>
        </w:rPr>
        <w:t>“</w:t>
      </w:r>
      <w:r w:rsidR="00A16A45" w:rsidRPr="00D4389F">
        <w:rPr>
          <w:rFonts w:ascii="Palatino Linotype" w:hAnsi="Palatino Linotype" w:cs="Arial"/>
          <w:b/>
          <w:bCs/>
        </w:rPr>
        <w:t>85.pdf</w:t>
      </w:r>
      <w:r w:rsidRPr="00D4389F">
        <w:rPr>
          <w:rFonts w:ascii="Palatino Linotype" w:hAnsi="Palatino Linotype" w:cs="Arial"/>
          <w:b/>
          <w:bCs/>
        </w:rPr>
        <w:t>”:</w:t>
      </w:r>
      <w:r w:rsidRPr="00D4389F">
        <w:rPr>
          <w:rFonts w:ascii="Palatino Linotype" w:eastAsiaTheme="minorHAnsi" w:hAnsi="Palatino Linotype" w:cs="Arial"/>
          <w:bCs/>
          <w:lang w:eastAsia="en-US"/>
        </w:rPr>
        <w:t xml:space="preserve"> </w:t>
      </w:r>
      <w:r w:rsidR="00DE51EF" w:rsidRPr="00D4389F">
        <w:rPr>
          <w:rFonts w:ascii="Palatino Linotype" w:eastAsiaTheme="minorHAnsi" w:hAnsi="Palatino Linotype" w:cs="Arial"/>
          <w:bCs/>
          <w:lang w:eastAsia="en-US"/>
        </w:rPr>
        <w:t xml:space="preserve">Oficio número </w:t>
      </w:r>
      <w:r w:rsidR="00A16A45" w:rsidRPr="00D4389F">
        <w:rPr>
          <w:rFonts w:ascii="Palatino Linotype" w:eastAsiaTheme="minorHAnsi" w:hAnsi="Palatino Linotype" w:cs="Arial"/>
          <w:bCs/>
          <w:lang w:eastAsia="en-US"/>
        </w:rPr>
        <w:t>PMJ/TRANS/124/07/2025</w:t>
      </w:r>
      <w:r w:rsidR="00DE51EF" w:rsidRPr="00D4389F">
        <w:rPr>
          <w:rFonts w:ascii="Palatino Linotype" w:eastAsiaTheme="minorHAnsi" w:hAnsi="Palatino Linotype" w:cs="Arial"/>
          <w:bCs/>
          <w:lang w:eastAsia="en-US"/>
        </w:rPr>
        <w:t xml:space="preserve">, a través del cual, </w:t>
      </w:r>
      <w:r w:rsidR="00A16A45" w:rsidRPr="00D4389F">
        <w:rPr>
          <w:rFonts w:ascii="Palatino Linotype" w:eastAsiaTheme="minorHAnsi" w:hAnsi="Palatino Linotype" w:cs="Arial"/>
          <w:bCs/>
          <w:lang w:eastAsia="en-US"/>
        </w:rPr>
        <w:t>la Directora General de la UIPPE y Transparencia,</w:t>
      </w:r>
      <w:r w:rsidR="00DE51EF" w:rsidRPr="00D4389F">
        <w:rPr>
          <w:rFonts w:ascii="Palatino Linotype" w:eastAsiaTheme="minorHAnsi" w:hAnsi="Palatino Linotype" w:cs="Arial"/>
          <w:bCs/>
          <w:lang w:eastAsia="en-US"/>
        </w:rPr>
        <w:t xml:space="preserve"> comunica </w:t>
      </w:r>
      <w:r w:rsidR="00A16A45" w:rsidRPr="00D4389F">
        <w:rPr>
          <w:rFonts w:ascii="Palatino Linotype" w:eastAsiaTheme="minorHAnsi" w:hAnsi="Palatino Linotype" w:cs="Arial"/>
          <w:bCs/>
          <w:lang w:eastAsia="en-US"/>
        </w:rPr>
        <w:t>que el requerimiento fue debidamente turnado a la Dirección de Tesorería para su análisis, búsqueda y remisión de la información solicitada; sin embargo, no ha emitido respuesta alguna ni proporcionada información, motivo por el cual no nos es posible atender y responder la solicitud referida en tiempo y forma.</w:t>
      </w:r>
    </w:p>
    <w:p w14:paraId="5AF3322A" w14:textId="61788F45" w:rsidR="00A16A45" w:rsidRPr="00D4389F" w:rsidRDefault="00A16A45" w:rsidP="00A16A45">
      <w:pPr>
        <w:pStyle w:val="Prrafodelista"/>
        <w:autoSpaceDE w:val="0"/>
        <w:autoSpaceDN w:val="0"/>
        <w:adjustRightInd w:val="0"/>
        <w:spacing w:after="240" w:line="360" w:lineRule="auto"/>
        <w:ind w:left="720" w:right="141"/>
        <w:jc w:val="both"/>
        <w:rPr>
          <w:rFonts w:ascii="Palatino Linotype" w:hAnsi="Palatino Linotype" w:cs="Arial"/>
          <w:bCs/>
        </w:rPr>
      </w:pPr>
      <w:r w:rsidRPr="00D4389F">
        <w:rPr>
          <w:rFonts w:ascii="Palatino Linotype" w:hAnsi="Palatino Linotype" w:cs="Arial"/>
          <w:bCs/>
        </w:rPr>
        <w:t>Oficio número PMJ/TRANS/105/04/2025, a través del cual la Directora General de la UIPPE y Transparencia solicita al Tesorero Municipal remita la respuesta a la información requerida vía oficio a esa unidad de manera puntual, en un término de 5 días hábiles a partir de la recepción del documento.</w:t>
      </w:r>
    </w:p>
    <w:p w14:paraId="21CB80DB" w14:textId="06CE12C7" w:rsidR="00A16A45" w:rsidRPr="00D4389F" w:rsidRDefault="00A16A45" w:rsidP="00A16A45">
      <w:pPr>
        <w:pStyle w:val="Prrafodelista"/>
        <w:autoSpaceDE w:val="0"/>
        <w:autoSpaceDN w:val="0"/>
        <w:adjustRightInd w:val="0"/>
        <w:spacing w:after="240" w:line="360" w:lineRule="auto"/>
        <w:ind w:left="720" w:right="141"/>
        <w:jc w:val="both"/>
        <w:rPr>
          <w:rFonts w:ascii="Palatino Linotype" w:hAnsi="Palatino Linotype" w:cs="Arial"/>
          <w:bCs/>
        </w:rPr>
      </w:pPr>
      <w:r w:rsidRPr="00D4389F">
        <w:rPr>
          <w:rFonts w:ascii="Palatino Linotype" w:hAnsi="Palatino Linotype" w:cs="Arial"/>
          <w:bCs/>
        </w:rPr>
        <w:t xml:space="preserve">Finalmente, remite el acuse de la solicitud de información materia del presente medio de impugnación. </w:t>
      </w:r>
    </w:p>
    <w:p w14:paraId="0BD81BBE" w14:textId="77777777" w:rsidR="00DE51EF" w:rsidRPr="00D4389F" w:rsidRDefault="00DE51EF" w:rsidP="00DE51EF">
      <w:pPr>
        <w:spacing w:line="360" w:lineRule="auto"/>
        <w:ind w:right="141"/>
        <w:rPr>
          <w:rFonts w:ascii="Palatino Linotype" w:eastAsiaTheme="minorHAnsi" w:hAnsi="Palatino Linotype" w:cs="Arial"/>
          <w:bCs/>
          <w:lang w:eastAsia="en-US"/>
        </w:rPr>
      </w:pPr>
    </w:p>
    <w:p w14:paraId="5C46C957" w14:textId="7F0B0BD2" w:rsidR="00F30C1D" w:rsidRPr="00D4389F" w:rsidRDefault="00E11B18" w:rsidP="001C054C">
      <w:pPr>
        <w:spacing w:line="360" w:lineRule="auto"/>
        <w:ind w:right="141"/>
        <w:jc w:val="both"/>
        <w:rPr>
          <w:rFonts w:ascii="Palatino Linotype" w:eastAsiaTheme="minorHAnsi" w:hAnsi="Palatino Linotype" w:cs="Arial"/>
          <w:bCs/>
          <w:i/>
          <w:lang w:eastAsia="en-US"/>
        </w:rPr>
      </w:pPr>
      <w:r w:rsidRPr="00D4389F">
        <w:rPr>
          <w:rFonts w:ascii="Palatino Linotype" w:eastAsiaTheme="minorHAnsi" w:hAnsi="Palatino Linotype" w:cs="Arial"/>
          <w:bCs/>
          <w:lang w:eastAsia="en-US"/>
        </w:rPr>
        <w:lastRenderedPageBreak/>
        <w:t xml:space="preserve">Es así que derivado de la respuesta emitida por </w:t>
      </w:r>
      <w:r w:rsidRPr="00D4389F">
        <w:rPr>
          <w:rFonts w:ascii="Palatino Linotype" w:eastAsiaTheme="minorHAnsi" w:hAnsi="Palatino Linotype" w:cs="Arial"/>
          <w:b/>
          <w:bCs/>
          <w:lang w:eastAsia="en-US"/>
        </w:rPr>
        <w:t>El Sujeto Obligado</w:t>
      </w:r>
      <w:r w:rsidRPr="00D4389F">
        <w:rPr>
          <w:rFonts w:ascii="Palatino Linotype" w:eastAsiaTheme="minorHAnsi" w:hAnsi="Palatino Linotype" w:cs="Arial"/>
          <w:bCs/>
          <w:lang w:eastAsia="en-US"/>
        </w:rPr>
        <w:t xml:space="preserve">, </w:t>
      </w:r>
      <w:r w:rsidRPr="00D4389F">
        <w:rPr>
          <w:rFonts w:ascii="Palatino Linotype" w:eastAsiaTheme="minorHAnsi" w:hAnsi="Palatino Linotype" w:cs="Arial"/>
          <w:b/>
          <w:bCs/>
          <w:lang w:eastAsia="en-US"/>
        </w:rPr>
        <w:t>El Recurrente</w:t>
      </w:r>
      <w:r w:rsidRPr="00D4389F">
        <w:rPr>
          <w:rFonts w:ascii="Palatino Linotype" w:eastAsiaTheme="minorHAnsi" w:hAnsi="Palatino Linotype" w:cs="Arial"/>
          <w:bCs/>
          <w:lang w:eastAsia="en-US"/>
        </w:rPr>
        <w:t>, interpuso el presente recurso de revisión, señalando como sus razones o motivos de inconformidad, lo siguiente:</w:t>
      </w:r>
      <w:r w:rsidR="00E9680B" w:rsidRPr="00D4389F">
        <w:rPr>
          <w:rFonts w:ascii="Palatino Linotype" w:eastAsiaTheme="minorHAnsi" w:hAnsi="Palatino Linotype" w:cs="Arial"/>
          <w:bCs/>
          <w:lang w:eastAsia="en-US"/>
        </w:rPr>
        <w:t xml:space="preserve"> </w:t>
      </w:r>
      <w:r w:rsidRPr="00D4389F">
        <w:rPr>
          <w:rFonts w:ascii="Palatino Linotype" w:eastAsiaTheme="minorHAnsi" w:hAnsi="Palatino Linotype" w:cs="Arial"/>
          <w:bCs/>
          <w:i/>
          <w:lang w:eastAsia="en-US"/>
        </w:rPr>
        <w:t>“</w:t>
      </w:r>
      <w:r w:rsidR="00A16A45" w:rsidRPr="00D4389F">
        <w:rPr>
          <w:rFonts w:ascii="Palatino Linotype" w:eastAsiaTheme="minorHAnsi" w:hAnsi="Palatino Linotype" w:cs="Arial"/>
          <w:bCs/>
          <w:i/>
          <w:lang w:eastAsia="en-US"/>
        </w:rPr>
        <w:t>En lo que respecta el sujeto obligado remite oficio donde especifica que le Tesoreria Municipal informa que no emitio respuesta alguna sobre esta solicitud, sin embargo y de acuerdo a la sus atribuciones</w:t>
      </w:r>
      <w:r w:rsidR="00A16A45" w:rsidRPr="00D4389F">
        <w:rPr>
          <w:rFonts w:ascii="Palatino Linotype" w:eastAsiaTheme="minorHAnsi" w:hAnsi="Palatino Linotype" w:cs="Arial"/>
          <w:bCs/>
          <w:i/>
          <w:u w:val="single"/>
          <w:lang w:eastAsia="en-US"/>
        </w:rPr>
        <w:t xml:space="preserve"> </w:t>
      </w:r>
      <w:r w:rsidR="00A16A45" w:rsidRPr="00D4389F">
        <w:rPr>
          <w:rFonts w:ascii="Palatino Linotype" w:eastAsiaTheme="minorHAnsi" w:hAnsi="Palatino Linotype" w:cs="Arial"/>
          <w:b/>
          <w:i/>
          <w:u w:val="single"/>
          <w:lang w:eastAsia="en-US"/>
        </w:rPr>
        <w:t>no es justificacion el no generar dichos reportes por lo que nuevamente se solicita dicho informe en apego al articulo 95 de la LEY ORGÁNICA MUNICIPAL DEL ESTADO DE MÉXICO</w:t>
      </w:r>
      <w:r w:rsidR="001C603B" w:rsidRPr="00D4389F">
        <w:rPr>
          <w:rFonts w:ascii="Palatino Linotype" w:eastAsiaTheme="minorHAnsi" w:hAnsi="Palatino Linotype" w:cs="Arial"/>
          <w:bCs/>
          <w:i/>
          <w:lang w:eastAsia="en-US"/>
        </w:rPr>
        <w:t>”</w:t>
      </w:r>
      <w:r w:rsidRPr="00D4389F">
        <w:rPr>
          <w:rFonts w:ascii="Palatino Linotype" w:eastAsiaTheme="minorHAnsi" w:hAnsi="Palatino Linotype" w:cs="Arial"/>
          <w:bCs/>
          <w:i/>
          <w:lang w:eastAsia="en-US"/>
        </w:rPr>
        <w:t xml:space="preserve"> (Sic).</w:t>
      </w:r>
    </w:p>
    <w:p w14:paraId="124D47AE" w14:textId="58CCAFAE" w:rsidR="00507622" w:rsidRPr="00D4389F" w:rsidRDefault="00507622" w:rsidP="00507622">
      <w:pPr>
        <w:spacing w:line="360" w:lineRule="auto"/>
        <w:ind w:right="141"/>
        <w:jc w:val="both"/>
        <w:rPr>
          <w:rFonts w:ascii="Palatino Linotype" w:eastAsiaTheme="minorHAnsi" w:hAnsi="Palatino Linotype" w:cs="Arial"/>
          <w:bCs/>
          <w:lang w:eastAsia="en-US"/>
        </w:rPr>
      </w:pPr>
      <w:r w:rsidRPr="00D4389F">
        <w:rPr>
          <w:rFonts w:ascii="Palatino Linotype" w:eastAsiaTheme="minorHAnsi" w:hAnsi="Palatino Linotype" w:cs="Arial"/>
          <w:bCs/>
          <w:lang w:eastAsia="en-US"/>
        </w:rPr>
        <w:tab/>
      </w:r>
    </w:p>
    <w:p w14:paraId="68B33661" w14:textId="314A90CF" w:rsidR="008A12CF" w:rsidRPr="00D4389F" w:rsidRDefault="00F10B01" w:rsidP="008A12CF">
      <w:pPr>
        <w:tabs>
          <w:tab w:val="left" w:pos="709"/>
        </w:tabs>
        <w:spacing w:line="360" w:lineRule="auto"/>
        <w:contextualSpacing/>
        <w:jc w:val="both"/>
        <w:rPr>
          <w:rFonts w:ascii="Palatino Linotype" w:hAnsi="Palatino Linotype" w:cs="Arial"/>
        </w:rPr>
      </w:pPr>
      <w:r w:rsidRPr="00D4389F">
        <w:rPr>
          <w:rFonts w:ascii="Palatino Linotype" w:hAnsi="Palatino Linotype" w:cs="Arial"/>
        </w:rPr>
        <w:t>Precisado lo anterior</w:t>
      </w:r>
      <w:r w:rsidR="008A12CF" w:rsidRPr="00D4389F">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D4389F" w:rsidRDefault="008A12CF" w:rsidP="008A12CF">
      <w:pPr>
        <w:pStyle w:val="Sinespaciado"/>
        <w:rPr>
          <w:lang w:val="es-ES_tradnl"/>
        </w:rPr>
      </w:pPr>
    </w:p>
    <w:p w14:paraId="555EAA5F" w14:textId="77777777" w:rsidR="008A12CF" w:rsidRPr="00D4389F" w:rsidRDefault="008A12CF" w:rsidP="001D3523">
      <w:pPr>
        <w:ind w:left="567" w:right="616"/>
        <w:jc w:val="both"/>
        <w:rPr>
          <w:rFonts w:ascii="Palatino Linotype" w:hAnsi="Palatino Linotype" w:cs="Arial"/>
          <w:i/>
          <w:sz w:val="22"/>
        </w:rPr>
      </w:pPr>
      <w:r w:rsidRPr="00D4389F">
        <w:rPr>
          <w:rFonts w:ascii="Palatino Linotype" w:hAnsi="Palatino Linotype" w:cs="Arial"/>
          <w:i/>
          <w:sz w:val="22"/>
        </w:rPr>
        <w:t>“</w:t>
      </w:r>
      <w:r w:rsidRPr="00D4389F">
        <w:rPr>
          <w:rFonts w:ascii="Palatino Linotype" w:hAnsi="Palatino Linotype" w:cs="Arial"/>
          <w:b/>
          <w:i/>
          <w:sz w:val="22"/>
        </w:rPr>
        <w:t xml:space="preserve">Artículo 4. </w:t>
      </w:r>
      <w:r w:rsidRPr="00D4389F">
        <w:rPr>
          <w:rFonts w:ascii="Palatino Linotype" w:hAnsi="Palatino Linotype" w:cs="Arial"/>
          <w:i/>
          <w:sz w:val="22"/>
        </w:rPr>
        <w:t xml:space="preserve">… </w:t>
      </w:r>
    </w:p>
    <w:p w14:paraId="2BBAE983" w14:textId="77777777" w:rsidR="008A12CF" w:rsidRPr="00D4389F" w:rsidRDefault="008A12CF" w:rsidP="001D3523">
      <w:pPr>
        <w:ind w:left="567" w:right="616"/>
        <w:jc w:val="both"/>
        <w:rPr>
          <w:rFonts w:ascii="Palatino Linotype" w:hAnsi="Palatino Linotype" w:cs="Arial"/>
          <w:i/>
          <w:sz w:val="22"/>
        </w:rPr>
      </w:pPr>
      <w:r w:rsidRPr="00D4389F">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D4389F">
        <w:rPr>
          <w:rFonts w:ascii="Palatino Linotype" w:hAnsi="Palatino Linotype" w:cs="Arial"/>
          <w:i/>
          <w:sz w:val="22"/>
        </w:rPr>
        <w:t>evistas por esta Ley.</w:t>
      </w:r>
      <w:r w:rsidRPr="00D4389F">
        <w:rPr>
          <w:rFonts w:ascii="Palatino Linotype" w:hAnsi="Palatino Linotype" w:cs="Arial"/>
          <w:i/>
          <w:sz w:val="22"/>
        </w:rPr>
        <w:t>”</w:t>
      </w:r>
    </w:p>
    <w:p w14:paraId="3C9D08C1" w14:textId="77777777" w:rsidR="00E9680B" w:rsidRPr="00D4389F"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D4389F" w:rsidRDefault="008A12CF" w:rsidP="008A12CF">
      <w:pPr>
        <w:tabs>
          <w:tab w:val="left" w:pos="709"/>
        </w:tabs>
        <w:spacing w:line="360" w:lineRule="auto"/>
        <w:contextualSpacing/>
        <w:jc w:val="both"/>
        <w:rPr>
          <w:rFonts w:ascii="Palatino Linotype" w:hAnsi="Palatino Linotype" w:cs="Arial"/>
        </w:rPr>
      </w:pPr>
      <w:r w:rsidRPr="00D4389F">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D4389F"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D4389F" w:rsidRDefault="008A12CF" w:rsidP="008A12CF">
      <w:pPr>
        <w:tabs>
          <w:tab w:val="left" w:pos="709"/>
        </w:tabs>
        <w:spacing w:line="360" w:lineRule="auto"/>
        <w:contextualSpacing/>
        <w:jc w:val="both"/>
        <w:rPr>
          <w:rFonts w:ascii="Palatino Linotype" w:hAnsi="Palatino Linotype" w:cs="Arial"/>
        </w:rPr>
      </w:pPr>
      <w:r w:rsidRPr="00D4389F">
        <w:rPr>
          <w:rFonts w:ascii="Palatino Linotype" w:hAnsi="Palatino Linotype" w:cs="Arial"/>
        </w:rPr>
        <w:t xml:space="preserve">Por su parte, el artículo 12, de la Ley de la materia establece que los Sujetos Obligados sólo proporcionarán la información que generen, recopilen, administren, manejen, </w:t>
      </w:r>
      <w:r w:rsidRPr="00D4389F">
        <w:rPr>
          <w:rFonts w:ascii="Palatino Linotype" w:hAnsi="Palatino Linotype" w:cs="Arial"/>
        </w:rPr>
        <w:lastRenderedPageBreak/>
        <w:t xml:space="preserve">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D4389F" w:rsidRDefault="008A12CF" w:rsidP="008A12CF">
      <w:pPr>
        <w:pStyle w:val="Sinespaciado"/>
        <w:rPr>
          <w:lang w:val="es-ES_tradnl"/>
        </w:rPr>
      </w:pPr>
    </w:p>
    <w:p w14:paraId="6773964B" w14:textId="77777777" w:rsidR="008A12CF" w:rsidRPr="00D4389F" w:rsidRDefault="008A12CF" w:rsidP="008A12CF">
      <w:pPr>
        <w:pStyle w:val="Sinespaciado"/>
        <w:rPr>
          <w:sz w:val="16"/>
          <w:lang w:val="es-ES_tradnl"/>
        </w:rPr>
      </w:pPr>
    </w:p>
    <w:p w14:paraId="5859B262" w14:textId="77777777" w:rsidR="008A12CF" w:rsidRPr="00D4389F" w:rsidRDefault="008A12CF" w:rsidP="00E9680B">
      <w:pPr>
        <w:ind w:left="567" w:right="616"/>
        <w:jc w:val="both"/>
        <w:rPr>
          <w:rFonts w:ascii="Palatino Linotype" w:hAnsi="Palatino Linotype" w:cs="Arial"/>
          <w:i/>
          <w:sz w:val="22"/>
        </w:rPr>
      </w:pPr>
      <w:r w:rsidRPr="00D4389F">
        <w:rPr>
          <w:rFonts w:ascii="Palatino Linotype" w:hAnsi="Palatino Linotype" w:cs="Arial"/>
          <w:i/>
          <w:sz w:val="22"/>
        </w:rPr>
        <w:t>“</w:t>
      </w:r>
      <w:r w:rsidRPr="00D4389F">
        <w:rPr>
          <w:rFonts w:ascii="Palatino Linotype" w:hAnsi="Palatino Linotype" w:cs="Arial"/>
          <w:b/>
          <w:i/>
          <w:sz w:val="22"/>
        </w:rPr>
        <w:t>Artículo 12.</w:t>
      </w:r>
      <w:r w:rsidRPr="00D4389F">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D4389F" w:rsidRDefault="008A12CF" w:rsidP="00E9680B">
      <w:pPr>
        <w:ind w:left="567" w:right="616"/>
        <w:jc w:val="both"/>
        <w:rPr>
          <w:rFonts w:ascii="Palatino Linotype" w:hAnsi="Palatino Linotype" w:cs="Arial"/>
          <w:i/>
          <w:sz w:val="22"/>
        </w:rPr>
      </w:pPr>
    </w:p>
    <w:p w14:paraId="6E319465" w14:textId="77777777" w:rsidR="00CC2630" w:rsidRPr="00D4389F" w:rsidRDefault="008A12CF" w:rsidP="00E3048E">
      <w:pPr>
        <w:ind w:left="567" w:right="616"/>
        <w:jc w:val="both"/>
        <w:rPr>
          <w:rFonts w:ascii="Palatino Linotype" w:hAnsi="Palatino Linotype" w:cs="Arial"/>
          <w:i/>
          <w:sz w:val="22"/>
        </w:rPr>
      </w:pPr>
      <w:r w:rsidRPr="00D4389F">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931C2E7" w14:textId="77777777" w:rsidR="00CC4D5E" w:rsidRPr="00D4389F"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D4389F" w:rsidRDefault="008A12CF" w:rsidP="008A12CF">
      <w:pPr>
        <w:tabs>
          <w:tab w:val="left" w:pos="709"/>
        </w:tabs>
        <w:spacing w:line="360" w:lineRule="auto"/>
        <w:contextualSpacing/>
        <w:jc w:val="both"/>
        <w:rPr>
          <w:rFonts w:ascii="Palatino Linotype" w:hAnsi="Palatino Linotype" w:cs="Arial"/>
        </w:rPr>
      </w:pPr>
      <w:r w:rsidRPr="00D4389F">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D4389F"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D4389F" w:rsidRDefault="008A12CF" w:rsidP="008A12CF">
      <w:pPr>
        <w:tabs>
          <w:tab w:val="left" w:pos="709"/>
        </w:tabs>
        <w:spacing w:line="360" w:lineRule="auto"/>
        <w:contextualSpacing/>
        <w:jc w:val="both"/>
        <w:rPr>
          <w:rFonts w:ascii="Palatino Linotype" w:hAnsi="Palatino Linotype" w:cs="Arial"/>
        </w:rPr>
      </w:pPr>
      <w:r w:rsidRPr="00D4389F">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D4389F">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4389F">
        <w:rPr>
          <w:rFonts w:ascii="Palatino Linotype" w:hAnsi="Palatino Linotype" w:cs="Arial"/>
        </w:rPr>
        <w:t xml:space="preserve"> de los Sujetos Obligados; los que, podrán estar en cualquier medio, sea escrito, impreso, sonoro, visual, electrónico, informático </w:t>
      </w:r>
      <w:r w:rsidRPr="00D4389F">
        <w:rPr>
          <w:rFonts w:ascii="Palatino Linotype" w:hAnsi="Palatino Linotype" w:cs="Arial"/>
        </w:rPr>
        <w:lastRenderedPageBreak/>
        <w:t xml:space="preserve">u holográfico, de conformidad con el artículo 3, fracción XI, de la Ley de la materia, el cual dispone lo siguiente: </w:t>
      </w:r>
    </w:p>
    <w:p w14:paraId="7D1D3D8B" w14:textId="77777777" w:rsidR="008A12CF" w:rsidRPr="00D4389F" w:rsidRDefault="008A12CF" w:rsidP="008A12CF">
      <w:pPr>
        <w:pStyle w:val="Sinespaciado"/>
        <w:rPr>
          <w:lang w:val="es-ES_tradnl"/>
        </w:rPr>
      </w:pPr>
    </w:p>
    <w:p w14:paraId="65CF0963" w14:textId="77777777" w:rsidR="008A12CF" w:rsidRPr="00D4389F" w:rsidRDefault="008A12CF" w:rsidP="004612A5">
      <w:pPr>
        <w:ind w:left="567" w:right="616"/>
        <w:jc w:val="both"/>
        <w:rPr>
          <w:rFonts w:ascii="Palatino Linotype" w:hAnsi="Palatino Linotype" w:cs="Arial"/>
          <w:i/>
          <w:sz w:val="22"/>
        </w:rPr>
      </w:pPr>
      <w:r w:rsidRPr="00D4389F">
        <w:rPr>
          <w:rFonts w:ascii="Palatino Linotype" w:hAnsi="Palatino Linotype" w:cs="Arial"/>
          <w:i/>
          <w:sz w:val="22"/>
        </w:rPr>
        <w:t>“</w:t>
      </w:r>
      <w:r w:rsidRPr="00D4389F">
        <w:rPr>
          <w:rFonts w:ascii="Palatino Linotype" w:hAnsi="Palatino Linotype" w:cs="Arial"/>
          <w:b/>
          <w:i/>
          <w:sz w:val="22"/>
        </w:rPr>
        <w:t xml:space="preserve">Artículo 3. </w:t>
      </w:r>
      <w:r w:rsidRPr="00D4389F">
        <w:rPr>
          <w:rFonts w:ascii="Palatino Linotype" w:hAnsi="Palatino Linotype" w:cs="Arial"/>
          <w:i/>
          <w:sz w:val="22"/>
        </w:rPr>
        <w:t>Para los efectos de la presente Ley se entenderá por:</w:t>
      </w:r>
    </w:p>
    <w:p w14:paraId="52A7F999" w14:textId="77777777" w:rsidR="008A12CF" w:rsidRPr="00D4389F" w:rsidRDefault="008A12CF" w:rsidP="004612A5">
      <w:pPr>
        <w:ind w:left="567" w:right="616"/>
        <w:jc w:val="both"/>
        <w:rPr>
          <w:rFonts w:ascii="Palatino Linotype" w:hAnsi="Palatino Linotype" w:cs="Arial"/>
          <w:i/>
          <w:sz w:val="22"/>
        </w:rPr>
      </w:pPr>
      <w:r w:rsidRPr="00D4389F">
        <w:rPr>
          <w:rFonts w:ascii="Palatino Linotype" w:hAnsi="Palatino Linotype" w:cs="Arial"/>
          <w:i/>
          <w:sz w:val="22"/>
        </w:rPr>
        <w:t>(…)</w:t>
      </w:r>
    </w:p>
    <w:p w14:paraId="111F4C3C" w14:textId="77777777" w:rsidR="008A12CF" w:rsidRPr="00D4389F" w:rsidRDefault="008A12CF" w:rsidP="004612A5">
      <w:pPr>
        <w:ind w:left="567" w:right="616"/>
        <w:jc w:val="both"/>
        <w:rPr>
          <w:rFonts w:ascii="Palatino Linotype" w:hAnsi="Palatino Linotype" w:cs="Arial"/>
          <w:i/>
          <w:sz w:val="22"/>
        </w:rPr>
      </w:pPr>
      <w:r w:rsidRPr="00D4389F">
        <w:rPr>
          <w:rFonts w:ascii="Palatino Linotype" w:hAnsi="Palatino Linotype" w:cs="Arial"/>
          <w:b/>
          <w:i/>
          <w:sz w:val="22"/>
        </w:rPr>
        <w:t>XI. Documento:</w:t>
      </w:r>
      <w:r w:rsidRPr="00D4389F">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D4389F">
        <w:rPr>
          <w:rFonts w:ascii="Palatino Linotype" w:hAnsi="Palatino Linotype" w:cs="Arial"/>
          <w:b/>
          <w:i/>
          <w:sz w:val="22"/>
          <w:u w:val="single"/>
        </w:rPr>
        <w:t>registro que documente el ejercicio de las facultades, funciones y competencias de los sujetos obligados</w:t>
      </w:r>
      <w:r w:rsidRPr="00D4389F">
        <w:rPr>
          <w:rFonts w:ascii="Palatino Linotype" w:hAnsi="Palatino Linotype" w:cs="Arial"/>
          <w:i/>
          <w:sz w:val="22"/>
          <w:u w:val="single"/>
        </w:rPr>
        <w:t>,</w:t>
      </w:r>
      <w:r w:rsidRPr="00D4389F">
        <w:rPr>
          <w:rFonts w:ascii="Palatino Linotype" w:hAnsi="Palatino Linotype" w:cs="Arial"/>
          <w:i/>
          <w:sz w:val="22"/>
        </w:rPr>
        <w:t xml:space="preserve"> sus servidores públicos e integrantes, </w:t>
      </w:r>
      <w:r w:rsidRPr="00D4389F">
        <w:rPr>
          <w:rFonts w:ascii="Palatino Linotype" w:hAnsi="Palatino Linotype" w:cs="Arial"/>
          <w:b/>
          <w:i/>
          <w:sz w:val="22"/>
          <w:u w:val="single"/>
        </w:rPr>
        <w:t>sin importar su fuente o fecha de elaboración.</w:t>
      </w:r>
      <w:r w:rsidRPr="00D4389F">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D4389F" w:rsidRDefault="008A12CF" w:rsidP="004612A5">
      <w:pPr>
        <w:ind w:left="567" w:right="616"/>
        <w:jc w:val="both"/>
        <w:rPr>
          <w:rFonts w:ascii="Palatino Linotype" w:hAnsi="Palatino Linotype" w:cs="Arial"/>
          <w:i/>
          <w:sz w:val="22"/>
        </w:rPr>
      </w:pPr>
      <w:r w:rsidRPr="00D4389F">
        <w:rPr>
          <w:rFonts w:ascii="Palatino Linotype" w:hAnsi="Palatino Linotype" w:cs="Arial"/>
          <w:i/>
          <w:sz w:val="22"/>
        </w:rPr>
        <w:t>(…)”</w:t>
      </w:r>
    </w:p>
    <w:p w14:paraId="6B940099" w14:textId="77777777" w:rsidR="008A12CF" w:rsidRPr="00D4389F" w:rsidRDefault="008A12CF" w:rsidP="008A12CF">
      <w:pPr>
        <w:rPr>
          <w:sz w:val="14"/>
        </w:rPr>
      </w:pPr>
    </w:p>
    <w:p w14:paraId="27E7E47F" w14:textId="77777777" w:rsidR="008A12CF" w:rsidRPr="00D4389F" w:rsidRDefault="008A12CF" w:rsidP="008A12CF"/>
    <w:p w14:paraId="063599CE" w14:textId="77777777" w:rsidR="008A12CF" w:rsidRPr="00D4389F" w:rsidRDefault="008A12CF" w:rsidP="008A12CF">
      <w:pPr>
        <w:spacing w:before="240" w:after="240" w:line="360" w:lineRule="auto"/>
        <w:ind w:right="49"/>
        <w:contextualSpacing/>
        <w:jc w:val="both"/>
        <w:rPr>
          <w:rFonts w:ascii="Palatino Linotype" w:hAnsi="Palatino Linotype" w:cs="Arial"/>
        </w:rPr>
      </w:pPr>
      <w:r w:rsidRPr="00D4389F">
        <w:rPr>
          <w:rFonts w:ascii="Palatino Linotype" w:hAnsi="Palatino Linotype" w:cs="Arial"/>
        </w:rPr>
        <w:t xml:space="preserve">Además, </w:t>
      </w:r>
      <w:r w:rsidRPr="00D4389F">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D4389F"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D4389F" w:rsidRDefault="008A12CF" w:rsidP="008A12CF">
      <w:pPr>
        <w:spacing w:before="240" w:after="240" w:line="360" w:lineRule="auto"/>
        <w:ind w:right="49"/>
        <w:contextualSpacing/>
        <w:jc w:val="both"/>
        <w:rPr>
          <w:rFonts w:ascii="Palatino Linotype" w:eastAsia="MS Mincho" w:hAnsi="Palatino Linotype" w:cs="Tahoma"/>
        </w:rPr>
      </w:pPr>
      <w:r w:rsidRPr="00D4389F">
        <w:rPr>
          <w:rFonts w:ascii="Palatino Linotype" w:hAnsi="Palatino Linotype" w:cs="Arial"/>
        </w:rPr>
        <w:t xml:space="preserve">De la misma forma, </w:t>
      </w:r>
      <w:r w:rsidRPr="00D4389F">
        <w:rPr>
          <w:rFonts w:ascii="Palatino Linotype" w:eastAsia="MS Mincho" w:hAnsi="Palatino Linotype"/>
        </w:rPr>
        <w:t>de acuerdo al contenido del artículo 160,</w:t>
      </w:r>
      <w:r w:rsidRPr="00D4389F">
        <w:rPr>
          <w:rFonts w:ascii="Palatino Linotype" w:hAnsi="Palatino Linotype" w:cs="Arial"/>
        </w:rPr>
        <w:t xml:space="preserve"> de la Ley </w:t>
      </w:r>
      <w:r w:rsidRPr="00D4389F">
        <w:rPr>
          <w:rFonts w:ascii="Palatino Linotype" w:eastAsia="MS Mincho" w:hAnsi="Palatino Linotype" w:cs="Tahoma"/>
        </w:rPr>
        <w:t>General de Transparencia y Acceso a la Información Pública que a la letra dispone:</w:t>
      </w:r>
    </w:p>
    <w:p w14:paraId="485D4D3E" w14:textId="77777777" w:rsidR="008A12CF" w:rsidRPr="00D4389F" w:rsidRDefault="008A12CF" w:rsidP="008A12CF"/>
    <w:p w14:paraId="3E69230F" w14:textId="77777777" w:rsidR="008A12CF" w:rsidRPr="00D4389F" w:rsidRDefault="008A12CF" w:rsidP="004612A5">
      <w:pPr>
        <w:ind w:left="567" w:right="616"/>
        <w:contextualSpacing/>
        <w:jc w:val="both"/>
        <w:rPr>
          <w:rFonts w:ascii="Palatino Linotype" w:hAnsi="Palatino Linotype" w:cs="Arial"/>
          <w:i/>
          <w:sz w:val="22"/>
          <w:lang w:eastAsia="gl-ES"/>
        </w:rPr>
      </w:pPr>
      <w:r w:rsidRPr="00D4389F">
        <w:rPr>
          <w:rFonts w:ascii="Palatino Linotype" w:hAnsi="Palatino Linotype" w:cs="Arial"/>
          <w:b/>
          <w:i/>
          <w:sz w:val="22"/>
          <w:lang w:eastAsia="gl-ES"/>
        </w:rPr>
        <w:t>Artículo 160</w:t>
      </w:r>
      <w:r w:rsidRPr="00D4389F">
        <w:rPr>
          <w:rFonts w:ascii="Palatino Linotype" w:hAnsi="Palatino Linotype" w:cs="Arial"/>
          <w:i/>
          <w:sz w:val="22"/>
          <w:lang w:eastAsia="gl-ES"/>
        </w:rPr>
        <w:t xml:space="preserve">. Los sujetos obligados deberán otorgar acceso a los documentos que se encuentren en sus archivos o que estén obligados a documentar de acuerdo con sus </w:t>
      </w:r>
      <w:r w:rsidRPr="00D4389F">
        <w:rPr>
          <w:rFonts w:ascii="Palatino Linotype" w:hAnsi="Palatino Linotype" w:cs="Arial"/>
          <w:i/>
          <w:sz w:val="22"/>
          <w:lang w:eastAsia="gl-ES"/>
        </w:rPr>
        <w:lastRenderedPageBreak/>
        <w:t>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D4389F"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D4389F"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D4389F" w:rsidRDefault="008A12CF" w:rsidP="00FC1FC5">
      <w:pPr>
        <w:spacing w:line="360" w:lineRule="auto"/>
        <w:jc w:val="both"/>
        <w:rPr>
          <w:rFonts w:ascii="Palatino Linotype" w:hAnsi="Palatino Linotype" w:cs="Arial"/>
          <w:color w:val="222222"/>
          <w:szCs w:val="19"/>
        </w:rPr>
      </w:pPr>
      <w:r w:rsidRPr="00D4389F">
        <w:rPr>
          <w:rFonts w:ascii="Palatino Linotype" w:hAnsi="Palatino Linotype"/>
          <w:color w:val="000000"/>
        </w:rPr>
        <w:t xml:space="preserve">Sirve como apoyo </w:t>
      </w:r>
      <w:r w:rsidRPr="00D4389F">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D4389F" w:rsidRDefault="008A12CF" w:rsidP="008A12CF">
      <w:pPr>
        <w:pStyle w:val="Sinespaciado"/>
        <w:rPr>
          <w:lang w:val="es-ES_tradnl" w:eastAsia="es-MX"/>
        </w:rPr>
      </w:pPr>
    </w:p>
    <w:p w14:paraId="66CE4CFD" w14:textId="77777777" w:rsidR="008A12CF" w:rsidRPr="00D4389F"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D4389F">
        <w:rPr>
          <w:rFonts w:ascii="Palatino Linotype" w:hAnsi="Palatino Linotype" w:cs="Arial"/>
          <w:b/>
          <w:bCs/>
          <w:i/>
          <w:iCs/>
          <w:color w:val="222222"/>
          <w:sz w:val="22"/>
        </w:rPr>
        <w:t>“Las dependencias y entidades no están obligadas a generar documentos ad hoc para responder una solicitud de acceso a la información. </w:t>
      </w:r>
      <w:r w:rsidRPr="00D4389F">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D4389F" w:rsidRDefault="008A12CF" w:rsidP="008A12CF">
      <w:pPr>
        <w:pStyle w:val="Sinespaciado"/>
        <w:rPr>
          <w:lang w:val="es-ES_tradnl"/>
        </w:rPr>
      </w:pPr>
    </w:p>
    <w:p w14:paraId="44C69F31" w14:textId="77777777" w:rsidR="008A12CF" w:rsidRPr="00D4389F" w:rsidRDefault="008A12CF" w:rsidP="008A12CF">
      <w:pPr>
        <w:pStyle w:val="Sinespaciado"/>
        <w:rPr>
          <w:lang w:val="es-ES_tradnl"/>
        </w:rPr>
      </w:pPr>
    </w:p>
    <w:p w14:paraId="12D5EC8D" w14:textId="77777777" w:rsidR="008A12CF" w:rsidRPr="00D4389F" w:rsidRDefault="008A12CF" w:rsidP="008A12CF">
      <w:pPr>
        <w:spacing w:line="360" w:lineRule="auto"/>
        <w:contextualSpacing/>
        <w:jc w:val="both"/>
        <w:rPr>
          <w:rFonts w:ascii="Palatino Linotype" w:hAnsi="Palatino Linotype" w:cs="Arial"/>
        </w:rPr>
      </w:pPr>
      <w:r w:rsidRPr="00D4389F">
        <w:rPr>
          <w:rFonts w:ascii="Palatino Linotype" w:hAnsi="Palatino Linotype" w:cs="Arial"/>
          <w:bCs/>
        </w:rPr>
        <w:t xml:space="preserve">Además, </w:t>
      </w:r>
      <w:r w:rsidRPr="00D4389F">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D4389F" w:rsidRDefault="00581DC8" w:rsidP="00581DC8">
      <w:pPr>
        <w:pStyle w:val="Sinespaciado"/>
        <w:rPr>
          <w:lang w:val="es-ES_tradnl"/>
        </w:rPr>
      </w:pPr>
    </w:p>
    <w:p w14:paraId="4A160973" w14:textId="77777777" w:rsidR="00581DC8" w:rsidRPr="00D4389F" w:rsidRDefault="00581DC8" w:rsidP="00581DC8">
      <w:pPr>
        <w:ind w:left="567" w:right="616"/>
        <w:contextualSpacing/>
        <w:jc w:val="both"/>
        <w:rPr>
          <w:rFonts w:ascii="Palatino Linotype" w:hAnsi="Palatino Linotype" w:cs="Arial"/>
          <w:i/>
          <w:sz w:val="22"/>
        </w:rPr>
      </w:pPr>
      <w:r w:rsidRPr="00D4389F">
        <w:rPr>
          <w:rFonts w:ascii="Palatino Linotype" w:hAnsi="Palatino Linotype" w:cs="Arial"/>
          <w:b/>
          <w:i/>
          <w:sz w:val="22"/>
        </w:rPr>
        <w:t>Artículo 23.</w:t>
      </w:r>
      <w:r w:rsidRPr="00D4389F">
        <w:rPr>
          <w:rFonts w:ascii="Palatino Linotype" w:hAnsi="Palatino Linotype" w:cs="Arial"/>
          <w:i/>
          <w:sz w:val="22"/>
        </w:rPr>
        <w:t xml:space="preserve"> Son sujetos obligados a transparentar y permitir el acceso a su información y proteger los datos personales que obren en su poder:</w:t>
      </w:r>
    </w:p>
    <w:p w14:paraId="4A754CE7" w14:textId="77777777" w:rsidR="00F930F7" w:rsidRPr="00D4389F" w:rsidRDefault="00581DC8" w:rsidP="00F930F7">
      <w:pPr>
        <w:ind w:left="567" w:right="616"/>
        <w:contextualSpacing/>
        <w:jc w:val="both"/>
        <w:rPr>
          <w:rFonts w:ascii="Palatino Linotype" w:hAnsi="Palatino Linotype" w:cs="Arial"/>
          <w:i/>
          <w:sz w:val="22"/>
        </w:rPr>
      </w:pPr>
      <w:r w:rsidRPr="00D4389F">
        <w:rPr>
          <w:rFonts w:ascii="Palatino Linotype" w:hAnsi="Palatino Linotype" w:cs="Arial"/>
          <w:i/>
          <w:sz w:val="22"/>
        </w:rPr>
        <w:t>(…)</w:t>
      </w:r>
    </w:p>
    <w:p w14:paraId="111428BD" w14:textId="2C469D3F" w:rsidR="00F930F7" w:rsidRPr="00D4389F" w:rsidRDefault="004D31B0" w:rsidP="004D31B0">
      <w:pPr>
        <w:ind w:left="567" w:right="616"/>
        <w:contextualSpacing/>
        <w:jc w:val="both"/>
        <w:rPr>
          <w:rFonts w:ascii="Palatino Linotype" w:eastAsiaTheme="minorHAnsi" w:hAnsi="Palatino Linotype" w:cs="Bookman Old Style"/>
          <w:b/>
          <w:bCs/>
          <w:i/>
          <w:color w:val="000000"/>
          <w:sz w:val="22"/>
          <w:szCs w:val="20"/>
          <w:lang w:eastAsia="en-US"/>
        </w:rPr>
      </w:pPr>
      <w:r w:rsidRPr="00D4389F">
        <w:rPr>
          <w:rFonts w:ascii="Palatino Linotype" w:eastAsiaTheme="minorHAnsi" w:hAnsi="Palatino Linotype" w:cs="Bookman Old Style"/>
          <w:b/>
          <w:bCs/>
          <w:i/>
          <w:color w:val="000000"/>
          <w:sz w:val="22"/>
          <w:szCs w:val="20"/>
          <w:lang w:eastAsia="en-US"/>
        </w:rPr>
        <w:t xml:space="preserve">IV. </w:t>
      </w:r>
      <w:r w:rsidRPr="00D4389F">
        <w:rPr>
          <w:rFonts w:ascii="Palatino Linotype" w:eastAsiaTheme="minorHAnsi" w:hAnsi="Palatino Linotype" w:cs="Bookman Old Style"/>
          <w:i/>
          <w:color w:val="000000"/>
          <w:sz w:val="22"/>
          <w:szCs w:val="20"/>
          <w:lang w:eastAsia="en-US"/>
        </w:rPr>
        <w:t>Los ayuntamientos y las dependencias, organismos, órganos y entidades de la administración municipal;</w:t>
      </w:r>
      <w:r w:rsidR="00F930F7" w:rsidRPr="00D4389F">
        <w:rPr>
          <w:rFonts w:ascii="Palatino Linotype" w:eastAsiaTheme="minorHAnsi" w:hAnsi="Palatino Linotype" w:cs="Bookman Old Style"/>
          <w:i/>
          <w:color w:val="000000"/>
          <w:sz w:val="22"/>
          <w:szCs w:val="20"/>
          <w:lang w:eastAsia="en-US"/>
        </w:rPr>
        <w:t xml:space="preserve"> </w:t>
      </w:r>
    </w:p>
    <w:p w14:paraId="4D6BA6F0" w14:textId="77777777" w:rsidR="00031EFF" w:rsidRPr="00D4389F" w:rsidRDefault="00031EFF" w:rsidP="0050130E">
      <w:pPr>
        <w:spacing w:line="360" w:lineRule="auto"/>
        <w:jc w:val="both"/>
        <w:rPr>
          <w:rFonts w:ascii="Palatino Linotype" w:hAnsi="Palatino Linotype" w:cs="Arial"/>
        </w:rPr>
      </w:pPr>
    </w:p>
    <w:p w14:paraId="35F01B95" w14:textId="750ED1C2" w:rsidR="00087797" w:rsidRPr="00D4389F" w:rsidRDefault="008A12CF" w:rsidP="00F30C1D">
      <w:pPr>
        <w:spacing w:line="360" w:lineRule="auto"/>
        <w:jc w:val="both"/>
        <w:rPr>
          <w:rFonts w:ascii="Palatino Linotype" w:hAnsi="Palatino Linotype" w:cs="Arial"/>
        </w:rPr>
      </w:pPr>
      <w:r w:rsidRPr="00D4389F">
        <w:rPr>
          <w:rFonts w:ascii="Palatino Linotype" w:hAnsi="Palatino Linotype" w:cs="Arial"/>
        </w:rPr>
        <w:t xml:space="preserve">Por lo que, de la respuesta emitida por parte de la Unidad de Transparencia del </w:t>
      </w:r>
      <w:r w:rsidRPr="00D4389F">
        <w:rPr>
          <w:rFonts w:ascii="Palatino Linotype" w:hAnsi="Palatino Linotype" w:cs="Arial"/>
          <w:b/>
        </w:rPr>
        <w:t>Sujeto Obligado</w:t>
      </w:r>
      <w:r w:rsidRPr="00D4389F">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56697CC1" w14:textId="77777777" w:rsidR="00F10B01" w:rsidRPr="00D4389F" w:rsidRDefault="00F10B01" w:rsidP="00F30C1D">
      <w:pPr>
        <w:spacing w:line="360" w:lineRule="auto"/>
        <w:jc w:val="both"/>
        <w:rPr>
          <w:rFonts w:ascii="Palatino Linotype" w:hAnsi="Palatino Linotype" w:cs="Arial"/>
        </w:rPr>
      </w:pPr>
    </w:p>
    <w:p w14:paraId="4654A735" w14:textId="79D039DD" w:rsidR="0068312A" w:rsidRPr="00D4389F" w:rsidRDefault="00071F85" w:rsidP="00052A6F">
      <w:pPr>
        <w:spacing w:line="360" w:lineRule="auto"/>
        <w:jc w:val="both"/>
        <w:rPr>
          <w:rFonts w:ascii="Palatino Linotype" w:hAnsi="Palatino Linotype"/>
          <w:iCs/>
        </w:rPr>
      </w:pPr>
      <w:r w:rsidRPr="00D4389F">
        <w:rPr>
          <w:rFonts w:ascii="Palatino Linotype" w:hAnsi="Palatino Linotype"/>
        </w:rPr>
        <w:lastRenderedPageBreak/>
        <w:t>En primer término</w:t>
      </w:r>
      <w:r w:rsidR="00F10B01" w:rsidRPr="00D4389F">
        <w:rPr>
          <w:rFonts w:ascii="Palatino Linotype" w:hAnsi="Palatino Linotype"/>
        </w:rPr>
        <w:t xml:space="preserve">, no debe soslayarse el hecho de que </w:t>
      </w:r>
      <w:r w:rsidRPr="00D4389F">
        <w:rPr>
          <w:rFonts w:ascii="Palatino Linotype" w:hAnsi="Palatino Linotype"/>
          <w:b/>
        </w:rPr>
        <w:t>el</w:t>
      </w:r>
      <w:r w:rsidR="00F10B01" w:rsidRPr="00D4389F">
        <w:rPr>
          <w:rFonts w:ascii="Palatino Linotype" w:hAnsi="Palatino Linotype"/>
          <w:b/>
        </w:rPr>
        <w:t xml:space="preserve"> Recurrente</w:t>
      </w:r>
      <w:r w:rsidR="00F10B01" w:rsidRPr="00D4389F">
        <w:rPr>
          <w:rFonts w:ascii="Palatino Linotype" w:hAnsi="Palatino Linotype"/>
        </w:rPr>
        <w:t xml:space="preserve"> no impugnó el total del contenido de la respuesta dada por el Sujeto Obligado, ello en virtud de que señaló expresamente la negativa de proporcionar </w:t>
      </w:r>
      <w:r w:rsidR="00063F13" w:rsidRPr="00D4389F">
        <w:rPr>
          <w:rFonts w:ascii="Palatino Linotype" w:hAnsi="Palatino Linotype"/>
        </w:rPr>
        <w:t xml:space="preserve">el </w:t>
      </w:r>
      <w:r w:rsidR="00895784" w:rsidRPr="00D4389F">
        <w:rPr>
          <w:rFonts w:ascii="Palatino Linotype" w:hAnsi="Palatino Linotype"/>
        </w:rPr>
        <w:t>los reportes del presupuesto 2025</w:t>
      </w:r>
      <w:r w:rsidR="00F10B01" w:rsidRPr="00D4389F">
        <w:rPr>
          <w:rFonts w:ascii="Palatino Linotype" w:hAnsi="Palatino Linotype"/>
        </w:rPr>
        <w:t xml:space="preserve">, al manifestar textualmente lo siguiente: </w:t>
      </w:r>
      <w:r w:rsidR="00F10B01" w:rsidRPr="00D4389F">
        <w:rPr>
          <w:rFonts w:ascii="Palatino Linotype" w:hAnsi="Palatino Linotype"/>
          <w:i/>
        </w:rPr>
        <w:t>“</w:t>
      </w:r>
      <w:r w:rsidR="00895784" w:rsidRPr="00D4389F">
        <w:rPr>
          <w:rFonts w:ascii="Palatino Linotype" w:hAnsi="Palatino Linotype"/>
          <w:i/>
        </w:rPr>
        <w:t>…sin embargo y de acuerdo a la sus atribuciones no es justificacion el no generar dichos reportes por lo que nuevamente se solicita dicho informe en apego al articulo 95 de la LEY ORGÁNICA MUNICIPAL DEL ESTADO DE MÉXICO</w:t>
      </w:r>
      <w:r w:rsidR="00F10B01" w:rsidRPr="00D4389F">
        <w:rPr>
          <w:rFonts w:ascii="Palatino Linotype" w:hAnsi="Palatino Linotype"/>
          <w:i/>
        </w:rPr>
        <w:t>” (sic)</w:t>
      </w:r>
      <w:r w:rsidR="0068312A" w:rsidRPr="00D4389F">
        <w:rPr>
          <w:rFonts w:ascii="Palatino Linotype" w:hAnsi="Palatino Linotype"/>
          <w:i/>
        </w:rPr>
        <w:t xml:space="preserve">. </w:t>
      </w:r>
    </w:p>
    <w:p w14:paraId="1AB072C7" w14:textId="77777777" w:rsidR="00F10B01" w:rsidRPr="00D4389F" w:rsidRDefault="00F10B01" w:rsidP="00F10B01">
      <w:pPr>
        <w:spacing w:line="360" w:lineRule="auto"/>
        <w:jc w:val="both"/>
        <w:rPr>
          <w:rFonts w:ascii="Palatino Linotype" w:hAnsi="Palatino Linotype"/>
        </w:rPr>
      </w:pPr>
    </w:p>
    <w:p w14:paraId="587CB3D0" w14:textId="48AE7831" w:rsidR="00F10B01" w:rsidRPr="00D4389F" w:rsidRDefault="00F10B01" w:rsidP="00D320A2">
      <w:pPr>
        <w:spacing w:line="360" w:lineRule="auto"/>
        <w:jc w:val="both"/>
        <w:rPr>
          <w:rFonts w:ascii="Palatino Linotype" w:hAnsi="Palatino Linotype"/>
          <w:b/>
          <w:bCs/>
        </w:rPr>
      </w:pPr>
      <w:r w:rsidRPr="00D4389F">
        <w:rPr>
          <w:rFonts w:ascii="Palatino Linotype" w:hAnsi="Palatino Linotype"/>
        </w:rPr>
        <w:t xml:space="preserve">En este tenor, se estima que el motivo de su inconformidad </w:t>
      </w:r>
      <w:r w:rsidR="0068312A" w:rsidRPr="00D4389F">
        <w:rPr>
          <w:rFonts w:ascii="Palatino Linotype" w:hAnsi="Palatino Linotype"/>
        </w:rPr>
        <w:t xml:space="preserve">del Recurrente, </w:t>
      </w:r>
      <w:r w:rsidR="00D320A2" w:rsidRPr="00D4389F">
        <w:rPr>
          <w:rFonts w:ascii="Palatino Linotype" w:hAnsi="Palatino Linotype"/>
        </w:rPr>
        <w:t>únicamente</w:t>
      </w:r>
      <w:r w:rsidR="0068312A" w:rsidRPr="00D4389F">
        <w:rPr>
          <w:rFonts w:ascii="Palatino Linotype" w:hAnsi="Palatino Linotype"/>
        </w:rPr>
        <w:t xml:space="preserve"> </w:t>
      </w:r>
      <w:r w:rsidRPr="00D4389F">
        <w:rPr>
          <w:rFonts w:ascii="Palatino Linotype" w:hAnsi="Palatino Linotype"/>
        </w:rPr>
        <w:t xml:space="preserve">radica en que no se entregó la información relacionada </w:t>
      </w:r>
      <w:r w:rsidR="00063F13" w:rsidRPr="00D4389F">
        <w:rPr>
          <w:rFonts w:ascii="Palatino Linotype" w:hAnsi="Palatino Linotype"/>
        </w:rPr>
        <w:t>a</w:t>
      </w:r>
      <w:r w:rsidR="00895784" w:rsidRPr="00D4389F">
        <w:rPr>
          <w:rFonts w:ascii="Palatino Linotype" w:hAnsi="Palatino Linotype"/>
        </w:rPr>
        <w:t xml:space="preserve"> los documentos que den cuenta de los reportes emitidos, relacionados con el presupuesto 2025, </w:t>
      </w:r>
      <w:r w:rsidRPr="00D4389F">
        <w:rPr>
          <w:rFonts w:ascii="Palatino Linotype" w:hAnsi="Palatino Linotype"/>
        </w:rPr>
        <w:t>por lo que puede colegirse que la respuesta fue parcialmente consentida</w:t>
      </w:r>
      <w:r w:rsidR="006E433F" w:rsidRPr="00D4389F">
        <w:rPr>
          <w:rFonts w:ascii="Palatino Linotype" w:hAnsi="Palatino Linotype"/>
        </w:rPr>
        <w:t>.</w:t>
      </w:r>
    </w:p>
    <w:p w14:paraId="430B238E" w14:textId="77777777" w:rsidR="00F10B01" w:rsidRPr="00D4389F" w:rsidRDefault="00F10B01" w:rsidP="00F10B01">
      <w:pPr>
        <w:spacing w:line="360" w:lineRule="auto"/>
        <w:jc w:val="both"/>
        <w:rPr>
          <w:rFonts w:ascii="Palatino Linotype" w:hAnsi="Palatino Linotype"/>
        </w:rPr>
      </w:pPr>
    </w:p>
    <w:p w14:paraId="1D5FD521" w14:textId="77777777" w:rsidR="00F10B01" w:rsidRPr="00D4389F" w:rsidRDefault="00F10B01" w:rsidP="00F10B01">
      <w:pPr>
        <w:spacing w:line="360" w:lineRule="auto"/>
        <w:jc w:val="both"/>
        <w:rPr>
          <w:rFonts w:ascii="Palatino Linotype" w:hAnsi="Palatino Linotype" w:cs="Arial"/>
        </w:rPr>
      </w:pPr>
      <w:r w:rsidRPr="00D4389F">
        <w:rPr>
          <w:rFonts w:ascii="Palatino Linotype" w:hAnsi="Palatino Linotype" w:cs="Arial"/>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008024F7" w14:textId="77777777" w:rsidR="00F10B01" w:rsidRPr="00D4389F" w:rsidRDefault="00F10B01" w:rsidP="00F10B01">
      <w:pPr>
        <w:spacing w:line="360" w:lineRule="auto"/>
        <w:jc w:val="both"/>
        <w:rPr>
          <w:rFonts w:ascii="Palatino Linotype" w:hAnsi="Palatino Linotype" w:cs="Arial"/>
        </w:rPr>
      </w:pPr>
    </w:p>
    <w:p w14:paraId="4F16C044" w14:textId="77777777" w:rsidR="00F10B01" w:rsidRPr="00D4389F" w:rsidRDefault="00F10B01" w:rsidP="00F10B01">
      <w:pPr>
        <w:ind w:left="567" w:right="567"/>
        <w:jc w:val="both"/>
        <w:rPr>
          <w:rFonts w:ascii="Palatino Linotype" w:hAnsi="Palatino Linotype"/>
          <w:i/>
          <w:sz w:val="22"/>
          <w:szCs w:val="22"/>
        </w:rPr>
      </w:pPr>
      <w:r w:rsidRPr="00D4389F">
        <w:rPr>
          <w:rFonts w:ascii="Palatino Linotype" w:hAnsi="Palatino Linotype"/>
          <w:b/>
          <w:i/>
          <w:sz w:val="22"/>
          <w:szCs w:val="22"/>
        </w:rPr>
        <w:t>REVISIÓN EN AMPARO. LOS RESOLUTIVOS NO COMBATIDOS DEBEN DECLARARSE FIRMES</w:t>
      </w:r>
      <w:r w:rsidRPr="00D4389F">
        <w:rPr>
          <w:rFonts w:ascii="Palatino Linotype" w:hAnsi="Palatino Linotype"/>
          <w:i/>
          <w:sz w:val="22"/>
          <w:szCs w:val="22"/>
        </w:rPr>
        <w:t>.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36DAD4CF" w14:textId="77777777" w:rsidR="00F10B01" w:rsidRPr="00D4389F" w:rsidRDefault="00F10B01" w:rsidP="00F10B01">
      <w:pPr>
        <w:spacing w:line="360" w:lineRule="auto"/>
        <w:jc w:val="both"/>
        <w:rPr>
          <w:rFonts w:ascii="Palatino Linotype" w:hAnsi="Palatino Linotype"/>
        </w:rPr>
      </w:pPr>
    </w:p>
    <w:p w14:paraId="0422E1EB" w14:textId="77777777" w:rsidR="00F10B01" w:rsidRPr="00D4389F" w:rsidRDefault="00F10B01" w:rsidP="00F10B01">
      <w:pPr>
        <w:spacing w:line="360" w:lineRule="auto"/>
        <w:jc w:val="both"/>
        <w:rPr>
          <w:rFonts w:ascii="Palatino Linotype" w:hAnsi="Palatino Linotype"/>
        </w:rPr>
      </w:pPr>
      <w:r w:rsidRPr="00D4389F">
        <w:rPr>
          <w:rFonts w:ascii="Palatino Linotype" w:hAnsi="Palatino Linotype"/>
        </w:rPr>
        <w:lastRenderedPageBreak/>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del Recurrente ante la falta de impugnación eficaz. Sirve de sustento a lo anterior, por analogía, la tesis jurisprudencial número VI.3o.C. J/60, publicada en el Semanario Judicial de la Federación y su Gaceta bajo el número de registro 176,608 que a la letra dice:</w:t>
      </w:r>
    </w:p>
    <w:p w14:paraId="4941AA3F" w14:textId="77777777" w:rsidR="00F10B01" w:rsidRPr="00D4389F" w:rsidRDefault="00F10B01" w:rsidP="00F10B01">
      <w:pPr>
        <w:spacing w:line="360" w:lineRule="auto"/>
        <w:jc w:val="both"/>
        <w:rPr>
          <w:rFonts w:ascii="Palatino Linotype" w:hAnsi="Palatino Linotype"/>
        </w:rPr>
      </w:pPr>
    </w:p>
    <w:p w14:paraId="772CFD5D" w14:textId="77777777" w:rsidR="00F10B01" w:rsidRPr="00D4389F" w:rsidRDefault="00F10B01" w:rsidP="00F10B01">
      <w:pPr>
        <w:ind w:left="567" w:right="567"/>
        <w:jc w:val="both"/>
        <w:rPr>
          <w:rFonts w:ascii="Palatino Linotype" w:hAnsi="Palatino Linotype"/>
          <w:i/>
          <w:sz w:val="22"/>
          <w:szCs w:val="22"/>
        </w:rPr>
      </w:pPr>
      <w:r w:rsidRPr="00D4389F">
        <w:rPr>
          <w:rFonts w:ascii="Palatino Linotype" w:hAnsi="Palatino Linotype"/>
          <w:b/>
          <w:i/>
          <w:sz w:val="22"/>
          <w:szCs w:val="22"/>
        </w:rPr>
        <w:t>ACTOS CONSENTIDOS. SON LOS QUE NO SE IMPUGNAN MEDIANTE EL RECURSO IDÓNEO.</w:t>
      </w:r>
      <w:r w:rsidRPr="00D4389F">
        <w:rPr>
          <w:rFonts w:ascii="Palatino Linotype" w:hAnsi="Palatino Linotype"/>
          <w:i/>
          <w:sz w:val="22"/>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B7AFA6A" w14:textId="77777777" w:rsidR="00EA2614" w:rsidRPr="00D4389F" w:rsidRDefault="00EA2614" w:rsidP="00F10B01">
      <w:pPr>
        <w:ind w:left="567" w:right="567"/>
        <w:jc w:val="both"/>
        <w:rPr>
          <w:rFonts w:ascii="Palatino Linotype" w:hAnsi="Palatino Linotype"/>
          <w:i/>
          <w:sz w:val="22"/>
          <w:szCs w:val="22"/>
        </w:rPr>
      </w:pPr>
    </w:p>
    <w:p w14:paraId="32C467B8" w14:textId="77777777" w:rsidR="00052A6F" w:rsidRPr="00D4389F" w:rsidRDefault="00052A6F" w:rsidP="00052A6F">
      <w:pPr>
        <w:pStyle w:val="Prrafodelista"/>
        <w:autoSpaceDE w:val="0"/>
        <w:autoSpaceDN w:val="0"/>
        <w:adjustRightInd w:val="0"/>
        <w:spacing w:line="360" w:lineRule="auto"/>
        <w:ind w:left="0"/>
        <w:jc w:val="both"/>
        <w:rPr>
          <w:rFonts w:ascii="Palatino Linotype" w:hAnsi="Palatino Linotype" w:cs="Arial"/>
        </w:rPr>
      </w:pPr>
    </w:p>
    <w:p w14:paraId="0F2C80D6" w14:textId="7C228F76" w:rsidR="00063F13" w:rsidRPr="00D4389F" w:rsidRDefault="00063F13" w:rsidP="00063F13">
      <w:pPr>
        <w:pStyle w:val="Prrafodelista"/>
        <w:autoSpaceDE w:val="0"/>
        <w:autoSpaceDN w:val="0"/>
        <w:adjustRightInd w:val="0"/>
        <w:spacing w:line="360" w:lineRule="auto"/>
        <w:ind w:left="0"/>
        <w:jc w:val="both"/>
        <w:rPr>
          <w:rFonts w:ascii="Palatino Linotype" w:hAnsi="Palatino Linotype"/>
        </w:rPr>
      </w:pPr>
      <w:r w:rsidRPr="00D4389F">
        <w:rPr>
          <w:rFonts w:ascii="Palatino Linotype" w:eastAsia="Calibri" w:hAnsi="Palatino Linotype"/>
        </w:rPr>
        <w:t xml:space="preserve">Así, una vez establecido que el motivo de inconformidad de la Recurrente es la negativa de proporcionar la información faltante antes referida, se infiere que la </w:t>
      </w:r>
      <w:r w:rsidRPr="00D4389F">
        <w:rPr>
          <w:rFonts w:ascii="Palatino Linotype" w:eastAsia="Calibri" w:hAnsi="Palatino Linotype"/>
          <w:i/>
        </w:rPr>
        <w:t xml:space="preserve">litis </w:t>
      </w:r>
      <w:r w:rsidRPr="00D4389F">
        <w:rPr>
          <w:rFonts w:ascii="Palatino Linotype" w:eastAsia="Calibri" w:hAnsi="Palatino Linotype"/>
        </w:rPr>
        <w:t>radica en establecer si el Sujeto Obligado entregó</w:t>
      </w:r>
      <w:r w:rsidRPr="00D4389F">
        <w:rPr>
          <w:rFonts w:ascii="Palatino Linotype" w:hAnsi="Palatino Linotype"/>
        </w:rPr>
        <w:t xml:space="preserve"> los documentos en donde conste lo siguiente: </w:t>
      </w:r>
    </w:p>
    <w:p w14:paraId="395744D8" w14:textId="77777777" w:rsidR="00063F13" w:rsidRPr="00D4389F" w:rsidRDefault="00063F13" w:rsidP="00063F13">
      <w:pPr>
        <w:pStyle w:val="Prrafodelista"/>
        <w:autoSpaceDE w:val="0"/>
        <w:autoSpaceDN w:val="0"/>
        <w:adjustRightInd w:val="0"/>
        <w:spacing w:line="360" w:lineRule="auto"/>
        <w:ind w:left="0"/>
        <w:jc w:val="both"/>
        <w:rPr>
          <w:rFonts w:ascii="Palatino Linotype" w:hAnsi="Palatino Linotype"/>
        </w:rPr>
      </w:pPr>
    </w:p>
    <w:p w14:paraId="63F8E7A9" w14:textId="31C7B472" w:rsidR="00063F13" w:rsidRPr="00D4389F" w:rsidRDefault="008A3788" w:rsidP="00895784">
      <w:pPr>
        <w:pStyle w:val="Prrafodelista"/>
        <w:numPr>
          <w:ilvl w:val="0"/>
          <w:numId w:val="47"/>
        </w:numPr>
        <w:rPr>
          <w:rFonts w:ascii="Palatino Linotype" w:hAnsi="Palatino Linotype"/>
          <w:i/>
          <w:iCs/>
        </w:rPr>
      </w:pPr>
      <w:r w:rsidRPr="00D4389F">
        <w:rPr>
          <w:rFonts w:ascii="Palatino Linotype" w:hAnsi="Palatino Linotype"/>
          <w:i/>
          <w:iCs/>
        </w:rPr>
        <w:t>Link del portal de transparencia donde pueden ser consultados los r</w:t>
      </w:r>
      <w:r w:rsidR="00895784" w:rsidRPr="00D4389F">
        <w:rPr>
          <w:rFonts w:ascii="Palatino Linotype" w:hAnsi="Palatino Linotype"/>
          <w:i/>
          <w:iCs/>
        </w:rPr>
        <w:t xml:space="preserve">eportes emitidos en relación al presupuesto aprobado para el ejercicio fiscal 2025. </w:t>
      </w:r>
    </w:p>
    <w:p w14:paraId="5DBBF82B" w14:textId="77777777" w:rsidR="00063F13" w:rsidRPr="00D4389F" w:rsidRDefault="00063F13" w:rsidP="00052A6F">
      <w:pPr>
        <w:spacing w:line="360" w:lineRule="auto"/>
        <w:jc w:val="both"/>
        <w:rPr>
          <w:rFonts w:ascii="Palatino Linotype" w:eastAsiaTheme="minorHAnsi" w:hAnsi="Palatino Linotype" w:cs="Arial"/>
          <w:szCs w:val="22"/>
          <w:lang w:eastAsia="en-US"/>
        </w:rPr>
      </w:pPr>
    </w:p>
    <w:p w14:paraId="57EC07B2" w14:textId="33AF0E15" w:rsidR="001D3523" w:rsidRPr="00D4389F" w:rsidRDefault="00F30C1D" w:rsidP="00052A6F">
      <w:pPr>
        <w:spacing w:line="360" w:lineRule="auto"/>
        <w:jc w:val="both"/>
        <w:rPr>
          <w:rFonts w:ascii="Palatino Linotype" w:eastAsiaTheme="minorHAnsi" w:hAnsi="Palatino Linotype" w:cs="Arial"/>
          <w:szCs w:val="22"/>
          <w:lang w:eastAsia="en-US"/>
        </w:rPr>
      </w:pPr>
      <w:r w:rsidRPr="00D4389F">
        <w:rPr>
          <w:rFonts w:ascii="Palatino Linotype" w:eastAsiaTheme="minorHAnsi" w:hAnsi="Palatino Linotype" w:cs="Arial"/>
          <w:szCs w:val="22"/>
          <w:lang w:eastAsia="en-US"/>
        </w:rPr>
        <w:t xml:space="preserve">Expuesto lo anterior, se procede al análisis de la totalidad de las constancias que integran el expediente electrónico del </w:t>
      </w:r>
      <w:r w:rsidRPr="00D4389F">
        <w:rPr>
          <w:rFonts w:ascii="Palatino Linotype" w:eastAsiaTheme="minorHAnsi" w:hAnsi="Palatino Linotype" w:cs="Arial"/>
          <w:b/>
          <w:szCs w:val="22"/>
          <w:lang w:eastAsia="en-US"/>
        </w:rPr>
        <w:t>SAIMEX</w:t>
      </w:r>
      <w:r w:rsidRPr="00D4389F">
        <w:rPr>
          <w:rFonts w:ascii="Palatino Linotype" w:eastAsiaTheme="minorHAnsi" w:hAnsi="Palatino Linotype" w:cs="Arial"/>
          <w:szCs w:val="22"/>
          <w:lang w:eastAsia="en-US"/>
        </w:rPr>
        <w:t xml:space="preserve">, a efecto de determinar si con la información remitida por </w:t>
      </w:r>
      <w:r w:rsidRPr="00D4389F">
        <w:rPr>
          <w:rFonts w:ascii="Palatino Linotype" w:eastAsiaTheme="minorHAnsi" w:hAnsi="Palatino Linotype" w:cs="Arial"/>
          <w:b/>
          <w:szCs w:val="22"/>
          <w:lang w:eastAsia="en-US"/>
        </w:rPr>
        <w:t>El Sujeto Obligado</w:t>
      </w:r>
      <w:r w:rsidRPr="00D4389F">
        <w:rPr>
          <w:rFonts w:ascii="Palatino Linotype" w:eastAsiaTheme="minorHAnsi" w:hAnsi="Palatino Linotype" w:cs="Arial"/>
          <w:szCs w:val="22"/>
          <w:lang w:eastAsia="en-US"/>
        </w:rPr>
        <w:t xml:space="preserve"> a través de su respuesta se colma l</w:t>
      </w:r>
      <w:r w:rsidR="001D3523" w:rsidRPr="00D4389F">
        <w:rPr>
          <w:rFonts w:ascii="Palatino Linotype" w:eastAsiaTheme="minorHAnsi" w:hAnsi="Palatino Linotype" w:cs="Arial"/>
          <w:szCs w:val="22"/>
          <w:lang w:eastAsia="en-US"/>
        </w:rPr>
        <w:t>o requerido en dicha solicitud</w:t>
      </w:r>
      <w:r w:rsidR="00EA2614" w:rsidRPr="00D4389F">
        <w:rPr>
          <w:rFonts w:ascii="Palatino Linotype" w:eastAsiaTheme="minorHAnsi" w:hAnsi="Palatino Linotype" w:cs="Arial"/>
          <w:szCs w:val="22"/>
          <w:lang w:eastAsia="en-US"/>
        </w:rPr>
        <w:t>.</w:t>
      </w:r>
    </w:p>
    <w:p w14:paraId="0C4137C6" w14:textId="77777777" w:rsidR="00636DF9" w:rsidRPr="00D4389F" w:rsidRDefault="00636DF9" w:rsidP="00F30C1D">
      <w:pPr>
        <w:spacing w:line="360" w:lineRule="auto"/>
        <w:jc w:val="both"/>
        <w:rPr>
          <w:rFonts w:ascii="Palatino Linotype" w:eastAsiaTheme="minorHAnsi" w:hAnsi="Palatino Linotype" w:cs="Arial"/>
          <w:szCs w:val="22"/>
          <w:lang w:eastAsia="en-US"/>
        </w:rPr>
      </w:pPr>
    </w:p>
    <w:p w14:paraId="3A75881A" w14:textId="3924DEF1" w:rsidR="00063F13" w:rsidRPr="00D4389F" w:rsidRDefault="00063F13" w:rsidP="00063F13">
      <w:pPr>
        <w:pStyle w:val="Sinespaciado"/>
        <w:spacing w:line="360" w:lineRule="auto"/>
        <w:jc w:val="both"/>
        <w:rPr>
          <w:rFonts w:ascii="Palatino Linotype" w:hAnsi="Palatino Linotype"/>
          <w:lang w:val="es-ES_tradnl"/>
        </w:rPr>
      </w:pPr>
      <w:r w:rsidRPr="00D4389F">
        <w:rPr>
          <w:rFonts w:ascii="Palatino Linotype" w:hAnsi="Palatino Linotype"/>
          <w:lang w:val="es-ES_tradnl"/>
        </w:rPr>
        <w:t xml:space="preserve">En ese tenor, en virtud de que la </w:t>
      </w:r>
      <w:r w:rsidR="00773BD1" w:rsidRPr="00D4389F">
        <w:rPr>
          <w:rFonts w:ascii="Palatino Linotype" w:hAnsi="Palatino Linotype"/>
          <w:lang w:val="es-ES_tradnl"/>
        </w:rPr>
        <w:t xml:space="preserve">pretensión </w:t>
      </w:r>
      <w:r w:rsidRPr="00D4389F">
        <w:rPr>
          <w:rFonts w:ascii="Palatino Linotype" w:hAnsi="Palatino Linotype"/>
          <w:lang w:val="es-ES_tradnl"/>
        </w:rPr>
        <w:t xml:space="preserve">del particular consiste en conocer </w:t>
      </w:r>
      <w:r w:rsidR="007E2106" w:rsidRPr="00D4389F">
        <w:rPr>
          <w:rFonts w:ascii="Palatino Linotype" w:hAnsi="Palatino Linotype"/>
          <w:lang w:val="es-ES_tradnl"/>
        </w:rPr>
        <w:t>los documentos en donde consten los reportes o informes emitidos en relación al presupuesto aprobado para el ejercicio fiscal 2025</w:t>
      </w:r>
      <w:r w:rsidRPr="00D4389F">
        <w:rPr>
          <w:rFonts w:ascii="Palatino Linotype" w:eastAsia="MS Mincho" w:hAnsi="Palatino Linotype"/>
          <w:lang w:val="es-ES_tradnl"/>
        </w:rPr>
        <w:t xml:space="preserve">, es importante destacar </w:t>
      </w:r>
      <w:r w:rsidRPr="00D4389F">
        <w:rPr>
          <w:rFonts w:ascii="Palatino Linotype" w:hAnsi="Palatino Linotype"/>
          <w:lang w:val="es-ES_tradnl"/>
        </w:rPr>
        <w:t xml:space="preserve">que el anexo 4.5 Glosario de Términos, del  Manual para la Planeación, Programación y Presupuesto de Egresos Municipal para el ejercicio fiscal 2025, establece que el Presupuesto de Egresos Municipal es el documento jurídico y de política económica </w:t>
      </w:r>
      <w:r w:rsidRPr="00D4389F">
        <w:rPr>
          <w:rFonts w:ascii="Palatino Linotype" w:hAnsi="Palatino Linotype"/>
          <w:b/>
          <w:bCs/>
          <w:lang w:val="es-ES_tradnl"/>
        </w:rPr>
        <w:t>aprobado por el Cabildo</w:t>
      </w:r>
      <w:r w:rsidRPr="00D4389F">
        <w:rPr>
          <w:rFonts w:ascii="Palatino Linotype" w:hAnsi="Palatino Linotype"/>
          <w:lang w:val="es-ES_tradnl"/>
        </w:rPr>
        <w:t xml:space="preserve">, en el que se consigna de acuerdo con su naturaleza y cuantía, el gasto público que ejercerán las dependencias generales y auxiliares, en cumplimiento de sus funciones y programas derivados del Plan de Desarrollo Municipal, durante un ejercicio fiscal. </w:t>
      </w:r>
    </w:p>
    <w:p w14:paraId="49F32B2E" w14:textId="77777777" w:rsidR="00063F13" w:rsidRPr="00D4389F" w:rsidRDefault="00063F13" w:rsidP="00063F13">
      <w:pPr>
        <w:pStyle w:val="NormalWeb"/>
        <w:spacing w:before="240" w:beforeAutospacing="0" w:after="240" w:afterAutospacing="0" w:line="360" w:lineRule="auto"/>
        <w:ind w:right="51"/>
        <w:jc w:val="both"/>
        <w:rPr>
          <w:rFonts w:ascii="Palatino Linotype" w:hAnsi="Palatino Linotype"/>
          <w:lang w:val="es-ES_tradnl"/>
        </w:rPr>
      </w:pPr>
      <w:r w:rsidRPr="00D4389F">
        <w:rPr>
          <w:rFonts w:ascii="Palatino Linotype" w:hAnsi="Palatino Linotype"/>
          <w:lang w:val="es-ES_tradnl"/>
        </w:rPr>
        <w:t xml:space="preserve">Además, el punto 1.2 Marco Conceptual, en el apartado “Definición del Presupuesto”, de los Manuales mencionados, precisan que el Presupuesto es la </w:t>
      </w:r>
      <w:r w:rsidRPr="00D4389F">
        <w:rPr>
          <w:rFonts w:ascii="Palatino Linotype" w:hAnsi="Palatino Linotype"/>
          <w:b/>
          <w:bCs/>
          <w:u w:val="single"/>
          <w:lang w:val="es-ES_tradnl"/>
        </w:rPr>
        <w:t>estimación financiera anticipada de los ingresos y egresos del gobierno</w:t>
      </w:r>
      <w:r w:rsidRPr="00D4389F">
        <w:rPr>
          <w:rFonts w:ascii="Palatino Linotype" w:hAnsi="Palatino Linotype"/>
          <w:lang w:val="es-ES_tradnl"/>
        </w:rPr>
        <w:t xml:space="preserve">, necesarios para cumplir con los objetivos establecidos; además, que el mismo involucra planes, políticas, programas, proyectos, estrategias y objetivos del municipio. </w:t>
      </w:r>
    </w:p>
    <w:p w14:paraId="12F17F7C" w14:textId="76827497" w:rsidR="00063F13" w:rsidRPr="00D4389F" w:rsidRDefault="00063F13" w:rsidP="00063F13">
      <w:pPr>
        <w:pStyle w:val="NormalWeb"/>
        <w:spacing w:before="240" w:after="240" w:line="360" w:lineRule="auto"/>
        <w:ind w:right="51"/>
        <w:jc w:val="both"/>
        <w:rPr>
          <w:rFonts w:ascii="Palatino Linotype" w:hAnsi="Palatino Linotype"/>
          <w:lang w:val="es-ES_tradnl"/>
        </w:rPr>
      </w:pPr>
      <w:r w:rsidRPr="00D4389F">
        <w:rPr>
          <w:rFonts w:ascii="Palatino Linotype" w:hAnsi="Palatino Linotype"/>
          <w:lang w:val="es-ES_tradnl"/>
        </w:rPr>
        <w:t xml:space="preserve">En ese contexto, el </w:t>
      </w:r>
      <w:r w:rsidRPr="00D4389F">
        <w:rPr>
          <w:rFonts w:ascii="Palatino Linotype" w:hAnsi="Palatino Linotype"/>
          <w:b/>
          <w:lang w:val="es-ES_tradnl"/>
        </w:rPr>
        <w:t>Sujeto Obligado</w:t>
      </w:r>
      <w:r w:rsidRPr="00D4389F">
        <w:rPr>
          <w:rFonts w:ascii="Palatino Linotype" w:hAnsi="Palatino Linotype"/>
          <w:lang w:val="es-ES_tradnl"/>
        </w:rPr>
        <w:t xml:space="preserve"> pudiera generar, poseer y/o administrar la información relacionada </w:t>
      </w:r>
      <w:r w:rsidR="007E2106" w:rsidRPr="00D4389F">
        <w:rPr>
          <w:rFonts w:ascii="Palatino Linotype" w:hAnsi="Palatino Linotype"/>
          <w:lang w:val="es-ES_tradnl"/>
        </w:rPr>
        <w:t>al presupuesto aprobado para el ejercicio fiscal 2025</w:t>
      </w:r>
      <w:r w:rsidRPr="00D4389F">
        <w:rPr>
          <w:rFonts w:ascii="Palatino Linotype" w:hAnsi="Palatino Linotype"/>
          <w:lang w:val="es-ES_tradnl"/>
        </w:rPr>
        <w:t xml:space="preserve">; </w:t>
      </w:r>
      <w:r w:rsidR="00773BD1" w:rsidRPr="00D4389F">
        <w:rPr>
          <w:rFonts w:ascii="Palatino Linotype" w:hAnsi="Palatino Linotype"/>
          <w:lang w:val="es-ES_tradnl"/>
        </w:rPr>
        <w:t>atento a ello</w:t>
      </w:r>
      <w:r w:rsidRPr="00D4389F">
        <w:rPr>
          <w:rFonts w:ascii="Palatino Linotype" w:hAnsi="Palatino Linotype"/>
          <w:lang w:val="es-ES_tradnl"/>
        </w:rPr>
        <w:t>, resulta oportuno remitirnos al contenido de</w:t>
      </w:r>
      <w:r w:rsidR="007E2106" w:rsidRPr="00D4389F">
        <w:rPr>
          <w:rFonts w:ascii="Palatino Linotype" w:hAnsi="Palatino Linotype"/>
          <w:lang w:val="es-ES_tradnl"/>
        </w:rPr>
        <w:t xml:space="preserve"> los</w:t>
      </w:r>
      <w:r w:rsidRPr="00D4389F">
        <w:rPr>
          <w:rFonts w:ascii="Palatino Linotype" w:hAnsi="Palatino Linotype"/>
          <w:lang w:val="es-ES_tradnl"/>
        </w:rPr>
        <w:t xml:space="preserve"> artículo</w:t>
      </w:r>
      <w:r w:rsidR="007E2106" w:rsidRPr="00D4389F">
        <w:rPr>
          <w:rFonts w:ascii="Palatino Linotype" w:hAnsi="Palatino Linotype"/>
          <w:lang w:val="es-ES_tradnl"/>
        </w:rPr>
        <w:t>s</w:t>
      </w:r>
      <w:r w:rsidRPr="00D4389F">
        <w:rPr>
          <w:rFonts w:ascii="Palatino Linotype" w:hAnsi="Palatino Linotype"/>
          <w:lang w:val="es-ES_tradnl"/>
        </w:rPr>
        <w:t xml:space="preserve"> </w:t>
      </w:r>
      <w:r w:rsidR="007E2106" w:rsidRPr="00D4389F">
        <w:rPr>
          <w:rFonts w:ascii="Palatino Linotype" w:hAnsi="Palatino Linotype"/>
          <w:lang w:val="es-ES_tradnl"/>
        </w:rPr>
        <w:t xml:space="preserve">93 y 95 </w:t>
      </w:r>
      <w:r w:rsidRPr="00D4389F">
        <w:rPr>
          <w:rFonts w:ascii="Palatino Linotype" w:hAnsi="Palatino Linotype"/>
          <w:lang w:val="es-ES_tradnl"/>
        </w:rPr>
        <w:t>de la Ley Orgánica Municipal del Estado de México, que establece lo siguiente:</w:t>
      </w:r>
    </w:p>
    <w:p w14:paraId="55B486B8" w14:textId="012BED53" w:rsidR="00063F13" w:rsidRPr="00D4389F" w:rsidRDefault="007E2106" w:rsidP="00063F13">
      <w:pPr>
        <w:ind w:left="567" w:right="899"/>
        <w:jc w:val="both"/>
        <w:rPr>
          <w:rFonts w:ascii="Palatino Linotype" w:eastAsia="MS Mincho" w:hAnsi="Palatino Linotype"/>
          <w:bCs/>
          <w:i/>
          <w:lang w:eastAsia="es-ES"/>
        </w:rPr>
      </w:pPr>
      <w:r w:rsidRPr="00D4389F">
        <w:rPr>
          <w:rFonts w:ascii="Palatino Linotype" w:eastAsia="MS Mincho" w:hAnsi="Palatino Linotype"/>
          <w:b/>
          <w:i/>
          <w:lang w:eastAsia="es-ES"/>
        </w:rPr>
        <w:t xml:space="preserve">Artículo 93.- </w:t>
      </w:r>
      <w:r w:rsidRPr="00D4389F">
        <w:rPr>
          <w:rFonts w:ascii="Palatino Linotype" w:eastAsia="MS Mincho" w:hAnsi="Palatino Linotype"/>
          <w:bCs/>
          <w:i/>
          <w:lang w:eastAsia="es-ES"/>
        </w:rPr>
        <w:t>La tesorería municipal es el órgano encargado de la recaudación de los ingresos municipales y responsable de realizar las erogaciones que haga el ayuntamiento</w:t>
      </w:r>
      <w:r w:rsidRPr="00D4389F">
        <w:rPr>
          <w:rFonts w:ascii="Palatino Linotype" w:eastAsia="MS Mincho" w:hAnsi="Palatino Linotype"/>
          <w:b/>
          <w:i/>
          <w:lang w:eastAsia="es-ES"/>
        </w:rPr>
        <w:t>.</w:t>
      </w:r>
    </w:p>
    <w:p w14:paraId="09A13669" w14:textId="77777777" w:rsidR="00063F13" w:rsidRPr="00D4389F" w:rsidRDefault="00063F13" w:rsidP="00063F13">
      <w:pPr>
        <w:ind w:left="567" w:right="899"/>
        <w:jc w:val="both"/>
        <w:rPr>
          <w:rFonts w:ascii="Palatino Linotype" w:eastAsia="MS Mincho" w:hAnsi="Palatino Linotype"/>
          <w:bCs/>
          <w:i/>
          <w:lang w:eastAsia="es-ES"/>
        </w:rPr>
      </w:pPr>
      <w:r w:rsidRPr="00D4389F">
        <w:rPr>
          <w:rFonts w:ascii="Palatino Linotype" w:eastAsia="MS Mincho" w:hAnsi="Palatino Linotype"/>
          <w:b/>
          <w:i/>
          <w:lang w:eastAsia="es-ES"/>
        </w:rPr>
        <w:t>(…</w:t>
      </w:r>
      <w:r w:rsidRPr="00D4389F">
        <w:rPr>
          <w:rFonts w:ascii="Palatino Linotype" w:eastAsia="MS Mincho" w:hAnsi="Palatino Linotype"/>
          <w:bCs/>
          <w:i/>
          <w:lang w:eastAsia="es-ES"/>
        </w:rPr>
        <w:t>)</w:t>
      </w:r>
    </w:p>
    <w:p w14:paraId="08B10D66" w14:textId="77777777" w:rsidR="00063F13" w:rsidRPr="00D4389F" w:rsidRDefault="00063F13" w:rsidP="00063F13">
      <w:pPr>
        <w:ind w:left="567" w:right="899"/>
        <w:jc w:val="both"/>
        <w:rPr>
          <w:rFonts w:ascii="Palatino Linotype" w:eastAsia="MS Mincho" w:hAnsi="Palatino Linotype"/>
          <w:bCs/>
          <w:i/>
          <w:lang w:eastAsia="es-ES"/>
        </w:rPr>
      </w:pPr>
    </w:p>
    <w:p w14:paraId="0B5BBED3" w14:textId="02106746" w:rsidR="00063F13" w:rsidRPr="00D4389F" w:rsidRDefault="007E2106" w:rsidP="00063F13">
      <w:pPr>
        <w:ind w:left="567" w:right="899"/>
        <w:jc w:val="both"/>
        <w:rPr>
          <w:rFonts w:ascii="Palatino Linotype" w:eastAsia="MS Mincho" w:hAnsi="Palatino Linotype"/>
          <w:bCs/>
          <w:i/>
          <w:lang w:eastAsia="es-ES"/>
        </w:rPr>
      </w:pPr>
      <w:r w:rsidRPr="00D4389F">
        <w:rPr>
          <w:rFonts w:ascii="Palatino Linotype" w:eastAsia="MS Mincho" w:hAnsi="Palatino Linotype"/>
          <w:b/>
          <w:i/>
          <w:lang w:eastAsia="es-ES"/>
        </w:rPr>
        <w:lastRenderedPageBreak/>
        <w:t xml:space="preserve">Artículo 95.- </w:t>
      </w:r>
      <w:r w:rsidRPr="00D4389F">
        <w:rPr>
          <w:rFonts w:ascii="Palatino Linotype" w:eastAsia="MS Mincho" w:hAnsi="Palatino Linotype"/>
          <w:bCs/>
          <w:i/>
          <w:lang w:eastAsia="es-ES"/>
        </w:rPr>
        <w:t>Son atribuciones del tesorero municipal:</w:t>
      </w:r>
    </w:p>
    <w:p w14:paraId="14207A5C" w14:textId="77777777" w:rsidR="007E2106" w:rsidRPr="00D4389F" w:rsidRDefault="007E2106" w:rsidP="00063F13">
      <w:pPr>
        <w:ind w:left="567" w:right="899"/>
        <w:jc w:val="both"/>
        <w:rPr>
          <w:rFonts w:ascii="Palatino Linotype" w:eastAsia="MS Mincho" w:hAnsi="Palatino Linotype"/>
          <w:bCs/>
          <w:i/>
          <w:lang w:eastAsia="es-ES"/>
        </w:rPr>
      </w:pPr>
    </w:p>
    <w:p w14:paraId="2EB87B73" w14:textId="3E257657" w:rsidR="007E2106" w:rsidRPr="00D4389F" w:rsidRDefault="007E2106" w:rsidP="00063F13">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I. Administrar la hacienda pública municipal, de conformidad con las disposiciones legales aplicables;</w:t>
      </w:r>
    </w:p>
    <w:p w14:paraId="3DD3AA68" w14:textId="77777777" w:rsidR="007E2106" w:rsidRPr="00D4389F" w:rsidRDefault="007E2106" w:rsidP="00063F13">
      <w:pPr>
        <w:ind w:left="567" w:right="899"/>
        <w:jc w:val="both"/>
        <w:rPr>
          <w:rFonts w:ascii="Palatino Linotype" w:eastAsia="MS Mincho" w:hAnsi="Palatino Linotype"/>
          <w:bCs/>
          <w:i/>
          <w:lang w:eastAsia="es-ES"/>
        </w:rPr>
      </w:pPr>
    </w:p>
    <w:p w14:paraId="1637EC04" w14:textId="5DD4D73D" w:rsidR="007E2106" w:rsidRPr="00D4389F" w:rsidRDefault="007E2106" w:rsidP="00063F13">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w:t>
      </w:r>
    </w:p>
    <w:p w14:paraId="4B1F7592" w14:textId="77777777" w:rsidR="007E2106" w:rsidRPr="00D4389F" w:rsidRDefault="007E2106" w:rsidP="00063F13">
      <w:pPr>
        <w:ind w:left="567" w:right="899"/>
        <w:jc w:val="both"/>
        <w:rPr>
          <w:rFonts w:ascii="Palatino Linotype" w:eastAsia="MS Mincho" w:hAnsi="Palatino Linotype"/>
          <w:bCs/>
          <w:i/>
          <w:lang w:eastAsia="es-ES"/>
        </w:rPr>
      </w:pPr>
    </w:p>
    <w:p w14:paraId="1F988B9C" w14:textId="1922C352" w:rsidR="007E2106" w:rsidRPr="00D4389F" w:rsidRDefault="007E2106" w:rsidP="00063F13">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IV. Llevar los registros contables, financieros y administrativos de los ingresos, egresos, e inventarios;</w:t>
      </w:r>
    </w:p>
    <w:p w14:paraId="033A97E4" w14:textId="77777777" w:rsidR="005D514B" w:rsidRPr="00D4389F" w:rsidRDefault="005D514B" w:rsidP="00063F13">
      <w:pPr>
        <w:ind w:left="567" w:right="899"/>
        <w:jc w:val="both"/>
        <w:rPr>
          <w:rFonts w:ascii="Palatino Linotype" w:eastAsia="MS Mincho" w:hAnsi="Palatino Linotype"/>
          <w:bCs/>
          <w:i/>
          <w:lang w:eastAsia="es-ES"/>
        </w:rPr>
      </w:pPr>
    </w:p>
    <w:p w14:paraId="639FF63B" w14:textId="0E9CB0D8" w:rsidR="005D514B" w:rsidRPr="00D4389F" w:rsidRDefault="005D514B" w:rsidP="00063F13">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w:t>
      </w:r>
    </w:p>
    <w:p w14:paraId="2065E599" w14:textId="77777777" w:rsidR="005D514B" w:rsidRPr="00D4389F" w:rsidRDefault="005D514B" w:rsidP="00063F13">
      <w:pPr>
        <w:ind w:left="567" w:right="899"/>
        <w:jc w:val="both"/>
        <w:rPr>
          <w:rFonts w:ascii="Palatino Linotype" w:eastAsia="MS Mincho" w:hAnsi="Palatino Linotype"/>
          <w:bCs/>
          <w:i/>
          <w:lang w:eastAsia="es-ES"/>
        </w:rPr>
      </w:pPr>
    </w:p>
    <w:p w14:paraId="7C0880B9" w14:textId="6D3F434C" w:rsidR="005D514B" w:rsidRPr="00D4389F" w:rsidRDefault="005D514B" w:rsidP="005D514B">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 xml:space="preserve">XXI. </w:t>
      </w:r>
      <w:r w:rsidRPr="00D4389F">
        <w:rPr>
          <w:rFonts w:ascii="Palatino Linotype" w:eastAsia="MS Mincho" w:hAnsi="Palatino Linotype"/>
          <w:b/>
          <w:i/>
          <w:u w:val="single"/>
          <w:lang w:eastAsia="es-ES"/>
        </w:rPr>
        <w:t>Entregar oportunamente a él o los Síndicos, según sea el caso, el informe mensual que corresponda, a fin de que se revise, y de ser necesario, para que se formulen las observaciones respectivas</w:t>
      </w:r>
      <w:r w:rsidRPr="00D4389F">
        <w:rPr>
          <w:rFonts w:ascii="Palatino Linotype" w:eastAsia="MS Mincho" w:hAnsi="Palatino Linotype"/>
          <w:bCs/>
          <w:i/>
          <w:lang w:eastAsia="es-ES"/>
        </w:rPr>
        <w:t>.</w:t>
      </w:r>
    </w:p>
    <w:p w14:paraId="1386D637" w14:textId="0987581D" w:rsidR="00063F13" w:rsidRPr="00D4389F" w:rsidRDefault="00063F13" w:rsidP="00063F13">
      <w:pPr>
        <w:spacing w:line="360" w:lineRule="auto"/>
        <w:jc w:val="both"/>
        <w:rPr>
          <w:rFonts w:ascii="Palatino Linotype" w:eastAsia="MS Mincho" w:hAnsi="Palatino Linotype"/>
          <w:lang w:eastAsia="es-ES"/>
        </w:rPr>
      </w:pPr>
    </w:p>
    <w:p w14:paraId="051AD199" w14:textId="79CC9495" w:rsidR="005D514B" w:rsidRPr="00D4389F" w:rsidRDefault="005D514B" w:rsidP="00063F13">
      <w:pPr>
        <w:spacing w:line="360" w:lineRule="auto"/>
        <w:jc w:val="both"/>
        <w:rPr>
          <w:rFonts w:ascii="Palatino Linotype" w:eastAsia="MS Mincho" w:hAnsi="Palatino Linotype"/>
          <w:lang w:eastAsia="es-ES"/>
        </w:rPr>
      </w:pPr>
      <w:r w:rsidRPr="00D4389F">
        <w:rPr>
          <w:rFonts w:ascii="Palatino Linotype" w:eastAsia="MS Mincho" w:hAnsi="Palatino Linotype"/>
          <w:lang w:eastAsia="es-ES"/>
        </w:rPr>
        <w:t xml:space="preserve">Sirve a manera de robustecer lo antes referido, lo establecido en el Manual de Organización y Procedimientos de la Tesorería Municipal del Ayuntamiento de Ayuntamiento de Joquicingo, que a la letra señala: </w:t>
      </w:r>
    </w:p>
    <w:p w14:paraId="4D8A5858" w14:textId="77777777" w:rsidR="005D514B" w:rsidRPr="00D4389F" w:rsidRDefault="005D514B" w:rsidP="00063F13">
      <w:pPr>
        <w:spacing w:line="360" w:lineRule="auto"/>
        <w:jc w:val="both"/>
        <w:rPr>
          <w:rFonts w:ascii="Palatino Linotype" w:eastAsia="MS Mincho" w:hAnsi="Palatino Linotype"/>
          <w:lang w:eastAsia="es-ES"/>
        </w:rPr>
      </w:pPr>
    </w:p>
    <w:p w14:paraId="2C60DCD2" w14:textId="77777777"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 xml:space="preserve">VII. OBJETIVO Y FUNCIONES POR UNIDAD ADMINISTRATIVA L00 </w:t>
      </w:r>
    </w:p>
    <w:p w14:paraId="0A43C705" w14:textId="77777777" w:rsidR="005D514B" w:rsidRPr="00D4389F" w:rsidRDefault="005D514B" w:rsidP="005D514B">
      <w:pPr>
        <w:ind w:left="567" w:right="899"/>
        <w:jc w:val="both"/>
        <w:rPr>
          <w:rFonts w:ascii="Palatino Linotype" w:eastAsia="MS Mincho" w:hAnsi="Palatino Linotype"/>
          <w:b/>
          <w:i/>
          <w:lang w:eastAsia="es-ES"/>
        </w:rPr>
      </w:pPr>
    </w:p>
    <w:p w14:paraId="45B89C63" w14:textId="1B042D1F"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TESORERÍA MUNICIPAL</w:t>
      </w:r>
    </w:p>
    <w:p w14:paraId="52425196" w14:textId="77777777" w:rsidR="005D514B" w:rsidRPr="00D4389F" w:rsidRDefault="005D514B" w:rsidP="005D514B">
      <w:pPr>
        <w:ind w:left="567" w:right="899"/>
        <w:jc w:val="both"/>
        <w:rPr>
          <w:rFonts w:ascii="Palatino Linotype" w:eastAsia="MS Mincho" w:hAnsi="Palatino Linotype"/>
          <w:b/>
          <w:i/>
          <w:lang w:eastAsia="es-ES"/>
        </w:rPr>
      </w:pPr>
    </w:p>
    <w:p w14:paraId="2815AB4F" w14:textId="77777777"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 xml:space="preserve">OBJETIVO </w:t>
      </w:r>
    </w:p>
    <w:p w14:paraId="4568D3CE" w14:textId="161E6BAE" w:rsidR="005D514B" w:rsidRPr="00D4389F" w:rsidRDefault="005D514B" w:rsidP="005D514B">
      <w:pPr>
        <w:ind w:left="567" w:right="899"/>
        <w:jc w:val="both"/>
        <w:rPr>
          <w:rFonts w:ascii="Palatino Linotype" w:eastAsia="MS Mincho" w:hAnsi="Palatino Linotype"/>
          <w:bCs/>
          <w:i/>
          <w:lang w:eastAsia="es-ES"/>
        </w:rPr>
      </w:pPr>
      <w:r w:rsidRPr="00D4389F">
        <w:rPr>
          <w:rFonts w:ascii="Palatino Linotype" w:eastAsia="MS Mincho" w:hAnsi="Palatino Linotype"/>
          <w:bCs/>
          <w:i/>
          <w:lang w:eastAsia="es-ES"/>
        </w:rPr>
        <w:t xml:space="preserve">Coordinar, dirigir y supervisar las acciones que realizan las áreas que integran la Tesorería, a fin de garantizar el cumplimiento de las disposiciones jurídicas vigentes, así como de los planes y programas anuales que se determinen en materia de ingresos, egresos, contabilidad y del catastro municipal. </w:t>
      </w:r>
    </w:p>
    <w:p w14:paraId="47F17B92" w14:textId="77777777" w:rsidR="005D514B" w:rsidRPr="00D4389F" w:rsidRDefault="005D514B" w:rsidP="005D514B">
      <w:pPr>
        <w:ind w:left="567" w:right="899"/>
        <w:jc w:val="both"/>
        <w:rPr>
          <w:rFonts w:ascii="Palatino Linotype" w:eastAsia="MS Mincho" w:hAnsi="Palatino Linotype"/>
          <w:b/>
          <w:i/>
          <w:lang w:eastAsia="es-ES"/>
        </w:rPr>
      </w:pPr>
    </w:p>
    <w:p w14:paraId="576FBE13" w14:textId="77777777"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FUNCIONES</w:t>
      </w:r>
    </w:p>
    <w:p w14:paraId="00656C9E" w14:textId="15AA443E"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w:t>
      </w:r>
    </w:p>
    <w:p w14:paraId="293F9490" w14:textId="27A8154F"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sym w:font="Symbol" w:char="F0BE"/>
      </w:r>
      <w:r w:rsidRPr="00D4389F">
        <w:rPr>
          <w:rFonts w:ascii="Palatino Linotype" w:eastAsia="MS Mincho" w:hAnsi="Palatino Linotype"/>
          <w:b/>
          <w:i/>
          <w:lang w:eastAsia="es-ES"/>
        </w:rPr>
        <w:t xml:space="preserve"> Preparar </w:t>
      </w:r>
      <w:r w:rsidRPr="00D4389F">
        <w:rPr>
          <w:rFonts w:ascii="Palatino Linotype" w:eastAsia="MS Mincho" w:hAnsi="Palatino Linotype"/>
          <w:bCs/>
          <w:i/>
          <w:lang w:eastAsia="es-ES"/>
        </w:rPr>
        <w:t>la Cuenta Pública Anual,</w:t>
      </w:r>
      <w:r w:rsidRPr="00D4389F">
        <w:rPr>
          <w:rFonts w:ascii="Palatino Linotype" w:eastAsia="MS Mincho" w:hAnsi="Palatino Linotype"/>
          <w:b/>
          <w:i/>
          <w:lang w:eastAsia="es-ES"/>
        </w:rPr>
        <w:t xml:space="preserve"> los informes y balances financieros que sean elaborados para analizar la capacidad económica del H. </w:t>
      </w:r>
      <w:r w:rsidRPr="00D4389F">
        <w:rPr>
          <w:rFonts w:ascii="Palatino Linotype" w:eastAsia="MS Mincho" w:hAnsi="Palatino Linotype"/>
          <w:b/>
          <w:i/>
          <w:lang w:eastAsia="es-ES"/>
        </w:rPr>
        <w:lastRenderedPageBreak/>
        <w:t>Ayuntamiento y presentarlos al Presidente Municipal y al Cabildo en su caso para su revisión.</w:t>
      </w:r>
    </w:p>
    <w:p w14:paraId="6CD300FD" w14:textId="77777777" w:rsidR="005D514B" w:rsidRPr="00D4389F" w:rsidRDefault="005D514B" w:rsidP="005D514B">
      <w:pPr>
        <w:ind w:left="567" w:right="899"/>
        <w:jc w:val="both"/>
        <w:rPr>
          <w:rFonts w:ascii="Palatino Linotype" w:eastAsia="MS Mincho" w:hAnsi="Palatino Linotype"/>
          <w:b/>
          <w:i/>
          <w:lang w:eastAsia="es-ES"/>
        </w:rPr>
      </w:pPr>
    </w:p>
    <w:p w14:paraId="3991A981" w14:textId="2B570090"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
          <w:i/>
          <w:lang w:eastAsia="es-ES"/>
        </w:rPr>
        <w:t>(…)</w:t>
      </w:r>
    </w:p>
    <w:p w14:paraId="08839ED5" w14:textId="67253696" w:rsidR="005D514B" w:rsidRPr="00D4389F" w:rsidRDefault="005D514B" w:rsidP="005D514B">
      <w:pPr>
        <w:ind w:left="567" w:right="899"/>
        <w:jc w:val="both"/>
        <w:rPr>
          <w:rFonts w:ascii="Palatino Linotype" w:eastAsia="MS Mincho" w:hAnsi="Palatino Linotype"/>
          <w:b/>
          <w:i/>
          <w:lang w:eastAsia="es-ES"/>
        </w:rPr>
      </w:pPr>
      <w:r w:rsidRPr="00D4389F">
        <w:rPr>
          <w:rFonts w:ascii="Palatino Linotype" w:eastAsia="MS Mincho" w:hAnsi="Palatino Linotype"/>
          <w:bCs/>
          <w:i/>
          <w:lang w:eastAsia="es-ES"/>
        </w:rPr>
        <w:sym w:font="Symbol" w:char="F0BE"/>
      </w:r>
      <w:r w:rsidRPr="00D4389F">
        <w:rPr>
          <w:rFonts w:ascii="Palatino Linotype" w:eastAsia="MS Mincho" w:hAnsi="Palatino Linotype"/>
          <w:bCs/>
          <w:i/>
          <w:lang w:eastAsia="es-ES"/>
        </w:rPr>
        <w:t xml:space="preserve"> </w:t>
      </w:r>
      <w:r w:rsidRPr="00D4389F">
        <w:rPr>
          <w:rFonts w:ascii="Palatino Linotype" w:eastAsia="MS Mincho" w:hAnsi="Palatino Linotype"/>
          <w:b/>
          <w:i/>
          <w:u w:val="single"/>
          <w:lang w:eastAsia="es-ES"/>
        </w:rPr>
        <w:t>Mantener un control en la entrega de informes mensuales</w:t>
      </w:r>
      <w:r w:rsidRPr="00D4389F">
        <w:rPr>
          <w:rFonts w:ascii="Palatino Linotype" w:eastAsia="MS Mincho" w:hAnsi="Palatino Linotype"/>
          <w:bCs/>
          <w:i/>
          <w:lang w:eastAsia="es-ES"/>
        </w:rPr>
        <w:t xml:space="preserve"> y la Cuenta Pública, a fin de que éstos se presenten conforme a lo establecido, verificando que se hayan realizado con base en las disposiciones contenidas en la Ley de Fiscalización Superior del Estado de México.</w:t>
      </w:r>
    </w:p>
    <w:p w14:paraId="1F326AA9" w14:textId="77777777" w:rsidR="005D514B" w:rsidRPr="00D4389F" w:rsidRDefault="005D514B" w:rsidP="00063F13">
      <w:pPr>
        <w:spacing w:line="360" w:lineRule="auto"/>
        <w:jc w:val="both"/>
        <w:rPr>
          <w:rFonts w:ascii="Palatino Linotype" w:eastAsia="MS Mincho" w:hAnsi="Palatino Linotype"/>
          <w:lang w:eastAsia="es-ES"/>
        </w:rPr>
      </w:pPr>
    </w:p>
    <w:p w14:paraId="403157BC" w14:textId="784BBCFD" w:rsidR="005D514B" w:rsidRPr="00D4389F" w:rsidRDefault="005D514B" w:rsidP="00063F13">
      <w:pPr>
        <w:spacing w:line="360" w:lineRule="auto"/>
        <w:jc w:val="both"/>
        <w:rPr>
          <w:rFonts w:ascii="Palatino Linotype" w:eastAsia="MS Mincho" w:hAnsi="Palatino Linotype"/>
          <w:lang w:eastAsia="es-ES"/>
        </w:rPr>
      </w:pPr>
      <w:r w:rsidRPr="00D4389F">
        <w:rPr>
          <w:rFonts w:ascii="Palatino Linotype" w:eastAsia="MS Mincho" w:hAnsi="Palatino Linotype"/>
          <w:lang w:eastAsia="es-ES"/>
        </w:rPr>
        <w:t xml:space="preserve">De los preceptos referidos con anterioridad podemos advertir que, </w:t>
      </w:r>
      <w:r w:rsidR="00787F2A" w:rsidRPr="00D4389F">
        <w:rPr>
          <w:rFonts w:ascii="Palatino Linotype" w:eastAsia="MS Mincho" w:hAnsi="Palatino Linotype"/>
          <w:lang w:eastAsia="es-ES"/>
        </w:rPr>
        <w:t>le corresponde a la Tesorería Municipal del Ayuntamiento de Joquicingo, el administrar la hacienda pública municipal,</w:t>
      </w:r>
      <w:r w:rsidR="00787F2A" w:rsidRPr="00D4389F">
        <w:t xml:space="preserve"> </w:t>
      </w:r>
      <w:r w:rsidR="00787F2A" w:rsidRPr="00D4389F">
        <w:rPr>
          <w:rFonts w:ascii="Palatino Linotype" w:eastAsia="MS Mincho" w:hAnsi="Palatino Linotype"/>
          <w:lang w:eastAsia="es-ES"/>
        </w:rPr>
        <w:t>la recaudación de los ingresos y el realizar las erogaciones que haga el Ayuntamiento por cualquier concepto, así como llevar los registros contables, financieros y administrativos de los ingresos y egresos que confirman el presupuesto municipal aprobado para el ejercicio fiscal 2025.</w:t>
      </w:r>
    </w:p>
    <w:p w14:paraId="288C9687" w14:textId="77777777" w:rsidR="00787F2A" w:rsidRPr="00D4389F" w:rsidRDefault="00787F2A" w:rsidP="00063F13">
      <w:pPr>
        <w:spacing w:line="360" w:lineRule="auto"/>
        <w:jc w:val="both"/>
        <w:rPr>
          <w:rFonts w:ascii="Palatino Linotype" w:eastAsia="MS Mincho" w:hAnsi="Palatino Linotype"/>
          <w:lang w:eastAsia="es-ES"/>
        </w:rPr>
      </w:pPr>
    </w:p>
    <w:p w14:paraId="6892ED8F" w14:textId="1B4CCC6F" w:rsidR="00787F2A" w:rsidRPr="00D4389F" w:rsidRDefault="00787F2A" w:rsidP="00063F13">
      <w:pPr>
        <w:spacing w:line="360" w:lineRule="auto"/>
        <w:jc w:val="both"/>
        <w:rPr>
          <w:rFonts w:ascii="Palatino Linotype" w:eastAsia="MS Mincho" w:hAnsi="Palatino Linotype"/>
          <w:lang w:eastAsia="es-ES"/>
        </w:rPr>
      </w:pPr>
      <w:r w:rsidRPr="00D4389F">
        <w:rPr>
          <w:rFonts w:ascii="Palatino Linotype" w:eastAsia="MS Mincho" w:hAnsi="Palatino Linotype"/>
          <w:lang w:eastAsia="es-ES"/>
        </w:rPr>
        <w:t xml:space="preserve">Aunado a lo antes expuesto, es obligación de la Tesorería Municipal, el presentar un informe mensual </w:t>
      </w:r>
      <w:r w:rsidR="008A3788" w:rsidRPr="00D4389F">
        <w:rPr>
          <w:rFonts w:ascii="Palatino Linotype" w:eastAsia="MS Mincho" w:hAnsi="Palatino Linotype"/>
          <w:lang w:eastAsia="es-ES"/>
        </w:rPr>
        <w:t>a los Síndicos Municipales para analizar la capacidad económica del H. Ayuntamiento,</w:t>
      </w:r>
      <w:r w:rsidR="008A3788" w:rsidRPr="00D4389F">
        <w:t xml:space="preserve"> </w:t>
      </w:r>
      <w:r w:rsidR="008A3788" w:rsidRPr="00D4389F">
        <w:rPr>
          <w:rFonts w:ascii="Palatino Linotype" w:eastAsia="MS Mincho" w:hAnsi="Palatino Linotype"/>
          <w:lang w:eastAsia="es-ES"/>
        </w:rPr>
        <w:t>a fin de que se revise, y de ser necesario, para que se formulen las observaciones respectivas.</w:t>
      </w:r>
    </w:p>
    <w:p w14:paraId="63FD9B7C" w14:textId="77777777" w:rsidR="00063F13" w:rsidRPr="00D4389F" w:rsidRDefault="00063F13" w:rsidP="00063F13">
      <w:pPr>
        <w:spacing w:line="360" w:lineRule="auto"/>
        <w:jc w:val="both"/>
        <w:rPr>
          <w:rFonts w:ascii="Palatino Linotype" w:eastAsia="MS Mincho" w:hAnsi="Palatino Linotype"/>
          <w:lang w:eastAsia="es-ES"/>
        </w:rPr>
      </w:pPr>
    </w:p>
    <w:p w14:paraId="1086E9FE" w14:textId="20A1FA7F" w:rsidR="00897A63" w:rsidRPr="00D4389F" w:rsidRDefault="00063F13" w:rsidP="00897A63">
      <w:pPr>
        <w:spacing w:line="360" w:lineRule="auto"/>
        <w:jc w:val="both"/>
        <w:rPr>
          <w:rFonts w:ascii="Palatino Linotype" w:eastAsia="MS Mincho" w:hAnsi="Palatino Linotype"/>
          <w:lang w:eastAsia="es-ES"/>
        </w:rPr>
      </w:pPr>
      <w:r w:rsidRPr="00D4389F">
        <w:rPr>
          <w:rFonts w:ascii="Palatino Linotype" w:eastAsia="MS Mincho" w:hAnsi="Palatino Linotype"/>
          <w:lang w:eastAsia="es-ES"/>
        </w:rPr>
        <w:t xml:space="preserve">En ese orden de ideas, se colige que a la fecha de la solicitud de </w:t>
      </w:r>
      <w:r w:rsidR="008A3788" w:rsidRPr="00D4389F">
        <w:rPr>
          <w:rFonts w:ascii="Palatino Linotype" w:eastAsia="MS Mincho" w:hAnsi="Palatino Linotype"/>
          <w:lang w:eastAsia="es-ES"/>
        </w:rPr>
        <w:t>información</w:t>
      </w:r>
      <w:r w:rsidRPr="00D4389F">
        <w:rPr>
          <w:rFonts w:ascii="Palatino Linotype" w:eastAsia="MS Mincho" w:hAnsi="Palatino Linotype"/>
          <w:lang w:eastAsia="es-ES"/>
        </w:rPr>
        <w:t xml:space="preserve">, El Sujeto Obligado </w:t>
      </w:r>
      <w:r w:rsidR="00773BD1" w:rsidRPr="00D4389F">
        <w:rPr>
          <w:rFonts w:ascii="Palatino Linotype" w:eastAsia="MS Mincho" w:hAnsi="Palatino Linotype"/>
          <w:lang w:eastAsia="es-ES"/>
        </w:rPr>
        <w:t xml:space="preserve">debe tener en sus </w:t>
      </w:r>
      <w:r w:rsidR="00897A63" w:rsidRPr="00D4389F">
        <w:rPr>
          <w:rFonts w:ascii="Palatino Linotype" w:eastAsia="MS Mincho" w:hAnsi="Palatino Linotype"/>
          <w:lang w:eastAsia="es-ES"/>
        </w:rPr>
        <w:t>archivos, diversos</w:t>
      </w:r>
      <w:r w:rsidR="008A3788" w:rsidRPr="00D4389F">
        <w:rPr>
          <w:rFonts w:ascii="Palatino Linotype" w:eastAsia="MS Mincho" w:hAnsi="Palatino Linotype"/>
          <w:lang w:eastAsia="es-ES"/>
        </w:rPr>
        <w:t xml:space="preserve"> reportes emitidos en relación al presupuesto aprobado para el ejercicio fiscal 2025</w:t>
      </w:r>
      <w:r w:rsidR="00897A63" w:rsidRPr="00D4389F">
        <w:rPr>
          <w:rFonts w:ascii="Palatino Linotype" w:eastAsia="MS Mincho" w:hAnsi="Palatino Linotype"/>
          <w:lang w:eastAsia="es-ES"/>
        </w:rPr>
        <w:t xml:space="preserve">; sin embargo, no escapa a la óptica de este Órgano Garante, el hecho de que el particular requirió la información </w:t>
      </w:r>
      <w:r w:rsidR="00897A63" w:rsidRPr="00D4389F">
        <w:rPr>
          <w:rFonts w:ascii="Palatino Linotype" w:eastAsia="MS Mincho" w:hAnsi="Palatino Linotype"/>
          <w:b/>
          <w:bCs/>
          <w:u w:val="single"/>
          <w:lang w:eastAsia="es-ES"/>
        </w:rPr>
        <w:t>a través de un Link del portal de transparencia</w:t>
      </w:r>
      <w:r w:rsidR="00897A63" w:rsidRPr="00D4389F">
        <w:rPr>
          <w:rFonts w:ascii="Palatino Linotype" w:eastAsia="MS Mincho" w:hAnsi="Palatino Linotype"/>
          <w:lang w:eastAsia="es-ES"/>
        </w:rPr>
        <w:t xml:space="preserve">, ante ello, </w:t>
      </w:r>
      <w:r w:rsidR="00897A63" w:rsidRPr="00D4389F">
        <w:rPr>
          <w:rFonts w:ascii="Palatino Linotype" w:eastAsia="MS Mincho" w:hAnsi="Palatino Linotype"/>
          <w:lang w:val="es-MX" w:eastAsia="es-ES"/>
        </w:rPr>
        <w:t xml:space="preserve">es preciso destacar que la información solicitada por el hoy Recurrente, forma parte de las Obligaciones de Transparencia Comunes del </w:t>
      </w:r>
      <w:r w:rsidR="00897A63" w:rsidRPr="00D4389F">
        <w:rPr>
          <w:rFonts w:ascii="Palatino Linotype" w:eastAsia="MS Mincho" w:hAnsi="Palatino Linotype"/>
          <w:b/>
          <w:lang w:val="es-MX" w:eastAsia="es-ES"/>
        </w:rPr>
        <w:t>Sujeto Obligado</w:t>
      </w:r>
      <w:r w:rsidR="00897A63" w:rsidRPr="00D4389F">
        <w:rPr>
          <w:rFonts w:ascii="Palatino Linotype" w:eastAsia="MS Mincho" w:hAnsi="Palatino Linotype"/>
          <w:lang w:val="es-MX" w:eastAsia="es-ES"/>
        </w:rPr>
        <w:t xml:space="preserve">, lo que nos </w:t>
      </w:r>
      <w:r w:rsidR="00897A63" w:rsidRPr="00D4389F">
        <w:rPr>
          <w:rFonts w:ascii="Palatino Linotype" w:eastAsia="MS Mincho" w:hAnsi="Palatino Linotype"/>
          <w:lang w:eastAsia="es-ES"/>
        </w:rPr>
        <w:t xml:space="preserve">permite traer a colación lo </w:t>
      </w:r>
      <w:r w:rsidR="00897A63" w:rsidRPr="00D4389F">
        <w:rPr>
          <w:rFonts w:ascii="Palatino Linotype" w:eastAsia="MS Mincho" w:hAnsi="Palatino Linotype"/>
          <w:lang w:eastAsia="es-ES"/>
        </w:rPr>
        <w:lastRenderedPageBreak/>
        <w:t>dispuesto por la fracción XXXV del artículo 92 de la Ley de Transparencia y Acceso a la Información Pública del Estado de México y Municipios en el cual se aprecia lo siguiente:</w:t>
      </w:r>
    </w:p>
    <w:p w14:paraId="1C39389D" w14:textId="77777777" w:rsidR="00897A63" w:rsidRPr="00D4389F" w:rsidRDefault="00897A63" w:rsidP="00897A63">
      <w:pPr>
        <w:tabs>
          <w:tab w:val="left" w:pos="851"/>
        </w:tabs>
        <w:spacing w:before="120" w:after="120"/>
        <w:ind w:left="851" w:right="851"/>
        <w:jc w:val="both"/>
        <w:rPr>
          <w:rFonts w:ascii="Palatino Linotype" w:eastAsia="Calibri" w:hAnsi="Palatino Linotype" w:cs="Arial"/>
          <w:i/>
          <w:sz w:val="22"/>
          <w:szCs w:val="22"/>
          <w:lang w:val="es-MX" w:eastAsia="en-US"/>
        </w:rPr>
      </w:pPr>
      <w:r w:rsidRPr="00D4389F">
        <w:rPr>
          <w:rFonts w:ascii="Palatino Linotype" w:eastAsia="Calibri" w:hAnsi="Palatino Linotype" w:cs="Arial"/>
          <w:i/>
          <w:sz w:val="22"/>
          <w:szCs w:val="22"/>
          <w:lang w:val="es-MX" w:eastAsia="en-US"/>
        </w:rPr>
        <w:t>“</w:t>
      </w:r>
      <w:r w:rsidRPr="00D4389F">
        <w:rPr>
          <w:rFonts w:ascii="Palatino Linotype" w:eastAsia="Calibri" w:hAnsi="Palatino Linotype" w:cs="Arial"/>
          <w:b/>
          <w:i/>
          <w:sz w:val="22"/>
          <w:szCs w:val="22"/>
          <w:lang w:val="es-MX" w:eastAsia="en-US"/>
        </w:rPr>
        <w:t>Artículo 92</w:t>
      </w:r>
      <w:r w:rsidRPr="00D4389F">
        <w:rPr>
          <w:rFonts w:ascii="Palatino Linotype" w:eastAsia="Calibri" w:hAnsi="Palatino Linotype" w:cs="Arial"/>
          <w:i/>
          <w:sz w:val="22"/>
          <w:szCs w:val="22"/>
          <w:lang w:val="es-MX" w:eastAsia="en-US"/>
        </w:rPr>
        <w:t xml:space="preserve">. </w:t>
      </w:r>
      <w:r w:rsidRPr="00D4389F">
        <w:rPr>
          <w:rFonts w:ascii="Palatino Linotype" w:eastAsia="Calibri" w:hAnsi="Palatino Linotype" w:cs="Arial"/>
          <w:b/>
          <w:i/>
          <w:sz w:val="22"/>
          <w:szCs w:val="22"/>
          <w:u w:val="single"/>
          <w:lang w:val="es-MX" w:eastAsia="en-US"/>
        </w:rPr>
        <w:t>Los sujetos obligados deberán poner a disposición del público de manera permanente y actualizada de forma sencilla, precisa y entendible, en los respectivos medios electrónicos</w:t>
      </w:r>
      <w:r w:rsidRPr="00D4389F">
        <w:rPr>
          <w:rFonts w:ascii="Palatino Linotype" w:eastAsia="Calibri" w:hAnsi="Palatino Linotype" w:cs="Arial"/>
          <w:i/>
          <w:sz w:val="22"/>
          <w:szCs w:val="22"/>
          <w:lang w:val="es-MX" w:eastAsia="en-US"/>
        </w:rPr>
        <w:t xml:space="preserve">, de acuerdo con sus facultades, atribuciones, funciones u objeto social, según corresponda, la información, </w:t>
      </w:r>
      <w:r w:rsidRPr="00D4389F">
        <w:rPr>
          <w:rFonts w:ascii="Palatino Linotype" w:eastAsia="Calibri" w:hAnsi="Palatino Linotype" w:cs="Arial"/>
          <w:b/>
          <w:i/>
          <w:sz w:val="22"/>
          <w:szCs w:val="22"/>
          <w:u w:val="single"/>
          <w:lang w:val="es-MX" w:eastAsia="en-US"/>
        </w:rPr>
        <w:t>por lo menos, de los temas, documentos y políticas que a continuación se señalan</w:t>
      </w:r>
      <w:r w:rsidRPr="00D4389F">
        <w:rPr>
          <w:rFonts w:ascii="Palatino Linotype" w:eastAsia="Calibri" w:hAnsi="Palatino Linotype" w:cs="Arial"/>
          <w:i/>
          <w:sz w:val="22"/>
          <w:szCs w:val="22"/>
          <w:lang w:val="es-MX" w:eastAsia="en-US"/>
        </w:rPr>
        <w:t>:</w:t>
      </w:r>
    </w:p>
    <w:p w14:paraId="5A3D93B5" w14:textId="77777777" w:rsidR="00897A63" w:rsidRPr="00D4389F" w:rsidRDefault="00897A63" w:rsidP="00897A63">
      <w:pPr>
        <w:tabs>
          <w:tab w:val="left" w:pos="851"/>
        </w:tabs>
        <w:spacing w:before="120" w:after="120"/>
        <w:ind w:left="851" w:right="851"/>
        <w:jc w:val="both"/>
        <w:rPr>
          <w:rFonts w:ascii="Calibri" w:eastAsia="Calibri" w:hAnsi="Calibri"/>
          <w:sz w:val="22"/>
          <w:szCs w:val="22"/>
          <w:lang w:val="es-MX" w:eastAsia="en-US"/>
        </w:rPr>
      </w:pPr>
    </w:p>
    <w:p w14:paraId="07587B32" w14:textId="21635FAC" w:rsidR="00897A63" w:rsidRPr="00D4389F" w:rsidRDefault="00897A63" w:rsidP="00897A63">
      <w:pPr>
        <w:tabs>
          <w:tab w:val="left" w:pos="851"/>
        </w:tabs>
        <w:spacing w:before="120" w:after="120"/>
        <w:ind w:left="851" w:right="851"/>
        <w:jc w:val="both"/>
        <w:rPr>
          <w:rFonts w:ascii="Palatino Linotype" w:eastAsia="Calibri" w:hAnsi="Palatino Linotype"/>
          <w:b/>
          <w:i/>
          <w:sz w:val="22"/>
          <w:szCs w:val="22"/>
          <w:lang w:val="es-MX" w:eastAsia="en-US"/>
        </w:rPr>
      </w:pPr>
      <w:r w:rsidRPr="00D4389F">
        <w:rPr>
          <w:rFonts w:ascii="Palatino Linotype" w:eastAsia="Calibri" w:hAnsi="Palatino Linotype"/>
          <w:b/>
          <w:i/>
          <w:sz w:val="22"/>
          <w:szCs w:val="22"/>
          <w:lang w:eastAsia="en-US"/>
        </w:rPr>
        <w:t>XXXV. Informes de avances programáticos o presupuestales, balances generales y estado financiero;</w:t>
      </w:r>
      <w:r w:rsidRPr="00D4389F">
        <w:rPr>
          <w:rFonts w:ascii="Palatino Linotype" w:eastAsia="Calibri" w:hAnsi="Palatino Linotype"/>
          <w:b/>
          <w:i/>
          <w:sz w:val="22"/>
          <w:szCs w:val="22"/>
          <w:lang w:val="es-MX" w:eastAsia="en-US"/>
        </w:rPr>
        <w:t xml:space="preserve">” </w:t>
      </w:r>
      <w:r w:rsidRPr="00D4389F">
        <w:rPr>
          <w:rFonts w:ascii="Palatino Linotype" w:eastAsia="Calibri" w:hAnsi="Palatino Linotype"/>
          <w:bCs/>
          <w:i/>
          <w:sz w:val="22"/>
          <w:szCs w:val="22"/>
          <w:lang w:val="es-MX" w:eastAsia="en-US"/>
        </w:rPr>
        <w:t>(Sic)</w:t>
      </w:r>
    </w:p>
    <w:p w14:paraId="7B0BDAE9" w14:textId="77777777" w:rsidR="00897A63" w:rsidRPr="00D4389F" w:rsidRDefault="00897A63" w:rsidP="00897A63">
      <w:pPr>
        <w:spacing w:line="360" w:lineRule="auto"/>
        <w:jc w:val="both"/>
        <w:rPr>
          <w:rFonts w:ascii="Palatino Linotype" w:eastAsia="Calibri" w:hAnsi="Palatino Linotype"/>
          <w:b/>
          <w:i/>
          <w:sz w:val="22"/>
          <w:szCs w:val="22"/>
          <w:lang w:val="es-MX" w:eastAsia="en-US"/>
        </w:rPr>
      </w:pPr>
    </w:p>
    <w:p w14:paraId="5A561E9B" w14:textId="72031364" w:rsidR="00897A63" w:rsidRPr="00D4389F" w:rsidRDefault="00897A63" w:rsidP="00897A63">
      <w:pPr>
        <w:spacing w:line="360" w:lineRule="auto"/>
        <w:jc w:val="both"/>
        <w:rPr>
          <w:rFonts w:ascii="Palatino Linotype" w:eastAsia="Calibri" w:hAnsi="Palatino Linotype" w:cs="Arial"/>
          <w:lang w:val="es-MX" w:eastAsia="en-US"/>
        </w:rPr>
      </w:pPr>
      <w:r w:rsidRPr="00D4389F">
        <w:rPr>
          <w:rFonts w:ascii="Palatino Linotype" w:eastAsia="Calibri" w:hAnsi="Palatino Linotype"/>
          <w:lang w:val="es-MX" w:eastAsia="en-US"/>
        </w:rPr>
        <w:t xml:space="preserve">Del numeral citado, se observa que </w:t>
      </w:r>
      <w:r w:rsidRPr="00D4389F">
        <w:rPr>
          <w:rFonts w:ascii="Palatino Linotype" w:eastAsia="Calibri" w:hAnsi="Palatino Linotype" w:cs="Arial"/>
          <w:lang w:val="es-MX"/>
        </w:rPr>
        <w:t xml:space="preserve">la información solicitada forma parte de las Obligaciones de Transparencia Comunes de los Sujetos Obligados, las cuales deben </w:t>
      </w:r>
      <w:r w:rsidRPr="00D4389F">
        <w:rPr>
          <w:rFonts w:ascii="Palatino Linotype" w:eastAsia="Calibri" w:hAnsi="Palatino Linotype" w:cs="Arial"/>
          <w:lang w:val="es-MX" w:eastAsia="en-US"/>
        </w:rPr>
        <w:t>poner a disposición de manera permanente y actualizada en los respectivos medios electrónicos, como lo es el portal de Información Pública de Oficio Mexiquense (IPOMEX) y por tanto el Sujeto Obligado debe contar con la información requerida.</w:t>
      </w:r>
    </w:p>
    <w:p w14:paraId="34E11499" w14:textId="77777777" w:rsidR="00897A63" w:rsidRPr="00D4389F" w:rsidRDefault="00897A63" w:rsidP="00897A63">
      <w:pPr>
        <w:tabs>
          <w:tab w:val="left" w:pos="709"/>
        </w:tabs>
        <w:spacing w:line="360" w:lineRule="auto"/>
        <w:jc w:val="both"/>
        <w:rPr>
          <w:rFonts w:ascii="Palatino Linotype" w:hAnsi="Palatino Linotype" w:cs="Arial"/>
        </w:rPr>
      </w:pPr>
    </w:p>
    <w:p w14:paraId="39E007D3" w14:textId="64430777" w:rsidR="00897A63" w:rsidRPr="00D4389F" w:rsidRDefault="00897A63" w:rsidP="00897A63">
      <w:pPr>
        <w:spacing w:line="360" w:lineRule="auto"/>
        <w:jc w:val="both"/>
        <w:rPr>
          <w:rFonts w:ascii="Palatino Linotype" w:hAnsi="Palatino Linotype" w:cs="Arial"/>
        </w:rPr>
      </w:pPr>
      <w:r w:rsidRPr="00D4389F">
        <w:rPr>
          <w:rFonts w:ascii="Palatino Linotype" w:hAnsi="Palatino Linotype" w:cs="Arial"/>
        </w:rPr>
        <w:t xml:space="preserve">De lo anterior se advierte que la información disponible en la Plataforma de IPOMEX cumple con los elementos que colman el requerimiento del ciudadano, ya que existe la obligación de publicar la información sobre </w:t>
      </w:r>
      <w:r w:rsidRPr="00D4389F">
        <w:rPr>
          <w:rFonts w:ascii="Palatino Linotype" w:hAnsi="Palatino Linotype" w:cs="Arial"/>
          <w:u w:val="single"/>
        </w:rPr>
        <w:t>los informes de avances programáticos o presupuestales, balances generales y estado financiero</w:t>
      </w:r>
      <w:r w:rsidRPr="00D4389F">
        <w:rPr>
          <w:rFonts w:ascii="Palatino Linotype" w:hAnsi="Palatino Linotype" w:cs="Arial"/>
        </w:rPr>
        <w:t>.</w:t>
      </w:r>
    </w:p>
    <w:p w14:paraId="1342C1DC" w14:textId="22CB7185" w:rsidR="00063F13" w:rsidRPr="00D4389F" w:rsidRDefault="00063F13" w:rsidP="00063F13">
      <w:pPr>
        <w:spacing w:line="360" w:lineRule="auto"/>
        <w:jc w:val="both"/>
        <w:rPr>
          <w:rFonts w:ascii="Palatino Linotype" w:eastAsia="MS Mincho" w:hAnsi="Palatino Linotype"/>
          <w:lang w:eastAsia="es-ES"/>
        </w:rPr>
      </w:pPr>
    </w:p>
    <w:p w14:paraId="4A139905" w14:textId="77777777" w:rsidR="00063F13" w:rsidRPr="00D4389F" w:rsidRDefault="00063F13" w:rsidP="000477B5">
      <w:pPr>
        <w:shd w:val="clear" w:color="auto" w:fill="FFFFFF"/>
        <w:spacing w:line="360" w:lineRule="auto"/>
        <w:jc w:val="both"/>
        <w:rPr>
          <w:rFonts w:ascii="Palatino Linotype" w:eastAsia="Palatino Linotype" w:hAnsi="Palatino Linotype" w:cs="Palatino Linotype"/>
        </w:rPr>
      </w:pPr>
    </w:p>
    <w:p w14:paraId="16A76E66" w14:textId="107C897E" w:rsidR="006F596B" w:rsidRPr="00D4389F" w:rsidRDefault="006F596B" w:rsidP="006F596B">
      <w:pPr>
        <w:spacing w:line="360" w:lineRule="auto"/>
        <w:jc w:val="both"/>
        <w:rPr>
          <w:rFonts w:ascii="Palatino Linotype" w:eastAsia="Calibri" w:hAnsi="Palatino Linotype" w:cs="Tahoma"/>
          <w:bCs/>
          <w:color w:val="000000"/>
          <w:szCs w:val="22"/>
        </w:rPr>
      </w:pPr>
      <w:r w:rsidRPr="00D4389F">
        <w:rPr>
          <w:rFonts w:ascii="Palatino Linotype" w:hAnsi="Palatino Linotype" w:cs="Tahoma"/>
          <w:szCs w:val="22"/>
        </w:rPr>
        <w:t xml:space="preserve">Por lo anteriormente visto, se concluye que el </w:t>
      </w:r>
      <w:r w:rsidRPr="00D4389F">
        <w:rPr>
          <w:rFonts w:ascii="Palatino Linotype" w:hAnsi="Palatino Linotype" w:cs="Tahoma"/>
          <w:b/>
          <w:szCs w:val="22"/>
        </w:rPr>
        <w:t>Sujeto Obligado</w:t>
      </w:r>
      <w:r w:rsidRPr="00D4389F">
        <w:rPr>
          <w:rFonts w:ascii="Palatino Linotype" w:hAnsi="Palatino Linotype" w:cs="Tahoma"/>
          <w:szCs w:val="22"/>
        </w:rPr>
        <w:t xml:space="preserve">, </w:t>
      </w:r>
      <w:r w:rsidRPr="00D4389F">
        <w:rPr>
          <w:rFonts w:ascii="Palatino Linotype" w:eastAsia="Calibri" w:hAnsi="Palatino Linotype" w:cs="Tahoma"/>
          <w:bCs/>
          <w:color w:val="000000"/>
          <w:szCs w:val="22"/>
        </w:rPr>
        <w:t>debe hacer entrega,</w:t>
      </w:r>
      <w:r w:rsidR="00897A63" w:rsidRPr="00D4389F">
        <w:rPr>
          <w:rFonts w:ascii="Palatino Linotype" w:eastAsia="Calibri" w:hAnsi="Palatino Linotype" w:cs="Tahoma"/>
          <w:bCs/>
          <w:color w:val="000000"/>
          <w:szCs w:val="22"/>
        </w:rPr>
        <w:t xml:space="preserve"> de la </w:t>
      </w:r>
      <w:r w:rsidR="00897A63" w:rsidRPr="00D4389F">
        <w:rPr>
          <w:rFonts w:ascii="Palatino Linotype" w:eastAsia="Calibri" w:hAnsi="Palatino Linotype" w:cs="Tahoma"/>
          <w:bCs/>
          <w:color w:val="000000"/>
          <w:szCs w:val="22"/>
          <w:u w:val="single"/>
        </w:rPr>
        <w:t>dirección electrónica del portal de transparencia donde pueden ser consultados los informes emitidos en relación al presupuesto aprobado para el ejercicio fiscal 2025</w:t>
      </w:r>
      <w:r w:rsidR="0035639C" w:rsidRPr="00D4389F">
        <w:rPr>
          <w:rFonts w:ascii="Palatino Linotype" w:eastAsia="Calibri" w:hAnsi="Palatino Linotype" w:cs="Tahoma"/>
          <w:bCs/>
          <w:color w:val="000000"/>
          <w:szCs w:val="22"/>
          <w:u w:val="single"/>
        </w:rPr>
        <w:t>,</w:t>
      </w:r>
      <w:r w:rsidR="00897A63" w:rsidRPr="00D4389F">
        <w:rPr>
          <w:rFonts w:ascii="Palatino Linotype" w:eastAsia="Calibri" w:hAnsi="Palatino Linotype" w:cs="Tahoma"/>
          <w:bCs/>
          <w:color w:val="000000"/>
          <w:szCs w:val="22"/>
          <w:u w:val="single"/>
        </w:rPr>
        <w:t xml:space="preserve"> generados al 25 de junio de 2025</w:t>
      </w:r>
      <w:r w:rsidR="00897A63" w:rsidRPr="00D4389F">
        <w:rPr>
          <w:rFonts w:ascii="Palatino Linotype" w:eastAsia="Calibri" w:hAnsi="Palatino Linotype" w:cs="Tahoma"/>
          <w:bCs/>
          <w:color w:val="000000"/>
          <w:szCs w:val="22"/>
        </w:rPr>
        <w:t>.</w:t>
      </w:r>
    </w:p>
    <w:p w14:paraId="500918CF" w14:textId="77777777" w:rsidR="00926CBA" w:rsidRPr="00D4389F" w:rsidRDefault="00926CBA" w:rsidP="00926CBA">
      <w:pPr>
        <w:spacing w:line="360" w:lineRule="auto"/>
        <w:jc w:val="both"/>
        <w:rPr>
          <w:rFonts w:ascii="Palatino Linotype" w:eastAsia="Palatino Linotype" w:hAnsi="Palatino Linotype" w:cs="Palatino Linotype"/>
        </w:rPr>
      </w:pPr>
    </w:p>
    <w:p w14:paraId="1ABF4E9A" w14:textId="0809A08F" w:rsidR="00926CBA" w:rsidRPr="00D4389F" w:rsidRDefault="00926CBA" w:rsidP="00926CBA">
      <w:pPr>
        <w:spacing w:line="360" w:lineRule="auto"/>
        <w:jc w:val="both"/>
        <w:rPr>
          <w:rFonts w:ascii="Palatino Linotype" w:eastAsia="Calibri" w:hAnsi="Palatino Linotype" w:cs="Calibri"/>
        </w:rPr>
      </w:pPr>
      <w:r w:rsidRPr="00D4389F">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35CC85C5" w14:textId="77777777" w:rsidR="00926CBA" w:rsidRPr="00D4389F" w:rsidRDefault="00926CBA" w:rsidP="006F596B">
      <w:pPr>
        <w:spacing w:line="360" w:lineRule="auto"/>
        <w:jc w:val="both"/>
        <w:rPr>
          <w:rFonts w:ascii="Palatino Linotype" w:eastAsia="Calibri" w:hAnsi="Palatino Linotype" w:cs="Calibri"/>
        </w:rPr>
      </w:pPr>
    </w:p>
    <w:p w14:paraId="1DA8E14B" w14:textId="1A09AECD" w:rsidR="006F596B" w:rsidRPr="00D4389F" w:rsidRDefault="006F596B" w:rsidP="006F596B">
      <w:pPr>
        <w:spacing w:line="360" w:lineRule="auto"/>
        <w:jc w:val="both"/>
        <w:rPr>
          <w:rFonts w:ascii="Palatino Linotype" w:hAnsi="Palatino Linotype"/>
        </w:rPr>
      </w:pPr>
      <w:r w:rsidRPr="00D4389F">
        <w:rPr>
          <w:rFonts w:ascii="Palatino Linotype" w:hAnsi="Palatino Linotype" w:cs="Arial"/>
        </w:rPr>
        <w:t>Final</w:t>
      </w:r>
      <w:r w:rsidRPr="00D4389F">
        <w:rPr>
          <w:rFonts w:ascii="Palatino Linotype" w:hAnsi="Palatino Linotype"/>
        </w:rPr>
        <w:t>mente</w:t>
      </w:r>
      <w:r w:rsidR="00AD6E7B" w:rsidRPr="00D4389F">
        <w:rPr>
          <w:rFonts w:ascii="Palatino Linotype" w:hAnsi="Palatino Linotype"/>
        </w:rPr>
        <w:t>,</w:t>
      </w:r>
      <w:r w:rsidRPr="00D4389F">
        <w:rPr>
          <w:rFonts w:ascii="Palatino Linotype" w:hAnsi="Palatino Linotype"/>
        </w:rPr>
        <w:t xml:space="preserve"> y en mérito de lo expuesto en líneas anteriores, resultan parcialmente fundados los motivos de inconformidad vertidos por </w:t>
      </w:r>
      <w:r w:rsidRPr="00D4389F">
        <w:rPr>
          <w:rFonts w:ascii="Palatino Linotype" w:hAnsi="Palatino Linotype"/>
          <w:b/>
        </w:rPr>
        <w:t>El Recurrente</w:t>
      </w:r>
      <w:r w:rsidRPr="00D4389F">
        <w:rPr>
          <w:rFonts w:ascii="Palatino Linotype" w:hAnsi="Palatino Linotype"/>
        </w:rPr>
        <w:t xml:space="preserve">, por ello con fundamento en la </w:t>
      </w:r>
      <w:r w:rsidR="00897A63" w:rsidRPr="00D4389F">
        <w:rPr>
          <w:rFonts w:ascii="Palatino Linotype" w:hAnsi="Palatino Linotype"/>
          <w:i/>
        </w:rPr>
        <w:t>primera</w:t>
      </w:r>
      <w:r w:rsidRPr="00D4389F">
        <w:rPr>
          <w:rFonts w:ascii="Palatino Linotype" w:hAnsi="Palatino Linotype"/>
          <w:i/>
        </w:rPr>
        <w:t xml:space="preserve"> hipótesis</w:t>
      </w:r>
      <w:r w:rsidRPr="00D4389F">
        <w:rPr>
          <w:rFonts w:ascii="Palatino Linotype" w:hAnsi="Palatino Linotype"/>
        </w:rPr>
        <w:t xml:space="preserve"> del artículo 186, fracción III, de la Ley de Transparencia y Acceso a la Información Pública del Estado de México y Municipios, se </w:t>
      </w:r>
      <w:r w:rsidR="00897A63" w:rsidRPr="00D4389F">
        <w:rPr>
          <w:rFonts w:ascii="Palatino Linotype" w:hAnsi="Palatino Linotype"/>
          <w:b/>
        </w:rPr>
        <w:t>REVOCA</w:t>
      </w:r>
      <w:r w:rsidRPr="00D4389F">
        <w:rPr>
          <w:rFonts w:ascii="Palatino Linotype" w:hAnsi="Palatino Linotype"/>
          <w:b/>
        </w:rPr>
        <w:t xml:space="preserve"> </w:t>
      </w:r>
      <w:r w:rsidRPr="00D4389F">
        <w:rPr>
          <w:rFonts w:ascii="Palatino Linotype" w:hAnsi="Palatino Linotype"/>
        </w:rPr>
        <w:t xml:space="preserve">la respuesta a la solicitud de </w:t>
      </w:r>
      <w:r w:rsidR="00897A63" w:rsidRPr="00D4389F">
        <w:rPr>
          <w:rFonts w:ascii="Palatino Linotype" w:hAnsi="Palatino Linotype"/>
          <w:b/>
          <w:bCs/>
        </w:rPr>
        <w:t>00085/JOQUICIN/IP/2025</w:t>
      </w:r>
      <w:r w:rsidRPr="00D4389F">
        <w:rPr>
          <w:rFonts w:ascii="Palatino Linotype" w:hAnsi="Palatino Linotype" w:cs="Arial"/>
        </w:rPr>
        <w:t xml:space="preserve">, </w:t>
      </w:r>
      <w:r w:rsidRPr="00D4389F">
        <w:rPr>
          <w:rFonts w:ascii="Palatino Linotype" w:hAnsi="Palatino Linotype"/>
        </w:rPr>
        <w:t>que ha sido materia del presente fallo.</w:t>
      </w:r>
    </w:p>
    <w:p w14:paraId="72D7AED8" w14:textId="77777777" w:rsidR="006F596B" w:rsidRPr="00D4389F" w:rsidRDefault="006F596B" w:rsidP="006F596B">
      <w:pPr>
        <w:spacing w:line="360" w:lineRule="auto"/>
        <w:jc w:val="both"/>
        <w:rPr>
          <w:rFonts w:ascii="Palatino Linotype" w:hAnsi="Palatino Linotype"/>
        </w:rPr>
      </w:pPr>
    </w:p>
    <w:p w14:paraId="280CD260" w14:textId="77777777" w:rsidR="00796C46" w:rsidRPr="00D4389F" w:rsidRDefault="00796C46" w:rsidP="006F596B">
      <w:pPr>
        <w:spacing w:line="360" w:lineRule="auto"/>
        <w:jc w:val="both"/>
        <w:rPr>
          <w:rFonts w:ascii="Palatino Linotype" w:hAnsi="Palatino Linotype"/>
        </w:rPr>
      </w:pPr>
    </w:p>
    <w:p w14:paraId="575B81F0" w14:textId="77777777" w:rsidR="006F596B" w:rsidRPr="00D4389F" w:rsidRDefault="006F596B" w:rsidP="006F596B">
      <w:pPr>
        <w:spacing w:line="360" w:lineRule="auto"/>
        <w:jc w:val="both"/>
        <w:rPr>
          <w:rFonts w:ascii="Palatino Linotype" w:hAnsi="Palatino Linotype"/>
        </w:rPr>
      </w:pPr>
      <w:r w:rsidRPr="00D4389F">
        <w:rPr>
          <w:rFonts w:ascii="Palatino Linotype" w:hAnsi="Palatino Linotype"/>
        </w:rPr>
        <w:t xml:space="preserve">Por lo antes expuesto y fundado. </w:t>
      </w:r>
    </w:p>
    <w:p w14:paraId="6C94BC8F" w14:textId="77777777" w:rsidR="006F596B" w:rsidRPr="00D4389F" w:rsidRDefault="006F596B" w:rsidP="006F596B">
      <w:pPr>
        <w:spacing w:line="360" w:lineRule="auto"/>
        <w:jc w:val="both"/>
        <w:rPr>
          <w:rFonts w:ascii="Palatino Linotype" w:hAnsi="Palatino Linotype"/>
        </w:rPr>
      </w:pPr>
    </w:p>
    <w:p w14:paraId="28884CE2" w14:textId="77777777" w:rsidR="00AD6E7B" w:rsidRPr="00D4389F" w:rsidRDefault="00AD6E7B" w:rsidP="006F596B">
      <w:pPr>
        <w:spacing w:line="360" w:lineRule="auto"/>
        <w:jc w:val="both"/>
        <w:rPr>
          <w:rFonts w:ascii="Palatino Linotype" w:hAnsi="Palatino Linotype"/>
        </w:rPr>
      </w:pPr>
    </w:p>
    <w:p w14:paraId="2112BB21" w14:textId="77777777" w:rsidR="006F596B" w:rsidRPr="00D4389F" w:rsidRDefault="006F596B" w:rsidP="006F596B">
      <w:pPr>
        <w:spacing w:line="360" w:lineRule="auto"/>
        <w:jc w:val="center"/>
        <w:rPr>
          <w:rFonts w:ascii="Palatino Linotype" w:hAnsi="Palatino Linotype"/>
          <w:b/>
          <w:bCs/>
          <w:spacing w:val="60"/>
          <w:sz w:val="28"/>
        </w:rPr>
      </w:pPr>
      <w:r w:rsidRPr="00D4389F">
        <w:rPr>
          <w:rFonts w:ascii="Palatino Linotype" w:hAnsi="Palatino Linotype"/>
          <w:b/>
          <w:bCs/>
          <w:spacing w:val="60"/>
          <w:sz w:val="28"/>
        </w:rPr>
        <w:t>SE    RESUELVE</w:t>
      </w:r>
    </w:p>
    <w:p w14:paraId="66A19A28" w14:textId="77777777" w:rsidR="006F596B" w:rsidRPr="00D4389F" w:rsidRDefault="006F596B" w:rsidP="006F596B">
      <w:pPr>
        <w:rPr>
          <w:rFonts w:ascii="Palatino Linotype" w:hAnsi="Palatino Linotype"/>
        </w:rPr>
      </w:pPr>
    </w:p>
    <w:p w14:paraId="60A3E112" w14:textId="2F7BE4BF" w:rsidR="006F596B" w:rsidRPr="00D4389F" w:rsidRDefault="006F596B" w:rsidP="006F596B">
      <w:pPr>
        <w:autoSpaceDE w:val="0"/>
        <w:autoSpaceDN w:val="0"/>
        <w:adjustRightInd w:val="0"/>
        <w:spacing w:line="360" w:lineRule="auto"/>
        <w:ind w:right="49"/>
        <w:jc w:val="both"/>
        <w:rPr>
          <w:rFonts w:ascii="Palatino Linotype" w:hAnsi="Palatino Linotype" w:cs="Arial"/>
        </w:rPr>
      </w:pPr>
      <w:r w:rsidRPr="00D4389F">
        <w:rPr>
          <w:rFonts w:ascii="Palatino Linotype" w:hAnsi="Palatino Linotype" w:cs="Arial"/>
          <w:b/>
          <w:sz w:val="28"/>
          <w:szCs w:val="28"/>
        </w:rPr>
        <w:t>PRIMERO.</w:t>
      </w:r>
      <w:r w:rsidRPr="00D4389F">
        <w:rPr>
          <w:rFonts w:ascii="Palatino Linotype" w:hAnsi="Palatino Linotype" w:cs="Arial"/>
        </w:rPr>
        <w:t xml:space="preserve"> Se</w:t>
      </w:r>
      <w:r w:rsidRPr="00D4389F">
        <w:rPr>
          <w:rFonts w:ascii="Palatino Linotype" w:hAnsi="Palatino Linotype" w:cs="Arial"/>
          <w:b/>
        </w:rPr>
        <w:t xml:space="preserve"> </w:t>
      </w:r>
      <w:r w:rsidR="00897A63" w:rsidRPr="00D4389F">
        <w:rPr>
          <w:rFonts w:ascii="Palatino Linotype" w:hAnsi="Palatino Linotype" w:cs="Arial"/>
          <w:b/>
        </w:rPr>
        <w:t>REVOCA</w:t>
      </w:r>
      <w:r w:rsidRPr="00D4389F">
        <w:rPr>
          <w:rFonts w:ascii="Palatino Linotype" w:hAnsi="Palatino Linotype" w:cs="Arial"/>
          <w:b/>
        </w:rPr>
        <w:t xml:space="preserve"> </w:t>
      </w:r>
      <w:r w:rsidRPr="00D4389F">
        <w:rPr>
          <w:rFonts w:ascii="Palatino Linotype" w:eastAsia="Arial Unicode MS" w:hAnsi="Palatino Linotype" w:cs="Arial"/>
        </w:rPr>
        <w:t xml:space="preserve">la respuesta entregada por </w:t>
      </w:r>
      <w:r w:rsidRPr="00D4389F">
        <w:rPr>
          <w:rFonts w:ascii="Palatino Linotype" w:eastAsia="Arial Unicode MS" w:hAnsi="Palatino Linotype" w:cs="Arial"/>
          <w:b/>
        </w:rPr>
        <w:t xml:space="preserve">El Sujeto Obligado </w:t>
      </w:r>
      <w:r w:rsidRPr="00D4389F">
        <w:rPr>
          <w:rFonts w:ascii="Palatino Linotype" w:eastAsia="Arial Unicode MS" w:hAnsi="Palatino Linotype" w:cs="Arial"/>
        </w:rPr>
        <w:t xml:space="preserve">a la solicitud de información número </w:t>
      </w:r>
      <w:r w:rsidR="00897A63" w:rsidRPr="00D4389F">
        <w:rPr>
          <w:rFonts w:ascii="Palatino Linotype" w:hAnsi="Palatino Linotype" w:cs="Arial"/>
          <w:b/>
          <w:bCs/>
        </w:rPr>
        <w:t>00085/JOQUICIN/IP/2025</w:t>
      </w:r>
      <w:r w:rsidRPr="00D4389F">
        <w:rPr>
          <w:rFonts w:ascii="Palatino Linotype" w:hAnsi="Palatino Linotype" w:cs="Arial"/>
        </w:rPr>
        <w:t>, por resultar fundados los motivos de inconformidad vertidos por el</w:t>
      </w:r>
      <w:r w:rsidRPr="00D4389F">
        <w:rPr>
          <w:rFonts w:ascii="Palatino Linotype" w:hAnsi="Palatino Linotype" w:cs="Arial"/>
          <w:b/>
        </w:rPr>
        <w:t xml:space="preserve"> Recurrente</w:t>
      </w:r>
      <w:r w:rsidRPr="00D4389F">
        <w:rPr>
          <w:rFonts w:ascii="Palatino Linotype" w:hAnsi="Palatino Linotype" w:cs="Arial"/>
        </w:rPr>
        <w:t xml:space="preserve">, en términos del Considerando </w:t>
      </w:r>
      <w:r w:rsidR="003F5610" w:rsidRPr="00D4389F">
        <w:rPr>
          <w:rFonts w:ascii="Palatino Linotype" w:hAnsi="Palatino Linotype" w:cs="Arial"/>
          <w:b/>
        </w:rPr>
        <w:t>CUARTO</w:t>
      </w:r>
      <w:r w:rsidRPr="00D4389F">
        <w:rPr>
          <w:rFonts w:ascii="Palatino Linotype" w:hAnsi="Palatino Linotype" w:cs="Arial"/>
        </w:rPr>
        <w:t xml:space="preserve"> de </w:t>
      </w:r>
      <w:r w:rsidR="006E796C" w:rsidRPr="00D4389F">
        <w:rPr>
          <w:rFonts w:ascii="Palatino Linotype" w:hAnsi="Palatino Linotype" w:cs="Arial"/>
        </w:rPr>
        <w:t>e</w:t>
      </w:r>
      <w:r w:rsidRPr="00D4389F">
        <w:rPr>
          <w:rFonts w:ascii="Palatino Linotype" w:hAnsi="Palatino Linotype" w:cs="Arial"/>
        </w:rPr>
        <w:t>sta resolución.</w:t>
      </w:r>
    </w:p>
    <w:p w14:paraId="09FE6900" w14:textId="77777777" w:rsidR="006F596B" w:rsidRPr="00D4389F" w:rsidRDefault="006F596B" w:rsidP="006F596B">
      <w:pPr>
        <w:autoSpaceDE w:val="0"/>
        <w:autoSpaceDN w:val="0"/>
        <w:adjustRightInd w:val="0"/>
        <w:spacing w:line="360" w:lineRule="auto"/>
        <w:ind w:right="49"/>
        <w:jc w:val="both"/>
        <w:rPr>
          <w:rFonts w:ascii="Palatino Linotype" w:hAnsi="Palatino Linotype" w:cs="Arial"/>
        </w:rPr>
      </w:pPr>
    </w:p>
    <w:p w14:paraId="000EE957" w14:textId="245662AB" w:rsidR="006F596B" w:rsidRPr="00D4389F" w:rsidRDefault="006F596B" w:rsidP="006F596B">
      <w:pPr>
        <w:spacing w:line="360" w:lineRule="auto"/>
        <w:jc w:val="both"/>
        <w:rPr>
          <w:rFonts w:ascii="Palatino Linotype" w:hAnsi="Palatino Linotype" w:cs="Arial"/>
        </w:rPr>
      </w:pPr>
      <w:r w:rsidRPr="00D4389F">
        <w:rPr>
          <w:rFonts w:ascii="Palatino Linotype" w:hAnsi="Palatino Linotype" w:cs="Arial"/>
          <w:b/>
          <w:sz w:val="28"/>
          <w:szCs w:val="28"/>
        </w:rPr>
        <w:lastRenderedPageBreak/>
        <w:t>SEGUNDO.</w:t>
      </w:r>
      <w:r w:rsidRPr="00D4389F">
        <w:rPr>
          <w:rFonts w:ascii="Palatino Linotype" w:hAnsi="Palatino Linotype" w:cs="Arial"/>
        </w:rPr>
        <w:t xml:space="preserve"> Se </w:t>
      </w:r>
      <w:r w:rsidRPr="00D4389F">
        <w:rPr>
          <w:rFonts w:ascii="Palatino Linotype" w:hAnsi="Palatino Linotype" w:cs="Arial"/>
          <w:b/>
        </w:rPr>
        <w:t>ORDENA</w:t>
      </w:r>
      <w:r w:rsidRPr="00D4389F">
        <w:rPr>
          <w:rFonts w:ascii="Palatino Linotype" w:hAnsi="Palatino Linotype" w:cs="Arial"/>
        </w:rPr>
        <w:t xml:space="preserve"> </w:t>
      </w:r>
      <w:r w:rsidR="00E956DE" w:rsidRPr="00D4389F">
        <w:rPr>
          <w:rFonts w:ascii="Palatino Linotype" w:eastAsia="Calibri" w:hAnsi="Palatino Linotype" w:cs="Arial"/>
        </w:rPr>
        <w:t xml:space="preserve">al </w:t>
      </w:r>
      <w:r w:rsidR="00E956DE" w:rsidRPr="00D4389F">
        <w:rPr>
          <w:rFonts w:ascii="Palatino Linotype" w:eastAsia="Calibri" w:hAnsi="Palatino Linotype" w:cs="Arial"/>
          <w:b/>
        </w:rPr>
        <w:t xml:space="preserve">Sujeto Obligado </w:t>
      </w:r>
      <w:r w:rsidR="00E956DE" w:rsidRPr="00D4389F">
        <w:rPr>
          <w:rFonts w:ascii="Palatino Linotype" w:eastAsia="Calibri" w:hAnsi="Palatino Linotype" w:cs="Arial"/>
        </w:rPr>
        <w:t xml:space="preserve">haga entrega al </w:t>
      </w:r>
      <w:r w:rsidR="00E956DE" w:rsidRPr="00D4389F">
        <w:rPr>
          <w:rFonts w:ascii="Palatino Linotype" w:eastAsia="Calibri" w:hAnsi="Palatino Linotype" w:cs="Arial"/>
          <w:b/>
        </w:rPr>
        <w:t>Recurrente</w:t>
      </w:r>
      <w:r w:rsidR="00E956DE" w:rsidRPr="00D4389F">
        <w:rPr>
          <w:rFonts w:ascii="Palatino Linotype" w:hAnsi="Palatino Linotype" w:cs="Arial"/>
          <w:b/>
        </w:rPr>
        <w:t>,</w:t>
      </w:r>
      <w:r w:rsidRPr="00D4389F">
        <w:rPr>
          <w:rFonts w:ascii="Palatino Linotype" w:hAnsi="Palatino Linotype" w:cs="Arial"/>
          <w:b/>
        </w:rPr>
        <w:t xml:space="preserve"> </w:t>
      </w:r>
      <w:r w:rsidRPr="00D4389F">
        <w:rPr>
          <w:rFonts w:ascii="Palatino Linotype" w:hAnsi="Palatino Linotype" w:cs="Arial"/>
        </w:rPr>
        <w:t xml:space="preserve">en términos del Considerando </w:t>
      </w:r>
      <w:r w:rsidR="003F5610" w:rsidRPr="00D4389F">
        <w:rPr>
          <w:rFonts w:ascii="Palatino Linotype" w:hAnsi="Palatino Linotype" w:cs="Arial"/>
          <w:b/>
        </w:rPr>
        <w:t>CUARTO</w:t>
      </w:r>
      <w:r w:rsidRPr="00D4389F">
        <w:rPr>
          <w:rFonts w:ascii="Palatino Linotype" w:hAnsi="Palatino Linotype" w:cs="Arial"/>
          <w:b/>
        </w:rPr>
        <w:t xml:space="preserve"> </w:t>
      </w:r>
      <w:r w:rsidRPr="00D4389F">
        <w:rPr>
          <w:rFonts w:ascii="Palatino Linotype" w:hAnsi="Palatino Linotype" w:cs="Arial"/>
        </w:rPr>
        <w:t>de esta resolución, a través del</w:t>
      </w:r>
      <w:r w:rsidRPr="00D4389F">
        <w:rPr>
          <w:rFonts w:ascii="Palatino Linotype" w:hAnsi="Palatino Linotype" w:cs="Arial"/>
          <w:b/>
        </w:rPr>
        <w:t xml:space="preserve"> </w:t>
      </w:r>
      <w:r w:rsidRPr="00D4389F">
        <w:rPr>
          <w:rFonts w:ascii="Palatino Linotype" w:hAnsi="Palatino Linotype" w:cs="Arial"/>
        </w:rPr>
        <w:t xml:space="preserve">Sistema de Acceso a la Información Mexiquense </w:t>
      </w:r>
      <w:r w:rsidRPr="00D4389F">
        <w:rPr>
          <w:rFonts w:ascii="Palatino Linotype" w:hAnsi="Palatino Linotype" w:cs="Arial"/>
          <w:b/>
        </w:rPr>
        <w:t>(SAIMEX)</w:t>
      </w:r>
      <w:r w:rsidRPr="00D4389F">
        <w:rPr>
          <w:rFonts w:ascii="Palatino Linotype" w:hAnsi="Palatino Linotype" w:cs="Arial"/>
        </w:rPr>
        <w:t>,</w:t>
      </w:r>
      <w:r w:rsidR="00897A63" w:rsidRPr="00D4389F">
        <w:rPr>
          <w:rFonts w:ascii="Palatino Linotype" w:hAnsi="Palatino Linotype" w:cs="Arial"/>
        </w:rPr>
        <w:t xml:space="preserve"> del o los documentos en donde conste</w:t>
      </w:r>
      <w:r w:rsidR="00E956DE" w:rsidRPr="00D4389F">
        <w:rPr>
          <w:rFonts w:ascii="Palatino Linotype" w:hAnsi="Palatino Linotype" w:cs="Arial"/>
        </w:rPr>
        <w:t xml:space="preserve"> </w:t>
      </w:r>
      <w:r w:rsidRPr="00D4389F">
        <w:rPr>
          <w:rFonts w:ascii="Palatino Linotype" w:hAnsi="Palatino Linotype" w:cs="Arial"/>
        </w:rPr>
        <w:t>lo siguiente:</w:t>
      </w:r>
    </w:p>
    <w:p w14:paraId="4E5BB861" w14:textId="77777777" w:rsidR="00746809" w:rsidRPr="00D4389F" w:rsidRDefault="00746809" w:rsidP="006F596B">
      <w:pPr>
        <w:spacing w:line="360" w:lineRule="auto"/>
        <w:jc w:val="both"/>
        <w:rPr>
          <w:rFonts w:ascii="Palatino Linotype" w:hAnsi="Palatino Linotype" w:cs="Arial"/>
        </w:rPr>
      </w:pPr>
    </w:p>
    <w:p w14:paraId="3EA6EB65" w14:textId="2DB71157" w:rsidR="00746809" w:rsidRPr="00D4389F" w:rsidRDefault="00897A63" w:rsidP="00746809">
      <w:pPr>
        <w:numPr>
          <w:ilvl w:val="3"/>
          <w:numId w:val="46"/>
        </w:numPr>
        <w:spacing w:line="276" w:lineRule="auto"/>
        <w:ind w:left="851" w:right="397" w:firstLine="0"/>
        <w:jc w:val="both"/>
        <w:rPr>
          <w:rFonts w:ascii="Palatino Linotype" w:hAnsi="Palatino Linotype" w:cs="Arial"/>
          <w:i/>
          <w:iCs/>
        </w:rPr>
      </w:pPr>
      <w:r w:rsidRPr="00D4389F">
        <w:rPr>
          <w:rFonts w:ascii="Palatino Linotype" w:hAnsi="Palatino Linotype" w:cs="Arial"/>
          <w:i/>
          <w:iCs/>
        </w:rPr>
        <w:t>Dirección electrónica donde pueden ser consultados los informes emitidos en relación al presupuesto aprobado para el ejercicio fiscal 2025, generados al 25 de junio de 2025</w:t>
      </w:r>
      <w:r w:rsidR="00746809" w:rsidRPr="00D4389F">
        <w:rPr>
          <w:rFonts w:ascii="Palatino Linotype" w:hAnsi="Palatino Linotype" w:cs="Arial"/>
          <w:i/>
          <w:iCs/>
        </w:rPr>
        <w:t>.</w:t>
      </w:r>
    </w:p>
    <w:p w14:paraId="11872A3A" w14:textId="77777777" w:rsidR="00746809" w:rsidRPr="00D4389F" w:rsidRDefault="00746809" w:rsidP="00746809">
      <w:pPr>
        <w:pStyle w:val="Prrafodelista"/>
        <w:rPr>
          <w:rFonts w:ascii="Palatino Linotype" w:hAnsi="Palatino Linotype"/>
          <w:i/>
          <w:sz w:val="22"/>
        </w:rPr>
      </w:pPr>
    </w:p>
    <w:p w14:paraId="76F00C26" w14:textId="77777777" w:rsidR="006F596B" w:rsidRPr="00D4389F" w:rsidRDefault="006F596B" w:rsidP="0000011C">
      <w:pPr>
        <w:spacing w:line="360" w:lineRule="auto"/>
        <w:jc w:val="both"/>
        <w:rPr>
          <w:rFonts w:ascii="Palatino Linotype" w:hAnsi="Palatino Linotype" w:cs="Arial"/>
        </w:rPr>
      </w:pPr>
    </w:p>
    <w:p w14:paraId="720EF38E" w14:textId="77777777" w:rsidR="006F596B" w:rsidRPr="00D4389F" w:rsidRDefault="006F596B" w:rsidP="006F596B">
      <w:pPr>
        <w:autoSpaceDE w:val="0"/>
        <w:autoSpaceDN w:val="0"/>
        <w:adjustRightInd w:val="0"/>
        <w:spacing w:line="360" w:lineRule="auto"/>
        <w:ind w:right="49"/>
        <w:jc w:val="both"/>
        <w:rPr>
          <w:rFonts w:ascii="Palatino Linotype" w:hAnsi="Palatino Linotype" w:cs="Arial"/>
          <w:szCs w:val="28"/>
        </w:rPr>
      </w:pPr>
      <w:r w:rsidRPr="00D4389F">
        <w:rPr>
          <w:rFonts w:ascii="Palatino Linotype" w:hAnsi="Palatino Linotype" w:cs="Arial"/>
          <w:b/>
          <w:sz w:val="28"/>
          <w:szCs w:val="28"/>
        </w:rPr>
        <w:t xml:space="preserve">TERCERO. </w:t>
      </w:r>
      <w:r w:rsidRPr="00D4389F">
        <w:rPr>
          <w:rFonts w:ascii="Palatino Linotype" w:hAnsi="Palatino Linotype" w:cs="Arial"/>
          <w:b/>
          <w:szCs w:val="28"/>
        </w:rPr>
        <w:t xml:space="preserve">NOTIFÍQUESE </w:t>
      </w:r>
      <w:r w:rsidRPr="00D4389F">
        <w:rPr>
          <w:rFonts w:ascii="Palatino Linotype" w:hAnsi="Palatino Linotype" w:cs="Arial"/>
          <w:szCs w:val="28"/>
        </w:rPr>
        <w:t xml:space="preserve">la presente resolución </w:t>
      </w:r>
      <w:r w:rsidRPr="00D4389F">
        <w:rPr>
          <w:rFonts w:ascii="Palatino Linotype" w:hAnsi="Palatino Linotype" w:cs="Arial"/>
        </w:rPr>
        <w:t xml:space="preserve">a través del Sistema de Acceso a la Información Mexiquense </w:t>
      </w:r>
      <w:r w:rsidRPr="00D4389F">
        <w:rPr>
          <w:rFonts w:ascii="Palatino Linotype" w:hAnsi="Palatino Linotype" w:cs="Arial"/>
          <w:b/>
        </w:rPr>
        <w:t>(SAIMEX)</w:t>
      </w:r>
      <w:r w:rsidRPr="00D4389F">
        <w:rPr>
          <w:rFonts w:ascii="Palatino Linotype" w:hAnsi="Palatino Linotype" w:cs="Arial"/>
          <w:szCs w:val="28"/>
        </w:rPr>
        <w:t xml:space="preserve"> al Titular de la Unidad de Transparencia del </w:t>
      </w:r>
      <w:r w:rsidRPr="00D4389F">
        <w:rPr>
          <w:rFonts w:ascii="Palatino Linotype" w:hAnsi="Palatino Linotype" w:cs="Arial"/>
          <w:b/>
          <w:szCs w:val="28"/>
        </w:rPr>
        <w:t>Sujeto Obligado</w:t>
      </w:r>
      <w:r w:rsidRPr="00D4389F">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2A28233" w14:textId="77777777" w:rsidR="006F596B" w:rsidRPr="00D4389F" w:rsidRDefault="006F596B" w:rsidP="006F596B">
      <w:pPr>
        <w:autoSpaceDE w:val="0"/>
        <w:autoSpaceDN w:val="0"/>
        <w:adjustRightInd w:val="0"/>
        <w:spacing w:line="360" w:lineRule="auto"/>
        <w:ind w:right="49"/>
        <w:jc w:val="both"/>
        <w:rPr>
          <w:rFonts w:ascii="Palatino Linotype" w:hAnsi="Palatino Linotype" w:cs="Arial"/>
          <w:szCs w:val="28"/>
        </w:rPr>
      </w:pPr>
    </w:p>
    <w:p w14:paraId="6F69C2DB" w14:textId="77777777" w:rsidR="006F596B" w:rsidRPr="00D4389F" w:rsidRDefault="006F596B" w:rsidP="006F596B">
      <w:pPr>
        <w:spacing w:line="360" w:lineRule="auto"/>
        <w:jc w:val="both"/>
        <w:rPr>
          <w:rFonts w:ascii="Palatino Linotype" w:hAnsi="Palatino Linotype" w:cs="Arial"/>
          <w:bCs/>
          <w:szCs w:val="28"/>
        </w:rPr>
      </w:pPr>
      <w:r w:rsidRPr="00D4389F">
        <w:rPr>
          <w:rFonts w:ascii="Palatino Linotype" w:hAnsi="Palatino Linotype" w:cs="Arial"/>
          <w:b/>
          <w:bCs/>
          <w:sz w:val="28"/>
          <w:szCs w:val="28"/>
        </w:rPr>
        <w:t>CUARTO.</w:t>
      </w:r>
      <w:r w:rsidRPr="00D4389F">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D4389F">
        <w:rPr>
          <w:rFonts w:ascii="Palatino Linotype" w:hAnsi="Palatino Linotype" w:cs="Arial"/>
          <w:b/>
          <w:bCs/>
          <w:szCs w:val="28"/>
        </w:rPr>
        <w:t>Sujeto Obligado</w:t>
      </w:r>
      <w:r w:rsidRPr="00D4389F">
        <w:rPr>
          <w:rFonts w:ascii="Palatino Linotype" w:hAnsi="Palatino Linotype" w:cs="Arial"/>
          <w:bCs/>
          <w:szCs w:val="28"/>
        </w:rPr>
        <w:t xml:space="preserve"> de manera fundada y motivada, podrá solicitar una ampliación de plazo para el cumplimiento de la presente resolución.</w:t>
      </w:r>
    </w:p>
    <w:p w14:paraId="47652DB7" w14:textId="77777777" w:rsidR="006F596B" w:rsidRPr="00D4389F" w:rsidRDefault="006F596B" w:rsidP="006F596B">
      <w:pPr>
        <w:autoSpaceDE w:val="0"/>
        <w:autoSpaceDN w:val="0"/>
        <w:adjustRightInd w:val="0"/>
        <w:spacing w:line="360" w:lineRule="auto"/>
        <w:ind w:right="49"/>
        <w:jc w:val="both"/>
        <w:rPr>
          <w:rFonts w:ascii="Palatino Linotype" w:hAnsi="Palatino Linotype" w:cs="Arial"/>
          <w:b/>
          <w:szCs w:val="28"/>
        </w:rPr>
      </w:pPr>
    </w:p>
    <w:p w14:paraId="48F396C2" w14:textId="00632DCB" w:rsidR="00C8746D" w:rsidRPr="00D4389F" w:rsidRDefault="006F596B" w:rsidP="006F596B">
      <w:pPr>
        <w:autoSpaceDE w:val="0"/>
        <w:autoSpaceDN w:val="0"/>
        <w:adjustRightInd w:val="0"/>
        <w:spacing w:line="360" w:lineRule="auto"/>
        <w:ind w:right="49"/>
        <w:jc w:val="both"/>
        <w:rPr>
          <w:rFonts w:ascii="Palatino Linotype" w:hAnsi="Palatino Linotype" w:cs="Arial"/>
        </w:rPr>
      </w:pPr>
      <w:r w:rsidRPr="00D4389F">
        <w:rPr>
          <w:rFonts w:ascii="Palatino Linotype" w:hAnsi="Palatino Linotype" w:cs="Arial"/>
          <w:b/>
          <w:sz w:val="28"/>
          <w:szCs w:val="28"/>
        </w:rPr>
        <w:t>QUINTO.</w:t>
      </w:r>
      <w:r w:rsidRPr="00D4389F">
        <w:rPr>
          <w:rFonts w:ascii="Palatino Linotype" w:hAnsi="Palatino Linotype" w:cs="Arial"/>
          <w:b/>
        </w:rPr>
        <w:t xml:space="preserve"> NOTIFÍQUESE</w:t>
      </w:r>
      <w:r w:rsidRPr="00D4389F">
        <w:rPr>
          <w:rFonts w:ascii="Palatino Linotype" w:hAnsi="Palatino Linotype" w:cs="Arial"/>
        </w:rPr>
        <w:t xml:space="preserve"> al </w:t>
      </w:r>
      <w:r w:rsidRPr="00D4389F">
        <w:rPr>
          <w:rFonts w:ascii="Palatino Linotype" w:hAnsi="Palatino Linotype" w:cs="Arial"/>
          <w:b/>
        </w:rPr>
        <w:t>Recurrente</w:t>
      </w:r>
      <w:r w:rsidRPr="00D4389F">
        <w:rPr>
          <w:rFonts w:ascii="Palatino Linotype" w:hAnsi="Palatino Linotype" w:cs="Arial"/>
        </w:rPr>
        <w:t xml:space="preserve"> la presente resolución a través del Sistema de Acceso a la Información Mexiquense </w:t>
      </w:r>
      <w:r w:rsidRPr="00D4389F">
        <w:rPr>
          <w:rFonts w:ascii="Palatino Linotype" w:hAnsi="Palatino Linotype" w:cs="Arial"/>
          <w:b/>
        </w:rPr>
        <w:t>(SAIMEX),</w:t>
      </w:r>
      <w:r w:rsidRPr="00D4389F">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7E0663C" w14:textId="77777777" w:rsidR="006F596B" w:rsidRPr="00D4389F" w:rsidRDefault="006F596B" w:rsidP="006F596B">
      <w:pPr>
        <w:autoSpaceDE w:val="0"/>
        <w:autoSpaceDN w:val="0"/>
        <w:adjustRightInd w:val="0"/>
        <w:spacing w:line="360" w:lineRule="auto"/>
        <w:ind w:right="49"/>
        <w:jc w:val="both"/>
        <w:rPr>
          <w:rFonts w:ascii="Palatino Linotype" w:hAnsi="Palatino Linotype" w:cs="Arial"/>
        </w:rPr>
      </w:pPr>
    </w:p>
    <w:p w14:paraId="43EB6286" w14:textId="5996F0D9" w:rsidR="009C5C70" w:rsidRPr="00D4389F" w:rsidRDefault="00D4389F" w:rsidP="00054E04">
      <w:pPr>
        <w:spacing w:line="360" w:lineRule="auto"/>
        <w:jc w:val="both"/>
        <w:rPr>
          <w:rFonts w:ascii="Palatino Linotype" w:eastAsiaTheme="minorHAnsi" w:hAnsi="Palatino Linotype" w:cs="Arial"/>
          <w:lang w:eastAsia="en-US"/>
        </w:rPr>
      </w:pPr>
      <w:r w:rsidRPr="00D4389F">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054E04" w:rsidRPr="00D4389F">
        <w:rPr>
          <w:rFonts w:ascii="Palatino Linotype" w:eastAsiaTheme="minorHAnsi" w:hAnsi="Palatino Linotype" w:cs="Arial"/>
          <w:lang w:eastAsia="en-US"/>
        </w:rPr>
        <w:t>.</w:t>
      </w:r>
      <w:r w:rsidR="00F04815" w:rsidRPr="00D4389F">
        <w:rPr>
          <w:rFonts w:ascii="Palatino Linotype" w:eastAsiaTheme="minorHAnsi" w:hAnsi="Palatino Linotype" w:cs="Arial"/>
          <w:lang w:eastAsia="en-US"/>
        </w:rPr>
        <w:t>---</w:t>
      </w:r>
      <w:r w:rsidR="00AD6E7B" w:rsidRPr="00D4389F">
        <w:rPr>
          <w:rFonts w:ascii="Palatino Linotype" w:eastAsiaTheme="minorHAnsi" w:hAnsi="Palatino Linotype" w:cs="Arial"/>
          <w:lang w:eastAsia="en-US"/>
        </w:rPr>
        <w:t>---------------------------------------------------------------------------------------------------------------------------------------------------------------------------------------------------------------------------</w:t>
      </w:r>
      <w:r w:rsidR="00897A63" w:rsidRPr="00D4389F">
        <w:rPr>
          <w:rFonts w:ascii="Palatino Linotype" w:eastAsiaTheme="minorHAnsi" w:hAnsi="Palatino Linotype" w:cs="Arial"/>
          <w:lang w:eastAsia="en-US"/>
        </w:rPr>
        <w:t>------------------</w:t>
      </w:r>
      <w:r w:rsidR="00796C46" w:rsidRPr="00D4389F">
        <w:rPr>
          <w:rFonts w:ascii="Palatino Linotype" w:eastAsiaTheme="minorHAnsi" w:hAnsi="Palatino Linotype" w:cs="Arial"/>
          <w:lang w:eastAsia="en-US"/>
        </w:rPr>
        <w:t>---------------------------------------------------------------------------------------------------------------------------------------------------------------------------------------------------------------------------------------------------------------------------------------------------------------------------------------------------------------------------------------------------------------------------------------------------------------------------------------------------------------------------------------------------------------------------------------------------------------------------------------------------------------------------------</w:t>
      </w:r>
    </w:p>
    <w:p w14:paraId="382F848C" w14:textId="52C8392A" w:rsidR="00054E04" w:rsidRPr="00773BD1" w:rsidRDefault="00F04815" w:rsidP="00054E04">
      <w:pPr>
        <w:spacing w:line="360" w:lineRule="auto"/>
        <w:jc w:val="both"/>
        <w:rPr>
          <w:rFonts w:ascii="Palatino Linotype" w:eastAsiaTheme="minorHAnsi" w:hAnsi="Palatino Linotype" w:cs="Arial"/>
          <w:sz w:val="18"/>
          <w:lang w:eastAsia="en-US"/>
        </w:rPr>
      </w:pPr>
      <w:r w:rsidRPr="00D4389F">
        <w:rPr>
          <w:rFonts w:ascii="Palatino Linotype" w:eastAsiaTheme="minorHAnsi" w:hAnsi="Palatino Linotype" w:cs="Arial"/>
          <w:sz w:val="18"/>
          <w:lang w:eastAsia="en-US"/>
        </w:rPr>
        <w:t>JMV/CCR/</w:t>
      </w:r>
      <w:r w:rsidR="00416115" w:rsidRPr="00D4389F">
        <w:rPr>
          <w:rFonts w:ascii="Palatino Linotype" w:eastAsiaTheme="minorHAnsi" w:hAnsi="Palatino Linotype" w:cs="Arial"/>
          <w:sz w:val="18"/>
          <w:lang w:eastAsia="en-US"/>
        </w:rPr>
        <w:t>EJDG</w:t>
      </w:r>
    </w:p>
    <w:p w14:paraId="11FCCED8" w14:textId="77777777" w:rsidR="00F04815" w:rsidRPr="00773BD1"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73BD1" w:rsidRDefault="0029071C" w:rsidP="003E56C9"/>
    <w:p w14:paraId="24953374" w14:textId="77777777" w:rsidR="0029071C" w:rsidRPr="00773BD1" w:rsidRDefault="0029071C" w:rsidP="003E56C9"/>
    <w:p w14:paraId="0AE3AFBA" w14:textId="77777777" w:rsidR="0029071C" w:rsidRPr="00773BD1" w:rsidRDefault="0029071C" w:rsidP="003E56C9"/>
    <w:p w14:paraId="5BD92A17" w14:textId="77777777" w:rsidR="0029071C" w:rsidRPr="00773BD1" w:rsidRDefault="0029071C" w:rsidP="003E56C9"/>
    <w:p w14:paraId="3530A50C" w14:textId="77777777" w:rsidR="0029071C" w:rsidRPr="00773BD1" w:rsidRDefault="0029071C" w:rsidP="003E56C9"/>
    <w:p w14:paraId="26389E65" w14:textId="77777777" w:rsidR="0029071C" w:rsidRPr="00773BD1" w:rsidRDefault="0029071C" w:rsidP="003E56C9"/>
    <w:p w14:paraId="652144C8" w14:textId="77777777" w:rsidR="0029071C" w:rsidRPr="00773BD1" w:rsidRDefault="0029071C" w:rsidP="003E56C9"/>
    <w:p w14:paraId="4858A06C" w14:textId="77777777" w:rsidR="0029071C" w:rsidRPr="00773BD1" w:rsidRDefault="0029071C" w:rsidP="003E56C9"/>
    <w:p w14:paraId="0B0F1B11" w14:textId="77777777" w:rsidR="0029071C" w:rsidRPr="00773BD1" w:rsidRDefault="0029071C" w:rsidP="003E56C9"/>
    <w:p w14:paraId="5D8E07C2" w14:textId="77777777" w:rsidR="0029071C" w:rsidRPr="00773BD1" w:rsidRDefault="0029071C" w:rsidP="003E56C9"/>
    <w:p w14:paraId="2CCC7A3D" w14:textId="77777777" w:rsidR="0029071C" w:rsidRPr="00773BD1" w:rsidRDefault="0029071C" w:rsidP="003E56C9"/>
    <w:p w14:paraId="3B7A4B0E" w14:textId="77777777" w:rsidR="0029071C" w:rsidRPr="00773BD1" w:rsidRDefault="0029071C" w:rsidP="003E56C9"/>
    <w:p w14:paraId="5D9E2A35" w14:textId="77777777" w:rsidR="0029071C" w:rsidRPr="00773BD1" w:rsidRDefault="0029071C" w:rsidP="003E56C9"/>
    <w:p w14:paraId="17C61018" w14:textId="77777777" w:rsidR="0029071C" w:rsidRPr="00773BD1" w:rsidRDefault="0029071C" w:rsidP="003E56C9"/>
    <w:p w14:paraId="24641E38" w14:textId="77777777" w:rsidR="0029071C" w:rsidRPr="00773BD1" w:rsidRDefault="0029071C" w:rsidP="003E56C9"/>
    <w:p w14:paraId="2FE81858" w14:textId="77777777" w:rsidR="0029071C" w:rsidRPr="00773BD1" w:rsidRDefault="0029071C" w:rsidP="003E56C9"/>
    <w:p w14:paraId="75FAC52D" w14:textId="77777777" w:rsidR="0029071C" w:rsidRPr="00773BD1" w:rsidRDefault="0029071C" w:rsidP="003E56C9"/>
    <w:p w14:paraId="306B4E0D" w14:textId="77777777" w:rsidR="0029071C" w:rsidRPr="00773BD1" w:rsidRDefault="0029071C" w:rsidP="003E56C9"/>
    <w:p w14:paraId="1F9E288F" w14:textId="77777777" w:rsidR="0029071C" w:rsidRPr="00773BD1" w:rsidRDefault="0029071C" w:rsidP="003E56C9"/>
    <w:p w14:paraId="1186B5A4" w14:textId="77777777" w:rsidR="0029071C" w:rsidRPr="00773BD1" w:rsidRDefault="0029071C" w:rsidP="003E56C9"/>
    <w:p w14:paraId="77F31730" w14:textId="77777777" w:rsidR="0029071C" w:rsidRPr="00773BD1" w:rsidRDefault="0029071C" w:rsidP="003E56C9"/>
    <w:p w14:paraId="43CD78A2" w14:textId="77777777" w:rsidR="0029071C" w:rsidRPr="00773BD1" w:rsidRDefault="0029071C" w:rsidP="003E56C9"/>
    <w:p w14:paraId="3C99C3C8" w14:textId="77777777" w:rsidR="0029071C" w:rsidRPr="00773BD1" w:rsidRDefault="0029071C" w:rsidP="003E56C9"/>
    <w:p w14:paraId="71F89CD4" w14:textId="77777777" w:rsidR="0029071C" w:rsidRPr="00773BD1" w:rsidRDefault="0029071C" w:rsidP="003E56C9"/>
    <w:p w14:paraId="69A574AA" w14:textId="77777777" w:rsidR="0029071C" w:rsidRPr="00773BD1" w:rsidRDefault="0029071C" w:rsidP="003E56C9"/>
    <w:p w14:paraId="0B797D25" w14:textId="77777777" w:rsidR="0029071C" w:rsidRPr="00773BD1" w:rsidRDefault="0029071C" w:rsidP="003E56C9"/>
    <w:p w14:paraId="4EC2B0AF" w14:textId="77777777" w:rsidR="0029071C" w:rsidRPr="00773BD1" w:rsidRDefault="0029071C" w:rsidP="003E56C9"/>
    <w:p w14:paraId="1E0104EA" w14:textId="77777777" w:rsidR="0029071C" w:rsidRPr="00773BD1" w:rsidRDefault="0029071C" w:rsidP="003E56C9"/>
    <w:p w14:paraId="28264898" w14:textId="77777777" w:rsidR="0029071C" w:rsidRPr="00773BD1" w:rsidRDefault="0029071C" w:rsidP="003E56C9"/>
    <w:p w14:paraId="5FBBC2E9" w14:textId="77777777" w:rsidR="0029071C" w:rsidRPr="00773BD1" w:rsidRDefault="0029071C" w:rsidP="003E56C9"/>
    <w:p w14:paraId="413160BA" w14:textId="77777777" w:rsidR="0029071C" w:rsidRPr="00773BD1" w:rsidRDefault="0029071C" w:rsidP="003E56C9"/>
    <w:p w14:paraId="1E58919F" w14:textId="77777777" w:rsidR="0029071C" w:rsidRPr="00773BD1" w:rsidRDefault="0029071C" w:rsidP="003E56C9"/>
    <w:p w14:paraId="46D73044" w14:textId="77777777" w:rsidR="0029071C" w:rsidRPr="00773BD1" w:rsidRDefault="0029071C" w:rsidP="003E56C9"/>
    <w:p w14:paraId="486380B0" w14:textId="77777777" w:rsidR="0029071C" w:rsidRPr="00773BD1" w:rsidRDefault="0029071C" w:rsidP="003E56C9"/>
    <w:p w14:paraId="2C4CAD91" w14:textId="459652AA" w:rsidR="0029071C" w:rsidRPr="00773BD1" w:rsidRDefault="0029071C" w:rsidP="003E56C9"/>
    <w:sectPr w:rsidR="0029071C" w:rsidRPr="00773BD1" w:rsidSect="006D4739">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EC129" w14:textId="77777777" w:rsidR="00F436E6" w:rsidRDefault="00F436E6" w:rsidP="000B5E25">
      <w:r>
        <w:separator/>
      </w:r>
    </w:p>
  </w:endnote>
  <w:endnote w:type="continuationSeparator" w:id="0">
    <w:p w14:paraId="006BDF7C" w14:textId="77777777" w:rsidR="00F436E6" w:rsidRDefault="00F436E6"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06DE7">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06DE7">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06DE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06DE7">
      <w:rPr>
        <w:rFonts w:ascii="Palatino Linotype" w:hAnsi="Palatino Linotype" w:cs="Arial"/>
        <w:bCs/>
        <w:noProof/>
        <w:sz w:val="20"/>
        <w:szCs w:val="20"/>
      </w:rPr>
      <w:t>22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3CF40" w14:textId="77777777" w:rsidR="00F436E6" w:rsidRDefault="00F436E6" w:rsidP="000B5E25">
      <w:r>
        <w:separator/>
      </w:r>
    </w:p>
  </w:footnote>
  <w:footnote w:type="continuationSeparator" w:id="0">
    <w:p w14:paraId="520C1C6C" w14:textId="77777777" w:rsidR="00F436E6" w:rsidRDefault="00F436E6" w:rsidP="000B5E25">
      <w:r>
        <w:continuationSeparator/>
      </w:r>
    </w:p>
  </w:footnote>
  <w:footnote w:id="1">
    <w:p w14:paraId="68546E23" w14:textId="77777777" w:rsidR="00EC4D60" w:rsidRPr="008A64CB" w:rsidRDefault="00EC4D60"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EC4D60" w:rsidRDefault="00EC4D60" w:rsidP="00E3048E">
      <w:pPr>
        <w:autoSpaceDE w:val="0"/>
        <w:autoSpaceDN w:val="0"/>
        <w:adjustRightInd w:val="0"/>
        <w:ind w:right="49"/>
        <w:jc w:val="both"/>
        <w:rPr>
          <w:rFonts w:ascii="Palatino Linotype" w:hAnsi="Palatino Linotype"/>
          <w:i/>
          <w:sz w:val="18"/>
          <w:szCs w:val="22"/>
        </w:rPr>
      </w:pPr>
    </w:p>
    <w:p w14:paraId="75A7C282" w14:textId="77777777" w:rsidR="00EC4D60" w:rsidRPr="008A64CB" w:rsidRDefault="00EC4D60"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EC4D60" w:rsidRPr="008A64CB" w:rsidRDefault="00EC4D60"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EC4D60" w:rsidRDefault="00F436E6">
    <w:pPr>
      <w:pStyle w:val="Encabezado"/>
    </w:pPr>
    <w:r>
      <w:rPr>
        <w:noProof/>
        <w:lang w:val="es-MX"/>
      </w:rPr>
      <w:pict w14:anchorId="13B7D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8F2CCC" w14:paraId="7B8DC1C7" w14:textId="77777777" w:rsidTr="00BA27FC">
      <w:tc>
        <w:tcPr>
          <w:tcW w:w="2551" w:type="dxa"/>
          <w:vAlign w:val="center"/>
        </w:tcPr>
        <w:p w14:paraId="66D1DBB5"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7DD31BC7" w:rsidR="00EC4D60" w:rsidRPr="0029071C" w:rsidRDefault="008750BE" w:rsidP="00521A38">
          <w:pPr>
            <w:spacing w:line="276" w:lineRule="auto"/>
            <w:jc w:val="right"/>
            <w:rPr>
              <w:rFonts w:ascii="Palatino Linotype" w:hAnsi="Palatino Linotype"/>
              <w:sz w:val="22"/>
              <w:szCs w:val="22"/>
            </w:rPr>
          </w:pPr>
          <w:r w:rsidRPr="008750BE">
            <w:rPr>
              <w:rFonts w:ascii="Palatino Linotype" w:hAnsi="Palatino Linotype"/>
              <w:sz w:val="22"/>
              <w:szCs w:val="22"/>
              <w:lang w:val="es-ES"/>
            </w:rPr>
            <w:t>08730/INFOEM/IP/RR/2025</w:t>
          </w:r>
        </w:p>
      </w:tc>
    </w:tr>
    <w:tr w:rsidR="00EC4D60" w:rsidRPr="008F2CCC" w14:paraId="6A1C66BB" w14:textId="77777777" w:rsidTr="00BA27FC">
      <w:trPr>
        <w:trHeight w:val="228"/>
      </w:trPr>
      <w:tc>
        <w:tcPr>
          <w:tcW w:w="2551" w:type="dxa"/>
          <w:vAlign w:val="center"/>
        </w:tcPr>
        <w:p w14:paraId="084FDED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227D025B" w:rsidR="00EC4D60" w:rsidRPr="0029071C" w:rsidRDefault="008750BE" w:rsidP="00B6659F">
          <w:pPr>
            <w:spacing w:line="276" w:lineRule="auto"/>
            <w:jc w:val="right"/>
            <w:rPr>
              <w:rFonts w:ascii="Palatino Linotype" w:hAnsi="Palatino Linotype"/>
              <w:sz w:val="22"/>
              <w:szCs w:val="22"/>
            </w:rPr>
          </w:pPr>
          <w:r w:rsidRPr="008750BE">
            <w:rPr>
              <w:rFonts w:ascii="Palatino Linotype" w:hAnsi="Palatino Linotype"/>
              <w:sz w:val="22"/>
              <w:szCs w:val="22"/>
            </w:rPr>
            <w:t>Ayuntamiento de Joquicingo</w:t>
          </w:r>
        </w:p>
      </w:tc>
    </w:tr>
    <w:tr w:rsidR="00EC4D60" w:rsidRPr="008F2CCC" w14:paraId="0882C3B9" w14:textId="77777777" w:rsidTr="00BA27FC">
      <w:tc>
        <w:tcPr>
          <w:tcW w:w="2551" w:type="dxa"/>
          <w:vAlign w:val="center"/>
        </w:tcPr>
        <w:p w14:paraId="5E9DFDF5"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EC4D60" w:rsidRPr="001779E0" w:rsidRDefault="00F436E6"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79697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98478D" w14:paraId="04F44534" w14:textId="77777777" w:rsidTr="00BA27FC">
      <w:tc>
        <w:tcPr>
          <w:tcW w:w="2551" w:type="dxa"/>
          <w:vAlign w:val="center"/>
        </w:tcPr>
        <w:p w14:paraId="4E1F8768"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0EC2CFF5" w:rsidR="00EC4D60" w:rsidRPr="0098478D" w:rsidRDefault="008750BE" w:rsidP="00521A38">
          <w:pPr>
            <w:spacing w:line="276" w:lineRule="auto"/>
            <w:jc w:val="right"/>
            <w:rPr>
              <w:rFonts w:ascii="Palatino Linotype" w:hAnsi="Palatino Linotype"/>
              <w:sz w:val="22"/>
              <w:szCs w:val="22"/>
            </w:rPr>
          </w:pPr>
          <w:r w:rsidRPr="008750BE">
            <w:rPr>
              <w:rFonts w:ascii="Palatino Linotype" w:hAnsi="Palatino Linotype"/>
              <w:sz w:val="22"/>
              <w:szCs w:val="22"/>
              <w:lang w:val="es-ES"/>
            </w:rPr>
            <w:t>08730/INFOEM/IP/RR/2025</w:t>
          </w:r>
        </w:p>
      </w:tc>
    </w:tr>
    <w:tr w:rsidR="00EC4D60" w:rsidRPr="008F2CCC" w14:paraId="41BF0289" w14:textId="77777777" w:rsidTr="00BA27FC">
      <w:tc>
        <w:tcPr>
          <w:tcW w:w="2551" w:type="dxa"/>
          <w:vAlign w:val="center"/>
        </w:tcPr>
        <w:p w14:paraId="2A0F894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637922B7" w:rsidR="00EC4D60" w:rsidRPr="0098478D" w:rsidRDefault="00A06DE7" w:rsidP="00BA27FC">
          <w:pPr>
            <w:spacing w:line="276" w:lineRule="auto"/>
            <w:jc w:val="right"/>
            <w:rPr>
              <w:rFonts w:ascii="Palatino Linotype" w:hAnsi="Palatino Linotype"/>
              <w:sz w:val="22"/>
              <w:szCs w:val="22"/>
            </w:rPr>
          </w:pPr>
          <w:r>
            <w:rPr>
              <w:rFonts w:ascii="Palatino Linotype" w:hAnsi="Palatino Linotype"/>
              <w:sz w:val="22"/>
              <w:szCs w:val="22"/>
            </w:rPr>
            <w:t>xxxxxxxxxxxxxxxxxxxxxxxxxxx</w:t>
          </w:r>
        </w:p>
      </w:tc>
    </w:tr>
    <w:tr w:rsidR="00EC4D60" w:rsidRPr="0098478D" w14:paraId="22958B9C" w14:textId="77777777" w:rsidTr="00BA27FC">
      <w:trPr>
        <w:trHeight w:val="228"/>
      </w:trPr>
      <w:tc>
        <w:tcPr>
          <w:tcW w:w="2551" w:type="dxa"/>
          <w:vAlign w:val="center"/>
        </w:tcPr>
        <w:p w14:paraId="57D11803"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702B6C51" w:rsidR="00EC4D60" w:rsidRPr="0098478D" w:rsidRDefault="008750BE" w:rsidP="00E57BDB">
          <w:pPr>
            <w:spacing w:line="276" w:lineRule="auto"/>
            <w:jc w:val="right"/>
            <w:rPr>
              <w:rFonts w:ascii="Palatino Linotype" w:hAnsi="Palatino Linotype"/>
              <w:sz w:val="22"/>
              <w:szCs w:val="22"/>
            </w:rPr>
          </w:pPr>
          <w:r w:rsidRPr="008750BE">
            <w:rPr>
              <w:rFonts w:ascii="Palatino Linotype" w:hAnsi="Palatino Linotype"/>
              <w:sz w:val="22"/>
              <w:szCs w:val="22"/>
            </w:rPr>
            <w:t>Ayuntamiento de Joquicingo</w:t>
          </w:r>
        </w:p>
      </w:tc>
    </w:tr>
    <w:tr w:rsidR="00EC4D60" w:rsidRPr="008F2CCC" w14:paraId="071488EC" w14:textId="77777777" w:rsidTr="00BA27FC">
      <w:tc>
        <w:tcPr>
          <w:tcW w:w="2551" w:type="dxa"/>
          <w:vAlign w:val="center"/>
        </w:tcPr>
        <w:p w14:paraId="5E199BEA"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EC4D60" w:rsidRPr="008F2CCC" w14:paraId="03A9AB3E" w14:textId="77777777" w:rsidTr="00BA27FC">
      <w:tc>
        <w:tcPr>
          <w:tcW w:w="2551" w:type="dxa"/>
          <w:vAlign w:val="center"/>
        </w:tcPr>
        <w:p w14:paraId="39D57311" w14:textId="77777777" w:rsidR="00EC4D60" w:rsidRPr="008F5DAE" w:rsidRDefault="00EC4D60" w:rsidP="00BA27FC">
          <w:pPr>
            <w:spacing w:line="276" w:lineRule="auto"/>
            <w:jc w:val="right"/>
            <w:rPr>
              <w:rFonts w:ascii="Palatino Linotype" w:hAnsi="Palatino Linotype"/>
              <w:b/>
              <w:sz w:val="22"/>
              <w:szCs w:val="22"/>
            </w:rPr>
          </w:pPr>
        </w:p>
      </w:tc>
      <w:tc>
        <w:tcPr>
          <w:tcW w:w="4116" w:type="dxa"/>
          <w:vAlign w:val="center"/>
        </w:tcPr>
        <w:p w14:paraId="4CAC28E5" w14:textId="77777777" w:rsidR="00EC4D60" w:rsidRPr="00BA27FC" w:rsidRDefault="00EC4D60" w:rsidP="00BA27FC">
          <w:pPr>
            <w:spacing w:line="276" w:lineRule="auto"/>
            <w:rPr>
              <w:rFonts w:ascii="Palatino Linotype" w:hAnsi="Palatino Linotype"/>
              <w:sz w:val="14"/>
              <w:szCs w:val="22"/>
            </w:rPr>
          </w:pPr>
        </w:p>
      </w:tc>
    </w:tr>
  </w:tbl>
  <w:p w14:paraId="1F1B1908" w14:textId="77777777" w:rsidR="00EC4D60" w:rsidRPr="009F1AB6" w:rsidRDefault="00F436E6">
    <w:pPr>
      <w:pStyle w:val="Encabezado"/>
      <w:rPr>
        <w:sz w:val="10"/>
      </w:rPr>
    </w:pPr>
    <w:r>
      <w:rPr>
        <w:noProof/>
        <w:sz w:val="10"/>
        <w:lang w:val="es-MX"/>
      </w:rPr>
      <w:pict w14:anchorId="271F5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94.6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visibility:visible;mso-wrap-style:square" o:bullet="t">
        <v:imagedata r:id="rId1" o:title=""/>
      </v:shape>
    </w:pict>
  </w:numPicBullet>
  <w:abstractNum w:abstractNumId="0" w15:restartNumberingAfterBreak="0">
    <w:nsid w:val="046F3B3F"/>
    <w:multiLevelType w:val="hybridMultilevel"/>
    <w:tmpl w:val="D640D01E"/>
    <w:lvl w:ilvl="0" w:tplc="B2FE5D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8D1D2A"/>
    <w:multiLevelType w:val="hybridMultilevel"/>
    <w:tmpl w:val="B4DE58D0"/>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E263D0"/>
    <w:multiLevelType w:val="multilevel"/>
    <w:tmpl w:val="EF1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27070"/>
    <w:multiLevelType w:val="multilevel"/>
    <w:tmpl w:val="A39AB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1A2F50"/>
    <w:multiLevelType w:val="hybridMultilevel"/>
    <w:tmpl w:val="AB1AABB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863191"/>
    <w:multiLevelType w:val="multilevel"/>
    <w:tmpl w:val="8B9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762F7F"/>
    <w:multiLevelType w:val="hybridMultilevel"/>
    <w:tmpl w:val="EAEAC6C6"/>
    <w:lvl w:ilvl="0" w:tplc="CBC4C0B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6" w15:restartNumberingAfterBreak="0">
    <w:nsid w:val="327E4FE5"/>
    <w:multiLevelType w:val="multilevel"/>
    <w:tmpl w:val="8B7E01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5D90AFC"/>
    <w:multiLevelType w:val="multilevel"/>
    <w:tmpl w:val="FFFFFFFF"/>
    <w:lvl w:ilvl="0">
      <w:start w:val="1"/>
      <w:numFmt w:val="lowerRoman"/>
      <w:lvlText w:val="%1."/>
      <w:lvlJc w:val="left"/>
      <w:pPr>
        <w:ind w:left="1440" w:hanging="360"/>
      </w:pPr>
      <w:rPr>
        <w:rFonts w:ascii="Palatino Linotype" w:eastAsia="Times New Roman" w:hAnsi="Palatino Linotype" w:cs="Palatino Linotype"/>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9" w15:restartNumberingAfterBreak="0">
    <w:nsid w:val="36F9336C"/>
    <w:multiLevelType w:val="hybridMultilevel"/>
    <w:tmpl w:val="0E009A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1" w15:restartNumberingAfterBreak="0">
    <w:nsid w:val="37DE7D65"/>
    <w:multiLevelType w:val="multilevel"/>
    <w:tmpl w:val="B6B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84224D"/>
    <w:multiLevelType w:val="hybridMultilevel"/>
    <w:tmpl w:val="54B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4F13BB"/>
    <w:multiLevelType w:val="multilevel"/>
    <w:tmpl w:val="623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D1010"/>
    <w:multiLevelType w:val="hybridMultilevel"/>
    <w:tmpl w:val="F52E7EF8"/>
    <w:lvl w:ilvl="0" w:tplc="7110E0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6A24256"/>
    <w:multiLevelType w:val="multilevel"/>
    <w:tmpl w:val="4370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AB059A"/>
    <w:multiLevelType w:val="multilevel"/>
    <w:tmpl w:val="34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15:restartNumberingAfterBreak="0">
    <w:nsid w:val="63C4313E"/>
    <w:multiLevelType w:val="hybridMultilevel"/>
    <w:tmpl w:val="65EEF76E"/>
    <w:lvl w:ilvl="0" w:tplc="1D1C3742">
      <w:start w:val="1"/>
      <w:numFmt w:val="upperRoman"/>
      <w:lvlText w:val="%1."/>
      <w:lvlJc w:val="left"/>
      <w:pPr>
        <w:ind w:left="2007" w:hanging="72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0"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3F32D45"/>
    <w:multiLevelType w:val="multilevel"/>
    <w:tmpl w:val="C97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FAA0A89"/>
    <w:multiLevelType w:val="multilevel"/>
    <w:tmpl w:val="D7F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4E324A"/>
    <w:multiLevelType w:val="multilevel"/>
    <w:tmpl w:val="D70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DF0ED5"/>
    <w:multiLevelType w:val="multilevel"/>
    <w:tmpl w:val="58D2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FA1C3A"/>
    <w:multiLevelType w:val="hybridMultilevel"/>
    <w:tmpl w:val="38EC2F80"/>
    <w:lvl w:ilvl="0" w:tplc="CF56CA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2"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9108C0"/>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DF649A"/>
    <w:multiLevelType w:val="multilevel"/>
    <w:tmpl w:val="7EAC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17"/>
  </w:num>
  <w:num w:numId="3">
    <w:abstractNumId w:val="10"/>
  </w:num>
  <w:num w:numId="4">
    <w:abstractNumId w:val="35"/>
  </w:num>
  <w:num w:numId="5">
    <w:abstractNumId w:val="14"/>
  </w:num>
  <w:num w:numId="6">
    <w:abstractNumId w:val="11"/>
  </w:num>
  <w:num w:numId="7">
    <w:abstractNumId w:val="39"/>
  </w:num>
  <w:num w:numId="8">
    <w:abstractNumId w:val="4"/>
  </w:num>
  <w:num w:numId="9">
    <w:abstractNumId w:val="2"/>
  </w:num>
  <w:num w:numId="10">
    <w:abstractNumId w:val="32"/>
  </w:num>
  <w:num w:numId="11">
    <w:abstractNumId w:val="44"/>
  </w:num>
  <w:num w:numId="12">
    <w:abstractNumId w:val="20"/>
  </w:num>
  <w:num w:numId="13">
    <w:abstractNumId w:val="15"/>
  </w:num>
  <w:num w:numId="14">
    <w:abstractNumId w:val="25"/>
  </w:num>
  <w:num w:numId="15">
    <w:abstractNumId w:val="22"/>
  </w:num>
  <w:num w:numId="16">
    <w:abstractNumId w:val="41"/>
  </w:num>
  <w:num w:numId="17">
    <w:abstractNumId w:val="24"/>
  </w:num>
  <w:num w:numId="18">
    <w:abstractNumId w:val="29"/>
  </w:num>
  <w:num w:numId="19">
    <w:abstractNumId w:val="0"/>
  </w:num>
  <w:num w:numId="20">
    <w:abstractNumId w:val="30"/>
  </w:num>
  <w:num w:numId="21">
    <w:abstractNumId w:val="36"/>
  </w:num>
  <w:num w:numId="22">
    <w:abstractNumId w:val="8"/>
  </w:num>
  <w:num w:numId="23">
    <w:abstractNumId w:val="12"/>
  </w:num>
  <w:num w:numId="24">
    <w:abstractNumId w:val="42"/>
  </w:num>
  <w:num w:numId="25">
    <w:abstractNumId w:val="33"/>
  </w:num>
  <w:num w:numId="26">
    <w:abstractNumId w:val="7"/>
  </w:num>
  <w:num w:numId="27">
    <w:abstractNumId w:val="19"/>
  </w:num>
  <w:num w:numId="28">
    <w:abstractNumId w:val="3"/>
  </w:num>
  <w:num w:numId="29">
    <w:abstractNumId w:val="26"/>
  </w:num>
  <w:num w:numId="30">
    <w:abstractNumId w:val="37"/>
  </w:num>
  <w:num w:numId="31">
    <w:abstractNumId w:val="46"/>
  </w:num>
  <w:num w:numId="32">
    <w:abstractNumId w:val="21"/>
  </w:num>
  <w:num w:numId="33">
    <w:abstractNumId w:val="5"/>
  </w:num>
  <w:num w:numId="34">
    <w:abstractNumId w:val="27"/>
  </w:num>
  <w:num w:numId="35">
    <w:abstractNumId w:val="23"/>
  </w:num>
  <w:num w:numId="36">
    <w:abstractNumId w:val="31"/>
  </w:num>
  <w:num w:numId="37">
    <w:abstractNumId w:val="40"/>
  </w:num>
  <w:num w:numId="38">
    <w:abstractNumId w:val="38"/>
  </w:num>
  <w:num w:numId="39">
    <w:abstractNumId w:val="9"/>
  </w:num>
  <w:num w:numId="40">
    <w:abstractNumId w:val="28"/>
  </w:num>
  <w:num w:numId="41">
    <w:abstractNumId w:val="13"/>
  </w:num>
  <w:num w:numId="42">
    <w:abstractNumId w:val="1"/>
  </w:num>
  <w:num w:numId="43">
    <w:abstractNumId w:val="34"/>
  </w:num>
  <w:num w:numId="44">
    <w:abstractNumId w:val="6"/>
  </w:num>
  <w:num w:numId="45">
    <w:abstractNumId w:val="16"/>
  </w:num>
  <w:num w:numId="46">
    <w:abstractNumId w:val="18"/>
  </w:num>
  <w:num w:numId="47">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09EE"/>
    <w:rsid w:val="000120BC"/>
    <w:rsid w:val="00021B22"/>
    <w:rsid w:val="00025D6C"/>
    <w:rsid w:val="000260EB"/>
    <w:rsid w:val="000264B1"/>
    <w:rsid w:val="00031EFF"/>
    <w:rsid w:val="00032D08"/>
    <w:rsid w:val="0003609F"/>
    <w:rsid w:val="00036BC3"/>
    <w:rsid w:val="00036F8B"/>
    <w:rsid w:val="00037D70"/>
    <w:rsid w:val="000477B5"/>
    <w:rsid w:val="00052A6F"/>
    <w:rsid w:val="000530E9"/>
    <w:rsid w:val="00054E04"/>
    <w:rsid w:val="000572E9"/>
    <w:rsid w:val="00062FB8"/>
    <w:rsid w:val="00063F13"/>
    <w:rsid w:val="00070547"/>
    <w:rsid w:val="00071173"/>
    <w:rsid w:val="00071F85"/>
    <w:rsid w:val="000775FC"/>
    <w:rsid w:val="00084C86"/>
    <w:rsid w:val="00087797"/>
    <w:rsid w:val="00093AE1"/>
    <w:rsid w:val="000A34BB"/>
    <w:rsid w:val="000A717C"/>
    <w:rsid w:val="000B41CD"/>
    <w:rsid w:val="000B5876"/>
    <w:rsid w:val="000B5E25"/>
    <w:rsid w:val="000B7C6C"/>
    <w:rsid w:val="000C43CE"/>
    <w:rsid w:val="000C49B8"/>
    <w:rsid w:val="000C512C"/>
    <w:rsid w:val="000C5FDF"/>
    <w:rsid w:val="000C615C"/>
    <w:rsid w:val="000D3AD4"/>
    <w:rsid w:val="000D3E8F"/>
    <w:rsid w:val="000D78B2"/>
    <w:rsid w:val="000E592F"/>
    <w:rsid w:val="000F16BA"/>
    <w:rsid w:val="000F1C0C"/>
    <w:rsid w:val="000F383F"/>
    <w:rsid w:val="00100C2B"/>
    <w:rsid w:val="00100FD5"/>
    <w:rsid w:val="00101AD8"/>
    <w:rsid w:val="00104E6B"/>
    <w:rsid w:val="0010712B"/>
    <w:rsid w:val="00115B15"/>
    <w:rsid w:val="00115D8E"/>
    <w:rsid w:val="00123996"/>
    <w:rsid w:val="00124934"/>
    <w:rsid w:val="0012510D"/>
    <w:rsid w:val="00132924"/>
    <w:rsid w:val="0014397A"/>
    <w:rsid w:val="00143F6E"/>
    <w:rsid w:val="00151D4C"/>
    <w:rsid w:val="001558F3"/>
    <w:rsid w:val="00162DBE"/>
    <w:rsid w:val="00170AA7"/>
    <w:rsid w:val="00180B43"/>
    <w:rsid w:val="00182EDF"/>
    <w:rsid w:val="00184176"/>
    <w:rsid w:val="00184392"/>
    <w:rsid w:val="00186CCB"/>
    <w:rsid w:val="00191418"/>
    <w:rsid w:val="0019170F"/>
    <w:rsid w:val="00193F65"/>
    <w:rsid w:val="00197F82"/>
    <w:rsid w:val="001A1A42"/>
    <w:rsid w:val="001A46ED"/>
    <w:rsid w:val="001A6109"/>
    <w:rsid w:val="001C054C"/>
    <w:rsid w:val="001C14AC"/>
    <w:rsid w:val="001C603B"/>
    <w:rsid w:val="001D0B58"/>
    <w:rsid w:val="001D2DE0"/>
    <w:rsid w:val="001D3523"/>
    <w:rsid w:val="001D4046"/>
    <w:rsid w:val="001D5495"/>
    <w:rsid w:val="001E2DA3"/>
    <w:rsid w:val="001E2F3D"/>
    <w:rsid w:val="001E45B5"/>
    <w:rsid w:val="001F1FCC"/>
    <w:rsid w:val="001F2305"/>
    <w:rsid w:val="001F6ACD"/>
    <w:rsid w:val="00201B11"/>
    <w:rsid w:val="0020249A"/>
    <w:rsid w:val="00202C04"/>
    <w:rsid w:val="00212EA6"/>
    <w:rsid w:val="002167BB"/>
    <w:rsid w:val="00217E6C"/>
    <w:rsid w:val="00225163"/>
    <w:rsid w:val="00235936"/>
    <w:rsid w:val="00236CBA"/>
    <w:rsid w:val="00240887"/>
    <w:rsid w:val="00242D41"/>
    <w:rsid w:val="0024323F"/>
    <w:rsid w:val="00247138"/>
    <w:rsid w:val="00250BA7"/>
    <w:rsid w:val="00255F1A"/>
    <w:rsid w:val="00261BC7"/>
    <w:rsid w:val="00267458"/>
    <w:rsid w:val="00267BB5"/>
    <w:rsid w:val="00270415"/>
    <w:rsid w:val="00283979"/>
    <w:rsid w:val="0029071C"/>
    <w:rsid w:val="00290E09"/>
    <w:rsid w:val="002934B4"/>
    <w:rsid w:val="00293E78"/>
    <w:rsid w:val="00295B3F"/>
    <w:rsid w:val="00297BFB"/>
    <w:rsid w:val="002A040B"/>
    <w:rsid w:val="002A4B43"/>
    <w:rsid w:val="002A676F"/>
    <w:rsid w:val="002B48AD"/>
    <w:rsid w:val="002B5F1F"/>
    <w:rsid w:val="002C0BE5"/>
    <w:rsid w:val="002C240F"/>
    <w:rsid w:val="002D17B8"/>
    <w:rsid w:val="002D32D2"/>
    <w:rsid w:val="002D3F7F"/>
    <w:rsid w:val="002D61F7"/>
    <w:rsid w:val="002D6656"/>
    <w:rsid w:val="002D6E4B"/>
    <w:rsid w:val="002E0245"/>
    <w:rsid w:val="002E3085"/>
    <w:rsid w:val="002F3B20"/>
    <w:rsid w:val="002F6B68"/>
    <w:rsid w:val="003038F1"/>
    <w:rsid w:val="00307006"/>
    <w:rsid w:val="0030701F"/>
    <w:rsid w:val="00314E62"/>
    <w:rsid w:val="00320F38"/>
    <w:rsid w:val="00326B44"/>
    <w:rsid w:val="00330FC3"/>
    <w:rsid w:val="00331E82"/>
    <w:rsid w:val="00340A06"/>
    <w:rsid w:val="00343F0B"/>
    <w:rsid w:val="003520C5"/>
    <w:rsid w:val="00352879"/>
    <w:rsid w:val="0035559A"/>
    <w:rsid w:val="0035639C"/>
    <w:rsid w:val="00371835"/>
    <w:rsid w:val="003746DE"/>
    <w:rsid w:val="003804E8"/>
    <w:rsid w:val="00380D3E"/>
    <w:rsid w:val="003825A1"/>
    <w:rsid w:val="00386D38"/>
    <w:rsid w:val="00393748"/>
    <w:rsid w:val="00396DB6"/>
    <w:rsid w:val="003A56DF"/>
    <w:rsid w:val="003A6124"/>
    <w:rsid w:val="003B1C85"/>
    <w:rsid w:val="003B4CA6"/>
    <w:rsid w:val="003B70B0"/>
    <w:rsid w:val="003C087E"/>
    <w:rsid w:val="003C6E1C"/>
    <w:rsid w:val="003C7A33"/>
    <w:rsid w:val="003D1214"/>
    <w:rsid w:val="003D2159"/>
    <w:rsid w:val="003D6536"/>
    <w:rsid w:val="003D7CFB"/>
    <w:rsid w:val="003E09DF"/>
    <w:rsid w:val="003E1CB6"/>
    <w:rsid w:val="003E21A7"/>
    <w:rsid w:val="003E56C9"/>
    <w:rsid w:val="003F2C25"/>
    <w:rsid w:val="003F40F6"/>
    <w:rsid w:val="003F5610"/>
    <w:rsid w:val="004018F9"/>
    <w:rsid w:val="00406A7D"/>
    <w:rsid w:val="00407CC4"/>
    <w:rsid w:val="00416115"/>
    <w:rsid w:val="00416294"/>
    <w:rsid w:val="00421E74"/>
    <w:rsid w:val="00423D05"/>
    <w:rsid w:val="00425623"/>
    <w:rsid w:val="00425989"/>
    <w:rsid w:val="00425E0F"/>
    <w:rsid w:val="004309A2"/>
    <w:rsid w:val="004344EA"/>
    <w:rsid w:val="0043515A"/>
    <w:rsid w:val="004403F7"/>
    <w:rsid w:val="00442FD8"/>
    <w:rsid w:val="00443892"/>
    <w:rsid w:val="00443920"/>
    <w:rsid w:val="004445A1"/>
    <w:rsid w:val="00444E54"/>
    <w:rsid w:val="00445CAA"/>
    <w:rsid w:val="00455031"/>
    <w:rsid w:val="004612A5"/>
    <w:rsid w:val="004622AB"/>
    <w:rsid w:val="004672ED"/>
    <w:rsid w:val="00471919"/>
    <w:rsid w:val="00477994"/>
    <w:rsid w:val="0049172F"/>
    <w:rsid w:val="004A0B63"/>
    <w:rsid w:val="004B2314"/>
    <w:rsid w:val="004B430B"/>
    <w:rsid w:val="004D18B6"/>
    <w:rsid w:val="004D2536"/>
    <w:rsid w:val="004D31B0"/>
    <w:rsid w:val="004D5D2F"/>
    <w:rsid w:val="004D65E0"/>
    <w:rsid w:val="004D6F71"/>
    <w:rsid w:val="004D76D6"/>
    <w:rsid w:val="004E48A3"/>
    <w:rsid w:val="004E5628"/>
    <w:rsid w:val="004E68B7"/>
    <w:rsid w:val="004E69F6"/>
    <w:rsid w:val="004F0A83"/>
    <w:rsid w:val="004F5370"/>
    <w:rsid w:val="004F7C08"/>
    <w:rsid w:val="00500A83"/>
    <w:rsid w:val="00500B82"/>
    <w:rsid w:val="0050130E"/>
    <w:rsid w:val="0050243E"/>
    <w:rsid w:val="00507622"/>
    <w:rsid w:val="005203E9"/>
    <w:rsid w:val="00521A38"/>
    <w:rsid w:val="00523719"/>
    <w:rsid w:val="005243E9"/>
    <w:rsid w:val="00524A8D"/>
    <w:rsid w:val="005308F6"/>
    <w:rsid w:val="0054391A"/>
    <w:rsid w:val="00555C87"/>
    <w:rsid w:val="005573EA"/>
    <w:rsid w:val="00563B39"/>
    <w:rsid w:val="0056664C"/>
    <w:rsid w:val="0057289F"/>
    <w:rsid w:val="00572EEA"/>
    <w:rsid w:val="00572F04"/>
    <w:rsid w:val="00574FDC"/>
    <w:rsid w:val="00581DC8"/>
    <w:rsid w:val="0059032F"/>
    <w:rsid w:val="0059614C"/>
    <w:rsid w:val="00597D71"/>
    <w:rsid w:val="005A0D12"/>
    <w:rsid w:val="005A19C5"/>
    <w:rsid w:val="005A6216"/>
    <w:rsid w:val="005B0692"/>
    <w:rsid w:val="005B234D"/>
    <w:rsid w:val="005B26AD"/>
    <w:rsid w:val="005B36A8"/>
    <w:rsid w:val="005B5693"/>
    <w:rsid w:val="005C475A"/>
    <w:rsid w:val="005C6646"/>
    <w:rsid w:val="005D514B"/>
    <w:rsid w:val="005D77CC"/>
    <w:rsid w:val="005E09AB"/>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76631"/>
    <w:rsid w:val="006800B5"/>
    <w:rsid w:val="006810FF"/>
    <w:rsid w:val="0068312A"/>
    <w:rsid w:val="0069164C"/>
    <w:rsid w:val="0069472D"/>
    <w:rsid w:val="00694976"/>
    <w:rsid w:val="006B321A"/>
    <w:rsid w:val="006B418F"/>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6632"/>
    <w:rsid w:val="00717A0C"/>
    <w:rsid w:val="0072222B"/>
    <w:rsid w:val="00723461"/>
    <w:rsid w:val="007237B8"/>
    <w:rsid w:val="0072658E"/>
    <w:rsid w:val="00732345"/>
    <w:rsid w:val="00743C53"/>
    <w:rsid w:val="00746809"/>
    <w:rsid w:val="00747344"/>
    <w:rsid w:val="007532C7"/>
    <w:rsid w:val="00754EF8"/>
    <w:rsid w:val="00756F04"/>
    <w:rsid w:val="00757D60"/>
    <w:rsid w:val="00761AC9"/>
    <w:rsid w:val="00770F18"/>
    <w:rsid w:val="00773BD1"/>
    <w:rsid w:val="007764BB"/>
    <w:rsid w:val="007828DC"/>
    <w:rsid w:val="00782BD2"/>
    <w:rsid w:val="00787F2A"/>
    <w:rsid w:val="007923F3"/>
    <w:rsid w:val="00796C46"/>
    <w:rsid w:val="007A118C"/>
    <w:rsid w:val="007A377A"/>
    <w:rsid w:val="007A37FE"/>
    <w:rsid w:val="007A3CC6"/>
    <w:rsid w:val="007B2EEF"/>
    <w:rsid w:val="007C06C1"/>
    <w:rsid w:val="007C0F0A"/>
    <w:rsid w:val="007C1D5B"/>
    <w:rsid w:val="007C3435"/>
    <w:rsid w:val="007C35A4"/>
    <w:rsid w:val="007C3E46"/>
    <w:rsid w:val="007D2A81"/>
    <w:rsid w:val="007D41C5"/>
    <w:rsid w:val="007E2106"/>
    <w:rsid w:val="007E2E37"/>
    <w:rsid w:val="007E52D5"/>
    <w:rsid w:val="007E534B"/>
    <w:rsid w:val="007E7C02"/>
    <w:rsid w:val="007F55E7"/>
    <w:rsid w:val="007F7462"/>
    <w:rsid w:val="00800A80"/>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750BE"/>
    <w:rsid w:val="008803EF"/>
    <w:rsid w:val="00885082"/>
    <w:rsid w:val="00885594"/>
    <w:rsid w:val="00895784"/>
    <w:rsid w:val="00896D29"/>
    <w:rsid w:val="00897A63"/>
    <w:rsid w:val="008A12CF"/>
    <w:rsid w:val="008A1A90"/>
    <w:rsid w:val="008A3788"/>
    <w:rsid w:val="008A37DC"/>
    <w:rsid w:val="008A64CB"/>
    <w:rsid w:val="008B082B"/>
    <w:rsid w:val="008B1216"/>
    <w:rsid w:val="008B1A11"/>
    <w:rsid w:val="008B4E0F"/>
    <w:rsid w:val="008B6546"/>
    <w:rsid w:val="008C0A59"/>
    <w:rsid w:val="008C3B24"/>
    <w:rsid w:val="008C480A"/>
    <w:rsid w:val="008D4F13"/>
    <w:rsid w:val="008E01E4"/>
    <w:rsid w:val="008E7F32"/>
    <w:rsid w:val="008F0627"/>
    <w:rsid w:val="008F148C"/>
    <w:rsid w:val="008F5DAE"/>
    <w:rsid w:val="00900C9B"/>
    <w:rsid w:val="00901487"/>
    <w:rsid w:val="00921551"/>
    <w:rsid w:val="009217E8"/>
    <w:rsid w:val="00925B0B"/>
    <w:rsid w:val="0092622F"/>
    <w:rsid w:val="00926C44"/>
    <w:rsid w:val="00926CBA"/>
    <w:rsid w:val="00933AE9"/>
    <w:rsid w:val="0093645B"/>
    <w:rsid w:val="0094381A"/>
    <w:rsid w:val="0096060F"/>
    <w:rsid w:val="00961002"/>
    <w:rsid w:val="009758CB"/>
    <w:rsid w:val="00980909"/>
    <w:rsid w:val="0098478D"/>
    <w:rsid w:val="00993406"/>
    <w:rsid w:val="00994B38"/>
    <w:rsid w:val="00994DBB"/>
    <w:rsid w:val="00995B19"/>
    <w:rsid w:val="009A0F77"/>
    <w:rsid w:val="009A24B0"/>
    <w:rsid w:val="009A5223"/>
    <w:rsid w:val="009A6B97"/>
    <w:rsid w:val="009A6D6A"/>
    <w:rsid w:val="009B23B7"/>
    <w:rsid w:val="009B2B6B"/>
    <w:rsid w:val="009B3A7C"/>
    <w:rsid w:val="009B4D6F"/>
    <w:rsid w:val="009B5965"/>
    <w:rsid w:val="009B5D8D"/>
    <w:rsid w:val="009B6126"/>
    <w:rsid w:val="009C314B"/>
    <w:rsid w:val="009C543A"/>
    <w:rsid w:val="009C5C70"/>
    <w:rsid w:val="009D2E87"/>
    <w:rsid w:val="009D39B3"/>
    <w:rsid w:val="009D7E06"/>
    <w:rsid w:val="009E0C45"/>
    <w:rsid w:val="009E0E89"/>
    <w:rsid w:val="009E1F26"/>
    <w:rsid w:val="009E3A2B"/>
    <w:rsid w:val="009E6F84"/>
    <w:rsid w:val="009F15BF"/>
    <w:rsid w:val="009F4FF4"/>
    <w:rsid w:val="009F62C3"/>
    <w:rsid w:val="009F70FA"/>
    <w:rsid w:val="009F71DC"/>
    <w:rsid w:val="00A0100D"/>
    <w:rsid w:val="00A05133"/>
    <w:rsid w:val="00A05D3A"/>
    <w:rsid w:val="00A06DE7"/>
    <w:rsid w:val="00A07084"/>
    <w:rsid w:val="00A16A45"/>
    <w:rsid w:val="00A16F28"/>
    <w:rsid w:val="00A24710"/>
    <w:rsid w:val="00A26BD8"/>
    <w:rsid w:val="00A3420B"/>
    <w:rsid w:val="00A3432D"/>
    <w:rsid w:val="00A50767"/>
    <w:rsid w:val="00A5260D"/>
    <w:rsid w:val="00A54C18"/>
    <w:rsid w:val="00A63189"/>
    <w:rsid w:val="00A6692F"/>
    <w:rsid w:val="00A6775F"/>
    <w:rsid w:val="00A70575"/>
    <w:rsid w:val="00A72262"/>
    <w:rsid w:val="00A73F5C"/>
    <w:rsid w:val="00A7773A"/>
    <w:rsid w:val="00A83B4F"/>
    <w:rsid w:val="00A84A2B"/>
    <w:rsid w:val="00A9120F"/>
    <w:rsid w:val="00A9389D"/>
    <w:rsid w:val="00A97381"/>
    <w:rsid w:val="00A97563"/>
    <w:rsid w:val="00AA1194"/>
    <w:rsid w:val="00AA12D2"/>
    <w:rsid w:val="00AA26B4"/>
    <w:rsid w:val="00AB15E3"/>
    <w:rsid w:val="00AB4982"/>
    <w:rsid w:val="00AC2627"/>
    <w:rsid w:val="00AC3DB9"/>
    <w:rsid w:val="00AC687D"/>
    <w:rsid w:val="00AD33BE"/>
    <w:rsid w:val="00AD6E7B"/>
    <w:rsid w:val="00AE1A47"/>
    <w:rsid w:val="00AE4E04"/>
    <w:rsid w:val="00AE5140"/>
    <w:rsid w:val="00AE5448"/>
    <w:rsid w:val="00AE5995"/>
    <w:rsid w:val="00AE6704"/>
    <w:rsid w:val="00AE78CA"/>
    <w:rsid w:val="00AF0D52"/>
    <w:rsid w:val="00B01BD5"/>
    <w:rsid w:val="00B04476"/>
    <w:rsid w:val="00B05141"/>
    <w:rsid w:val="00B05B83"/>
    <w:rsid w:val="00B07EBD"/>
    <w:rsid w:val="00B17992"/>
    <w:rsid w:val="00B20C2B"/>
    <w:rsid w:val="00B23344"/>
    <w:rsid w:val="00B24B11"/>
    <w:rsid w:val="00B250D7"/>
    <w:rsid w:val="00B309E3"/>
    <w:rsid w:val="00B31853"/>
    <w:rsid w:val="00B36260"/>
    <w:rsid w:val="00B44E37"/>
    <w:rsid w:val="00B50B07"/>
    <w:rsid w:val="00B56BC3"/>
    <w:rsid w:val="00B57219"/>
    <w:rsid w:val="00B579E5"/>
    <w:rsid w:val="00B604E7"/>
    <w:rsid w:val="00B642EC"/>
    <w:rsid w:val="00B6659F"/>
    <w:rsid w:val="00B71058"/>
    <w:rsid w:val="00B728F7"/>
    <w:rsid w:val="00B8098B"/>
    <w:rsid w:val="00B80C9E"/>
    <w:rsid w:val="00B83E10"/>
    <w:rsid w:val="00B85697"/>
    <w:rsid w:val="00B85F29"/>
    <w:rsid w:val="00B911AF"/>
    <w:rsid w:val="00B9580C"/>
    <w:rsid w:val="00B96A17"/>
    <w:rsid w:val="00BA0F27"/>
    <w:rsid w:val="00BA27FC"/>
    <w:rsid w:val="00BA43DC"/>
    <w:rsid w:val="00BB06D2"/>
    <w:rsid w:val="00BB134B"/>
    <w:rsid w:val="00BB3B8B"/>
    <w:rsid w:val="00BC0CFA"/>
    <w:rsid w:val="00BC462B"/>
    <w:rsid w:val="00BD14B3"/>
    <w:rsid w:val="00BD677A"/>
    <w:rsid w:val="00BD74AF"/>
    <w:rsid w:val="00BE233B"/>
    <w:rsid w:val="00BE7A6E"/>
    <w:rsid w:val="00BF6E0F"/>
    <w:rsid w:val="00C01733"/>
    <w:rsid w:val="00C01801"/>
    <w:rsid w:val="00C0414E"/>
    <w:rsid w:val="00C058C8"/>
    <w:rsid w:val="00C15F2A"/>
    <w:rsid w:val="00C172FE"/>
    <w:rsid w:val="00C20F80"/>
    <w:rsid w:val="00C249A6"/>
    <w:rsid w:val="00C279DD"/>
    <w:rsid w:val="00C30F32"/>
    <w:rsid w:val="00C41F95"/>
    <w:rsid w:val="00C4326C"/>
    <w:rsid w:val="00C45ABA"/>
    <w:rsid w:val="00C47DB0"/>
    <w:rsid w:val="00C56DD5"/>
    <w:rsid w:val="00C57CEE"/>
    <w:rsid w:val="00C63F7B"/>
    <w:rsid w:val="00C6588E"/>
    <w:rsid w:val="00C70447"/>
    <w:rsid w:val="00C731F9"/>
    <w:rsid w:val="00C753C2"/>
    <w:rsid w:val="00C802FB"/>
    <w:rsid w:val="00C85653"/>
    <w:rsid w:val="00C8746D"/>
    <w:rsid w:val="00CA216C"/>
    <w:rsid w:val="00CA4BF9"/>
    <w:rsid w:val="00CB26DE"/>
    <w:rsid w:val="00CB72D2"/>
    <w:rsid w:val="00CC0700"/>
    <w:rsid w:val="00CC0B81"/>
    <w:rsid w:val="00CC2630"/>
    <w:rsid w:val="00CC4D5E"/>
    <w:rsid w:val="00CD024D"/>
    <w:rsid w:val="00CD3A41"/>
    <w:rsid w:val="00CD431E"/>
    <w:rsid w:val="00CE1C82"/>
    <w:rsid w:val="00CE3102"/>
    <w:rsid w:val="00CE51D0"/>
    <w:rsid w:val="00CF1DF5"/>
    <w:rsid w:val="00CF5740"/>
    <w:rsid w:val="00CF6512"/>
    <w:rsid w:val="00CF7FBE"/>
    <w:rsid w:val="00D01A63"/>
    <w:rsid w:val="00D110E2"/>
    <w:rsid w:val="00D12C36"/>
    <w:rsid w:val="00D21ECE"/>
    <w:rsid w:val="00D27727"/>
    <w:rsid w:val="00D320A2"/>
    <w:rsid w:val="00D349EA"/>
    <w:rsid w:val="00D35FAD"/>
    <w:rsid w:val="00D4389F"/>
    <w:rsid w:val="00D4431A"/>
    <w:rsid w:val="00D46598"/>
    <w:rsid w:val="00D5387C"/>
    <w:rsid w:val="00D553D4"/>
    <w:rsid w:val="00D55FC0"/>
    <w:rsid w:val="00D57210"/>
    <w:rsid w:val="00D5787C"/>
    <w:rsid w:val="00D57AED"/>
    <w:rsid w:val="00D57F74"/>
    <w:rsid w:val="00D72E75"/>
    <w:rsid w:val="00D824AB"/>
    <w:rsid w:val="00D901D7"/>
    <w:rsid w:val="00D92BFE"/>
    <w:rsid w:val="00D95D73"/>
    <w:rsid w:val="00DA30BB"/>
    <w:rsid w:val="00DC1583"/>
    <w:rsid w:val="00DC2B31"/>
    <w:rsid w:val="00DD1866"/>
    <w:rsid w:val="00DD5A69"/>
    <w:rsid w:val="00DE0A8D"/>
    <w:rsid w:val="00DE51EF"/>
    <w:rsid w:val="00DE562A"/>
    <w:rsid w:val="00DE7148"/>
    <w:rsid w:val="00DF22DF"/>
    <w:rsid w:val="00DF233A"/>
    <w:rsid w:val="00DF2617"/>
    <w:rsid w:val="00DF4689"/>
    <w:rsid w:val="00DF546D"/>
    <w:rsid w:val="00DF62A4"/>
    <w:rsid w:val="00E00D15"/>
    <w:rsid w:val="00E05D7C"/>
    <w:rsid w:val="00E0696F"/>
    <w:rsid w:val="00E11B18"/>
    <w:rsid w:val="00E11DCC"/>
    <w:rsid w:val="00E24B9B"/>
    <w:rsid w:val="00E250C8"/>
    <w:rsid w:val="00E3048E"/>
    <w:rsid w:val="00E341AD"/>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52E"/>
    <w:rsid w:val="00E823B8"/>
    <w:rsid w:val="00E825D6"/>
    <w:rsid w:val="00E85E17"/>
    <w:rsid w:val="00E9091C"/>
    <w:rsid w:val="00E913B0"/>
    <w:rsid w:val="00E93BB3"/>
    <w:rsid w:val="00E94B5C"/>
    <w:rsid w:val="00E94FB9"/>
    <w:rsid w:val="00E956DE"/>
    <w:rsid w:val="00E9680B"/>
    <w:rsid w:val="00EA0792"/>
    <w:rsid w:val="00EA0E97"/>
    <w:rsid w:val="00EA2614"/>
    <w:rsid w:val="00EA46CC"/>
    <w:rsid w:val="00EA49B9"/>
    <w:rsid w:val="00EA5AA1"/>
    <w:rsid w:val="00EA61B9"/>
    <w:rsid w:val="00EA7BF4"/>
    <w:rsid w:val="00EB6C62"/>
    <w:rsid w:val="00EC4D60"/>
    <w:rsid w:val="00EC6154"/>
    <w:rsid w:val="00EC7868"/>
    <w:rsid w:val="00ED39AB"/>
    <w:rsid w:val="00ED5D5A"/>
    <w:rsid w:val="00ED6373"/>
    <w:rsid w:val="00EE2FB1"/>
    <w:rsid w:val="00EE4D9C"/>
    <w:rsid w:val="00EE515E"/>
    <w:rsid w:val="00EE571A"/>
    <w:rsid w:val="00EE6265"/>
    <w:rsid w:val="00EE7518"/>
    <w:rsid w:val="00EF193B"/>
    <w:rsid w:val="00F04815"/>
    <w:rsid w:val="00F10B01"/>
    <w:rsid w:val="00F15459"/>
    <w:rsid w:val="00F241AD"/>
    <w:rsid w:val="00F26B32"/>
    <w:rsid w:val="00F30619"/>
    <w:rsid w:val="00F30C1D"/>
    <w:rsid w:val="00F30C33"/>
    <w:rsid w:val="00F32EBF"/>
    <w:rsid w:val="00F34A32"/>
    <w:rsid w:val="00F436E6"/>
    <w:rsid w:val="00F455F1"/>
    <w:rsid w:val="00F45966"/>
    <w:rsid w:val="00F50016"/>
    <w:rsid w:val="00F52681"/>
    <w:rsid w:val="00F54AD0"/>
    <w:rsid w:val="00F570D3"/>
    <w:rsid w:val="00F62221"/>
    <w:rsid w:val="00F628E1"/>
    <w:rsid w:val="00F712EE"/>
    <w:rsid w:val="00F71AA8"/>
    <w:rsid w:val="00F73BB1"/>
    <w:rsid w:val="00F75F76"/>
    <w:rsid w:val="00F8022B"/>
    <w:rsid w:val="00F8513C"/>
    <w:rsid w:val="00F860A7"/>
    <w:rsid w:val="00F930F7"/>
    <w:rsid w:val="00F97C38"/>
    <w:rsid w:val="00FA44B5"/>
    <w:rsid w:val="00FA7ED5"/>
    <w:rsid w:val="00FC0DAE"/>
    <w:rsid w:val="00FC1FC5"/>
    <w:rsid w:val="00FC6F08"/>
    <w:rsid w:val="00FC7CC7"/>
    <w:rsid w:val="00FD49E5"/>
    <w:rsid w:val="00FD6482"/>
    <w:rsid w:val="00FD6D9C"/>
    <w:rsid w:val="00FE046B"/>
    <w:rsid w:val="00FE069E"/>
    <w:rsid w:val="00FE24A3"/>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14B"/>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6605">
      <w:bodyDiv w:val="1"/>
      <w:marLeft w:val="0"/>
      <w:marRight w:val="0"/>
      <w:marTop w:val="0"/>
      <w:marBottom w:val="0"/>
      <w:divBdr>
        <w:top w:val="none" w:sz="0" w:space="0" w:color="auto"/>
        <w:left w:val="none" w:sz="0" w:space="0" w:color="auto"/>
        <w:bottom w:val="none" w:sz="0" w:space="0" w:color="auto"/>
        <w:right w:val="none" w:sz="0" w:space="0" w:color="auto"/>
      </w:divBdr>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194071517">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5226291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5710F-D84B-4EBC-82F1-2DC4C714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22</Pages>
  <Words>5200</Words>
  <Characters>28606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14</cp:revision>
  <cp:lastPrinted>2026-03-13T16:42:00Z</cp:lastPrinted>
  <dcterms:created xsi:type="dcterms:W3CDTF">2026-02-26T19:20:00Z</dcterms:created>
  <dcterms:modified xsi:type="dcterms:W3CDTF">2026-04-08T18:25:00Z</dcterms:modified>
</cp:coreProperties>
</file>