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9F214" w14:textId="77777777" w:rsidR="004D7156" w:rsidRPr="00AB0518" w:rsidRDefault="004D7156">
      <w:pPr>
        <w:widowControl w:val="0"/>
        <w:pBdr>
          <w:top w:val="nil"/>
          <w:left w:val="nil"/>
          <w:bottom w:val="nil"/>
          <w:right w:val="nil"/>
          <w:between w:val="nil"/>
        </w:pBdr>
        <w:spacing w:after="0" w:line="276" w:lineRule="auto"/>
        <w:jc w:val="left"/>
        <w:rPr>
          <w:color w:val="FF0000"/>
        </w:rPr>
      </w:pPr>
    </w:p>
    <w:p w14:paraId="7EC8B7B6" w14:textId="77777777" w:rsidR="004D7156" w:rsidRPr="00AB0518" w:rsidRDefault="004D7156">
      <w:pPr>
        <w:tabs>
          <w:tab w:val="left" w:pos="8931"/>
        </w:tabs>
        <w:spacing w:after="0" w:line="360" w:lineRule="auto"/>
        <w:rPr>
          <w:color w:val="FF0000"/>
        </w:rPr>
      </w:pPr>
    </w:p>
    <w:p w14:paraId="753CC823" w14:textId="16B6ADAE" w:rsidR="004D7156" w:rsidRPr="000B4A69" w:rsidRDefault="00B216D3">
      <w:pPr>
        <w:keepNext/>
        <w:keepLines/>
        <w:pBdr>
          <w:top w:val="nil"/>
          <w:left w:val="nil"/>
          <w:bottom w:val="nil"/>
          <w:right w:val="nil"/>
          <w:between w:val="nil"/>
        </w:pBdr>
        <w:spacing w:after="0" w:line="360" w:lineRule="auto"/>
        <w:jc w:val="center"/>
      </w:pPr>
      <w:r w:rsidRPr="000B4A69">
        <w:t>RESOLUCIÓN DEL RECURSO DE REVISIÓN 12</w:t>
      </w:r>
      <w:r w:rsidR="00AB0518" w:rsidRPr="000B4A69">
        <w:t>30</w:t>
      </w:r>
      <w:r w:rsidRPr="000B4A69">
        <w:t>6/INFOEM/IP/RR/2025</w:t>
      </w:r>
    </w:p>
    <w:p w14:paraId="2FA5C91D" w14:textId="77777777" w:rsidR="004D7156" w:rsidRPr="000B4A69" w:rsidRDefault="004D7156">
      <w:pPr>
        <w:tabs>
          <w:tab w:val="left" w:pos="8931"/>
        </w:tabs>
        <w:spacing w:after="0" w:line="360" w:lineRule="auto"/>
        <w:rPr>
          <w:color w:val="FF0000"/>
        </w:rPr>
      </w:pPr>
    </w:p>
    <w:sdt>
      <w:sdtPr>
        <w:rPr>
          <w:rFonts w:ascii="Times New Roman" w:eastAsia="Times New Roman" w:hAnsi="Times New Roman" w:cs="Times New Roman"/>
          <w:sz w:val="20"/>
          <w:lang w:val="es-ES" w:eastAsia="es-ES"/>
        </w:rPr>
        <w:id w:val="309064069"/>
        <w:docPartObj>
          <w:docPartGallery w:val="Table of Contents"/>
          <w:docPartUnique/>
        </w:docPartObj>
      </w:sdtPr>
      <w:sdtEndPr>
        <w:rPr>
          <w:bCs/>
          <w:szCs w:val="20"/>
        </w:rPr>
      </w:sdtEndPr>
      <w:sdtContent>
        <w:p w14:paraId="2A835FB3" w14:textId="77777777" w:rsidR="0030096F" w:rsidRPr="000B4A69" w:rsidRDefault="0030096F" w:rsidP="0030096F">
          <w:pPr>
            <w:keepNext/>
            <w:keepLines/>
            <w:spacing w:after="0" w:line="360" w:lineRule="auto"/>
            <w:rPr>
              <w:rFonts w:eastAsia="Times New Roman" w:cs="Times New Roman"/>
              <w:lang w:val="es-ES"/>
            </w:rPr>
          </w:pPr>
        </w:p>
        <w:p w14:paraId="1882BCB9" w14:textId="77777777" w:rsidR="003548A9" w:rsidRPr="000B4A69" w:rsidRDefault="0030096F">
          <w:pPr>
            <w:pStyle w:val="TDC1"/>
            <w:tabs>
              <w:tab w:val="right" w:leader="dot" w:pos="8921"/>
            </w:tabs>
            <w:rPr>
              <w:rFonts w:asciiTheme="minorHAnsi" w:eastAsiaTheme="minorEastAsia" w:hAnsiTheme="minorHAnsi" w:cstheme="minorBidi"/>
              <w:noProof/>
            </w:rPr>
          </w:pPr>
          <w:r w:rsidRPr="000B4A69">
            <w:rPr>
              <w:rFonts w:eastAsia="Times New Roman" w:cs="Times New Roman"/>
              <w:bCs/>
              <w:lang w:eastAsia="es-ES"/>
            </w:rPr>
            <w:fldChar w:fldCharType="begin"/>
          </w:r>
          <w:r w:rsidRPr="000B4A69">
            <w:rPr>
              <w:rFonts w:eastAsia="Times New Roman" w:cs="Times New Roman"/>
              <w:bCs/>
              <w:lang w:eastAsia="es-ES"/>
            </w:rPr>
            <w:instrText xml:space="preserve"> TOC \o "1-3" \h \z \u </w:instrText>
          </w:r>
          <w:r w:rsidRPr="000B4A69">
            <w:rPr>
              <w:rFonts w:eastAsia="Times New Roman" w:cs="Times New Roman"/>
              <w:bCs/>
              <w:lang w:eastAsia="es-ES"/>
            </w:rPr>
            <w:fldChar w:fldCharType="separate"/>
          </w:r>
          <w:hyperlink w:anchor="_Toc223616058" w:history="1">
            <w:r w:rsidR="003548A9" w:rsidRPr="000B4A69">
              <w:rPr>
                <w:rStyle w:val="Hipervnculo"/>
                <w:noProof/>
              </w:rPr>
              <w:t>A N T E C E D E N T E S</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_Toc223616058 \h </w:instrText>
            </w:r>
            <w:r w:rsidR="003548A9" w:rsidRPr="000B4A69">
              <w:rPr>
                <w:noProof/>
                <w:webHidden/>
              </w:rPr>
            </w:r>
            <w:r w:rsidR="003548A9" w:rsidRPr="000B4A69">
              <w:rPr>
                <w:noProof/>
                <w:webHidden/>
              </w:rPr>
              <w:fldChar w:fldCharType="separate"/>
            </w:r>
            <w:r w:rsidR="002438FB">
              <w:rPr>
                <w:noProof/>
                <w:webHidden/>
              </w:rPr>
              <w:t>2</w:t>
            </w:r>
            <w:r w:rsidR="003548A9" w:rsidRPr="000B4A69">
              <w:rPr>
                <w:noProof/>
                <w:webHidden/>
              </w:rPr>
              <w:fldChar w:fldCharType="end"/>
            </w:r>
          </w:hyperlink>
        </w:p>
        <w:p w14:paraId="6A8EC69E"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59" w:history="1">
            <w:r w:rsidR="003548A9" w:rsidRPr="000B4A69">
              <w:rPr>
                <w:rStyle w:val="Hipervnculo"/>
                <w:noProof/>
              </w:rPr>
              <w:t>I. Presentación de la solicitud de información</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_Toc223616059 \h </w:instrText>
            </w:r>
            <w:r w:rsidR="003548A9" w:rsidRPr="000B4A69">
              <w:rPr>
                <w:noProof/>
                <w:webHidden/>
              </w:rPr>
            </w:r>
            <w:r w:rsidR="003548A9" w:rsidRPr="000B4A69">
              <w:rPr>
                <w:noProof/>
                <w:webHidden/>
              </w:rPr>
              <w:fldChar w:fldCharType="separate"/>
            </w:r>
            <w:r w:rsidR="002438FB">
              <w:rPr>
                <w:noProof/>
                <w:webHidden/>
              </w:rPr>
              <w:t>2</w:t>
            </w:r>
            <w:r w:rsidR="003548A9" w:rsidRPr="000B4A69">
              <w:rPr>
                <w:noProof/>
                <w:webHidden/>
              </w:rPr>
              <w:fldChar w:fldCharType="end"/>
            </w:r>
          </w:hyperlink>
        </w:p>
        <w:p w14:paraId="02668B32"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0" w:history="1">
            <w:r w:rsidR="003548A9" w:rsidRPr="000B4A69">
              <w:rPr>
                <w:rStyle w:val="Hipervnculo"/>
                <w:noProof/>
              </w:rPr>
              <w:t>II. Respuesta del Sujeto Obligado</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_Toc223616060 \h </w:instrText>
            </w:r>
            <w:r w:rsidR="003548A9" w:rsidRPr="000B4A69">
              <w:rPr>
                <w:noProof/>
                <w:webHidden/>
              </w:rPr>
            </w:r>
            <w:r w:rsidR="003548A9" w:rsidRPr="000B4A69">
              <w:rPr>
                <w:noProof/>
                <w:webHidden/>
              </w:rPr>
              <w:fldChar w:fldCharType="separate"/>
            </w:r>
            <w:r w:rsidR="002438FB">
              <w:rPr>
                <w:noProof/>
                <w:webHidden/>
              </w:rPr>
              <w:t>3</w:t>
            </w:r>
            <w:r w:rsidR="003548A9" w:rsidRPr="000B4A69">
              <w:rPr>
                <w:noProof/>
                <w:webHidden/>
              </w:rPr>
              <w:fldChar w:fldCharType="end"/>
            </w:r>
          </w:hyperlink>
        </w:p>
        <w:p w14:paraId="32F6B0F1"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1" w:history="1">
            <w:r w:rsidR="003548A9" w:rsidRPr="000B4A69">
              <w:rPr>
                <w:rStyle w:val="Hipervnculo"/>
                <w:noProof/>
              </w:rPr>
              <w:t>III. Interposición del Recurso de Revisión</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_Toc223616061 \h </w:instrText>
            </w:r>
            <w:r w:rsidR="003548A9" w:rsidRPr="000B4A69">
              <w:rPr>
                <w:noProof/>
                <w:webHidden/>
              </w:rPr>
            </w:r>
            <w:r w:rsidR="003548A9" w:rsidRPr="000B4A69">
              <w:rPr>
                <w:noProof/>
                <w:webHidden/>
              </w:rPr>
              <w:fldChar w:fldCharType="separate"/>
            </w:r>
            <w:r w:rsidR="002438FB">
              <w:rPr>
                <w:noProof/>
                <w:webHidden/>
              </w:rPr>
              <w:t>4</w:t>
            </w:r>
            <w:r w:rsidR="003548A9" w:rsidRPr="000B4A69">
              <w:rPr>
                <w:noProof/>
                <w:webHidden/>
              </w:rPr>
              <w:fldChar w:fldCharType="end"/>
            </w:r>
          </w:hyperlink>
        </w:p>
        <w:p w14:paraId="3CEED4BC"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2" w:history="1">
            <w:r w:rsidR="003548A9" w:rsidRPr="000B4A69">
              <w:rPr>
                <w:rStyle w:val="Hipervnculo"/>
                <w:noProof/>
              </w:rPr>
              <w:t>IV. Trámite del Recurso de Revisión ante este Instituto</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_Toc223616062 \h </w:instrText>
            </w:r>
            <w:r w:rsidR="003548A9" w:rsidRPr="000B4A69">
              <w:rPr>
                <w:noProof/>
                <w:webHidden/>
              </w:rPr>
            </w:r>
            <w:r w:rsidR="003548A9" w:rsidRPr="000B4A69">
              <w:rPr>
                <w:noProof/>
                <w:webHidden/>
              </w:rPr>
              <w:fldChar w:fldCharType="separate"/>
            </w:r>
            <w:r w:rsidR="002438FB">
              <w:rPr>
                <w:noProof/>
                <w:webHidden/>
              </w:rPr>
              <w:t>4</w:t>
            </w:r>
            <w:r w:rsidR="003548A9" w:rsidRPr="000B4A69">
              <w:rPr>
                <w:noProof/>
                <w:webHidden/>
              </w:rPr>
              <w:fldChar w:fldCharType="end"/>
            </w:r>
          </w:hyperlink>
        </w:p>
        <w:p w14:paraId="31641035" w14:textId="77777777" w:rsidR="003548A9" w:rsidRPr="000B4A69" w:rsidRDefault="00E7780E">
          <w:pPr>
            <w:pStyle w:val="TDC1"/>
            <w:tabs>
              <w:tab w:val="right" w:leader="dot" w:pos="8921"/>
            </w:tabs>
            <w:rPr>
              <w:rFonts w:asciiTheme="minorHAnsi" w:eastAsiaTheme="minorEastAsia" w:hAnsiTheme="minorHAnsi" w:cstheme="minorBidi"/>
              <w:noProof/>
            </w:rPr>
          </w:pPr>
          <w:hyperlink w:anchor="_Toc223616063" w:history="1">
            <w:r w:rsidR="003548A9" w:rsidRPr="000B4A69">
              <w:rPr>
                <w:rStyle w:val="Hipervnculo"/>
                <w:noProof/>
              </w:rPr>
              <w:t>C O N S I D E R A N D O S</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_Toc223616063 \h </w:instrText>
            </w:r>
            <w:r w:rsidR="003548A9" w:rsidRPr="000B4A69">
              <w:rPr>
                <w:noProof/>
                <w:webHidden/>
              </w:rPr>
            </w:r>
            <w:r w:rsidR="003548A9" w:rsidRPr="000B4A69">
              <w:rPr>
                <w:noProof/>
                <w:webHidden/>
              </w:rPr>
              <w:fldChar w:fldCharType="separate"/>
            </w:r>
            <w:r w:rsidR="002438FB">
              <w:rPr>
                <w:noProof/>
                <w:webHidden/>
              </w:rPr>
              <w:t>6</w:t>
            </w:r>
            <w:r w:rsidR="003548A9" w:rsidRPr="000B4A69">
              <w:rPr>
                <w:noProof/>
                <w:webHidden/>
              </w:rPr>
              <w:fldChar w:fldCharType="end"/>
            </w:r>
          </w:hyperlink>
        </w:p>
        <w:p w14:paraId="66CE87E9"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4" w:history="1">
            <w:r w:rsidR="003548A9" w:rsidRPr="000B4A69">
              <w:rPr>
                <w:rStyle w:val="Hipervnculo"/>
                <w:noProof/>
              </w:rPr>
              <w:t>PRIMERO. Competencia</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_Toc223616064 \h </w:instrText>
            </w:r>
            <w:r w:rsidR="003548A9" w:rsidRPr="000B4A69">
              <w:rPr>
                <w:noProof/>
                <w:webHidden/>
              </w:rPr>
            </w:r>
            <w:r w:rsidR="003548A9" w:rsidRPr="000B4A69">
              <w:rPr>
                <w:noProof/>
                <w:webHidden/>
              </w:rPr>
              <w:fldChar w:fldCharType="separate"/>
            </w:r>
            <w:r w:rsidR="002438FB">
              <w:rPr>
                <w:noProof/>
                <w:webHidden/>
              </w:rPr>
              <w:t>6</w:t>
            </w:r>
            <w:r w:rsidR="003548A9" w:rsidRPr="000B4A69">
              <w:rPr>
                <w:noProof/>
                <w:webHidden/>
              </w:rPr>
              <w:fldChar w:fldCharType="end"/>
            </w:r>
          </w:hyperlink>
        </w:p>
        <w:p w14:paraId="1C40DA80"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5" w:history="1">
            <w:r w:rsidR="003548A9" w:rsidRPr="000B4A69">
              <w:rPr>
                <w:rStyle w:val="Hipervnculo"/>
                <w:noProof/>
              </w:rPr>
              <w:t>SEGUNDO. Causales de improcedencia y sobreseimiento</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_Toc223616065 \h </w:instrText>
            </w:r>
            <w:r w:rsidR="003548A9" w:rsidRPr="000B4A69">
              <w:rPr>
                <w:noProof/>
                <w:webHidden/>
              </w:rPr>
            </w:r>
            <w:r w:rsidR="003548A9" w:rsidRPr="000B4A69">
              <w:rPr>
                <w:noProof/>
                <w:webHidden/>
              </w:rPr>
              <w:fldChar w:fldCharType="separate"/>
            </w:r>
            <w:r w:rsidR="002438FB">
              <w:rPr>
                <w:noProof/>
                <w:webHidden/>
              </w:rPr>
              <w:t>7</w:t>
            </w:r>
            <w:r w:rsidR="003548A9" w:rsidRPr="000B4A69">
              <w:rPr>
                <w:noProof/>
                <w:webHidden/>
              </w:rPr>
              <w:fldChar w:fldCharType="end"/>
            </w:r>
          </w:hyperlink>
        </w:p>
        <w:p w14:paraId="7F0B26B4"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6" w:history="1">
            <w:r w:rsidR="003548A9" w:rsidRPr="000B4A69">
              <w:rPr>
                <w:rStyle w:val="Hipervnculo"/>
                <w:noProof/>
              </w:rPr>
              <w:t>TERCERO. Determinación de la Controversia</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_Toc223616066 \h </w:instrText>
            </w:r>
            <w:r w:rsidR="003548A9" w:rsidRPr="000B4A69">
              <w:rPr>
                <w:noProof/>
                <w:webHidden/>
              </w:rPr>
            </w:r>
            <w:r w:rsidR="003548A9" w:rsidRPr="000B4A69">
              <w:rPr>
                <w:noProof/>
                <w:webHidden/>
              </w:rPr>
              <w:fldChar w:fldCharType="separate"/>
            </w:r>
            <w:r w:rsidR="002438FB">
              <w:rPr>
                <w:noProof/>
                <w:webHidden/>
              </w:rPr>
              <w:t>9</w:t>
            </w:r>
            <w:r w:rsidR="003548A9" w:rsidRPr="000B4A69">
              <w:rPr>
                <w:noProof/>
                <w:webHidden/>
              </w:rPr>
              <w:fldChar w:fldCharType="end"/>
            </w:r>
          </w:hyperlink>
        </w:p>
        <w:p w14:paraId="69D8CF29"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7" w:history="1">
            <w:r w:rsidR="003548A9" w:rsidRPr="000B4A69">
              <w:rPr>
                <w:rStyle w:val="Hipervnculo"/>
                <w:noProof/>
              </w:rPr>
              <w:t>CUARTO. Marco normativo aplicable en materia de transparencia y acceso a la información pública</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_Toc223616067 \h </w:instrText>
            </w:r>
            <w:r w:rsidR="003548A9" w:rsidRPr="000B4A69">
              <w:rPr>
                <w:noProof/>
                <w:webHidden/>
              </w:rPr>
            </w:r>
            <w:r w:rsidR="003548A9" w:rsidRPr="000B4A69">
              <w:rPr>
                <w:noProof/>
                <w:webHidden/>
              </w:rPr>
              <w:fldChar w:fldCharType="separate"/>
            </w:r>
            <w:r w:rsidR="002438FB">
              <w:rPr>
                <w:noProof/>
                <w:webHidden/>
              </w:rPr>
              <w:t>10</w:t>
            </w:r>
            <w:r w:rsidR="003548A9" w:rsidRPr="000B4A69">
              <w:rPr>
                <w:noProof/>
                <w:webHidden/>
              </w:rPr>
              <w:fldChar w:fldCharType="end"/>
            </w:r>
          </w:hyperlink>
        </w:p>
        <w:p w14:paraId="3D9036D4"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8" w:history="1">
            <w:r w:rsidR="003548A9" w:rsidRPr="000B4A69">
              <w:rPr>
                <w:rStyle w:val="Hipervnculo"/>
                <w:noProof/>
              </w:rPr>
              <w:t>QUINTO. Estudio de Fondo</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_Toc223616068 \h </w:instrText>
            </w:r>
            <w:r w:rsidR="003548A9" w:rsidRPr="000B4A69">
              <w:rPr>
                <w:noProof/>
                <w:webHidden/>
              </w:rPr>
            </w:r>
            <w:r w:rsidR="003548A9" w:rsidRPr="000B4A69">
              <w:rPr>
                <w:noProof/>
                <w:webHidden/>
              </w:rPr>
              <w:fldChar w:fldCharType="separate"/>
            </w:r>
            <w:r w:rsidR="002438FB">
              <w:rPr>
                <w:noProof/>
                <w:webHidden/>
              </w:rPr>
              <w:t>11</w:t>
            </w:r>
            <w:r w:rsidR="003548A9" w:rsidRPr="000B4A69">
              <w:rPr>
                <w:noProof/>
                <w:webHidden/>
              </w:rPr>
              <w:fldChar w:fldCharType="end"/>
            </w:r>
          </w:hyperlink>
        </w:p>
        <w:p w14:paraId="6094422C" w14:textId="77777777" w:rsidR="003548A9" w:rsidRPr="000B4A69" w:rsidRDefault="00E7780E">
          <w:pPr>
            <w:pStyle w:val="TDC2"/>
            <w:tabs>
              <w:tab w:val="right" w:leader="dot" w:pos="8921"/>
            </w:tabs>
            <w:rPr>
              <w:rFonts w:asciiTheme="minorHAnsi" w:eastAsiaTheme="minorEastAsia" w:hAnsiTheme="minorHAnsi" w:cstheme="minorBidi"/>
              <w:noProof/>
            </w:rPr>
          </w:pPr>
          <w:hyperlink w:anchor="_Toc223616069" w:history="1">
            <w:r w:rsidR="003548A9" w:rsidRPr="000B4A69">
              <w:rPr>
                <w:rStyle w:val="Hipervnculo"/>
                <w:noProof/>
              </w:rPr>
              <w:t>SEXTO. Decisión</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_Toc223616069 \h </w:instrText>
            </w:r>
            <w:r w:rsidR="003548A9" w:rsidRPr="000B4A69">
              <w:rPr>
                <w:noProof/>
                <w:webHidden/>
              </w:rPr>
            </w:r>
            <w:r w:rsidR="003548A9" w:rsidRPr="000B4A69">
              <w:rPr>
                <w:noProof/>
                <w:webHidden/>
              </w:rPr>
              <w:fldChar w:fldCharType="separate"/>
            </w:r>
            <w:r w:rsidR="002438FB">
              <w:rPr>
                <w:noProof/>
                <w:webHidden/>
              </w:rPr>
              <w:t>28</w:t>
            </w:r>
            <w:r w:rsidR="003548A9" w:rsidRPr="000B4A69">
              <w:rPr>
                <w:noProof/>
                <w:webHidden/>
              </w:rPr>
              <w:fldChar w:fldCharType="end"/>
            </w:r>
          </w:hyperlink>
        </w:p>
        <w:p w14:paraId="32BB860D" w14:textId="77777777" w:rsidR="003548A9" w:rsidRPr="000B4A69" w:rsidRDefault="00E7780E">
          <w:pPr>
            <w:pStyle w:val="TDC1"/>
            <w:tabs>
              <w:tab w:val="right" w:leader="dot" w:pos="8921"/>
            </w:tabs>
            <w:rPr>
              <w:rFonts w:asciiTheme="minorHAnsi" w:eastAsiaTheme="minorEastAsia" w:hAnsiTheme="minorHAnsi" w:cstheme="minorBidi"/>
              <w:noProof/>
            </w:rPr>
          </w:pPr>
          <w:hyperlink w:anchor="_Toc223616070" w:history="1">
            <w:r w:rsidR="003548A9" w:rsidRPr="000B4A69">
              <w:rPr>
                <w:rStyle w:val="Hipervnculo"/>
                <w:noProof/>
              </w:rPr>
              <w:t>R E S U E L V E</w:t>
            </w:r>
            <w:r w:rsidR="003548A9" w:rsidRPr="000B4A69">
              <w:rPr>
                <w:noProof/>
                <w:webHidden/>
              </w:rPr>
              <w:tab/>
            </w:r>
            <w:r w:rsidR="003548A9" w:rsidRPr="000B4A69">
              <w:rPr>
                <w:noProof/>
                <w:webHidden/>
              </w:rPr>
              <w:fldChar w:fldCharType="begin"/>
            </w:r>
            <w:r w:rsidR="003548A9" w:rsidRPr="000B4A69">
              <w:rPr>
                <w:noProof/>
                <w:webHidden/>
              </w:rPr>
              <w:instrText xml:space="preserve"> PAGEREF _Toc223616070 \h </w:instrText>
            </w:r>
            <w:r w:rsidR="003548A9" w:rsidRPr="000B4A69">
              <w:rPr>
                <w:noProof/>
                <w:webHidden/>
              </w:rPr>
            </w:r>
            <w:r w:rsidR="003548A9" w:rsidRPr="000B4A69">
              <w:rPr>
                <w:noProof/>
                <w:webHidden/>
              </w:rPr>
              <w:fldChar w:fldCharType="separate"/>
            </w:r>
            <w:r w:rsidR="002438FB">
              <w:rPr>
                <w:noProof/>
                <w:webHidden/>
              </w:rPr>
              <w:t>29</w:t>
            </w:r>
            <w:r w:rsidR="003548A9" w:rsidRPr="000B4A69">
              <w:rPr>
                <w:noProof/>
                <w:webHidden/>
              </w:rPr>
              <w:fldChar w:fldCharType="end"/>
            </w:r>
          </w:hyperlink>
        </w:p>
        <w:p w14:paraId="321A27E9" w14:textId="77777777" w:rsidR="0030096F" w:rsidRPr="000B4A69" w:rsidRDefault="0030096F" w:rsidP="0030096F">
          <w:pPr>
            <w:spacing w:after="0" w:line="360" w:lineRule="auto"/>
            <w:jc w:val="left"/>
            <w:rPr>
              <w:rFonts w:ascii="Times New Roman" w:eastAsia="Times New Roman" w:hAnsi="Times New Roman" w:cs="Times New Roman"/>
              <w:bCs/>
              <w:sz w:val="20"/>
              <w:szCs w:val="20"/>
              <w:lang w:val="es-ES" w:eastAsia="es-ES"/>
            </w:rPr>
          </w:pPr>
          <w:r w:rsidRPr="000B4A69">
            <w:rPr>
              <w:rFonts w:eastAsia="Times New Roman" w:cs="Times New Roman"/>
              <w:bCs/>
              <w:lang w:val="es-ES" w:eastAsia="es-ES"/>
            </w:rPr>
            <w:fldChar w:fldCharType="end"/>
          </w:r>
        </w:p>
      </w:sdtContent>
    </w:sdt>
    <w:p w14:paraId="062124F2" w14:textId="77777777" w:rsidR="004D7156" w:rsidRPr="000B4A69" w:rsidRDefault="004D7156">
      <w:pPr>
        <w:tabs>
          <w:tab w:val="left" w:pos="8931"/>
        </w:tabs>
        <w:spacing w:after="0" w:line="360" w:lineRule="auto"/>
        <w:rPr>
          <w:color w:val="FF0000"/>
        </w:rPr>
      </w:pPr>
    </w:p>
    <w:p w14:paraId="40930F5C" w14:textId="77777777" w:rsidR="004D7156" w:rsidRPr="000B4A69" w:rsidRDefault="004D7156">
      <w:pPr>
        <w:tabs>
          <w:tab w:val="left" w:pos="8931"/>
        </w:tabs>
        <w:spacing w:after="0" w:line="360" w:lineRule="auto"/>
        <w:rPr>
          <w:color w:val="FF0000"/>
        </w:rPr>
      </w:pPr>
    </w:p>
    <w:p w14:paraId="64C12625" w14:textId="77777777" w:rsidR="004D7156" w:rsidRPr="000B4A69" w:rsidRDefault="004D7156">
      <w:pPr>
        <w:tabs>
          <w:tab w:val="left" w:pos="8931"/>
        </w:tabs>
        <w:spacing w:after="0" w:line="360" w:lineRule="auto"/>
        <w:rPr>
          <w:color w:val="FF0000"/>
        </w:rPr>
      </w:pPr>
    </w:p>
    <w:p w14:paraId="60E13E98" w14:textId="77777777" w:rsidR="004D7156" w:rsidRPr="000B4A69" w:rsidRDefault="004D7156">
      <w:pPr>
        <w:tabs>
          <w:tab w:val="left" w:pos="8931"/>
        </w:tabs>
        <w:spacing w:after="0" w:line="360" w:lineRule="auto"/>
        <w:rPr>
          <w:color w:val="FF0000"/>
        </w:rPr>
      </w:pPr>
    </w:p>
    <w:p w14:paraId="3C2B2F4D" w14:textId="77777777" w:rsidR="004D7156" w:rsidRPr="000B4A69" w:rsidRDefault="004D7156">
      <w:pPr>
        <w:tabs>
          <w:tab w:val="left" w:pos="8931"/>
        </w:tabs>
        <w:spacing w:after="0" w:line="360" w:lineRule="auto"/>
        <w:rPr>
          <w:color w:val="FF0000"/>
        </w:rPr>
      </w:pPr>
    </w:p>
    <w:p w14:paraId="5FC26DE5" w14:textId="77777777" w:rsidR="004D7156" w:rsidRPr="000B4A69" w:rsidRDefault="004D7156">
      <w:pPr>
        <w:tabs>
          <w:tab w:val="left" w:pos="8931"/>
        </w:tabs>
        <w:spacing w:after="0" w:line="360" w:lineRule="auto"/>
        <w:rPr>
          <w:color w:val="FF0000"/>
        </w:rPr>
      </w:pPr>
    </w:p>
    <w:p w14:paraId="027415D5" w14:textId="77777777" w:rsidR="00AB0518" w:rsidRPr="000B4A69" w:rsidRDefault="00AB0518">
      <w:pPr>
        <w:tabs>
          <w:tab w:val="left" w:pos="8931"/>
        </w:tabs>
        <w:spacing w:after="0" w:line="360" w:lineRule="auto"/>
        <w:rPr>
          <w:color w:val="FF0000"/>
        </w:rPr>
      </w:pPr>
    </w:p>
    <w:p w14:paraId="67E96A4C" w14:textId="77777777" w:rsidR="00AB0518" w:rsidRPr="000B4A69" w:rsidRDefault="00AB0518">
      <w:pPr>
        <w:tabs>
          <w:tab w:val="left" w:pos="8931"/>
        </w:tabs>
        <w:spacing w:after="0" w:line="360" w:lineRule="auto"/>
        <w:rPr>
          <w:color w:val="FF0000"/>
        </w:rPr>
      </w:pPr>
    </w:p>
    <w:p w14:paraId="40FECAA0" w14:textId="673F6710" w:rsidR="004D7156" w:rsidRPr="000B4A69" w:rsidRDefault="00B216D3">
      <w:pPr>
        <w:tabs>
          <w:tab w:val="left" w:pos="8931"/>
        </w:tabs>
        <w:spacing w:after="0" w:line="360" w:lineRule="auto"/>
      </w:pPr>
      <w:r w:rsidRPr="000B4A69">
        <w:lastRenderedPageBreak/>
        <w:t xml:space="preserve">Resolución del Pleno del Instituto de Transparencia, Acceso a la Información Pública y Protección de Datos Personales del Estado de México y Municipios, con domicilio en Metepec, Estado de México, de fecha </w:t>
      </w:r>
      <w:r w:rsidR="00AB0518" w:rsidRPr="000B4A69">
        <w:t>cinco</w:t>
      </w:r>
      <w:r w:rsidRPr="000B4A69">
        <w:t xml:space="preserve"> de </w:t>
      </w:r>
      <w:r w:rsidR="00AB0518" w:rsidRPr="000B4A69">
        <w:t>marzo</w:t>
      </w:r>
      <w:r w:rsidRPr="000B4A69">
        <w:t xml:space="preserve"> de dos mil veintiséis. </w:t>
      </w:r>
    </w:p>
    <w:p w14:paraId="09B02D33" w14:textId="77777777" w:rsidR="004D7156" w:rsidRPr="000B4A69" w:rsidRDefault="004D7156">
      <w:pPr>
        <w:spacing w:after="0" w:line="360" w:lineRule="auto"/>
        <w:rPr>
          <w:b/>
          <w:bCs/>
          <w:color w:val="FF0000"/>
        </w:rPr>
      </w:pPr>
    </w:p>
    <w:p w14:paraId="46C2C589" w14:textId="1C54387C" w:rsidR="004D7156" w:rsidRPr="000B4A69" w:rsidRDefault="00B216D3">
      <w:pPr>
        <w:spacing w:after="0" w:line="360" w:lineRule="auto"/>
      </w:pPr>
      <w:r w:rsidRPr="000B4A69">
        <w:rPr>
          <w:b/>
          <w:bCs/>
        </w:rPr>
        <w:t xml:space="preserve">VISTO </w:t>
      </w:r>
      <w:r w:rsidRPr="000B4A69">
        <w:t xml:space="preserve">el expediente electrónico conformado con motivo del Recurso de Revisión </w:t>
      </w:r>
      <w:r w:rsidRPr="0048699A">
        <w:rPr>
          <w:b/>
        </w:rPr>
        <w:t>12</w:t>
      </w:r>
      <w:r w:rsidR="0078071B" w:rsidRPr="0048699A">
        <w:rPr>
          <w:b/>
        </w:rPr>
        <w:t>306</w:t>
      </w:r>
      <w:r w:rsidRPr="0048699A">
        <w:rPr>
          <w:b/>
        </w:rPr>
        <w:t>/INFOEM/IP/RR/2025</w:t>
      </w:r>
      <w:r w:rsidRPr="000B4A69">
        <w:t xml:space="preserve">, interpuesto por la persona Recurrente o Particular, en contra de la respuesta del Sujeto Obligado, </w:t>
      </w:r>
      <w:bookmarkStart w:id="0" w:name="_GoBack"/>
      <w:r w:rsidR="0078071B" w:rsidRPr="0048699A">
        <w:rPr>
          <w:b/>
        </w:rPr>
        <w:t>Ayuntamiento de Toluca</w:t>
      </w:r>
      <w:bookmarkEnd w:id="0"/>
      <w:r w:rsidRPr="000B4A69">
        <w:t xml:space="preserve">, a la solicitud de acceso a la información </w:t>
      </w:r>
      <w:r w:rsidR="0078071B" w:rsidRPr="000B4A69">
        <w:t>pública 04909/TOLUCA/IP/2025</w:t>
      </w:r>
      <w:r w:rsidRPr="000B4A69">
        <w:t>, se emite la presente Resolución, con base en los Antecedentes y Considerandos que se exponen a continuación:</w:t>
      </w:r>
    </w:p>
    <w:p w14:paraId="3920E19A" w14:textId="77777777" w:rsidR="004D7156" w:rsidRPr="000B4A69" w:rsidRDefault="004D7156">
      <w:pPr>
        <w:spacing w:after="0" w:line="360" w:lineRule="auto"/>
        <w:rPr>
          <w:b/>
          <w:bCs/>
        </w:rPr>
      </w:pPr>
    </w:p>
    <w:p w14:paraId="3D7B99B3" w14:textId="77777777" w:rsidR="004D7156" w:rsidRPr="000B4A69" w:rsidRDefault="00B216D3">
      <w:pPr>
        <w:pStyle w:val="Ttulo1"/>
        <w:spacing w:before="0" w:after="0" w:line="360" w:lineRule="auto"/>
        <w:jc w:val="center"/>
        <w:rPr>
          <w:sz w:val="22"/>
          <w:szCs w:val="22"/>
        </w:rPr>
      </w:pPr>
      <w:bookmarkStart w:id="1" w:name="_Toc223616058"/>
      <w:r w:rsidRPr="000B4A69">
        <w:rPr>
          <w:sz w:val="22"/>
          <w:szCs w:val="22"/>
        </w:rPr>
        <w:t>A N T E C E D E N T E S</w:t>
      </w:r>
      <w:bookmarkEnd w:id="1"/>
    </w:p>
    <w:p w14:paraId="49C4502D" w14:textId="77777777" w:rsidR="004D7156" w:rsidRPr="000B4A69" w:rsidRDefault="004D7156">
      <w:pPr>
        <w:spacing w:after="0" w:line="360" w:lineRule="auto"/>
        <w:jc w:val="center"/>
        <w:rPr>
          <w:b/>
          <w:bCs/>
          <w:color w:val="FF0000"/>
        </w:rPr>
      </w:pPr>
    </w:p>
    <w:p w14:paraId="0B44BA9F" w14:textId="77777777" w:rsidR="004D7156" w:rsidRPr="000B4A69" w:rsidRDefault="00B216D3">
      <w:pPr>
        <w:pStyle w:val="Ttulo2"/>
        <w:spacing w:before="0" w:after="0" w:line="360" w:lineRule="auto"/>
        <w:rPr>
          <w:sz w:val="22"/>
          <w:szCs w:val="22"/>
        </w:rPr>
      </w:pPr>
      <w:bookmarkStart w:id="2" w:name="_Toc223616059"/>
      <w:r w:rsidRPr="000B4A69">
        <w:rPr>
          <w:sz w:val="22"/>
          <w:szCs w:val="22"/>
        </w:rPr>
        <w:t>I. Presentación de la solicitud de información</w:t>
      </w:r>
      <w:bookmarkEnd w:id="2"/>
    </w:p>
    <w:p w14:paraId="66B82B4B" w14:textId="77777777" w:rsidR="004D7156" w:rsidRPr="000B4A69" w:rsidRDefault="004D7156">
      <w:pPr>
        <w:tabs>
          <w:tab w:val="left" w:pos="567"/>
        </w:tabs>
        <w:spacing w:after="0" w:line="360" w:lineRule="auto"/>
      </w:pPr>
    </w:p>
    <w:p w14:paraId="4261CBAA" w14:textId="36A31085" w:rsidR="004D7156" w:rsidRPr="000B4A69" w:rsidRDefault="00B216D3">
      <w:pPr>
        <w:spacing w:after="0" w:line="360" w:lineRule="auto"/>
      </w:pPr>
      <w:r w:rsidRPr="000B4A69">
        <w:t xml:space="preserve">El </w:t>
      </w:r>
      <w:r w:rsidR="0078071B" w:rsidRPr="000B4A69">
        <w:t xml:space="preserve">tres de octubre </w:t>
      </w:r>
      <w:r w:rsidRPr="000B4A69">
        <w:t>de dos mil veinticinco, el Particular presentó una solicitud de acceso a la información pública, a través del Sistema de Acceso a la Información Mexiquense (SAIMEX), ante el</w:t>
      </w:r>
      <w:r w:rsidR="0078071B" w:rsidRPr="000B4A69">
        <w:t xml:space="preserve"> Ayuntamiento de Toluca</w:t>
      </w:r>
      <w:r w:rsidRPr="000B4A69">
        <w:t xml:space="preserve">, en los siguientes términos: </w:t>
      </w:r>
    </w:p>
    <w:p w14:paraId="3CCF166B" w14:textId="77777777" w:rsidR="004D7156" w:rsidRPr="000B4A69" w:rsidRDefault="004D7156">
      <w:pPr>
        <w:spacing w:after="0" w:line="360" w:lineRule="auto"/>
        <w:rPr>
          <w:color w:val="FF0000"/>
        </w:rPr>
      </w:pPr>
    </w:p>
    <w:p w14:paraId="6F9BE2A8" w14:textId="77777777" w:rsidR="004D7156" w:rsidRPr="000B4A69" w:rsidRDefault="00B216D3">
      <w:pPr>
        <w:tabs>
          <w:tab w:val="left" w:pos="4667"/>
        </w:tabs>
        <w:spacing w:after="0" w:line="360" w:lineRule="auto"/>
        <w:ind w:left="567" w:right="567"/>
        <w:rPr>
          <w:b/>
          <w:bCs/>
          <w:i/>
          <w:iCs/>
          <w:sz w:val="20"/>
          <w:szCs w:val="20"/>
        </w:rPr>
      </w:pPr>
      <w:r w:rsidRPr="000B4A69">
        <w:rPr>
          <w:b/>
          <w:bCs/>
          <w:i/>
          <w:iCs/>
          <w:sz w:val="20"/>
          <w:szCs w:val="20"/>
        </w:rPr>
        <w:t>“DESCRIPCIÓN CLARA Y PRECISA DE LA INFORMACIÓN SOLICITADA</w:t>
      </w:r>
    </w:p>
    <w:p w14:paraId="4A53346D" w14:textId="79F26EC9" w:rsidR="004D7156" w:rsidRPr="000B4A69" w:rsidRDefault="0078071B" w:rsidP="0078071B">
      <w:pPr>
        <w:tabs>
          <w:tab w:val="left" w:pos="4667"/>
        </w:tabs>
        <w:spacing w:after="0" w:line="360" w:lineRule="auto"/>
        <w:ind w:left="567" w:right="567"/>
        <w:rPr>
          <w:i/>
          <w:iCs/>
          <w:sz w:val="20"/>
          <w:szCs w:val="20"/>
        </w:rPr>
      </w:pPr>
      <w:r w:rsidRPr="000B4A69">
        <w:rPr>
          <w:i/>
          <w:iCs/>
          <w:sz w:val="20"/>
          <w:szCs w:val="20"/>
        </w:rPr>
        <w:t>De conformidad con el artículo 8 constitucional se solicita el nombre completo y turno y oficio donde se designan o comisionan a cada policía de la Dirección de Seguridad para participar en el evento de la marcha del 2 de octubre en Toluca” (Sic.)</w:t>
      </w:r>
    </w:p>
    <w:p w14:paraId="750F1AED" w14:textId="77777777" w:rsidR="004D7156" w:rsidRPr="000B4A69" w:rsidRDefault="004D7156">
      <w:pPr>
        <w:tabs>
          <w:tab w:val="left" w:pos="4667"/>
        </w:tabs>
        <w:spacing w:after="0" w:line="360" w:lineRule="auto"/>
        <w:ind w:left="567" w:right="567"/>
        <w:rPr>
          <w:b/>
          <w:bCs/>
          <w:i/>
          <w:iCs/>
          <w:sz w:val="20"/>
          <w:szCs w:val="20"/>
        </w:rPr>
      </w:pPr>
    </w:p>
    <w:p w14:paraId="5F88F46D" w14:textId="77777777" w:rsidR="004D7156" w:rsidRPr="000B4A69" w:rsidRDefault="00B216D3">
      <w:pPr>
        <w:tabs>
          <w:tab w:val="left" w:pos="4667"/>
        </w:tabs>
        <w:spacing w:after="0" w:line="360" w:lineRule="auto"/>
        <w:ind w:left="567" w:right="567"/>
        <w:rPr>
          <w:b/>
          <w:bCs/>
          <w:i/>
          <w:iCs/>
          <w:sz w:val="20"/>
          <w:szCs w:val="20"/>
        </w:rPr>
      </w:pPr>
      <w:r w:rsidRPr="000B4A69">
        <w:rPr>
          <w:b/>
          <w:bCs/>
          <w:i/>
          <w:iCs/>
          <w:sz w:val="20"/>
          <w:szCs w:val="20"/>
        </w:rPr>
        <w:t>“MODALIDAD DE ENTREGA</w:t>
      </w:r>
    </w:p>
    <w:p w14:paraId="2415DD08" w14:textId="77777777" w:rsidR="004D7156" w:rsidRPr="000B4A69" w:rsidRDefault="00B216D3">
      <w:pPr>
        <w:tabs>
          <w:tab w:val="left" w:pos="4667"/>
        </w:tabs>
        <w:spacing w:after="0" w:line="360" w:lineRule="auto"/>
        <w:ind w:left="567" w:right="567"/>
        <w:rPr>
          <w:b/>
          <w:bCs/>
          <w:i/>
          <w:iCs/>
          <w:sz w:val="20"/>
          <w:szCs w:val="20"/>
        </w:rPr>
      </w:pPr>
      <w:r w:rsidRPr="000B4A69">
        <w:rPr>
          <w:i/>
          <w:iCs/>
          <w:sz w:val="20"/>
          <w:szCs w:val="20"/>
        </w:rPr>
        <w:t>A través del SAIMEX”</w:t>
      </w:r>
    </w:p>
    <w:p w14:paraId="75CD30CD" w14:textId="77777777" w:rsidR="004D7156" w:rsidRPr="000B4A69" w:rsidRDefault="004D7156">
      <w:pPr>
        <w:spacing w:after="0" w:line="360" w:lineRule="auto"/>
        <w:ind w:right="567"/>
        <w:rPr>
          <w:i/>
          <w:iCs/>
          <w:color w:val="FF0000"/>
          <w:sz w:val="20"/>
          <w:szCs w:val="20"/>
        </w:rPr>
      </w:pPr>
    </w:p>
    <w:p w14:paraId="5BD631D1" w14:textId="77777777" w:rsidR="004D7156" w:rsidRPr="000B4A69" w:rsidRDefault="00B216D3">
      <w:pPr>
        <w:pStyle w:val="Ttulo2"/>
        <w:spacing w:before="0" w:after="0" w:line="360" w:lineRule="auto"/>
        <w:rPr>
          <w:sz w:val="22"/>
          <w:szCs w:val="22"/>
        </w:rPr>
      </w:pPr>
      <w:bookmarkStart w:id="3" w:name="_Toc223616060"/>
      <w:bookmarkStart w:id="4" w:name="_Hlk222847812"/>
      <w:r w:rsidRPr="000B4A69">
        <w:rPr>
          <w:sz w:val="22"/>
          <w:szCs w:val="22"/>
        </w:rPr>
        <w:lastRenderedPageBreak/>
        <w:t>II. Respuesta del Sujeto Obligado</w:t>
      </w:r>
      <w:bookmarkEnd w:id="3"/>
    </w:p>
    <w:p w14:paraId="4341F6D1" w14:textId="77777777" w:rsidR="004D7156" w:rsidRPr="000B4A69" w:rsidRDefault="004D7156">
      <w:pPr>
        <w:spacing w:after="0" w:line="360" w:lineRule="auto"/>
        <w:rPr>
          <w:b/>
          <w:bCs/>
          <w:color w:val="FF0000"/>
        </w:rPr>
      </w:pPr>
    </w:p>
    <w:p w14:paraId="54A68C3D" w14:textId="28422F4A" w:rsidR="004D7156" w:rsidRPr="000B4A69" w:rsidRDefault="00B216D3">
      <w:pPr>
        <w:spacing w:after="0" w:line="360" w:lineRule="auto"/>
        <w:rPr>
          <w:color w:val="FF0000"/>
        </w:rPr>
      </w:pPr>
      <w:r w:rsidRPr="000B4A69">
        <w:t xml:space="preserve">El </w:t>
      </w:r>
      <w:r w:rsidR="0078071B" w:rsidRPr="000B4A69">
        <w:t>veintidós</w:t>
      </w:r>
      <w:r w:rsidRPr="000B4A69">
        <w:t xml:space="preserve"> de octubre de dos mil veinticinco, el Sujeto Obligado notificó, a través del Sistema de Acceso a la Información Mexiquense (SAIMEX), la respuesta a la solicitud de acceso a la información pública, a través </w:t>
      </w:r>
      <w:r w:rsidR="008D634B" w:rsidRPr="000B4A69">
        <w:t>de la digitalización de los siguientes documentos:</w:t>
      </w:r>
    </w:p>
    <w:p w14:paraId="145ED19C" w14:textId="77777777" w:rsidR="004D7156" w:rsidRPr="000B4A69" w:rsidRDefault="004D7156">
      <w:pPr>
        <w:spacing w:after="0" w:line="360" w:lineRule="auto"/>
        <w:rPr>
          <w:color w:val="FF0000"/>
        </w:rPr>
      </w:pPr>
    </w:p>
    <w:p w14:paraId="07C05D6E" w14:textId="1EA3066C" w:rsidR="008D634B" w:rsidRPr="000B4A69" w:rsidRDefault="008D634B">
      <w:pPr>
        <w:spacing w:after="0" w:line="360" w:lineRule="auto"/>
      </w:pPr>
      <w:r w:rsidRPr="000B4A69">
        <w:t>i. Oficio 205013000/5235/2025 del ocho de octubre de dos mil veinticinco, suscrito por el Director Operativo de la Dirección de Seguridad Pública y Protección, dirigido a la Directora Jurídica de la Dirección General de Seguridad y Protección del Ayuntamiento de Toluca, por medio del cual se menciona lo siguiente:</w:t>
      </w:r>
    </w:p>
    <w:p w14:paraId="2288BD51" w14:textId="77777777" w:rsidR="008D634B" w:rsidRPr="000B4A69" w:rsidRDefault="008D634B">
      <w:pPr>
        <w:spacing w:after="0" w:line="360" w:lineRule="auto"/>
      </w:pPr>
    </w:p>
    <w:p w14:paraId="149C1229" w14:textId="766CAD2F" w:rsidR="004D7156" w:rsidRPr="000B4A69" w:rsidRDefault="00B216D3" w:rsidP="008D634B">
      <w:pPr>
        <w:spacing w:after="0" w:line="360" w:lineRule="auto"/>
        <w:ind w:left="567" w:right="567"/>
        <w:rPr>
          <w:i/>
          <w:iCs/>
          <w:sz w:val="20"/>
          <w:szCs w:val="20"/>
        </w:rPr>
      </w:pPr>
      <w:r w:rsidRPr="000B4A69">
        <w:rPr>
          <w:i/>
          <w:iCs/>
          <w:sz w:val="20"/>
          <w:szCs w:val="20"/>
        </w:rPr>
        <w:t>“…</w:t>
      </w:r>
      <w:r w:rsidR="008D634B" w:rsidRPr="000B4A69">
        <w:rPr>
          <w:i/>
          <w:iCs/>
          <w:sz w:val="20"/>
          <w:szCs w:val="20"/>
        </w:rPr>
        <w:t>ÚNICO. Conforme a lo dispuesto en el artículo 123, apartado B, fracción XIII de la Constitución Política de los Estados Unidos Mexicanos, así como en el artículo 94, fracción IX, de la Ley General del Sistema Nacional de Seguridad Pública, la asignación del personal operativo se realizará en función de las necesidades del servicio y operatividad Municipal, que se determinen conforme a los lineamientos y disposiciones aplicables…</w:t>
      </w:r>
      <w:r w:rsidRPr="000B4A69">
        <w:rPr>
          <w:i/>
          <w:iCs/>
          <w:sz w:val="20"/>
          <w:szCs w:val="20"/>
        </w:rPr>
        <w:t>”</w:t>
      </w:r>
    </w:p>
    <w:p w14:paraId="4271631F" w14:textId="77777777" w:rsidR="004D7156" w:rsidRPr="000B4A69" w:rsidRDefault="004D7156">
      <w:pPr>
        <w:spacing w:after="0" w:line="360" w:lineRule="auto"/>
      </w:pPr>
    </w:p>
    <w:p w14:paraId="3267E810" w14:textId="11640209" w:rsidR="008D634B" w:rsidRPr="000B4A69" w:rsidRDefault="008D634B">
      <w:pPr>
        <w:spacing w:after="0" w:line="360" w:lineRule="auto"/>
      </w:pPr>
      <w:r w:rsidRPr="000B4A69">
        <w:t>ii. Oficio 205015000/4034/2025 del siete de octubre de dos mil veinticinco, suscrito por el Director de Sustentabilidad Vial de la Dirección General de Seguridad y Protección, dirigido al Dirección General de Seguridad y Protección del Ayuntamiento, por medio del cual se menciona lo siguiente:</w:t>
      </w:r>
    </w:p>
    <w:p w14:paraId="7815BE50" w14:textId="77777777" w:rsidR="00C53BE0" w:rsidRPr="000B4A69" w:rsidRDefault="00C53BE0">
      <w:pPr>
        <w:spacing w:after="0" w:line="360" w:lineRule="auto"/>
      </w:pPr>
    </w:p>
    <w:p w14:paraId="01E5A9B9" w14:textId="192D4E80" w:rsidR="008D634B" w:rsidRPr="000B4A69" w:rsidRDefault="00C53BE0" w:rsidP="00C53BE0">
      <w:pPr>
        <w:spacing w:after="0" w:line="360" w:lineRule="auto"/>
        <w:ind w:left="567" w:right="567"/>
        <w:rPr>
          <w:i/>
          <w:iCs/>
          <w:sz w:val="20"/>
          <w:szCs w:val="20"/>
        </w:rPr>
      </w:pPr>
      <w:r w:rsidRPr="000B4A69">
        <w:rPr>
          <w:i/>
          <w:iCs/>
          <w:sz w:val="20"/>
          <w:szCs w:val="20"/>
        </w:rPr>
        <w:t>“…Al respecto, me permito informarle que posterior a una búsqueda exhaustiva dentro de las documentales existentes en el archivo que obra en esta Dirección de Sustentabilidad Vial, se desprende que no se cuenta con la información solicitada, toda vez que, no existe solicitud o informe previo al evento, de manera que no existe documental que acredite la comisión de los elementos operativos asignados al evento antes referido…” (Sic)</w:t>
      </w:r>
    </w:p>
    <w:p w14:paraId="12F466E5" w14:textId="16180259" w:rsidR="004D7156" w:rsidRPr="000B4A69" w:rsidRDefault="003548A9">
      <w:pPr>
        <w:pStyle w:val="Ttulo2"/>
        <w:spacing w:before="0" w:after="0" w:line="360" w:lineRule="auto"/>
        <w:rPr>
          <w:sz w:val="22"/>
          <w:szCs w:val="22"/>
        </w:rPr>
      </w:pPr>
      <w:bookmarkStart w:id="5" w:name="_Toc223616061"/>
      <w:bookmarkEnd w:id="4"/>
      <w:r w:rsidRPr="000B4A69">
        <w:rPr>
          <w:sz w:val="22"/>
          <w:szCs w:val="22"/>
        </w:rPr>
        <w:lastRenderedPageBreak/>
        <w:t>III</w:t>
      </w:r>
      <w:r w:rsidR="00B216D3" w:rsidRPr="000B4A69">
        <w:rPr>
          <w:sz w:val="22"/>
          <w:szCs w:val="22"/>
        </w:rPr>
        <w:t>. Interposición del Recurso de Revisión</w:t>
      </w:r>
      <w:bookmarkEnd w:id="5"/>
    </w:p>
    <w:p w14:paraId="451C0F5F" w14:textId="77777777" w:rsidR="004D7156" w:rsidRPr="000B4A69" w:rsidRDefault="004D7156">
      <w:pPr>
        <w:spacing w:after="0" w:line="360" w:lineRule="auto"/>
        <w:rPr>
          <w:b/>
          <w:bCs/>
          <w:color w:val="FF0000"/>
        </w:rPr>
      </w:pPr>
    </w:p>
    <w:p w14:paraId="6086817B" w14:textId="79D4E39C" w:rsidR="004D7156" w:rsidRPr="000B4A69" w:rsidRDefault="00B216D3">
      <w:pPr>
        <w:spacing w:after="0" w:line="360" w:lineRule="auto"/>
      </w:pPr>
      <w:r w:rsidRPr="000B4A69">
        <w:t>El veintiocho de octubre de dos mil veinticinco, se recibió en este Instituto, a través del Sistema de Acceso a la Información Mexiquense (SAIMEX),</w:t>
      </w:r>
      <w:r w:rsidR="0003690B" w:rsidRPr="000B4A69">
        <w:t xml:space="preserve"> </w:t>
      </w:r>
      <w:r w:rsidRPr="000B4A69">
        <w:t>el Recurso de Revisión interpuesto por la persona Recurrente, en contra de la respuesta por el Sujeto Obligado, a la solicitud de información, en los siguientes términos:</w:t>
      </w:r>
    </w:p>
    <w:p w14:paraId="74226804" w14:textId="77777777" w:rsidR="004D7156" w:rsidRPr="000B4A69" w:rsidRDefault="004D7156">
      <w:pPr>
        <w:spacing w:after="0" w:line="360" w:lineRule="auto"/>
        <w:ind w:left="567" w:right="567"/>
        <w:rPr>
          <w:b/>
          <w:bCs/>
          <w:i/>
          <w:iCs/>
          <w:color w:val="FF0000"/>
          <w:sz w:val="20"/>
          <w:szCs w:val="20"/>
        </w:rPr>
      </w:pPr>
    </w:p>
    <w:p w14:paraId="66FD5511" w14:textId="77777777" w:rsidR="004D7156" w:rsidRPr="000B4A69" w:rsidRDefault="00B216D3">
      <w:pPr>
        <w:spacing w:after="0" w:line="360" w:lineRule="auto"/>
        <w:ind w:left="567" w:right="567"/>
        <w:rPr>
          <w:i/>
          <w:iCs/>
          <w:sz w:val="20"/>
          <w:szCs w:val="20"/>
        </w:rPr>
      </w:pPr>
      <w:r w:rsidRPr="000B4A69">
        <w:rPr>
          <w:b/>
          <w:bCs/>
          <w:i/>
          <w:iCs/>
          <w:sz w:val="20"/>
          <w:szCs w:val="20"/>
        </w:rPr>
        <w:t>‘’ACTO IMPUGNADO</w:t>
      </w:r>
    </w:p>
    <w:p w14:paraId="1FB55182" w14:textId="36F5B989" w:rsidR="004D7156" w:rsidRPr="000B4A69" w:rsidRDefault="0003690B">
      <w:pPr>
        <w:spacing w:after="0" w:line="360" w:lineRule="auto"/>
        <w:ind w:left="567" w:right="567"/>
        <w:rPr>
          <w:i/>
          <w:iCs/>
          <w:sz w:val="20"/>
          <w:szCs w:val="20"/>
        </w:rPr>
      </w:pPr>
      <w:r w:rsidRPr="000B4A69">
        <w:rPr>
          <w:i/>
          <w:iCs/>
          <w:sz w:val="20"/>
          <w:szCs w:val="20"/>
        </w:rPr>
        <w:t>Negativa de la información el Sujeto Obligado es opaco” (Sic.)</w:t>
      </w:r>
    </w:p>
    <w:p w14:paraId="0A04A406" w14:textId="77777777" w:rsidR="004D7156" w:rsidRPr="000B4A69" w:rsidRDefault="004D7156">
      <w:pPr>
        <w:spacing w:after="0" w:line="360" w:lineRule="auto"/>
        <w:ind w:left="567" w:right="567"/>
        <w:rPr>
          <w:i/>
          <w:iCs/>
          <w:color w:val="FF0000"/>
          <w:sz w:val="20"/>
          <w:szCs w:val="20"/>
        </w:rPr>
      </w:pPr>
    </w:p>
    <w:p w14:paraId="6F152BB4" w14:textId="77777777" w:rsidR="004D7156" w:rsidRPr="000B4A69" w:rsidRDefault="00B216D3">
      <w:pPr>
        <w:spacing w:after="0" w:line="360" w:lineRule="auto"/>
        <w:ind w:left="567" w:right="567"/>
        <w:rPr>
          <w:b/>
          <w:bCs/>
          <w:i/>
          <w:iCs/>
          <w:sz w:val="20"/>
          <w:szCs w:val="20"/>
        </w:rPr>
      </w:pPr>
      <w:r w:rsidRPr="000B4A69">
        <w:rPr>
          <w:b/>
          <w:bCs/>
          <w:i/>
          <w:iCs/>
          <w:sz w:val="20"/>
          <w:szCs w:val="20"/>
        </w:rPr>
        <w:t>‘’RAZONES O MOTIVOS DE LA INCONFORMIDAD</w:t>
      </w:r>
    </w:p>
    <w:p w14:paraId="1A3A9B11" w14:textId="50010AC7" w:rsidR="004D7156" w:rsidRPr="000B4A69" w:rsidRDefault="0003690B">
      <w:pPr>
        <w:spacing w:after="0" w:line="360" w:lineRule="auto"/>
        <w:ind w:left="567" w:right="567"/>
        <w:rPr>
          <w:i/>
          <w:iCs/>
          <w:sz w:val="20"/>
          <w:szCs w:val="20"/>
        </w:rPr>
      </w:pPr>
      <w:r w:rsidRPr="000B4A69">
        <w:rPr>
          <w:i/>
          <w:iCs/>
          <w:sz w:val="20"/>
          <w:szCs w:val="20"/>
        </w:rPr>
        <w:t>No entrega la información solicita en el SAIMEX se exige se entregue en los términos solicitados y como dice la LGT” (Sic.)</w:t>
      </w:r>
    </w:p>
    <w:p w14:paraId="555BAC9F" w14:textId="77777777" w:rsidR="004D7156" w:rsidRPr="000B4A69" w:rsidRDefault="004D7156">
      <w:pPr>
        <w:spacing w:after="0" w:line="360" w:lineRule="auto"/>
        <w:ind w:right="567"/>
        <w:rPr>
          <w:color w:val="FF0000"/>
        </w:rPr>
      </w:pPr>
    </w:p>
    <w:p w14:paraId="38FA3A9C" w14:textId="321EBE90" w:rsidR="004D7156" w:rsidRPr="000B4A69" w:rsidRDefault="003548A9">
      <w:pPr>
        <w:pStyle w:val="Ttulo2"/>
        <w:spacing w:before="0" w:after="0" w:line="360" w:lineRule="auto"/>
        <w:rPr>
          <w:sz w:val="22"/>
          <w:szCs w:val="22"/>
        </w:rPr>
      </w:pPr>
      <w:bookmarkStart w:id="6" w:name="_Toc223616062"/>
      <w:r w:rsidRPr="000B4A69">
        <w:rPr>
          <w:sz w:val="22"/>
          <w:szCs w:val="22"/>
        </w:rPr>
        <w:t>I</w:t>
      </w:r>
      <w:r w:rsidR="00B216D3" w:rsidRPr="000B4A69">
        <w:rPr>
          <w:sz w:val="22"/>
          <w:szCs w:val="22"/>
        </w:rPr>
        <w:t>V. Trámite del Recurso de Revisión ante este Instituto</w:t>
      </w:r>
      <w:bookmarkEnd w:id="6"/>
    </w:p>
    <w:p w14:paraId="72A74D42" w14:textId="77777777" w:rsidR="004D7156" w:rsidRPr="000B4A69" w:rsidRDefault="004D7156">
      <w:pPr>
        <w:spacing w:after="0" w:line="360" w:lineRule="auto"/>
        <w:rPr>
          <w:b/>
          <w:bCs/>
          <w:color w:val="FF0000"/>
        </w:rPr>
      </w:pPr>
    </w:p>
    <w:p w14:paraId="174BCDF9" w14:textId="3BFF37BC" w:rsidR="004D7156" w:rsidRPr="000B4A69" w:rsidRDefault="00B216D3">
      <w:pPr>
        <w:spacing w:after="0" w:line="360" w:lineRule="auto"/>
        <w:rPr>
          <w:color w:val="FF0000"/>
        </w:rPr>
      </w:pPr>
      <w:r w:rsidRPr="000B4A69">
        <w:rPr>
          <w:b/>
          <w:bCs/>
        </w:rPr>
        <w:t>a) Turno del Medio de Impugnación.</w:t>
      </w:r>
      <w:r w:rsidRPr="000B4A69">
        <w:t xml:space="preserve"> El veinti</w:t>
      </w:r>
      <w:r w:rsidR="0003690B" w:rsidRPr="000B4A69">
        <w:t>ocho</w:t>
      </w:r>
      <w:r w:rsidRPr="000B4A69">
        <w:t xml:space="preserve"> de octubre de dos mil veinticinco, el Sistema de Acceso a la Información Mexiquense (SAIMEX), asignó el número de expediente </w:t>
      </w:r>
      <w:r w:rsidRPr="000B4A69">
        <w:rPr>
          <w:b/>
          <w:bCs/>
        </w:rPr>
        <w:t>12</w:t>
      </w:r>
      <w:r w:rsidR="0003690B" w:rsidRPr="000B4A69">
        <w:rPr>
          <w:b/>
          <w:bCs/>
        </w:rPr>
        <w:t>30</w:t>
      </w:r>
      <w:r w:rsidRPr="000B4A69">
        <w:rPr>
          <w:b/>
          <w:bCs/>
        </w:rPr>
        <w:t>6/INFOEM/IP/RR/2025</w:t>
      </w:r>
      <w:r w:rsidRPr="000B4A69">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522979A3" w14:textId="77777777" w:rsidR="004D7156" w:rsidRPr="000B4A69" w:rsidRDefault="004D7156">
      <w:pPr>
        <w:spacing w:after="0" w:line="360" w:lineRule="auto"/>
        <w:rPr>
          <w:b/>
          <w:bCs/>
          <w:color w:val="FF0000"/>
        </w:rPr>
      </w:pPr>
    </w:p>
    <w:p w14:paraId="1C2C3430" w14:textId="77777777" w:rsidR="004D7156" w:rsidRPr="000B4A69" w:rsidRDefault="00B216D3">
      <w:pPr>
        <w:spacing w:after="0" w:line="360" w:lineRule="auto"/>
      </w:pPr>
      <w:r w:rsidRPr="000B4A69">
        <w:rPr>
          <w:b/>
          <w:bCs/>
        </w:rPr>
        <w:t xml:space="preserve">b) Admisión del Recurso de Revisión. </w:t>
      </w:r>
      <w:r w:rsidRPr="000B4A69">
        <w:t xml:space="preserve">El treinta y uno de octubre de dos mil veinticinco,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w:t>
      </w:r>
      <w:r w:rsidRPr="000B4A69">
        <w:lastRenderedPageBreak/>
        <w:t>a las partes el mismo día, a través del Sistema de Acceso a la Información Mexiquense (SAIMEX), en el que se les otorgó un plazo de siete días hábiles posteriores a la misma, para que manifestaran lo que a su derecho conviniera y formularan alegatos.</w:t>
      </w:r>
    </w:p>
    <w:p w14:paraId="66DAE456" w14:textId="77777777" w:rsidR="004D7156" w:rsidRPr="000B4A69" w:rsidRDefault="004D7156">
      <w:pPr>
        <w:spacing w:after="0" w:line="360" w:lineRule="auto"/>
        <w:rPr>
          <w:color w:val="FF0000"/>
        </w:rPr>
      </w:pPr>
    </w:p>
    <w:p w14:paraId="76769B58" w14:textId="512B6164" w:rsidR="004D7156" w:rsidRPr="000B4A69" w:rsidRDefault="00B216D3" w:rsidP="009B46F5">
      <w:pPr>
        <w:spacing w:after="0" w:line="360" w:lineRule="auto"/>
      </w:pPr>
      <w:r w:rsidRPr="000B4A69">
        <w:rPr>
          <w:b/>
          <w:bCs/>
        </w:rPr>
        <w:t>c) Informe Justificado</w:t>
      </w:r>
      <w:r w:rsidR="000A134E" w:rsidRPr="000B4A69">
        <w:rPr>
          <w:b/>
          <w:bCs/>
        </w:rPr>
        <w:t xml:space="preserve"> o manifestaciones</w:t>
      </w:r>
      <w:r w:rsidRPr="000B4A69">
        <w:rPr>
          <w:b/>
          <w:bCs/>
        </w:rPr>
        <w:t xml:space="preserve">. </w:t>
      </w:r>
      <w:r w:rsidR="009B46F5" w:rsidRPr="000B4A69">
        <w:t>En fecha doce de noviembre de dos mil veinticinco, se recibió en este Instituto, a través del Sistema de Acceso a la Información Mexiquense (SAIMEX), el Informe Justificado, por parte del Sujeto Obligado, a través de la digitalización de los siguientes documentos:</w:t>
      </w:r>
    </w:p>
    <w:p w14:paraId="308143D5" w14:textId="77777777" w:rsidR="009B46F5" w:rsidRPr="000B4A69" w:rsidRDefault="009B46F5" w:rsidP="009B46F5">
      <w:pPr>
        <w:spacing w:after="0" w:line="360" w:lineRule="auto"/>
        <w:rPr>
          <w:b/>
          <w:bCs/>
          <w:color w:val="FF0000"/>
        </w:rPr>
      </w:pPr>
    </w:p>
    <w:p w14:paraId="36248FDB" w14:textId="26F1361B" w:rsidR="009B46F5" w:rsidRPr="000B4A69" w:rsidRDefault="009B46F5" w:rsidP="009B46F5">
      <w:pPr>
        <w:spacing w:after="0" w:line="360" w:lineRule="auto"/>
      </w:pPr>
      <w:r w:rsidRPr="000B4A69">
        <w:t xml:space="preserve">i. Escrito de fecha doce de noviembre de dos mil veinticinco, suscrito por el Titular de la Unidad de Transparencia, dirigido al Comisionado Ponente, por medio del cual se </w:t>
      </w:r>
      <w:proofErr w:type="spellStart"/>
      <w:r w:rsidRPr="000B4A69">
        <w:t>ratifico</w:t>
      </w:r>
      <w:proofErr w:type="spellEnd"/>
      <w:r w:rsidRPr="000B4A69">
        <w:t xml:space="preserve"> la respuesta de la Dirección General de Seguridad y Protección.</w:t>
      </w:r>
    </w:p>
    <w:p w14:paraId="63EA3016" w14:textId="77777777" w:rsidR="009B46F5" w:rsidRPr="000B4A69" w:rsidRDefault="009B46F5" w:rsidP="009B46F5">
      <w:pPr>
        <w:spacing w:after="0" w:line="360" w:lineRule="auto"/>
      </w:pPr>
    </w:p>
    <w:p w14:paraId="02FF42B2" w14:textId="4C7B9AF2" w:rsidR="009B46F5" w:rsidRPr="000B4A69" w:rsidRDefault="009B46F5" w:rsidP="009B46F5">
      <w:pPr>
        <w:spacing w:after="0" w:line="360" w:lineRule="auto"/>
      </w:pPr>
      <w:r w:rsidRPr="000B4A69">
        <w:t>ii. Oficio 205017001/156/2025 del seis de noviembre de dos mil veinticinco, suscrito por la Dirección General de Seguridad y Protección, dirigido al Titular de la Unidad de Transparencia, por medio del cual se menciona lo siguiente:</w:t>
      </w:r>
    </w:p>
    <w:p w14:paraId="7D182DBC" w14:textId="77777777" w:rsidR="009B46F5" w:rsidRPr="000B4A69" w:rsidRDefault="009B46F5" w:rsidP="009B46F5">
      <w:pPr>
        <w:spacing w:after="0" w:line="360" w:lineRule="auto"/>
      </w:pPr>
    </w:p>
    <w:p w14:paraId="3F327295" w14:textId="57E367AD" w:rsidR="004D7156" w:rsidRPr="000B4A69" w:rsidRDefault="00E721AE" w:rsidP="00E721AE">
      <w:pPr>
        <w:spacing w:after="0" w:line="360" w:lineRule="auto"/>
        <w:ind w:left="567" w:right="567"/>
        <w:rPr>
          <w:i/>
          <w:iCs/>
          <w:sz w:val="20"/>
          <w:szCs w:val="20"/>
        </w:rPr>
      </w:pPr>
      <w:r w:rsidRPr="000B4A69">
        <w:rPr>
          <w:i/>
          <w:iCs/>
          <w:sz w:val="20"/>
          <w:szCs w:val="20"/>
        </w:rPr>
        <w:t>“…Al respecto, a efecto de dar cumplimiento a su requerimiento, se ratifica en todas y cada una de sus partes la respuesta emitida a la solicitud 04909/TOLUCA/IP/2025, en fecha quince de octubre de dos mil veinticinco, en el portal del Sistema de Acceso a la información Mexiquense (SAIMEX); solicitando se tenga por reproducida la misma, lo anterior con fundamento en el artículo 185 fracción II, de la Ley de Transparencia y Acceso a la Información Pública del Estado de México y Municipios…” (Sic)</w:t>
      </w:r>
    </w:p>
    <w:p w14:paraId="6615345C" w14:textId="77777777" w:rsidR="00CC396F" w:rsidRPr="000B4A69" w:rsidRDefault="00CC396F" w:rsidP="00E721AE">
      <w:pPr>
        <w:spacing w:after="0" w:line="360" w:lineRule="auto"/>
        <w:ind w:left="567" w:right="567"/>
        <w:rPr>
          <w:i/>
          <w:iCs/>
          <w:sz w:val="20"/>
          <w:szCs w:val="20"/>
        </w:rPr>
      </w:pPr>
    </w:p>
    <w:p w14:paraId="0D62A276" w14:textId="4C896F65" w:rsidR="004D7156" w:rsidRPr="000B4A69" w:rsidRDefault="00B216D3">
      <w:pPr>
        <w:spacing w:after="0" w:line="360" w:lineRule="auto"/>
      </w:pPr>
      <w:r w:rsidRPr="000B4A69">
        <w:rPr>
          <w:b/>
          <w:bCs/>
        </w:rPr>
        <w:t>d) Ampliación de plazo para resolver.</w:t>
      </w:r>
      <w:r w:rsidRPr="000B4A69">
        <w:t xml:space="preserve"> El </w:t>
      </w:r>
      <w:r w:rsidR="00CC396F" w:rsidRPr="000B4A69">
        <w:t>veintitrés</w:t>
      </w:r>
      <w:r w:rsidRPr="000B4A69">
        <w:t xml:space="preserve"> de febrero de dos mil veintiséis, el Comisionado Ponente, con fundamento en lo dispuesto por el artículo 181, párrafo tercero, de la Ley de Transparencia y Acceso a la Información Pública del Estado de México y </w:t>
      </w:r>
      <w:r w:rsidRPr="000B4A69">
        <w:lastRenderedPageBreak/>
        <w:t xml:space="preserve">Municipios, acordó ampliar por un </w:t>
      </w:r>
      <w:r w:rsidRPr="000B4A69">
        <w:rPr>
          <w:b/>
          <w:bCs/>
        </w:rPr>
        <w:t>periodo razonable</w:t>
      </w:r>
      <w:r w:rsidRPr="000B4A69">
        <w:t>, el plazo para resolver el Recurso de Revisión que nos ocupa; acto que fue notificado a las partes el mismo día, mediante el Sistema de Acceso a la Información Mexiquense (SAIMEX).</w:t>
      </w:r>
    </w:p>
    <w:p w14:paraId="1BFF44AA" w14:textId="77777777" w:rsidR="004D7156" w:rsidRPr="000B4A69" w:rsidRDefault="004D7156">
      <w:pPr>
        <w:spacing w:after="0" w:line="360" w:lineRule="auto"/>
        <w:rPr>
          <w:color w:val="FF0000"/>
        </w:rPr>
      </w:pPr>
    </w:p>
    <w:p w14:paraId="7DC80C78" w14:textId="6794BC76" w:rsidR="00CC396F" w:rsidRPr="000B4A69" w:rsidRDefault="00CC396F" w:rsidP="00CC396F">
      <w:pPr>
        <w:spacing w:after="0" w:line="360" w:lineRule="auto"/>
      </w:pPr>
      <w:r w:rsidRPr="000B4A69">
        <w:rPr>
          <w:b/>
          <w:bCs/>
        </w:rPr>
        <w:t>e) Visto de Informe Justificado.</w:t>
      </w:r>
      <w:r w:rsidRPr="000B4A69">
        <w:t xml:space="preserve"> El veintitrés de febrero de dos mil veintiséis,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w:t>
      </w:r>
    </w:p>
    <w:p w14:paraId="06CF5DE3" w14:textId="77777777" w:rsidR="00CC396F" w:rsidRPr="000B4A69" w:rsidRDefault="00CC396F" w:rsidP="00CC396F">
      <w:pPr>
        <w:spacing w:after="0" w:line="360" w:lineRule="auto"/>
        <w:rPr>
          <w:b/>
          <w:bCs/>
          <w:color w:val="FF0000"/>
        </w:rPr>
      </w:pPr>
    </w:p>
    <w:p w14:paraId="2AF9DF49" w14:textId="02E438E0" w:rsidR="004D7156" w:rsidRPr="000B4A69" w:rsidRDefault="00B216D3">
      <w:pPr>
        <w:spacing w:after="0" w:line="360" w:lineRule="auto"/>
      </w:pPr>
      <w:bookmarkStart w:id="7" w:name="_heading=h.2wn02hd60xmm" w:colFirst="0" w:colLast="0"/>
      <w:bookmarkEnd w:id="7"/>
      <w:r w:rsidRPr="000B4A69">
        <w:rPr>
          <w:b/>
          <w:bCs/>
        </w:rPr>
        <w:t>f) Cierre de instrucción.</w:t>
      </w:r>
      <w:r w:rsidRPr="000B4A69">
        <w:t xml:space="preserve"> El </w:t>
      </w:r>
      <w:r w:rsidR="00437B42" w:rsidRPr="000B4A69">
        <w:t>cuatro</w:t>
      </w:r>
      <w:r w:rsidR="00B87C79" w:rsidRPr="000B4A69">
        <w:t xml:space="preserve"> de marzo </w:t>
      </w:r>
      <w:r w:rsidRPr="000B4A69">
        <w:t>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w:t>
      </w:r>
      <w:r w:rsidR="00437B42" w:rsidRPr="000B4A69">
        <w:t>xiquense (SAIMEX).</w:t>
      </w:r>
    </w:p>
    <w:p w14:paraId="4EF7CFD5" w14:textId="77777777" w:rsidR="004D7156" w:rsidRPr="000B4A69" w:rsidRDefault="004D7156">
      <w:pPr>
        <w:spacing w:after="0" w:line="360" w:lineRule="auto"/>
        <w:rPr>
          <w:b/>
          <w:bCs/>
          <w:color w:val="FF0000"/>
        </w:rPr>
      </w:pPr>
    </w:p>
    <w:p w14:paraId="13ECEFD4" w14:textId="77777777" w:rsidR="004D7156" w:rsidRPr="000B4A69" w:rsidRDefault="00B216D3">
      <w:pPr>
        <w:spacing w:after="0" w:line="360" w:lineRule="auto"/>
      </w:pPr>
      <w:r w:rsidRPr="000B4A69">
        <w:t>En razón de que fue debidamente sustanciado e integrado el expediente electrónico y no existe diligencia pendiente de desahogo, se emite la resolución que conforme a Derecho proceda, de acuerdo a los siguientes:</w:t>
      </w:r>
    </w:p>
    <w:p w14:paraId="03B95C81" w14:textId="77777777" w:rsidR="004D7156" w:rsidRPr="000B4A69" w:rsidRDefault="004D7156">
      <w:pPr>
        <w:spacing w:after="0" w:line="360" w:lineRule="auto"/>
      </w:pPr>
    </w:p>
    <w:p w14:paraId="791E7516" w14:textId="77777777" w:rsidR="004D7156" w:rsidRPr="000B4A69" w:rsidRDefault="00B216D3">
      <w:pPr>
        <w:pStyle w:val="Ttulo1"/>
        <w:spacing w:before="0" w:after="0" w:line="360" w:lineRule="auto"/>
        <w:jc w:val="center"/>
        <w:rPr>
          <w:sz w:val="22"/>
          <w:szCs w:val="22"/>
        </w:rPr>
      </w:pPr>
      <w:bookmarkStart w:id="8" w:name="_Toc223616063"/>
      <w:r w:rsidRPr="000B4A69">
        <w:rPr>
          <w:sz w:val="22"/>
          <w:szCs w:val="22"/>
        </w:rPr>
        <w:t>C O N S I D E R A N D O S</w:t>
      </w:r>
      <w:bookmarkEnd w:id="8"/>
    </w:p>
    <w:p w14:paraId="207EBDFC" w14:textId="77777777" w:rsidR="004D7156" w:rsidRPr="000B4A69" w:rsidRDefault="004D7156">
      <w:pPr>
        <w:spacing w:after="0" w:line="360" w:lineRule="auto"/>
        <w:jc w:val="center"/>
        <w:rPr>
          <w:b/>
          <w:bCs/>
        </w:rPr>
      </w:pPr>
    </w:p>
    <w:p w14:paraId="394B4317" w14:textId="77777777" w:rsidR="004D7156" w:rsidRPr="000B4A69" w:rsidRDefault="00B216D3">
      <w:pPr>
        <w:pStyle w:val="Ttulo2"/>
        <w:spacing w:before="0" w:after="0" w:line="360" w:lineRule="auto"/>
        <w:rPr>
          <w:sz w:val="22"/>
          <w:szCs w:val="22"/>
        </w:rPr>
      </w:pPr>
      <w:bookmarkStart w:id="9" w:name="_Toc223616064"/>
      <w:r w:rsidRPr="000B4A69">
        <w:rPr>
          <w:sz w:val="22"/>
          <w:szCs w:val="22"/>
        </w:rPr>
        <w:t>PRIMERO. Competencia</w:t>
      </w:r>
      <w:bookmarkEnd w:id="9"/>
    </w:p>
    <w:p w14:paraId="17599B54" w14:textId="77777777" w:rsidR="004D7156" w:rsidRPr="000B4A69" w:rsidRDefault="004D7156">
      <w:pPr>
        <w:spacing w:after="0" w:line="360" w:lineRule="auto"/>
      </w:pPr>
      <w:bookmarkStart w:id="10" w:name="_heading=h.30j0zll" w:colFirst="0" w:colLast="0"/>
      <w:bookmarkEnd w:id="10"/>
    </w:p>
    <w:p w14:paraId="63A8B46A" w14:textId="77777777" w:rsidR="004D7156" w:rsidRPr="000B4A69" w:rsidRDefault="00B216D3">
      <w:pPr>
        <w:spacing w:after="0" w:line="360" w:lineRule="auto"/>
      </w:pPr>
      <w:r w:rsidRPr="000B4A69">
        <w:t xml:space="preserve">El Instituto de Transparencia, Acceso a la Información Pública y Protección de Datos Personales del Estado de México y Municipios, es competente para conocer y resolver el </w:t>
      </w:r>
      <w:r w:rsidRPr="000B4A69">
        <w:lastRenderedPageBreak/>
        <w:t>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A1E2A9C" w14:textId="77777777" w:rsidR="004D7156" w:rsidRPr="000B4A69" w:rsidRDefault="004D7156">
      <w:pPr>
        <w:spacing w:after="0" w:line="360" w:lineRule="auto"/>
        <w:rPr>
          <w:b/>
          <w:bCs/>
        </w:rPr>
      </w:pPr>
    </w:p>
    <w:p w14:paraId="52559649" w14:textId="77777777" w:rsidR="004D7156" w:rsidRPr="000B4A69" w:rsidRDefault="00B216D3">
      <w:pPr>
        <w:pStyle w:val="Ttulo2"/>
        <w:spacing w:before="0" w:after="0" w:line="360" w:lineRule="auto"/>
        <w:rPr>
          <w:sz w:val="22"/>
          <w:szCs w:val="22"/>
        </w:rPr>
      </w:pPr>
      <w:bookmarkStart w:id="11" w:name="_Toc223616065"/>
      <w:r w:rsidRPr="000B4A69">
        <w:rPr>
          <w:sz w:val="22"/>
          <w:szCs w:val="22"/>
        </w:rPr>
        <w:t>SEGUNDO. Causales de improcedencia y sobreseimiento</w:t>
      </w:r>
      <w:bookmarkEnd w:id="11"/>
    </w:p>
    <w:p w14:paraId="387352C6" w14:textId="77777777" w:rsidR="004D7156" w:rsidRPr="000B4A69" w:rsidRDefault="004D7156">
      <w:pPr>
        <w:spacing w:after="0" w:line="360" w:lineRule="auto"/>
      </w:pPr>
    </w:p>
    <w:p w14:paraId="3B3B511E" w14:textId="77777777" w:rsidR="004D7156" w:rsidRPr="000B4A69" w:rsidRDefault="00B216D3">
      <w:pPr>
        <w:spacing w:after="0" w:line="360" w:lineRule="auto"/>
      </w:pPr>
      <w:r w:rsidRPr="000B4A69">
        <w:t xml:space="preserve">De las constancias que forma parte del Recurso de Revisión que se analiza, se advierte que previo al estudio del fondo de la </w:t>
      </w:r>
      <w:proofErr w:type="spellStart"/>
      <w:r w:rsidRPr="000B4A69">
        <w:rPr>
          <w:i/>
          <w:iCs/>
        </w:rPr>
        <w:t>litis</w:t>
      </w:r>
      <w:proofErr w:type="spellEnd"/>
      <w:r w:rsidRPr="000B4A69">
        <w:t>, es necesario estudiar las causales de improcedencia y sobreseimiento que se adviertan, para determinar lo que en Derecho proceda.</w:t>
      </w:r>
    </w:p>
    <w:p w14:paraId="6DA3C7E8" w14:textId="77777777" w:rsidR="004D7156" w:rsidRPr="000B4A69" w:rsidRDefault="004D7156">
      <w:pPr>
        <w:spacing w:after="0" w:line="360" w:lineRule="auto"/>
      </w:pPr>
    </w:p>
    <w:p w14:paraId="3F391195" w14:textId="77777777" w:rsidR="004D7156" w:rsidRPr="000B4A69" w:rsidRDefault="00B216D3">
      <w:pPr>
        <w:spacing w:after="0" w:line="360" w:lineRule="auto"/>
        <w:rPr>
          <w:b/>
          <w:bCs/>
        </w:rPr>
      </w:pPr>
      <w:r w:rsidRPr="000B4A69">
        <w:rPr>
          <w:b/>
          <w:bCs/>
        </w:rPr>
        <w:t>Causales de improcedencia</w:t>
      </w:r>
    </w:p>
    <w:p w14:paraId="0B64562D" w14:textId="77777777" w:rsidR="004D7156" w:rsidRPr="000B4A69" w:rsidRDefault="004D7156">
      <w:pPr>
        <w:spacing w:after="0" w:line="360" w:lineRule="auto"/>
        <w:rPr>
          <w:b/>
          <w:bCs/>
        </w:rPr>
      </w:pPr>
    </w:p>
    <w:p w14:paraId="234AB60B" w14:textId="77777777" w:rsidR="004D7156" w:rsidRPr="000B4A69" w:rsidRDefault="00B216D3">
      <w:pPr>
        <w:spacing w:after="0" w:line="360" w:lineRule="auto"/>
      </w:pPr>
      <w:r w:rsidRPr="000B4A69">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4369898" w14:textId="77777777" w:rsidR="004D7156" w:rsidRPr="000B4A69" w:rsidRDefault="004D7156">
      <w:pPr>
        <w:spacing w:after="0" w:line="360" w:lineRule="auto"/>
      </w:pPr>
    </w:p>
    <w:p w14:paraId="3D88B578" w14:textId="77777777" w:rsidR="004D7156" w:rsidRPr="000B4A69" w:rsidRDefault="00B216D3">
      <w:pPr>
        <w:spacing w:after="0" w:line="360" w:lineRule="auto"/>
      </w:pPr>
      <w:r w:rsidRPr="000B4A69">
        <w:lastRenderedPageBreak/>
        <w:t>En el presente caso, </w:t>
      </w:r>
      <w:r w:rsidRPr="000B4A69">
        <w:rPr>
          <w:b/>
          <w:bCs/>
        </w:rPr>
        <w:t>no se actualiza ninguna de las causales de improcedencia</w:t>
      </w:r>
      <w:r w:rsidRPr="000B4A69">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40A6838D" w14:textId="77777777" w:rsidR="004D7156" w:rsidRPr="000B4A69" w:rsidRDefault="004D7156">
      <w:pPr>
        <w:spacing w:after="0" w:line="360" w:lineRule="auto"/>
      </w:pPr>
    </w:p>
    <w:p w14:paraId="4F119296" w14:textId="3047D278" w:rsidR="004D7156" w:rsidRPr="000B4A69" w:rsidRDefault="00B216D3">
      <w:pPr>
        <w:spacing w:after="0" w:line="360" w:lineRule="auto"/>
      </w:pPr>
      <w:r w:rsidRPr="000B4A69">
        <w:t xml:space="preserve">Por lo cual, se actualiza la causal de procedencia del Recurso de Revisión señalada en el artículo 179, fracción </w:t>
      </w:r>
      <w:r w:rsidR="00B87C79" w:rsidRPr="000B4A69">
        <w:t>III</w:t>
      </w:r>
      <w:r w:rsidRPr="000B4A69">
        <w:t>, de la Ley en cita, pues la persona Recurrente se inconformó de la declaración de la inexistencia de la información.</w:t>
      </w:r>
    </w:p>
    <w:p w14:paraId="70316094" w14:textId="77777777" w:rsidR="004D7156" w:rsidRPr="000B4A69" w:rsidRDefault="004D7156">
      <w:pPr>
        <w:spacing w:after="0" w:line="360" w:lineRule="auto"/>
      </w:pPr>
    </w:p>
    <w:p w14:paraId="3152F0AC" w14:textId="77777777" w:rsidR="004D7156" w:rsidRPr="000B4A69" w:rsidRDefault="00B216D3">
      <w:pPr>
        <w:spacing w:after="0" w:line="360" w:lineRule="auto"/>
      </w:pPr>
      <w:r w:rsidRPr="000B4A69">
        <w:rPr>
          <w:b/>
          <w:bCs/>
        </w:rPr>
        <w:t>Causales de sobreseimiento</w:t>
      </w:r>
    </w:p>
    <w:p w14:paraId="55E7C755" w14:textId="77777777" w:rsidR="004D7156" w:rsidRPr="000B4A69" w:rsidRDefault="004D7156">
      <w:pPr>
        <w:spacing w:after="0" w:line="360" w:lineRule="auto"/>
      </w:pPr>
    </w:p>
    <w:p w14:paraId="37D6E158" w14:textId="77777777" w:rsidR="004D7156" w:rsidRPr="000B4A69" w:rsidRDefault="00B216D3">
      <w:pPr>
        <w:spacing w:after="0" w:line="360" w:lineRule="auto"/>
      </w:pPr>
      <w:r w:rsidRPr="000B4A69">
        <w:t>Por ser de previo y especial pronunciamiento, este Instituto analiza si se actualiza alguna causal de sobreseimiento.</w:t>
      </w:r>
    </w:p>
    <w:p w14:paraId="498FC229" w14:textId="77777777" w:rsidR="004D7156" w:rsidRPr="000B4A69" w:rsidRDefault="004D7156">
      <w:pPr>
        <w:spacing w:after="0" w:line="360" w:lineRule="auto"/>
      </w:pPr>
    </w:p>
    <w:p w14:paraId="2B188CE4" w14:textId="77777777" w:rsidR="004D7156" w:rsidRPr="000B4A69" w:rsidRDefault="00B216D3">
      <w:pPr>
        <w:spacing w:after="0" w:line="360" w:lineRule="auto"/>
      </w:pPr>
      <w:r w:rsidRPr="000B4A69">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7E1D32E" w14:textId="77777777" w:rsidR="004D7156" w:rsidRPr="000B4A69" w:rsidRDefault="004D7156">
      <w:pPr>
        <w:spacing w:after="0" w:line="360" w:lineRule="auto"/>
      </w:pPr>
    </w:p>
    <w:p w14:paraId="5D6F6912" w14:textId="77777777" w:rsidR="004D7156" w:rsidRPr="000B4A69" w:rsidRDefault="00B216D3">
      <w:pPr>
        <w:spacing w:after="0" w:line="360" w:lineRule="auto"/>
      </w:pPr>
      <w:r w:rsidRPr="000B4A69">
        <w:t>Por tales motivos, se considera procedente entrar al fondo del presente asunto.</w:t>
      </w:r>
    </w:p>
    <w:p w14:paraId="161EBDD2" w14:textId="77777777" w:rsidR="004D7156" w:rsidRPr="000B4A69" w:rsidRDefault="004D7156">
      <w:pPr>
        <w:spacing w:after="0" w:line="360" w:lineRule="auto"/>
        <w:rPr>
          <w:color w:val="FF0000"/>
        </w:rPr>
      </w:pPr>
    </w:p>
    <w:p w14:paraId="3464D271" w14:textId="77777777" w:rsidR="004D7156" w:rsidRPr="000B4A69" w:rsidRDefault="00B216D3">
      <w:pPr>
        <w:pStyle w:val="Ttulo2"/>
        <w:spacing w:before="0" w:after="0" w:line="360" w:lineRule="auto"/>
        <w:rPr>
          <w:sz w:val="22"/>
          <w:szCs w:val="22"/>
        </w:rPr>
      </w:pPr>
      <w:bookmarkStart w:id="12" w:name="_Toc223616066"/>
      <w:r w:rsidRPr="000B4A69">
        <w:rPr>
          <w:sz w:val="22"/>
          <w:szCs w:val="22"/>
        </w:rPr>
        <w:lastRenderedPageBreak/>
        <w:t>TERCERO. Determinación de la Controversia</w:t>
      </w:r>
      <w:bookmarkEnd w:id="12"/>
    </w:p>
    <w:p w14:paraId="1AEA18E3" w14:textId="77777777" w:rsidR="004D7156" w:rsidRPr="000B4A69" w:rsidRDefault="004D7156">
      <w:pPr>
        <w:spacing w:after="0" w:line="360" w:lineRule="auto"/>
        <w:rPr>
          <w:b/>
          <w:bCs/>
        </w:rPr>
      </w:pPr>
    </w:p>
    <w:p w14:paraId="2559D721" w14:textId="3669D498" w:rsidR="00B87C79" w:rsidRPr="000B4A69" w:rsidRDefault="00B216D3" w:rsidP="000A134E">
      <w:pPr>
        <w:spacing w:after="0" w:line="360" w:lineRule="auto"/>
      </w:pPr>
      <w:r w:rsidRPr="000B4A69">
        <w:t>Con el objetivo de ilustrar la controversia planteada, resulta conveniente precisar, que una vez realizado el estudio de las constancias que integran el expediente en el que se actúa, se desprende que el Particular requirió</w:t>
      </w:r>
      <w:r w:rsidR="000A134E" w:rsidRPr="000B4A69">
        <w:t xml:space="preserve"> </w:t>
      </w:r>
      <w:r w:rsidR="00B87C79" w:rsidRPr="000B4A69">
        <w:t>de conformidad con el artículo 8 constitucional se solicita el nombre completo, turno y oficio donde se designan o comisionan a cada policía de la Dirección de Seguridad para participar en el evento de la marcha del dos de octubre en Toluca.</w:t>
      </w:r>
    </w:p>
    <w:p w14:paraId="07CAC45D" w14:textId="77777777" w:rsidR="004D7156" w:rsidRPr="000B4A69" w:rsidRDefault="004D7156">
      <w:pPr>
        <w:spacing w:after="0" w:line="360" w:lineRule="auto"/>
      </w:pPr>
    </w:p>
    <w:p w14:paraId="08DBCA9A" w14:textId="79FE5FA3" w:rsidR="004D7156" w:rsidRPr="000B4A69" w:rsidRDefault="00B216D3">
      <w:pPr>
        <w:spacing w:after="0" w:line="360" w:lineRule="auto"/>
      </w:pPr>
      <w:r w:rsidRPr="000B4A69">
        <w:t xml:space="preserve">En respuesta, el Sujeto Obligado, a través </w:t>
      </w:r>
      <w:proofErr w:type="spellStart"/>
      <w:r w:rsidRPr="000B4A69">
        <w:t>del</w:t>
      </w:r>
      <w:proofErr w:type="spellEnd"/>
      <w:r w:rsidRPr="000B4A69">
        <w:t xml:space="preserve"> </w:t>
      </w:r>
      <w:r w:rsidR="00B87C79" w:rsidRPr="000B4A69">
        <w:t>la Dirección Operativa de la Dirección de Seguridad Pública y Protección señal</w:t>
      </w:r>
      <w:r w:rsidR="00B32960" w:rsidRPr="000B4A69">
        <w:t>ó</w:t>
      </w:r>
      <w:r w:rsidR="00B87C79" w:rsidRPr="000B4A69">
        <w:t xml:space="preserve"> que conforme a lo dispuesto en el artículo 123, apartado B, fracción XIII de la Constitución Política de los Estados Unidos Mexicanos, así como en el artículo 94, fracción IX, de la Ley General del Sistema Nacional de Seguridad Pública la asignación de personal operativo se realiza en función de las necesidades del servicio y operatividad Municipal, por su parte la Dirección de Sustentabilidad Vial de la Dirección de Seguridad Pública y Protección</w:t>
      </w:r>
      <w:r w:rsidR="00B32960" w:rsidRPr="000B4A69">
        <w:t xml:space="preserve"> indicó</w:t>
      </w:r>
      <w:r w:rsidR="00B87C79" w:rsidRPr="000B4A69">
        <w:t xml:space="preserve"> que después de realizar una búsqueda exhaustiva dentro de las documentales existentes en el archivo que obra en esta Dirección, se desprende que no se cuenta con la información solicitada, toda vez que, no existe solicitud o informe previo al evento, de manera que no existe documental que acredite la comisión de los elementos operativos asignados al evento antes referido</w:t>
      </w:r>
      <w:r w:rsidRPr="000B4A69">
        <w:t>; ante dicha circunstancia, el Particular se inconformó de la declaración de la inexistencia de la información, lo cual actualiza la causal de procedencia prevista en la fracción III, del artículo 179 de la Ley de Transparencia y Acceso a la Información Pública del Estado de México y Municipios. Así, las cosas, una vez admitido y notificado el Recurso de Revisión a las partes</w:t>
      </w:r>
      <w:r w:rsidR="00B87C79" w:rsidRPr="000B4A69">
        <w:t xml:space="preserve"> el Sujeto Obligado ratific</w:t>
      </w:r>
      <w:r w:rsidR="00B32960" w:rsidRPr="000B4A69">
        <w:t>ó</w:t>
      </w:r>
      <w:r w:rsidR="00B87C79" w:rsidRPr="000B4A69">
        <w:t xml:space="preserve"> su respuesta.</w:t>
      </w:r>
    </w:p>
    <w:p w14:paraId="72F82CDD" w14:textId="77777777" w:rsidR="004D7156" w:rsidRPr="000B4A69" w:rsidRDefault="004D7156">
      <w:pPr>
        <w:spacing w:after="0" w:line="360" w:lineRule="auto"/>
        <w:rPr>
          <w:color w:val="FF0000"/>
        </w:rPr>
      </w:pPr>
    </w:p>
    <w:p w14:paraId="35DE1FF5" w14:textId="014B0596" w:rsidR="004D7156" w:rsidRPr="000B4A69" w:rsidRDefault="00B216D3">
      <w:pPr>
        <w:tabs>
          <w:tab w:val="left" w:pos="4962"/>
        </w:tabs>
        <w:spacing w:after="0" w:line="360" w:lineRule="auto"/>
      </w:pPr>
      <w:r w:rsidRPr="000B4A69">
        <w:lastRenderedPageBreak/>
        <w:t>Lo anterior, se desprende de las documentales que obran en el expediente de referencia, materia de la presente resolución, consistente en: la solicitud de acceso a la información; la respuesta entregada</w:t>
      </w:r>
      <w:r w:rsidR="000A1230" w:rsidRPr="000B4A69">
        <w:t xml:space="preserve">, </w:t>
      </w:r>
      <w:r w:rsidRPr="000B4A69">
        <w:t xml:space="preserve">el escrito </w:t>
      </w:r>
      <w:proofErr w:type="spellStart"/>
      <w:r w:rsidRPr="000B4A69">
        <w:t>recursal</w:t>
      </w:r>
      <w:proofErr w:type="spellEnd"/>
      <w:r w:rsidR="000A1230" w:rsidRPr="000B4A69">
        <w:t xml:space="preserve"> y el informe justificado</w:t>
      </w:r>
      <w:r w:rsidRPr="000B4A69">
        <w:t>; instrumentales que se toman en cuenta a efecto de resolver el presente medio de impugnación, conforme a lo dispuesto por el artículo 185, fracción IV, de la Ley de Transparencia y Acceso a la Información Pública del Estado de México y Municipios.</w:t>
      </w:r>
    </w:p>
    <w:p w14:paraId="257CD5A5" w14:textId="77777777" w:rsidR="004D7156" w:rsidRPr="000B4A69" w:rsidRDefault="004D7156">
      <w:pPr>
        <w:tabs>
          <w:tab w:val="left" w:pos="4962"/>
        </w:tabs>
        <w:spacing w:after="0" w:line="360" w:lineRule="auto"/>
        <w:rPr>
          <w:color w:val="FF0000"/>
        </w:rPr>
      </w:pPr>
    </w:p>
    <w:p w14:paraId="411CD409" w14:textId="77777777" w:rsidR="004D7156" w:rsidRPr="000B4A69" w:rsidRDefault="00B216D3">
      <w:pPr>
        <w:pStyle w:val="Ttulo2"/>
        <w:spacing w:before="0" w:after="0" w:line="360" w:lineRule="auto"/>
        <w:rPr>
          <w:sz w:val="22"/>
          <w:szCs w:val="22"/>
        </w:rPr>
      </w:pPr>
      <w:bookmarkStart w:id="13" w:name="_Toc223616067"/>
      <w:r w:rsidRPr="000B4A69">
        <w:rPr>
          <w:sz w:val="22"/>
          <w:szCs w:val="22"/>
        </w:rPr>
        <w:t>CUARTO. Marco normativo aplicable en materia de transparencia y acceso a la información pública</w:t>
      </w:r>
      <w:bookmarkEnd w:id="13"/>
    </w:p>
    <w:p w14:paraId="09FF46D9" w14:textId="77777777" w:rsidR="004D7156" w:rsidRPr="000B4A69" w:rsidRDefault="004D7156">
      <w:pPr>
        <w:spacing w:after="0" w:line="360" w:lineRule="auto"/>
      </w:pPr>
    </w:p>
    <w:p w14:paraId="214DA3B0" w14:textId="77777777" w:rsidR="004D7156" w:rsidRPr="000B4A69" w:rsidRDefault="00B216D3">
      <w:pPr>
        <w:spacing w:after="0" w:line="360" w:lineRule="auto"/>
      </w:pPr>
      <w:r w:rsidRPr="000B4A69">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A8D5AE6" w14:textId="77777777" w:rsidR="004D7156" w:rsidRPr="000B4A69" w:rsidRDefault="004D7156">
      <w:pPr>
        <w:spacing w:after="0" w:line="360" w:lineRule="auto"/>
      </w:pPr>
    </w:p>
    <w:p w14:paraId="5BE4F9BA" w14:textId="77777777" w:rsidR="004D7156" w:rsidRPr="000B4A69" w:rsidRDefault="00B216D3">
      <w:pPr>
        <w:spacing w:after="0" w:line="360" w:lineRule="auto"/>
      </w:pPr>
      <w:r w:rsidRPr="000B4A69">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A4D3C0B" w14:textId="77777777" w:rsidR="004D7156" w:rsidRPr="000B4A69" w:rsidRDefault="004D7156">
      <w:pPr>
        <w:spacing w:after="0" w:line="360" w:lineRule="auto"/>
      </w:pPr>
    </w:p>
    <w:p w14:paraId="00056C49" w14:textId="77777777" w:rsidR="004D7156" w:rsidRPr="000B4A69" w:rsidRDefault="00B216D3">
      <w:pPr>
        <w:spacing w:after="0" w:line="360" w:lineRule="auto"/>
      </w:pPr>
      <w:r w:rsidRPr="000B4A69">
        <w:t>Por su parte, la Ley de Transparencia y Acceso a la Información Pública del Estado de México y Municipios (Reglamentaria del artículo 5° de la Constitución Local), establece lo siguiente:</w:t>
      </w:r>
    </w:p>
    <w:p w14:paraId="6B17CA6A" w14:textId="77777777" w:rsidR="004D7156" w:rsidRPr="000B4A69" w:rsidRDefault="004D7156">
      <w:pPr>
        <w:spacing w:after="0" w:line="360" w:lineRule="auto"/>
      </w:pPr>
    </w:p>
    <w:p w14:paraId="0ABD308F" w14:textId="77777777" w:rsidR="004D7156" w:rsidRPr="000B4A69" w:rsidRDefault="00B216D3">
      <w:pPr>
        <w:spacing w:after="0" w:line="360" w:lineRule="auto"/>
      </w:pPr>
      <w:r w:rsidRPr="000B4A69">
        <w:t>El artículo 12, que, quienes generen, recopilen, administren, manejen, procesen, archiven o conserven información pública serán responsables de la misma.</w:t>
      </w:r>
    </w:p>
    <w:p w14:paraId="16FC9C84" w14:textId="77777777" w:rsidR="004D7156" w:rsidRPr="000B4A69" w:rsidRDefault="004D7156">
      <w:pPr>
        <w:spacing w:after="0" w:line="360" w:lineRule="auto"/>
      </w:pPr>
    </w:p>
    <w:p w14:paraId="740D4120" w14:textId="77777777" w:rsidR="004D7156" w:rsidRPr="000B4A69" w:rsidRDefault="00B216D3">
      <w:pPr>
        <w:widowControl w:val="0"/>
        <w:spacing w:after="0" w:line="360" w:lineRule="auto"/>
      </w:pPr>
      <w:r w:rsidRPr="000B4A69">
        <w:t xml:space="preserve">El artículo 18, que, los Sujetos Obligados deberán documentar todo acto que derive del </w:t>
      </w:r>
      <w:r w:rsidRPr="000B4A69">
        <w:lastRenderedPageBreak/>
        <w:t>ejercicio de sus facultades, competencias o funciones, considerando desde su origen la eventual publicidad y reutilización de la información que generen.</w:t>
      </w:r>
    </w:p>
    <w:p w14:paraId="3B886C46" w14:textId="77777777" w:rsidR="004D7156" w:rsidRPr="000B4A69" w:rsidRDefault="004D7156">
      <w:pPr>
        <w:widowControl w:val="0"/>
        <w:spacing w:after="0" w:line="360" w:lineRule="auto"/>
      </w:pPr>
    </w:p>
    <w:p w14:paraId="7BAE98CF" w14:textId="77777777" w:rsidR="004D7156" w:rsidRPr="000B4A69" w:rsidRDefault="00B216D3">
      <w:pPr>
        <w:spacing w:after="0" w:line="360" w:lineRule="auto"/>
      </w:pPr>
      <w:r w:rsidRPr="000B4A69">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429462A" w14:textId="77777777" w:rsidR="004D7156" w:rsidRPr="000B4A69" w:rsidRDefault="004D7156">
      <w:pPr>
        <w:spacing w:after="0" w:line="360" w:lineRule="auto"/>
      </w:pPr>
    </w:p>
    <w:p w14:paraId="6E75BAF5" w14:textId="77777777" w:rsidR="004D7156" w:rsidRPr="000B4A69" w:rsidRDefault="00B216D3">
      <w:pPr>
        <w:pStyle w:val="Ttulo2"/>
        <w:spacing w:before="0" w:after="0" w:line="360" w:lineRule="auto"/>
        <w:rPr>
          <w:sz w:val="22"/>
          <w:szCs w:val="22"/>
        </w:rPr>
      </w:pPr>
      <w:bookmarkStart w:id="14" w:name="_Toc223616068"/>
      <w:r w:rsidRPr="000B4A69">
        <w:rPr>
          <w:sz w:val="22"/>
          <w:szCs w:val="22"/>
        </w:rPr>
        <w:t>QUINTO. Estudio de Fondo</w:t>
      </w:r>
      <w:bookmarkEnd w:id="14"/>
    </w:p>
    <w:p w14:paraId="35923307" w14:textId="77777777" w:rsidR="004D7156" w:rsidRPr="000B4A69" w:rsidRDefault="004D7156">
      <w:pPr>
        <w:spacing w:after="0" w:line="360" w:lineRule="auto"/>
        <w:rPr>
          <w:b/>
          <w:bCs/>
          <w:color w:val="FF0000"/>
        </w:rPr>
      </w:pPr>
    </w:p>
    <w:p w14:paraId="44BC6E48" w14:textId="77777777" w:rsidR="004D7156" w:rsidRPr="000B4A69" w:rsidRDefault="00B216D3">
      <w:pPr>
        <w:spacing w:after="0" w:line="360" w:lineRule="auto"/>
      </w:pPr>
      <w:r w:rsidRPr="000B4A69">
        <w:t>Expuestas las posturas de las partes, se procede al análisis de los agravios hechos valer por la persona Recurrente, por lo que, en principio es necesario contextualizar la solicitud de información.</w:t>
      </w:r>
    </w:p>
    <w:p w14:paraId="0BDF98BA" w14:textId="77777777" w:rsidR="004D7156" w:rsidRPr="000B4A69" w:rsidRDefault="004D7156">
      <w:pPr>
        <w:spacing w:after="0" w:line="360" w:lineRule="auto"/>
        <w:rPr>
          <w:color w:val="FF0000"/>
        </w:rPr>
      </w:pPr>
    </w:p>
    <w:p w14:paraId="2CE7A5D3" w14:textId="0A953C67" w:rsidR="00564C9F" w:rsidRPr="000B4A69" w:rsidRDefault="00564C9F">
      <w:pPr>
        <w:widowControl w:val="0"/>
        <w:spacing w:after="0" w:line="360" w:lineRule="auto"/>
        <w:rPr>
          <w:color w:val="FF0000"/>
        </w:rPr>
      </w:pPr>
      <w:r w:rsidRPr="000B4A69">
        <w:t xml:space="preserve">Al respecto el artículo 108 de la Constitución Política de los Estados Unidos Mexicanos, establece que, en materia de responsabilidades, serán servidores públicos, los representantes de elección popular. De la misma manera, el artículo 130 de la Constitución Política del Estado Libre y Soberano de México, precisa que son funcionarios públicos todas aquellas personas que </w:t>
      </w:r>
      <w:r w:rsidRPr="000B4A69">
        <w:rPr>
          <w:b/>
        </w:rPr>
        <w:t>desempeñen un cargo en los Municipios.</w:t>
      </w:r>
    </w:p>
    <w:p w14:paraId="4DD1514A" w14:textId="77777777" w:rsidR="00564C9F" w:rsidRPr="000B4A69" w:rsidRDefault="00564C9F">
      <w:pPr>
        <w:widowControl w:val="0"/>
        <w:spacing w:after="0" w:line="360" w:lineRule="auto"/>
        <w:rPr>
          <w:color w:val="FF0000"/>
        </w:rPr>
      </w:pPr>
    </w:p>
    <w:p w14:paraId="72286237" w14:textId="134F5D99" w:rsidR="00564C9F" w:rsidRPr="000B4A69" w:rsidRDefault="00B32960" w:rsidP="00B32960">
      <w:pPr>
        <w:spacing w:after="0" w:line="360" w:lineRule="auto"/>
      </w:pPr>
      <w:r w:rsidRPr="000B4A69">
        <w:t>En ese sentido</w:t>
      </w:r>
      <w:r w:rsidR="00AE3EBD" w:rsidRPr="000B4A69">
        <w:t xml:space="preserve">, el artículo 21 de la Constitución Política de los Estados Unidos Mexicanos en su párrafo noveno establece que </w:t>
      </w:r>
      <w:r w:rsidR="00AE3EBD" w:rsidRPr="000B4A69">
        <w:rPr>
          <w:b/>
        </w:rPr>
        <w:t>seguridad pública es una función del Estado a cargo de la Federación, las entidades federativas y los Municipios</w:t>
      </w:r>
      <w:r w:rsidR="00AE3EBD" w:rsidRPr="000B4A69">
        <w:t xml:space="preserve">,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w:t>
      </w:r>
      <w:r w:rsidR="00AE3EBD" w:rsidRPr="000B4A69">
        <w:lastRenderedPageBreak/>
        <w:t>generación y preservación del orden público y la paz social, de conformidad con lo previsto en esta Constitución y las leyes en la materia.</w:t>
      </w:r>
    </w:p>
    <w:p w14:paraId="19621B93" w14:textId="77777777" w:rsidR="00AE3EBD" w:rsidRPr="000B4A69" w:rsidRDefault="00AE3EBD">
      <w:pPr>
        <w:widowControl w:val="0"/>
        <w:spacing w:after="0" w:line="360" w:lineRule="auto"/>
      </w:pPr>
    </w:p>
    <w:p w14:paraId="63C8872E" w14:textId="573B9AA1" w:rsidR="00AE3EBD" w:rsidRPr="000B4A69" w:rsidRDefault="00AE3EBD">
      <w:pPr>
        <w:widowControl w:val="0"/>
        <w:spacing w:after="0" w:line="360" w:lineRule="auto"/>
      </w:pPr>
      <w:r w:rsidRPr="000B4A69">
        <w:t>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p>
    <w:p w14:paraId="24A80235" w14:textId="77777777" w:rsidR="00AE3EBD" w:rsidRPr="000B4A69" w:rsidRDefault="00AE3EBD">
      <w:pPr>
        <w:widowControl w:val="0"/>
        <w:spacing w:after="0" w:line="360" w:lineRule="auto"/>
      </w:pPr>
    </w:p>
    <w:p w14:paraId="124CCC1F" w14:textId="67286BD7" w:rsidR="00564C9F" w:rsidRPr="000B4A69" w:rsidRDefault="00AE3EBD">
      <w:pPr>
        <w:widowControl w:val="0"/>
        <w:spacing w:after="0" w:line="360" w:lineRule="auto"/>
        <w:rPr>
          <w:color w:val="FF0000"/>
        </w:rPr>
      </w:pPr>
      <w:r w:rsidRPr="000B4A69">
        <w:t xml:space="preserve">En ese contexto, artículo 90 del Bando Municipal de Toluca de dos mil veintiséis, establece que el Presidente Municipal para el ejercicio de sus funciones se auxiliara de Organismos Descentralizados, un Organismo Autónomo y Dependencias dentro de las cuales se encuentra la </w:t>
      </w:r>
      <w:r w:rsidRPr="000B4A69">
        <w:rPr>
          <w:b/>
        </w:rPr>
        <w:t>Dirección General de Seguridad y Protección.</w:t>
      </w:r>
    </w:p>
    <w:p w14:paraId="14BE15AA" w14:textId="77777777" w:rsidR="00AE3EBD" w:rsidRPr="000B4A69" w:rsidRDefault="00AE3EBD">
      <w:pPr>
        <w:widowControl w:val="0"/>
        <w:spacing w:after="0" w:line="360" w:lineRule="auto"/>
        <w:rPr>
          <w:color w:val="FF0000"/>
        </w:rPr>
      </w:pPr>
    </w:p>
    <w:p w14:paraId="5B51C637" w14:textId="5D75E0E8" w:rsidR="00AE3EBD" w:rsidRPr="000B4A69" w:rsidRDefault="00B32960">
      <w:pPr>
        <w:widowControl w:val="0"/>
        <w:spacing w:after="0" w:line="360" w:lineRule="auto"/>
      </w:pPr>
      <w:r w:rsidRPr="000B4A69">
        <w:t>En ese orden de ideas,</w:t>
      </w:r>
      <w:r w:rsidR="00AE3EBD" w:rsidRPr="000B4A69">
        <w:t xml:space="preserve"> la Coordinación Administrativa </w:t>
      </w:r>
      <w:r w:rsidRPr="000B4A69">
        <w:t>del área mencionada</w:t>
      </w:r>
      <w:r w:rsidR="00AE3EBD" w:rsidRPr="000B4A69">
        <w:t xml:space="preserve"> es el área encargada de planear, </w:t>
      </w:r>
      <w:r w:rsidR="00AE3EBD" w:rsidRPr="000B4A69">
        <w:rPr>
          <w:b/>
        </w:rPr>
        <w:t>organizar, coordinar</w:t>
      </w:r>
      <w:r w:rsidR="00AE3EBD" w:rsidRPr="000B4A69">
        <w:t xml:space="preserve">, tramitar y controlar las acciones en el suministro y aplicación de los </w:t>
      </w:r>
      <w:r w:rsidR="00AE3EBD" w:rsidRPr="000B4A69">
        <w:rPr>
          <w:b/>
        </w:rPr>
        <w:t>recursos humanos</w:t>
      </w:r>
      <w:r w:rsidR="00AE3EBD" w:rsidRPr="000B4A69">
        <w:t>, financieros, materiales y servicios generales o técnicos necesarios para el eficiente y eficaz funcionamiento de las unidades administrativas de la Dirección General de Seguridad y Protección.</w:t>
      </w:r>
    </w:p>
    <w:p w14:paraId="496A15B9" w14:textId="77777777" w:rsidR="00257CF3" w:rsidRPr="000B4A69" w:rsidRDefault="00257CF3">
      <w:pPr>
        <w:widowControl w:val="0"/>
        <w:spacing w:after="0" w:line="360" w:lineRule="auto"/>
      </w:pPr>
    </w:p>
    <w:p w14:paraId="05D04057" w14:textId="0E41FF66" w:rsidR="00257CF3" w:rsidRPr="000B4A69" w:rsidRDefault="00257CF3">
      <w:pPr>
        <w:widowControl w:val="0"/>
        <w:spacing w:after="0" w:line="360" w:lineRule="auto"/>
      </w:pPr>
      <w:r w:rsidRPr="000B4A69">
        <w:t xml:space="preserve">La cual dentro de sus funciones se encarga de </w:t>
      </w:r>
      <w:r w:rsidRPr="000B4A69">
        <w:rPr>
          <w:b/>
        </w:rPr>
        <w:t>coordinar y supervisar que el personal adscrito a la Dirección General de Seguridad y Protección</w:t>
      </w:r>
      <w:r w:rsidR="00B32960" w:rsidRPr="000B4A69">
        <w:rPr>
          <w:b/>
        </w:rPr>
        <w:t>,</w:t>
      </w:r>
      <w:r w:rsidRPr="000B4A69">
        <w:t xml:space="preserve"> desempeñe sus funciones dentro del marco de las políticas, normas y disposiciones que dic</w:t>
      </w:r>
      <w:r w:rsidR="00F53B53" w:rsidRPr="000B4A69">
        <w:t>ten las autoridades competentes.</w:t>
      </w:r>
    </w:p>
    <w:p w14:paraId="2140ECD3" w14:textId="6DEF6D1C" w:rsidR="00257CF3" w:rsidRPr="000B4A69" w:rsidRDefault="00257CF3">
      <w:pPr>
        <w:widowControl w:val="0"/>
        <w:spacing w:after="0" w:line="360" w:lineRule="auto"/>
      </w:pPr>
      <w:r w:rsidRPr="000B4A69">
        <w:t>En esa misma consecución de ideas, el Manual de Organización de la Dirección General de Seguridad y Protección</w:t>
      </w:r>
      <w:r w:rsidR="00B32960" w:rsidRPr="000B4A69">
        <w:t xml:space="preserve">, </w:t>
      </w:r>
      <w:r w:rsidRPr="000B4A69">
        <w:t>es</w:t>
      </w:r>
      <w:r w:rsidR="0099142C" w:rsidRPr="000B4A69">
        <w:t xml:space="preserve">tablece que el </w:t>
      </w:r>
      <w:r w:rsidR="0099142C" w:rsidRPr="000B4A69">
        <w:rPr>
          <w:b/>
        </w:rPr>
        <w:t>Departamento de T</w:t>
      </w:r>
      <w:r w:rsidRPr="000B4A69">
        <w:rPr>
          <w:b/>
        </w:rPr>
        <w:t>ránsito</w:t>
      </w:r>
      <w:r w:rsidRPr="000B4A69">
        <w:t xml:space="preserve"> se encarga entre otras cosas de </w:t>
      </w:r>
      <w:r w:rsidRPr="000B4A69">
        <w:rPr>
          <w:b/>
        </w:rPr>
        <w:t xml:space="preserve">coordinar la  asignación del servicio al personal operativo con la finalidad de </w:t>
      </w:r>
      <w:r w:rsidRPr="000B4A69">
        <w:rPr>
          <w:b/>
        </w:rPr>
        <w:lastRenderedPageBreak/>
        <w:t xml:space="preserve">mantener un adecuado flujo vehicular </w:t>
      </w:r>
      <w:r w:rsidRPr="000B4A69">
        <w:t>en las</w:t>
      </w:r>
      <w:r w:rsidR="0099142C" w:rsidRPr="000B4A69">
        <w:t xml:space="preserve"> calles del Municipio de Toluca, </w:t>
      </w:r>
      <w:r w:rsidR="0099142C" w:rsidRPr="000B4A69">
        <w:rPr>
          <w:b/>
        </w:rPr>
        <w:t>supervisar que las y los coordinadores operativos, jefes(as) de servicio, jefes(as) de turno y elementos de las diferentes zonas, den cumplimiento a las órdenes que se les dan en cada turno</w:t>
      </w:r>
      <w:r w:rsidR="0099142C" w:rsidRPr="000B4A69">
        <w:t xml:space="preserve">, así como, supervisar y controlar el cumplimiento de los servicios de tránsito, por las diferentes zonas y/o agrupamientos, </w:t>
      </w:r>
      <w:r w:rsidR="0099142C" w:rsidRPr="000B4A69">
        <w:rPr>
          <w:b/>
        </w:rPr>
        <w:t>en sus respectivos turnos</w:t>
      </w:r>
      <w:r w:rsidR="0099142C" w:rsidRPr="000B4A69">
        <w:t>, para dar atención a las peticiones ciudadanas.</w:t>
      </w:r>
    </w:p>
    <w:p w14:paraId="77D5FF98" w14:textId="77777777" w:rsidR="00257CF3" w:rsidRPr="000B4A69" w:rsidRDefault="00257CF3">
      <w:pPr>
        <w:widowControl w:val="0"/>
        <w:spacing w:after="0" w:line="360" w:lineRule="auto"/>
      </w:pPr>
    </w:p>
    <w:p w14:paraId="67BB69D2" w14:textId="4ED8151E" w:rsidR="00257CF3" w:rsidRPr="000B4A69" w:rsidRDefault="00B32960">
      <w:pPr>
        <w:widowControl w:val="0"/>
        <w:spacing w:after="0" w:line="360" w:lineRule="auto"/>
      </w:pPr>
      <w:r w:rsidRPr="000B4A69">
        <w:t xml:space="preserve">Asimismo, </w:t>
      </w:r>
      <w:proofErr w:type="spellStart"/>
      <w:r w:rsidRPr="000B4A69">
        <w:t>prevee</w:t>
      </w:r>
      <w:proofErr w:type="spellEnd"/>
      <w:r w:rsidRPr="000B4A69">
        <w:t xml:space="preserve"> a</w:t>
      </w:r>
      <w:r w:rsidR="00257CF3" w:rsidRPr="000B4A69">
        <w:t xml:space="preserve"> la Dirección Preventiva Comunitaria dentro de sus atribuciones se encarga entre otras cosas de </w:t>
      </w:r>
      <w:r w:rsidR="00257CF3" w:rsidRPr="000B4A69">
        <w:rPr>
          <w:b/>
        </w:rPr>
        <w:t>planear y organizar las estrategias y acciones de proximidad social</w:t>
      </w:r>
      <w:r w:rsidR="00257CF3" w:rsidRPr="000B4A69">
        <w:t xml:space="preserve"> en todos los domicilios y áreas productivas del municipio </w:t>
      </w:r>
      <w:r w:rsidR="00257CF3" w:rsidRPr="000B4A69">
        <w:rPr>
          <w:b/>
        </w:rPr>
        <w:t xml:space="preserve">a fin de identificar factores de riesgo que afectan directa o indirectamente la seguridad y la convivencia social, así como </w:t>
      </w:r>
      <w:r w:rsidR="00257CF3" w:rsidRPr="000B4A69">
        <w:rPr>
          <w:u w:val="single"/>
        </w:rPr>
        <w:t>coordinar las estrategias de atención oportuna de las emergencias ciudadanas de violencia que pongan en riesgo la integridad de las mujeres y grupos vulnerables, con personal capacitado</w:t>
      </w:r>
      <w:r w:rsidR="00257CF3" w:rsidRPr="000B4A69">
        <w:t>.</w:t>
      </w:r>
    </w:p>
    <w:p w14:paraId="0019E317" w14:textId="77777777" w:rsidR="00013D39" w:rsidRPr="000B4A69" w:rsidRDefault="00013D39">
      <w:pPr>
        <w:widowControl w:val="0"/>
        <w:spacing w:after="0" w:line="360" w:lineRule="auto"/>
      </w:pPr>
    </w:p>
    <w:p w14:paraId="7C29A8F7" w14:textId="48E18862" w:rsidR="00013D39" w:rsidRPr="000B4A69" w:rsidRDefault="00D8380C">
      <w:pPr>
        <w:widowControl w:val="0"/>
        <w:spacing w:after="0" w:line="360" w:lineRule="auto"/>
      </w:pPr>
      <w:r w:rsidRPr="000B4A69">
        <w:t xml:space="preserve">Ahora bien, en relación con la información solicitada, esta Instituto localizó </w:t>
      </w:r>
      <w:r w:rsidR="001E1AA4" w:rsidRPr="000B4A69">
        <w:t>en la página oficial del Sujeto Obligado (</w:t>
      </w:r>
      <w:hyperlink r:id="rId8" w:history="1">
        <w:r w:rsidR="001E1AA4" w:rsidRPr="000B4A69">
          <w:rPr>
            <w:rStyle w:val="Hipervnculo"/>
          </w:rPr>
          <w:t>https://www2.toluca.gob.mx/actuo-gobierno-municipal-con-responsabilidad-y-claridad-para-proteger-a-la-poblacion-ante-los-hechos-ocurridos-el-2-de-octubre-en-toluca/</w:t>
        </w:r>
      </w:hyperlink>
      <w:r w:rsidR="001E1AA4" w:rsidRPr="000B4A69">
        <w:t xml:space="preserve"> ) una publicación del </w:t>
      </w:r>
      <w:r w:rsidR="00B216D3" w:rsidRPr="000B4A69">
        <w:t>seis de octubre de dos mil veinticinco, por medio de la cual se puede advertir que la participación de elementos de la Dirección de Seguridad y Protección en la marcha del dos de octubre de dos mil veinticinco, tal como se desprende de la siguiente captura de pantalla:</w:t>
      </w:r>
    </w:p>
    <w:p w14:paraId="0F39ED9F" w14:textId="77777777" w:rsidR="00B216D3" w:rsidRPr="000B4A69" w:rsidRDefault="00B216D3">
      <w:pPr>
        <w:widowControl w:val="0"/>
        <w:spacing w:after="0" w:line="360" w:lineRule="auto"/>
      </w:pPr>
    </w:p>
    <w:p w14:paraId="561B1C6B" w14:textId="4D407B45" w:rsidR="00257CF3" w:rsidRPr="000B4A69" w:rsidRDefault="00B216D3" w:rsidP="00B216D3">
      <w:pPr>
        <w:widowControl w:val="0"/>
        <w:spacing w:after="0" w:line="360" w:lineRule="auto"/>
        <w:jc w:val="center"/>
      </w:pPr>
      <w:r w:rsidRPr="000B4A69">
        <w:rPr>
          <w:noProof/>
        </w:rPr>
        <w:lastRenderedPageBreak/>
        <w:drawing>
          <wp:inline distT="0" distB="0" distL="0" distR="0" wp14:anchorId="3571E983" wp14:editId="7FB88266">
            <wp:extent cx="5334000" cy="46511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8552" cy="4655164"/>
                    </a:xfrm>
                    <a:prstGeom prst="rect">
                      <a:avLst/>
                    </a:prstGeom>
                    <a:noFill/>
                  </pic:spPr>
                </pic:pic>
              </a:graphicData>
            </a:graphic>
          </wp:inline>
        </w:drawing>
      </w:r>
    </w:p>
    <w:p w14:paraId="691E16CD" w14:textId="77777777" w:rsidR="00257CF3" w:rsidRPr="000B4A69" w:rsidRDefault="00257CF3">
      <w:pPr>
        <w:widowControl w:val="0"/>
        <w:spacing w:after="0" w:line="360" w:lineRule="auto"/>
      </w:pPr>
    </w:p>
    <w:p w14:paraId="2BECBB71" w14:textId="28B86D4A" w:rsidR="00515B67" w:rsidRPr="000B4A69" w:rsidRDefault="00B216D3" w:rsidP="00515B67">
      <w:pPr>
        <w:spacing w:after="0" w:line="360" w:lineRule="auto"/>
      </w:pPr>
      <w:r w:rsidRPr="000B4A69">
        <w:t xml:space="preserve">Así, se logra vislumbrar que la pretensión de la persona Recurrente es obtener, </w:t>
      </w:r>
      <w:r w:rsidR="00515B67" w:rsidRPr="000B4A69">
        <w:t>en relación con  los policías que participaron en la marcha del dos de octubre de dos mil veinticinco,  que se realizó en el municipio de Toluca, lo siguiente:</w:t>
      </w:r>
    </w:p>
    <w:p w14:paraId="37B30543" w14:textId="6A104963" w:rsidR="00515B67" w:rsidRPr="000B4A69" w:rsidRDefault="00515B67" w:rsidP="0099142C">
      <w:pPr>
        <w:spacing w:after="0" w:line="360" w:lineRule="auto"/>
      </w:pPr>
    </w:p>
    <w:p w14:paraId="46457711" w14:textId="52AF0606" w:rsidR="00515B67" w:rsidRPr="000B4A69" w:rsidRDefault="00515B67" w:rsidP="00515B67">
      <w:pPr>
        <w:pStyle w:val="Prrafodelista"/>
        <w:numPr>
          <w:ilvl w:val="0"/>
          <w:numId w:val="11"/>
        </w:numPr>
        <w:spacing w:line="360" w:lineRule="auto"/>
      </w:pPr>
      <w:r w:rsidRPr="000B4A69">
        <w:t>Nombre completo</w:t>
      </w:r>
      <w:r w:rsidR="00B32960" w:rsidRPr="000B4A69">
        <w:t>;</w:t>
      </w:r>
    </w:p>
    <w:p w14:paraId="02E51F34" w14:textId="765E258B" w:rsidR="00515B67" w:rsidRPr="000B4A69" w:rsidRDefault="00515B67" w:rsidP="00515B67">
      <w:pPr>
        <w:pStyle w:val="Prrafodelista"/>
        <w:numPr>
          <w:ilvl w:val="0"/>
          <w:numId w:val="11"/>
        </w:numPr>
        <w:spacing w:line="360" w:lineRule="auto"/>
      </w:pPr>
      <w:r w:rsidRPr="000B4A69">
        <w:t>Turno</w:t>
      </w:r>
      <w:r w:rsidR="00B32960" w:rsidRPr="000B4A69">
        <w:t>, y</w:t>
      </w:r>
    </w:p>
    <w:p w14:paraId="7B73F7C3" w14:textId="6FCC9B1D" w:rsidR="00515B67" w:rsidRPr="000B4A69" w:rsidRDefault="00515B67" w:rsidP="00515B67">
      <w:pPr>
        <w:pStyle w:val="Prrafodelista"/>
        <w:numPr>
          <w:ilvl w:val="0"/>
          <w:numId w:val="11"/>
        </w:numPr>
        <w:spacing w:line="360" w:lineRule="auto"/>
      </w:pPr>
      <w:r w:rsidRPr="000B4A69">
        <w:t xml:space="preserve">Documento donde conste su </w:t>
      </w:r>
      <w:r w:rsidR="00B32960" w:rsidRPr="000B4A69">
        <w:t xml:space="preserve">asignación, </w:t>
      </w:r>
      <w:r w:rsidRPr="000B4A69">
        <w:t>designación</w:t>
      </w:r>
      <w:r w:rsidR="00B32960" w:rsidRPr="000B4A69">
        <w:t xml:space="preserve">, </w:t>
      </w:r>
      <w:r w:rsidRPr="000B4A69">
        <w:t>comisión</w:t>
      </w:r>
      <w:r w:rsidR="00B32960" w:rsidRPr="000B4A69">
        <w:t xml:space="preserve"> o participación.</w:t>
      </w:r>
    </w:p>
    <w:p w14:paraId="75C7E20F" w14:textId="77777777" w:rsidR="00515B67" w:rsidRPr="000B4A69" w:rsidRDefault="00515B67" w:rsidP="0099142C">
      <w:pPr>
        <w:spacing w:after="0" w:line="360" w:lineRule="auto"/>
      </w:pPr>
    </w:p>
    <w:p w14:paraId="74A01DDE" w14:textId="77777777" w:rsidR="001E3661" w:rsidRPr="000B4A69" w:rsidRDefault="001E3661">
      <w:pPr>
        <w:spacing w:after="0" w:line="360" w:lineRule="auto"/>
      </w:pPr>
    </w:p>
    <w:p w14:paraId="036E34A5" w14:textId="6D4BC0EA" w:rsidR="004D7156" w:rsidRPr="000B4A69" w:rsidRDefault="00B216D3">
      <w:pPr>
        <w:spacing w:after="0" w:line="360" w:lineRule="auto"/>
      </w:pPr>
      <w:r w:rsidRPr="000B4A69">
        <w:lastRenderedPageBreak/>
        <w:t xml:space="preserve">Establecida dicha circunstancia, de las constancias que obran en el expediente electrónico, se advierte que el Sujeto Obligado turnó el requerimiento informativo </w:t>
      </w:r>
      <w:r w:rsidR="008B4032" w:rsidRPr="000B4A69">
        <w:t>a la Dirección Operativa y a la Dirección de Sustentabilidad Vial</w:t>
      </w:r>
      <w:r w:rsidRPr="000B4A69">
        <w:t xml:space="preserve">; por lo que, es oportuno hacer referencia al </w:t>
      </w:r>
      <w:r w:rsidRPr="000B4A69">
        <w:rPr>
          <w:b/>
        </w:rPr>
        <w:t>procedimiento de búsqueda que deben de seguir los Sujetos Obligados para localizar la información,</w:t>
      </w:r>
      <w:r w:rsidRPr="000B4A69">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w:t>
      </w:r>
      <w:r w:rsidR="00515B67" w:rsidRPr="000B4A69">
        <w:t xml:space="preserve">información o deban tenerla –de </w:t>
      </w:r>
      <w:r w:rsidRPr="000B4A69">
        <w:t>acuerdo con las facultades, competencias y funciones- con el objeto de que dichas áreas realicen una búsqueda exhaustiva y razonable de la información requerida.</w:t>
      </w:r>
    </w:p>
    <w:p w14:paraId="35E651B8" w14:textId="77777777" w:rsidR="004D7156" w:rsidRPr="000B4A69" w:rsidRDefault="004D7156">
      <w:pPr>
        <w:spacing w:after="0" w:line="360" w:lineRule="auto"/>
        <w:rPr>
          <w:color w:val="FF0000"/>
        </w:rPr>
      </w:pPr>
    </w:p>
    <w:p w14:paraId="2519AFF8" w14:textId="5B804EA7" w:rsidR="008B4032" w:rsidRPr="000B4A69" w:rsidRDefault="00B216D3">
      <w:pPr>
        <w:spacing w:after="0" w:line="360" w:lineRule="auto"/>
      </w:pPr>
      <w:r w:rsidRPr="000B4A69">
        <w:t xml:space="preserve">Así y de lo plasmado en párrafos anteriores, se logra colegir que el Sujeto Obligado </w:t>
      </w:r>
      <w:r w:rsidR="008B4032" w:rsidRPr="000B4A69">
        <w:t xml:space="preserve">no </w:t>
      </w:r>
      <w:r w:rsidRPr="000B4A69">
        <w:t>cumplió con el procedimiento de búsqueda establecido en el artículo 162 de la Ley de Transparencia y Acceso a la Información Pública del Estado de México y Municipios, toda vez que</w:t>
      </w:r>
      <w:r w:rsidR="008B4032" w:rsidRPr="000B4A69">
        <w:t xml:space="preserve"> fue omiso en turnar el requerimiento informativo a todas las áreas competentes para conocer de lo solicitado a saber de la Dirección Preventiva Comunitaria área encargada de planear y organizar las estrategias y acciones de proximidad social.</w:t>
      </w:r>
      <w:r w:rsidR="00515B67" w:rsidRPr="000B4A69">
        <w:t xml:space="preserve"> Ahora bien, se procede al análisis de la respuesta proporcionada de conformidad con lo siguiente:</w:t>
      </w:r>
    </w:p>
    <w:p w14:paraId="64564258" w14:textId="77777777" w:rsidR="00515B67" w:rsidRPr="000B4A69" w:rsidRDefault="00515B67">
      <w:pPr>
        <w:spacing w:after="0" w:line="360" w:lineRule="auto"/>
      </w:pPr>
    </w:p>
    <w:p w14:paraId="40B52073" w14:textId="2AADCAB1" w:rsidR="004D7156" w:rsidRPr="000B4A69" w:rsidRDefault="00BB7BC8">
      <w:pPr>
        <w:spacing w:after="0" w:line="360" w:lineRule="auto"/>
        <w:rPr>
          <w:b/>
        </w:rPr>
      </w:pPr>
      <w:r w:rsidRPr="000B4A69">
        <w:rPr>
          <w:b/>
        </w:rPr>
        <w:t>Nombre y Turno de los policías</w:t>
      </w:r>
    </w:p>
    <w:p w14:paraId="728FAFB6" w14:textId="77777777" w:rsidR="00BB7BC8" w:rsidRPr="000B4A69" w:rsidRDefault="00BB7BC8">
      <w:pPr>
        <w:spacing w:after="0" w:line="360" w:lineRule="auto"/>
        <w:rPr>
          <w:b/>
        </w:rPr>
      </w:pPr>
    </w:p>
    <w:p w14:paraId="0C3BA3DE" w14:textId="06940D50" w:rsidR="00BB7BC8" w:rsidRPr="000B4A69" w:rsidRDefault="00BB7BC8" w:rsidP="00BB7BC8">
      <w:pPr>
        <w:spacing w:line="360" w:lineRule="auto"/>
        <w:ind w:right="-28"/>
        <w:contextualSpacing/>
        <w:rPr>
          <w:rFonts w:eastAsia="Calibri"/>
          <w:lang w:eastAsia="en-US"/>
        </w:rPr>
      </w:pPr>
      <w:r w:rsidRPr="000B4A69">
        <w:rPr>
          <w:rFonts w:cs="Tahoma"/>
          <w:lang w:eastAsia="en-US"/>
        </w:rPr>
        <w:t xml:space="preserve">Al respecto de las constancias que obran en el expediente, se logra vislumbrar que el Sujeto Obligado, omitió pronunciarse de manera </w:t>
      </w:r>
      <w:r w:rsidRPr="000B4A69">
        <w:rPr>
          <w:rFonts w:eastAsia="Calibri" w:cs="Tahoma"/>
          <w:bCs/>
          <w:iCs/>
          <w:lang w:eastAsia="en-US"/>
        </w:rPr>
        <w:t xml:space="preserve">expresa sobre el nombre  y turno de los policías que participaron en la marcha señalada en el requerimiento informativo; </w:t>
      </w:r>
      <w:r w:rsidRPr="000B4A69">
        <w:rPr>
          <w:rFonts w:eastAsia="Calibri" w:cs="Tahoma"/>
          <w:bCs/>
          <w:iCs/>
          <w:szCs w:val="24"/>
        </w:rPr>
        <w:t>sobre el tema</w:t>
      </w:r>
      <w:r w:rsidRPr="000B4A69">
        <w:rPr>
          <w:rFonts w:eastAsia="Calibri"/>
          <w:lang w:eastAsia="en-US"/>
        </w:rPr>
        <w:t>, el artículo 1.8, fracción XIII, del Código Administrativo del Estado de México, establece que para que tenga validez, todo acto administrativo deberá resolver todos los puntos propuestos por los interesados.</w:t>
      </w:r>
    </w:p>
    <w:p w14:paraId="78CF609E" w14:textId="7ED4134F" w:rsidR="00BB7BC8" w:rsidRPr="000B4A69" w:rsidRDefault="00BB7BC8" w:rsidP="00BB7BC8">
      <w:pPr>
        <w:spacing w:line="360" w:lineRule="auto"/>
        <w:ind w:right="-28"/>
        <w:contextualSpacing/>
        <w:rPr>
          <w:rFonts w:eastAsia="Calibri"/>
        </w:rPr>
      </w:pPr>
      <w:r w:rsidRPr="000B4A69">
        <w:rPr>
          <w:rFonts w:eastAsia="Calibri"/>
        </w:rPr>
        <w:lastRenderedPageBreak/>
        <w:t xml:space="preserve">Situación que se robustece, con el Criterio de Interpretación, con clave de control SO/002/2017, del Instituto Nacional de Transparencia, Acceso a la Información y Protección de Datos Personales, el cual establece que todo acto administrativo debe apegarse al </w:t>
      </w:r>
      <w:r w:rsidRPr="000B4A69">
        <w:rPr>
          <w:rFonts w:eastAsia="Calibri"/>
          <w:b/>
          <w:bCs/>
        </w:rPr>
        <w:t>principio de exhaustividad</w:t>
      </w:r>
      <w:r w:rsidRPr="000B4A69">
        <w:rPr>
          <w:rFonts w:eastAsia="Calibri"/>
        </w:rPr>
        <w:t>,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74E24B7D" w14:textId="77777777" w:rsidR="00BB7BC8" w:rsidRPr="000B4A69" w:rsidRDefault="00BB7BC8" w:rsidP="00BB7BC8">
      <w:pPr>
        <w:spacing w:line="360" w:lineRule="auto"/>
        <w:ind w:right="-28"/>
        <w:contextualSpacing/>
        <w:rPr>
          <w:rFonts w:eastAsia="Calibri" w:cs="Tahoma"/>
          <w:bCs/>
          <w:iCs/>
          <w:lang w:eastAsia="en-US"/>
        </w:rPr>
      </w:pPr>
    </w:p>
    <w:p w14:paraId="3D9EF035" w14:textId="48FE9676" w:rsidR="00BB7BC8" w:rsidRPr="000B4A69" w:rsidRDefault="00BB7BC8" w:rsidP="00B32960">
      <w:pPr>
        <w:spacing w:after="0" w:line="360" w:lineRule="auto"/>
        <w:rPr>
          <w:rFonts w:cs="Tahoma"/>
          <w:lang w:eastAsia="en-US"/>
        </w:rPr>
      </w:pPr>
      <w:r w:rsidRPr="000B4A69">
        <w:rPr>
          <w:rFonts w:cs="Tahoma"/>
        </w:rPr>
        <w:t>En esa tesitura, se concluye que el Sujeto Obligado no satisfizo el derecho de acceso a la información del Solicitante, pues no se pronunció respecto a</w:t>
      </w:r>
      <w:r w:rsidRPr="000B4A69">
        <w:rPr>
          <w:rFonts w:eastAsia="Calibri" w:cs="Tahoma"/>
          <w:bCs/>
          <w:iCs/>
          <w:lang w:eastAsia="en-US"/>
        </w:rPr>
        <w:t xml:space="preserve">l nombre  y turno de los policías que participaron en la marcha del dos de octubre de dos mil veinticinco, en el municipio de Toluca; </w:t>
      </w:r>
      <w:r w:rsidRPr="000B4A69">
        <w:rPr>
          <w:rFonts w:cs="Tahoma"/>
          <w:lang w:eastAsia="en-US"/>
        </w:rPr>
        <w:t xml:space="preserve">por lo que, para atender el requerimiento de información, la Universidad Tecnológica Fidel Velázquez, deberá realizar una búsqueda exhaustiva y razonable en sus archivos, a efecto de proporcionar el documento donde conste el turno de los policías que </w:t>
      </w:r>
      <w:r w:rsidRPr="000B4A69">
        <w:rPr>
          <w:rFonts w:eastAsia="Calibri" w:cs="Tahoma"/>
          <w:bCs/>
          <w:iCs/>
          <w:lang w:eastAsia="en-US"/>
        </w:rPr>
        <w:t>participaron en la marcha del dos de octubre de dos mil veinticinco</w:t>
      </w:r>
      <w:r w:rsidRPr="000B4A69">
        <w:rPr>
          <w:rFonts w:cs="Tahoma"/>
          <w:lang w:eastAsia="en-US"/>
        </w:rPr>
        <w:t xml:space="preserve">, </w:t>
      </w:r>
      <w:r w:rsidRPr="000B4A69">
        <w:rPr>
          <w:rFonts w:eastAsia="Times New Roman" w:cs="Tahoma"/>
          <w:lang w:eastAsia="es-ES"/>
        </w:rPr>
        <w:t>con el fin de dar cumplimiento a los artículos 12 y 160 de la Ley de la materia.</w:t>
      </w:r>
    </w:p>
    <w:p w14:paraId="0D54E0AA" w14:textId="17A0D788" w:rsidR="00BB7BC8" w:rsidRPr="000B4A69" w:rsidRDefault="00BB7BC8">
      <w:pPr>
        <w:spacing w:after="0" w:line="360" w:lineRule="auto"/>
        <w:rPr>
          <w:b/>
        </w:rPr>
      </w:pPr>
    </w:p>
    <w:p w14:paraId="45E6DA77" w14:textId="77777777" w:rsidR="00EB23FF" w:rsidRPr="000B4A69" w:rsidRDefault="00BB7BC8" w:rsidP="00EB23FF">
      <w:pPr>
        <w:spacing w:after="0" w:line="360" w:lineRule="auto"/>
        <w:rPr>
          <w:color w:val="000000"/>
        </w:rPr>
      </w:pPr>
      <w:r w:rsidRPr="000B4A69">
        <w:t xml:space="preserve">Ahora bien, </w:t>
      </w:r>
      <w:r w:rsidR="00EB23FF" w:rsidRPr="000B4A69">
        <w:t xml:space="preserve">respecto al nombre, </w:t>
      </w:r>
      <w:r w:rsidR="00EB23FF" w:rsidRPr="000B4A69">
        <w:rPr>
          <w:color w:val="000000"/>
        </w:rPr>
        <w:t>se procede analizar si procede la clasificación del nombre de los elementos operativos en materia de seguridad pública</w:t>
      </w:r>
      <w:r w:rsidR="00EB23FF" w:rsidRPr="000B4A69">
        <w:rPr>
          <w:rFonts w:eastAsia="Calibri" w:cs="Times New Roman"/>
          <w:color w:val="000000"/>
        </w:rPr>
        <w:t>; al respecto, con relación, los primeros dos datos referidos, el artículo 140, fracción IV, de la Ley de Transparencia y Acceso a la Información Pública del Estado de México y Municipios, prevé lo siguiente:</w:t>
      </w:r>
    </w:p>
    <w:p w14:paraId="4457DE39" w14:textId="77777777" w:rsidR="00EB23FF" w:rsidRPr="000B4A69" w:rsidRDefault="00EB23FF" w:rsidP="00EB23FF">
      <w:pPr>
        <w:tabs>
          <w:tab w:val="left" w:pos="4962"/>
        </w:tabs>
        <w:spacing w:after="0" w:line="360" w:lineRule="auto"/>
        <w:ind w:left="567" w:right="567"/>
        <w:rPr>
          <w:i/>
          <w:color w:val="000000"/>
        </w:rPr>
      </w:pPr>
    </w:p>
    <w:p w14:paraId="79F5061F" w14:textId="77777777" w:rsidR="00EB23FF" w:rsidRPr="000B4A69" w:rsidRDefault="00EB23FF" w:rsidP="00EB23FF">
      <w:pPr>
        <w:tabs>
          <w:tab w:val="left" w:pos="4962"/>
        </w:tabs>
        <w:spacing w:after="0" w:line="360" w:lineRule="auto"/>
        <w:ind w:left="567" w:right="567"/>
        <w:rPr>
          <w:i/>
          <w:color w:val="000000"/>
          <w:sz w:val="20"/>
          <w:szCs w:val="20"/>
        </w:rPr>
      </w:pPr>
      <w:r w:rsidRPr="000B4A69">
        <w:rPr>
          <w:i/>
          <w:color w:val="000000"/>
          <w:sz w:val="20"/>
          <w:szCs w:val="20"/>
        </w:rPr>
        <w:t xml:space="preserve"> “</w:t>
      </w:r>
      <w:r w:rsidRPr="000B4A69">
        <w:rPr>
          <w:b/>
          <w:i/>
          <w:color w:val="000000"/>
          <w:sz w:val="20"/>
          <w:szCs w:val="20"/>
        </w:rPr>
        <w:t>Artículo 140.</w:t>
      </w:r>
      <w:r w:rsidRPr="000B4A69">
        <w:rPr>
          <w:i/>
          <w:color w:val="000000"/>
          <w:sz w:val="20"/>
          <w:szCs w:val="20"/>
        </w:rPr>
        <w:t xml:space="preserve"> El acceso a la información pública será restringido excepcionalmente, cuando por razones de interés público, ésta sea clasificada como reservada, conforme a los criterios siguientes: </w:t>
      </w:r>
    </w:p>
    <w:p w14:paraId="47F8D629" w14:textId="77777777" w:rsidR="00EB23FF" w:rsidRPr="000B4A69" w:rsidRDefault="00EB23FF" w:rsidP="00EB23FF">
      <w:pPr>
        <w:tabs>
          <w:tab w:val="left" w:pos="4962"/>
        </w:tabs>
        <w:spacing w:after="0" w:line="360" w:lineRule="auto"/>
        <w:ind w:left="567" w:right="567"/>
        <w:rPr>
          <w:i/>
          <w:color w:val="000000"/>
          <w:sz w:val="20"/>
          <w:szCs w:val="20"/>
        </w:rPr>
      </w:pPr>
      <w:r w:rsidRPr="000B4A69">
        <w:rPr>
          <w:i/>
          <w:color w:val="000000"/>
          <w:sz w:val="20"/>
          <w:szCs w:val="20"/>
        </w:rPr>
        <w:t>…</w:t>
      </w:r>
    </w:p>
    <w:p w14:paraId="2704343E" w14:textId="17679D2D" w:rsidR="00EB23FF" w:rsidRPr="000B4A69" w:rsidRDefault="00EB23FF" w:rsidP="00EB23FF">
      <w:pPr>
        <w:tabs>
          <w:tab w:val="left" w:pos="4962"/>
        </w:tabs>
        <w:spacing w:after="0" w:line="360" w:lineRule="auto"/>
        <w:ind w:left="567" w:right="567"/>
        <w:rPr>
          <w:i/>
          <w:color w:val="000000"/>
          <w:sz w:val="20"/>
          <w:szCs w:val="20"/>
        </w:rPr>
      </w:pPr>
      <w:r w:rsidRPr="000B4A69">
        <w:rPr>
          <w:i/>
          <w:color w:val="000000"/>
          <w:sz w:val="20"/>
          <w:szCs w:val="20"/>
        </w:rPr>
        <w:t xml:space="preserve">IV. Ponga en riesgo la vida, la seguridad o la salud de una persona física;…” </w:t>
      </w:r>
    </w:p>
    <w:p w14:paraId="43D86D56" w14:textId="77777777" w:rsidR="00EB23FF" w:rsidRPr="000B4A69" w:rsidRDefault="00EB23FF" w:rsidP="00EB23FF">
      <w:pPr>
        <w:spacing w:after="0" w:line="360" w:lineRule="auto"/>
        <w:rPr>
          <w:color w:val="000000"/>
        </w:rPr>
      </w:pPr>
      <w:r w:rsidRPr="000B4A69">
        <w:rPr>
          <w:color w:val="000000"/>
        </w:rPr>
        <w:lastRenderedPageBreak/>
        <w:t>Del precepto legal anteriormente citado se desprende que como información reservada podrá clasificarse aquella cuya publicación pueda poner en riesgo la vida, seguridad o salud de una persona física; para acreditar lo anterior, los Lineamientos Generales vigentes a la fecha de la solicitud, establecen lo siguiente:</w:t>
      </w:r>
    </w:p>
    <w:p w14:paraId="60E75E2C" w14:textId="77777777" w:rsidR="00EB23FF" w:rsidRPr="000B4A69" w:rsidRDefault="00EB23FF" w:rsidP="00EB23FF">
      <w:pPr>
        <w:spacing w:after="0" w:line="360" w:lineRule="auto"/>
        <w:rPr>
          <w:color w:val="000000"/>
        </w:rPr>
      </w:pPr>
    </w:p>
    <w:p w14:paraId="2714A756" w14:textId="77777777" w:rsidR="00EB23FF" w:rsidRPr="000B4A69" w:rsidRDefault="00EB23FF" w:rsidP="00EB23FF">
      <w:pPr>
        <w:spacing w:after="0" w:line="360" w:lineRule="auto"/>
        <w:ind w:left="567" w:right="567"/>
        <w:rPr>
          <w:i/>
          <w:color w:val="000000"/>
          <w:sz w:val="20"/>
          <w:szCs w:val="20"/>
        </w:rPr>
      </w:pPr>
      <w:r w:rsidRPr="000B4A69">
        <w:rPr>
          <w:b/>
          <w:i/>
          <w:color w:val="000000"/>
          <w:sz w:val="20"/>
          <w:szCs w:val="20"/>
        </w:rPr>
        <w:t xml:space="preserve">“Vigésimo tercero. </w:t>
      </w:r>
      <w:r w:rsidRPr="000B4A69">
        <w:rPr>
          <w:i/>
          <w:color w:val="000000"/>
          <w:sz w:val="20"/>
          <w:szCs w:val="20"/>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14:paraId="5E64508D" w14:textId="77777777" w:rsidR="00EB23FF" w:rsidRPr="000B4A69" w:rsidRDefault="00EB23FF" w:rsidP="00EB23FF">
      <w:pPr>
        <w:spacing w:after="0" w:line="360" w:lineRule="auto"/>
        <w:ind w:left="567" w:right="567"/>
        <w:rPr>
          <w:i/>
          <w:color w:val="000000"/>
          <w:sz w:val="20"/>
          <w:szCs w:val="20"/>
        </w:rPr>
      </w:pPr>
    </w:p>
    <w:p w14:paraId="497327E9" w14:textId="77777777" w:rsidR="00EB23FF" w:rsidRPr="000B4A69" w:rsidRDefault="00EB23FF" w:rsidP="00EB23FF">
      <w:pPr>
        <w:spacing w:after="0" w:line="360" w:lineRule="auto"/>
        <w:rPr>
          <w:b/>
          <w:color w:val="000000"/>
        </w:rPr>
      </w:pPr>
      <w:r w:rsidRPr="000B4A69">
        <w:rPr>
          <w:color w:val="000000"/>
        </w:rPr>
        <w:t>Del Lineamiento referido, se desprende que para clasificar la información como reservada, será necesario acreditar un vínculo, entre la persona física y la información que pueda poner en riesgo su vida, seguridad o salud, es decir, se deben señalar el bien jurídico específico afectado y el potencial de daño o riesgo que causaría su difusión.</w:t>
      </w:r>
    </w:p>
    <w:p w14:paraId="61CEE4B1" w14:textId="77777777" w:rsidR="00EB23FF" w:rsidRPr="000B4A69" w:rsidRDefault="00EB23FF" w:rsidP="00EB23FF">
      <w:pPr>
        <w:spacing w:after="0" w:line="360" w:lineRule="auto"/>
        <w:rPr>
          <w:color w:val="000000"/>
        </w:rPr>
      </w:pPr>
    </w:p>
    <w:p w14:paraId="59284C57" w14:textId="77777777" w:rsidR="00EB23FF" w:rsidRPr="000B4A69" w:rsidRDefault="00EB23FF" w:rsidP="00EB23FF">
      <w:pPr>
        <w:spacing w:after="0" w:line="360" w:lineRule="auto"/>
        <w:rPr>
          <w:color w:val="000000"/>
        </w:rPr>
      </w:pPr>
      <w:r w:rsidRPr="000B4A69">
        <w:rPr>
          <w:color w:val="000000"/>
        </w:rPr>
        <w:t>Además, el artículo 81, fracción III, de la Ley de Seguridad del Estado de México, establece lo siguiente:</w:t>
      </w:r>
    </w:p>
    <w:p w14:paraId="7A0590F9" w14:textId="77777777" w:rsidR="00EB23FF" w:rsidRPr="000B4A69" w:rsidRDefault="00EB23FF" w:rsidP="00EB23FF">
      <w:pPr>
        <w:spacing w:after="0" w:line="360" w:lineRule="auto"/>
        <w:rPr>
          <w:color w:val="000000"/>
        </w:rPr>
      </w:pPr>
    </w:p>
    <w:p w14:paraId="4297ABD3" w14:textId="77777777" w:rsidR="00EB23FF" w:rsidRPr="000B4A69" w:rsidRDefault="00EB23FF" w:rsidP="00EB23FF">
      <w:pPr>
        <w:spacing w:after="0" w:line="360" w:lineRule="auto"/>
        <w:ind w:left="567" w:right="567"/>
        <w:rPr>
          <w:i/>
          <w:color w:val="000000"/>
          <w:sz w:val="20"/>
          <w:szCs w:val="20"/>
        </w:rPr>
      </w:pPr>
      <w:r w:rsidRPr="000B4A69">
        <w:rPr>
          <w:b/>
          <w:i/>
          <w:color w:val="000000"/>
          <w:sz w:val="20"/>
          <w:szCs w:val="20"/>
        </w:rPr>
        <w:t>“Artículo 81.-</w:t>
      </w:r>
      <w:r w:rsidRPr="000B4A69">
        <w:rPr>
          <w:i/>
          <w:color w:val="000000"/>
          <w:sz w:val="20"/>
          <w:szCs w:val="20"/>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4FA791CC" w14:textId="77777777" w:rsidR="00EB23FF" w:rsidRPr="000B4A69" w:rsidRDefault="00EB23FF" w:rsidP="00EB23FF">
      <w:pPr>
        <w:spacing w:after="0" w:line="360" w:lineRule="auto"/>
        <w:ind w:left="567" w:right="567"/>
        <w:rPr>
          <w:i/>
          <w:color w:val="000000"/>
          <w:sz w:val="20"/>
          <w:szCs w:val="20"/>
        </w:rPr>
      </w:pPr>
      <w:r w:rsidRPr="000B4A69">
        <w:rPr>
          <w:i/>
          <w:color w:val="000000"/>
          <w:sz w:val="20"/>
          <w:szCs w:val="20"/>
        </w:rPr>
        <w:t>…</w:t>
      </w:r>
    </w:p>
    <w:p w14:paraId="6A911846" w14:textId="77777777" w:rsidR="00EB23FF" w:rsidRPr="000B4A69" w:rsidRDefault="00EB23FF" w:rsidP="00EB23FF">
      <w:pPr>
        <w:spacing w:after="0" w:line="360" w:lineRule="auto"/>
        <w:ind w:left="567" w:right="567"/>
        <w:rPr>
          <w:i/>
          <w:color w:val="000000"/>
          <w:sz w:val="20"/>
          <w:szCs w:val="20"/>
        </w:rPr>
      </w:pPr>
      <w:r w:rsidRPr="000B4A69">
        <w:rPr>
          <w:i/>
          <w:color w:val="000000"/>
          <w:sz w:val="20"/>
          <w:szCs w:val="20"/>
        </w:rPr>
        <w:t>III. La relativa a los servidores públicos integrantes de las instituciones de seguridad pública, cuya revelación pueda poner en riesgo su vida e integridad física con motivo de sus funciones;</w:t>
      </w:r>
    </w:p>
    <w:p w14:paraId="5B5D151D" w14:textId="77777777" w:rsidR="00EB23FF" w:rsidRPr="000B4A69" w:rsidRDefault="00EB23FF" w:rsidP="00EB23FF">
      <w:pPr>
        <w:spacing w:after="0" w:line="360" w:lineRule="auto"/>
        <w:ind w:left="567" w:right="567"/>
        <w:rPr>
          <w:i/>
          <w:color w:val="000000"/>
          <w:sz w:val="20"/>
          <w:szCs w:val="20"/>
        </w:rPr>
      </w:pPr>
      <w:r w:rsidRPr="000B4A69">
        <w:rPr>
          <w:i/>
          <w:color w:val="000000"/>
          <w:sz w:val="20"/>
          <w:szCs w:val="20"/>
        </w:rPr>
        <w:t>…”</w:t>
      </w:r>
    </w:p>
    <w:p w14:paraId="1CFFD1A7" w14:textId="77777777" w:rsidR="00EB23FF" w:rsidRPr="000B4A69" w:rsidRDefault="00EB23FF" w:rsidP="00EB23FF">
      <w:pPr>
        <w:spacing w:after="0" w:line="360" w:lineRule="auto"/>
        <w:rPr>
          <w:color w:val="000000"/>
          <w:sz w:val="20"/>
          <w:szCs w:val="20"/>
        </w:rPr>
      </w:pPr>
    </w:p>
    <w:p w14:paraId="1D1ABE86" w14:textId="77777777" w:rsidR="00EB23FF" w:rsidRPr="000B4A69" w:rsidRDefault="00EB23FF" w:rsidP="00EB23FF">
      <w:pPr>
        <w:spacing w:after="0" w:line="360" w:lineRule="auto"/>
        <w:rPr>
          <w:color w:val="000000"/>
        </w:rPr>
      </w:pPr>
      <w:r w:rsidRPr="000B4A69">
        <w:rPr>
          <w:color w:val="000000"/>
        </w:rPr>
        <w:lastRenderedPageBreak/>
        <w:t>Conforme al citado artículo, se desprende que es reservada toda aquella información de los servidores públicos integrantes de las instituciones de seguridad pública, cuya revelación pueda poner en riesgo su vida e integridad física con motivo de sus funciones.</w:t>
      </w:r>
    </w:p>
    <w:p w14:paraId="260BDFC4" w14:textId="77777777" w:rsidR="00EB23FF" w:rsidRPr="000B4A69" w:rsidRDefault="00EB23FF" w:rsidP="00EB23FF">
      <w:pPr>
        <w:spacing w:after="0" w:line="360" w:lineRule="auto"/>
        <w:rPr>
          <w:color w:val="000000"/>
        </w:rPr>
      </w:pPr>
    </w:p>
    <w:p w14:paraId="309427D0" w14:textId="77777777" w:rsidR="00EB23FF" w:rsidRPr="000B4A69" w:rsidRDefault="00EB23FF" w:rsidP="00EB23FF">
      <w:pPr>
        <w:spacing w:after="0" w:line="360" w:lineRule="auto"/>
        <w:rPr>
          <w:color w:val="000000"/>
        </w:rPr>
      </w:pPr>
      <w:r w:rsidRPr="000B4A69">
        <w:rPr>
          <w:color w:val="000000"/>
        </w:rPr>
        <w:t>En ese contexto, es de señalar que los datos de servidores públicos, entre los que se encuentran el nombre de los trabajadores, por regla general, son de naturaleza pública, de conformidad con el artículo 92, fracción VII, de la Ley de Transparencia y Acceso a la Información Pública del Estado de México y Municipios.</w:t>
      </w:r>
    </w:p>
    <w:p w14:paraId="3EC82696" w14:textId="77777777" w:rsidR="00EB23FF" w:rsidRPr="000B4A69" w:rsidRDefault="00EB23FF" w:rsidP="00EB23FF">
      <w:pPr>
        <w:spacing w:after="0" w:line="360" w:lineRule="auto"/>
        <w:rPr>
          <w:color w:val="000000"/>
        </w:rPr>
      </w:pPr>
    </w:p>
    <w:p w14:paraId="1F7D2209" w14:textId="77777777" w:rsidR="00EB23FF" w:rsidRPr="000B4A69" w:rsidRDefault="00EB23FF" w:rsidP="00EB23FF">
      <w:pPr>
        <w:spacing w:after="0" w:line="360" w:lineRule="auto"/>
        <w:rPr>
          <w:color w:val="000000"/>
        </w:rPr>
      </w:pPr>
      <w:r w:rsidRPr="000B4A69">
        <w:rPr>
          <w:color w:val="000000"/>
        </w:rPr>
        <w:t>No obstante, resulta necesario traer a colación por analogía, el Criterio Orientador, con número de registro SO/006/2009, de la Primera Época, emitido por el entonces Instituto Federal de Acceso a la Información y Protección de Datos ahora Instituto Nacional de Transparencia, Acceso a la Información y Protección de Datos Personales, vigente a la fecha de la solicitud, que establece lo siguiente:</w:t>
      </w:r>
    </w:p>
    <w:p w14:paraId="1E8F6912" w14:textId="77777777" w:rsidR="00EB23FF" w:rsidRPr="000B4A69" w:rsidRDefault="00EB23FF" w:rsidP="00EB23FF">
      <w:pPr>
        <w:spacing w:after="0" w:line="360" w:lineRule="auto"/>
        <w:rPr>
          <w:color w:val="000000"/>
        </w:rPr>
      </w:pPr>
    </w:p>
    <w:p w14:paraId="7EBE9B0C" w14:textId="77777777" w:rsidR="00EB23FF" w:rsidRPr="000B4A69" w:rsidRDefault="00EB23FF" w:rsidP="00EB23FF">
      <w:pPr>
        <w:tabs>
          <w:tab w:val="left" w:pos="4962"/>
        </w:tabs>
        <w:spacing w:after="0" w:line="360" w:lineRule="auto"/>
        <w:ind w:left="567" w:right="567"/>
        <w:rPr>
          <w:i/>
          <w:color w:val="000000"/>
          <w:sz w:val="20"/>
          <w:szCs w:val="20"/>
        </w:rPr>
      </w:pPr>
      <w:r w:rsidRPr="000B4A69">
        <w:rPr>
          <w:b/>
          <w:i/>
          <w:color w:val="000000"/>
          <w:sz w:val="20"/>
          <w:szCs w:val="20"/>
        </w:rPr>
        <w:t>“Nombres de servidores públicos dedicados a actividades en materia de seguridad, por excepción pueden considerarse información reservada.</w:t>
      </w:r>
      <w:r w:rsidRPr="000B4A69">
        <w:rPr>
          <w:i/>
          <w:color w:val="000000"/>
          <w:sz w:val="20"/>
          <w:szCs w:val="20"/>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w:t>
      </w:r>
      <w:r w:rsidRPr="000B4A69">
        <w:rPr>
          <w:i/>
          <w:color w:val="000000"/>
          <w:sz w:val="20"/>
          <w:szCs w:val="20"/>
        </w:rPr>
        <w:lastRenderedPageBreak/>
        <w:t>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714F0E72" w14:textId="77777777" w:rsidR="00EB23FF" w:rsidRPr="000B4A69" w:rsidRDefault="00EB23FF" w:rsidP="00EB23FF">
      <w:pPr>
        <w:spacing w:after="0" w:line="360" w:lineRule="auto"/>
        <w:rPr>
          <w:color w:val="000000"/>
        </w:rPr>
      </w:pPr>
    </w:p>
    <w:p w14:paraId="00EA2B9F" w14:textId="77777777" w:rsidR="00EB23FF" w:rsidRPr="000B4A69" w:rsidRDefault="00EB23FF" w:rsidP="00EB23FF">
      <w:pPr>
        <w:spacing w:after="0" w:line="360" w:lineRule="auto"/>
        <w:rPr>
          <w:color w:val="000000"/>
        </w:rPr>
      </w:pPr>
      <w:r w:rsidRPr="000B4A69">
        <w:rPr>
          <w:color w:val="000000"/>
        </w:rPr>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14:paraId="32981E25" w14:textId="77777777" w:rsidR="00EB23FF" w:rsidRPr="000B4A69" w:rsidRDefault="00EB23FF" w:rsidP="00EB23FF">
      <w:pPr>
        <w:spacing w:after="0" w:line="360" w:lineRule="auto"/>
        <w:rPr>
          <w:color w:val="000000"/>
        </w:rPr>
      </w:pPr>
    </w:p>
    <w:p w14:paraId="10C951CE" w14:textId="77777777" w:rsidR="00EB23FF" w:rsidRPr="000B4A69" w:rsidRDefault="00EB23FF" w:rsidP="00EB23FF">
      <w:pPr>
        <w:spacing w:after="0" w:line="360" w:lineRule="auto"/>
        <w:rPr>
          <w:color w:val="000000"/>
        </w:rPr>
      </w:pPr>
      <w:r w:rsidRPr="000B4A69">
        <w:rPr>
          <w:color w:val="000000"/>
        </w:rPr>
        <w:t>Además, el Criterio Reiterado 09/24, emitido por el Pleno de este Instituto, precisa que el nombre del personal operativo de seguridad pública debe clasificarse como información reservada, previa acreditación de la prueba de daño, ya que su publicidad podría poner en riesgo la vida, la seguridad o la salud del servidor público, ya que los vuelve plenamente identificables ante grupos delictivos.</w:t>
      </w:r>
    </w:p>
    <w:p w14:paraId="1653FB15" w14:textId="77777777" w:rsidR="00EB23FF" w:rsidRPr="000B4A69" w:rsidRDefault="00EB23FF" w:rsidP="00EB23FF">
      <w:pPr>
        <w:spacing w:after="0" w:line="360" w:lineRule="auto"/>
        <w:rPr>
          <w:color w:val="000000"/>
        </w:rPr>
      </w:pPr>
    </w:p>
    <w:p w14:paraId="2ED4090B" w14:textId="77777777" w:rsidR="00EB23FF" w:rsidRPr="000B4A69" w:rsidRDefault="00EB23FF" w:rsidP="00EB23FF">
      <w:pPr>
        <w:spacing w:after="0" w:line="360" w:lineRule="auto"/>
        <w:rPr>
          <w:color w:val="000000"/>
        </w:rPr>
      </w:pPr>
      <w:r w:rsidRPr="000B4A69">
        <w:rPr>
          <w:color w:val="000000"/>
        </w:rPr>
        <w:t xml:space="preserve">En ese orden de ideas, si bien por regla general los nombres de los trabajadores gubernamentales son información pública de oficio, existe una excepción relativa a </w:t>
      </w:r>
      <w:r w:rsidRPr="000B4A69">
        <w:rPr>
          <w:b/>
          <w:color w:val="000000"/>
        </w:rPr>
        <w:t>aquellos que realicen actividades operativas en materia de seguridad,</w:t>
      </w:r>
      <w:r w:rsidRPr="000B4A69">
        <w:rPr>
          <w:color w:val="000000"/>
        </w:rPr>
        <w:t xml:space="preserve"> como es el caso de los elementos operativos y la policía municipal.</w:t>
      </w:r>
    </w:p>
    <w:p w14:paraId="176BB3DE" w14:textId="77777777" w:rsidR="00EB23FF" w:rsidRPr="000B4A69" w:rsidRDefault="00EB23FF" w:rsidP="00EB23FF">
      <w:pPr>
        <w:spacing w:after="0" w:line="360" w:lineRule="auto"/>
        <w:rPr>
          <w:color w:val="000000"/>
        </w:rPr>
      </w:pPr>
    </w:p>
    <w:p w14:paraId="19E004B6" w14:textId="77777777" w:rsidR="00EB23FF" w:rsidRPr="000B4A69" w:rsidRDefault="00EB23FF" w:rsidP="00EB23FF">
      <w:pPr>
        <w:spacing w:after="0" w:line="360" w:lineRule="auto"/>
        <w:rPr>
          <w:color w:val="000000"/>
        </w:rPr>
      </w:pPr>
      <w:r w:rsidRPr="000B4A69">
        <w:rPr>
          <w:color w:val="000000"/>
        </w:rPr>
        <w:t xml:space="preserve">Al respecto,  el artículo 4° de la Ley de Seguridad del Estado de México prevé que la función de seguridad pública se realizará, en los diversos ámbitos de competencia, por conducto de </w:t>
      </w:r>
      <w:r w:rsidRPr="000B4A69">
        <w:rPr>
          <w:color w:val="000000"/>
        </w:rPr>
        <w:lastRenderedPageBreak/>
        <w:t>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422166AA" w14:textId="77777777" w:rsidR="00EB23FF" w:rsidRPr="000B4A69" w:rsidRDefault="00EB23FF" w:rsidP="00EB23FF">
      <w:pPr>
        <w:spacing w:after="0" w:line="360" w:lineRule="auto"/>
        <w:rPr>
          <w:color w:val="000000"/>
        </w:rPr>
      </w:pPr>
    </w:p>
    <w:p w14:paraId="166C4DDB" w14:textId="77777777" w:rsidR="00EB23FF" w:rsidRPr="000B4A69" w:rsidRDefault="00EB23FF" w:rsidP="00EB23FF">
      <w:pPr>
        <w:spacing w:after="0" w:line="360" w:lineRule="auto"/>
        <w:rPr>
          <w:color w:val="000000"/>
        </w:rPr>
      </w:pPr>
      <w:r w:rsidRPr="000B4A69">
        <w:rPr>
          <w:color w:val="000000"/>
        </w:rPr>
        <w:t>En ese contexto, el artículo 6°, fracciones XI y XII de dicho ordenamiento jurídico, establece los siguientes conceptos:</w:t>
      </w:r>
    </w:p>
    <w:p w14:paraId="53F38E4B" w14:textId="77777777" w:rsidR="00EB23FF" w:rsidRPr="000B4A69" w:rsidRDefault="00EB23FF" w:rsidP="00EB23FF">
      <w:pPr>
        <w:spacing w:after="0" w:line="360" w:lineRule="auto"/>
        <w:rPr>
          <w:color w:val="000000"/>
        </w:rPr>
      </w:pPr>
    </w:p>
    <w:p w14:paraId="41A6B4E1" w14:textId="77777777" w:rsidR="00EB23FF" w:rsidRPr="000B4A69" w:rsidRDefault="00EB23FF" w:rsidP="00EB23FF">
      <w:pPr>
        <w:numPr>
          <w:ilvl w:val="0"/>
          <w:numId w:val="12"/>
        </w:numPr>
        <w:spacing w:after="0" w:line="360" w:lineRule="auto"/>
        <w:rPr>
          <w:b/>
          <w:color w:val="000000"/>
        </w:rPr>
      </w:pPr>
      <w:r w:rsidRPr="000B4A69">
        <w:rPr>
          <w:b/>
          <w:color w:val="000000"/>
        </w:rPr>
        <w:t xml:space="preserve">Instituciones Policiales: </w:t>
      </w:r>
      <w:r w:rsidRPr="000B4A69">
        <w:rPr>
          <w:color w:val="000000"/>
        </w:rPr>
        <w:t xml:space="preserve">Son los cuerpos de policía, de vigilancia y custodia de los establecimientos penitenciarios, detención preventiva, centros de arraigo y en general, </w:t>
      </w:r>
      <w:r w:rsidRPr="000B4A69">
        <w:rPr>
          <w:b/>
          <w:color w:val="000000"/>
        </w:rPr>
        <w:t>todas las dependencias encargadas de la seguridad pública a nivel</w:t>
      </w:r>
      <w:r w:rsidRPr="000B4A69">
        <w:rPr>
          <w:color w:val="000000"/>
        </w:rPr>
        <w:t xml:space="preserve"> estatal y </w:t>
      </w:r>
      <w:r w:rsidRPr="000B4A69">
        <w:rPr>
          <w:b/>
          <w:color w:val="000000"/>
        </w:rPr>
        <w:t>municipal.</w:t>
      </w:r>
    </w:p>
    <w:p w14:paraId="3375E937" w14:textId="77777777" w:rsidR="00EB23FF" w:rsidRPr="000B4A69" w:rsidRDefault="00EB23FF" w:rsidP="00EB23FF">
      <w:pPr>
        <w:spacing w:after="0" w:line="360" w:lineRule="auto"/>
        <w:ind w:left="720"/>
        <w:rPr>
          <w:color w:val="000000"/>
        </w:rPr>
      </w:pPr>
    </w:p>
    <w:p w14:paraId="4D80B5C7" w14:textId="77777777" w:rsidR="00EB23FF" w:rsidRPr="000B4A69" w:rsidRDefault="00EB23FF" w:rsidP="00EB23FF">
      <w:pPr>
        <w:numPr>
          <w:ilvl w:val="0"/>
          <w:numId w:val="12"/>
        </w:numPr>
        <w:spacing w:after="0" w:line="360" w:lineRule="auto"/>
        <w:rPr>
          <w:b/>
          <w:color w:val="000000"/>
        </w:rPr>
      </w:pPr>
      <w:r w:rsidRPr="000B4A69">
        <w:rPr>
          <w:b/>
          <w:color w:val="000000"/>
        </w:rPr>
        <w:t xml:space="preserve">Instituciones de Seguridad Pública: </w:t>
      </w:r>
      <w:r w:rsidRPr="000B4A69">
        <w:rPr>
          <w:color w:val="000000"/>
        </w:rPr>
        <w:t xml:space="preserve">Instituciones Policiales, Procuración de Justicia, Sistema Penitenciario y </w:t>
      </w:r>
      <w:r w:rsidRPr="000B4A69">
        <w:rPr>
          <w:b/>
          <w:color w:val="000000"/>
        </w:rPr>
        <w:t xml:space="preserve">dependencias encargadas de la seguridad pública a nivel </w:t>
      </w:r>
      <w:r w:rsidRPr="000B4A69">
        <w:rPr>
          <w:color w:val="000000"/>
        </w:rPr>
        <w:t xml:space="preserve">estatal y </w:t>
      </w:r>
      <w:r w:rsidRPr="000B4A69">
        <w:rPr>
          <w:b/>
          <w:color w:val="000000"/>
        </w:rPr>
        <w:t>municipal.</w:t>
      </w:r>
    </w:p>
    <w:p w14:paraId="5DCA621E" w14:textId="77777777" w:rsidR="00EB23FF" w:rsidRPr="000B4A69" w:rsidRDefault="00EB23FF" w:rsidP="00EB23FF">
      <w:pPr>
        <w:spacing w:after="0" w:line="360" w:lineRule="auto"/>
        <w:rPr>
          <w:b/>
          <w:color w:val="000000"/>
        </w:rPr>
      </w:pPr>
    </w:p>
    <w:p w14:paraId="3822F609" w14:textId="77777777" w:rsidR="00EB23FF" w:rsidRPr="000B4A69" w:rsidRDefault="00EB23FF" w:rsidP="00EB23FF">
      <w:pPr>
        <w:spacing w:after="0" w:line="360" w:lineRule="auto"/>
        <w:rPr>
          <w:color w:val="000000"/>
        </w:rPr>
      </w:pPr>
      <w:r w:rsidRPr="000B4A69">
        <w:rPr>
          <w:color w:val="000000"/>
        </w:rPr>
        <w:t>Conforme a lo anterior, se puede deducir que la Dirección General de Seguridad y Protección, es una institución de seguridad pública, pues tiene como atribución principal, la prevención de delitos y proteger a las personas, sus propiedades, posesiones y derechos.</w:t>
      </w:r>
    </w:p>
    <w:p w14:paraId="304588A5" w14:textId="77777777" w:rsidR="00EB23FF" w:rsidRPr="000B4A69" w:rsidRDefault="00EB23FF" w:rsidP="00EB23FF">
      <w:pPr>
        <w:spacing w:after="0" w:line="360" w:lineRule="auto"/>
        <w:rPr>
          <w:color w:val="000000"/>
        </w:rPr>
      </w:pPr>
    </w:p>
    <w:p w14:paraId="7697DF74" w14:textId="77777777" w:rsidR="00EB23FF" w:rsidRPr="000B4A69" w:rsidRDefault="00EB23FF" w:rsidP="00EB23FF">
      <w:pPr>
        <w:tabs>
          <w:tab w:val="left" w:pos="4962"/>
        </w:tabs>
        <w:spacing w:after="0" w:line="360" w:lineRule="auto"/>
        <w:ind w:right="-28"/>
        <w:rPr>
          <w:color w:val="000000"/>
        </w:rPr>
      </w:pPr>
      <w:r w:rsidRPr="000B4A69">
        <w:rPr>
          <w:color w:val="000000"/>
        </w:rPr>
        <w:t xml:space="preserve">Además, el Instructivo de llenado del Formato “Personal de Seguridad Pública”, del Secretariado Ejecutivo del Sistema Nacional de Seguridad Pública, establece que los elementos operativos de seguridad pública, son aquellos que desempeñan funciones de </w:t>
      </w:r>
      <w:r w:rsidRPr="000B4A69">
        <w:rPr>
          <w:color w:val="000000"/>
        </w:rPr>
        <w:lastRenderedPageBreak/>
        <w:t xml:space="preserve">campo (policiacas, especializadas o equivalentes y que no </w:t>
      </w:r>
      <w:r w:rsidRPr="000B4A69">
        <w:rPr>
          <w:b/>
          <w:color w:val="000000"/>
        </w:rPr>
        <w:t>desempeña funciones de mando</w:t>
      </w:r>
      <w:r w:rsidRPr="000B4A69">
        <w:rPr>
          <w:color w:val="000000"/>
        </w:rPr>
        <w:t xml:space="preserve">), entre los cuales, se encuentra </w:t>
      </w:r>
      <w:r w:rsidRPr="000B4A69">
        <w:rPr>
          <w:b/>
          <w:color w:val="000000"/>
        </w:rPr>
        <w:t>la Policía Municipal</w:t>
      </w:r>
      <w:r w:rsidRPr="000B4A69">
        <w:rPr>
          <w:color w:val="000000"/>
        </w:rPr>
        <w:t>.</w:t>
      </w:r>
    </w:p>
    <w:p w14:paraId="164B8A3D" w14:textId="77777777" w:rsidR="00EB23FF" w:rsidRPr="000B4A69" w:rsidRDefault="00EB23FF" w:rsidP="00EB23FF">
      <w:pPr>
        <w:tabs>
          <w:tab w:val="left" w:pos="4962"/>
        </w:tabs>
        <w:spacing w:after="0" w:line="360" w:lineRule="auto"/>
        <w:ind w:right="-28"/>
        <w:rPr>
          <w:color w:val="000000"/>
        </w:rPr>
      </w:pPr>
      <w:r w:rsidRPr="000B4A69">
        <w:rPr>
          <w:color w:val="000000"/>
        </w:rPr>
        <w:t xml:space="preserve">Asimismo, se advierte que las Instituciones Policiales, se conforman del personal </w:t>
      </w:r>
      <w:r w:rsidRPr="000B4A69">
        <w:rPr>
          <w:b/>
          <w:color w:val="000000"/>
        </w:rPr>
        <w:t>administrativo,</w:t>
      </w:r>
      <w:r w:rsidRPr="000B4A69">
        <w:rPr>
          <w:color w:val="000000"/>
        </w:rPr>
        <w:t xml:space="preserve"> que son los trabajadores de apoyo (chofer, personal de mantenimiento, servicios generales y área secretaria); </w:t>
      </w:r>
      <w:r w:rsidRPr="000B4A69">
        <w:rPr>
          <w:b/>
          <w:color w:val="000000"/>
        </w:rPr>
        <w:t>así como, el personal de mando</w:t>
      </w:r>
      <w:r w:rsidRPr="000B4A69">
        <w:rPr>
          <w:color w:val="000000"/>
        </w:rPr>
        <w:t xml:space="preserve"> (alto, medio y superior), que es aquel que realiza funciones de dirección, coordinación y supervisión, por lo cual, corresponde a aquel que tenga trabajadores a su cargo.</w:t>
      </w:r>
    </w:p>
    <w:p w14:paraId="6B02F9DC" w14:textId="77777777" w:rsidR="00EB23FF" w:rsidRPr="000B4A69" w:rsidRDefault="00EB23FF" w:rsidP="00EB23FF">
      <w:pPr>
        <w:spacing w:after="0" w:line="360" w:lineRule="auto"/>
        <w:rPr>
          <w:color w:val="000000"/>
        </w:rPr>
      </w:pPr>
    </w:p>
    <w:p w14:paraId="6C38537F" w14:textId="77777777" w:rsidR="00EB23FF" w:rsidRPr="000B4A69" w:rsidRDefault="00EB23FF" w:rsidP="00EB23FF">
      <w:pPr>
        <w:spacing w:after="0" w:line="360" w:lineRule="auto"/>
        <w:rPr>
          <w:color w:val="000000"/>
        </w:rPr>
      </w:pPr>
      <w:r w:rsidRPr="000B4A69">
        <w:rPr>
          <w:color w:val="000000"/>
        </w:rPr>
        <w:t>Así, dar a conocer el nombre de las personas, vinculado con el hecho que son policías,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47E8229A" w14:textId="77777777" w:rsidR="00EB23FF" w:rsidRPr="000B4A69" w:rsidRDefault="00EB23FF" w:rsidP="00EB23FF">
      <w:pPr>
        <w:spacing w:after="0" w:line="360" w:lineRule="auto"/>
        <w:rPr>
          <w:color w:val="000000"/>
        </w:rPr>
      </w:pPr>
    </w:p>
    <w:p w14:paraId="2F844457" w14:textId="77777777" w:rsidR="00EB23FF" w:rsidRPr="000B4A69" w:rsidRDefault="00EB23FF" w:rsidP="00EB23FF">
      <w:pPr>
        <w:spacing w:after="0" w:line="360" w:lineRule="auto"/>
        <w:rPr>
          <w:color w:val="000000"/>
        </w:rPr>
      </w:pPr>
      <w:r w:rsidRPr="000B4A69">
        <w:rPr>
          <w:color w:val="000000"/>
        </w:rPr>
        <w:t xml:space="preserve">Sin embargo, por lo que hace al </w:t>
      </w:r>
      <w:r w:rsidRPr="000B4A69">
        <w:rPr>
          <w:b/>
          <w:color w:val="000000"/>
        </w:rPr>
        <w:t>personal administrativo y los mandos medios y superiores</w:t>
      </w:r>
      <w:r w:rsidRPr="000B4A69">
        <w:rPr>
          <w:color w:val="000000"/>
        </w:rPr>
        <w:t>, se advierte que estos no realizan funciones operativas, sino únicamente realizan actividades de apoyo y dirección respectivamente, por lo que, no procede la causal de reserva establecida en el artículo 140, fracción IV, de la Ley de la materia, pues por el tipo de funciones que realizan, no se pone en peligro su vida, seguridad o salud de este tipo de trabajadores.</w:t>
      </w:r>
    </w:p>
    <w:p w14:paraId="003E81A5" w14:textId="77777777" w:rsidR="00EB23FF" w:rsidRPr="000B4A69" w:rsidRDefault="00EB23FF" w:rsidP="00EB23FF">
      <w:pPr>
        <w:spacing w:after="0" w:line="360" w:lineRule="auto"/>
        <w:rPr>
          <w:color w:val="000000"/>
        </w:rPr>
      </w:pPr>
    </w:p>
    <w:p w14:paraId="790047B7" w14:textId="77777777" w:rsidR="00EB23FF" w:rsidRPr="000B4A69" w:rsidRDefault="00EB23FF" w:rsidP="00EB23FF">
      <w:pPr>
        <w:spacing w:after="0" w:line="360" w:lineRule="auto"/>
        <w:rPr>
          <w:color w:val="000000"/>
        </w:rPr>
      </w:pPr>
      <w:r w:rsidRPr="000B4A69">
        <w:rPr>
          <w:color w:val="000000"/>
        </w:rPr>
        <w:t xml:space="preserve">De tal situación, se considera que dar a conocer el nombre de los elementos operativos en materia de seguridad, como lo son los policías municipales, puede poner en riesgo la vida, </w:t>
      </w:r>
      <w:r w:rsidRPr="000B4A69">
        <w:rPr>
          <w:color w:val="000000"/>
        </w:rPr>
        <w:lastRenderedPageBreak/>
        <w:t>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1ACC4134" w14:textId="77777777" w:rsidR="00EB23FF" w:rsidRPr="000B4A69" w:rsidRDefault="00EB23FF" w:rsidP="00EB23FF">
      <w:pPr>
        <w:spacing w:after="0" w:line="360" w:lineRule="auto"/>
        <w:rPr>
          <w:color w:val="000000"/>
        </w:rPr>
      </w:pPr>
    </w:p>
    <w:p w14:paraId="28EE2436" w14:textId="77777777" w:rsidR="00EB23FF" w:rsidRPr="000B4A69" w:rsidRDefault="00EB23FF" w:rsidP="00EB23FF">
      <w:pPr>
        <w:spacing w:after="0" w:line="360" w:lineRule="auto"/>
        <w:rPr>
          <w:color w:val="000000"/>
        </w:rPr>
      </w:pPr>
      <w:r w:rsidRPr="000B4A69">
        <w:rPr>
          <w:color w:val="000000"/>
        </w:rPr>
        <w:t>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combate a la delincuencia y un perjuicio a la seguridad pública, vulnerando así, el interés general.</w:t>
      </w:r>
    </w:p>
    <w:p w14:paraId="52EFE78F" w14:textId="77777777" w:rsidR="00EB23FF" w:rsidRPr="000B4A69" w:rsidRDefault="00EB23FF" w:rsidP="00EB23FF">
      <w:pPr>
        <w:spacing w:after="0" w:line="360" w:lineRule="auto"/>
        <w:rPr>
          <w:color w:val="000000"/>
        </w:rPr>
      </w:pPr>
    </w:p>
    <w:p w14:paraId="58933EC7" w14:textId="77777777" w:rsidR="00EB23FF" w:rsidRPr="000B4A69" w:rsidRDefault="00EB23FF" w:rsidP="00EB23FF">
      <w:pPr>
        <w:spacing w:after="0" w:line="360" w:lineRule="auto"/>
        <w:rPr>
          <w:color w:val="000000"/>
          <w:u w:val="single"/>
        </w:rPr>
      </w:pPr>
      <w:r w:rsidRPr="000B4A69">
        <w:rPr>
          <w:color w:val="000000"/>
        </w:rPr>
        <w:t xml:space="preserve">Por tales consideraciones, </w:t>
      </w:r>
      <w:r w:rsidRPr="000B4A69">
        <w:rPr>
          <w:b/>
          <w:color w:val="000000"/>
        </w:rPr>
        <w:t xml:space="preserve">resulta procedente la reserva del nombre de los elementos operativos adscritos a la Dirección General de Seguridad y Protección, en términos del artículo 140, fracción IV, de la Ley de Transparencia y Acceso a la Información Pública del Estado de México y Municipios. </w:t>
      </w:r>
    </w:p>
    <w:p w14:paraId="69DF026F" w14:textId="2ED1F593" w:rsidR="00BB7BC8" w:rsidRPr="000B4A69" w:rsidRDefault="00BB7BC8">
      <w:pPr>
        <w:spacing w:after="0" w:line="360" w:lineRule="auto"/>
      </w:pPr>
    </w:p>
    <w:p w14:paraId="474798F2" w14:textId="77777777" w:rsidR="00EB23FF" w:rsidRPr="000B4A69" w:rsidRDefault="00EB23FF" w:rsidP="00EB23FF">
      <w:pPr>
        <w:tabs>
          <w:tab w:val="left" w:pos="4962"/>
        </w:tabs>
        <w:spacing w:after="0" w:line="360" w:lineRule="auto"/>
        <w:rPr>
          <w:color w:val="000000"/>
        </w:rPr>
      </w:pPr>
      <w:r w:rsidRPr="000B4A69">
        <w:rPr>
          <w:color w:val="000000"/>
        </w:rPr>
        <w:t>Sobre el particular,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20C35E5F" w14:textId="77777777" w:rsidR="00EB23FF" w:rsidRPr="000B4A69" w:rsidRDefault="00EB23FF" w:rsidP="00EB23FF">
      <w:pPr>
        <w:tabs>
          <w:tab w:val="left" w:pos="4962"/>
        </w:tabs>
        <w:spacing w:after="0" w:line="360" w:lineRule="auto"/>
        <w:rPr>
          <w:color w:val="000000"/>
        </w:rPr>
      </w:pPr>
    </w:p>
    <w:p w14:paraId="02082FEB" w14:textId="77777777" w:rsidR="00EB23FF" w:rsidRPr="000B4A69" w:rsidRDefault="00EB23FF" w:rsidP="00EB23FF">
      <w:pPr>
        <w:numPr>
          <w:ilvl w:val="0"/>
          <w:numId w:val="13"/>
        </w:numPr>
        <w:tabs>
          <w:tab w:val="left" w:pos="4962"/>
        </w:tabs>
        <w:spacing w:after="0" w:line="360" w:lineRule="auto"/>
        <w:ind w:left="709" w:hanging="436"/>
        <w:rPr>
          <w:color w:val="000000"/>
        </w:rPr>
      </w:pPr>
      <w:r w:rsidRPr="000B4A69">
        <w:rPr>
          <w:color w:val="000000"/>
        </w:rPr>
        <w:t>La divulgación de la información representa un riesgo real, demostrable e identificable de perjuicio significativo al interés público o a la seguridad nacional.</w:t>
      </w:r>
    </w:p>
    <w:p w14:paraId="0F22EFD7" w14:textId="77777777" w:rsidR="00EB23FF" w:rsidRPr="000B4A69" w:rsidRDefault="00EB23FF" w:rsidP="00EB23FF">
      <w:pPr>
        <w:tabs>
          <w:tab w:val="left" w:pos="4962"/>
        </w:tabs>
        <w:spacing w:after="0" w:line="360" w:lineRule="auto"/>
        <w:ind w:left="709"/>
        <w:rPr>
          <w:color w:val="000000"/>
        </w:rPr>
      </w:pPr>
    </w:p>
    <w:p w14:paraId="4A57B7B1" w14:textId="77777777" w:rsidR="00EB23FF" w:rsidRPr="000B4A69" w:rsidRDefault="00EB23FF" w:rsidP="00EB23FF">
      <w:pPr>
        <w:numPr>
          <w:ilvl w:val="0"/>
          <w:numId w:val="13"/>
        </w:numPr>
        <w:tabs>
          <w:tab w:val="left" w:pos="4962"/>
        </w:tabs>
        <w:spacing w:after="0" w:line="360" w:lineRule="auto"/>
        <w:ind w:left="709" w:hanging="436"/>
        <w:rPr>
          <w:color w:val="000000"/>
        </w:rPr>
      </w:pPr>
      <w:r w:rsidRPr="000B4A69">
        <w:rPr>
          <w:color w:val="000000"/>
        </w:rPr>
        <w:t>El riesgo de perjuicio supera el interés público general de que se difunda.</w:t>
      </w:r>
    </w:p>
    <w:p w14:paraId="222ECEB4" w14:textId="77777777" w:rsidR="00EB23FF" w:rsidRPr="000B4A69" w:rsidRDefault="00EB23FF" w:rsidP="00EB23FF">
      <w:pPr>
        <w:spacing w:after="0" w:line="360" w:lineRule="auto"/>
        <w:ind w:left="720"/>
        <w:rPr>
          <w:color w:val="000000"/>
        </w:rPr>
      </w:pPr>
    </w:p>
    <w:p w14:paraId="78BC9B37" w14:textId="77777777" w:rsidR="00EB23FF" w:rsidRPr="000B4A69" w:rsidRDefault="00EB23FF" w:rsidP="00EB23FF">
      <w:pPr>
        <w:numPr>
          <w:ilvl w:val="0"/>
          <w:numId w:val="13"/>
        </w:numPr>
        <w:tabs>
          <w:tab w:val="left" w:pos="4962"/>
        </w:tabs>
        <w:spacing w:after="0" w:line="360" w:lineRule="auto"/>
        <w:ind w:left="709" w:hanging="436"/>
        <w:rPr>
          <w:color w:val="000000"/>
        </w:rPr>
      </w:pPr>
      <w:r w:rsidRPr="000B4A69">
        <w:rPr>
          <w:color w:val="000000"/>
        </w:rPr>
        <w:t>Que la limitación se adecua al principio de proporcionalidad y representa el medio menos restrictivo disponible para evitar el perjuicio.</w:t>
      </w:r>
    </w:p>
    <w:p w14:paraId="769B8649" w14:textId="77777777" w:rsidR="00EB23FF" w:rsidRPr="000B4A69" w:rsidRDefault="00EB23FF" w:rsidP="00EB23FF">
      <w:pPr>
        <w:spacing w:after="0" w:line="360" w:lineRule="auto"/>
        <w:jc w:val="left"/>
        <w:rPr>
          <w:color w:val="000000"/>
        </w:rPr>
      </w:pPr>
    </w:p>
    <w:p w14:paraId="78FFF95F" w14:textId="5C07F0BD" w:rsidR="00EB23FF" w:rsidRPr="000B4A69" w:rsidRDefault="00EB23FF" w:rsidP="00EB23FF">
      <w:pPr>
        <w:spacing w:after="0" w:line="360" w:lineRule="auto"/>
        <w:rPr>
          <w:color w:val="000000"/>
        </w:rPr>
      </w:pPr>
      <w:r w:rsidRPr="000B4A69">
        <w:rPr>
          <w:color w:val="000000"/>
        </w:rPr>
        <w:t xml:space="preserve">Además,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w:t>
      </w:r>
      <w:r w:rsidRPr="000B4A69">
        <w:t>por lo que, en las versiones públicas, deberá clasificar el número de elementos que participan en la marcha señalada en el requerimiento informativo, de manera fundada y motivada, mediante la respectiva prueba de daño.</w:t>
      </w:r>
    </w:p>
    <w:p w14:paraId="6E658B56" w14:textId="77777777" w:rsidR="00EB23FF" w:rsidRPr="000B4A69" w:rsidRDefault="00EB23FF" w:rsidP="00EB23FF">
      <w:pPr>
        <w:spacing w:after="0" w:line="360" w:lineRule="auto"/>
        <w:rPr>
          <w:color w:val="000000"/>
        </w:rPr>
      </w:pPr>
    </w:p>
    <w:p w14:paraId="489F60CC" w14:textId="3DDD11FB" w:rsidR="00EB23FF" w:rsidRPr="000B4A69" w:rsidRDefault="00EB23FF" w:rsidP="00EB23FF">
      <w:pPr>
        <w:spacing w:after="0" w:line="360" w:lineRule="auto"/>
        <w:rPr>
          <w:color w:val="000000"/>
        </w:rPr>
      </w:pPr>
      <w:r w:rsidRPr="000B4A69">
        <w:t>Sobre el tema, el artículo 168 de la Ley de Transparencia y Acceso a la Información Pública del Estado de México y Municipios, que precisa que en caso de que los sujetos obligados consideren que los documentos o la información requerida deban ser clasificados, el área deberá remitir la solicitud, así como un escrito en el que funde y motive dicha situación al Comité de Transparencia, mismo que deberá resolver para:</w:t>
      </w:r>
    </w:p>
    <w:p w14:paraId="40A2385D" w14:textId="77777777" w:rsidR="00EB23FF" w:rsidRPr="000B4A69" w:rsidRDefault="00EB23FF" w:rsidP="00EB23FF">
      <w:pPr>
        <w:spacing w:after="0" w:line="360" w:lineRule="auto"/>
        <w:rPr>
          <w:color w:val="000000"/>
        </w:rPr>
      </w:pPr>
    </w:p>
    <w:p w14:paraId="78889758" w14:textId="77777777" w:rsidR="00EB23FF" w:rsidRPr="000B4A69" w:rsidRDefault="00EB23FF" w:rsidP="00EB23FF">
      <w:pPr>
        <w:pStyle w:val="Prrafodelista"/>
        <w:numPr>
          <w:ilvl w:val="0"/>
          <w:numId w:val="14"/>
        </w:numPr>
        <w:spacing w:line="360" w:lineRule="auto"/>
      </w:pPr>
      <w:r w:rsidRPr="000B4A69">
        <w:t xml:space="preserve">Confirmar la clasificación; </w:t>
      </w:r>
    </w:p>
    <w:p w14:paraId="78AD1D1B" w14:textId="704D78D9" w:rsidR="00EB23FF" w:rsidRPr="000B4A69" w:rsidRDefault="00EB23FF" w:rsidP="00EB23FF">
      <w:pPr>
        <w:pStyle w:val="Prrafodelista"/>
        <w:numPr>
          <w:ilvl w:val="0"/>
          <w:numId w:val="14"/>
        </w:numPr>
        <w:spacing w:line="360" w:lineRule="auto"/>
      </w:pPr>
      <w:r w:rsidRPr="000B4A69">
        <w:t xml:space="preserve">Modificar la clasificación y, otorgar total o parcialmente el acceso a la información, o </w:t>
      </w:r>
    </w:p>
    <w:p w14:paraId="7B10283F" w14:textId="6F959DFD" w:rsidR="00BB7BC8" w:rsidRPr="000B4A69" w:rsidRDefault="00EB23FF" w:rsidP="00EB23FF">
      <w:pPr>
        <w:pStyle w:val="Prrafodelista"/>
        <w:numPr>
          <w:ilvl w:val="0"/>
          <w:numId w:val="14"/>
        </w:numPr>
        <w:spacing w:line="360" w:lineRule="auto"/>
        <w:rPr>
          <w:b/>
        </w:rPr>
      </w:pPr>
      <w:r w:rsidRPr="000B4A69">
        <w:t>Revocar la clasificación y conceder el acceso a la información.</w:t>
      </w:r>
    </w:p>
    <w:p w14:paraId="1734D62C" w14:textId="77777777" w:rsidR="00EB23FF" w:rsidRPr="000B4A69" w:rsidRDefault="00EB23FF">
      <w:pPr>
        <w:spacing w:after="0" w:line="360" w:lineRule="auto"/>
      </w:pPr>
    </w:p>
    <w:p w14:paraId="61090F61" w14:textId="64138F85" w:rsidR="00EB23FF" w:rsidRPr="000B4A69" w:rsidRDefault="00EB23FF">
      <w:pPr>
        <w:spacing w:after="0" w:line="360" w:lineRule="auto"/>
      </w:pPr>
      <w:r w:rsidRPr="000B4A69">
        <w:lastRenderedPageBreak/>
        <w:t xml:space="preserve">Para motivar la confirmación de la clasificación de la información, se deberán señalar las razones, motivos o circunstancias especiales que llevaron al sujeto obligado a concluir que el caso particular se ajusta al supuesto previsto por la norma legal invocada como fundamento; por lo que, en el presente caso, deberá proporcionar el acuerdo emitido por el Comité de Transparencia, en donde de manera fundada y motivada, a través de la respectiva prueba de daño, confirme la clasificación como reservada de la información relacionada con el nombre de </w:t>
      </w:r>
      <w:r w:rsidRPr="000B4A69">
        <w:rPr>
          <w:b/>
        </w:rPr>
        <w:t>los elementos adscritos a la Dirección General de Seguridad y Protección que</w:t>
      </w:r>
      <w:r w:rsidRPr="000B4A69">
        <w:rPr>
          <w:rFonts w:eastAsia="Calibri" w:cs="Tahoma"/>
          <w:bCs/>
          <w:iCs/>
          <w:lang w:eastAsia="en-US"/>
        </w:rPr>
        <w:t xml:space="preserve"> </w:t>
      </w:r>
      <w:r w:rsidRPr="000B4A69">
        <w:rPr>
          <w:rFonts w:eastAsia="Calibri" w:cs="Tahoma"/>
          <w:b/>
          <w:bCs/>
          <w:iCs/>
          <w:lang w:eastAsia="en-US"/>
        </w:rPr>
        <w:t xml:space="preserve">participaron en la marcha del dos de octubre de dos mil veinticinco, </w:t>
      </w:r>
      <w:r w:rsidRPr="000B4A69">
        <w:t>en términos del artículo 140, fracción  IV de la Ley de Transparencia y Acceso a la Información Pública del Estado de México y Municipios.</w:t>
      </w:r>
    </w:p>
    <w:p w14:paraId="339FDB53" w14:textId="77777777" w:rsidR="00EB23FF" w:rsidRPr="000B4A69" w:rsidRDefault="00EB23FF">
      <w:pPr>
        <w:spacing w:after="0" w:line="360" w:lineRule="auto"/>
      </w:pPr>
    </w:p>
    <w:p w14:paraId="16ADC5E3" w14:textId="0400D252" w:rsidR="00EB23FF" w:rsidRPr="000B4A69" w:rsidRDefault="008E2A91">
      <w:pPr>
        <w:spacing w:after="0" w:line="360" w:lineRule="auto"/>
        <w:rPr>
          <w:b/>
        </w:rPr>
      </w:pPr>
      <w:r w:rsidRPr="000B4A69">
        <w:rPr>
          <w:b/>
        </w:rPr>
        <w:t>Documento donde const</w:t>
      </w:r>
      <w:r w:rsidR="00B32960" w:rsidRPr="000B4A69">
        <w:rPr>
          <w:b/>
        </w:rPr>
        <w:t>e</w:t>
      </w:r>
      <w:r w:rsidRPr="000B4A69">
        <w:rPr>
          <w:b/>
        </w:rPr>
        <w:t xml:space="preserve"> la </w:t>
      </w:r>
      <w:r w:rsidR="00B32960" w:rsidRPr="000B4A69">
        <w:rPr>
          <w:b/>
        </w:rPr>
        <w:t xml:space="preserve">asignación, participación, </w:t>
      </w:r>
      <w:r w:rsidRPr="000B4A69">
        <w:rPr>
          <w:b/>
        </w:rPr>
        <w:t>comisión o designación de los elementos en la marcha</w:t>
      </w:r>
    </w:p>
    <w:p w14:paraId="6EA2B9FB" w14:textId="77777777" w:rsidR="008E2A91" w:rsidRPr="000B4A69" w:rsidRDefault="008E2A91">
      <w:pPr>
        <w:spacing w:after="0" w:line="360" w:lineRule="auto"/>
        <w:rPr>
          <w:b/>
        </w:rPr>
      </w:pPr>
    </w:p>
    <w:p w14:paraId="0F54FB2C" w14:textId="17DFF620" w:rsidR="00EF2BBE" w:rsidRPr="000B4A69" w:rsidRDefault="008E2A91" w:rsidP="00EF2BBE">
      <w:pPr>
        <w:spacing w:after="0" w:line="360" w:lineRule="auto"/>
        <w:rPr>
          <w:rFonts w:eastAsia="Calibri" w:cs="Times New Roman"/>
          <w:color w:val="000000"/>
          <w:lang w:eastAsia="en-US"/>
        </w:rPr>
      </w:pPr>
      <w:r w:rsidRPr="000B4A69">
        <w:t>Al respecto</w:t>
      </w:r>
      <w:r w:rsidR="00515B67" w:rsidRPr="000B4A69">
        <w:t>, el Sujeto Obligado</w:t>
      </w:r>
      <w:r w:rsidR="00EF2BBE" w:rsidRPr="000B4A69">
        <w:t xml:space="preserve"> en respuesta</w:t>
      </w:r>
      <w:r w:rsidR="00B32960" w:rsidRPr="000B4A69">
        <w:t>,</w:t>
      </w:r>
      <w:r w:rsidR="00EF2BBE" w:rsidRPr="000B4A69">
        <w:t xml:space="preserve"> como en </w:t>
      </w:r>
      <w:r w:rsidR="00B32960" w:rsidRPr="000B4A69">
        <w:t>I</w:t>
      </w:r>
      <w:r w:rsidR="00EF2BBE" w:rsidRPr="000B4A69">
        <w:t xml:space="preserve">nforme </w:t>
      </w:r>
      <w:r w:rsidR="00B32960" w:rsidRPr="000B4A69">
        <w:t>J</w:t>
      </w:r>
      <w:r w:rsidR="00EF2BBE" w:rsidRPr="000B4A69">
        <w:t>ustificado</w:t>
      </w:r>
      <w:r w:rsidR="00515B67" w:rsidRPr="000B4A69">
        <w:t xml:space="preserve"> a través de  la Dirección Operativa de la Dirección de Seguridad Pública y Protección señalo que conforme a lo dispuesto en el artículo 123, apartado B, fracción XIII de la Constitución Política de los Estados Unidos Mexicanos, así como en el artículo 94, fracción IX, de la Ley General del Sistema Nacional de Seguridad Pública la asignación de personal operativo se realiza en función de las necesidades del servicio y operatividad Municipal, por su parte la Dirección de Sustentabilidad Vial de la Dirección de Seguridad Pública y Protección señalo que después de realizar una búsqueda exhaustiva dentro de las documentales existentes en el archivo que obra en esta Dirección, se desprende que no se cuenta con la información solicitada, toda vez que, no existe solicitud o informe previo al evento, de manera que no existe documental que acredite la comisión de los elementos operativos asignados al evento antes referido</w:t>
      </w:r>
      <w:r w:rsidR="00EF2BBE" w:rsidRPr="000B4A69">
        <w:t xml:space="preserve">; </w:t>
      </w:r>
      <w:r w:rsidR="00EF2BBE" w:rsidRPr="000B4A69">
        <w:rPr>
          <w:rFonts w:eastAsia="Calibri" w:cs="Times New Roman"/>
          <w:color w:val="000000"/>
          <w:lang w:eastAsia="en-US"/>
        </w:rPr>
        <w:t xml:space="preserve">sobre el tema, el Criterio SO/014/2017, emitido por el Instituto Nacional de </w:t>
      </w:r>
      <w:r w:rsidR="00EF2BBE" w:rsidRPr="000B4A69">
        <w:rPr>
          <w:rFonts w:eastAsia="Calibri" w:cs="Times New Roman"/>
          <w:color w:val="000000"/>
          <w:lang w:eastAsia="en-US"/>
        </w:rPr>
        <w:lastRenderedPageBreak/>
        <w:t>Transparencia, Acceso a la Información Pública y Protección de Datos Personales en el Estado de México y Municipios, que señala lo siguiente:</w:t>
      </w:r>
    </w:p>
    <w:p w14:paraId="4A34724B" w14:textId="77777777" w:rsidR="00EF2BBE" w:rsidRPr="000B4A69" w:rsidRDefault="00EF2BBE" w:rsidP="00EF2BBE">
      <w:pPr>
        <w:spacing w:line="360" w:lineRule="auto"/>
        <w:contextualSpacing/>
        <w:rPr>
          <w:rFonts w:eastAsia="Calibri" w:cs="Times New Roman"/>
          <w:color w:val="000000"/>
          <w:lang w:eastAsia="en-US"/>
        </w:rPr>
      </w:pPr>
    </w:p>
    <w:p w14:paraId="591180A2" w14:textId="77777777" w:rsidR="00EF2BBE" w:rsidRPr="000B4A69" w:rsidRDefault="00EF2BBE" w:rsidP="00EF2BBE">
      <w:pPr>
        <w:spacing w:after="0" w:line="360" w:lineRule="auto"/>
        <w:ind w:left="567" w:right="567"/>
        <w:contextualSpacing/>
        <w:rPr>
          <w:rFonts w:eastAsia="Calibri" w:cs="Times New Roman"/>
          <w:i/>
          <w:iCs/>
          <w:color w:val="000000"/>
          <w:sz w:val="20"/>
          <w:szCs w:val="20"/>
          <w:lang w:eastAsia="en-US"/>
        </w:rPr>
      </w:pPr>
      <w:r w:rsidRPr="000B4A69">
        <w:rPr>
          <w:rFonts w:eastAsia="Calibri" w:cs="Times New Roman"/>
          <w:i/>
          <w:iCs/>
          <w:color w:val="000000"/>
          <w:sz w:val="20"/>
          <w:szCs w:val="20"/>
          <w:lang w:eastAsia="en-US"/>
        </w:rPr>
        <w:t>“</w:t>
      </w:r>
      <w:r w:rsidRPr="000B4A69">
        <w:rPr>
          <w:rFonts w:eastAsia="Calibri" w:cs="Times New Roman"/>
          <w:b/>
          <w:bCs/>
          <w:i/>
          <w:iCs/>
          <w:color w:val="000000"/>
          <w:sz w:val="20"/>
          <w:szCs w:val="20"/>
          <w:lang w:eastAsia="en-US"/>
        </w:rPr>
        <w:t>Inexistencia.</w:t>
      </w:r>
      <w:r w:rsidRPr="000B4A69">
        <w:rPr>
          <w:rFonts w:eastAsia="Calibri" w:cs="Times New Roman"/>
          <w:i/>
          <w:iCs/>
          <w:color w:val="000000"/>
          <w:sz w:val="20"/>
          <w:szCs w:val="20"/>
          <w:lang w:eastAsia="en-US"/>
        </w:rPr>
        <w:t xml:space="preserve"> La inexistencia es una cuestión de hecho que se atribuye a la información solicitada e implica que ésta no se encuentra en los archivos del sujeto obligado, no obstante que cuenta con facultades para poseerla.”</w:t>
      </w:r>
    </w:p>
    <w:p w14:paraId="0F80BB71" w14:textId="77777777" w:rsidR="00EF2BBE" w:rsidRPr="000B4A69" w:rsidRDefault="00EF2BBE" w:rsidP="00EF2BBE">
      <w:pPr>
        <w:spacing w:after="0" w:line="360" w:lineRule="auto"/>
        <w:ind w:left="567" w:right="567"/>
        <w:contextualSpacing/>
        <w:rPr>
          <w:rFonts w:eastAsia="Calibri" w:cs="Times New Roman"/>
          <w:i/>
          <w:iCs/>
          <w:color w:val="000000"/>
          <w:lang w:eastAsia="en-US"/>
        </w:rPr>
      </w:pPr>
    </w:p>
    <w:p w14:paraId="58A3A9CD" w14:textId="77777777" w:rsidR="00EF2BBE" w:rsidRPr="000B4A69" w:rsidRDefault="00EF2BBE" w:rsidP="00EF2BBE">
      <w:pPr>
        <w:spacing w:line="360" w:lineRule="auto"/>
        <w:contextualSpacing/>
        <w:rPr>
          <w:rFonts w:eastAsia="Calibri" w:cs="Times New Roman"/>
          <w:color w:val="000000"/>
          <w:lang w:eastAsia="en-US"/>
        </w:rPr>
      </w:pPr>
      <w:r w:rsidRPr="000B4A69">
        <w:rPr>
          <w:rFonts w:eastAsia="Calibri" w:cs="Times New Roman"/>
          <w:color w:val="000000"/>
          <w:lang w:eastAsia="en-US"/>
        </w:rPr>
        <w:t>Del citado criterio, se desprende que la inexistencia de la información, es una cuestión de hecho que se le atribuye a la misma, cuando ésta no se encuentra en los archivos del sujeto obligado. 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19B60FD1" w14:textId="77777777" w:rsidR="00EF2BBE" w:rsidRPr="000B4A69" w:rsidRDefault="00EF2BBE" w:rsidP="00EF2BBE">
      <w:pPr>
        <w:spacing w:line="360" w:lineRule="auto"/>
        <w:contextualSpacing/>
        <w:rPr>
          <w:rFonts w:eastAsia="Calibri" w:cs="Tahoma"/>
          <w:b/>
          <w:bCs/>
          <w:iCs/>
          <w:color w:val="000000"/>
          <w:lang w:eastAsia="en-US"/>
        </w:rPr>
      </w:pPr>
    </w:p>
    <w:p w14:paraId="78897F71" w14:textId="77777777" w:rsidR="00EF2BBE" w:rsidRPr="000B4A69" w:rsidRDefault="00EF2BBE" w:rsidP="00EF2BBE">
      <w:pPr>
        <w:spacing w:line="360" w:lineRule="auto"/>
        <w:contextualSpacing/>
        <w:rPr>
          <w:rFonts w:eastAsia="Calibri" w:cs="Tahoma"/>
          <w:color w:val="000000"/>
          <w:lang w:eastAsia="en-US"/>
        </w:rPr>
      </w:pPr>
      <w:r w:rsidRPr="000B4A69">
        <w:rPr>
          <w:rFonts w:eastAsia="Calibri" w:cs="Tahoma"/>
          <w:color w:val="000000"/>
          <w:lang w:val="es-ES" w:eastAsia="en-US"/>
        </w:rPr>
        <w:t>Conforme a lo anterior,</w:t>
      </w:r>
      <w:r w:rsidRPr="000B4A69">
        <w:rPr>
          <w:rFonts w:eastAsia="Calibri" w:cs="Tahoma"/>
          <w:color w:val="000000"/>
          <w:lang w:eastAsia="en-US"/>
        </w:rPr>
        <w:t xml:space="preserve"> la </w:t>
      </w:r>
      <w:r w:rsidRPr="000B4A69">
        <w:rPr>
          <w:rFonts w:eastAsia="Calibri" w:cs="Tahoma"/>
          <w:b/>
          <w:color w:val="000000"/>
          <w:lang w:eastAsia="en-US"/>
        </w:rPr>
        <w:t>inexistencia</w:t>
      </w:r>
      <w:r w:rsidRPr="000B4A69">
        <w:rPr>
          <w:rFonts w:eastAsia="Calibri" w:cs="Tahoma"/>
          <w:color w:val="000000"/>
          <w:lang w:eastAsia="en-US"/>
        </w:rPr>
        <w:t xml:space="preserve"> presupone la competencia del sujeto obligado para conocer de la información, pero por alguna circunstancia, la documentación solicitada no obra en sus archivos; sin embargo, para poder acreditar dicha circunstancia, se considera que los Sujetos Obligados, </w:t>
      </w:r>
      <w:r w:rsidRPr="000B4A69">
        <w:rPr>
          <w:rFonts w:eastAsia="Calibri" w:cs="Tahoma"/>
          <w:b/>
          <w:bCs/>
          <w:color w:val="000000"/>
          <w:lang w:eastAsia="en-US"/>
        </w:rPr>
        <w:t>primero deben realizar una indagación en todos los archivos de las áreas con funciones para conocer de lo peticionado.</w:t>
      </w:r>
    </w:p>
    <w:p w14:paraId="4DEB0CEF" w14:textId="77777777" w:rsidR="00EF2BBE" w:rsidRPr="000B4A69" w:rsidRDefault="00EF2BBE" w:rsidP="00EF2BBE">
      <w:pPr>
        <w:spacing w:line="360" w:lineRule="auto"/>
        <w:contextualSpacing/>
        <w:rPr>
          <w:rFonts w:eastAsia="Calibri" w:cs="Tahoma"/>
          <w:bCs/>
          <w:iCs/>
          <w:color w:val="000000"/>
          <w:lang w:val="es-ES" w:eastAsia="en-US"/>
        </w:rPr>
      </w:pPr>
    </w:p>
    <w:p w14:paraId="4D5C0277" w14:textId="77777777" w:rsidR="00EF2BBE" w:rsidRPr="000B4A69" w:rsidRDefault="00EF2BBE" w:rsidP="00EF2BBE">
      <w:pPr>
        <w:spacing w:line="360" w:lineRule="auto"/>
        <w:contextualSpacing/>
        <w:rPr>
          <w:rFonts w:eastAsia="Calibri" w:cs="Arial"/>
          <w:b/>
          <w:bCs/>
          <w:color w:val="000000"/>
          <w:lang w:eastAsia="en-US"/>
        </w:rPr>
      </w:pPr>
      <w:r w:rsidRPr="000B4A69">
        <w:rPr>
          <w:rFonts w:eastAsia="Calibri" w:cs="Arial"/>
          <w:bCs/>
          <w:color w:val="000000"/>
          <w:lang w:eastAsia="en-US"/>
        </w:rPr>
        <w:t xml:space="preserve">En ese sentido, según Jarquín, Soledad (2019), en el “Diccionario de Transparencia y Acceso a la Información Pública” (p. 68), </w:t>
      </w:r>
      <w:r w:rsidRPr="000B4A69">
        <w:rPr>
          <w:rFonts w:eastAsia="Calibri" w:cs="Arial"/>
          <w:b/>
          <w:bCs/>
          <w:color w:val="000000"/>
          <w:lang w:eastAsia="en-US"/>
        </w:rPr>
        <w:t>la búsqueda exhaustiva</w:t>
      </w:r>
      <w:r w:rsidRPr="000B4A69">
        <w:rPr>
          <w:rFonts w:eastAsia="Calibri" w:cs="Arial"/>
          <w:bCs/>
          <w:color w:val="000000"/>
          <w:lang w:eastAsia="en-US"/>
        </w:rPr>
        <w:t xml:space="preserve"> es la obligación del área administrativa del Sujeto Obligado que cuenta o puede contar con la información requerida, la cual consiste en localizar toda aquella que atienda la solicitud, </w:t>
      </w:r>
      <w:r w:rsidRPr="000B4A69">
        <w:rPr>
          <w:rFonts w:eastAsia="Calibri" w:cs="Arial"/>
          <w:b/>
          <w:bCs/>
          <w:color w:val="000000"/>
          <w:lang w:eastAsia="en-US"/>
        </w:rPr>
        <w:t>hasta agotar por completo las posibilidades de indagación.</w:t>
      </w:r>
    </w:p>
    <w:p w14:paraId="5DD780AC" w14:textId="77777777" w:rsidR="00EF2BBE" w:rsidRPr="000B4A69" w:rsidRDefault="00EF2BBE" w:rsidP="00EF2BBE">
      <w:pPr>
        <w:spacing w:line="360" w:lineRule="auto"/>
        <w:contextualSpacing/>
        <w:rPr>
          <w:rFonts w:eastAsia="Calibri" w:cs="Arial"/>
          <w:b/>
          <w:bCs/>
          <w:color w:val="000000"/>
          <w:lang w:eastAsia="en-US"/>
        </w:rPr>
      </w:pPr>
    </w:p>
    <w:p w14:paraId="2F702079" w14:textId="77777777" w:rsidR="00EF2BBE" w:rsidRPr="000B4A69" w:rsidRDefault="00EF2BBE" w:rsidP="00EF2BBE">
      <w:pPr>
        <w:spacing w:line="360" w:lineRule="auto"/>
        <w:contextualSpacing/>
        <w:rPr>
          <w:rFonts w:eastAsia="Calibri" w:cs="Arial"/>
          <w:b/>
          <w:bCs/>
          <w:color w:val="000000"/>
          <w:lang w:eastAsia="en-US"/>
        </w:rPr>
      </w:pPr>
      <w:r w:rsidRPr="000B4A69">
        <w:rPr>
          <w:rFonts w:eastAsia="Calibri" w:cs="Arial"/>
          <w:bCs/>
          <w:color w:val="000000"/>
          <w:lang w:eastAsia="en-US"/>
        </w:rPr>
        <w:lastRenderedPageBreak/>
        <w:t xml:space="preserve">Además, según Calero, Natalia (2016), en la “Ley General de Transparencia y Acceso a la Información Pública Comentada” (p. 408), para que exista una búsqueda exhaustiva y razonable, se debe hacer una </w:t>
      </w:r>
      <w:r w:rsidRPr="000B4A69">
        <w:rPr>
          <w:rFonts w:eastAsia="Calibri" w:cs="Arial"/>
          <w:b/>
          <w:bCs/>
          <w:color w:val="000000"/>
          <w:lang w:eastAsia="en-US"/>
        </w:rPr>
        <w:t xml:space="preserve">indagación consiente y minuciosa en sus archivos físicos y electrónicos. </w:t>
      </w:r>
    </w:p>
    <w:p w14:paraId="7B9AA190" w14:textId="77777777" w:rsidR="00EF2BBE" w:rsidRPr="000B4A69" w:rsidRDefault="00EF2BBE" w:rsidP="00EF2BBE">
      <w:pPr>
        <w:spacing w:line="360" w:lineRule="auto"/>
        <w:contextualSpacing/>
        <w:rPr>
          <w:rFonts w:eastAsia="Calibri" w:cs="Arial"/>
          <w:b/>
          <w:bCs/>
          <w:color w:val="000000"/>
          <w:lang w:eastAsia="en-US"/>
        </w:rPr>
      </w:pPr>
    </w:p>
    <w:p w14:paraId="763508D2" w14:textId="77777777" w:rsidR="00EF2BBE" w:rsidRPr="000B4A69" w:rsidRDefault="00EF2BBE" w:rsidP="00EF2BBE">
      <w:pPr>
        <w:spacing w:line="360" w:lineRule="auto"/>
        <w:contextualSpacing/>
        <w:rPr>
          <w:rFonts w:eastAsia="Calibri" w:cs="Tahoma"/>
          <w:b/>
          <w:color w:val="000000"/>
          <w:lang w:eastAsia="en-US"/>
        </w:rPr>
      </w:pPr>
      <w:r w:rsidRPr="000B4A69">
        <w:rPr>
          <w:rFonts w:eastAsia="Calibri" w:cs="Tahoma"/>
          <w:color w:val="000000"/>
          <w:lang w:eastAsia="en-US"/>
        </w:rPr>
        <w:t xml:space="preserve">Conforme a lo anterior, para poder acreditar el carácter exhaustivo de la búsqueda realizada por los Sujetos Obligados, se deben motivar las razones por las que se buscó la información en determinadas áreas, </w:t>
      </w:r>
      <w:r w:rsidRPr="000B4A69">
        <w:rPr>
          <w:rFonts w:eastAsia="Calibri" w:cs="Tahoma"/>
          <w:b/>
          <w:color w:val="000000"/>
          <w:lang w:eastAsia="en-US"/>
        </w:rPr>
        <w:t>los criterios de búsqueda utilizados y demás circunstancias que fueron tomadas en cuenta.</w:t>
      </w:r>
    </w:p>
    <w:p w14:paraId="6BA055B3" w14:textId="77777777" w:rsidR="00EF2BBE" w:rsidRPr="000B4A69" w:rsidRDefault="00EF2BBE" w:rsidP="00EF2BBE">
      <w:pPr>
        <w:spacing w:line="360" w:lineRule="auto"/>
        <w:contextualSpacing/>
        <w:rPr>
          <w:rFonts w:eastAsia="Calibri" w:cs="Tahoma"/>
          <w:color w:val="000000"/>
          <w:lang w:eastAsia="en-US"/>
        </w:rPr>
      </w:pPr>
    </w:p>
    <w:p w14:paraId="0104A626" w14:textId="77777777" w:rsidR="00EF2BBE" w:rsidRPr="000B4A69" w:rsidRDefault="00EF2BBE" w:rsidP="00EF2BBE">
      <w:pPr>
        <w:spacing w:line="360" w:lineRule="auto"/>
        <w:contextualSpacing/>
        <w:rPr>
          <w:rFonts w:eastAsia="Calibri" w:cs="Tahoma"/>
          <w:color w:val="000000"/>
          <w:lang w:eastAsia="en-US"/>
        </w:rPr>
      </w:pPr>
      <w:r w:rsidRPr="000B4A69">
        <w:rPr>
          <w:rFonts w:eastAsia="Calibri" w:cs="Tahoma"/>
          <w:color w:val="000000"/>
          <w:lang w:eastAsia="en-US"/>
        </w:rPr>
        <w:t>En ese contexto, de conformidad con los criterios con</w:t>
      </w:r>
      <w:r w:rsidRPr="000B4A69">
        <w:rPr>
          <w:rFonts w:eastAsia="Calibri" w:cs="Tahoma"/>
          <w:bCs/>
          <w:color w:val="000000"/>
          <w:lang w:val="es-ES"/>
        </w:rPr>
        <w:t xml:space="preserve"> clave de control SO/012/2010 y SO/004/2019</w:t>
      </w:r>
      <w:r w:rsidRPr="000B4A69">
        <w:rPr>
          <w:rFonts w:eastAsia="Calibri" w:cs="Tahoma"/>
          <w:color w:val="000000"/>
          <w:lang w:eastAsia="en-US"/>
        </w:rPr>
        <w:t>,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2A66A57F" w14:textId="77777777" w:rsidR="00EF2BBE" w:rsidRPr="000B4A69" w:rsidRDefault="00EF2BBE" w:rsidP="00EF2BBE">
      <w:pPr>
        <w:spacing w:line="360" w:lineRule="auto"/>
        <w:contextualSpacing/>
        <w:rPr>
          <w:rFonts w:eastAsia="Calibri" w:cs="Tahoma"/>
          <w:color w:val="000000"/>
          <w:lang w:eastAsia="en-US"/>
        </w:rPr>
      </w:pPr>
    </w:p>
    <w:p w14:paraId="3EE7BAA0" w14:textId="77777777" w:rsidR="00EF2BBE" w:rsidRPr="000B4A69" w:rsidRDefault="00EF2BBE" w:rsidP="00EF2BBE">
      <w:pPr>
        <w:numPr>
          <w:ilvl w:val="0"/>
          <w:numId w:val="15"/>
        </w:numPr>
        <w:spacing w:line="360" w:lineRule="auto"/>
        <w:contextualSpacing/>
        <w:rPr>
          <w:rFonts w:eastAsia="Calibri" w:cs="Tahoma"/>
          <w:color w:val="000000"/>
          <w:lang w:eastAsia="en-US"/>
        </w:rPr>
      </w:pPr>
      <w:r w:rsidRPr="000B4A69">
        <w:rPr>
          <w:rFonts w:eastAsia="Calibri" w:cs="Tahoma"/>
          <w:color w:val="000000"/>
          <w:lang w:eastAsia="en-US"/>
        </w:rPr>
        <w:t>Motivación por las que se buscó la información, en determinadas unidades administrativas;</w:t>
      </w:r>
    </w:p>
    <w:p w14:paraId="5AEF6806" w14:textId="77777777" w:rsidR="00EF2BBE" w:rsidRPr="000B4A69" w:rsidRDefault="00EF2BBE" w:rsidP="00EF2BBE">
      <w:pPr>
        <w:numPr>
          <w:ilvl w:val="0"/>
          <w:numId w:val="15"/>
        </w:numPr>
        <w:spacing w:line="360" w:lineRule="auto"/>
        <w:contextualSpacing/>
        <w:rPr>
          <w:rFonts w:eastAsia="Calibri" w:cs="Tahoma"/>
          <w:color w:val="000000"/>
          <w:lang w:eastAsia="en-US"/>
        </w:rPr>
      </w:pPr>
      <w:r w:rsidRPr="000B4A69">
        <w:rPr>
          <w:rFonts w:eastAsia="Calibri" w:cs="Tahoma"/>
          <w:color w:val="000000"/>
          <w:lang w:eastAsia="en-US"/>
        </w:rPr>
        <w:t>Los criterios de búsqueda utilizados, y</w:t>
      </w:r>
    </w:p>
    <w:p w14:paraId="2D7692E3" w14:textId="77777777" w:rsidR="00EF2BBE" w:rsidRPr="000B4A69" w:rsidRDefault="00EF2BBE" w:rsidP="00EF2BBE">
      <w:pPr>
        <w:numPr>
          <w:ilvl w:val="0"/>
          <w:numId w:val="15"/>
        </w:numPr>
        <w:spacing w:line="360" w:lineRule="auto"/>
        <w:contextualSpacing/>
        <w:rPr>
          <w:rFonts w:eastAsia="Calibri" w:cs="Tahoma"/>
          <w:color w:val="000000"/>
          <w:lang w:eastAsia="en-US"/>
        </w:rPr>
      </w:pPr>
      <w:r w:rsidRPr="000B4A69">
        <w:rPr>
          <w:rFonts w:eastAsia="Calibri" w:cs="Tahoma"/>
          <w:color w:val="000000"/>
          <w:lang w:eastAsia="en-US"/>
        </w:rPr>
        <w:t>Las circunstancias que fueron tomadas en cuenta.</w:t>
      </w:r>
    </w:p>
    <w:p w14:paraId="38EDC6BD" w14:textId="77777777" w:rsidR="00EF2BBE" w:rsidRPr="000B4A69" w:rsidRDefault="00EF2BBE" w:rsidP="00EF2BBE">
      <w:pPr>
        <w:spacing w:line="360" w:lineRule="auto"/>
        <w:contextualSpacing/>
        <w:rPr>
          <w:rFonts w:eastAsia="Calibri" w:cs="Tahoma"/>
          <w:color w:val="000000"/>
          <w:lang w:eastAsia="en-US"/>
        </w:rPr>
      </w:pPr>
    </w:p>
    <w:p w14:paraId="14EE03F3" w14:textId="77777777" w:rsidR="00EF2BBE" w:rsidRPr="000B4A69" w:rsidRDefault="00EF2BBE" w:rsidP="00EF2BBE">
      <w:pPr>
        <w:spacing w:line="360" w:lineRule="auto"/>
        <w:contextualSpacing/>
        <w:rPr>
          <w:rFonts w:eastAsia="Calibri" w:cs="Tahoma"/>
          <w:color w:val="000000"/>
          <w:lang w:eastAsia="en-US"/>
        </w:rPr>
      </w:pPr>
      <w:r w:rsidRPr="000B4A69">
        <w:rPr>
          <w:rFonts w:eastAsia="Calibri" w:cs="Tahoma"/>
          <w:color w:val="000000"/>
          <w:lang w:eastAsia="en-US"/>
        </w:rPr>
        <w:t>De tales circunstancias, se considera que para que los Sujetos Obligado justifiquen que realizaron una búsqueda exhaustiva y razonable, deben indicar de manera clara, lo siguiente:</w:t>
      </w:r>
    </w:p>
    <w:p w14:paraId="0A1A391A" w14:textId="77777777" w:rsidR="00EF2BBE" w:rsidRPr="000B4A69" w:rsidRDefault="00EF2BBE" w:rsidP="00EF2BBE">
      <w:pPr>
        <w:spacing w:line="360" w:lineRule="auto"/>
        <w:contextualSpacing/>
        <w:rPr>
          <w:rFonts w:eastAsia="Calibri" w:cs="Tahoma"/>
          <w:color w:val="000000"/>
          <w:lang w:eastAsia="en-US"/>
        </w:rPr>
      </w:pPr>
    </w:p>
    <w:p w14:paraId="2B0D5A49" w14:textId="77777777" w:rsidR="00EF2BBE" w:rsidRPr="000B4A69" w:rsidRDefault="00EF2BBE" w:rsidP="00EF2BBE">
      <w:pPr>
        <w:numPr>
          <w:ilvl w:val="0"/>
          <w:numId w:val="16"/>
        </w:numPr>
        <w:spacing w:after="0" w:line="360" w:lineRule="auto"/>
        <w:contextualSpacing/>
        <w:rPr>
          <w:rFonts w:eastAsia="Calibri" w:cs="Tahoma"/>
          <w:color w:val="000000"/>
          <w:lang w:eastAsia="en-US"/>
        </w:rPr>
      </w:pPr>
      <w:r w:rsidRPr="000B4A69">
        <w:rPr>
          <w:rFonts w:eastAsia="Calibri" w:cs="Tahoma"/>
          <w:color w:val="000000"/>
          <w:lang w:eastAsia="en-US"/>
        </w:rPr>
        <w:t>Las áreas donde se buscó la información;</w:t>
      </w:r>
    </w:p>
    <w:p w14:paraId="3A4D7311" w14:textId="77777777" w:rsidR="00EF2BBE" w:rsidRPr="000B4A69" w:rsidRDefault="00EF2BBE" w:rsidP="00EF2BBE">
      <w:pPr>
        <w:numPr>
          <w:ilvl w:val="0"/>
          <w:numId w:val="16"/>
        </w:numPr>
        <w:spacing w:after="0" w:line="360" w:lineRule="auto"/>
        <w:contextualSpacing/>
        <w:rPr>
          <w:rFonts w:eastAsia="Calibri" w:cs="Tahoma"/>
          <w:color w:val="000000"/>
          <w:lang w:eastAsia="en-US"/>
        </w:rPr>
      </w:pPr>
      <w:r w:rsidRPr="000B4A69">
        <w:rPr>
          <w:rFonts w:eastAsia="Calibri" w:cs="Tahoma"/>
          <w:color w:val="000000"/>
          <w:lang w:eastAsia="en-US"/>
        </w:rPr>
        <w:t>Tipo de archivos buscados (físicos o electrónicos);</w:t>
      </w:r>
    </w:p>
    <w:p w14:paraId="48443721" w14:textId="77777777" w:rsidR="00EF2BBE" w:rsidRPr="000B4A69" w:rsidRDefault="00EF2BBE" w:rsidP="00EF2BBE">
      <w:pPr>
        <w:numPr>
          <w:ilvl w:val="0"/>
          <w:numId w:val="16"/>
        </w:numPr>
        <w:spacing w:after="0" w:line="360" w:lineRule="auto"/>
        <w:contextualSpacing/>
        <w:rPr>
          <w:rFonts w:eastAsia="Calibri" w:cs="Tahoma"/>
          <w:color w:val="000000"/>
          <w:lang w:eastAsia="en-US"/>
        </w:rPr>
      </w:pPr>
      <w:r w:rsidRPr="000B4A69">
        <w:rPr>
          <w:rFonts w:eastAsia="Calibri" w:cs="Tahoma"/>
          <w:color w:val="000000"/>
          <w:lang w:eastAsia="en-US"/>
        </w:rPr>
        <w:lastRenderedPageBreak/>
        <w:t xml:space="preserve">Los criterios de búsqueda utilizados, y </w:t>
      </w:r>
    </w:p>
    <w:p w14:paraId="7C03D2AA" w14:textId="77777777" w:rsidR="00EF2BBE" w:rsidRPr="000B4A69" w:rsidRDefault="00EF2BBE" w:rsidP="00EF2BBE">
      <w:pPr>
        <w:numPr>
          <w:ilvl w:val="0"/>
          <w:numId w:val="16"/>
        </w:numPr>
        <w:spacing w:after="0" w:line="360" w:lineRule="auto"/>
        <w:contextualSpacing/>
        <w:rPr>
          <w:rFonts w:eastAsia="Calibri" w:cs="Tahoma"/>
          <w:color w:val="000000"/>
          <w:lang w:eastAsia="en-US"/>
        </w:rPr>
      </w:pPr>
      <w:r w:rsidRPr="000B4A69">
        <w:rPr>
          <w:rFonts w:eastAsia="Calibri" w:cs="Tahoma"/>
          <w:color w:val="000000"/>
          <w:lang w:eastAsia="en-US"/>
        </w:rPr>
        <w:t>Las circunstancias que fueron tomadas en cuenta.</w:t>
      </w:r>
      <w:r w:rsidRPr="000B4A69">
        <w:rPr>
          <w:rFonts w:eastAsia="Calibri" w:cs="Tahoma"/>
          <w:color w:val="000000"/>
          <w:lang w:eastAsia="en-US"/>
        </w:rPr>
        <w:tab/>
      </w:r>
    </w:p>
    <w:p w14:paraId="39B5B041" w14:textId="77777777" w:rsidR="00EF2BBE" w:rsidRPr="000B4A69" w:rsidRDefault="00EF2BBE" w:rsidP="00EF2BBE">
      <w:pPr>
        <w:spacing w:line="360" w:lineRule="auto"/>
        <w:contextualSpacing/>
        <w:rPr>
          <w:rFonts w:eastAsia="Times New Roman" w:cs="Tahoma"/>
          <w:lang w:eastAsia="es-ES"/>
        </w:rPr>
      </w:pPr>
    </w:p>
    <w:p w14:paraId="1E7C67EB" w14:textId="021D7176" w:rsidR="0043369D" w:rsidRPr="000B4A69" w:rsidRDefault="0043369D" w:rsidP="0043369D">
      <w:pPr>
        <w:spacing w:after="0" w:line="360" w:lineRule="auto"/>
      </w:pPr>
      <w:r w:rsidRPr="000B4A69">
        <w:rPr>
          <w:rFonts w:eastAsia="Calibri" w:cs="Tahoma"/>
          <w:color w:val="000000"/>
          <w:szCs w:val="24"/>
        </w:rPr>
        <w:t>Así y en atención al análisis realizado en párrafos anteriores, se logra vislumbrar que el Sujeto Obligado no cumplió con el procedimiento de búsqueda, pues si bien turno el requerimiento a un área, omitió hacerlo a todas las competentes, entre las cuales se encuentra la</w:t>
      </w:r>
      <w:r w:rsidRPr="000B4A69">
        <w:t xml:space="preserve"> Dirección Preventiva Comunitaria, aunado al hecho de que si bien en su solicitud el Particular señal</w:t>
      </w:r>
      <w:r w:rsidR="00B32960" w:rsidRPr="000B4A69">
        <w:t>ó</w:t>
      </w:r>
      <w:r w:rsidRPr="000B4A69">
        <w:t xml:space="preserve"> se quería el oficio donde const</w:t>
      </w:r>
      <w:r w:rsidR="00B32960" w:rsidRPr="000B4A69">
        <w:t>e</w:t>
      </w:r>
      <w:r w:rsidRPr="000B4A69">
        <w:t xml:space="preserve"> la comisión o designación de los elementos en la marcha, lo cierto es que los Particulares no son peritos en la materia para conocer el nombre exacto del documento donde puede constar lo solicitado.</w:t>
      </w:r>
    </w:p>
    <w:p w14:paraId="400A64CD" w14:textId="77777777" w:rsidR="0043369D" w:rsidRPr="000B4A69" w:rsidRDefault="0043369D" w:rsidP="0043369D">
      <w:pPr>
        <w:spacing w:after="0" w:line="360" w:lineRule="auto"/>
      </w:pPr>
    </w:p>
    <w:p w14:paraId="5724985A" w14:textId="74FB049F" w:rsidR="0043369D" w:rsidRPr="000B4A69" w:rsidRDefault="0043369D" w:rsidP="0043369D">
      <w:pPr>
        <w:spacing w:after="0" w:line="360" w:lineRule="auto"/>
      </w:pPr>
      <w:r w:rsidRPr="000B4A69">
        <w:t>Hecho que se robustece pues si bien, no existe solicitud o informe previo al evento</w:t>
      </w:r>
      <w:r w:rsidR="00B32960" w:rsidRPr="000B4A69">
        <w:t>,</w:t>
      </w:r>
      <w:r w:rsidRPr="000B4A69">
        <w:t xml:space="preserve"> es obligación de la Dirección General de Seguridad y Protección </w:t>
      </w:r>
      <w:r w:rsidRPr="000B4A69">
        <w:rPr>
          <w:b/>
        </w:rPr>
        <w:t>organizar, coordinar y supervisar al personal a su cargo y su actuar en situaciones que no se tengan previstas</w:t>
      </w:r>
      <w:r w:rsidR="00415575" w:rsidRPr="000B4A69">
        <w:rPr>
          <w:b/>
        </w:rPr>
        <w:t xml:space="preserve">, </w:t>
      </w:r>
      <w:r w:rsidR="00415575" w:rsidRPr="000B4A69">
        <w:t>además de como consta en párrafos en la marcha señalada en el requerimiento existió la participación de personal adscrito a dicha dirección.</w:t>
      </w:r>
    </w:p>
    <w:p w14:paraId="358C4261" w14:textId="77777777" w:rsidR="0043369D" w:rsidRPr="000B4A69" w:rsidRDefault="0043369D" w:rsidP="0043369D">
      <w:pPr>
        <w:spacing w:after="0" w:line="360" w:lineRule="auto"/>
        <w:rPr>
          <w:b/>
        </w:rPr>
      </w:pPr>
    </w:p>
    <w:p w14:paraId="60DB6265" w14:textId="7C9B44F3" w:rsidR="0043369D" w:rsidRPr="000B4A69" w:rsidRDefault="00F3202D" w:rsidP="003556A6">
      <w:pPr>
        <w:spacing w:after="0" w:line="360" w:lineRule="auto"/>
        <w:rPr>
          <w:rFonts w:eastAsia="Calibri" w:cs="Tahoma"/>
          <w:bCs/>
          <w:iCs/>
          <w:lang w:eastAsia="en-US"/>
        </w:rPr>
      </w:pPr>
      <w:r w:rsidRPr="000B4A69">
        <w:t>Así, este Instituto considera que para atender el requerimiento de información, el Sujeto Obligado deberá realizar una búsqueda conforme a los parámetros analizados, en todas las áreas competentes, entre las cuales no podrá omitir a la Dirección Preventiva Comunitaria, en términos del artículo 162 de la Ley de Transparencia y Acceso a la Información Pública del Estado de México y Municipios, a efecto de que proporcione, el documento donde const</w:t>
      </w:r>
      <w:r w:rsidR="00B32960" w:rsidRPr="000B4A69">
        <w:t>e</w:t>
      </w:r>
      <w:r w:rsidRPr="000B4A69">
        <w:t xml:space="preserve"> la </w:t>
      </w:r>
      <w:r w:rsidR="00B32960" w:rsidRPr="000B4A69">
        <w:t>asignación, participación, comisión o designación</w:t>
      </w:r>
      <w:r w:rsidRPr="000B4A69">
        <w:t xml:space="preserve"> de los</w:t>
      </w:r>
      <w:r w:rsidR="003556A6" w:rsidRPr="000B4A69">
        <w:rPr>
          <w:b/>
        </w:rPr>
        <w:t xml:space="preserve"> </w:t>
      </w:r>
      <w:r w:rsidR="003556A6" w:rsidRPr="000B4A69">
        <w:t>adscritos a la Dirección General de Seguridad y Protección que</w:t>
      </w:r>
      <w:r w:rsidR="003556A6" w:rsidRPr="000B4A69">
        <w:rPr>
          <w:rFonts w:eastAsia="Calibri" w:cs="Tahoma"/>
          <w:bCs/>
          <w:iCs/>
          <w:lang w:eastAsia="en-US"/>
        </w:rPr>
        <w:t xml:space="preserve"> participaron en la marcha del dos de octubre de dos mil veinticinco, con el fin de dar cumplimiento a los artículos 12 y 160 de la Ley de la materia</w:t>
      </w:r>
      <w:r w:rsidR="00B32960" w:rsidRPr="000B4A69">
        <w:rPr>
          <w:rFonts w:eastAsia="Calibri" w:cs="Tahoma"/>
          <w:bCs/>
          <w:iCs/>
          <w:lang w:eastAsia="en-US"/>
        </w:rPr>
        <w:t xml:space="preserve">; lo cual toma relevancia, pues el propio Presidente Municipal señaló que hubo un cerco </w:t>
      </w:r>
      <w:r w:rsidR="00B32960" w:rsidRPr="000B4A69">
        <w:rPr>
          <w:rFonts w:eastAsia="Calibri" w:cs="Tahoma"/>
          <w:bCs/>
          <w:iCs/>
          <w:lang w:eastAsia="en-US"/>
        </w:rPr>
        <w:lastRenderedPageBreak/>
        <w:t>preventivo, por lo que debió de haber una asignación de personal de seguridad para tal situación.</w:t>
      </w:r>
    </w:p>
    <w:p w14:paraId="12B22DED" w14:textId="77777777" w:rsidR="00515B67" w:rsidRPr="000B4A69" w:rsidRDefault="00515B67">
      <w:pPr>
        <w:spacing w:after="0" w:line="360" w:lineRule="auto"/>
        <w:rPr>
          <w:color w:val="FF0000"/>
        </w:rPr>
      </w:pPr>
    </w:p>
    <w:p w14:paraId="101FFC4A" w14:textId="6BD87F89" w:rsidR="004D7156" w:rsidRPr="000B4A69" w:rsidRDefault="003556A6" w:rsidP="003556A6">
      <w:pPr>
        <w:spacing w:after="0" w:line="360" w:lineRule="auto"/>
        <w:rPr>
          <w:color w:val="FF0000"/>
        </w:rPr>
      </w:pPr>
      <w:r w:rsidRPr="000B4A69">
        <w:rPr>
          <w:rFonts w:eastAsia="Times New Roman" w:cs="Times New Roman"/>
          <w:color w:val="222222"/>
          <w:lang w:val="es-ES"/>
        </w:rPr>
        <w:t>Finalmente, no pasa desapercibido para este Instituto que los documentos que den cuenta de lo solicitado, pudieran contener datos o información clasificada;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w:t>
      </w:r>
      <w:r w:rsidRPr="000B4A69">
        <w:rPr>
          <w:rFonts w:eastAsia="Times New Roman" w:cs="Times New Roman"/>
          <w:color w:val="222222"/>
          <w:lang w:val="es-ES"/>
        </w:rPr>
        <w:br/>
      </w:r>
    </w:p>
    <w:p w14:paraId="361E5C81" w14:textId="77777777" w:rsidR="004D7156" w:rsidRPr="000B4A69" w:rsidRDefault="00B216D3">
      <w:pPr>
        <w:spacing w:after="0" w:line="360" w:lineRule="auto"/>
      </w:pPr>
      <w:r w:rsidRPr="000B4A69">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45CF8E7D" w14:textId="77777777" w:rsidR="004D7156" w:rsidRPr="000B4A69" w:rsidRDefault="004D7156">
      <w:pPr>
        <w:spacing w:after="0" w:line="360" w:lineRule="auto"/>
      </w:pPr>
    </w:p>
    <w:p w14:paraId="469A3224" w14:textId="77777777" w:rsidR="004D7156" w:rsidRPr="000B4A69" w:rsidRDefault="00B216D3">
      <w:pPr>
        <w:pStyle w:val="Ttulo2"/>
        <w:spacing w:before="0" w:after="0" w:line="360" w:lineRule="auto"/>
        <w:rPr>
          <w:sz w:val="22"/>
          <w:szCs w:val="22"/>
        </w:rPr>
      </w:pPr>
      <w:bookmarkStart w:id="15" w:name="_Toc223616069"/>
      <w:r w:rsidRPr="000B4A69">
        <w:rPr>
          <w:sz w:val="22"/>
          <w:szCs w:val="22"/>
        </w:rPr>
        <w:t>SEXTO. Decisión</w:t>
      </w:r>
      <w:bookmarkEnd w:id="15"/>
    </w:p>
    <w:p w14:paraId="24827C07" w14:textId="77777777" w:rsidR="004D7156" w:rsidRPr="000B4A69" w:rsidRDefault="004D7156">
      <w:pPr>
        <w:spacing w:after="0" w:line="360" w:lineRule="auto"/>
        <w:rPr>
          <w:b/>
          <w:bCs/>
          <w:color w:val="FF0000"/>
        </w:rPr>
      </w:pPr>
    </w:p>
    <w:p w14:paraId="3CDCD011" w14:textId="1002B46C" w:rsidR="004D7156" w:rsidRPr="000B4A69" w:rsidRDefault="00B216D3">
      <w:pPr>
        <w:spacing w:after="0" w:line="360" w:lineRule="auto"/>
      </w:pPr>
      <w:r w:rsidRPr="000B4A69">
        <w:t xml:space="preserve">De acuerdo con lo expuesto y, con fundamento en el artículo 186, fracción III, de la Ley de Transparencia y Acceso a la Información Pública del Estado de México y Municipios, este Instituto considera procedente </w:t>
      </w:r>
      <w:r w:rsidRPr="000B4A69">
        <w:rPr>
          <w:b/>
          <w:bCs/>
        </w:rPr>
        <w:t xml:space="preserve">REVOCAR </w:t>
      </w:r>
      <w:r w:rsidRPr="000B4A69">
        <w:t>la respuesta del</w:t>
      </w:r>
      <w:r w:rsidR="003556A6" w:rsidRPr="000B4A69">
        <w:t xml:space="preserve"> Ayuntamiento de Toluca</w:t>
      </w:r>
      <w:r w:rsidRPr="000B4A69">
        <w:rPr>
          <w:b/>
          <w:bCs/>
        </w:rPr>
        <w:t xml:space="preserve">, </w:t>
      </w:r>
      <w:r w:rsidRPr="000B4A69">
        <w:t>a efecto de que entregue la documentación que da cuenta de lo solicitado.</w:t>
      </w:r>
    </w:p>
    <w:p w14:paraId="7E26E680" w14:textId="77777777" w:rsidR="004D7156" w:rsidRPr="000B4A69" w:rsidRDefault="004D7156">
      <w:pPr>
        <w:spacing w:after="0" w:line="360" w:lineRule="auto"/>
      </w:pPr>
    </w:p>
    <w:p w14:paraId="3565C3E5" w14:textId="77777777" w:rsidR="004D7156" w:rsidRPr="000B4A69" w:rsidRDefault="00B216D3">
      <w:pPr>
        <w:spacing w:after="0" w:line="360" w:lineRule="auto"/>
        <w:rPr>
          <w:b/>
          <w:bCs/>
        </w:rPr>
      </w:pPr>
      <w:r w:rsidRPr="000B4A69">
        <w:rPr>
          <w:b/>
          <w:bCs/>
        </w:rPr>
        <w:t>Términos de la Resolución para conocimiento del Particular</w:t>
      </w:r>
    </w:p>
    <w:p w14:paraId="1C190ABA" w14:textId="77777777" w:rsidR="004D7156" w:rsidRPr="000B4A69" w:rsidRDefault="004D7156">
      <w:pPr>
        <w:spacing w:after="0" w:line="360" w:lineRule="auto"/>
        <w:rPr>
          <w:b/>
          <w:bCs/>
          <w:color w:val="FF0000"/>
        </w:rPr>
      </w:pPr>
    </w:p>
    <w:p w14:paraId="7F5E9329" w14:textId="77777777" w:rsidR="00BD1972" w:rsidRPr="000B4A69" w:rsidRDefault="00B216D3">
      <w:pPr>
        <w:spacing w:after="0" w:line="360" w:lineRule="auto"/>
      </w:pPr>
      <w:r w:rsidRPr="000B4A69">
        <w:lastRenderedPageBreak/>
        <w:t xml:space="preserve">Se le hace del conocimiento al Particular, que, en el presente caso, se le da la razón, pues el Sujeto Obligado, fue omiso en proporcionar la información solicitada, por lo que, deberá entregarla. </w:t>
      </w:r>
    </w:p>
    <w:p w14:paraId="4987CA0A" w14:textId="77777777" w:rsidR="00BD1972" w:rsidRPr="000B4A69" w:rsidRDefault="00BD1972">
      <w:pPr>
        <w:spacing w:after="0" w:line="360" w:lineRule="auto"/>
        <w:rPr>
          <w:color w:val="FF0000"/>
        </w:rPr>
      </w:pPr>
    </w:p>
    <w:p w14:paraId="07BD2F94" w14:textId="6A408DAB" w:rsidR="004D7156" w:rsidRPr="000B4A69" w:rsidRDefault="00B216D3">
      <w:pPr>
        <w:spacing w:after="0" w:line="360" w:lineRule="auto"/>
      </w:pPr>
      <w:r w:rsidRPr="000B4A69">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7FD70878" w14:textId="77777777" w:rsidR="004D7156" w:rsidRPr="000B4A69" w:rsidRDefault="004D7156">
      <w:pPr>
        <w:spacing w:after="0" w:line="360" w:lineRule="auto"/>
      </w:pPr>
    </w:p>
    <w:p w14:paraId="776CDD46" w14:textId="77777777" w:rsidR="004D7156" w:rsidRPr="000B4A69" w:rsidRDefault="00B216D3">
      <w:pPr>
        <w:spacing w:after="0" w:line="360" w:lineRule="auto"/>
      </w:pPr>
      <w:r w:rsidRPr="000B4A69">
        <w:t>Por lo expuesto y fundado, este Pleno:</w:t>
      </w:r>
    </w:p>
    <w:p w14:paraId="2671C609" w14:textId="77777777" w:rsidR="004D7156" w:rsidRPr="000B4A69" w:rsidRDefault="004D7156">
      <w:pPr>
        <w:spacing w:after="0" w:line="360" w:lineRule="auto"/>
      </w:pPr>
    </w:p>
    <w:p w14:paraId="75C707A1" w14:textId="77777777" w:rsidR="004D7156" w:rsidRPr="000B4A69" w:rsidRDefault="00B216D3">
      <w:pPr>
        <w:pStyle w:val="Ttulo1"/>
        <w:spacing w:before="0" w:after="0" w:line="360" w:lineRule="auto"/>
        <w:jc w:val="center"/>
        <w:rPr>
          <w:sz w:val="22"/>
          <w:szCs w:val="22"/>
        </w:rPr>
      </w:pPr>
      <w:bookmarkStart w:id="16" w:name="_Toc223616070"/>
      <w:r w:rsidRPr="000B4A69">
        <w:rPr>
          <w:sz w:val="22"/>
          <w:szCs w:val="22"/>
        </w:rPr>
        <w:t>R E S U E L V E</w:t>
      </w:r>
      <w:bookmarkEnd w:id="16"/>
    </w:p>
    <w:p w14:paraId="6F7CACD0" w14:textId="77777777" w:rsidR="004D7156" w:rsidRPr="000B4A69" w:rsidRDefault="004D7156">
      <w:pPr>
        <w:spacing w:after="0" w:line="360" w:lineRule="auto"/>
        <w:rPr>
          <w:b/>
          <w:bCs/>
          <w:color w:val="FF0000"/>
        </w:rPr>
      </w:pPr>
    </w:p>
    <w:p w14:paraId="1CFE952F" w14:textId="77D90ADA" w:rsidR="004D7156" w:rsidRPr="000B4A69" w:rsidRDefault="00B216D3">
      <w:pPr>
        <w:spacing w:after="0" w:line="360" w:lineRule="auto"/>
      </w:pPr>
      <w:r w:rsidRPr="000B4A69">
        <w:rPr>
          <w:b/>
          <w:bCs/>
        </w:rPr>
        <w:t xml:space="preserve">PRIMERO. </w:t>
      </w:r>
      <w:r w:rsidRPr="000B4A69">
        <w:t xml:space="preserve">Se </w:t>
      </w:r>
      <w:r w:rsidRPr="000B4A69">
        <w:rPr>
          <w:b/>
          <w:bCs/>
        </w:rPr>
        <w:t xml:space="preserve">REVOCA </w:t>
      </w:r>
      <w:r w:rsidRPr="000B4A69">
        <w:t>la respuesta entregada por el</w:t>
      </w:r>
      <w:r w:rsidR="003556A6" w:rsidRPr="000B4A69">
        <w:t xml:space="preserve"> Ayuntamiento de Toluca</w:t>
      </w:r>
      <w:r w:rsidRPr="000B4A69">
        <w:t xml:space="preserve">, a la solicitud de información </w:t>
      </w:r>
      <w:r w:rsidR="003556A6" w:rsidRPr="000B4A69">
        <w:t>04909/TOLUCA/IP/2025</w:t>
      </w:r>
      <w:r w:rsidRPr="000B4A69">
        <w:t xml:space="preserve">, por resultar </w:t>
      </w:r>
      <w:r w:rsidRPr="000B4A69">
        <w:rPr>
          <w:b/>
          <w:bCs/>
        </w:rPr>
        <w:t xml:space="preserve">FUNDADAS </w:t>
      </w:r>
      <w:r w:rsidRPr="000B4A69">
        <w:t>las razones o motivos de inconformidad hechos valer por el Recurrente, en términos de los considerandos QUINTO y SEXTO de la presente Resolución.</w:t>
      </w:r>
    </w:p>
    <w:p w14:paraId="6DADFC05" w14:textId="77777777" w:rsidR="004D7156" w:rsidRPr="000B4A69" w:rsidRDefault="004D7156">
      <w:pPr>
        <w:spacing w:after="0" w:line="360" w:lineRule="auto"/>
        <w:rPr>
          <w:color w:val="FF0000"/>
        </w:rPr>
      </w:pPr>
    </w:p>
    <w:p w14:paraId="5C825125" w14:textId="0BAD2F7C" w:rsidR="003556A6" w:rsidRPr="000B4A69" w:rsidRDefault="00B216D3">
      <w:pPr>
        <w:spacing w:after="0" w:line="360" w:lineRule="auto"/>
        <w:rPr>
          <w:color w:val="FF0000"/>
        </w:rPr>
      </w:pPr>
      <w:r w:rsidRPr="000B4A69">
        <w:rPr>
          <w:b/>
          <w:bCs/>
        </w:rPr>
        <w:t xml:space="preserve">SEGUNDO. </w:t>
      </w:r>
      <w:r w:rsidRPr="000B4A69">
        <w:t xml:space="preserve">Se </w:t>
      </w:r>
      <w:r w:rsidRPr="000B4A69">
        <w:rPr>
          <w:b/>
          <w:bCs/>
        </w:rPr>
        <w:t>ORDENA</w:t>
      </w:r>
      <w:r w:rsidRPr="000B4A69">
        <w:t xml:space="preserve"> al Ente Recurrido</w:t>
      </w:r>
      <w:r w:rsidRPr="000B4A69">
        <w:rPr>
          <w:b/>
          <w:bCs/>
        </w:rPr>
        <w:t xml:space="preserve">, </w:t>
      </w:r>
      <w:r w:rsidRPr="000B4A69">
        <w:t>a efecto de que</w:t>
      </w:r>
      <w:r w:rsidR="00BD1972" w:rsidRPr="000B4A69">
        <w:t xml:space="preserve"> previa búsqueda exhaustiva y razonable en los archivos de las unidades administrativas competentes</w:t>
      </w:r>
      <w:r w:rsidRPr="000B4A69">
        <w:t xml:space="preserve"> entregue, a través del Sistema de Acceso a la Información Mexiquense (SAIMEX), en</w:t>
      </w:r>
      <w:r w:rsidRPr="000B4A69">
        <w:rPr>
          <w:color w:val="FF0000"/>
        </w:rPr>
        <w:t xml:space="preserve"> </w:t>
      </w:r>
      <w:r w:rsidR="003556A6" w:rsidRPr="000B4A69">
        <w:t xml:space="preserve"> relación con  los elementos de la policía adscritos a la Dirección de Seguridad y Protección que </w:t>
      </w:r>
      <w:r w:rsidR="003411E0" w:rsidRPr="000B4A69">
        <w:t>estuvieron en</w:t>
      </w:r>
      <w:r w:rsidR="003556A6" w:rsidRPr="000B4A69">
        <w:t xml:space="preserve"> la marcha del dos de octubre de dos mil veinticinco en el municipio de Toluca,</w:t>
      </w:r>
      <w:r w:rsidR="003411E0" w:rsidRPr="000B4A69">
        <w:t xml:space="preserve"> los documentos con los que contara a la fecha de la solicitud, donde conste</w:t>
      </w:r>
      <w:r w:rsidR="003556A6" w:rsidRPr="000B4A69">
        <w:t xml:space="preserve"> lo siguiente:</w:t>
      </w:r>
    </w:p>
    <w:p w14:paraId="72252E5C" w14:textId="77777777" w:rsidR="003556A6" w:rsidRPr="000B4A69" w:rsidRDefault="003556A6">
      <w:pPr>
        <w:spacing w:after="0" w:line="360" w:lineRule="auto"/>
        <w:rPr>
          <w:color w:val="FF0000"/>
        </w:rPr>
      </w:pPr>
    </w:p>
    <w:p w14:paraId="292E568D" w14:textId="5CE1A177" w:rsidR="00F8272B" w:rsidRPr="000B4A69" w:rsidRDefault="003411E0" w:rsidP="00F8272B">
      <w:pPr>
        <w:pStyle w:val="Prrafodelista"/>
        <w:numPr>
          <w:ilvl w:val="0"/>
          <w:numId w:val="18"/>
        </w:numPr>
        <w:spacing w:line="360" w:lineRule="auto"/>
        <w:rPr>
          <w:rFonts w:cs="Tahoma"/>
          <w:lang w:eastAsia="en-US"/>
        </w:rPr>
      </w:pPr>
      <w:r w:rsidRPr="000B4A69">
        <w:rPr>
          <w:rFonts w:cs="Tahoma"/>
          <w:lang w:eastAsia="en-US"/>
        </w:rPr>
        <w:t>E</w:t>
      </w:r>
      <w:r w:rsidR="00F8272B" w:rsidRPr="000B4A69">
        <w:rPr>
          <w:rFonts w:cs="Tahoma"/>
          <w:lang w:eastAsia="en-US"/>
        </w:rPr>
        <w:t xml:space="preserve">l turno </w:t>
      </w:r>
      <w:r w:rsidRPr="000B4A69">
        <w:rPr>
          <w:rFonts w:cs="Tahoma"/>
          <w:lang w:eastAsia="en-US"/>
        </w:rPr>
        <w:t>de cada uno de los policías;</w:t>
      </w:r>
    </w:p>
    <w:p w14:paraId="49597525" w14:textId="77777777" w:rsidR="00F8272B" w:rsidRPr="000B4A69" w:rsidRDefault="00F8272B" w:rsidP="00F8272B">
      <w:pPr>
        <w:pStyle w:val="Prrafodelista"/>
        <w:spacing w:line="360" w:lineRule="auto"/>
        <w:rPr>
          <w:rFonts w:cs="Tahoma"/>
          <w:lang w:eastAsia="en-US"/>
        </w:rPr>
      </w:pPr>
    </w:p>
    <w:p w14:paraId="177082A0" w14:textId="4C542BD2" w:rsidR="003556A6" w:rsidRPr="000B4A69" w:rsidRDefault="003411E0" w:rsidP="003556A6">
      <w:pPr>
        <w:pStyle w:val="Prrafodelista"/>
        <w:numPr>
          <w:ilvl w:val="0"/>
          <w:numId w:val="18"/>
        </w:numPr>
        <w:spacing w:line="360" w:lineRule="auto"/>
        <w:rPr>
          <w:rFonts w:eastAsia="Calibri" w:cs="Tahoma"/>
          <w:bCs/>
          <w:iCs/>
          <w:lang w:eastAsia="en-US"/>
        </w:rPr>
      </w:pPr>
      <w:r w:rsidRPr="000B4A69">
        <w:lastRenderedPageBreak/>
        <w:t xml:space="preserve">La asignación, designación, participación o comisión de los </w:t>
      </w:r>
      <w:proofErr w:type="spellStart"/>
      <w:r w:rsidRPr="000B4A69">
        <w:t>policias</w:t>
      </w:r>
      <w:proofErr w:type="spellEnd"/>
      <w:r w:rsidR="00F8272B" w:rsidRPr="000B4A69">
        <w:rPr>
          <w:rFonts w:eastAsia="Calibri" w:cs="Tahoma"/>
          <w:bCs/>
          <w:iCs/>
          <w:lang w:eastAsia="en-US"/>
        </w:rPr>
        <w:t>.</w:t>
      </w:r>
    </w:p>
    <w:p w14:paraId="4A925869" w14:textId="77777777" w:rsidR="003556A6" w:rsidRPr="000B4A69" w:rsidRDefault="003556A6">
      <w:pPr>
        <w:spacing w:after="0" w:line="360" w:lineRule="auto"/>
        <w:rPr>
          <w:rFonts w:eastAsia="Calibri" w:cs="Tahoma"/>
          <w:bCs/>
          <w:iCs/>
          <w:lang w:eastAsia="en-US"/>
        </w:rPr>
      </w:pPr>
    </w:p>
    <w:p w14:paraId="2C2B9EA3" w14:textId="19620304" w:rsidR="00F8272B" w:rsidRPr="000B4A69" w:rsidRDefault="003556A6" w:rsidP="003556A6">
      <w:pPr>
        <w:pStyle w:val="Prrafodelista"/>
        <w:numPr>
          <w:ilvl w:val="0"/>
          <w:numId w:val="18"/>
        </w:numPr>
        <w:spacing w:line="360" w:lineRule="auto"/>
      </w:pPr>
      <w:r w:rsidRPr="000B4A69">
        <w:t>El acuerdo emitido por el Comité de Transparencia, en donde de manera fundada y motivada, confirme la clasificación, de conformidad con los artículos 49, fracciones II y VIII y 132, fracción II, de la Ley de Transparencia y Acceso a la Información Pública del Estado de México y Municipios,</w:t>
      </w:r>
      <w:r w:rsidR="00F8272B" w:rsidRPr="000B4A69">
        <w:t xml:space="preserve"> lo siguiente:</w:t>
      </w:r>
    </w:p>
    <w:p w14:paraId="5974D28D" w14:textId="77777777" w:rsidR="00F8272B" w:rsidRPr="000B4A69" w:rsidRDefault="00F8272B" w:rsidP="00F8272B">
      <w:pPr>
        <w:pStyle w:val="Prrafodelista"/>
        <w:spacing w:line="360" w:lineRule="auto"/>
      </w:pPr>
    </w:p>
    <w:p w14:paraId="668DA1DA" w14:textId="0EC70C01" w:rsidR="003556A6" w:rsidRPr="000B4A69" w:rsidRDefault="003411E0" w:rsidP="00F8272B">
      <w:pPr>
        <w:pStyle w:val="Prrafodelista"/>
        <w:numPr>
          <w:ilvl w:val="0"/>
          <w:numId w:val="20"/>
        </w:numPr>
        <w:spacing w:line="360" w:lineRule="auto"/>
        <w:ind w:left="993"/>
      </w:pPr>
      <w:r w:rsidRPr="000B4A69">
        <w:t>El n</w:t>
      </w:r>
      <w:r w:rsidR="003556A6" w:rsidRPr="000B4A69">
        <w:t>ombre de los elementos adscritos a la</w:t>
      </w:r>
      <w:r w:rsidR="003556A6" w:rsidRPr="000B4A69">
        <w:rPr>
          <w:b/>
        </w:rPr>
        <w:t xml:space="preserve"> </w:t>
      </w:r>
      <w:r w:rsidR="003556A6" w:rsidRPr="000B4A69">
        <w:t>Dirección General de Seguridad y Protección que</w:t>
      </w:r>
      <w:r w:rsidR="003556A6" w:rsidRPr="000B4A69">
        <w:rPr>
          <w:rFonts w:eastAsia="Calibri" w:cs="Tahoma"/>
          <w:bCs/>
          <w:iCs/>
          <w:lang w:eastAsia="en-US"/>
        </w:rPr>
        <w:t xml:space="preserve"> participaron en la marcha.</w:t>
      </w:r>
    </w:p>
    <w:p w14:paraId="71BE4EBA" w14:textId="7F32BE78" w:rsidR="00F8272B" w:rsidRPr="000B4A69" w:rsidRDefault="00F8272B" w:rsidP="00F8272B">
      <w:pPr>
        <w:pStyle w:val="Prrafodelista"/>
        <w:numPr>
          <w:ilvl w:val="0"/>
          <w:numId w:val="20"/>
        </w:numPr>
        <w:spacing w:line="360" w:lineRule="auto"/>
        <w:ind w:left="993"/>
      </w:pPr>
      <w:r w:rsidRPr="000B4A69">
        <w:rPr>
          <w:rFonts w:eastAsia="Calibri" w:cs="Tahoma"/>
          <w:bCs/>
          <w:iCs/>
          <w:lang w:eastAsia="en-US"/>
        </w:rPr>
        <w:t>Los datos testados en la versión pública, que en su caso de cuenta el numeral 1 y 2.</w:t>
      </w:r>
    </w:p>
    <w:p w14:paraId="54B96764" w14:textId="77777777" w:rsidR="004D7156" w:rsidRPr="000B4A69" w:rsidRDefault="004D7156" w:rsidP="00F8272B">
      <w:pPr>
        <w:pBdr>
          <w:top w:val="nil"/>
          <w:left w:val="nil"/>
          <w:bottom w:val="nil"/>
          <w:right w:val="nil"/>
          <w:between w:val="nil"/>
        </w:pBdr>
        <w:spacing w:after="0" w:line="360" w:lineRule="auto"/>
        <w:rPr>
          <w:color w:val="FF0000"/>
        </w:rPr>
      </w:pPr>
    </w:p>
    <w:p w14:paraId="0816EF96" w14:textId="77777777" w:rsidR="004D7156" w:rsidRPr="000B4A69" w:rsidRDefault="00B216D3" w:rsidP="00F8272B">
      <w:pPr>
        <w:spacing w:after="0" w:line="360" w:lineRule="auto"/>
      </w:pPr>
      <w:r w:rsidRPr="000B4A69">
        <w:rPr>
          <w:b/>
        </w:rPr>
        <w:t>TERCERO. NOTIFÍQUESE POR SAIMEX</w:t>
      </w:r>
      <w:r w:rsidRPr="000B4A69">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72F21306" w14:textId="77777777" w:rsidR="004D7156" w:rsidRPr="000B4A69" w:rsidRDefault="004D7156">
      <w:pPr>
        <w:spacing w:after="0" w:line="360" w:lineRule="auto"/>
        <w:ind w:right="-28"/>
      </w:pPr>
    </w:p>
    <w:p w14:paraId="4BD0BC99" w14:textId="77777777" w:rsidR="004D7156" w:rsidRPr="000B4A69" w:rsidRDefault="00B216D3">
      <w:pPr>
        <w:spacing w:after="0" w:line="360" w:lineRule="auto"/>
        <w:ind w:right="-28"/>
      </w:pPr>
      <w:r w:rsidRPr="000B4A69">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1E01752" w14:textId="77777777" w:rsidR="004D7156" w:rsidRPr="000B4A69" w:rsidRDefault="004D7156">
      <w:pPr>
        <w:spacing w:after="0" w:line="360" w:lineRule="auto"/>
        <w:ind w:right="-28"/>
      </w:pPr>
    </w:p>
    <w:p w14:paraId="2CEB612F" w14:textId="77777777" w:rsidR="004D7156" w:rsidRPr="000B4A69" w:rsidRDefault="00B216D3">
      <w:pPr>
        <w:spacing w:after="0" w:line="360" w:lineRule="auto"/>
        <w:rPr>
          <w:b/>
          <w:bCs/>
        </w:rPr>
      </w:pPr>
      <w:r w:rsidRPr="000B4A69">
        <w:rPr>
          <w:b/>
          <w:bCs/>
        </w:rPr>
        <w:lastRenderedPageBreak/>
        <w:t>CUARTO. NOTIFÍQUESE POR SAIMEX</w:t>
      </w:r>
      <w:r w:rsidRPr="000B4A69">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CFC0AFC" w14:textId="77777777" w:rsidR="004D7156" w:rsidRPr="000B4A69" w:rsidRDefault="004D7156">
      <w:pPr>
        <w:spacing w:after="0" w:line="360" w:lineRule="auto"/>
        <w:rPr>
          <w:b/>
          <w:bCs/>
        </w:rPr>
      </w:pPr>
    </w:p>
    <w:p w14:paraId="4C3E4741" w14:textId="76DE6C89" w:rsidR="004D7156" w:rsidRPr="00F8272B" w:rsidRDefault="00B216D3">
      <w:pPr>
        <w:spacing w:after="0" w:line="360" w:lineRule="auto"/>
        <w:rPr>
          <w:b/>
          <w:bCs/>
        </w:rPr>
      </w:pPr>
      <w:r w:rsidRPr="000B4A69">
        <w:t>ASÍ LO RESUELVE, POR </w:t>
      </w:r>
      <w:r w:rsidRPr="000B4A69">
        <w:rPr>
          <w:b/>
          <w:bCs/>
        </w:rPr>
        <w:t>UNANIMIDAD</w:t>
      </w:r>
      <w:r w:rsidRPr="000B4A69">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w:t>
      </w:r>
      <w:r w:rsidR="002E09D5" w:rsidRPr="000B4A69">
        <w:t>DALUPE RAMÍREZ PEÑA, EN LA OCTAVA</w:t>
      </w:r>
      <w:r w:rsidRPr="000B4A69">
        <w:t xml:space="preserve"> SESIÓN ORDINARIA, CELEBRADA EL </w:t>
      </w:r>
      <w:r w:rsidR="00F8272B" w:rsidRPr="000B4A69">
        <w:t xml:space="preserve">CINCO DE MARZO </w:t>
      </w:r>
      <w:r w:rsidRPr="000B4A69">
        <w:t>DE DOS MIL VEINTISÉIS, ANTE EL SECRETARIO TÉCNICO DEL PLENO, ALEXIS TAPIA RAMÍREZ.</w:t>
      </w:r>
    </w:p>
    <w:p w14:paraId="0C405D10" w14:textId="77777777" w:rsidR="004D7156" w:rsidRPr="00F8272B" w:rsidRDefault="004D7156">
      <w:pPr>
        <w:spacing w:after="0" w:line="360" w:lineRule="auto"/>
        <w:ind w:right="-28"/>
      </w:pPr>
    </w:p>
    <w:p w14:paraId="1C3ED720" w14:textId="77777777" w:rsidR="004D7156" w:rsidRPr="00AB0518" w:rsidRDefault="004D7156">
      <w:pPr>
        <w:spacing w:after="0" w:line="360" w:lineRule="auto"/>
        <w:rPr>
          <w:b/>
          <w:bCs/>
          <w:color w:val="FF0000"/>
        </w:rPr>
      </w:pPr>
    </w:p>
    <w:p w14:paraId="31CFB5D3" w14:textId="77777777" w:rsidR="004D7156" w:rsidRPr="00AB0518" w:rsidRDefault="004D7156">
      <w:pPr>
        <w:spacing w:after="0" w:line="360" w:lineRule="auto"/>
        <w:rPr>
          <w:b/>
          <w:bCs/>
          <w:color w:val="FF0000"/>
        </w:rPr>
      </w:pPr>
    </w:p>
    <w:p w14:paraId="087F3945" w14:textId="77777777" w:rsidR="004D7156" w:rsidRPr="00AB0518" w:rsidRDefault="004D7156">
      <w:pPr>
        <w:spacing w:after="0" w:line="360" w:lineRule="auto"/>
        <w:rPr>
          <w:color w:val="FF0000"/>
        </w:rPr>
      </w:pPr>
    </w:p>
    <w:p w14:paraId="13C4C8D6" w14:textId="77777777" w:rsidR="004D7156" w:rsidRPr="00AB0518" w:rsidRDefault="004D7156">
      <w:pPr>
        <w:spacing w:after="0" w:line="360" w:lineRule="auto"/>
        <w:rPr>
          <w:color w:val="FF0000"/>
        </w:rPr>
      </w:pPr>
    </w:p>
    <w:p w14:paraId="7F597921" w14:textId="77777777" w:rsidR="004D7156" w:rsidRPr="00AB0518" w:rsidRDefault="004D7156">
      <w:pPr>
        <w:spacing w:after="0" w:line="360" w:lineRule="auto"/>
        <w:rPr>
          <w:color w:val="FF0000"/>
        </w:rPr>
      </w:pPr>
    </w:p>
    <w:p w14:paraId="2688DA74" w14:textId="77777777" w:rsidR="004D7156" w:rsidRPr="00AB0518" w:rsidRDefault="004D7156">
      <w:pPr>
        <w:spacing w:after="0" w:line="360" w:lineRule="auto"/>
        <w:rPr>
          <w:color w:val="FF0000"/>
        </w:rPr>
      </w:pPr>
    </w:p>
    <w:p w14:paraId="6B316A88" w14:textId="77777777" w:rsidR="004D7156" w:rsidRPr="00AB0518" w:rsidRDefault="004D7156">
      <w:pPr>
        <w:spacing w:after="0" w:line="360" w:lineRule="auto"/>
        <w:rPr>
          <w:color w:val="FF0000"/>
        </w:rPr>
      </w:pPr>
    </w:p>
    <w:p w14:paraId="61D0CDCD" w14:textId="77777777" w:rsidR="004D7156" w:rsidRPr="00AB0518" w:rsidRDefault="004D7156">
      <w:pPr>
        <w:spacing w:after="0" w:line="360" w:lineRule="auto"/>
        <w:rPr>
          <w:color w:val="FF0000"/>
        </w:rPr>
      </w:pPr>
    </w:p>
    <w:p w14:paraId="22742EFB" w14:textId="77777777" w:rsidR="004D7156" w:rsidRPr="00AB0518" w:rsidRDefault="004D7156">
      <w:pPr>
        <w:tabs>
          <w:tab w:val="right" w:pos="8931"/>
        </w:tabs>
        <w:spacing w:after="0" w:line="360" w:lineRule="auto"/>
        <w:rPr>
          <w:color w:val="FF0000"/>
        </w:rPr>
      </w:pPr>
    </w:p>
    <w:p w14:paraId="5E3B102C" w14:textId="77777777" w:rsidR="004D7156" w:rsidRPr="00AB0518" w:rsidRDefault="004D7156">
      <w:pPr>
        <w:tabs>
          <w:tab w:val="right" w:pos="8931"/>
        </w:tabs>
        <w:spacing w:after="0" w:line="360" w:lineRule="auto"/>
        <w:rPr>
          <w:color w:val="FF0000"/>
        </w:rPr>
      </w:pPr>
    </w:p>
    <w:p w14:paraId="1AE862A5" w14:textId="77777777" w:rsidR="004D7156" w:rsidRPr="00AB0518" w:rsidRDefault="004D7156">
      <w:pPr>
        <w:spacing w:after="0" w:line="360" w:lineRule="auto"/>
        <w:rPr>
          <w:color w:val="FF0000"/>
        </w:rPr>
      </w:pPr>
    </w:p>
    <w:p w14:paraId="601D14AE" w14:textId="77777777" w:rsidR="004D7156" w:rsidRPr="00AB0518" w:rsidRDefault="004D7156">
      <w:pPr>
        <w:spacing w:after="0" w:line="360" w:lineRule="auto"/>
        <w:rPr>
          <w:color w:val="FF0000"/>
        </w:rPr>
      </w:pPr>
    </w:p>
    <w:p w14:paraId="56AF2EA7" w14:textId="77777777" w:rsidR="004D7156" w:rsidRPr="00AB0518" w:rsidRDefault="004D7156">
      <w:pPr>
        <w:spacing w:after="0" w:line="360" w:lineRule="auto"/>
        <w:rPr>
          <w:color w:val="FF0000"/>
        </w:rPr>
      </w:pPr>
    </w:p>
    <w:p w14:paraId="199D9589" w14:textId="77777777" w:rsidR="004D7156" w:rsidRPr="00AB0518" w:rsidRDefault="004D7156">
      <w:pPr>
        <w:spacing w:after="0" w:line="360" w:lineRule="auto"/>
        <w:rPr>
          <w:color w:val="FF0000"/>
        </w:rPr>
      </w:pPr>
    </w:p>
    <w:p w14:paraId="4D7E6C94" w14:textId="77777777" w:rsidR="004D7156" w:rsidRPr="00AB0518" w:rsidRDefault="004D7156">
      <w:pPr>
        <w:spacing w:after="0" w:line="360" w:lineRule="auto"/>
        <w:rPr>
          <w:color w:val="FF0000"/>
        </w:rPr>
      </w:pPr>
    </w:p>
    <w:p w14:paraId="0618525F" w14:textId="77777777" w:rsidR="004D7156" w:rsidRPr="00AB0518" w:rsidRDefault="004D7156">
      <w:pPr>
        <w:spacing w:after="0" w:line="360" w:lineRule="auto"/>
        <w:rPr>
          <w:color w:val="FF0000"/>
        </w:rPr>
      </w:pPr>
    </w:p>
    <w:p w14:paraId="6E1CA980" w14:textId="77777777" w:rsidR="004D7156" w:rsidRPr="00AB0518" w:rsidRDefault="004D7156">
      <w:pPr>
        <w:spacing w:after="0" w:line="360" w:lineRule="auto"/>
        <w:rPr>
          <w:color w:val="FF0000"/>
        </w:rPr>
      </w:pPr>
    </w:p>
    <w:sectPr w:rsidR="004D7156" w:rsidRPr="00AB0518">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9DA4F" w14:textId="77777777" w:rsidR="00E7780E" w:rsidRDefault="00E7780E">
      <w:pPr>
        <w:spacing w:after="0" w:line="240" w:lineRule="auto"/>
      </w:pPr>
      <w:r>
        <w:separator/>
      </w:r>
    </w:p>
  </w:endnote>
  <w:endnote w:type="continuationSeparator" w:id="0">
    <w:p w14:paraId="51308C2F" w14:textId="77777777" w:rsidR="00E7780E" w:rsidRDefault="00E77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embedRegular r:id="rId1" w:fontKey="{BC0B2B59-838D-4455-B165-50D81A61517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0E0D0DDB-67DA-40D0-AFFB-5002E55406F4}"/>
    <w:embedBold r:id="rId3" w:fontKey="{F2F5308A-8D76-492F-BC88-EA58EE5199D9}"/>
    <w:embedItalic r:id="rId4" w:fontKey="{2E3DE46A-E33C-4772-954C-CC2A555D2312}"/>
    <w:embedBoldItalic r:id="rId5" w:fontKey="{F8716FDD-5B31-4D5A-A4E9-95ACAF23A29B}"/>
  </w:font>
  <w:font w:name="Cambria">
    <w:panose1 w:val="02040503050406030204"/>
    <w:charset w:val="00"/>
    <w:family w:val="roman"/>
    <w:pitch w:val="variable"/>
    <w:sig w:usb0="E00006FF" w:usb1="420024FF" w:usb2="02000000" w:usb3="00000000" w:csb0="0000019F" w:csb1="00000000"/>
    <w:embedRegular r:id="rId6" w:fontKey="{2D5915EE-6B61-4CE4-AF86-8A10600596B4}"/>
  </w:font>
  <w:font w:name="Calibri">
    <w:panose1 w:val="020F0502020204030204"/>
    <w:charset w:val="00"/>
    <w:family w:val="swiss"/>
    <w:pitch w:val="variable"/>
    <w:sig w:usb0="E4002EFF" w:usb1="C200247B" w:usb2="00000009" w:usb3="00000000" w:csb0="000001FF" w:csb1="00000000"/>
    <w:embedRegular r:id="rId7" w:fontKey="{C71E0497-B734-48CE-A1E2-BB381BD92A39}"/>
    <w:embedBold r:id="rId8" w:fontKey="{7629F353-E736-475C-A878-ABE990BCAB66}"/>
    <w:embedItalic r:id="rId9" w:fontKey="{72B9DC82-B0A4-48B9-9E05-47DFB8A9D0A3}"/>
    <w:embedBoldItalic r:id="rId10" w:fontKey="{80C4C6DE-E135-4B94-BA8B-841AA859CF2D}"/>
  </w:font>
  <w:font w:name="Segoe UI">
    <w:panose1 w:val="020B0502040204020203"/>
    <w:charset w:val="00"/>
    <w:family w:val="swiss"/>
    <w:pitch w:val="variable"/>
    <w:sig w:usb0="E4002EFF" w:usb1="C000E47F" w:usb2="00000009" w:usb3="00000000" w:csb0="000001FF" w:csb1="00000000"/>
    <w:embedRegular r:id="rId11" w:fontKey="{2460C69A-7704-4E93-B0DF-DEF05488C89A}"/>
  </w:font>
  <w:font w:name="Georgia">
    <w:panose1 w:val="02040502050405020303"/>
    <w:charset w:val="00"/>
    <w:family w:val="roman"/>
    <w:pitch w:val="variable"/>
    <w:sig w:usb0="00000287" w:usb1="00000000" w:usb2="00000000" w:usb3="00000000" w:csb0="0000009F" w:csb1="00000000"/>
    <w:embedItalic r:id="rId12" w:fontKey="{ABB5AFCE-6AD4-4BCC-ACA6-683AABF254C0}"/>
  </w:font>
  <w:font w:name="Tahoma">
    <w:panose1 w:val="020B0604030504040204"/>
    <w:charset w:val="00"/>
    <w:family w:val="swiss"/>
    <w:pitch w:val="variable"/>
    <w:sig w:usb0="E1002EFF" w:usb1="C000605B" w:usb2="00000029" w:usb3="00000000" w:csb0="000101FF" w:csb1="00000000"/>
    <w:embedRegular r:id="rId13" w:fontKey="{047C291A-D88D-4E54-B2FF-829C97AFB0E4}"/>
    <w:embedBold r:id="rId14" w:fontKey="{CBCD8F80-EBCD-4D4C-9364-9B22DFAA5FC8}"/>
    <w:embedBoldItalic r:id="rId15" w:fontKey="{E618267F-AB62-48B3-BADD-9A0EDECBB70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995C" w14:textId="77777777" w:rsidR="00F3202D" w:rsidRDefault="00F3202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sidR="002438FB">
      <w:rPr>
        <w:b/>
        <w:bCs/>
        <w:color w:val="000000"/>
        <w:sz w:val="24"/>
        <w:szCs w:val="24"/>
      </w:rPr>
      <w:fldChar w:fldCharType="separate"/>
    </w:r>
    <w:r w:rsidR="002438FB">
      <w:rPr>
        <w:b/>
        <w:bCs/>
        <w:noProof/>
        <w:color w:val="000000"/>
        <w:sz w:val="24"/>
        <w:szCs w:val="24"/>
      </w:rPr>
      <w:t>32</w:t>
    </w:r>
    <w:r>
      <w:rPr>
        <w:b/>
        <w:bCs/>
        <w:color w:val="000000"/>
        <w:sz w:val="24"/>
        <w:szCs w:val="24"/>
      </w:rPr>
      <w:fldChar w:fldCharType="end"/>
    </w:r>
  </w:p>
  <w:p w14:paraId="0AC91666" w14:textId="77777777" w:rsidR="00F3202D" w:rsidRDefault="00F3202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539E6" w14:textId="77777777" w:rsidR="00F3202D" w:rsidRDefault="00F3202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2438FB">
      <w:rPr>
        <w:b/>
        <w:bCs/>
        <w:noProof/>
        <w:color w:val="000000"/>
        <w:sz w:val="24"/>
        <w:szCs w:val="24"/>
      </w:rPr>
      <w:t>31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2438FB">
      <w:rPr>
        <w:b/>
        <w:bCs/>
        <w:noProof/>
        <w:color w:val="000000"/>
        <w:sz w:val="24"/>
        <w:szCs w:val="24"/>
      </w:rPr>
      <w:t>32</w:t>
    </w:r>
    <w:r>
      <w:rPr>
        <w:b/>
        <w:bCs/>
        <w:color w:val="000000"/>
        <w:sz w:val="24"/>
        <w:szCs w:val="24"/>
      </w:rPr>
      <w:fldChar w:fldCharType="end"/>
    </w:r>
  </w:p>
  <w:p w14:paraId="708B1141" w14:textId="77777777" w:rsidR="00F3202D" w:rsidRDefault="00F3202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F64AD" w14:textId="77777777" w:rsidR="00F3202D" w:rsidRDefault="00F3202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2438FB">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2438FB">
      <w:rPr>
        <w:b/>
        <w:bCs/>
        <w:noProof/>
        <w:color w:val="000000"/>
        <w:sz w:val="24"/>
        <w:szCs w:val="24"/>
      </w:rPr>
      <w:t>32</w:t>
    </w:r>
    <w:r>
      <w:rPr>
        <w:b/>
        <w:bCs/>
        <w:color w:val="000000"/>
        <w:sz w:val="24"/>
        <w:szCs w:val="24"/>
      </w:rPr>
      <w:fldChar w:fldCharType="end"/>
    </w:r>
  </w:p>
  <w:p w14:paraId="2A46222E" w14:textId="77777777" w:rsidR="00F3202D" w:rsidRDefault="00F3202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1363F" w14:textId="77777777" w:rsidR="00E7780E" w:rsidRDefault="00E7780E">
      <w:pPr>
        <w:spacing w:after="0" w:line="240" w:lineRule="auto"/>
      </w:pPr>
      <w:r>
        <w:separator/>
      </w:r>
    </w:p>
  </w:footnote>
  <w:footnote w:type="continuationSeparator" w:id="0">
    <w:p w14:paraId="6DD994D8" w14:textId="77777777" w:rsidR="00E7780E" w:rsidRDefault="00E778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54BB2" w14:textId="77777777" w:rsidR="00F3202D" w:rsidRDefault="00F3202D">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F3202D" w14:paraId="793742B2" w14:textId="77777777">
      <w:trPr>
        <w:trHeight w:val="132"/>
      </w:trPr>
      <w:tc>
        <w:tcPr>
          <w:tcW w:w="2691" w:type="dxa"/>
        </w:tcPr>
        <w:p w14:paraId="68259AA4" w14:textId="77777777" w:rsidR="00F3202D" w:rsidRDefault="00F3202D">
          <w:pPr>
            <w:tabs>
              <w:tab w:val="right" w:pos="8838"/>
            </w:tabs>
            <w:ind w:right="-105"/>
            <w:rPr>
              <w:b/>
              <w:bCs/>
            </w:rPr>
          </w:pPr>
          <w:r>
            <w:rPr>
              <w:b/>
              <w:bCs/>
            </w:rPr>
            <w:t>Recurso de Revisión:</w:t>
          </w:r>
        </w:p>
      </w:tc>
      <w:tc>
        <w:tcPr>
          <w:tcW w:w="3405" w:type="dxa"/>
        </w:tcPr>
        <w:p w14:paraId="05AA8183" w14:textId="77777777" w:rsidR="00F3202D" w:rsidRDefault="00F3202D">
          <w:pPr>
            <w:tabs>
              <w:tab w:val="right" w:pos="8838"/>
            </w:tabs>
            <w:ind w:left="-28" w:right="-32"/>
          </w:pPr>
          <w:r>
            <w:t>03846/INFOEM/IP/RR/2020</w:t>
          </w:r>
        </w:p>
      </w:tc>
    </w:tr>
    <w:tr w:rsidR="00F3202D" w14:paraId="3F8F0AF2" w14:textId="77777777">
      <w:trPr>
        <w:trHeight w:val="261"/>
      </w:trPr>
      <w:tc>
        <w:tcPr>
          <w:tcW w:w="2691" w:type="dxa"/>
        </w:tcPr>
        <w:p w14:paraId="5806AB23" w14:textId="77777777" w:rsidR="00F3202D" w:rsidRDefault="00F3202D">
          <w:pPr>
            <w:tabs>
              <w:tab w:val="right" w:pos="8838"/>
            </w:tabs>
            <w:ind w:right="-105"/>
            <w:rPr>
              <w:b/>
              <w:bCs/>
            </w:rPr>
          </w:pPr>
          <w:r>
            <w:rPr>
              <w:b/>
              <w:bCs/>
            </w:rPr>
            <w:t>Sujeto Obligado:</w:t>
          </w:r>
        </w:p>
      </w:tc>
      <w:tc>
        <w:tcPr>
          <w:tcW w:w="3405" w:type="dxa"/>
        </w:tcPr>
        <w:p w14:paraId="12E03CF4" w14:textId="77777777" w:rsidR="00F3202D" w:rsidRDefault="00F3202D">
          <w:pPr>
            <w:tabs>
              <w:tab w:val="right" w:pos="8838"/>
            </w:tabs>
            <w:ind w:right="-32"/>
          </w:pPr>
          <w:r>
            <w:t xml:space="preserve">Ayuntamiento de </w:t>
          </w:r>
          <w:proofErr w:type="spellStart"/>
          <w:r>
            <w:t>Temascalcingo</w:t>
          </w:r>
          <w:proofErr w:type="spellEnd"/>
        </w:p>
      </w:tc>
    </w:tr>
    <w:tr w:rsidR="00F3202D" w14:paraId="25B85E32" w14:textId="77777777">
      <w:trPr>
        <w:trHeight w:val="261"/>
      </w:trPr>
      <w:tc>
        <w:tcPr>
          <w:tcW w:w="2691" w:type="dxa"/>
        </w:tcPr>
        <w:p w14:paraId="6DA3C97E" w14:textId="77777777" w:rsidR="00F3202D" w:rsidRDefault="00F3202D">
          <w:pPr>
            <w:tabs>
              <w:tab w:val="right" w:pos="8838"/>
            </w:tabs>
            <w:ind w:right="-105"/>
            <w:rPr>
              <w:b/>
              <w:bCs/>
            </w:rPr>
          </w:pPr>
          <w:r>
            <w:rPr>
              <w:b/>
              <w:bCs/>
            </w:rPr>
            <w:t>Comisionado Ponente:</w:t>
          </w:r>
        </w:p>
      </w:tc>
      <w:tc>
        <w:tcPr>
          <w:tcW w:w="3405" w:type="dxa"/>
        </w:tcPr>
        <w:p w14:paraId="3F75CFF9" w14:textId="77777777" w:rsidR="00F3202D" w:rsidRDefault="00F3202D">
          <w:pPr>
            <w:tabs>
              <w:tab w:val="right" w:pos="8838"/>
            </w:tabs>
            <w:ind w:right="-32"/>
            <w:rPr>
              <w:b/>
              <w:bCs/>
            </w:rPr>
          </w:pPr>
          <w:r>
            <w:t>Luis Gustavo Parra Noriega</w:t>
          </w:r>
        </w:p>
      </w:tc>
    </w:tr>
  </w:tbl>
  <w:p w14:paraId="2D027CBB" w14:textId="77777777" w:rsidR="00F3202D" w:rsidRDefault="00E7780E">
    <w:pPr>
      <w:pBdr>
        <w:top w:val="nil"/>
        <w:left w:val="nil"/>
        <w:bottom w:val="nil"/>
        <w:right w:val="nil"/>
        <w:between w:val="nil"/>
      </w:pBdr>
      <w:tabs>
        <w:tab w:val="center" w:pos="4419"/>
        <w:tab w:val="right" w:pos="8838"/>
      </w:tabs>
      <w:spacing w:after="0" w:line="240" w:lineRule="auto"/>
      <w:rPr>
        <w:color w:val="000000"/>
      </w:rPr>
    </w:pPr>
    <w:r>
      <w:rPr>
        <w:color w:val="000000"/>
      </w:rPr>
      <w:pict w14:anchorId="77449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23085" w14:textId="77777777" w:rsidR="00F3202D" w:rsidRDefault="00E7780E">
    <w:pPr>
      <w:widowControl w:val="0"/>
      <w:pBdr>
        <w:top w:val="nil"/>
        <w:left w:val="nil"/>
        <w:bottom w:val="nil"/>
        <w:right w:val="nil"/>
        <w:between w:val="nil"/>
      </w:pBdr>
      <w:tabs>
        <w:tab w:val="left" w:pos="6900"/>
      </w:tabs>
      <w:spacing w:after="0" w:line="276" w:lineRule="auto"/>
      <w:jc w:val="left"/>
    </w:pPr>
    <w:r>
      <w:rPr>
        <w:color w:val="000000"/>
      </w:rPr>
      <w:pict w14:anchorId="1D210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84.3pt;margin-top:-138.75pt;width:663.5pt;height:12in;z-index:-251659776;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r w:rsidR="00F3202D">
      <w:tab/>
    </w:r>
  </w:p>
  <w:tbl>
    <w:tblPr>
      <w:tblStyle w:val="a0"/>
      <w:tblW w:w="6946" w:type="dxa"/>
      <w:tblInd w:w="3828" w:type="dxa"/>
      <w:tblBorders>
        <w:top w:val="nil"/>
        <w:left w:val="nil"/>
        <w:bottom w:val="nil"/>
        <w:right w:val="nil"/>
        <w:insideH w:val="nil"/>
        <w:insideV w:val="nil"/>
      </w:tblBorders>
      <w:tblLayout w:type="fixed"/>
      <w:tblLook w:val="0400" w:firstRow="0" w:lastRow="0" w:firstColumn="0" w:lastColumn="0" w:noHBand="0" w:noVBand="1"/>
    </w:tblPr>
    <w:tblGrid>
      <w:gridCol w:w="2268"/>
      <w:gridCol w:w="4678"/>
    </w:tblGrid>
    <w:tr w:rsidR="00F3202D" w14:paraId="7D7C56CB" w14:textId="77777777" w:rsidTr="00B32960">
      <w:trPr>
        <w:trHeight w:val="138"/>
      </w:trPr>
      <w:tc>
        <w:tcPr>
          <w:tcW w:w="2268" w:type="dxa"/>
          <w:vAlign w:val="center"/>
        </w:tcPr>
        <w:p w14:paraId="586C262C" w14:textId="77777777" w:rsidR="00F3202D" w:rsidRDefault="00F3202D">
          <w:pPr>
            <w:tabs>
              <w:tab w:val="right" w:pos="8838"/>
            </w:tabs>
            <w:ind w:left="-108" w:right="-105"/>
            <w:jc w:val="left"/>
            <w:rPr>
              <w:b/>
              <w:bCs/>
            </w:rPr>
          </w:pPr>
        </w:p>
        <w:p w14:paraId="4801473E" w14:textId="77777777" w:rsidR="00F3202D" w:rsidRDefault="00F3202D">
          <w:pPr>
            <w:tabs>
              <w:tab w:val="right" w:pos="8838"/>
            </w:tabs>
            <w:ind w:left="-108" w:right="-105"/>
            <w:jc w:val="left"/>
            <w:rPr>
              <w:b/>
              <w:bCs/>
            </w:rPr>
          </w:pPr>
          <w:r>
            <w:rPr>
              <w:b/>
              <w:bCs/>
            </w:rPr>
            <w:t>Recurso de Revisión:</w:t>
          </w:r>
        </w:p>
      </w:tc>
      <w:tc>
        <w:tcPr>
          <w:tcW w:w="4678" w:type="dxa"/>
        </w:tcPr>
        <w:p w14:paraId="7416E685" w14:textId="77777777" w:rsidR="00F3202D" w:rsidRDefault="00F3202D">
          <w:pPr>
            <w:tabs>
              <w:tab w:val="right" w:pos="8838"/>
            </w:tabs>
            <w:ind w:right="57"/>
          </w:pPr>
        </w:p>
        <w:p w14:paraId="2D9663B8" w14:textId="2825856E" w:rsidR="00F3202D" w:rsidRDefault="00F3202D">
          <w:pPr>
            <w:tabs>
              <w:tab w:val="right" w:pos="8838"/>
            </w:tabs>
            <w:ind w:right="57"/>
          </w:pPr>
          <w:r>
            <w:t>12306/INFOEM/IP/RR/2025</w:t>
          </w:r>
        </w:p>
      </w:tc>
    </w:tr>
    <w:tr w:rsidR="00F3202D" w14:paraId="1D78C2E3" w14:textId="77777777" w:rsidTr="00B32960">
      <w:trPr>
        <w:trHeight w:val="273"/>
      </w:trPr>
      <w:tc>
        <w:tcPr>
          <w:tcW w:w="2268" w:type="dxa"/>
        </w:tcPr>
        <w:p w14:paraId="261A987E" w14:textId="77777777" w:rsidR="00F3202D" w:rsidRDefault="00F3202D">
          <w:pPr>
            <w:tabs>
              <w:tab w:val="right" w:pos="8838"/>
            </w:tabs>
            <w:ind w:left="-108" w:right="-105"/>
            <w:rPr>
              <w:b/>
              <w:bCs/>
            </w:rPr>
          </w:pPr>
          <w:r>
            <w:rPr>
              <w:b/>
              <w:bCs/>
            </w:rPr>
            <w:t>Sujeto Obligado:</w:t>
          </w:r>
        </w:p>
      </w:tc>
      <w:tc>
        <w:tcPr>
          <w:tcW w:w="4678" w:type="dxa"/>
        </w:tcPr>
        <w:p w14:paraId="6558DF3B" w14:textId="25858401" w:rsidR="00F3202D" w:rsidRDefault="00F3202D">
          <w:pPr>
            <w:tabs>
              <w:tab w:val="right" w:pos="8838"/>
            </w:tabs>
            <w:ind w:right="180"/>
          </w:pPr>
          <w:r w:rsidRPr="00AB0518">
            <w:t>Ayuntamiento de Toluca</w:t>
          </w:r>
        </w:p>
      </w:tc>
    </w:tr>
    <w:tr w:rsidR="00F3202D" w14:paraId="08ABB2E1" w14:textId="77777777" w:rsidTr="00B32960">
      <w:trPr>
        <w:trHeight w:val="273"/>
      </w:trPr>
      <w:tc>
        <w:tcPr>
          <w:tcW w:w="2268" w:type="dxa"/>
        </w:tcPr>
        <w:p w14:paraId="3CD939E2" w14:textId="77777777" w:rsidR="00F3202D" w:rsidRDefault="00F3202D">
          <w:pPr>
            <w:tabs>
              <w:tab w:val="right" w:pos="8838"/>
            </w:tabs>
            <w:ind w:left="-108" w:right="-105"/>
            <w:rPr>
              <w:b/>
              <w:bCs/>
            </w:rPr>
          </w:pPr>
          <w:r>
            <w:rPr>
              <w:b/>
              <w:bCs/>
            </w:rPr>
            <w:t>Comisionado Ponente:</w:t>
          </w:r>
        </w:p>
      </w:tc>
      <w:tc>
        <w:tcPr>
          <w:tcW w:w="4678" w:type="dxa"/>
        </w:tcPr>
        <w:p w14:paraId="748E6E83" w14:textId="77777777" w:rsidR="00F3202D" w:rsidRDefault="00F3202D">
          <w:pPr>
            <w:tabs>
              <w:tab w:val="right" w:pos="8838"/>
            </w:tabs>
            <w:ind w:right="-170"/>
          </w:pPr>
          <w:r>
            <w:t>Luis Gustavo Parra Noriega</w:t>
          </w:r>
        </w:p>
        <w:p w14:paraId="17328882" w14:textId="77777777" w:rsidR="00F3202D" w:rsidRDefault="00F3202D">
          <w:pPr>
            <w:tabs>
              <w:tab w:val="right" w:pos="8838"/>
            </w:tabs>
            <w:ind w:right="-170"/>
            <w:rPr>
              <w:b/>
              <w:bCs/>
            </w:rPr>
          </w:pPr>
        </w:p>
      </w:tc>
    </w:tr>
  </w:tbl>
  <w:p w14:paraId="3DFA1870" w14:textId="77777777" w:rsidR="00F3202D" w:rsidRDefault="00F3202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21D66" w14:textId="77777777" w:rsidR="00F3202D" w:rsidRDefault="00E7780E">
    <w:pPr>
      <w:widowControl w:val="0"/>
      <w:pBdr>
        <w:top w:val="nil"/>
        <w:left w:val="nil"/>
        <w:bottom w:val="nil"/>
        <w:right w:val="nil"/>
        <w:between w:val="nil"/>
      </w:pBdr>
      <w:spacing w:after="0" w:line="276" w:lineRule="auto"/>
      <w:jc w:val="left"/>
      <w:rPr>
        <w:color w:val="000000"/>
      </w:rPr>
    </w:pPr>
    <w:r>
      <w:rPr>
        <w:color w:val="000000"/>
      </w:rPr>
      <w:pict w14:anchorId="176E0C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margin-left:-91.35pt;margin-top:-120.5pt;width:663.5pt;height:12in;z-index:-251658752;mso-wrap-edited:f;mso-width-percent:0;mso-height-percent:0;mso-position-horizontal-relative:margin;mso-position-vertical-relative:margin;mso-width-percent:0;mso-height-percent:0">
          <v:imagedata r:id="rId1" o:title="image2"/>
          <w10:wrap anchorx="margin" anchory="margin"/>
        </v:shape>
      </w:pict>
    </w:r>
  </w:p>
  <w:tbl>
    <w:tblPr>
      <w:tblStyle w:val="a1"/>
      <w:tblW w:w="6804"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10"/>
      <w:gridCol w:w="4394"/>
    </w:tblGrid>
    <w:tr w:rsidR="00F3202D" w14:paraId="29A14226" w14:textId="77777777" w:rsidTr="00B32960">
      <w:trPr>
        <w:trHeight w:val="132"/>
      </w:trPr>
      <w:tc>
        <w:tcPr>
          <w:tcW w:w="2410" w:type="dxa"/>
        </w:tcPr>
        <w:p w14:paraId="055E90D9" w14:textId="77777777" w:rsidR="00F3202D" w:rsidRDefault="00F3202D">
          <w:pPr>
            <w:tabs>
              <w:tab w:val="right" w:pos="8838"/>
            </w:tabs>
            <w:ind w:right="-105"/>
            <w:rPr>
              <w:b/>
              <w:bCs/>
            </w:rPr>
          </w:pPr>
          <w:r>
            <w:rPr>
              <w:b/>
              <w:bCs/>
            </w:rPr>
            <w:t>Recurso de Revisión:</w:t>
          </w:r>
        </w:p>
      </w:tc>
      <w:tc>
        <w:tcPr>
          <w:tcW w:w="4394" w:type="dxa"/>
        </w:tcPr>
        <w:p w14:paraId="17E7908D" w14:textId="56680BD3" w:rsidR="00F3202D" w:rsidRDefault="00F3202D" w:rsidP="00AB0518">
          <w:pPr>
            <w:tabs>
              <w:tab w:val="right" w:pos="8838"/>
            </w:tabs>
            <w:ind w:right="-104"/>
          </w:pPr>
          <w:r w:rsidRPr="00AB0518">
            <w:t>12306/INFOEM/IP/RR/2025</w:t>
          </w:r>
        </w:p>
      </w:tc>
    </w:tr>
    <w:tr w:rsidR="00F3202D" w14:paraId="3EAEEAC9" w14:textId="77777777" w:rsidTr="00B32960">
      <w:trPr>
        <w:trHeight w:val="132"/>
      </w:trPr>
      <w:tc>
        <w:tcPr>
          <w:tcW w:w="2410" w:type="dxa"/>
        </w:tcPr>
        <w:p w14:paraId="2A7365E0" w14:textId="77777777" w:rsidR="00F3202D" w:rsidRDefault="00F3202D">
          <w:pPr>
            <w:tabs>
              <w:tab w:val="left" w:pos="1875"/>
            </w:tabs>
            <w:ind w:right="-105"/>
            <w:rPr>
              <w:b/>
              <w:bCs/>
            </w:rPr>
          </w:pPr>
          <w:r>
            <w:rPr>
              <w:b/>
              <w:bCs/>
            </w:rPr>
            <w:t>Recurrente:</w:t>
          </w:r>
          <w:r>
            <w:rPr>
              <w:b/>
              <w:bCs/>
            </w:rPr>
            <w:tab/>
          </w:r>
        </w:p>
      </w:tc>
      <w:tc>
        <w:tcPr>
          <w:tcW w:w="4394" w:type="dxa"/>
        </w:tcPr>
        <w:p w14:paraId="28181373" w14:textId="77777777" w:rsidR="00F3202D" w:rsidRDefault="00F3202D">
          <w:pPr>
            <w:tabs>
              <w:tab w:val="right" w:pos="8838"/>
            </w:tabs>
            <w:ind w:right="-250"/>
          </w:pPr>
          <w:r>
            <w:t xml:space="preserve"> </w:t>
          </w:r>
        </w:p>
      </w:tc>
    </w:tr>
    <w:tr w:rsidR="00F3202D" w14:paraId="523B0A6D" w14:textId="77777777" w:rsidTr="00B32960">
      <w:trPr>
        <w:trHeight w:val="261"/>
      </w:trPr>
      <w:tc>
        <w:tcPr>
          <w:tcW w:w="2410" w:type="dxa"/>
        </w:tcPr>
        <w:p w14:paraId="5771E9D9" w14:textId="77777777" w:rsidR="00F3202D" w:rsidRDefault="00F3202D">
          <w:pPr>
            <w:tabs>
              <w:tab w:val="right" w:pos="8838"/>
            </w:tabs>
            <w:ind w:right="-105"/>
            <w:rPr>
              <w:b/>
              <w:bCs/>
            </w:rPr>
          </w:pPr>
          <w:r>
            <w:rPr>
              <w:b/>
              <w:bCs/>
            </w:rPr>
            <w:t>Sujeto Obligado:</w:t>
          </w:r>
        </w:p>
      </w:tc>
      <w:tc>
        <w:tcPr>
          <w:tcW w:w="4394" w:type="dxa"/>
        </w:tcPr>
        <w:p w14:paraId="482518F3" w14:textId="5C648118" w:rsidR="00F3202D" w:rsidRDefault="00F3202D" w:rsidP="00AB0518">
          <w:pPr>
            <w:tabs>
              <w:tab w:val="right" w:pos="8838"/>
            </w:tabs>
            <w:ind w:right="-32"/>
          </w:pPr>
          <w:r w:rsidRPr="00AB0518">
            <w:t>Ayuntamiento de Toluca</w:t>
          </w:r>
        </w:p>
      </w:tc>
    </w:tr>
    <w:tr w:rsidR="00F3202D" w14:paraId="30F56EEA" w14:textId="77777777" w:rsidTr="00B32960">
      <w:trPr>
        <w:trHeight w:val="261"/>
      </w:trPr>
      <w:tc>
        <w:tcPr>
          <w:tcW w:w="2410" w:type="dxa"/>
        </w:tcPr>
        <w:p w14:paraId="3E0BE3DF" w14:textId="77777777" w:rsidR="00F3202D" w:rsidRDefault="00F3202D">
          <w:pPr>
            <w:tabs>
              <w:tab w:val="right" w:pos="8838"/>
            </w:tabs>
            <w:ind w:right="-105"/>
            <w:rPr>
              <w:b/>
              <w:bCs/>
            </w:rPr>
          </w:pPr>
          <w:r>
            <w:rPr>
              <w:b/>
              <w:bCs/>
            </w:rPr>
            <w:t>Comisionado Ponente:</w:t>
          </w:r>
        </w:p>
      </w:tc>
      <w:tc>
        <w:tcPr>
          <w:tcW w:w="4394" w:type="dxa"/>
        </w:tcPr>
        <w:p w14:paraId="6931A78B" w14:textId="77777777" w:rsidR="00F3202D" w:rsidRDefault="00F3202D">
          <w:pPr>
            <w:tabs>
              <w:tab w:val="right" w:pos="8838"/>
            </w:tabs>
            <w:ind w:right="-32"/>
            <w:rPr>
              <w:b/>
              <w:bCs/>
            </w:rPr>
          </w:pPr>
          <w:r>
            <w:t>Luis Gustavo Parra Noriega</w:t>
          </w:r>
        </w:p>
      </w:tc>
    </w:tr>
  </w:tbl>
  <w:p w14:paraId="52ACE4AB" w14:textId="77777777" w:rsidR="00F3202D" w:rsidRDefault="00F3202D">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10C0"/>
    <w:multiLevelType w:val="multilevel"/>
    <w:tmpl w:val="A31AA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FC280D"/>
    <w:multiLevelType w:val="multilevel"/>
    <w:tmpl w:val="47AC10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15631B"/>
    <w:multiLevelType w:val="hybridMultilevel"/>
    <w:tmpl w:val="8CE837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13FF4629"/>
    <w:multiLevelType w:val="hybridMultilevel"/>
    <w:tmpl w:val="59021A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A9596A"/>
    <w:multiLevelType w:val="multilevel"/>
    <w:tmpl w:val="0C103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8D4879"/>
    <w:multiLevelType w:val="hybridMultilevel"/>
    <w:tmpl w:val="16F28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0F545C"/>
    <w:multiLevelType w:val="hybridMultilevel"/>
    <w:tmpl w:val="43324C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10085C"/>
    <w:multiLevelType w:val="hybridMultilevel"/>
    <w:tmpl w:val="E39A411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C86232D"/>
    <w:multiLevelType w:val="hybridMultilevel"/>
    <w:tmpl w:val="59021A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0636193"/>
    <w:multiLevelType w:val="hybridMultilevel"/>
    <w:tmpl w:val="1214DD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B91545"/>
    <w:multiLevelType w:val="multilevel"/>
    <w:tmpl w:val="6E844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B15F5B"/>
    <w:multiLevelType w:val="multilevel"/>
    <w:tmpl w:val="D590A16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EDC223E"/>
    <w:multiLevelType w:val="multilevel"/>
    <w:tmpl w:val="99F4AD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853D35"/>
    <w:multiLevelType w:val="multilevel"/>
    <w:tmpl w:val="C33A1E0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BA3FB2"/>
    <w:multiLevelType w:val="multilevel"/>
    <w:tmpl w:val="87927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1A2B4D"/>
    <w:multiLevelType w:val="multilevel"/>
    <w:tmpl w:val="D9CE5E7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6" w15:restartNumberingAfterBreak="0">
    <w:nsid w:val="707169AB"/>
    <w:multiLevelType w:val="multilevel"/>
    <w:tmpl w:val="22801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C477B3D"/>
    <w:multiLevelType w:val="multilevel"/>
    <w:tmpl w:val="3C6C4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B63B6D"/>
    <w:multiLevelType w:val="multilevel"/>
    <w:tmpl w:val="1CB80E66"/>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5"/>
  </w:num>
  <w:num w:numId="3">
    <w:abstractNumId w:val="17"/>
  </w:num>
  <w:num w:numId="4">
    <w:abstractNumId w:val="13"/>
  </w:num>
  <w:num w:numId="5">
    <w:abstractNumId w:val="0"/>
  </w:num>
  <w:num w:numId="6">
    <w:abstractNumId w:val="11"/>
  </w:num>
  <w:num w:numId="7">
    <w:abstractNumId w:val="12"/>
  </w:num>
  <w:num w:numId="8">
    <w:abstractNumId w:val="10"/>
  </w:num>
  <w:num w:numId="9">
    <w:abstractNumId w:val="16"/>
  </w:num>
  <w:num w:numId="10">
    <w:abstractNumId w:val="1"/>
  </w:num>
  <w:num w:numId="11">
    <w:abstractNumId w:val="5"/>
  </w:num>
  <w:num w:numId="12">
    <w:abstractNumId w:val="14"/>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8"/>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56"/>
    <w:rsid w:val="00013D39"/>
    <w:rsid w:val="0002449A"/>
    <w:rsid w:val="0003690B"/>
    <w:rsid w:val="0004143C"/>
    <w:rsid w:val="000A1230"/>
    <w:rsid w:val="000A134E"/>
    <w:rsid w:val="000B4A69"/>
    <w:rsid w:val="00185704"/>
    <w:rsid w:val="001E1AA4"/>
    <w:rsid w:val="001E3661"/>
    <w:rsid w:val="002438FB"/>
    <w:rsid w:val="00257CF3"/>
    <w:rsid w:val="002E09D5"/>
    <w:rsid w:val="0030096F"/>
    <w:rsid w:val="003411E0"/>
    <w:rsid w:val="003548A9"/>
    <w:rsid w:val="003556A6"/>
    <w:rsid w:val="003F4A88"/>
    <w:rsid w:val="00415575"/>
    <w:rsid w:val="0042021A"/>
    <w:rsid w:val="0043369D"/>
    <w:rsid w:val="00437B42"/>
    <w:rsid w:val="004656B9"/>
    <w:rsid w:val="0048699A"/>
    <w:rsid w:val="004D7156"/>
    <w:rsid w:val="004F189D"/>
    <w:rsid w:val="00515B67"/>
    <w:rsid w:val="00564C9F"/>
    <w:rsid w:val="0060094F"/>
    <w:rsid w:val="006A590B"/>
    <w:rsid w:val="0078071B"/>
    <w:rsid w:val="008B4032"/>
    <w:rsid w:val="008C6199"/>
    <w:rsid w:val="008D634B"/>
    <w:rsid w:val="008E2A91"/>
    <w:rsid w:val="0099142C"/>
    <w:rsid w:val="009B46F5"/>
    <w:rsid w:val="009E43AD"/>
    <w:rsid w:val="00A4666E"/>
    <w:rsid w:val="00AB0518"/>
    <w:rsid w:val="00AE3EBD"/>
    <w:rsid w:val="00B216D3"/>
    <w:rsid w:val="00B32960"/>
    <w:rsid w:val="00B87C79"/>
    <w:rsid w:val="00BB7BC8"/>
    <w:rsid w:val="00BC76B3"/>
    <w:rsid w:val="00BD1972"/>
    <w:rsid w:val="00C53BE0"/>
    <w:rsid w:val="00CC396F"/>
    <w:rsid w:val="00D8380C"/>
    <w:rsid w:val="00DB4869"/>
    <w:rsid w:val="00E721AE"/>
    <w:rsid w:val="00E7780E"/>
    <w:rsid w:val="00EB23FF"/>
    <w:rsid w:val="00EF2BBE"/>
    <w:rsid w:val="00F3202D"/>
    <w:rsid w:val="00F53B53"/>
    <w:rsid w:val="00F827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52A40B"/>
  <w15:docId w15:val="{EF26247A-6C4F-418D-A623-E5FF5DBA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character" w:customStyle="1" w:styleId="Mencinsinresolver9">
    <w:name w:val="Mención sin resolver9"/>
    <w:basedOn w:val="Fuentedeprrafopredeter"/>
    <w:uiPriority w:val="99"/>
    <w:semiHidden/>
    <w:unhideWhenUsed/>
    <w:rsid w:val="009166E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2.toluca.gob.mx/actuo-gobierno-municipal-con-responsabilidad-y-claridad-para-proteger-a-la-poblacion-ante-los-hechos-ocurridos-el-2-de-octubre-en-tolu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ITjx4N4Ilm5LobKzgQtlOq48A==">CgMxLjAyDWgucHY0bDFxczY5eG4yDmguNWhnamNjamFnNHpmMg5oLncyd3p1Nm5rbnFwczIOaC4yaGhxejI5YW50ODAyDmguMzNpbTBrZWdpcnNlMg5oLjJ3bjAyaGQ2MHhtbTIOaC45dzJucjU1MnloZ2kyDmguOWUwa2J3bXI5bmUxMgloLjMwajB6bGwyDmguMzYwNnV1bHNyYWsxMg5oLnAya2ZqNGp1eW5xNzIOaC5lajBlYTF5Mzl2ZWoyDmgubXhnbDY4aXM2YmJ5Mg5oLnJhMnhoNXZneHlrZzIOaC4yZmtnOTJvMGowMWsyDmguYzVrZnFsYjQxa3duOAByITF5b2owRTVtd0tMX3lYb2NiS0VDV3FnajZISDdLRHJ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7969</Words>
  <Characters>43835</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2026-03-06T19:55:00Z</cp:lastPrinted>
  <dcterms:created xsi:type="dcterms:W3CDTF">2026-03-06T19:54:00Z</dcterms:created>
  <dcterms:modified xsi:type="dcterms:W3CDTF">2026-03-06T19:55:00Z</dcterms:modified>
</cp:coreProperties>
</file>