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A5A0E" w14:textId="7E223A08" w:rsidR="00611EC6" w:rsidRPr="00EB4D87" w:rsidRDefault="00947C3B" w:rsidP="00530BC8">
      <w:pPr>
        <w:tabs>
          <w:tab w:val="left" w:pos="3465"/>
        </w:tabs>
        <w:spacing w:line="360" w:lineRule="auto"/>
        <w:jc w:val="both"/>
        <w:rPr>
          <w:rFonts w:ascii="Palatino Linotype" w:hAnsi="Palatino Linotype"/>
          <w:b/>
          <w:color w:val="000000" w:themeColor="text1"/>
          <w:lang w:val="es-MX"/>
        </w:rPr>
      </w:pPr>
      <w:bookmarkStart w:id="0" w:name="_GoBack"/>
      <w:bookmarkEnd w:id="0"/>
      <w:r w:rsidRPr="00547299">
        <w:rPr>
          <w:rFonts w:ascii="Palatino Linotype" w:hAnsi="Palatino Linotype"/>
        </w:rPr>
        <w:t>Resolución del Pleno del Instituto de Transparencia, Acceso a la Información Pública y Protección de Datos Personales del Estado de México y Municipios, con domicilio en Mete</w:t>
      </w:r>
      <w:r w:rsidR="003631A7">
        <w:rPr>
          <w:rFonts w:ascii="Palatino Linotype" w:hAnsi="Palatino Linotype"/>
        </w:rPr>
        <w:t xml:space="preserve">pec, Estado de México; </w:t>
      </w:r>
      <w:r w:rsidR="003631A7" w:rsidRPr="00EB4D87">
        <w:rPr>
          <w:rFonts w:ascii="Palatino Linotype" w:hAnsi="Palatino Linotype"/>
          <w:b/>
        </w:rPr>
        <w:t>de</w:t>
      </w:r>
      <w:r w:rsidR="00EB4D87" w:rsidRPr="00EB4D87">
        <w:rPr>
          <w:rFonts w:ascii="Palatino Linotype" w:hAnsi="Palatino Linotype"/>
          <w:b/>
        </w:rPr>
        <w:t xml:space="preserve"> fecha</w:t>
      </w:r>
      <w:r w:rsidR="003631A7" w:rsidRPr="00EB4D87">
        <w:rPr>
          <w:rFonts w:ascii="Palatino Linotype" w:hAnsi="Palatino Linotype"/>
          <w:b/>
        </w:rPr>
        <w:t xml:space="preserve"> </w:t>
      </w:r>
      <w:r w:rsidR="00327E15" w:rsidRPr="00EB4D87">
        <w:rPr>
          <w:rFonts w:ascii="Palatino Linotype" w:hAnsi="Palatino Linotype"/>
          <w:b/>
          <w:color w:val="000000" w:themeColor="text1"/>
        </w:rPr>
        <w:t>dieciocho</w:t>
      </w:r>
      <w:r w:rsidR="00F77A87" w:rsidRPr="00EB4D87">
        <w:rPr>
          <w:rFonts w:ascii="Palatino Linotype" w:hAnsi="Palatino Linotype"/>
          <w:b/>
          <w:color w:val="000000" w:themeColor="text1"/>
        </w:rPr>
        <w:t xml:space="preserve"> </w:t>
      </w:r>
      <w:r w:rsidR="00EB4D87" w:rsidRPr="00EB4D87">
        <w:rPr>
          <w:rFonts w:ascii="Palatino Linotype" w:hAnsi="Palatino Linotype"/>
          <w:b/>
          <w:color w:val="000000" w:themeColor="text1"/>
        </w:rPr>
        <w:t xml:space="preserve">(18) </w:t>
      </w:r>
      <w:r w:rsidR="00F77A87" w:rsidRPr="00EB4D87">
        <w:rPr>
          <w:rFonts w:ascii="Palatino Linotype" w:hAnsi="Palatino Linotype"/>
          <w:b/>
          <w:color w:val="000000" w:themeColor="text1"/>
        </w:rPr>
        <w:t xml:space="preserve">de </w:t>
      </w:r>
      <w:r w:rsidR="00327E15" w:rsidRPr="00EB4D87">
        <w:rPr>
          <w:rFonts w:ascii="Palatino Linotype" w:hAnsi="Palatino Linotype"/>
          <w:b/>
          <w:color w:val="000000" w:themeColor="text1"/>
        </w:rPr>
        <w:t>febrero</w:t>
      </w:r>
      <w:r w:rsidR="00C86A6F" w:rsidRPr="00EB4D87">
        <w:rPr>
          <w:rFonts w:ascii="Palatino Linotype" w:hAnsi="Palatino Linotype"/>
          <w:b/>
          <w:color w:val="000000" w:themeColor="text1"/>
        </w:rPr>
        <w:t xml:space="preserve"> de </w:t>
      </w:r>
      <w:r w:rsidR="003631A7" w:rsidRPr="00EB4D87">
        <w:rPr>
          <w:rFonts w:ascii="Palatino Linotype" w:hAnsi="Palatino Linotype"/>
          <w:b/>
          <w:color w:val="000000" w:themeColor="text1"/>
        </w:rPr>
        <w:t>dos mil veintiséis.</w:t>
      </w:r>
    </w:p>
    <w:p w14:paraId="70BA5E97" w14:textId="77777777" w:rsidR="00947C3B" w:rsidRPr="00547299" w:rsidRDefault="00947C3B" w:rsidP="00530BC8">
      <w:pPr>
        <w:tabs>
          <w:tab w:val="left" w:pos="3465"/>
        </w:tabs>
        <w:spacing w:line="360" w:lineRule="auto"/>
        <w:jc w:val="both"/>
        <w:rPr>
          <w:rFonts w:ascii="Palatino Linotype" w:hAnsi="Palatino Linotype"/>
        </w:rPr>
      </w:pPr>
    </w:p>
    <w:p w14:paraId="38CBC7E2" w14:textId="61F502D1" w:rsidR="00947C3B" w:rsidRPr="00547299" w:rsidRDefault="00947C3B" w:rsidP="00530BC8">
      <w:pPr>
        <w:pStyle w:val="Prrafodelista"/>
        <w:spacing w:line="360" w:lineRule="auto"/>
        <w:ind w:left="0"/>
        <w:jc w:val="both"/>
        <w:rPr>
          <w:rFonts w:ascii="Palatino Linotype" w:hAnsi="Palatino Linotype"/>
        </w:rPr>
      </w:pPr>
      <w:r w:rsidRPr="00547299">
        <w:rPr>
          <w:rFonts w:ascii="Palatino Linotype" w:hAnsi="Palatino Linotype"/>
          <w:b/>
        </w:rPr>
        <w:t>VISTO</w:t>
      </w:r>
      <w:r w:rsidR="00604981" w:rsidRPr="00547299">
        <w:rPr>
          <w:rFonts w:ascii="Palatino Linotype" w:hAnsi="Palatino Linotype"/>
          <w:b/>
        </w:rPr>
        <w:t>S</w:t>
      </w:r>
      <w:r w:rsidR="00604981" w:rsidRPr="00547299">
        <w:rPr>
          <w:rFonts w:ascii="Palatino Linotype" w:hAnsi="Palatino Linotype"/>
        </w:rPr>
        <w:t xml:space="preserve"> </w:t>
      </w:r>
      <w:r w:rsidRPr="00547299">
        <w:rPr>
          <w:rFonts w:ascii="Palatino Linotype" w:hAnsi="Palatino Linotype"/>
        </w:rPr>
        <w:t>l</w:t>
      </w:r>
      <w:r w:rsidR="00604981" w:rsidRPr="00547299">
        <w:rPr>
          <w:rFonts w:ascii="Palatino Linotype" w:hAnsi="Palatino Linotype"/>
        </w:rPr>
        <w:t>os</w:t>
      </w:r>
      <w:r w:rsidRPr="00547299">
        <w:rPr>
          <w:rFonts w:ascii="Palatino Linotype" w:hAnsi="Palatino Linotype"/>
        </w:rPr>
        <w:t xml:space="preserve"> expediente</w:t>
      </w:r>
      <w:r w:rsidR="00604981" w:rsidRPr="00547299">
        <w:rPr>
          <w:rFonts w:ascii="Palatino Linotype" w:hAnsi="Palatino Linotype"/>
        </w:rPr>
        <w:t>s</w:t>
      </w:r>
      <w:r w:rsidRPr="00547299">
        <w:rPr>
          <w:rFonts w:ascii="Palatino Linotype" w:hAnsi="Palatino Linotype"/>
        </w:rPr>
        <w:t xml:space="preserve"> electrónico</w:t>
      </w:r>
      <w:r w:rsidR="00604981" w:rsidRPr="00547299">
        <w:rPr>
          <w:rFonts w:ascii="Palatino Linotype" w:hAnsi="Palatino Linotype"/>
        </w:rPr>
        <w:t>s</w:t>
      </w:r>
      <w:r w:rsidRPr="00547299">
        <w:rPr>
          <w:rFonts w:ascii="Palatino Linotype" w:hAnsi="Palatino Linotype"/>
        </w:rPr>
        <w:t xml:space="preserve"> formado</w:t>
      </w:r>
      <w:r w:rsidR="00604981" w:rsidRPr="00547299">
        <w:rPr>
          <w:rFonts w:ascii="Palatino Linotype" w:hAnsi="Palatino Linotype"/>
        </w:rPr>
        <w:t>s</w:t>
      </w:r>
      <w:r w:rsidRPr="00547299">
        <w:rPr>
          <w:rFonts w:ascii="Palatino Linotype" w:hAnsi="Palatino Linotype"/>
        </w:rPr>
        <w:t xml:space="preserve"> con motivo de</w:t>
      </w:r>
      <w:r w:rsidR="00604981" w:rsidRPr="00547299">
        <w:rPr>
          <w:rFonts w:ascii="Palatino Linotype" w:hAnsi="Palatino Linotype"/>
        </w:rPr>
        <w:t xml:space="preserve"> </w:t>
      </w:r>
      <w:r w:rsidRPr="00547299">
        <w:rPr>
          <w:rFonts w:ascii="Palatino Linotype" w:hAnsi="Palatino Linotype"/>
        </w:rPr>
        <w:t>l</w:t>
      </w:r>
      <w:r w:rsidR="00604981" w:rsidRPr="00547299">
        <w:rPr>
          <w:rFonts w:ascii="Palatino Linotype" w:hAnsi="Palatino Linotype"/>
        </w:rPr>
        <w:t>os</w:t>
      </w:r>
      <w:r w:rsidRPr="00547299">
        <w:rPr>
          <w:rFonts w:ascii="Palatino Linotype" w:hAnsi="Palatino Linotype"/>
        </w:rPr>
        <w:t xml:space="preserve"> </w:t>
      </w:r>
      <w:r w:rsidR="00604981" w:rsidRPr="00547299">
        <w:rPr>
          <w:rFonts w:ascii="Palatino Linotype" w:hAnsi="Palatino Linotype"/>
        </w:rPr>
        <w:t>r</w:t>
      </w:r>
      <w:r w:rsidR="006F721C" w:rsidRPr="00547299">
        <w:rPr>
          <w:rFonts w:ascii="Palatino Linotype" w:hAnsi="Palatino Linotype"/>
        </w:rPr>
        <w:t>ecurso</w:t>
      </w:r>
      <w:r w:rsidR="00604981" w:rsidRPr="00547299">
        <w:rPr>
          <w:rFonts w:ascii="Palatino Linotype" w:hAnsi="Palatino Linotype"/>
        </w:rPr>
        <w:t>s de r</w:t>
      </w:r>
      <w:r w:rsidRPr="00547299">
        <w:rPr>
          <w:rFonts w:ascii="Palatino Linotype" w:hAnsi="Palatino Linotype"/>
        </w:rPr>
        <w:t xml:space="preserve">evisión </w:t>
      </w:r>
      <w:r w:rsidR="00327E15" w:rsidRPr="00547299">
        <w:rPr>
          <w:rFonts w:ascii="Palatino Linotype" w:hAnsi="Palatino Linotype" w:cs="Arial"/>
          <w:b/>
          <w:bCs/>
          <w:lang w:eastAsia="es-MX"/>
        </w:rPr>
        <w:t>00743/INFOEM/IP/RR/2026, 00748/INFOEM/IP/RR/2026, 00753/INFOEM/IP/RR/2026, 00758/INFOEM/IP/RR/2026, 00763/INFOEM/IP/RR/2026, 00768/INFOEM/IP/RR/2026, 00773/INFOEM/IP/RR/2026, 00778/INFOEM/IP/RR/2026, 00783/INFOEM/IP/RR/2026, 00788/INFOEM/IP/RR/2026, 00793/INFOEM/IP/RR/2026, 00798/INFOEM/IP/RR/2026, 00803/INFOEM/IP/RR/2026, 00808/INFOEM/IP/RR/2026, 00813/INFOEM/IP/RR/2026, 00818/INFOEM/IP/RR/2026, 00823/INFOEM/IP/RR/2026, 00833/INFOEM/IP/RR/2026, 00838/INFOEM/IP/RR/2026, 00843/INFOEM/IP/RR/2026, 00848/INFOEM/IP/RR/2026</w:t>
      </w:r>
      <w:r w:rsidR="00F70DF5" w:rsidRPr="00547299">
        <w:rPr>
          <w:rFonts w:ascii="Palatino Linotype" w:hAnsi="Palatino Linotype" w:cs="Arial"/>
          <w:b/>
          <w:bCs/>
          <w:lang w:eastAsia="es-MX"/>
        </w:rPr>
        <w:t xml:space="preserve"> y</w:t>
      </w:r>
      <w:r w:rsidR="00327E15" w:rsidRPr="00547299">
        <w:rPr>
          <w:rFonts w:ascii="Palatino Linotype" w:hAnsi="Palatino Linotype" w:cs="Arial"/>
          <w:b/>
          <w:bCs/>
          <w:lang w:eastAsia="es-MX"/>
        </w:rPr>
        <w:t xml:space="preserve"> 00853/INFOEM/IP/RR/2026 </w:t>
      </w:r>
      <w:r w:rsidR="00E906ED" w:rsidRPr="00547299">
        <w:rPr>
          <w:rFonts w:ascii="Palatino Linotype" w:hAnsi="Palatino Linotype" w:cs="Arial"/>
          <w:b/>
          <w:bCs/>
          <w:lang w:eastAsia="es-MX"/>
        </w:rPr>
        <w:t>acumulados</w:t>
      </w:r>
      <w:r w:rsidRPr="00547299">
        <w:rPr>
          <w:rFonts w:ascii="Palatino Linotype" w:hAnsi="Palatino Linotype"/>
        </w:rPr>
        <w:t>,</w:t>
      </w:r>
      <w:r w:rsidRPr="00547299">
        <w:rPr>
          <w:rFonts w:ascii="Palatino Linotype" w:hAnsi="Palatino Linotype" w:cs="Arial"/>
          <w:b/>
          <w:bCs/>
        </w:rPr>
        <w:t xml:space="preserve"> </w:t>
      </w:r>
      <w:r w:rsidRPr="00547299">
        <w:rPr>
          <w:rFonts w:ascii="Palatino Linotype" w:hAnsi="Palatino Linotype"/>
        </w:rPr>
        <w:t>promovido</w:t>
      </w:r>
      <w:r w:rsidR="00E906ED" w:rsidRPr="00547299">
        <w:rPr>
          <w:rFonts w:ascii="Palatino Linotype" w:hAnsi="Palatino Linotype"/>
        </w:rPr>
        <w:t>s</w:t>
      </w:r>
      <w:r w:rsidRPr="00547299">
        <w:rPr>
          <w:rFonts w:ascii="Palatino Linotype" w:hAnsi="Palatino Linotype"/>
        </w:rPr>
        <w:t xml:space="preserve"> por </w:t>
      </w:r>
      <w:r w:rsidR="00E37317" w:rsidRPr="00547299">
        <w:rPr>
          <w:rFonts w:ascii="Palatino Linotype" w:hAnsi="Palatino Linotype"/>
          <w:b/>
        </w:rPr>
        <w:t xml:space="preserve">una persona que no </w:t>
      </w:r>
      <w:r w:rsidR="00E37317" w:rsidRPr="00547299">
        <w:rPr>
          <w:rFonts w:ascii="Palatino Linotype" w:eastAsia="Calibri" w:hAnsi="Palatino Linotype" w:cs="Arial"/>
          <w:b/>
        </w:rPr>
        <w:t>proporcionó</w:t>
      </w:r>
      <w:r w:rsidR="00E37317" w:rsidRPr="00547299">
        <w:rPr>
          <w:rFonts w:ascii="Palatino Linotype" w:hAnsi="Palatino Linotype"/>
          <w:b/>
        </w:rPr>
        <w:t xml:space="preserve"> datos para ser reconocido</w:t>
      </w:r>
      <w:r w:rsidRPr="00547299">
        <w:rPr>
          <w:rFonts w:ascii="Palatino Linotype" w:hAnsi="Palatino Linotype"/>
          <w:b/>
        </w:rPr>
        <w:t>,</w:t>
      </w:r>
      <w:r w:rsidRPr="00547299">
        <w:rPr>
          <w:rFonts w:ascii="Palatino Linotype" w:hAnsi="Palatino Linotype"/>
        </w:rPr>
        <w:t xml:space="preserve"> a quien en lo sucesivo se le identificará como </w:t>
      </w:r>
      <w:r w:rsidR="00C862A5" w:rsidRPr="00547299">
        <w:rPr>
          <w:rFonts w:ascii="Palatino Linotype" w:hAnsi="Palatino Linotype"/>
          <w:b/>
        </w:rPr>
        <w:t>EL RECURRENTE</w:t>
      </w:r>
      <w:r w:rsidRPr="00547299">
        <w:rPr>
          <w:rFonts w:ascii="Palatino Linotype" w:hAnsi="Palatino Linotype" w:cs="Arial"/>
        </w:rPr>
        <w:t>, en contra de la</w:t>
      </w:r>
      <w:r w:rsidR="00604981" w:rsidRPr="00547299">
        <w:rPr>
          <w:rFonts w:ascii="Palatino Linotype" w:hAnsi="Palatino Linotype" w:cs="Arial"/>
        </w:rPr>
        <w:t>s</w:t>
      </w:r>
      <w:r w:rsidRPr="00547299">
        <w:rPr>
          <w:rFonts w:ascii="Palatino Linotype" w:hAnsi="Palatino Linotype" w:cs="Arial"/>
        </w:rPr>
        <w:t xml:space="preserve"> respuesta</w:t>
      </w:r>
      <w:r w:rsidR="00604981" w:rsidRPr="00547299">
        <w:rPr>
          <w:rFonts w:ascii="Palatino Linotype" w:hAnsi="Palatino Linotype" w:cs="Arial"/>
        </w:rPr>
        <w:t>s</w:t>
      </w:r>
      <w:r w:rsidRPr="00547299">
        <w:rPr>
          <w:rFonts w:ascii="Palatino Linotype" w:hAnsi="Palatino Linotype" w:cs="Arial"/>
        </w:rPr>
        <w:t xml:space="preserve"> del </w:t>
      </w:r>
      <w:r w:rsidR="006E6FA3" w:rsidRPr="00547299">
        <w:rPr>
          <w:rFonts w:ascii="Palatino Linotype" w:hAnsi="Palatino Linotype" w:cs="Arial"/>
          <w:b/>
          <w:bCs/>
        </w:rPr>
        <w:t>Ayuntamiento de Toluca</w:t>
      </w:r>
      <w:r w:rsidRPr="00547299">
        <w:rPr>
          <w:rFonts w:ascii="Palatino Linotype" w:hAnsi="Palatino Linotype" w:cs="Arial"/>
          <w:b/>
        </w:rPr>
        <w:t>,</w:t>
      </w:r>
      <w:r w:rsidRPr="00547299">
        <w:rPr>
          <w:rFonts w:ascii="Palatino Linotype" w:hAnsi="Palatino Linotype"/>
          <w:b/>
        </w:rPr>
        <w:t xml:space="preserve"> </w:t>
      </w:r>
      <w:r w:rsidRPr="00547299">
        <w:rPr>
          <w:rFonts w:ascii="Palatino Linotype" w:hAnsi="Palatino Linotype"/>
        </w:rPr>
        <w:t>en lo sucesivo el</w:t>
      </w:r>
      <w:r w:rsidRPr="00547299">
        <w:rPr>
          <w:rFonts w:ascii="Palatino Linotype" w:hAnsi="Palatino Linotype"/>
          <w:b/>
        </w:rPr>
        <w:t xml:space="preserve"> SUJETO OBLIGADO</w:t>
      </w:r>
      <w:r w:rsidRPr="00547299">
        <w:rPr>
          <w:rFonts w:ascii="Palatino Linotype" w:hAnsi="Palatino Linotype"/>
        </w:rPr>
        <w:t xml:space="preserve">, se procede a dictar la presente </w:t>
      </w:r>
      <w:r w:rsidR="009366E5" w:rsidRPr="00547299">
        <w:rPr>
          <w:rFonts w:ascii="Palatino Linotype" w:hAnsi="Palatino Linotype"/>
        </w:rPr>
        <w:t>R</w:t>
      </w:r>
      <w:r w:rsidRPr="00547299">
        <w:rPr>
          <w:rFonts w:ascii="Palatino Linotype" w:hAnsi="Palatino Linotype"/>
        </w:rPr>
        <w:t>esolución, con base en los siguientes:</w:t>
      </w:r>
    </w:p>
    <w:p w14:paraId="306EA248" w14:textId="77777777" w:rsidR="00E63FED" w:rsidRPr="00547299" w:rsidRDefault="00E63FED" w:rsidP="00530BC8">
      <w:pPr>
        <w:pStyle w:val="Prrafodelista"/>
        <w:spacing w:line="360" w:lineRule="auto"/>
        <w:ind w:left="0"/>
        <w:jc w:val="both"/>
        <w:rPr>
          <w:rFonts w:ascii="Palatino Linotype" w:hAnsi="Palatino Linotype"/>
        </w:rPr>
      </w:pPr>
    </w:p>
    <w:p w14:paraId="6C073730" w14:textId="35E21834" w:rsidR="00947C3B" w:rsidRPr="00547299" w:rsidRDefault="00947C3B" w:rsidP="00530BC8">
      <w:pPr>
        <w:pStyle w:val="Ttulo1"/>
        <w:spacing w:before="0" w:line="360" w:lineRule="auto"/>
        <w:jc w:val="center"/>
        <w:rPr>
          <w:rFonts w:ascii="Palatino Linotype" w:hAnsi="Palatino Linotype"/>
          <w:b/>
          <w:color w:val="000000" w:themeColor="text1"/>
          <w:sz w:val="24"/>
          <w:szCs w:val="24"/>
        </w:rPr>
      </w:pPr>
      <w:bookmarkStart w:id="1" w:name="_Toc461555884"/>
      <w:bookmarkStart w:id="2" w:name="_Toc466371847"/>
      <w:bookmarkStart w:id="3" w:name="_Toc83128575"/>
      <w:r w:rsidRPr="00547299">
        <w:rPr>
          <w:rFonts w:ascii="Palatino Linotype" w:hAnsi="Palatino Linotype"/>
          <w:b/>
          <w:color w:val="000000" w:themeColor="text1"/>
          <w:sz w:val="24"/>
          <w:szCs w:val="24"/>
        </w:rPr>
        <w:t>A</w:t>
      </w:r>
      <w:r w:rsidR="004B1C33">
        <w:rPr>
          <w:rFonts w:ascii="Palatino Linotype" w:hAnsi="Palatino Linotype"/>
          <w:b/>
          <w:color w:val="000000" w:themeColor="text1"/>
          <w:sz w:val="24"/>
          <w:szCs w:val="24"/>
        </w:rPr>
        <w:t xml:space="preserve"> </w:t>
      </w:r>
      <w:r w:rsidRPr="00547299">
        <w:rPr>
          <w:rFonts w:ascii="Palatino Linotype" w:hAnsi="Palatino Linotype"/>
          <w:b/>
          <w:color w:val="000000" w:themeColor="text1"/>
          <w:sz w:val="24"/>
          <w:szCs w:val="24"/>
        </w:rPr>
        <w:t>N</w:t>
      </w:r>
      <w:r w:rsidR="004B1C33">
        <w:rPr>
          <w:rFonts w:ascii="Palatino Linotype" w:hAnsi="Palatino Linotype"/>
          <w:b/>
          <w:color w:val="000000" w:themeColor="text1"/>
          <w:sz w:val="24"/>
          <w:szCs w:val="24"/>
        </w:rPr>
        <w:t xml:space="preserve"> </w:t>
      </w:r>
      <w:r w:rsidRPr="00547299">
        <w:rPr>
          <w:rFonts w:ascii="Palatino Linotype" w:hAnsi="Palatino Linotype"/>
          <w:b/>
          <w:color w:val="000000" w:themeColor="text1"/>
          <w:sz w:val="24"/>
          <w:szCs w:val="24"/>
        </w:rPr>
        <w:t>T</w:t>
      </w:r>
      <w:r w:rsidR="004B1C33">
        <w:rPr>
          <w:rFonts w:ascii="Palatino Linotype" w:hAnsi="Palatino Linotype"/>
          <w:b/>
          <w:color w:val="000000" w:themeColor="text1"/>
          <w:sz w:val="24"/>
          <w:szCs w:val="24"/>
        </w:rPr>
        <w:t xml:space="preserve"> </w:t>
      </w:r>
      <w:r w:rsidRPr="00547299">
        <w:rPr>
          <w:rFonts w:ascii="Palatino Linotype" w:hAnsi="Palatino Linotype"/>
          <w:b/>
          <w:color w:val="000000" w:themeColor="text1"/>
          <w:sz w:val="24"/>
          <w:szCs w:val="24"/>
        </w:rPr>
        <w:t>E</w:t>
      </w:r>
      <w:r w:rsidR="004B1C33">
        <w:rPr>
          <w:rFonts w:ascii="Palatino Linotype" w:hAnsi="Palatino Linotype"/>
          <w:b/>
          <w:color w:val="000000" w:themeColor="text1"/>
          <w:sz w:val="24"/>
          <w:szCs w:val="24"/>
        </w:rPr>
        <w:t xml:space="preserve"> </w:t>
      </w:r>
      <w:r w:rsidRPr="00547299">
        <w:rPr>
          <w:rFonts w:ascii="Palatino Linotype" w:hAnsi="Palatino Linotype"/>
          <w:b/>
          <w:color w:val="000000" w:themeColor="text1"/>
          <w:sz w:val="24"/>
          <w:szCs w:val="24"/>
        </w:rPr>
        <w:t>C</w:t>
      </w:r>
      <w:r w:rsidR="004B1C33">
        <w:rPr>
          <w:rFonts w:ascii="Palatino Linotype" w:hAnsi="Palatino Linotype"/>
          <w:b/>
          <w:color w:val="000000" w:themeColor="text1"/>
          <w:sz w:val="24"/>
          <w:szCs w:val="24"/>
        </w:rPr>
        <w:t xml:space="preserve"> </w:t>
      </w:r>
      <w:r w:rsidRPr="00547299">
        <w:rPr>
          <w:rFonts w:ascii="Palatino Linotype" w:hAnsi="Palatino Linotype"/>
          <w:b/>
          <w:color w:val="000000" w:themeColor="text1"/>
          <w:sz w:val="24"/>
          <w:szCs w:val="24"/>
        </w:rPr>
        <w:t>E</w:t>
      </w:r>
      <w:r w:rsidR="004B1C33">
        <w:rPr>
          <w:rFonts w:ascii="Palatino Linotype" w:hAnsi="Palatino Linotype"/>
          <w:b/>
          <w:color w:val="000000" w:themeColor="text1"/>
          <w:sz w:val="24"/>
          <w:szCs w:val="24"/>
        </w:rPr>
        <w:t xml:space="preserve"> </w:t>
      </w:r>
      <w:r w:rsidRPr="00547299">
        <w:rPr>
          <w:rFonts w:ascii="Palatino Linotype" w:hAnsi="Palatino Linotype"/>
          <w:b/>
          <w:color w:val="000000" w:themeColor="text1"/>
          <w:sz w:val="24"/>
          <w:szCs w:val="24"/>
        </w:rPr>
        <w:t>D</w:t>
      </w:r>
      <w:r w:rsidR="004B1C33">
        <w:rPr>
          <w:rFonts w:ascii="Palatino Linotype" w:hAnsi="Palatino Linotype"/>
          <w:b/>
          <w:color w:val="000000" w:themeColor="text1"/>
          <w:sz w:val="24"/>
          <w:szCs w:val="24"/>
        </w:rPr>
        <w:t xml:space="preserve"> </w:t>
      </w:r>
      <w:r w:rsidRPr="00547299">
        <w:rPr>
          <w:rFonts w:ascii="Palatino Linotype" w:hAnsi="Palatino Linotype"/>
          <w:b/>
          <w:color w:val="000000" w:themeColor="text1"/>
          <w:sz w:val="24"/>
          <w:szCs w:val="24"/>
        </w:rPr>
        <w:t>E</w:t>
      </w:r>
      <w:r w:rsidR="004B1C33">
        <w:rPr>
          <w:rFonts w:ascii="Palatino Linotype" w:hAnsi="Palatino Linotype"/>
          <w:b/>
          <w:color w:val="000000" w:themeColor="text1"/>
          <w:sz w:val="24"/>
          <w:szCs w:val="24"/>
        </w:rPr>
        <w:t xml:space="preserve"> </w:t>
      </w:r>
      <w:r w:rsidRPr="00547299">
        <w:rPr>
          <w:rFonts w:ascii="Palatino Linotype" w:hAnsi="Palatino Linotype"/>
          <w:b/>
          <w:color w:val="000000" w:themeColor="text1"/>
          <w:sz w:val="24"/>
          <w:szCs w:val="24"/>
        </w:rPr>
        <w:t>N</w:t>
      </w:r>
      <w:r w:rsidR="004B1C33">
        <w:rPr>
          <w:rFonts w:ascii="Palatino Linotype" w:hAnsi="Palatino Linotype"/>
          <w:b/>
          <w:color w:val="000000" w:themeColor="text1"/>
          <w:sz w:val="24"/>
          <w:szCs w:val="24"/>
        </w:rPr>
        <w:t xml:space="preserve"> </w:t>
      </w:r>
      <w:r w:rsidRPr="00547299">
        <w:rPr>
          <w:rFonts w:ascii="Palatino Linotype" w:hAnsi="Palatino Linotype"/>
          <w:b/>
          <w:color w:val="000000" w:themeColor="text1"/>
          <w:sz w:val="24"/>
          <w:szCs w:val="24"/>
        </w:rPr>
        <w:t>T</w:t>
      </w:r>
      <w:r w:rsidR="004B1C33">
        <w:rPr>
          <w:rFonts w:ascii="Palatino Linotype" w:hAnsi="Palatino Linotype"/>
          <w:b/>
          <w:color w:val="000000" w:themeColor="text1"/>
          <w:sz w:val="24"/>
          <w:szCs w:val="24"/>
        </w:rPr>
        <w:t xml:space="preserve"> </w:t>
      </w:r>
      <w:r w:rsidRPr="00547299">
        <w:rPr>
          <w:rFonts w:ascii="Palatino Linotype" w:hAnsi="Palatino Linotype"/>
          <w:b/>
          <w:color w:val="000000" w:themeColor="text1"/>
          <w:sz w:val="24"/>
          <w:szCs w:val="24"/>
        </w:rPr>
        <w:t>E</w:t>
      </w:r>
      <w:r w:rsidR="004B1C33">
        <w:rPr>
          <w:rFonts w:ascii="Palatino Linotype" w:hAnsi="Palatino Linotype"/>
          <w:b/>
          <w:color w:val="000000" w:themeColor="text1"/>
          <w:sz w:val="24"/>
          <w:szCs w:val="24"/>
        </w:rPr>
        <w:t xml:space="preserve"> </w:t>
      </w:r>
      <w:r w:rsidRPr="00547299">
        <w:rPr>
          <w:rFonts w:ascii="Palatino Linotype" w:hAnsi="Palatino Linotype"/>
          <w:b/>
          <w:color w:val="000000" w:themeColor="text1"/>
          <w:sz w:val="24"/>
          <w:szCs w:val="24"/>
        </w:rPr>
        <w:t>S</w:t>
      </w:r>
      <w:bookmarkEnd w:id="1"/>
      <w:bookmarkEnd w:id="2"/>
      <w:bookmarkEnd w:id="3"/>
    </w:p>
    <w:p w14:paraId="6BDD1D0D" w14:textId="77777777" w:rsidR="00947C3B" w:rsidRPr="00547299" w:rsidRDefault="00947C3B" w:rsidP="00530BC8">
      <w:pPr>
        <w:pStyle w:val="Prrafodelista"/>
        <w:spacing w:line="360" w:lineRule="auto"/>
        <w:ind w:left="0"/>
        <w:jc w:val="both"/>
        <w:rPr>
          <w:rFonts w:ascii="Palatino Linotype" w:eastAsia="Calibri" w:hAnsi="Palatino Linotype" w:cs="Arial"/>
          <w:lang w:val="es-ES"/>
        </w:rPr>
      </w:pPr>
    </w:p>
    <w:p w14:paraId="1CB07C3A" w14:textId="684B955B" w:rsidR="00947C3B" w:rsidRPr="00547299" w:rsidRDefault="00947C3B" w:rsidP="006C5484">
      <w:pPr>
        <w:pStyle w:val="Prrafodelista"/>
        <w:numPr>
          <w:ilvl w:val="0"/>
          <w:numId w:val="1"/>
        </w:numPr>
        <w:spacing w:line="360" w:lineRule="auto"/>
        <w:ind w:left="0" w:firstLine="0"/>
        <w:jc w:val="both"/>
        <w:rPr>
          <w:rFonts w:ascii="Palatino Linotype" w:eastAsia="Calibri" w:hAnsi="Palatino Linotype" w:cs="Arial"/>
          <w:lang w:val="es-ES"/>
        </w:rPr>
      </w:pPr>
      <w:r w:rsidRPr="00547299">
        <w:rPr>
          <w:rFonts w:ascii="Palatino Linotype" w:eastAsia="Calibri" w:hAnsi="Palatino Linotype" w:cs="Arial"/>
          <w:lang w:val="es-ES"/>
        </w:rPr>
        <w:t xml:space="preserve">El día </w:t>
      </w:r>
      <w:r w:rsidR="006C5484" w:rsidRPr="00547299">
        <w:rPr>
          <w:rFonts w:ascii="Palatino Linotype" w:eastAsia="Calibri" w:hAnsi="Palatino Linotype" w:cs="Arial"/>
          <w:b/>
          <w:lang w:val="es-ES"/>
        </w:rPr>
        <w:t>diez de noviembre</w:t>
      </w:r>
      <w:r w:rsidR="00C86A6F" w:rsidRPr="00547299">
        <w:rPr>
          <w:rFonts w:ascii="Palatino Linotype" w:eastAsia="Calibri" w:hAnsi="Palatino Linotype" w:cs="Arial"/>
          <w:b/>
          <w:lang w:val="es-ES"/>
        </w:rPr>
        <w:t xml:space="preserve"> de dos mil veinticinco</w:t>
      </w:r>
      <w:r w:rsidRPr="00547299">
        <w:rPr>
          <w:rFonts w:ascii="Palatino Linotype" w:hAnsi="Palatino Linotype"/>
          <w:b/>
        </w:rPr>
        <w:t xml:space="preserve">, </w:t>
      </w:r>
      <w:r w:rsidRPr="00547299">
        <w:rPr>
          <w:rFonts w:ascii="Palatino Linotype" w:eastAsia="Calibri" w:hAnsi="Palatino Linotype" w:cs="Arial"/>
          <w:lang w:val="es-ES"/>
        </w:rPr>
        <w:t xml:space="preserve">se presentó ante el </w:t>
      </w:r>
      <w:r w:rsidRPr="00547299">
        <w:rPr>
          <w:rFonts w:ascii="Palatino Linotype" w:eastAsia="Calibri" w:hAnsi="Palatino Linotype" w:cs="Arial"/>
          <w:b/>
          <w:lang w:val="es-ES"/>
        </w:rPr>
        <w:t>SUJETO OBLIGADO</w:t>
      </w:r>
      <w:r w:rsidRPr="00547299">
        <w:rPr>
          <w:rFonts w:ascii="Palatino Linotype" w:eastAsia="Calibri" w:hAnsi="Palatino Linotype" w:cs="Arial"/>
        </w:rPr>
        <w:t xml:space="preserve"> vía </w:t>
      </w:r>
      <w:r w:rsidR="00D177AD" w:rsidRPr="00547299">
        <w:rPr>
          <w:rFonts w:ascii="Palatino Linotype" w:eastAsia="Calibri" w:hAnsi="Palatino Linotype" w:cs="Arial"/>
        </w:rPr>
        <w:t>Sistema de Acceso a la Información Mexiquense (</w:t>
      </w:r>
      <w:r w:rsidRPr="00547299">
        <w:rPr>
          <w:rFonts w:ascii="Palatino Linotype" w:eastAsia="Calibri" w:hAnsi="Palatino Linotype" w:cs="Arial"/>
          <w:lang w:val="es-ES"/>
        </w:rPr>
        <w:t>SAIMEX</w:t>
      </w:r>
      <w:r w:rsidR="00D177AD" w:rsidRPr="00547299">
        <w:rPr>
          <w:rFonts w:ascii="Palatino Linotype" w:eastAsia="Calibri" w:hAnsi="Palatino Linotype" w:cs="Arial"/>
          <w:lang w:val="es-ES"/>
        </w:rPr>
        <w:t>)</w:t>
      </w:r>
      <w:r w:rsidRPr="00547299">
        <w:rPr>
          <w:rFonts w:ascii="Palatino Linotype" w:eastAsia="Calibri" w:hAnsi="Palatino Linotype" w:cs="Arial"/>
          <w:lang w:val="es-ES"/>
        </w:rPr>
        <w:t>, la</w:t>
      </w:r>
      <w:r w:rsidR="00604981" w:rsidRPr="00547299">
        <w:rPr>
          <w:rFonts w:ascii="Palatino Linotype" w:eastAsia="Calibri" w:hAnsi="Palatino Linotype" w:cs="Arial"/>
          <w:lang w:val="es-ES"/>
        </w:rPr>
        <w:t>s s</w:t>
      </w:r>
      <w:r w:rsidRPr="00547299">
        <w:rPr>
          <w:rFonts w:ascii="Palatino Linotype" w:eastAsia="Calibri" w:hAnsi="Palatino Linotype" w:cs="Arial"/>
          <w:lang w:val="es-ES"/>
        </w:rPr>
        <w:t>olicitud</w:t>
      </w:r>
      <w:r w:rsidR="00604981" w:rsidRPr="00547299">
        <w:rPr>
          <w:rFonts w:ascii="Palatino Linotype" w:eastAsia="Calibri" w:hAnsi="Palatino Linotype" w:cs="Arial"/>
          <w:lang w:val="es-ES"/>
        </w:rPr>
        <w:t>es</w:t>
      </w:r>
      <w:r w:rsidRPr="00547299">
        <w:rPr>
          <w:rFonts w:ascii="Palatino Linotype" w:eastAsia="Calibri" w:hAnsi="Palatino Linotype" w:cs="Arial"/>
          <w:lang w:val="es-ES"/>
        </w:rPr>
        <w:t xml:space="preserve"> de </w:t>
      </w:r>
      <w:r w:rsidR="00604981" w:rsidRPr="00547299">
        <w:rPr>
          <w:rFonts w:ascii="Palatino Linotype" w:eastAsia="Calibri" w:hAnsi="Palatino Linotype" w:cs="Arial"/>
          <w:lang w:val="es-ES"/>
        </w:rPr>
        <w:t>información p</w:t>
      </w:r>
      <w:r w:rsidRPr="00547299">
        <w:rPr>
          <w:rFonts w:ascii="Palatino Linotype" w:eastAsia="Calibri" w:hAnsi="Palatino Linotype" w:cs="Arial"/>
          <w:lang w:val="es-ES"/>
        </w:rPr>
        <w:t xml:space="preserve">ública </w:t>
      </w:r>
      <w:r w:rsidR="00604981" w:rsidRPr="00547299">
        <w:rPr>
          <w:rFonts w:ascii="Palatino Linotype" w:eastAsia="Calibri" w:hAnsi="Palatino Linotype" w:cs="Arial"/>
          <w:lang w:val="es-ES"/>
        </w:rPr>
        <w:t>registradas con los</w:t>
      </w:r>
      <w:r w:rsidRPr="00547299">
        <w:rPr>
          <w:rFonts w:ascii="Palatino Linotype" w:eastAsia="Calibri" w:hAnsi="Palatino Linotype" w:cs="Arial"/>
          <w:lang w:val="es-ES"/>
        </w:rPr>
        <w:t xml:space="preserve"> número</w:t>
      </w:r>
      <w:r w:rsidR="00604981" w:rsidRPr="00547299">
        <w:rPr>
          <w:rFonts w:ascii="Palatino Linotype" w:eastAsia="Calibri" w:hAnsi="Palatino Linotype" w:cs="Arial"/>
          <w:lang w:val="es-ES"/>
        </w:rPr>
        <w:t>s:</w:t>
      </w:r>
      <w:r w:rsidRPr="00547299">
        <w:rPr>
          <w:rFonts w:ascii="Palatino Linotype" w:hAnsi="Palatino Linotype"/>
          <w:b/>
          <w:bCs/>
          <w:color w:val="000000" w:themeColor="text1"/>
        </w:rPr>
        <w:t xml:space="preserve"> </w:t>
      </w:r>
      <w:r w:rsidR="006C5484" w:rsidRPr="00547299">
        <w:rPr>
          <w:rFonts w:ascii="Palatino Linotype" w:hAnsi="Palatino Linotype"/>
          <w:b/>
          <w:bCs/>
          <w:color w:val="000000" w:themeColor="text1"/>
        </w:rPr>
        <w:t xml:space="preserve">06154/TOLUCA/IP/2025, 06149/TOLUCA/IP/2025, 06144/TOLUCA/IP/2025, 06139/TOLUCA/IP/2025, </w:t>
      </w:r>
      <w:r w:rsidR="006C5484" w:rsidRPr="00547299">
        <w:rPr>
          <w:rFonts w:ascii="Palatino Linotype" w:hAnsi="Palatino Linotype"/>
          <w:b/>
          <w:bCs/>
          <w:color w:val="000000" w:themeColor="text1"/>
        </w:rPr>
        <w:lastRenderedPageBreak/>
        <w:t xml:space="preserve">06134/TOLUCA/IP/2025, 06129/TOLUCA/IP/2025, 06124/TOLUCA/IP/2025, 06119/TOLUCA/IP/2025, 06114/TOLUCA/IP/2025, 06109/TOLUCA/IP/2025, 06104/TOLUCA/IP/2025, 06099/TOLUCA/IP/2025, 06094/TOLUCA/IP/2025, 06089/TOLUCA/IP/2025, 06084/TOLUCA/IP/2025, 06079/TOLUCA/IP/2025, 06074/TOLUCA/IP/2025, 06067/TOLUCA/IP/2025, 06062/TOLUCA/IP/2025, 06057/TOLUCA/IP/2025, 06052/TOLUCA/IP/2025, 06047/TOLUCA/IP/2025, </w:t>
      </w:r>
      <w:r w:rsidR="004B1C33">
        <w:rPr>
          <w:rFonts w:ascii="Palatino Linotype" w:eastAsia="Calibri" w:hAnsi="Palatino Linotype" w:cs="Arial"/>
          <w:lang w:val="es-ES"/>
        </w:rPr>
        <w:t>en las que</w:t>
      </w:r>
      <w:r w:rsidRPr="00547299">
        <w:rPr>
          <w:rFonts w:ascii="Palatino Linotype" w:eastAsia="Calibri" w:hAnsi="Palatino Linotype" w:cs="Arial"/>
          <w:lang w:val="es-ES"/>
        </w:rPr>
        <w:t xml:space="preserve"> se solicitó la siguiente información:</w:t>
      </w:r>
    </w:p>
    <w:p w14:paraId="6B526C57" w14:textId="77777777" w:rsidR="005F346E" w:rsidRPr="00547299" w:rsidRDefault="005F346E" w:rsidP="00530BC8">
      <w:pPr>
        <w:pStyle w:val="Prrafodelista"/>
        <w:spacing w:line="360" w:lineRule="auto"/>
        <w:ind w:left="0"/>
        <w:jc w:val="both"/>
        <w:rPr>
          <w:rFonts w:ascii="Palatino Linotype" w:eastAsia="Calibri" w:hAnsi="Palatino Linotype" w:cs="Arial"/>
          <w:lang w:val="es-ES"/>
        </w:rPr>
      </w:pPr>
    </w:p>
    <w:p w14:paraId="13533262" w14:textId="77777777" w:rsidR="00E63FED" w:rsidRPr="00547299" w:rsidRDefault="00E63FED" w:rsidP="004B1C33">
      <w:pPr>
        <w:pStyle w:val="Prrafodelista"/>
        <w:spacing w:line="360" w:lineRule="auto"/>
        <w:ind w:left="0" w:right="474"/>
        <w:jc w:val="both"/>
        <w:rPr>
          <w:rFonts w:ascii="Palatino Linotype" w:hAnsi="Palatino Linotype"/>
          <w:b/>
        </w:rPr>
      </w:pPr>
      <w:r w:rsidRPr="00547299">
        <w:rPr>
          <w:rFonts w:ascii="Palatino Linotype" w:hAnsi="Palatino Linotype"/>
          <w:b/>
        </w:rPr>
        <w:t>Número de Folio de la Solicitud: 06154/TOLUCA/IP/2025</w:t>
      </w:r>
    </w:p>
    <w:p w14:paraId="6DA8AAA3" w14:textId="7AE3439A" w:rsidR="00E63FED" w:rsidRPr="00547299" w:rsidRDefault="00E63FED" w:rsidP="00E63FED">
      <w:pPr>
        <w:pStyle w:val="Prrafodelista"/>
        <w:spacing w:line="360" w:lineRule="auto"/>
        <w:ind w:left="708" w:right="474"/>
        <w:jc w:val="both"/>
        <w:rPr>
          <w:rFonts w:ascii="Palatino Linotype" w:hAnsi="Palatino Linotype"/>
          <w:i/>
        </w:rPr>
      </w:pPr>
      <w:r w:rsidRPr="00547299">
        <w:rPr>
          <w:rFonts w:ascii="Palatino Linotype" w:hAnsi="Palatino Linotype"/>
          <w:i/>
        </w:rPr>
        <w:t xml:space="preserve">“Del recurso de revisión 01264/INFOEM/IP/RR/2025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w:t>
      </w:r>
      <w:r w:rsidRPr="00547299">
        <w:rPr>
          <w:rFonts w:ascii="Palatino Linotype" w:hAnsi="Palatino Linotype"/>
          <w:i/>
        </w:rPr>
        <w:lastRenderedPageBreak/>
        <w:t>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14:paraId="7AC76E22" w14:textId="77777777" w:rsidR="00E63FED" w:rsidRPr="00547299" w:rsidRDefault="00E63FED" w:rsidP="00E63FED">
      <w:pPr>
        <w:pStyle w:val="Prrafodelista"/>
        <w:spacing w:line="360" w:lineRule="auto"/>
        <w:ind w:left="708" w:right="474"/>
        <w:jc w:val="both"/>
        <w:rPr>
          <w:rFonts w:ascii="Palatino Linotype" w:hAnsi="Palatino Linotype"/>
          <w:b/>
        </w:rPr>
      </w:pPr>
    </w:p>
    <w:p w14:paraId="4FD8FF45" w14:textId="77777777" w:rsidR="00E63FED" w:rsidRPr="00547299" w:rsidRDefault="00E63FED" w:rsidP="004B1C33">
      <w:pPr>
        <w:pStyle w:val="Prrafodelista"/>
        <w:spacing w:line="360" w:lineRule="auto"/>
        <w:ind w:left="0" w:right="474"/>
        <w:jc w:val="both"/>
        <w:rPr>
          <w:rFonts w:ascii="Palatino Linotype" w:hAnsi="Palatino Linotype"/>
          <w:b/>
        </w:rPr>
      </w:pPr>
      <w:r w:rsidRPr="00547299">
        <w:rPr>
          <w:rFonts w:ascii="Palatino Linotype" w:hAnsi="Palatino Linotype"/>
          <w:b/>
        </w:rPr>
        <w:t>Número de Folio de la Solicitud: 06149/TOLUCA/IP/2025</w:t>
      </w:r>
    </w:p>
    <w:p w14:paraId="08D84E8C" w14:textId="180B8E89" w:rsidR="00E63FED" w:rsidRDefault="00E63FED" w:rsidP="00E63FED">
      <w:pPr>
        <w:pStyle w:val="Prrafodelista"/>
        <w:spacing w:line="360" w:lineRule="auto"/>
        <w:ind w:left="708" w:right="474"/>
        <w:jc w:val="both"/>
        <w:rPr>
          <w:rFonts w:ascii="Palatino Linotype" w:hAnsi="Palatino Linotype"/>
          <w:i/>
        </w:rPr>
      </w:pPr>
      <w:r w:rsidRPr="00547299">
        <w:rPr>
          <w:rFonts w:ascii="Palatino Linotype" w:hAnsi="Palatino Linotype"/>
          <w:i/>
        </w:rPr>
        <w:t xml:space="preserve">“Del recurso de revisión 01120/INFOEM/IP/RR/2025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w:t>
      </w:r>
      <w:r w:rsidRPr="00547299">
        <w:rPr>
          <w:rFonts w:ascii="Palatino Linotype" w:hAnsi="Palatino Linotype"/>
          <w:i/>
        </w:rPr>
        <w:lastRenderedPageBreak/>
        <w:t>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14:paraId="4C201AC2" w14:textId="77777777" w:rsidR="004B1C33" w:rsidRPr="00547299" w:rsidRDefault="004B1C33" w:rsidP="00E63FED">
      <w:pPr>
        <w:pStyle w:val="Prrafodelista"/>
        <w:spacing w:line="360" w:lineRule="auto"/>
        <w:ind w:left="708" w:right="474"/>
        <w:jc w:val="both"/>
        <w:rPr>
          <w:rFonts w:ascii="Palatino Linotype" w:hAnsi="Palatino Linotype"/>
          <w:i/>
        </w:rPr>
      </w:pPr>
    </w:p>
    <w:p w14:paraId="4945038E" w14:textId="77777777" w:rsidR="00E63FED" w:rsidRPr="00547299" w:rsidRDefault="00E63FED" w:rsidP="004B1C33">
      <w:pPr>
        <w:pStyle w:val="Prrafodelista"/>
        <w:spacing w:line="360" w:lineRule="auto"/>
        <w:ind w:left="0" w:right="474"/>
        <w:jc w:val="both"/>
        <w:rPr>
          <w:rFonts w:ascii="Palatino Linotype" w:hAnsi="Palatino Linotype"/>
          <w:b/>
        </w:rPr>
      </w:pPr>
      <w:r w:rsidRPr="00547299">
        <w:rPr>
          <w:rFonts w:ascii="Palatino Linotype" w:hAnsi="Palatino Linotype"/>
          <w:b/>
        </w:rPr>
        <w:t>Número de Folio de la Solicitud: 06144/TOLUCA/IP/2025</w:t>
      </w:r>
    </w:p>
    <w:p w14:paraId="3F7BF783" w14:textId="51AE0D1E" w:rsidR="00E63FED" w:rsidRPr="00547299" w:rsidRDefault="00E63FED" w:rsidP="00E63FED">
      <w:pPr>
        <w:pStyle w:val="Prrafodelista"/>
        <w:spacing w:line="360" w:lineRule="auto"/>
        <w:ind w:left="708" w:right="474"/>
        <w:jc w:val="both"/>
        <w:rPr>
          <w:rFonts w:ascii="Palatino Linotype" w:hAnsi="Palatino Linotype"/>
          <w:i/>
        </w:rPr>
      </w:pPr>
      <w:r w:rsidRPr="00547299">
        <w:rPr>
          <w:rFonts w:ascii="Palatino Linotype" w:hAnsi="Palatino Linotype"/>
          <w:i/>
        </w:rPr>
        <w:t xml:space="preserve">“Del recurso de revisión 01115/INFOEM/IP/RR/2025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w:t>
      </w:r>
      <w:r w:rsidRPr="00547299">
        <w:rPr>
          <w:rFonts w:ascii="Palatino Linotype" w:hAnsi="Palatino Linotype"/>
          <w:i/>
        </w:rPr>
        <w:lastRenderedPageBreak/>
        <w:t>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14:paraId="6C4109A2" w14:textId="77777777" w:rsidR="00E63FED" w:rsidRPr="00547299" w:rsidRDefault="00E63FED" w:rsidP="00E63FED">
      <w:pPr>
        <w:pStyle w:val="Prrafodelista"/>
        <w:spacing w:line="360" w:lineRule="auto"/>
        <w:ind w:left="708" w:right="474"/>
        <w:jc w:val="both"/>
        <w:rPr>
          <w:rFonts w:ascii="Palatino Linotype" w:hAnsi="Palatino Linotype"/>
          <w:b/>
        </w:rPr>
      </w:pPr>
    </w:p>
    <w:p w14:paraId="161B889C" w14:textId="77777777" w:rsidR="00E63FED" w:rsidRPr="00547299" w:rsidRDefault="00E63FED" w:rsidP="004B1C33">
      <w:pPr>
        <w:pStyle w:val="Prrafodelista"/>
        <w:spacing w:line="360" w:lineRule="auto"/>
        <w:ind w:left="0" w:right="474"/>
        <w:jc w:val="both"/>
        <w:rPr>
          <w:rFonts w:ascii="Palatino Linotype" w:hAnsi="Palatino Linotype"/>
          <w:b/>
        </w:rPr>
      </w:pPr>
      <w:r w:rsidRPr="00547299">
        <w:rPr>
          <w:rFonts w:ascii="Palatino Linotype" w:hAnsi="Palatino Linotype"/>
          <w:b/>
        </w:rPr>
        <w:t>Número de Folio de la Solicitud: 06139/TOLUCA/IP/2025</w:t>
      </w:r>
    </w:p>
    <w:p w14:paraId="7BA9B2C3" w14:textId="61BC0988" w:rsidR="00E63FED" w:rsidRPr="00547299" w:rsidRDefault="00E63FED" w:rsidP="00E63FED">
      <w:pPr>
        <w:pStyle w:val="Prrafodelista"/>
        <w:spacing w:line="360" w:lineRule="auto"/>
        <w:ind w:left="708" w:right="474"/>
        <w:jc w:val="both"/>
        <w:rPr>
          <w:rFonts w:ascii="Palatino Linotype" w:hAnsi="Palatino Linotype"/>
          <w:i/>
        </w:rPr>
      </w:pPr>
      <w:r w:rsidRPr="00547299">
        <w:rPr>
          <w:rFonts w:ascii="Palatino Linotype" w:hAnsi="Palatino Linotype"/>
          <w:i/>
        </w:rPr>
        <w:t xml:space="preserve">“Del recurso de revisión 01110/INFOEM/IP/RR/2025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w:t>
      </w:r>
      <w:r w:rsidRPr="00547299">
        <w:rPr>
          <w:rFonts w:ascii="Palatino Linotype" w:hAnsi="Palatino Linotype"/>
          <w:i/>
        </w:rPr>
        <w:lastRenderedPageBreak/>
        <w:t>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14:paraId="6D50E56E" w14:textId="77777777" w:rsidR="00E63FED" w:rsidRPr="00547299" w:rsidRDefault="00E63FED" w:rsidP="00E63FED">
      <w:pPr>
        <w:pStyle w:val="Prrafodelista"/>
        <w:spacing w:line="360" w:lineRule="auto"/>
        <w:ind w:left="708" w:right="474"/>
        <w:jc w:val="both"/>
        <w:rPr>
          <w:rFonts w:ascii="Palatino Linotype" w:hAnsi="Palatino Linotype"/>
          <w:b/>
        </w:rPr>
      </w:pPr>
    </w:p>
    <w:p w14:paraId="537E9782" w14:textId="77777777" w:rsidR="00E63FED" w:rsidRPr="00547299" w:rsidRDefault="00E63FED" w:rsidP="004B1C33">
      <w:pPr>
        <w:pStyle w:val="Prrafodelista"/>
        <w:spacing w:line="360" w:lineRule="auto"/>
        <w:ind w:left="0" w:right="474"/>
        <w:jc w:val="both"/>
        <w:rPr>
          <w:rFonts w:ascii="Palatino Linotype" w:hAnsi="Palatino Linotype"/>
          <w:b/>
        </w:rPr>
      </w:pPr>
      <w:r w:rsidRPr="00547299">
        <w:rPr>
          <w:rFonts w:ascii="Palatino Linotype" w:hAnsi="Palatino Linotype"/>
          <w:b/>
        </w:rPr>
        <w:t>Número de Folio de la Solicitud: 06134/TOLUCA/IP/2025</w:t>
      </w:r>
    </w:p>
    <w:p w14:paraId="7100BA30" w14:textId="55FA2122" w:rsidR="00E63FED" w:rsidRPr="00547299" w:rsidRDefault="00E63FED" w:rsidP="00E63FED">
      <w:pPr>
        <w:pStyle w:val="Prrafodelista"/>
        <w:spacing w:line="360" w:lineRule="auto"/>
        <w:ind w:left="708" w:right="474"/>
        <w:jc w:val="both"/>
        <w:rPr>
          <w:rFonts w:ascii="Palatino Linotype" w:hAnsi="Palatino Linotype"/>
          <w:i/>
        </w:rPr>
      </w:pPr>
      <w:r w:rsidRPr="00547299">
        <w:rPr>
          <w:rFonts w:ascii="Palatino Linotype" w:hAnsi="Palatino Linotype"/>
          <w:i/>
        </w:rPr>
        <w:t xml:space="preserve">“Del recurso de revisión 01105/INFOEM/IP/RR/2025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w:t>
      </w:r>
      <w:r w:rsidRPr="00547299">
        <w:rPr>
          <w:rFonts w:ascii="Palatino Linotype" w:hAnsi="Palatino Linotype"/>
          <w:i/>
        </w:rPr>
        <w:lastRenderedPageBreak/>
        <w:t>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14:paraId="77B112D3" w14:textId="77777777" w:rsidR="00E63FED" w:rsidRPr="00547299" w:rsidRDefault="00E63FED" w:rsidP="00E63FED">
      <w:pPr>
        <w:pStyle w:val="Prrafodelista"/>
        <w:spacing w:line="360" w:lineRule="auto"/>
        <w:ind w:left="708" w:right="474"/>
        <w:jc w:val="both"/>
        <w:rPr>
          <w:rFonts w:ascii="Palatino Linotype" w:hAnsi="Palatino Linotype"/>
          <w:b/>
        </w:rPr>
      </w:pPr>
    </w:p>
    <w:p w14:paraId="5F2C2388" w14:textId="77777777" w:rsidR="00E63FED" w:rsidRPr="00547299" w:rsidRDefault="00E63FED" w:rsidP="004B1C33">
      <w:pPr>
        <w:pStyle w:val="Prrafodelista"/>
        <w:spacing w:line="360" w:lineRule="auto"/>
        <w:ind w:left="0" w:right="474"/>
        <w:jc w:val="both"/>
        <w:rPr>
          <w:rFonts w:ascii="Palatino Linotype" w:hAnsi="Palatino Linotype"/>
          <w:b/>
        </w:rPr>
      </w:pPr>
      <w:r w:rsidRPr="00547299">
        <w:rPr>
          <w:rFonts w:ascii="Palatino Linotype" w:hAnsi="Palatino Linotype"/>
          <w:b/>
        </w:rPr>
        <w:t>Número de Folio de la Solicitud: 06129/TOLUCA/IP/2025</w:t>
      </w:r>
    </w:p>
    <w:p w14:paraId="5687F196" w14:textId="00D10A4C" w:rsidR="00E63FED" w:rsidRPr="00547299" w:rsidRDefault="00E63FED" w:rsidP="00E63FED">
      <w:pPr>
        <w:pStyle w:val="Prrafodelista"/>
        <w:spacing w:line="360" w:lineRule="auto"/>
        <w:ind w:left="708" w:right="474"/>
        <w:jc w:val="both"/>
        <w:rPr>
          <w:rFonts w:ascii="Palatino Linotype" w:hAnsi="Palatino Linotype"/>
          <w:i/>
        </w:rPr>
      </w:pPr>
      <w:r w:rsidRPr="00547299">
        <w:rPr>
          <w:rFonts w:ascii="Palatino Linotype" w:hAnsi="Palatino Linotype"/>
          <w:i/>
        </w:rPr>
        <w:t xml:space="preserve">“Del recurso de revisión 01100/INFOEM/IP/RR/2025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w:t>
      </w:r>
      <w:r w:rsidRPr="00547299">
        <w:rPr>
          <w:rFonts w:ascii="Palatino Linotype" w:hAnsi="Palatino Linotype"/>
          <w:i/>
        </w:rPr>
        <w:lastRenderedPageBreak/>
        <w:t>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14:paraId="52160B4B" w14:textId="77777777" w:rsidR="00E63FED" w:rsidRPr="00547299" w:rsidRDefault="00E63FED" w:rsidP="00E63FED">
      <w:pPr>
        <w:pStyle w:val="Prrafodelista"/>
        <w:spacing w:line="360" w:lineRule="auto"/>
        <w:ind w:left="708" w:right="474"/>
        <w:jc w:val="both"/>
        <w:rPr>
          <w:rFonts w:ascii="Palatino Linotype" w:hAnsi="Palatino Linotype"/>
          <w:b/>
        </w:rPr>
      </w:pPr>
    </w:p>
    <w:p w14:paraId="32BC0D65" w14:textId="77777777" w:rsidR="00E63FED" w:rsidRPr="00547299" w:rsidRDefault="00E63FED" w:rsidP="004B1C33">
      <w:pPr>
        <w:pStyle w:val="Prrafodelista"/>
        <w:spacing w:line="360" w:lineRule="auto"/>
        <w:ind w:left="0" w:right="474"/>
        <w:jc w:val="both"/>
        <w:rPr>
          <w:rFonts w:ascii="Palatino Linotype" w:hAnsi="Palatino Linotype"/>
          <w:b/>
        </w:rPr>
      </w:pPr>
      <w:r w:rsidRPr="00547299">
        <w:rPr>
          <w:rFonts w:ascii="Palatino Linotype" w:hAnsi="Palatino Linotype"/>
          <w:b/>
        </w:rPr>
        <w:t>Número de Folio de la Solicitud: 06124/TOLUCA/IP/2025</w:t>
      </w:r>
    </w:p>
    <w:p w14:paraId="785226D4" w14:textId="3B68A039" w:rsidR="00E63FED" w:rsidRPr="00547299" w:rsidRDefault="00E63FED" w:rsidP="00E63FED">
      <w:pPr>
        <w:pStyle w:val="Prrafodelista"/>
        <w:spacing w:line="360" w:lineRule="auto"/>
        <w:ind w:left="708" w:right="474"/>
        <w:jc w:val="both"/>
        <w:rPr>
          <w:rFonts w:ascii="Palatino Linotype" w:hAnsi="Palatino Linotype"/>
          <w:i/>
        </w:rPr>
      </w:pPr>
      <w:r w:rsidRPr="00547299">
        <w:rPr>
          <w:rFonts w:ascii="Palatino Linotype" w:hAnsi="Palatino Linotype"/>
          <w:i/>
        </w:rPr>
        <w:t xml:space="preserve">“Del recurso de revisión 01095/INFOEM/IP/RR/2025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w:t>
      </w:r>
      <w:r w:rsidRPr="00547299">
        <w:rPr>
          <w:rFonts w:ascii="Palatino Linotype" w:hAnsi="Palatino Linotype"/>
          <w:i/>
        </w:rPr>
        <w:lastRenderedPageBreak/>
        <w:t>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14:paraId="02A88297" w14:textId="77777777" w:rsidR="00E63FED" w:rsidRPr="00547299" w:rsidRDefault="00E63FED" w:rsidP="00E63FED">
      <w:pPr>
        <w:pStyle w:val="Prrafodelista"/>
        <w:spacing w:line="360" w:lineRule="auto"/>
        <w:ind w:left="708" w:right="474"/>
        <w:jc w:val="both"/>
        <w:rPr>
          <w:rFonts w:ascii="Palatino Linotype" w:hAnsi="Palatino Linotype"/>
          <w:b/>
        </w:rPr>
      </w:pPr>
    </w:p>
    <w:p w14:paraId="2E9B87FD" w14:textId="77777777" w:rsidR="00E63FED" w:rsidRPr="00547299" w:rsidRDefault="00E63FED" w:rsidP="004B1C33">
      <w:pPr>
        <w:pStyle w:val="Prrafodelista"/>
        <w:spacing w:line="360" w:lineRule="auto"/>
        <w:ind w:left="0" w:right="474"/>
        <w:jc w:val="both"/>
        <w:rPr>
          <w:rFonts w:ascii="Palatino Linotype" w:hAnsi="Palatino Linotype"/>
          <w:b/>
        </w:rPr>
      </w:pPr>
      <w:r w:rsidRPr="00547299">
        <w:rPr>
          <w:rFonts w:ascii="Palatino Linotype" w:hAnsi="Palatino Linotype"/>
          <w:b/>
        </w:rPr>
        <w:t>Número de Folio de la Solicitud: 06119/TOLUCA/IP/2025</w:t>
      </w:r>
    </w:p>
    <w:p w14:paraId="29740C00" w14:textId="4E775B33" w:rsidR="00E63FED" w:rsidRPr="00547299" w:rsidRDefault="00E63FED" w:rsidP="00E63FED">
      <w:pPr>
        <w:pStyle w:val="Prrafodelista"/>
        <w:spacing w:line="360" w:lineRule="auto"/>
        <w:ind w:left="708" w:right="474"/>
        <w:jc w:val="both"/>
        <w:rPr>
          <w:rFonts w:ascii="Palatino Linotype" w:hAnsi="Palatino Linotype"/>
          <w:i/>
        </w:rPr>
      </w:pPr>
      <w:r w:rsidRPr="00547299">
        <w:rPr>
          <w:rFonts w:ascii="Palatino Linotype" w:hAnsi="Palatino Linotype"/>
          <w:i/>
        </w:rPr>
        <w:t xml:space="preserve">“Del recurso de revisión 01042/INFOEM/IP/RR/2025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w:t>
      </w:r>
      <w:r w:rsidRPr="00547299">
        <w:rPr>
          <w:rFonts w:ascii="Palatino Linotype" w:hAnsi="Palatino Linotype"/>
          <w:i/>
        </w:rPr>
        <w:lastRenderedPageBreak/>
        <w:t>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14:paraId="02EAB796" w14:textId="77777777" w:rsidR="00E63FED" w:rsidRPr="00547299" w:rsidRDefault="00E63FED" w:rsidP="00E63FED">
      <w:pPr>
        <w:pStyle w:val="Prrafodelista"/>
        <w:spacing w:line="360" w:lineRule="auto"/>
        <w:ind w:left="708" w:right="474"/>
        <w:jc w:val="both"/>
        <w:rPr>
          <w:rFonts w:ascii="Palatino Linotype" w:hAnsi="Palatino Linotype"/>
          <w:b/>
        </w:rPr>
      </w:pPr>
    </w:p>
    <w:p w14:paraId="01919A83" w14:textId="77777777" w:rsidR="00E63FED" w:rsidRPr="00547299" w:rsidRDefault="00E63FED" w:rsidP="004B1C33">
      <w:pPr>
        <w:pStyle w:val="Prrafodelista"/>
        <w:spacing w:line="360" w:lineRule="auto"/>
        <w:ind w:left="0" w:right="474"/>
        <w:jc w:val="both"/>
        <w:rPr>
          <w:rFonts w:ascii="Palatino Linotype" w:hAnsi="Palatino Linotype"/>
          <w:b/>
        </w:rPr>
      </w:pPr>
      <w:r w:rsidRPr="00547299">
        <w:rPr>
          <w:rFonts w:ascii="Palatino Linotype" w:hAnsi="Palatino Linotype"/>
          <w:b/>
        </w:rPr>
        <w:t>Número de Folio de la Solicitud: 06114/TOLUCA/IP/2025</w:t>
      </w:r>
    </w:p>
    <w:p w14:paraId="60E391B1" w14:textId="24E1768C" w:rsidR="00E63FED" w:rsidRPr="00547299" w:rsidRDefault="00E63FED" w:rsidP="00E63FED">
      <w:pPr>
        <w:pStyle w:val="Prrafodelista"/>
        <w:spacing w:line="360" w:lineRule="auto"/>
        <w:ind w:left="708" w:right="474"/>
        <w:jc w:val="both"/>
        <w:rPr>
          <w:rFonts w:ascii="Palatino Linotype" w:hAnsi="Palatino Linotype"/>
          <w:i/>
        </w:rPr>
      </w:pPr>
      <w:r w:rsidRPr="00547299">
        <w:rPr>
          <w:rFonts w:ascii="Palatino Linotype" w:hAnsi="Palatino Linotype"/>
          <w:i/>
        </w:rPr>
        <w:t xml:space="preserve">“Del recurso de revisión 01017/INFOEM/IP/RR/2025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w:t>
      </w:r>
      <w:r w:rsidRPr="00547299">
        <w:rPr>
          <w:rFonts w:ascii="Palatino Linotype" w:hAnsi="Palatino Linotype"/>
          <w:i/>
        </w:rPr>
        <w:lastRenderedPageBreak/>
        <w:t>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14:paraId="14CCEA94" w14:textId="77777777" w:rsidR="00E63FED" w:rsidRPr="00547299" w:rsidRDefault="00E63FED" w:rsidP="00E63FED">
      <w:pPr>
        <w:pStyle w:val="Prrafodelista"/>
        <w:spacing w:line="360" w:lineRule="auto"/>
        <w:ind w:left="708" w:right="474"/>
        <w:jc w:val="both"/>
        <w:rPr>
          <w:rFonts w:ascii="Palatino Linotype" w:hAnsi="Palatino Linotype"/>
          <w:b/>
        </w:rPr>
      </w:pPr>
    </w:p>
    <w:p w14:paraId="144FFDC5" w14:textId="77777777" w:rsidR="00E63FED" w:rsidRPr="00547299" w:rsidRDefault="00E63FED" w:rsidP="004B1C33">
      <w:pPr>
        <w:pStyle w:val="Prrafodelista"/>
        <w:spacing w:line="360" w:lineRule="auto"/>
        <w:ind w:left="0" w:right="474"/>
        <w:jc w:val="both"/>
        <w:rPr>
          <w:rFonts w:ascii="Palatino Linotype" w:hAnsi="Palatino Linotype"/>
          <w:b/>
        </w:rPr>
      </w:pPr>
      <w:r w:rsidRPr="00547299">
        <w:rPr>
          <w:rFonts w:ascii="Palatino Linotype" w:hAnsi="Palatino Linotype"/>
          <w:b/>
        </w:rPr>
        <w:t>Número de Folio de la Solicitud: 06109/TOLUCA/IP/2025</w:t>
      </w:r>
    </w:p>
    <w:p w14:paraId="01F32BDA" w14:textId="40EBF4FB" w:rsidR="00E63FED" w:rsidRPr="00547299" w:rsidRDefault="00E63FED" w:rsidP="00E63FED">
      <w:pPr>
        <w:pStyle w:val="Prrafodelista"/>
        <w:spacing w:line="360" w:lineRule="auto"/>
        <w:ind w:left="708" w:right="474"/>
        <w:jc w:val="both"/>
        <w:rPr>
          <w:rFonts w:ascii="Palatino Linotype" w:hAnsi="Palatino Linotype"/>
          <w:i/>
        </w:rPr>
      </w:pPr>
      <w:r w:rsidRPr="00547299">
        <w:rPr>
          <w:rFonts w:ascii="Palatino Linotype" w:hAnsi="Palatino Linotype"/>
          <w:i/>
        </w:rPr>
        <w:t xml:space="preserve">“Del recurso de revisión 01012/INFOEM/IP/RR/2025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w:t>
      </w:r>
      <w:r w:rsidRPr="00547299">
        <w:rPr>
          <w:rFonts w:ascii="Palatino Linotype" w:hAnsi="Palatino Linotype"/>
          <w:i/>
        </w:rPr>
        <w:lastRenderedPageBreak/>
        <w:t>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14:paraId="2B5F0D38" w14:textId="77777777" w:rsidR="00F239F3" w:rsidRPr="00547299" w:rsidRDefault="00F239F3" w:rsidP="00E63FED">
      <w:pPr>
        <w:pStyle w:val="Prrafodelista"/>
        <w:spacing w:line="360" w:lineRule="auto"/>
        <w:ind w:left="708" w:right="474"/>
        <w:jc w:val="both"/>
        <w:rPr>
          <w:rFonts w:ascii="Palatino Linotype" w:hAnsi="Palatino Linotype"/>
          <w:i/>
        </w:rPr>
      </w:pPr>
    </w:p>
    <w:p w14:paraId="25BF794A" w14:textId="77777777" w:rsidR="00E63FED" w:rsidRPr="00547299" w:rsidRDefault="00E63FED" w:rsidP="004B1C33">
      <w:pPr>
        <w:pStyle w:val="Prrafodelista"/>
        <w:spacing w:line="360" w:lineRule="auto"/>
        <w:ind w:left="0" w:right="474"/>
        <w:jc w:val="both"/>
        <w:rPr>
          <w:rFonts w:ascii="Palatino Linotype" w:hAnsi="Palatino Linotype"/>
          <w:b/>
        </w:rPr>
      </w:pPr>
      <w:r w:rsidRPr="00547299">
        <w:rPr>
          <w:rFonts w:ascii="Palatino Linotype" w:hAnsi="Palatino Linotype"/>
          <w:b/>
        </w:rPr>
        <w:t>Número de Folio de la Solicitud: 06104/TOLUCA/IP/2025</w:t>
      </w:r>
    </w:p>
    <w:p w14:paraId="42BC0EB4" w14:textId="2A623974" w:rsidR="00E63FED" w:rsidRPr="00547299" w:rsidRDefault="00E63FED" w:rsidP="00E63FED">
      <w:pPr>
        <w:pStyle w:val="Prrafodelista"/>
        <w:spacing w:line="360" w:lineRule="auto"/>
        <w:ind w:left="708" w:right="474"/>
        <w:jc w:val="both"/>
        <w:rPr>
          <w:rFonts w:ascii="Palatino Linotype" w:hAnsi="Palatino Linotype"/>
          <w:i/>
        </w:rPr>
      </w:pPr>
      <w:r w:rsidRPr="00547299">
        <w:rPr>
          <w:rFonts w:ascii="Palatino Linotype" w:hAnsi="Palatino Linotype"/>
          <w:i/>
        </w:rPr>
        <w:t xml:space="preserve">“Del recurso de revisión 00939/INFOEM/IP/RR/2025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w:t>
      </w:r>
      <w:r w:rsidRPr="00547299">
        <w:rPr>
          <w:rFonts w:ascii="Palatino Linotype" w:hAnsi="Palatino Linotype"/>
          <w:i/>
        </w:rPr>
        <w:lastRenderedPageBreak/>
        <w:t>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14:paraId="438CF119" w14:textId="77777777" w:rsidR="00E63FED" w:rsidRPr="00547299" w:rsidRDefault="00E63FED" w:rsidP="00E63FED">
      <w:pPr>
        <w:pStyle w:val="Prrafodelista"/>
        <w:spacing w:line="360" w:lineRule="auto"/>
        <w:ind w:left="708" w:right="474"/>
        <w:jc w:val="both"/>
        <w:rPr>
          <w:rFonts w:ascii="Palatino Linotype" w:hAnsi="Palatino Linotype"/>
          <w:b/>
        </w:rPr>
      </w:pPr>
    </w:p>
    <w:p w14:paraId="4C8EA9B8" w14:textId="77777777" w:rsidR="00E63FED" w:rsidRPr="00547299" w:rsidRDefault="00E63FED" w:rsidP="004B1C33">
      <w:pPr>
        <w:pStyle w:val="Prrafodelista"/>
        <w:spacing w:line="360" w:lineRule="auto"/>
        <w:ind w:left="0" w:right="474"/>
        <w:jc w:val="both"/>
        <w:rPr>
          <w:rFonts w:ascii="Palatino Linotype" w:hAnsi="Palatino Linotype"/>
          <w:b/>
        </w:rPr>
      </w:pPr>
      <w:r w:rsidRPr="00547299">
        <w:rPr>
          <w:rFonts w:ascii="Palatino Linotype" w:hAnsi="Palatino Linotype"/>
          <w:b/>
        </w:rPr>
        <w:t>Número de Folio de la Solicitud: 06099/TOLUCA/IP/2025</w:t>
      </w:r>
    </w:p>
    <w:p w14:paraId="7D0DCA9B" w14:textId="295EF8FB" w:rsidR="00E63FED" w:rsidRPr="00547299" w:rsidRDefault="00E63FED" w:rsidP="00E63FED">
      <w:pPr>
        <w:pStyle w:val="Prrafodelista"/>
        <w:spacing w:line="360" w:lineRule="auto"/>
        <w:ind w:left="708" w:right="474"/>
        <w:jc w:val="both"/>
        <w:rPr>
          <w:rFonts w:ascii="Palatino Linotype" w:hAnsi="Palatino Linotype"/>
          <w:i/>
        </w:rPr>
      </w:pPr>
      <w:r w:rsidRPr="00547299">
        <w:rPr>
          <w:rFonts w:ascii="Palatino Linotype" w:hAnsi="Palatino Linotype"/>
          <w:i/>
        </w:rPr>
        <w:t xml:space="preserve">“Del recurso de revisión 00916/INFOEM/IP/RR/2025 solicitamos los siguientes documentos: - Solicitud original - Captura de pantalla de los turnos a las áreas competentes en el sistema saimex - Oficios de clasificación de información de las áreas para el Comité </w:t>
      </w:r>
      <w:r w:rsidRPr="00547299">
        <w:rPr>
          <w:rFonts w:ascii="Palatino Linotype" w:hAnsi="Palatino Linotype"/>
          <w:i/>
        </w:rPr>
        <w:lastRenderedPageBreak/>
        <w:t>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14:paraId="1522A5CE" w14:textId="77777777" w:rsidR="00E63FED" w:rsidRPr="00547299" w:rsidRDefault="00E63FED" w:rsidP="00E63FED">
      <w:pPr>
        <w:pStyle w:val="Prrafodelista"/>
        <w:spacing w:line="360" w:lineRule="auto"/>
        <w:ind w:left="708" w:right="474"/>
        <w:jc w:val="both"/>
        <w:rPr>
          <w:rFonts w:ascii="Palatino Linotype" w:hAnsi="Palatino Linotype"/>
          <w:b/>
        </w:rPr>
      </w:pPr>
    </w:p>
    <w:p w14:paraId="3A69510B" w14:textId="77777777" w:rsidR="00E63FED" w:rsidRPr="00547299" w:rsidRDefault="00E63FED" w:rsidP="004B1C33">
      <w:pPr>
        <w:pStyle w:val="Prrafodelista"/>
        <w:spacing w:line="360" w:lineRule="auto"/>
        <w:ind w:left="0" w:right="474"/>
        <w:jc w:val="both"/>
        <w:rPr>
          <w:rFonts w:ascii="Palatino Linotype" w:hAnsi="Palatino Linotype"/>
          <w:b/>
        </w:rPr>
      </w:pPr>
      <w:r w:rsidRPr="00547299">
        <w:rPr>
          <w:rFonts w:ascii="Palatino Linotype" w:hAnsi="Palatino Linotype"/>
          <w:b/>
        </w:rPr>
        <w:t>Número de Folio de la Solicitud: 06094/TOLUCA/IP/2025</w:t>
      </w:r>
    </w:p>
    <w:p w14:paraId="21A92C59" w14:textId="702E3549" w:rsidR="00E63FED" w:rsidRPr="00547299" w:rsidRDefault="00E63FED" w:rsidP="00E63FED">
      <w:pPr>
        <w:pStyle w:val="Prrafodelista"/>
        <w:spacing w:line="360" w:lineRule="auto"/>
        <w:ind w:left="708" w:right="474"/>
        <w:jc w:val="both"/>
        <w:rPr>
          <w:rFonts w:ascii="Palatino Linotype" w:hAnsi="Palatino Linotype"/>
          <w:i/>
        </w:rPr>
      </w:pPr>
      <w:r w:rsidRPr="00547299">
        <w:rPr>
          <w:rFonts w:ascii="Palatino Linotype" w:hAnsi="Palatino Linotype"/>
          <w:i/>
        </w:rPr>
        <w:t xml:space="preserve">“Del recurso de revisión 01432/INFOEM/IP/RR/2025 solicitamos los siguientes documentos: - Solicitud original - Captura de pantalla de los turnos a las áreas competentes </w:t>
      </w:r>
      <w:r w:rsidRPr="00547299">
        <w:rPr>
          <w:rFonts w:ascii="Palatino Linotype" w:hAnsi="Palatino Linotype"/>
          <w:i/>
        </w:rPr>
        <w:lastRenderedPageBreak/>
        <w:t>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14:paraId="721721FA" w14:textId="77777777" w:rsidR="00E63FED" w:rsidRDefault="00E63FED" w:rsidP="00E63FED">
      <w:pPr>
        <w:pStyle w:val="Prrafodelista"/>
        <w:spacing w:line="360" w:lineRule="auto"/>
        <w:ind w:left="708" w:right="474"/>
        <w:jc w:val="both"/>
        <w:rPr>
          <w:rFonts w:ascii="Palatino Linotype" w:hAnsi="Palatino Linotype"/>
          <w:b/>
        </w:rPr>
      </w:pPr>
    </w:p>
    <w:p w14:paraId="6CE2A185" w14:textId="77777777" w:rsidR="004B1C33" w:rsidRDefault="004B1C33" w:rsidP="00E63FED">
      <w:pPr>
        <w:pStyle w:val="Prrafodelista"/>
        <w:spacing w:line="360" w:lineRule="auto"/>
        <w:ind w:left="708" w:right="474"/>
        <w:jc w:val="both"/>
        <w:rPr>
          <w:rFonts w:ascii="Palatino Linotype" w:hAnsi="Palatino Linotype"/>
          <w:b/>
        </w:rPr>
      </w:pPr>
    </w:p>
    <w:p w14:paraId="4D5B5EA1" w14:textId="77777777" w:rsidR="004B1C33" w:rsidRPr="00547299" w:rsidRDefault="004B1C33" w:rsidP="00E63FED">
      <w:pPr>
        <w:pStyle w:val="Prrafodelista"/>
        <w:spacing w:line="360" w:lineRule="auto"/>
        <w:ind w:left="708" w:right="474"/>
        <w:jc w:val="both"/>
        <w:rPr>
          <w:rFonts w:ascii="Palatino Linotype" w:hAnsi="Palatino Linotype"/>
          <w:b/>
        </w:rPr>
      </w:pPr>
    </w:p>
    <w:p w14:paraId="62E29CB3" w14:textId="77777777" w:rsidR="00E63FED" w:rsidRPr="00547299" w:rsidRDefault="00E63FED" w:rsidP="004B1C33">
      <w:pPr>
        <w:pStyle w:val="Prrafodelista"/>
        <w:spacing w:line="360" w:lineRule="auto"/>
        <w:ind w:left="0" w:right="474"/>
        <w:jc w:val="both"/>
        <w:rPr>
          <w:rFonts w:ascii="Palatino Linotype" w:hAnsi="Palatino Linotype"/>
          <w:b/>
        </w:rPr>
      </w:pPr>
      <w:r w:rsidRPr="00547299">
        <w:rPr>
          <w:rFonts w:ascii="Palatino Linotype" w:hAnsi="Palatino Linotype"/>
          <w:b/>
        </w:rPr>
        <w:lastRenderedPageBreak/>
        <w:t>Número de Folio de la Solicitud: 06089/TOLUCA/IP/2025</w:t>
      </w:r>
    </w:p>
    <w:p w14:paraId="31B3A8C3" w14:textId="33D03D16" w:rsidR="00E63FED" w:rsidRPr="00547299" w:rsidRDefault="00E63FED" w:rsidP="00E63FED">
      <w:pPr>
        <w:pStyle w:val="Prrafodelista"/>
        <w:spacing w:line="360" w:lineRule="auto"/>
        <w:ind w:left="708" w:right="474"/>
        <w:jc w:val="both"/>
        <w:rPr>
          <w:rFonts w:ascii="Palatino Linotype" w:hAnsi="Palatino Linotype"/>
          <w:i/>
        </w:rPr>
      </w:pPr>
      <w:r w:rsidRPr="00547299">
        <w:rPr>
          <w:rFonts w:ascii="Palatino Linotype" w:hAnsi="Palatino Linotype"/>
          <w:i/>
        </w:rPr>
        <w:t>“Del recurso de revisión 01354/INFOEM/IP/RR/2025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14:paraId="38645ACF" w14:textId="77777777" w:rsidR="00E63FED" w:rsidRPr="00547299" w:rsidRDefault="00E63FED" w:rsidP="004B1C33">
      <w:pPr>
        <w:pStyle w:val="Prrafodelista"/>
        <w:spacing w:line="360" w:lineRule="auto"/>
        <w:ind w:left="0" w:right="474"/>
        <w:jc w:val="both"/>
        <w:rPr>
          <w:rFonts w:ascii="Palatino Linotype" w:hAnsi="Palatino Linotype"/>
          <w:b/>
        </w:rPr>
      </w:pPr>
      <w:r w:rsidRPr="00547299">
        <w:rPr>
          <w:rFonts w:ascii="Palatino Linotype" w:hAnsi="Palatino Linotype"/>
          <w:b/>
        </w:rPr>
        <w:lastRenderedPageBreak/>
        <w:t>Número de Folio de la Solicitud: 06084/TOLUCA/IP/2025</w:t>
      </w:r>
    </w:p>
    <w:p w14:paraId="7DB45C90" w14:textId="746AF6A5" w:rsidR="00E63FED" w:rsidRPr="00547299" w:rsidRDefault="00E63FED" w:rsidP="00E63FED">
      <w:pPr>
        <w:pStyle w:val="Prrafodelista"/>
        <w:spacing w:line="360" w:lineRule="auto"/>
        <w:ind w:left="708" w:right="474"/>
        <w:jc w:val="both"/>
        <w:rPr>
          <w:rFonts w:ascii="Palatino Linotype" w:hAnsi="Palatino Linotype"/>
          <w:i/>
        </w:rPr>
      </w:pPr>
      <w:r w:rsidRPr="00547299">
        <w:rPr>
          <w:rFonts w:ascii="Palatino Linotype" w:hAnsi="Palatino Linotype"/>
          <w:i/>
        </w:rPr>
        <w:t>“Del recurso de revisión 01349/INFOEM/IP/RR/2025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14:paraId="501FC163" w14:textId="77777777" w:rsidR="00E63FED" w:rsidRPr="00547299" w:rsidRDefault="00E63FED" w:rsidP="004B1C33">
      <w:pPr>
        <w:pStyle w:val="Prrafodelista"/>
        <w:spacing w:line="360" w:lineRule="auto"/>
        <w:ind w:left="0" w:right="474"/>
        <w:jc w:val="both"/>
        <w:rPr>
          <w:rFonts w:ascii="Palatino Linotype" w:hAnsi="Palatino Linotype"/>
          <w:b/>
        </w:rPr>
      </w:pPr>
      <w:r w:rsidRPr="00547299">
        <w:rPr>
          <w:rFonts w:ascii="Palatino Linotype" w:hAnsi="Palatino Linotype"/>
          <w:b/>
        </w:rPr>
        <w:lastRenderedPageBreak/>
        <w:t>Número de Folio de la Solicitud: 06079/TOLUCA/IP/2025</w:t>
      </w:r>
    </w:p>
    <w:p w14:paraId="6ADBFE48" w14:textId="3E0335E0" w:rsidR="00E63FED" w:rsidRPr="00547299" w:rsidRDefault="00E63FED" w:rsidP="00E63FED">
      <w:pPr>
        <w:pStyle w:val="Prrafodelista"/>
        <w:spacing w:line="360" w:lineRule="auto"/>
        <w:ind w:left="708" w:right="474"/>
        <w:jc w:val="both"/>
        <w:rPr>
          <w:rFonts w:ascii="Palatino Linotype" w:hAnsi="Palatino Linotype"/>
          <w:i/>
        </w:rPr>
      </w:pPr>
      <w:r w:rsidRPr="00547299">
        <w:rPr>
          <w:rFonts w:ascii="Palatino Linotype" w:hAnsi="Palatino Linotype"/>
          <w:i/>
        </w:rPr>
        <w:t>“Del recurso de revisión 01344/INFOEM/IP/RR/2025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14:paraId="1CABCF57" w14:textId="77777777" w:rsidR="00E63FED" w:rsidRPr="00547299" w:rsidRDefault="00E63FED" w:rsidP="004B1C33">
      <w:pPr>
        <w:pStyle w:val="Prrafodelista"/>
        <w:spacing w:line="360" w:lineRule="auto"/>
        <w:ind w:left="0" w:right="474"/>
        <w:jc w:val="both"/>
        <w:rPr>
          <w:rFonts w:ascii="Palatino Linotype" w:hAnsi="Palatino Linotype"/>
          <w:b/>
        </w:rPr>
      </w:pPr>
      <w:r w:rsidRPr="00547299">
        <w:rPr>
          <w:rFonts w:ascii="Palatino Linotype" w:hAnsi="Palatino Linotype"/>
          <w:b/>
        </w:rPr>
        <w:lastRenderedPageBreak/>
        <w:t>Número de Folio de la Solicitud: 06074/TOLUCA/IP/2025</w:t>
      </w:r>
    </w:p>
    <w:p w14:paraId="13C5498F" w14:textId="6583F68F" w:rsidR="00E63FED" w:rsidRPr="00547299" w:rsidRDefault="00E63FED" w:rsidP="00E63FED">
      <w:pPr>
        <w:pStyle w:val="Prrafodelista"/>
        <w:spacing w:line="360" w:lineRule="auto"/>
        <w:ind w:left="708" w:right="474"/>
        <w:jc w:val="both"/>
        <w:rPr>
          <w:rFonts w:ascii="Palatino Linotype" w:hAnsi="Palatino Linotype"/>
          <w:i/>
        </w:rPr>
      </w:pPr>
      <w:r w:rsidRPr="00547299">
        <w:rPr>
          <w:rFonts w:ascii="Palatino Linotype" w:hAnsi="Palatino Linotype"/>
          <w:i/>
        </w:rPr>
        <w:t>“Del recurso de revisión 01329/INFOEM/IP/RR/2025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14:paraId="1E1F41B7" w14:textId="77777777" w:rsidR="00E63FED" w:rsidRPr="00547299" w:rsidRDefault="00E63FED" w:rsidP="004B1C33">
      <w:pPr>
        <w:pStyle w:val="Prrafodelista"/>
        <w:spacing w:line="360" w:lineRule="auto"/>
        <w:ind w:left="0" w:right="474"/>
        <w:jc w:val="both"/>
        <w:rPr>
          <w:rFonts w:ascii="Palatino Linotype" w:hAnsi="Palatino Linotype"/>
          <w:b/>
        </w:rPr>
      </w:pPr>
      <w:r w:rsidRPr="00547299">
        <w:rPr>
          <w:rFonts w:ascii="Palatino Linotype" w:hAnsi="Palatino Linotype"/>
          <w:b/>
        </w:rPr>
        <w:lastRenderedPageBreak/>
        <w:t>Número de Folio de la Solicitud: 06067/TOLUCA/IP/2025</w:t>
      </w:r>
    </w:p>
    <w:p w14:paraId="267E2DD3" w14:textId="16260B9F" w:rsidR="00E63FED" w:rsidRPr="00547299" w:rsidRDefault="00E63FED" w:rsidP="00E63FED">
      <w:pPr>
        <w:pStyle w:val="Prrafodelista"/>
        <w:spacing w:line="360" w:lineRule="auto"/>
        <w:ind w:left="708" w:right="474"/>
        <w:jc w:val="both"/>
        <w:rPr>
          <w:rFonts w:ascii="Palatino Linotype" w:hAnsi="Palatino Linotype"/>
          <w:i/>
        </w:rPr>
      </w:pPr>
      <w:r w:rsidRPr="00547299">
        <w:rPr>
          <w:rFonts w:ascii="Palatino Linotype" w:hAnsi="Palatino Linotype"/>
          <w:i/>
        </w:rPr>
        <w:t>“Del recurso de revisión 01300/INFOEM/IP/RR/2025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14:paraId="7E88A9DC" w14:textId="77777777" w:rsidR="00E63FED" w:rsidRPr="00547299" w:rsidRDefault="00E63FED" w:rsidP="004B1C33">
      <w:pPr>
        <w:pStyle w:val="Prrafodelista"/>
        <w:spacing w:line="360" w:lineRule="auto"/>
        <w:ind w:left="0" w:right="474"/>
        <w:jc w:val="both"/>
        <w:rPr>
          <w:rFonts w:ascii="Palatino Linotype" w:hAnsi="Palatino Linotype"/>
          <w:b/>
        </w:rPr>
      </w:pPr>
      <w:r w:rsidRPr="00547299">
        <w:rPr>
          <w:rFonts w:ascii="Palatino Linotype" w:hAnsi="Palatino Linotype"/>
          <w:b/>
        </w:rPr>
        <w:lastRenderedPageBreak/>
        <w:t>Número de Folio de la Solicitud: 06062/TOLUCA/IP/2025</w:t>
      </w:r>
    </w:p>
    <w:p w14:paraId="24C88DCD" w14:textId="7BDD580E" w:rsidR="00E63FED" w:rsidRPr="00547299" w:rsidRDefault="00E63FED" w:rsidP="00E63FED">
      <w:pPr>
        <w:pStyle w:val="Prrafodelista"/>
        <w:spacing w:line="360" w:lineRule="auto"/>
        <w:ind w:left="708" w:right="474"/>
        <w:jc w:val="both"/>
        <w:rPr>
          <w:rFonts w:ascii="Palatino Linotype" w:hAnsi="Palatino Linotype"/>
          <w:i/>
        </w:rPr>
      </w:pPr>
      <w:r w:rsidRPr="00547299">
        <w:rPr>
          <w:rFonts w:ascii="Palatino Linotype" w:hAnsi="Palatino Linotype"/>
          <w:i/>
        </w:rPr>
        <w:t>“Del recurso de revisión 01295/INFOEM/IP/RR/2025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14:paraId="30FD5E23" w14:textId="77777777" w:rsidR="00E63FED" w:rsidRPr="00547299" w:rsidRDefault="00E63FED" w:rsidP="004B1C33">
      <w:pPr>
        <w:pStyle w:val="Prrafodelista"/>
        <w:spacing w:line="360" w:lineRule="auto"/>
        <w:ind w:left="0" w:right="474"/>
        <w:jc w:val="both"/>
        <w:rPr>
          <w:rFonts w:ascii="Palatino Linotype" w:hAnsi="Palatino Linotype"/>
          <w:b/>
        </w:rPr>
      </w:pPr>
      <w:r w:rsidRPr="00547299">
        <w:rPr>
          <w:rFonts w:ascii="Palatino Linotype" w:hAnsi="Palatino Linotype"/>
          <w:b/>
        </w:rPr>
        <w:lastRenderedPageBreak/>
        <w:t>Número de Folio de la Solicitud: 06057/TOLUCA/IP/2025</w:t>
      </w:r>
    </w:p>
    <w:p w14:paraId="4888C894" w14:textId="23FCDBD7" w:rsidR="00E63FED" w:rsidRPr="00547299" w:rsidRDefault="00E63FED" w:rsidP="00E63FED">
      <w:pPr>
        <w:pStyle w:val="Prrafodelista"/>
        <w:spacing w:line="360" w:lineRule="auto"/>
        <w:ind w:left="708" w:right="474"/>
        <w:jc w:val="both"/>
        <w:rPr>
          <w:rFonts w:ascii="Palatino Linotype" w:hAnsi="Palatino Linotype"/>
          <w:i/>
        </w:rPr>
      </w:pPr>
      <w:r w:rsidRPr="00547299">
        <w:rPr>
          <w:rFonts w:ascii="Palatino Linotype" w:hAnsi="Palatino Linotype"/>
          <w:i/>
        </w:rPr>
        <w:t>“Del recurso de revisión 01290/INFOEM/IP/RR/2025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14:paraId="4FACEDB9" w14:textId="77777777" w:rsidR="00E63FED" w:rsidRPr="00547299" w:rsidRDefault="00E63FED" w:rsidP="004B1C33">
      <w:pPr>
        <w:pStyle w:val="Prrafodelista"/>
        <w:spacing w:line="360" w:lineRule="auto"/>
        <w:ind w:left="0" w:right="474"/>
        <w:jc w:val="both"/>
        <w:rPr>
          <w:rFonts w:ascii="Palatino Linotype" w:hAnsi="Palatino Linotype"/>
          <w:b/>
        </w:rPr>
      </w:pPr>
      <w:r w:rsidRPr="00547299">
        <w:rPr>
          <w:rFonts w:ascii="Palatino Linotype" w:hAnsi="Palatino Linotype"/>
          <w:b/>
        </w:rPr>
        <w:lastRenderedPageBreak/>
        <w:t>Número de Folio de la Solicitud: 06052/TOLUCA/IP/2025</w:t>
      </w:r>
    </w:p>
    <w:p w14:paraId="0CB60A84" w14:textId="1374B40B" w:rsidR="00E63FED" w:rsidRPr="00547299" w:rsidRDefault="00E63FED" w:rsidP="00E63FED">
      <w:pPr>
        <w:pStyle w:val="Prrafodelista"/>
        <w:spacing w:line="360" w:lineRule="auto"/>
        <w:ind w:left="708" w:right="474"/>
        <w:jc w:val="both"/>
        <w:rPr>
          <w:rFonts w:ascii="Palatino Linotype" w:hAnsi="Palatino Linotype"/>
          <w:i/>
        </w:rPr>
      </w:pPr>
      <w:r w:rsidRPr="00547299">
        <w:rPr>
          <w:rFonts w:ascii="Palatino Linotype" w:hAnsi="Palatino Linotype"/>
          <w:i/>
        </w:rPr>
        <w:t>“Del recurso de revisión 01282/INFOEM/IP/RR/2025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14:paraId="19A68CC7" w14:textId="77777777" w:rsidR="00E63FED" w:rsidRPr="00547299" w:rsidRDefault="00E63FED" w:rsidP="004B1C33">
      <w:pPr>
        <w:pStyle w:val="Prrafodelista"/>
        <w:spacing w:line="360" w:lineRule="auto"/>
        <w:ind w:left="0" w:right="474"/>
        <w:jc w:val="both"/>
        <w:rPr>
          <w:rFonts w:ascii="Palatino Linotype" w:hAnsi="Palatino Linotype"/>
          <w:b/>
        </w:rPr>
      </w:pPr>
      <w:r w:rsidRPr="00547299">
        <w:rPr>
          <w:rFonts w:ascii="Palatino Linotype" w:hAnsi="Palatino Linotype"/>
          <w:b/>
        </w:rPr>
        <w:lastRenderedPageBreak/>
        <w:t>Número de Folio de la Solicitud: 06047/TOLUCA/IP/2025</w:t>
      </w:r>
    </w:p>
    <w:p w14:paraId="578BA7F4" w14:textId="6174A5CC" w:rsidR="00E63FED" w:rsidRPr="00547299" w:rsidRDefault="00E63FED" w:rsidP="00E63FED">
      <w:pPr>
        <w:pStyle w:val="Prrafodelista"/>
        <w:spacing w:line="360" w:lineRule="auto"/>
        <w:ind w:left="708" w:right="474"/>
        <w:jc w:val="both"/>
        <w:rPr>
          <w:rFonts w:ascii="Palatino Linotype" w:hAnsi="Palatino Linotype"/>
          <w:i/>
        </w:rPr>
      </w:pPr>
      <w:r w:rsidRPr="00547299">
        <w:rPr>
          <w:rFonts w:ascii="Palatino Linotype" w:hAnsi="Palatino Linotype"/>
          <w:i/>
        </w:rPr>
        <w:t>“Del recurso de revisión 01273/INFOEM/IP/RR/2025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14:paraId="3D5318FE" w14:textId="4CB298F4" w:rsidR="00F46CF8" w:rsidRPr="00547299" w:rsidRDefault="00F443D1" w:rsidP="004B1C33">
      <w:pPr>
        <w:pStyle w:val="Prrafodelista"/>
        <w:numPr>
          <w:ilvl w:val="0"/>
          <w:numId w:val="3"/>
        </w:numPr>
        <w:spacing w:line="360" w:lineRule="auto"/>
        <w:ind w:left="0" w:firstLine="0"/>
        <w:jc w:val="both"/>
        <w:rPr>
          <w:rFonts w:ascii="Palatino Linotype" w:hAnsi="Palatino Linotype" w:cs="Arial"/>
          <w:lang w:val="es-ES"/>
        </w:rPr>
      </w:pPr>
      <w:r w:rsidRPr="00547299">
        <w:rPr>
          <w:rFonts w:ascii="Palatino Linotype" w:hAnsi="Palatino Linotype" w:cs="Arial"/>
          <w:lang w:val="es-ES"/>
        </w:rPr>
        <w:lastRenderedPageBreak/>
        <w:t>Modalidad de entrega de la información</w:t>
      </w:r>
      <w:r w:rsidR="00F46CF8" w:rsidRPr="00547299">
        <w:rPr>
          <w:rFonts w:ascii="Palatino Linotype" w:hAnsi="Palatino Linotype" w:cs="Arial"/>
          <w:lang w:val="es-ES"/>
        </w:rPr>
        <w:t xml:space="preserve">: </w:t>
      </w:r>
      <w:r w:rsidR="00BC2E4D" w:rsidRPr="00547299">
        <w:rPr>
          <w:rFonts w:ascii="Palatino Linotype" w:hAnsi="Palatino Linotype" w:cs="Arial"/>
          <w:lang w:val="es-ES"/>
        </w:rPr>
        <w:t>Vía SAIMEX</w:t>
      </w:r>
      <w:r w:rsidR="001B7993" w:rsidRPr="00547299">
        <w:rPr>
          <w:rFonts w:ascii="Palatino Linotype" w:hAnsi="Palatino Linotype" w:cs="Arial"/>
          <w:lang w:val="es-ES"/>
        </w:rPr>
        <w:t>.</w:t>
      </w:r>
    </w:p>
    <w:p w14:paraId="75AF85A1" w14:textId="77777777" w:rsidR="008120F0" w:rsidRPr="00547299" w:rsidRDefault="008120F0" w:rsidP="00530BC8">
      <w:pPr>
        <w:pStyle w:val="Prrafodelista"/>
        <w:spacing w:line="360" w:lineRule="auto"/>
        <w:ind w:left="0"/>
        <w:jc w:val="both"/>
        <w:rPr>
          <w:rFonts w:ascii="Palatino Linotype" w:hAnsi="Palatino Linotype" w:cs="Arial"/>
          <w:lang w:val="es-ES"/>
        </w:rPr>
      </w:pPr>
    </w:p>
    <w:p w14:paraId="37C111D6" w14:textId="77777777" w:rsidR="00BE4934" w:rsidRPr="00547299" w:rsidRDefault="00600CAF" w:rsidP="00BE4934">
      <w:pPr>
        <w:pStyle w:val="Prrafodelista"/>
        <w:numPr>
          <w:ilvl w:val="0"/>
          <w:numId w:val="1"/>
        </w:numPr>
        <w:spacing w:line="360" w:lineRule="auto"/>
        <w:ind w:left="0" w:firstLine="0"/>
        <w:jc w:val="both"/>
        <w:rPr>
          <w:rFonts w:ascii="Palatino Linotype" w:hAnsi="Palatino Linotype" w:cs="Arial"/>
        </w:rPr>
      </w:pPr>
      <w:r w:rsidRPr="00547299">
        <w:rPr>
          <w:rFonts w:ascii="Palatino Linotype" w:eastAsia="Palatino Linotype" w:hAnsi="Palatino Linotype" w:cs="Palatino Linotype"/>
          <w:color w:val="000000"/>
        </w:rPr>
        <w:t>El</w:t>
      </w:r>
      <w:r w:rsidRPr="00547299">
        <w:rPr>
          <w:rFonts w:ascii="Palatino Linotype" w:eastAsia="Palatino Linotype" w:hAnsi="Palatino Linotype" w:cs="Palatino Linotype"/>
          <w:b/>
          <w:color w:val="000000"/>
        </w:rPr>
        <w:t xml:space="preserve"> </w:t>
      </w:r>
      <w:r w:rsidR="00BE7596" w:rsidRPr="00547299">
        <w:rPr>
          <w:rFonts w:ascii="Palatino Linotype" w:eastAsia="Palatino Linotype" w:hAnsi="Palatino Linotype" w:cs="Palatino Linotype"/>
          <w:b/>
          <w:color w:val="000000"/>
        </w:rPr>
        <w:t>dos de diciembre</w:t>
      </w:r>
      <w:r w:rsidRPr="00547299">
        <w:rPr>
          <w:rFonts w:ascii="Palatino Linotype" w:eastAsia="Palatino Linotype" w:hAnsi="Palatino Linotype" w:cs="Palatino Linotype"/>
          <w:b/>
          <w:color w:val="000000"/>
        </w:rPr>
        <w:t xml:space="preserve"> de dos mil veinticinco,</w:t>
      </w:r>
      <w:r w:rsidRPr="00547299">
        <w:rPr>
          <w:rFonts w:ascii="Palatino Linotype" w:eastAsia="Palatino Linotype" w:hAnsi="Palatino Linotype" w:cs="Palatino Linotype"/>
          <w:color w:val="000000"/>
        </w:rPr>
        <w:t xml:space="preserve"> el </w:t>
      </w:r>
      <w:r w:rsidRPr="00547299">
        <w:rPr>
          <w:rFonts w:ascii="Palatino Linotype" w:eastAsia="Palatino Linotype" w:hAnsi="Palatino Linotype" w:cs="Palatino Linotype"/>
          <w:b/>
          <w:color w:val="000000"/>
        </w:rPr>
        <w:t>SUJETO OBLIGADO</w:t>
      </w:r>
      <w:r w:rsidR="00286E28" w:rsidRPr="00547299">
        <w:rPr>
          <w:rFonts w:ascii="Palatino Linotype" w:eastAsia="Palatino Linotype" w:hAnsi="Palatino Linotype" w:cs="Palatino Linotype"/>
          <w:color w:val="000000"/>
        </w:rPr>
        <w:t xml:space="preserve">, </w:t>
      </w:r>
      <w:r w:rsidR="00BE7596" w:rsidRPr="00547299">
        <w:rPr>
          <w:rFonts w:ascii="Palatino Linotype" w:eastAsia="Palatino Linotype" w:hAnsi="Palatino Linotype" w:cs="Palatino Linotype"/>
          <w:color w:val="000000"/>
        </w:rPr>
        <w:t xml:space="preserve">solicitó </w:t>
      </w:r>
      <w:r w:rsidR="00BE7596" w:rsidRPr="00547299">
        <w:rPr>
          <w:rFonts w:ascii="Palatino Linotype" w:eastAsia="Calibri" w:hAnsi="Palatino Linotype" w:cs="Arial"/>
          <w:lang w:val="es-ES"/>
        </w:rPr>
        <w:t>prórroga</w:t>
      </w:r>
      <w:r w:rsidR="00BE7596" w:rsidRPr="00547299">
        <w:rPr>
          <w:rFonts w:ascii="Palatino Linotype" w:eastAsia="Palatino Linotype" w:hAnsi="Palatino Linotype" w:cs="Palatino Linotype"/>
          <w:color w:val="000000"/>
        </w:rPr>
        <w:t xml:space="preserve"> </w:t>
      </w:r>
      <w:r w:rsidR="00BE7596" w:rsidRPr="00547299">
        <w:rPr>
          <w:rFonts w:ascii="Palatino Linotype" w:eastAsia="Calibri" w:hAnsi="Palatino Linotype" w:cs="Arial"/>
          <w:lang w:val="es-ES"/>
        </w:rPr>
        <w:t>por</w:t>
      </w:r>
      <w:r w:rsidR="00BE7596" w:rsidRPr="00547299">
        <w:rPr>
          <w:rFonts w:ascii="Palatino Linotype" w:eastAsia="Palatino Linotype" w:hAnsi="Palatino Linotype" w:cs="Palatino Linotype"/>
          <w:color w:val="000000"/>
        </w:rPr>
        <w:t xml:space="preserve"> siete días hábiles, para dar atención a las solicitudes de información a través del Acuerdo CT/SE/1429/03/2025., en la Milésima Cuadragésima Vigésima Novena Sesión Extraordinaria 2025 del Comité de Transparencia del Municipio de Toluca, Administración 2025- 2027, de fecha uno de diciembre de 2025, lo anterior, en razón de que manifiesta continuar una minuciosa búsqueda de información.</w:t>
      </w:r>
    </w:p>
    <w:p w14:paraId="23E46487" w14:textId="77777777" w:rsidR="00BE4934" w:rsidRPr="00547299" w:rsidRDefault="00BE4934" w:rsidP="00BE4934">
      <w:pPr>
        <w:pStyle w:val="Prrafodelista"/>
        <w:spacing w:line="360" w:lineRule="auto"/>
        <w:ind w:left="0"/>
        <w:jc w:val="both"/>
        <w:rPr>
          <w:rFonts w:ascii="Palatino Linotype" w:hAnsi="Palatino Linotype" w:cs="Arial"/>
        </w:rPr>
      </w:pPr>
    </w:p>
    <w:p w14:paraId="42638D5B" w14:textId="7C2F3EC1" w:rsidR="009059B4" w:rsidRPr="00547299" w:rsidRDefault="00BE7596" w:rsidP="00A105A4">
      <w:pPr>
        <w:pStyle w:val="Prrafodelista"/>
        <w:numPr>
          <w:ilvl w:val="0"/>
          <w:numId w:val="1"/>
        </w:numPr>
        <w:spacing w:line="360" w:lineRule="auto"/>
        <w:ind w:left="0" w:firstLine="0"/>
        <w:jc w:val="both"/>
        <w:rPr>
          <w:rFonts w:ascii="Palatino Linotype" w:hAnsi="Palatino Linotype" w:cs="Arial"/>
        </w:rPr>
      </w:pPr>
      <w:r w:rsidRPr="00547299">
        <w:rPr>
          <w:rFonts w:ascii="Palatino Linotype" w:eastAsia="Palatino Linotype" w:hAnsi="Palatino Linotype" w:cs="Palatino Linotype"/>
          <w:color w:val="000000"/>
        </w:rPr>
        <w:t xml:space="preserve">En fecha </w:t>
      </w:r>
      <w:r w:rsidRPr="00547299">
        <w:rPr>
          <w:rFonts w:ascii="Palatino Linotype" w:eastAsia="Palatino Linotype" w:hAnsi="Palatino Linotype" w:cs="Palatino Linotype"/>
          <w:b/>
          <w:bCs/>
          <w:color w:val="000000"/>
        </w:rPr>
        <w:t xml:space="preserve">once de </w:t>
      </w:r>
      <w:r w:rsidR="00DC785D" w:rsidRPr="00547299">
        <w:rPr>
          <w:rFonts w:ascii="Palatino Linotype" w:eastAsia="Palatino Linotype" w:hAnsi="Palatino Linotype" w:cs="Palatino Linotype"/>
          <w:b/>
          <w:bCs/>
          <w:color w:val="000000"/>
        </w:rPr>
        <w:t>dic</w:t>
      </w:r>
      <w:r w:rsidRPr="00547299">
        <w:rPr>
          <w:rFonts w:ascii="Palatino Linotype" w:eastAsia="Palatino Linotype" w:hAnsi="Palatino Linotype" w:cs="Palatino Linotype"/>
          <w:b/>
          <w:bCs/>
          <w:color w:val="000000"/>
        </w:rPr>
        <w:t>iembre</w:t>
      </w:r>
      <w:r w:rsidR="00DB2A64" w:rsidRPr="00547299">
        <w:rPr>
          <w:rFonts w:ascii="Palatino Linotype" w:eastAsia="Palatino Linotype" w:hAnsi="Palatino Linotype" w:cs="Palatino Linotype"/>
          <w:b/>
          <w:bCs/>
          <w:color w:val="000000"/>
        </w:rPr>
        <w:t xml:space="preserve"> de dos mil veinticinco</w:t>
      </w:r>
      <w:r w:rsidRPr="00547299">
        <w:rPr>
          <w:rFonts w:ascii="Palatino Linotype" w:eastAsia="Palatino Linotype" w:hAnsi="Palatino Linotype" w:cs="Palatino Linotype"/>
          <w:color w:val="000000"/>
        </w:rPr>
        <w:t xml:space="preserve"> </w:t>
      </w:r>
      <w:r w:rsidR="00DB2A64" w:rsidRPr="00547299">
        <w:rPr>
          <w:rFonts w:ascii="Palatino Linotype" w:eastAsia="Palatino Linotype" w:hAnsi="Palatino Linotype" w:cs="Palatino Linotype"/>
          <w:color w:val="000000"/>
        </w:rPr>
        <w:t xml:space="preserve">el </w:t>
      </w:r>
      <w:r w:rsidR="00DB2A64" w:rsidRPr="00547299">
        <w:rPr>
          <w:rFonts w:ascii="Palatino Linotype" w:eastAsia="Palatino Linotype" w:hAnsi="Palatino Linotype" w:cs="Palatino Linotype"/>
          <w:b/>
          <w:bCs/>
          <w:color w:val="000000"/>
        </w:rPr>
        <w:t xml:space="preserve">SUJETO OBLIGADO </w:t>
      </w:r>
      <w:r w:rsidR="00286E28" w:rsidRPr="00547299">
        <w:rPr>
          <w:rFonts w:ascii="Palatino Linotype" w:eastAsia="Palatino Linotype" w:hAnsi="Palatino Linotype" w:cs="Palatino Linotype"/>
          <w:color w:val="000000"/>
        </w:rPr>
        <w:t xml:space="preserve">dio respuesta a las solicitudes de información, </w:t>
      </w:r>
      <w:r w:rsidR="00D71028" w:rsidRPr="00547299">
        <w:rPr>
          <w:rFonts w:ascii="Palatino Linotype" w:eastAsia="Palatino Linotype" w:hAnsi="Palatino Linotype" w:cs="Palatino Linotype"/>
          <w:color w:val="000000"/>
        </w:rPr>
        <w:t xml:space="preserve">en todas y cada una de ellas </w:t>
      </w:r>
      <w:r w:rsidR="00AA37ED" w:rsidRPr="00547299">
        <w:rPr>
          <w:rFonts w:ascii="Palatino Linotype" w:eastAsia="Palatino Linotype" w:hAnsi="Palatino Linotype" w:cs="Palatino Linotype"/>
          <w:color w:val="000000"/>
        </w:rPr>
        <w:t>a través de un escrito signado por el Titular de la Unidad de Transparencia</w:t>
      </w:r>
      <w:r w:rsidR="00DC785D" w:rsidRPr="00547299">
        <w:rPr>
          <w:rFonts w:ascii="Palatino Linotype" w:eastAsia="Palatino Linotype" w:hAnsi="Palatino Linotype" w:cs="Palatino Linotype"/>
          <w:color w:val="000000"/>
        </w:rPr>
        <w:t>, por medio</w:t>
      </w:r>
      <w:r w:rsidR="00AA37ED" w:rsidRPr="00547299">
        <w:rPr>
          <w:rFonts w:ascii="Palatino Linotype" w:eastAsia="Palatino Linotype" w:hAnsi="Palatino Linotype" w:cs="Palatino Linotype"/>
          <w:color w:val="000000"/>
        </w:rPr>
        <w:t xml:space="preserve"> del cual informa que luego de una búsqueda en los archivos de la Unidad de Trasparencia: la descarga individual de cada acuse implica recursos humanos, tecnológicos y de tiempo, lo que contraviene lo dispuesto por el </w:t>
      </w:r>
      <w:r w:rsidR="00C94CFB" w:rsidRPr="00547299">
        <w:rPr>
          <w:rFonts w:ascii="Palatino Linotype" w:eastAsia="Palatino Linotype" w:hAnsi="Palatino Linotype" w:cs="Palatino Linotype"/>
          <w:color w:val="000000"/>
        </w:rPr>
        <w:t>artículo</w:t>
      </w:r>
      <w:r w:rsidR="00AA37ED" w:rsidRPr="00547299">
        <w:rPr>
          <w:rFonts w:ascii="Palatino Linotype" w:eastAsia="Palatino Linotype" w:hAnsi="Palatino Linotype" w:cs="Palatino Linotype"/>
          <w:color w:val="000000"/>
        </w:rPr>
        <w:t xml:space="preserve"> 12 de la Ley de la Materia; respecto de las resoluciones de los recursos de revisión y su estatus, se informa de un enlace de Internet, donde a su decir pueden ser consultadas</w:t>
      </w:r>
      <w:r w:rsidR="007F162A" w:rsidRPr="00547299">
        <w:rPr>
          <w:rFonts w:ascii="Palatino Linotype" w:eastAsia="Palatino Linotype" w:hAnsi="Palatino Linotype" w:cs="Palatino Linotype"/>
          <w:color w:val="000000"/>
        </w:rPr>
        <w:t>.</w:t>
      </w:r>
      <w:r w:rsidR="00AA37ED" w:rsidRPr="00547299">
        <w:rPr>
          <w:rFonts w:ascii="Palatino Linotype" w:eastAsia="Palatino Linotype" w:hAnsi="Palatino Linotype" w:cs="Palatino Linotype"/>
          <w:color w:val="000000"/>
        </w:rPr>
        <w:t xml:space="preserve"> </w:t>
      </w:r>
      <w:r w:rsidR="007F162A" w:rsidRPr="00547299">
        <w:rPr>
          <w:rFonts w:ascii="Palatino Linotype" w:eastAsia="Palatino Linotype" w:hAnsi="Palatino Linotype" w:cs="Palatino Linotype"/>
          <w:color w:val="000000"/>
        </w:rPr>
        <w:t>E</w:t>
      </w:r>
      <w:r w:rsidR="00AA37ED" w:rsidRPr="00547299">
        <w:rPr>
          <w:rFonts w:ascii="Palatino Linotype" w:eastAsia="Palatino Linotype" w:hAnsi="Palatino Linotype" w:cs="Palatino Linotype"/>
          <w:color w:val="000000"/>
        </w:rPr>
        <w:t>n ese sentido, se remite en calidad de anexo un documento en donde se precisan los pasos a seguir para la obtención de las documentales de referencia.</w:t>
      </w:r>
    </w:p>
    <w:p w14:paraId="680A1183" w14:textId="77777777" w:rsidR="00604981" w:rsidRPr="00547299" w:rsidRDefault="00604981" w:rsidP="00530BC8">
      <w:pPr>
        <w:spacing w:line="360" w:lineRule="auto"/>
        <w:jc w:val="both"/>
        <w:rPr>
          <w:rFonts w:ascii="Palatino Linotype" w:hAnsi="Palatino Linotype" w:cs="Arial"/>
        </w:rPr>
      </w:pPr>
    </w:p>
    <w:p w14:paraId="7231C6E3" w14:textId="63ED3A92" w:rsidR="00C86A6F" w:rsidRPr="00547299" w:rsidRDefault="005B3CB5" w:rsidP="00530BC8">
      <w:pPr>
        <w:pStyle w:val="Prrafodelista"/>
        <w:numPr>
          <w:ilvl w:val="0"/>
          <w:numId w:val="1"/>
        </w:numPr>
        <w:spacing w:line="360" w:lineRule="auto"/>
        <w:ind w:left="0" w:firstLine="0"/>
        <w:jc w:val="both"/>
        <w:rPr>
          <w:rFonts w:ascii="Palatino Linotype" w:hAnsi="Palatino Linotype" w:cs="Arial"/>
        </w:rPr>
      </w:pPr>
      <w:r w:rsidRPr="00547299">
        <w:rPr>
          <w:rFonts w:ascii="Palatino Linotype" w:hAnsi="Palatino Linotype" w:cs="Arial"/>
          <w:bCs/>
        </w:rPr>
        <w:t>Inconforme con la</w:t>
      </w:r>
      <w:r w:rsidR="00604981" w:rsidRPr="00547299">
        <w:rPr>
          <w:rFonts w:ascii="Palatino Linotype" w:hAnsi="Palatino Linotype" w:cs="Arial"/>
          <w:bCs/>
        </w:rPr>
        <w:t>s</w:t>
      </w:r>
      <w:r w:rsidRPr="00547299">
        <w:rPr>
          <w:rFonts w:ascii="Palatino Linotype" w:hAnsi="Palatino Linotype" w:cs="Arial"/>
          <w:bCs/>
        </w:rPr>
        <w:t xml:space="preserve"> respuesta</w:t>
      </w:r>
      <w:r w:rsidR="00604981" w:rsidRPr="00547299">
        <w:rPr>
          <w:rFonts w:ascii="Palatino Linotype" w:hAnsi="Palatino Linotype" w:cs="Arial"/>
          <w:bCs/>
        </w:rPr>
        <w:t>s</w:t>
      </w:r>
      <w:r w:rsidRPr="00547299">
        <w:rPr>
          <w:rFonts w:ascii="Palatino Linotype" w:hAnsi="Palatino Linotype" w:cs="Arial"/>
          <w:bCs/>
        </w:rPr>
        <w:t xml:space="preserve"> emitida</w:t>
      </w:r>
      <w:r w:rsidR="00604981" w:rsidRPr="00547299">
        <w:rPr>
          <w:rFonts w:ascii="Palatino Linotype" w:hAnsi="Palatino Linotype" w:cs="Arial"/>
          <w:bCs/>
        </w:rPr>
        <w:t>s</w:t>
      </w:r>
      <w:r w:rsidR="00C86A6F" w:rsidRPr="00547299">
        <w:rPr>
          <w:rFonts w:ascii="Palatino Linotype" w:hAnsi="Palatino Linotype" w:cs="Arial"/>
        </w:rPr>
        <w:t xml:space="preserve">, </w:t>
      </w:r>
      <w:r w:rsidR="004E7062" w:rsidRPr="00547299">
        <w:rPr>
          <w:rFonts w:ascii="Palatino Linotype" w:hAnsi="Palatino Linotype" w:cs="Arial"/>
        </w:rPr>
        <w:t xml:space="preserve">el hoy </w:t>
      </w:r>
      <w:r w:rsidRPr="00547299">
        <w:rPr>
          <w:rFonts w:ascii="Palatino Linotype" w:hAnsi="Palatino Linotype" w:cs="Arial"/>
          <w:b/>
        </w:rPr>
        <w:t>RECURRENTE</w:t>
      </w:r>
      <w:r w:rsidRPr="00547299">
        <w:rPr>
          <w:rFonts w:ascii="Palatino Linotype" w:hAnsi="Palatino Linotype" w:cs="Arial"/>
        </w:rPr>
        <w:t xml:space="preserve"> </w:t>
      </w:r>
      <w:r w:rsidR="00C86A6F" w:rsidRPr="00547299">
        <w:rPr>
          <w:rFonts w:ascii="Palatino Linotype" w:hAnsi="Palatino Linotype" w:cs="Arial"/>
        </w:rPr>
        <w:t xml:space="preserve">interpuso </w:t>
      </w:r>
      <w:r w:rsidR="00604981" w:rsidRPr="00547299">
        <w:rPr>
          <w:rFonts w:ascii="Palatino Linotype" w:hAnsi="Palatino Linotype" w:cs="Arial"/>
        </w:rPr>
        <w:t>los r</w:t>
      </w:r>
      <w:r w:rsidR="00C86A6F" w:rsidRPr="00547299">
        <w:rPr>
          <w:rFonts w:ascii="Palatino Linotype" w:hAnsi="Palatino Linotype" w:cs="Arial"/>
        </w:rPr>
        <w:t>ecurso</w:t>
      </w:r>
      <w:r w:rsidR="00604981" w:rsidRPr="00547299">
        <w:rPr>
          <w:rFonts w:ascii="Palatino Linotype" w:hAnsi="Palatino Linotype" w:cs="Arial"/>
        </w:rPr>
        <w:t>s</w:t>
      </w:r>
      <w:r w:rsidR="00C86A6F" w:rsidRPr="00547299">
        <w:rPr>
          <w:rFonts w:ascii="Palatino Linotype" w:hAnsi="Palatino Linotype" w:cs="Arial"/>
        </w:rPr>
        <w:t xml:space="preserve"> de </w:t>
      </w:r>
      <w:r w:rsidR="00604981" w:rsidRPr="00547299">
        <w:rPr>
          <w:rFonts w:ascii="Palatino Linotype" w:hAnsi="Palatino Linotype" w:cs="Arial"/>
        </w:rPr>
        <w:t>r</w:t>
      </w:r>
      <w:r w:rsidR="00C86A6F" w:rsidRPr="00547299">
        <w:rPr>
          <w:rFonts w:ascii="Palatino Linotype" w:hAnsi="Palatino Linotype" w:cs="Arial"/>
        </w:rPr>
        <w:t>evisión</w:t>
      </w:r>
      <w:r w:rsidR="00604981" w:rsidRPr="00547299">
        <w:rPr>
          <w:rFonts w:ascii="Palatino Linotype" w:hAnsi="Palatino Linotype" w:cs="Arial"/>
        </w:rPr>
        <w:t xml:space="preserve"> de referencia</w:t>
      </w:r>
      <w:r w:rsidR="00C86A6F" w:rsidRPr="00547299">
        <w:rPr>
          <w:rFonts w:ascii="Palatino Linotype" w:hAnsi="Palatino Linotype" w:cs="Arial"/>
        </w:rPr>
        <w:t>, señalando como acto impugnado y razones o motivos de inconformidad</w:t>
      </w:r>
      <w:r w:rsidR="00352D9F" w:rsidRPr="00547299">
        <w:rPr>
          <w:rFonts w:ascii="Palatino Linotype" w:hAnsi="Palatino Linotype" w:cs="Arial"/>
        </w:rPr>
        <w:t xml:space="preserve"> a todos y cada uno</w:t>
      </w:r>
      <w:r w:rsidR="00C86A6F" w:rsidRPr="00547299">
        <w:rPr>
          <w:rFonts w:ascii="Palatino Linotype" w:hAnsi="Palatino Linotype" w:cs="Arial"/>
        </w:rPr>
        <w:t>, lo</w:t>
      </w:r>
      <w:r w:rsidR="00604981" w:rsidRPr="00547299">
        <w:rPr>
          <w:rFonts w:ascii="Palatino Linotype" w:hAnsi="Palatino Linotype" w:cs="Arial"/>
        </w:rPr>
        <w:t>s</w:t>
      </w:r>
      <w:r w:rsidR="00C86A6F" w:rsidRPr="00547299">
        <w:rPr>
          <w:rFonts w:ascii="Palatino Linotype" w:hAnsi="Palatino Linotype" w:cs="Arial"/>
        </w:rPr>
        <w:t xml:space="preserve"> siguiente</w:t>
      </w:r>
      <w:r w:rsidR="00604981" w:rsidRPr="00547299">
        <w:rPr>
          <w:rFonts w:ascii="Palatino Linotype" w:hAnsi="Palatino Linotype" w:cs="Arial"/>
        </w:rPr>
        <w:t>s</w:t>
      </w:r>
      <w:r w:rsidR="00C86A6F" w:rsidRPr="00547299">
        <w:rPr>
          <w:rFonts w:ascii="Palatino Linotype" w:hAnsi="Palatino Linotype" w:cs="Arial"/>
        </w:rPr>
        <w:t>:</w:t>
      </w:r>
    </w:p>
    <w:p w14:paraId="63133CBC" w14:textId="77777777" w:rsidR="007D6876" w:rsidRPr="00547299" w:rsidRDefault="007D6876" w:rsidP="00530BC8">
      <w:pPr>
        <w:pStyle w:val="Prrafodelista"/>
        <w:spacing w:line="360" w:lineRule="auto"/>
        <w:ind w:left="0"/>
        <w:jc w:val="both"/>
        <w:rPr>
          <w:rFonts w:ascii="Palatino Linotype" w:hAnsi="Palatino Linotype" w:cs="Arial"/>
          <w:i/>
          <w:color w:val="000000" w:themeColor="text1"/>
        </w:rPr>
      </w:pPr>
    </w:p>
    <w:p w14:paraId="67CBCEA6" w14:textId="77777777" w:rsidR="0014526B" w:rsidRPr="00547299" w:rsidRDefault="0014526B" w:rsidP="004B1C33">
      <w:pPr>
        <w:pStyle w:val="Prrafodelista"/>
        <w:numPr>
          <w:ilvl w:val="0"/>
          <w:numId w:val="3"/>
        </w:numPr>
        <w:spacing w:line="360" w:lineRule="auto"/>
        <w:ind w:right="426"/>
        <w:jc w:val="both"/>
        <w:rPr>
          <w:rStyle w:val="Ttulo2Car"/>
          <w:rFonts w:ascii="Palatino Linotype" w:hAnsi="Palatino Linotype"/>
          <w:b/>
          <w:color w:val="000000" w:themeColor="text1"/>
          <w:sz w:val="24"/>
          <w:szCs w:val="24"/>
        </w:rPr>
      </w:pPr>
      <w:bookmarkStart w:id="4" w:name="_Toc466982515"/>
      <w:bookmarkStart w:id="5" w:name="_Toc27589209"/>
      <w:bookmarkStart w:id="6" w:name="_Toc29395023"/>
      <w:bookmarkStart w:id="7" w:name="_Toc29481468"/>
      <w:bookmarkStart w:id="8" w:name="_Toc33113912"/>
      <w:bookmarkStart w:id="9" w:name="_Toc33643060"/>
      <w:bookmarkStart w:id="10" w:name="_Toc33724992"/>
      <w:bookmarkStart w:id="11" w:name="_Toc33726435"/>
      <w:bookmarkStart w:id="12" w:name="_Toc34157663"/>
      <w:bookmarkStart w:id="13" w:name="_Toc35003616"/>
      <w:bookmarkStart w:id="14" w:name="_Toc35535692"/>
      <w:bookmarkStart w:id="15" w:name="_Toc51262526"/>
      <w:bookmarkStart w:id="16" w:name="_Toc471908127"/>
      <w:bookmarkStart w:id="17" w:name="_Toc491791301"/>
      <w:bookmarkStart w:id="18" w:name="_Toc496726171"/>
      <w:bookmarkStart w:id="19" w:name="_Toc497242135"/>
      <w:bookmarkStart w:id="20" w:name="_Toc497292518"/>
      <w:bookmarkStart w:id="21" w:name="_Toc498503717"/>
      <w:bookmarkStart w:id="22" w:name="_Toc499568661"/>
      <w:bookmarkStart w:id="23" w:name="_Toc499568694"/>
      <w:bookmarkStart w:id="24" w:name="_Toc499665453"/>
      <w:bookmarkStart w:id="25" w:name="_Toc499729820"/>
      <w:bookmarkStart w:id="26" w:name="_Toc499835025"/>
      <w:bookmarkStart w:id="27" w:name="_Toc499835836"/>
      <w:bookmarkStart w:id="28" w:name="_Toc499835859"/>
      <w:bookmarkStart w:id="29" w:name="_Toc500264538"/>
      <w:bookmarkStart w:id="30" w:name="_Toc503290276"/>
      <w:bookmarkStart w:id="31" w:name="_Toc524009638"/>
      <w:bookmarkStart w:id="32" w:name="_Toc524009673"/>
      <w:bookmarkStart w:id="33" w:name="_Toc524602721"/>
      <w:bookmarkStart w:id="34" w:name="_Toc526365280"/>
      <w:bookmarkStart w:id="35" w:name="_Toc526365338"/>
      <w:bookmarkStart w:id="36" w:name="_Toc530067665"/>
      <w:bookmarkStart w:id="37" w:name="_Toc530067693"/>
      <w:bookmarkStart w:id="38" w:name="_Toc530067940"/>
      <w:bookmarkStart w:id="39" w:name="_Toc530590421"/>
      <w:bookmarkStart w:id="40" w:name="_Toc530593952"/>
      <w:bookmarkStart w:id="41" w:name="_Toc531190249"/>
      <w:bookmarkStart w:id="42" w:name="_Toc531190296"/>
      <w:bookmarkStart w:id="43" w:name="_Toc534908209"/>
      <w:bookmarkStart w:id="44" w:name="_Toc534909345"/>
      <w:bookmarkStart w:id="45" w:name="_Toc535353306"/>
      <w:bookmarkStart w:id="46" w:name="_Toc535353792"/>
      <w:bookmarkStart w:id="47" w:name="_Toc18436352"/>
      <w:bookmarkStart w:id="48" w:name="_Toc18436386"/>
      <w:bookmarkStart w:id="49" w:name="_Toc18513478"/>
      <w:bookmarkStart w:id="50" w:name="_Toc18513504"/>
      <w:bookmarkStart w:id="51" w:name="_Toc18606802"/>
      <w:bookmarkStart w:id="52" w:name="_Toc19723537"/>
      <w:bookmarkStart w:id="53" w:name="_Toc20322796"/>
      <w:bookmarkStart w:id="54" w:name="_Toc20323053"/>
      <w:bookmarkStart w:id="55" w:name="_Toc20323182"/>
      <w:bookmarkStart w:id="56" w:name="_Toc20420592"/>
      <w:bookmarkStart w:id="57" w:name="_Toc20421580"/>
      <w:bookmarkStart w:id="58" w:name="_Toc21027317"/>
      <w:bookmarkStart w:id="59" w:name="_Toc22660653"/>
      <w:bookmarkStart w:id="60" w:name="_Toc22811624"/>
      <w:bookmarkStart w:id="61" w:name="_Toc26436016"/>
      <w:bookmarkStart w:id="62" w:name="_Toc51854303"/>
      <w:r w:rsidRPr="00547299">
        <w:rPr>
          <w:rStyle w:val="Ttulo2Car"/>
          <w:rFonts w:ascii="Palatino Linotype" w:hAnsi="Palatino Linotype"/>
          <w:b/>
          <w:color w:val="000000" w:themeColor="text1"/>
          <w:sz w:val="24"/>
          <w:szCs w:val="24"/>
        </w:rPr>
        <w:lastRenderedPageBreak/>
        <w:t>ACTO IMPUGNADO</w:t>
      </w:r>
      <w:r w:rsidRPr="00547299">
        <w:rPr>
          <w:rStyle w:val="Ttulo2Car"/>
          <w:rFonts w:ascii="Palatino Linotype" w:hAnsi="Palatino Linotype"/>
          <w:b/>
          <w:color w:val="000000" w:themeColor="text1"/>
          <w:sz w:val="24"/>
          <w:szCs w:val="24"/>
        </w:rPr>
        <w:tab/>
      </w:r>
    </w:p>
    <w:p w14:paraId="4C69C50F" w14:textId="553BFC92" w:rsidR="0014526B" w:rsidRPr="00547299" w:rsidRDefault="003E075C" w:rsidP="00530BC8">
      <w:pPr>
        <w:pStyle w:val="Prrafodelista"/>
        <w:spacing w:line="360" w:lineRule="auto"/>
        <w:ind w:left="708" w:right="426"/>
        <w:jc w:val="both"/>
        <w:rPr>
          <w:rStyle w:val="Ttulo2Car"/>
          <w:rFonts w:ascii="Palatino Linotype" w:hAnsi="Palatino Linotype"/>
          <w:iCs/>
          <w:color w:val="000000" w:themeColor="text1"/>
          <w:sz w:val="24"/>
          <w:szCs w:val="24"/>
        </w:rPr>
      </w:pPr>
      <w:r w:rsidRPr="00547299">
        <w:rPr>
          <w:rStyle w:val="Ttulo2Car"/>
          <w:rFonts w:ascii="Palatino Linotype" w:hAnsi="Palatino Linotype"/>
          <w:i/>
          <w:color w:val="000000" w:themeColor="text1"/>
          <w:sz w:val="24"/>
          <w:szCs w:val="24"/>
        </w:rPr>
        <w:t xml:space="preserve">"No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 </w:t>
      </w:r>
      <w:r w:rsidRPr="00547299">
        <w:rPr>
          <w:rStyle w:val="Ttulo2Car"/>
          <w:rFonts w:ascii="Palatino Linotype" w:hAnsi="Palatino Linotype"/>
          <w:iCs/>
          <w:color w:val="000000" w:themeColor="text1"/>
          <w:sz w:val="24"/>
          <w:szCs w:val="24"/>
        </w:rPr>
        <w:t>(Sic)</w:t>
      </w:r>
    </w:p>
    <w:p w14:paraId="6D300A2B" w14:textId="77777777" w:rsidR="003E075C" w:rsidRPr="00547299" w:rsidRDefault="003E075C" w:rsidP="00530BC8">
      <w:pPr>
        <w:pStyle w:val="Prrafodelista"/>
        <w:spacing w:line="360" w:lineRule="auto"/>
        <w:ind w:left="708" w:right="426"/>
        <w:jc w:val="both"/>
        <w:rPr>
          <w:rStyle w:val="Ttulo2Car"/>
          <w:rFonts w:ascii="Palatino Linotype" w:hAnsi="Palatino Linotype"/>
          <w:b/>
          <w:color w:val="000000" w:themeColor="text1"/>
          <w:sz w:val="24"/>
          <w:szCs w:val="24"/>
        </w:rPr>
      </w:pPr>
    </w:p>
    <w:p w14:paraId="10B99CE1" w14:textId="77777777" w:rsidR="0014526B" w:rsidRPr="00547299" w:rsidRDefault="0014526B" w:rsidP="004B1C33">
      <w:pPr>
        <w:pStyle w:val="Prrafodelista"/>
        <w:numPr>
          <w:ilvl w:val="0"/>
          <w:numId w:val="3"/>
        </w:numPr>
        <w:spacing w:line="360" w:lineRule="auto"/>
        <w:ind w:right="426"/>
        <w:jc w:val="both"/>
        <w:rPr>
          <w:rStyle w:val="Ttulo2Car"/>
          <w:rFonts w:ascii="Palatino Linotype" w:hAnsi="Palatino Linotype"/>
          <w:b/>
          <w:color w:val="000000" w:themeColor="text1"/>
          <w:sz w:val="24"/>
          <w:szCs w:val="24"/>
        </w:rPr>
      </w:pPr>
      <w:r w:rsidRPr="00547299">
        <w:rPr>
          <w:rStyle w:val="Ttulo2Car"/>
          <w:rFonts w:ascii="Palatino Linotype" w:hAnsi="Palatino Linotype"/>
          <w:b/>
          <w:color w:val="000000" w:themeColor="text1"/>
          <w:sz w:val="24"/>
          <w:szCs w:val="24"/>
        </w:rPr>
        <w:t>RAZONES O MOTIVOS DE LA INCONFORMIDAD</w:t>
      </w:r>
      <w:r w:rsidRPr="00547299">
        <w:rPr>
          <w:rStyle w:val="Ttulo2Car"/>
          <w:rFonts w:ascii="Palatino Linotype" w:hAnsi="Palatino Linotype"/>
          <w:b/>
          <w:color w:val="000000" w:themeColor="text1"/>
          <w:sz w:val="24"/>
          <w:szCs w:val="24"/>
        </w:rPr>
        <w:tab/>
      </w:r>
    </w:p>
    <w:p w14:paraId="4DC2BF73" w14:textId="77777777" w:rsidR="003E075C" w:rsidRPr="00547299" w:rsidRDefault="003E075C" w:rsidP="003E075C">
      <w:pPr>
        <w:pStyle w:val="Prrafodelista"/>
        <w:spacing w:line="360" w:lineRule="auto"/>
        <w:ind w:left="708" w:right="426"/>
        <w:jc w:val="both"/>
        <w:rPr>
          <w:rStyle w:val="Ttulo2Car"/>
          <w:rFonts w:ascii="Palatino Linotype" w:hAnsi="Palatino Linotype"/>
          <w:iCs/>
          <w:color w:val="000000" w:themeColor="text1"/>
          <w:sz w:val="24"/>
          <w:szCs w:val="24"/>
        </w:rPr>
      </w:pPr>
      <w:r w:rsidRPr="00547299">
        <w:rPr>
          <w:rStyle w:val="Ttulo2Car"/>
          <w:rFonts w:ascii="Palatino Linotype" w:hAnsi="Palatino Linotype"/>
          <w:i/>
          <w:color w:val="000000" w:themeColor="text1"/>
          <w:sz w:val="24"/>
          <w:szCs w:val="24"/>
        </w:rPr>
        <w:t xml:space="preserve">"No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 </w:t>
      </w:r>
      <w:r w:rsidRPr="00547299">
        <w:rPr>
          <w:rStyle w:val="Ttulo2Car"/>
          <w:rFonts w:ascii="Palatino Linotype" w:hAnsi="Palatino Linotype"/>
          <w:iCs/>
          <w:color w:val="000000" w:themeColor="text1"/>
          <w:sz w:val="24"/>
          <w:szCs w:val="24"/>
        </w:rPr>
        <w:t>(Sic)</w:t>
      </w:r>
    </w:p>
    <w:p w14:paraId="6618B906" w14:textId="77777777" w:rsidR="0014526B" w:rsidRPr="00547299" w:rsidRDefault="0014526B" w:rsidP="00530BC8">
      <w:pPr>
        <w:pStyle w:val="Prrafodelista"/>
        <w:spacing w:line="360" w:lineRule="auto"/>
        <w:ind w:left="0" w:right="426"/>
        <w:jc w:val="both"/>
        <w:rPr>
          <w:rStyle w:val="Ttulo2Car"/>
          <w:rFonts w:ascii="Palatino Linotype" w:hAnsi="Palatino Linotype"/>
          <w:i/>
          <w:color w:val="000000" w:themeColor="text1"/>
          <w:sz w:val="24"/>
          <w:szCs w:val="24"/>
        </w:rPr>
      </w:pP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14:paraId="04D27997" w14:textId="10F5445E" w:rsidR="00947C3B" w:rsidRPr="00547299" w:rsidRDefault="00947C3B" w:rsidP="00530BC8">
      <w:pPr>
        <w:pStyle w:val="Prrafodelista"/>
        <w:numPr>
          <w:ilvl w:val="0"/>
          <w:numId w:val="1"/>
        </w:numPr>
        <w:spacing w:line="360" w:lineRule="auto"/>
        <w:ind w:left="0" w:firstLine="0"/>
        <w:jc w:val="both"/>
        <w:rPr>
          <w:rFonts w:ascii="Palatino Linotype" w:hAnsi="Palatino Linotype"/>
          <w:i/>
        </w:rPr>
      </w:pPr>
      <w:r w:rsidRPr="00547299">
        <w:rPr>
          <w:rFonts w:ascii="Palatino Linotype" w:eastAsia="Calibri" w:hAnsi="Palatino Linotype" w:cs="Arial"/>
          <w:lang w:val="es-ES"/>
        </w:rPr>
        <w:t>La</w:t>
      </w:r>
      <w:r w:rsidR="00604981" w:rsidRPr="00547299">
        <w:rPr>
          <w:rFonts w:ascii="Palatino Linotype" w:eastAsia="Calibri" w:hAnsi="Palatino Linotype" w:cs="Arial"/>
          <w:lang w:val="es-ES"/>
        </w:rPr>
        <w:t>s c</w:t>
      </w:r>
      <w:r w:rsidRPr="00547299">
        <w:rPr>
          <w:rFonts w:ascii="Palatino Linotype" w:eastAsia="Calibri" w:hAnsi="Palatino Linotype" w:cs="Arial"/>
          <w:lang w:val="es-ES"/>
        </w:rPr>
        <w:t>omisionad</w:t>
      </w:r>
      <w:r w:rsidR="002A1556" w:rsidRPr="00547299">
        <w:rPr>
          <w:rFonts w:ascii="Palatino Linotype" w:eastAsia="Calibri" w:hAnsi="Palatino Linotype" w:cs="Arial"/>
          <w:lang w:val="es-ES"/>
        </w:rPr>
        <w:t>o</w:t>
      </w:r>
      <w:r w:rsidR="00604981" w:rsidRPr="00547299">
        <w:rPr>
          <w:rFonts w:ascii="Palatino Linotype" w:eastAsia="Calibri" w:hAnsi="Palatino Linotype" w:cs="Arial"/>
          <w:lang w:val="es-ES"/>
        </w:rPr>
        <w:t>s</w:t>
      </w:r>
      <w:r w:rsidRPr="00547299">
        <w:rPr>
          <w:rFonts w:ascii="Palatino Linotype" w:eastAsia="Calibri" w:hAnsi="Palatino Linotype" w:cs="Arial"/>
          <w:lang w:val="es-ES"/>
        </w:rPr>
        <w:t xml:space="preserve"> </w:t>
      </w:r>
      <w:r w:rsidR="00604981" w:rsidRPr="00547299">
        <w:rPr>
          <w:rFonts w:ascii="Palatino Linotype" w:eastAsia="Calibri" w:hAnsi="Palatino Linotype" w:cs="Arial"/>
          <w:lang w:val="es-ES"/>
        </w:rPr>
        <w:t>p</w:t>
      </w:r>
      <w:r w:rsidRPr="00547299">
        <w:rPr>
          <w:rFonts w:ascii="Palatino Linotype" w:eastAsia="Calibri" w:hAnsi="Palatino Linotype" w:cs="Arial"/>
          <w:lang w:val="es-ES"/>
        </w:rPr>
        <w:t>onente</w:t>
      </w:r>
      <w:r w:rsidR="00604981" w:rsidRPr="00547299">
        <w:rPr>
          <w:rFonts w:ascii="Palatino Linotype" w:eastAsia="Calibri" w:hAnsi="Palatino Linotype" w:cs="Arial"/>
          <w:lang w:val="es-ES"/>
        </w:rPr>
        <w:t>s de origen</w:t>
      </w:r>
      <w:r w:rsidRPr="00547299">
        <w:rPr>
          <w:rFonts w:ascii="Palatino Linotype" w:eastAsia="Calibri" w:hAnsi="Palatino Linotype" w:cs="Arial"/>
          <w:lang w:val="es-ES"/>
        </w:rPr>
        <w:t xml:space="preserve"> con fundamento en lo dispuesto por el artículo 185 fracción II de la ley de la materia, a través del acuerdo de admisión de </w:t>
      </w:r>
      <w:r w:rsidR="001F2A7B" w:rsidRPr="00547299">
        <w:rPr>
          <w:rFonts w:ascii="Palatino Linotype" w:eastAsia="Calibri" w:hAnsi="Palatino Linotype" w:cs="Arial"/>
          <w:lang w:val="es-ES"/>
        </w:rPr>
        <w:t>días</w:t>
      </w:r>
      <w:r w:rsidRPr="00547299">
        <w:rPr>
          <w:rFonts w:ascii="Palatino Linotype" w:eastAsia="Calibri" w:hAnsi="Palatino Linotype" w:cs="Arial"/>
          <w:lang w:val="es-ES"/>
        </w:rPr>
        <w:t xml:space="preserve"> </w:t>
      </w:r>
      <w:r w:rsidR="001F2A7B" w:rsidRPr="00547299">
        <w:rPr>
          <w:rFonts w:ascii="Palatino Linotype" w:eastAsia="Calibri" w:hAnsi="Palatino Linotype" w:cs="Arial"/>
          <w:b/>
          <w:lang w:val="es-ES"/>
        </w:rPr>
        <w:t xml:space="preserve">veinte, </w:t>
      </w:r>
      <w:r w:rsidR="00A92A89" w:rsidRPr="00547299">
        <w:rPr>
          <w:rFonts w:ascii="Palatino Linotype" w:eastAsia="Calibri" w:hAnsi="Palatino Linotype" w:cs="Arial"/>
          <w:b/>
          <w:lang w:val="es-ES"/>
        </w:rPr>
        <w:t xml:space="preserve">veintiuno, </w:t>
      </w:r>
      <w:r w:rsidR="001F2A7B" w:rsidRPr="00547299">
        <w:rPr>
          <w:rFonts w:ascii="Palatino Linotype" w:eastAsia="Calibri" w:hAnsi="Palatino Linotype" w:cs="Arial"/>
          <w:b/>
          <w:lang w:val="es-ES"/>
        </w:rPr>
        <w:t xml:space="preserve">veintidós </w:t>
      </w:r>
      <w:r w:rsidR="001F2A7B" w:rsidRPr="00547299">
        <w:rPr>
          <w:rFonts w:ascii="Palatino Linotype" w:eastAsia="Calibri" w:hAnsi="Palatino Linotype" w:cs="Arial"/>
          <w:bCs/>
          <w:lang w:val="es-ES"/>
        </w:rPr>
        <w:t>y,</w:t>
      </w:r>
      <w:r w:rsidR="001F2A7B" w:rsidRPr="00547299">
        <w:rPr>
          <w:rFonts w:ascii="Palatino Linotype" w:eastAsia="Calibri" w:hAnsi="Palatino Linotype" w:cs="Arial"/>
          <w:b/>
          <w:lang w:val="es-ES"/>
        </w:rPr>
        <w:t xml:space="preserve"> veintiséis  de enero del año en curso</w:t>
      </w:r>
      <w:r w:rsidR="00604981" w:rsidRPr="00547299">
        <w:rPr>
          <w:rFonts w:ascii="Palatino Linotype" w:eastAsia="Calibri" w:hAnsi="Palatino Linotype" w:cs="Arial"/>
          <w:lang w:val="es-ES"/>
        </w:rPr>
        <w:t>, pusieron</w:t>
      </w:r>
      <w:r w:rsidRPr="00547299">
        <w:rPr>
          <w:rFonts w:ascii="Palatino Linotype" w:eastAsia="Calibri" w:hAnsi="Palatino Linotype" w:cs="Arial"/>
          <w:lang w:val="es-ES"/>
        </w:rPr>
        <w:t xml:space="preserve"> a disposición de las partes l</w:t>
      </w:r>
      <w:r w:rsidR="00604981" w:rsidRPr="00547299">
        <w:rPr>
          <w:rFonts w:ascii="Palatino Linotype" w:eastAsia="Calibri" w:hAnsi="Palatino Linotype" w:cs="Arial"/>
          <w:lang w:val="es-ES"/>
        </w:rPr>
        <w:t>os</w:t>
      </w:r>
      <w:r w:rsidRPr="00547299">
        <w:rPr>
          <w:rFonts w:ascii="Palatino Linotype" w:eastAsia="Calibri" w:hAnsi="Palatino Linotype" w:cs="Arial"/>
          <w:lang w:val="es-ES"/>
        </w:rPr>
        <w:t xml:space="preserve"> expediente</w:t>
      </w:r>
      <w:r w:rsidR="00604981" w:rsidRPr="00547299">
        <w:rPr>
          <w:rFonts w:ascii="Palatino Linotype" w:eastAsia="Calibri" w:hAnsi="Palatino Linotype" w:cs="Arial"/>
          <w:lang w:val="es-ES"/>
        </w:rPr>
        <w:t>s</w:t>
      </w:r>
      <w:r w:rsidRPr="00547299">
        <w:rPr>
          <w:rFonts w:ascii="Palatino Linotype" w:eastAsia="Calibri" w:hAnsi="Palatino Linotype" w:cs="Arial"/>
          <w:lang w:val="es-ES"/>
        </w:rPr>
        <w:t xml:space="preserve"> electrónico</w:t>
      </w:r>
      <w:r w:rsidR="00604981" w:rsidRPr="00547299">
        <w:rPr>
          <w:rFonts w:ascii="Palatino Linotype" w:eastAsia="Calibri" w:hAnsi="Palatino Linotype" w:cs="Arial"/>
          <w:lang w:val="es-ES"/>
        </w:rPr>
        <w:t>s</w:t>
      </w:r>
      <w:r w:rsidRPr="00547299">
        <w:rPr>
          <w:rFonts w:ascii="Palatino Linotype" w:eastAsia="Calibri" w:hAnsi="Palatino Linotype" w:cs="Arial"/>
          <w:lang w:val="es-ES"/>
        </w:rPr>
        <w:t xml:space="preserve"> </w:t>
      </w:r>
      <w:r w:rsidRPr="00547299">
        <w:rPr>
          <w:rFonts w:ascii="Palatino Linotype" w:eastAsia="Calibri" w:hAnsi="Palatino Linotype" w:cs="Arial"/>
        </w:rPr>
        <w:t xml:space="preserve">vía </w:t>
      </w:r>
      <w:r w:rsidRPr="00547299">
        <w:rPr>
          <w:rFonts w:ascii="Palatino Linotype" w:eastAsia="Calibri" w:hAnsi="Palatino Linotype" w:cs="Arial"/>
          <w:b/>
          <w:lang w:val="es-ES"/>
        </w:rPr>
        <w:t xml:space="preserve">SAIMEX </w:t>
      </w:r>
      <w:r w:rsidRPr="00547299">
        <w:rPr>
          <w:rFonts w:ascii="Palatino Linotype" w:eastAsia="Calibri" w:hAnsi="Palatino Linotype" w:cs="Arial"/>
          <w:lang w:val="es-ES"/>
        </w:rPr>
        <w:t xml:space="preserve">a efecto de que en un plazo máximo de siete días manifestaran lo que a su derecho conviniera, ofrecieran pruebas y alegatos según </w:t>
      </w:r>
      <w:r w:rsidRPr="00547299">
        <w:rPr>
          <w:rFonts w:ascii="Palatino Linotype" w:eastAsia="Calibri" w:hAnsi="Palatino Linotype" w:cs="Arial"/>
          <w:lang w:val="es-ES"/>
        </w:rPr>
        <w:lastRenderedPageBreak/>
        <w:t xml:space="preserve">corresponda a los casos concretos, y el </w:t>
      </w:r>
      <w:r w:rsidRPr="00547299">
        <w:rPr>
          <w:rFonts w:ascii="Palatino Linotype" w:eastAsia="Calibri" w:hAnsi="Palatino Linotype" w:cs="Arial"/>
          <w:b/>
          <w:lang w:val="es-ES"/>
        </w:rPr>
        <w:t>SUJETO OBLIGADO</w:t>
      </w:r>
      <w:r w:rsidRPr="00547299">
        <w:rPr>
          <w:rFonts w:ascii="Palatino Linotype" w:eastAsia="Calibri" w:hAnsi="Palatino Linotype" w:cs="Arial"/>
          <w:lang w:val="es-ES"/>
        </w:rPr>
        <w:t xml:space="preserve"> presentará el Informe Justificado procedente.</w:t>
      </w:r>
    </w:p>
    <w:p w14:paraId="198F57DF" w14:textId="31E3412C" w:rsidR="00947C3B" w:rsidRPr="00547299" w:rsidRDefault="00947C3B" w:rsidP="00530BC8">
      <w:pPr>
        <w:pStyle w:val="Prrafodelista"/>
        <w:spacing w:line="360" w:lineRule="auto"/>
        <w:ind w:left="0"/>
        <w:jc w:val="both"/>
        <w:rPr>
          <w:rFonts w:ascii="Palatino Linotype" w:hAnsi="Palatino Linotype"/>
        </w:rPr>
      </w:pPr>
    </w:p>
    <w:p w14:paraId="06973C56" w14:textId="5083A8F2" w:rsidR="004C3E30" w:rsidRPr="00547299" w:rsidRDefault="00E81AB1" w:rsidP="00530BC8">
      <w:pPr>
        <w:pStyle w:val="Prrafodelista"/>
        <w:numPr>
          <w:ilvl w:val="0"/>
          <w:numId w:val="1"/>
        </w:numPr>
        <w:spacing w:line="360" w:lineRule="auto"/>
        <w:ind w:left="0" w:firstLine="0"/>
        <w:jc w:val="both"/>
        <w:rPr>
          <w:rFonts w:ascii="Palatino Linotype" w:hAnsi="Palatino Linotype"/>
          <w:color w:val="000000"/>
        </w:rPr>
      </w:pPr>
      <w:r w:rsidRPr="00547299">
        <w:rPr>
          <w:rFonts w:ascii="Palatino Linotype" w:hAnsi="Palatino Linotype"/>
          <w:color w:val="000000"/>
        </w:rPr>
        <w:t>Seguidamente, e</w:t>
      </w:r>
      <w:r w:rsidR="00D177AD" w:rsidRPr="00547299">
        <w:rPr>
          <w:rFonts w:ascii="Palatino Linotype" w:hAnsi="Palatino Linotype"/>
          <w:color w:val="000000"/>
        </w:rPr>
        <w:t xml:space="preserve">l </w:t>
      </w:r>
      <w:r w:rsidR="00D177AD" w:rsidRPr="00547299">
        <w:rPr>
          <w:rFonts w:ascii="Palatino Linotype" w:hAnsi="Palatino Linotype"/>
          <w:b/>
          <w:color w:val="000000"/>
        </w:rPr>
        <w:t xml:space="preserve">SUJETO </w:t>
      </w:r>
      <w:r w:rsidR="00D177AD" w:rsidRPr="00547299">
        <w:rPr>
          <w:rFonts w:ascii="Palatino Linotype" w:eastAsia="Calibri" w:hAnsi="Palatino Linotype" w:cs="Arial"/>
          <w:b/>
          <w:lang w:val="es-ES"/>
        </w:rPr>
        <w:t>OBLIGADO</w:t>
      </w:r>
      <w:r w:rsidR="00D177AD" w:rsidRPr="00547299">
        <w:rPr>
          <w:rFonts w:ascii="Palatino Linotype" w:hAnsi="Palatino Linotype"/>
          <w:color w:val="000000"/>
        </w:rPr>
        <w:t xml:space="preserve"> </w:t>
      </w:r>
      <w:r w:rsidR="001A7D36" w:rsidRPr="00547299">
        <w:rPr>
          <w:rFonts w:ascii="Palatino Linotype" w:hAnsi="Palatino Linotype"/>
          <w:color w:val="000000"/>
        </w:rPr>
        <w:t xml:space="preserve">en fecha </w:t>
      </w:r>
      <w:r w:rsidR="001737DA" w:rsidRPr="00547299">
        <w:rPr>
          <w:rFonts w:ascii="Palatino Linotype" w:hAnsi="Palatino Linotype"/>
          <w:b/>
          <w:color w:val="000000"/>
        </w:rPr>
        <w:t>tres de febrero</w:t>
      </w:r>
      <w:r w:rsidR="004C3E30" w:rsidRPr="00547299">
        <w:rPr>
          <w:rFonts w:ascii="Palatino Linotype" w:hAnsi="Palatino Linotype"/>
          <w:b/>
          <w:color w:val="000000"/>
        </w:rPr>
        <w:t xml:space="preserve"> de dos mil </w:t>
      </w:r>
      <w:r w:rsidR="001737DA" w:rsidRPr="00547299">
        <w:rPr>
          <w:rFonts w:ascii="Palatino Linotype" w:hAnsi="Palatino Linotype"/>
          <w:b/>
          <w:color w:val="000000"/>
        </w:rPr>
        <w:t>veintiséis</w:t>
      </w:r>
      <w:r w:rsidR="00CD6CD8" w:rsidRPr="00547299">
        <w:rPr>
          <w:rFonts w:ascii="Palatino Linotype" w:hAnsi="Palatino Linotype"/>
          <w:color w:val="000000"/>
        </w:rPr>
        <w:t>,</w:t>
      </w:r>
      <w:r w:rsidR="00CB1F02" w:rsidRPr="00547299">
        <w:rPr>
          <w:rFonts w:ascii="Palatino Linotype" w:hAnsi="Palatino Linotype"/>
          <w:color w:val="000000"/>
        </w:rPr>
        <w:t xml:space="preserve"> rindió informe justific</w:t>
      </w:r>
      <w:r w:rsidR="00C47088" w:rsidRPr="00547299">
        <w:rPr>
          <w:rFonts w:ascii="Palatino Linotype" w:hAnsi="Palatino Linotype"/>
          <w:color w:val="000000"/>
        </w:rPr>
        <w:t>ado</w:t>
      </w:r>
      <w:r w:rsidR="00482B8A" w:rsidRPr="00547299">
        <w:rPr>
          <w:rFonts w:ascii="Palatino Linotype" w:hAnsi="Palatino Linotype"/>
          <w:color w:val="000000"/>
        </w:rPr>
        <w:t xml:space="preserve"> </w:t>
      </w:r>
      <w:r w:rsidR="001737DA" w:rsidRPr="00547299">
        <w:rPr>
          <w:rFonts w:ascii="Palatino Linotype" w:hAnsi="Palatino Linotype"/>
          <w:color w:val="000000"/>
        </w:rPr>
        <w:t>a los recursos de revisión objeto de acumulación</w:t>
      </w:r>
      <w:r w:rsidR="00482B8A" w:rsidRPr="00547299">
        <w:rPr>
          <w:rFonts w:ascii="Palatino Linotype" w:hAnsi="Palatino Linotype"/>
          <w:color w:val="000000"/>
        </w:rPr>
        <w:t xml:space="preserve">, </w:t>
      </w:r>
      <w:r w:rsidR="001737DA" w:rsidRPr="00547299">
        <w:rPr>
          <w:rFonts w:ascii="Palatino Linotype" w:hAnsi="Palatino Linotype"/>
          <w:color w:val="000000"/>
        </w:rPr>
        <w:t>manifestando</w:t>
      </w:r>
      <w:r w:rsidR="009B08F0" w:rsidRPr="00547299">
        <w:rPr>
          <w:rFonts w:ascii="Palatino Linotype" w:hAnsi="Palatino Linotype"/>
          <w:color w:val="000000"/>
        </w:rPr>
        <w:t xml:space="preserve"> en todos y cada uno de ellos</w:t>
      </w:r>
      <w:r w:rsidR="001921F6" w:rsidRPr="00547299">
        <w:rPr>
          <w:rFonts w:ascii="Palatino Linotype" w:hAnsi="Palatino Linotype"/>
          <w:color w:val="000000"/>
        </w:rPr>
        <w:t>, que se</w:t>
      </w:r>
      <w:r w:rsidR="001737DA" w:rsidRPr="00547299">
        <w:rPr>
          <w:rFonts w:ascii="Palatino Linotype" w:hAnsi="Palatino Linotype"/>
          <w:color w:val="000000"/>
        </w:rPr>
        <w:t xml:space="preserve"> </w:t>
      </w:r>
      <w:r w:rsidR="00482B8A" w:rsidRPr="00547299">
        <w:rPr>
          <w:rFonts w:ascii="Palatino Linotype" w:hAnsi="Palatino Linotype"/>
          <w:color w:val="000000"/>
        </w:rPr>
        <w:t>confirma</w:t>
      </w:r>
      <w:r w:rsidR="001921F6" w:rsidRPr="00547299">
        <w:rPr>
          <w:rFonts w:ascii="Palatino Linotype" w:hAnsi="Palatino Linotype"/>
          <w:color w:val="000000"/>
        </w:rPr>
        <w:t>ba</w:t>
      </w:r>
      <w:r w:rsidR="001737DA" w:rsidRPr="00547299">
        <w:rPr>
          <w:rFonts w:ascii="Palatino Linotype" w:hAnsi="Palatino Linotype"/>
          <w:color w:val="000000"/>
        </w:rPr>
        <w:t xml:space="preserve"> su respuesta inicial en los términos expuestos</w:t>
      </w:r>
      <w:r w:rsidR="003310EF" w:rsidRPr="00547299">
        <w:rPr>
          <w:rFonts w:ascii="Palatino Linotype" w:hAnsi="Palatino Linotype"/>
          <w:color w:val="000000"/>
        </w:rPr>
        <w:t xml:space="preserve">. Por su parte el </w:t>
      </w:r>
      <w:r w:rsidR="003310EF" w:rsidRPr="00547299">
        <w:rPr>
          <w:rFonts w:ascii="Palatino Linotype" w:hAnsi="Palatino Linotype"/>
          <w:b/>
          <w:color w:val="000000"/>
        </w:rPr>
        <w:t>RECURRENTE</w:t>
      </w:r>
      <w:r w:rsidR="003310EF" w:rsidRPr="00547299">
        <w:rPr>
          <w:rFonts w:ascii="Palatino Linotype" w:hAnsi="Palatino Linotype"/>
          <w:color w:val="000000"/>
        </w:rPr>
        <w:t xml:space="preserve"> no realizó manifestaciones que a su derecho conviniera y asistiera.</w:t>
      </w:r>
    </w:p>
    <w:p w14:paraId="548F5806" w14:textId="77777777" w:rsidR="006A284C" w:rsidRPr="00547299" w:rsidRDefault="006A284C" w:rsidP="00530BC8">
      <w:pPr>
        <w:pStyle w:val="Prrafodelista"/>
        <w:spacing w:line="360" w:lineRule="auto"/>
        <w:ind w:left="0"/>
        <w:rPr>
          <w:rFonts w:ascii="Palatino Linotype" w:hAnsi="Palatino Linotype"/>
          <w:color w:val="000000"/>
        </w:rPr>
      </w:pPr>
    </w:p>
    <w:p w14:paraId="149AD3CE" w14:textId="77777777" w:rsidR="001737DA" w:rsidRPr="00547299" w:rsidRDefault="001737DA" w:rsidP="001737DA">
      <w:pPr>
        <w:pStyle w:val="Prrafodelista"/>
        <w:numPr>
          <w:ilvl w:val="0"/>
          <w:numId w:val="1"/>
        </w:numPr>
        <w:spacing w:line="360" w:lineRule="auto"/>
        <w:ind w:left="0" w:firstLine="0"/>
        <w:jc w:val="both"/>
        <w:rPr>
          <w:rFonts w:ascii="Palatino Linotype" w:hAnsi="Palatino Linotype"/>
        </w:rPr>
      </w:pPr>
      <w:r w:rsidRPr="00547299">
        <w:rPr>
          <w:rFonts w:ascii="Palatino Linotype" w:eastAsia="Palatino Linotype" w:hAnsi="Palatino Linotype" w:cs="Palatino Linotype"/>
        </w:rPr>
        <w:t xml:space="preserve">Posteriormente mediante acuerdo de día </w:t>
      </w:r>
      <w:r w:rsidRPr="00547299">
        <w:rPr>
          <w:rFonts w:ascii="Palatino Linotype" w:eastAsia="Palatino Linotype" w:hAnsi="Palatino Linotype" w:cs="Palatino Linotype"/>
          <w:b/>
        </w:rPr>
        <w:t>diez de febrero dos mil veintiséis</w:t>
      </w:r>
      <w:r w:rsidRPr="00547299">
        <w:rPr>
          <w:rFonts w:ascii="Palatino Linotype" w:eastAsia="Palatino Linotype" w:hAnsi="Palatino Linotype" w:cs="Palatino Linotype"/>
        </w:rPr>
        <w:t xml:space="preserve">; el Pleno de este Instituto ordenó </w:t>
      </w:r>
      <w:r w:rsidRPr="00547299">
        <w:rPr>
          <w:rFonts w:ascii="Palatino Linotype" w:hAnsi="Palatino Linotype"/>
        </w:rPr>
        <w:t>la</w:t>
      </w:r>
      <w:r w:rsidRPr="00547299">
        <w:rPr>
          <w:rFonts w:ascii="Palatino Linotype" w:eastAsia="Palatino Linotype" w:hAnsi="Palatino Linotype" w:cs="Palatino Linotype"/>
        </w:rPr>
        <w:t xml:space="preserve"> acumulación de los recursos de revisión de mérito, a efecto de que se</w:t>
      </w:r>
      <w:r w:rsidRPr="00547299">
        <w:rPr>
          <w:rFonts w:ascii="Palatino Linotype" w:eastAsia="Palatino Linotype" w:hAnsi="Palatino Linotype" w:cs="Palatino Linotype"/>
          <w:b/>
        </w:rPr>
        <w:t xml:space="preserve"> </w:t>
      </w:r>
      <w:r w:rsidRPr="00547299">
        <w:rPr>
          <w:rFonts w:ascii="Palatino Linotype" w:eastAsia="Palatino Linotype" w:hAnsi="Palatino Linotype" w:cs="Palatino Linotype"/>
        </w:rPr>
        <w:t xml:space="preserve">formulará y presentará el proyecto de </w:t>
      </w:r>
      <w:r w:rsidRPr="00547299">
        <w:rPr>
          <w:rFonts w:ascii="Palatino Linotype" w:hAnsi="Palatino Linotype"/>
        </w:rPr>
        <w:t>resolución</w:t>
      </w:r>
      <w:r w:rsidRPr="00547299">
        <w:rPr>
          <w:rFonts w:ascii="Palatino Linotype" w:eastAsia="Palatino Linotype" w:hAnsi="Palatino Linotype" w:cs="Palatino Linotype"/>
        </w:rPr>
        <w:t xml:space="preserve"> correspondiente de manera unificada, de conformidad con el numeral ONCE incisos b) y c) de los Lineamientos para la Recepción, Trámite y Resolución de las Solicitudes de Acceso a la Información Pública, así como de los Recursos de Revisión que deberán observar los Sujetos Obligados por la Ley de Transparencia Estatal</w:t>
      </w:r>
      <w:r w:rsidRPr="00547299">
        <w:rPr>
          <w:rFonts w:ascii="Palatino Linotype" w:eastAsia="Palatino Linotype" w:hAnsi="Palatino Linotype" w:cs="Palatino Linotype"/>
          <w:i/>
          <w:vertAlign w:val="superscript"/>
        </w:rPr>
        <w:footnoteReference w:id="1"/>
      </w:r>
      <w:r w:rsidRPr="00547299">
        <w:rPr>
          <w:rFonts w:ascii="Palatino Linotype" w:eastAsia="Palatino Linotype" w:hAnsi="Palatino Linotype" w:cs="Palatino Linotype"/>
        </w:rPr>
        <w:t>, que señala:</w:t>
      </w:r>
    </w:p>
    <w:p w14:paraId="5D705B62" w14:textId="77777777" w:rsidR="001737DA" w:rsidRPr="00547299" w:rsidRDefault="001737DA" w:rsidP="001737DA">
      <w:pPr>
        <w:pStyle w:val="Prrafodelista"/>
        <w:tabs>
          <w:tab w:val="left" w:pos="426"/>
        </w:tabs>
        <w:spacing w:line="360" w:lineRule="auto"/>
        <w:ind w:left="1134" w:right="900"/>
        <w:jc w:val="both"/>
        <w:rPr>
          <w:rFonts w:ascii="Palatino Linotype" w:hAnsi="Palatino Linotype"/>
          <w:i/>
        </w:rPr>
      </w:pPr>
      <w:r w:rsidRPr="00547299">
        <w:rPr>
          <w:rFonts w:ascii="Palatino Linotype" w:hAnsi="Palatino Linotype"/>
          <w:b/>
          <w:i/>
        </w:rPr>
        <w:t>“ONCE.</w:t>
      </w:r>
      <w:r w:rsidRPr="00547299">
        <w:rPr>
          <w:rFonts w:ascii="Palatino Linotype" w:hAnsi="Palatino Linotype"/>
          <w:i/>
        </w:rPr>
        <w:t xml:space="preserve"> El Instituto, para mejor resolver y evitar la emisión de resoluciones contradictorias, podrá acordar la acumulación de los expedientes de recursos de revisión, de oficio o a petición de parte cuando:</w:t>
      </w:r>
    </w:p>
    <w:p w14:paraId="3A6EAA93" w14:textId="77777777" w:rsidR="001737DA" w:rsidRPr="00547299" w:rsidRDefault="001737DA" w:rsidP="001737DA">
      <w:pPr>
        <w:pStyle w:val="Prrafodelista"/>
        <w:tabs>
          <w:tab w:val="left" w:pos="426"/>
        </w:tabs>
        <w:spacing w:line="360" w:lineRule="auto"/>
        <w:ind w:left="1134" w:right="900"/>
        <w:jc w:val="both"/>
        <w:rPr>
          <w:rFonts w:ascii="Palatino Linotype" w:hAnsi="Palatino Linotype"/>
          <w:i/>
        </w:rPr>
      </w:pPr>
      <w:r w:rsidRPr="00547299">
        <w:rPr>
          <w:rFonts w:ascii="Palatino Linotype" w:hAnsi="Palatino Linotype"/>
          <w:i/>
        </w:rPr>
        <w:t>…</w:t>
      </w:r>
      <w:r w:rsidRPr="00547299">
        <w:rPr>
          <w:rFonts w:ascii="Palatino Linotype" w:hAnsi="Palatino Linotype"/>
          <w:i/>
        </w:rPr>
        <w:tab/>
      </w:r>
    </w:p>
    <w:p w14:paraId="4292996D" w14:textId="77777777" w:rsidR="001737DA" w:rsidRPr="00547299" w:rsidRDefault="001737DA" w:rsidP="001737DA">
      <w:pPr>
        <w:pStyle w:val="Prrafodelista"/>
        <w:tabs>
          <w:tab w:val="left" w:pos="426"/>
        </w:tabs>
        <w:spacing w:line="360" w:lineRule="auto"/>
        <w:ind w:left="1134" w:right="900"/>
        <w:jc w:val="both"/>
        <w:rPr>
          <w:rFonts w:ascii="Palatino Linotype" w:hAnsi="Palatino Linotype"/>
          <w:i/>
        </w:rPr>
      </w:pPr>
      <w:r w:rsidRPr="00547299">
        <w:rPr>
          <w:rFonts w:ascii="Palatino Linotype" w:hAnsi="Palatino Linotype"/>
          <w:i/>
        </w:rPr>
        <w:t>b) Las partes o los actos impugnados sean iguales</w:t>
      </w:r>
    </w:p>
    <w:p w14:paraId="0D14C424" w14:textId="77777777" w:rsidR="001737DA" w:rsidRPr="00547299" w:rsidRDefault="001737DA" w:rsidP="001737DA">
      <w:pPr>
        <w:pStyle w:val="Prrafodelista"/>
        <w:tabs>
          <w:tab w:val="left" w:pos="426"/>
        </w:tabs>
        <w:spacing w:line="360" w:lineRule="auto"/>
        <w:ind w:left="1134" w:right="900"/>
        <w:jc w:val="both"/>
        <w:rPr>
          <w:rFonts w:ascii="Palatino Linotype" w:hAnsi="Palatino Linotype"/>
          <w:i/>
        </w:rPr>
      </w:pPr>
      <w:r w:rsidRPr="00547299">
        <w:rPr>
          <w:rFonts w:ascii="Palatino Linotype" w:hAnsi="Palatino Linotype"/>
          <w:i/>
        </w:rPr>
        <w:lastRenderedPageBreak/>
        <w:t>c) Cuando se trate del mismo solicitante, el mismo SUJETO OBLIGADO, aunque se trate de solicitudes diversas;</w:t>
      </w:r>
    </w:p>
    <w:p w14:paraId="70B54EE0" w14:textId="77777777" w:rsidR="001737DA" w:rsidRPr="00547299" w:rsidRDefault="001737DA" w:rsidP="001737DA">
      <w:pPr>
        <w:pStyle w:val="Prrafodelista"/>
        <w:tabs>
          <w:tab w:val="left" w:pos="426"/>
        </w:tabs>
        <w:spacing w:line="360" w:lineRule="auto"/>
        <w:ind w:left="1134" w:right="900"/>
        <w:jc w:val="both"/>
        <w:rPr>
          <w:rFonts w:ascii="Palatino Linotype" w:hAnsi="Palatino Linotype"/>
          <w:i/>
        </w:rPr>
      </w:pPr>
      <w:r w:rsidRPr="00547299">
        <w:rPr>
          <w:rFonts w:ascii="Palatino Linotype" w:hAnsi="Palatino Linotype"/>
          <w:i/>
        </w:rPr>
        <w:t>(…)”</w:t>
      </w:r>
    </w:p>
    <w:p w14:paraId="23A20D57" w14:textId="77777777" w:rsidR="001737DA" w:rsidRPr="00547299" w:rsidRDefault="001737DA" w:rsidP="001737DA">
      <w:pPr>
        <w:pStyle w:val="Prrafodelista"/>
        <w:tabs>
          <w:tab w:val="left" w:pos="426"/>
        </w:tabs>
        <w:spacing w:line="360" w:lineRule="auto"/>
        <w:ind w:left="1134" w:right="900"/>
        <w:jc w:val="both"/>
        <w:rPr>
          <w:rFonts w:ascii="Palatino Linotype" w:hAnsi="Palatino Linotype"/>
          <w:i/>
        </w:rPr>
      </w:pPr>
    </w:p>
    <w:p w14:paraId="769FD13F" w14:textId="77777777" w:rsidR="001737DA" w:rsidRPr="00547299" w:rsidRDefault="001737DA" w:rsidP="001737DA">
      <w:pPr>
        <w:pStyle w:val="Prrafodelista"/>
        <w:numPr>
          <w:ilvl w:val="0"/>
          <w:numId w:val="1"/>
        </w:numPr>
        <w:spacing w:line="360" w:lineRule="auto"/>
        <w:ind w:left="0" w:firstLine="0"/>
        <w:jc w:val="both"/>
        <w:rPr>
          <w:rFonts w:ascii="Palatino Linotype" w:hAnsi="Palatino Linotype"/>
        </w:rPr>
      </w:pPr>
      <w:r w:rsidRPr="00547299">
        <w:rPr>
          <w:rFonts w:ascii="Palatino Linotype" w:hAnsi="Palatino Linotype"/>
        </w:rPr>
        <w:t>Es así que,</w:t>
      </w:r>
      <w:r w:rsidRPr="00547299">
        <w:rPr>
          <w:rFonts w:ascii="Palatino Linotype" w:hAnsi="Palatino Linotype"/>
          <w:i/>
        </w:rPr>
        <w:t xml:space="preserve"> </w:t>
      </w:r>
      <w:r w:rsidRPr="00547299">
        <w:rPr>
          <w:rFonts w:ascii="Palatino Linotype" w:eastAsia="Palatino Linotype" w:hAnsi="Palatino Linotype" w:cs="Palatino Linotype"/>
        </w:rPr>
        <w:t>resulta</w:t>
      </w:r>
      <w:r w:rsidRPr="00547299">
        <w:rPr>
          <w:rFonts w:ascii="Palatino Linotype" w:hAnsi="Palatino Linotype"/>
        </w:rPr>
        <w:t xml:space="preserve"> conveniente su trámite de forma unificada para mejor resolver y evitar la emisión de resoluciones contradictorias, por ello resultó procedente que este Órgano Garante realizara la acumulación respectiva, de conformidad con lo dispuesto en el artículo 18 del Código de Procedimientos Administrativos del Estado de México, de aplicación supletoria, en términos del artículo 195 de la Ley de Transparencia y Acceso a la Información Pública del Estado de México y Municipios en vigor, que a la letra señalan:</w:t>
      </w:r>
    </w:p>
    <w:p w14:paraId="54D1409B" w14:textId="77777777" w:rsidR="001737DA" w:rsidRPr="00547299" w:rsidRDefault="001737DA" w:rsidP="001737DA">
      <w:pPr>
        <w:pStyle w:val="Textoindependienteprimerasangra2"/>
        <w:tabs>
          <w:tab w:val="left" w:pos="7889"/>
        </w:tabs>
        <w:spacing w:line="360" w:lineRule="auto"/>
        <w:ind w:left="567" w:right="900" w:firstLine="0"/>
        <w:jc w:val="both"/>
        <w:rPr>
          <w:rFonts w:ascii="Palatino Linotype" w:hAnsi="Palatino Linotype"/>
          <w:b/>
          <w:i/>
        </w:rPr>
      </w:pPr>
      <w:r w:rsidRPr="00547299">
        <w:rPr>
          <w:rFonts w:ascii="Palatino Linotype" w:hAnsi="Palatino Linotype"/>
          <w:b/>
          <w:i/>
        </w:rPr>
        <w:t>Código de Procedimientos Administrativos del Estado de México.</w:t>
      </w:r>
    </w:p>
    <w:p w14:paraId="7AA84EE6" w14:textId="77777777" w:rsidR="001737DA" w:rsidRPr="00547299" w:rsidRDefault="001737DA" w:rsidP="001737DA">
      <w:pPr>
        <w:pStyle w:val="Textoindependienteprimerasangra2"/>
        <w:tabs>
          <w:tab w:val="left" w:pos="7889"/>
        </w:tabs>
        <w:spacing w:line="360" w:lineRule="auto"/>
        <w:ind w:left="567" w:right="900" w:firstLine="0"/>
        <w:jc w:val="both"/>
        <w:rPr>
          <w:rFonts w:ascii="Palatino Linotype" w:hAnsi="Palatino Linotype"/>
          <w:i/>
        </w:rPr>
      </w:pPr>
      <w:r w:rsidRPr="00547299">
        <w:rPr>
          <w:rFonts w:ascii="Palatino Linotype" w:hAnsi="Palatino Linotype"/>
          <w:b/>
          <w:i/>
        </w:rPr>
        <w:t>“Artículo 18.-</w:t>
      </w:r>
      <w:r w:rsidRPr="00547299">
        <w:rPr>
          <w:rFonts w:ascii="Palatino Linotype" w:hAnsi="Palatino Linotype"/>
          <w:i/>
        </w:rPr>
        <w:t xml:space="preserve"> La autoridad administrativa o el Tribunal acordarán la acumulación de los expedientes del procedimiento y proceso administrativo que ante ellos se sigan, de oficio o a petición de parte, cuando las partes o los actos administrativos sean iguales, se trate de actos conexos o resulte conveniente el trámite unificado de los asuntos, para evitar la emisión de resoluciones contradictorias. La misma regla se aplicará, en lo conducente, para la separación de los expedientes.”</w:t>
      </w:r>
    </w:p>
    <w:p w14:paraId="25E7D088" w14:textId="77777777" w:rsidR="001737DA" w:rsidRPr="00547299" w:rsidRDefault="001737DA" w:rsidP="001737DA">
      <w:pPr>
        <w:pStyle w:val="Textoindependienteprimerasangra2"/>
        <w:tabs>
          <w:tab w:val="left" w:pos="7889"/>
        </w:tabs>
        <w:spacing w:line="360" w:lineRule="auto"/>
        <w:ind w:left="567" w:right="900" w:firstLine="0"/>
        <w:jc w:val="both"/>
        <w:rPr>
          <w:rFonts w:ascii="Palatino Linotype" w:hAnsi="Palatino Linotype"/>
          <w:i/>
        </w:rPr>
      </w:pPr>
    </w:p>
    <w:p w14:paraId="4937B85D" w14:textId="77777777" w:rsidR="001737DA" w:rsidRPr="00547299" w:rsidRDefault="001737DA" w:rsidP="001737DA">
      <w:pPr>
        <w:pStyle w:val="Textoindependienteprimerasangra2"/>
        <w:tabs>
          <w:tab w:val="left" w:pos="7889"/>
        </w:tabs>
        <w:spacing w:line="360" w:lineRule="auto"/>
        <w:ind w:left="567" w:right="900" w:firstLine="0"/>
        <w:jc w:val="both"/>
        <w:rPr>
          <w:rFonts w:ascii="Palatino Linotype" w:hAnsi="Palatino Linotype"/>
          <w:b/>
          <w:i/>
        </w:rPr>
      </w:pPr>
      <w:r w:rsidRPr="00547299">
        <w:rPr>
          <w:rFonts w:ascii="Palatino Linotype" w:hAnsi="Palatino Linotype"/>
          <w:b/>
          <w:i/>
        </w:rPr>
        <w:t>Ley de Transparencia y Acceso a la Información Pública del Estado de México y Municipios</w:t>
      </w:r>
    </w:p>
    <w:p w14:paraId="79A8A225" w14:textId="77777777" w:rsidR="001737DA" w:rsidRPr="00547299" w:rsidRDefault="001737DA" w:rsidP="001737DA">
      <w:pPr>
        <w:pStyle w:val="Textoindependienteprimerasangra2"/>
        <w:tabs>
          <w:tab w:val="left" w:pos="7889"/>
        </w:tabs>
        <w:spacing w:line="360" w:lineRule="auto"/>
        <w:ind w:left="567" w:right="900" w:firstLine="0"/>
        <w:jc w:val="both"/>
        <w:rPr>
          <w:rFonts w:ascii="Palatino Linotype" w:hAnsi="Palatino Linotype"/>
          <w:i/>
        </w:rPr>
      </w:pPr>
      <w:r w:rsidRPr="00547299">
        <w:rPr>
          <w:rFonts w:ascii="Palatino Linotype" w:hAnsi="Palatino Linotype"/>
          <w:b/>
          <w:i/>
        </w:rPr>
        <w:t>“Artículo 195.</w:t>
      </w:r>
      <w:r w:rsidRPr="00547299">
        <w:rPr>
          <w:rFonts w:ascii="Palatino Linotype" w:hAnsi="Palatino Linotype"/>
          <w:i/>
        </w:rPr>
        <w:t xml:space="preserve"> En la tramitación del recurso de revisión se aplicarán supletoriamente las disposiciones contenidas en el Código de Procedimientos Administrativos del Estado de México.”</w:t>
      </w:r>
    </w:p>
    <w:p w14:paraId="556167E4" w14:textId="77777777" w:rsidR="001737DA" w:rsidRPr="00547299" w:rsidRDefault="001737DA" w:rsidP="001737DA">
      <w:pPr>
        <w:pStyle w:val="Textoindependienteprimerasangra2"/>
        <w:tabs>
          <w:tab w:val="left" w:pos="7889"/>
        </w:tabs>
        <w:spacing w:line="360" w:lineRule="auto"/>
        <w:ind w:left="567" w:right="900" w:firstLine="0"/>
        <w:jc w:val="both"/>
        <w:rPr>
          <w:rFonts w:ascii="Palatino Linotype" w:hAnsi="Palatino Linotype"/>
        </w:rPr>
      </w:pPr>
      <w:r w:rsidRPr="00547299">
        <w:rPr>
          <w:rFonts w:ascii="Palatino Linotype" w:hAnsi="Palatino Linotype"/>
        </w:rPr>
        <w:lastRenderedPageBreak/>
        <w:t>(Énfasis añadido)</w:t>
      </w:r>
    </w:p>
    <w:p w14:paraId="659DDDA9" w14:textId="77777777" w:rsidR="001737DA" w:rsidRPr="00547299" w:rsidRDefault="001737DA" w:rsidP="001737DA">
      <w:pPr>
        <w:pStyle w:val="Prrafodelista"/>
        <w:rPr>
          <w:rFonts w:ascii="Palatino Linotype" w:eastAsia="Palatino Linotype" w:hAnsi="Palatino Linotype" w:cs="Palatino Linotype"/>
          <w:color w:val="000000"/>
        </w:rPr>
      </w:pPr>
    </w:p>
    <w:p w14:paraId="7370C9C3" w14:textId="26CCFCA9" w:rsidR="00CA3F0F" w:rsidRPr="00547299" w:rsidRDefault="00913B73" w:rsidP="00530BC8">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547299">
        <w:rPr>
          <w:rFonts w:ascii="Palatino Linotype" w:eastAsia="Palatino Linotype" w:hAnsi="Palatino Linotype" w:cs="Palatino Linotype"/>
          <w:color w:val="000000"/>
        </w:rPr>
        <w:t>Finalmente,</w:t>
      </w:r>
      <w:r w:rsidR="005F78BC" w:rsidRPr="00547299">
        <w:rPr>
          <w:rFonts w:ascii="Palatino Linotype" w:eastAsia="Palatino Linotype" w:hAnsi="Palatino Linotype" w:cs="Palatino Linotype"/>
          <w:color w:val="000000"/>
        </w:rPr>
        <w:t xml:space="preserve"> al no existir pendientes o diligencia</w:t>
      </w:r>
      <w:r w:rsidRPr="00547299">
        <w:rPr>
          <w:rFonts w:ascii="Palatino Linotype" w:eastAsia="Palatino Linotype" w:hAnsi="Palatino Linotype" w:cs="Palatino Linotype"/>
          <w:color w:val="000000"/>
        </w:rPr>
        <w:t>s</w:t>
      </w:r>
      <w:r w:rsidR="005F78BC" w:rsidRPr="00547299">
        <w:rPr>
          <w:rFonts w:ascii="Palatino Linotype" w:eastAsia="Palatino Linotype" w:hAnsi="Palatino Linotype" w:cs="Palatino Linotype"/>
          <w:color w:val="000000"/>
        </w:rPr>
        <w:t xml:space="preserve"> por desahogar,</w:t>
      </w:r>
      <w:r w:rsidR="00CA3F0F" w:rsidRPr="00547299">
        <w:rPr>
          <w:rFonts w:ascii="Palatino Linotype" w:eastAsia="Palatino Linotype" w:hAnsi="Palatino Linotype" w:cs="Palatino Linotype"/>
          <w:color w:val="000000"/>
        </w:rPr>
        <w:t xml:space="preserve"> mediante Acuerdo de </w:t>
      </w:r>
      <w:r w:rsidR="00C96D93" w:rsidRPr="00547299">
        <w:rPr>
          <w:rFonts w:ascii="Palatino Linotype" w:eastAsia="Palatino Linotype" w:hAnsi="Palatino Linotype" w:cs="Palatino Linotype"/>
          <w:color w:val="000000"/>
        </w:rPr>
        <w:t xml:space="preserve">fecha </w:t>
      </w:r>
      <w:r w:rsidRPr="00547299">
        <w:rPr>
          <w:rFonts w:ascii="Palatino Linotype" w:eastAsia="Palatino Linotype" w:hAnsi="Palatino Linotype" w:cs="Palatino Linotype"/>
          <w:b/>
          <w:color w:val="000000"/>
        </w:rPr>
        <w:t>dieciséis de febrero</w:t>
      </w:r>
      <w:r w:rsidR="00C96D93" w:rsidRPr="00547299">
        <w:rPr>
          <w:rFonts w:ascii="Palatino Linotype" w:eastAsia="Palatino Linotype" w:hAnsi="Palatino Linotype" w:cs="Palatino Linotype"/>
          <w:b/>
          <w:color w:val="000000"/>
        </w:rPr>
        <w:t xml:space="preserve"> del año en curso</w:t>
      </w:r>
      <w:r w:rsidR="009D3E7B" w:rsidRPr="00547299">
        <w:rPr>
          <w:rFonts w:ascii="Palatino Linotype" w:eastAsia="Palatino Linotype" w:hAnsi="Palatino Linotype" w:cs="Palatino Linotype"/>
          <w:color w:val="000000"/>
        </w:rPr>
        <w:t xml:space="preserve"> </w:t>
      </w:r>
      <w:r w:rsidR="00CE6F0C" w:rsidRPr="00547299">
        <w:rPr>
          <w:rFonts w:ascii="Palatino Linotype" w:eastAsia="Palatino Linotype" w:hAnsi="Palatino Linotype" w:cs="Palatino Linotype"/>
          <w:color w:val="000000"/>
        </w:rPr>
        <w:t xml:space="preserve">se </w:t>
      </w:r>
      <w:r w:rsidR="00CA3F0F" w:rsidRPr="00547299">
        <w:rPr>
          <w:rFonts w:ascii="Palatino Linotype" w:eastAsia="Palatino Linotype" w:hAnsi="Palatino Linotype" w:cs="Palatino Linotype"/>
          <w:color w:val="000000"/>
        </w:rPr>
        <w:t xml:space="preserve">decretó el cierre de instrucción, por lo que: </w:t>
      </w:r>
    </w:p>
    <w:p w14:paraId="57D0B568" w14:textId="77777777" w:rsidR="003B2BC8" w:rsidRPr="00547299" w:rsidRDefault="003B2BC8" w:rsidP="00530BC8">
      <w:pPr>
        <w:pStyle w:val="Prrafodelista"/>
        <w:spacing w:line="360" w:lineRule="auto"/>
        <w:ind w:left="0"/>
        <w:jc w:val="both"/>
        <w:rPr>
          <w:rFonts w:ascii="Palatino Linotype" w:eastAsia="Palatino Linotype" w:hAnsi="Palatino Linotype" w:cs="Palatino Linotype"/>
          <w:color w:val="000000"/>
        </w:rPr>
      </w:pPr>
    </w:p>
    <w:p w14:paraId="6967D00B" w14:textId="754A21A3" w:rsidR="00947C3B" w:rsidRPr="00547299" w:rsidRDefault="00947C3B" w:rsidP="00530BC8">
      <w:pPr>
        <w:pStyle w:val="Ttulo1"/>
        <w:spacing w:before="0" w:line="360" w:lineRule="auto"/>
        <w:jc w:val="center"/>
        <w:rPr>
          <w:rFonts w:ascii="Palatino Linotype" w:hAnsi="Palatino Linotype"/>
          <w:b/>
          <w:color w:val="000000" w:themeColor="text1"/>
          <w:sz w:val="24"/>
          <w:szCs w:val="24"/>
        </w:rPr>
      </w:pPr>
      <w:bookmarkStart w:id="63" w:name="_Toc491791302"/>
      <w:bookmarkStart w:id="64" w:name="_Toc83128578"/>
      <w:r w:rsidRPr="00547299">
        <w:rPr>
          <w:rFonts w:ascii="Palatino Linotype" w:hAnsi="Palatino Linotype"/>
          <w:b/>
          <w:color w:val="000000" w:themeColor="text1"/>
          <w:sz w:val="24"/>
          <w:szCs w:val="24"/>
        </w:rPr>
        <w:t>C</w:t>
      </w:r>
      <w:r w:rsidR="004B1C33">
        <w:rPr>
          <w:rFonts w:ascii="Palatino Linotype" w:hAnsi="Palatino Linotype"/>
          <w:b/>
          <w:color w:val="000000" w:themeColor="text1"/>
          <w:sz w:val="24"/>
          <w:szCs w:val="24"/>
        </w:rPr>
        <w:t xml:space="preserve"> </w:t>
      </w:r>
      <w:r w:rsidRPr="00547299">
        <w:rPr>
          <w:rFonts w:ascii="Palatino Linotype" w:hAnsi="Palatino Linotype"/>
          <w:b/>
          <w:color w:val="000000" w:themeColor="text1"/>
          <w:sz w:val="24"/>
          <w:szCs w:val="24"/>
        </w:rPr>
        <w:t>O</w:t>
      </w:r>
      <w:r w:rsidR="004B1C33">
        <w:rPr>
          <w:rFonts w:ascii="Palatino Linotype" w:hAnsi="Palatino Linotype"/>
          <w:b/>
          <w:color w:val="000000" w:themeColor="text1"/>
          <w:sz w:val="24"/>
          <w:szCs w:val="24"/>
        </w:rPr>
        <w:t xml:space="preserve"> </w:t>
      </w:r>
      <w:r w:rsidRPr="00547299">
        <w:rPr>
          <w:rFonts w:ascii="Palatino Linotype" w:hAnsi="Palatino Linotype"/>
          <w:b/>
          <w:color w:val="000000" w:themeColor="text1"/>
          <w:sz w:val="24"/>
          <w:szCs w:val="24"/>
        </w:rPr>
        <w:t>N</w:t>
      </w:r>
      <w:r w:rsidR="004B1C33">
        <w:rPr>
          <w:rFonts w:ascii="Palatino Linotype" w:hAnsi="Palatino Linotype"/>
          <w:b/>
          <w:color w:val="000000" w:themeColor="text1"/>
          <w:sz w:val="24"/>
          <w:szCs w:val="24"/>
        </w:rPr>
        <w:t xml:space="preserve"> </w:t>
      </w:r>
      <w:r w:rsidRPr="00547299">
        <w:rPr>
          <w:rFonts w:ascii="Palatino Linotype" w:hAnsi="Palatino Linotype"/>
          <w:b/>
          <w:color w:val="000000" w:themeColor="text1"/>
          <w:sz w:val="24"/>
          <w:szCs w:val="24"/>
        </w:rPr>
        <w:t>S</w:t>
      </w:r>
      <w:r w:rsidR="004B1C33">
        <w:rPr>
          <w:rFonts w:ascii="Palatino Linotype" w:hAnsi="Palatino Linotype"/>
          <w:b/>
          <w:color w:val="000000" w:themeColor="text1"/>
          <w:sz w:val="24"/>
          <w:szCs w:val="24"/>
        </w:rPr>
        <w:t xml:space="preserve"> </w:t>
      </w:r>
      <w:r w:rsidRPr="00547299">
        <w:rPr>
          <w:rFonts w:ascii="Palatino Linotype" w:hAnsi="Palatino Linotype"/>
          <w:b/>
          <w:color w:val="000000" w:themeColor="text1"/>
          <w:sz w:val="24"/>
          <w:szCs w:val="24"/>
        </w:rPr>
        <w:t>I</w:t>
      </w:r>
      <w:r w:rsidR="004B1C33">
        <w:rPr>
          <w:rFonts w:ascii="Palatino Linotype" w:hAnsi="Palatino Linotype"/>
          <w:b/>
          <w:color w:val="000000" w:themeColor="text1"/>
          <w:sz w:val="24"/>
          <w:szCs w:val="24"/>
        </w:rPr>
        <w:t xml:space="preserve"> </w:t>
      </w:r>
      <w:r w:rsidRPr="00547299">
        <w:rPr>
          <w:rFonts w:ascii="Palatino Linotype" w:hAnsi="Palatino Linotype"/>
          <w:b/>
          <w:color w:val="000000" w:themeColor="text1"/>
          <w:sz w:val="24"/>
          <w:szCs w:val="24"/>
        </w:rPr>
        <w:t>D</w:t>
      </w:r>
      <w:r w:rsidR="004B1C33">
        <w:rPr>
          <w:rFonts w:ascii="Palatino Linotype" w:hAnsi="Palatino Linotype"/>
          <w:b/>
          <w:color w:val="000000" w:themeColor="text1"/>
          <w:sz w:val="24"/>
          <w:szCs w:val="24"/>
        </w:rPr>
        <w:t xml:space="preserve"> </w:t>
      </w:r>
      <w:r w:rsidRPr="00547299">
        <w:rPr>
          <w:rFonts w:ascii="Palatino Linotype" w:hAnsi="Palatino Linotype"/>
          <w:b/>
          <w:color w:val="000000" w:themeColor="text1"/>
          <w:sz w:val="24"/>
          <w:szCs w:val="24"/>
        </w:rPr>
        <w:t>E</w:t>
      </w:r>
      <w:r w:rsidR="004B1C33">
        <w:rPr>
          <w:rFonts w:ascii="Palatino Linotype" w:hAnsi="Palatino Linotype"/>
          <w:b/>
          <w:color w:val="000000" w:themeColor="text1"/>
          <w:sz w:val="24"/>
          <w:szCs w:val="24"/>
        </w:rPr>
        <w:t xml:space="preserve"> </w:t>
      </w:r>
      <w:r w:rsidRPr="00547299">
        <w:rPr>
          <w:rFonts w:ascii="Palatino Linotype" w:hAnsi="Palatino Linotype"/>
          <w:b/>
          <w:color w:val="000000" w:themeColor="text1"/>
          <w:sz w:val="24"/>
          <w:szCs w:val="24"/>
        </w:rPr>
        <w:t>R</w:t>
      </w:r>
      <w:r w:rsidR="004B1C33">
        <w:rPr>
          <w:rFonts w:ascii="Palatino Linotype" w:hAnsi="Palatino Linotype"/>
          <w:b/>
          <w:color w:val="000000" w:themeColor="text1"/>
          <w:sz w:val="24"/>
          <w:szCs w:val="24"/>
        </w:rPr>
        <w:t xml:space="preserve"> </w:t>
      </w:r>
      <w:r w:rsidRPr="00547299">
        <w:rPr>
          <w:rFonts w:ascii="Palatino Linotype" w:hAnsi="Palatino Linotype"/>
          <w:b/>
          <w:color w:val="000000" w:themeColor="text1"/>
          <w:sz w:val="24"/>
          <w:szCs w:val="24"/>
        </w:rPr>
        <w:t>A</w:t>
      </w:r>
      <w:r w:rsidR="004B1C33">
        <w:rPr>
          <w:rFonts w:ascii="Palatino Linotype" w:hAnsi="Palatino Linotype"/>
          <w:b/>
          <w:color w:val="000000" w:themeColor="text1"/>
          <w:sz w:val="24"/>
          <w:szCs w:val="24"/>
        </w:rPr>
        <w:t xml:space="preserve"> </w:t>
      </w:r>
      <w:r w:rsidRPr="00547299">
        <w:rPr>
          <w:rFonts w:ascii="Palatino Linotype" w:hAnsi="Palatino Linotype"/>
          <w:b/>
          <w:color w:val="000000" w:themeColor="text1"/>
          <w:sz w:val="24"/>
          <w:szCs w:val="24"/>
        </w:rPr>
        <w:t>N</w:t>
      </w:r>
      <w:r w:rsidR="004B1C33">
        <w:rPr>
          <w:rFonts w:ascii="Palatino Linotype" w:hAnsi="Palatino Linotype"/>
          <w:b/>
          <w:color w:val="000000" w:themeColor="text1"/>
          <w:sz w:val="24"/>
          <w:szCs w:val="24"/>
        </w:rPr>
        <w:t xml:space="preserve"> </w:t>
      </w:r>
      <w:r w:rsidRPr="00547299">
        <w:rPr>
          <w:rFonts w:ascii="Palatino Linotype" w:hAnsi="Palatino Linotype"/>
          <w:b/>
          <w:color w:val="000000" w:themeColor="text1"/>
          <w:sz w:val="24"/>
          <w:szCs w:val="24"/>
        </w:rPr>
        <w:t>D</w:t>
      </w:r>
      <w:r w:rsidR="004B1C33">
        <w:rPr>
          <w:rFonts w:ascii="Palatino Linotype" w:hAnsi="Palatino Linotype"/>
          <w:b/>
          <w:color w:val="000000" w:themeColor="text1"/>
          <w:sz w:val="24"/>
          <w:szCs w:val="24"/>
        </w:rPr>
        <w:t xml:space="preserve"> </w:t>
      </w:r>
      <w:r w:rsidRPr="00547299">
        <w:rPr>
          <w:rFonts w:ascii="Palatino Linotype" w:hAnsi="Palatino Linotype"/>
          <w:b/>
          <w:color w:val="000000" w:themeColor="text1"/>
          <w:sz w:val="24"/>
          <w:szCs w:val="24"/>
        </w:rPr>
        <w:t>O</w:t>
      </w:r>
      <w:bookmarkEnd w:id="63"/>
      <w:bookmarkEnd w:id="64"/>
      <w:r w:rsidR="004B1C33">
        <w:rPr>
          <w:rFonts w:ascii="Palatino Linotype" w:hAnsi="Palatino Linotype"/>
          <w:b/>
          <w:color w:val="000000" w:themeColor="text1"/>
          <w:sz w:val="24"/>
          <w:szCs w:val="24"/>
        </w:rPr>
        <w:t xml:space="preserve"> </w:t>
      </w:r>
    </w:p>
    <w:p w14:paraId="4EA515D4" w14:textId="77777777" w:rsidR="00947C3B" w:rsidRPr="00547299" w:rsidRDefault="00947C3B" w:rsidP="00530BC8">
      <w:pPr>
        <w:pStyle w:val="Ttulo2"/>
        <w:spacing w:before="0" w:line="360" w:lineRule="auto"/>
        <w:rPr>
          <w:rFonts w:ascii="Palatino Linotype" w:hAnsi="Palatino Linotype"/>
          <w:b/>
          <w:color w:val="auto"/>
          <w:sz w:val="24"/>
          <w:szCs w:val="24"/>
        </w:rPr>
      </w:pPr>
      <w:bookmarkStart w:id="65" w:name="_Toc491791303"/>
      <w:bookmarkStart w:id="66" w:name="_Toc83128579"/>
    </w:p>
    <w:p w14:paraId="2E434C12" w14:textId="77777777" w:rsidR="00947C3B" w:rsidRPr="00547299" w:rsidRDefault="00947C3B" w:rsidP="00530BC8">
      <w:pPr>
        <w:pStyle w:val="Ttulo2"/>
        <w:spacing w:before="0" w:line="360" w:lineRule="auto"/>
        <w:rPr>
          <w:rFonts w:ascii="Palatino Linotype" w:hAnsi="Palatino Linotype"/>
          <w:b/>
          <w:color w:val="auto"/>
          <w:sz w:val="24"/>
          <w:szCs w:val="24"/>
        </w:rPr>
      </w:pPr>
      <w:r w:rsidRPr="00547299">
        <w:rPr>
          <w:rFonts w:ascii="Palatino Linotype" w:hAnsi="Palatino Linotype"/>
          <w:b/>
          <w:color w:val="auto"/>
          <w:sz w:val="24"/>
          <w:szCs w:val="24"/>
        </w:rPr>
        <w:t>PRIMERO. De la competencia</w:t>
      </w:r>
      <w:bookmarkEnd w:id="65"/>
      <w:bookmarkEnd w:id="66"/>
    </w:p>
    <w:p w14:paraId="66CA1126" w14:textId="31E37E13" w:rsidR="00947C3B" w:rsidRPr="00547299" w:rsidRDefault="009D3E7B" w:rsidP="00530BC8">
      <w:pPr>
        <w:pStyle w:val="Prrafodelista"/>
        <w:numPr>
          <w:ilvl w:val="0"/>
          <w:numId w:val="1"/>
        </w:numPr>
        <w:spacing w:line="360" w:lineRule="auto"/>
        <w:ind w:left="0" w:firstLine="0"/>
        <w:jc w:val="both"/>
        <w:rPr>
          <w:rFonts w:ascii="Palatino Linotype" w:hAnsi="Palatino Linotype"/>
          <w:color w:val="000000" w:themeColor="text1"/>
        </w:rPr>
      </w:pPr>
      <w:r w:rsidRPr="00547299">
        <w:rPr>
          <w:rFonts w:ascii="Palatino Linotype" w:hAnsi="Palatino Linotype"/>
          <w:color w:val="000000" w:themeColor="text1"/>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w:t>
      </w:r>
      <w:r w:rsidRPr="00547299">
        <w:rPr>
          <w:rFonts w:ascii="Palatino Linotype" w:eastAsia="Palatino Linotype" w:hAnsi="Palatino Linotype" w:cs="Palatino Linotype"/>
          <w:color w:val="000000"/>
        </w:rPr>
        <w:t>trigésimo</w:t>
      </w:r>
      <w:r w:rsidRPr="00547299">
        <w:rPr>
          <w:rFonts w:ascii="Palatino Linotype" w:hAnsi="Palatino Linotype"/>
          <w:color w:val="000000" w:themeColor="text1"/>
        </w:rPr>
        <w:t xml:space="preserve">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E4166AF" w14:textId="77777777" w:rsidR="00C47088" w:rsidRPr="00547299" w:rsidRDefault="00C47088" w:rsidP="00530BC8">
      <w:pPr>
        <w:spacing w:line="360" w:lineRule="auto"/>
        <w:contextualSpacing/>
        <w:jc w:val="both"/>
        <w:rPr>
          <w:rFonts w:ascii="Palatino Linotype" w:hAnsi="Palatino Linotype"/>
          <w:color w:val="000000" w:themeColor="text1"/>
        </w:rPr>
      </w:pPr>
    </w:p>
    <w:p w14:paraId="4678A3EE" w14:textId="1F5DA7A0" w:rsidR="00947C3B" w:rsidRPr="00547299" w:rsidRDefault="00947C3B" w:rsidP="00530BC8">
      <w:pPr>
        <w:spacing w:line="360" w:lineRule="auto"/>
        <w:contextualSpacing/>
        <w:jc w:val="both"/>
        <w:rPr>
          <w:rFonts w:ascii="Palatino Linotype" w:hAnsi="Palatino Linotype"/>
          <w:b/>
        </w:rPr>
      </w:pPr>
      <w:r w:rsidRPr="00547299">
        <w:rPr>
          <w:rFonts w:ascii="Palatino Linotype" w:hAnsi="Palatino Linotype"/>
          <w:color w:val="000000" w:themeColor="text1"/>
        </w:rPr>
        <w:t xml:space="preserve"> </w:t>
      </w:r>
      <w:bookmarkStart w:id="67" w:name="_Toc491791304"/>
      <w:bookmarkStart w:id="68" w:name="_Toc83128580"/>
      <w:r w:rsidRPr="00547299">
        <w:rPr>
          <w:rFonts w:ascii="Palatino Linotype" w:hAnsi="Palatino Linotype"/>
          <w:b/>
        </w:rPr>
        <w:t>SEGUNDO. De la oportunidad y procedencia.</w:t>
      </w:r>
      <w:bookmarkEnd w:id="67"/>
      <w:bookmarkEnd w:id="68"/>
    </w:p>
    <w:p w14:paraId="60E72AD3" w14:textId="77777777" w:rsidR="00A72EED" w:rsidRPr="00547299" w:rsidRDefault="00A72EED" w:rsidP="00530BC8">
      <w:pPr>
        <w:numPr>
          <w:ilvl w:val="0"/>
          <w:numId w:val="1"/>
        </w:numPr>
        <w:spacing w:line="360" w:lineRule="auto"/>
        <w:ind w:left="0" w:firstLine="0"/>
        <w:contextualSpacing/>
        <w:jc w:val="both"/>
        <w:rPr>
          <w:rFonts w:ascii="Palatino Linotype" w:hAnsi="Palatino Linotype"/>
        </w:rPr>
      </w:pPr>
      <w:r w:rsidRPr="00547299">
        <w:rPr>
          <w:rFonts w:ascii="Palatino Linotype" w:eastAsia="Calibri" w:hAnsi="Palatino Linotype" w:cs="Arial"/>
        </w:rPr>
        <w:t xml:space="preserve">Este Órgano Garante considera que el medio de impugnación reúne los requisitos de procedencia </w:t>
      </w:r>
      <w:r w:rsidRPr="00547299">
        <w:rPr>
          <w:rFonts w:ascii="Palatino Linotype" w:eastAsia="Calibri" w:hAnsi="Palatino Linotype" w:cs="Tahoma"/>
          <w:color w:val="000000"/>
          <w:lang w:eastAsia="es-MX"/>
        </w:rPr>
        <w:t xml:space="preserve">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w:t>
      </w:r>
      <w:r w:rsidRPr="00547299">
        <w:rPr>
          <w:rFonts w:ascii="Palatino Linotype" w:eastAsia="Calibri" w:hAnsi="Palatino Linotype" w:cs="Tahoma"/>
          <w:b/>
          <w:color w:val="000000"/>
          <w:lang w:eastAsia="es-MX"/>
        </w:rPr>
        <w:t>LA RECURRENTE</w:t>
      </w:r>
      <w:r w:rsidRPr="00547299">
        <w:rPr>
          <w:rFonts w:ascii="Palatino Linotype" w:eastAsia="Calibri" w:hAnsi="Palatino Linotype" w:cs="Tahoma"/>
          <w:color w:val="000000"/>
          <w:lang w:eastAsia="es-MX"/>
        </w:rPr>
        <w:t xml:space="preserve"> ante otra instancia.</w:t>
      </w:r>
    </w:p>
    <w:p w14:paraId="1C46471B" w14:textId="77777777" w:rsidR="008A5B46" w:rsidRPr="00547299" w:rsidRDefault="008A5B46" w:rsidP="00530BC8">
      <w:pPr>
        <w:numPr>
          <w:ilvl w:val="0"/>
          <w:numId w:val="1"/>
        </w:numPr>
        <w:spacing w:line="360" w:lineRule="auto"/>
        <w:ind w:left="0" w:firstLine="0"/>
        <w:contextualSpacing/>
        <w:jc w:val="both"/>
        <w:rPr>
          <w:rFonts w:ascii="Palatino Linotype" w:eastAsia="Palatino Linotype" w:hAnsi="Palatino Linotype" w:cs="Palatino Linotype"/>
        </w:rPr>
      </w:pPr>
      <w:r w:rsidRPr="00547299">
        <w:rPr>
          <w:rFonts w:ascii="Palatino Linotype" w:eastAsia="Palatino Linotype" w:hAnsi="Palatino Linotype" w:cs="Palatino Linotype"/>
        </w:rPr>
        <w:lastRenderedPageBreak/>
        <w:t xml:space="preserve">Por otro lado, es de suma importancia señalar que la parte recurrente no proporciona un nombre o datos de identificación como se advierte en el detalle de seguimiento del SAIMEX, no obstante lo anterior, no proporcionar el nombre completo no es motivo para </w:t>
      </w:r>
      <w:r w:rsidRPr="00547299">
        <w:rPr>
          <w:rFonts w:ascii="Palatino Linotype" w:eastAsia="Calibri" w:hAnsi="Palatino Linotype" w:cs="Arial"/>
        </w:rPr>
        <w:t>archivar</w:t>
      </w:r>
      <w:r w:rsidRPr="00547299">
        <w:rPr>
          <w:rFonts w:ascii="Palatino Linotype" w:eastAsia="Palatino Linotype" w:hAnsi="Palatino Linotype" w:cs="Palatino Linotype"/>
        </w:rPr>
        <w:t xml:space="preserve"> la solicitud de acceso a la información pública como concluida, conforme a lo previsto en el artículo 155, penúltimo párrafo de la Ley de Transparencia y Acceso a la Información Pública del Estado de México y Municipios que establece lo siguiente:</w:t>
      </w:r>
    </w:p>
    <w:p w14:paraId="4F22900E" w14:textId="77777777" w:rsidR="008A5B46" w:rsidRPr="00547299" w:rsidRDefault="008A5B46" w:rsidP="00530BC8">
      <w:pPr>
        <w:spacing w:line="360" w:lineRule="auto"/>
        <w:ind w:left="708" w:right="567"/>
        <w:jc w:val="both"/>
        <w:rPr>
          <w:rFonts w:ascii="Palatino Linotype" w:eastAsia="Palatino Linotype" w:hAnsi="Palatino Linotype" w:cs="Palatino Linotype"/>
          <w:i/>
        </w:rPr>
      </w:pPr>
      <w:r w:rsidRPr="00547299">
        <w:rPr>
          <w:rFonts w:ascii="Palatino Linotype" w:eastAsia="Palatino Linotype" w:hAnsi="Palatino Linotype" w:cs="Palatino Linotype"/>
          <w:i/>
        </w:rPr>
        <w:t>"</w:t>
      </w:r>
      <w:r w:rsidRPr="00547299">
        <w:rPr>
          <w:rFonts w:ascii="Palatino Linotype" w:eastAsia="Palatino Linotype" w:hAnsi="Palatino Linotype" w:cs="Palatino Linotype"/>
          <w:b/>
          <w:i/>
        </w:rPr>
        <w:t>Las solicitudes anónimas</w:t>
      </w:r>
      <w:r w:rsidRPr="00547299">
        <w:rPr>
          <w:rFonts w:ascii="Palatino Linotype" w:eastAsia="Palatino Linotype" w:hAnsi="Palatino Linotype" w:cs="Palatino Linotype"/>
          <w:i/>
        </w:rPr>
        <w:t xml:space="preserve">, con nombre incompleto o seudónimo </w:t>
      </w:r>
      <w:r w:rsidRPr="00547299">
        <w:rPr>
          <w:rFonts w:ascii="Palatino Linotype" w:eastAsia="Palatino Linotype" w:hAnsi="Palatino Linotype" w:cs="Palatino Linotype"/>
          <w:b/>
          <w:i/>
        </w:rPr>
        <w:t>serán procedentes para su trámite por parte del sujeto obligado ante quien se presente</w:t>
      </w:r>
      <w:r w:rsidRPr="00547299">
        <w:rPr>
          <w:rFonts w:ascii="Palatino Linotype" w:eastAsia="Palatino Linotype" w:hAnsi="Palatino Linotype" w:cs="Palatino Linotype"/>
          <w:i/>
        </w:rPr>
        <w:t>. No podrá requerirse información adicional con motivo del nombre proporcionado por el solicitante."</w:t>
      </w:r>
    </w:p>
    <w:p w14:paraId="0CA475C2" w14:textId="77777777" w:rsidR="008A5B46" w:rsidRPr="00547299" w:rsidRDefault="008A5B46" w:rsidP="00530BC8">
      <w:pPr>
        <w:spacing w:line="360" w:lineRule="auto"/>
        <w:rPr>
          <w:rFonts w:ascii="Palatino Linotype" w:eastAsia="Calibri" w:hAnsi="Palatino Linotype" w:cs="Arial"/>
        </w:rPr>
      </w:pPr>
    </w:p>
    <w:p w14:paraId="2D05FE01" w14:textId="77777777" w:rsidR="00A72EED" w:rsidRPr="00547299" w:rsidRDefault="00A72EED" w:rsidP="00530BC8">
      <w:pPr>
        <w:numPr>
          <w:ilvl w:val="0"/>
          <w:numId w:val="1"/>
        </w:numPr>
        <w:spacing w:line="360" w:lineRule="auto"/>
        <w:ind w:left="0" w:firstLine="0"/>
        <w:contextualSpacing/>
        <w:jc w:val="both"/>
        <w:rPr>
          <w:rFonts w:ascii="Palatino Linotype" w:eastAsia="Calibri" w:hAnsi="Palatino Linotype" w:cs="Arial"/>
        </w:rPr>
      </w:pPr>
      <w:r w:rsidRPr="00547299">
        <w:rPr>
          <w:rFonts w:ascii="Palatino Linotype" w:eastAsia="Calibri" w:hAnsi="Palatino Linotype" w:cs="Arial"/>
        </w:rPr>
        <w:t>Finalmente, el escrito contiene las formalidades previstas por el artículo 180 último párrafo de la citada Ley de la materia, por lo que es procedente que este Instituto conozca y resuelva el presente Recurso.</w:t>
      </w:r>
    </w:p>
    <w:p w14:paraId="046CEAC8" w14:textId="77777777" w:rsidR="00ED6C32" w:rsidRPr="00547299" w:rsidRDefault="00ED6C32" w:rsidP="00530BC8">
      <w:pPr>
        <w:spacing w:line="360" w:lineRule="auto"/>
        <w:contextualSpacing/>
        <w:jc w:val="both"/>
        <w:rPr>
          <w:rFonts w:ascii="Palatino Linotype" w:eastAsia="Calibri" w:hAnsi="Palatino Linotype" w:cs="Arial"/>
        </w:rPr>
      </w:pPr>
    </w:p>
    <w:p w14:paraId="016C3D4C" w14:textId="77777777" w:rsidR="00947C3B" w:rsidRPr="00547299" w:rsidRDefault="00947C3B" w:rsidP="00530BC8">
      <w:pPr>
        <w:pStyle w:val="Ttulo2"/>
        <w:spacing w:before="0" w:line="360" w:lineRule="auto"/>
        <w:rPr>
          <w:rFonts w:ascii="Palatino Linotype" w:hAnsi="Palatino Linotype"/>
          <w:b/>
          <w:color w:val="000000" w:themeColor="text1"/>
          <w:sz w:val="24"/>
          <w:szCs w:val="24"/>
        </w:rPr>
      </w:pPr>
      <w:bookmarkStart w:id="69" w:name="_Toc34246179"/>
      <w:bookmarkStart w:id="70" w:name="_Toc50033991"/>
      <w:bookmarkStart w:id="71" w:name="_Toc51259588"/>
      <w:bookmarkStart w:id="72" w:name="_Toc83128581"/>
      <w:r w:rsidRPr="00547299">
        <w:rPr>
          <w:rFonts w:ascii="Palatino Linotype" w:hAnsi="Palatino Linotype"/>
          <w:b/>
          <w:color w:val="000000" w:themeColor="text1"/>
          <w:sz w:val="24"/>
          <w:szCs w:val="24"/>
        </w:rPr>
        <w:t xml:space="preserve">TERCERO. </w:t>
      </w:r>
      <w:bookmarkEnd w:id="69"/>
      <w:bookmarkEnd w:id="70"/>
      <w:bookmarkEnd w:id="71"/>
      <w:bookmarkEnd w:id="72"/>
      <w:r w:rsidRPr="00547299">
        <w:rPr>
          <w:rFonts w:ascii="Palatino Linotype" w:hAnsi="Palatino Linotype"/>
          <w:b/>
          <w:color w:val="000000" w:themeColor="text1"/>
          <w:sz w:val="24"/>
          <w:szCs w:val="24"/>
        </w:rPr>
        <w:t>Del planteamiento de la</w:t>
      </w:r>
      <w:r w:rsidRPr="00547299">
        <w:rPr>
          <w:rFonts w:ascii="Palatino Linotype" w:hAnsi="Palatino Linotype"/>
          <w:b/>
          <w:i/>
          <w:color w:val="000000" w:themeColor="text1"/>
          <w:sz w:val="24"/>
          <w:szCs w:val="24"/>
        </w:rPr>
        <w:t xml:space="preserve"> Litis</w:t>
      </w:r>
    </w:p>
    <w:p w14:paraId="5F506B9F" w14:textId="1DD6DE62" w:rsidR="00352142" w:rsidRPr="00547299" w:rsidRDefault="00202CE5" w:rsidP="00352142">
      <w:pPr>
        <w:numPr>
          <w:ilvl w:val="0"/>
          <w:numId w:val="1"/>
        </w:numPr>
        <w:spacing w:line="360" w:lineRule="auto"/>
        <w:ind w:left="0" w:firstLine="0"/>
        <w:contextualSpacing/>
        <w:jc w:val="both"/>
        <w:rPr>
          <w:rFonts w:ascii="Palatino Linotype" w:hAnsi="Palatino Linotype" w:cs="Arial"/>
        </w:rPr>
      </w:pPr>
      <w:r w:rsidRPr="00547299">
        <w:rPr>
          <w:rFonts w:ascii="Palatino Linotype" w:hAnsi="Palatino Linotype" w:cs="Arial"/>
        </w:rPr>
        <w:t>Se solicitó, d</w:t>
      </w:r>
      <w:r w:rsidR="00352142" w:rsidRPr="00547299">
        <w:rPr>
          <w:rFonts w:ascii="Palatino Linotype" w:hAnsi="Palatino Linotype" w:cs="Arial"/>
        </w:rPr>
        <w:t xml:space="preserve">e los recursos de revisión </w:t>
      </w:r>
      <w:r w:rsidR="00850A07" w:rsidRPr="00547299">
        <w:rPr>
          <w:rFonts w:ascii="Palatino Linotype" w:hAnsi="Palatino Linotype" w:cs="Arial"/>
        </w:rPr>
        <w:t xml:space="preserve">01264/INFOEM/IP/RR/2025, 01120/INFOEM/IP/RR/2025, 01115/INFOEM/IP/RR/2025, 01110/INFOEM/IP/RR/2025, 01105/INFOEM/IP/RR/2025, 01100/INFOEM/IP/RR/2025, 01095/INFOEM/IP/RR/2025, 01042/INFOEM/IP/RR/2025, 01017/INFOEM/IP/RR/2025, 01012/INFOEM/IP/RR/2025, 00939/INFOEM/IP/RR/2025, 00916/INFOEM/IP/RR/2025, 01432/INFOEM/IP/RR/2025, 01354/INFOEM/IP/RR/2025, 01349/INFOEM/IP/RR/2025, 01344/INFOEM/IP/RR/2025, 01329/INFOEM/IP/RR/2025, 01300/INFOEM/IP/RR/2025, 01295/INFOEM/IP/RR/2025, </w:t>
      </w:r>
      <w:r w:rsidR="00850A07" w:rsidRPr="00547299">
        <w:rPr>
          <w:rFonts w:ascii="Palatino Linotype" w:hAnsi="Palatino Linotype" w:cs="Arial"/>
        </w:rPr>
        <w:lastRenderedPageBreak/>
        <w:t>01290/INFOEM/IP/RR/2025, 01282/INFOEM/IP/RR/2025, 01273/INFOEM/IP/RR/2025</w:t>
      </w:r>
      <w:r w:rsidR="00352142" w:rsidRPr="00547299">
        <w:rPr>
          <w:rFonts w:ascii="Palatino Linotype" w:hAnsi="Palatino Linotype" w:cs="Arial"/>
        </w:rPr>
        <w:t>, la información siguiente:</w:t>
      </w:r>
    </w:p>
    <w:p w14:paraId="16CDD011" w14:textId="77777777" w:rsidR="00DF33EC" w:rsidRPr="00547299" w:rsidRDefault="00352142"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Solicitud original</w:t>
      </w:r>
    </w:p>
    <w:p w14:paraId="790FC263" w14:textId="77777777" w:rsidR="00DF33EC" w:rsidRPr="00547299" w:rsidRDefault="00352142"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 xml:space="preserve">Captura de pantalla de los turnos a las áreas competentes en el sistema </w:t>
      </w:r>
      <w:r w:rsidR="00DF33EC" w:rsidRPr="00547299">
        <w:rPr>
          <w:rFonts w:ascii="Palatino Linotype" w:hAnsi="Palatino Linotype" w:cs="Arial"/>
        </w:rPr>
        <w:t>SAIMEX</w:t>
      </w:r>
    </w:p>
    <w:p w14:paraId="7F2A4279" w14:textId="77777777" w:rsidR="003C22AB" w:rsidRPr="00547299" w:rsidRDefault="00352142"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Oficios de clasificación de información de las áreas para el Comité de Transparencia, con sus anexos</w:t>
      </w:r>
    </w:p>
    <w:p w14:paraId="0A60F37C" w14:textId="77777777" w:rsidR="003C22AB" w:rsidRPr="00547299" w:rsidRDefault="00352142"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Oficios de convocatoria para la sesión del Comité</w:t>
      </w:r>
    </w:p>
    <w:p w14:paraId="4A9714D2" w14:textId="77777777" w:rsidR="003C22AB" w:rsidRPr="00547299" w:rsidRDefault="00352142"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Acta del Comité de Transparencia</w:t>
      </w:r>
    </w:p>
    <w:p w14:paraId="02D8B13C" w14:textId="77777777" w:rsidR="003C22AB" w:rsidRPr="00547299" w:rsidRDefault="00352142"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Índice de Información reservada</w:t>
      </w:r>
    </w:p>
    <w:p w14:paraId="6DB13D4F" w14:textId="77777777" w:rsidR="003C22AB" w:rsidRPr="00547299" w:rsidRDefault="00352142"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 xml:space="preserve">Respuestas por parte de las áreas competentes, con anexos </w:t>
      </w:r>
    </w:p>
    <w:p w14:paraId="0F67ACAB" w14:textId="77777777" w:rsidR="003C22AB" w:rsidRPr="00547299" w:rsidRDefault="00352142"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Recurso de revisión original</w:t>
      </w:r>
    </w:p>
    <w:p w14:paraId="0F3C0D14" w14:textId="77777777" w:rsidR="003C22AB" w:rsidRPr="00547299" w:rsidRDefault="00352142"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Oficios de notificación de la Unidad de Transparencia del recurso de revisión a las áreas competentes</w:t>
      </w:r>
    </w:p>
    <w:p w14:paraId="4508D0E0" w14:textId="77777777" w:rsidR="003C22AB" w:rsidRPr="00547299" w:rsidRDefault="00352142"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Informes de justificación de las áreas competentes</w:t>
      </w:r>
    </w:p>
    <w:p w14:paraId="574A38F0" w14:textId="77777777" w:rsidR="003C22AB" w:rsidRPr="00547299" w:rsidRDefault="00352142"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En caso de existir nueva clasificación de datos, se solicitan nuevamente</w:t>
      </w:r>
    </w:p>
    <w:p w14:paraId="55187B01" w14:textId="77777777" w:rsidR="003C22AB" w:rsidRPr="00547299" w:rsidRDefault="00352142"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Oficios de clasificación de información de las áreas para el Comité de Transparencia con sus anexos</w:t>
      </w:r>
    </w:p>
    <w:p w14:paraId="18CF13C9" w14:textId="77777777" w:rsidR="003C22AB" w:rsidRPr="00547299" w:rsidRDefault="00352142"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Oficios de convocatoria para la sesión del Comité de Transparencia</w:t>
      </w:r>
    </w:p>
    <w:p w14:paraId="09EB2010" w14:textId="77777777" w:rsidR="003C22AB" w:rsidRPr="00547299" w:rsidRDefault="00352142"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Acta del Comité de transparencia</w:t>
      </w:r>
    </w:p>
    <w:p w14:paraId="6D5BE83A" w14:textId="77777777" w:rsidR="003C22AB" w:rsidRPr="00547299" w:rsidRDefault="00352142"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Informe de Justificación enviado al INFOEM</w:t>
      </w:r>
    </w:p>
    <w:p w14:paraId="4D096D97" w14:textId="77777777" w:rsidR="00387B96" w:rsidRPr="00547299" w:rsidRDefault="00352142"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Resolución del Infoem recibida en la Unidad de Transparencia</w:t>
      </w:r>
    </w:p>
    <w:p w14:paraId="3742553D" w14:textId="77777777" w:rsidR="00387B96" w:rsidRPr="00547299" w:rsidRDefault="00352142"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Oficios de notificación de la resolución a las áreas competentes</w:t>
      </w:r>
    </w:p>
    <w:p w14:paraId="130633C4" w14:textId="77777777" w:rsidR="00387B96" w:rsidRPr="00547299" w:rsidRDefault="00352142"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 xml:space="preserve">Indicar el tiempo que las áreas tienen para otorgar la respuesta </w:t>
      </w:r>
    </w:p>
    <w:p w14:paraId="3E9ABE9D" w14:textId="77777777" w:rsidR="00387B96" w:rsidRPr="00547299" w:rsidRDefault="00352142"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lastRenderedPageBreak/>
        <w:t>En caso de existir clasificación de información nuevamente</w:t>
      </w:r>
    </w:p>
    <w:p w14:paraId="2CB648EA" w14:textId="77777777" w:rsidR="00387B96" w:rsidRPr="00547299" w:rsidRDefault="00352142"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Oficios de clasificación de información de las áreas para el Comité de Transparencia</w:t>
      </w:r>
    </w:p>
    <w:p w14:paraId="6601B127" w14:textId="77777777" w:rsidR="00387B96" w:rsidRPr="00547299" w:rsidRDefault="00352142"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Oficios de convocatoria para la sesión del Comité de Transparencia</w:t>
      </w:r>
    </w:p>
    <w:p w14:paraId="15718AA7" w14:textId="77777777" w:rsidR="00387B96" w:rsidRPr="00547299" w:rsidRDefault="00352142"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Acta del Comité de Transparencia</w:t>
      </w:r>
    </w:p>
    <w:p w14:paraId="6C623F0F" w14:textId="77777777" w:rsidR="00387B96" w:rsidRPr="00547299" w:rsidRDefault="00352142"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Respuesta de cada una de las áreas a la resolución</w:t>
      </w:r>
    </w:p>
    <w:p w14:paraId="24A69365" w14:textId="77777777" w:rsidR="00387B96" w:rsidRPr="00547299" w:rsidRDefault="00352142"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 xml:space="preserve">Notificación de la respuesta a la resolución de la Unidad de transparencia al </w:t>
      </w:r>
      <w:r w:rsidR="00387B96" w:rsidRPr="00547299">
        <w:rPr>
          <w:rFonts w:ascii="Palatino Linotype" w:hAnsi="Palatino Linotype" w:cs="Arial"/>
        </w:rPr>
        <w:t>I</w:t>
      </w:r>
      <w:r w:rsidRPr="00547299">
        <w:rPr>
          <w:rFonts w:ascii="Palatino Linotype" w:hAnsi="Palatino Linotype" w:cs="Arial"/>
        </w:rPr>
        <w:t>nfoem</w:t>
      </w:r>
    </w:p>
    <w:p w14:paraId="44CE26BA" w14:textId="77777777" w:rsidR="00387B96" w:rsidRPr="00547299" w:rsidRDefault="00352142"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Estado de cumplimiento o incumplimiento</w:t>
      </w:r>
    </w:p>
    <w:p w14:paraId="479ECDE3" w14:textId="77777777" w:rsidR="00387B96" w:rsidRPr="00547299" w:rsidRDefault="00352142"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Favor de especificar si el asunto lo tiene la Contraloría del Infoem</w:t>
      </w:r>
    </w:p>
    <w:p w14:paraId="63EC2740" w14:textId="63138A26" w:rsidR="00387B96" w:rsidRPr="00547299" w:rsidRDefault="00387B96"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I</w:t>
      </w:r>
      <w:r w:rsidR="00352142" w:rsidRPr="00547299">
        <w:rPr>
          <w:rFonts w:ascii="Palatino Linotype" w:hAnsi="Palatino Linotype" w:cs="Arial"/>
        </w:rPr>
        <w:t xml:space="preserve">ndicar si el recurso genera alguna responsabilidad directa a algún funcionario público -indicar si existe apercibimiento por parte del </w:t>
      </w:r>
      <w:r w:rsidRPr="00547299">
        <w:rPr>
          <w:rFonts w:ascii="Palatino Linotype" w:hAnsi="Palatino Linotype" w:cs="Arial"/>
        </w:rPr>
        <w:t>I</w:t>
      </w:r>
      <w:r w:rsidR="00352142" w:rsidRPr="00547299">
        <w:rPr>
          <w:rFonts w:ascii="Palatino Linotype" w:hAnsi="Palatino Linotype" w:cs="Arial"/>
        </w:rPr>
        <w:t>nfoem</w:t>
      </w:r>
    </w:p>
    <w:p w14:paraId="74795062" w14:textId="77777777" w:rsidR="00387B96" w:rsidRPr="00547299" w:rsidRDefault="00387B96" w:rsidP="00387B96">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I</w:t>
      </w:r>
      <w:r w:rsidR="00352142" w:rsidRPr="00547299">
        <w:rPr>
          <w:rFonts w:ascii="Palatino Linotype" w:hAnsi="Palatino Linotype" w:cs="Arial"/>
        </w:rPr>
        <w:t xml:space="preserve">ndicar si el asunto se encuentra </w:t>
      </w:r>
      <w:r w:rsidRPr="00547299">
        <w:rPr>
          <w:rFonts w:ascii="Palatino Linotype" w:hAnsi="Palatino Linotype" w:cs="Arial"/>
        </w:rPr>
        <w:t>concluido</w:t>
      </w:r>
      <w:r w:rsidR="00352142" w:rsidRPr="00547299">
        <w:rPr>
          <w:rFonts w:ascii="Palatino Linotype" w:hAnsi="Palatino Linotype" w:cs="Arial"/>
        </w:rPr>
        <w:t xml:space="preserve"> o en proceso </w:t>
      </w:r>
    </w:p>
    <w:p w14:paraId="46B38292" w14:textId="652EA98A" w:rsidR="00E66003" w:rsidRPr="00547299" w:rsidRDefault="00387B96" w:rsidP="00202CE5">
      <w:pPr>
        <w:pStyle w:val="Prrafodelista"/>
        <w:numPr>
          <w:ilvl w:val="0"/>
          <w:numId w:val="3"/>
        </w:numPr>
        <w:spacing w:line="360" w:lineRule="auto"/>
        <w:jc w:val="both"/>
        <w:rPr>
          <w:rFonts w:ascii="Palatino Linotype" w:hAnsi="Palatino Linotype" w:cs="Arial"/>
        </w:rPr>
      </w:pPr>
      <w:r w:rsidRPr="00547299">
        <w:rPr>
          <w:rFonts w:ascii="Palatino Linotype" w:hAnsi="Palatino Linotype" w:cs="Arial"/>
        </w:rPr>
        <w:t>I</w:t>
      </w:r>
      <w:r w:rsidR="00352142" w:rsidRPr="00547299">
        <w:rPr>
          <w:rFonts w:ascii="Palatino Linotype" w:hAnsi="Palatino Linotype" w:cs="Arial"/>
        </w:rPr>
        <w:t>ndicar qué áreas dieron la respuesta completa y que áreas</w:t>
      </w:r>
    </w:p>
    <w:p w14:paraId="5ECBA893" w14:textId="77777777" w:rsidR="00E66003" w:rsidRPr="00547299" w:rsidRDefault="00E66003" w:rsidP="00530BC8">
      <w:pPr>
        <w:pStyle w:val="Prrafodelista"/>
        <w:spacing w:line="360" w:lineRule="auto"/>
        <w:ind w:left="0"/>
        <w:jc w:val="both"/>
        <w:rPr>
          <w:rFonts w:ascii="Palatino Linotype" w:hAnsi="Palatino Linotype" w:cs="Arial"/>
        </w:rPr>
      </w:pPr>
    </w:p>
    <w:p w14:paraId="08D07717" w14:textId="7AFF99BB" w:rsidR="00947C3B" w:rsidRPr="00547299" w:rsidRDefault="00947C3B" w:rsidP="00530BC8">
      <w:pPr>
        <w:pStyle w:val="Prrafodelista"/>
        <w:numPr>
          <w:ilvl w:val="0"/>
          <w:numId w:val="1"/>
        </w:numPr>
        <w:spacing w:line="360" w:lineRule="auto"/>
        <w:ind w:left="0" w:firstLine="0"/>
        <w:jc w:val="both"/>
        <w:rPr>
          <w:rFonts w:ascii="Palatino Linotype" w:eastAsia="MS Mincho" w:hAnsi="Palatino Linotype" w:cs="Arial"/>
        </w:rPr>
      </w:pPr>
      <w:r w:rsidRPr="00547299">
        <w:rPr>
          <w:rFonts w:ascii="Palatino Linotype" w:hAnsi="Palatino Linotype" w:cs="Arial"/>
        </w:rPr>
        <w:t xml:space="preserve">En respuesta, el </w:t>
      </w:r>
      <w:r w:rsidRPr="00547299">
        <w:rPr>
          <w:rFonts w:ascii="Palatino Linotype" w:hAnsi="Palatino Linotype" w:cs="Arial"/>
          <w:b/>
        </w:rPr>
        <w:t xml:space="preserve">SUJETO OBLIGADO </w:t>
      </w:r>
      <w:r w:rsidR="007B20F5" w:rsidRPr="00547299">
        <w:rPr>
          <w:rFonts w:ascii="Palatino Linotype" w:hAnsi="Palatino Linotype" w:cs="Arial"/>
        </w:rPr>
        <w:t xml:space="preserve">remitió </w:t>
      </w:r>
      <w:r w:rsidR="00822FD3" w:rsidRPr="00547299">
        <w:rPr>
          <w:rFonts w:ascii="Palatino Linotype" w:hAnsi="Palatino Linotype" w:cs="Arial"/>
        </w:rPr>
        <w:t>l</w:t>
      </w:r>
      <w:r w:rsidR="006C4519" w:rsidRPr="00547299">
        <w:rPr>
          <w:rFonts w:ascii="Palatino Linotype" w:hAnsi="Palatino Linotype" w:cs="Arial"/>
        </w:rPr>
        <w:t>os</w:t>
      </w:r>
      <w:r w:rsidR="003C7116" w:rsidRPr="00547299">
        <w:rPr>
          <w:rFonts w:ascii="Palatino Linotype" w:hAnsi="Palatino Linotype" w:cs="Arial"/>
        </w:rPr>
        <w:t xml:space="preserve"> archivo</w:t>
      </w:r>
      <w:r w:rsidR="006C4519" w:rsidRPr="00547299">
        <w:rPr>
          <w:rFonts w:ascii="Palatino Linotype" w:hAnsi="Palatino Linotype" w:cs="Arial"/>
        </w:rPr>
        <w:t>s</w:t>
      </w:r>
      <w:r w:rsidR="00CF045D" w:rsidRPr="00547299">
        <w:rPr>
          <w:rFonts w:ascii="Palatino Linotype" w:hAnsi="Palatino Linotype" w:cs="Arial"/>
        </w:rPr>
        <w:t xml:space="preserve"> ya descrito</w:t>
      </w:r>
      <w:r w:rsidR="006C4519" w:rsidRPr="00547299">
        <w:rPr>
          <w:rFonts w:ascii="Palatino Linotype" w:hAnsi="Palatino Linotype" w:cs="Arial"/>
        </w:rPr>
        <w:t>s</w:t>
      </w:r>
      <w:r w:rsidR="00B77121" w:rsidRPr="00547299">
        <w:rPr>
          <w:rFonts w:ascii="Palatino Linotype" w:hAnsi="Palatino Linotype" w:cs="Arial"/>
        </w:rPr>
        <w:t xml:space="preserve"> en el </w:t>
      </w:r>
      <w:r w:rsidR="00B77121" w:rsidRPr="00547299">
        <w:rPr>
          <w:rFonts w:ascii="Palatino Linotype" w:eastAsia="Calibri" w:hAnsi="Palatino Linotype" w:cs="Arial"/>
        </w:rPr>
        <w:t>anterior</w:t>
      </w:r>
      <w:r w:rsidR="00B77121" w:rsidRPr="00547299">
        <w:rPr>
          <w:rFonts w:ascii="Palatino Linotype" w:hAnsi="Palatino Linotype" w:cs="Arial"/>
        </w:rPr>
        <w:t xml:space="preserve"> Párrafo 2; n</w:t>
      </w:r>
      <w:r w:rsidR="008A7A76" w:rsidRPr="00547299">
        <w:rPr>
          <w:rFonts w:ascii="Palatino Linotype" w:eastAsia="MS Mincho" w:hAnsi="Palatino Linotype" w:cs="Arial"/>
        </w:rPr>
        <w:t>o obstante el particular se inconform</w:t>
      </w:r>
      <w:r w:rsidR="003C7116" w:rsidRPr="00547299">
        <w:rPr>
          <w:rFonts w:ascii="Palatino Linotype" w:eastAsia="MS Mincho" w:hAnsi="Palatino Linotype" w:cs="Arial"/>
        </w:rPr>
        <w:t>ó</w:t>
      </w:r>
      <w:r w:rsidR="000E6238" w:rsidRPr="00547299">
        <w:rPr>
          <w:rFonts w:ascii="Palatino Linotype" w:eastAsia="MS Mincho" w:hAnsi="Palatino Linotype" w:cs="Arial"/>
        </w:rPr>
        <w:t xml:space="preserve">, </w:t>
      </w:r>
      <w:r w:rsidR="003C7116" w:rsidRPr="00547299">
        <w:rPr>
          <w:rFonts w:ascii="Palatino Linotype" w:eastAsia="MS Mincho" w:hAnsi="Palatino Linotype" w:cs="Arial"/>
        </w:rPr>
        <w:t xml:space="preserve">por </w:t>
      </w:r>
      <w:r w:rsidR="00B70988" w:rsidRPr="00547299">
        <w:rPr>
          <w:rFonts w:ascii="Palatino Linotype" w:eastAsia="MS Mincho" w:hAnsi="Palatino Linotype" w:cs="Arial"/>
        </w:rPr>
        <w:t xml:space="preserve">la </w:t>
      </w:r>
      <w:r w:rsidR="008E2C92" w:rsidRPr="00547299">
        <w:rPr>
          <w:rFonts w:ascii="Palatino Linotype" w:eastAsia="MS Mincho" w:hAnsi="Palatino Linotype" w:cs="Arial"/>
        </w:rPr>
        <w:t>negativa a la entrega de la información</w:t>
      </w:r>
      <w:r w:rsidR="00482B8A" w:rsidRPr="00547299">
        <w:rPr>
          <w:rFonts w:ascii="Palatino Linotype" w:eastAsia="MS Mincho" w:hAnsi="Palatino Linotype" w:cs="Arial"/>
        </w:rPr>
        <w:t xml:space="preserve"> y, por la entrega de la información incompleta</w:t>
      </w:r>
      <w:r w:rsidR="000E6238" w:rsidRPr="00547299">
        <w:rPr>
          <w:rFonts w:ascii="Palatino Linotype" w:eastAsia="MS Mincho" w:hAnsi="Palatino Linotype" w:cs="Arial"/>
        </w:rPr>
        <w:t>; e</w:t>
      </w:r>
      <w:r w:rsidRPr="00547299">
        <w:rPr>
          <w:rFonts w:ascii="Palatino Linotype" w:eastAsia="MS Mincho" w:hAnsi="Palatino Linotype" w:cs="Arial"/>
        </w:rPr>
        <w:t xml:space="preserve">n </w:t>
      </w:r>
      <w:r w:rsidRPr="00547299">
        <w:rPr>
          <w:rFonts w:ascii="Palatino Linotype" w:hAnsi="Palatino Linotype" w:cs="Arial"/>
          <w:lang w:eastAsia="es-MX"/>
        </w:rPr>
        <w:t>dichas</w:t>
      </w:r>
      <w:r w:rsidRPr="00547299">
        <w:rPr>
          <w:rFonts w:ascii="Palatino Linotype" w:eastAsia="Times New Roman" w:hAnsi="Palatino Linotype" w:cs="Arial"/>
        </w:rPr>
        <w:t xml:space="preserve"> condiciones, la </w:t>
      </w:r>
      <w:r w:rsidRPr="00547299">
        <w:rPr>
          <w:rFonts w:ascii="Palatino Linotype" w:eastAsia="Times New Roman" w:hAnsi="Palatino Linotype" w:cs="Arial"/>
          <w:i/>
        </w:rPr>
        <w:t>Litis</w:t>
      </w:r>
      <w:r w:rsidR="003C4C55" w:rsidRPr="00547299">
        <w:rPr>
          <w:rFonts w:ascii="Palatino Linotype" w:eastAsia="Times New Roman" w:hAnsi="Palatino Linotype" w:cs="Arial"/>
        </w:rPr>
        <w:t xml:space="preserve"> a resolver en el</w:t>
      </w:r>
      <w:r w:rsidRPr="00547299">
        <w:rPr>
          <w:rFonts w:ascii="Palatino Linotype" w:eastAsia="Times New Roman" w:hAnsi="Palatino Linotype" w:cs="Arial"/>
        </w:rPr>
        <w:t xml:space="preserve"> recurso</w:t>
      </w:r>
      <w:r w:rsidR="003C4C55" w:rsidRPr="00547299">
        <w:rPr>
          <w:rFonts w:ascii="Palatino Linotype" w:eastAsia="Times New Roman" w:hAnsi="Palatino Linotype" w:cs="Arial"/>
        </w:rPr>
        <w:t xml:space="preserve"> de revisión</w:t>
      </w:r>
      <w:r w:rsidRPr="00547299">
        <w:rPr>
          <w:rFonts w:ascii="Palatino Linotype" w:eastAsia="Times New Roman" w:hAnsi="Palatino Linotype" w:cs="Arial"/>
        </w:rPr>
        <w:t xml:space="preserve"> se circunscribe a determinar si </w:t>
      </w:r>
      <w:r w:rsidRPr="00547299">
        <w:rPr>
          <w:rFonts w:ascii="Palatino Linotype" w:hAnsi="Palatino Linotype" w:cs="Arial"/>
        </w:rPr>
        <w:t>se</w:t>
      </w:r>
      <w:r w:rsidRPr="00547299">
        <w:rPr>
          <w:rFonts w:ascii="Palatino Linotype" w:eastAsia="MS Mincho" w:hAnsi="Palatino Linotype" w:cs="Arial"/>
        </w:rPr>
        <w:t xml:space="preserve"> actualiza la </w:t>
      </w:r>
      <w:r w:rsidR="00822FD3" w:rsidRPr="00547299">
        <w:rPr>
          <w:rFonts w:ascii="Palatino Linotype" w:eastAsia="MS Mincho" w:hAnsi="Palatino Linotype" w:cs="Arial"/>
        </w:rPr>
        <w:t>causal</w:t>
      </w:r>
      <w:r w:rsidRPr="00547299">
        <w:rPr>
          <w:rFonts w:ascii="Palatino Linotype" w:eastAsia="MS Mincho" w:hAnsi="Palatino Linotype" w:cs="Arial"/>
        </w:rPr>
        <w:t xml:space="preserve"> de procedencia prevista en el artículo 179, </w:t>
      </w:r>
      <w:r w:rsidR="00482B8A" w:rsidRPr="00547299">
        <w:rPr>
          <w:rFonts w:ascii="Palatino Linotype" w:eastAsia="MS Mincho" w:hAnsi="Palatino Linotype" w:cs="Arial"/>
          <w:b/>
        </w:rPr>
        <w:t>fracciones I</w:t>
      </w:r>
      <w:r w:rsidR="00482B8A" w:rsidRPr="00547299">
        <w:rPr>
          <w:rFonts w:ascii="Palatino Linotype" w:eastAsia="MS Mincho" w:hAnsi="Palatino Linotype" w:cs="Arial"/>
        </w:rPr>
        <w:t xml:space="preserve"> y</w:t>
      </w:r>
      <w:r w:rsidRPr="00547299">
        <w:rPr>
          <w:rFonts w:ascii="Palatino Linotype" w:eastAsia="MS Mincho" w:hAnsi="Palatino Linotype" w:cs="Arial"/>
        </w:rPr>
        <w:t xml:space="preserve"> </w:t>
      </w:r>
      <w:r w:rsidR="009A47A2" w:rsidRPr="00547299">
        <w:rPr>
          <w:rFonts w:ascii="Palatino Linotype" w:eastAsia="MS Mincho" w:hAnsi="Palatino Linotype" w:cs="Arial"/>
          <w:b/>
        </w:rPr>
        <w:t>V</w:t>
      </w:r>
      <w:r w:rsidR="005F239F" w:rsidRPr="00547299">
        <w:rPr>
          <w:rFonts w:ascii="Palatino Linotype" w:eastAsia="MS Mincho" w:hAnsi="Palatino Linotype" w:cs="Arial"/>
          <w:b/>
        </w:rPr>
        <w:t xml:space="preserve"> </w:t>
      </w:r>
      <w:r w:rsidRPr="00547299">
        <w:rPr>
          <w:rFonts w:ascii="Palatino Linotype" w:eastAsia="MS Mincho" w:hAnsi="Palatino Linotype" w:cs="Arial"/>
        </w:rPr>
        <w:t xml:space="preserve">de la </w:t>
      </w:r>
      <w:r w:rsidRPr="00547299">
        <w:rPr>
          <w:rFonts w:ascii="Palatino Linotype" w:eastAsia="MS Mincho" w:hAnsi="Palatino Linotype" w:cs="Arial"/>
          <w:b/>
        </w:rPr>
        <w:t>Ley de Transparencia y Acceso a la Información Pública del Estado de México y Municipios</w:t>
      </w:r>
      <w:r w:rsidRPr="00547299">
        <w:rPr>
          <w:rFonts w:ascii="Palatino Linotype" w:eastAsia="MS Mincho" w:hAnsi="Palatino Linotype" w:cs="Arial"/>
        </w:rPr>
        <w:t xml:space="preserve">; </w:t>
      </w:r>
      <w:r w:rsidR="00482B8A" w:rsidRPr="00547299">
        <w:rPr>
          <w:rFonts w:ascii="Palatino Linotype" w:eastAsia="Times New Roman" w:hAnsi="Palatino Linotype" w:cs="Arial"/>
          <w:color w:val="000000" w:themeColor="text1"/>
          <w:lang w:val="es-ES" w:eastAsia="es-MX"/>
        </w:rPr>
        <w:t>fracciones</w:t>
      </w:r>
      <w:r w:rsidRPr="00547299">
        <w:rPr>
          <w:rFonts w:ascii="Palatino Linotype" w:eastAsia="Times New Roman" w:hAnsi="Palatino Linotype" w:cs="Arial"/>
          <w:color w:val="000000" w:themeColor="text1"/>
          <w:lang w:val="es-ES" w:eastAsia="es-MX"/>
        </w:rPr>
        <w:t xml:space="preserve"> que</w:t>
      </w:r>
      <w:r w:rsidR="00E0091E" w:rsidRPr="00547299">
        <w:rPr>
          <w:rFonts w:ascii="Palatino Linotype" w:eastAsia="Times New Roman" w:hAnsi="Palatino Linotype" w:cs="Arial"/>
          <w:color w:val="000000" w:themeColor="text1"/>
          <w:lang w:val="es-ES" w:eastAsia="es-MX"/>
        </w:rPr>
        <w:t xml:space="preserve"> determina</w:t>
      </w:r>
      <w:r w:rsidR="00482B8A" w:rsidRPr="00547299">
        <w:rPr>
          <w:rFonts w:ascii="Palatino Linotype" w:eastAsia="Times New Roman" w:hAnsi="Palatino Linotype" w:cs="Arial"/>
          <w:color w:val="000000" w:themeColor="text1"/>
          <w:lang w:val="es-ES" w:eastAsia="es-MX"/>
        </w:rPr>
        <w:t>n</w:t>
      </w:r>
      <w:r w:rsidR="00E0091E" w:rsidRPr="00547299">
        <w:rPr>
          <w:rFonts w:ascii="Palatino Linotype" w:eastAsia="Times New Roman" w:hAnsi="Palatino Linotype" w:cs="Arial"/>
          <w:color w:val="000000" w:themeColor="text1"/>
          <w:lang w:val="es-ES" w:eastAsia="es-MX"/>
        </w:rPr>
        <w:t xml:space="preserve"> la</w:t>
      </w:r>
      <w:r w:rsidR="005F239F" w:rsidRPr="00547299">
        <w:rPr>
          <w:rFonts w:ascii="Palatino Linotype" w:eastAsia="Times New Roman" w:hAnsi="Palatino Linotype" w:cs="Arial"/>
          <w:color w:val="000000" w:themeColor="text1"/>
          <w:lang w:val="es-ES" w:eastAsia="es-MX"/>
        </w:rPr>
        <w:t>s</w:t>
      </w:r>
      <w:r w:rsidRPr="00547299">
        <w:rPr>
          <w:rFonts w:ascii="Palatino Linotype" w:eastAsia="Times New Roman" w:hAnsi="Palatino Linotype" w:cs="Arial"/>
          <w:color w:val="000000" w:themeColor="text1"/>
          <w:lang w:val="es-ES" w:eastAsia="es-MX"/>
        </w:rPr>
        <w:t xml:space="preserve"> hipótesis jurídica</w:t>
      </w:r>
      <w:r w:rsidR="00482B8A" w:rsidRPr="00547299">
        <w:rPr>
          <w:rFonts w:ascii="Palatino Linotype" w:eastAsia="Times New Roman" w:hAnsi="Palatino Linotype" w:cs="Arial"/>
          <w:color w:val="000000" w:themeColor="text1"/>
          <w:lang w:val="es-ES" w:eastAsia="es-MX"/>
        </w:rPr>
        <w:t>s</w:t>
      </w:r>
      <w:r w:rsidRPr="00547299">
        <w:rPr>
          <w:rFonts w:ascii="Palatino Linotype" w:eastAsia="Times New Roman" w:hAnsi="Palatino Linotype" w:cs="Arial"/>
          <w:color w:val="000000" w:themeColor="text1"/>
          <w:lang w:val="es-ES" w:eastAsia="es-MX"/>
        </w:rPr>
        <w:t xml:space="preserve"> relativa</w:t>
      </w:r>
      <w:r w:rsidR="00482B8A" w:rsidRPr="00547299">
        <w:rPr>
          <w:rFonts w:ascii="Palatino Linotype" w:eastAsia="Times New Roman" w:hAnsi="Palatino Linotype" w:cs="Arial"/>
          <w:color w:val="000000" w:themeColor="text1"/>
          <w:lang w:val="es-ES" w:eastAsia="es-MX"/>
        </w:rPr>
        <w:t>s</w:t>
      </w:r>
      <w:r w:rsidRPr="00547299">
        <w:rPr>
          <w:rFonts w:ascii="Palatino Linotype" w:eastAsia="Times New Roman" w:hAnsi="Palatino Linotype" w:cs="Arial"/>
          <w:color w:val="000000" w:themeColor="text1"/>
          <w:lang w:val="es-ES" w:eastAsia="es-MX"/>
        </w:rPr>
        <w:t xml:space="preserve"> a </w:t>
      </w:r>
      <w:r w:rsidR="00E0091E" w:rsidRPr="00547299">
        <w:rPr>
          <w:rFonts w:ascii="Palatino Linotype" w:eastAsia="Times New Roman" w:hAnsi="Palatino Linotype" w:cs="Arial"/>
          <w:color w:val="000000" w:themeColor="text1"/>
          <w:lang w:val="es-ES" w:eastAsia="es-MX"/>
        </w:rPr>
        <w:t>la</w:t>
      </w:r>
      <w:r w:rsidR="00822FD3" w:rsidRPr="00547299">
        <w:rPr>
          <w:rFonts w:ascii="Palatino Linotype" w:eastAsia="Times New Roman" w:hAnsi="Palatino Linotype" w:cs="Arial"/>
          <w:color w:val="000000" w:themeColor="text1"/>
          <w:lang w:val="es-ES" w:eastAsia="es-MX"/>
        </w:rPr>
        <w:t xml:space="preserve"> </w:t>
      </w:r>
      <w:r w:rsidR="00482B8A" w:rsidRPr="00547299">
        <w:rPr>
          <w:rFonts w:ascii="Palatino Linotype" w:eastAsia="Times New Roman" w:hAnsi="Palatino Linotype" w:cs="Arial"/>
          <w:color w:val="000000" w:themeColor="text1"/>
          <w:lang w:val="es-ES" w:eastAsia="es-MX"/>
        </w:rPr>
        <w:t xml:space="preserve">negativa de la </w:t>
      </w:r>
      <w:r w:rsidR="009A47A2" w:rsidRPr="00547299">
        <w:rPr>
          <w:rFonts w:ascii="Palatino Linotype" w:eastAsia="Times New Roman" w:hAnsi="Palatino Linotype" w:cs="Arial"/>
          <w:color w:val="000000" w:themeColor="text1"/>
          <w:lang w:val="es-ES" w:eastAsia="es-MX"/>
        </w:rPr>
        <w:t xml:space="preserve">entrega de la información </w:t>
      </w:r>
      <w:r w:rsidR="00482B8A" w:rsidRPr="00547299">
        <w:rPr>
          <w:rFonts w:ascii="Palatino Linotype" w:eastAsia="Times New Roman" w:hAnsi="Palatino Linotype" w:cs="Arial"/>
          <w:color w:val="000000" w:themeColor="text1"/>
          <w:lang w:val="es-ES" w:eastAsia="es-MX"/>
        </w:rPr>
        <w:t xml:space="preserve">y su entrega </w:t>
      </w:r>
      <w:r w:rsidR="009A47A2" w:rsidRPr="00547299">
        <w:rPr>
          <w:rFonts w:ascii="Palatino Linotype" w:eastAsia="Times New Roman" w:hAnsi="Palatino Linotype" w:cs="Arial"/>
          <w:color w:val="000000" w:themeColor="text1"/>
          <w:lang w:val="es-ES" w:eastAsia="es-MX"/>
        </w:rPr>
        <w:lastRenderedPageBreak/>
        <w:t>incompleta</w:t>
      </w:r>
      <w:r w:rsidR="00E0091E" w:rsidRPr="00547299">
        <w:rPr>
          <w:rFonts w:ascii="Palatino Linotype" w:eastAsia="Times New Roman" w:hAnsi="Palatino Linotype" w:cs="Arial"/>
          <w:color w:val="000000" w:themeColor="text1"/>
          <w:lang w:val="es-ES" w:eastAsia="es-MX"/>
        </w:rPr>
        <w:t>;</w:t>
      </w:r>
      <w:r w:rsidRPr="00547299">
        <w:rPr>
          <w:rFonts w:ascii="Palatino Linotype" w:eastAsia="Times New Roman" w:hAnsi="Palatino Linotype" w:cs="Arial"/>
          <w:color w:val="000000" w:themeColor="text1"/>
          <w:lang w:val="es-ES" w:eastAsia="es-MX"/>
        </w:rPr>
        <w:t xml:space="preserve"> </w:t>
      </w:r>
      <w:r w:rsidRPr="00547299">
        <w:rPr>
          <w:rFonts w:ascii="Palatino Linotype" w:eastAsia="MS Mincho" w:hAnsi="Palatino Linotype" w:cs="Arial"/>
        </w:rPr>
        <w:t xml:space="preserve">contexto del cual se dolió </w:t>
      </w:r>
      <w:r w:rsidR="00C862A5" w:rsidRPr="00547299">
        <w:rPr>
          <w:rFonts w:ascii="Palatino Linotype" w:eastAsia="MS Mincho" w:hAnsi="Palatino Linotype" w:cs="Arial"/>
          <w:b/>
        </w:rPr>
        <w:t>EL RECURRENTE</w:t>
      </w:r>
      <w:r w:rsidRPr="00547299">
        <w:rPr>
          <w:rFonts w:ascii="Palatino Linotype" w:eastAsia="MS Mincho" w:hAnsi="Palatino Linotype" w:cs="Arial"/>
          <w:b/>
        </w:rPr>
        <w:t xml:space="preserve"> </w:t>
      </w:r>
      <w:r w:rsidRPr="00547299">
        <w:rPr>
          <w:rFonts w:ascii="Palatino Linotype" w:eastAsia="MS Mincho" w:hAnsi="Palatino Linotype" w:cs="Arial"/>
        </w:rPr>
        <w:t>al momento de interponer su inconformidad.</w:t>
      </w:r>
      <w:r w:rsidRPr="00547299">
        <w:rPr>
          <w:rFonts w:ascii="Palatino Linotype" w:eastAsia="Times New Roman" w:hAnsi="Palatino Linotype" w:cs="Arial"/>
          <w:color w:val="000000" w:themeColor="text1"/>
          <w:lang w:val="es-ES" w:eastAsia="es-MX"/>
        </w:rPr>
        <w:t xml:space="preserve"> </w:t>
      </w:r>
    </w:p>
    <w:p w14:paraId="40755C56" w14:textId="77777777" w:rsidR="00947C3B" w:rsidRPr="00547299" w:rsidRDefault="00947C3B" w:rsidP="00530BC8">
      <w:pPr>
        <w:pStyle w:val="Prrafodelista"/>
        <w:spacing w:line="360" w:lineRule="auto"/>
        <w:ind w:left="0"/>
        <w:rPr>
          <w:rFonts w:ascii="Palatino Linotype" w:eastAsia="Times New Roman" w:hAnsi="Palatino Linotype" w:cs="Arial"/>
          <w:color w:val="000000" w:themeColor="text1"/>
          <w:lang w:val="es-ES" w:eastAsia="es-MX"/>
        </w:rPr>
      </w:pPr>
    </w:p>
    <w:p w14:paraId="716424CF" w14:textId="6826AF77" w:rsidR="00947C3B" w:rsidRPr="00547299" w:rsidRDefault="00947C3B" w:rsidP="00F02859">
      <w:pPr>
        <w:numPr>
          <w:ilvl w:val="0"/>
          <w:numId w:val="1"/>
        </w:numPr>
        <w:spacing w:line="360" w:lineRule="auto"/>
        <w:ind w:left="0" w:firstLine="0"/>
        <w:contextualSpacing/>
        <w:jc w:val="both"/>
        <w:rPr>
          <w:rFonts w:ascii="Palatino Linotype" w:eastAsia="MS Mincho" w:hAnsi="Palatino Linotype" w:cs="Arial"/>
        </w:rPr>
      </w:pPr>
      <w:r w:rsidRPr="00547299">
        <w:rPr>
          <w:rFonts w:ascii="Palatino Linotype" w:eastAsia="Times New Roman" w:hAnsi="Palatino Linotype" w:cs="Arial"/>
          <w:color w:val="000000" w:themeColor="text1"/>
          <w:lang w:val="es-ES" w:eastAsia="es-MX"/>
        </w:rPr>
        <w:t xml:space="preserve">De modo tal </w:t>
      </w:r>
      <w:r w:rsidR="00DC3309" w:rsidRPr="00547299">
        <w:rPr>
          <w:rFonts w:ascii="Palatino Linotype" w:hAnsi="Palatino Linotype" w:cs="Arial"/>
          <w:color w:val="000000" w:themeColor="text1"/>
        </w:rPr>
        <w:t>que el presente Recurso de R</w:t>
      </w:r>
      <w:r w:rsidRPr="00547299">
        <w:rPr>
          <w:rFonts w:ascii="Palatino Linotype" w:hAnsi="Palatino Linotype" w:cs="Arial"/>
          <w:color w:val="000000" w:themeColor="text1"/>
        </w:rPr>
        <w:t xml:space="preserve">evisión se abocara en determinar si el </w:t>
      </w:r>
      <w:r w:rsidRPr="00547299">
        <w:rPr>
          <w:rFonts w:ascii="Palatino Linotype" w:hAnsi="Palatino Linotype" w:cs="Arial"/>
          <w:b/>
          <w:color w:val="000000" w:themeColor="text1"/>
        </w:rPr>
        <w:t>SUJETO</w:t>
      </w:r>
      <w:r w:rsidRPr="00547299">
        <w:rPr>
          <w:rFonts w:ascii="Palatino Linotype" w:hAnsi="Palatino Linotype" w:cs="Arial"/>
          <w:color w:val="000000" w:themeColor="text1"/>
        </w:rPr>
        <w:t xml:space="preserve"> </w:t>
      </w:r>
      <w:r w:rsidRPr="00547299">
        <w:rPr>
          <w:rFonts w:ascii="Palatino Linotype" w:hAnsi="Palatino Linotype" w:cs="Arial"/>
          <w:b/>
          <w:color w:val="000000" w:themeColor="text1"/>
        </w:rPr>
        <w:t>OBLIGADO</w:t>
      </w:r>
      <w:r w:rsidRPr="00547299">
        <w:rPr>
          <w:rFonts w:ascii="Palatino Linotype" w:hAnsi="Palatino Linotype" w:cs="Arial"/>
          <w:color w:val="000000" w:themeColor="text1"/>
        </w:rPr>
        <w:t xml:space="preserve"> con su</w:t>
      </w:r>
      <w:r w:rsidR="00482B8A" w:rsidRPr="00547299">
        <w:rPr>
          <w:rFonts w:ascii="Palatino Linotype" w:hAnsi="Palatino Linotype" w:cs="Arial"/>
          <w:color w:val="000000" w:themeColor="text1"/>
        </w:rPr>
        <w:t>s</w:t>
      </w:r>
      <w:r w:rsidRPr="00547299">
        <w:rPr>
          <w:rFonts w:ascii="Palatino Linotype" w:hAnsi="Palatino Linotype" w:cs="Arial"/>
          <w:color w:val="000000" w:themeColor="text1"/>
        </w:rPr>
        <w:t xml:space="preserve"> respuesta</w:t>
      </w:r>
      <w:r w:rsidR="00482B8A" w:rsidRPr="00547299">
        <w:rPr>
          <w:rFonts w:ascii="Palatino Linotype" w:hAnsi="Palatino Linotype" w:cs="Arial"/>
          <w:color w:val="000000" w:themeColor="text1"/>
        </w:rPr>
        <w:t>s</w:t>
      </w:r>
      <w:r w:rsidRPr="00547299">
        <w:rPr>
          <w:rFonts w:ascii="Palatino Linotype" w:hAnsi="Palatino Linotype" w:cs="Arial"/>
          <w:color w:val="000000" w:themeColor="text1"/>
        </w:rPr>
        <w:t xml:space="preserve"> ciertamente </w:t>
      </w:r>
      <w:r w:rsidRPr="00547299">
        <w:rPr>
          <w:rFonts w:ascii="Palatino Linotype" w:eastAsia="Times New Roman" w:hAnsi="Palatino Linotype"/>
          <w:color w:val="000000" w:themeColor="text1"/>
        </w:rPr>
        <w:t>actualiza la</w:t>
      </w:r>
      <w:r w:rsidR="00482B8A" w:rsidRPr="00547299">
        <w:rPr>
          <w:rFonts w:ascii="Palatino Linotype" w:eastAsia="Times New Roman" w:hAnsi="Palatino Linotype"/>
          <w:color w:val="000000" w:themeColor="text1"/>
        </w:rPr>
        <w:t>s</w:t>
      </w:r>
      <w:r w:rsidR="008A5B46" w:rsidRPr="00547299">
        <w:rPr>
          <w:rFonts w:ascii="Palatino Linotype" w:eastAsia="Times New Roman" w:hAnsi="Palatino Linotype"/>
          <w:color w:val="000000" w:themeColor="text1"/>
        </w:rPr>
        <w:t xml:space="preserve"> causal</w:t>
      </w:r>
      <w:r w:rsidR="00482B8A" w:rsidRPr="00547299">
        <w:rPr>
          <w:rFonts w:ascii="Palatino Linotype" w:eastAsia="Times New Roman" w:hAnsi="Palatino Linotype"/>
          <w:color w:val="000000" w:themeColor="text1"/>
        </w:rPr>
        <w:t>es</w:t>
      </w:r>
      <w:r w:rsidRPr="00547299">
        <w:rPr>
          <w:rFonts w:ascii="Palatino Linotype" w:eastAsia="Times New Roman" w:hAnsi="Palatino Linotype"/>
          <w:color w:val="000000" w:themeColor="text1"/>
        </w:rPr>
        <w:t xml:space="preserve"> de procedencia</w:t>
      </w:r>
      <w:r w:rsidRPr="00547299">
        <w:rPr>
          <w:rFonts w:ascii="Palatino Linotype" w:eastAsia="Times New Roman" w:hAnsi="Palatino Linotype"/>
          <w:b/>
          <w:color w:val="000000" w:themeColor="text1"/>
        </w:rPr>
        <w:t xml:space="preserve"> </w:t>
      </w:r>
      <w:r w:rsidR="008A5B46" w:rsidRPr="00547299">
        <w:rPr>
          <w:rFonts w:ascii="Palatino Linotype" w:eastAsia="Times New Roman" w:hAnsi="Palatino Linotype" w:cs="Arial"/>
          <w:color w:val="000000" w:themeColor="text1"/>
          <w:lang w:eastAsia="es-MX"/>
        </w:rPr>
        <w:t>antes señalada</w:t>
      </w:r>
      <w:r w:rsidR="00482B8A" w:rsidRPr="00547299">
        <w:rPr>
          <w:rFonts w:ascii="Palatino Linotype" w:eastAsia="Times New Roman" w:hAnsi="Palatino Linotype" w:cs="Arial"/>
          <w:color w:val="000000" w:themeColor="text1"/>
          <w:lang w:eastAsia="es-MX"/>
        </w:rPr>
        <w:t>s</w:t>
      </w:r>
      <w:r w:rsidRPr="00547299">
        <w:rPr>
          <w:rFonts w:ascii="Palatino Linotype" w:hAnsi="Palatino Linotype" w:cs="Arial"/>
          <w:color w:val="000000" w:themeColor="text1"/>
        </w:rPr>
        <w:t>;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14:paraId="1A685743" w14:textId="77777777" w:rsidR="000E62C2" w:rsidRPr="00547299" w:rsidRDefault="000E62C2" w:rsidP="00530BC8">
      <w:pPr>
        <w:spacing w:line="360" w:lineRule="auto"/>
        <w:rPr>
          <w:rFonts w:ascii="Palatino Linotype" w:eastAsia="MS Mincho" w:hAnsi="Palatino Linotype" w:cs="Arial"/>
        </w:rPr>
      </w:pPr>
    </w:p>
    <w:p w14:paraId="51CABBAB" w14:textId="77777777" w:rsidR="00947C3B" w:rsidRPr="00547299" w:rsidRDefault="00947C3B" w:rsidP="00530BC8">
      <w:pPr>
        <w:pStyle w:val="Ttulo2"/>
        <w:spacing w:before="0" w:line="360" w:lineRule="auto"/>
        <w:rPr>
          <w:rFonts w:ascii="Palatino Linotype" w:hAnsi="Palatino Linotype"/>
          <w:b/>
          <w:color w:val="000000" w:themeColor="text1"/>
          <w:sz w:val="24"/>
          <w:szCs w:val="24"/>
        </w:rPr>
      </w:pPr>
      <w:r w:rsidRPr="00547299">
        <w:rPr>
          <w:rFonts w:ascii="Palatino Linotype" w:hAnsi="Palatino Linotype"/>
          <w:b/>
          <w:color w:val="000000" w:themeColor="text1"/>
          <w:sz w:val="24"/>
          <w:szCs w:val="24"/>
        </w:rPr>
        <w:t>CUARTO. Del estudio y resolución del estudio</w:t>
      </w:r>
    </w:p>
    <w:p w14:paraId="23FA3F75" w14:textId="77777777" w:rsidR="008176E4" w:rsidRDefault="008176E4" w:rsidP="00530BC8">
      <w:pPr>
        <w:numPr>
          <w:ilvl w:val="0"/>
          <w:numId w:val="1"/>
        </w:numPr>
        <w:spacing w:line="360" w:lineRule="auto"/>
        <w:ind w:left="0" w:firstLine="0"/>
        <w:contextualSpacing/>
        <w:jc w:val="both"/>
        <w:rPr>
          <w:rFonts w:ascii="Palatino Linotype" w:eastAsia="Palatino Linotype" w:hAnsi="Palatino Linotype" w:cs="Palatino Linotype"/>
        </w:rPr>
      </w:pPr>
      <w:r w:rsidRPr="00547299">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w:t>
      </w:r>
      <w:r w:rsidRPr="00547299">
        <w:rPr>
          <w:rFonts w:ascii="Palatino Linotype" w:eastAsia="Times New Roman" w:hAnsi="Palatino Linotype" w:cs="Arial"/>
          <w:color w:val="000000" w:themeColor="text1"/>
          <w:lang w:val="es-ES" w:eastAsia="es-MX"/>
        </w:rPr>
        <w:t>Transparencia</w:t>
      </w:r>
      <w:r w:rsidRPr="00547299">
        <w:rPr>
          <w:rFonts w:ascii="Palatino Linotype" w:eastAsia="Palatino Linotype" w:hAnsi="Palatino Linotype" w:cs="Palatino Linotype"/>
        </w:rPr>
        <w:t xml:space="preserve">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37F96EFD" w14:textId="77777777" w:rsidR="004B1C33" w:rsidRPr="00547299" w:rsidRDefault="004B1C33" w:rsidP="004B1C33">
      <w:pPr>
        <w:spacing w:line="360" w:lineRule="auto"/>
        <w:contextualSpacing/>
        <w:jc w:val="both"/>
        <w:rPr>
          <w:rFonts w:ascii="Palatino Linotype" w:eastAsia="Palatino Linotype" w:hAnsi="Palatino Linotype" w:cs="Palatino Linotype"/>
        </w:rPr>
      </w:pPr>
    </w:p>
    <w:p w14:paraId="77804037" w14:textId="77777777" w:rsidR="008176E4" w:rsidRPr="00547299" w:rsidRDefault="008176E4" w:rsidP="00530BC8">
      <w:pPr>
        <w:numPr>
          <w:ilvl w:val="0"/>
          <w:numId w:val="1"/>
        </w:numPr>
        <w:spacing w:line="360" w:lineRule="auto"/>
        <w:ind w:left="0" w:firstLine="0"/>
        <w:contextualSpacing/>
        <w:jc w:val="both"/>
        <w:rPr>
          <w:rFonts w:ascii="Palatino Linotype" w:eastAsia="Palatino Linotype" w:hAnsi="Palatino Linotype" w:cs="Palatino Linotype"/>
        </w:rPr>
      </w:pPr>
      <w:r w:rsidRPr="00547299">
        <w:rPr>
          <w:rFonts w:ascii="Palatino Linotype" w:eastAsia="Palatino Linotype" w:hAnsi="Palatino Linotype" w:cs="Palatino Linotype"/>
        </w:rPr>
        <w:lastRenderedPageBreak/>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0E2C8874" w14:textId="77777777" w:rsidR="008176E4" w:rsidRPr="00547299" w:rsidRDefault="008176E4" w:rsidP="00530BC8">
      <w:pPr>
        <w:spacing w:line="360" w:lineRule="auto"/>
        <w:rPr>
          <w:rFonts w:ascii="Palatino Linotype" w:eastAsia="Palatino Linotype" w:hAnsi="Palatino Linotype" w:cs="Palatino Linotype"/>
        </w:rPr>
      </w:pPr>
    </w:p>
    <w:p w14:paraId="768EDD26" w14:textId="0740E9A9" w:rsidR="005F346E" w:rsidRPr="00547299" w:rsidRDefault="008176E4" w:rsidP="00530BC8">
      <w:pPr>
        <w:numPr>
          <w:ilvl w:val="0"/>
          <w:numId w:val="1"/>
        </w:numPr>
        <w:spacing w:line="360" w:lineRule="auto"/>
        <w:ind w:left="0" w:firstLine="0"/>
        <w:contextualSpacing/>
        <w:jc w:val="both"/>
        <w:rPr>
          <w:rFonts w:ascii="Palatino Linotype" w:eastAsia="Palatino Linotype" w:hAnsi="Palatino Linotype" w:cs="Palatino Linotype"/>
        </w:rPr>
      </w:pPr>
      <w:r w:rsidRPr="00547299">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094371AE" w14:textId="77777777" w:rsidR="00362AAF" w:rsidRPr="00547299" w:rsidRDefault="00362AAF" w:rsidP="00530BC8">
      <w:pPr>
        <w:pStyle w:val="Prrafodelista"/>
        <w:tabs>
          <w:tab w:val="left" w:pos="567"/>
        </w:tabs>
        <w:spacing w:line="360" w:lineRule="auto"/>
        <w:ind w:left="0"/>
        <w:jc w:val="both"/>
        <w:rPr>
          <w:rFonts w:ascii="Palatino Linotype" w:hAnsi="Palatino Linotype" w:cs="Arial"/>
        </w:rPr>
      </w:pPr>
    </w:p>
    <w:p w14:paraId="6757FD96" w14:textId="77777777" w:rsidR="00D7209A" w:rsidRDefault="00D7209A" w:rsidP="00D7209A">
      <w:pPr>
        <w:numPr>
          <w:ilvl w:val="0"/>
          <w:numId w:val="1"/>
        </w:numPr>
        <w:spacing w:line="360" w:lineRule="auto"/>
        <w:ind w:left="0" w:firstLine="0"/>
        <w:contextualSpacing/>
        <w:jc w:val="both"/>
        <w:rPr>
          <w:rFonts w:ascii="Palatino Linotype" w:eastAsia="Times New Roman" w:hAnsi="Palatino Linotype" w:cs="Tahoma"/>
          <w:bCs/>
          <w:iCs/>
        </w:rPr>
      </w:pPr>
      <w:r w:rsidRPr="00547299">
        <w:rPr>
          <w:rFonts w:ascii="Palatino Linotype" w:eastAsia="Times New Roman" w:hAnsi="Palatino Linotype" w:cs="Tahoma"/>
          <w:bCs/>
          <w:iCs/>
        </w:rPr>
        <w:t>Dicho lo anterior, respecto de las solicitudes de información y recursos de revisión originales, se colige que el particular se refiere a los acuses de solicitud de información y del escrito recursal en las que constan las solicitudes de información que inicialmente fueron interpuestas y de manera posterior sus agravios en contra de la respuesta o falta de respuesta. Al respecto es dable señalar que las Guías de uso del sistema SAIMEX (</w:t>
      </w:r>
      <w:hyperlink r:id="rId8" w:history="1">
        <w:r w:rsidRPr="00547299">
          <w:rPr>
            <w:rStyle w:val="Hipervnculo"/>
            <w:rFonts w:ascii="Palatino Linotype" w:eastAsia="Times New Roman" w:hAnsi="Palatino Linotype" w:cs="Tahoma"/>
            <w:bCs/>
            <w:iCs/>
          </w:rPr>
          <w:t>https://www.saimex.org.mx/saimex/guias.html</w:t>
        </w:r>
      </w:hyperlink>
      <w:r w:rsidRPr="00547299">
        <w:rPr>
          <w:rFonts w:ascii="Palatino Linotype" w:eastAsia="Times New Roman" w:hAnsi="Palatino Linotype" w:cs="Tahoma"/>
          <w:bCs/>
          <w:iCs/>
        </w:rPr>
        <w:t xml:space="preserve">), que precisan que el Sistema tiene la </w:t>
      </w:r>
      <w:r w:rsidRPr="00547299">
        <w:rPr>
          <w:rFonts w:ascii="Palatino Linotype" w:eastAsia="Times New Roman" w:hAnsi="Palatino Linotype" w:cs="Tahoma"/>
          <w:bCs/>
          <w:iCs/>
        </w:rPr>
        <w:lastRenderedPageBreak/>
        <w:t xml:space="preserve">posibilidad generar el registro de solicitudes electrónicas y de recursos de revisión, una vez concluido el llenado de la información en formato </w:t>
      </w:r>
      <w:r w:rsidRPr="00547299">
        <w:rPr>
          <w:rFonts w:ascii="Palatino Linotype" w:eastAsia="Times New Roman" w:hAnsi="Palatino Linotype" w:cs="Tahoma"/>
          <w:bCs/>
          <w:i/>
        </w:rPr>
        <w:t>PDF</w:t>
      </w:r>
      <w:r w:rsidRPr="00547299">
        <w:rPr>
          <w:rFonts w:ascii="Palatino Linotype" w:eastAsia="Times New Roman" w:hAnsi="Palatino Linotype" w:cs="Tahoma"/>
          <w:bCs/>
          <w:iCs/>
        </w:rPr>
        <w:t>, tal como se ilustra a continuación:</w:t>
      </w:r>
    </w:p>
    <w:p w14:paraId="2FD65538" w14:textId="77777777" w:rsidR="004B1C33" w:rsidRDefault="004B1C33" w:rsidP="004B1C33">
      <w:pPr>
        <w:pStyle w:val="Prrafodelista"/>
        <w:rPr>
          <w:rFonts w:ascii="Palatino Linotype" w:eastAsia="Times New Roman" w:hAnsi="Palatino Linotype" w:cs="Tahoma"/>
          <w:bCs/>
          <w:iCs/>
        </w:rPr>
      </w:pPr>
    </w:p>
    <w:p w14:paraId="7723B4A7" w14:textId="77777777" w:rsidR="004B1C33" w:rsidRPr="00547299" w:rsidRDefault="004B1C33" w:rsidP="004B1C33">
      <w:pPr>
        <w:spacing w:line="360" w:lineRule="auto"/>
        <w:contextualSpacing/>
        <w:jc w:val="both"/>
        <w:rPr>
          <w:rFonts w:ascii="Palatino Linotype" w:eastAsia="Times New Roman" w:hAnsi="Palatino Linotype" w:cs="Tahoma"/>
          <w:bCs/>
          <w:iCs/>
        </w:rPr>
      </w:pPr>
    </w:p>
    <w:p w14:paraId="35A83F48" w14:textId="77777777" w:rsidR="00D7209A" w:rsidRPr="00547299" w:rsidRDefault="00D7209A" w:rsidP="004B1C33">
      <w:pPr>
        <w:spacing w:line="360" w:lineRule="auto"/>
        <w:jc w:val="center"/>
        <w:rPr>
          <w:rFonts w:ascii="Palatino Linotype" w:eastAsia="Times New Roman" w:hAnsi="Palatino Linotype" w:cs="Tahoma"/>
          <w:bCs/>
          <w:iCs/>
        </w:rPr>
      </w:pPr>
      <w:r w:rsidRPr="00547299">
        <w:rPr>
          <w:rFonts w:ascii="Palatino Linotype" w:eastAsia="Times New Roman" w:hAnsi="Palatino Linotype" w:cs="Tahoma"/>
          <w:bCs/>
          <w:iCs/>
          <w:noProof/>
          <w:lang w:val="es-MX" w:eastAsia="es-MX"/>
        </w:rPr>
        <w:drawing>
          <wp:inline distT="0" distB="0" distL="0" distR="0" wp14:anchorId="761E597B" wp14:editId="055BB3C8">
            <wp:extent cx="5667375" cy="3426460"/>
            <wp:effectExtent l="0" t="0" r="9525"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7375" cy="3426460"/>
                    </a:xfrm>
                    <a:prstGeom prst="rect">
                      <a:avLst/>
                    </a:prstGeom>
                    <a:noFill/>
                    <a:ln>
                      <a:noFill/>
                    </a:ln>
                  </pic:spPr>
                </pic:pic>
              </a:graphicData>
            </a:graphic>
          </wp:inline>
        </w:drawing>
      </w:r>
    </w:p>
    <w:p w14:paraId="12907431" w14:textId="77777777" w:rsidR="00D7209A" w:rsidRPr="00547299" w:rsidRDefault="00D7209A" w:rsidP="00D7209A">
      <w:pPr>
        <w:spacing w:line="360" w:lineRule="auto"/>
        <w:rPr>
          <w:rFonts w:ascii="Palatino Linotype" w:eastAsia="Times New Roman" w:hAnsi="Palatino Linotype" w:cs="Tahoma"/>
          <w:bCs/>
          <w:iCs/>
        </w:rPr>
      </w:pPr>
    </w:p>
    <w:p w14:paraId="4AC636C5" w14:textId="77777777" w:rsidR="00D7209A" w:rsidRPr="00547299" w:rsidRDefault="00D7209A" w:rsidP="004B1C33">
      <w:pPr>
        <w:spacing w:line="360" w:lineRule="auto"/>
        <w:jc w:val="center"/>
        <w:rPr>
          <w:rFonts w:ascii="Palatino Linotype" w:eastAsia="Times New Roman" w:hAnsi="Palatino Linotype" w:cs="Tahoma"/>
          <w:bCs/>
          <w:iCs/>
        </w:rPr>
      </w:pPr>
      <w:r w:rsidRPr="00547299">
        <w:rPr>
          <w:rFonts w:ascii="Palatino Linotype" w:eastAsia="Times New Roman" w:hAnsi="Palatino Linotype" w:cs="Tahoma"/>
          <w:bCs/>
          <w:iCs/>
          <w:noProof/>
          <w:lang w:val="es-MX" w:eastAsia="es-MX"/>
        </w:rPr>
        <w:lastRenderedPageBreak/>
        <w:drawing>
          <wp:inline distT="0" distB="0" distL="0" distR="0" wp14:anchorId="2A0CA8F2" wp14:editId="42BA029D">
            <wp:extent cx="5662295" cy="347662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2295" cy="3476625"/>
                    </a:xfrm>
                    <a:prstGeom prst="rect">
                      <a:avLst/>
                    </a:prstGeom>
                    <a:noFill/>
                    <a:ln>
                      <a:noFill/>
                    </a:ln>
                  </pic:spPr>
                </pic:pic>
              </a:graphicData>
            </a:graphic>
          </wp:inline>
        </w:drawing>
      </w:r>
    </w:p>
    <w:p w14:paraId="3C71715C" w14:textId="77777777" w:rsidR="00F94A27" w:rsidRPr="00547299" w:rsidRDefault="00F94A27" w:rsidP="00D7209A">
      <w:pPr>
        <w:spacing w:line="360" w:lineRule="auto"/>
        <w:rPr>
          <w:rFonts w:ascii="Palatino Linotype" w:eastAsia="Times New Roman" w:hAnsi="Palatino Linotype" w:cs="Tahoma"/>
          <w:bCs/>
          <w:iCs/>
        </w:rPr>
      </w:pPr>
    </w:p>
    <w:p w14:paraId="312FFB89" w14:textId="77777777" w:rsidR="00D7209A" w:rsidRPr="00547299" w:rsidRDefault="00D7209A" w:rsidP="00D7209A">
      <w:pPr>
        <w:numPr>
          <w:ilvl w:val="0"/>
          <w:numId w:val="1"/>
        </w:numPr>
        <w:spacing w:line="360" w:lineRule="auto"/>
        <w:ind w:left="0" w:firstLine="0"/>
        <w:contextualSpacing/>
        <w:jc w:val="both"/>
        <w:rPr>
          <w:rFonts w:ascii="Palatino Linotype" w:eastAsia="Times New Roman" w:hAnsi="Palatino Linotype" w:cs="Tahoma"/>
          <w:bCs/>
          <w:iCs/>
        </w:rPr>
      </w:pPr>
      <w:r w:rsidRPr="00547299">
        <w:rPr>
          <w:rFonts w:ascii="Palatino Linotype" w:eastAsia="Times New Roman" w:hAnsi="Palatino Linotype" w:cs="Tahoma"/>
          <w:bCs/>
          <w:iCs/>
        </w:rPr>
        <w:t>Luego entonces, se advierte que el Saimex, cuenta con mecanismos específicos para que las partes, puedan generar el documento denominas Acuse de Solicitud y Formato de Recurso de Revisión, para resguardar en sus archivos.</w:t>
      </w:r>
    </w:p>
    <w:p w14:paraId="18D173B0" w14:textId="77777777" w:rsidR="00D7209A" w:rsidRPr="00547299" w:rsidRDefault="00D7209A" w:rsidP="00D7209A">
      <w:pPr>
        <w:spacing w:line="360" w:lineRule="auto"/>
        <w:rPr>
          <w:rFonts w:ascii="Palatino Linotype" w:eastAsia="Times New Roman" w:hAnsi="Palatino Linotype" w:cs="Tahoma"/>
          <w:bCs/>
          <w:iCs/>
        </w:rPr>
      </w:pPr>
    </w:p>
    <w:p w14:paraId="364FF444" w14:textId="77777777" w:rsidR="00D7209A" w:rsidRPr="00547299" w:rsidRDefault="00D7209A" w:rsidP="00F94A27">
      <w:pPr>
        <w:numPr>
          <w:ilvl w:val="0"/>
          <w:numId w:val="1"/>
        </w:numPr>
        <w:spacing w:line="360" w:lineRule="auto"/>
        <w:ind w:left="0" w:firstLine="0"/>
        <w:contextualSpacing/>
        <w:jc w:val="both"/>
        <w:rPr>
          <w:rFonts w:ascii="Palatino Linotype" w:eastAsia="Times New Roman" w:hAnsi="Palatino Linotype" w:cs="Tahoma"/>
          <w:bCs/>
          <w:iCs/>
        </w:rPr>
      </w:pPr>
      <w:r w:rsidRPr="00547299">
        <w:rPr>
          <w:rFonts w:ascii="Palatino Linotype" w:eastAsia="Times New Roman" w:hAnsi="Palatino Linotype" w:cs="Tahoma"/>
          <w:bCs/>
          <w:iCs/>
        </w:rPr>
        <w:t>Al respecto, el artículo 92, fracción XVII, de la Ley de Transparencia y Acceso a la Información Pública del Estado de México y Municipios, establece que los sujetos obligados deberán publicar el registro de las solicitudes recibidas y atendidas, asimismo, el artículo 53 de la norma citada, establece que la Unidad de Transparencia deberá llevar un registro de las solicitudes de acceso a la información, sus respuestas, resultados, resolución de recursos de revisión que se hayan emitido en contra de sus respuestas y del cumplimiento de las mismas, entre otros.</w:t>
      </w:r>
    </w:p>
    <w:p w14:paraId="12C20062" w14:textId="77777777" w:rsidR="00D7209A" w:rsidRPr="00547299" w:rsidRDefault="00D7209A" w:rsidP="00F94A27">
      <w:pPr>
        <w:numPr>
          <w:ilvl w:val="0"/>
          <w:numId w:val="1"/>
        </w:numPr>
        <w:spacing w:line="360" w:lineRule="auto"/>
        <w:ind w:left="0" w:firstLine="0"/>
        <w:contextualSpacing/>
        <w:jc w:val="both"/>
        <w:rPr>
          <w:rFonts w:ascii="Palatino Linotype" w:eastAsia="Times New Roman" w:hAnsi="Palatino Linotype" w:cs="Tahoma"/>
          <w:bCs/>
          <w:iCs/>
        </w:rPr>
      </w:pPr>
      <w:r w:rsidRPr="00547299">
        <w:rPr>
          <w:rFonts w:ascii="Palatino Linotype" w:eastAsia="Times New Roman" w:hAnsi="Palatino Linotype" w:cs="Tahoma"/>
          <w:bCs/>
          <w:iCs/>
        </w:rPr>
        <w:lastRenderedPageBreak/>
        <w:t>Ahora bien, de conformidad con el Manual de Organización de la Secretaría del Ayuntamiento, vigente, precisa que la Unidad de Transparencia a través del Departamento de Acceso a la Información Pública, se encargará de recibir, turnar, tramitar internamente las solicitudes de información y verificar, en cada caso, que la información no tenga el carácter de confidencial o reservada, en términos de Ley de Transparencia y Acceso a la Información Pública del Estado de México y Municipios; coordinar, dar seguimiento, atención y cumplimiento a las inconformidades y resoluciones que se derivan de solicitudes de acceso a la información; y recopilar, verificar, integrar y difundir la información pública de oficio de competencia de las y los Servidores Públicos Habilitados del Sujeto Obligado, para cumplir con las obligaciones comunes y específicas en la plataforma electrónica de Información Pública de Oficio Mexiquense (IPOMEX).</w:t>
      </w:r>
    </w:p>
    <w:p w14:paraId="379565A0" w14:textId="77777777" w:rsidR="00D7209A" w:rsidRPr="00547299" w:rsidRDefault="00D7209A" w:rsidP="00D7209A">
      <w:pPr>
        <w:spacing w:line="360" w:lineRule="auto"/>
        <w:rPr>
          <w:rFonts w:ascii="Palatino Linotype" w:eastAsia="Times New Roman" w:hAnsi="Palatino Linotype" w:cs="Tahoma"/>
          <w:bCs/>
          <w:iCs/>
        </w:rPr>
      </w:pPr>
    </w:p>
    <w:p w14:paraId="7968838A" w14:textId="67F0A140" w:rsidR="00D7209A" w:rsidRPr="00547299" w:rsidRDefault="00D750DA" w:rsidP="00F94A27">
      <w:pPr>
        <w:numPr>
          <w:ilvl w:val="0"/>
          <w:numId w:val="1"/>
        </w:numPr>
        <w:spacing w:line="360" w:lineRule="auto"/>
        <w:ind w:left="0" w:firstLine="0"/>
        <w:contextualSpacing/>
        <w:jc w:val="both"/>
        <w:rPr>
          <w:rFonts w:ascii="Palatino Linotype" w:hAnsi="Palatino Linotype"/>
        </w:rPr>
      </w:pPr>
      <w:r w:rsidRPr="00547299">
        <w:rPr>
          <w:rFonts w:ascii="Palatino Linotype" w:eastAsia="Times New Roman" w:hAnsi="Palatino Linotype" w:cs="Tahoma"/>
          <w:bCs/>
          <w:iCs/>
        </w:rPr>
        <w:t>Por tanto</w:t>
      </w:r>
      <w:r w:rsidR="00D7209A" w:rsidRPr="00547299">
        <w:rPr>
          <w:rFonts w:ascii="Palatino Linotype" w:eastAsia="Times New Roman" w:hAnsi="Palatino Linotype" w:cs="Tahoma"/>
          <w:bCs/>
          <w:iCs/>
        </w:rPr>
        <w:t>, se concluye que la pretensión de la persona Recurrente, es obtener, todos los documentos que integran los expedientes de los Recursos de Revisión desagregados</w:t>
      </w:r>
      <w:r w:rsidR="00D7209A" w:rsidRPr="00547299">
        <w:rPr>
          <w:rFonts w:ascii="Palatino Linotype" w:hAnsi="Palatino Linotype" w:cs="Tahoma"/>
        </w:rPr>
        <w:t xml:space="preserve"> en el anterior Párrafo 14. </w:t>
      </w:r>
      <w:r w:rsidR="00D7209A" w:rsidRPr="00547299">
        <w:rPr>
          <w:rFonts w:ascii="Palatino Linotype" w:hAnsi="Palatino Linotype"/>
          <w:lang w:eastAsia="es-ES_tradnl"/>
        </w:rPr>
        <w:t>Al respecto</w:t>
      </w:r>
      <w:r w:rsidR="00D7209A" w:rsidRPr="00547299">
        <w:rPr>
          <w:rFonts w:ascii="Palatino Linotype" w:hAnsi="Palatino Linotype"/>
        </w:rPr>
        <w:t xml:space="preserve">, de las constancias que obran en el expediente electrónico, se advierte que el Sujeto Obligado turno la solicitud de información  a la Unidad de Transparencia; por lo que, es oportuno hacer referencia al </w:t>
      </w:r>
      <w:r w:rsidR="00D7209A" w:rsidRPr="00547299">
        <w:rPr>
          <w:rFonts w:ascii="Palatino Linotype" w:hAnsi="Palatino Linotype"/>
          <w:b/>
        </w:rPr>
        <w:t>procedimiento de búsqueda que deben de seguir los Sujetos Obligados para localizar la información</w:t>
      </w:r>
      <w:r w:rsidR="00D7209A" w:rsidRPr="00547299">
        <w:rPr>
          <w:rFonts w:ascii="Palatino Linotype" w:hAnsi="Palatino Linotype"/>
        </w:rPr>
        <w:t xml:space="preserve">,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w:t>
      </w:r>
      <w:r w:rsidR="00D7209A" w:rsidRPr="00547299">
        <w:rPr>
          <w:rFonts w:ascii="Palatino Linotype" w:hAnsi="Palatino Linotype"/>
        </w:rPr>
        <w:lastRenderedPageBreak/>
        <w:t>competencias y funciones con el objeto de que dichas áreas realicen una búsqueda exhaustiva y razonable de la información requerida.</w:t>
      </w:r>
    </w:p>
    <w:p w14:paraId="398B2BDC" w14:textId="77777777" w:rsidR="00D7209A" w:rsidRPr="00547299" w:rsidRDefault="00D7209A" w:rsidP="00D7209A">
      <w:pPr>
        <w:spacing w:line="360" w:lineRule="auto"/>
        <w:rPr>
          <w:rFonts w:ascii="Palatino Linotype" w:hAnsi="Palatino Linotype"/>
        </w:rPr>
      </w:pPr>
    </w:p>
    <w:p w14:paraId="2B1E71F6" w14:textId="7BFBA162" w:rsidR="00D7209A" w:rsidRPr="00547299" w:rsidRDefault="00D7209A" w:rsidP="00F94A27">
      <w:pPr>
        <w:numPr>
          <w:ilvl w:val="0"/>
          <w:numId w:val="1"/>
        </w:numPr>
        <w:spacing w:line="360" w:lineRule="auto"/>
        <w:ind w:left="0" w:firstLine="0"/>
        <w:contextualSpacing/>
        <w:jc w:val="both"/>
        <w:rPr>
          <w:rFonts w:ascii="Palatino Linotype" w:hAnsi="Palatino Linotype"/>
        </w:rPr>
      </w:pPr>
      <w:r w:rsidRPr="00547299">
        <w:rPr>
          <w:rFonts w:ascii="Palatino Linotype" w:hAnsi="Palatino Linotype"/>
        </w:rPr>
        <w:t xml:space="preserve">Así y de lo plasmado en párrafos anteriores, se concluye que el </w:t>
      </w:r>
      <w:r w:rsidR="00D750DA" w:rsidRPr="00547299">
        <w:rPr>
          <w:rFonts w:ascii="Palatino Linotype" w:hAnsi="Palatino Linotype"/>
          <w:b/>
          <w:bCs/>
        </w:rPr>
        <w:t>SUJETO OBLIGADO</w:t>
      </w:r>
      <w:r w:rsidRPr="00547299">
        <w:rPr>
          <w:rFonts w:ascii="Palatino Linotype" w:hAnsi="Palatino Linotype"/>
        </w:rPr>
        <w:t xml:space="preserve"> </w:t>
      </w:r>
      <w:r w:rsidRPr="00547299">
        <w:rPr>
          <w:rFonts w:ascii="Palatino Linotype" w:eastAsia="Times New Roman" w:hAnsi="Palatino Linotype" w:cs="Tahoma"/>
          <w:bCs/>
          <w:iCs/>
        </w:rPr>
        <w:t>cumplió</w:t>
      </w:r>
      <w:r w:rsidRPr="00547299">
        <w:rPr>
          <w:rFonts w:ascii="Palatino Linotype" w:hAnsi="Palatino Linotype"/>
        </w:rPr>
        <w:t xml:space="preserve"> con el procedimiento de búsqueda establecido en el artículo 162 de la Ley de Transparencia y Acceso a la Información Pública del Estado de México y Municipios, toda vez, que gestionó el requerimiento de información con las áreas competentes de conocer la información. </w:t>
      </w:r>
    </w:p>
    <w:p w14:paraId="4A06B871" w14:textId="77777777" w:rsidR="00D7209A" w:rsidRPr="00547299" w:rsidRDefault="00D7209A" w:rsidP="00D7209A">
      <w:pPr>
        <w:spacing w:line="360" w:lineRule="auto"/>
        <w:rPr>
          <w:rFonts w:ascii="Palatino Linotype" w:hAnsi="Palatino Linotype"/>
        </w:rPr>
      </w:pPr>
    </w:p>
    <w:p w14:paraId="7EDEAB3A" w14:textId="4C9FF839" w:rsidR="00D7209A" w:rsidRPr="00547299" w:rsidRDefault="00D7209A" w:rsidP="00F94A27">
      <w:pPr>
        <w:numPr>
          <w:ilvl w:val="0"/>
          <w:numId w:val="1"/>
        </w:numPr>
        <w:spacing w:line="360" w:lineRule="auto"/>
        <w:ind w:left="0" w:firstLine="0"/>
        <w:contextualSpacing/>
        <w:jc w:val="both"/>
        <w:rPr>
          <w:rFonts w:ascii="Palatino Linotype" w:hAnsi="Palatino Linotype"/>
        </w:rPr>
      </w:pPr>
      <w:r w:rsidRPr="00547299">
        <w:rPr>
          <w:rFonts w:ascii="Palatino Linotype" w:hAnsi="Palatino Linotype"/>
        </w:rPr>
        <w:t xml:space="preserve">Ahora bien, en respuesta como en </w:t>
      </w:r>
      <w:r w:rsidR="00D750DA" w:rsidRPr="00547299">
        <w:rPr>
          <w:rFonts w:ascii="Palatino Linotype" w:hAnsi="Palatino Linotype"/>
        </w:rPr>
        <w:t>informe justificado</w:t>
      </w:r>
      <w:r w:rsidRPr="00547299">
        <w:rPr>
          <w:rFonts w:ascii="Palatino Linotype" w:hAnsi="Palatino Linotype"/>
        </w:rPr>
        <w:t xml:space="preserve">, la Unidad de Transparencia mencionó que la información solicitada podrá ser consultada en la página del Instituto de Transparencia, Acceso a la Información Pública y Protección de Datos Personales del Estado de México y Municipios, y adjuntó una liga electrónica </w:t>
      </w:r>
      <w:hyperlink r:id="rId11" w:history="1">
        <w:r w:rsidRPr="00547299">
          <w:rPr>
            <w:rStyle w:val="Hipervnculo"/>
            <w:rFonts w:ascii="Palatino Linotype" w:hAnsi="Palatino Linotype"/>
          </w:rPr>
          <w:t>https://www.infoem.org.mx/es/node/806/</w:t>
        </w:r>
      </w:hyperlink>
      <w:r w:rsidRPr="00547299">
        <w:rPr>
          <w:rFonts w:ascii="Palatino Linotype" w:hAnsi="Palatino Linotype"/>
        </w:rPr>
        <w:t>, la cual da acceso a lo siguiente:</w:t>
      </w:r>
    </w:p>
    <w:p w14:paraId="3F5BCAA7" w14:textId="77777777" w:rsidR="00D7209A" w:rsidRPr="00547299" w:rsidRDefault="00D7209A" w:rsidP="00D7209A">
      <w:pPr>
        <w:spacing w:line="360" w:lineRule="auto"/>
        <w:rPr>
          <w:rFonts w:ascii="Palatino Linotype" w:hAnsi="Palatino Linotype"/>
        </w:rPr>
      </w:pPr>
    </w:p>
    <w:p w14:paraId="3F7A48CD" w14:textId="77777777" w:rsidR="00D7209A" w:rsidRPr="00547299" w:rsidRDefault="00D7209A" w:rsidP="00D7209A">
      <w:pPr>
        <w:spacing w:line="360" w:lineRule="auto"/>
        <w:jc w:val="center"/>
        <w:rPr>
          <w:rFonts w:ascii="Palatino Linotype" w:hAnsi="Palatino Linotype"/>
        </w:rPr>
      </w:pPr>
      <w:r w:rsidRPr="00547299">
        <w:rPr>
          <w:rFonts w:ascii="Palatino Linotype" w:hAnsi="Palatino Linotype"/>
          <w:noProof/>
          <w:lang w:val="es-MX" w:eastAsia="es-MX"/>
        </w:rPr>
        <w:lastRenderedPageBreak/>
        <w:drawing>
          <wp:inline distT="0" distB="0" distL="0" distR="0" wp14:anchorId="75030B70" wp14:editId="10DAAFB1">
            <wp:extent cx="5671185" cy="3109595"/>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71185" cy="3109595"/>
                    </a:xfrm>
                    <a:prstGeom prst="rect">
                      <a:avLst/>
                    </a:prstGeom>
                  </pic:spPr>
                </pic:pic>
              </a:graphicData>
            </a:graphic>
          </wp:inline>
        </w:drawing>
      </w:r>
    </w:p>
    <w:p w14:paraId="5147BC09" w14:textId="77777777" w:rsidR="00D7209A" w:rsidRPr="00547299" w:rsidRDefault="00D7209A" w:rsidP="00D7209A">
      <w:pPr>
        <w:spacing w:line="360" w:lineRule="auto"/>
        <w:rPr>
          <w:rFonts w:ascii="Palatino Linotype" w:hAnsi="Palatino Linotype"/>
        </w:rPr>
      </w:pPr>
    </w:p>
    <w:p w14:paraId="48057DC2" w14:textId="4620A573" w:rsidR="00D7209A" w:rsidRPr="00547299" w:rsidRDefault="00D7209A" w:rsidP="00F94A27">
      <w:pPr>
        <w:numPr>
          <w:ilvl w:val="0"/>
          <w:numId w:val="1"/>
        </w:numPr>
        <w:spacing w:line="360" w:lineRule="auto"/>
        <w:ind w:left="0" w:firstLine="0"/>
        <w:contextualSpacing/>
        <w:jc w:val="both"/>
        <w:rPr>
          <w:rFonts w:ascii="Palatino Linotype" w:hAnsi="Palatino Linotype"/>
        </w:rPr>
      </w:pPr>
      <w:r w:rsidRPr="00547299">
        <w:rPr>
          <w:rFonts w:ascii="Palatino Linotype" w:hAnsi="Palatino Linotype"/>
        </w:rPr>
        <w:t xml:space="preserve">De la revisión al hipervínculo de referencia, si bien se encuentran en un formato abierto, llevan a una página para de </w:t>
      </w:r>
      <w:r w:rsidRPr="00547299">
        <w:rPr>
          <w:rFonts w:ascii="Palatino Linotype" w:hAnsi="Palatino Linotype"/>
          <w:b/>
          <w:bCs/>
          <w:u w:val="single"/>
        </w:rPr>
        <w:t>búsqueda y consulta</w:t>
      </w:r>
      <w:r w:rsidRPr="00547299">
        <w:rPr>
          <w:rFonts w:ascii="Palatino Linotype" w:hAnsi="Palatino Linotype"/>
        </w:rPr>
        <w:t xml:space="preserve"> de recursos de revisión en su versión pública que han sido aprobados por el pleno de este Instituto; empero, la resolución de los recursos de revisión no es el único documento que integra los expedientes requeridos, al ser </w:t>
      </w:r>
      <w:r w:rsidR="003B70B8" w:rsidRPr="00547299">
        <w:rPr>
          <w:rFonts w:ascii="Palatino Linotype" w:hAnsi="Palatino Linotype"/>
        </w:rPr>
        <w:t>compuestos</w:t>
      </w:r>
      <w:r w:rsidRPr="00547299">
        <w:rPr>
          <w:rFonts w:ascii="Palatino Linotype" w:hAnsi="Palatino Linotype"/>
        </w:rPr>
        <w:t xml:space="preserve"> por documentales diversa</w:t>
      </w:r>
      <w:r w:rsidR="003B70B8" w:rsidRPr="00547299">
        <w:rPr>
          <w:rFonts w:ascii="Palatino Linotype" w:hAnsi="Palatino Linotype"/>
        </w:rPr>
        <w:t>s</w:t>
      </w:r>
      <w:r w:rsidRPr="00547299">
        <w:rPr>
          <w:rFonts w:ascii="Palatino Linotype" w:hAnsi="Palatino Linotype"/>
        </w:rPr>
        <w:t xml:space="preserve"> que pueden corresponder de manera enunciativa mas no limitativa a la solicitud de información hasta aquellas derivadas del cumplimiento que, en su caso, recayó la resolución notificada así como del seguimiento al cumplimiento por parte de este Instituto.</w:t>
      </w:r>
    </w:p>
    <w:p w14:paraId="15B6692D" w14:textId="77777777" w:rsidR="00D7209A" w:rsidRPr="00547299" w:rsidRDefault="00D7209A" w:rsidP="00D7209A">
      <w:pPr>
        <w:spacing w:line="360" w:lineRule="auto"/>
        <w:rPr>
          <w:rFonts w:ascii="Palatino Linotype" w:hAnsi="Palatino Linotype"/>
        </w:rPr>
      </w:pPr>
    </w:p>
    <w:p w14:paraId="11ED93D4" w14:textId="0A9CCEF1" w:rsidR="00D7209A" w:rsidRPr="00547299" w:rsidRDefault="00D7209A" w:rsidP="00F94A27">
      <w:pPr>
        <w:numPr>
          <w:ilvl w:val="0"/>
          <w:numId w:val="1"/>
        </w:numPr>
        <w:spacing w:line="360" w:lineRule="auto"/>
        <w:ind w:left="0" w:firstLine="0"/>
        <w:contextualSpacing/>
        <w:jc w:val="both"/>
        <w:rPr>
          <w:rFonts w:ascii="Palatino Linotype" w:hAnsi="Palatino Linotype"/>
        </w:rPr>
      </w:pPr>
      <w:r w:rsidRPr="00547299">
        <w:rPr>
          <w:rFonts w:ascii="Palatino Linotype" w:hAnsi="Palatino Linotype"/>
        </w:rPr>
        <w:t>Luego entonces si bien el enlace remitido se encuentra en formato abierto y</w:t>
      </w:r>
      <w:r w:rsidR="00795F61" w:rsidRPr="00547299">
        <w:rPr>
          <w:rFonts w:ascii="Palatino Linotype" w:hAnsi="Palatino Linotype"/>
        </w:rPr>
        <w:t xml:space="preserve"> se</w:t>
      </w:r>
      <w:r w:rsidRPr="00547299">
        <w:rPr>
          <w:rFonts w:ascii="Palatino Linotype" w:hAnsi="Palatino Linotype"/>
        </w:rPr>
        <w:t xml:space="preserve"> </w:t>
      </w:r>
      <w:r w:rsidR="00F62048" w:rsidRPr="00547299">
        <w:rPr>
          <w:rFonts w:ascii="Palatino Linotype" w:hAnsi="Palatino Linotype"/>
        </w:rPr>
        <w:t>adjuntó</w:t>
      </w:r>
      <w:r w:rsidRPr="00547299">
        <w:rPr>
          <w:rFonts w:ascii="Palatino Linotype" w:hAnsi="Palatino Linotype"/>
        </w:rPr>
        <w:t xml:space="preserve"> un anexo con un instructivo del procedimiento para realizar </w:t>
      </w:r>
      <w:r w:rsidR="00795F61" w:rsidRPr="00547299">
        <w:rPr>
          <w:rFonts w:ascii="Palatino Linotype" w:hAnsi="Palatino Linotype"/>
        </w:rPr>
        <w:t xml:space="preserve">para </w:t>
      </w:r>
      <w:r w:rsidRPr="00547299">
        <w:rPr>
          <w:rFonts w:ascii="Palatino Linotype" w:hAnsi="Palatino Linotype"/>
        </w:rPr>
        <w:t xml:space="preserve">una búsqueda y consulta de la información solicitada; también lo es que de dicho enlace no se logra obtener todos los </w:t>
      </w:r>
      <w:r w:rsidRPr="00547299">
        <w:rPr>
          <w:rFonts w:ascii="Palatino Linotype" w:hAnsi="Palatino Linotype"/>
        </w:rPr>
        <w:lastRenderedPageBreak/>
        <w:t>documentos que integran los expedientes de los recursos de revisión solicitados, siendo procedente el motivo de inconformidad relativo a la entrega de información incompleta. Al respecto recordar que el derecho de acceso a la información, ciertamente se puede colmar con la entrega de enlaces de Internet en donde ya obré publicada la información solicitada, siempre y cuando se cumplan los requerimientos que establece la normatividad al respecto.</w:t>
      </w:r>
    </w:p>
    <w:p w14:paraId="624CF37F" w14:textId="77777777" w:rsidR="00D7209A" w:rsidRPr="00547299" w:rsidRDefault="00D7209A" w:rsidP="00D7209A">
      <w:pPr>
        <w:spacing w:line="360" w:lineRule="auto"/>
        <w:rPr>
          <w:rFonts w:ascii="Palatino Linotype" w:hAnsi="Palatino Linotype"/>
        </w:rPr>
      </w:pPr>
    </w:p>
    <w:p w14:paraId="3D2633EA" w14:textId="77777777" w:rsidR="00D7209A" w:rsidRPr="00547299" w:rsidRDefault="00D7209A" w:rsidP="00F94A27">
      <w:pPr>
        <w:numPr>
          <w:ilvl w:val="0"/>
          <w:numId w:val="1"/>
        </w:numPr>
        <w:spacing w:line="360" w:lineRule="auto"/>
        <w:ind w:left="0" w:firstLine="0"/>
        <w:contextualSpacing/>
        <w:jc w:val="both"/>
        <w:rPr>
          <w:rFonts w:ascii="Palatino Linotype" w:hAnsi="Palatino Linotype"/>
          <w:color w:val="000000"/>
        </w:rPr>
      </w:pPr>
      <w:r w:rsidRPr="00547299">
        <w:rPr>
          <w:rFonts w:ascii="Palatino Linotype" w:hAnsi="Palatino Linotype"/>
        </w:rPr>
        <w:t>En esa tesitura</w:t>
      </w:r>
      <w:r w:rsidRPr="00547299">
        <w:rPr>
          <w:rFonts w:ascii="Palatino Linotype" w:hAnsi="Palatino Linotype"/>
          <w:color w:val="000000"/>
        </w:rPr>
        <w:t xml:space="preserve"> </w:t>
      </w:r>
      <w:r w:rsidRPr="00547299">
        <w:rPr>
          <w:rFonts w:ascii="Palatino Linotype" w:hAnsi="Palatino Linotype"/>
        </w:rPr>
        <w:t>la</w:t>
      </w:r>
      <w:r w:rsidRPr="00547299">
        <w:rPr>
          <w:rFonts w:ascii="Palatino Linotype" w:hAnsi="Palatino Linotype"/>
          <w:color w:val="000000"/>
        </w:rPr>
        <w:t xml:space="preserve"> Ley de </w:t>
      </w:r>
      <w:r w:rsidRPr="00547299">
        <w:rPr>
          <w:rFonts w:ascii="Palatino Linotype" w:eastAsia="Palatino Linotype" w:hAnsi="Palatino Linotype" w:cs="Palatino Linotype"/>
          <w:lang w:val="es-ES" w:eastAsia="es-MX"/>
        </w:rPr>
        <w:t>Transparencia</w:t>
      </w:r>
      <w:r w:rsidRPr="00547299">
        <w:rPr>
          <w:rFonts w:ascii="Palatino Linotype" w:hAnsi="Palatino Linotype"/>
          <w:color w:val="000000"/>
        </w:rPr>
        <w:t xml:space="preserve"> y Acceso a la Información Pública del Estado de México y Municipios en su artículo 161, establece lo siguiente:</w:t>
      </w:r>
    </w:p>
    <w:p w14:paraId="5DB9AF33" w14:textId="77777777" w:rsidR="00D7209A" w:rsidRPr="00547299" w:rsidRDefault="00D7209A" w:rsidP="00D7209A">
      <w:pPr>
        <w:pStyle w:val="Prrafodelista"/>
        <w:spacing w:line="360" w:lineRule="auto"/>
        <w:ind w:left="426" w:right="474"/>
        <w:rPr>
          <w:rFonts w:ascii="Palatino Linotype" w:hAnsi="Palatino Linotype"/>
          <w:i/>
          <w:color w:val="000000"/>
        </w:rPr>
      </w:pPr>
      <w:r w:rsidRPr="00547299">
        <w:rPr>
          <w:rFonts w:ascii="Palatino Linotype" w:hAnsi="Palatino Linotype"/>
          <w:i/>
          <w:color w:val="000000"/>
        </w:rPr>
        <w:t xml:space="preserve">“Artículo 161.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la fuente, el lugar y la forma en que puede consultar, reproducir o adquirir dicha información en un plazo no mayor a cinco días hábiles. </w:t>
      </w:r>
      <w:r w:rsidRPr="00547299">
        <w:rPr>
          <w:rFonts w:ascii="Palatino Linotype" w:hAnsi="Palatino Linotype"/>
          <w:b/>
          <w:i/>
          <w:color w:val="000000"/>
        </w:rPr>
        <w:t>La fuente deberá ser precisa y concreta y no debe implicar que el solicitante realice una búsqueda en toda la información que se encuentre disponible.</w:t>
      </w:r>
      <w:r w:rsidRPr="00547299">
        <w:rPr>
          <w:rFonts w:ascii="Palatino Linotype" w:hAnsi="Palatino Linotype"/>
          <w:i/>
          <w:color w:val="000000"/>
        </w:rPr>
        <w:t>”</w:t>
      </w:r>
    </w:p>
    <w:p w14:paraId="3783162A" w14:textId="77777777" w:rsidR="00D7209A" w:rsidRPr="00547299" w:rsidRDefault="00D7209A" w:rsidP="00D7209A">
      <w:pPr>
        <w:pStyle w:val="Prrafodelista"/>
        <w:spacing w:line="360" w:lineRule="auto"/>
        <w:ind w:left="426"/>
        <w:rPr>
          <w:rFonts w:ascii="Palatino Linotype" w:hAnsi="Palatino Linotype"/>
          <w:color w:val="000000"/>
        </w:rPr>
      </w:pPr>
      <w:r w:rsidRPr="00547299">
        <w:rPr>
          <w:rFonts w:ascii="Palatino Linotype" w:hAnsi="Palatino Linotype"/>
          <w:color w:val="000000"/>
        </w:rPr>
        <w:t>(Énfasis añadido)</w:t>
      </w:r>
    </w:p>
    <w:p w14:paraId="3AF60C8B" w14:textId="77777777" w:rsidR="00D7209A" w:rsidRPr="00547299" w:rsidRDefault="00D7209A" w:rsidP="00D7209A">
      <w:pPr>
        <w:pStyle w:val="Prrafodelista"/>
        <w:spacing w:line="360" w:lineRule="auto"/>
        <w:ind w:left="502"/>
        <w:rPr>
          <w:rFonts w:ascii="Palatino Linotype" w:hAnsi="Palatino Linotype"/>
          <w:color w:val="000000"/>
        </w:rPr>
      </w:pPr>
    </w:p>
    <w:p w14:paraId="47E8CB0A" w14:textId="672EEB7A" w:rsidR="00D7209A" w:rsidRPr="004B1C33" w:rsidRDefault="00D7209A" w:rsidP="00D7209A">
      <w:pPr>
        <w:numPr>
          <w:ilvl w:val="0"/>
          <w:numId w:val="1"/>
        </w:numPr>
        <w:spacing w:line="360" w:lineRule="auto"/>
        <w:ind w:left="0" w:firstLine="0"/>
        <w:contextualSpacing/>
        <w:jc w:val="both"/>
        <w:rPr>
          <w:rFonts w:ascii="Palatino Linotype" w:hAnsi="Palatino Linotype"/>
        </w:rPr>
      </w:pPr>
      <w:r w:rsidRPr="00547299">
        <w:rPr>
          <w:rFonts w:ascii="Palatino Linotype" w:hAnsi="Palatino Linotype"/>
          <w:color w:val="000000"/>
        </w:rPr>
        <w:t>De dicho dispositivo legal se desprende que, si se puede obtener lo peticionado, a través de un hipervínculo, siendo este, especifico dirigiendo a la información sin que implique que el particular haga una búsqueda en el universo de información que pudiera obrar en el hipervínculo entregado, entonces se deberá tener por colmada la solicitud de información, aún y cuando sea elegida como modalidad de entrega vía SAIMEX, contexto que ya se hizo constar, no se actualiza en el caso concreto.</w:t>
      </w:r>
    </w:p>
    <w:p w14:paraId="48C22450" w14:textId="7B923B0D" w:rsidR="00D7209A" w:rsidRPr="00547299" w:rsidRDefault="00D7209A" w:rsidP="00F94A27">
      <w:pPr>
        <w:numPr>
          <w:ilvl w:val="0"/>
          <w:numId w:val="1"/>
        </w:numPr>
        <w:spacing w:line="360" w:lineRule="auto"/>
        <w:ind w:left="0" w:firstLine="0"/>
        <w:contextualSpacing/>
        <w:jc w:val="both"/>
        <w:rPr>
          <w:rFonts w:ascii="Palatino Linotype" w:hAnsi="Palatino Linotype"/>
          <w:color w:val="FF0000"/>
        </w:rPr>
      </w:pPr>
      <w:r w:rsidRPr="00547299">
        <w:rPr>
          <w:rFonts w:ascii="Palatino Linotype" w:eastAsia="Calibri" w:hAnsi="Palatino Linotype" w:cs="Times New Roman"/>
        </w:rPr>
        <w:lastRenderedPageBreak/>
        <w:t xml:space="preserve">Por tal circunstancia, </w:t>
      </w:r>
      <w:r w:rsidRPr="00547299">
        <w:rPr>
          <w:rFonts w:ascii="Palatino Linotype" w:hAnsi="Palatino Linotype"/>
        </w:rPr>
        <w:t xml:space="preserve">para atender el requerimiento de la información, el Sujeto Obligado </w:t>
      </w:r>
      <w:r w:rsidRPr="00547299">
        <w:rPr>
          <w:rFonts w:ascii="Palatino Linotype" w:hAnsi="Palatino Linotype"/>
          <w:color w:val="000000"/>
        </w:rPr>
        <w:t>deberá</w:t>
      </w:r>
      <w:r w:rsidRPr="00547299">
        <w:rPr>
          <w:rFonts w:ascii="Palatino Linotype" w:hAnsi="Palatino Linotype"/>
        </w:rPr>
        <w:t xml:space="preserve"> realizar una búsqueda exhaustiva y razonable, en los archivos de la Unidad de Transparencia, a efecto de que proporcione, todos los documentos faltantes que integraban los expedientes relacionados con  los Recursos de Revisión</w:t>
      </w:r>
      <w:r w:rsidRPr="00547299">
        <w:rPr>
          <w:rFonts w:ascii="Palatino Linotype" w:hAnsi="Palatino Linotype"/>
          <w:color w:val="FF0000"/>
        </w:rPr>
        <w:t xml:space="preserve"> </w:t>
      </w:r>
      <w:r w:rsidR="00B4385B" w:rsidRPr="00547299">
        <w:rPr>
          <w:rFonts w:ascii="Palatino Linotype" w:eastAsia="Times New Roman" w:hAnsi="Palatino Linotype" w:cs="Arial"/>
          <w:bCs/>
          <w:lang w:val="es-ES"/>
        </w:rPr>
        <w:t>01264/INFOEM/IP/RR/2025, 01120/INFOEM/IP/RR/2025,  01110/INFOEM/IP/RR/2025, 01105/INFOEM/IP/RR/2025,  01095/INFOEM/IP/RR/2025,  01017/INFOEM/IP/RR/2025, 01012/INFOEM/IP/RR/2025, 00939/INFOEM/IP/RR/2025, 00916/INFOEM/IP/RR/2025, 01432/INFOEM/IP/RR/2025, 01354/INFOEM/IP/RR/2025, 01349/INFOEM/IP/RR/2025, 01344/INFOEM/IP/RR/2025, 01329/INFOEM/IP/RR/2025, 01300/INFOEM/IP/RR/2025, 01295/INFOEM/IP/RR/2025, 01290/INFOEM/IP/RR/2025 y, 01273/INFOEM/IP/RR/2025</w:t>
      </w:r>
      <w:r w:rsidRPr="00547299">
        <w:rPr>
          <w:rFonts w:ascii="Palatino Linotype" w:hAnsi="Palatino Linotype"/>
        </w:rPr>
        <w:t xml:space="preserve"> (desde el acuse de solicitud de información pública hasta la última actuación realizada).</w:t>
      </w:r>
    </w:p>
    <w:p w14:paraId="5EDCD3F6" w14:textId="77777777" w:rsidR="00B4385B" w:rsidRPr="00547299" w:rsidRDefault="00B4385B" w:rsidP="00B4385B">
      <w:pPr>
        <w:pStyle w:val="Prrafodelista"/>
        <w:rPr>
          <w:rFonts w:ascii="Palatino Linotype" w:hAnsi="Palatino Linotype"/>
          <w:color w:val="FF0000"/>
        </w:rPr>
      </w:pPr>
    </w:p>
    <w:p w14:paraId="72BF3FD0" w14:textId="77777777" w:rsidR="00D7209A" w:rsidRPr="00547299" w:rsidRDefault="00D7209A" w:rsidP="00F94A27">
      <w:pPr>
        <w:numPr>
          <w:ilvl w:val="0"/>
          <w:numId w:val="1"/>
        </w:numPr>
        <w:spacing w:line="360" w:lineRule="auto"/>
        <w:ind w:left="0" w:firstLine="0"/>
        <w:contextualSpacing/>
        <w:jc w:val="both"/>
        <w:rPr>
          <w:rFonts w:ascii="Palatino Linotype" w:hAnsi="Palatino Linotype"/>
        </w:rPr>
      </w:pPr>
      <w:r w:rsidRPr="00547299">
        <w:rPr>
          <w:rFonts w:ascii="Palatino Linotype" w:hAnsi="Palatino Linotype"/>
        </w:rPr>
        <w:t>Dicha determinación toma relevancia, pues conforme al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2E000746" w14:textId="77777777" w:rsidR="00D7209A" w:rsidRPr="00547299" w:rsidRDefault="00D7209A" w:rsidP="00D7209A">
      <w:pPr>
        <w:widowControl w:val="0"/>
        <w:autoSpaceDE w:val="0"/>
        <w:autoSpaceDN w:val="0"/>
        <w:adjustRightInd w:val="0"/>
        <w:spacing w:line="360" w:lineRule="auto"/>
        <w:contextualSpacing/>
        <w:rPr>
          <w:rFonts w:ascii="Palatino Linotype" w:hAnsi="Palatino Linotype"/>
        </w:rPr>
      </w:pPr>
    </w:p>
    <w:p w14:paraId="5223D3E2" w14:textId="77777777" w:rsidR="00D7209A" w:rsidRPr="00547299" w:rsidRDefault="00D7209A" w:rsidP="00F94A27">
      <w:pPr>
        <w:numPr>
          <w:ilvl w:val="0"/>
          <w:numId w:val="1"/>
        </w:numPr>
        <w:spacing w:line="360" w:lineRule="auto"/>
        <w:ind w:left="0" w:firstLine="0"/>
        <w:contextualSpacing/>
        <w:jc w:val="both"/>
        <w:rPr>
          <w:rFonts w:ascii="Palatino Linotype" w:hAnsi="Palatino Linotype"/>
        </w:rPr>
      </w:pPr>
      <w:r w:rsidRPr="00547299">
        <w:rPr>
          <w:rFonts w:ascii="Palatino Linotype" w:hAnsi="Palatino Linotype"/>
        </w:rPr>
        <w:t xml:space="preserve">De esta manera, el derecho de acceso a la información pública se satisface en aquellos casos en que se entregue el soporte documental en el que conste la información solicitada, sin necesidad de elaborar documentos </w:t>
      </w:r>
      <w:r w:rsidRPr="00547299">
        <w:rPr>
          <w:rFonts w:ascii="Palatino Linotype" w:hAnsi="Palatino Linotype"/>
          <w:i/>
        </w:rPr>
        <w:t>ad hoc</w:t>
      </w:r>
      <w:r w:rsidRPr="00547299">
        <w:rPr>
          <w:rFonts w:ascii="Palatino Linotype" w:hAnsi="Palatino Linotype"/>
        </w:rPr>
        <w:t xml:space="preserve">, situación que toma sustento, toma sustento en el artículo 160 de la Ley de Transparencia y Acceso a la Información Pública del Estado de México y Municipios, el cual refiere que los sujetos obligados únicamente deberán entregar </w:t>
      </w:r>
      <w:r w:rsidRPr="00547299">
        <w:rPr>
          <w:rFonts w:ascii="Palatino Linotype" w:hAnsi="Palatino Linotype"/>
        </w:rPr>
        <w:lastRenderedPageBreak/>
        <w:t xml:space="preserve">la información que obre en sus archivos. </w:t>
      </w:r>
      <w:r w:rsidRPr="00547299">
        <w:rPr>
          <w:rFonts w:ascii="Palatino Linotype" w:eastAsia="MS Mincho" w:hAnsi="Palatino Linotype" w:cs="Arial"/>
        </w:rPr>
        <w:t>Sirve c</w:t>
      </w:r>
      <w:r w:rsidRPr="00547299">
        <w:rPr>
          <w:rFonts w:ascii="Palatino Linotype" w:hAnsi="Palatino Linotype" w:cs="Arial"/>
        </w:rPr>
        <w:t xml:space="preserve">omo apoyo a lo anterior </w:t>
      </w:r>
      <w:r w:rsidRPr="00547299">
        <w:rPr>
          <w:rFonts w:ascii="Palatino Linotype" w:hAnsi="Palatino Linotype" w:cs="Arial"/>
        </w:rPr>
        <w:softHyphen/>
        <w:t xml:space="preserve">-por analogía- el </w:t>
      </w:r>
      <w:r w:rsidRPr="00547299">
        <w:rPr>
          <w:rFonts w:ascii="Palatino Linotype" w:hAnsi="Palatino Linotype" w:cs="Arial"/>
          <w:b/>
        </w:rPr>
        <w:t xml:space="preserve">Criterio 03/17 </w:t>
      </w:r>
      <w:r w:rsidRPr="00547299">
        <w:rPr>
          <w:rFonts w:ascii="Palatino Linotype" w:hAnsi="Palatino Linotype" w:cs="Arial"/>
        </w:rPr>
        <w:t xml:space="preserve">en materia de acceso a la información pública, emitido por el Pleno del entonces </w:t>
      </w:r>
      <w:r w:rsidRPr="00547299">
        <w:rPr>
          <w:rFonts w:ascii="Palatino Linotype" w:hAnsi="Palatino Linotype"/>
        </w:rPr>
        <w:t>Instituto</w:t>
      </w:r>
      <w:r w:rsidRPr="00547299">
        <w:rPr>
          <w:rFonts w:ascii="Palatino Linotype" w:hAnsi="Palatino Linotype" w:cs="Arial"/>
        </w:rPr>
        <w:t xml:space="preserve"> Nacional de Transparencia, Acceso a la Información y Protección de Datos Personales (INAI)</w:t>
      </w:r>
      <w:r w:rsidRPr="00547299">
        <w:rPr>
          <w:rFonts w:ascii="Palatino Linotype" w:hAnsi="Palatino Linotype" w:cs="Arial"/>
          <w:bCs/>
        </w:rPr>
        <w:t>, que a la letra dice:</w:t>
      </w:r>
    </w:p>
    <w:p w14:paraId="47B9BB0B" w14:textId="77777777" w:rsidR="00D7209A" w:rsidRPr="00547299" w:rsidRDefault="00D7209A" w:rsidP="00D7209A">
      <w:pPr>
        <w:pStyle w:val="Prrafodelista"/>
        <w:spacing w:line="360" w:lineRule="auto"/>
        <w:ind w:left="567" w:right="618"/>
        <w:rPr>
          <w:rFonts w:ascii="Palatino Linotype" w:hAnsi="Palatino Linotype" w:cs="Arial"/>
          <w:bCs/>
          <w:i/>
        </w:rPr>
      </w:pPr>
      <w:r w:rsidRPr="00547299">
        <w:rPr>
          <w:rFonts w:ascii="Palatino Linotype" w:hAnsi="Palatino Linotype" w:cs="Arial"/>
          <w:b/>
          <w:bCs/>
          <w:i/>
        </w:rPr>
        <w:t xml:space="preserve">“No existe obligación de elaborar documentos ad hoc para atender las solicitudes de acceso a la información. </w:t>
      </w:r>
      <w:r w:rsidRPr="00547299">
        <w:rPr>
          <w:rFonts w:ascii="Palatino Linotype" w:hAnsi="Palatino Linotype" w:cs="Arial"/>
          <w:bCs/>
          <w:i/>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3B496804" w14:textId="77777777" w:rsidR="00D7209A" w:rsidRPr="00547299" w:rsidRDefault="00D7209A" w:rsidP="00D7209A">
      <w:pPr>
        <w:pStyle w:val="Prrafodelista"/>
        <w:spacing w:line="360" w:lineRule="auto"/>
        <w:ind w:left="567" w:right="618"/>
        <w:rPr>
          <w:rFonts w:ascii="Palatino Linotype" w:hAnsi="Palatino Linotype" w:cs="Arial"/>
          <w:bCs/>
          <w:i/>
        </w:rPr>
      </w:pPr>
    </w:p>
    <w:p w14:paraId="0A284530" w14:textId="77777777" w:rsidR="00D7209A" w:rsidRPr="00547299" w:rsidRDefault="00D7209A" w:rsidP="007B4FBF">
      <w:pPr>
        <w:numPr>
          <w:ilvl w:val="0"/>
          <w:numId w:val="1"/>
        </w:numPr>
        <w:spacing w:line="360" w:lineRule="auto"/>
        <w:ind w:left="0" w:firstLine="0"/>
        <w:contextualSpacing/>
        <w:jc w:val="both"/>
        <w:rPr>
          <w:rFonts w:ascii="Palatino Linotype" w:hAnsi="Palatino Linotype"/>
        </w:rPr>
      </w:pPr>
      <w:r w:rsidRPr="00547299">
        <w:rPr>
          <w:rFonts w:ascii="Palatino Linotype" w:hAnsi="Palatino Linotype"/>
        </w:rPr>
        <w:t>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deberá entregar la información solicitada.</w:t>
      </w:r>
    </w:p>
    <w:p w14:paraId="45F2ECD9" w14:textId="77777777" w:rsidR="00D7209A" w:rsidRPr="00547299" w:rsidRDefault="00D7209A" w:rsidP="00D7209A">
      <w:pPr>
        <w:widowControl w:val="0"/>
        <w:autoSpaceDE w:val="0"/>
        <w:autoSpaceDN w:val="0"/>
        <w:adjustRightInd w:val="0"/>
        <w:spacing w:line="360" w:lineRule="auto"/>
        <w:contextualSpacing/>
        <w:rPr>
          <w:rFonts w:ascii="Palatino Linotype" w:hAnsi="Palatino Linotype"/>
        </w:rPr>
      </w:pPr>
    </w:p>
    <w:p w14:paraId="7542398B" w14:textId="5F0F3E4D" w:rsidR="00C35C21" w:rsidRPr="00547299" w:rsidRDefault="00C35C21" w:rsidP="00C35C21">
      <w:pPr>
        <w:numPr>
          <w:ilvl w:val="0"/>
          <w:numId w:val="1"/>
        </w:numPr>
        <w:spacing w:line="360" w:lineRule="auto"/>
        <w:ind w:left="0" w:firstLine="0"/>
        <w:contextualSpacing/>
        <w:jc w:val="both"/>
        <w:rPr>
          <w:rFonts w:ascii="Palatino Linotype" w:hAnsi="Palatino Linotype"/>
          <w:i/>
          <w:iCs/>
        </w:rPr>
      </w:pPr>
      <w:r w:rsidRPr="00547299">
        <w:rPr>
          <w:rFonts w:ascii="Palatino Linotype" w:hAnsi="Palatino Linotype"/>
        </w:rPr>
        <w:t xml:space="preserve">Ahora bien, apropósito de los documentos </w:t>
      </w:r>
      <w:r w:rsidRPr="00547299">
        <w:rPr>
          <w:rFonts w:ascii="Palatino Linotype" w:hAnsi="Palatino Linotype"/>
          <w:i/>
          <w:iCs/>
        </w:rPr>
        <w:t>ad hoc</w:t>
      </w:r>
      <w:r w:rsidRPr="00547299">
        <w:rPr>
          <w:rFonts w:ascii="Palatino Linotype" w:hAnsi="Palatino Linotype"/>
        </w:rPr>
        <w:t xml:space="preserve">, conviene traer a contexto las solicitudes de información consistentes en lo siguiente: </w:t>
      </w:r>
      <w:r w:rsidRPr="00547299">
        <w:rPr>
          <w:rFonts w:ascii="Palatino Linotype" w:hAnsi="Palatino Linotype"/>
          <w:i/>
          <w:iCs/>
        </w:rPr>
        <w:t xml:space="preserve">“Captura de pantalla de los turnos a las </w:t>
      </w:r>
      <w:r w:rsidRPr="00547299">
        <w:rPr>
          <w:rFonts w:ascii="Palatino Linotype" w:hAnsi="Palatino Linotype"/>
          <w:i/>
          <w:iCs/>
        </w:rPr>
        <w:lastRenderedPageBreak/>
        <w:t>áreas competentes en el sistema saimex …</w:t>
      </w:r>
      <w:r w:rsidRPr="00547299">
        <w:rPr>
          <w:rFonts w:ascii="Palatino Linotype" w:hAnsi="Palatino Linotype"/>
        </w:rPr>
        <w:t xml:space="preserve"> </w:t>
      </w:r>
      <w:r w:rsidRPr="00547299">
        <w:rPr>
          <w:rFonts w:ascii="Palatino Linotype" w:hAnsi="Palatino Linotype"/>
          <w:i/>
          <w:iCs/>
        </w:rPr>
        <w:t>Estado de cumplimiento o incumplimiento…Favor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14:paraId="08A6795E" w14:textId="77777777" w:rsidR="00C35C21" w:rsidRPr="00547299" w:rsidRDefault="00C35C21" w:rsidP="00C35C21">
      <w:pPr>
        <w:spacing w:line="360" w:lineRule="auto"/>
        <w:rPr>
          <w:rFonts w:ascii="Palatino Linotype" w:hAnsi="Palatino Linotype"/>
        </w:rPr>
      </w:pPr>
    </w:p>
    <w:p w14:paraId="758AC5F7" w14:textId="355F9B78" w:rsidR="00C35C21" w:rsidRPr="00547299" w:rsidRDefault="00AF344A" w:rsidP="00AF344A">
      <w:pPr>
        <w:numPr>
          <w:ilvl w:val="0"/>
          <w:numId w:val="1"/>
        </w:numPr>
        <w:spacing w:line="360" w:lineRule="auto"/>
        <w:ind w:left="0" w:firstLine="0"/>
        <w:contextualSpacing/>
        <w:jc w:val="both"/>
        <w:rPr>
          <w:rFonts w:ascii="Palatino Linotype" w:hAnsi="Palatino Linotype"/>
        </w:rPr>
      </w:pPr>
      <w:r w:rsidRPr="00547299">
        <w:rPr>
          <w:rFonts w:ascii="Palatino Linotype" w:hAnsi="Palatino Linotype"/>
        </w:rPr>
        <w:t>L</w:t>
      </w:r>
      <w:r w:rsidR="00C35C21" w:rsidRPr="00547299">
        <w:rPr>
          <w:rFonts w:ascii="Palatino Linotype" w:hAnsi="Palatino Linotype"/>
        </w:rPr>
        <w:t xml:space="preserve">o anterior, </w:t>
      </w:r>
      <w:r w:rsidRPr="00547299">
        <w:rPr>
          <w:rFonts w:ascii="Palatino Linotype" w:hAnsi="Palatino Linotype"/>
        </w:rPr>
        <w:t xml:space="preserve">en virtud que </w:t>
      </w:r>
      <w:r w:rsidR="00C35C21" w:rsidRPr="00547299">
        <w:rPr>
          <w:rFonts w:ascii="Palatino Linotype" w:hAnsi="Palatino Linotype"/>
        </w:rPr>
        <w:t xml:space="preserve">se logra vislumbrar que el Particular </w:t>
      </w:r>
      <w:r w:rsidRPr="00547299">
        <w:rPr>
          <w:rFonts w:ascii="Palatino Linotype" w:hAnsi="Palatino Linotype"/>
        </w:rPr>
        <w:t>pretende</w:t>
      </w:r>
      <w:r w:rsidR="00C35C21" w:rsidRPr="00547299">
        <w:rPr>
          <w:rFonts w:ascii="Palatino Linotype" w:hAnsi="Palatino Linotype"/>
        </w:rPr>
        <w:t xml:space="preserve"> un procesamiento y obtención de la información con características específicas al solicitar una captura de pantalla y pronunciamientos específicos, lo que implicaría que el Instituto elaborara una expresión documental específica; sobre dicha situación, es necesario colación los artículos 2°, fracción II; 3°, fracción XI y 18 de la Ley de Transparencia y Acceso a la Información Pública del Estado de México y Municipios, los cuales disponen lo siguiente:</w:t>
      </w:r>
    </w:p>
    <w:p w14:paraId="1ED4E1C9" w14:textId="77777777" w:rsidR="00C35C21" w:rsidRPr="00547299" w:rsidRDefault="00C35C21" w:rsidP="00C35C21">
      <w:pPr>
        <w:numPr>
          <w:ilvl w:val="0"/>
          <w:numId w:val="16"/>
        </w:numPr>
        <w:spacing w:line="360" w:lineRule="auto"/>
        <w:contextualSpacing/>
        <w:jc w:val="both"/>
        <w:rPr>
          <w:rFonts w:ascii="Palatino Linotype" w:eastAsia="Times New Roman" w:hAnsi="Palatino Linotype" w:cs="Times New Roman"/>
        </w:rPr>
      </w:pPr>
      <w:r w:rsidRPr="00547299">
        <w:rPr>
          <w:rFonts w:ascii="Palatino Linotype" w:eastAsia="Times New Roman" w:hAnsi="Palatino Linotype" w:cs="Times New Roman"/>
        </w:rPr>
        <w:t>Que uno de los objetivos de la Ley es proveer lo necesario para garantizar a toda persona el derecho de acceso a la información pública, y</w:t>
      </w:r>
    </w:p>
    <w:p w14:paraId="67E6A898" w14:textId="77777777" w:rsidR="00C35C21" w:rsidRPr="00547299" w:rsidRDefault="00C35C21" w:rsidP="00C35C21">
      <w:pPr>
        <w:numPr>
          <w:ilvl w:val="0"/>
          <w:numId w:val="16"/>
        </w:numPr>
        <w:spacing w:line="360" w:lineRule="auto"/>
        <w:contextualSpacing/>
        <w:jc w:val="both"/>
        <w:rPr>
          <w:rFonts w:ascii="Palatino Linotype" w:eastAsia="Times New Roman" w:hAnsi="Palatino Linotype" w:cs="Times New Roman"/>
        </w:rPr>
      </w:pPr>
      <w:r w:rsidRPr="00547299">
        <w:rPr>
          <w:rFonts w:ascii="Palatino Linotype" w:eastAsia="Times New Roman" w:hAnsi="Palatino Linotype" w:cs="Times New Roman"/>
        </w:rPr>
        <w:t>Que los documentos son los expedientes, reportes, estudios, actas, resoluciones, contratos, convenios, instructivos, notas, memorandos, estadísticas o cualquier registro que documente el ejercicio de facultades, funciones y competencia de los Sujetos Obligados, sin importar su fuente y fecha de elaboración y, por último, que los sujetos obligados deberán documentar todo acto que derive del ejercicio de sus facultades, competencias o funciones, considerando desde su origen la eventual publicidad y reutilización de la información que generan. En este orden de ideas, puede concluirse que la Ley de la manera, es una ley de acceso a documentos.</w:t>
      </w:r>
    </w:p>
    <w:p w14:paraId="16DEC17D" w14:textId="77777777" w:rsidR="00C35C21" w:rsidRPr="00547299" w:rsidRDefault="00C35C21" w:rsidP="00C35C21">
      <w:pPr>
        <w:spacing w:line="360" w:lineRule="auto"/>
        <w:ind w:left="720"/>
        <w:contextualSpacing/>
        <w:rPr>
          <w:rFonts w:ascii="Palatino Linotype" w:eastAsia="Times New Roman" w:hAnsi="Palatino Linotype" w:cs="Times New Roman"/>
        </w:rPr>
      </w:pPr>
    </w:p>
    <w:p w14:paraId="7AB18BF5" w14:textId="77777777" w:rsidR="00C35C21" w:rsidRPr="00547299" w:rsidRDefault="00C35C21" w:rsidP="00AF344A">
      <w:pPr>
        <w:numPr>
          <w:ilvl w:val="0"/>
          <w:numId w:val="1"/>
        </w:numPr>
        <w:spacing w:line="360" w:lineRule="auto"/>
        <w:ind w:left="0" w:firstLine="0"/>
        <w:contextualSpacing/>
        <w:jc w:val="both"/>
        <w:rPr>
          <w:rFonts w:ascii="Palatino Linotype" w:hAnsi="Palatino Linotype"/>
        </w:rPr>
      </w:pPr>
      <w:r w:rsidRPr="00547299">
        <w:rPr>
          <w:rFonts w:ascii="Palatino Linotype" w:hAnsi="Palatino Linotype"/>
        </w:rPr>
        <w:lastRenderedPageBreak/>
        <w:t xml:space="preserve">En razón de lo anterior, es necesario señalar que del análisis de los requerimientos de información presentados ante el Ayuntamiento de Toluca se logra colegir que el Particular requiere un pronunciamiento específico, a una situación concreta y determinada, lo cual implicaría que el Sujeto Obligado elaborara una respuesta delimitada y ad hoc. </w:t>
      </w:r>
    </w:p>
    <w:p w14:paraId="08533503" w14:textId="77777777" w:rsidR="00C35C21" w:rsidRPr="00547299" w:rsidRDefault="00C35C21" w:rsidP="00C35C21">
      <w:pPr>
        <w:spacing w:line="360" w:lineRule="auto"/>
        <w:rPr>
          <w:rFonts w:ascii="Palatino Linotype" w:hAnsi="Palatino Linotype"/>
        </w:rPr>
      </w:pPr>
    </w:p>
    <w:p w14:paraId="7B256311" w14:textId="77777777" w:rsidR="00C35C21" w:rsidRPr="00547299" w:rsidRDefault="00C35C21" w:rsidP="00AF344A">
      <w:pPr>
        <w:numPr>
          <w:ilvl w:val="0"/>
          <w:numId w:val="1"/>
        </w:numPr>
        <w:spacing w:line="360" w:lineRule="auto"/>
        <w:ind w:left="0" w:firstLine="0"/>
        <w:contextualSpacing/>
        <w:jc w:val="both"/>
        <w:rPr>
          <w:rFonts w:ascii="Palatino Linotype" w:hAnsi="Palatino Linotype"/>
        </w:rPr>
      </w:pPr>
      <w:r w:rsidRPr="00547299">
        <w:rPr>
          <w:rFonts w:ascii="Palatino Linotype" w:hAnsi="Palatino Linotype"/>
        </w:rPr>
        <w:t>Sobre el tema, cabe precisar que de conformidad con los artículos 6°, apartado A, de la Constitución Política de los Estados Unidos Mexicanos, 5° de la Constitución Política del Estado Libre y Soberano de México y 4° de la Ley de Transparencia y Acceso a la Información Pública del Estado de México y Municipios, toda la información generada, obtenida, adquirida, transformada por los sujetos obligados, o en su caso, la tengan en su posesión, será pública y accesible para cualquier persona. Así, se advierte que el derecho de acceso a la información, consiste en una prerrogativa de cualquier persona, a solicitar información pública que conste en documentos generados, obtenidos, adquiridos, transformados o que tengan en posesión los sujetos obligados.</w:t>
      </w:r>
    </w:p>
    <w:p w14:paraId="64567F1B" w14:textId="77777777" w:rsidR="00C35C21" w:rsidRPr="00547299" w:rsidRDefault="00C35C21" w:rsidP="00C35C21">
      <w:pPr>
        <w:spacing w:line="360" w:lineRule="auto"/>
        <w:rPr>
          <w:rFonts w:ascii="Palatino Linotype" w:hAnsi="Palatino Linotype"/>
        </w:rPr>
      </w:pPr>
    </w:p>
    <w:p w14:paraId="6557196E" w14:textId="77777777" w:rsidR="00C35C21" w:rsidRPr="00547299" w:rsidRDefault="00C35C21" w:rsidP="00AF344A">
      <w:pPr>
        <w:numPr>
          <w:ilvl w:val="0"/>
          <w:numId w:val="1"/>
        </w:numPr>
        <w:spacing w:line="360" w:lineRule="auto"/>
        <w:ind w:left="0" w:firstLine="0"/>
        <w:contextualSpacing/>
        <w:jc w:val="both"/>
        <w:rPr>
          <w:rFonts w:ascii="Palatino Linotype" w:hAnsi="Palatino Linotype"/>
        </w:rPr>
      </w:pPr>
      <w:r w:rsidRPr="00547299">
        <w:rPr>
          <w:rFonts w:ascii="Palatino Linotype" w:hAnsi="Palatino Linotype"/>
        </w:rPr>
        <w:t>En ese orden de ideas, el artículo 3°, fracción XI, de la Ley Local de Transparencia, establecen que los documentos son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58038CB8" w14:textId="77777777" w:rsidR="00C35C21" w:rsidRPr="00547299" w:rsidRDefault="00C35C21" w:rsidP="00AF344A">
      <w:pPr>
        <w:numPr>
          <w:ilvl w:val="0"/>
          <w:numId w:val="1"/>
        </w:numPr>
        <w:spacing w:line="360" w:lineRule="auto"/>
        <w:ind w:left="0" w:firstLine="0"/>
        <w:contextualSpacing/>
        <w:jc w:val="both"/>
        <w:rPr>
          <w:rFonts w:ascii="Palatino Linotype" w:hAnsi="Palatino Linotype"/>
        </w:rPr>
      </w:pPr>
      <w:r w:rsidRPr="00547299">
        <w:rPr>
          <w:rFonts w:ascii="Palatino Linotype" w:hAnsi="Palatino Linotype"/>
        </w:rPr>
        <w:lastRenderedPageBreak/>
        <w:t>En ese contexto, se puede afirmar que, mediante el derecho de acceso a la información pública, los solicitantes pueden acceder a toda aquella información generada por los Sujetos Obligados, es decir, la ciudadanía puede allegarse de aquellos documentos que obren en los archivos por las dependencias gubernamentales. Lo anterior, se robustece pues de conformidad con los 12, 24, último párrafo, y 160 de la Ley de Transparencia y Acceso a la Información Pública del Estado de México y Municipios, los Sujetos Obligados sólo entregarán la información que obre en sus archivos y no estarán obligados a procesarla, resumirla, efectuar cálculos o practicar investigaciones.</w:t>
      </w:r>
    </w:p>
    <w:p w14:paraId="1B3A4444" w14:textId="77777777" w:rsidR="00C35C21" w:rsidRPr="00547299" w:rsidRDefault="00C35C21" w:rsidP="00C35C21">
      <w:pPr>
        <w:spacing w:line="360" w:lineRule="auto"/>
        <w:rPr>
          <w:rFonts w:ascii="Palatino Linotype" w:hAnsi="Palatino Linotype"/>
        </w:rPr>
      </w:pPr>
    </w:p>
    <w:p w14:paraId="2FAEB305" w14:textId="25599AE1" w:rsidR="00C35C21" w:rsidRPr="00547299" w:rsidRDefault="00C35C21" w:rsidP="00AF344A">
      <w:pPr>
        <w:numPr>
          <w:ilvl w:val="0"/>
          <w:numId w:val="1"/>
        </w:numPr>
        <w:spacing w:line="360" w:lineRule="auto"/>
        <w:ind w:left="0" w:firstLine="0"/>
        <w:contextualSpacing/>
        <w:jc w:val="both"/>
        <w:rPr>
          <w:rFonts w:ascii="Palatino Linotype" w:hAnsi="Palatino Linotype"/>
        </w:rPr>
      </w:pPr>
      <w:r w:rsidRPr="00547299">
        <w:rPr>
          <w:rFonts w:ascii="Palatino Linotype" w:hAnsi="Palatino Linotype"/>
        </w:rPr>
        <w:t>De tales circunstancias, se colige que los sujetos obligados únicamente están constreñidos a proporcionar la documentación que obre en sus archivos; por lo que, no están obligados a generar o elaborar documentos ad hoc, como es el caso de proporcionar respuesta a un cuestionamiento.</w:t>
      </w:r>
    </w:p>
    <w:p w14:paraId="5C168B26" w14:textId="77777777" w:rsidR="00C35C21" w:rsidRPr="00547299" w:rsidRDefault="00C35C21" w:rsidP="00C35C21">
      <w:pPr>
        <w:pStyle w:val="Prrafodelista"/>
        <w:rPr>
          <w:rFonts w:ascii="Palatino Linotype" w:eastAsia="Calibri" w:hAnsi="Palatino Linotype" w:cs="Tahoma"/>
          <w:bCs/>
        </w:rPr>
      </w:pPr>
    </w:p>
    <w:p w14:paraId="13751355" w14:textId="25EF9456" w:rsidR="00D7209A" w:rsidRPr="00547299" w:rsidRDefault="00AF344A" w:rsidP="007B4FBF">
      <w:pPr>
        <w:numPr>
          <w:ilvl w:val="0"/>
          <w:numId w:val="1"/>
        </w:numPr>
        <w:spacing w:line="360" w:lineRule="auto"/>
        <w:ind w:left="0" w:firstLine="0"/>
        <w:contextualSpacing/>
        <w:jc w:val="both"/>
        <w:rPr>
          <w:rFonts w:ascii="Palatino Linotype" w:hAnsi="Palatino Linotype"/>
        </w:rPr>
      </w:pPr>
      <w:r w:rsidRPr="00547299">
        <w:rPr>
          <w:rFonts w:ascii="Palatino Linotype" w:eastAsia="Calibri" w:hAnsi="Palatino Linotype" w:cs="Tahoma"/>
          <w:bCs/>
        </w:rPr>
        <w:t>Ahora bien</w:t>
      </w:r>
      <w:r w:rsidR="00C35C21" w:rsidRPr="00547299">
        <w:rPr>
          <w:rFonts w:ascii="Palatino Linotype" w:eastAsia="Calibri" w:hAnsi="Palatino Linotype" w:cs="Tahoma"/>
          <w:bCs/>
        </w:rPr>
        <w:t>, respecto de la información que se tiene a bien determinar procedente su entrega; n</w:t>
      </w:r>
      <w:r w:rsidR="00D7209A" w:rsidRPr="00547299">
        <w:rPr>
          <w:rFonts w:ascii="Palatino Linotype" w:eastAsia="Calibri" w:hAnsi="Palatino Linotype" w:cs="Tahoma"/>
          <w:bCs/>
        </w:rPr>
        <w:t>o pasa desapercibido que los documentos contenidos en los expedientes pudieran tener datos</w:t>
      </w:r>
      <w:r w:rsidR="00D7209A" w:rsidRPr="00547299">
        <w:rPr>
          <w:rFonts w:ascii="Palatino Linotype" w:hAnsi="Palatino Linotype"/>
        </w:rPr>
        <w:t xml:space="preserve"> confidenciales como es el caso del nombre del solicitante o su pseudónimo, los datos de contacto y ubicación como domicilio, número de correo electrónico y de teléfono; así como datos personales de servidores públicos (CURP, RFC, número ISSEMYM, entre otros), de proveedores o contratistas (datos bancarios) o bien de particulares; por otra parte, pudieran contener información reservada, como el nombre de los policías municipales, o bien, datos de juicios o procedimientos en trámite, e información relacionada con seguridad pública, situación que se precisa de manera enunciativa, más no limitativa.</w:t>
      </w:r>
    </w:p>
    <w:p w14:paraId="0D7356D5" w14:textId="77777777" w:rsidR="00D7209A" w:rsidRPr="00547299" w:rsidRDefault="00D7209A" w:rsidP="00D7209A">
      <w:pPr>
        <w:spacing w:line="360" w:lineRule="auto"/>
        <w:rPr>
          <w:rFonts w:ascii="Palatino Linotype" w:hAnsi="Palatino Linotype"/>
        </w:rPr>
      </w:pPr>
    </w:p>
    <w:p w14:paraId="1CD6F0A3" w14:textId="77777777" w:rsidR="00D7209A" w:rsidRPr="00547299" w:rsidRDefault="00D7209A" w:rsidP="007B4FBF">
      <w:pPr>
        <w:numPr>
          <w:ilvl w:val="0"/>
          <w:numId w:val="1"/>
        </w:numPr>
        <w:spacing w:line="360" w:lineRule="auto"/>
        <w:ind w:left="0" w:firstLine="0"/>
        <w:contextualSpacing/>
        <w:jc w:val="both"/>
        <w:rPr>
          <w:rFonts w:ascii="Palatino Linotype" w:hAnsi="Palatino Linotype"/>
        </w:rPr>
      </w:pPr>
      <w:r w:rsidRPr="00547299">
        <w:rPr>
          <w:rFonts w:ascii="Palatino Linotype" w:hAnsi="Palatino Linotype"/>
        </w:rPr>
        <w:lastRenderedPageBreak/>
        <w:t xml:space="preserve">Por lo que, en su caso, se deberán </w:t>
      </w:r>
      <w:r w:rsidRPr="00547299">
        <w:rPr>
          <w:rFonts w:ascii="Palatino Linotype" w:hAnsi="Palatino Linotype"/>
          <w:bCs/>
        </w:rPr>
        <w:t xml:space="preserve">entregar los documentos, en versión pública, en donde se </w:t>
      </w:r>
      <w:r w:rsidRPr="00547299">
        <w:rPr>
          <w:rFonts w:ascii="Palatino Linotype" w:eastAsia="Calibri" w:hAnsi="Palatino Linotype" w:cs="Tahoma"/>
          <w:bCs/>
        </w:rPr>
        <w:t>eliminen</w:t>
      </w:r>
      <w:r w:rsidRPr="00547299">
        <w:rPr>
          <w:rFonts w:ascii="Palatino Linotype" w:hAnsi="Palatino Linotype"/>
          <w:bCs/>
        </w:rPr>
        <w:t xml:space="preserve"> estos; sobre dicha situación, el</w:t>
      </w:r>
      <w:r w:rsidRPr="00547299">
        <w:rPr>
          <w:rFonts w:ascii="Palatino Linotype" w:hAnsi="Palatino Linotype"/>
        </w:rPr>
        <w:t xml:space="preserve"> artículo 3°, fracción XLV, relacionado con el 137, ambos de la Ley de Transparencia y Acceso a la Información Pública del Estado de México y Municipios, establece que cuando un documento contenga información pública y reservada o confidencial, la Unidad de Transparencia para efectos de atender al requerimiento informativo, deberá elaborar una versión Pública en la que se testen las partes o secciones clasificadas, indicando su contenido de manera genérica y fundando y motivando su clasificación.</w:t>
      </w:r>
    </w:p>
    <w:p w14:paraId="7CDA6D16" w14:textId="77777777" w:rsidR="00D7209A" w:rsidRPr="00547299" w:rsidRDefault="00D7209A" w:rsidP="00D7209A">
      <w:pPr>
        <w:spacing w:line="360" w:lineRule="auto"/>
        <w:contextualSpacing/>
        <w:rPr>
          <w:rFonts w:ascii="Palatino Linotype" w:hAnsi="Palatino Linotype"/>
        </w:rPr>
      </w:pPr>
      <w:r w:rsidRPr="00547299">
        <w:rPr>
          <w:rFonts w:ascii="Palatino Linotype" w:hAnsi="Palatino Linotype"/>
        </w:rPr>
        <w:t xml:space="preserve"> </w:t>
      </w:r>
    </w:p>
    <w:p w14:paraId="6297D6F5" w14:textId="313B5F5C" w:rsidR="00D7209A" w:rsidRPr="00547299" w:rsidRDefault="00D7209A" w:rsidP="007B4FBF">
      <w:pPr>
        <w:numPr>
          <w:ilvl w:val="0"/>
          <w:numId w:val="1"/>
        </w:numPr>
        <w:spacing w:line="360" w:lineRule="auto"/>
        <w:ind w:left="0" w:firstLine="0"/>
        <w:contextualSpacing/>
        <w:jc w:val="both"/>
        <w:rPr>
          <w:rFonts w:ascii="Palatino Linotype" w:hAnsi="Palatino Linotype"/>
        </w:rPr>
      </w:pPr>
      <w:r w:rsidRPr="00547299">
        <w:rPr>
          <w:rFonts w:ascii="Palatino Linotype" w:hAnsi="Palatino Linotype"/>
        </w:rPr>
        <w:t>Además, el Sujeto Obligado deberá seguir el procedimiento establecido en el artículo 168 de dicho ordenamiento jurídico; esto es, que el área competente deberá elaborar la versión pública en los términos planteados en la presente Resolución, así como emitir el Acuerdo, por parte del Comité de Transparencia, donde confirme la clasificación de los datos previamente señalados, fundando y motivando la clasificación</w:t>
      </w:r>
      <w:r w:rsidR="002D386B" w:rsidRPr="00547299">
        <w:rPr>
          <w:rFonts w:ascii="Palatino Linotype" w:hAnsi="Palatino Linotype"/>
        </w:rPr>
        <w:t>, en los términos que se precisan en el siguiente Considerando Quinto.</w:t>
      </w:r>
    </w:p>
    <w:p w14:paraId="32D56B87" w14:textId="77777777" w:rsidR="00152EAB" w:rsidRPr="00547299" w:rsidRDefault="00152EAB" w:rsidP="00D7209A">
      <w:pPr>
        <w:spacing w:line="360" w:lineRule="auto"/>
        <w:contextualSpacing/>
        <w:jc w:val="both"/>
        <w:rPr>
          <w:rFonts w:ascii="Palatino Linotype" w:hAnsi="Palatino Linotype"/>
          <w:b/>
          <w:color w:val="000000"/>
        </w:rPr>
      </w:pPr>
    </w:p>
    <w:p w14:paraId="4FF239D3" w14:textId="2D50C6BC" w:rsidR="00B4385B" w:rsidRPr="00547299" w:rsidRDefault="00AF344A" w:rsidP="00530BC8">
      <w:pPr>
        <w:numPr>
          <w:ilvl w:val="0"/>
          <w:numId w:val="1"/>
        </w:numPr>
        <w:spacing w:line="360" w:lineRule="auto"/>
        <w:ind w:left="0" w:firstLine="0"/>
        <w:contextualSpacing/>
        <w:jc w:val="both"/>
        <w:rPr>
          <w:rFonts w:ascii="Palatino Linotype" w:hAnsi="Palatino Linotype"/>
        </w:rPr>
      </w:pPr>
      <w:r w:rsidRPr="00547299">
        <w:rPr>
          <w:rFonts w:ascii="Palatino Linotype" w:hAnsi="Palatino Linotype"/>
        </w:rPr>
        <w:t>Por otro lado</w:t>
      </w:r>
      <w:r w:rsidR="00B4385B" w:rsidRPr="00547299">
        <w:rPr>
          <w:rFonts w:ascii="Palatino Linotype" w:hAnsi="Palatino Linotype"/>
        </w:rPr>
        <w:t>, respecto de los Recursos de Revisión</w:t>
      </w:r>
      <w:r w:rsidR="004A1FCA" w:rsidRPr="00547299">
        <w:rPr>
          <w:rFonts w:ascii="Palatino Linotype" w:hAnsi="Palatino Linotype"/>
        </w:rPr>
        <w:t>:</w:t>
      </w:r>
      <w:r w:rsidR="004E0BDB" w:rsidRPr="00547299">
        <w:rPr>
          <w:rFonts w:ascii="Palatino Linotype" w:hAnsi="Palatino Linotype"/>
        </w:rPr>
        <w:t xml:space="preserve"> 00753/INFOEM/IP/RR/2026, 00768/INFOEM/IP/RR/2026, 00778/INFOEM/IP/RR/2026 y, 00848/INFOEM/IP/RR/2026, objeto de </w:t>
      </w:r>
      <w:r w:rsidR="00F228C3" w:rsidRPr="00547299">
        <w:rPr>
          <w:rFonts w:ascii="Palatino Linotype" w:hAnsi="Palatino Linotype"/>
        </w:rPr>
        <w:t>acumulación</w:t>
      </w:r>
      <w:r w:rsidR="00700C2B" w:rsidRPr="00547299">
        <w:rPr>
          <w:rFonts w:ascii="Palatino Linotype" w:hAnsi="Palatino Linotype"/>
        </w:rPr>
        <w:t>,</w:t>
      </w:r>
      <w:r w:rsidR="004E0BDB" w:rsidRPr="00547299">
        <w:rPr>
          <w:rFonts w:ascii="Palatino Linotype" w:hAnsi="Palatino Linotype"/>
        </w:rPr>
        <w:t xml:space="preserve"> se debe señalar que de la revisión a los recursos de revisión de los que se requiere la información, </w:t>
      </w:r>
      <w:r w:rsidR="00700C2B" w:rsidRPr="00547299">
        <w:rPr>
          <w:rFonts w:ascii="Palatino Linotype" w:hAnsi="Palatino Linotype"/>
        </w:rPr>
        <w:t xml:space="preserve">se constató, que </w:t>
      </w:r>
      <w:r w:rsidR="004E0BDB" w:rsidRPr="00547299">
        <w:rPr>
          <w:rFonts w:ascii="Palatino Linotype" w:hAnsi="Palatino Linotype"/>
        </w:rPr>
        <w:t>no corresponde</w:t>
      </w:r>
      <w:r w:rsidR="004A1FCA" w:rsidRPr="00547299">
        <w:rPr>
          <w:rFonts w:ascii="Palatino Linotype" w:hAnsi="Palatino Linotype"/>
        </w:rPr>
        <w:t>n al Ayuntamiento de Toluca, sino a los siguientes sujetos obligados:</w:t>
      </w:r>
    </w:p>
    <w:p w14:paraId="5A05A29F" w14:textId="77777777" w:rsidR="004A1FCA" w:rsidRDefault="004A1FCA" w:rsidP="004A1FCA">
      <w:pPr>
        <w:pStyle w:val="Prrafodelista"/>
        <w:rPr>
          <w:rFonts w:ascii="Palatino Linotype" w:hAnsi="Palatino Linotype"/>
        </w:rPr>
      </w:pPr>
    </w:p>
    <w:p w14:paraId="5C906F33" w14:textId="77777777" w:rsidR="004B1C33" w:rsidRPr="00547299" w:rsidRDefault="004B1C33" w:rsidP="004A1FCA">
      <w:pPr>
        <w:pStyle w:val="Prrafodelista"/>
        <w:rPr>
          <w:rFonts w:ascii="Palatino Linotype" w:hAnsi="Palatino Linotype"/>
        </w:rPr>
      </w:pPr>
    </w:p>
    <w:tbl>
      <w:tblPr>
        <w:tblStyle w:val="Tablaconcuadrcula"/>
        <w:tblW w:w="9776" w:type="dxa"/>
        <w:tblLook w:val="04A0" w:firstRow="1" w:lastRow="0" w:firstColumn="1" w:lastColumn="0" w:noHBand="0" w:noVBand="1"/>
      </w:tblPr>
      <w:tblGrid>
        <w:gridCol w:w="3126"/>
        <w:gridCol w:w="3087"/>
        <w:gridCol w:w="3563"/>
      </w:tblGrid>
      <w:tr w:rsidR="00846E38" w:rsidRPr="00547299" w14:paraId="0E800AC0" w14:textId="77777777" w:rsidTr="004B1C33">
        <w:tc>
          <w:tcPr>
            <w:tcW w:w="3126" w:type="dxa"/>
          </w:tcPr>
          <w:p w14:paraId="6874D75A" w14:textId="27A081AC" w:rsidR="00846E38" w:rsidRPr="00547299" w:rsidRDefault="00846E38" w:rsidP="00F228C3">
            <w:pPr>
              <w:contextualSpacing/>
              <w:jc w:val="center"/>
              <w:rPr>
                <w:rFonts w:ascii="Palatino Linotype" w:hAnsi="Palatino Linotype"/>
                <w:b/>
                <w:bCs/>
              </w:rPr>
            </w:pPr>
            <w:r w:rsidRPr="00547299">
              <w:rPr>
                <w:rFonts w:ascii="Palatino Linotype" w:hAnsi="Palatino Linotype"/>
                <w:b/>
                <w:bCs/>
              </w:rPr>
              <w:lastRenderedPageBreak/>
              <w:t>Recurso de Revisión</w:t>
            </w:r>
          </w:p>
        </w:tc>
        <w:tc>
          <w:tcPr>
            <w:tcW w:w="3087" w:type="dxa"/>
          </w:tcPr>
          <w:p w14:paraId="65768324" w14:textId="6DA97B5E" w:rsidR="00846E38" w:rsidRPr="00547299" w:rsidRDefault="00846E38" w:rsidP="00F228C3">
            <w:pPr>
              <w:contextualSpacing/>
              <w:jc w:val="center"/>
              <w:rPr>
                <w:rFonts w:ascii="Palatino Linotype" w:hAnsi="Palatino Linotype"/>
                <w:b/>
                <w:bCs/>
              </w:rPr>
            </w:pPr>
            <w:r w:rsidRPr="00547299">
              <w:rPr>
                <w:rFonts w:ascii="Palatino Linotype" w:hAnsi="Palatino Linotype"/>
                <w:b/>
                <w:bCs/>
              </w:rPr>
              <w:t>Solicitud</w:t>
            </w:r>
            <w:r w:rsidR="00F228C3" w:rsidRPr="00547299">
              <w:rPr>
                <w:rFonts w:ascii="Palatino Linotype" w:hAnsi="Palatino Linotype"/>
                <w:b/>
                <w:bCs/>
              </w:rPr>
              <w:t xml:space="preserve"> de información</w:t>
            </w:r>
          </w:p>
        </w:tc>
        <w:tc>
          <w:tcPr>
            <w:tcW w:w="3563" w:type="dxa"/>
          </w:tcPr>
          <w:p w14:paraId="0E91E80E" w14:textId="34FE6E0B" w:rsidR="00846E38" w:rsidRPr="00547299" w:rsidRDefault="00846E38" w:rsidP="00F228C3">
            <w:pPr>
              <w:contextualSpacing/>
              <w:jc w:val="center"/>
              <w:rPr>
                <w:rFonts w:ascii="Palatino Linotype" w:hAnsi="Palatino Linotype"/>
                <w:b/>
                <w:bCs/>
              </w:rPr>
            </w:pPr>
            <w:r w:rsidRPr="00547299">
              <w:rPr>
                <w:rFonts w:ascii="Palatino Linotype" w:hAnsi="Palatino Linotype"/>
                <w:b/>
                <w:bCs/>
              </w:rPr>
              <w:t>Sujeto Obligado del c</w:t>
            </w:r>
            <w:r w:rsidR="00F228C3" w:rsidRPr="00547299">
              <w:rPr>
                <w:rFonts w:ascii="Palatino Linotype" w:hAnsi="Palatino Linotype"/>
                <w:b/>
                <w:bCs/>
              </w:rPr>
              <w:t>u</w:t>
            </w:r>
            <w:r w:rsidRPr="00547299">
              <w:rPr>
                <w:rFonts w:ascii="Palatino Linotype" w:hAnsi="Palatino Linotype"/>
                <w:b/>
                <w:bCs/>
              </w:rPr>
              <w:t>al se solicita la información</w:t>
            </w:r>
          </w:p>
        </w:tc>
      </w:tr>
      <w:tr w:rsidR="00846E38" w:rsidRPr="00547299" w14:paraId="74DCD2EC" w14:textId="77777777" w:rsidTr="004B1C33">
        <w:tc>
          <w:tcPr>
            <w:tcW w:w="3126" w:type="dxa"/>
          </w:tcPr>
          <w:p w14:paraId="61291AED" w14:textId="50C3BFC9" w:rsidR="00846E38" w:rsidRPr="00547299" w:rsidRDefault="00F228C3" w:rsidP="004A1FCA">
            <w:pPr>
              <w:spacing w:line="360" w:lineRule="auto"/>
              <w:contextualSpacing/>
              <w:jc w:val="both"/>
              <w:rPr>
                <w:rFonts w:ascii="Palatino Linotype" w:hAnsi="Palatino Linotype"/>
              </w:rPr>
            </w:pPr>
            <w:r w:rsidRPr="00547299">
              <w:rPr>
                <w:rFonts w:ascii="Palatino Linotype" w:hAnsi="Palatino Linotype"/>
              </w:rPr>
              <w:t>00753/INFOEM/IP/RR/2026</w:t>
            </w:r>
          </w:p>
        </w:tc>
        <w:tc>
          <w:tcPr>
            <w:tcW w:w="3087" w:type="dxa"/>
          </w:tcPr>
          <w:p w14:paraId="33992ABE" w14:textId="77777777" w:rsidR="00846E38" w:rsidRPr="00547299" w:rsidRDefault="00FF3C73" w:rsidP="004A1FCA">
            <w:pPr>
              <w:spacing w:line="360" w:lineRule="auto"/>
              <w:contextualSpacing/>
              <w:jc w:val="both"/>
              <w:rPr>
                <w:rFonts w:ascii="Palatino Linotype" w:hAnsi="Palatino Linotype"/>
                <w:i/>
                <w:iCs/>
              </w:rPr>
            </w:pPr>
            <w:r w:rsidRPr="00547299">
              <w:rPr>
                <w:rFonts w:ascii="Palatino Linotype" w:hAnsi="Palatino Linotype"/>
                <w:i/>
                <w:iCs/>
              </w:rPr>
              <w:t>“Del recurso de revisión 01115/INFOEM/IP/RR/2025 solicitamos…”</w:t>
            </w:r>
          </w:p>
          <w:p w14:paraId="00FAD243" w14:textId="0DE55FCE" w:rsidR="00FF3C73" w:rsidRPr="00547299" w:rsidRDefault="00FF3C73" w:rsidP="004A1FCA">
            <w:pPr>
              <w:spacing w:line="360" w:lineRule="auto"/>
              <w:contextualSpacing/>
              <w:jc w:val="both"/>
              <w:rPr>
                <w:rFonts w:ascii="Palatino Linotype" w:hAnsi="Palatino Linotype"/>
                <w:i/>
                <w:iCs/>
              </w:rPr>
            </w:pPr>
          </w:p>
        </w:tc>
        <w:tc>
          <w:tcPr>
            <w:tcW w:w="3563" w:type="dxa"/>
          </w:tcPr>
          <w:p w14:paraId="316117DA" w14:textId="1B37EC86" w:rsidR="00846E38" w:rsidRPr="00547299" w:rsidRDefault="009254F7" w:rsidP="004A1FCA">
            <w:pPr>
              <w:spacing w:line="360" w:lineRule="auto"/>
              <w:contextualSpacing/>
              <w:jc w:val="both"/>
              <w:rPr>
                <w:rFonts w:ascii="Palatino Linotype" w:hAnsi="Palatino Linotype"/>
              </w:rPr>
            </w:pPr>
            <w:r w:rsidRPr="00547299">
              <w:rPr>
                <w:rFonts w:ascii="Palatino Linotype" w:hAnsi="Palatino Linotype"/>
              </w:rPr>
              <w:t>Ayuntamiento de Atizapán de Zaragoza</w:t>
            </w:r>
          </w:p>
        </w:tc>
      </w:tr>
      <w:tr w:rsidR="00846E38" w:rsidRPr="00547299" w14:paraId="1C23516F" w14:textId="77777777" w:rsidTr="004B1C33">
        <w:tc>
          <w:tcPr>
            <w:tcW w:w="3126" w:type="dxa"/>
          </w:tcPr>
          <w:p w14:paraId="56948D13" w14:textId="6246B23B" w:rsidR="00846E38" w:rsidRPr="00547299" w:rsidRDefault="00F228C3" w:rsidP="004A1FCA">
            <w:pPr>
              <w:spacing w:line="360" w:lineRule="auto"/>
              <w:contextualSpacing/>
              <w:jc w:val="both"/>
              <w:rPr>
                <w:rFonts w:ascii="Palatino Linotype" w:hAnsi="Palatino Linotype"/>
              </w:rPr>
            </w:pPr>
            <w:r w:rsidRPr="00547299">
              <w:rPr>
                <w:rFonts w:ascii="Palatino Linotype" w:hAnsi="Palatino Linotype"/>
              </w:rPr>
              <w:t>00768/INFOEM/IP/RR/2026</w:t>
            </w:r>
          </w:p>
        </w:tc>
        <w:tc>
          <w:tcPr>
            <w:tcW w:w="3087" w:type="dxa"/>
          </w:tcPr>
          <w:p w14:paraId="6FF21E8D" w14:textId="77777777" w:rsidR="00846E38" w:rsidRPr="00547299" w:rsidRDefault="008A6F54" w:rsidP="004A1FCA">
            <w:pPr>
              <w:spacing w:line="360" w:lineRule="auto"/>
              <w:contextualSpacing/>
              <w:jc w:val="both"/>
              <w:rPr>
                <w:rFonts w:ascii="Palatino Linotype" w:hAnsi="Palatino Linotype"/>
                <w:i/>
                <w:iCs/>
              </w:rPr>
            </w:pPr>
            <w:r w:rsidRPr="00547299">
              <w:rPr>
                <w:rFonts w:ascii="Palatino Linotype" w:hAnsi="Palatino Linotype"/>
                <w:i/>
                <w:iCs/>
              </w:rPr>
              <w:t>"Del recurso de revisión 01100/INFOEM/IP/RR/2025 solicitamos..."</w:t>
            </w:r>
          </w:p>
          <w:p w14:paraId="1BF4F256" w14:textId="5339EAD0" w:rsidR="008A6F54" w:rsidRPr="00547299" w:rsidRDefault="008A6F54" w:rsidP="004A1FCA">
            <w:pPr>
              <w:spacing w:line="360" w:lineRule="auto"/>
              <w:contextualSpacing/>
              <w:jc w:val="both"/>
              <w:rPr>
                <w:rFonts w:ascii="Palatino Linotype" w:hAnsi="Palatino Linotype"/>
                <w:i/>
                <w:iCs/>
              </w:rPr>
            </w:pPr>
          </w:p>
        </w:tc>
        <w:tc>
          <w:tcPr>
            <w:tcW w:w="3563" w:type="dxa"/>
          </w:tcPr>
          <w:p w14:paraId="1F019E51" w14:textId="27E169D7" w:rsidR="00846E38" w:rsidRPr="00547299" w:rsidRDefault="0020100E" w:rsidP="004A1FCA">
            <w:pPr>
              <w:spacing w:line="360" w:lineRule="auto"/>
              <w:contextualSpacing/>
              <w:jc w:val="both"/>
              <w:rPr>
                <w:rFonts w:ascii="Palatino Linotype" w:hAnsi="Palatino Linotype"/>
              </w:rPr>
            </w:pPr>
            <w:r w:rsidRPr="00547299">
              <w:rPr>
                <w:rFonts w:ascii="Palatino Linotype" w:hAnsi="Palatino Linotype"/>
              </w:rPr>
              <w:t>Sistema Municipal Para el Desarrollo Integral de la Familia de Toluca</w:t>
            </w:r>
          </w:p>
        </w:tc>
      </w:tr>
      <w:tr w:rsidR="00846E38" w:rsidRPr="00547299" w14:paraId="5340F8AB" w14:textId="77777777" w:rsidTr="004B1C33">
        <w:tc>
          <w:tcPr>
            <w:tcW w:w="3126" w:type="dxa"/>
          </w:tcPr>
          <w:p w14:paraId="24E1ED40" w14:textId="42A9D92E" w:rsidR="00846E38" w:rsidRPr="00547299" w:rsidRDefault="00F228C3" w:rsidP="004A1FCA">
            <w:pPr>
              <w:spacing w:line="360" w:lineRule="auto"/>
              <w:contextualSpacing/>
              <w:jc w:val="both"/>
              <w:rPr>
                <w:rFonts w:ascii="Palatino Linotype" w:hAnsi="Palatino Linotype"/>
              </w:rPr>
            </w:pPr>
            <w:r w:rsidRPr="00547299">
              <w:rPr>
                <w:rFonts w:ascii="Palatino Linotype" w:hAnsi="Palatino Linotype"/>
              </w:rPr>
              <w:t>00778/INFOEM/IP/RR/2026</w:t>
            </w:r>
          </w:p>
        </w:tc>
        <w:tc>
          <w:tcPr>
            <w:tcW w:w="3087" w:type="dxa"/>
          </w:tcPr>
          <w:p w14:paraId="4BBE42F8" w14:textId="77777777" w:rsidR="00846E38" w:rsidRPr="00547299" w:rsidRDefault="006772FD" w:rsidP="004A1FCA">
            <w:pPr>
              <w:spacing w:line="360" w:lineRule="auto"/>
              <w:contextualSpacing/>
              <w:jc w:val="both"/>
              <w:rPr>
                <w:rFonts w:ascii="Palatino Linotype" w:hAnsi="Palatino Linotype"/>
                <w:i/>
                <w:iCs/>
              </w:rPr>
            </w:pPr>
            <w:r w:rsidRPr="00547299">
              <w:rPr>
                <w:rFonts w:ascii="Palatino Linotype" w:hAnsi="Palatino Linotype"/>
                <w:i/>
                <w:iCs/>
              </w:rPr>
              <w:t>"Del recurso de revisión 01042/INFOEM/IP/RR/2025 solicitamos..."</w:t>
            </w:r>
          </w:p>
          <w:p w14:paraId="0A5770EB" w14:textId="4C2BEA09" w:rsidR="006772FD" w:rsidRPr="00547299" w:rsidRDefault="006772FD" w:rsidP="004A1FCA">
            <w:pPr>
              <w:spacing w:line="360" w:lineRule="auto"/>
              <w:contextualSpacing/>
              <w:jc w:val="both"/>
              <w:rPr>
                <w:rFonts w:ascii="Palatino Linotype" w:hAnsi="Palatino Linotype"/>
                <w:i/>
                <w:iCs/>
              </w:rPr>
            </w:pPr>
          </w:p>
        </w:tc>
        <w:tc>
          <w:tcPr>
            <w:tcW w:w="3563" w:type="dxa"/>
          </w:tcPr>
          <w:p w14:paraId="5793917B" w14:textId="6AF8FEFC" w:rsidR="00846E38" w:rsidRPr="00547299" w:rsidRDefault="0020100E" w:rsidP="004A1FCA">
            <w:pPr>
              <w:spacing w:line="360" w:lineRule="auto"/>
              <w:contextualSpacing/>
              <w:jc w:val="both"/>
              <w:rPr>
                <w:rFonts w:ascii="Palatino Linotype" w:hAnsi="Palatino Linotype"/>
              </w:rPr>
            </w:pPr>
            <w:r w:rsidRPr="00547299">
              <w:rPr>
                <w:rFonts w:ascii="Palatino Linotype" w:hAnsi="Palatino Linotype"/>
              </w:rPr>
              <w:t>Instituto Municipal de Cultura Física y Deporte de Toluca</w:t>
            </w:r>
          </w:p>
        </w:tc>
      </w:tr>
      <w:tr w:rsidR="00846E38" w:rsidRPr="00547299" w14:paraId="17207B8C" w14:textId="77777777" w:rsidTr="004B1C33">
        <w:tc>
          <w:tcPr>
            <w:tcW w:w="3126" w:type="dxa"/>
          </w:tcPr>
          <w:p w14:paraId="11F7D828" w14:textId="47CEC92D" w:rsidR="00846E38" w:rsidRPr="00547299" w:rsidRDefault="00F228C3" w:rsidP="004A1FCA">
            <w:pPr>
              <w:spacing w:line="360" w:lineRule="auto"/>
              <w:contextualSpacing/>
              <w:jc w:val="both"/>
              <w:rPr>
                <w:rFonts w:ascii="Palatino Linotype" w:hAnsi="Palatino Linotype"/>
              </w:rPr>
            </w:pPr>
            <w:r w:rsidRPr="00547299">
              <w:rPr>
                <w:rFonts w:ascii="Palatino Linotype" w:hAnsi="Palatino Linotype"/>
              </w:rPr>
              <w:t>00848/INFOEM/IP/RR/2026</w:t>
            </w:r>
          </w:p>
        </w:tc>
        <w:tc>
          <w:tcPr>
            <w:tcW w:w="3087" w:type="dxa"/>
          </w:tcPr>
          <w:p w14:paraId="6C2C3F49" w14:textId="2CA7FE11" w:rsidR="00846E38" w:rsidRPr="00547299" w:rsidRDefault="00BC5A1B" w:rsidP="004A1FCA">
            <w:pPr>
              <w:spacing w:line="360" w:lineRule="auto"/>
              <w:contextualSpacing/>
              <w:jc w:val="both"/>
              <w:rPr>
                <w:rFonts w:ascii="Palatino Linotype" w:hAnsi="Palatino Linotype"/>
                <w:i/>
                <w:iCs/>
              </w:rPr>
            </w:pPr>
            <w:r w:rsidRPr="00547299">
              <w:rPr>
                <w:rFonts w:ascii="Palatino Linotype" w:hAnsi="Palatino Linotype"/>
                <w:i/>
                <w:iCs/>
              </w:rPr>
              <w:t>"Del recurso de revisión 01282/INFOEM/IP/RR/2025 solicitamos..."</w:t>
            </w:r>
          </w:p>
        </w:tc>
        <w:tc>
          <w:tcPr>
            <w:tcW w:w="3563" w:type="dxa"/>
          </w:tcPr>
          <w:p w14:paraId="7884BBAB" w14:textId="5F8DB40F" w:rsidR="00846E38" w:rsidRPr="00547299" w:rsidRDefault="0020100E" w:rsidP="004A1FCA">
            <w:pPr>
              <w:spacing w:line="360" w:lineRule="auto"/>
              <w:contextualSpacing/>
              <w:jc w:val="both"/>
              <w:rPr>
                <w:rFonts w:ascii="Palatino Linotype" w:hAnsi="Palatino Linotype"/>
              </w:rPr>
            </w:pPr>
            <w:r w:rsidRPr="00547299">
              <w:rPr>
                <w:rFonts w:ascii="Palatino Linotype" w:hAnsi="Palatino Linotype"/>
              </w:rPr>
              <w:t>Ayuntamiento de Tepotzotlán</w:t>
            </w:r>
          </w:p>
        </w:tc>
      </w:tr>
    </w:tbl>
    <w:p w14:paraId="23539EF3" w14:textId="77777777" w:rsidR="004A1FCA" w:rsidRPr="00547299" w:rsidRDefault="004A1FCA" w:rsidP="004A1FCA">
      <w:pPr>
        <w:spacing w:line="360" w:lineRule="auto"/>
        <w:contextualSpacing/>
        <w:jc w:val="both"/>
        <w:rPr>
          <w:rFonts w:ascii="Palatino Linotype" w:hAnsi="Palatino Linotype"/>
        </w:rPr>
      </w:pPr>
    </w:p>
    <w:p w14:paraId="1AA12D7E" w14:textId="77777777" w:rsidR="00B4385B" w:rsidRPr="00547299" w:rsidRDefault="00B4385B" w:rsidP="00B4385B">
      <w:pPr>
        <w:pStyle w:val="Prrafodelista"/>
        <w:rPr>
          <w:rFonts w:ascii="Palatino Linotype" w:hAnsi="Palatino Linotype"/>
        </w:rPr>
      </w:pPr>
    </w:p>
    <w:p w14:paraId="1CE48F93" w14:textId="77777777" w:rsidR="007311FD" w:rsidRPr="00547299" w:rsidRDefault="007311FD" w:rsidP="007311FD">
      <w:pPr>
        <w:numPr>
          <w:ilvl w:val="0"/>
          <w:numId w:val="1"/>
        </w:numPr>
        <w:spacing w:line="360" w:lineRule="auto"/>
        <w:ind w:left="0" w:firstLine="0"/>
        <w:contextualSpacing/>
        <w:jc w:val="both"/>
        <w:rPr>
          <w:rFonts w:ascii="Palatino Linotype" w:eastAsia="Calibri" w:hAnsi="Palatino Linotype" w:cs="Tahoma"/>
          <w:bCs/>
          <w:lang w:val="es-ES" w:eastAsia="es-ES_tradnl"/>
        </w:rPr>
      </w:pPr>
      <w:r w:rsidRPr="00547299">
        <w:rPr>
          <w:rFonts w:ascii="Palatino Linotype" w:eastAsia="Calibri" w:hAnsi="Palatino Linotype" w:cs="Tahoma"/>
          <w:lang w:eastAsia="es-ES_tradnl"/>
        </w:rPr>
        <w:t xml:space="preserve">Al respecto, los artículos 49, fracción II, 53, fracción III y 167 de la Ley de </w:t>
      </w:r>
      <w:r w:rsidRPr="00547299">
        <w:rPr>
          <w:rFonts w:ascii="Palatino Linotype" w:hAnsi="Palatino Linotype"/>
        </w:rPr>
        <w:t>Transparencia</w:t>
      </w:r>
      <w:r w:rsidRPr="00547299">
        <w:rPr>
          <w:rFonts w:ascii="Palatino Linotype" w:eastAsia="Calibri" w:hAnsi="Palatino Linotype" w:cs="Tahoma"/>
          <w:lang w:eastAsia="es-ES_tradnl"/>
        </w:rPr>
        <w:t xml:space="preserve"> y Acceso a la Información Pública del Estado de México y Municipios, se desprende que las Unidades de Transparencia son responsables de orientar a los particulares respecto de la dependencia, entidad u órgano que pudiera tener la información requerida, </w:t>
      </w:r>
      <w:r w:rsidRPr="00547299">
        <w:rPr>
          <w:rFonts w:ascii="Palatino Linotype" w:eastAsia="Calibri" w:hAnsi="Palatino Linotype" w:cs="Tahoma"/>
          <w:bCs/>
          <w:lang w:eastAsia="es-ES_tradnl"/>
        </w:rPr>
        <w:t>cuando la misma no sea competencia del sujeto obligado ante el cual se formule la solicitud de acceso.</w:t>
      </w:r>
    </w:p>
    <w:p w14:paraId="3F356278" w14:textId="77777777" w:rsidR="007311FD" w:rsidRPr="00547299" w:rsidRDefault="007311FD" w:rsidP="007311FD">
      <w:pPr>
        <w:numPr>
          <w:ilvl w:val="0"/>
          <w:numId w:val="1"/>
        </w:numPr>
        <w:spacing w:line="360" w:lineRule="auto"/>
        <w:ind w:left="0" w:firstLine="0"/>
        <w:contextualSpacing/>
        <w:jc w:val="both"/>
        <w:rPr>
          <w:rFonts w:ascii="Palatino Linotype" w:eastAsia="Calibri" w:hAnsi="Palatino Linotype" w:cs="Tahoma"/>
          <w:bCs/>
          <w:lang w:eastAsia="es-ES_tradnl"/>
        </w:rPr>
      </w:pPr>
      <w:r w:rsidRPr="00547299">
        <w:rPr>
          <w:rFonts w:ascii="Palatino Linotype" w:eastAsia="Calibri" w:hAnsi="Palatino Linotype" w:cs="Tahoma"/>
          <w:bCs/>
          <w:lang w:eastAsia="es-ES_tradnl"/>
        </w:rPr>
        <w:lastRenderedPageBreak/>
        <w:t xml:space="preserve">Asimismo, que los Comités de Transparencia tienen entre sus atribuciones confirmar, modificar o revocar la declaración de incompetencia que realicen los titulares de las unidades administrativas. En esa tesitura, cuando las Unidades de Transparencia determinen la notoria incompetencia por parte de los sujetos obligados deberán comunicar al solicitante la misma dentro de los tres días posteriores a la recepción de la solicitud. </w:t>
      </w:r>
    </w:p>
    <w:p w14:paraId="7E0F5A86" w14:textId="77777777" w:rsidR="007311FD" w:rsidRPr="00547299" w:rsidRDefault="007311FD" w:rsidP="007311FD">
      <w:pPr>
        <w:spacing w:line="360" w:lineRule="auto"/>
        <w:jc w:val="both"/>
        <w:rPr>
          <w:rFonts w:ascii="Palatino Linotype" w:eastAsia="Calibri" w:hAnsi="Palatino Linotype" w:cs="Tahoma"/>
          <w:lang w:eastAsia="es-ES_tradnl"/>
        </w:rPr>
      </w:pPr>
    </w:p>
    <w:p w14:paraId="2E10CB14" w14:textId="77777777" w:rsidR="007311FD" w:rsidRPr="00547299" w:rsidRDefault="007311FD" w:rsidP="007311FD">
      <w:pPr>
        <w:numPr>
          <w:ilvl w:val="0"/>
          <w:numId w:val="1"/>
        </w:numPr>
        <w:spacing w:line="360" w:lineRule="auto"/>
        <w:ind w:left="0" w:firstLine="0"/>
        <w:contextualSpacing/>
        <w:jc w:val="both"/>
        <w:rPr>
          <w:rFonts w:ascii="Palatino Linotype" w:eastAsia="Calibri" w:hAnsi="Palatino Linotype" w:cs="Tahoma"/>
          <w:bCs/>
          <w:lang w:eastAsia="es-ES_tradnl"/>
        </w:rPr>
      </w:pPr>
      <w:r w:rsidRPr="00547299">
        <w:rPr>
          <w:rFonts w:ascii="Palatino Linotype" w:eastAsia="Calibri" w:hAnsi="Palatino Linotype" w:cs="Tahoma"/>
          <w:lang w:eastAsia="es-ES_tradnl"/>
        </w:rPr>
        <w:t xml:space="preserve">Como se logra observar, si bien la Ley de la materia, prevé el supuesto de incompetencia para que los sujetos obligados den atención a solitudes de información, también lo es, que no se precisa en que consiste dicho concepto; sobre dicha situación, </w:t>
      </w:r>
      <w:r w:rsidRPr="00547299">
        <w:rPr>
          <w:rFonts w:ascii="Palatino Linotype" w:eastAsia="Calibri" w:hAnsi="Palatino Linotype" w:cs="Tahoma"/>
          <w:bCs/>
          <w:lang w:eastAsia="es-ES_tradnl"/>
        </w:rPr>
        <w:t>según Cabanellas, Guillermo (1993), en el “Diccionario Jurídico Elemental” (p. 32 y 161), precisó los siguientes conceptos:</w:t>
      </w:r>
    </w:p>
    <w:p w14:paraId="4FDD9811" w14:textId="77777777" w:rsidR="007311FD" w:rsidRPr="00547299" w:rsidRDefault="007311FD" w:rsidP="007311FD">
      <w:pPr>
        <w:numPr>
          <w:ilvl w:val="0"/>
          <w:numId w:val="15"/>
        </w:numPr>
        <w:spacing w:line="360" w:lineRule="auto"/>
        <w:jc w:val="both"/>
        <w:rPr>
          <w:rFonts w:ascii="Palatino Linotype" w:eastAsia="Calibri" w:hAnsi="Palatino Linotype" w:cs="Tahoma"/>
          <w:bCs/>
          <w:lang w:eastAsia="es-ES_tradnl"/>
        </w:rPr>
      </w:pPr>
      <w:r w:rsidRPr="00547299">
        <w:rPr>
          <w:rFonts w:ascii="Palatino Linotype" w:eastAsia="Calibri" w:hAnsi="Palatino Linotype" w:cs="Tahoma"/>
          <w:b/>
          <w:bCs/>
          <w:lang w:eastAsia="es-ES_tradnl"/>
        </w:rPr>
        <w:t xml:space="preserve">Competencia: </w:t>
      </w:r>
      <w:r w:rsidRPr="00547299">
        <w:rPr>
          <w:rFonts w:ascii="Palatino Linotype" w:eastAsia="Calibri" w:hAnsi="Palatino Linotype" w:cs="Tahoma"/>
          <w:bCs/>
          <w:lang w:eastAsia="es-ES_tradnl"/>
        </w:rPr>
        <w:t>La capacidad de una autoridad para conocer sobre una materia o asunto.</w:t>
      </w:r>
    </w:p>
    <w:p w14:paraId="031FA344" w14:textId="77777777" w:rsidR="007311FD" w:rsidRPr="00547299" w:rsidRDefault="007311FD" w:rsidP="007311FD">
      <w:pPr>
        <w:numPr>
          <w:ilvl w:val="0"/>
          <w:numId w:val="15"/>
        </w:numPr>
        <w:spacing w:line="360" w:lineRule="auto"/>
        <w:jc w:val="both"/>
        <w:rPr>
          <w:rFonts w:ascii="Palatino Linotype" w:eastAsia="Calibri" w:hAnsi="Palatino Linotype" w:cs="Tahoma"/>
          <w:bCs/>
          <w:lang w:eastAsia="es-ES_tradnl"/>
        </w:rPr>
      </w:pPr>
      <w:r w:rsidRPr="00547299">
        <w:rPr>
          <w:rFonts w:ascii="Palatino Linotype" w:eastAsia="Calibri" w:hAnsi="Palatino Linotype" w:cs="Tahoma"/>
          <w:b/>
          <w:bCs/>
          <w:lang w:eastAsia="es-ES_tradnl"/>
        </w:rPr>
        <w:t>Incompetencia:</w:t>
      </w:r>
      <w:r w:rsidRPr="00547299">
        <w:rPr>
          <w:rFonts w:ascii="Palatino Linotype" w:eastAsia="Calibri" w:hAnsi="Palatino Linotype" w:cs="Tahoma"/>
          <w:bCs/>
          <w:lang w:eastAsia="es-ES_tradnl"/>
        </w:rPr>
        <w:t xml:space="preserve"> Falta de Competencia.</w:t>
      </w:r>
    </w:p>
    <w:p w14:paraId="6FC70812" w14:textId="77777777" w:rsidR="007311FD" w:rsidRPr="00547299" w:rsidRDefault="007311FD" w:rsidP="007311FD">
      <w:pPr>
        <w:spacing w:line="360" w:lineRule="auto"/>
        <w:jc w:val="both"/>
        <w:rPr>
          <w:rFonts w:ascii="Palatino Linotype" w:eastAsia="Calibri" w:hAnsi="Palatino Linotype" w:cs="Tahoma"/>
          <w:lang w:eastAsia="es-ES_tradnl"/>
        </w:rPr>
      </w:pPr>
    </w:p>
    <w:p w14:paraId="418D865D" w14:textId="77777777" w:rsidR="007311FD" w:rsidRPr="00547299" w:rsidRDefault="007311FD" w:rsidP="007311FD">
      <w:pPr>
        <w:numPr>
          <w:ilvl w:val="0"/>
          <w:numId w:val="1"/>
        </w:numPr>
        <w:spacing w:line="360" w:lineRule="auto"/>
        <w:ind w:left="0" w:firstLine="0"/>
        <w:contextualSpacing/>
        <w:jc w:val="both"/>
        <w:rPr>
          <w:rFonts w:ascii="Palatino Linotype" w:eastAsia="Calibri" w:hAnsi="Palatino Linotype" w:cs="Tahoma"/>
          <w:lang w:eastAsia="es-ES_tradnl"/>
        </w:rPr>
      </w:pPr>
      <w:r w:rsidRPr="00547299">
        <w:rPr>
          <w:rFonts w:ascii="Palatino Linotype" w:eastAsia="Calibri" w:hAnsi="Palatino Linotype" w:cs="Tahoma"/>
          <w:lang w:eastAsia="es-ES_tradnl"/>
        </w:rPr>
        <w:t xml:space="preserve">Por lo que, </w:t>
      </w:r>
      <w:r w:rsidRPr="00547299">
        <w:rPr>
          <w:rFonts w:ascii="Palatino Linotype" w:eastAsia="Calibri" w:hAnsi="Palatino Linotype" w:cs="Tahoma"/>
          <w:b/>
          <w:lang w:eastAsia="es-ES_tradnl"/>
        </w:rPr>
        <w:t>la incompetencia</w:t>
      </w:r>
      <w:r w:rsidRPr="00547299">
        <w:rPr>
          <w:rFonts w:ascii="Palatino Linotype" w:eastAsia="Calibri" w:hAnsi="Palatino Linotype" w:cs="Tahoma"/>
          <w:lang w:eastAsia="es-ES_tradnl"/>
        </w:rPr>
        <w:t xml:space="preserve">, radica en la incapacidad de una autoridad para conocer de un tema o asunto; en el mismo sentido, conviene traer a cuenta tesis aislada número III.2o.P.11 K, publicada en el Semanario Judicial de la Federación y su Gaceta, Novena Época, Tomo XV, Mayo de 2002, Pág. 1243, ya que precisa lo siguiente: </w:t>
      </w:r>
    </w:p>
    <w:p w14:paraId="5BA54817" w14:textId="13C2CCBE" w:rsidR="007311FD" w:rsidRPr="00547299" w:rsidRDefault="007311FD" w:rsidP="007311FD">
      <w:pPr>
        <w:spacing w:line="360" w:lineRule="auto"/>
        <w:ind w:left="567" w:right="539"/>
        <w:jc w:val="both"/>
        <w:rPr>
          <w:rFonts w:ascii="Palatino Linotype" w:eastAsia="Calibri" w:hAnsi="Palatino Linotype" w:cs="Tahoma"/>
          <w:i/>
          <w:lang w:eastAsia="es-ES_tradnl"/>
        </w:rPr>
      </w:pPr>
      <w:r w:rsidRPr="00547299">
        <w:rPr>
          <w:rFonts w:ascii="Palatino Linotype" w:eastAsia="Calibri" w:hAnsi="Palatino Linotype" w:cs="Tahoma"/>
          <w:b/>
          <w:bCs/>
          <w:i/>
          <w:lang w:eastAsia="es-ES_tradnl"/>
        </w:rPr>
        <w:t xml:space="preserve">“LEGITIMACIÓN DE FUNCIONARIOS PÚBLICOS. LOS TRIBUNALES DE AMPARO, POR ESTAR VINCULADOS CON EL CONCEPTO DE COMPETENCIA A QUE SE REFIERE EL ARTÍCULO 16 CONSTITUCIONAL, NO PUEDEN CONOCER DE AQUÉLLA. </w:t>
      </w:r>
      <w:r w:rsidRPr="00547299">
        <w:rPr>
          <w:rFonts w:ascii="Palatino Linotype" w:eastAsia="Calibri" w:hAnsi="Palatino Linotype" w:cs="Tahoma"/>
          <w:i/>
          <w:lang w:eastAsia="es-ES_tradnl"/>
        </w:rPr>
        <w:t>El artículo </w:t>
      </w:r>
      <w:r w:rsidRPr="00547299">
        <w:rPr>
          <w:rFonts w:ascii="Palatino Linotype" w:eastAsia="Calibri" w:hAnsi="Palatino Linotype" w:cs="Tahoma"/>
          <w:i/>
          <w:color w:val="0563C1"/>
          <w:u w:val="single"/>
          <w:lang w:eastAsia="es-ES_tradnl"/>
        </w:rPr>
        <w:t xml:space="preserve">16 </w:t>
      </w:r>
      <w:r w:rsidRPr="00547299">
        <w:rPr>
          <w:rFonts w:ascii="Palatino Linotype" w:eastAsia="Calibri" w:hAnsi="Palatino Linotype" w:cs="Tahoma"/>
          <w:i/>
          <w:color w:val="0563C1"/>
          <w:u w:val="single"/>
          <w:lang w:eastAsia="es-ES_tradnl"/>
        </w:rPr>
        <w:lastRenderedPageBreak/>
        <w:t>constitucional</w:t>
      </w:r>
      <w:r w:rsidRPr="00547299">
        <w:rPr>
          <w:rFonts w:ascii="Palatino Linotype" w:eastAsia="Calibri" w:hAnsi="Palatino Linotype" w:cs="Tahoma"/>
          <w:i/>
          <w:lang w:eastAsia="es-ES_tradnl"/>
        </w:rPr>
        <w:t> se refiere a la competencia que tienen las autoridades para conocer de determinadas conductas en particular, caso que corresponde a la esfera de atribuciones de las autoridades cuya competencia constituye el análisis del Poder Judicial de la Federación, mas no la forma en que una autoridad fue elegida o integrada, circunstancia que le compete estudiar a la autoridad individual o colegiada que otorgó el nombramiento o, en todo caso, el régimen establecido para ello, porque el precitado artículo constitucional no se refiere a la legitimación de un funcionario, ni a la manera como se incorpora a la función pública, sino a los límites fijados para la actuación del órgano frente a los particulares, ya que consagra una garantía individual y no un control interno de la organización administrativa.”</w:t>
      </w:r>
    </w:p>
    <w:p w14:paraId="6ECB7697" w14:textId="77777777" w:rsidR="007311FD" w:rsidRPr="00547299" w:rsidRDefault="007311FD" w:rsidP="007311FD">
      <w:pPr>
        <w:spacing w:line="360" w:lineRule="auto"/>
        <w:jc w:val="both"/>
        <w:rPr>
          <w:rFonts w:ascii="Palatino Linotype" w:eastAsia="Calibri" w:hAnsi="Palatino Linotype" w:cs="Tahoma"/>
          <w:lang w:eastAsia="es-ES_tradnl"/>
        </w:rPr>
      </w:pPr>
    </w:p>
    <w:p w14:paraId="0E916FB3" w14:textId="77777777" w:rsidR="007311FD" w:rsidRPr="00547299" w:rsidRDefault="007311FD" w:rsidP="007311FD">
      <w:pPr>
        <w:numPr>
          <w:ilvl w:val="0"/>
          <w:numId w:val="1"/>
        </w:numPr>
        <w:spacing w:line="360" w:lineRule="auto"/>
        <w:ind w:left="0" w:firstLine="0"/>
        <w:contextualSpacing/>
        <w:jc w:val="both"/>
        <w:rPr>
          <w:rFonts w:ascii="Palatino Linotype" w:eastAsia="Calibri" w:hAnsi="Palatino Linotype" w:cs="Tahoma"/>
          <w:lang w:eastAsia="es-ES_tradnl"/>
        </w:rPr>
      </w:pPr>
      <w:r w:rsidRPr="00547299">
        <w:rPr>
          <w:rFonts w:ascii="Palatino Linotype" w:eastAsia="Calibri" w:hAnsi="Palatino Linotype" w:cs="Tahoma"/>
          <w:lang w:eastAsia="es-ES_tradnl"/>
        </w:rPr>
        <w:t xml:space="preserve">De la misma manera, resulta necesario traer a colación, </w:t>
      </w:r>
      <w:r w:rsidRPr="00547299">
        <w:rPr>
          <w:rFonts w:ascii="Palatino Linotype" w:eastAsia="Calibri" w:hAnsi="Palatino Linotype" w:cs="Tahoma"/>
          <w:bCs/>
          <w:lang w:val="es-ES" w:eastAsia="es-ES_tradnl"/>
        </w:rPr>
        <w:t xml:space="preserve">Criterio Orientador, de la Segunda Época, </w:t>
      </w:r>
      <w:r w:rsidRPr="00547299">
        <w:rPr>
          <w:rFonts w:ascii="Palatino Linotype" w:eastAsia="Calibri" w:hAnsi="Palatino Linotype" w:cs="Tahoma"/>
          <w:lang w:eastAsia="es-ES_tradnl"/>
        </w:rPr>
        <w:t>con</w:t>
      </w:r>
      <w:r w:rsidRPr="00547299">
        <w:rPr>
          <w:rFonts w:ascii="Palatino Linotype" w:eastAsia="Calibri" w:hAnsi="Palatino Linotype" w:cs="Tahoma"/>
          <w:bCs/>
          <w:lang w:val="es-ES" w:eastAsia="es-ES_tradnl"/>
        </w:rPr>
        <w:t xml:space="preserve"> clave de control </w:t>
      </w:r>
      <w:r w:rsidRPr="00547299">
        <w:rPr>
          <w:rFonts w:ascii="Palatino Linotype" w:eastAsia="Calibri" w:hAnsi="Palatino Linotype" w:cs="Tahoma"/>
          <w:bCs/>
          <w:lang w:eastAsia="es-ES_tradnl"/>
        </w:rPr>
        <w:t>SO/013/2017</w:t>
      </w:r>
      <w:r w:rsidRPr="00547299">
        <w:rPr>
          <w:rFonts w:ascii="Palatino Linotype" w:eastAsia="Calibri" w:hAnsi="Palatino Linotype" w:cs="Tahoma"/>
          <w:lang w:val="es-ES" w:eastAsia="es-ES_tradnl"/>
        </w:rPr>
        <w:t xml:space="preserve">, </w:t>
      </w:r>
      <w:r w:rsidRPr="00547299">
        <w:rPr>
          <w:rFonts w:ascii="Palatino Linotype" w:eastAsia="Calibri" w:hAnsi="Palatino Linotype" w:cs="Tahoma"/>
          <w:lang w:eastAsia="es-ES_tradnl"/>
        </w:rPr>
        <w:t xml:space="preserve">emitido por el Instituto Nacional de Transparencia, Acceso a la Información y Protección de Datos Personales, el cual precisa que la </w:t>
      </w:r>
      <w:r w:rsidRPr="00547299">
        <w:rPr>
          <w:rFonts w:ascii="Palatino Linotype" w:eastAsia="Calibri" w:hAnsi="Palatino Linotype" w:cs="Tahoma"/>
          <w:b/>
          <w:lang w:eastAsia="es-ES_tradnl"/>
        </w:rPr>
        <w:t xml:space="preserve">incompetencia </w:t>
      </w:r>
      <w:r w:rsidRPr="00547299">
        <w:rPr>
          <w:rFonts w:ascii="Palatino Linotype" w:eastAsia="Calibri" w:hAnsi="Palatino Linotype" w:cs="Tahoma"/>
          <w:lang w:eastAsia="es-ES_tradnl"/>
        </w:rPr>
        <w:t>implica que, de conformidad con las atribuciones conferidas al Sujeto Obligado, no habría razón por la cual este deba contar con la información solicitada, en cuyo caso, tendría que orientar al particular para que acuda a la instancia competente. En otro orden de ideas, dicho concepto refiere a la ausencia de atribuciones por parte de los Entes sujetos a las Leyes de Transparencia, para contar con la información que se requiere; es decir, se trata de una situación que se dilucida a partir de las facultades atribuidas a este.</w:t>
      </w:r>
    </w:p>
    <w:p w14:paraId="7C76EEC8" w14:textId="77777777" w:rsidR="007311FD" w:rsidRPr="00547299" w:rsidRDefault="007311FD" w:rsidP="007311FD">
      <w:pPr>
        <w:spacing w:line="360" w:lineRule="auto"/>
        <w:jc w:val="both"/>
        <w:rPr>
          <w:rFonts w:ascii="Palatino Linotype" w:eastAsia="Calibri" w:hAnsi="Palatino Linotype" w:cs="Tahoma"/>
          <w:lang w:eastAsia="es-ES_tradnl"/>
        </w:rPr>
      </w:pPr>
    </w:p>
    <w:p w14:paraId="79B356CE" w14:textId="3201A0C0" w:rsidR="007311FD" w:rsidRPr="00547299" w:rsidRDefault="007311FD" w:rsidP="007311FD">
      <w:pPr>
        <w:numPr>
          <w:ilvl w:val="0"/>
          <w:numId w:val="1"/>
        </w:numPr>
        <w:spacing w:line="360" w:lineRule="auto"/>
        <w:ind w:left="0" w:firstLine="0"/>
        <w:contextualSpacing/>
        <w:jc w:val="both"/>
        <w:rPr>
          <w:rFonts w:ascii="Palatino Linotype" w:hAnsi="Palatino Linotype"/>
          <w:color w:val="000000"/>
        </w:rPr>
      </w:pPr>
      <w:r w:rsidRPr="00547299">
        <w:rPr>
          <w:rFonts w:ascii="Palatino Linotype" w:hAnsi="Palatino Linotype"/>
          <w:color w:val="000000"/>
        </w:rPr>
        <w:lastRenderedPageBreak/>
        <w:t xml:space="preserve">Conforme a lo expuesto, se considera que el Sujeto Obligado resulta incompetente para conocer </w:t>
      </w:r>
      <w:r w:rsidRPr="00547299">
        <w:rPr>
          <w:rFonts w:ascii="Palatino Linotype" w:eastAsia="Calibri" w:hAnsi="Palatino Linotype" w:cs="Tahoma"/>
          <w:lang w:eastAsia="es-ES_tradnl"/>
        </w:rPr>
        <w:t>respecto</w:t>
      </w:r>
      <w:r w:rsidRPr="00547299">
        <w:rPr>
          <w:rFonts w:ascii="Palatino Linotype" w:hAnsi="Palatino Linotype"/>
          <w:color w:val="000000"/>
        </w:rPr>
        <w:t xml:space="preserve"> a los expedientes señalados por el Particular, por lo que, quedaron sin materia los medios de impugnación </w:t>
      </w:r>
      <w:r w:rsidRPr="00547299">
        <w:rPr>
          <w:rFonts w:ascii="Palatino Linotype" w:hAnsi="Palatino Linotype"/>
        </w:rPr>
        <w:t>de referencia</w:t>
      </w:r>
      <w:r w:rsidRPr="00547299">
        <w:rPr>
          <w:rFonts w:ascii="Palatino Linotype" w:eastAsia="Times New Roman" w:hAnsi="Palatino Linotype" w:cs="Tahoma"/>
          <w:bCs/>
          <w:lang w:val="es-ES"/>
        </w:rPr>
        <w:t>.</w:t>
      </w:r>
    </w:p>
    <w:p w14:paraId="70160941" w14:textId="77777777" w:rsidR="007311FD" w:rsidRPr="00547299" w:rsidRDefault="007311FD" w:rsidP="007311FD">
      <w:pPr>
        <w:spacing w:line="360" w:lineRule="auto"/>
        <w:jc w:val="both"/>
        <w:rPr>
          <w:rFonts w:ascii="Palatino Linotype" w:hAnsi="Palatino Linotype"/>
          <w:bCs/>
        </w:rPr>
      </w:pPr>
    </w:p>
    <w:p w14:paraId="186DFC86" w14:textId="623596A1" w:rsidR="007311FD" w:rsidRPr="00547299" w:rsidRDefault="007311FD" w:rsidP="007311FD">
      <w:pPr>
        <w:numPr>
          <w:ilvl w:val="0"/>
          <w:numId w:val="1"/>
        </w:numPr>
        <w:spacing w:line="360" w:lineRule="auto"/>
        <w:ind w:left="0" w:firstLine="0"/>
        <w:contextualSpacing/>
        <w:jc w:val="both"/>
        <w:rPr>
          <w:rFonts w:ascii="Palatino Linotype" w:hAnsi="Palatino Linotype"/>
        </w:rPr>
      </w:pPr>
      <w:r w:rsidRPr="00547299">
        <w:rPr>
          <w:rFonts w:ascii="Palatino Linotype" w:hAnsi="Palatino Linotype"/>
          <w:color w:val="000000"/>
        </w:rPr>
        <w:t>P</w:t>
      </w:r>
      <w:r w:rsidRPr="00547299">
        <w:rPr>
          <w:rFonts w:ascii="Palatino Linotype" w:hAnsi="Palatino Linotype"/>
        </w:rPr>
        <w:t xml:space="preserve">or lo </w:t>
      </w:r>
      <w:r w:rsidRPr="00547299">
        <w:rPr>
          <w:rFonts w:ascii="Palatino Linotype" w:hAnsi="Palatino Linotype"/>
          <w:color w:val="000000"/>
        </w:rPr>
        <w:t>que</w:t>
      </w:r>
      <w:r w:rsidRPr="00547299">
        <w:rPr>
          <w:rFonts w:ascii="Palatino Linotype" w:hAnsi="Palatino Linotype"/>
        </w:rPr>
        <w:t xml:space="preserve">, se considera procedente </w:t>
      </w:r>
      <w:r w:rsidRPr="00547299">
        <w:rPr>
          <w:rFonts w:ascii="Palatino Linotype" w:hAnsi="Palatino Linotype"/>
          <w:b/>
        </w:rPr>
        <w:t xml:space="preserve">SOBRESEER </w:t>
      </w:r>
      <w:r w:rsidRPr="00547299">
        <w:rPr>
          <w:rFonts w:ascii="Palatino Linotype" w:hAnsi="Palatino Linotype"/>
        </w:rPr>
        <w:t xml:space="preserve">los Recursos de Revisión </w:t>
      </w:r>
      <w:r w:rsidR="009349A4" w:rsidRPr="00547299">
        <w:rPr>
          <w:rFonts w:ascii="Palatino Linotype" w:hAnsi="Palatino Linotype"/>
        </w:rPr>
        <w:t>00753/INFOEM/IP/RR/2026, 00768/INFOEM/IP/RR/2026, 00778/INFOEM/IP/RR/2026 y, 00848/INFOEM/IP/RR/2026</w:t>
      </w:r>
      <w:r w:rsidRPr="00547299">
        <w:rPr>
          <w:rFonts w:ascii="Palatino Linotype" w:eastAsia="Times New Roman" w:hAnsi="Palatino Linotype" w:cs="Tahoma"/>
          <w:bCs/>
          <w:lang w:val="es-ES"/>
        </w:rPr>
        <w:t xml:space="preserve">, </w:t>
      </w:r>
      <w:r w:rsidRPr="00547299">
        <w:rPr>
          <w:rFonts w:ascii="Palatino Linotype" w:hAnsi="Palatino Linotype"/>
        </w:rPr>
        <w:t>en virtud de que se actualiza la hipótesis normativa prevista en el artículo 192, fracción V, de la Ley de Transparencia y Acceso a la Información Pública del Estado de México y Municipios.</w:t>
      </w:r>
    </w:p>
    <w:p w14:paraId="3C01674B" w14:textId="77777777" w:rsidR="007311FD" w:rsidRPr="00547299" w:rsidRDefault="007311FD" w:rsidP="007311FD">
      <w:pPr>
        <w:spacing w:line="360" w:lineRule="auto"/>
        <w:contextualSpacing/>
        <w:jc w:val="both"/>
        <w:rPr>
          <w:rFonts w:ascii="Palatino Linotype" w:hAnsi="Palatino Linotype"/>
        </w:rPr>
      </w:pPr>
    </w:p>
    <w:p w14:paraId="2B624612" w14:textId="497581CD" w:rsidR="006C0D60" w:rsidRPr="00547299" w:rsidRDefault="006C0D60" w:rsidP="00530BC8">
      <w:pPr>
        <w:numPr>
          <w:ilvl w:val="0"/>
          <w:numId w:val="1"/>
        </w:numPr>
        <w:spacing w:line="360" w:lineRule="auto"/>
        <w:ind w:left="0" w:firstLine="0"/>
        <w:contextualSpacing/>
        <w:jc w:val="both"/>
        <w:rPr>
          <w:rFonts w:ascii="Palatino Linotype" w:hAnsi="Palatino Linotype"/>
        </w:rPr>
      </w:pPr>
      <w:r w:rsidRPr="00547299">
        <w:rPr>
          <w:rFonts w:ascii="Palatino Linotype" w:hAnsi="Palatino Linotype"/>
        </w:rPr>
        <w:t xml:space="preserve">Con la determinación anterior, se tendrá por colmado el derecho de acceso a la información del ahora </w:t>
      </w:r>
      <w:r w:rsidRPr="00547299">
        <w:rPr>
          <w:rFonts w:ascii="Palatino Linotype" w:hAnsi="Palatino Linotype"/>
          <w:b/>
        </w:rPr>
        <w:t>RECURRENTE</w:t>
      </w:r>
      <w:r w:rsidRPr="00547299">
        <w:rPr>
          <w:rFonts w:ascii="Palatino Linotype" w:hAnsi="Palatino Linotype"/>
        </w:rPr>
        <w:t xml:space="preserve">; toda vez </w:t>
      </w:r>
      <w:r w:rsidRPr="00547299">
        <w:rPr>
          <w:rFonts w:ascii="Palatino Linotype" w:eastAsia="Times New Roman" w:hAnsi="Palatino Linotype" w:cs="Arial"/>
          <w:color w:val="000000"/>
        </w:rPr>
        <w:t xml:space="preserve">que </w:t>
      </w:r>
      <w:r w:rsidRPr="00547299">
        <w:rPr>
          <w:rFonts w:ascii="Palatino Linotype" w:hAnsi="Palatino Linotype"/>
          <w:color w:val="000000"/>
        </w:rPr>
        <w:t xml:space="preserve">el Derecho que tutela este Órgano Garante </w:t>
      </w:r>
      <w:r w:rsidRPr="00547299">
        <w:rPr>
          <w:rFonts w:ascii="Palatino Linotype" w:hAnsi="Palatino Linotype" w:cs="Arial"/>
          <w:color w:val="000000" w:themeColor="text1"/>
        </w:rPr>
        <w:t>corresponde</w:t>
      </w:r>
      <w:r w:rsidRPr="00547299">
        <w:rPr>
          <w:rFonts w:ascii="Palatino Linotype" w:hAnsi="Palatino Linotype"/>
          <w:color w:val="000000"/>
        </w:rPr>
        <w:t xml:space="preserve"> a la </w:t>
      </w:r>
      <w:r w:rsidRPr="00547299">
        <w:rPr>
          <w:rFonts w:ascii="Palatino Linotype" w:eastAsia="Times New Roman" w:hAnsi="Palatino Linotype" w:cs="Arial"/>
          <w:color w:val="000000" w:themeColor="text1"/>
        </w:rPr>
        <w:t xml:space="preserve"> </w:t>
      </w:r>
      <w:r w:rsidRPr="00547299">
        <w:rPr>
          <w:rFonts w:ascii="Palatino Linotype" w:eastAsia="MS Mincho" w:hAnsi="Palatino Linotype" w:cs="Times New Roman"/>
          <w:i/>
        </w:rPr>
        <w:t>igualdad de oportunidades para recibir, buscar e impartir información</w:t>
      </w:r>
      <w:r w:rsidRPr="00547299">
        <w:rPr>
          <w:rStyle w:val="Refdenotaalpie"/>
          <w:rFonts w:ascii="Palatino Linotype" w:eastAsia="MS Mincho" w:hAnsi="Palatino Linotype"/>
          <w:i/>
        </w:rPr>
        <w:footnoteReference w:id="2"/>
      </w:r>
      <w:r w:rsidRPr="00547299">
        <w:rPr>
          <w:rFonts w:ascii="Palatino Linotype" w:eastAsia="MS Mincho" w:hAnsi="Palatino Linotype" w:cs="Times New Roman"/>
          <w:i/>
        </w:rPr>
        <w:t xml:space="preserve">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547299">
        <w:rPr>
          <w:rStyle w:val="Refdenotaalpie"/>
          <w:rFonts w:ascii="Palatino Linotype" w:eastAsia="MS Mincho" w:hAnsi="Palatino Linotype"/>
        </w:rPr>
        <w:footnoteReference w:id="3"/>
      </w:r>
      <w:r w:rsidRPr="00547299">
        <w:rPr>
          <w:rFonts w:ascii="Palatino Linotype" w:eastAsia="MS Mincho" w:hAnsi="Palatino Linotype" w:cs="Times New Roman"/>
          <w:i/>
        </w:rPr>
        <w:t xml:space="preserve"> </w:t>
      </w:r>
      <w:r w:rsidRPr="00547299">
        <w:rPr>
          <w:rFonts w:ascii="Palatino Linotype" w:eastAsia="MS Mincho" w:hAnsi="Palatino Linotype" w:cs="Times New Roman"/>
        </w:rPr>
        <w:t xml:space="preserve">que se constituye como una herramienta fundamental para </w:t>
      </w:r>
      <w:r w:rsidRPr="00547299">
        <w:rPr>
          <w:rFonts w:ascii="Palatino Linotype" w:eastAsia="MS Mincho" w:hAnsi="Palatino Linotype" w:cs="Times New Roman"/>
          <w:i/>
        </w:rPr>
        <w:t>ejercer control democrático de las gestiones estatales, de forma tal que puedan cuestionar, indagar y considerar si se está dando un adecuado cumplimiento de las funciones públicas,</w:t>
      </w:r>
      <w:r w:rsidRPr="00547299">
        <w:rPr>
          <w:rStyle w:val="Refdenotaalpie"/>
          <w:rFonts w:ascii="Palatino Linotype" w:eastAsia="MS Mincho" w:hAnsi="Palatino Linotype"/>
          <w:i/>
        </w:rPr>
        <w:footnoteReference w:id="4"/>
      </w:r>
      <w:r w:rsidRPr="00547299">
        <w:rPr>
          <w:rFonts w:ascii="Palatino Linotype" w:eastAsia="MS Mincho" w:hAnsi="Palatino Linotype" w:cs="Times New Roman"/>
        </w:rPr>
        <w:t>fomentando</w:t>
      </w:r>
      <w:r w:rsidRPr="00547299">
        <w:rPr>
          <w:rFonts w:ascii="Palatino Linotype" w:eastAsia="MS Mincho" w:hAnsi="Palatino Linotype" w:cs="Times New Roman"/>
          <w:i/>
        </w:rPr>
        <w:t xml:space="preserve"> la transparencia de las actividades estatales y</w:t>
      </w:r>
      <w:r w:rsidRPr="00547299">
        <w:rPr>
          <w:rFonts w:ascii="Palatino Linotype" w:eastAsia="MS Mincho" w:hAnsi="Palatino Linotype" w:cs="Times New Roman"/>
        </w:rPr>
        <w:t xml:space="preserve"> promoviendo</w:t>
      </w:r>
      <w:r w:rsidRPr="00547299">
        <w:rPr>
          <w:rFonts w:ascii="Palatino Linotype" w:eastAsia="MS Mincho" w:hAnsi="Palatino Linotype" w:cs="Times New Roman"/>
          <w:i/>
        </w:rPr>
        <w:t xml:space="preserve"> la responsabilidad de los funcionarios sobre </w:t>
      </w:r>
      <w:r w:rsidRPr="00547299">
        <w:rPr>
          <w:rFonts w:ascii="Palatino Linotype" w:eastAsia="MS Mincho" w:hAnsi="Palatino Linotype" w:cs="Times New Roman"/>
          <w:i/>
        </w:rPr>
        <w:lastRenderedPageBreak/>
        <w:t>su gestión pública</w:t>
      </w:r>
      <w:r w:rsidRPr="00547299">
        <w:rPr>
          <w:rStyle w:val="Refdenotaalpie"/>
          <w:rFonts w:ascii="Palatino Linotype" w:eastAsia="MS Mincho" w:hAnsi="Palatino Linotype"/>
          <w:i/>
        </w:rPr>
        <w:footnoteReference w:id="5"/>
      </w:r>
      <w:r w:rsidRPr="00547299">
        <w:rPr>
          <w:rFonts w:ascii="Palatino Linotype" w:eastAsia="MS Mincho" w:hAnsi="Palatino Linotype" w:cs="Times New Roman"/>
          <w:i/>
        </w:rPr>
        <w:t xml:space="preserve"> </w:t>
      </w:r>
      <w:r w:rsidRPr="00547299">
        <w:rPr>
          <w:rFonts w:ascii="Palatino Linotype" w:eastAsia="MS Mincho" w:hAnsi="Palatino Linotype" w:cs="Times New Roman"/>
        </w:rPr>
        <w:t>que permite</w:t>
      </w:r>
      <w:r w:rsidRPr="00547299">
        <w:rPr>
          <w:rFonts w:ascii="Palatino Linotype" w:eastAsia="MS Mincho" w:hAnsi="Palatino Linotype" w:cs="Times New Roman"/>
          <w:i/>
        </w:rPr>
        <w:t xml:space="preserve"> saber qué están haciendo los gobiernos por sus pueblos, sin lo cual la verdad languidecería y la participación en el gobierno permanecería fragmentada.</w:t>
      </w:r>
      <w:r w:rsidRPr="00547299">
        <w:rPr>
          <w:rStyle w:val="Refdenotaalpie"/>
          <w:rFonts w:ascii="Palatino Linotype" w:eastAsia="MS Mincho" w:hAnsi="Palatino Linotype"/>
          <w:i/>
        </w:rPr>
        <w:footnoteReference w:id="6"/>
      </w:r>
      <w:r w:rsidRPr="00547299">
        <w:rPr>
          <w:rFonts w:ascii="Palatino Linotype" w:eastAsia="MS Mincho" w:hAnsi="Palatino Linotype" w:cs="Times New Roman"/>
        </w:rPr>
        <w:t xml:space="preserve"> ” </w:t>
      </w:r>
    </w:p>
    <w:p w14:paraId="0622888D" w14:textId="77777777" w:rsidR="009D7C5B" w:rsidRPr="00547299" w:rsidRDefault="009D7C5B" w:rsidP="00530BC8">
      <w:pPr>
        <w:spacing w:line="360" w:lineRule="auto"/>
        <w:contextualSpacing/>
        <w:jc w:val="both"/>
        <w:rPr>
          <w:rFonts w:ascii="Palatino Linotype" w:hAnsi="Palatino Linotype"/>
        </w:rPr>
      </w:pPr>
    </w:p>
    <w:p w14:paraId="130D5332" w14:textId="77777777" w:rsidR="006C0D60" w:rsidRPr="00547299" w:rsidRDefault="006C0D60" w:rsidP="00530BC8">
      <w:pPr>
        <w:numPr>
          <w:ilvl w:val="0"/>
          <w:numId w:val="1"/>
        </w:numPr>
        <w:spacing w:line="360" w:lineRule="auto"/>
        <w:ind w:left="0" w:firstLine="0"/>
        <w:contextualSpacing/>
        <w:jc w:val="both"/>
        <w:rPr>
          <w:rFonts w:ascii="Palatino Linotype" w:hAnsi="Palatino Linotype"/>
          <w:lang w:val="es-ES"/>
        </w:rPr>
      </w:pPr>
      <w:r w:rsidRPr="00547299">
        <w:rPr>
          <w:rFonts w:ascii="Palatino Linotype" w:hAnsi="Palatino Linotype"/>
          <w:lang w:val="es-ES"/>
        </w:rPr>
        <w:t xml:space="preserve">Es así </w:t>
      </w:r>
      <w:r w:rsidRPr="00547299">
        <w:rPr>
          <w:rFonts w:ascii="Palatino Linotype" w:hAnsi="Palatino Linotype"/>
        </w:rPr>
        <w:t>que</w:t>
      </w:r>
      <w:r w:rsidRPr="00547299">
        <w:rPr>
          <w:rFonts w:ascii="Palatino Linotype" w:hAnsi="Palatino Linotype"/>
          <w:lang w:val="es-ES"/>
        </w:rPr>
        <w:t xml:space="preserve">, todos los actos de autoridad que realicen los Sujetos Obligados </w:t>
      </w:r>
      <w:r w:rsidRPr="00547299">
        <w:rPr>
          <w:rFonts w:ascii="Palatino Linotype" w:hAnsi="Palatino Linotype"/>
          <w:b/>
          <w:lang w:val="es-ES"/>
        </w:rPr>
        <w:t>deben estar documentados</w:t>
      </w:r>
      <w:r w:rsidRPr="00547299">
        <w:rPr>
          <w:rFonts w:ascii="Palatino Linotype" w:hAnsi="Palatino Linotype"/>
          <w:lang w:val="es-ES"/>
        </w:rPr>
        <w:t xml:space="preserve"> y, bajo el más alto estándar de transparencia deberán poner toda la información que se encuentre en su posesión, a disposición de los particulares que la soliciten.</w:t>
      </w:r>
    </w:p>
    <w:p w14:paraId="013D508D" w14:textId="77777777" w:rsidR="006C0D60" w:rsidRPr="00547299" w:rsidRDefault="006C0D60" w:rsidP="00530BC8">
      <w:pPr>
        <w:pStyle w:val="Prrafodelista"/>
        <w:spacing w:line="360" w:lineRule="auto"/>
        <w:ind w:left="0"/>
        <w:jc w:val="both"/>
        <w:rPr>
          <w:rFonts w:ascii="Palatino Linotype" w:hAnsi="Palatino Linotype"/>
          <w:lang w:val="es-ES"/>
        </w:rPr>
      </w:pPr>
    </w:p>
    <w:p w14:paraId="2847EB38" w14:textId="77777777" w:rsidR="006C0D60" w:rsidRPr="00547299" w:rsidRDefault="006C0D60" w:rsidP="00530BC8">
      <w:pPr>
        <w:numPr>
          <w:ilvl w:val="0"/>
          <w:numId w:val="1"/>
        </w:numPr>
        <w:spacing w:line="360" w:lineRule="auto"/>
        <w:ind w:left="0" w:firstLine="0"/>
        <w:contextualSpacing/>
        <w:jc w:val="both"/>
        <w:rPr>
          <w:rFonts w:ascii="Palatino Linotype" w:hAnsi="Palatino Linotype" w:cs="Arial"/>
        </w:rPr>
      </w:pPr>
      <w:r w:rsidRPr="00547299">
        <w:rPr>
          <w:rFonts w:ascii="Palatino Linotype" w:eastAsia="Times New Roman" w:hAnsi="Palatino Linotype" w:cs="Arial"/>
          <w:color w:val="000000"/>
        </w:rPr>
        <w:t xml:space="preserve">Además, debemos tomar en cuenta los artículos 4 y 12 (antes transcrito), de la Ley de Transparencia y Acceso a la Información Pública del Estado de México y </w:t>
      </w:r>
      <w:r w:rsidRPr="00547299">
        <w:rPr>
          <w:rFonts w:ascii="Palatino Linotype" w:hAnsi="Palatino Linotype"/>
          <w:lang w:val="es-ES"/>
        </w:rPr>
        <w:t>Municipios</w:t>
      </w:r>
      <w:r w:rsidRPr="00547299">
        <w:rPr>
          <w:rFonts w:ascii="Palatino Linotype" w:eastAsia="Times New Roman" w:hAnsi="Palatino Linotype" w:cs="Arial"/>
          <w:color w:val="000000"/>
        </w:rPr>
        <w:t>, los cuales establecen lo siguiente:</w:t>
      </w:r>
    </w:p>
    <w:p w14:paraId="249A4C68" w14:textId="77777777" w:rsidR="006C0D60" w:rsidRPr="00547299" w:rsidRDefault="006C0D60" w:rsidP="005A54C2">
      <w:pPr>
        <w:autoSpaceDE w:val="0"/>
        <w:autoSpaceDN w:val="0"/>
        <w:adjustRightInd w:val="0"/>
        <w:spacing w:line="360" w:lineRule="auto"/>
        <w:ind w:left="708" w:right="567"/>
        <w:jc w:val="both"/>
        <w:rPr>
          <w:rFonts w:ascii="Palatino Linotype" w:hAnsi="Palatino Linotype" w:cs="Bookman Old Style"/>
          <w:i/>
        </w:rPr>
      </w:pPr>
      <w:r w:rsidRPr="00547299">
        <w:rPr>
          <w:rFonts w:ascii="Palatino Linotype" w:hAnsi="Palatino Linotype" w:cs="Bookman Old Style,Bold"/>
          <w:b/>
          <w:bCs/>
          <w:i/>
        </w:rPr>
        <w:t xml:space="preserve">Artículo 4. </w:t>
      </w:r>
      <w:r w:rsidRPr="00547299">
        <w:rPr>
          <w:rFonts w:ascii="Palatino Linotype" w:hAnsi="Palatino Linotype" w:cs="Bookman Old Style"/>
          <w:i/>
        </w:rPr>
        <w:t>El derecho humano de acceso a la información pública es la prerrogativa de las personas para buscar, difundir, investigar, recabar, recibir y solicitar información pública, sin necesidad de acreditar personalidad ni interés jurídico.</w:t>
      </w:r>
    </w:p>
    <w:p w14:paraId="4E7208D9" w14:textId="77777777" w:rsidR="006C0D60" w:rsidRPr="00547299" w:rsidRDefault="006C0D60" w:rsidP="005A54C2">
      <w:pPr>
        <w:autoSpaceDE w:val="0"/>
        <w:autoSpaceDN w:val="0"/>
        <w:adjustRightInd w:val="0"/>
        <w:spacing w:line="360" w:lineRule="auto"/>
        <w:ind w:left="708" w:right="567"/>
        <w:jc w:val="both"/>
        <w:rPr>
          <w:rFonts w:ascii="Palatino Linotype" w:hAnsi="Palatino Linotype" w:cs="Bookman Old Style"/>
          <w:i/>
        </w:rPr>
      </w:pPr>
      <w:r w:rsidRPr="00547299">
        <w:rPr>
          <w:rFonts w:ascii="Palatino Linotype" w:hAnsi="Palatino Linotype" w:cs="Bookman Old Style"/>
          <w:b/>
          <w:i/>
        </w:rPr>
        <w:t>Toda la información</w:t>
      </w:r>
      <w:r w:rsidRPr="00547299">
        <w:rPr>
          <w:rFonts w:ascii="Palatino Linotype" w:hAnsi="Palatino Linotype" w:cs="Bookman Old Style"/>
          <w:i/>
        </w:rPr>
        <w:t xml:space="preserve"> generada, obtenida, adquirida, transformada, administrada o </w:t>
      </w:r>
      <w:r w:rsidRPr="00547299">
        <w:rPr>
          <w:rFonts w:ascii="Palatino Linotype" w:hAnsi="Palatino Linotype" w:cs="Bookman Old Style"/>
          <w:b/>
          <w:i/>
        </w:rPr>
        <w:t>en posesión de los sujetos obligados es pública</w:t>
      </w:r>
      <w:r w:rsidRPr="00547299">
        <w:rPr>
          <w:rFonts w:ascii="Palatino Linotype" w:hAnsi="Palatino Linotype" w:cs="Bookman Old Style"/>
          <w:i/>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w:t>
      </w:r>
      <w:r w:rsidRPr="00547299">
        <w:rPr>
          <w:rFonts w:ascii="Palatino Linotype" w:hAnsi="Palatino Linotype" w:cs="Bookman Old Style"/>
          <w:i/>
        </w:rPr>
        <w:lastRenderedPageBreak/>
        <w:t>temporalmente por razones de interés público, en los términos de las causas legítimas y estrictamente necesarias previstas por esta Ley.</w:t>
      </w:r>
    </w:p>
    <w:p w14:paraId="07CA4939" w14:textId="77777777" w:rsidR="006C0D60" w:rsidRPr="00547299" w:rsidRDefault="006C0D60" w:rsidP="005A54C2">
      <w:pPr>
        <w:autoSpaceDE w:val="0"/>
        <w:autoSpaceDN w:val="0"/>
        <w:adjustRightInd w:val="0"/>
        <w:spacing w:line="360" w:lineRule="auto"/>
        <w:ind w:left="708" w:right="567"/>
        <w:jc w:val="both"/>
        <w:rPr>
          <w:rFonts w:ascii="Palatino Linotype" w:hAnsi="Palatino Linotype" w:cs="Bookman Old Style"/>
          <w:i/>
        </w:rPr>
      </w:pPr>
      <w:r w:rsidRPr="00547299">
        <w:rPr>
          <w:rFonts w:ascii="Palatino Linotype" w:hAnsi="Palatino Linotype" w:cs="Bookman Old Style"/>
          <w:i/>
        </w:rPr>
        <w:t>Los sujetos obligados deben poner en práctica, políticas y programas de acceso a la información que se apeguen a criterios de publicidad, veracidad, oportunidad, precisión y suficiencia en beneficio de los solicitantes.</w:t>
      </w:r>
    </w:p>
    <w:p w14:paraId="7667C1C2" w14:textId="77777777" w:rsidR="006C0D60" w:rsidRPr="00547299" w:rsidRDefault="006C0D60" w:rsidP="00530BC8">
      <w:pPr>
        <w:pStyle w:val="Prrafodelista"/>
        <w:spacing w:line="360" w:lineRule="auto"/>
        <w:ind w:left="0" w:right="49"/>
        <w:jc w:val="both"/>
        <w:rPr>
          <w:rFonts w:ascii="Palatino Linotype" w:hAnsi="Palatino Linotype"/>
          <w:lang w:val="es-ES"/>
        </w:rPr>
      </w:pPr>
    </w:p>
    <w:p w14:paraId="05811635" w14:textId="77777777" w:rsidR="006C0D60" w:rsidRPr="00547299" w:rsidRDefault="006C0D60" w:rsidP="00530BC8">
      <w:pPr>
        <w:numPr>
          <w:ilvl w:val="0"/>
          <w:numId w:val="1"/>
        </w:numPr>
        <w:spacing w:line="360" w:lineRule="auto"/>
        <w:ind w:left="0" w:firstLine="0"/>
        <w:contextualSpacing/>
        <w:jc w:val="both"/>
        <w:rPr>
          <w:rFonts w:ascii="Palatino Linotype" w:hAnsi="Palatino Linotype"/>
          <w:lang w:val="es-ES"/>
        </w:rPr>
      </w:pPr>
      <w:r w:rsidRPr="00547299">
        <w:rPr>
          <w:rFonts w:ascii="Palatino Linotype" w:hAnsi="Palatino Linotype"/>
          <w:lang w:val="es-ES"/>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547299">
        <w:rPr>
          <w:rStyle w:val="Refdenotaalpie"/>
          <w:rFonts w:ascii="Palatino Linotype" w:hAnsi="Palatino Linotype"/>
          <w:lang w:val="es-ES"/>
        </w:rPr>
        <w:footnoteReference w:id="7"/>
      </w:r>
      <w:r w:rsidRPr="00547299">
        <w:rPr>
          <w:rFonts w:ascii="Palatino Linotype" w:hAnsi="Palatino Linotype"/>
          <w:lang w:val="es-ES"/>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14:paraId="5C01D767" w14:textId="77777777" w:rsidR="000209D9" w:rsidRPr="00547299" w:rsidRDefault="000209D9" w:rsidP="00530BC8">
      <w:pPr>
        <w:spacing w:line="360" w:lineRule="auto"/>
        <w:contextualSpacing/>
        <w:jc w:val="both"/>
        <w:rPr>
          <w:rFonts w:ascii="Palatino Linotype" w:hAnsi="Palatino Linotype"/>
          <w:lang w:val="es-ES"/>
        </w:rPr>
      </w:pPr>
    </w:p>
    <w:p w14:paraId="0BC6AF8A" w14:textId="77777777" w:rsidR="006C0D60" w:rsidRPr="00547299" w:rsidRDefault="006C0D60" w:rsidP="00530BC8">
      <w:pPr>
        <w:numPr>
          <w:ilvl w:val="0"/>
          <w:numId w:val="1"/>
        </w:numPr>
        <w:spacing w:line="360" w:lineRule="auto"/>
        <w:ind w:left="0" w:firstLine="0"/>
        <w:contextualSpacing/>
        <w:jc w:val="both"/>
        <w:rPr>
          <w:rFonts w:ascii="Palatino Linotype" w:hAnsi="Palatino Linotype"/>
          <w:lang w:val="es-ES"/>
        </w:rPr>
      </w:pPr>
      <w:r w:rsidRPr="00547299">
        <w:rPr>
          <w:rFonts w:ascii="Palatino Linotype" w:hAnsi="Palatino Linotype"/>
          <w:lang w:val="es-ES"/>
        </w:rPr>
        <w:t>Robustece lo anterior la Tesis aislada identificada con la clave I.4º.A.40 A del Cuarto Tribunal colegiado en Materia Administrativa del Primer Circuito, publicada en el Seminario Judicial de la Federación y su Gaceta en el libro XVIII, Marzo 2013, Página 1899.</w:t>
      </w:r>
    </w:p>
    <w:p w14:paraId="6048FEF2" w14:textId="75790B6B" w:rsidR="006C0D60" w:rsidRPr="00547299" w:rsidRDefault="00346D45" w:rsidP="005A54C2">
      <w:pPr>
        <w:pStyle w:val="Prrafodelista"/>
        <w:tabs>
          <w:tab w:val="left" w:pos="851"/>
        </w:tabs>
        <w:spacing w:line="360" w:lineRule="auto"/>
        <w:ind w:left="708" w:right="567"/>
        <w:jc w:val="both"/>
        <w:rPr>
          <w:rFonts w:ascii="Palatino Linotype" w:hAnsi="Palatino Linotype"/>
          <w:i/>
        </w:rPr>
      </w:pPr>
      <w:r w:rsidRPr="00547299">
        <w:rPr>
          <w:rFonts w:ascii="Palatino Linotype" w:hAnsi="Palatino Linotype"/>
          <w:b/>
          <w:i/>
        </w:rPr>
        <w:t>“</w:t>
      </w:r>
      <w:r w:rsidR="006C0D60" w:rsidRPr="00547299">
        <w:rPr>
          <w:rFonts w:ascii="Palatino Linotype" w:hAnsi="Palatino Linotype"/>
          <w:b/>
          <w:i/>
        </w:rPr>
        <w:t>ACCESO A LA INFORMACIÓN. IMPLICACIÓN DEL PRINCIPIO DE MÁXIMA PUBLICIDAD EN EL DERECHO FUNDAMENTAL RELATIVO.</w:t>
      </w:r>
      <w:r w:rsidR="006C0D60" w:rsidRPr="00547299">
        <w:rPr>
          <w:rFonts w:ascii="Palatino Linotype" w:hAnsi="Palatino Linotype"/>
          <w:i/>
        </w:rPr>
        <w:t xml:space="preserve"> Del artículo 6o. de la Constitución Política de los Estados Unidos Mexicanos se advierte que el Estado Mexicano está constreñido a publicitar sus actos, pues se reconoce el derecho </w:t>
      </w:r>
      <w:r w:rsidR="006C0D60" w:rsidRPr="00547299">
        <w:rPr>
          <w:rFonts w:ascii="Palatino Linotype" w:hAnsi="Palatino Linotype"/>
          <w:i/>
        </w:rPr>
        <w:lastRenderedPageBreak/>
        <w:t>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w:t>
      </w:r>
    </w:p>
    <w:p w14:paraId="03CCD47C" w14:textId="79D24A5E" w:rsidR="00CB7F04" w:rsidRPr="00547299" w:rsidRDefault="00CB7F04" w:rsidP="00530BC8">
      <w:pPr>
        <w:spacing w:line="360" w:lineRule="auto"/>
        <w:rPr>
          <w:rFonts w:ascii="Palatino Linotype" w:eastAsia="Palatino Linotype" w:hAnsi="Palatino Linotype" w:cs="Palatino Linotype"/>
        </w:rPr>
      </w:pPr>
    </w:p>
    <w:p w14:paraId="3D6641AF" w14:textId="67E2317A" w:rsidR="004452EB" w:rsidRPr="00547299" w:rsidRDefault="004452EB" w:rsidP="000A37FA">
      <w:pPr>
        <w:numPr>
          <w:ilvl w:val="0"/>
          <w:numId w:val="1"/>
        </w:numPr>
        <w:spacing w:line="360" w:lineRule="auto"/>
        <w:ind w:left="0" w:firstLine="0"/>
        <w:contextualSpacing/>
        <w:jc w:val="both"/>
        <w:rPr>
          <w:rFonts w:ascii="Palatino Linotype" w:eastAsia="Calibri" w:hAnsi="Palatino Linotype" w:cs="Tahoma"/>
          <w:iCs/>
          <w:lang w:val="es-ES" w:eastAsia="es-ES_tradnl"/>
        </w:rPr>
      </w:pPr>
      <w:r w:rsidRPr="00547299">
        <w:rPr>
          <w:rFonts w:ascii="Palatino Linotype" w:eastAsia="Calibri" w:hAnsi="Palatino Linotype" w:cs="Tahoma"/>
          <w:iCs/>
          <w:lang w:val="es-ES" w:eastAsia="es-ES_tradnl"/>
        </w:rPr>
        <w:t xml:space="preserve">Por </w:t>
      </w:r>
      <w:r w:rsidR="00FE6273" w:rsidRPr="00547299">
        <w:rPr>
          <w:rFonts w:ascii="Palatino Linotype" w:eastAsia="Calibri" w:hAnsi="Palatino Linotype" w:cs="Tahoma"/>
          <w:iCs/>
          <w:lang w:val="es-ES" w:eastAsia="es-ES_tradnl"/>
        </w:rPr>
        <w:t>último</w:t>
      </w:r>
      <w:r w:rsidRPr="00547299">
        <w:rPr>
          <w:rFonts w:ascii="Palatino Linotype" w:eastAsia="Calibri" w:hAnsi="Palatino Linotype" w:cs="Tahoma"/>
          <w:iCs/>
          <w:lang w:val="es-ES" w:eastAsia="es-ES_tradnl"/>
        </w:rPr>
        <w:t xml:space="preserve">, </w:t>
      </w:r>
      <w:r w:rsidRPr="00547299">
        <w:rPr>
          <w:rFonts w:ascii="Palatino Linotype" w:hAnsi="Palatino Linotype"/>
          <w:lang w:val="es-ES"/>
        </w:rPr>
        <w:t>no</w:t>
      </w:r>
      <w:r w:rsidRPr="00547299">
        <w:rPr>
          <w:rFonts w:ascii="Palatino Linotype" w:eastAsia="Calibri" w:hAnsi="Palatino Linotype" w:cs="Tahoma"/>
          <w:iCs/>
          <w:lang w:val="es-ES" w:eastAsia="es-ES_tradnl"/>
        </w:rPr>
        <w:t xml:space="preserve"> pasa desapercibido que en las razones o motivos de inconformidad que </w:t>
      </w:r>
      <w:r w:rsidR="00FE6273" w:rsidRPr="00547299">
        <w:rPr>
          <w:rFonts w:ascii="Palatino Linotype" w:eastAsia="Calibri" w:hAnsi="Palatino Linotype" w:cs="Tahoma"/>
          <w:iCs/>
          <w:lang w:val="es-ES" w:eastAsia="es-ES_tradnl"/>
        </w:rPr>
        <w:t>dieron</w:t>
      </w:r>
      <w:r w:rsidRPr="00547299">
        <w:rPr>
          <w:rFonts w:ascii="Palatino Linotype" w:eastAsia="Calibri" w:hAnsi="Palatino Linotype" w:cs="Tahoma"/>
          <w:iCs/>
          <w:lang w:val="es-ES" w:eastAsia="es-ES_tradnl"/>
        </w:rPr>
        <w:t xml:space="preserve"> origen</w:t>
      </w:r>
      <w:r w:rsidR="00FE6273" w:rsidRPr="00547299">
        <w:rPr>
          <w:rFonts w:ascii="Palatino Linotype" w:eastAsia="Calibri" w:hAnsi="Palatino Linotype" w:cs="Tahoma"/>
          <w:iCs/>
          <w:lang w:val="es-ES" w:eastAsia="es-ES_tradnl"/>
        </w:rPr>
        <w:t xml:space="preserve"> a los recursos de revisión objeto de la acumulación de mérito</w:t>
      </w:r>
      <w:r w:rsidRPr="00547299">
        <w:rPr>
          <w:rFonts w:ascii="Palatino Linotype" w:eastAsia="Calibri" w:hAnsi="Palatino Linotype" w:cs="Tahoma"/>
          <w:iCs/>
          <w:lang w:val="es-ES" w:eastAsia="es-ES_tradnl"/>
        </w:rPr>
        <w:t xml:space="preserve">, el </w:t>
      </w:r>
      <w:r w:rsidR="00FE6273" w:rsidRPr="00547299">
        <w:rPr>
          <w:rFonts w:ascii="Palatino Linotype" w:eastAsia="Calibri" w:hAnsi="Palatino Linotype" w:cs="Tahoma"/>
          <w:iCs/>
          <w:lang w:val="es-ES" w:eastAsia="es-ES_tradnl"/>
        </w:rPr>
        <w:t xml:space="preserve">ahora </w:t>
      </w:r>
      <w:r w:rsidR="00FE6273" w:rsidRPr="00547299">
        <w:rPr>
          <w:rFonts w:ascii="Palatino Linotype" w:eastAsia="Calibri" w:hAnsi="Palatino Linotype" w:cs="Tahoma"/>
          <w:b/>
          <w:bCs/>
          <w:iCs/>
          <w:lang w:val="es-ES" w:eastAsia="es-ES_tradnl"/>
        </w:rPr>
        <w:t>RECURRENTE</w:t>
      </w:r>
      <w:r w:rsidRPr="00547299">
        <w:rPr>
          <w:rFonts w:ascii="Palatino Linotype" w:eastAsia="Calibri" w:hAnsi="Palatino Linotype" w:cs="Tahoma"/>
          <w:iCs/>
          <w:lang w:val="es-ES" w:eastAsia="es-ES_tradnl"/>
        </w:rPr>
        <w:t xml:space="preserve"> realizó las siguientes</w:t>
      </w:r>
      <w:r w:rsidRPr="00547299">
        <w:rPr>
          <w:rFonts w:ascii="Palatino Linotype" w:eastAsia="Calibri" w:hAnsi="Palatino Linotype" w:cs="Tahoma"/>
          <w:iCs/>
          <w:lang w:val="es-ES" w:eastAsia="es-ES_tradnl"/>
        </w:rPr>
        <w:br/>
      </w:r>
      <w:r w:rsidR="002C7163" w:rsidRPr="00547299">
        <w:rPr>
          <w:rFonts w:ascii="Palatino Linotype" w:eastAsia="Palatino Linotype" w:hAnsi="Palatino Linotype" w:cs="Palatino Linotype"/>
          <w:color w:val="000000"/>
        </w:rPr>
        <w:lastRenderedPageBreak/>
        <w:t>expresiones</w:t>
      </w:r>
      <w:r w:rsidRPr="00547299">
        <w:rPr>
          <w:rFonts w:ascii="Palatino Linotype" w:eastAsia="Calibri" w:hAnsi="Palatino Linotype" w:cs="Tahoma"/>
          <w:iCs/>
          <w:lang w:val="es-ES" w:eastAsia="es-ES_tradnl"/>
        </w:rPr>
        <w:t xml:space="preserve">: </w:t>
      </w:r>
      <w:r w:rsidR="000A37FA" w:rsidRPr="00547299">
        <w:rPr>
          <w:rFonts w:ascii="Palatino Linotype" w:eastAsia="Calibri" w:hAnsi="Palatino Linotype" w:cs="Tahoma"/>
          <w:i/>
          <w:lang w:val="es-ES" w:eastAsia="es-ES_tradnl"/>
        </w:rPr>
        <w:t>"...además de opacos se quiere hacer los chistosos...";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547299">
        <w:rPr>
          <w:rFonts w:ascii="Palatino Linotype" w:eastAsia="Calibri" w:hAnsi="Palatino Linotype" w:cs="Tahoma"/>
          <w:iCs/>
          <w:lang w:val="es-ES" w:eastAsia="es-ES_tradnl"/>
        </w:rPr>
        <w:t xml:space="preserve">; las cuales </w:t>
      </w:r>
      <w:r w:rsidR="002C7163" w:rsidRPr="00547299">
        <w:rPr>
          <w:rFonts w:ascii="Palatino Linotype" w:eastAsia="Calibri" w:hAnsi="Palatino Linotype" w:cs="Tahoma"/>
          <w:iCs/>
          <w:lang w:val="es-ES" w:eastAsia="es-ES_tradnl"/>
        </w:rPr>
        <w:t>corresponden a</w:t>
      </w:r>
      <w:r w:rsidRPr="00547299">
        <w:rPr>
          <w:rFonts w:ascii="Palatino Linotype" w:eastAsia="Calibri" w:hAnsi="Palatino Linotype" w:cs="Tahoma"/>
          <w:iCs/>
          <w:lang w:val="es-ES" w:eastAsia="es-ES_tradnl"/>
        </w:rPr>
        <w:t xml:space="preserve"> afirmaciones subjetivas carentes de sustento, al no presentar, ni aportar elementos que apoyen la localización de la información requerida, </w:t>
      </w:r>
      <w:r w:rsidR="0018612E" w:rsidRPr="00547299">
        <w:rPr>
          <w:rFonts w:ascii="Palatino Linotype" w:eastAsia="Calibri" w:hAnsi="Palatino Linotype" w:cs="Tahoma"/>
          <w:iCs/>
          <w:lang w:val="es-ES" w:eastAsia="es-ES_tradnl"/>
        </w:rPr>
        <w:t>pues como se observa corresponden a</w:t>
      </w:r>
      <w:r w:rsidRPr="00547299">
        <w:rPr>
          <w:rFonts w:ascii="Palatino Linotype" w:eastAsia="Calibri" w:hAnsi="Palatino Linotype" w:cs="Tahoma"/>
          <w:iCs/>
          <w:lang w:val="es-ES" w:eastAsia="es-ES_tradnl"/>
        </w:rPr>
        <w:t xml:space="preserve"> pronunciamientos que no corresponden a una solicitud de acceso y por lo tanto, las mismas devienen de IMPROCEDENTES; por lo que deben desestimarse para todos los efectos a que haya lugar.</w:t>
      </w:r>
      <w:r w:rsidR="00D77C97" w:rsidRPr="00547299">
        <w:rPr>
          <w:rFonts w:ascii="Palatino Linotype" w:eastAsia="Calibri" w:hAnsi="Palatino Linotype" w:cs="Tahoma"/>
          <w:iCs/>
          <w:lang w:val="es-ES" w:eastAsia="es-ES_tradnl"/>
        </w:rPr>
        <w:t xml:space="preserve"> No </w:t>
      </w:r>
      <w:r w:rsidR="0041174C" w:rsidRPr="00547299">
        <w:rPr>
          <w:rFonts w:ascii="Palatino Linotype" w:eastAsia="Calibri" w:hAnsi="Palatino Linotype" w:cs="Tahoma"/>
          <w:iCs/>
          <w:lang w:val="es-ES" w:eastAsia="es-ES_tradnl"/>
        </w:rPr>
        <w:t>obstante,</w:t>
      </w:r>
      <w:r w:rsidR="00D77C97" w:rsidRPr="00547299">
        <w:rPr>
          <w:rFonts w:ascii="Palatino Linotype" w:eastAsia="Calibri" w:hAnsi="Palatino Linotype" w:cs="Tahoma"/>
          <w:iCs/>
          <w:lang w:val="es-ES" w:eastAsia="es-ES_tradnl"/>
        </w:rPr>
        <w:t xml:space="preserve"> se dejan a salvo los derechos del </w:t>
      </w:r>
      <w:r w:rsidR="002829E8" w:rsidRPr="00547299">
        <w:rPr>
          <w:rFonts w:ascii="Palatino Linotype" w:eastAsia="Calibri" w:hAnsi="Palatino Linotype" w:cs="Tahoma"/>
          <w:iCs/>
          <w:lang w:val="es-ES" w:eastAsia="es-ES_tradnl"/>
        </w:rPr>
        <w:t>particular</w:t>
      </w:r>
      <w:r w:rsidR="00D77C97" w:rsidRPr="00547299">
        <w:rPr>
          <w:rFonts w:ascii="Palatino Linotype" w:eastAsia="Calibri" w:hAnsi="Palatino Linotype" w:cs="Tahoma"/>
          <w:iCs/>
          <w:lang w:val="es-ES" w:eastAsia="es-ES_tradnl"/>
        </w:rPr>
        <w:t>, para interponer las quejas o denuncias que a sus intereses convenga ante las autoridades competentes, respecto de los</w:t>
      </w:r>
      <w:r w:rsidR="002829E8" w:rsidRPr="00547299">
        <w:rPr>
          <w:rFonts w:ascii="Palatino Linotype" w:eastAsia="Calibri" w:hAnsi="Palatino Linotype" w:cs="Tahoma"/>
          <w:iCs/>
          <w:lang w:val="es-ES" w:eastAsia="es-ES_tradnl"/>
        </w:rPr>
        <w:t xml:space="preserve"> hech</w:t>
      </w:r>
      <w:r w:rsidR="0041174C" w:rsidRPr="00547299">
        <w:rPr>
          <w:rFonts w:ascii="Palatino Linotype" w:eastAsia="Calibri" w:hAnsi="Palatino Linotype" w:cs="Tahoma"/>
          <w:iCs/>
          <w:lang w:val="es-ES" w:eastAsia="es-ES_tradnl"/>
        </w:rPr>
        <w:t>os</w:t>
      </w:r>
      <w:r w:rsidR="002829E8" w:rsidRPr="00547299">
        <w:rPr>
          <w:rFonts w:ascii="Palatino Linotype" w:eastAsia="Calibri" w:hAnsi="Palatino Linotype" w:cs="Tahoma"/>
          <w:iCs/>
          <w:lang w:val="es-ES" w:eastAsia="es-ES_tradnl"/>
        </w:rPr>
        <w:t xml:space="preserve"> que presume constitutivos de </w:t>
      </w:r>
      <w:r w:rsidR="0041174C" w:rsidRPr="00547299">
        <w:rPr>
          <w:rFonts w:ascii="Palatino Linotype" w:eastAsia="Calibri" w:hAnsi="Palatino Linotype" w:cs="Tahoma"/>
          <w:iCs/>
          <w:lang w:val="es-ES" w:eastAsia="es-ES_tradnl"/>
        </w:rPr>
        <w:t xml:space="preserve">probables </w:t>
      </w:r>
      <w:r w:rsidR="002829E8" w:rsidRPr="00547299">
        <w:rPr>
          <w:rFonts w:ascii="Palatino Linotype" w:eastAsia="Calibri" w:hAnsi="Palatino Linotype" w:cs="Tahoma"/>
          <w:iCs/>
          <w:lang w:val="es-ES" w:eastAsia="es-ES_tradnl"/>
        </w:rPr>
        <w:t>faltas administrativas.</w:t>
      </w:r>
    </w:p>
    <w:p w14:paraId="35168E85" w14:textId="77777777" w:rsidR="004452EB" w:rsidRPr="00547299" w:rsidRDefault="004452EB" w:rsidP="00530BC8">
      <w:pPr>
        <w:spacing w:line="360" w:lineRule="auto"/>
        <w:rPr>
          <w:rFonts w:ascii="Palatino Linotype" w:eastAsia="Palatino Linotype" w:hAnsi="Palatino Linotype" w:cs="Palatino Linotype"/>
        </w:rPr>
      </w:pPr>
    </w:p>
    <w:p w14:paraId="0B42BDC5" w14:textId="77777777" w:rsidR="004326FA" w:rsidRPr="00547299" w:rsidRDefault="004326FA" w:rsidP="00530BC8">
      <w:pPr>
        <w:spacing w:line="360" w:lineRule="auto"/>
        <w:ind w:right="49"/>
        <w:jc w:val="both"/>
        <w:rPr>
          <w:rFonts w:ascii="Palatino Linotype" w:eastAsia="Palatino Linotype" w:hAnsi="Palatino Linotype" w:cs="Palatino Linotype"/>
          <w:b/>
        </w:rPr>
      </w:pPr>
      <w:r w:rsidRPr="00547299">
        <w:rPr>
          <w:rFonts w:ascii="Palatino Linotype" w:eastAsia="Palatino Linotype" w:hAnsi="Palatino Linotype" w:cs="Palatino Linotype"/>
          <w:b/>
        </w:rPr>
        <w:t>QUINTO. De la versión pública.</w:t>
      </w:r>
    </w:p>
    <w:p w14:paraId="5FECB918" w14:textId="38E95921" w:rsidR="004326FA" w:rsidRPr="00547299" w:rsidRDefault="002D386B" w:rsidP="00530BC8">
      <w:pPr>
        <w:pStyle w:val="Prrafodelista"/>
        <w:numPr>
          <w:ilvl w:val="0"/>
          <w:numId w:val="1"/>
        </w:numPr>
        <w:spacing w:line="360" w:lineRule="auto"/>
        <w:ind w:left="0" w:firstLine="0"/>
        <w:jc w:val="both"/>
        <w:rPr>
          <w:rFonts w:ascii="Palatino Linotype" w:eastAsia="Palatino Linotype" w:hAnsi="Palatino Linotype" w:cs="Palatino Linotype"/>
        </w:rPr>
      </w:pPr>
      <w:r w:rsidRPr="00547299">
        <w:rPr>
          <w:rFonts w:ascii="Palatino Linotype" w:eastAsia="Palatino Linotype" w:hAnsi="Palatino Linotype" w:cs="Palatino Linotype"/>
          <w:color w:val="000000"/>
        </w:rPr>
        <w:t xml:space="preserve">Como se tuvo a bien señalar, </w:t>
      </w:r>
      <w:r w:rsidR="005913B5" w:rsidRPr="00547299">
        <w:rPr>
          <w:rFonts w:ascii="Palatino Linotype" w:eastAsia="Palatino Linotype" w:hAnsi="Palatino Linotype" w:cs="Palatino Linotype"/>
        </w:rPr>
        <w:t xml:space="preserve">lo ordenado </w:t>
      </w:r>
      <w:r w:rsidR="005913B5" w:rsidRPr="00547299">
        <w:rPr>
          <w:rFonts w:ascii="Palatino Linotype" w:eastAsia="Palatino Linotype" w:hAnsi="Palatino Linotype" w:cs="Palatino Linotype"/>
          <w:u w:val="single"/>
        </w:rPr>
        <w:t>eventualmente</w:t>
      </w:r>
      <w:r w:rsidR="005913B5" w:rsidRPr="00547299">
        <w:rPr>
          <w:rFonts w:ascii="Palatino Linotype" w:eastAsia="Palatino Linotype" w:hAnsi="Palatino Linotype" w:cs="Palatino Linotype"/>
        </w:rPr>
        <w:t xml:space="preserve"> pudiera contener datos personales</w:t>
      </w:r>
      <w:r w:rsidR="00D5098E" w:rsidRPr="00547299">
        <w:rPr>
          <w:rFonts w:ascii="Palatino Linotype" w:eastAsia="Palatino Linotype" w:hAnsi="Palatino Linotype" w:cs="Palatino Linotype"/>
        </w:rPr>
        <w:t xml:space="preserve">, </w:t>
      </w:r>
      <w:r w:rsidR="004326FA" w:rsidRPr="00547299">
        <w:rPr>
          <w:rFonts w:ascii="Palatino Linotype" w:eastAsia="Palatino Linotype" w:hAnsi="Palatino Linotype" w:cs="Palatino Linotype"/>
        </w:rPr>
        <w:t xml:space="preserve">por lo </w:t>
      </w:r>
      <w:r w:rsidR="0041174C" w:rsidRPr="00547299">
        <w:rPr>
          <w:rFonts w:ascii="Palatino Linotype" w:eastAsia="Palatino Linotype" w:hAnsi="Palatino Linotype" w:cs="Palatino Linotype"/>
        </w:rPr>
        <w:t>que,</w:t>
      </w:r>
      <w:r w:rsidR="004326FA" w:rsidRPr="00547299">
        <w:rPr>
          <w:rFonts w:ascii="Palatino Linotype" w:eastAsia="Palatino Linotype" w:hAnsi="Palatino Linotype" w:cs="Palatino Linotype"/>
        </w:rPr>
        <w:t xml:space="preserve"> </w:t>
      </w:r>
      <w:r w:rsidR="005913B5" w:rsidRPr="00547299">
        <w:rPr>
          <w:rFonts w:ascii="Palatino Linotype" w:eastAsia="Palatino Linotype" w:hAnsi="Palatino Linotype" w:cs="Palatino Linotype"/>
        </w:rPr>
        <w:t xml:space="preserve">de ser el caso, </w:t>
      </w:r>
      <w:r w:rsidR="004326FA" w:rsidRPr="00547299">
        <w:rPr>
          <w:rFonts w:ascii="Palatino Linotype" w:eastAsia="Palatino Linotype" w:hAnsi="Palatino Linotype" w:cs="Palatino Linotype"/>
        </w:rPr>
        <w:t xml:space="preserve">sujeto obligado, para dar cumplimiento a la presente </w:t>
      </w:r>
      <w:r w:rsidR="00D7305D" w:rsidRPr="00547299">
        <w:rPr>
          <w:rFonts w:ascii="Palatino Linotype" w:eastAsia="Palatino Linotype" w:hAnsi="Palatino Linotype" w:cs="Palatino Linotype"/>
        </w:rPr>
        <w:t>R</w:t>
      </w:r>
      <w:r w:rsidR="004326FA" w:rsidRPr="00547299">
        <w:rPr>
          <w:rFonts w:ascii="Palatino Linotype" w:eastAsia="Palatino Linotype" w:hAnsi="Palatino Linotype" w:cs="Palatino Linotype"/>
        </w:rPr>
        <w:t xml:space="preserve">esolución, deberá </w:t>
      </w:r>
      <w:r w:rsidR="00D7305D" w:rsidRPr="00547299">
        <w:rPr>
          <w:rFonts w:ascii="Palatino Linotype" w:eastAsia="Palatino Linotype" w:hAnsi="Palatino Linotype" w:cs="Palatino Linotype"/>
        </w:rPr>
        <w:t>proceder a</w:t>
      </w:r>
      <w:r w:rsidR="004326FA" w:rsidRPr="00547299">
        <w:rPr>
          <w:rFonts w:ascii="Palatino Linotype" w:eastAsia="Palatino Linotype" w:hAnsi="Palatino Linotype" w:cs="Palatino Linotype"/>
        </w:rPr>
        <w:t xml:space="preserve"> la elaboración de la versión pública de tales documentos a fin de satisfacer el derecho de acceso a la información pública del recurrente sin menoscabo al derecho a la protección de los datos personales de terceros.</w:t>
      </w:r>
    </w:p>
    <w:p w14:paraId="1D8EDA33" w14:textId="77777777" w:rsidR="002D386B" w:rsidRPr="00547299" w:rsidRDefault="002D386B" w:rsidP="002D386B">
      <w:pPr>
        <w:pStyle w:val="Prrafodelista"/>
        <w:spacing w:line="360" w:lineRule="auto"/>
        <w:ind w:left="0"/>
        <w:jc w:val="both"/>
        <w:rPr>
          <w:rFonts w:ascii="Palatino Linotype" w:eastAsia="Palatino Linotype" w:hAnsi="Palatino Linotype" w:cs="Palatino Linotype"/>
        </w:rPr>
      </w:pPr>
    </w:p>
    <w:p w14:paraId="00CCC458" w14:textId="77777777" w:rsidR="004326FA" w:rsidRPr="00547299" w:rsidRDefault="004326FA" w:rsidP="00530BC8">
      <w:pPr>
        <w:pStyle w:val="Prrafodelista"/>
        <w:numPr>
          <w:ilvl w:val="0"/>
          <w:numId w:val="1"/>
        </w:numPr>
        <w:spacing w:line="360" w:lineRule="auto"/>
        <w:ind w:left="0" w:firstLine="0"/>
        <w:jc w:val="both"/>
        <w:rPr>
          <w:rFonts w:ascii="Palatino Linotype" w:eastAsia="Palatino Linotype" w:hAnsi="Palatino Linotype" w:cs="Palatino Linotype"/>
        </w:rPr>
      </w:pPr>
      <w:r w:rsidRPr="00547299">
        <w:rPr>
          <w:rFonts w:ascii="Palatino Linotype" w:eastAsia="Palatino Linotype" w:hAnsi="Palatino Linotype" w:cs="Palatino Linotype"/>
        </w:rPr>
        <w:t xml:space="preserve">Para efectos de la elaboración de la versión pública se deberá observar lo dispuesto por los artículos 3 fracciones IX, XX, XXI y XLV, 91, 132 fracciones II y III, y 143 fracción I de </w:t>
      </w:r>
      <w:r w:rsidRPr="00547299">
        <w:rPr>
          <w:rFonts w:ascii="Palatino Linotype" w:eastAsia="Palatino Linotype" w:hAnsi="Palatino Linotype" w:cs="Palatino Linotype"/>
        </w:rPr>
        <w:lastRenderedPageBreak/>
        <w:t>la Ley de Transparencia y Acceso a la Información Pública del Estado de México y Municipios que establecen:</w:t>
      </w:r>
    </w:p>
    <w:p w14:paraId="4A951ECA"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r w:rsidRPr="00547299">
        <w:rPr>
          <w:rFonts w:ascii="Palatino Linotype" w:eastAsia="Palatino Linotype" w:hAnsi="Palatino Linotype" w:cs="Palatino Linotype"/>
          <w:i/>
        </w:rPr>
        <w:t>“</w:t>
      </w:r>
      <w:r w:rsidRPr="00547299">
        <w:rPr>
          <w:rFonts w:ascii="Palatino Linotype" w:eastAsia="Palatino Linotype" w:hAnsi="Palatino Linotype" w:cs="Palatino Linotype"/>
          <w:b/>
          <w:i/>
        </w:rPr>
        <w:t>Artículo 3</w:t>
      </w:r>
      <w:r w:rsidRPr="00547299">
        <w:rPr>
          <w:rFonts w:ascii="Palatino Linotype" w:eastAsia="Palatino Linotype" w:hAnsi="Palatino Linotype" w:cs="Palatino Linotype"/>
          <w:i/>
        </w:rPr>
        <w:t>. Para los efectos de la presente Ley se entenderá por:</w:t>
      </w:r>
    </w:p>
    <w:p w14:paraId="55CAF56A"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r w:rsidRPr="00547299">
        <w:rPr>
          <w:rFonts w:ascii="Palatino Linotype" w:eastAsia="Palatino Linotype" w:hAnsi="Palatino Linotype" w:cs="Palatino Linotype"/>
          <w:i/>
        </w:rPr>
        <w:t>[…]</w:t>
      </w:r>
    </w:p>
    <w:p w14:paraId="6635B421"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r w:rsidRPr="00547299">
        <w:rPr>
          <w:rFonts w:ascii="Palatino Linotype" w:eastAsia="Palatino Linotype" w:hAnsi="Palatino Linotype" w:cs="Palatino Linotype"/>
          <w:b/>
          <w:i/>
        </w:rPr>
        <w:t>IX. Datos personales</w:t>
      </w:r>
      <w:r w:rsidRPr="00547299">
        <w:rPr>
          <w:rFonts w:ascii="Palatino Linotype" w:eastAsia="Palatino Linotype" w:hAnsi="Palatino Linotype" w:cs="Palatino Linotype"/>
          <w:i/>
        </w:rPr>
        <w:t xml:space="preserve">: La información concerniente a una persona, identificada o identificable según lo dispuesto por la Ley de Protección de Datos Personales del Estado de México; </w:t>
      </w:r>
    </w:p>
    <w:p w14:paraId="354C40E9"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r w:rsidRPr="00547299">
        <w:rPr>
          <w:rFonts w:ascii="Palatino Linotype" w:eastAsia="Palatino Linotype" w:hAnsi="Palatino Linotype" w:cs="Palatino Linotype"/>
          <w:b/>
          <w:i/>
        </w:rPr>
        <w:t>XX. Información clasificada</w:t>
      </w:r>
      <w:r w:rsidRPr="00547299">
        <w:rPr>
          <w:rFonts w:ascii="Palatino Linotype" w:eastAsia="Palatino Linotype" w:hAnsi="Palatino Linotype" w:cs="Palatino Linotype"/>
          <w:i/>
        </w:rPr>
        <w:t>: Aquella considerada por la presente Ley como reservada o confidencial;</w:t>
      </w:r>
    </w:p>
    <w:p w14:paraId="49630C33"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r w:rsidRPr="00547299">
        <w:rPr>
          <w:rFonts w:ascii="Palatino Linotype" w:eastAsia="Palatino Linotype" w:hAnsi="Palatino Linotype" w:cs="Palatino Linotype"/>
          <w:b/>
          <w:i/>
        </w:rPr>
        <w:t xml:space="preserve">XXI. Información confidencial: </w:t>
      </w:r>
      <w:r w:rsidRPr="00547299">
        <w:rPr>
          <w:rFonts w:ascii="Palatino Linotype" w:eastAsia="Palatino Linotype" w:hAnsi="Palatino Linotype" w:cs="Palatino Linotype"/>
          <w:i/>
        </w:rPr>
        <w:t>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7D7ED65"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r w:rsidRPr="00547299">
        <w:rPr>
          <w:rFonts w:ascii="Palatino Linotype" w:eastAsia="Palatino Linotype" w:hAnsi="Palatino Linotype" w:cs="Palatino Linotype"/>
          <w:b/>
          <w:i/>
        </w:rPr>
        <w:t>XLV. Versión pública:</w:t>
      </w:r>
      <w:r w:rsidRPr="00547299">
        <w:rPr>
          <w:rFonts w:ascii="Palatino Linotype" w:eastAsia="Palatino Linotype" w:hAnsi="Palatino Linotype" w:cs="Palatino Linotype"/>
          <w:i/>
        </w:rPr>
        <w:t xml:space="preserve"> Documento en el que se elimine, suprime o borra la información clasificada como reservada o confidencial para permitir su acceso.</w:t>
      </w:r>
    </w:p>
    <w:p w14:paraId="31BB38F9"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r w:rsidRPr="00547299">
        <w:rPr>
          <w:rFonts w:ascii="Palatino Linotype" w:eastAsia="Palatino Linotype" w:hAnsi="Palatino Linotype" w:cs="Palatino Linotype"/>
          <w:i/>
        </w:rPr>
        <w:t>[…]</w:t>
      </w:r>
    </w:p>
    <w:p w14:paraId="768576E7"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p>
    <w:p w14:paraId="792F82F0"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r w:rsidRPr="00547299">
        <w:rPr>
          <w:rFonts w:ascii="Palatino Linotype" w:eastAsia="Palatino Linotype" w:hAnsi="Palatino Linotype" w:cs="Palatino Linotype"/>
          <w:b/>
          <w:i/>
        </w:rPr>
        <w:t>Artículo 91.</w:t>
      </w:r>
      <w:r w:rsidRPr="00547299">
        <w:rPr>
          <w:rFonts w:ascii="Palatino Linotype" w:eastAsia="Palatino Linotype" w:hAnsi="Palatino Linotype" w:cs="Palatino Linotype"/>
          <w:i/>
        </w:rPr>
        <w:t xml:space="preserve"> El acceso a la información pública será restringido excepcionalmente, cuando ésta sea clasificada como reservada o confidencial.</w:t>
      </w:r>
    </w:p>
    <w:p w14:paraId="2EBF1751"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p>
    <w:p w14:paraId="73EE4814"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r w:rsidRPr="00547299">
        <w:rPr>
          <w:rFonts w:ascii="Palatino Linotype" w:eastAsia="Palatino Linotype" w:hAnsi="Palatino Linotype" w:cs="Palatino Linotype"/>
          <w:b/>
          <w:i/>
        </w:rPr>
        <w:t>Artículo 132.</w:t>
      </w:r>
      <w:r w:rsidRPr="00547299">
        <w:rPr>
          <w:rFonts w:ascii="Palatino Linotype" w:eastAsia="Palatino Linotype" w:hAnsi="Palatino Linotype" w:cs="Palatino Linotype"/>
          <w:i/>
        </w:rPr>
        <w:t xml:space="preserve"> La clasificación de la información se llevará a cabo en el momento en que:</w:t>
      </w:r>
    </w:p>
    <w:p w14:paraId="17501650"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r w:rsidRPr="00547299">
        <w:rPr>
          <w:rFonts w:ascii="Palatino Linotype" w:eastAsia="Palatino Linotype" w:hAnsi="Palatino Linotype" w:cs="Palatino Linotype"/>
          <w:b/>
          <w:i/>
        </w:rPr>
        <w:t>I</w:t>
      </w:r>
      <w:r w:rsidRPr="00547299">
        <w:rPr>
          <w:rFonts w:ascii="Palatino Linotype" w:eastAsia="Palatino Linotype" w:hAnsi="Palatino Linotype" w:cs="Palatino Linotype"/>
          <w:i/>
        </w:rPr>
        <w:t>. Se reciba una solicitud de acceso a la información;</w:t>
      </w:r>
    </w:p>
    <w:p w14:paraId="7674B607"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r w:rsidRPr="00547299">
        <w:rPr>
          <w:rFonts w:ascii="Palatino Linotype" w:eastAsia="Palatino Linotype" w:hAnsi="Palatino Linotype" w:cs="Palatino Linotype"/>
          <w:b/>
          <w:i/>
        </w:rPr>
        <w:lastRenderedPageBreak/>
        <w:t>II.</w:t>
      </w:r>
      <w:r w:rsidRPr="00547299">
        <w:rPr>
          <w:rFonts w:ascii="Palatino Linotype" w:eastAsia="Palatino Linotype" w:hAnsi="Palatino Linotype" w:cs="Palatino Linotype"/>
          <w:i/>
        </w:rPr>
        <w:t xml:space="preserve"> Se determine mediante resolución de autoridad competente; o</w:t>
      </w:r>
    </w:p>
    <w:p w14:paraId="767828DE"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r w:rsidRPr="00547299">
        <w:rPr>
          <w:rFonts w:ascii="Palatino Linotype" w:eastAsia="Palatino Linotype" w:hAnsi="Palatino Linotype" w:cs="Palatino Linotype"/>
          <w:b/>
          <w:i/>
        </w:rPr>
        <w:t>III.</w:t>
      </w:r>
      <w:r w:rsidRPr="00547299">
        <w:rPr>
          <w:rFonts w:ascii="Palatino Linotype" w:eastAsia="Palatino Linotype" w:hAnsi="Palatino Linotype" w:cs="Palatino Linotype"/>
          <w:i/>
        </w:rPr>
        <w:t xml:space="preserve"> Se generen versiones públicas para dar cumplimiento a las obligaciones de transparencia previstas en esta Ley.</w:t>
      </w:r>
    </w:p>
    <w:p w14:paraId="7AC4D670"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r w:rsidRPr="00547299">
        <w:rPr>
          <w:rFonts w:ascii="Palatino Linotype" w:eastAsia="Palatino Linotype" w:hAnsi="Palatino Linotype" w:cs="Palatino Linotype"/>
          <w:i/>
        </w:rPr>
        <w:t>[…]</w:t>
      </w:r>
    </w:p>
    <w:p w14:paraId="6C638863"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p>
    <w:p w14:paraId="417427FD"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r w:rsidRPr="00547299">
        <w:rPr>
          <w:rFonts w:ascii="Palatino Linotype" w:eastAsia="Palatino Linotype" w:hAnsi="Palatino Linotype" w:cs="Palatino Linotype"/>
          <w:b/>
          <w:i/>
        </w:rPr>
        <w:t>Artículo 143</w:t>
      </w:r>
      <w:r w:rsidRPr="00547299">
        <w:rPr>
          <w:rFonts w:ascii="Palatino Linotype" w:eastAsia="Palatino Linotype" w:hAnsi="Palatino Linotype" w:cs="Palatino Linotype"/>
          <w:i/>
        </w:rPr>
        <w:t>. Para los efectos de esta Ley se considera información confidencial, la clasificada como tal, de manera permanente, por su naturaleza, cuando:</w:t>
      </w:r>
    </w:p>
    <w:p w14:paraId="202EEFA7"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r w:rsidRPr="00547299">
        <w:rPr>
          <w:rFonts w:ascii="Palatino Linotype" w:eastAsia="Palatino Linotype" w:hAnsi="Palatino Linotype" w:cs="Palatino Linotype"/>
          <w:b/>
          <w:i/>
        </w:rPr>
        <w:t>I.</w:t>
      </w:r>
      <w:r w:rsidRPr="00547299">
        <w:rPr>
          <w:rFonts w:ascii="Palatino Linotype" w:eastAsia="Palatino Linotype" w:hAnsi="Palatino Linotype" w:cs="Palatino Linotype"/>
          <w:i/>
        </w:rPr>
        <w:t xml:space="preserve"> Se refiera a la información privada y los datos personales concernientes a una persona física o jurídico colectiva identificada o identificable;</w:t>
      </w:r>
    </w:p>
    <w:p w14:paraId="43AC8BDF"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r w:rsidRPr="00547299">
        <w:rPr>
          <w:rFonts w:ascii="Palatino Linotype" w:eastAsia="Palatino Linotype" w:hAnsi="Palatino Linotype" w:cs="Palatino Linotype"/>
          <w:b/>
          <w:i/>
        </w:rPr>
        <w:t>II.</w:t>
      </w:r>
      <w:r w:rsidRPr="00547299">
        <w:rPr>
          <w:rFonts w:ascii="Palatino Linotype" w:eastAsia="Palatino Linotype" w:hAnsi="Palatino Linotype" w:cs="Palatino Linotype"/>
          <w:i/>
        </w:rPr>
        <w:t xml:space="preserve"> Los secretos bancario, fiduciario, industrial, comercial, fiscal, bursátil y postal, cuya titularidad corresponda a particulares, sujetos de derecho internacional o a sujetos obligados cuando no involucren el ejercicio de recursos públicos; y</w:t>
      </w:r>
    </w:p>
    <w:p w14:paraId="4D7EB850"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r w:rsidRPr="00547299">
        <w:rPr>
          <w:rFonts w:ascii="Palatino Linotype" w:eastAsia="Palatino Linotype" w:hAnsi="Palatino Linotype" w:cs="Palatino Linotype"/>
          <w:b/>
          <w:i/>
        </w:rPr>
        <w:t>III.</w:t>
      </w:r>
      <w:r w:rsidRPr="00547299">
        <w:rPr>
          <w:rFonts w:ascii="Palatino Linotype" w:eastAsia="Palatino Linotype" w:hAnsi="Palatino Linotype" w:cs="Palatino Linotype"/>
          <w:i/>
        </w:rPr>
        <w:t xml:space="preserve"> La que presenten los particulares a los sujetos obligados, de conformidad con lo dispuesto por las leyes o los tratados internacionales.</w:t>
      </w:r>
    </w:p>
    <w:p w14:paraId="1171A7C9"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r w:rsidRPr="00547299">
        <w:rPr>
          <w:rFonts w:ascii="Palatino Linotype" w:eastAsia="Palatino Linotype" w:hAnsi="Palatino Linotype" w:cs="Palatino Linotype"/>
          <w:i/>
        </w:rPr>
        <w:t>La información confidencial no estará sujeta a temporalidad alguna y sólo podrán tener acceso a ella los titulares de la misma, sus representantes y los servidores públicos facultados para ello.</w:t>
      </w:r>
    </w:p>
    <w:p w14:paraId="503E91E0" w14:textId="77777777" w:rsidR="004326FA" w:rsidRDefault="004326FA" w:rsidP="005A54C2">
      <w:pPr>
        <w:spacing w:line="360" w:lineRule="auto"/>
        <w:ind w:left="708" w:right="902"/>
        <w:jc w:val="both"/>
        <w:rPr>
          <w:rFonts w:ascii="Palatino Linotype" w:eastAsia="Palatino Linotype" w:hAnsi="Palatino Linotype" w:cs="Palatino Linotype"/>
          <w:i/>
        </w:rPr>
      </w:pPr>
      <w:r w:rsidRPr="00547299">
        <w:rPr>
          <w:rFonts w:ascii="Palatino Linotype" w:eastAsia="Palatino Linotype" w:hAnsi="Palatino Linotype" w:cs="Palatino Linotype"/>
          <w:i/>
        </w:rPr>
        <w:t>No se considerará confidencial la información que se encuentre en los registros públicos o en fuentes de acceso público, ni tampoco la que sea considerada por la presente ley como información pública.”</w:t>
      </w:r>
    </w:p>
    <w:p w14:paraId="29901E75" w14:textId="77777777" w:rsidR="00704EAA" w:rsidRPr="00547299" w:rsidRDefault="00704EAA" w:rsidP="005A54C2">
      <w:pPr>
        <w:spacing w:line="360" w:lineRule="auto"/>
        <w:ind w:left="708" w:right="902"/>
        <w:jc w:val="both"/>
        <w:rPr>
          <w:rFonts w:ascii="Palatino Linotype" w:eastAsia="Palatino Linotype" w:hAnsi="Palatino Linotype" w:cs="Palatino Linotype"/>
          <w:i/>
        </w:rPr>
      </w:pPr>
    </w:p>
    <w:p w14:paraId="411D5AD9" w14:textId="77777777" w:rsidR="004326FA" w:rsidRPr="00547299" w:rsidRDefault="004326FA" w:rsidP="00530BC8">
      <w:pPr>
        <w:pStyle w:val="Prrafodelista"/>
        <w:numPr>
          <w:ilvl w:val="0"/>
          <w:numId w:val="1"/>
        </w:numPr>
        <w:spacing w:line="360" w:lineRule="auto"/>
        <w:ind w:left="0" w:firstLine="0"/>
        <w:jc w:val="both"/>
        <w:rPr>
          <w:rFonts w:ascii="Palatino Linotype" w:eastAsia="Palatino Linotype" w:hAnsi="Palatino Linotype" w:cs="Palatino Linotype"/>
        </w:rPr>
      </w:pPr>
      <w:r w:rsidRPr="00547299">
        <w:rPr>
          <w:rFonts w:ascii="Palatino Linotype" w:eastAsia="Palatino Linotype" w:hAnsi="Palatino Linotype" w:cs="Palatino Linotype"/>
        </w:rPr>
        <w:t xml:space="preserve">Igualmente, los Lineamientos Generales en Materia de Clasificación y Desclasificación de la Información, así como para la elaboración de Versiones Públicas, emitidos por el </w:t>
      </w:r>
      <w:r w:rsidRPr="00547299">
        <w:rPr>
          <w:rFonts w:ascii="Palatino Linotype" w:eastAsia="Palatino Linotype" w:hAnsi="Palatino Linotype" w:cs="Palatino Linotype"/>
        </w:rPr>
        <w:lastRenderedPageBreak/>
        <w:t>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643106BA" w14:textId="77777777" w:rsidR="00D7305D" w:rsidRPr="00547299" w:rsidRDefault="00D7305D" w:rsidP="00530BC8">
      <w:pPr>
        <w:pStyle w:val="Prrafodelista"/>
        <w:spacing w:line="360" w:lineRule="auto"/>
        <w:ind w:left="0"/>
        <w:jc w:val="both"/>
        <w:rPr>
          <w:rFonts w:ascii="Palatino Linotype" w:eastAsia="Palatino Linotype" w:hAnsi="Palatino Linotype" w:cs="Palatino Linotype"/>
        </w:rPr>
      </w:pPr>
    </w:p>
    <w:p w14:paraId="2A1BB0C0" w14:textId="77777777" w:rsidR="004326FA" w:rsidRPr="00547299" w:rsidRDefault="004326FA" w:rsidP="00530BC8">
      <w:pPr>
        <w:pStyle w:val="Prrafodelista"/>
        <w:numPr>
          <w:ilvl w:val="0"/>
          <w:numId w:val="1"/>
        </w:numPr>
        <w:spacing w:line="360" w:lineRule="auto"/>
        <w:ind w:left="0" w:firstLine="0"/>
        <w:jc w:val="both"/>
        <w:rPr>
          <w:rFonts w:ascii="Palatino Linotype" w:eastAsia="Palatino Linotype" w:hAnsi="Palatino Linotype" w:cs="Palatino Linotype"/>
        </w:rPr>
      </w:pPr>
      <w:r w:rsidRPr="00547299">
        <w:rPr>
          <w:rFonts w:ascii="Palatino Linotype" w:eastAsia="Palatino Linotype" w:hAnsi="Palatino Linotype" w:cs="Palatino Linotype"/>
        </w:rPr>
        <w:t>Entorno a lo que aquí nos interesa, los Lineamientos Quincuagésimo sexto, Quincuagésimo séptimo y Quincuagésimo octavo, establecen lo siguiente:</w:t>
      </w:r>
    </w:p>
    <w:p w14:paraId="03587E22"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r w:rsidRPr="00547299">
        <w:rPr>
          <w:rFonts w:ascii="Palatino Linotype" w:eastAsia="Palatino Linotype" w:hAnsi="Palatino Linotype" w:cs="Palatino Linotype"/>
          <w:b/>
          <w:i/>
        </w:rPr>
        <w:t>“Quincuagésimo sexto</w:t>
      </w:r>
      <w:r w:rsidRPr="00547299">
        <w:rPr>
          <w:rFonts w:ascii="Palatino Linotype" w:eastAsia="Palatino Linotype" w:hAnsi="Palatino Linotype" w:cs="Palatino Linotype"/>
          <w:i/>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64FA4D55" w14:textId="77777777" w:rsidR="000D0A0A" w:rsidRPr="00547299" w:rsidRDefault="000D0A0A" w:rsidP="005A54C2">
      <w:pPr>
        <w:spacing w:line="360" w:lineRule="auto"/>
        <w:ind w:left="708" w:right="902"/>
        <w:jc w:val="both"/>
        <w:rPr>
          <w:rFonts w:ascii="Palatino Linotype" w:eastAsia="Palatino Linotype" w:hAnsi="Palatino Linotype" w:cs="Palatino Linotype"/>
          <w:i/>
        </w:rPr>
      </w:pPr>
    </w:p>
    <w:p w14:paraId="74EBA3A8"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r w:rsidRPr="00547299">
        <w:rPr>
          <w:rFonts w:ascii="Palatino Linotype" w:eastAsia="Palatino Linotype" w:hAnsi="Palatino Linotype" w:cs="Palatino Linotype"/>
          <w:b/>
          <w:i/>
        </w:rPr>
        <w:t>Quincuagésimo séptimo</w:t>
      </w:r>
      <w:r w:rsidRPr="00547299">
        <w:rPr>
          <w:rFonts w:ascii="Palatino Linotype" w:eastAsia="Palatino Linotype" w:hAnsi="Palatino Linotype" w:cs="Palatino Linotype"/>
          <w:i/>
        </w:rPr>
        <w:t xml:space="preserve">. Se considera, en principio, como información pública y no podrá omitirse de las versiones públicas la siguiente: </w:t>
      </w:r>
    </w:p>
    <w:p w14:paraId="0EF264E9"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r w:rsidRPr="00547299">
        <w:rPr>
          <w:rFonts w:ascii="Palatino Linotype" w:eastAsia="Palatino Linotype" w:hAnsi="Palatino Linotype" w:cs="Palatino Linotype"/>
          <w:b/>
          <w:i/>
        </w:rPr>
        <w:t>I.</w:t>
      </w:r>
      <w:r w:rsidRPr="00547299">
        <w:rPr>
          <w:rFonts w:ascii="Palatino Linotype" w:eastAsia="Palatino Linotype" w:hAnsi="Palatino Linotype" w:cs="Palatino Linotype"/>
          <w:i/>
        </w:rPr>
        <w:t xml:space="preserve"> La relativa a las Obligaciones de Transparencia que contempla el Título V de la Ley General y las demás disposiciones legales aplicables; </w:t>
      </w:r>
    </w:p>
    <w:p w14:paraId="0416024F"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r w:rsidRPr="00547299">
        <w:rPr>
          <w:rFonts w:ascii="Palatino Linotype" w:eastAsia="Palatino Linotype" w:hAnsi="Palatino Linotype" w:cs="Palatino Linotype"/>
          <w:b/>
          <w:i/>
        </w:rPr>
        <w:t>II.</w:t>
      </w:r>
      <w:r w:rsidRPr="00547299">
        <w:rPr>
          <w:rFonts w:ascii="Palatino Linotype" w:eastAsia="Palatino Linotype" w:hAnsi="Palatino Linotype" w:cs="Palatino Linotype"/>
          <w:i/>
        </w:rPr>
        <w:t xml:space="preserve"> El nombre de los servidores públicos en los documentos, y sus firmas autógrafas, cuando sean utilizados en el ejercicio de las facultades conferidas para el desempeño del servicio público, y </w:t>
      </w:r>
    </w:p>
    <w:p w14:paraId="5B6344FF"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r w:rsidRPr="00547299">
        <w:rPr>
          <w:rFonts w:ascii="Palatino Linotype" w:eastAsia="Palatino Linotype" w:hAnsi="Palatino Linotype" w:cs="Palatino Linotype"/>
          <w:b/>
          <w:i/>
        </w:rPr>
        <w:lastRenderedPageBreak/>
        <w:t>III.</w:t>
      </w:r>
      <w:r w:rsidRPr="00547299">
        <w:rPr>
          <w:rFonts w:ascii="Palatino Linotype" w:eastAsia="Palatino Linotype" w:hAnsi="Palatino Linotype" w:cs="Palatino Linotype"/>
          <w:i/>
        </w:rPr>
        <w:t xml:space="preserve"> La información que documente decisiones y los actos de autoridad concluidos de los sujetos obligados, así como el ejercicio de las facultades o actividades de los servidores públicos, de manera que se pueda valorar el desempeño de los mismos.</w:t>
      </w:r>
    </w:p>
    <w:p w14:paraId="0A5AE29A" w14:textId="77777777" w:rsidR="004326FA" w:rsidRPr="00547299" w:rsidRDefault="004326FA" w:rsidP="005A54C2">
      <w:pPr>
        <w:spacing w:line="360" w:lineRule="auto"/>
        <w:ind w:left="708" w:right="902"/>
        <w:jc w:val="both"/>
        <w:rPr>
          <w:rFonts w:ascii="Palatino Linotype" w:eastAsia="Palatino Linotype" w:hAnsi="Palatino Linotype" w:cs="Palatino Linotype"/>
          <w:i/>
        </w:rPr>
      </w:pPr>
      <w:r w:rsidRPr="00547299">
        <w:rPr>
          <w:rFonts w:ascii="Palatino Linotype" w:eastAsia="Palatino Linotype" w:hAnsi="Palatino Linotype" w:cs="Palatino Linotype"/>
          <w:i/>
        </w:rPr>
        <w:t xml:space="preserve">Lo anterior, siempre y cuando no se acredite alguna causal de clasificación, prevista en las leyes o en los tratados internaciones suscritos por el Estado mexicano. </w:t>
      </w:r>
    </w:p>
    <w:p w14:paraId="27B1A456" w14:textId="77777777" w:rsidR="000D0A0A" w:rsidRPr="00547299" w:rsidRDefault="000D0A0A" w:rsidP="005A54C2">
      <w:pPr>
        <w:spacing w:line="360" w:lineRule="auto"/>
        <w:ind w:left="708" w:right="902"/>
        <w:jc w:val="both"/>
        <w:rPr>
          <w:rFonts w:ascii="Palatino Linotype" w:eastAsia="Palatino Linotype" w:hAnsi="Palatino Linotype" w:cs="Palatino Linotype"/>
          <w:i/>
        </w:rPr>
      </w:pPr>
    </w:p>
    <w:p w14:paraId="5BB3DA00" w14:textId="77777777" w:rsidR="004326FA" w:rsidRDefault="004326FA" w:rsidP="005A54C2">
      <w:pPr>
        <w:spacing w:line="360" w:lineRule="auto"/>
        <w:ind w:left="708" w:right="902"/>
        <w:jc w:val="both"/>
        <w:rPr>
          <w:rFonts w:ascii="Palatino Linotype" w:eastAsia="Palatino Linotype" w:hAnsi="Palatino Linotype" w:cs="Palatino Linotype"/>
          <w:i/>
        </w:rPr>
      </w:pPr>
      <w:r w:rsidRPr="00547299">
        <w:rPr>
          <w:rFonts w:ascii="Palatino Linotype" w:eastAsia="Palatino Linotype" w:hAnsi="Palatino Linotype" w:cs="Palatino Linotype"/>
          <w:b/>
          <w:i/>
        </w:rPr>
        <w:t>Quincuagésimo octavo</w:t>
      </w:r>
      <w:r w:rsidRPr="00547299">
        <w:rPr>
          <w:rFonts w:ascii="Palatino Linotype" w:eastAsia="Palatino Linotype" w:hAnsi="Palatino Linotype" w:cs="Palatino Linotype"/>
          <w:i/>
        </w:rPr>
        <w:t>. Los sujetos obligados garantizarán que los sistemas o medios empleados para eliminar la información en las versiones públicas no permitan la recuperación o visualización de la misma.”</w:t>
      </w:r>
    </w:p>
    <w:p w14:paraId="5D264161" w14:textId="77777777" w:rsidR="00704EAA" w:rsidRPr="00547299" w:rsidRDefault="00704EAA" w:rsidP="005A54C2">
      <w:pPr>
        <w:spacing w:line="360" w:lineRule="auto"/>
        <w:ind w:left="708" w:right="902"/>
        <w:jc w:val="both"/>
        <w:rPr>
          <w:rFonts w:ascii="Palatino Linotype" w:eastAsia="Palatino Linotype" w:hAnsi="Palatino Linotype" w:cs="Palatino Linotype"/>
          <w:i/>
        </w:rPr>
      </w:pPr>
    </w:p>
    <w:p w14:paraId="5BA17C80" w14:textId="77777777" w:rsidR="004326FA" w:rsidRDefault="004326FA" w:rsidP="00530BC8">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547299">
        <w:rPr>
          <w:rFonts w:ascii="Palatino Linotype" w:eastAsia="Palatino Linotype" w:hAnsi="Palatino Linotype" w:cs="Palatino Linotype"/>
          <w:color w:val="000000"/>
        </w:rPr>
        <w:t xml:space="preserve">Luego entonces, el </w:t>
      </w:r>
      <w:r w:rsidRPr="00547299">
        <w:rPr>
          <w:rFonts w:ascii="Palatino Linotype" w:eastAsia="Palatino Linotype" w:hAnsi="Palatino Linotype" w:cs="Palatino Linotype"/>
          <w:b/>
          <w:color w:val="000000"/>
        </w:rPr>
        <w:t xml:space="preserve">SUJETOS OBLIGADOS </w:t>
      </w:r>
      <w:r w:rsidRPr="00547299">
        <w:rPr>
          <w:rFonts w:ascii="Palatino Linotype" w:eastAsia="Palatino Linotype" w:hAnsi="Palatino Linotype" w:cs="Palatino Linotype"/>
          <w:color w:val="000000"/>
        </w:rPr>
        <w:t>será responsable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2C06D291" w14:textId="77777777" w:rsidR="004B1C33" w:rsidRPr="00547299" w:rsidRDefault="004B1C33" w:rsidP="004B1C33">
      <w:pPr>
        <w:pStyle w:val="Prrafodelista"/>
        <w:spacing w:line="360" w:lineRule="auto"/>
        <w:ind w:left="0"/>
        <w:jc w:val="both"/>
        <w:rPr>
          <w:rFonts w:ascii="Palatino Linotype" w:eastAsia="Palatino Linotype" w:hAnsi="Palatino Linotype" w:cs="Palatino Linotype"/>
          <w:color w:val="000000"/>
        </w:rPr>
      </w:pPr>
    </w:p>
    <w:tbl>
      <w:tblPr>
        <w:tblW w:w="9639" w:type="dxa"/>
        <w:tblInd w:w="13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6950"/>
      </w:tblGrid>
      <w:tr w:rsidR="004326FA" w:rsidRPr="00547299" w14:paraId="04D0D55C" w14:textId="77777777" w:rsidTr="004B1C33">
        <w:tc>
          <w:tcPr>
            <w:tcW w:w="2689" w:type="dxa"/>
          </w:tcPr>
          <w:p w14:paraId="66FDD9BF" w14:textId="77777777" w:rsidR="004326FA" w:rsidRPr="00547299" w:rsidRDefault="004326FA" w:rsidP="004B1C33">
            <w:pPr>
              <w:rPr>
                <w:rFonts w:ascii="Palatino Linotype" w:eastAsia="Palatino Linotype" w:hAnsi="Palatino Linotype" w:cs="Palatino Linotype"/>
              </w:rPr>
            </w:pPr>
            <w:r w:rsidRPr="00547299">
              <w:rPr>
                <w:rFonts w:ascii="Palatino Linotype" w:eastAsia="Palatino Linotype" w:hAnsi="Palatino Linotype" w:cs="Palatino Linotype"/>
              </w:rPr>
              <w:t>a) Requisitos previos.</w:t>
            </w:r>
          </w:p>
        </w:tc>
        <w:tc>
          <w:tcPr>
            <w:tcW w:w="6950" w:type="dxa"/>
          </w:tcPr>
          <w:p w14:paraId="33975A84" w14:textId="77777777" w:rsidR="004326FA" w:rsidRPr="00547299" w:rsidRDefault="004326FA" w:rsidP="004B1C33">
            <w:pPr>
              <w:ind w:right="49"/>
              <w:jc w:val="both"/>
              <w:rPr>
                <w:rFonts w:ascii="Palatino Linotype" w:eastAsia="Palatino Linotype" w:hAnsi="Palatino Linotype" w:cs="Palatino Linotype"/>
                <w:color w:val="000000"/>
              </w:rPr>
            </w:pPr>
            <w:r w:rsidRPr="00547299">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50784388" w14:textId="77777777" w:rsidR="004326FA" w:rsidRPr="00547299" w:rsidRDefault="004326FA" w:rsidP="004B1C33">
            <w:pPr>
              <w:ind w:right="49"/>
              <w:jc w:val="both"/>
              <w:rPr>
                <w:rFonts w:ascii="Palatino Linotype" w:eastAsia="Palatino Linotype" w:hAnsi="Palatino Linotype" w:cs="Palatino Linotype"/>
                <w:color w:val="000000"/>
              </w:rPr>
            </w:pPr>
            <w:r w:rsidRPr="00547299">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30C3A07C" w14:textId="77777777" w:rsidR="004326FA" w:rsidRPr="00547299" w:rsidRDefault="004326FA" w:rsidP="004B1C33">
            <w:pPr>
              <w:ind w:right="49"/>
              <w:jc w:val="both"/>
              <w:rPr>
                <w:rFonts w:ascii="Palatino Linotype" w:eastAsia="Palatino Linotype" w:hAnsi="Palatino Linotype" w:cs="Palatino Linotype"/>
                <w:color w:val="000000"/>
              </w:rPr>
            </w:pPr>
            <w:r w:rsidRPr="00547299">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5BF073FC" w14:textId="77777777" w:rsidR="004326FA" w:rsidRPr="00547299" w:rsidRDefault="004326FA" w:rsidP="004B1C33">
            <w:pPr>
              <w:jc w:val="both"/>
              <w:rPr>
                <w:rFonts w:ascii="Palatino Linotype" w:eastAsia="Palatino Linotype" w:hAnsi="Palatino Linotype" w:cs="Palatino Linotype"/>
                <w:color w:val="000000"/>
              </w:rPr>
            </w:pPr>
            <w:r w:rsidRPr="00547299">
              <w:rPr>
                <w:rFonts w:ascii="Palatino Linotype" w:eastAsia="Palatino Linotype" w:hAnsi="Palatino Linotype" w:cs="Palatino Linotype"/>
                <w:color w:val="000000"/>
              </w:rPr>
              <w:lastRenderedPageBreak/>
              <w:t xml:space="preserve">El último de estos requisitos previos consiste en que no se pueden emitir acuerdos de carácter general ni particular, esto es, </w:t>
            </w:r>
            <w:r w:rsidRPr="00547299">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547299">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14:paraId="329E7A91" w14:textId="77777777" w:rsidR="004326FA" w:rsidRPr="00547299" w:rsidRDefault="004326FA" w:rsidP="004B1C33">
            <w:pPr>
              <w:jc w:val="both"/>
              <w:rPr>
                <w:rFonts w:ascii="Palatino Linotype" w:eastAsia="Palatino Linotype" w:hAnsi="Palatino Linotype" w:cs="Palatino Linotype"/>
              </w:rPr>
            </w:pPr>
          </w:p>
        </w:tc>
      </w:tr>
      <w:tr w:rsidR="004326FA" w:rsidRPr="00547299" w14:paraId="3888E7C4" w14:textId="77777777" w:rsidTr="004B1C33">
        <w:tc>
          <w:tcPr>
            <w:tcW w:w="2689" w:type="dxa"/>
          </w:tcPr>
          <w:p w14:paraId="5A95E53D" w14:textId="77777777" w:rsidR="004326FA" w:rsidRPr="00547299" w:rsidRDefault="004326FA" w:rsidP="004B1C33">
            <w:pPr>
              <w:rPr>
                <w:rFonts w:ascii="Palatino Linotype" w:eastAsia="Palatino Linotype" w:hAnsi="Palatino Linotype" w:cs="Palatino Linotype"/>
              </w:rPr>
            </w:pPr>
            <w:r w:rsidRPr="00547299">
              <w:rPr>
                <w:rFonts w:ascii="Palatino Linotype" w:eastAsia="Palatino Linotype" w:hAnsi="Palatino Linotype" w:cs="Palatino Linotype"/>
              </w:rPr>
              <w:lastRenderedPageBreak/>
              <w:t>b) Supuestos de clasificación.</w:t>
            </w:r>
          </w:p>
        </w:tc>
        <w:tc>
          <w:tcPr>
            <w:tcW w:w="6950" w:type="dxa"/>
          </w:tcPr>
          <w:p w14:paraId="4388458D" w14:textId="77777777" w:rsidR="004326FA" w:rsidRPr="00547299" w:rsidRDefault="004326FA" w:rsidP="004B1C33">
            <w:pPr>
              <w:ind w:right="49"/>
              <w:jc w:val="both"/>
              <w:rPr>
                <w:rFonts w:ascii="Palatino Linotype" w:eastAsia="Palatino Linotype" w:hAnsi="Palatino Linotype" w:cs="Palatino Linotype"/>
                <w:color w:val="000000"/>
              </w:rPr>
            </w:pPr>
            <w:r w:rsidRPr="00547299">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5DE11DBE" w14:textId="77777777" w:rsidR="004326FA" w:rsidRPr="00547299" w:rsidRDefault="004326FA" w:rsidP="004B1C33">
            <w:pPr>
              <w:ind w:right="49"/>
              <w:jc w:val="both"/>
              <w:rPr>
                <w:rFonts w:ascii="Palatino Linotype" w:eastAsia="Palatino Linotype" w:hAnsi="Palatino Linotype" w:cs="Palatino Linotype"/>
                <w:color w:val="000000"/>
              </w:rPr>
            </w:pPr>
            <w:r w:rsidRPr="00547299">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203EF4F7" w14:textId="77777777" w:rsidR="004326FA" w:rsidRPr="00547299" w:rsidRDefault="004326FA" w:rsidP="004B1C33">
            <w:pPr>
              <w:jc w:val="both"/>
              <w:rPr>
                <w:rFonts w:ascii="Palatino Linotype" w:eastAsia="Palatino Linotype" w:hAnsi="Palatino Linotype" w:cs="Palatino Linotype"/>
                <w:color w:val="000000"/>
              </w:rPr>
            </w:pPr>
            <w:r w:rsidRPr="00547299">
              <w:rPr>
                <w:rFonts w:ascii="Palatino Linotype" w:eastAsia="Palatino Linotype" w:hAnsi="Palatino Linotype" w:cs="Palatino Linotype"/>
                <w:color w:val="000000"/>
              </w:rPr>
              <w:t xml:space="preserve">El </w:t>
            </w:r>
            <w:r w:rsidRPr="00547299">
              <w:rPr>
                <w:rFonts w:ascii="Palatino Linotype" w:eastAsia="Palatino Linotype" w:hAnsi="Palatino Linotype" w:cs="Palatino Linotype"/>
                <w:b/>
                <w:color w:val="000000"/>
              </w:rPr>
              <w:t>Sujeto Obligado</w:t>
            </w:r>
            <w:r w:rsidRPr="00547299">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14:paraId="2A4873A2" w14:textId="77777777" w:rsidR="004326FA" w:rsidRPr="00547299" w:rsidRDefault="004326FA" w:rsidP="004B1C33">
            <w:pPr>
              <w:jc w:val="both"/>
              <w:rPr>
                <w:rFonts w:ascii="Palatino Linotype" w:eastAsia="Palatino Linotype" w:hAnsi="Palatino Linotype" w:cs="Palatino Linotype"/>
              </w:rPr>
            </w:pPr>
          </w:p>
        </w:tc>
      </w:tr>
      <w:tr w:rsidR="004326FA" w:rsidRPr="00547299" w14:paraId="5A13D917" w14:textId="77777777" w:rsidTr="004B1C33">
        <w:tc>
          <w:tcPr>
            <w:tcW w:w="2689" w:type="dxa"/>
          </w:tcPr>
          <w:p w14:paraId="773022D7" w14:textId="77777777" w:rsidR="004326FA" w:rsidRPr="00547299" w:rsidRDefault="004326FA" w:rsidP="004B1C33">
            <w:pPr>
              <w:rPr>
                <w:rFonts w:ascii="Palatino Linotype" w:eastAsia="Palatino Linotype" w:hAnsi="Palatino Linotype" w:cs="Palatino Linotype"/>
              </w:rPr>
            </w:pPr>
            <w:r w:rsidRPr="00547299">
              <w:rPr>
                <w:rFonts w:ascii="Palatino Linotype" w:eastAsia="Palatino Linotype" w:hAnsi="Palatino Linotype" w:cs="Palatino Linotype"/>
              </w:rPr>
              <w:t>c) Formalidades para emitir el acuerdo de clasificación.</w:t>
            </w:r>
          </w:p>
        </w:tc>
        <w:tc>
          <w:tcPr>
            <w:tcW w:w="6950" w:type="dxa"/>
          </w:tcPr>
          <w:p w14:paraId="0CB58DBE" w14:textId="77777777" w:rsidR="004326FA" w:rsidRPr="00547299" w:rsidRDefault="004326FA" w:rsidP="004B1C33">
            <w:pPr>
              <w:ind w:right="49"/>
              <w:jc w:val="both"/>
              <w:rPr>
                <w:rFonts w:ascii="Palatino Linotype" w:eastAsia="Palatino Linotype" w:hAnsi="Palatino Linotype" w:cs="Palatino Linotype"/>
                <w:color w:val="000000"/>
              </w:rPr>
            </w:pPr>
            <w:r w:rsidRPr="00547299">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2C0B5A69" w14:textId="77777777" w:rsidR="004326FA" w:rsidRPr="00547299" w:rsidRDefault="004326FA" w:rsidP="004B1C33">
            <w:pPr>
              <w:ind w:right="49"/>
              <w:jc w:val="both"/>
              <w:rPr>
                <w:rFonts w:ascii="Palatino Linotype" w:eastAsia="Palatino Linotype" w:hAnsi="Palatino Linotype" w:cs="Palatino Linotype"/>
                <w:color w:val="000000"/>
              </w:rPr>
            </w:pPr>
            <w:r w:rsidRPr="00547299">
              <w:rPr>
                <w:rFonts w:ascii="Palatino Linotype" w:eastAsia="Palatino Linotype" w:hAnsi="Palatino Linotype" w:cs="Palatino Linotype"/>
                <w:color w:val="000000"/>
              </w:rPr>
              <w:t xml:space="preserve">Es necesario que </w:t>
            </w:r>
            <w:r w:rsidRPr="00547299">
              <w:rPr>
                <w:rFonts w:ascii="Palatino Linotype" w:eastAsia="Palatino Linotype" w:hAnsi="Palatino Linotype" w:cs="Palatino Linotype"/>
                <w:b/>
                <w:color w:val="000000"/>
                <w:u w:val="single"/>
              </w:rPr>
              <w:t>el acto reúna con los requisitos elementales</w:t>
            </w:r>
            <w:r w:rsidRPr="00547299">
              <w:rPr>
                <w:rFonts w:ascii="Palatino Linotype" w:eastAsia="Palatino Linotype" w:hAnsi="Palatino Linotype" w:cs="Palatino Linotype"/>
                <w:color w:val="000000"/>
              </w:rPr>
              <w:t>, entre ellos, que la autoridad que va a emitir el acto de autoridad sea la legalmente facultada para ello.</w:t>
            </w:r>
          </w:p>
          <w:p w14:paraId="4A984450" w14:textId="77777777" w:rsidR="004326FA" w:rsidRPr="00547299" w:rsidRDefault="004326FA" w:rsidP="004B1C33">
            <w:pPr>
              <w:jc w:val="both"/>
              <w:rPr>
                <w:rFonts w:ascii="Palatino Linotype" w:eastAsia="Palatino Linotype" w:hAnsi="Palatino Linotype" w:cs="Palatino Linotype"/>
                <w:color w:val="000000"/>
              </w:rPr>
            </w:pPr>
            <w:r w:rsidRPr="00547299">
              <w:rPr>
                <w:rFonts w:ascii="Palatino Linotype" w:eastAsia="Palatino Linotype" w:hAnsi="Palatino Linotype" w:cs="Palatino Linotype"/>
                <w:color w:val="000000"/>
              </w:rPr>
              <w:t xml:space="preserve">La decisión de aprobar, modificar o revocar la clasificación deberá de asentarse en un documento que registre la </w:t>
            </w:r>
            <w:r w:rsidRPr="00547299">
              <w:rPr>
                <w:rFonts w:ascii="Palatino Linotype" w:eastAsia="Palatino Linotype" w:hAnsi="Palatino Linotype" w:cs="Palatino Linotype"/>
                <w:color w:val="000000"/>
              </w:rPr>
              <w:lastRenderedPageBreak/>
              <w:t>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14:paraId="4E81868E" w14:textId="77777777" w:rsidR="004326FA" w:rsidRPr="00547299" w:rsidRDefault="004326FA" w:rsidP="004B1C33">
            <w:pPr>
              <w:jc w:val="both"/>
              <w:rPr>
                <w:rFonts w:ascii="Palatino Linotype" w:eastAsia="Palatino Linotype" w:hAnsi="Palatino Linotype" w:cs="Palatino Linotype"/>
              </w:rPr>
            </w:pPr>
          </w:p>
        </w:tc>
      </w:tr>
      <w:tr w:rsidR="004326FA" w:rsidRPr="00547299" w14:paraId="1BB13203" w14:textId="77777777" w:rsidTr="004B1C33">
        <w:tc>
          <w:tcPr>
            <w:tcW w:w="2689" w:type="dxa"/>
          </w:tcPr>
          <w:p w14:paraId="467C2996" w14:textId="77777777" w:rsidR="004326FA" w:rsidRPr="00547299" w:rsidRDefault="004326FA" w:rsidP="004B1C33">
            <w:pPr>
              <w:rPr>
                <w:rFonts w:ascii="Palatino Linotype" w:eastAsia="Palatino Linotype" w:hAnsi="Palatino Linotype" w:cs="Palatino Linotype"/>
              </w:rPr>
            </w:pPr>
          </w:p>
          <w:p w14:paraId="24543E5A" w14:textId="77777777" w:rsidR="004326FA" w:rsidRPr="00547299" w:rsidRDefault="004326FA" w:rsidP="004B1C33">
            <w:pPr>
              <w:jc w:val="both"/>
              <w:rPr>
                <w:rFonts w:ascii="Palatino Linotype" w:eastAsia="Palatino Linotype" w:hAnsi="Palatino Linotype" w:cs="Palatino Linotype"/>
              </w:rPr>
            </w:pPr>
            <w:r w:rsidRPr="00547299">
              <w:rPr>
                <w:rFonts w:ascii="Palatino Linotype" w:eastAsia="Palatino Linotype" w:hAnsi="Palatino Linotype" w:cs="Palatino Linotype"/>
                <w:color w:val="000000"/>
              </w:rPr>
              <w:t xml:space="preserve">d) Requisitos de fondo del acuerdo de clasificación. </w:t>
            </w:r>
          </w:p>
        </w:tc>
        <w:tc>
          <w:tcPr>
            <w:tcW w:w="6950" w:type="dxa"/>
          </w:tcPr>
          <w:p w14:paraId="4EE8DAE3" w14:textId="77777777" w:rsidR="004326FA" w:rsidRPr="00547299" w:rsidRDefault="004326FA" w:rsidP="004B1C33">
            <w:pPr>
              <w:ind w:right="49"/>
              <w:jc w:val="both"/>
              <w:rPr>
                <w:rFonts w:ascii="Palatino Linotype" w:eastAsia="Palatino Linotype" w:hAnsi="Palatino Linotype" w:cs="Palatino Linotype"/>
                <w:color w:val="000000"/>
              </w:rPr>
            </w:pPr>
            <w:r w:rsidRPr="00547299">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547299">
              <w:rPr>
                <w:rFonts w:ascii="Palatino Linotype" w:eastAsia="Palatino Linotype" w:hAnsi="Palatino Linotype" w:cs="Palatino Linotype"/>
                <w:b/>
                <w:color w:val="000000"/>
              </w:rPr>
              <w:t>Sujetos Obligados</w:t>
            </w:r>
            <w:r w:rsidRPr="00547299">
              <w:rPr>
                <w:rFonts w:ascii="Palatino Linotype" w:eastAsia="Palatino Linotype" w:hAnsi="Palatino Linotype" w:cs="Palatino Linotype"/>
                <w:color w:val="000000"/>
              </w:rPr>
              <w:t xml:space="preserve">, por lo que deberán fundar y motivar debidamente la clasificación. </w:t>
            </w:r>
          </w:p>
          <w:p w14:paraId="56220849" w14:textId="77777777" w:rsidR="004326FA" w:rsidRPr="00547299" w:rsidRDefault="004326FA" w:rsidP="004B1C33">
            <w:pPr>
              <w:ind w:right="49"/>
              <w:jc w:val="both"/>
              <w:rPr>
                <w:rFonts w:ascii="Palatino Linotype" w:eastAsia="Palatino Linotype" w:hAnsi="Palatino Linotype" w:cs="Palatino Linotype"/>
                <w:color w:val="000000"/>
              </w:rPr>
            </w:pPr>
            <w:r w:rsidRPr="00547299">
              <w:rPr>
                <w:rFonts w:ascii="Palatino Linotype" w:eastAsia="Palatino Linotype" w:hAnsi="Palatino Linotype" w:cs="Palatino Linotype"/>
                <w:color w:val="000000"/>
              </w:rPr>
              <w:t xml:space="preserve">De lo anterior, se desprende que para una correcta </w:t>
            </w:r>
            <w:r w:rsidRPr="00547299">
              <w:rPr>
                <w:rFonts w:ascii="Palatino Linotype" w:eastAsia="Palatino Linotype" w:hAnsi="Palatino Linotype" w:cs="Palatino Linotype"/>
                <w:b/>
                <w:color w:val="000000"/>
              </w:rPr>
              <w:t>clasificación total o parcial</w:t>
            </w:r>
            <w:r w:rsidRPr="00547299">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72A4BFD8" w14:textId="77777777" w:rsidR="004326FA" w:rsidRPr="00547299" w:rsidRDefault="004326FA" w:rsidP="004B1C33">
            <w:pPr>
              <w:ind w:right="49"/>
              <w:jc w:val="both"/>
              <w:rPr>
                <w:rFonts w:ascii="Palatino Linotype" w:eastAsia="Palatino Linotype" w:hAnsi="Palatino Linotype" w:cs="Palatino Linotype"/>
                <w:color w:val="000000"/>
              </w:rPr>
            </w:pPr>
            <w:r w:rsidRPr="00547299">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3560ADD1" w14:textId="77777777" w:rsidR="004326FA" w:rsidRPr="00547299" w:rsidRDefault="004326FA" w:rsidP="004B1C33">
            <w:pPr>
              <w:ind w:right="49"/>
              <w:jc w:val="both"/>
              <w:rPr>
                <w:rFonts w:ascii="Palatino Linotype" w:eastAsia="Palatino Linotype" w:hAnsi="Palatino Linotype" w:cs="Palatino Linotype"/>
                <w:color w:val="000000"/>
              </w:rPr>
            </w:pPr>
            <w:r w:rsidRPr="00547299">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58F8F794" w14:textId="77777777" w:rsidR="004326FA" w:rsidRPr="00547299" w:rsidRDefault="004326FA" w:rsidP="004B1C33">
            <w:pPr>
              <w:ind w:right="49"/>
              <w:jc w:val="both"/>
              <w:rPr>
                <w:rFonts w:ascii="Palatino Linotype" w:eastAsia="Palatino Linotype" w:hAnsi="Palatino Linotype" w:cs="Palatino Linotype"/>
                <w:color w:val="000000"/>
              </w:rPr>
            </w:pPr>
            <w:r w:rsidRPr="00547299">
              <w:rPr>
                <w:rFonts w:ascii="Palatino Linotype" w:eastAsia="Palatino Linotype" w:hAnsi="Palatino Linotype" w:cs="Palatino Linotype"/>
                <w:color w:val="000000"/>
              </w:rPr>
              <w:lastRenderedPageBreak/>
              <w:t xml:space="preserve">Ahora bien, </w:t>
            </w:r>
            <w:r w:rsidRPr="00547299">
              <w:rPr>
                <w:rFonts w:ascii="Palatino Linotype" w:eastAsia="Palatino Linotype" w:hAnsi="Palatino Linotype" w:cs="Palatino Linotype"/>
                <w:b/>
                <w:color w:val="000000"/>
                <w:u w:val="single"/>
              </w:rPr>
              <w:t>para cada caso además de fundar y motivar</w:t>
            </w:r>
            <w:r w:rsidRPr="00547299">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14:paraId="623EBBA2" w14:textId="77777777" w:rsidR="004326FA" w:rsidRPr="00547299" w:rsidRDefault="004326FA" w:rsidP="004B1C33">
            <w:pPr>
              <w:ind w:right="49"/>
              <w:jc w:val="both"/>
              <w:rPr>
                <w:rFonts w:ascii="Palatino Linotype" w:eastAsia="Palatino Linotype" w:hAnsi="Palatino Linotype" w:cs="Palatino Linotype"/>
                <w:color w:val="000000"/>
              </w:rPr>
            </w:pPr>
          </w:p>
        </w:tc>
      </w:tr>
      <w:tr w:rsidR="004326FA" w:rsidRPr="00547299" w14:paraId="263E777A" w14:textId="77777777" w:rsidTr="004B1C33">
        <w:tc>
          <w:tcPr>
            <w:tcW w:w="2689" w:type="dxa"/>
          </w:tcPr>
          <w:p w14:paraId="77D84FBD" w14:textId="77777777" w:rsidR="004326FA" w:rsidRPr="00547299" w:rsidRDefault="004326FA" w:rsidP="004B1C33">
            <w:pPr>
              <w:ind w:right="49"/>
              <w:jc w:val="both"/>
              <w:rPr>
                <w:rFonts w:ascii="Palatino Linotype" w:eastAsia="Palatino Linotype" w:hAnsi="Palatino Linotype" w:cs="Palatino Linotype"/>
              </w:rPr>
            </w:pPr>
            <w:r w:rsidRPr="00547299">
              <w:rPr>
                <w:rFonts w:ascii="Palatino Linotype" w:eastAsia="Palatino Linotype" w:hAnsi="Palatino Linotype" w:cs="Palatino Linotype"/>
              </w:rPr>
              <w:lastRenderedPageBreak/>
              <w:t xml:space="preserve">e) Condiciones especiales de la clasificación de la información como confidencial. </w:t>
            </w:r>
          </w:p>
        </w:tc>
        <w:tc>
          <w:tcPr>
            <w:tcW w:w="6950" w:type="dxa"/>
          </w:tcPr>
          <w:p w14:paraId="4077FDC5" w14:textId="77777777" w:rsidR="004326FA" w:rsidRPr="00547299" w:rsidRDefault="004326FA" w:rsidP="004B1C33">
            <w:pPr>
              <w:ind w:right="49"/>
              <w:jc w:val="both"/>
              <w:rPr>
                <w:rFonts w:ascii="Palatino Linotype" w:eastAsia="Palatino Linotype" w:hAnsi="Palatino Linotype" w:cs="Palatino Linotype"/>
                <w:color w:val="000000"/>
              </w:rPr>
            </w:pPr>
            <w:r w:rsidRPr="00547299">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564F4F00" w14:textId="77777777" w:rsidR="004326FA" w:rsidRPr="00547299" w:rsidRDefault="004326FA" w:rsidP="004B1C33">
            <w:pPr>
              <w:ind w:right="49"/>
              <w:jc w:val="both"/>
              <w:rPr>
                <w:rFonts w:ascii="Palatino Linotype" w:eastAsia="Palatino Linotype" w:hAnsi="Palatino Linotype" w:cs="Palatino Linotype"/>
                <w:color w:val="000000"/>
              </w:rPr>
            </w:pPr>
            <w:r w:rsidRPr="00547299">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3B968413" w14:textId="77777777" w:rsidR="004326FA" w:rsidRPr="00547299" w:rsidRDefault="004326FA" w:rsidP="004B1C33">
            <w:pPr>
              <w:rPr>
                <w:rFonts w:ascii="Palatino Linotype" w:eastAsia="Palatino Linotype" w:hAnsi="Palatino Linotype" w:cs="Palatino Linotype"/>
                <w:color w:val="000000"/>
              </w:rPr>
            </w:pPr>
            <w:r w:rsidRPr="00547299">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14:paraId="185594E9" w14:textId="77777777" w:rsidR="004326FA" w:rsidRPr="00547299" w:rsidRDefault="004326FA" w:rsidP="004B1C33">
            <w:pPr>
              <w:rPr>
                <w:rFonts w:ascii="Palatino Linotype" w:eastAsia="Palatino Linotype" w:hAnsi="Palatino Linotype" w:cs="Palatino Linotype"/>
              </w:rPr>
            </w:pPr>
          </w:p>
        </w:tc>
      </w:tr>
    </w:tbl>
    <w:p w14:paraId="7FC55D0D" w14:textId="77777777" w:rsidR="004326FA" w:rsidRPr="00547299" w:rsidRDefault="004326FA" w:rsidP="00530BC8">
      <w:pPr>
        <w:pStyle w:val="Prrafodelista"/>
        <w:spacing w:line="360" w:lineRule="auto"/>
        <w:ind w:left="0"/>
        <w:jc w:val="both"/>
        <w:rPr>
          <w:rFonts w:ascii="Palatino Linotype" w:eastAsia="Palatino Linotype" w:hAnsi="Palatino Linotype" w:cs="Palatino Linotype"/>
          <w:color w:val="000000"/>
        </w:rPr>
      </w:pPr>
    </w:p>
    <w:p w14:paraId="457A4C13" w14:textId="5CD8DB54" w:rsidR="004326FA" w:rsidRPr="00547299" w:rsidRDefault="004326FA" w:rsidP="00530BC8">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547299">
        <w:rPr>
          <w:rFonts w:ascii="Palatino Linotype" w:eastAsia="Palatino Linotype" w:hAnsi="Palatino Linotype" w:cs="Palatino Linotype"/>
        </w:rPr>
        <w:t xml:space="preserve">Si el </w:t>
      </w:r>
      <w:r w:rsidRPr="00547299">
        <w:rPr>
          <w:rFonts w:ascii="Palatino Linotype" w:eastAsia="Palatino Linotype" w:hAnsi="Palatino Linotype" w:cs="Palatino Linotype"/>
          <w:color w:val="000000"/>
        </w:rPr>
        <w:t>servidor</w:t>
      </w:r>
      <w:r w:rsidRPr="00547299">
        <w:rPr>
          <w:rFonts w:ascii="Palatino Linotype" w:eastAsia="Palatino Linotype" w:hAnsi="Palatino Linotype" w:cs="Palatino Linotype"/>
        </w:rPr>
        <w:t xml:space="preserve"> público incumple con estas formalidades y entrega la información </w:t>
      </w:r>
      <w:r w:rsidRPr="00547299">
        <w:rPr>
          <w:rFonts w:ascii="Palatino Linotype" w:eastAsia="Palatino Linotype" w:hAnsi="Palatino Linotype" w:cs="Palatino Linotype"/>
          <w:color w:val="000000"/>
        </w:rPr>
        <w:t>sin</w:t>
      </w:r>
      <w:r w:rsidRPr="00547299">
        <w:rPr>
          <w:rFonts w:ascii="Palatino Linotype" w:eastAsia="Palatino Linotype" w:hAnsi="Palatino Linotype" w:cs="Palatino Linotype"/>
        </w:rPr>
        <w:t xml:space="preserve"> proteger los datos personales incumple con lo que estipula las disposiciones legales </w:t>
      </w:r>
      <w:r w:rsidRPr="00547299">
        <w:rPr>
          <w:rFonts w:ascii="Palatino Linotype" w:eastAsia="Palatino Linotype" w:hAnsi="Palatino Linotype" w:cs="Palatino Linotype"/>
          <w:color w:val="000000"/>
        </w:rPr>
        <w:t>establecidas</w:t>
      </w:r>
      <w:r w:rsidR="00D7305D" w:rsidRPr="00547299">
        <w:rPr>
          <w:rFonts w:ascii="Palatino Linotype" w:eastAsia="Palatino Linotype" w:hAnsi="Palatino Linotype" w:cs="Palatino Linotype"/>
          <w:color w:val="000000"/>
        </w:rPr>
        <w:t>;</w:t>
      </w:r>
      <w:r w:rsidRPr="00547299">
        <w:rPr>
          <w:rFonts w:ascii="Palatino Linotype" w:eastAsia="Palatino Linotype" w:hAnsi="Palatino Linotype" w:cs="Palatino Linotype"/>
        </w:rPr>
        <w:t xml:space="preserve"> asimismo que si entrega un documento testado sin el debido acuerdo de clasificación.</w:t>
      </w:r>
    </w:p>
    <w:p w14:paraId="4BE70D0B" w14:textId="77777777" w:rsidR="004326FA" w:rsidRPr="00547299" w:rsidRDefault="004326FA" w:rsidP="00530BC8">
      <w:pPr>
        <w:spacing w:line="360" w:lineRule="auto"/>
        <w:contextualSpacing/>
        <w:jc w:val="both"/>
        <w:rPr>
          <w:rFonts w:ascii="Palatino Linotype" w:eastAsia="Palatino Linotype" w:hAnsi="Palatino Linotype" w:cs="Palatino Linotype"/>
        </w:rPr>
      </w:pPr>
    </w:p>
    <w:p w14:paraId="459F5D52" w14:textId="77777777" w:rsidR="006C0D60" w:rsidRPr="00547299" w:rsidRDefault="006C0D60" w:rsidP="00530BC8">
      <w:pPr>
        <w:numPr>
          <w:ilvl w:val="0"/>
          <w:numId w:val="1"/>
        </w:numPr>
        <w:spacing w:line="360" w:lineRule="auto"/>
        <w:ind w:left="0" w:firstLine="0"/>
        <w:contextualSpacing/>
        <w:jc w:val="both"/>
        <w:rPr>
          <w:rFonts w:ascii="Palatino Linotype" w:eastAsia="Palatino Linotype" w:hAnsi="Palatino Linotype" w:cs="Palatino Linotype"/>
        </w:rPr>
      </w:pPr>
      <w:r w:rsidRPr="00547299">
        <w:rPr>
          <w:rFonts w:ascii="Palatino Linotype" w:eastAsia="Palatino Linotype" w:hAnsi="Palatino Linotype" w:cs="Palatino Linotype"/>
          <w:color w:val="222222"/>
        </w:rPr>
        <w:lastRenderedPageBreak/>
        <w:t xml:space="preserve">Por lo </w:t>
      </w:r>
      <w:r w:rsidRPr="00547299">
        <w:rPr>
          <w:rFonts w:ascii="Palatino Linotype" w:eastAsia="Palatino Linotype" w:hAnsi="Palatino Linotype" w:cs="Palatino Linotype"/>
        </w:rPr>
        <w:t>anteriormente</w:t>
      </w:r>
      <w:r w:rsidRPr="00547299">
        <w:rPr>
          <w:rFonts w:ascii="Palatino Linotype" w:eastAsia="Palatino Linotype" w:hAnsi="Palatino Linotype" w:cs="Palatino Linotype"/>
          <w:color w:val="222222"/>
        </w:rPr>
        <w:t xml:space="preserve"> expuesto y fundado, este </w:t>
      </w:r>
      <w:r w:rsidRPr="00547299">
        <w:rPr>
          <w:rFonts w:ascii="Palatino Linotype" w:eastAsia="Palatino Linotype" w:hAnsi="Palatino Linotype" w:cs="Palatino Linotype"/>
          <w:b/>
          <w:color w:val="222222"/>
        </w:rPr>
        <w:t>ÓRGANO GARANTE</w:t>
      </w:r>
      <w:r w:rsidRPr="00547299">
        <w:rPr>
          <w:rFonts w:ascii="Palatino Linotype" w:eastAsia="Palatino Linotype" w:hAnsi="Palatino Linotype" w:cs="Palatino Linotype"/>
          <w:color w:val="222222"/>
        </w:rPr>
        <w:t xml:space="preserve"> emite los </w:t>
      </w:r>
      <w:r w:rsidRPr="00547299">
        <w:rPr>
          <w:rFonts w:ascii="Palatino Linotype" w:eastAsia="Palatino Linotype" w:hAnsi="Palatino Linotype" w:cs="Palatino Linotype"/>
        </w:rPr>
        <w:t>siguientes</w:t>
      </w:r>
      <w:r w:rsidRPr="00547299">
        <w:rPr>
          <w:rFonts w:ascii="Palatino Linotype" w:eastAsia="Palatino Linotype" w:hAnsi="Palatino Linotype" w:cs="Palatino Linotype"/>
          <w:color w:val="222222"/>
        </w:rPr>
        <w:t>:</w:t>
      </w:r>
    </w:p>
    <w:p w14:paraId="1D41EE3A" w14:textId="77777777" w:rsidR="005A54C2" w:rsidRPr="00547299" w:rsidRDefault="005A54C2" w:rsidP="005A54C2">
      <w:pPr>
        <w:pStyle w:val="Prrafodelista"/>
        <w:rPr>
          <w:rFonts w:ascii="Palatino Linotype" w:eastAsia="Palatino Linotype" w:hAnsi="Palatino Linotype" w:cs="Palatino Linotype"/>
        </w:rPr>
      </w:pPr>
    </w:p>
    <w:p w14:paraId="60BDCB21" w14:textId="7260FF13" w:rsidR="006C0D60" w:rsidRPr="00547299" w:rsidRDefault="006C0D60" w:rsidP="00530BC8">
      <w:pPr>
        <w:pBdr>
          <w:top w:val="nil"/>
          <w:left w:val="nil"/>
          <w:bottom w:val="nil"/>
          <w:right w:val="nil"/>
          <w:between w:val="nil"/>
        </w:pBdr>
        <w:spacing w:line="360" w:lineRule="auto"/>
        <w:jc w:val="center"/>
        <w:rPr>
          <w:rFonts w:ascii="Palatino Linotype" w:eastAsia="Palatino Linotype" w:hAnsi="Palatino Linotype" w:cs="Palatino Linotype"/>
          <w:b/>
        </w:rPr>
      </w:pPr>
      <w:r w:rsidRPr="00547299">
        <w:rPr>
          <w:rFonts w:ascii="Palatino Linotype" w:eastAsia="Palatino Linotype" w:hAnsi="Palatino Linotype" w:cs="Palatino Linotype"/>
          <w:b/>
        </w:rPr>
        <w:t xml:space="preserve">R E S </w:t>
      </w:r>
      <w:r w:rsidR="00761F40" w:rsidRPr="00547299">
        <w:rPr>
          <w:rFonts w:ascii="Palatino Linotype" w:eastAsia="Palatino Linotype" w:hAnsi="Palatino Linotype" w:cs="Palatino Linotype"/>
          <w:b/>
        </w:rPr>
        <w:t>O L U T I V O S</w:t>
      </w:r>
    </w:p>
    <w:p w14:paraId="7175AAC4" w14:textId="77777777" w:rsidR="000D0A0A" w:rsidRPr="00547299" w:rsidRDefault="000D0A0A" w:rsidP="00F87408">
      <w:pPr>
        <w:pBdr>
          <w:top w:val="nil"/>
          <w:left w:val="nil"/>
          <w:bottom w:val="nil"/>
          <w:right w:val="nil"/>
          <w:between w:val="nil"/>
        </w:pBdr>
        <w:spacing w:line="360" w:lineRule="auto"/>
        <w:jc w:val="both"/>
        <w:rPr>
          <w:rFonts w:ascii="Palatino Linotype" w:eastAsia="Palatino Linotype" w:hAnsi="Palatino Linotype" w:cs="Palatino Linotype"/>
          <w:b/>
        </w:rPr>
      </w:pPr>
    </w:p>
    <w:p w14:paraId="5BB0E553" w14:textId="7142065D" w:rsidR="00F87408" w:rsidRPr="00547299" w:rsidRDefault="00F87408" w:rsidP="00F87408">
      <w:pPr>
        <w:spacing w:line="360" w:lineRule="auto"/>
        <w:jc w:val="both"/>
        <w:rPr>
          <w:rFonts w:ascii="Palatino Linotype" w:eastAsia="Times New Roman" w:hAnsi="Palatino Linotype" w:cs="Tahoma"/>
          <w:bCs/>
          <w:lang w:val="es-ES"/>
        </w:rPr>
      </w:pPr>
      <w:r w:rsidRPr="00547299">
        <w:rPr>
          <w:rFonts w:ascii="Palatino Linotype" w:hAnsi="Palatino Linotype"/>
          <w:b/>
          <w:bCs/>
        </w:rPr>
        <w:t xml:space="preserve">PRIMERO. </w:t>
      </w:r>
      <w:r w:rsidRPr="00547299">
        <w:rPr>
          <w:rFonts w:ascii="Palatino Linotype" w:hAnsi="Palatino Linotype"/>
          <w:bCs/>
        </w:rPr>
        <w:t xml:space="preserve">Se </w:t>
      </w:r>
      <w:r w:rsidRPr="00547299">
        <w:rPr>
          <w:rFonts w:ascii="Palatino Linotype" w:hAnsi="Palatino Linotype"/>
          <w:b/>
          <w:bCs/>
        </w:rPr>
        <w:t>SOBRESEE</w:t>
      </w:r>
      <w:r w:rsidR="00C00B31" w:rsidRPr="00547299">
        <w:rPr>
          <w:rFonts w:ascii="Palatino Linotype" w:hAnsi="Palatino Linotype"/>
          <w:b/>
          <w:bCs/>
        </w:rPr>
        <w:t>N</w:t>
      </w:r>
      <w:r w:rsidRPr="00547299">
        <w:rPr>
          <w:rFonts w:ascii="Palatino Linotype" w:hAnsi="Palatino Linotype"/>
          <w:b/>
          <w:bCs/>
        </w:rPr>
        <w:t xml:space="preserve"> </w:t>
      </w:r>
      <w:r w:rsidRPr="00547299">
        <w:rPr>
          <w:rFonts w:ascii="Palatino Linotype" w:hAnsi="Palatino Linotype"/>
        </w:rPr>
        <w:t>los Recursos de Revisión</w:t>
      </w:r>
      <w:r w:rsidR="00DB0EB2" w:rsidRPr="00547299">
        <w:rPr>
          <w:rFonts w:ascii="Palatino Linotype" w:hAnsi="Palatino Linotype"/>
        </w:rPr>
        <w:t>:</w:t>
      </w:r>
      <w:r w:rsidRPr="00547299">
        <w:rPr>
          <w:rFonts w:ascii="Palatino Linotype" w:hAnsi="Palatino Linotype"/>
        </w:rPr>
        <w:t xml:space="preserve"> </w:t>
      </w:r>
      <w:r w:rsidR="00DB0EB2" w:rsidRPr="00547299">
        <w:rPr>
          <w:rFonts w:ascii="Palatino Linotype" w:hAnsi="Palatino Linotype"/>
          <w:b/>
          <w:bCs/>
        </w:rPr>
        <w:t>00753/INFOEM/IP/RR/2026, 00768/INFOEM/IP/RR/2026, 00778/INFOEM/IP/RR/2026</w:t>
      </w:r>
      <w:r w:rsidR="00DB0EB2" w:rsidRPr="00547299">
        <w:rPr>
          <w:rFonts w:ascii="Palatino Linotype" w:hAnsi="Palatino Linotype"/>
        </w:rPr>
        <w:t xml:space="preserve"> y, </w:t>
      </w:r>
      <w:r w:rsidR="00DB0EB2" w:rsidRPr="00547299">
        <w:rPr>
          <w:rFonts w:ascii="Palatino Linotype" w:hAnsi="Palatino Linotype"/>
          <w:b/>
          <w:bCs/>
        </w:rPr>
        <w:t>00848/INFOEM/IP/RR/2026</w:t>
      </w:r>
      <w:r w:rsidRPr="00547299">
        <w:rPr>
          <w:rFonts w:ascii="Palatino Linotype" w:eastAsia="Times New Roman" w:hAnsi="Palatino Linotype" w:cs="Tahoma"/>
          <w:bCs/>
          <w:lang w:val="es-ES"/>
        </w:rPr>
        <w:t xml:space="preserve"> </w:t>
      </w:r>
      <w:r w:rsidRPr="00547299">
        <w:rPr>
          <w:rFonts w:ascii="Palatino Linotype" w:hAnsi="Palatino Linotype"/>
        </w:rPr>
        <w:t xml:space="preserve">en términos del artículo 192, fracción V, por quedar sin materia, de conformidad con el </w:t>
      </w:r>
      <w:r w:rsidR="00DB0EB2" w:rsidRPr="00547299">
        <w:rPr>
          <w:rFonts w:ascii="Palatino Linotype" w:hAnsi="Palatino Linotype"/>
          <w:b/>
          <w:bCs/>
        </w:rPr>
        <w:t>C</w:t>
      </w:r>
      <w:r w:rsidRPr="00547299">
        <w:rPr>
          <w:rFonts w:ascii="Palatino Linotype" w:hAnsi="Palatino Linotype"/>
          <w:b/>
          <w:bCs/>
        </w:rPr>
        <w:t xml:space="preserve">onsiderando </w:t>
      </w:r>
      <w:r w:rsidR="00DB0EB2" w:rsidRPr="00547299">
        <w:rPr>
          <w:rFonts w:ascii="Palatino Linotype" w:hAnsi="Palatino Linotype"/>
          <w:b/>
          <w:bCs/>
        </w:rPr>
        <w:t>Cuarto</w:t>
      </w:r>
      <w:r w:rsidRPr="00547299">
        <w:rPr>
          <w:rFonts w:ascii="Palatino Linotype" w:hAnsi="Palatino Linotype"/>
        </w:rPr>
        <w:t xml:space="preserve"> de la presente </w:t>
      </w:r>
      <w:r w:rsidR="00DB0EB2" w:rsidRPr="00547299">
        <w:rPr>
          <w:rFonts w:ascii="Palatino Linotype" w:hAnsi="Palatino Linotype"/>
        </w:rPr>
        <w:t>R</w:t>
      </w:r>
      <w:r w:rsidRPr="00547299">
        <w:rPr>
          <w:rFonts w:ascii="Palatino Linotype" w:hAnsi="Palatino Linotype"/>
        </w:rPr>
        <w:t>esolución.</w:t>
      </w:r>
    </w:p>
    <w:p w14:paraId="5E7C2554" w14:textId="77777777" w:rsidR="00F87408" w:rsidRPr="00547299" w:rsidRDefault="00F87408" w:rsidP="00530BC8">
      <w:pPr>
        <w:spacing w:line="360" w:lineRule="auto"/>
        <w:jc w:val="both"/>
        <w:rPr>
          <w:rFonts w:ascii="Palatino Linotype" w:eastAsia="Times New Roman" w:hAnsi="Palatino Linotype" w:cs="Arial"/>
          <w:b/>
          <w:bCs/>
        </w:rPr>
      </w:pPr>
    </w:p>
    <w:p w14:paraId="1DF37554" w14:textId="0F7A022A" w:rsidR="006C0D60" w:rsidRPr="00547299" w:rsidRDefault="00FF3D0B" w:rsidP="00530BC8">
      <w:pPr>
        <w:spacing w:line="360" w:lineRule="auto"/>
        <w:jc w:val="both"/>
        <w:rPr>
          <w:rFonts w:ascii="Palatino Linotype" w:eastAsia="Palatino Linotype" w:hAnsi="Palatino Linotype" w:cs="Palatino Linotype"/>
        </w:rPr>
      </w:pPr>
      <w:r w:rsidRPr="00547299">
        <w:rPr>
          <w:rFonts w:ascii="Palatino Linotype" w:eastAsia="Times New Roman" w:hAnsi="Palatino Linotype" w:cs="Arial"/>
          <w:b/>
          <w:bCs/>
        </w:rPr>
        <w:t>SEGUND</w:t>
      </w:r>
      <w:r w:rsidR="006C0D60" w:rsidRPr="00547299">
        <w:rPr>
          <w:rFonts w:ascii="Palatino Linotype" w:eastAsia="Times New Roman" w:hAnsi="Palatino Linotype" w:cs="Arial"/>
          <w:b/>
          <w:bCs/>
        </w:rPr>
        <w:t>O</w:t>
      </w:r>
      <w:r w:rsidR="005A54C2" w:rsidRPr="00547299">
        <w:rPr>
          <w:rFonts w:ascii="Palatino Linotype" w:eastAsia="Times New Roman" w:hAnsi="Palatino Linotype" w:cs="Arial"/>
        </w:rPr>
        <w:t xml:space="preserve">. Resultan </w:t>
      </w:r>
      <w:r w:rsidR="002D386B" w:rsidRPr="00547299">
        <w:rPr>
          <w:rFonts w:ascii="Palatino Linotype" w:eastAsia="Times New Roman" w:hAnsi="Palatino Linotype" w:cs="Arial"/>
        </w:rPr>
        <w:t xml:space="preserve">parcialmente </w:t>
      </w:r>
      <w:r w:rsidR="006C0D60" w:rsidRPr="00547299">
        <w:rPr>
          <w:rFonts w:ascii="Palatino Linotype" w:eastAsia="Times New Roman" w:hAnsi="Palatino Linotype" w:cs="Arial"/>
        </w:rPr>
        <w:t xml:space="preserve">fundadas las </w:t>
      </w:r>
      <w:r w:rsidR="006C0D60" w:rsidRPr="00547299">
        <w:rPr>
          <w:rFonts w:ascii="Palatino Linotype" w:eastAsia="Times New Roman" w:hAnsi="Palatino Linotype" w:cs="Arial"/>
          <w:lang w:val="es-ES"/>
        </w:rPr>
        <w:t>razones o motivos de inconformidad hechos valer en l</w:t>
      </w:r>
      <w:r w:rsidR="005A54C2" w:rsidRPr="00547299">
        <w:rPr>
          <w:rFonts w:ascii="Palatino Linotype" w:eastAsia="Times New Roman" w:hAnsi="Palatino Linotype" w:cs="Arial"/>
          <w:lang w:val="es-ES"/>
        </w:rPr>
        <w:t>os</w:t>
      </w:r>
      <w:r w:rsidR="006C0D60" w:rsidRPr="00547299">
        <w:rPr>
          <w:rFonts w:ascii="Palatino Linotype" w:eastAsia="Times New Roman" w:hAnsi="Palatino Linotype" w:cs="Arial"/>
          <w:lang w:val="es-ES"/>
        </w:rPr>
        <w:t xml:space="preserve"> Recurso</w:t>
      </w:r>
      <w:r w:rsidR="003631A7">
        <w:rPr>
          <w:rFonts w:ascii="Palatino Linotype" w:eastAsia="Times New Roman" w:hAnsi="Palatino Linotype" w:cs="Arial"/>
          <w:lang w:val="es-ES"/>
        </w:rPr>
        <w:t>s</w:t>
      </w:r>
      <w:r w:rsidR="006C0D60" w:rsidRPr="00547299">
        <w:rPr>
          <w:rFonts w:ascii="Palatino Linotype" w:eastAsia="Times New Roman" w:hAnsi="Palatino Linotype" w:cs="Arial"/>
          <w:lang w:val="es-ES"/>
        </w:rPr>
        <w:t xml:space="preserve"> de </w:t>
      </w:r>
      <w:r w:rsidR="00761F40" w:rsidRPr="00547299">
        <w:rPr>
          <w:rFonts w:ascii="Palatino Linotype" w:eastAsia="Times New Roman" w:hAnsi="Palatino Linotype" w:cs="Arial"/>
          <w:lang w:val="es-ES"/>
        </w:rPr>
        <w:t>Revisión</w:t>
      </w:r>
      <w:r w:rsidR="00FD5C80" w:rsidRPr="00547299">
        <w:rPr>
          <w:rFonts w:ascii="Palatino Linotype" w:eastAsia="Times New Roman" w:hAnsi="Palatino Linotype" w:cs="Arial"/>
          <w:lang w:val="es-ES"/>
        </w:rPr>
        <w:t>:</w:t>
      </w:r>
      <w:r w:rsidR="00761F40" w:rsidRPr="00547299">
        <w:rPr>
          <w:rFonts w:ascii="Palatino Linotype" w:eastAsia="Times New Roman" w:hAnsi="Palatino Linotype" w:cs="Arial"/>
          <w:lang w:val="es-ES"/>
        </w:rPr>
        <w:t xml:space="preserve"> </w:t>
      </w:r>
      <w:r w:rsidR="00BF0699" w:rsidRPr="00547299">
        <w:rPr>
          <w:rFonts w:ascii="Palatino Linotype" w:hAnsi="Palatino Linotype" w:cs="Arial"/>
          <w:b/>
          <w:bCs/>
          <w:lang w:eastAsia="es-MX"/>
        </w:rPr>
        <w:t>00743/INFOEM/IP/RR/2026, 00748/INFOEM/IP/RR/2026,  00758/INFOEM/IP/RR/2026, 00763/INFOEM/IP/RR/2026,  00773/INFOEM/IP/RR/2026, 00783/INFOEM/IP/RR/2026, 00788/INFOEM/IP/RR/2026, 00793/INFOEM/IP/RR/2026, 00798/INFOEM/IP/RR/2026, 00803/INFOEM/IP/RR/2026, 00808/INFOEM/IP/RR/2026, 00813/INFOEM/IP/RR/2026, 00818/INFOEM/IP/RR/2026, 00823/INFOEM/IP/RR/2026, 00833/INFOEM/IP/RR/2026, 00838/INFOEM/IP/RR/2026, 00843/INFOEM/IP/RR/2026</w:t>
      </w:r>
      <w:r w:rsidR="00DB0EB2" w:rsidRPr="00547299">
        <w:rPr>
          <w:rFonts w:ascii="Palatino Linotype" w:hAnsi="Palatino Linotype" w:cs="Arial"/>
          <w:b/>
          <w:bCs/>
          <w:lang w:eastAsia="es-MX"/>
        </w:rPr>
        <w:t xml:space="preserve"> </w:t>
      </w:r>
      <w:r w:rsidR="00BF0699" w:rsidRPr="00547299">
        <w:rPr>
          <w:rFonts w:ascii="Palatino Linotype" w:hAnsi="Palatino Linotype" w:cs="Arial"/>
          <w:lang w:eastAsia="es-MX"/>
        </w:rPr>
        <w:t>y,</w:t>
      </w:r>
      <w:r w:rsidR="00BF0699" w:rsidRPr="00547299">
        <w:rPr>
          <w:rFonts w:ascii="Palatino Linotype" w:hAnsi="Palatino Linotype" w:cs="Arial"/>
          <w:b/>
          <w:bCs/>
          <w:lang w:eastAsia="es-MX"/>
        </w:rPr>
        <w:t xml:space="preserve"> 00853/INFOEM/IP/RR/2026</w:t>
      </w:r>
      <w:r w:rsidR="00BF0699" w:rsidRPr="00547299">
        <w:rPr>
          <w:rFonts w:ascii="Palatino Linotype" w:hAnsi="Palatino Linotype" w:cs="Arial"/>
          <w:lang w:eastAsia="es-MX"/>
        </w:rPr>
        <w:t xml:space="preserve"> acumulados</w:t>
      </w:r>
      <w:r w:rsidR="006C0D60" w:rsidRPr="00547299">
        <w:rPr>
          <w:rFonts w:ascii="Palatino Linotype" w:eastAsia="Times New Roman" w:hAnsi="Palatino Linotype" w:cs="Arial"/>
          <w:lang w:val="es-ES"/>
        </w:rPr>
        <w:t>,</w:t>
      </w:r>
      <w:r w:rsidR="006C0D60" w:rsidRPr="00547299">
        <w:rPr>
          <w:rFonts w:ascii="Palatino Linotype" w:eastAsia="Times New Roman" w:hAnsi="Palatino Linotype" w:cs="Arial"/>
          <w:b/>
          <w:lang w:val="es-ES"/>
        </w:rPr>
        <w:t xml:space="preserve"> </w:t>
      </w:r>
      <w:r w:rsidR="009D7C5B" w:rsidRPr="00547299">
        <w:rPr>
          <w:rFonts w:ascii="Palatino Linotype" w:eastAsia="Palatino Linotype" w:hAnsi="Palatino Linotype" w:cs="Palatino Linotype"/>
        </w:rPr>
        <w:t>en términos de</w:t>
      </w:r>
      <w:r w:rsidR="00F91BC6" w:rsidRPr="00547299">
        <w:rPr>
          <w:rFonts w:ascii="Palatino Linotype" w:eastAsia="Palatino Linotype" w:hAnsi="Palatino Linotype" w:cs="Palatino Linotype"/>
        </w:rPr>
        <w:t xml:space="preserve"> </w:t>
      </w:r>
      <w:r w:rsidR="006C0D60" w:rsidRPr="00547299">
        <w:rPr>
          <w:rFonts w:ascii="Palatino Linotype" w:eastAsia="Palatino Linotype" w:hAnsi="Palatino Linotype" w:cs="Palatino Linotype"/>
        </w:rPr>
        <w:t>l</w:t>
      </w:r>
      <w:r w:rsidR="00F91BC6" w:rsidRPr="00547299">
        <w:rPr>
          <w:rFonts w:ascii="Palatino Linotype" w:eastAsia="Palatino Linotype" w:hAnsi="Palatino Linotype" w:cs="Palatino Linotype"/>
        </w:rPr>
        <w:t>os</w:t>
      </w:r>
      <w:r w:rsidR="006C0D60" w:rsidRPr="00547299">
        <w:rPr>
          <w:rFonts w:ascii="Palatino Linotype" w:eastAsia="Palatino Linotype" w:hAnsi="Palatino Linotype" w:cs="Palatino Linotype"/>
        </w:rPr>
        <w:t xml:space="preserve"> </w:t>
      </w:r>
      <w:r w:rsidR="009D7C5B" w:rsidRPr="00547299">
        <w:rPr>
          <w:rFonts w:ascii="Palatino Linotype" w:eastAsia="Palatino Linotype" w:hAnsi="Palatino Linotype" w:cs="Palatino Linotype"/>
          <w:b/>
        </w:rPr>
        <w:t>Considerando</w:t>
      </w:r>
      <w:r w:rsidR="00F91BC6" w:rsidRPr="00547299">
        <w:rPr>
          <w:rFonts w:ascii="Palatino Linotype" w:eastAsia="Palatino Linotype" w:hAnsi="Palatino Linotype" w:cs="Palatino Linotype"/>
          <w:b/>
        </w:rPr>
        <w:t>s</w:t>
      </w:r>
      <w:r w:rsidR="006C0D60" w:rsidRPr="00547299">
        <w:rPr>
          <w:rFonts w:ascii="Palatino Linotype" w:eastAsia="Palatino Linotype" w:hAnsi="Palatino Linotype" w:cs="Palatino Linotype"/>
        </w:rPr>
        <w:t xml:space="preserve"> </w:t>
      </w:r>
      <w:r w:rsidR="006C0D60" w:rsidRPr="00547299">
        <w:rPr>
          <w:rFonts w:ascii="Palatino Linotype" w:eastAsia="Palatino Linotype" w:hAnsi="Palatino Linotype" w:cs="Palatino Linotype"/>
          <w:b/>
        </w:rPr>
        <w:t>C</w:t>
      </w:r>
      <w:r w:rsidR="00F91BC6" w:rsidRPr="00547299">
        <w:rPr>
          <w:rFonts w:ascii="Palatino Linotype" w:eastAsia="Palatino Linotype" w:hAnsi="Palatino Linotype" w:cs="Palatino Linotype"/>
          <w:b/>
        </w:rPr>
        <w:t>uarto y Quinto</w:t>
      </w:r>
      <w:r w:rsidR="006C0D60" w:rsidRPr="00547299">
        <w:rPr>
          <w:rFonts w:ascii="Palatino Linotype" w:eastAsia="Palatino Linotype" w:hAnsi="Palatino Linotype" w:cs="Palatino Linotype"/>
          <w:b/>
        </w:rPr>
        <w:t xml:space="preserve"> </w:t>
      </w:r>
      <w:r w:rsidR="006C0D60" w:rsidRPr="00547299">
        <w:rPr>
          <w:rFonts w:ascii="Palatino Linotype" w:eastAsia="Palatino Linotype" w:hAnsi="Palatino Linotype" w:cs="Palatino Linotype"/>
        </w:rPr>
        <w:t>de la presente Resolución.</w:t>
      </w:r>
    </w:p>
    <w:p w14:paraId="1FE8D27D" w14:textId="77777777" w:rsidR="006C0D60" w:rsidRPr="00547299" w:rsidRDefault="006C0D60" w:rsidP="00530BC8">
      <w:pPr>
        <w:spacing w:line="360" w:lineRule="auto"/>
        <w:jc w:val="both"/>
        <w:rPr>
          <w:rFonts w:ascii="Palatino Linotype" w:eastAsia="Palatino Linotype" w:hAnsi="Palatino Linotype" w:cs="Palatino Linotype"/>
        </w:rPr>
      </w:pPr>
    </w:p>
    <w:p w14:paraId="41DFB703" w14:textId="5CC03053" w:rsidR="006C0D60" w:rsidRPr="00547299" w:rsidRDefault="00FF3D0B" w:rsidP="00530BC8">
      <w:pPr>
        <w:spacing w:line="360" w:lineRule="auto"/>
        <w:jc w:val="both"/>
        <w:rPr>
          <w:rFonts w:ascii="Palatino Linotype" w:hAnsi="Palatino Linotype" w:cs="Arial"/>
        </w:rPr>
      </w:pPr>
      <w:r w:rsidRPr="00547299">
        <w:rPr>
          <w:rFonts w:ascii="Palatino Linotype" w:eastAsia="Times New Roman" w:hAnsi="Palatino Linotype" w:cs="Times New Roman"/>
          <w:b/>
        </w:rPr>
        <w:t>TERCER</w:t>
      </w:r>
      <w:r w:rsidR="006C0D60" w:rsidRPr="00547299">
        <w:rPr>
          <w:rFonts w:ascii="Palatino Linotype" w:eastAsia="Times New Roman" w:hAnsi="Palatino Linotype" w:cs="Times New Roman"/>
          <w:b/>
        </w:rPr>
        <w:t xml:space="preserve">O. </w:t>
      </w:r>
      <w:r w:rsidR="006C0D60" w:rsidRPr="00547299">
        <w:rPr>
          <w:rFonts w:ascii="Palatino Linotype" w:eastAsia="MS Mincho" w:hAnsi="Palatino Linotype" w:cs="Times New Roman"/>
          <w:color w:val="000000" w:themeColor="text1"/>
        </w:rPr>
        <w:t xml:space="preserve">Se </w:t>
      </w:r>
      <w:r w:rsidR="005913B5" w:rsidRPr="00547299">
        <w:rPr>
          <w:rFonts w:ascii="Palatino Linotype" w:eastAsia="MS Mincho" w:hAnsi="Palatino Linotype" w:cs="Times New Roman"/>
          <w:b/>
          <w:color w:val="000000" w:themeColor="text1"/>
        </w:rPr>
        <w:t>MODIFI</w:t>
      </w:r>
      <w:r w:rsidR="006C0D60" w:rsidRPr="00547299">
        <w:rPr>
          <w:rFonts w:ascii="Palatino Linotype" w:eastAsia="MS Mincho" w:hAnsi="Palatino Linotype" w:cs="Times New Roman"/>
          <w:b/>
          <w:color w:val="000000" w:themeColor="text1"/>
        </w:rPr>
        <w:t>CA</w:t>
      </w:r>
      <w:r w:rsidR="007C3DE4" w:rsidRPr="00547299">
        <w:rPr>
          <w:rFonts w:ascii="Palatino Linotype" w:eastAsia="MS Mincho" w:hAnsi="Palatino Linotype" w:cs="Times New Roman"/>
          <w:b/>
          <w:color w:val="000000" w:themeColor="text1"/>
        </w:rPr>
        <w:t>N</w:t>
      </w:r>
      <w:r w:rsidR="006C0D60" w:rsidRPr="00547299">
        <w:rPr>
          <w:rFonts w:ascii="Palatino Linotype" w:eastAsia="MS Mincho" w:hAnsi="Palatino Linotype" w:cs="Times New Roman"/>
          <w:b/>
          <w:color w:val="000000" w:themeColor="text1"/>
        </w:rPr>
        <w:t xml:space="preserve"> </w:t>
      </w:r>
      <w:r w:rsidR="00597221" w:rsidRPr="00547299">
        <w:rPr>
          <w:rFonts w:ascii="Palatino Linotype" w:eastAsia="MS Mincho" w:hAnsi="Palatino Linotype" w:cs="Times New Roman"/>
          <w:color w:val="000000" w:themeColor="text1"/>
        </w:rPr>
        <w:t>la</w:t>
      </w:r>
      <w:r w:rsidR="007C3DE4" w:rsidRPr="00547299">
        <w:rPr>
          <w:rFonts w:ascii="Palatino Linotype" w:eastAsia="MS Mincho" w:hAnsi="Palatino Linotype" w:cs="Times New Roman"/>
          <w:color w:val="000000" w:themeColor="text1"/>
        </w:rPr>
        <w:t>s</w:t>
      </w:r>
      <w:r w:rsidR="00597221" w:rsidRPr="00547299">
        <w:rPr>
          <w:rFonts w:ascii="Palatino Linotype" w:eastAsia="MS Mincho" w:hAnsi="Palatino Linotype" w:cs="Times New Roman"/>
          <w:color w:val="000000" w:themeColor="text1"/>
        </w:rPr>
        <w:t xml:space="preserve"> respuesta</w:t>
      </w:r>
      <w:r w:rsidR="007C3DE4" w:rsidRPr="00547299">
        <w:rPr>
          <w:rFonts w:ascii="Palatino Linotype" w:eastAsia="MS Mincho" w:hAnsi="Palatino Linotype" w:cs="Times New Roman"/>
          <w:color w:val="000000" w:themeColor="text1"/>
        </w:rPr>
        <w:t>s</w:t>
      </w:r>
      <w:r w:rsidR="00597221" w:rsidRPr="00547299">
        <w:rPr>
          <w:rFonts w:ascii="Palatino Linotype" w:eastAsia="MS Mincho" w:hAnsi="Palatino Linotype" w:cs="Times New Roman"/>
          <w:color w:val="000000" w:themeColor="text1"/>
        </w:rPr>
        <w:t xml:space="preserve"> emitida</w:t>
      </w:r>
      <w:r w:rsidR="007C3DE4" w:rsidRPr="00547299">
        <w:rPr>
          <w:rFonts w:ascii="Palatino Linotype" w:eastAsia="MS Mincho" w:hAnsi="Palatino Linotype" w:cs="Times New Roman"/>
          <w:color w:val="000000" w:themeColor="text1"/>
        </w:rPr>
        <w:t>s</w:t>
      </w:r>
      <w:r w:rsidR="00597221" w:rsidRPr="00547299">
        <w:rPr>
          <w:rFonts w:ascii="Palatino Linotype" w:eastAsia="MS Mincho" w:hAnsi="Palatino Linotype" w:cs="Times New Roman"/>
          <w:color w:val="000000" w:themeColor="text1"/>
        </w:rPr>
        <w:t xml:space="preserve"> por el</w:t>
      </w:r>
      <w:r w:rsidR="006C0D60" w:rsidRPr="00547299">
        <w:rPr>
          <w:rFonts w:ascii="Palatino Linotype" w:eastAsia="MS Mincho" w:hAnsi="Palatino Linotype" w:cs="Times New Roman"/>
          <w:color w:val="000000" w:themeColor="text1"/>
        </w:rPr>
        <w:t xml:space="preserve"> </w:t>
      </w:r>
      <w:r w:rsidR="00597221" w:rsidRPr="00547299">
        <w:rPr>
          <w:rFonts w:ascii="Palatino Linotype" w:hAnsi="Palatino Linotype"/>
          <w:b/>
          <w:bCs/>
          <w:color w:val="000000"/>
        </w:rPr>
        <w:t>Ayuntamiento de Toluca</w:t>
      </w:r>
      <w:r w:rsidR="006C0D60" w:rsidRPr="00547299">
        <w:rPr>
          <w:rFonts w:ascii="Palatino Linotype" w:hAnsi="Palatino Linotype"/>
          <w:b/>
          <w:bCs/>
          <w:color w:val="000000"/>
        </w:rPr>
        <w:t xml:space="preserve"> </w:t>
      </w:r>
      <w:r w:rsidR="006C0D60" w:rsidRPr="00547299">
        <w:rPr>
          <w:rFonts w:ascii="Palatino Linotype" w:hAnsi="Palatino Linotype"/>
          <w:bCs/>
          <w:color w:val="000000"/>
        </w:rPr>
        <w:t>a la</w:t>
      </w:r>
      <w:r w:rsidR="007C3DE4" w:rsidRPr="00547299">
        <w:rPr>
          <w:rFonts w:ascii="Palatino Linotype" w:hAnsi="Palatino Linotype"/>
          <w:bCs/>
          <w:color w:val="000000"/>
        </w:rPr>
        <w:t>s</w:t>
      </w:r>
      <w:r w:rsidR="006C0D60" w:rsidRPr="00547299">
        <w:rPr>
          <w:rFonts w:ascii="Palatino Linotype" w:hAnsi="Palatino Linotype"/>
          <w:bCs/>
          <w:color w:val="000000"/>
        </w:rPr>
        <w:t xml:space="preserve"> </w:t>
      </w:r>
      <w:r w:rsidR="009630A0" w:rsidRPr="00547299">
        <w:rPr>
          <w:rFonts w:ascii="Palatino Linotype" w:hAnsi="Palatino Linotype"/>
          <w:bCs/>
          <w:color w:val="000000"/>
        </w:rPr>
        <w:t>S</w:t>
      </w:r>
      <w:r w:rsidR="006C0D60" w:rsidRPr="00547299">
        <w:rPr>
          <w:rFonts w:ascii="Palatino Linotype" w:hAnsi="Palatino Linotype"/>
          <w:bCs/>
          <w:color w:val="000000"/>
        </w:rPr>
        <w:t>olicitud</w:t>
      </w:r>
      <w:r w:rsidR="007C3DE4" w:rsidRPr="00547299">
        <w:rPr>
          <w:rFonts w:ascii="Palatino Linotype" w:hAnsi="Palatino Linotype"/>
          <w:bCs/>
          <w:color w:val="000000"/>
        </w:rPr>
        <w:t>es</w:t>
      </w:r>
      <w:r w:rsidR="006C0D60" w:rsidRPr="00547299">
        <w:rPr>
          <w:rFonts w:ascii="Palatino Linotype" w:hAnsi="Palatino Linotype"/>
          <w:bCs/>
          <w:color w:val="000000"/>
        </w:rPr>
        <w:t xml:space="preserve"> de </w:t>
      </w:r>
      <w:r w:rsidR="009630A0" w:rsidRPr="00547299">
        <w:rPr>
          <w:rFonts w:ascii="Palatino Linotype" w:hAnsi="Palatino Linotype"/>
          <w:bCs/>
          <w:color w:val="000000"/>
        </w:rPr>
        <w:t>I</w:t>
      </w:r>
      <w:r w:rsidR="006C0D60" w:rsidRPr="00547299">
        <w:rPr>
          <w:rFonts w:ascii="Palatino Linotype" w:hAnsi="Palatino Linotype"/>
          <w:bCs/>
          <w:color w:val="000000"/>
        </w:rPr>
        <w:t>nformación</w:t>
      </w:r>
      <w:r w:rsidR="006C0D60" w:rsidRPr="00547299">
        <w:rPr>
          <w:rFonts w:ascii="Palatino Linotype" w:eastAsia="MS Mincho" w:hAnsi="Palatino Linotype" w:cs="Times New Roman"/>
          <w:b/>
          <w:color w:val="000000" w:themeColor="text1"/>
        </w:rPr>
        <w:t xml:space="preserve"> </w:t>
      </w:r>
      <w:r w:rsidR="007C3DE4" w:rsidRPr="00547299">
        <w:rPr>
          <w:rFonts w:ascii="Palatino Linotype" w:eastAsia="Times New Roman" w:hAnsi="Palatino Linotype" w:cs="Arial"/>
          <w:b/>
          <w:lang w:val="es-ES"/>
        </w:rPr>
        <w:t xml:space="preserve">06154/TOLUCA/IP/2025, 06149/TOLUCA/IP/2025, 06139/TOLUCA/IP/2025, 06134/TOLUCA/IP/2025,  06124/TOLUCA/IP/2025, 06114/TOLUCA/IP/2025, 06109/TOLUCA/IP/2025, 06104/TOLUCA/IP/2025, </w:t>
      </w:r>
      <w:r w:rsidR="007C3DE4" w:rsidRPr="00547299">
        <w:rPr>
          <w:rFonts w:ascii="Palatino Linotype" w:eastAsia="Times New Roman" w:hAnsi="Palatino Linotype" w:cs="Arial"/>
          <w:b/>
          <w:lang w:val="es-ES"/>
        </w:rPr>
        <w:lastRenderedPageBreak/>
        <w:t>06099/TOLUCA/IP/2025, 06094/TOLUCA/IP/2025, 06089/TOLUCA/IP/2025, 06084/TOLUCA/IP/2025, 06079/TOLUCA/IP/2025, 06074/TOLUCA/IP/2025, 06067/TOLUCA/IP/2025, 06062/TOLUCA/IP/2025, 06057/TOLUCA/IP/2025</w:t>
      </w:r>
      <w:r w:rsidR="00940BF7" w:rsidRPr="00547299">
        <w:rPr>
          <w:rFonts w:ascii="Palatino Linotype" w:eastAsia="Times New Roman" w:hAnsi="Palatino Linotype" w:cs="Arial"/>
          <w:b/>
          <w:lang w:val="es-ES"/>
        </w:rPr>
        <w:t xml:space="preserve"> </w:t>
      </w:r>
      <w:r w:rsidR="000453FA" w:rsidRPr="00547299">
        <w:rPr>
          <w:rFonts w:ascii="Palatino Linotype" w:eastAsia="Times New Roman" w:hAnsi="Palatino Linotype" w:cs="Arial"/>
          <w:bCs/>
          <w:lang w:val="es-ES"/>
        </w:rPr>
        <w:t>y</w:t>
      </w:r>
      <w:r w:rsidR="007C3DE4" w:rsidRPr="00547299">
        <w:rPr>
          <w:rFonts w:ascii="Palatino Linotype" w:eastAsia="Times New Roman" w:hAnsi="Palatino Linotype" w:cs="Arial"/>
          <w:bCs/>
          <w:lang w:val="es-ES"/>
        </w:rPr>
        <w:t>,</w:t>
      </w:r>
      <w:r w:rsidR="007C3DE4" w:rsidRPr="00547299">
        <w:rPr>
          <w:rFonts w:ascii="Palatino Linotype" w:eastAsia="Times New Roman" w:hAnsi="Palatino Linotype" w:cs="Arial"/>
          <w:b/>
          <w:lang w:val="es-ES"/>
        </w:rPr>
        <w:t xml:space="preserve"> 06047/TOLUCA/IP/2025</w:t>
      </w:r>
      <w:r w:rsidR="006C0D60" w:rsidRPr="00547299">
        <w:rPr>
          <w:rFonts w:ascii="Palatino Linotype" w:eastAsia="Times New Roman" w:hAnsi="Palatino Linotype" w:cs="Arial"/>
          <w:b/>
          <w:lang w:val="es-ES"/>
        </w:rPr>
        <w:t>;</w:t>
      </w:r>
      <w:r w:rsidR="006C0D60" w:rsidRPr="00547299">
        <w:rPr>
          <w:rFonts w:ascii="Palatino Linotype" w:eastAsia="Palatino Linotype" w:hAnsi="Palatino Linotype" w:cs="Palatino Linotype"/>
        </w:rPr>
        <w:t xml:space="preserve"> por lo que</w:t>
      </w:r>
      <w:r w:rsidR="006C0D60" w:rsidRPr="00547299">
        <w:rPr>
          <w:rFonts w:ascii="Palatino Linotype" w:eastAsia="MS Mincho" w:hAnsi="Palatino Linotype" w:cs="Times New Roman"/>
          <w:color w:val="000000" w:themeColor="text1"/>
        </w:rPr>
        <w:t xml:space="preserve"> se </w:t>
      </w:r>
      <w:r w:rsidR="006C0D60" w:rsidRPr="00547299">
        <w:rPr>
          <w:rFonts w:ascii="Palatino Linotype" w:eastAsia="MS Mincho" w:hAnsi="Palatino Linotype" w:cs="Times New Roman"/>
          <w:b/>
          <w:color w:val="000000" w:themeColor="text1"/>
        </w:rPr>
        <w:t>ORDENA</w:t>
      </w:r>
      <w:r w:rsidR="006C0D60" w:rsidRPr="00547299">
        <w:rPr>
          <w:rFonts w:ascii="Palatino Linotype" w:eastAsia="MS Mincho" w:hAnsi="Palatino Linotype" w:cs="Times New Roman"/>
          <w:color w:val="000000" w:themeColor="text1"/>
        </w:rPr>
        <w:t xml:space="preserve"> entregar vía Sistema de Acceso a la In</w:t>
      </w:r>
      <w:r w:rsidR="009D7C5B" w:rsidRPr="00547299">
        <w:rPr>
          <w:rFonts w:ascii="Palatino Linotype" w:eastAsia="MS Mincho" w:hAnsi="Palatino Linotype" w:cs="Times New Roman"/>
          <w:color w:val="000000" w:themeColor="text1"/>
        </w:rPr>
        <w:t>formación Mexiquense (SAIMEX),</w:t>
      </w:r>
      <w:r w:rsidR="005913B5" w:rsidRPr="00547299">
        <w:rPr>
          <w:rFonts w:ascii="Palatino Linotype" w:eastAsia="MS Mincho" w:hAnsi="Palatino Linotype" w:cs="Times New Roman"/>
          <w:color w:val="000000" w:themeColor="text1"/>
        </w:rPr>
        <w:t xml:space="preserve"> </w:t>
      </w:r>
      <w:r w:rsidR="00FB506D" w:rsidRPr="00547299">
        <w:rPr>
          <w:rFonts w:ascii="Palatino Linotype" w:eastAsia="MS Mincho" w:hAnsi="Palatino Linotype" w:cs="Times New Roman"/>
          <w:color w:val="000000" w:themeColor="text1"/>
        </w:rPr>
        <w:t xml:space="preserve">de ser el caso </w:t>
      </w:r>
      <w:r w:rsidR="00D5098E" w:rsidRPr="00547299">
        <w:rPr>
          <w:rFonts w:ascii="Palatino Linotype" w:eastAsia="MS Mincho" w:hAnsi="Palatino Linotype" w:cs="Times New Roman"/>
          <w:color w:val="000000" w:themeColor="text1"/>
        </w:rPr>
        <w:t xml:space="preserve">en versión pública, </w:t>
      </w:r>
      <w:r w:rsidR="006C0D60" w:rsidRPr="00547299">
        <w:rPr>
          <w:rFonts w:ascii="Palatino Linotype" w:eastAsia="MS Mincho" w:hAnsi="Palatino Linotype" w:cs="Times New Roman"/>
          <w:color w:val="000000" w:themeColor="text1"/>
        </w:rPr>
        <w:t>la siguiente información</w:t>
      </w:r>
      <w:r w:rsidR="006C0D60" w:rsidRPr="00547299">
        <w:rPr>
          <w:rFonts w:ascii="Palatino Linotype" w:hAnsi="Palatino Linotype" w:cs="Arial"/>
        </w:rPr>
        <w:t>:</w:t>
      </w:r>
    </w:p>
    <w:p w14:paraId="7BCB386B" w14:textId="77777777" w:rsidR="00FF3D0B" w:rsidRPr="00547299" w:rsidRDefault="00FF3D0B" w:rsidP="00530BC8">
      <w:pPr>
        <w:spacing w:line="360" w:lineRule="auto"/>
        <w:jc w:val="both"/>
        <w:rPr>
          <w:rFonts w:ascii="Palatino Linotype" w:hAnsi="Palatino Linotype" w:cs="Arial"/>
        </w:rPr>
      </w:pPr>
    </w:p>
    <w:p w14:paraId="11D6B258" w14:textId="1470F2D4" w:rsidR="000D0A0A" w:rsidRPr="00547299" w:rsidRDefault="00FB506D" w:rsidP="00885A24">
      <w:pPr>
        <w:pStyle w:val="Prrafodelista"/>
        <w:numPr>
          <w:ilvl w:val="0"/>
          <w:numId w:val="10"/>
        </w:numPr>
        <w:spacing w:line="360" w:lineRule="auto"/>
        <w:ind w:right="567"/>
        <w:jc w:val="both"/>
        <w:rPr>
          <w:rFonts w:ascii="Palatino Linotype" w:eastAsia="Palatino Linotype" w:hAnsi="Palatino Linotype" w:cs="Palatino Linotype"/>
        </w:rPr>
      </w:pPr>
      <w:r w:rsidRPr="00547299">
        <w:rPr>
          <w:rFonts w:ascii="Palatino Linotype" w:hAnsi="Palatino Linotype"/>
        </w:rPr>
        <w:t>Todos los documentos faltantes que conformaban</w:t>
      </w:r>
      <w:r w:rsidRPr="00547299">
        <w:rPr>
          <w:rFonts w:ascii="Palatino Linotype" w:hAnsi="Palatino Linotype" w:cs="Tahoma"/>
          <w:bCs/>
          <w:iCs/>
        </w:rPr>
        <w:t xml:space="preserve"> los expedientes relacionados </w:t>
      </w:r>
      <w:r w:rsidR="002F2E1D" w:rsidRPr="00547299">
        <w:rPr>
          <w:rFonts w:ascii="Palatino Linotype" w:hAnsi="Palatino Linotype" w:cs="Tahoma"/>
        </w:rPr>
        <w:t>a</w:t>
      </w:r>
      <w:r w:rsidRPr="00547299">
        <w:rPr>
          <w:rFonts w:ascii="Palatino Linotype" w:hAnsi="Palatino Linotype" w:cs="Tahoma"/>
        </w:rPr>
        <w:t xml:space="preserve"> los Recursos de Revisión</w:t>
      </w:r>
      <w:r w:rsidR="002924F5" w:rsidRPr="00547299">
        <w:rPr>
          <w:rFonts w:ascii="Palatino Linotype" w:eastAsia="Times New Roman" w:hAnsi="Palatino Linotype" w:cs="Arial"/>
          <w:bCs/>
          <w:lang w:val="es-ES"/>
        </w:rPr>
        <w:t xml:space="preserve">: </w:t>
      </w:r>
      <w:r w:rsidR="00145138" w:rsidRPr="00547299">
        <w:rPr>
          <w:rFonts w:ascii="Palatino Linotype" w:eastAsia="Times New Roman" w:hAnsi="Palatino Linotype" w:cs="Arial"/>
          <w:bCs/>
          <w:lang w:val="es-ES"/>
        </w:rPr>
        <w:t>01264/INFOEM/IP/RR/2025, 01120/INFOEM/IP/RR/2025,  01110/INFOEM/IP/RR/2025, 01105/INFOEM/IP/RR/2025,  01095/INFOEM/IP/RR/2025,  01017/INFOEM/IP/RR/2025, 01012/INFOEM/IP/RR/2025, 00939/INFOEM/IP/RR/2025, 00916/INFOEM/IP/RR/2025, 01432/INFOEM/IP/RR/2025, 01354/INFOEM/IP/RR/2025, 01349/INFOEM/IP/RR/2025, 01344/INFOEM/IP/RR/2025, 01329/INFOEM/IP/RR/2025, 01300/INFOEM/IP/RR/2025, 01295/INFOEM/IP/RR/2025, 01290/INFOEM/IP/RR/2025</w:t>
      </w:r>
      <w:r w:rsidR="00DB0EB2" w:rsidRPr="00547299">
        <w:rPr>
          <w:rFonts w:ascii="Palatino Linotype" w:eastAsia="Times New Roman" w:hAnsi="Palatino Linotype" w:cs="Arial"/>
          <w:bCs/>
          <w:lang w:val="es-ES"/>
        </w:rPr>
        <w:t xml:space="preserve"> y</w:t>
      </w:r>
      <w:r w:rsidR="00145138" w:rsidRPr="00547299">
        <w:rPr>
          <w:rFonts w:ascii="Palatino Linotype" w:eastAsia="Times New Roman" w:hAnsi="Palatino Linotype" w:cs="Arial"/>
          <w:bCs/>
          <w:lang w:val="es-ES"/>
        </w:rPr>
        <w:t>, 01273/INFOEM/IP/RR/2025</w:t>
      </w:r>
      <w:r w:rsidR="002924F5" w:rsidRPr="00547299">
        <w:rPr>
          <w:rFonts w:ascii="Palatino Linotype" w:eastAsia="Times New Roman" w:hAnsi="Palatino Linotype" w:cs="Arial"/>
          <w:bCs/>
          <w:lang w:val="es-ES"/>
        </w:rPr>
        <w:t xml:space="preserve">, al </w:t>
      </w:r>
      <w:r w:rsidR="00FB3EDA" w:rsidRPr="00547299">
        <w:rPr>
          <w:rFonts w:ascii="Palatino Linotype" w:eastAsia="Calibri" w:hAnsi="Palatino Linotype" w:cs="Arial"/>
          <w:bCs/>
          <w:lang w:val="es-ES"/>
        </w:rPr>
        <w:t>diez de noviembre de dos mil veinticinco.</w:t>
      </w:r>
    </w:p>
    <w:p w14:paraId="656FDBA5" w14:textId="77777777" w:rsidR="000D0A0A" w:rsidRPr="00547299" w:rsidRDefault="000D0A0A" w:rsidP="00530BC8">
      <w:pPr>
        <w:pStyle w:val="Prrafodelista"/>
        <w:spacing w:line="360" w:lineRule="auto"/>
        <w:ind w:left="0" w:right="284"/>
        <w:jc w:val="both"/>
        <w:rPr>
          <w:rFonts w:ascii="Palatino Linotype" w:hAnsi="Palatino Linotype" w:cs="Arial"/>
          <w:b/>
        </w:rPr>
      </w:pPr>
    </w:p>
    <w:p w14:paraId="6231C852" w14:textId="116CB133" w:rsidR="00F91BC6" w:rsidRPr="00547299" w:rsidRDefault="00F91BC6" w:rsidP="00530BC8">
      <w:pPr>
        <w:spacing w:line="360" w:lineRule="auto"/>
        <w:jc w:val="both"/>
        <w:rPr>
          <w:rFonts w:ascii="Palatino Linotype" w:eastAsia="Palatino Linotype" w:hAnsi="Palatino Linotype" w:cs="Palatino Linotype"/>
        </w:rPr>
      </w:pPr>
      <w:r w:rsidRPr="00547299">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w:t>
      </w:r>
      <w:r w:rsidRPr="00547299">
        <w:rPr>
          <w:rFonts w:ascii="Palatino Linotype" w:eastAsia="Palatino Linotype" w:hAnsi="Palatino Linotype" w:cs="Palatino Linotype"/>
        </w:rPr>
        <w:lastRenderedPageBreak/>
        <w:t>objeto de las versiones públicas que se formulen y se p</w:t>
      </w:r>
      <w:r w:rsidR="000D0A0A" w:rsidRPr="00547299">
        <w:rPr>
          <w:rFonts w:ascii="Palatino Linotype" w:eastAsia="Palatino Linotype" w:hAnsi="Palatino Linotype" w:cs="Palatino Linotype"/>
        </w:rPr>
        <w:t>onga a disposición de la parte R</w:t>
      </w:r>
      <w:r w:rsidRPr="00547299">
        <w:rPr>
          <w:rFonts w:ascii="Palatino Linotype" w:eastAsia="Palatino Linotype" w:hAnsi="Palatino Linotype" w:cs="Palatino Linotype"/>
        </w:rPr>
        <w:t xml:space="preserve">ecurrente. </w:t>
      </w:r>
    </w:p>
    <w:p w14:paraId="00B93DC5" w14:textId="77777777" w:rsidR="001A2615" w:rsidRPr="00547299" w:rsidRDefault="001A2615" w:rsidP="00530BC8">
      <w:pPr>
        <w:spacing w:line="360" w:lineRule="auto"/>
        <w:jc w:val="both"/>
        <w:rPr>
          <w:rFonts w:ascii="Palatino Linotype" w:eastAsia="Palatino Linotype" w:hAnsi="Palatino Linotype" w:cs="Palatino Linotype"/>
        </w:rPr>
      </w:pPr>
    </w:p>
    <w:p w14:paraId="4DCCC28D" w14:textId="1FB7084C" w:rsidR="006C0D60" w:rsidRPr="00547299" w:rsidRDefault="00FF3D0B" w:rsidP="000C12B3">
      <w:pPr>
        <w:spacing w:line="360" w:lineRule="auto"/>
        <w:jc w:val="both"/>
        <w:rPr>
          <w:rFonts w:ascii="Palatino Linotype" w:eastAsia="Palatino Linotype" w:hAnsi="Palatino Linotype" w:cs="Palatino Linotype"/>
        </w:rPr>
      </w:pPr>
      <w:r w:rsidRPr="00547299">
        <w:rPr>
          <w:rFonts w:ascii="Palatino Linotype" w:eastAsia="Palatino Linotype" w:hAnsi="Palatino Linotype" w:cs="Palatino Linotype"/>
          <w:b/>
        </w:rPr>
        <w:t>CUART</w:t>
      </w:r>
      <w:r w:rsidR="00D5098E" w:rsidRPr="00547299">
        <w:rPr>
          <w:rFonts w:ascii="Palatino Linotype" w:eastAsia="Palatino Linotype" w:hAnsi="Palatino Linotype" w:cs="Palatino Linotype"/>
          <w:b/>
        </w:rPr>
        <w:t>O</w:t>
      </w:r>
      <w:r w:rsidR="00D5098E" w:rsidRPr="00547299">
        <w:rPr>
          <w:rFonts w:ascii="Palatino Linotype" w:eastAsia="Palatino Linotype" w:hAnsi="Palatino Linotype" w:cs="Palatino Linotype"/>
        </w:rPr>
        <w:t xml:space="preserve">. </w:t>
      </w:r>
      <w:r w:rsidR="006C0D60" w:rsidRPr="00547299">
        <w:rPr>
          <w:rFonts w:ascii="Palatino Linotype" w:eastAsia="Palatino Linotype" w:hAnsi="Palatino Linotype" w:cs="Palatino Linotype"/>
          <w:b/>
        </w:rPr>
        <w:t xml:space="preserve">Notifíquese </w:t>
      </w:r>
      <w:r w:rsidR="006C0D60" w:rsidRPr="00547299">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006C0D60" w:rsidRPr="00547299">
        <w:rPr>
          <w:rFonts w:ascii="Palatino Linotype" w:eastAsia="Palatino Linotype" w:hAnsi="Palatino Linotype" w:cs="Palatino Linotype"/>
          <w:b/>
        </w:rPr>
        <w:t>dé cumplimiento a lo ordenado dentro del plazo de diez días hábiles,</w:t>
      </w:r>
      <w:r w:rsidR="006C0D60" w:rsidRPr="00547299">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8CBBEA8" w14:textId="77777777" w:rsidR="00FF3D0B" w:rsidRPr="00547299" w:rsidRDefault="00FF3D0B" w:rsidP="000C12B3">
      <w:pPr>
        <w:spacing w:line="360" w:lineRule="auto"/>
        <w:jc w:val="both"/>
        <w:rPr>
          <w:rFonts w:ascii="Palatino Linotype" w:eastAsia="Palatino Linotype" w:hAnsi="Palatino Linotype" w:cs="Palatino Linotype"/>
        </w:rPr>
      </w:pPr>
    </w:p>
    <w:p w14:paraId="0296223F" w14:textId="722A3A17" w:rsidR="006C0D60" w:rsidRPr="00547299" w:rsidRDefault="00FF3D0B" w:rsidP="00530BC8">
      <w:pPr>
        <w:spacing w:line="360" w:lineRule="auto"/>
        <w:ind w:right="51"/>
        <w:jc w:val="both"/>
        <w:rPr>
          <w:rFonts w:ascii="Palatino Linotype" w:eastAsia="Palatino Linotype" w:hAnsi="Palatino Linotype" w:cs="Palatino Linotype"/>
        </w:rPr>
      </w:pPr>
      <w:r w:rsidRPr="00547299">
        <w:rPr>
          <w:rFonts w:ascii="Palatino Linotype" w:eastAsia="Palatino Linotype" w:hAnsi="Palatino Linotype" w:cs="Palatino Linotype"/>
          <w:b/>
        </w:rPr>
        <w:t>QUIN</w:t>
      </w:r>
      <w:r w:rsidR="000C12B3" w:rsidRPr="00547299">
        <w:rPr>
          <w:rFonts w:ascii="Palatino Linotype" w:eastAsia="Palatino Linotype" w:hAnsi="Palatino Linotype" w:cs="Palatino Linotype"/>
          <w:b/>
        </w:rPr>
        <w:t>TO</w:t>
      </w:r>
      <w:r w:rsidR="006C0D60" w:rsidRPr="00547299">
        <w:rPr>
          <w:rFonts w:ascii="Palatino Linotype" w:eastAsia="Palatino Linotype" w:hAnsi="Palatino Linotype" w:cs="Palatino Linotype"/>
          <w:b/>
        </w:rPr>
        <w:t xml:space="preserve">. </w:t>
      </w:r>
      <w:r w:rsidR="006C0D60" w:rsidRPr="00547299">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006C0D60" w:rsidRPr="00547299">
        <w:rPr>
          <w:rFonts w:ascii="Palatino Linotype" w:eastAsia="Palatino Linotype" w:hAnsi="Palatino Linotype" w:cs="Palatino Linotype"/>
          <w:b/>
        </w:rPr>
        <w:t>SUJETO OBLIGADO</w:t>
      </w:r>
      <w:r w:rsidR="006C0D60" w:rsidRPr="00547299">
        <w:rPr>
          <w:rFonts w:ascii="Palatino Linotype" w:eastAsia="Palatino Linotype" w:hAnsi="Palatino Linotype" w:cs="Palatino Linotype"/>
        </w:rPr>
        <w:t xml:space="preserve"> de manera fundada y motivada, podrá solicitar una ampliación de plazo para el cumplimiento de la presente Resolución.</w:t>
      </w:r>
    </w:p>
    <w:p w14:paraId="54AC6BA1" w14:textId="77777777" w:rsidR="006C0D60" w:rsidRPr="00547299" w:rsidRDefault="006C0D60" w:rsidP="00530BC8">
      <w:pPr>
        <w:spacing w:line="360" w:lineRule="auto"/>
        <w:ind w:right="51"/>
        <w:jc w:val="both"/>
        <w:rPr>
          <w:rFonts w:ascii="Palatino Linotype" w:eastAsia="Palatino Linotype" w:hAnsi="Palatino Linotype" w:cs="Palatino Linotype"/>
        </w:rPr>
      </w:pPr>
    </w:p>
    <w:p w14:paraId="75A9E7CA" w14:textId="5D6C14FE" w:rsidR="006C0D60" w:rsidRDefault="00FF3D0B" w:rsidP="00530BC8">
      <w:pPr>
        <w:tabs>
          <w:tab w:val="left" w:pos="8080"/>
        </w:tabs>
        <w:spacing w:line="360" w:lineRule="auto"/>
        <w:ind w:right="51"/>
        <w:jc w:val="both"/>
        <w:rPr>
          <w:rFonts w:ascii="Palatino Linotype" w:eastAsia="Palatino Linotype" w:hAnsi="Palatino Linotype" w:cs="Palatino Linotype"/>
        </w:rPr>
      </w:pPr>
      <w:bookmarkStart w:id="73" w:name="_heading=h.lnxbz9" w:colFirst="0" w:colLast="0"/>
      <w:bookmarkEnd w:id="73"/>
      <w:r w:rsidRPr="00547299">
        <w:rPr>
          <w:rFonts w:ascii="Palatino Linotype" w:eastAsia="MS Mincho" w:hAnsi="Palatino Linotype" w:cs="Times New Roman"/>
          <w:b/>
          <w:bCs/>
          <w:color w:val="000000"/>
          <w:lang w:val="es-ES"/>
        </w:rPr>
        <w:t>SEX</w:t>
      </w:r>
      <w:r w:rsidR="000C12B3" w:rsidRPr="00547299">
        <w:rPr>
          <w:rFonts w:ascii="Palatino Linotype" w:eastAsia="MS Mincho" w:hAnsi="Palatino Linotype" w:cs="Times New Roman"/>
          <w:b/>
          <w:bCs/>
          <w:color w:val="000000"/>
          <w:lang w:val="es-ES"/>
        </w:rPr>
        <w:t>T</w:t>
      </w:r>
      <w:r w:rsidR="00D5098E" w:rsidRPr="00547299">
        <w:rPr>
          <w:rFonts w:ascii="Palatino Linotype" w:eastAsia="MS Mincho" w:hAnsi="Palatino Linotype" w:cs="Times New Roman"/>
          <w:b/>
          <w:bCs/>
          <w:color w:val="000000"/>
          <w:lang w:val="es-ES"/>
        </w:rPr>
        <w:t>O</w:t>
      </w:r>
      <w:r w:rsidR="006C0D60" w:rsidRPr="00547299">
        <w:rPr>
          <w:rFonts w:ascii="Palatino Linotype" w:eastAsia="Palatino Linotype" w:hAnsi="Palatino Linotype" w:cs="Palatino Linotype"/>
          <w:b/>
        </w:rPr>
        <w:t xml:space="preserve">. </w:t>
      </w:r>
      <w:r w:rsidR="006C0D60" w:rsidRPr="00547299">
        <w:rPr>
          <w:rFonts w:ascii="Palatino Linotype" w:eastAsia="Palatino Linotype" w:hAnsi="Palatino Linotype" w:cs="Palatino Linotype"/>
        </w:rPr>
        <w:t xml:space="preserve">Notifíquese al </w:t>
      </w:r>
      <w:r w:rsidR="006C0D60" w:rsidRPr="00547299">
        <w:rPr>
          <w:rFonts w:ascii="Palatino Linotype" w:eastAsia="Palatino Linotype" w:hAnsi="Palatino Linotype" w:cs="Palatino Linotype"/>
          <w:b/>
        </w:rPr>
        <w:t>RECURRENTE</w:t>
      </w:r>
      <w:r w:rsidR="006C0D60" w:rsidRPr="00547299">
        <w:rPr>
          <w:rFonts w:ascii="Palatino Linotype" w:eastAsia="Palatino Linotype" w:hAnsi="Palatino Linotype" w:cs="Palatino Linotype"/>
        </w:rPr>
        <w:t xml:space="preserve"> la presente Resolución, vía </w:t>
      </w:r>
      <w:r w:rsidR="006C0D60" w:rsidRPr="00547299">
        <w:rPr>
          <w:rFonts w:ascii="Palatino Linotype" w:eastAsia="Palatino Linotype" w:hAnsi="Palatino Linotype" w:cs="Palatino Linotype"/>
          <w:b/>
        </w:rPr>
        <w:t>SAIMEX</w:t>
      </w:r>
      <w:r w:rsidR="006C0D60" w:rsidRPr="00547299">
        <w:rPr>
          <w:rFonts w:ascii="Palatino Linotype" w:eastAsia="Palatino Linotype" w:hAnsi="Palatino Linotype" w:cs="Palatino Linotype"/>
        </w:rPr>
        <w:t>.</w:t>
      </w:r>
    </w:p>
    <w:p w14:paraId="118D38CA" w14:textId="77777777" w:rsidR="00ED6CC3" w:rsidRPr="00547299" w:rsidRDefault="00ED6CC3" w:rsidP="00530BC8">
      <w:pPr>
        <w:tabs>
          <w:tab w:val="left" w:pos="8080"/>
        </w:tabs>
        <w:spacing w:line="360" w:lineRule="auto"/>
        <w:ind w:right="51"/>
        <w:jc w:val="both"/>
        <w:rPr>
          <w:rFonts w:ascii="Palatino Linotype" w:eastAsia="Palatino Linotype" w:hAnsi="Palatino Linotype" w:cs="Palatino Linotype"/>
        </w:rPr>
      </w:pPr>
    </w:p>
    <w:p w14:paraId="0DD7812D" w14:textId="3FE309E8" w:rsidR="006C0D60" w:rsidRPr="00547299" w:rsidRDefault="00FF3D0B" w:rsidP="00530BC8">
      <w:pPr>
        <w:shd w:val="clear" w:color="auto" w:fill="FFFFFF"/>
        <w:spacing w:line="360" w:lineRule="auto"/>
        <w:ind w:right="51"/>
        <w:jc w:val="both"/>
        <w:rPr>
          <w:rFonts w:ascii="Palatino Linotype" w:eastAsia="Palatino Linotype" w:hAnsi="Palatino Linotype" w:cs="Palatino Linotype"/>
        </w:rPr>
      </w:pPr>
      <w:r w:rsidRPr="00547299">
        <w:rPr>
          <w:rFonts w:ascii="Palatino Linotype" w:eastAsia="Palatino Linotype" w:hAnsi="Palatino Linotype" w:cs="Palatino Linotype"/>
          <w:b/>
        </w:rPr>
        <w:t>SÉPTIMO</w:t>
      </w:r>
      <w:r w:rsidR="006C0D60" w:rsidRPr="00547299">
        <w:rPr>
          <w:rFonts w:ascii="Palatino Linotype" w:eastAsia="Palatino Linotype" w:hAnsi="Palatino Linotype" w:cs="Palatino Linotype"/>
          <w:b/>
        </w:rPr>
        <w:t xml:space="preserve">. </w:t>
      </w:r>
      <w:r w:rsidR="006C0D60" w:rsidRPr="00547299">
        <w:rPr>
          <w:rFonts w:ascii="Palatino Linotype" w:eastAsia="Palatino Linotype" w:hAnsi="Palatino Linotype" w:cs="Palatino Linotype"/>
        </w:rPr>
        <w:t>Se hace del conocimiento del</w:t>
      </w:r>
      <w:r w:rsidR="006C0D60" w:rsidRPr="00547299">
        <w:rPr>
          <w:rFonts w:ascii="Palatino Linotype" w:eastAsia="Palatino Linotype" w:hAnsi="Palatino Linotype" w:cs="Palatino Linotype"/>
          <w:b/>
        </w:rPr>
        <w:t xml:space="preserve"> RECURRENTE </w:t>
      </w:r>
      <w:r w:rsidR="006C0D60" w:rsidRPr="00547299">
        <w:rPr>
          <w:rFonts w:ascii="Palatino Linotype" w:eastAsia="Palatino Linotype" w:hAnsi="Palatino Linotype" w:cs="Palatino Linotype"/>
        </w:rPr>
        <w:t xml:space="preserve">que, de conformidad con lo establecido en el artículo 196 de la Ley de Transparencia y Acceso a la Información Pública </w:t>
      </w:r>
      <w:r w:rsidR="006C0D60" w:rsidRPr="00547299">
        <w:rPr>
          <w:rFonts w:ascii="Palatino Linotype" w:eastAsia="Palatino Linotype" w:hAnsi="Palatino Linotype" w:cs="Palatino Linotype"/>
        </w:rPr>
        <w:lastRenderedPageBreak/>
        <w:t xml:space="preserve">del Estado de México y Municipios, en caso de que considere que la </w:t>
      </w:r>
      <w:r w:rsidR="009630A0" w:rsidRPr="00547299">
        <w:rPr>
          <w:rFonts w:ascii="Palatino Linotype" w:eastAsia="Palatino Linotype" w:hAnsi="Palatino Linotype" w:cs="Palatino Linotype"/>
        </w:rPr>
        <w:t>R</w:t>
      </w:r>
      <w:r w:rsidR="006C0D60" w:rsidRPr="00547299">
        <w:rPr>
          <w:rFonts w:ascii="Palatino Linotype" w:eastAsia="Palatino Linotype" w:hAnsi="Palatino Linotype" w:cs="Palatino Linotype"/>
        </w:rPr>
        <w:t>esolución le cause algún perjuicio podrá impugnar vía juicio de amparo en los términos de las leyes aplicables.</w:t>
      </w:r>
    </w:p>
    <w:p w14:paraId="3C746399" w14:textId="77777777" w:rsidR="00E423BF" w:rsidRPr="00547299" w:rsidRDefault="00E423BF" w:rsidP="00530BC8">
      <w:pPr>
        <w:shd w:val="clear" w:color="auto" w:fill="FFFFFF"/>
        <w:spacing w:line="360" w:lineRule="auto"/>
        <w:jc w:val="both"/>
        <w:rPr>
          <w:rFonts w:ascii="Palatino Linotype" w:eastAsia="Palatino Linotype" w:hAnsi="Palatino Linotype" w:cs="Palatino Linotype"/>
        </w:rPr>
      </w:pPr>
    </w:p>
    <w:p w14:paraId="773519B5" w14:textId="77777777" w:rsidR="003631A7" w:rsidRDefault="003631A7" w:rsidP="003631A7">
      <w:pPr>
        <w:spacing w:before="240" w:after="240" w:line="360" w:lineRule="auto"/>
        <w:ind w:firstLine="1"/>
        <w:jc w:val="both"/>
        <w:rPr>
          <w:rFonts w:ascii="Palatino Linotype" w:hAnsi="Palatino Linotype"/>
        </w:rPr>
      </w:pPr>
      <w:bookmarkStart w:id="74" w:name="_Hlk99014733"/>
      <w:r>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8304B6">
        <w:rPr>
          <w:rFonts w:ascii="Palatino Linotype" w:hAnsi="Palatino Linotype" w:cs="Palatino Linotype"/>
          <w:color w:val="000000" w:themeColor="text1"/>
        </w:rPr>
        <w:t>ALEXIS TAPIA RAMÍREZ.</w:t>
      </w:r>
    </w:p>
    <w:bookmarkEnd w:id="74"/>
    <w:p w14:paraId="6C28A634" w14:textId="77777777" w:rsidR="00947C3B" w:rsidRPr="00547299" w:rsidRDefault="00947C3B" w:rsidP="00530BC8">
      <w:pPr>
        <w:spacing w:line="360" w:lineRule="auto"/>
        <w:jc w:val="both"/>
        <w:rPr>
          <w:rFonts w:ascii="Palatino Linotype" w:hAnsi="Palatino Linotype"/>
        </w:rPr>
      </w:pPr>
    </w:p>
    <w:p w14:paraId="6E7D199D" w14:textId="77777777" w:rsidR="00947C3B" w:rsidRPr="00547299" w:rsidRDefault="00947C3B" w:rsidP="00530BC8">
      <w:pPr>
        <w:spacing w:line="360" w:lineRule="auto"/>
        <w:jc w:val="both"/>
        <w:rPr>
          <w:rFonts w:ascii="Palatino Linotype" w:hAnsi="Palatino Linotype"/>
        </w:rPr>
      </w:pPr>
    </w:p>
    <w:p w14:paraId="504C9EA2" w14:textId="77777777" w:rsidR="00947C3B" w:rsidRPr="00547299" w:rsidRDefault="00947C3B" w:rsidP="00530BC8">
      <w:pPr>
        <w:spacing w:line="360" w:lineRule="auto"/>
        <w:jc w:val="both"/>
        <w:rPr>
          <w:rFonts w:ascii="Palatino Linotype" w:hAnsi="Palatino Linotype"/>
        </w:rPr>
      </w:pPr>
    </w:p>
    <w:p w14:paraId="266E9DC5" w14:textId="77777777" w:rsidR="00947C3B" w:rsidRPr="00547299" w:rsidRDefault="00947C3B" w:rsidP="00530BC8">
      <w:pPr>
        <w:spacing w:line="360" w:lineRule="auto"/>
        <w:jc w:val="both"/>
        <w:rPr>
          <w:rFonts w:ascii="Palatino Linotype" w:hAnsi="Palatino Linotype"/>
        </w:rPr>
      </w:pPr>
    </w:p>
    <w:p w14:paraId="7CA75E23" w14:textId="77777777" w:rsidR="00947C3B" w:rsidRPr="00547299" w:rsidRDefault="00947C3B" w:rsidP="00530BC8">
      <w:pPr>
        <w:spacing w:line="360" w:lineRule="auto"/>
        <w:rPr>
          <w:rFonts w:ascii="Palatino Linotype" w:hAnsi="Palatino Linotype"/>
        </w:rPr>
      </w:pPr>
    </w:p>
    <w:p w14:paraId="3BD3612C" w14:textId="77777777" w:rsidR="00947C3B" w:rsidRPr="00547299" w:rsidRDefault="00947C3B" w:rsidP="00530BC8">
      <w:pPr>
        <w:spacing w:line="360" w:lineRule="auto"/>
        <w:rPr>
          <w:rFonts w:ascii="Palatino Linotype" w:hAnsi="Palatino Linotype"/>
        </w:rPr>
      </w:pPr>
    </w:p>
    <w:p w14:paraId="3743A396" w14:textId="77777777" w:rsidR="00947C3B" w:rsidRPr="00547299" w:rsidRDefault="00947C3B" w:rsidP="00530BC8">
      <w:pPr>
        <w:spacing w:line="360" w:lineRule="auto"/>
        <w:rPr>
          <w:rFonts w:ascii="Palatino Linotype" w:hAnsi="Palatino Linotype"/>
        </w:rPr>
      </w:pPr>
    </w:p>
    <w:p w14:paraId="38E779B9" w14:textId="77777777" w:rsidR="00947C3B" w:rsidRPr="00547299" w:rsidRDefault="00947C3B" w:rsidP="00530BC8">
      <w:pPr>
        <w:spacing w:line="360" w:lineRule="auto"/>
        <w:rPr>
          <w:rFonts w:ascii="Palatino Linotype" w:hAnsi="Palatino Linotype"/>
        </w:rPr>
      </w:pPr>
    </w:p>
    <w:p w14:paraId="23358BF2" w14:textId="77777777" w:rsidR="00947C3B" w:rsidRPr="00547299" w:rsidRDefault="00947C3B" w:rsidP="00530BC8">
      <w:pPr>
        <w:spacing w:line="360" w:lineRule="auto"/>
        <w:rPr>
          <w:rFonts w:ascii="Palatino Linotype" w:hAnsi="Palatino Linotype"/>
        </w:rPr>
      </w:pPr>
    </w:p>
    <w:p w14:paraId="58467F4E" w14:textId="77777777" w:rsidR="00947C3B" w:rsidRPr="00547299" w:rsidRDefault="00947C3B" w:rsidP="00530BC8">
      <w:pPr>
        <w:spacing w:line="360" w:lineRule="auto"/>
        <w:rPr>
          <w:rFonts w:ascii="Palatino Linotype" w:hAnsi="Palatino Linotype"/>
        </w:rPr>
      </w:pPr>
    </w:p>
    <w:p w14:paraId="238EBC9D" w14:textId="77777777" w:rsidR="00947C3B" w:rsidRPr="00547299" w:rsidRDefault="00947C3B" w:rsidP="00530BC8">
      <w:pPr>
        <w:spacing w:line="360" w:lineRule="auto"/>
        <w:rPr>
          <w:rFonts w:ascii="Palatino Linotype" w:hAnsi="Palatino Linotype"/>
        </w:rPr>
      </w:pPr>
    </w:p>
    <w:p w14:paraId="35E68E61" w14:textId="77777777" w:rsidR="00947C3B" w:rsidRPr="00547299" w:rsidRDefault="00947C3B" w:rsidP="00530BC8">
      <w:pPr>
        <w:tabs>
          <w:tab w:val="left" w:pos="3374"/>
        </w:tabs>
        <w:spacing w:line="360" w:lineRule="auto"/>
        <w:rPr>
          <w:rFonts w:ascii="Palatino Linotype" w:hAnsi="Palatino Linotype"/>
        </w:rPr>
      </w:pPr>
      <w:r w:rsidRPr="00547299">
        <w:rPr>
          <w:rFonts w:ascii="Palatino Linotype" w:hAnsi="Palatino Linotype"/>
        </w:rPr>
        <w:lastRenderedPageBreak/>
        <w:tab/>
      </w:r>
    </w:p>
    <w:p w14:paraId="68F0F3AE" w14:textId="77777777" w:rsidR="00947C3B" w:rsidRPr="00547299" w:rsidRDefault="00947C3B" w:rsidP="00530BC8">
      <w:pPr>
        <w:tabs>
          <w:tab w:val="left" w:pos="3374"/>
        </w:tabs>
        <w:spacing w:line="360" w:lineRule="auto"/>
        <w:rPr>
          <w:rFonts w:ascii="Palatino Linotype" w:hAnsi="Palatino Linotype"/>
        </w:rPr>
      </w:pPr>
    </w:p>
    <w:p w14:paraId="7EC14F3F" w14:textId="77777777" w:rsidR="00947C3B" w:rsidRPr="00547299" w:rsidRDefault="00947C3B" w:rsidP="00530BC8">
      <w:pPr>
        <w:tabs>
          <w:tab w:val="left" w:pos="3374"/>
        </w:tabs>
        <w:spacing w:line="360" w:lineRule="auto"/>
        <w:rPr>
          <w:rFonts w:ascii="Palatino Linotype" w:hAnsi="Palatino Linotype"/>
        </w:rPr>
      </w:pPr>
    </w:p>
    <w:p w14:paraId="590A1973" w14:textId="77777777" w:rsidR="00947C3B" w:rsidRPr="00547299" w:rsidRDefault="00947C3B" w:rsidP="00530BC8">
      <w:pPr>
        <w:tabs>
          <w:tab w:val="left" w:pos="3374"/>
        </w:tabs>
        <w:spacing w:line="360" w:lineRule="auto"/>
        <w:rPr>
          <w:rFonts w:ascii="Palatino Linotype" w:hAnsi="Palatino Linotype"/>
        </w:rPr>
      </w:pPr>
    </w:p>
    <w:p w14:paraId="737F2A77" w14:textId="77777777" w:rsidR="00947C3B" w:rsidRPr="00547299" w:rsidRDefault="00947C3B" w:rsidP="00530BC8">
      <w:pPr>
        <w:tabs>
          <w:tab w:val="left" w:pos="3374"/>
        </w:tabs>
        <w:spacing w:line="360" w:lineRule="auto"/>
        <w:rPr>
          <w:rFonts w:ascii="Palatino Linotype" w:hAnsi="Palatino Linotype"/>
        </w:rPr>
      </w:pPr>
    </w:p>
    <w:p w14:paraId="708D0154" w14:textId="77777777" w:rsidR="00947C3B" w:rsidRPr="00547299" w:rsidRDefault="00947C3B" w:rsidP="00530BC8">
      <w:pPr>
        <w:tabs>
          <w:tab w:val="left" w:pos="3374"/>
        </w:tabs>
        <w:spacing w:line="360" w:lineRule="auto"/>
        <w:rPr>
          <w:rFonts w:ascii="Palatino Linotype" w:hAnsi="Palatino Linotype"/>
        </w:rPr>
      </w:pPr>
    </w:p>
    <w:p w14:paraId="6C78D525" w14:textId="77777777" w:rsidR="00947C3B" w:rsidRPr="00547299" w:rsidRDefault="00947C3B" w:rsidP="00530BC8">
      <w:pPr>
        <w:tabs>
          <w:tab w:val="left" w:pos="3374"/>
        </w:tabs>
        <w:spacing w:line="360" w:lineRule="auto"/>
        <w:rPr>
          <w:rFonts w:ascii="Palatino Linotype" w:hAnsi="Palatino Linotype"/>
        </w:rPr>
      </w:pPr>
    </w:p>
    <w:p w14:paraId="7295E05A" w14:textId="77777777" w:rsidR="00947C3B" w:rsidRPr="00547299" w:rsidRDefault="00947C3B" w:rsidP="00530BC8">
      <w:pPr>
        <w:tabs>
          <w:tab w:val="left" w:pos="3374"/>
        </w:tabs>
        <w:spacing w:line="360" w:lineRule="auto"/>
        <w:rPr>
          <w:rFonts w:ascii="Palatino Linotype" w:hAnsi="Palatino Linotype"/>
        </w:rPr>
      </w:pPr>
    </w:p>
    <w:p w14:paraId="7ACCDCE5" w14:textId="77777777" w:rsidR="00947C3B" w:rsidRPr="00547299" w:rsidRDefault="00947C3B" w:rsidP="00530BC8">
      <w:pPr>
        <w:tabs>
          <w:tab w:val="left" w:pos="3374"/>
        </w:tabs>
        <w:spacing w:line="360" w:lineRule="auto"/>
        <w:rPr>
          <w:rFonts w:ascii="Palatino Linotype" w:hAnsi="Palatino Linotype"/>
        </w:rPr>
      </w:pPr>
    </w:p>
    <w:p w14:paraId="2043354E" w14:textId="77777777" w:rsidR="00947C3B" w:rsidRPr="00547299" w:rsidRDefault="00947C3B" w:rsidP="00530BC8">
      <w:pPr>
        <w:tabs>
          <w:tab w:val="left" w:pos="3374"/>
        </w:tabs>
        <w:spacing w:line="360" w:lineRule="auto"/>
        <w:rPr>
          <w:rFonts w:ascii="Palatino Linotype" w:hAnsi="Palatino Linotype"/>
        </w:rPr>
      </w:pPr>
    </w:p>
    <w:p w14:paraId="292C151D" w14:textId="77777777" w:rsidR="00A068EA" w:rsidRPr="00547299" w:rsidRDefault="00A068EA" w:rsidP="00530BC8">
      <w:pPr>
        <w:spacing w:line="360" w:lineRule="auto"/>
        <w:rPr>
          <w:rFonts w:ascii="Palatino Linotype" w:hAnsi="Palatino Linotype"/>
        </w:rPr>
      </w:pPr>
    </w:p>
    <w:sectPr w:rsidR="00A068EA" w:rsidRPr="00547299" w:rsidSect="00EB4D87">
      <w:headerReference w:type="even" r:id="rId13"/>
      <w:headerReference w:type="default" r:id="rId14"/>
      <w:footerReference w:type="default" r:id="rId15"/>
      <w:headerReference w:type="first" r:id="rId16"/>
      <w:footerReference w:type="first" r:id="rId17"/>
      <w:pgSz w:w="12240" w:h="15840"/>
      <w:pgMar w:top="2269" w:right="758" w:bottom="212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A1D275" w14:textId="77777777" w:rsidR="00726130" w:rsidRDefault="00726130" w:rsidP="00947C3B">
      <w:r>
        <w:separator/>
      </w:r>
    </w:p>
  </w:endnote>
  <w:endnote w:type="continuationSeparator" w:id="0">
    <w:p w14:paraId="11ED5E7E" w14:textId="77777777" w:rsidR="00726130" w:rsidRDefault="00726130" w:rsidP="00947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sz w:val="28"/>
      </w:rPr>
      <w:id w:val="-1276238161"/>
      <w:docPartObj>
        <w:docPartGallery w:val="Page Numbers (Bottom of Page)"/>
        <w:docPartUnique/>
      </w:docPartObj>
    </w:sdtPr>
    <w:sdtEndPr/>
    <w:sdtContent>
      <w:sdt>
        <w:sdtPr>
          <w:rPr>
            <w:b/>
            <w:sz w:val="28"/>
          </w:rPr>
          <w:id w:val="1449972591"/>
          <w:docPartObj>
            <w:docPartGallery w:val="Page Numbers (Top of Page)"/>
            <w:docPartUnique/>
          </w:docPartObj>
        </w:sdtPr>
        <w:sdtEndPr/>
        <w:sdtContent>
          <w:p w14:paraId="5D5FCC44" w14:textId="77777777" w:rsidR="00885A24" w:rsidRPr="00EB4D87" w:rsidRDefault="00885A24" w:rsidP="007B20F5">
            <w:pPr>
              <w:pStyle w:val="Piedepgina"/>
              <w:jc w:val="right"/>
              <w:rPr>
                <w:rFonts w:ascii="Palatino Linotype" w:hAnsi="Palatino Linotype"/>
                <w:b/>
                <w:sz w:val="22"/>
              </w:rPr>
            </w:pPr>
            <w:r w:rsidRPr="00EB4D87">
              <w:rPr>
                <w:rFonts w:ascii="Palatino Linotype" w:hAnsi="Palatino Linotype"/>
                <w:b/>
                <w:sz w:val="22"/>
              </w:rPr>
              <w:t xml:space="preserve">Página </w:t>
            </w:r>
            <w:r w:rsidRPr="00EB4D87">
              <w:rPr>
                <w:rFonts w:ascii="Palatino Linotype" w:hAnsi="Palatino Linotype"/>
                <w:b/>
                <w:bCs/>
                <w:sz w:val="22"/>
              </w:rPr>
              <w:fldChar w:fldCharType="begin"/>
            </w:r>
            <w:r w:rsidRPr="00EB4D87">
              <w:rPr>
                <w:rFonts w:ascii="Palatino Linotype" w:hAnsi="Palatino Linotype"/>
                <w:b/>
                <w:bCs/>
                <w:sz w:val="22"/>
              </w:rPr>
              <w:instrText>PAGE  \* Arabic  \* MERGEFORMAT</w:instrText>
            </w:r>
            <w:r w:rsidRPr="00EB4D87">
              <w:rPr>
                <w:rFonts w:ascii="Palatino Linotype" w:hAnsi="Palatino Linotype"/>
                <w:b/>
                <w:bCs/>
                <w:sz w:val="22"/>
              </w:rPr>
              <w:fldChar w:fldCharType="separate"/>
            </w:r>
            <w:r w:rsidR="007019AD">
              <w:rPr>
                <w:rFonts w:ascii="Palatino Linotype" w:hAnsi="Palatino Linotype"/>
                <w:b/>
                <w:bCs/>
                <w:noProof/>
                <w:sz w:val="22"/>
              </w:rPr>
              <w:t>21</w:t>
            </w:r>
            <w:r w:rsidRPr="00EB4D87">
              <w:rPr>
                <w:rFonts w:ascii="Palatino Linotype" w:hAnsi="Palatino Linotype"/>
                <w:b/>
                <w:bCs/>
                <w:sz w:val="22"/>
              </w:rPr>
              <w:fldChar w:fldCharType="end"/>
            </w:r>
            <w:r w:rsidRPr="00EB4D87">
              <w:rPr>
                <w:rFonts w:ascii="Palatino Linotype" w:hAnsi="Palatino Linotype"/>
                <w:b/>
                <w:sz w:val="22"/>
              </w:rPr>
              <w:t xml:space="preserve"> de </w:t>
            </w:r>
            <w:r w:rsidRPr="00EB4D87">
              <w:rPr>
                <w:rFonts w:ascii="Palatino Linotype" w:hAnsi="Palatino Linotype"/>
                <w:b/>
                <w:bCs/>
                <w:noProof/>
                <w:sz w:val="22"/>
              </w:rPr>
              <w:fldChar w:fldCharType="begin"/>
            </w:r>
            <w:r w:rsidRPr="00EB4D87">
              <w:rPr>
                <w:rFonts w:ascii="Palatino Linotype" w:hAnsi="Palatino Linotype"/>
                <w:b/>
                <w:bCs/>
                <w:noProof/>
                <w:sz w:val="22"/>
              </w:rPr>
              <w:instrText>NUMPAGES  \* Arabic  \* MERGEFORMAT</w:instrText>
            </w:r>
            <w:r w:rsidRPr="00EB4D87">
              <w:rPr>
                <w:rFonts w:ascii="Palatino Linotype" w:hAnsi="Palatino Linotype"/>
                <w:b/>
                <w:bCs/>
                <w:noProof/>
                <w:sz w:val="22"/>
              </w:rPr>
              <w:fldChar w:fldCharType="separate"/>
            </w:r>
            <w:r w:rsidR="007019AD">
              <w:rPr>
                <w:rFonts w:ascii="Palatino Linotype" w:hAnsi="Palatino Linotype"/>
                <w:b/>
                <w:bCs/>
                <w:noProof/>
                <w:sz w:val="22"/>
              </w:rPr>
              <w:t>66</w:t>
            </w:r>
            <w:r w:rsidRPr="00EB4D87">
              <w:rPr>
                <w:rFonts w:ascii="Palatino Linotype" w:hAnsi="Palatino Linotype"/>
                <w:b/>
                <w:bCs/>
                <w:noProof/>
                <w:sz w:val="22"/>
              </w:rPr>
              <w:fldChar w:fldCharType="end"/>
            </w:r>
          </w:p>
        </w:sdtContent>
      </w:sdt>
    </w:sdtContent>
  </w:sdt>
  <w:p w14:paraId="3F2C2FE9" w14:textId="77777777" w:rsidR="00885A24" w:rsidRDefault="00885A2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11DA2" w14:textId="77777777" w:rsidR="00885A24" w:rsidRPr="00EB4D87" w:rsidRDefault="00885A24" w:rsidP="007B20F5">
    <w:pPr>
      <w:pStyle w:val="Piedepgina"/>
      <w:jc w:val="right"/>
      <w:rPr>
        <w:rFonts w:ascii="Palatino Linotype" w:hAnsi="Palatino Linotype"/>
        <w:b/>
        <w:sz w:val="22"/>
      </w:rPr>
    </w:pPr>
    <w:r w:rsidRPr="00EB4D87">
      <w:rPr>
        <w:rFonts w:ascii="Palatino Linotype" w:hAnsi="Palatino Linotype"/>
        <w:b/>
        <w:sz w:val="22"/>
      </w:rPr>
      <w:t xml:space="preserve">Página </w:t>
    </w:r>
    <w:r w:rsidRPr="00EB4D87">
      <w:rPr>
        <w:rFonts w:ascii="Palatino Linotype" w:hAnsi="Palatino Linotype"/>
        <w:b/>
        <w:bCs/>
        <w:sz w:val="22"/>
      </w:rPr>
      <w:fldChar w:fldCharType="begin"/>
    </w:r>
    <w:r w:rsidRPr="00EB4D87">
      <w:rPr>
        <w:rFonts w:ascii="Palatino Linotype" w:hAnsi="Palatino Linotype"/>
        <w:b/>
        <w:bCs/>
        <w:sz w:val="22"/>
      </w:rPr>
      <w:instrText>PAGE  \* Arabic  \* MERGEFORMAT</w:instrText>
    </w:r>
    <w:r w:rsidRPr="00EB4D87">
      <w:rPr>
        <w:rFonts w:ascii="Palatino Linotype" w:hAnsi="Palatino Linotype"/>
        <w:b/>
        <w:bCs/>
        <w:sz w:val="22"/>
      </w:rPr>
      <w:fldChar w:fldCharType="separate"/>
    </w:r>
    <w:r w:rsidR="007019AD">
      <w:rPr>
        <w:rFonts w:ascii="Palatino Linotype" w:hAnsi="Palatino Linotype"/>
        <w:b/>
        <w:bCs/>
        <w:noProof/>
        <w:sz w:val="22"/>
      </w:rPr>
      <w:t>1</w:t>
    </w:r>
    <w:r w:rsidRPr="00EB4D87">
      <w:rPr>
        <w:rFonts w:ascii="Palatino Linotype" w:hAnsi="Palatino Linotype"/>
        <w:b/>
        <w:bCs/>
        <w:sz w:val="22"/>
      </w:rPr>
      <w:fldChar w:fldCharType="end"/>
    </w:r>
    <w:r w:rsidRPr="00EB4D87">
      <w:rPr>
        <w:rFonts w:ascii="Palatino Linotype" w:hAnsi="Palatino Linotype"/>
        <w:b/>
        <w:sz w:val="22"/>
      </w:rPr>
      <w:t xml:space="preserve"> de </w:t>
    </w:r>
    <w:r w:rsidRPr="00EB4D87">
      <w:rPr>
        <w:rFonts w:ascii="Palatino Linotype" w:hAnsi="Palatino Linotype"/>
        <w:b/>
        <w:bCs/>
        <w:noProof/>
        <w:sz w:val="22"/>
      </w:rPr>
      <w:fldChar w:fldCharType="begin"/>
    </w:r>
    <w:r w:rsidRPr="00EB4D87">
      <w:rPr>
        <w:rFonts w:ascii="Palatino Linotype" w:hAnsi="Palatino Linotype"/>
        <w:b/>
        <w:bCs/>
        <w:noProof/>
        <w:sz w:val="22"/>
      </w:rPr>
      <w:instrText>NUMPAGES  \* Arabic  \* MERGEFORMAT</w:instrText>
    </w:r>
    <w:r w:rsidRPr="00EB4D87">
      <w:rPr>
        <w:rFonts w:ascii="Palatino Linotype" w:hAnsi="Palatino Linotype"/>
        <w:b/>
        <w:bCs/>
        <w:noProof/>
        <w:sz w:val="22"/>
      </w:rPr>
      <w:fldChar w:fldCharType="separate"/>
    </w:r>
    <w:r w:rsidR="007019AD">
      <w:rPr>
        <w:rFonts w:ascii="Palatino Linotype" w:hAnsi="Palatino Linotype"/>
        <w:b/>
        <w:bCs/>
        <w:noProof/>
        <w:sz w:val="22"/>
      </w:rPr>
      <w:t>66</w:t>
    </w:r>
    <w:r w:rsidRPr="00EB4D87">
      <w:rPr>
        <w:rFonts w:ascii="Palatino Linotype" w:hAnsi="Palatino Linotype"/>
        <w:b/>
        <w:bCs/>
        <w:noProof/>
        <w:sz w:val="22"/>
      </w:rPr>
      <w:fldChar w:fldCharType="end"/>
    </w:r>
  </w:p>
  <w:p w14:paraId="5CFAB42E" w14:textId="77777777" w:rsidR="00885A24" w:rsidRDefault="00885A2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9A7B1" w14:textId="77777777" w:rsidR="00726130" w:rsidRDefault="00726130" w:rsidP="00947C3B">
      <w:r>
        <w:separator/>
      </w:r>
    </w:p>
  </w:footnote>
  <w:footnote w:type="continuationSeparator" w:id="0">
    <w:p w14:paraId="64CD8AB3" w14:textId="77777777" w:rsidR="00726130" w:rsidRDefault="00726130" w:rsidP="00947C3B">
      <w:r>
        <w:continuationSeparator/>
      </w:r>
    </w:p>
  </w:footnote>
  <w:footnote w:id="1">
    <w:p w14:paraId="14DB78D0" w14:textId="77777777" w:rsidR="001737DA" w:rsidRDefault="001737DA" w:rsidP="001737DA">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Emitidos por este Instituto y publicados en el Periódico Oficial del Gobierno del Estado de México “Gaceta del Gobierno” en fecha treinta de octubre de dos mil ocho.</w:t>
      </w:r>
    </w:p>
  </w:footnote>
  <w:footnote w:id="2">
    <w:p w14:paraId="1F834D8D" w14:textId="77777777" w:rsidR="00885A24" w:rsidRDefault="00885A24" w:rsidP="006C0D60">
      <w:pPr>
        <w:pStyle w:val="Textonotapie"/>
      </w:pPr>
      <w:r>
        <w:rPr>
          <w:rStyle w:val="Refdenotaalpie"/>
        </w:rPr>
        <w:footnoteRef/>
      </w:r>
      <w:r>
        <w:t xml:space="preserve"> Convención Americana sobre Derechos Humanos. Artículo 13.</w:t>
      </w:r>
    </w:p>
  </w:footnote>
  <w:footnote w:id="3">
    <w:p w14:paraId="0B42E887" w14:textId="77777777" w:rsidR="00885A24" w:rsidRDefault="00885A24" w:rsidP="006C0D60">
      <w:pPr>
        <w:pStyle w:val="Textonotapie"/>
      </w:pPr>
      <w:r>
        <w:rPr>
          <w:rStyle w:val="Refdenotaalpie"/>
        </w:rPr>
        <w:footnoteRef/>
      </w:r>
      <w:r>
        <w:t xml:space="preserve"> Constitución Política de los Estados Unidos Mexicanos. Artículo sexto, sección A, Fracción I.</w:t>
      </w:r>
    </w:p>
  </w:footnote>
  <w:footnote w:id="4">
    <w:p w14:paraId="20DF2F67" w14:textId="77777777" w:rsidR="00885A24" w:rsidRPr="00F411B8" w:rsidRDefault="00885A24" w:rsidP="006C0D60">
      <w:pPr>
        <w:pStyle w:val="Textonotapie"/>
        <w:rPr>
          <w:rFonts w:ascii="Palatino Linotype" w:hAnsi="Palatino Linotype"/>
          <w:sz w:val="18"/>
        </w:rPr>
      </w:pPr>
      <w:r w:rsidRPr="00F411B8">
        <w:rPr>
          <w:rStyle w:val="Refdenotaalpie"/>
          <w:rFonts w:ascii="Palatino Linotype" w:hAnsi="Palatino Linotype"/>
        </w:rPr>
        <w:footnoteRef/>
      </w:r>
      <w:r w:rsidRPr="00F411B8">
        <w:rPr>
          <w:rFonts w:ascii="Palatino Linotype" w:hAnsi="Palatino Linotype"/>
          <w:sz w:val="18"/>
        </w:rPr>
        <w:t xml:space="preserve"> Corte Interamericana de Derechos Humanos. Caso Claude Reyes y otros vs Chile. Sentencia de 19 de septiembre de 2006. Serie C. No. 151. Párr. 86.</w:t>
      </w:r>
    </w:p>
  </w:footnote>
  <w:footnote w:id="5">
    <w:p w14:paraId="2D2A4A47" w14:textId="77777777" w:rsidR="00885A24" w:rsidRPr="00F411B8" w:rsidRDefault="00885A24" w:rsidP="006C0D60">
      <w:pPr>
        <w:pStyle w:val="Textonotapie"/>
        <w:rPr>
          <w:rFonts w:ascii="Palatino Linotype" w:hAnsi="Palatino Linotype"/>
          <w:sz w:val="18"/>
        </w:rPr>
      </w:pPr>
      <w:r w:rsidRPr="00F411B8">
        <w:rPr>
          <w:rStyle w:val="Refdenotaalpie"/>
          <w:rFonts w:ascii="Palatino Linotype" w:hAnsi="Palatino Linotype"/>
        </w:rPr>
        <w:footnoteRef/>
      </w:r>
      <w:r w:rsidRPr="00F411B8">
        <w:rPr>
          <w:rFonts w:ascii="Palatino Linotype" w:hAnsi="Palatino Linotype"/>
          <w:sz w:val="18"/>
        </w:rPr>
        <w:t xml:space="preserve"> Ibídem. Párr. 87.</w:t>
      </w:r>
    </w:p>
  </w:footnote>
  <w:footnote w:id="6">
    <w:p w14:paraId="4A7040B0" w14:textId="77777777" w:rsidR="00885A24" w:rsidRDefault="00885A24" w:rsidP="006C0D60">
      <w:pPr>
        <w:pStyle w:val="Textonotapie"/>
      </w:pPr>
      <w:r w:rsidRPr="00F411B8">
        <w:rPr>
          <w:rStyle w:val="Refdenotaalpie"/>
          <w:rFonts w:ascii="Palatino Linotype" w:hAnsi="Palatino Linotype"/>
        </w:rPr>
        <w:footnoteRef/>
      </w:r>
      <w:r w:rsidRPr="00F411B8">
        <w:rPr>
          <w:rFonts w:ascii="Palatino Linotype" w:hAnsi="Palatino Linotype"/>
          <w:sz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history="1">
        <w:r w:rsidRPr="00F411B8">
          <w:rPr>
            <w:rStyle w:val="Hipervnculo"/>
            <w:rFonts w:ascii="Palatino Linotype" w:hAnsi="Palatino Linotype"/>
            <w:sz w:val="18"/>
          </w:rPr>
          <w:t>http://www.oas.org/es/cidh/expresion/documentos_basicos/declaraciones.asp</w:t>
        </w:r>
      </w:hyperlink>
      <w:r w:rsidRPr="00F411B8">
        <w:rPr>
          <w:rFonts w:ascii="Palatino Linotype" w:hAnsi="Palatino Linotype"/>
          <w:sz w:val="18"/>
        </w:rPr>
        <w:t>.</w:t>
      </w:r>
    </w:p>
  </w:footnote>
  <w:footnote w:id="7">
    <w:p w14:paraId="4F6E70EF" w14:textId="77777777" w:rsidR="00885A24" w:rsidRDefault="00885A24" w:rsidP="006C0D60">
      <w:pPr>
        <w:pStyle w:val="Textonotapie"/>
      </w:pPr>
      <w:r>
        <w:rPr>
          <w:rStyle w:val="Refdenotaalpie"/>
        </w:rPr>
        <w:footnoteRef/>
      </w:r>
      <w:r>
        <w:t xml:space="preserve"> Ley de Transparencia y Acceso a la Información Pública del Estado de México y Municipios. Artículo 9. …</w:t>
      </w:r>
    </w:p>
    <w:p w14:paraId="5AEF6839" w14:textId="77777777" w:rsidR="00885A24" w:rsidRDefault="00885A24" w:rsidP="006C0D60">
      <w:pPr>
        <w:pStyle w:val="Textonotapie"/>
      </w:pPr>
      <w:r>
        <w:t>II. Eficacia: Obligación del Instituto para tutelar, de manera efectiva, el derecho de acceso a la información;</w:t>
      </w:r>
    </w:p>
    <w:p w14:paraId="2D7E4606" w14:textId="77777777" w:rsidR="00885A24" w:rsidRDefault="00885A24" w:rsidP="006C0D60">
      <w:pPr>
        <w:pStyle w:val="Textonotapie"/>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3BC77" w14:textId="77777777" w:rsidR="00885A24" w:rsidRDefault="00726130">
    <w:pPr>
      <w:pStyle w:val="Encabezado"/>
    </w:pPr>
    <w:r>
      <w:rPr>
        <w:noProof/>
        <w:lang w:eastAsia="es-MX"/>
      </w:rPr>
      <w:pict w14:anchorId="1ABCBF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8" o:spid="_x0000_s2049" type="#_x0000_t75" style="position:absolute;margin-left:0;margin-top:0;width:609.4pt;height:793.75pt;z-index:-25165977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654" w:type="dxa"/>
      <w:tblInd w:w="2410" w:type="dxa"/>
      <w:tblCellMar>
        <w:left w:w="70" w:type="dxa"/>
        <w:right w:w="70" w:type="dxa"/>
      </w:tblCellMar>
      <w:tblLook w:val="04A0" w:firstRow="1" w:lastRow="0" w:firstColumn="1" w:lastColumn="0" w:noHBand="0" w:noVBand="1"/>
    </w:tblPr>
    <w:tblGrid>
      <w:gridCol w:w="2976"/>
      <w:gridCol w:w="4678"/>
    </w:tblGrid>
    <w:tr w:rsidR="00885A24" w:rsidRPr="00EB4D87" w14:paraId="10AE6F9E" w14:textId="77777777" w:rsidTr="00EB4D87">
      <w:trPr>
        <w:trHeight w:val="227"/>
      </w:trPr>
      <w:tc>
        <w:tcPr>
          <w:tcW w:w="2976" w:type="dxa"/>
          <w:vAlign w:val="center"/>
          <w:hideMark/>
        </w:tcPr>
        <w:p w14:paraId="046C485E" w14:textId="77777777" w:rsidR="00885A24" w:rsidRPr="00EB4D87" w:rsidRDefault="00885A24" w:rsidP="007B20F5">
          <w:pPr>
            <w:ind w:right="34"/>
            <w:jc w:val="right"/>
            <w:rPr>
              <w:rFonts w:ascii="Palatino Linotype" w:hAnsi="Palatino Linotype"/>
              <w:b/>
              <w:szCs w:val="22"/>
            </w:rPr>
          </w:pPr>
          <w:r w:rsidRPr="00EB4D87">
            <w:rPr>
              <w:rFonts w:ascii="Palatino Linotype" w:hAnsi="Palatino Linotype"/>
              <w:b/>
              <w:szCs w:val="22"/>
            </w:rPr>
            <w:t>Recurso de Revisión:</w:t>
          </w:r>
        </w:p>
      </w:tc>
      <w:tc>
        <w:tcPr>
          <w:tcW w:w="4678" w:type="dxa"/>
          <w:vAlign w:val="center"/>
          <w:hideMark/>
        </w:tcPr>
        <w:p w14:paraId="4920F6F2" w14:textId="3347FEB2" w:rsidR="00885A24" w:rsidRPr="00EB4D87" w:rsidRDefault="00327E15" w:rsidP="00EB4D87">
          <w:pPr>
            <w:pStyle w:val="Encabezado"/>
            <w:tabs>
              <w:tab w:val="clear" w:pos="4419"/>
            </w:tabs>
            <w:rPr>
              <w:rFonts w:ascii="Palatino Linotype" w:hAnsi="Palatino Linotype" w:cs="Arial"/>
              <w:bCs/>
              <w:szCs w:val="22"/>
              <w:lang w:eastAsia="es-MX"/>
            </w:rPr>
          </w:pPr>
          <w:r w:rsidRPr="00EB4D87">
            <w:rPr>
              <w:rFonts w:ascii="Palatino Linotype" w:hAnsi="Palatino Linotype" w:cs="Arial"/>
              <w:bCs/>
              <w:szCs w:val="22"/>
              <w:lang w:eastAsia="es-MX"/>
            </w:rPr>
            <w:t>00743</w:t>
          </w:r>
          <w:r w:rsidR="00885A24" w:rsidRPr="00EB4D87">
            <w:rPr>
              <w:rFonts w:ascii="Palatino Linotype" w:hAnsi="Palatino Linotype" w:cs="Arial"/>
              <w:bCs/>
              <w:szCs w:val="22"/>
              <w:lang w:eastAsia="es-MX"/>
            </w:rPr>
            <w:t>/INFOEM/IP/RR/2025</w:t>
          </w:r>
          <w:r w:rsidR="00EB4D87" w:rsidRPr="00EB4D87">
            <w:rPr>
              <w:rFonts w:ascii="Palatino Linotype" w:hAnsi="Palatino Linotype" w:cs="Arial"/>
              <w:bCs/>
              <w:szCs w:val="22"/>
              <w:lang w:eastAsia="es-MX"/>
            </w:rPr>
            <w:t xml:space="preserve"> y </w:t>
          </w:r>
          <w:r w:rsidRPr="00EB4D87">
            <w:rPr>
              <w:rFonts w:ascii="Palatino Linotype" w:hAnsi="Palatino Linotype" w:cs="Arial"/>
              <w:bCs/>
              <w:szCs w:val="22"/>
              <w:lang w:eastAsia="es-MX"/>
            </w:rPr>
            <w:t>acumulados</w:t>
          </w:r>
        </w:p>
      </w:tc>
    </w:tr>
    <w:tr w:rsidR="00885A24" w:rsidRPr="00EB4D87" w14:paraId="700CAD85" w14:textId="77777777" w:rsidTr="00EB4D87">
      <w:trPr>
        <w:trHeight w:val="242"/>
      </w:trPr>
      <w:tc>
        <w:tcPr>
          <w:tcW w:w="2976" w:type="dxa"/>
          <w:vAlign w:val="center"/>
          <w:hideMark/>
        </w:tcPr>
        <w:p w14:paraId="0EFCC1BD" w14:textId="77777777" w:rsidR="00885A24" w:rsidRPr="00EB4D87" w:rsidRDefault="00885A24" w:rsidP="007B20F5">
          <w:pPr>
            <w:ind w:right="34"/>
            <w:jc w:val="right"/>
            <w:rPr>
              <w:rFonts w:ascii="Palatino Linotype" w:hAnsi="Palatino Linotype"/>
              <w:b/>
              <w:szCs w:val="22"/>
            </w:rPr>
          </w:pPr>
          <w:r w:rsidRPr="00EB4D87">
            <w:rPr>
              <w:rFonts w:ascii="Palatino Linotype" w:hAnsi="Palatino Linotype"/>
              <w:b/>
              <w:szCs w:val="22"/>
            </w:rPr>
            <w:t>Sujeto Obligado:</w:t>
          </w:r>
        </w:p>
      </w:tc>
      <w:tc>
        <w:tcPr>
          <w:tcW w:w="4678" w:type="dxa"/>
          <w:vAlign w:val="center"/>
          <w:hideMark/>
        </w:tcPr>
        <w:p w14:paraId="11A13220" w14:textId="0200EBA0" w:rsidR="00885A24" w:rsidRPr="00EB4D87" w:rsidRDefault="00885A24" w:rsidP="00362AAF">
          <w:pPr>
            <w:pStyle w:val="Encabezado"/>
            <w:ind w:right="212"/>
            <w:jc w:val="both"/>
            <w:rPr>
              <w:rFonts w:ascii="Palatino Linotype" w:hAnsi="Palatino Linotype"/>
              <w:szCs w:val="22"/>
            </w:rPr>
          </w:pPr>
          <w:r w:rsidRPr="00EB4D87">
            <w:rPr>
              <w:rFonts w:ascii="Palatino Linotype" w:hAnsi="Palatino Linotype"/>
              <w:szCs w:val="22"/>
            </w:rPr>
            <w:t>Ayuntamiento de Toluca</w:t>
          </w:r>
        </w:p>
      </w:tc>
    </w:tr>
    <w:tr w:rsidR="00885A24" w:rsidRPr="00EB4D87" w14:paraId="459034F1" w14:textId="77777777" w:rsidTr="00EB4D87">
      <w:trPr>
        <w:trHeight w:val="342"/>
      </w:trPr>
      <w:tc>
        <w:tcPr>
          <w:tcW w:w="2976" w:type="dxa"/>
          <w:vAlign w:val="center"/>
          <w:hideMark/>
        </w:tcPr>
        <w:p w14:paraId="3169B47D" w14:textId="77777777" w:rsidR="00885A24" w:rsidRPr="00EB4D87" w:rsidRDefault="00885A24" w:rsidP="007B20F5">
          <w:pPr>
            <w:ind w:right="34"/>
            <w:jc w:val="right"/>
            <w:rPr>
              <w:rFonts w:ascii="Palatino Linotype" w:hAnsi="Palatino Linotype"/>
              <w:b/>
              <w:szCs w:val="22"/>
            </w:rPr>
          </w:pPr>
          <w:r w:rsidRPr="00EB4D87">
            <w:rPr>
              <w:rFonts w:ascii="Palatino Linotype" w:hAnsi="Palatino Linotype"/>
              <w:b/>
              <w:szCs w:val="22"/>
            </w:rPr>
            <w:t>Comisionada Ponente:</w:t>
          </w:r>
        </w:p>
      </w:tc>
      <w:tc>
        <w:tcPr>
          <w:tcW w:w="4678" w:type="dxa"/>
          <w:vAlign w:val="center"/>
          <w:hideMark/>
        </w:tcPr>
        <w:p w14:paraId="3F3DEBEA" w14:textId="77777777" w:rsidR="00885A24" w:rsidRPr="00EB4D87" w:rsidRDefault="00885A24" w:rsidP="007B20F5">
          <w:pPr>
            <w:pStyle w:val="Encabezado"/>
            <w:rPr>
              <w:rFonts w:ascii="Palatino Linotype" w:hAnsi="Palatino Linotype"/>
              <w:szCs w:val="22"/>
            </w:rPr>
          </w:pPr>
          <w:r w:rsidRPr="00EB4D87">
            <w:rPr>
              <w:rFonts w:ascii="Palatino Linotype" w:hAnsi="Palatino Linotype"/>
              <w:szCs w:val="22"/>
            </w:rPr>
            <w:t>María del Rosario Mejía Ayala</w:t>
          </w:r>
        </w:p>
      </w:tc>
    </w:tr>
  </w:tbl>
  <w:p w14:paraId="484BDF96" w14:textId="77777777" w:rsidR="00885A24" w:rsidRPr="00AE046A" w:rsidRDefault="00726130" w:rsidP="007B20F5">
    <w:pPr>
      <w:pStyle w:val="Encabezado"/>
      <w:tabs>
        <w:tab w:val="clear" w:pos="4419"/>
        <w:tab w:val="clear" w:pos="8838"/>
        <w:tab w:val="left" w:pos="6005"/>
      </w:tabs>
      <w:rPr>
        <w:sz w:val="14"/>
      </w:rPr>
    </w:pPr>
    <w:r>
      <w:rPr>
        <w:noProof/>
        <w:sz w:val="14"/>
        <w:lang w:eastAsia="es-MX"/>
      </w:rPr>
      <w:pict w14:anchorId="56153C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9" o:spid="_x0000_s2050" type="#_x0000_t75" style="position:absolute;margin-left:-82.3pt;margin-top:-110.1pt;width:609.4pt;height:793.75pt;z-index:-25165875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505" w:type="dxa"/>
      <w:tblInd w:w="2552" w:type="dxa"/>
      <w:tblCellMar>
        <w:left w:w="70" w:type="dxa"/>
        <w:right w:w="70" w:type="dxa"/>
      </w:tblCellMar>
      <w:tblLook w:val="04A0" w:firstRow="1" w:lastRow="0" w:firstColumn="1" w:lastColumn="0" w:noHBand="0" w:noVBand="1"/>
    </w:tblPr>
    <w:tblGrid>
      <w:gridCol w:w="2977"/>
      <w:gridCol w:w="5528"/>
    </w:tblGrid>
    <w:tr w:rsidR="00885A24" w:rsidRPr="00EB4D87" w14:paraId="524ADC4D" w14:textId="77777777" w:rsidTr="00EB4D87">
      <w:trPr>
        <w:trHeight w:val="227"/>
      </w:trPr>
      <w:tc>
        <w:tcPr>
          <w:tcW w:w="2977" w:type="dxa"/>
          <w:vAlign w:val="center"/>
          <w:hideMark/>
        </w:tcPr>
        <w:p w14:paraId="590A2358" w14:textId="77777777" w:rsidR="00885A24" w:rsidRPr="00EB4D87" w:rsidRDefault="00885A24" w:rsidP="007B20F5">
          <w:pPr>
            <w:jc w:val="right"/>
            <w:rPr>
              <w:rFonts w:ascii="Palatino Linotype" w:hAnsi="Palatino Linotype"/>
              <w:b/>
            </w:rPr>
          </w:pPr>
          <w:r w:rsidRPr="00EB4D87">
            <w:rPr>
              <w:rFonts w:ascii="Palatino Linotype" w:hAnsi="Palatino Linotype"/>
              <w:b/>
            </w:rPr>
            <w:t>Recurso de Revisión:</w:t>
          </w:r>
        </w:p>
      </w:tc>
      <w:tc>
        <w:tcPr>
          <w:tcW w:w="5528" w:type="dxa"/>
          <w:vAlign w:val="center"/>
          <w:hideMark/>
        </w:tcPr>
        <w:p w14:paraId="74FABDA8" w14:textId="091374A4" w:rsidR="00885A24" w:rsidRPr="00EB4D87" w:rsidRDefault="00885A24" w:rsidP="00EB4D87">
          <w:pPr>
            <w:pStyle w:val="Encabezado"/>
            <w:tabs>
              <w:tab w:val="clear" w:pos="4419"/>
            </w:tabs>
            <w:rPr>
              <w:rFonts w:ascii="Palatino Linotype" w:hAnsi="Palatino Linotype" w:cs="Arial"/>
              <w:bCs/>
              <w:lang w:eastAsia="es-MX"/>
            </w:rPr>
          </w:pPr>
          <w:r w:rsidRPr="00EB4D87">
            <w:rPr>
              <w:rFonts w:ascii="Palatino Linotype" w:hAnsi="Palatino Linotype" w:cs="Arial"/>
              <w:bCs/>
              <w:lang w:eastAsia="es-MX"/>
            </w:rPr>
            <w:t>0</w:t>
          </w:r>
          <w:r w:rsidR="00327E15" w:rsidRPr="00EB4D87">
            <w:rPr>
              <w:rFonts w:ascii="Palatino Linotype" w:hAnsi="Palatino Linotype" w:cs="Arial"/>
              <w:bCs/>
              <w:lang w:eastAsia="es-MX"/>
            </w:rPr>
            <w:t>0743</w:t>
          </w:r>
          <w:r w:rsidRPr="00EB4D87">
            <w:rPr>
              <w:rFonts w:ascii="Palatino Linotype" w:hAnsi="Palatino Linotype" w:cs="Arial"/>
              <w:bCs/>
              <w:lang w:eastAsia="es-MX"/>
            </w:rPr>
            <w:t xml:space="preserve">/INFOEM/IP/RR/2025 y </w:t>
          </w:r>
          <w:r w:rsidR="00327E15" w:rsidRPr="00EB4D87">
            <w:rPr>
              <w:rFonts w:ascii="Palatino Linotype" w:hAnsi="Palatino Linotype" w:cs="Arial"/>
              <w:bCs/>
              <w:lang w:eastAsia="es-MX"/>
            </w:rPr>
            <w:t>acumulados</w:t>
          </w:r>
        </w:p>
      </w:tc>
    </w:tr>
    <w:tr w:rsidR="00885A24" w:rsidRPr="00EB4D87" w14:paraId="579BAB32" w14:textId="77777777" w:rsidTr="00EB4D87">
      <w:trPr>
        <w:trHeight w:val="242"/>
      </w:trPr>
      <w:tc>
        <w:tcPr>
          <w:tcW w:w="2977" w:type="dxa"/>
          <w:vAlign w:val="center"/>
          <w:hideMark/>
        </w:tcPr>
        <w:p w14:paraId="1CF262FF" w14:textId="77777777" w:rsidR="00885A24" w:rsidRPr="00EB4D87" w:rsidRDefault="00885A24" w:rsidP="007B20F5">
          <w:pPr>
            <w:jc w:val="right"/>
            <w:rPr>
              <w:rFonts w:ascii="Palatino Linotype" w:hAnsi="Palatino Linotype"/>
              <w:b/>
            </w:rPr>
          </w:pPr>
          <w:r w:rsidRPr="00EB4D87">
            <w:rPr>
              <w:rFonts w:ascii="Palatino Linotype" w:hAnsi="Palatino Linotype"/>
              <w:b/>
            </w:rPr>
            <w:t>Recurrente:</w:t>
          </w:r>
        </w:p>
      </w:tc>
      <w:tc>
        <w:tcPr>
          <w:tcW w:w="5528" w:type="dxa"/>
          <w:hideMark/>
        </w:tcPr>
        <w:p w14:paraId="19CC8F21" w14:textId="11235738" w:rsidR="00885A24" w:rsidRPr="00EB4D87" w:rsidRDefault="00885A24" w:rsidP="007B20F5">
          <w:pPr>
            <w:pStyle w:val="Encabezado"/>
            <w:tabs>
              <w:tab w:val="left" w:pos="521"/>
            </w:tabs>
            <w:rPr>
              <w:rFonts w:ascii="Palatino Linotype" w:hAnsi="Palatino Linotype"/>
            </w:rPr>
          </w:pPr>
        </w:p>
      </w:tc>
    </w:tr>
    <w:tr w:rsidR="00885A24" w:rsidRPr="00EB4D87" w14:paraId="11EF809E" w14:textId="77777777" w:rsidTr="00EB4D87">
      <w:trPr>
        <w:trHeight w:val="342"/>
      </w:trPr>
      <w:tc>
        <w:tcPr>
          <w:tcW w:w="2977" w:type="dxa"/>
          <w:vAlign w:val="center"/>
        </w:tcPr>
        <w:p w14:paraId="0A037E93" w14:textId="77777777" w:rsidR="00885A24" w:rsidRPr="00EB4D87" w:rsidRDefault="00885A24" w:rsidP="007B20F5">
          <w:pPr>
            <w:jc w:val="right"/>
            <w:rPr>
              <w:rFonts w:ascii="Palatino Linotype" w:hAnsi="Palatino Linotype"/>
              <w:b/>
            </w:rPr>
          </w:pPr>
          <w:r w:rsidRPr="00EB4D87">
            <w:rPr>
              <w:rFonts w:ascii="Palatino Linotype" w:hAnsi="Palatino Linotype"/>
              <w:b/>
            </w:rPr>
            <w:t>Sujeto Obligado:</w:t>
          </w:r>
        </w:p>
      </w:tc>
      <w:tc>
        <w:tcPr>
          <w:tcW w:w="5528" w:type="dxa"/>
          <w:vAlign w:val="center"/>
        </w:tcPr>
        <w:p w14:paraId="431B85F9" w14:textId="36AEE30B" w:rsidR="00885A24" w:rsidRPr="00EB4D87" w:rsidRDefault="00885A24" w:rsidP="007B20F5">
          <w:pPr>
            <w:pStyle w:val="Encabezado"/>
            <w:jc w:val="both"/>
            <w:rPr>
              <w:rFonts w:ascii="Palatino Linotype" w:hAnsi="Palatino Linotype"/>
            </w:rPr>
          </w:pPr>
          <w:r w:rsidRPr="00EB4D87">
            <w:rPr>
              <w:rFonts w:ascii="Palatino Linotype" w:hAnsi="Palatino Linotype"/>
              <w:bCs/>
              <w:color w:val="000000"/>
            </w:rPr>
            <w:t>Ayuntamiento de Toluca</w:t>
          </w:r>
        </w:p>
      </w:tc>
    </w:tr>
    <w:tr w:rsidR="00885A24" w:rsidRPr="00EB4D87" w14:paraId="61FC427B" w14:textId="77777777" w:rsidTr="00EB4D87">
      <w:trPr>
        <w:trHeight w:val="342"/>
      </w:trPr>
      <w:tc>
        <w:tcPr>
          <w:tcW w:w="2977" w:type="dxa"/>
          <w:vAlign w:val="center"/>
        </w:tcPr>
        <w:p w14:paraId="2C25FB1A" w14:textId="77777777" w:rsidR="00885A24" w:rsidRPr="00EB4D87" w:rsidRDefault="00885A24" w:rsidP="007B20F5">
          <w:pPr>
            <w:jc w:val="right"/>
            <w:rPr>
              <w:rFonts w:ascii="Palatino Linotype" w:hAnsi="Palatino Linotype"/>
              <w:b/>
            </w:rPr>
          </w:pPr>
          <w:r w:rsidRPr="00EB4D87">
            <w:rPr>
              <w:rFonts w:ascii="Palatino Linotype" w:hAnsi="Palatino Linotype"/>
              <w:b/>
            </w:rPr>
            <w:t>Comisionada Ponente:</w:t>
          </w:r>
        </w:p>
      </w:tc>
      <w:tc>
        <w:tcPr>
          <w:tcW w:w="5528" w:type="dxa"/>
          <w:vAlign w:val="center"/>
        </w:tcPr>
        <w:p w14:paraId="481ED5C8" w14:textId="77777777" w:rsidR="00885A24" w:rsidRPr="00EB4D87" w:rsidRDefault="00885A24" w:rsidP="007B20F5">
          <w:pPr>
            <w:pStyle w:val="Encabezado"/>
            <w:rPr>
              <w:rFonts w:ascii="Palatino Linotype" w:hAnsi="Palatino Linotype"/>
            </w:rPr>
          </w:pPr>
          <w:r w:rsidRPr="00EB4D87">
            <w:rPr>
              <w:rFonts w:ascii="Palatino Linotype" w:hAnsi="Palatino Linotype"/>
            </w:rPr>
            <w:t>María del Rosario Mejía Ayala</w:t>
          </w:r>
        </w:p>
      </w:tc>
    </w:tr>
  </w:tbl>
  <w:p w14:paraId="258F46F2" w14:textId="77777777" w:rsidR="00885A24" w:rsidRPr="00C222C0" w:rsidRDefault="00726130">
    <w:pPr>
      <w:pStyle w:val="Encabezado"/>
      <w:rPr>
        <w:sz w:val="16"/>
      </w:rPr>
    </w:pPr>
    <w:r>
      <w:rPr>
        <w:noProof/>
        <w:sz w:val="16"/>
        <w:lang w:eastAsia="es-MX"/>
      </w:rPr>
      <w:pict w14:anchorId="07B0C9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7" o:spid="_x0000_s2051" type="#_x0000_t75" style="position:absolute;margin-left:-84.55pt;margin-top:-122.3pt;width:609.4pt;height:793.75pt;z-index:-25165772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6122A"/>
    <w:multiLevelType w:val="hybridMultilevel"/>
    <w:tmpl w:val="6E52C2D8"/>
    <w:lvl w:ilvl="0" w:tplc="5E9CDA30">
      <w:start w:val="1"/>
      <w:numFmt w:val="lowerLetter"/>
      <w:lvlText w:val="%1)"/>
      <w:lvlJc w:val="left"/>
      <w:pPr>
        <w:ind w:left="1068" w:hanging="360"/>
      </w:pPr>
      <w:rPr>
        <w:rFonts w:hint="default"/>
        <w:b/>
      </w:rPr>
    </w:lvl>
    <w:lvl w:ilvl="1" w:tplc="080A0019" w:tentative="1">
      <w:start w:val="1"/>
      <w:numFmt w:val="lowerLetter"/>
      <w:lvlText w:val="%2."/>
      <w:lvlJc w:val="left"/>
      <w:pPr>
        <w:ind w:left="1730" w:hanging="360"/>
      </w:pPr>
    </w:lvl>
    <w:lvl w:ilvl="2" w:tplc="080A001B" w:tentative="1">
      <w:start w:val="1"/>
      <w:numFmt w:val="lowerRoman"/>
      <w:lvlText w:val="%3."/>
      <w:lvlJc w:val="right"/>
      <w:pPr>
        <w:ind w:left="2450" w:hanging="180"/>
      </w:pPr>
    </w:lvl>
    <w:lvl w:ilvl="3" w:tplc="080A000F" w:tentative="1">
      <w:start w:val="1"/>
      <w:numFmt w:val="decimal"/>
      <w:lvlText w:val="%4."/>
      <w:lvlJc w:val="left"/>
      <w:pPr>
        <w:ind w:left="3170" w:hanging="360"/>
      </w:pPr>
    </w:lvl>
    <w:lvl w:ilvl="4" w:tplc="080A0019" w:tentative="1">
      <w:start w:val="1"/>
      <w:numFmt w:val="lowerLetter"/>
      <w:lvlText w:val="%5."/>
      <w:lvlJc w:val="left"/>
      <w:pPr>
        <w:ind w:left="3890" w:hanging="360"/>
      </w:pPr>
    </w:lvl>
    <w:lvl w:ilvl="5" w:tplc="080A001B" w:tentative="1">
      <w:start w:val="1"/>
      <w:numFmt w:val="lowerRoman"/>
      <w:lvlText w:val="%6."/>
      <w:lvlJc w:val="right"/>
      <w:pPr>
        <w:ind w:left="4610" w:hanging="180"/>
      </w:pPr>
    </w:lvl>
    <w:lvl w:ilvl="6" w:tplc="080A000F" w:tentative="1">
      <w:start w:val="1"/>
      <w:numFmt w:val="decimal"/>
      <w:lvlText w:val="%7."/>
      <w:lvlJc w:val="left"/>
      <w:pPr>
        <w:ind w:left="5330" w:hanging="360"/>
      </w:pPr>
    </w:lvl>
    <w:lvl w:ilvl="7" w:tplc="080A0019" w:tentative="1">
      <w:start w:val="1"/>
      <w:numFmt w:val="lowerLetter"/>
      <w:lvlText w:val="%8."/>
      <w:lvlJc w:val="left"/>
      <w:pPr>
        <w:ind w:left="6050" w:hanging="360"/>
      </w:pPr>
    </w:lvl>
    <w:lvl w:ilvl="8" w:tplc="080A001B" w:tentative="1">
      <w:start w:val="1"/>
      <w:numFmt w:val="lowerRoman"/>
      <w:lvlText w:val="%9."/>
      <w:lvlJc w:val="right"/>
      <w:pPr>
        <w:ind w:left="6770" w:hanging="180"/>
      </w:pPr>
    </w:lvl>
  </w:abstractNum>
  <w:abstractNum w:abstractNumId="1" w15:restartNumberingAfterBreak="0">
    <w:nsid w:val="0B794CFA"/>
    <w:multiLevelType w:val="hybridMultilevel"/>
    <w:tmpl w:val="74566754"/>
    <w:lvl w:ilvl="0" w:tplc="79B6AAEA">
      <w:start w:val="1"/>
      <w:numFmt w:val="decimal"/>
      <w:lvlText w:val="%1."/>
      <w:lvlJc w:val="left"/>
      <w:pPr>
        <w:ind w:left="644" w:hanging="360"/>
      </w:pPr>
      <w:rPr>
        <w:b/>
        <w:i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2267144"/>
    <w:multiLevelType w:val="multilevel"/>
    <w:tmpl w:val="6636B98C"/>
    <w:lvl w:ilvl="0">
      <w:start w:val="1"/>
      <w:numFmt w:val="lowerLetter"/>
      <w:lvlText w:val="%1)"/>
      <w:lvlJc w:val="left"/>
      <w:pPr>
        <w:ind w:left="1440" w:hanging="360"/>
      </w:pPr>
      <w:rPr>
        <w:rFonts w:eastAsia="Calibri" w:hint="default"/>
        <w:b/>
        <w:i w:val="0"/>
        <w:u w:val="no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7F07688"/>
    <w:multiLevelType w:val="hybridMultilevel"/>
    <w:tmpl w:val="659A62FA"/>
    <w:lvl w:ilvl="0" w:tplc="87020152">
      <w:start w:val="1"/>
      <w:numFmt w:val="decimal"/>
      <w:lvlText w:val="%1."/>
      <w:lvlJc w:val="left"/>
      <w:pPr>
        <w:ind w:left="644"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2DFA109D"/>
    <w:multiLevelType w:val="hybridMultilevel"/>
    <w:tmpl w:val="1CE011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4317490"/>
    <w:multiLevelType w:val="hybridMultilevel"/>
    <w:tmpl w:val="4E50E004"/>
    <w:lvl w:ilvl="0" w:tplc="F5C4018E">
      <w:start w:val="1"/>
      <w:numFmt w:val="decimal"/>
      <w:lvlText w:val="%1."/>
      <w:lvlJc w:val="left"/>
      <w:pPr>
        <w:ind w:left="502"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25B5C6E"/>
    <w:multiLevelType w:val="multilevel"/>
    <w:tmpl w:val="5B80CA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25A10EE"/>
    <w:multiLevelType w:val="hybridMultilevel"/>
    <w:tmpl w:val="6C4283F2"/>
    <w:lvl w:ilvl="0" w:tplc="080A0001">
      <w:start w:val="1"/>
      <w:numFmt w:val="bullet"/>
      <w:lvlText w:val=""/>
      <w:lvlJc w:val="left"/>
      <w:pPr>
        <w:ind w:left="780" w:hanging="360"/>
      </w:pPr>
      <w:rPr>
        <w:rFonts w:ascii="Symbol" w:hAnsi="Symbol" w:hint="default"/>
      </w:rPr>
    </w:lvl>
    <w:lvl w:ilvl="1" w:tplc="080A0003">
      <w:start w:val="1"/>
      <w:numFmt w:val="bullet"/>
      <w:lvlText w:val="o"/>
      <w:lvlJc w:val="left"/>
      <w:pPr>
        <w:ind w:left="1500" w:hanging="360"/>
      </w:pPr>
      <w:rPr>
        <w:rFonts w:ascii="Courier New" w:hAnsi="Courier New" w:cs="Courier New" w:hint="default"/>
      </w:rPr>
    </w:lvl>
    <w:lvl w:ilvl="2" w:tplc="080A0005">
      <w:start w:val="1"/>
      <w:numFmt w:val="bullet"/>
      <w:lvlText w:val=""/>
      <w:lvlJc w:val="left"/>
      <w:pPr>
        <w:ind w:left="2220" w:hanging="360"/>
      </w:pPr>
      <w:rPr>
        <w:rFonts w:ascii="Wingdings" w:hAnsi="Wingdings" w:hint="default"/>
      </w:rPr>
    </w:lvl>
    <w:lvl w:ilvl="3" w:tplc="080A0001">
      <w:start w:val="1"/>
      <w:numFmt w:val="bullet"/>
      <w:lvlText w:val=""/>
      <w:lvlJc w:val="left"/>
      <w:pPr>
        <w:ind w:left="2940" w:hanging="360"/>
      </w:pPr>
      <w:rPr>
        <w:rFonts w:ascii="Symbol" w:hAnsi="Symbol" w:hint="default"/>
      </w:rPr>
    </w:lvl>
    <w:lvl w:ilvl="4" w:tplc="080A0003">
      <w:start w:val="1"/>
      <w:numFmt w:val="bullet"/>
      <w:lvlText w:val="o"/>
      <w:lvlJc w:val="left"/>
      <w:pPr>
        <w:ind w:left="3660" w:hanging="360"/>
      </w:pPr>
      <w:rPr>
        <w:rFonts w:ascii="Courier New" w:hAnsi="Courier New" w:cs="Courier New" w:hint="default"/>
      </w:rPr>
    </w:lvl>
    <w:lvl w:ilvl="5" w:tplc="080A0005">
      <w:start w:val="1"/>
      <w:numFmt w:val="bullet"/>
      <w:lvlText w:val=""/>
      <w:lvlJc w:val="left"/>
      <w:pPr>
        <w:ind w:left="4380" w:hanging="360"/>
      </w:pPr>
      <w:rPr>
        <w:rFonts w:ascii="Wingdings" w:hAnsi="Wingdings" w:hint="default"/>
      </w:rPr>
    </w:lvl>
    <w:lvl w:ilvl="6" w:tplc="080A0001">
      <w:start w:val="1"/>
      <w:numFmt w:val="bullet"/>
      <w:lvlText w:val=""/>
      <w:lvlJc w:val="left"/>
      <w:pPr>
        <w:ind w:left="5100" w:hanging="360"/>
      </w:pPr>
      <w:rPr>
        <w:rFonts w:ascii="Symbol" w:hAnsi="Symbol" w:hint="default"/>
      </w:rPr>
    </w:lvl>
    <w:lvl w:ilvl="7" w:tplc="080A0003">
      <w:start w:val="1"/>
      <w:numFmt w:val="bullet"/>
      <w:lvlText w:val="o"/>
      <w:lvlJc w:val="left"/>
      <w:pPr>
        <w:ind w:left="5820" w:hanging="360"/>
      </w:pPr>
      <w:rPr>
        <w:rFonts w:ascii="Courier New" w:hAnsi="Courier New" w:cs="Courier New" w:hint="default"/>
      </w:rPr>
    </w:lvl>
    <w:lvl w:ilvl="8" w:tplc="080A0005">
      <w:start w:val="1"/>
      <w:numFmt w:val="bullet"/>
      <w:lvlText w:val=""/>
      <w:lvlJc w:val="left"/>
      <w:pPr>
        <w:ind w:left="6540" w:hanging="360"/>
      </w:pPr>
      <w:rPr>
        <w:rFonts w:ascii="Wingdings" w:hAnsi="Wingdings" w:hint="default"/>
      </w:rPr>
    </w:lvl>
  </w:abstractNum>
  <w:abstractNum w:abstractNumId="9" w15:restartNumberingAfterBreak="0">
    <w:nsid w:val="560839D1"/>
    <w:multiLevelType w:val="hybridMultilevel"/>
    <w:tmpl w:val="85B60A3A"/>
    <w:lvl w:ilvl="0" w:tplc="92067BEA">
      <w:start w:val="1"/>
      <w:numFmt w:val="decimal"/>
      <w:lvlText w:val="%1."/>
      <w:lvlJc w:val="left"/>
      <w:pPr>
        <w:ind w:left="502"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 w15:restartNumberingAfterBreak="0">
    <w:nsid w:val="562F1B34"/>
    <w:multiLevelType w:val="hybridMultilevel"/>
    <w:tmpl w:val="1EECC19C"/>
    <w:lvl w:ilvl="0" w:tplc="080A0017">
      <w:start w:val="1"/>
      <w:numFmt w:val="lowerLetter"/>
      <w:lvlText w:val="%1)"/>
      <w:lvlJc w:val="left"/>
      <w:pPr>
        <w:ind w:left="778" w:hanging="360"/>
      </w:pPr>
      <w:rPr>
        <w:rFonts w:hint="default"/>
      </w:rPr>
    </w:lvl>
    <w:lvl w:ilvl="1" w:tplc="080A0003" w:tentative="1">
      <w:start w:val="1"/>
      <w:numFmt w:val="bullet"/>
      <w:lvlText w:val="o"/>
      <w:lvlJc w:val="left"/>
      <w:pPr>
        <w:ind w:left="1498" w:hanging="360"/>
      </w:pPr>
      <w:rPr>
        <w:rFonts w:ascii="Courier New" w:hAnsi="Courier New" w:cs="Courier New" w:hint="default"/>
      </w:rPr>
    </w:lvl>
    <w:lvl w:ilvl="2" w:tplc="080A0005" w:tentative="1">
      <w:start w:val="1"/>
      <w:numFmt w:val="bullet"/>
      <w:lvlText w:val=""/>
      <w:lvlJc w:val="left"/>
      <w:pPr>
        <w:ind w:left="2218" w:hanging="360"/>
      </w:pPr>
      <w:rPr>
        <w:rFonts w:ascii="Wingdings" w:hAnsi="Wingdings" w:hint="default"/>
      </w:rPr>
    </w:lvl>
    <w:lvl w:ilvl="3" w:tplc="080A0001" w:tentative="1">
      <w:start w:val="1"/>
      <w:numFmt w:val="bullet"/>
      <w:lvlText w:val=""/>
      <w:lvlJc w:val="left"/>
      <w:pPr>
        <w:ind w:left="2938" w:hanging="360"/>
      </w:pPr>
      <w:rPr>
        <w:rFonts w:ascii="Symbol" w:hAnsi="Symbol" w:hint="default"/>
      </w:rPr>
    </w:lvl>
    <w:lvl w:ilvl="4" w:tplc="080A0003" w:tentative="1">
      <w:start w:val="1"/>
      <w:numFmt w:val="bullet"/>
      <w:lvlText w:val="o"/>
      <w:lvlJc w:val="left"/>
      <w:pPr>
        <w:ind w:left="3658" w:hanging="360"/>
      </w:pPr>
      <w:rPr>
        <w:rFonts w:ascii="Courier New" w:hAnsi="Courier New" w:cs="Courier New" w:hint="default"/>
      </w:rPr>
    </w:lvl>
    <w:lvl w:ilvl="5" w:tplc="080A0005" w:tentative="1">
      <w:start w:val="1"/>
      <w:numFmt w:val="bullet"/>
      <w:lvlText w:val=""/>
      <w:lvlJc w:val="left"/>
      <w:pPr>
        <w:ind w:left="4378" w:hanging="360"/>
      </w:pPr>
      <w:rPr>
        <w:rFonts w:ascii="Wingdings" w:hAnsi="Wingdings" w:hint="default"/>
      </w:rPr>
    </w:lvl>
    <w:lvl w:ilvl="6" w:tplc="080A0001" w:tentative="1">
      <w:start w:val="1"/>
      <w:numFmt w:val="bullet"/>
      <w:lvlText w:val=""/>
      <w:lvlJc w:val="left"/>
      <w:pPr>
        <w:ind w:left="5098" w:hanging="360"/>
      </w:pPr>
      <w:rPr>
        <w:rFonts w:ascii="Symbol" w:hAnsi="Symbol" w:hint="default"/>
      </w:rPr>
    </w:lvl>
    <w:lvl w:ilvl="7" w:tplc="080A0003" w:tentative="1">
      <w:start w:val="1"/>
      <w:numFmt w:val="bullet"/>
      <w:lvlText w:val="o"/>
      <w:lvlJc w:val="left"/>
      <w:pPr>
        <w:ind w:left="5818" w:hanging="360"/>
      </w:pPr>
      <w:rPr>
        <w:rFonts w:ascii="Courier New" w:hAnsi="Courier New" w:cs="Courier New" w:hint="default"/>
      </w:rPr>
    </w:lvl>
    <w:lvl w:ilvl="8" w:tplc="080A0005" w:tentative="1">
      <w:start w:val="1"/>
      <w:numFmt w:val="bullet"/>
      <w:lvlText w:val=""/>
      <w:lvlJc w:val="left"/>
      <w:pPr>
        <w:ind w:left="6538" w:hanging="360"/>
      </w:pPr>
      <w:rPr>
        <w:rFonts w:ascii="Wingdings" w:hAnsi="Wingdings" w:hint="default"/>
      </w:rPr>
    </w:lvl>
  </w:abstractNum>
  <w:abstractNum w:abstractNumId="11" w15:restartNumberingAfterBreak="0">
    <w:nsid w:val="57ED6FB8"/>
    <w:multiLevelType w:val="hybridMultilevel"/>
    <w:tmpl w:val="4DAC2B1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2" w15:restartNumberingAfterBreak="0">
    <w:nsid w:val="665A5835"/>
    <w:multiLevelType w:val="multilevel"/>
    <w:tmpl w:val="BAD63276"/>
    <w:lvl w:ilvl="0">
      <w:start w:val="24"/>
      <w:numFmt w:val="decimal"/>
      <w:lvlText w:val="%1."/>
      <w:lvlJc w:val="left"/>
      <w:pPr>
        <w:ind w:left="72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5422B96"/>
    <w:multiLevelType w:val="hybridMultilevel"/>
    <w:tmpl w:val="748A43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9AA36B6"/>
    <w:multiLevelType w:val="hybridMultilevel"/>
    <w:tmpl w:val="35A20520"/>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5" w15:restartNumberingAfterBreak="0">
    <w:nsid w:val="7A914D4F"/>
    <w:multiLevelType w:val="hybridMultilevel"/>
    <w:tmpl w:val="7072356C"/>
    <w:lvl w:ilvl="0" w:tplc="D53629EC">
      <w:start w:val="1"/>
      <w:numFmt w:val="lowerLetter"/>
      <w:lvlText w:val="%1)"/>
      <w:lvlJc w:val="left"/>
      <w:pPr>
        <w:ind w:left="1713" w:hanging="360"/>
      </w:pPr>
      <w:rPr>
        <w:b/>
        <w:i w:val="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num w:numId="1">
    <w:abstractNumId w:val="6"/>
  </w:num>
  <w:num w:numId="2">
    <w:abstractNumId w:val="10"/>
  </w:num>
  <w:num w:numId="3">
    <w:abstractNumId w:val="11"/>
  </w:num>
  <w:num w:numId="4">
    <w:abstractNumId w:val="7"/>
  </w:num>
  <w:num w:numId="5">
    <w:abstractNumId w:val="2"/>
  </w:num>
  <w:num w:numId="6">
    <w:abstractNumId w:val="4"/>
  </w:num>
  <w:num w:numId="7">
    <w:abstractNumId w:val="1"/>
  </w:num>
  <w:num w:numId="8">
    <w:abstractNumId w:val="1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12"/>
  </w:num>
  <w:num w:numId="13">
    <w:abstractNumId w:val="14"/>
  </w:num>
  <w:num w:numId="14">
    <w:abstractNumId w:val="3"/>
  </w:num>
  <w:num w:numId="15">
    <w:abstractNumId w:val="8"/>
  </w:num>
  <w:num w:numId="1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C3B"/>
    <w:rsid w:val="0000614D"/>
    <w:rsid w:val="00012E5E"/>
    <w:rsid w:val="00015D6D"/>
    <w:rsid w:val="00016331"/>
    <w:rsid w:val="000209D9"/>
    <w:rsid w:val="00023AFA"/>
    <w:rsid w:val="00024B16"/>
    <w:rsid w:val="00026046"/>
    <w:rsid w:val="00027E0A"/>
    <w:rsid w:val="00035447"/>
    <w:rsid w:val="00037C41"/>
    <w:rsid w:val="000453FA"/>
    <w:rsid w:val="00053504"/>
    <w:rsid w:val="000572A1"/>
    <w:rsid w:val="000651CC"/>
    <w:rsid w:val="000656BD"/>
    <w:rsid w:val="0006774A"/>
    <w:rsid w:val="00067EAC"/>
    <w:rsid w:val="000848C3"/>
    <w:rsid w:val="00087920"/>
    <w:rsid w:val="00091C25"/>
    <w:rsid w:val="0009753E"/>
    <w:rsid w:val="000A37FA"/>
    <w:rsid w:val="000A457F"/>
    <w:rsid w:val="000B1E1A"/>
    <w:rsid w:val="000B31BE"/>
    <w:rsid w:val="000B4836"/>
    <w:rsid w:val="000C12B3"/>
    <w:rsid w:val="000C5E70"/>
    <w:rsid w:val="000D0A0A"/>
    <w:rsid w:val="000D1107"/>
    <w:rsid w:val="000E337A"/>
    <w:rsid w:val="000E3C81"/>
    <w:rsid w:val="000E473E"/>
    <w:rsid w:val="000E4CEE"/>
    <w:rsid w:val="000E6238"/>
    <w:rsid w:val="000E62C2"/>
    <w:rsid w:val="000E7DB1"/>
    <w:rsid w:val="000F1087"/>
    <w:rsid w:val="000F3BFD"/>
    <w:rsid w:val="000F7E04"/>
    <w:rsid w:val="00110A2B"/>
    <w:rsid w:val="00117ECD"/>
    <w:rsid w:val="0012267C"/>
    <w:rsid w:val="00145138"/>
    <w:rsid w:val="0014526B"/>
    <w:rsid w:val="00145A9D"/>
    <w:rsid w:val="0015089C"/>
    <w:rsid w:val="00151388"/>
    <w:rsid w:val="00152EAB"/>
    <w:rsid w:val="00170CCF"/>
    <w:rsid w:val="001737DA"/>
    <w:rsid w:val="00183490"/>
    <w:rsid w:val="0018612E"/>
    <w:rsid w:val="00186EC3"/>
    <w:rsid w:val="001921F6"/>
    <w:rsid w:val="0019353E"/>
    <w:rsid w:val="00193D79"/>
    <w:rsid w:val="001A2615"/>
    <w:rsid w:val="001A4926"/>
    <w:rsid w:val="001A7D36"/>
    <w:rsid w:val="001B2B33"/>
    <w:rsid w:val="001B7993"/>
    <w:rsid w:val="001B7FBD"/>
    <w:rsid w:val="001D1281"/>
    <w:rsid w:val="001D1FB9"/>
    <w:rsid w:val="001F2A7B"/>
    <w:rsid w:val="001F6A02"/>
    <w:rsid w:val="0020100E"/>
    <w:rsid w:val="00201F0C"/>
    <w:rsid w:val="0020235D"/>
    <w:rsid w:val="00202805"/>
    <w:rsid w:val="00202CE5"/>
    <w:rsid w:val="0020488C"/>
    <w:rsid w:val="0021064F"/>
    <w:rsid w:val="002124C5"/>
    <w:rsid w:val="00213F35"/>
    <w:rsid w:val="00220F11"/>
    <w:rsid w:val="0023187D"/>
    <w:rsid w:val="00231E77"/>
    <w:rsid w:val="00243834"/>
    <w:rsid w:val="00244077"/>
    <w:rsid w:val="0024462E"/>
    <w:rsid w:val="00257347"/>
    <w:rsid w:val="00270528"/>
    <w:rsid w:val="002714A4"/>
    <w:rsid w:val="002829E8"/>
    <w:rsid w:val="00282EA6"/>
    <w:rsid w:val="00286E28"/>
    <w:rsid w:val="002924F5"/>
    <w:rsid w:val="00294847"/>
    <w:rsid w:val="0029520D"/>
    <w:rsid w:val="00295534"/>
    <w:rsid w:val="00296539"/>
    <w:rsid w:val="002A1556"/>
    <w:rsid w:val="002A3EE3"/>
    <w:rsid w:val="002A4D58"/>
    <w:rsid w:val="002A7860"/>
    <w:rsid w:val="002B002A"/>
    <w:rsid w:val="002B117D"/>
    <w:rsid w:val="002C7163"/>
    <w:rsid w:val="002D386B"/>
    <w:rsid w:val="002E1F8D"/>
    <w:rsid w:val="002E3C38"/>
    <w:rsid w:val="002E6B14"/>
    <w:rsid w:val="002F2E1D"/>
    <w:rsid w:val="00300B38"/>
    <w:rsid w:val="0032243D"/>
    <w:rsid w:val="00323ABF"/>
    <w:rsid w:val="003274B8"/>
    <w:rsid w:val="00327E15"/>
    <w:rsid w:val="003310EF"/>
    <w:rsid w:val="00337296"/>
    <w:rsid w:val="00341DB5"/>
    <w:rsid w:val="00345DB5"/>
    <w:rsid w:val="00346D45"/>
    <w:rsid w:val="00352142"/>
    <w:rsid w:val="00352D9F"/>
    <w:rsid w:val="00353125"/>
    <w:rsid w:val="00354C09"/>
    <w:rsid w:val="00362AAF"/>
    <w:rsid w:val="003631A7"/>
    <w:rsid w:val="00371C62"/>
    <w:rsid w:val="00373197"/>
    <w:rsid w:val="003812E3"/>
    <w:rsid w:val="00387B96"/>
    <w:rsid w:val="00390A21"/>
    <w:rsid w:val="003A7941"/>
    <w:rsid w:val="003B1A04"/>
    <w:rsid w:val="003B2BC8"/>
    <w:rsid w:val="003B304A"/>
    <w:rsid w:val="003B70B8"/>
    <w:rsid w:val="003C22AB"/>
    <w:rsid w:val="003C4A87"/>
    <w:rsid w:val="003C4C55"/>
    <w:rsid w:val="003C56CC"/>
    <w:rsid w:val="003C7116"/>
    <w:rsid w:val="003D22E3"/>
    <w:rsid w:val="003D631A"/>
    <w:rsid w:val="003E075C"/>
    <w:rsid w:val="003E5C79"/>
    <w:rsid w:val="004016F0"/>
    <w:rsid w:val="004027AF"/>
    <w:rsid w:val="00407F62"/>
    <w:rsid w:val="0041174C"/>
    <w:rsid w:val="0041452A"/>
    <w:rsid w:val="00414573"/>
    <w:rsid w:val="00416BD1"/>
    <w:rsid w:val="004174B7"/>
    <w:rsid w:val="004326FA"/>
    <w:rsid w:val="00432F10"/>
    <w:rsid w:val="00436406"/>
    <w:rsid w:val="004378B2"/>
    <w:rsid w:val="00441828"/>
    <w:rsid w:val="004452EB"/>
    <w:rsid w:val="004508A5"/>
    <w:rsid w:val="004530C4"/>
    <w:rsid w:val="00471DF5"/>
    <w:rsid w:val="004721F4"/>
    <w:rsid w:val="00482B8A"/>
    <w:rsid w:val="004A1FCA"/>
    <w:rsid w:val="004A510F"/>
    <w:rsid w:val="004A64CC"/>
    <w:rsid w:val="004B1C33"/>
    <w:rsid w:val="004B50D1"/>
    <w:rsid w:val="004C0893"/>
    <w:rsid w:val="004C3E30"/>
    <w:rsid w:val="004C674D"/>
    <w:rsid w:val="004D0A2D"/>
    <w:rsid w:val="004D6240"/>
    <w:rsid w:val="004E0BDB"/>
    <w:rsid w:val="004E7062"/>
    <w:rsid w:val="004F19EA"/>
    <w:rsid w:val="004F1AAA"/>
    <w:rsid w:val="004F30A5"/>
    <w:rsid w:val="004F77E2"/>
    <w:rsid w:val="0051018B"/>
    <w:rsid w:val="0051023C"/>
    <w:rsid w:val="00523F17"/>
    <w:rsid w:val="00525D73"/>
    <w:rsid w:val="00530BC8"/>
    <w:rsid w:val="00540467"/>
    <w:rsid w:val="00547299"/>
    <w:rsid w:val="00555CCB"/>
    <w:rsid w:val="00561A8C"/>
    <w:rsid w:val="00582749"/>
    <w:rsid w:val="0058280F"/>
    <w:rsid w:val="005869D0"/>
    <w:rsid w:val="005913B5"/>
    <w:rsid w:val="00593CF1"/>
    <w:rsid w:val="00597221"/>
    <w:rsid w:val="005A4A49"/>
    <w:rsid w:val="005A54C2"/>
    <w:rsid w:val="005B194E"/>
    <w:rsid w:val="005B3CB5"/>
    <w:rsid w:val="005C188C"/>
    <w:rsid w:val="005E75E6"/>
    <w:rsid w:val="005E7AE5"/>
    <w:rsid w:val="005F239F"/>
    <w:rsid w:val="005F346E"/>
    <w:rsid w:val="005F4B0D"/>
    <w:rsid w:val="005F78BC"/>
    <w:rsid w:val="00600CAF"/>
    <w:rsid w:val="00604981"/>
    <w:rsid w:val="00611EC6"/>
    <w:rsid w:val="00620D4E"/>
    <w:rsid w:val="00622211"/>
    <w:rsid w:val="00637039"/>
    <w:rsid w:val="00643662"/>
    <w:rsid w:val="006472D6"/>
    <w:rsid w:val="00660133"/>
    <w:rsid w:val="006603F1"/>
    <w:rsid w:val="00661F45"/>
    <w:rsid w:val="0066218E"/>
    <w:rsid w:val="00663CC7"/>
    <w:rsid w:val="006719AB"/>
    <w:rsid w:val="006768B4"/>
    <w:rsid w:val="006772FD"/>
    <w:rsid w:val="00683AD3"/>
    <w:rsid w:val="00692F6E"/>
    <w:rsid w:val="00695A01"/>
    <w:rsid w:val="006965A1"/>
    <w:rsid w:val="00697547"/>
    <w:rsid w:val="006A2326"/>
    <w:rsid w:val="006A284C"/>
    <w:rsid w:val="006B0BBB"/>
    <w:rsid w:val="006B5DD4"/>
    <w:rsid w:val="006B6293"/>
    <w:rsid w:val="006C0042"/>
    <w:rsid w:val="006C0D60"/>
    <w:rsid w:val="006C26B3"/>
    <w:rsid w:val="006C38AA"/>
    <w:rsid w:val="006C4519"/>
    <w:rsid w:val="006C5484"/>
    <w:rsid w:val="006E0C2E"/>
    <w:rsid w:val="006E0E31"/>
    <w:rsid w:val="006E62BC"/>
    <w:rsid w:val="006E6FA3"/>
    <w:rsid w:val="006F0EA0"/>
    <w:rsid w:val="006F623F"/>
    <w:rsid w:val="006F721C"/>
    <w:rsid w:val="006F755A"/>
    <w:rsid w:val="006F7DAE"/>
    <w:rsid w:val="00700C2B"/>
    <w:rsid w:val="007019AD"/>
    <w:rsid w:val="007042FD"/>
    <w:rsid w:val="00704EAA"/>
    <w:rsid w:val="00723044"/>
    <w:rsid w:val="00726130"/>
    <w:rsid w:val="007311CF"/>
    <w:rsid w:val="007311FD"/>
    <w:rsid w:val="007549DA"/>
    <w:rsid w:val="00761F40"/>
    <w:rsid w:val="00764AE2"/>
    <w:rsid w:val="00765947"/>
    <w:rsid w:val="00767EC8"/>
    <w:rsid w:val="00771683"/>
    <w:rsid w:val="00771DEC"/>
    <w:rsid w:val="0078385D"/>
    <w:rsid w:val="00783E03"/>
    <w:rsid w:val="00791CEC"/>
    <w:rsid w:val="007931FD"/>
    <w:rsid w:val="00795F61"/>
    <w:rsid w:val="007A175A"/>
    <w:rsid w:val="007A3AD3"/>
    <w:rsid w:val="007A629C"/>
    <w:rsid w:val="007B20F5"/>
    <w:rsid w:val="007B22F6"/>
    <w:rsid w:val="007B2537"/>
    <w:rsid w:val="007B4FBF"/>
    <w:rsid w:val="007C3DE4"/>
    <w:rsid w:val="007C76F4"/>
    <w:rsid w:val="007D0496"/>
    <w:rsid w:val="007D4EB8"/>
    <w:rsid w:val="007D6876"/>
    <w:rsid w:val="007E0D11"/>
    <w:rsid w:val="007E1957"/>
    <w:rsid w:val="007F162A"/>
    <w:rsid w:val="007F2CBF"/>
    <w:rsid w:val="007F2F0D"/>
    <w:rsid w:val="007F48D9"/>
    <w:rsid w:val="00805E1B"/>
    <w:rsid w:val="00811C22"/>
    <w:rsid w:val="008120F0"/>
    <w:rsid w:val="00813F39"/>
    <w:rsid w:val="008176E4"/>
    <w:rsid w:val="00820925"/>
    <w:rsid w:val="00822FD3"/>
    <w:rsid w:val="00823289"/>
    <w:rsid w:val="00824847"/>
    <w:rsid w:val="00826670"/>
    <w:rsid w:val="0083789B"/>
    <w:rsid w:val="008448FC"/>
    <w:rsid w:val="00846E38"/>
    <w:rsid w:val="00850A07"/>
    <w:rsid w:val="00850DF2"/>
    <w:rsid w:val="008529B2"/>
    <w:rsid w:val="00860785"/>
    <w:rsid w:val="00860906"/>
    <w:rsid w:val="00861658"/>
    <w:rsid w:val="008645A7"/>
    <w:rsid w:val="00871548"/>
    <w:rsid w:val="00872142"/>
    <w:rsid w:val="00876AAB"/>
    <w:rsid w:val="008809BF"/>
    <w:rsid w:val="00885A24"/>
    <w:rsid w:val="00887A07"/>
    <w:rsid w:val="00895E63"/>
    <w:rsid w:val="008A09B0"/>
    <w:rsid w:val="008A1263"/>
    <w:rsid w:val="008A1551"/>
    <w:rsid w:val="008A2E83"/>
    <w:rsid w:val="008A5B46"/>
    <w:rsid w:val="008A6F54"/>
    <w:rsid w:val="008A7A76"/>
    <w:rsid w:val="008B24C3"/>
    <w:rsid w:val="008B4A85"/>
    <w:rsid w:val="008C5207"/>
    <w:rsid w:val="008C5CFA"/>
    <w:rsid w:val="008C687E"/>
    <w:rsid w:val="008C77DE"/>
    <w:rsid w:val="008D002B"/>
    <w:rsid w:val="008D17FB"/>
    <w:rsid w:val="008D20B5"/>
    <w:rsid w:val="008D4874"/>
    <w:rsid w:val="008E2C92"/>
    <w:rsid w:val="008E53E2"/>
    <w:rsid w:val="008F0527"/>
    <w:rsid w:val="008F2CA7"/>
    <w:rsid w:val="00902F51"/>
    <w:rsid w:val="00904950"/>
    <w:rsid w:val="009059B4"/>
    <w:rsid w:val="00905A6D"/>
    <w:rsid w:val="00906F69"/>
    <w:rsid w:val="00910CFB"/>
    <w:rsid w:val="00913924"/>
    <w:rsid w:val="00913B73"/>
    <w:rsid w:val="0091683C"/>
    <w:rsid w:val="00916F04"/>
    <w:rsid w:val="0092196C"/>
    <w:rsid w:val="009224F4"/>
    <w:rsid w:val="009254F7"/>
    <w:rsid w:val="0093278E"/>
    <w:rsid w:val="009335A6"/>
    <w:rsid w:val="009349A4"/>
    <w:rsid w:val="0093563F"/>
    <w:rsid w:val="009366E5"/>
    <w:rsid w:val="00940A85"/>
    <w:rsid w:val="00940BF7"/>
    <w:rsid w:val="0094220B"/>
    <w:rsid w:val="00942849"/>
    <w:rsid w:val="00942B6E"/>
    <w:rsid w:val="0094743D"/>
    <w:rsid w:val="00947C3B"/>
    <w:rsid w:val="009544AC"/>
    <w:rsid w:val="0095721E"/>
    <w:rsid w:val="00961A06"/>
    <w:rsid w:val="00962E49"/>
    <w:rsid w:val="009630A0"/>
    <w:rsid w:val="00963729"/>
    <w:rsid w:val="009662C6"/>
    <w:rsid w:val="00966927"/>
    <w:rsid w:val="00971D71"/>
    <w:rsid w:val="00971E2D"/>
    <w:rsid w:val="009927BF"/>
    <w:rsid w:val="009A1041"/>
    <w:rsid w:val="009A37EA"/>
    <w:rsid w:val="009A47A2"/>
    <w:rsid w:val="009A69B5"/>
    <w:rsid w:val="009A6CD4"/>
    <w:rsid w:val="009B08F0"/>
    <w:rsid w:val="009B3001"/>
    <w:rsid w:val="009B4B73"/>
    <w:rsid w:val="009D3983"/>
    <w:rsid w:val="009D3E7B"/>
    <w:rsid w:val="009D7C5B"/>
    <w:rsid w:val="009E43FB"/>
    <w:rsid w:val="009E4878"/>
    <w:rsid w:val="009E5AB2"/>
    <w:rsid w:val="009E5F74"/>
    <w:rsid w:val="009F0934"/>
    <w:rsid w:val="009F0E42"/>
    <w:rsid w:val="009F61C2"/>
    <w:rsid w:val="009F67D9"/>
    <w:rsid w:val="00A03B97"/>
    <w:rsid w:val="00A05153"/>
    <w:rsid w:val="00A051B3"/>
    <w:rsid w:val="00A068EA"/>
    <w:rsid w:val="00A102A9"/>
    <w:rsid w:val="00A14579"/>
    <w:rsid w:val="00A305C9"/>
    <w:rsid w:val="00A37FE1"/>
    <w:rsid w:val="00A4621F"/>
    <w:rsid w:val="00A52A22"/>
    <w:rsid w:val="00A53ADF"/>
    <w:rsid w:val="00A54EBA"/>
    <w:rsid w:val="00A560AE"/>
    <w:rsid w:val="00A5699A"/>
    <w:rsid w:val="00A579E0"/>
    <w:rsid w:val="00A61639"/>
    <w:rsid w:val="00A6642D"/>
    <w:rsid w:val="00A67E0B"/>
    <w:rsid w:val="00A700B0"/>
    <w:rsid w:val="00A72EED"/>
    <w:rsid w:val="00A74392"/>
    <w:rsid w:val="00A81434"/>
    <w:rsid w:val="00A81A96"/>
    <w:rsid w:val="00A82805"/>
    <w:rsid w:val="00A90ABD"/>
    <w:rsid w:val="00A92A89"/>
    <w:rsid w:val="00A934AF"/>
    <w:rsid w:val="00AA131A"/>
    <w:rsid w:val="00AA37ED"/>
    <w:rsid w:val="00AA713C"/>
    <w:rsid w:val="00AC2FBA"/>
    <w:rsid w:val="00AF07C8"/>
    <w:rsid w:val="00AF344A"/>
    <w:rsid w:val="00AF4CFE"/>
    <w:rsid w:val="00AF780B"/>
    <w:rsid w:val="00B03CB8"/>
    <w:rsid w:val="00B06227"/>
    <w:rsid w:val="00B160EF"/>
    <w:rsid w:val="00B20FF8"/>
    <w:rsid w:val="00B21AE5"/>
    <w:rsid w:val="00B24725"/>
    <w:rsid w:val="00B36476"/>
    <w:rsid w:val="00B4385B"/>
    <w:rsid w:val="00B45097"/>
    <w:rsid w:val="00B57EEB"/>
    <w:rsid w:val="00B60669"/>
    <w:rsid w:val="00B6126E"/>
    <w:rsid w:val="00B64346"/>
    <w:rsid w:val="00B70988"/>
    <w:rsid w:val="00B72379"/>
    <w:rsid w:val="00B77121"/>
    <w:rsid w:val="00B83228"/>
    <w:rsid w:val="00B865C1"/>
    <w:rsid w:val="00B90932"/>
    <w:rsid w:val="00B951FB"/>
    <w:rsid w:val="00B97622"/>
    <w:rsid w:val="00BA07D5"/>
    <w:rsid w:val="00BA2C7A"/>
    <w:rsid w:val="00BB74FD"/>
    <w:rsid w:val="00BC1ECF"/>
    <w:rsid w:val="00BC2E4D"/>
    <w:rsid w:val="00BC5A1B"/>
    <w:rsid w:val="00BD0375"/>
    <w:rsid w:val="00BD550C"/>
    <w:rsid w:val="00BE25C2"/>
    <w:rsid w:val="00BE4934"/>
    <w:rsid w:val="00BE7596"/>
    <w:rsid w:val="00BE7CD2"/>
    <w:rsid w:val="00BF0699"/>
    <w:rsid w:val="00BF4058"/>
    <w:rsid w:val="00C00B31"/>
    <w:rsid w:val="00C02534"/>
    <w:rsid w:val="00C07D34"/>
    <w:rsid w:val="00C11B27"/>
    <w:rsid w:val="00C12AB8"/>
    <w:rsid w:val="00C14491"/>
    <w:rsid w:val="00C16D24"/>
    <w:rsid w:val="00C204BA"/>
    <w:rsid w:val="00C21D25"/>
    <w:rsid w:val="00C26B63"/>
    <w:rsid w:val="00C27016"/>
    <w:rsid w:val="00C306A5"/>
    <w:rsid w:val="00C35C21"/>
    <w:rsid w:val="00C43820"/>
    <w:rsid w:val="00C46ABA"/>
    <w:rsid w:val="00C47088"/>
    <w:rsid w:val="00C47A4B"/>
    <w:rsid w:val="00C52CCF"/>
    <w:rsid w:val="00C65E85"/>
    <w:rsid w:val="00C8259C"/>
    <w:rsid w:val="00C862A5"/>
    <w:rsid w:val="00C86A6F"/>
    <w:rsid w:val="00C8730C"/>
    <w:rsid w:val="00C94CFB"/>
    <w:rsid w:val="00C95DEC"/>
    <w:rsid w:val="00C96D93"/>
    <w:rsid w:val="00C97223"/>
    <w:rsid w:val="00CA0529"/>
    <w:rsid w:val="00CA1D2E"/>
    <w:rsid w:val="00CA2FE8"/>
    <w:rsid w:val="00CA3F0F"/>
    <w:rsid w:val="00CA3F55"/>
    <w:rsid w:val="00CB1F02"/>
    <w:rsid w:val="00CB7F04"/>
    <w:rsid w:val="00CC0DEE"/>
    <w:rsid w:val="00CC2BA9"/>
    <w:rsid w:val="00CD4875"/>
    <w:rsid w:val="00CD4A41"/>
    <w:rsid w:val="00CD6CD8"/>
    <w:rsid w:val="00CE2522"/>
    <w:rsid w:val="00CE2AF9"/>
    <w:rsid w:val="00CE5F01"/>
    <w:rsid w:val="00CE6F0C"/>
    <w:rsid w:val="00CF045D"/>
    <w:rsid w:val="00CF3848"/>
    <w:rsid w:val="00CF4C30"/>
    <w:rsid w:val="00D01E18"/>
    <w:rsid w:val="00D0725E"/>
    <w:rsid w:val="00D14B83"/>
    <w:rsid w:val="00D177AD"/>
    <w:rsid w:val="00D2171B"/>
    <w:rsid w:val="00D224B4"/>
    <w:rsid w:val="00D23A65"/>
    <w:rsid w:val="00D27A84"/>
    <w:rsid w:val="00D3761C"/>
    <w:rsid w:val="00D40BA9"/>
    <w:rsid w:val="00D5098E"/>
    <w:rsid w:val="00D50D01"/>
    <w:rsid w:val="00D51815"/>
    <w:rsid w:val="00D5494C"/>
    <w:rsid w:val="00D549B8"/>
    <w:rsid w:val="00D56BEC"/>
    <w:rsid w:val="00D61B92"/>
    <w:rsid w:val="00D71028"/>
    <w:rsid w:val="00D7209A"/>
    <w:rsid w:val="00D723F7"/>
    <w:rsid w:val="00D72AB4"/>
    <w:rsid w:val="00D7305D"/>
    <w:rsid w:val="00D750DA"/>
    <w:rsid w:val="00D765B0"/>
    <w:rsid w:val="00D77C97"/>
    <w:rsid w:val="00DA0C08"/>
    <w:rsid w:val="00DA13F3"/>
    <w:rsid w:val="00DA5EB8"/>
    <w:rsid w:val="00DB0EB2"/>
    <w:rsid w:val="00DB2A64"/>
    <w:rsid w:val="00DB3F94"/>
    <w:rsid w:val="00DB41ED"/>
    <w:rsid w:val="00DB5961"/>
    <w:rsid w:val="00DC3309"/>
    <w:rsid w:val="00DC785D"/>
    <w:rsid w:val="00DD28F1"/>
    <w:rsid w:val="00DD307E"/>
    <w:rsid w:val="00DD66E3"/>
    <w:rsid w:val="00DF33EC"/>
    <w:rsid w:val="00E0091E"/>
    <w:rsid w:val="00E00AEB"/>
    <w:rsid w:val="00E048E2"/>
    <w:rsid w:val="00E10C49"/>
    <w:rsid w:val="00E15231"/>
    <w:rsid w:val="00E249E2"/>
    <w:rsid w:val="00E31399"/>
    <w:rsid w:val="00E319A7"/>
    <w:rsid w:val="00E37317"/>
    <w:rsid w:val="00E423BF"/>
    <w:rsid w:val="00E46171"/>
    <w:rsid w:val="00E47E94"/>
    <w:rsid w:val="00E50425"/>
    <w:rsid w:val="00E530B7"/>
    <w:rsid w:val="00E6230C"/>
    <w:rsid w:val="00E63FED"/>
    <w:rsid w:val="00E66003"/>
    <w:rsid w:val="00E7267D"/>
    <w:rsid w:val="00E81AB1"/>
    <w:rsid w:val="00E82518"/>
    <w:rsid w:val="00E85A61"/>
    <w:rsid w:val="00E876A9"/>
    <w:rsid w:val="00E906ED"/>
    <w:rsid w:val="00E925BD"/>
    <w:rsid w:val="00EA38A3"/>
    <w:rsid w:val="00EA4C5E"/>
    <w:rsid w:val="00EA6CE3"/>
    <w:rsid w:val="00EB1D4B"/>
    <w:rsid w:val="00EB4D87"/>
    <w:rsid w:val="00EB5AC6"/>
    <w:rsid w:val="00EC3AAC"/>
    <w:rsid w:val="00ED159A"/>
    <w:rsid w:val="00ED6C32"/>
    <w:rsid w:val="00ED6CC3"/>
    <w:rsid w:val="00EE6E9E"/>
    <w:rsid w:val="00F0290D"/>
    <w:rsid w:val="00F0638E"/>
    <w:rsid w:val="00F1091F"/>
    <w:rsid w:val="00F10B6D"/>
    <w:rsid w:val="00F1410A"/>
    <w:rsid w:val="00F228C3"/>
    <w:rsid w:val="00F239F3"/>
    <w:rsid w:val="00F37F8C"/>
    <w:rsid w:val="00F43A8B"/>
    <w:rsid w:val="00F43CF8"/>
    <w:rsid w:val="00F443D1"/>
    <w:rsid w:val="00F46CF8"/>
    <w:rsid w:val="00F479F3"/>
    <w:rsid w:val="00F62048"/>
    <w:rsid w:val="00F644C2"/>
    <w:rsid w:val="00F65804"/>
    <w:rsid w:val="00F70DF5"/>
    <w:rsid w:val="00F72B3D"/>
    <w:rsid w:val="00F77A87"/>
    <w:rsid w:val="00F823B8"/>
    <w:rsid w:val="00F83691"/>
    <w:rsid w:val="00F87408"/>
    <w:rsid w:val="00F916DD"/>
    <w:rsid w:val="00F91BC6"/>
    <w:rsid w:val="00F94A27"/>
    <w:rsid w:val="00F9573F"/>
    <w:rsid w:val="00F97B2C"/>
    <w:rsid w:val="00FA24B6"/>
    <w:rsid w:val="00FA3831"/>
    <w:rsid w:val="00FA6577"/>
    <w:rsid w:val="00FB2FBB"/>
    <w:rsid w:val="00FB3EDA"/>
    <w:rsid w:val="00FB506D"/>
    <w:rsid w:val="00FC3EC8"/>
    <w:rsid w:val="00FC4979"/>
    <w:rsid w:val="00FC7D57"/>
    <w:rsid w:val="00FD0E9A"/>
    <w:rsid w:val="00FD10FB"/>
    <w:rsid w:val="00FD2048"/>
    <w:rsid w:val="00FD394B"/>
    <w:rsid w:val="00FD5C80"/>
    <w:rsid w:val="00FE04C4"/>
    <w:rsid w:val="00FE6273"/>
    <w:rsid w:val="00FE6719"/>
    <w:rsid w:val="00FE7AB1"/>
    <w:rsid w:val="00FF0FBC"/>
    <w:rsid w:val="00FF12FC"/>
    <w:rsid w:val="00FF3C73"/>
    <w:rsid w:val="00FF3D0B"/>
    <w:rsid w:val="00FF4C8C"/>
    <w:rsid w:val="00FF55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3E57563"/>
  <w15:chartTrackingRefBased/>
  <w15:docId w15:val="{2CC79969-EC3B-4C37-BFFB-B1511F276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C3B"/>
    <w:pPr>
      <w:spacing w:after="0" w:line="240" w:lineRule="auto"/>
    </w:pPr>
    <w:rPr>
      <w:rFonts w:eastAsiaTheme="minorEastAsia"/>
      <w:sz w:val="24"/>
      <w:szCs w:val="24"/>
      <w:lang w:val="es-ES_tradnl" w:eastAsia="es-ES"/>
    </w:rPr>
  </w:style>
  <w:style w:type="paragraph" w:styleId="Ttulo1">
    <w:name w:val="heading 1"/>
    <w:basedOn w:val="Normal"/>
    <w:next w:val="Normal"/>
    <w:link w:val="Ttulo1Car"/>
    <w:uiPriority w:val="9"/>
    <w:qFormat/>
    <w:rsid w:val="00947C3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7C3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826670"/>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47C3B"/>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7C3B"/>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7C3B"/>
    <w:pPr>
      <w:tabs>
        <w:tab w:val="center" w:pos="4419"/>
        <w:tab w:val="right" w:pos="8838"/>
      </w:tabs>
    </w:pPr>
  </w:style>
  <w:style w:type="character" w:customStyle="1" w:styleId="EncabezadoCar">
    <w:name w:val="Encabezado Car"/>
    <w:basedOn w:val="Fuentedeprrafopredeter"/>
    <w:link w:val="Encabezado"/>
    <w:uiPriority w:val="99"/>
    <w:rsid w:val="00947C3B"/>
    <w:rPr>
      <w:rFonts w:eastAsiaTheme="minorEastAsia"/>
      <w:sz w:val="24"/>
      <w:szCs w:val="24"/>
      <w:lang w:val="es-ES_tradnl" w:eastAsia="es-ES"/>
    </w:rPr>
  </w:style>
  <w:style w:type="paragraph" w:styleId="Piedepgina">
    <w:name w:val="footer"/>
    <w:basedOn w:val="Normal"/>
    <w:link w:val="PiedepginaCar"/>
    <w:uiPriority w:val="99"/>
    <w:unhideWhenUsed/>
    <w:rsid w:val="00947C3B"/>
    <w:pPr>
      <w:tabs>
        <w:tab w:val="center" w:pos="4419"/>
        <w:tab w:val="right" w:pos="8838"/>
      </w:tabs>
    </w:pPr>
  </w:style>
  <w:style w:type="character" w:customStyle="1" w:styleId="PiedepginaCar">
    <w:name w:val="Pie de página Car"/>
    <w:basedOn w:val="Fuentedeprrafopredeter"/>
    <w:link w:val="Piedepgina"/>
    <w:uiPriority w:val="99"/>
    <w:rsid w:val="00947C3B"/>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7C3B"/>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7C3B"/>
    <w:rPr>
      <w:rFonts w:eastAsiaTheme="minorEastAsia"/>
      <w:sz w:val="24"/>
      <w:szCs w:val="24"/>
      <w:lang w:val="es-ES_tradnl" w:eastAsia="es-ES"/>
    </w:rPr>
  </w:style>
  <w:style w:type="character" w:styleId="Hipervnculo">
    <w:name w:val="Hyperlink"/>
    <w:basedOn w:val="Fuentedeprrafopredeter"/>
    <w:uiPriority w:val="99"/>
    <w:unhideWhenUsed/>
    <w:rsid w:val="00947C3B"/>
    <w:rPr>
      <w:color w:val="0000FF"/>
      <w:u w:val="single"/>
    </w:rPr>
  </w:style>
  <w:style w:type="table" w:customStyle="1" w:styleId="Tablanormal12">
    <w:name w:val="Tabla normal 12"/>
    <w:basedOn w:val="Tablanormal"/>
    <w:next w:val="Tablanormal1"/>
    <w:uiPriority w:val="41"/>
    <w:rsid w:val="00947C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1">
    <w:name w:val="Plain Table 1"/>
    <w:basedOn w:val="Tablanormal"/>
    <w:uiPriority w:val="41"/>
    <w:rsid w:val="00947C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cinsinresolver1">
    <w:name w:val="Mención sin resolver1"/>
    <w:basedOn w:val="Fuentedeprrafopredeter"/>
    <w:uiPriority w:val="99"/>
    <w:semiHidden/>
    <w:unhideWhenUsed/>
    <w:rsid w:val="008A09B0"/>
    <w:rPr>
      <w:color w:val="605E5C"/>
      <w:shd w:val="clear" w:color="auto" w:fill="E1DFDD"/>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5F346E"/>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F346E"/>
    <w:rPr>
      <w:rFonts w:eastAsiaTheme="minorHAnsi"/>
      <w:sz w:val="20"/>
      <w:szCs w:val="20"/>
      <w:lang w:val="es-MX" w:eastAsia="en-US"/>
    </w:rPr>
  </w:style>
  <w:style w:type="character" w:customStyle="1" w:styleId="TextonotapieCar1">
    <w:name w:val="Texto nota pie Car1"/>
    <w:basedOn w:val="Fuentedeprrafopredeter"/>
    <w:uiPriority w:val="99"/>
    <w:semiHidden/>
    <w:rsid w:val="005F346E"/>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5F346E"/>
    <w:rPr>
      <w:vertAlign w:val="superscript"/>
    </w:rPr>
  </w:style>
  <w:style w:type="paragraph" w:customStyle="1" w:styleId="Citas">
    <w:name w:val="Citas"/>
    <w:basedOn w:val="Normal"/>
    <w:qFormat/>
    <w:rsid w:val="002124C5"/>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styleId="Sinespaciado">
    <w:name w:val="No Spacing"/>
    <w:aliases w:val="Francesa,INAI"/>
    <w:link w:val="SinespaciadoCar"/>
    <w:uiPriority w:val="1"/>
    <w:qFormat/>
    <w:rsid w:val="00B90932"/>
    <w:pPr>
      <w:spacing w:after="0" w:line="240" w:lineRule="auto"/>
    </w:pPr>
  </w:style>
  <w:style w:type="character" w:customStyle="1" w:styleId="SinespaciadoCar">
    <w:name w:val="Sin espaciado Car"/>
    <w:aliases w:val="Francesa Car,INAI Car"/>
    <w:link w:val="Sinespaciado"/>
    <w:uiPriority w:val="1"/>
    <w:locked/>
    <w:rsid w:val="00B90932"/>
  </w:style>
  <w:style w:type="paragraph" w:customStyle="1" w:styleId="Default">
    <w:name w:val="Default"/>
    <w:qFormat/>
    <w:rsid w:val="008809BF"/>
    <w:pPr>
      <w:autoSpaceDE w:val="0"/>
      <w:autoSpaceDN w:val="0"/>
      <w:adjustRightInd w:val="0"/>
      <w:spacing w:after="0" w:line="240" w:lineRule="auto"/>
    </w:pPr>
    <w:rPr>
      <w:rFonts w:ascii="Arial" w:hAnsi="Arial" w:cs="Arial"/>
      <w:color w:val="000000"/>
      <w:sz w:val="24"/>
      <w:szCs w:val="24"/>
    </w:rPr>
  </w:style>
  <w:style w:type="paragraph" w:styleId="Textoindependiente">
    <w:name w:val="Body Text"/>
    <w:basedOn w:val="Normal"/>
    <w:link w:val="TextoindependienteCar"/>
    <w:rsid w:val="00186EC3"/>
    <w:pPr>
      <w:jc w:val="both"/>
    </w:pPr>
    <w:rPr>
      <w:rFonts w:ascii="Arial" w:eastAsia="Times New Roman" w:hAnsi="Arial" w:cs="Times New Roman"/>
      <w:szCs w:val="20"/>
      <w:lang w:val="es-MX" w:eastAsia="es-ES_tradnl"/>
    </w:rPr>
  </w:style>
  <w:style w:type="character" w:customStyle="1" w:styleId="TextoindependienteCar">
    <w:name w:val="Texto independiente Car"/>
    <w:basedOn w:val="Fuentedeprrafopredeter"/>
    <w:link w:val="Textoindependiente"/>
    <w:rsid w:val="00186EC3"/>
    <w:rPr>
      <w:rFonts w:ascii="Arial" w:eastAsia="Times New Roman" w:hAnsi="Arial" w:cs="Times New Roman"/>
      <w:sz w:val="24"/>
      <w:szCs w:val="20"/>
      <w:lang w:eastAsia="es-ES_tradnl"/>
    </w:rPr>
  </w:style>
  <w:style w:type="character" w:customStyle="1" w:styleId="Ttulo3Car">
    <w:name w:val="Título 3 Car"/>
    <w:basedOn w:val="Fuentedeprrafopredeter"/>
    <w:link w:val="Ttulo3"/>
    <w:uiPriority w:val="9"/>
    <w:rsid w:val="00826670"/>
    <w:rPr>
      <w:rFonts w:asciiTheme="majorHAnsi" w:eastAsiaTheme="majorEastAsia" w:hAnsiTheme="majorHAnsi" w:cstheme="majorBidi"/>
      <w:color w:val="1F3763" w:themeColor="accent1" w:themeShade="7F"/>
      <w:sz w:val="24"/>
      <w:szCs w:val="24"/>
      <w:lang w:val="es-ES_tradnl" w:eastAsia="es-ES"/>
    </w:rPr>
  </w:style>
  <w:style w:type="paragraph" w:customStyle="1" w:styleId="j">
    <w:name w:val="j"/>
    <w:basedOn w:val="Normal"/>
    <w:rsid w:val="00826670"/>
    <w:pPr>
      <w:spacing w:before="100" w:beforeAutospacing="1" w:after="100" w:afterAutospacing="1"/>
    </w:pPr>
    <w:rPr>
      <w:rFonts w:ascii="Times New Roman" w:eastAsia="Times New Roman" w:hAnsi="Times New Roman" w:cs="Times New Roman"/>
      <w:lang w:val="es-MX" w:eastAsia="es-MX"/>
    </w:rPr>
  </w:style>
  <w:style w:type="paragraph" w:customStyle="1" w:styleId="francesa">
    <w:name w:val="francesa"/>
    <w:basedOn w:val="Normal"/>
    <w:rsid w:val="00826670"/>
    <w:pPr>
      <w:spacing w:before="100" w:beforeAutospacing="1" w:after="100" w:afterAutospacing="1"/>
    </w:pPr>
    <w:rPr>
      <w:rFonts w:ascii="Times New Roman" w:eastAsia="Times New Roman" w:hAnsi="Times New Roman" w:cs="Times New Roman"/>
      <w:lang w:val="es-MX" w:eastAsia="es-MX"/>
    </w:rPr>
  </w:style>
  <w:style w:type="character" w:customStyle="1" w:styleId="charoverride-2">
    <w:name w:val="charoverride-2"/>
    <w:basedOn w:val="Fuentedeprrafopredeter"/>
    <w:rsid w:val="00826670"/>
  </w:style>
  <w:style w:type="character" w:customStyle="1" w:styleId="charoverride-1">
    <w:name w:val="charoverride-1"/>
    <w:basedOn w:val="Fuentedeprrafopredeter"/>
    <w:rsid w:val="00826670"/>
  </w:style>
  <w:style w:type="paragraph" w:styleId="NormalWeb">
    <w:name w:val="Normal (Web)"/>
    <w:basedOn w:val="Normal"/>
    <w:uiPriority w:val="99"/>
    <w:unhideWhenUsed/>
    <w:rsid w:val="004A64CC"/>
    <w:pPr>
      <w:spacing w:before="100" w:beforeAutospacing="1" w:after="100" w:afterAutospacing="1"/>
    </w:pPr>
    <w:rPr>
      <w:rFonts w:ascii="Times New Roman" w:eastAsia="Times New Roman" w:hAnsi="Times New Roman" w:cs="Times New Roman"/>
      <w:lang w:val="es-MX" w:eastAsia="es-MX"/>
    </w:rPr>
  </w:style>
  <w:style w:type="paragraph" w:styleId="Sangradetextonormal">
    <w:name w:val="Body Text Indent"/>
    <w:basedOn w:val="Normal"/>
    <w:link w:val="SangradetextonormalCar"/>
    <w:uiPriority w:val="99"/>
    <w:semiHidden/>
    <w:unhideWhenUsed/>
    <w:rsid w:val="00E81AB1"/>
    <w:pPr>
      <w:spacing w:after="120"/>
      <w:ind w:left="283"/>
    </w:pPr>
  </w:style>
  <w:style w:type="character" w:customStyle="1" w:styleId="SangradetextonormalCar">
    <w:name w:val="Sangría de texto normal Car"/>
    <w:basedOn w:val="Fuentedeprrafopredeter"/>
    <w:link w:val="Sangradetextonormal"/>
    <w:uiPriority w:val="99"/>
    <w:semiHidden/>
    <w:rsid w:val="00E81AB1"/>
    <w:rPr>
      <w:rFonts w:eastAsiaTheme="minorEastAsia"/>
      <w:sz w:val="24"/>
      <w:szCs w:val="24"/>
      <w:lang w:val="es-ES_tradnl" w:eastAsia="es-ES"/>
    </w:rPr>
  </w:style>
  <w:style w:type="paragraph" w:styleId="Textoindependienteprimerasangra2">
    <w:name w:val="Body Text First Indent 2"/>
    <w:basedOn w:val="Sangradetextonormal"/>
    <w:link w:val="Textoindependienteprimerasangra2Car"/>
    <w:uiPriority w:val="99"/>
    <w:unhideWhenUsed/>
    <w:rsid w:val="00E81AB1"/>
    <w:pPr>
      <w:spacing w:after="0"/>
      <w:ind w:left="360" w:firstLine="360"/>
    </w:pPr>
    <w:rPr>
      <w:rFonts w:ascii="Times New Roman" w:eastAsia="Times New Roman" w:hAnsi="Times New Roman" w:cs="Times New Roman"/>
      <w:lang w:val="es-MX" w:eastAsia="es-MX"/>
    </w:rPr>
  </w:style>
  <w:style w:type="character" w:customStyle="1" w:styleId="Textoindependienteprimerasangra2Car">
    <w:name w:val="Texto independiente primera sangría 2 Car"/>
    <w:basedOn w:val="SangradetextonormalCar"/>
    <w:link w:val="Textoindependienteprimerasangra2"/>
    <w:uiPriority w:val="99"/>
    <w:rsid w:val="00E81AB1"/>
    <w:rPr>
      <w:rFonts w:ascii="Times New Roman" w:eastAsia="Times New Roman" w:hAnsi="Times New Roman" w:cs="Times New Roman"/>
      <w:sz w:val="24"/>
      <w:szCs w:val="24"/>
      <w:lang w:val="es-ES_tradnl" w:eastAsia="es-MX"/>
    </w:rPr>
  </w:style>
  <w:style w:type="table" w:styleId="Tablaconcuadrcula">
    <w:name w:val="Table Grid"/>
    <w:basedOn w:val="Tablanormal"/>
    <w:uiPriority w:val="39"/>
    <w:rsid w:val="00846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901708">
      <w:bodyDiv w:val="1"/>
      <w:marLeft w:val="0"/>
      <w:marRight w:val="0"/>
      <w:marTop w:val="0"/>
      <w:marBottom w:val="0"/>
      <w:divBdr>
        <w:top w:val="none" w:sz="0" w:space="0" w:color="auto"/>
        <w:left w:val="none" w:sz="0" w:space="0" w:color="auto"/>
        <w:bottom w:val="none" w:sz="0" w:space="0" w:color="auto"/>
        <w:right w:val="none" w:sz="0" w:space="0" w:color="auto"/>
      </w:divBdr>
      <w:divsChild>
        <w:div w:id="1956060970">
          <w:marLeft w:val="0"/>
          <w:marRight w:val="0"/>
          <w:marTop w:val="15"/>
          <w:marBottom w:val="0"/>
          <w:divBdr>
            <w:top w:val="single" w:sz="48" w:space="0" w:color="auto"/>
            <w:left w:val="single" w:sz="48" w:space="0" w:color="auto"/>
            <w:bottom w:val="single" w:sz="48" w:space="0" w:color="auto"/>
            <w:right w:val="single" w:sz="48" w:space="0" w:color="auto"/>
          </w:divBdr>
          <w:divsChild>
            <w:div w:id="22100886">
              <w:marLeft w:val="0"/>
              <w:marRight w:val="0"/>
              <w:marTop w:val="0"/>
              <w:marBottom w:val="0"/>
              <w:divBdr>
                <w:top w:val="none" w:sz="0" w:space="0" w:color="auto"/>
                <w:left w:val="none" w:sz="0" w:space="0" w:color="auto"/>
                <w:bottom w:val="none" w:sz="0" w:space="0" w:color="auto"/>
                <w:right w:val="none" w:sz="0" w:space="0" w:color="auto"/>
              </w:divBdr>
              <w:divsChild>
                <w:div w:id="12418980">
                  <w:marLeft w:val="0"/>
                  <w:marRight w:val="0"/>
                  <w:marTop w:val="0"/>
                  <w:marBottom w:val="0"/>
                  <w:divBdr>
                    <w:top w:val="none" w:sz="0" w:space="0" w:color="auto"/>
                    <w:left w:val="none" w:sz="0" w:space="0" w:color="auto"/>
                    <w:bottom w:val="none" w:sz="0" w:space="0" w:color="auto"/>
                    <w:right w:val="none" w:sz="0" w:space="0" w:color="auto"/>
                  </w:divBdr>
                </w:div>
                <w:div w:id="152529884">
                  <w:marLeft w:val="0"/>
                  <w:marRight w:val="0"/>
                  <w:marTop w:val="0"/>
                  <w:marBottom w:val="0"/>
                  <w:divBdr>
                    <w:top w:val="none" w:sz="0" w:space="0" w:color="auto"/>
                    <w:left w:val="none" w:sz="0" w:space="0" w:color="auto"/>
                    <w:bottom w:val="none" w:sz="0" w:space="0" w:color="auto"/>
                    <w:right w:val="none" w:sz="0" w:space="0" w:color="auto"/>
                  </w:divBdr>
                </w:div>
                <w:div w:id="237592779">
                  <w:marLeft w:val="0"/>
                  <w:marRight w:val="0"/>
                  <w:marTop w:val="0"/>
                  <w:marBottom w:val="0"/>
                  <w:divBdr>
                    <w:top w:val="none" w:sz="0" w:space="0" w:color="auto"/>
                    <w:left w:val="none" w:sz="0" w:space="0" w:color="auto"/>
                    <w:bottom w:val="none" w:sz="0" w:space="0" w:color="auto"/>
                    <w:right w:val="none" w:sz="0" w:space="0" w:color="auto"/>
                  </w:divBdr>
                </w:div>
                <w:div w:id="265768801">
                  <w:marLeft w:val="0"/>
                  <w:marRight w:val="0"/>
                  <w:marTop w:val="0"/>
                  <w:marBottom w:val="0"/>
                  <w:divBdr>
                    <w:top w:val="none" w:sz="0" w:space="0" w:color="auto"/>
                    <w:left w:val="none" w:sz="0" w:space="0" w:color="auto"/>
                    <w:bottom w:val="none" w:sz="0" w:space="0" w:color="auto"/>
                    <w:right w:val="none" w:sz="0" w:space="0" w:color="auto"/>
                  </w:divBdr>
                </w:div>
                <w:div w:id="539128435">
                  <w:marLeft w:val="0"/>
                  <w:marRight w:val="0"/>
                  <w:marTop w:val="0"/>
                  <w:marBottom w:val="0"/>
                  <w:divBdr>
                    <w:top w:val="none" w:sz="0" w:space="0" w:color="auto"/>
                    <w:left w:val="none" w:sz="0" w:space="0" w:color="auto"/>
                    <w:bottom w:val="none" w:sz="0" w:space="0" w:color="auto"/>
                    <w:right w:val="none" w:sz="0" w:space="0" w:color="auto"/>
                  </w:divBdr>
                </w:div>
                <w:div w:id="906916548">
                  <w:marLeft w:val="0"/>
                  <w:marRight w:val="0"/>
                  <w:marTop w:val="0"/>
                  <w:marBottom w:val="0"/>
                  <w:divBdr>
                    <w:top w:val="none" w:sz="0" w:space="0" w:color="auto"/>
                    <w:left w:val="none" w:sz="0" w:space="0" w:color="auto"/>
                    <w:bottom w:val="none" w:sz="0" w:space="0" w:color="auto"/>
                    <w:right w:val="none" w:sz="0" w:space="0" w:color="auto"/>
                  </w:divBdr>
                </w:div>
                <w:div w:id="1149976107">
                  <w:marLeft w:val="0"/>
                  <w:marRight w:val="0"/>
                  <w:marTop w:val="0"/>
                  <w:marBottom w:val="0"/>
                  <w:divBdr>
                    <w:top w:val="none" w:sz="0" w:space="0" w:color="auto"/>
                    <w:left w:val="none" w:sz="0" w:space="0" w:color="auto"/>
                    <w:bottom w:val="none" w:sz="0" w:space="0" w:color="auto"/>
                    <w:right w:val="none" w:sz="0" w:space="0" w:color="auto"/>
                  </w:divBdr>
                </w:div>
                <w:div w:id="1172767565">
                  <w:marLeft w:val="0"/>
                  <w:marRight w:val="0"/>
                  <w:marTop w:val="0"/>
                  <w:marBottom w:val="0"/>
                  <w:divBdr>
                    <w:top w:val="none" w:sz="0" w:space="0" w:color="auto"/>
                    <w:left w:val="none" w:sz="0" w:space="0" w:color="auto"/>
                    <w:bottom w:val="none" w:sz="0" w:space="0" w:color="auto"/>
                    <w:right w:val="none" w:sz="0" w:space="0" w:color="auto"/>
                  </w:divBdr>
                </w:div>
                <w:div w:id="1252159072">
                  <w:marLeft w:val="0"/>
                  <w:marRight w:val="0"/>
                  <w:marTop w:val="0"/>
                  <w:marBottom w:val="0"/>
                  <w:divBdr>
                    <w:top w:val="none" w:sz="0" w:space="0" w:color="auto"/>
                    <w:left w:val="none" w:sz="0" w:space="0" w:color="auto"/>
                    <w:bottom w:val="none" w:sz="0" w:space="0" w:color="auto"/>
                    <w:right w:val="none" w:sz="0" w:space="0" w:color="auto"/>
                  </w:divBdr>
                </w:div>
                <w:div w:id="1295212864">
                  <w:marLeft w:val="0"/>
                  <w:marRight w:val="0"/>
                  <w:marTop w:val="0"/>
                  <w:marBottom w:val="0"/>
                  <w:divBdr>
                    <w:top w:val="none" w:sz="0" w:space="0" w:color="auto"/>
                    <w:left w:val="none" w:sz="0" w:space="0" w:color="auto"/>
                    <w:bottom w:val="none" w:sz="0" w:space="0" w:color="auto"/>
                    <w:right w:val="none" w:sz="0" w:space="0" w:color="auto"/>
                  </w:divBdr>
                </w:div>
                <w:div w:id="1306469494">
                  <w:marLeft w:val="0"/>
                  <w:marRight w:val="0"/>
                  <w:marTop w:val="0"/>
                  <w:marBottom w:val="0"/>
                  <w:divBdr>
                    <w:top w:val="none" w:sz="0" w:space="0" w:color="auto"/>
                    <w:left w:val="none" w:sz="0" w:space="0" w:color="auto"/>
                    <w:bottom w:val="none" w:sz="0" w:space="0" w:color="auto"/>
                    <w:right w:val="none" w:sz="0" w:space="0" w:color="auto"/>
                  </w:divBdr>
                </w:div>
                <w:div w:id="1593784480">
                  <w:marLeft w:val="0"/>
                  <w:marRight w:val="0"/>
                  <w:marTop w:val="0"/>
                  <w:marBottom w:val="0"/>
                  <w:divBdr>
                    <w:top w:val="none" w:sz="0" w:space="0" w:color="auto"/>
                    <w:left w:val="none" w:sz="0" w:space="0" w:color="auto"/>
                    <w:bottom w:val="none" w:sz="0" w:space="0" w:color="auto"/>
                    <w:right w:val="none" w:sz="0" w:space="0" w:color="auto"/>
                  </w:divBdr>
                </w:div>
                <w:div w:id="1659847219">
                  <w:marLeft w:val="0"/>
                  <w:marRight w:val="0"/>
                  <w:marTop w:val="0"/>
                  <w:marBottom w:val="0"/>
                  <w:divBdr>
                    <w:top w:val="none" w:sz="0" w:space="0" w:color="auto"/>
                    <w:left w:val="none" w:sz="0" w:space="0" w:color="auto"/>
                    <w:bottom w:val="none" w:sz="0" w:space="0" w:color="auto"/>
                    <w:right w:val="none" w:sz="0" w:space="0" w:color="auto"/>
                  </w:divBdr>
                </w:div>
                <w:div w:id="1705786406">
                  <w:marLeft w:val="0"/>
                  <w:marRight w:val="0"/>
                  <w:marTop w:val="0"/>
                  <w:marBottom w:val="0"/>
                  <w:divBdr>
                    <w:top w:val="none" w:sz="0" w:space="0" w:color="auto"/>
                    <w:left w:val="none" w:sz="0" w:space="0" w:color="auto"/>
                    <w:bottom w:val="none" w:sz="0" w:space="0" w:color="auto"/>
                    <w:right w:val="none" w:sz="0" w:space="0" w:color="auto"/>
                  </w:divBdr>
                </w:div>
                <w:div w:id="1714227246">
                  <w:marLeft w:val="0"/>
                  <w:marRight w:val="0"/>
                  <w:marTop w:val="0"/>
                  <w:marBottom w:val="0"/>
                  <w:divBdr>
                    <w:top w:val="none" w:sz="0" w:space="0" w:color="auto"/>
                    <w:left w:val="none" w:sz="0" w:space="0" w:color="auto"/>
                    <w:bottom w:val="none" w:sz="0" w:space="0" w:color="auto"/>
                    <w:right w:val="none" w:sz="0" w:space="0" w:color="auto"/>
                  </w:divBdr>
                </w:div>
                <w:div w:id="1835100593">
                  <w:marLeft w:val="0"/>
                  <w:marRight w:val="0"/>
                  <w:marTop w:val="0"/>
                  <w:marBottom w:val="0"/>
                  <w:divBdr>
                    <w:top w:val="none" w:sz="0" w:space="0" w:color="auto"/>
                    <w:left w:val="none" w:sz="0" w:space="0" w:color="auto"/>
                    <w:bottom w:val="none" w:sz="0" w:space="0" w:color="auto"/>
                    <w:right w:val="none" w:sz="0" w:space="0" w:color="auto"/>
                  </w:divBdr>
                </w:div>
                <w:div w:id="214450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76624">
          <w:marLeft w:val="0"/>
          <w:marRight w:val="0"/>
          <w:marTop w:val="15"/>
          <w:marBottom w:val="0"/>
          <w:divBdr>
            <w:top w:val="single" w:sz="48" w:space="0" w:color="auto"/>
            <w:left w:val="single" w:sz="48" w:space="0" w:color="auto"/>
            <w:bottom w:val="single" w:sz="48" w:space="0" w:color="auto"/>
            <w:right w:val="single" w:sz="48" w:space="0" w:color="auto"/>
          </w:divBdr>
          <w:divsChild>
            <w:div w:id="1481001949">
              <w:marLeft w:val="0"/>
              <w:marRight w:val="0"/>
              <w:marTop w:val="0"/>
              <w:marBottom w:val="0"/>
              <w:divBdr>
                <w:top w:val="none" w:sz="0" w:space="0" w:color="auto"/>
                <w:left w:val="none" w:sz="0" w:space="0" w:color="auto"/>
                <w:bottom w:val="none" w:sz="0" w:space="0" w:color="auto"/>
                <w:right w:val="none" w:sz="0" w:space="0" w:color="auto"/>
              </w:divBdr>
              <w:divsChild>
                <w:div w:id="52582994">
                  <w:marLeft w:val="0"/>
                  <w:marRight w:val="0"/>
                  <w:marTop w:val="0"/>
                  <w:marBottom w:val="0"/>
                  <w:divBdr>
                    <w:top w:val="none" w:sz="0" w:space="0" w:color="auto"/>
                    <w:left w:val="none" w:sz="0" w:space="0" w:color="auto"/>
                    <w:bottom w:val="none" w:sz="0" w:space="0" w:color="auto"/>
                    <w:right w:val="none" w:sz="0" w:space="0" w:color="auto"/>
                  </w:divBdr>
                </w:div>
                <w:div w:id="56320687">
                  <w:marLeft w:val="0"/>
                  <w:marRight w:val="0"/>
                  <w:marTop w:val="0"/>
                  <w:marBottom w:val="0"/>
                  <w:divBdr>
                    <w:top w:val="none" w:sz="0" w:space="0" w:color="auto"/>
                    <w:left w:val="none" w:sz="0" w:space="0" w:color="auto"/>
                    <w:bottom w:val="none" w:sz="0" w:space="0" w:color="auto"/>
                    <w:right w:val="none" w:sz="0" w:space="0" w:color="auto"/>
                  </w:divBdr>
                </w:div>
                <w:div w:id="145979114">
                  <w:marLeft w:val="0"/>
                  <w:marRight w:val="0"/>
                  <w:marTop w:val="0"/>
                  <w:marBottom w:val="0"/>
                  <w:divBdr>
                    <w:top w:val="none" w:sz="0" w:space="0" w:color="auto"/>
                    <w:left w:val="none" w:sz="0" w:space="0" w:color="auto"/>
                    <w:bottom w:val="none" w:sz="0" w:space="0" w:color="auto"/>
                    <w:right w:val="none" w:sz="0" w:space="0" w:color="auto"/>
                  </w:divBdr>
                </w:div>
                <w:div w:id="163478527">
                  <w:marLeft w:val="0"/>
                  <w:marRight w:val="0"/>
                  <w:marTop w:val="0"/>
                  <w:marBottom w:val="0"/>
                  <w:divBdr>
                    <w:top w:val="none" w:sz="0" w:space="0" w:color="auto"/>
                    <w:left w:val="none" w:sz="0" w:space="0" w:color="auto"/>
                    <w:bottom w:val="none" w:sz="0" w:space="0" w:color="auto"/>
                    <w:right w:val="none" w:sz="0" w:space="0" w:color="auto"/>
                  </w:divBdr>
                </w:div>
                <w:div w:id="185101183">
                  <w:marLeft w:val="0"/>
                  <w:marRight w:val="0"/>
                  <w:marTop w:val="0"/>
                  <w:marBottom w:val="0"/>
                  <w:divBdr>
                    <w:top w:val="none" w:sz="0" w:space="0" w:color="auto"/>
                    <w:left w:val="none" w:sz="0" w:space="0" w:color="auto"/>
                    <w:bottom w:val="none" w:sz="0" w:space="0" w:color="auto"/>
                    <w:right w:val="none" w:sz="0" w:space="0" w:color="auto"/>
                  </w:divBdr>
                </w:div>
                <w:div w:id="284890429">
                  <w:marLeft w:val="0"/>
                  <w:marRight w:val="0"/>
                  <w:marTop w:val="0"/>
                  <w:marBottom w:val="0"/>
                  <w:divBdr>
                    <w:top w:val="none" w:sz="0" w:space="0" w:color="auto"/>
                    <w:left w:val="none" w:sz="0" w:space="0" w:color="auto"/>
                    <w:bottom w:val="none" w:sz="0" w:space="0" w:color="auto"/>
                    <w:right w:val="none" w:sz="0" w:space="0" w:color="auto"/>
                  </w:divBdr>
                </w:div>
                <w:div w:id="315844141">
                  <w:marLeft w:val="0"/>
                  <w:marRight w:val="0"/>
                  <w:marTop w:val="0"/>
                  <w:marBottom w:val="0"/>
                  <w:divBdr>
                    <w:top w:val="none" w:sz="0" w:space="0" w:color="auto"/>
                    <w:left w:val="none" w:sz="0" w:space="0" w:color="auto"/>
                    <w:bottom w:val="none" w:sz="0" w:space="0" w:color="auto"/>
                    <w:right w:val="none" w:sz="0" w:space="0" w:color="auto"/>
                  </w:divBdr>
                </w:div>
                <w:div w:id="420369871">
                  <w:marLeft w:val="0"/>
                  <w:marRight w:val="0"/>
                  <w:marTop w:val="0"/>
                  <w:marBottom w:val="0"/>
                  <w:divBdr>
                    <w:top w:val="none" w:sz="0" w:space="0" w:color="auto"/>
                    <w:left w:val="none" w:sz="0" w:space="0" w:color="auto"/>
                    <w:bottom w:val="none" w:sz="0" w:space="0" w:color="auto"/>
                    <w:right w:val="none" w:sz="0" w:space="0" w:color="auto"/>
                  </w:divBdr>
                </w:div>
                <w:div w:id="534923562">
                  <w:marLeft w:val="0"/>
                  <w:marRight w:val="0"/>
                  <w:marTop w:val="0"/>
                  <w:marBottom w:val="0"/>
                  <w:divBdr>
                    <w:top w:val="none" w:sz="0" w:space="0" w:color="auto"/>
                    <w:left w:val="none" w:sz="0" w:space="0" w:color="auto"/>
                    <w:bottom w:val="none" w:sz="0" w:space="0" w:color="auto"/>
                    <w:right w:val="none" w:sz="0" w:space="0" w:color="auto"/>
                  </w:divBdr>
                </w:div>
                <w:div w:id="554850275">
                  <w:marLeft w:val="0"/>
                  <w:marRight w:val="0"/>
                  <w:marTop w:val="0"/>
                  <w:marBottom w:val="0"/>
                  <w:divBdr>
                    <w:top w:val="none" w:sz="0" w:space="0" w:color="auto"/>
                    <w:left w:val="none" w:sz="0" w:space="0" w:color="auto"/>
                    <w:bottom w:val="none" w:sz="0" w:space="0" w:color="auto"/>
                    <w:right w:val="none" w:sz="0" w:space="0" w:color="auto"/>
                  </w:divBdr>
                </w:div>
                <w:div w:id="596139411">
                  <w:marLeft w:val="0"/>
                  <w:marRight w:val="0"/>
                  <w:marTop w:val="0"/>
                  <w:marBottom w:val="0"/>
                  <w:divBdr>
                    <w:top w:val="none" w:sz="0" w:space="0" w:color="auto"/>
                    <w:left w:val="none" w:sz="0" w:space="0" w:color="auto"/>
                    <w:bottom w:val="none" w:sz="0" w:space="0" w:color="auto"/>
                    <w:right w:val="none" w:sz="0" w:space="0" w:color="auto"/>
                  </w:divBdr>
                </w:div>
                <w:div w:id="619144325">
                  <w:marLeft w:val="0"/>
                  <w:marRight w:val="0"/>
                  <w:marTop w:val="0"/>
                  <w:marBottom w:val="0"/>
                  <w:divBdr>
                    <w:top w:val="none" w:sz="0" w:space="0" w:color="auto"/>
                    <w:left w:val="none" w:sz="0" w:space="0" w:color="auto"/>
                    <w:bottom w:val="none" w:sz="0" w:space="0" w:color="auto"/>
                    <w:right w:val="none" w:sz="0" w:space="0" w:color="auto"/>
                  </w:divBdr>
                </w:div>
                <w:div w:id="644045052">
                  <w:marLeft w:val="0"/>
                  <w:marRight w:val="0"/>
                  <w:marTop w:val="0"/>
                  <w:marBottom w:val="0"/>
                  <w:divBdr>
                    <w:top w:val="none" w:sz="0" w:space="0" w:color="auto"/>
                    <w:left w:val="none" w:sz="0" w:space="0" w:color="auto"/>
                    <w:bottom w:val="none" w:sz="0" w:space="0" w:color="auto"/>
                    <w:right w:val="none" w:sz="0" w:space="0" w:color="auto"/>
                  </w:divBdr>
                </w:div>
                <w:div w:id="694385553">
                  <w:marLeft w:val="0"/>
                  <w:marRight w:val="0"/>
                  <w:marTop w:val="0"/>
                  <w:marBottom w:val="0"/>
                  <w:divBdr>
                    <w:top w:val="none" w:sz="0" w:space="0" w:color="auto"/>
                    <w:left w:val="none" w:sz="0" w:space="0" w:color="auto"/>
                    <w:bottom w:val="none" w:sz="0" w:space="0" w:color="auto"/>
                    <w:right w:val="none" w:sz="0" w:space="0" w:color="auto"/>
                  </w:divBdr>
                </w:div>
                <w:div w:id="715475137">
                  <w:marLeft w:val="0"/>
                  <w:marRight w:val="0"/>
                  <w:marTop w:val="0"/>
                  <w:marBottom w:val="0"/>
                  <w:divBdr>
                    <w:top w:val="none" w:sz="0" w:space="0" w:color="auto"/>
                    <w:left w:val="none" w:sz="0" w:space="0" w:color="auto"/>
                    <w:bottom w:val="none" w:sz="0" w:space="0" w:color="auto"/>
                    <w:right w:val="none" w:sz="0" w:space="0" w:color="auto"/>
                  </w:divBdr>
                </w:div>
                <w:div w:id="929118402">
                  <w:marLeft w:val="0"/>
                  <w:marRight w:val="0"/>
                  <w:marTop w:val="0"/>
                  <w:marBottom w:val="0"/>
                  <w:divBdr>
                    <w:top w:val="none" w:sz="0" w:space="0" w:color="auto"/>
                    <w:left w:val="none" w:sz="0" w:space="0" w:color="auto"/>
                    <w:bottom w:val="none" w:sz="0" w:space="0" w:color="auto"/>
                    <w:right w:val="none" w:sz="0" w:space="0" w:color="auto"/>
                  </w:divBdr>
                </w:div>
                <w:div w:id="970672265">
                  <w:marLeft w:val="0"/>
                  <w:marRight w:val="0"/>
                  <w:marTop w:val="0"/>
                  <w:marBottom w:val="0"/>
                  <w:divBdr>
                    <w:top w:val="none" w:sz="0" w:space="0" w:color="auto"/>
                    <w:left w:val="none" w:sz="0" w:space="0" w:color="auto"/>
                    <w:bottom w:val="none" w:sz="0" w:space="0" w:color="auto"/>
                    <w:right w:val="none" w:sz="0" w:space="0" w:color="auto"/>
                  </w:divBdr>
                </w:div>
                <w:div w:id="1032802393">
                  <w:marLeft w:val="0"/>
                  <w:marRight w:val="0"/>
                  <w:marTop w:val="0"/>
                  <w:marBottom w:val="0"/>
                  <w:divBdr>
                    <w:top w:val="none" w:sz="0" w:space="0" w:color="auto"/>
                    <w:left w:val="none" w:sz="0" w:space="0" w:color="auto"/>
                    <w:bottom w:val="none" w:sz="0" w:space="0" w:color="auto"/>
                    <w:right w:val="none" w:sz="0" w:space="0" w:color="auto"/>
                  </w:divBdr>
                </w:div>
                <w:div w:id="1199780490">
                  <w:marLeft w:val="0"/>
                  <w:marRight w:val="0"/>
                  <w:marTop w:val="0"/>
                  <w:marBottom w:val="0"/>
                  <w:divBdr>
                    <w:top w:val="none" w:sz="0" w:space="0" w:color="auto"/>
                    <w:left w:val="none" w:sz="0" w:space="0" w:color="auto"/>
                    <w:bottom w:val="none" w:sz="0" w:space="0" w:color="auto"/>
                    <w:right w:val="none" w:sz="0" w:space="0" w:color="auto"/>
                  </w:divBdr>
                </w:div>
                <w:div w:id="1260724823">
                  <w:marLeft w:val="0"/>
                  <w:marRight w:val="0"/>
                  <w:marTop w:val="0"/>
                  <w:marBottom w:val="0"/>
                  <w:divBdr>
                    <w:top w:val="none" w:sz="0" w:space="0" w:color="auto"/>
                    <w:left w:val="none" w:sz="0" w:space="0" w:color="auto"/>
                    <w:bottom w:val="none" w:sz="0" w:space="0" w:color="auto"/>
                    <w:right w:val="none" w:sz="0" w:space="0" w:color="auto"/>
                  </w:divBdr>
                </w:div>
                <w:div w:id="1285892833">
                  <w:marLeft w:val="0"/>
                  <w:marRight w:val="0"/>
                  <w:marTop w:val="0"/>
                  <w:marBottom w:val="0"/>
                  <w:divBdr>
                    <w:top w:val="none" w:sz="0" w:space="0" w:color="auto"/>
                    <w:left w:val="none" w:sz="0" w:space="0" w:color="auto"/>
                    <w:bottom w:val="none" w:sz="0" w:space="0" w:color="auto"/>
                    <w:right w:val="none" w:sz="0" w:space="0" w:color="auto"/>
                  </w:divBdr>
                </w:div>
                <w:div w:id="1300190339">
                  <w:marLeft w:val="0"/>
                  <w:marRight w:val="0"/>
                  <w:marTop w:val="0"/>
                  <w:marBottom w:val="0"/>
                  <w:divBdr>
                    <w:top w:val="none" w:sz="0" w:space="0" w:color="auto"/>
                    <w:left w:val="none" w:sz="0" w:space="0" w:color="auto"/>
                    <w:bottom w:val="none" w:sz="0" w:space="0" w:color="auto"/>
                    <w:right w:val="none" w:sz="0" w:space="0" w:color="auto"/>
                  </w:divBdr>
                </w:div>
                <w:div w:id="1319580986">
                  <w:marLeft w:val="0"/>
                  <w:marRight w:val="0"/>
                  <w:marTop w:val="0"/>
                  <w:marBottom w:val="0"/>
                  <w:divBdr>
                    <w:top w:val="none" w:sz="0" w:space="0" w:color="auto"/>
                    <w:left w:val="none" w:sz="0" w:space="0" w:color="auto"/>
                    <w:bottom w:val="none" w:sz="0" w:space="0" w:color="auto"/>
                    <w:right w:val="none" w:sz="0" w:space="0" w:color="auto"/>
                  </w:divBdr>
                </w:div>
                <w:div w:id="1350108161">
                  <w:marLeft w:val="0"/>
                  <w:marRight w:val="0"/>
                  <w:marTop w:val="0"/>
                  <w:marBottom w:val="0"/>
                  <w:divBdr>
                    <w:top w:val="none" w:sz="0" w:space="0" w:color="auto"/>
                    <w:left w:val="none" w:sz="0" w:space="0" w:color="auto"/>
                    <w:bottom w:val="none" w:sz="0" w:space="0" w:color="auto"/>
                    <w:right w:val="none" w:sz="0" w:space="0" w:color="auto"/>
                  </w:divBdr>
                </w:div>
                <w:div w:id="1527257241">
                  <w:marLeft w:val="0"/>
                  <w:marRight w:val="0"/>
                  <w:marTop w:val="0"/>
                  <w:marBottom w:val="0"/>
                  <w:divBdr>
                    <w:top w:val="none" w:sz="0" w:space="0" w:color="auto"/>
                    <w:left w:val="none" w:sz="0" w:space="0" w:color="auto"/>
                    <w:bottom w:val="none" w:sz="0" w:space="0" w:color="auto"/>
                    <w:right w:val="none" w:sz="0" w:space="0" w:color="auto"/>
                  </w:divBdr>
                </w:div>
                <w:div w:id="1540820020">
                  <w:marLeft w:val="0"/>
                  <w:marRight w:val="0"/>
                  <w:marTop w:val="0"/>
                  <w:marBottom w:val="0"/>
                  <w:divBdr>
                    <w:top w:val="none" w:sz="0" w:space="0" w:color="auto"/>
                    <w:left w:val="none" w:sz="0" w:space="0" w:color="auto"/>
                    <w:bottom w:val="none" w:sz="0" w:space="0" w:color="auto"/>
                    <w:right w:val="none" w:sz="0" w:space="0" w:color="auto"/>
                  </w:divBdr>
                </w:div>
                <w:div w:id="1608082236">
                  <w:marLeft w:val="0"/>
                  <w:marRight w:val="0"/>
                  <w:marTop w:val="0"/>
                  <w:marBottom w:val="0"/>
                  <w:divBdr>
                    <w:top w:val="none" w:sz="0" w:space="0" w:color="auto"/>
                    <w:left w:val="none" w:sz="0" w:space="0" w:color="auto"/>
                    <w:bottom w:val="none" w:sz="0" w:space="0" w:color="auto"/>
                    <w:right w:val="none" w:sz="0" w:space="0" w:color="auto"/>
                  </w:divBdr>
                </w:div>
                <w:div w:id="1643002349">
                  <w:marLeft w:val="0"/>
                  <w:marRight w:val="0"/>
                  <w:marTop w:val="0"/>
                  <w:marBottom w:val="0"/>
                  <w:divBdr>
                    <w:top w:val="none" w:sz="0" w:space="0" w:color="auto"/>
                    <w:left w:val="none" w:sz="0" w:space="0" w:color="auto"/>
                    <w:bottom w:val="none" w:sz="0" w:space="0" w:color="auto"/>
                    <w:right w:val="none" w:sz="0" w:space="0" w:color="auto"/>
                  </w:divBdr>
                </w:div>
                <w:div w:id="1674340300">
                  <w:marLeft w:val="0"/>
                  <w:marRight w:val="0"/>
                  <w:marTop w:val="0"/>
                  <w:marBottom w:val="0"/>
                  <w:divBdr>
                    <w:top w:val="none" w:sz="0" w:space="0" w:color="auto"/>
                    <w:left w:val="none" w:sz="0" w:space="0" w:color="auto"/>
                    <w:bottom w:val="none" w:sz="0" w:space="0" w:color="auto"/>
                    <w:right w:val="none" w:sz="0" w:space="0" w:color="auto"/>
                  </w:divBdr>
                </w:div>
                <w:div w:id="1739549363">
                  <w:marLeft w:val="0"/>
                  <w:marRight w:val="0"/>
                  <w:marTop w:val="0"/>
                  <w:marBottom w:val="0"/>
                  <w:divBdr>
                    <w:top w:val="none" w:sz="0" w:space="0" w:color="auto"/>
                    <w:left w:val="none" w:sz="0" w:space="0" w:color="auto"/>
                    <w:bottom w:val="none" w:sz="0" w:space="0" w:color="auto"/>
                    <w:right w:val="none" w:sz="0" w:space="0" w:color="auto"/>
                  </w:divBdr>
                </w:div>
                <w:div w:id="1798986837">
                  <w:marLeft w:val="0"/>
                  <w:marRight w:val="0"/>
                  <w:marTop w:val="0"/>
                  <w:marBottom w:val="0"/>
                  <w:divBdr>
                    <w:top w:val="none" w:sz="0" w:space="0" w:color="auto"/>
                    <w:left w:val="none" w:sz="0" w:space="0" w:color="auto"/>
                    <w:bottom w:val="none" w:sz="0" w:space="0" w:color="auto"/>
                    <w:right w:val="none" w:sz="0" w:space="0" w:color="auto"/>
                  </w:divBdr>
                </w:div>
                <w:div w:id="1845775675">
                  <w:marLeft w:val="0"/>
                  <w:marRight w:val="0"/>
                  <w:marTop w:val="0"/>
                  <w:marBottom w:val="0"/>
                  <w:divBdr>
                    <w:top w:val="none" w:sz="0" w:space="0" w:color="auto"/>
                    <w:left w:val="none" w:sz="0" w:space="0" w:color="auto"/>
                    <w:bottom w:val="none" w:sz="0" w:space="0" w:color="auto"/>
                    <w:right w:val="none" w:sz="0" w:space="0" w:color="auto"/>
                  </w:divBdr>
                </w:div>
                <w:div w:id="1983997388">
                  <w:marLeft w:val="0"/>
                  <w:marRight w:val="0"/>
                  <w:marTop w:val="0"/>
                  <w:marBottom w:val="0"/>
                  <w:divBdr>
                    <w:top w:val="none" w:sz="0" w:space="0" w:color="auto"/>
                    <w:left w:val="none" w:sz="0" w:space="0" w:color="auto"/>
                    <w:bottom w:val="none" w:sz="0" w:space="0" w:color="auto"/>
                    <w:right w:val="none" w:sz="0" w:space="0" w:color="auto"/>
                  </w:divBdr>
                </w:div>
                <w:div w:id="1985237345">
                  <w:marLeft w:val="0"/>
                  <w:marRight w:val="0"/>
                  <w:marTop w:val="0"/>
                  <w:marBottom w:val="0"/>
                  <w:divBdr>
                    <w:top w:val="none" w:sz="0" w:space="0" w:color="auto"/>
                    <w:left w:val="none" w:sz="0" w:space="0" w:color="auto"/>
                    <w:bottom w:val="none" w:sz="0" w:space="0" w:color="auto"/>
                    <w:right w:val="none" w:sz="0" w:space="0" w:color="auto"/>
                  </w:divBdr>
                </w:div>
                <w:div w:id="1986465778">
                  <w:marLeft w:val="0"/>
                  <w:marRight w:val="0"/>
                  <w:marTop w:val="0"/>
                  <w:marBottom w:val="0"/>
                  <w:divBdr>
                    <w:top w:val="none" w:sz="0" w:space="0" w:color="auto"/>
                    <w:left w:val="none" w:sz="0" w:space="0" w:color="auto"/>
                    <w:bottom w:val="none" w:sz="0" w:space="0" w:color="auto"/>
                    <w:right w:val="none" w:sz="0" w:space="0" w:color="auto"/>
                  </w:divBdr>
                </w:div>
                <w:div w:id="2008551277">
                  <w:marLeft w:val="0"/>
                  <w:marRight w:val="0"/>
                  <w:marTop w:val="0"/>
                  <w:marBottom w:val="0"/>
                  <w:divBdr>
                    <w:top w:val="none" w:sz="0" w:space="0" w:color="auto"/>
                    <w:left w:val="none" w:sz="0" w:space="0" w:color="auto"/>
                    <w:bottom w:val="none" w:sz="0" w:space="0" w:color="auto"/>
                    <w:right w:val="none" w:sz="0" w:space="0" w:color="auto"/>
                  </w:divBdr>
                </w:div>
                <w:div w:id="2038389928">
                  <w:marLeft w:val="0"/>
                  <w:marRight w:val="0"/>
                  <w:marTop w:val="0"/>
                  <w:marBottom w:val="0"/>
                  <w:divBdr>
                    <w:top w:val="none" w:sz="0" w:space="0" w:color="auto"/>
                    <w:left w:val="none" w:sz="0" w:space="0" w:color="auto"/>
                    <w:bottom w:val="none" w:sz="0" w:space="0" w:color="auto"/>
                    <w:right w:val="none" w:sz="0" w:space="0" w:color="auto"/>
                  </w:divBdr>
                </w:div>
                <w:div w:id="204636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574040">
      <w:bodyDiv w:val="1"/>
      <w:marLeft w:val="0"/>
      <w:marRight w:val="0"/>
      <w:marTop w:val="0"/>
      <w:marBottom w:val="0"/>
      <w:divBdr>
        <w:top w:val="none" w:sz="0" w:space="0" w:color="auto"/>
        <w:left w:val="none" w:sz="0" w:space="0" w:color="auto"/>
        <w:bottom w:val="none" w:sz="0" w:space="0" w:color="auto"/>
        <w:right w:val="none" w:sz="0" w:space="0" w:color="auto"/>
      </w:divBdr>
    </w:div>
    <w:div w:id="685984485">
      <w:bodyDiv w:val="1"/>
      <w:marLeft w:val="0"/>
      <w:marRight w:val="0"/>
      <w:marTop w:val="0"/>
      <w:marBottom w:val="0"/>
      <w:divBdr>
        <w:top w:val="none" w:sz="0" w:space="0" w:color="auto"/>
        <w:left w:val="none" w:sz="0" w:space="0" w:color="auto"/>
        <w:bottom w:val="none" w:sz="0" w:space="0" w:color="auto"/>
        <w:right w:val="none" w:sz="0" w:space="0" w:color="auto"/>
      </w:divBdr>
    </w:div>
    <w:div w:id="810903708">
      <w:bodyDiv w:val="1"/>
      <w:marLeft w:val="0"/>
      <w:marRight w:val="0"/>
      <w:marTop w:val="0"/>
      <w:marBottom w:val="0"/>
      <w:divBdr>
        <w:top w:val="none" w:sz="0" w:space="0" w:color="auto"/>
        <w:left w:val="none" w:sz="0" w:space="0" w:color="auto"/>
        <w:bottom w:val="none" w:sz="0" w:space="0" w:color="auto"/>
        <w:right w:val="none" w:sz="0" w:space="0" w:color="auto"/>
      </w:divBdr>
    </w:div>
    <w:div w:id="943461313">
      <w:bodyDiv w:val="1"/>
      <w:marLeft w:val="0"/>
      <w:marRight w:val="0"/>
      <w:marTop w:val="0"/>
      <w:marBottom w:val="0"/>
      <w:divBdr>
        <w:top w:val="none" w:sz="0" w:space="0" w:color="auto"/>
        <w:left w:val="none" w:sz="0" w:space="0" w:color="auto"/>
        <w:bottom w:val="none" w:sz="0" w:space="0" w:color="auto"/>
        <w:right w:val="none" w:sz="0" w:space="0" w:color="auto"/>
      </w:divBdr>
    </w:div>
    <w:div w:id="1019551451">
      <w:bodyDiv w:val="1"/>
      <w:marLeft w:val="0"/>
      <w:marRight w:val="0"/>
      <w:marTop w:val="0"/>
      <w:marBottom w:val="0"/>
      <w:divBdr>
        <w:top w:val="none" w:sz="0" w:space="0" w:color="auto"/>
        <w:left w:val="none" w:sz="0" w:space="0" w:color="auto"/>
        <w:bottom w:val="none" w:sz="0" w:space="0" w:color="auto"/>
        <w:right w:val="none" w:sz="0" w:space="0" w:color="auto"/>
      </w:divBdr>
    </w:div>
    <w:div w:id="1212620616">
      <w:bodyDiv w:val="1"/>
      <w:marLeft w:val="0"/>
      <w:marRight w:val="0"/>
      <w:marTop w:val="0"/>
      <w:marBottom w:val="0"/>
      <w:divBdr>
        <w:top w:val="none" w:sz="0" w:space="0" w:color="auto"/>
        <w:left w:val="none" w:sz="0" w:space="0" w:color="auto"/>
        <w:bottom w:val="none" w:sz="0" w:space="0" w:color="auto"/>
        <w:right w:val="none" w:sz="0" w:space="0" w:color="auto"/>
      </w:divBdr>
    </w:div>
    <w:div w:id="1407801889">
      <w:bodyDiv w:val="1"/>
      <w:marLeft w:val="0"/>
      <w:marRight w:val="0"/>
      <w:marTop w:val="0"/>
      <w:marBottom w:val="0"/>
      <w:divBdr>
        <w:top w:val="none" w:sz="0" w:space="0" w:color="auto"/>
        <w:left w:val="none" w:sz="0" w:space="0" w:color="auto"/>
        <w:bottom w:val="none" w:sz="0" w:space="0" w:color="auto"/>
        <w:right w:val="none" w:sz="0" w:space="0" w:color="auto"/>
      </w:divBdr>
      <w:divsChild>
        <w:div w:id="168061814">
          <w:marLeft w:val="0"/>
          <w:marRight w:val="0"/>
          <w:marTop w:val="0"/>
          <w:marBottom w:val="0"/>
          <w:divBdr>
            <w:top w:val="none" w:sz="0" w:space="0" w:color="auto"/>
            <w:left w:val="none" w:sz="0" w:space="0" w:color="auto"/>
            <w:bottom w:val="none" w:sz="0" w:space="0" w:color="auto"/>
            <w:right w:val="none" w:sz="0" w:space="0" w:color="auto"/>
          </w:divBdr>
        </w:div>
        <w:div w:id="281159638">
          <w:marLeft w:val="0"/>
          <w:marRight w:val="0"/>
          <w:marTop w:val="0"/>
          <w:marBottom w:val="0"/>
          <w:divBdr>
            <w:top w:val="none" w:sz="0" w:space="0" w:color="auto"/>
            <w:left w:val="none" w:sz="0" w:space="0" w:color="auto"/>
            <w:bottom w:val="none" w:sz="0" w:space="0" w:color="auto"/>
            <w:right w:val="none" w:sz="0" w:space="0" w:color="auto"/>
          </w:divBdr>
        </w:div>
        <w:div w:id="739013138">
          <w:marLeft w:val="0"/>
          <w:marRight w:val="0"/>
          <w:marTop w:val="0"/>
          <w:marBottom w:val="0"/>
          <w:divBdr>
            <w:top w:val="none" w:sz="0" w:space="0" w:color="auto"/>
            <w:left w:val="none" w:sz="0" w:space="0" w:color="auto"/>
            <w:bottom w:val="none" w:sz="0" w:space="0" w:color="auto"/>
            <w:right w:val="none" w:sz="0" w:space="0" w:color="auto"/>
          </w:divBdr>
        </w:div>
        <w:div w:id="820273848">
          <w:marLeft w:val="0"/>
          <w:marRight w:val="0"/>
          <w:marTop w:val="0"/>
          <w:marBottom w:val="0"/>
          <w:divBdr>
            <w:top w:val="none" w:sz="0" w:space="0" w:color="auto"/>
            <w:left w:val="none" w:sz="0" w:space="0" w:color="auto"/>
            <w:bottom w:val="none" w:sz="0" w:space="0" w:color="auto"/>
            <w:right w:val="none" w:sz="0" w:space="0" w:color="auto"/>
          </w:divBdr>
        </w:div>
        <w:div w:id="1200975490">
          <w:marLeft w:val="0"/>
          <w:marRight w:val="0"/>
          <w:marTop w:val="0"/>
          <w:marBottom w:val="0"/>
          <w:divBdr>
            <w:top w:val="none" w:sz="0" w:space="0" w:color="auto"/>
            <w:left w:val="none" w:sz="0" w:space="0" w:color="auto"/>
            <w:bottom w:val="none" w:sz="0" w:space="0" w:color="auto"/>
            <w:right w:val="none" w:sz="0" w:space="0" w:color="auto"/>
          </w:divBdr>
        </w:div>
        <w:div w:id="1210218128">
          <w:marLeft w:val="0"/>
          <w:marRight w:val="0"/>
          <w:marTop w:val="0"/>
          <w:marBottom w:val="0"/>
          <w:divBdr>
            <w:top w:val="none" w:sz="0" w:space="0" w:color="auto"/>
            <w:left w:val="none" w:sz="0" w:space="0" w:color="auto"/>
            <w:bottom w:val="none" w:sz="0" w:space="0" w:color="auto"/>
            <w:right w:val="none" w:sz="0" w:space="0" w:color="auto"/>
          </w:divBdr>
        </w:div>
        <w:div w:id="1395155797">
          <w:marLeft w:val="0"/>
          <w:marRight w:val="0"/>
          <w:marTop w:val="0"/>
          <w:marBottom w:val="0"/>
          <w:divBdr>
            <w:top w:val="none" w:sz="0" w:space="0" w:color="auto"/>
            <w:left w:val="none" w:sz="0" w:space="0" w:color="auto"/>
            <w:bottom w:val="none" w:sz="0" w:space="0" w:color="auto"/>
            <w:right w:val="none" w:sz="0" w:space="0" w:color="auto"/>
          </w:divBdr>
        </w:div>
        <w:div w:id="1454011180">
          <w:marLeft w:val="0"/>
          <w:marRight w:val="0"/>
          <w:marTop w:val="0"/>
          <w:marBottom w:val="0"/>
          <w:divBdr>
            <w:top w:val="none" w:sz="0" w:space="0" w:color="auto"/>
            <w:left w:val="none" w:sz="0" w:space="0" w:color="auto"/>
            <w:bottom w:val="none" w:sz="0" w:space="0" w:color="auto"/>
            <w:right w:val="none" w:sz="0" w:space="0" w:color="auto"/>
          </w:divBdr>
        </w:div>
        <w:div w:id="1491555861">
          <w:marLeft w:val="0"/>
          <w:marRight w:val="0"/>
          <w:marTop w:val="0"/>
          <w:marBottom w:val="0"/>
          <w:divBdr>
            <w:top w:val="none" w:sz="0" w:space="0" w:color="auto"/>
            <w:left w:val="none" w:sz="0" w:space="0" w:color="auto"/>
            <w:bottom w:val="none" w:sz="0" w:space="0" w:color="auto"/>
            <w:right w:val="none" w:sz="0" w:space="0" w:color="auto"/>
          </w:divBdr>
        </w:div>
        <w:div w:id="1629244156">
          <w:marLeft w:val="0"/>
          <w:marRight w:val="0"/>
          <w:marTop w:val="0"/>
          <w:marBottom w:val="0"/>
          <w:divBdr>
            <w:top w:val="none" w:sz="0" w:space="0" w:color="auto"/>
            <w:left w:val="none" w:sz="0" w:space="0" w:color="auto"/>
            <w:bottom w:val="none" w:sz="0" w:space="0" w:color="auto"/>
            <w:right w:val="none" w:sz="0" w:space="0" w:color="auto"/>
          </w:divBdr>
        </w:div>
        <w:div w:id="2133747271">
          <w:marLeft w:val="0"/>
          <w:marRight w:val="0"/>
          <w:marTop w:val="0"/>
          <w:marBottom w:val="0"/>
          <w:divBdr>
            <w:top w:val="none" w:sz="0" w:space="0" w:color="auto"/>
            <w:left w:val="none" w:sz="0" w:space="0" w:color="auto"/>
            <w:bottom w:val="none" w:sz="0" w:space="0" w:color="auto"/>
            <w:right w:val="none" w:sz="0" w:space="0" w:color="auto"/>
          </w:divBdr>
        </w:div>
      </w:divsChild>
    </w:div>
    <w:div w:id="1659845166">
      <w:bodyDiv w:val="1"/>
      <w:marLeft w:val="0"/>
      <w:marRight w:val="0"/>
      <w:marTop w:val="0"/>
      <w:marBottom w:val="0"/>
      <w:divBdr>
        <w:top w:val="none" w:sz="0" w:space="0" w:color="auto"/>
        <w:left w:val="none" w:sz="0" w:space="0" w:color="auto"/>
        <w:bottom w:val="none" w:sz="0" w:space="0" w:color="auto"/>
        <w:right w:val="none" w:sz="0" w:space="0" w:color="auto"/>
      </w:divBdr>
    </w:div>
    <w:div w:id="1877426735">
      <w:bodyDiv w:val="1"/>
      <w:marLeft w:val="0"/>
      <w:marRight w:val="0"/>
      <w:marTop w:val="0"/>
      <w:marBottom w:val="0"/>
      <w:divBdr>
        <w:top w:val="none" w:sz="0" w:space="0" w:color="auto"/>
        <w:left w:val="none" w:sz="0" w:space="0" w:color="auto"/>
        <w:bottom w:val="none" w:sz="0" w:space="0" w:color="auto"/>
        <w:right w:val="none" w:sz="0" w:space="0" w:color="auto"/>
      </w:divBdr>
    </w:div>
    <w:div w:id="1953433101">
      <w:bodyDiv w:val="1"/>
      <w:marLeft w:val="0"/>
      <w:marRight w:val="0"/>
      <w:marTop w:val="0"/>
      <w:marBottom w:val="0"/>
      <w:divBdr>
        <w:top w:val="none" w:sz="0" w:space="0" w:color="auto"/>
        <w:left w:val="none" w:sz="0" w:space="0" w:color="auto"/>
        <w:bottom w:val="none" w:sz="0" w:space="0" w:color="auto"/>
        <w:right w:val="none" w:sz="0" w:space="0" w:color="auto"/>
      </w:divBdr>
    </w:div>
    <w:div w:id="212900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imex.org.mx/saimex/guias.html"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foem.org.mx/es/node/80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Raf17</b:Tag>
    <b:SourceType>Book</b:SourceType>
    <b:Guid>{6671441E-0838-46B0-8875-EF0F8E49C395}</b:Guid>
    <b:Author>
      <b:Author>
        <b:NameList>
          <b:Person>
            <b:Last>Lara</b:Last>
            <b:First>Rafael</b:First>
            <b:Middle>Manuel Oliveros</b:Middle>
          </b:Person>
        </b:NameList>
      </b:Author>
    </b:Author>
    <b:Title>Poder, Representación y Mandato</b:Title>
    <b:Year>2017</b:Year>
    <b:City>México</b:City>
    <b:RefOrder>1</b:RefOrder>
  </b:Source>
</b:Sources>
</file>

<file path=customXml/itemProps1.xml><?xml version="1.0" encoding="utf-8"?>
<ds:datastoreItem xmlns:ds="http://schemas.openxmlformats.org/officeDocument/2006/customXml" ds:itemID="{674770A7-E9FA-45E3-AB5E-28C1CE425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66</Pages>
  <Words>16318</Words>
  <Characters>89750</Characters>
  <Application>Microsoft Office Word</Application>
  <DocSecurity>0</DocSecurity>
  <Lines>747</Lines>
  <Paragraphs>211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Cuenta Microsoft</cp:lastModifiedBy>
  <cp:revision>106</cp:revision>
  <cp:lastPrinted>2026-02-20T15:50:00Z</cp:lastPrinted>
  <dcterms:created xsi:type="dcterms:W3CDTF">2026-02-11T00:24:00Z</dcterms:created>
  <dcterms:modified xsi:type="dcterms:W3CDTF">2026-02-26T23:01:00Z</dcterms:modified>
</cp:coreProperties>
</file>