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76457302" w:displacedByCustomXml="next"/>
    <w:sdt>
      <w:sdtPr>
        <w:rPr>
          <w:rFonts w:ascii="Times New Roman" w:eastAsia="Times New Roman" w:hAnsi="Times New Roman" w:cs="Times New Roman"/>
          <w:color w:val="auto"/>
          <w:sz w:val="20"/>
          <w:szCs w:val="20"/>
          <w:lang w:val="es-ES" w:eastAsia="es-ES"/>
        </w:rPr>
        <w:id w:val="2047174190"/>
        <w:docPartObj>
          <w:docPartGallery w:val="Table of Contents"/>
          <w:docPartUnique/>
        </w:docPartObj>
      </w:sdtPr>
      <w:sdtEndPr>
        <w:rPr>
          <w:b/>
          <w:bCs/>
        </w:rPr>
      </w:sdtEndPr>
      <w:sdtContent>
        <w:p w14:paraId="28365176" w14:textId="2717C11C" w:rsidR="00BA6CF4" w:rsidRDefault="00BA6CF4">
          <w:pPr>
            <w:pStyle w:val="TtuloTDC"/>
          </w:pPr>
        </w:p>
        <w:p w14:paraId="338B91E8" w14:textId="5F65269F" w:rsidR="00533F3B" w:rsidRPr="00533F3B" w:rsidRDefault="00BA6CF4">
          <w:pPr>
            <w:pStyle w:val="TDC1"/>
            <w:tabs>
              <w:tab w:val="right" w:leader="dot" w:pos="9034"/>
            </w:tabs>
            <w:rPr>
              <w:rFonts w:asciiTheme="minorHAnsi" w:eastAsiaTheme="minorEastAsia" w:hAnsiTheme="minorHAnsi" w:cstheme="minorBidi"/>
              <w:noProof/>
              <w:kern w:val="2"/>
              <w:sz w:val="22"/>
              <w:szCs w:val="22"/>
              <w:lang w:eastAsia="es-MX"/>
              <w14:ligatures w14:val="standardContextual"/>
            </w:rPr>
          </w:pPr>
          <w:r w:rsidRPr="00533F3B">
            <w:rPr>
              <w:b/>
              <w:bCs/>
              <w:sz w:val="22"/>
              <w:szCs w:val="22"/>
              <w:lang w:val="es-ES"/>
            </w:rPr>
            <w:fldChar w:fldCharType="begin"/>
          </w:r>
          <w:r w:rsidRPr="00533F3B">
            <w:rPr>
              <w:b/>
              <w:bCs/>
              <w:sz w:val="22"/>
              <w:szCs w:val="22"/>
              <w:lang w:val="es-ES"/>
            </w:rPr>
            <w:instrText xml:space="preserve"> TOC \o "1-3" \h \z \u </w:instrText>
          </w:r>
          <w:r w:rsidRPr="00533F3B">
            <w:rPr>
              <w:b/>
              <w:bCs/>
              <w:sz w:val="22"/>
              <w:szCs w:val="22"/>
              <w:lang w:val="es-ES"/>
            </w:rPr>
            <w:fldChar w:fldCharType="separate"/>
          </w:r>
          <w:hyperlink w:anchor="_Toc223018264" w:history="1">
            <w:r w:rsidR="00533F3B" w:rsidRPr="00533F3B">
              <w:rPr>
                <w:rStyle w:val="Hipervnculo"/>
                <w:rFonts w:ascii="Palatino Linotype" w:hAnsi="Palatino Linotype"/>
                <w:noProof/>
                <w:sz w:val="22"/>
                <w:szCs w:val="22"/>
              </w:rPr>
              <w:t>A N T E C E D E N T E S</w:t>
            </w:r>
            <w:r w:rsidR="00533F3B" w:rsidRPr="00533F3B">
              <w:rPr>
                <w:noProof/>
                <w:webHidden/>
                <w:sz w:val="22"/>
                <w:szCs w:val="22"/>
              </w:rPr>
              <w:tab/>
            </w:r>
            <w:r w:rsidR="00533F3B" w:rsidRPr="00533F3B">
              <w:rPr>
                <w:noProof/>
                <w:webHidden/>
                <w:sz w:val="22"/>
                <w:szCs w:val="22"/>
              </w:rPr>
              <w:fldChar w:fldCharType="begin"/>
            </w:r>
            <w:r w:rsidR="00533F3B" w:rsidRPr="00533F3B">
              <w:rPr>
                <w:noProof/>
                <w:webHidden/>
                <w:sz w:val="22"/>
                <w:szCs w:val="22"/>
              </w:rPr>
              <w:instrText xml:space="preserve"> PAGEREF _Toc223018264 \h </w:instrText>
            </w:r>
            <w:r w:rsidR="00533F3B" w:rsidRPr="00533F3B">
              <w:rPr>
                <w:noProof/>
                <w:webHidden/>
                <w:sz w:val="22"/>
                <w:szCs w:val="22"/>
              </w:rPr>
            </w:r>
            <w:r w:rsidR="00533F3B" w:rsidRPr="00533F3B">
              <w:rPr>
                <w:noProof/>
                <w:webHidden/>
                <w:sz w:val="22"/>
                <w:szCs w:val="22"/>
              </w:rPr>
              <w:fldChar w:fldCharType="separate"/>
            </w:r>
            <w:r w:rsidR="00533F3B" w:rsidRPr="00533F3B">
              <w:rPr>
                <w:noProof/>
                <w:webHidden/>
                <w:sz w:val="22"/>
                <w:szCs w:val="22"/>
              </w:rPr>
              <w:t>2</w:t>
            </w:r>
            <w:r w:rsidR="00533F3B" w:rsidRPr="00533F3B">
              <w:rPr>
                <w:noProof/>
                <w:webHidden/>
                <w:sz w:val="22"/>
                <w:szCs w:val="22"/>
              </w:rPr>
              <w:fldChar w:fldCharType="end"/>
            </w:r>
          </w:hyperlink>
        </w:p>
        <w:p w14:paraId="0C6932FF" w14:textId="2CD35FA6" w:rsidR="00533F3B" w:rsidRPr="00533F3B" w:rsidRDefault="00533F3B">
          <w:pPr>
            <w:pStyle w:val="TDC2"/>
            <w:tabs>
              <w:tab w:val="right" w:leader="dot" w:pos="9034"/>
            </w:tabs>
            <w:rPr>
              <w:rFonts w:asciiTheme="minorHAnsi" w:eastAsiaTheme="minorEastAsia" w:hAnsiTheme="minorHAnsi" w:cstheme="minorBidi"/>
              <w:noProof/>
              <w:kern w:val="2"/>
              <w:sz w:val="22"/>
              <w:szCs w:val="22"/>
              <w:lang w:eastAsia="es-MX"/>
              <w14:ligatures w14:val="standardContextual"/>
            </w:rPr>
          </w:pPr>
          <w:hyperlink w:anchor="_Toc223018265" w:history="1">
            <w:r w:rsidRPr="00533F3B">
              <w:rPr>
                <w:rStyle w:val="Hipervnculo"/>
                <w:rFonts w:ascii="Palatino Linotype" w:hAnsi="Palatino Linotype"/>
                <w:noProof/>
                <w:sz w:val="22"/>
                <w:szCs w:val="22"/>
              </w:rPr>
              <w:t>I. Presentación de la solicitud de información</w:t>
            </w:r>
            <w:r w:rsidRPr="00533F3B">
              <w:rPr>
                <w:noProof/>
                <w:webHidden/>
                <w:sz w:val="22"/>
                <w:szCs w:val="22"/>
              </w:rPr>
              <w:tab/>
            </w:r>
            <w:r w:rsidRPr="00533F3B">
              <w:rPr>
                <w:noProof/>
                <w:webHidden/>
                <w:sz w:val="22"/>
                <w:szCs w:val="22"/>
              </w:rPr>
              <w:fldChar w:fldCharType="begin"/>
            </w:r>
            <w:r w:rsidRPr="00533F3B">
              <w:rPr>
                <w:noProof/>
                <w:webHidden/>
                <w:sz w:val="22"/>
                <w:szCs w:val="22"/>
              </w:rPr>
              <w:instrText xml:space="preserve"> PAGEREF _Toc223018265 \h </w:instrText>
            </w:r>
            <w:r w:rsidRPr="00533F3B">
              <w:rPr>
                <w:noProof/>
                <w:webHidden/>
                <w:sz w:val="22"/>
                <w:szCs w:val="22"/>
              </w:rPr>
            </w:r>
            <w:r w:rsidRPr="00533F3B">
              <w:rPr>
                <w:noProof/>
                <w:webHidden/>
                <w:sz w:val="22"/>
                <w:szCs w:val="22"/>
              </w:rPr>
              <w:fldChar w:fldCharType="separate"/>
            </w:r>
            <w:r w:rsidRPr="00533F3B">
              <w:rPr>
                <w:noProof/>
                <w:webHidden/>
                <w:sz w:val="22"/>
                <w:szCs w:val="22"/>
              </w:rPr>
              <w:t>2</w:t>
            </w:r>
            <w:r w:rsidRPr="00533F3B">
              <w:rPr>
                <w:noProof/>
                <w:webHidden/>
                <w:sz w:val="22"/>
                <w:szCs w:val="22"/>
              </w:rPr>
              <w:fldChar w:fldCharType="end"/>
            </w:r>
          </w:hyperlink>
        </w:p>
        <w:p w14:paraId="3AD61F94" w14:textId="033C0B16" w:rsidR="00533F3B" w:rsidRPr="00533F3B" w:rsidRDefault="00533F3B">
          <w:pPr>
            <w:pStyle w:val="TDC2"/>
            <w:tabs>
              <w:tab w:val="right" w:leader="dot" w:pos="9034"/>
            </w:tabs>
            <w:rPr>
              <w:rFonts w:asciiTheme="minorHAnsi" w:eastAsiaTheme="minorEastAsia" w:hAnsiTheme="minorHAnsi" w:cstheme="minorBidi"/>
              <w:noProof/>
              <w:kern w:val="2"/>
              <w:sz w:val="22"/>
              <w:szCs w:val="22"/>
              <w:lang w:eastAsia="es-MX"/>
              <w14:ligatures w14:val="standardContextual"/>
            </w:rPr>
          </w:pPr>
          <w:hyperlink w:anchor="_Toc223018266" w:history="1">
            <w:r w:rsidRPr="00533F3B">
              <w:rPr>
                <w:rStyle w:val="Hipervnculo"/>
                <w:rFonts w:ascii="Palatino Linotype" w:hAnsi="Palatino Linotype" w:cs="Tahoma"/>
                <w:noProof/>
                <w:sz w:val="22"/>
                <w:szCs w:val="22"/>
              </w:rPr>
              <w:t>II. Respuesta del Sujeto Obligado</w:t>
            </w:r>
            <w:r w:rsidRPr="00533F3B">
              <w:rPr>
                <w:noProof/>
                <w:webHidden/>
                <w:sz w:val="22"/>
                <w:szCs w:val="22"/>
              </w:rPr>
              <w:tab/>
            </w:r>
            <w:r w:rsidRPr="00533F3B">
              <w:rPr>
                <w:noProof/>
                <w:webHidden/>
                <w:sz w:val="22"/>
                <w:szCs w:val="22"/>
              </w:rPr>
              <w:fldChar w:fldCharType="begin"/>
            </w:r>
            <w:r w:rsidRPr="00533F3B">
              <w:rPr>
                <w:noProof/>
                <w:webHidden/>
                <w:sz w:val="22"/>
                <w:szCs w:val="22"/>
              </w:rPr>
              <w:instrText xml:space="preserve"> PAGEREF _Toc223018266 \h </w:instrText>
            </w:r>
            <w:r w:rsidRPr="00533F3B">
              <w:rPr>
                <w:noProof/>
                <w:webHidden/>
                <w:sz w:val="22"/>
                <w:szCs w:val="22"/>
              </w:rPr>
            </w:r>
            <w:r w:rsidRPr="00533F3B">
              <w:rPr>
                <w:noProof/>
                <w:webHidden/>
                <w:sz w:val="22"/>
                <w:szCs w:val="22"/>
              </w:rPr>
              <w:fldChar w:fldCharType="separate"/>
            </w:r>
            <w:r w:rsidRPr="00533F3B">
              <w:rPr>
                <w:noProof/>
                <w:webHidden/>
                <w:sz w:val="22"/>
                <w:szCs w:val="22"/>
              </w:rPr>
              <w:t>3</w:t>
            </w:r>
            <w:r w:rsidRPr="00533F3B">
              <w:rPr>
                <w:noProof/>
                <w:webHidden/>
                <w:sz w:val="22"/>
                <w:szCs w:val="22"/>
              </w:rPr>
              <w:fldChar w:fldCharType="end"/>
            </w:r>
          </w:hyperlink>
        </w:p>
        <w:p w14:paraId="43863A6C" w14:textId="49FCE2E7" w:rsidR="00533F3B" w:rsidRPr="00533F3B" w:rsidRDefault="00533F3B">
          <w:pPr>
            <w:pStyle w:val="TDC2"/>
            <w:tabs>
              <w:tab w:val="right" w:leader="dot" w:pos="9034"/>
            </w:tabs>
            <w:rPr>
              <w:rFonts w:asciiTheme="minorHAnsi" w:eastAsiaTheme="minorEastAsia" w:hAnsiTheme="minorHAnsi" w:cstheme="minorBidi"/>
              <w:noProof/>
              <w:kern w:val="2"/>
              <w:sz w:val="22"/>
              <w:szCs w:val="22"/>
              <w:lang w:eastAsia="es-MX"/>
              <w14:ligatures w14:val="standardContextual"/>
            </w:rPr>
          </w:pPr>
          <w:hyperlink w:anchor="_Toc223018267" w:history="1">
            <w:r w:rsidRPr="00533F3B">
              <w:rPr>
                <w:rStyle w:val="Hipervnculo"/>
                <w:rFonts w:ascii="Palatino Linotype" w:hAnsi="Palatino Linotype" w:cs="Tahoma"/>
                <w:noProof/>
                <w:sz w:val="22"/>
                <w:szCs w:val="22"/>
              </w:rPr>
              <w:t>III. Interposición del Recurso de Revisión</w:t>
            </w:r>
            <w:r w:rsidRPr="00533F3B">
              <w:rPr>
                <w:noProof/>
                <w:webHidden/>
                <w:sz w:val="22"/>
                <w:szCs w:val="22"/>
              </w:rPr>
              <w:tab/>
            </w:r>
            <w:r w:rsidRPr="00533F3B">
              <w:rPr>
                <w:noProof/>
                <w:webHidden/>
                <w:sz w:val="22"/>
                <w:szCs w:val="22"/>
              </w:rPr>
              <w:fldChar w:fldCharType="begin"/>
            </w:r>
            <w:r w:rsidRPr="00533F3B">
              <w:rPr>
                <w:noProof/>
                <w:webHidden/>
                <w:sz w:val="22"/>
                <w:szCs w:val="22"/>
              </w:rPr>
              <w:instrText xml:space="preserve"> PAGEREF _Toc223018267 \h </w:instrText>
            </w:r>
            <w:r w:rsidRPr="00533F3B">
              <w:rPr>
                <w:noProof/>
                <w:webHidden/>
                <w:sz w:val="22"/>
                <w:szCs w:val="22"/>
              </w:rPr>
            </w:r>
            <w:r w:rsidRPr="00533F3B">
              <w:rPr>
                <w:noProof/>
                <w:webHidden/>
                <w:sz w:val="22"/>
                <w:szCs w:val="22"/>
              </w:rPr>
              <w:fldChar w:fldCharType="separate"/>
            </w:r>
            <w:r w:rsidRPr="00533F3B">
              <w:rPr>
                <w:noProof/>
                <w:webHidden/>
                <w:sz w:val="22"/>
                <w:szCs w:val="22"/>
              </w:rPr>
              <w:t>3</w:t>
            </w:r>
            <w:r w:rsidRPr="00533F3B">
              <w:rPr>
                <w:noProof/>
                <w:webHidden/>
                <w:sz w:val="22"/>
                <w:szCs w:val="22"/>
              </w:rPr>
              <w:fldChar w:fldCharType="end"/>
            </w:r>
          </w:hyperlink>
        </w:p>
        <w:p w14:paraId="0F7C09EB" w14:textId="66F3E470" w:rsidR="00533F3B" w:rsidRPr="00533F3B" w:rsidRDefault="00533F3B">
          <w:pPr>
            <w:pStyle w:val="TDC2"/>
            <w:tabs>
              <w:tab w:val="right" w:leader="dot" w:pos="9034"/>
            </w:tabs>
            <w:rPr>
              <w:rFonts w:asciiTheme="minorHAnsi" w:eastAsiaTheme="minorEastAsia" w:hAnsiTheme="minorHAnsi" w:cstheme="minorBidi"/>
              <w:noProof/>
              <w:kern w:val="2"/>
              <w:sz w:val="22"/>
              <w:szCs w:val="22"/>
              <w:lang w:eastAsia="es-MX"/>
              <w14:ligatures w14:val="standardContextual"/>
            </w:rPr>
          </w:pPr>
          <w:hyperlink w:anchor="_Toc223018268" w:history="1">
            <w:r w:rsidRPr="00533F3B">
              <w:rPr>
                <w:rStyle w:val="Hipervnculo"/>
                <w:rFonts w:ascii="Palatino Linotype" w:hAnsi="Palatino Linotype"/>
                <w:noProof/>
                <w:sz w:val="22"/>
                <w:szCs w:val="22"/>
              </w:rPr>
              <w:t>IV. Trámite del Recurso de Revisión ante el Instituto</w:t>
            </w:r>
            <w:r w:rsidRPr="00533F3B">
              <w:rPr>
                <w:noProof/>
                <w:webHidden/>
                <w:sz w:val="22"/>
                <w:szCs w:val="22"/>
              </w:rPr>
              <w:tab/>
            </w:r>
            <w:r w:rsidRPr="00533F3B">
              <w:rPr>
                <w:noProof/>
                <w:webHidden/>
                <w:sz w:val="22"/>
                <w:szCs w:val="22"/>
              </w:rPr>
              <w:fldChar w:fldCharType="begin"/>
            </w:r>
            <w:r w:rsidRPr="00533F3B">
              <w:rPr>
                <w:noProof/>
                <w:webHidden/>
                <w:sz w:val="22"/>
                <w:szCs w:val="22"/>
              </w:rPr>
              <w:instrText xml:space="preserve"> PAGEREF _Toc223018268 \h </w:instrText>
            </w:r>
            <w:r w:rsidRPr="00533F3B">
              <w:rPr>
                <w:noProof/>
                <w:webHidden/>
                <w:sz w:val="22"/>
                <w:szCs w:val="22"/>
              </w:rPr>
            </w:r>
            <w:r w:rsidRPr="00533F3B">
              <w:rPr>
                <w:noProof/>
                <w:webHidden/>
                <w:sz w:val="22"/>
                <w:szCs w:val="22"/>
              </w:rPr>
              <w:fldChar w:fldCharType="separate"/>
            </w:r>
            <w:r w:rsidRPr="00533F3B">
              <w:rPr>
                <w:noProof/>
                <w:webHidden/>
                <w:sz w:val="22"/>
                <w:szCs w:val="22"/>
              </w:rPr>
              <w:t>4</w:t>
            </w:r>
            <w:r w:rsidRPr="00533F3B">
              <w:rPr>
                <w:noProof/>
                <w:webHidden/>
                <w:sz w:val="22"/>
                <w:szCs w:val="22"/>
              </w:rPr>
              <w:fldChar w:fldCharType="end"/>
            </w:r>
          </w:hyperlink>
        </w:p>
        <w:p w14:paraId="24953731" w14:textId="68F781F9" w:rsidR="00533F3B" w:rsidRPr="00533F3B" w:rsidRDefault="00533F3B">
          <w:pPr>
            <w:pStyle w:val="TDC3"/>
            <w:tabs>
              <w:tab w:val="right" w:leader="dot" w:pos="9034"/>
            </w:tabs>
            <w:rPr>
              <w:rFonts w:asciiTheme="minorHAnsi" w:eastAsiaTheme="minorEastAsia" w:hAnsiTheme="minorHAnsi" w:cstheme="minorBidi"/>
              <w:noProof/>
              <w:kern w:val="2"/>
              <w:sz w:val="22"/>
              <w:szCs w:val="22"/>
              <w:lang w:eastAsia="es-MX"/>
              <w14:ligatures w14:val="standardContextual"/>
            </w:rPr>
          </w:pPr>
          <w:hyperlink w:anchor="_Toc223018269" w:history="1">
            <w:r w:rsidRPr="00533F3B">
              <w:rPr>
                <w:rStyle w:val="Hipervnculo"/>
                <w:rFonts w:ascii="Palatino Linotype" w:hAnsi="Palatino Linotype"/>
                <w:noProof/>
                <w:sz w:val="22"/>
                <w:szCs w:val="22"/>
              </w:rPr>
              <w:t>a) Turno del Recurso de Revisión.</w:t>
            </w:r>
            <w:r w:rsidRPr="00533F3B">
              <w:rPr>
                <w:noProof/>
                <w:webHidden/>
                <w:sz w:val="22"/>
                <w:szCs w:val="22"/>
              </w:rPr>
              <w:tab/>
            </w:r>
            <w:r w:rsidRPr="00533F3B">
              <w:rPr>
                <w:noProof/>
                <w:webHidden/>
                <w:sz w:val="22"/>
                <w:szCs w:val="22"/>
              </w:rPr>
              <w:fldChar w:fldCharType="begin"/>
            </w:r>
            <w:r w:rsidRPr="00533F3B">
              <w:rPr>
                <w:noProof/>
                <w:webHidden/>
                <w:sz w:val="22"/>
                <w:szCs w:val="22"/>
              </w:rPr>
              <w:instrText xml:space="preserve"> PAGEREF _Toc223018269 \h </w:instrText>
            </w:r>
            <w:r w:rsidRPr="00533F3B">
              <w:rPr>
                <w:noProof/>
                <w:webHidden/>
                <w:sz w:val="22"/>
                <w:szCs w:val="22"/>
              </w:rPr>
            </w:r>
            <w:r w:rsidRPr="00533F3B">
              <w:rPr>
                <w:noProof/>
                <w:webHidden/>
                <w:sz w:val="22"/>
                <w:szCs w:val="22"/>
              </w:rPr>
              <w:fldChar w:fldCharType="separate"/>
            </w:r>
            <w:r w:rsidRPr="00533F3B">
              <w:rPr>
                <w:noProof/>
                <w:webHidden/>
                <w:sz w:val="22"/>
                <w:szCs w:val="22"/>
              </w:rPr>
              <w:t>4</w:t>
            </w:r>
            <w:r w:rsidRPr="00533F3B">
              <w:rPr>
                <w:noProof/>
                <w:webHidden/>
                <w:sz w:val="22"/>
                <w:szCs w:val="22"/>
              </w:rPr>
              <w:fldChar w:fldCharType="end"/>
            </w:r>
          </w:hyperlink>
        </w:p>
        <w:p w14:paraId="0B731CD5" w14:textId="50CED90E" w:rsidR="00533F3B" w:rsidRPr="00533F3B" w:rsidRDefault="00533F3B">
          <w:pPr>
            <w:pStyle w:val="TDC3"/>
            <w:tabs>
              <w:tab w:val="right" w:leader="dot" w:pos="9034"/>
            </w:tabs>
            <w:rPr>
              <w:rFonts w:asciiTheme="minorHAnsi" w:eastAsiaTheme="minorEastAsia" w:hAnsiTheme="minorHAnsi" w:cstheme="minorBidi"/>
              <w:noProof/>
              <w:kern w:val="2"/>
              <w:sz w:val="22"/>
              <w:szCs w:val="22"/>
              <w:lang w:eastAsia="es-MX"/>
              <w14:ligatures w14:val="standardContextual"/>
            </w:rPr>
          </w:pPr>
          <w:hyperlink w:anchor="_Toc223018270" w:history="1">
            <w:r w:rsidRPr="00533F3B">
              <w:rPr>
                <w:rStyle w:val="Hipervnculo"/>
                <w:rFonts w:ascii="Palatino Linotype" w:hAnsi="Palatino Linotype"/>
                <w:noProof/>
                <w:sz w:val="22"/>
                <w:szCs w:val="22"/>
              </w:rPr>
              <w:t>b) Admisión del Recurso de Revisión.</w:t>
            </w:r>
            <w:r w:rsidRPr="00533F3B">
              <w:rPr>
                <w:noProof/>
                <w:webHidden/>
                <w:sz w:val="22"/>
                <w:szCs w:val="22"/>
              </w:rPr>
              <w:tab/>
            </w:r>
            <w:r w:rsidRPr="00533F3B">
              <w:rPr>
                <w:noProof/>
                <w:webHidden/>
                <w:sz w:val="22"/>
                <w:szCs w:val="22"/>
              </w:rPr>
              <w:fldChar w:fldCharType="begin"/>
            </w:r>
            <w:r w:rsidRPr="00533F3B">
              <w:rPr>
                <w:noProof/>
                <w:webHidden/>
                <w:sz w:val="22"/>
                <w:szCs w:val="22"/>
              </w:rPr>
              <w:instrText xml:space="preserve"> PAGEREF _Toc223018270 \h </w:instrText>
            </w:r>
            <w:r w:rsidRPr="00533F3B">
              <w:rPr>
                <w:noProof/>
                <w:webHidden/>
                <w:sz w:val="22"/>
                <w:szCs w:val="22"/>
              </w:rPr>
            </w:r>
            <w:r w:rsidRPr="00533F3B">
              <w:rPr>
                <w:noProof/>
                <w:webHidden/>
                <w:sz w:val="22"/>
                <w:szCs w:val="22"/>
              </w:rPr>
              <w:fldChar w:fldCharType="separate"/>
            </w:r>
            <w:r w:rsidRPr="00533F3B">
              <w:rPr>
                <w:noProof/>
                <w:webHidden/>
                <w:sz w:val="22"/>
                <w:szCs w:val="22"/>
              </w:rPr>
              <w:t>4</w:t>
            </w:r>
            <w:r w:rsidRPr="00533F3B">
              <w:rPr>
                <w:noProof/>
                <w:webHidden/>
                <w:sz w:val="22"/>
                <w:szCs w:val="22"/>
              </w:rPr>
              <w:fldChar w:fldCharType="end"/>
            </w:r>
          </w:hyperlink>
        </w:p>
        <w:p w14:paraId="5A25DC89" w14:textId="12B7A5B5" w:rsidR="00533F3B" w:rsidRPr="00533F3B" w:rsidRDefault="00533F3B">
          <w:pPr>
            <w:pStyle w:val="TDC3"/>
            <w:tabs>
              <w:tab w:val="right" w:leader="dot" w:pos="9034"/>
            </w:tabs>
            <w:rPr>
              <w:rFonts w:asciiTheme="minorHAnsi" w:eastAsiaTheme="minorEastAsia" w:hAnsiTheme="minorHAnsi" w:cstheme="minorBidi"/>
              <w:noProof/>
              <w:kern w:val="2"/>
              <w:sz w:val="22"/>
              <w:szCs w:val="22"/>
              <w:lang w:eastAsia="es-MX"/>
              <w14:ligatures w14:val="standardContextual"/>
            </w:rPr>
          </w:pPr>
          <w:hyperlink w:anchor="_Toc223018271" w:history="1">
            <w:r w:rsidRPr="00533F3B">
              <w:rPr>
                <w:rStyle w:val="Hipervnculo"/>
                <w:rFonts w:ascii="Palatino Linotype" w:hAnsi="Palatino Linotype"/>
                <w:noProof/>
                <w:sz w:val="22"/>
                <w:szCs w:val="22"/>
              </w:rPr>
              <w:t>e) Cierre de instrucción</w:t>
            </w:r>
            <w:r w:rsidRPr="00533F3B">
              <w:rPr>
                <w:noProof/>
                <w:webHidden/>
                <w:sz w:val="22"/>
                <w:szCs w:val="22"/>
              </w:rPr>
              <w:tab/>
            </w:r>
            <w:r w:rsidRPr="00533F3B">
              <w:rPr>
                <w:noProof/>
                <w:webHidden/>
                <w:sz w:val="22"/>
                <w:szCs w:val="22"/>
              </w:rPr>
              <w:fldChar w:fldCharType="begin"/>
            </w:r>
            <w:r w:rsidRPr="00533F3B">
              <w:rPr>
                <w:noProof/>
                <w:webHidden/>
                <w:sz w:val="22"/>
                <w:szCs w:val="22"/>
              </w:rPr>
              <w:instrText xml:space="preserve"> PAGEREF _Toc223018271 \h </w:instrText>
            </w:r>
            <w:r w:rsidRPr="00533F3B">
              <w:rPr>
                <w:noProof/>
                <w:webHidden/>
                <w:sz w:val="22"/>
                <w:szCs w:val="22"/>
              </w:rPr>
            </w:r>
            <w:r w:rsidRPr="00533F3B">
              <w:rPr>
                <w:noProof/>
                <w:webHidden/>
                <w:sz w:val="22"/>
                <w:szCs w:val="22"/>
              </w:rPr>
              <w:fldChar w:fldCharType="separate"/>
            </w:r>
            <w:r w:rsidRPr="00533F3B">
              <w:rPr>
                <w:noProof/>
                <w:webHidden/>
                <w:sz w:val="22"/>
                <w:szCs w:val="22"/>
              </w:rPr>
              <w:t>5</w:t>
            </w:r>
            <w:r w:rsidRPr="00533F3B">
              <w:rPr>
                <w:noProof/>
                <w:webHidden/>
                <w:sz w:val="22"/>
                <w:szCs w:val="22"/>
              </w:rPr>
              <w:fldChar w:fldCharType="end"/>
            </w:r>
          </w:hyperlink>
        </w:p>
        <w:p w14:paraId="798A66B5" w14:textId="0EDB4260" w:rsidR="00533F3B" w:rsidRPr="00533F3B" w:rsidRDefault="00533F3B">
          <w:pPr>
            <w:pStyle w:val="TDC1"/>
            <w:tabs>
              <w:tab w:val="right" w:leader="dot" w:pos="9034"/>
            </w:tabs>
            <w:rPr>
              <w:rFonts w:asciiTheme="minorHAnsi" w:eastAsiaTheme="minorEastAsia" w:hAnsiTheme="minorHAnsi" w:cstheme="minorBidi"/>
              <w:noProof/>
              <w:kern w:val="2"/>
              <w:sz w:val="22"/>
              <w:szCs w:val="22"/>
              <w:lang w:eastAsia="es-MX"/>
              <w14:ligatures w14:val="standardContextual"/>
            </w:rPr>
          </w:pPr>
          <w:hyperlink w:anchor="_Toc223018272" w:history="1">
            <w:r w:rsidRPr="00533F3B">
              <w:rPr>
                <w:rStyle w:val="Hipervnculo"/>
                <w:rFonts w:ascii="Palatino Linotype" w:hAnsi="Palatino Linotype"/>
                <w:noProof/>
                <w:sz w:val="22"/>
                <w:szCs w:val="22"/>
              </w:rPr>
              <w:t>C O N S I D E R A N D O S</w:t>
            </w:r>
            <w:r w:rsidRPr="00533F3B">
              <w:rPr>
                <w:noProof/>
                <w:webHidden/>
                <w:sz w:val="22"/>
                <w:szCs w:val="22"/>
              </w:rPr>
              <w:tab/>
            </w:r>
            <w:r w:rsidRPr="00533F3B">
              <w:rPr>
                <w:noProof/>
                <w:webHidden/>
                <w:sz w:val="22"/>
                <w:szCs w:val="22"/>
              </w:rPr>
              <w:fldChar w:fldCharType="begin"/>
            </w:r>
            <w:r w:rsidRPr="00533F3B">
              <w:rPr>
                <w:noProof/>
                <w:webHidden/>
                <w:sz w:val="22"/>
                <w:szCs w:val="22"/>
              </w:rPr>
              <w:instrText xml:space="preserve"> PAGEREF _Toc223018272 \h </w:instrText>
            </w:r>
            <w:r w:rsidRPr="00533F3B">
              <w:rPr>
                <w:noProof/>
                <w:webHidden/>
                <w:sz w:val="22"/>
                <w:szCs w:val="22"/>
              </w:rPr>
            </w:r>
            <w:r w:rsidRPr="00533F3B">
              <w:rPr>
                <w:noProof/>
                <w:webHidden/>
                <w:sz w:val="22"/>
                <w:szCs w:val="22"/>
              </w:rPr>
              <w:fldChar w:fldCharType="separate"/>
            </w:r>
            <w:r w:rsidRPr="00533F3B">
              <w:rPr>
                <w:noProof/>
                <w:webHidden/>
                <w:sz w:val="22"/>
                <w:szCs w:val="22"/>
              </w:rPr>
              <w:t>6</w:t>
            </w:r>
            <w:r w:rsidRPr="00533F3B">
              <w:rPr>
                <w:noProof/>
                <w:webHidden/>
                <w:sz w:val="22"/>
                <w:szCs w:val="22"/>
              </w:rPr>
              <w:fldChar w:fldCharType="end"/>
            </w:r>
          </w:hyperlink>
        </w:p>
        <w:p w14:paraId="4D932005" w14:textId="435A26F3" w:rsidR="00533F3B" w:rsidRPr="00533F3B" w:rsidRDefault="00533F3B">
          <w:pPr>
            <w:pStyle w:val="TDC2"/>
            <w:tabs>
              <w:tab w:val="right" w:leader="dot" w:pos="9034"/>
            </w:tabs>
            <w:rPr>
              <w:rFonts w:asciiTheme="minorHAnsi" w:eastAsiaTheme="minorEastAsia" w:hAnsiTheme="minorHAnsi" w:cstheme="minorBidi"/>
              <w:noProof/>
              <w:kern w:val="2"/>
              <w:sz w:val="22"/>
              <w:szCs w:val="22"/>
              <w:lang w:eastAsia="es-MX"/>
              <w14:ligatures w14:val="standardContextual"/>
            </w:rPr>
          </w:pPr>
          <w:hyperlink w:anchor="_Toc223018273" w:history="1">
            <w:r w:rsidRPr="00533F3B">
              <w:rPr>
                <w:rStyle w:val="Hipervnculo"/>
                <w:rFonts w:ascii="Palatino Linotype" w:eastAsia="Calibri" w:hAnsi="Palatino Linotype"/>
                <w:noProof/>
                <w:sz w:val="22"/>
                <w:szCs w:val="22"/>
                <w:lang w:eastAsia="es-MX"/>
              </w:rPr>
              <w:t xml:space="preserve">PRIMERO. </w:t>
            </w:r>
            <w:r w:rsidRPr="00533F3B">
              <w:rPr>
                <w:rStyle w:val="Hipervnculo"/>
                <w:rFonts w:ascii="Palatino Linotype" w:hAnsi="Palatino Linotype"/>
                <w:noProof/>
                <w:sz w:val="22"/>
                <w:szCs w:val="22"/>
              </w:rPr>
              <w:t>Competencia</w:t>
            </w:r>
            <w:r w:rsidRPr="00533F3B">
              <w:rPr>
                <w:noProof/>
                <w:webHidden/>
                <w:sz w:val="22"/>
                <w:szCs w:val="22"/>
              </w:rPr>
              <w:tab/>
            </w:r>
            <w:r w:rsidRPr="00533F3B">
              <w:rPr>
                <w:noProof/>
                <w:webHidden/>
                <w:sz w:val="22"/>
                <w:szCs w:val="22"/>
              </w:rPr>
              <w:fldChar w:fldCharType="begin"/>
            </w:r>
            <w:r w:rsidRPr="00533F3B">
              <w:rPr>
                <w:noProof/>
                <w:webHidden/>
                <w:sz w:val="22"/>
                <w:szCs w:val="22"/>
              </w:rPr>
              <w:instrText xml:space="preserve"> PAGEREF _Toc223018273 \h </w:instrText>
            </w:r>
            <w:r w:rsidRPr="00533F3B">
              <w:rPr>
                <w:noProof/>
                <w:webHidden/>
                <w:sz w:val="22"/>
                <w:szCs w:val="22"/>
              </w:rPr>
            </w:r>
            <w:r w:rsidRPr="00533F3B">
              <w:rPr>
                <w:noProof/>
                <w:webHidden/>
                <w:sz w:val="22"/>
                <w:szCs w:val="22"/>
              </w:rPr>
              <w:fldChar w:fldCharType="separate"/>
            </w:r>
            <w:r w:rsidRPr="00533F3B">
              <w:rPr>
                <w:noProof/>
                <w:webHidden/>
                <w:sz w:val="22"/>
                <w:szCs w:val="22"/>
              </w:rPr>
              <w:t>6</w:t>
            </w:r>
            <w:r w:rsidRPr="00533F3B">
              <w:rPr>
                <w:noProof/>
                <w:webHidden/>
                <w:sz w:val="22"/>
                <w:szCs w:val="22"/>
              </w:rPr>
              <w:fldChar w:fldCharType="end"/>
            </w:r>
          </w:hyperlink>
        </w:p>
        <w:p w14:paraId="204039CF" w14:textId="5BF79E7E" w:rsidR="00533F3B" w:rsidRPr="00533F3B" w:rsidRDefault="00533F3B">
          <w:pPr>
            <w:pStyle w:val="TDC2"/>
            <w:tabs>
              <w:tab w:val="right" w:leader="dot" w:pos="9034"/>
            </w:tabs>
            <w:rPr>
              <w:rFonts w:asciiTheme="minorHAnsi" w:eastAsiaTheme="minorEastAsia" w:hAnsiTheme="minorHAnsi" w:cstheme="minorBidi"/>
              <w:noProof/>
              <w:kern w:val="2"/>
              <w:sz w:val="22"/>
              <w:szCs w:val="22"/>
              <w:lang w:eastAsia="es-MX"/>
              <w14:ligatures w14:val="standardContextual"/>
            </w:rPr>
          </w:pPr>
          <w:hyperlink w:anchor="_Toc223018274" w:history="1">
            <w:r w:rsidRPr="00533F3B">
              <w:rPr>
                <w:rStyle w:val="Hipervnculo"/>
                <w:rFonts w:ascii="Palatino Linotype" w:eastAsia="Calibri" w:hAnsi="Palatino Linotype"/>
                <w:noProof/>
                <w:sz w:val="22"/>
                <w:szCs w:val="22"/>
                <w:lang w:eastAsia="es-MX"/>
              </w:rPr>
              <w:t>SEGUNDO. Causales de improcedencia y sobreseimiento</w:t>
            </w:r>
            <w:r w:rsidRPr="00533F3B">
              <w:rPr>
                <w:noProof/>
                <w:webHidden/>
                <w:sz w:val="22"/>
                <w:szCs w:val="22"/>
              </w:rPr>
              <w:tab/>
            </w:r>
            <w:r w:rsidRPr="00533F3B">
              <w:rPr>
                <w:noProof/>
                <w:webHidden/>
                <w:sz w:val="22"/>
                <w:szCs w:val="22"/>
              </w:rPr>
              <w:fldChar w:fldCharType="begin"/>
            </w:r>
            <w:r w:rsidRPr="00533F3B">
              <w:rPr>
                <w:noProof/>
                <w:webHidden/>
                <w:sz w:val="22"/>
                <w:szCs w:val="22"/>
              </w:rPr>
              <w:instrText xml:space="preserve"> PAGEREF _Toc223018274 \h </w:instrText>
            </w:r>
            <w:r w:rsidRPr="00533F3B">
              <w:rPr>
                <w:noProof/>
                <w:webHidden/>
                <w:sz w:val="22"/>
                <w:szCs w:val="22"/>
              </w:rPr>
            </w:r>
            <w:r w:rsidRPr="00533F3B">
              <w:rPr>
                <w:noProof/>
                <w:webHidden/>
                <w:sz w:val="22"/>
                <w:szCs w:val="22"/>
              </w:rPr>
              <w:fldChar w:fldCharType="separate"/>
            </w:r>
            <w:r w:rsidRPr="00533F3B">
              <w:rPr>
                <w:noProof/>
                <w:webHidden/>
                <w:sz w:val="22"/>
                <w:szCs w:val="22"/>
              </w:rPr>
              <w:t>6</w:t>
            </w:r>
            <w:r w:rsidRPr="00533F3B">
              <w:rPr>
                <w:noProof/>
                <w:webHidden/>
                <w:sz w:val="22"/>
                <w:szCs w:val="22"/>
              </w:rPr>
              <w:fldChar w:fldCharType="end"/>
            </w:r>
          </w:hyperlink>
        </w:p>
        <w:p w14:paraId="5AF67371" w14:textId="7775E6DB" w:rsidR="00533F3B" w:rsidRPr="00533F3B" w:rsidRDefault="00533F3B">
          <w:pPr>
            <w:pStyle w:val="TDC3"/>
            <w:tabs>
              <w:tab w:val="right" w:leader="dot" w:pos="9034"/>
            </w:tabs>
            <w:rPr>
              <w:rFonts w:asciiTheme="minorHAnsi" w:eastAsiaTheme="minorEastAsia" w:hAnsiTheme="minorHAnsi" w:cstheme="minorBidi"/>
              <w:noProof/>
              <w:kern w:val="2"/>
              <w:sz w:val="22"/>
              <w:szCs w:val="22"/>
              <w:lang w:eastAsia="es-MX"/>
              <w14:ligatures w14:val="standardContextual"/>
            </w:rPr>
          </w:pPr>
          <w:hyperlink w:anchor="_Toc223018275" w:history="1">
            <w:r w:rsidRPr="00533F3B">
              <w:rPr>
                <w:rStyle w:val="Hipervnculo"/>
                <w:rFonts w:ascii="Palatino Linotype" w:eastAsia="Calibri" w:hAnsi="Palatino Linotype" w:cs="Arial"/>
                <w:noProof/>
                <w:sz w:val="22"/>
                <w:szCs w:val="22"/>
                <w:lang w:eastAsia="es-ES_tradnl"/>
              </w:rPr>
              <w:t>Causales de sobreseimiento</w:t>
            </w:r>
            <w:r w:rsidRPr="00533F3B">
              <w:rPr>
                <w:noProof/>
                <w:webHidden/>
                <w:sz w:val="22"/>
                <w:szCs w:val="22"/>
              </w:rPr>
              <w:tab/>
            </w:r>
            <w:r w:rsidRPr="00533F3B">
              <w:rPr>
                <w:noProof/>
                <w:webHidden/>
                <w:sz w:val="22"/>
                <w:szCs w:val="22"/>
              </w:rPr>
              <w:fldChar w:fldCharType="begin"/>
            </w:r>
            <w:r w:rsidRPr="00533F3B">
              <w:rPr>
                <w:noProof/>
                <w:webHidden/>
                <w:sz w:val="22"/>
                <w:szCs w:val="22"/>
              </w:rPr>
              <w:instrText xml:space="preserve"> PAGEREF _Toc223018275 \h </w:instrText>
            </w:r>
            <w:r w:rsidRPr="00533F3B">
              <w:rPr>
                <w:noProof/>
                <w:webHidden/>
                <w:sz w:val="22"/>
                <w:szCs w:val="22"/>
              </w:rPr>
            </w:r>
            <w:r w:rsidRPr="00533F3B">
              <w:rPr>
                <w:noProof/>
                <w:webHidden/>
                <w:sz w:val="22"/>
                <w:szCs w:val="22"/>
              </w:rPr>
              <w:fldChar w:fldCharType="separate"/>
            </w:r>
            <w:r w:rsidRPr="00533F3B">
              <w:rPr>
                <w:noProof/>
                <w:webHidden/>
                <w:sz w:val="22"/>
                <w:szCs w:val="22"/>
              </w:rPr>
              <w:t>7</w:t>
            </w:r>
            <w:r w:rsidRPr="00533F3B">
              <w:rPr>
                <w:noProof/>
                <w:webHidden/>
                <w:sz w:val="22"/>
                <w:szCs w:val="22"/>
              </w:rPr>
              <w:fldChar w:fldCharType="end"/>
            </w:r>
          </w:hyperlink>
        </w:p>
        <w:p w14:paraId="3BB7AD90" w14:textId="5B025E52" w:rsidR="00533F3B" w:rsidRPr="00533F3B" w:rsidRDefault="00533F3B">
          <w:pPr>
            <w:pStyle w:val="TDC2"/>
            <w:tabs>
              <w:tab w:val="right" w:leader="dot" w:pos="9034"/>
            </w:tabs>
            <w:rPr>
              <w:rFonts w:asciiTheme="minorHAnsi" w:eastAsiaTheme="minorEastAsia" w:hAnsiTheme="minorHAnsi" w:cstheme="minorBidi"/>
              <w:noProof/>
              <w:kern w:val="2"/>
              <w:sz w:val="22"/>
              <w:szCs w:val="22"/>
              <w:lang w:eastAsia="es-MX"/>
              <w14:ligatures w14:val="standardContextual"/>
            </w:rPr>
          </w:pPr>
          <w:hyperlink w:anchor="_Toc223018276" w:history="1">
            <w:r w:rsidRPr="00533F3B">
              <w:rPr>
                <w:rStyle w:val="Hipervnculo"/>
                <w:rFonts w:ascii="Palatino Linotype" w:eastAsia="Calibri" w:hAnsi="Palatino Linotype"/>
                <w:noProof/>
                <w:sz w:val="22"/>
                <w:szCs w:val="22"/>
                <w:lang w:eastAsia="es-ES_tradnl"/>
              </w:rPr>
              <w:t>TERCERO. Determinación de la Controversia</w:t>
            </w:r>
            <w:r w:rsidRPr="00533F3B">
              <w:rPr>
                <w:noProof/>
                <w:webHidden/>
                <w:sz w:val="22"/>
                <w:szCs w:val="22"/>
              </w:rPr>
              <w:tab/>
            </w:r>
            <w:r w:rsidRPr="00533F3B">
              <w:rPr>
                <w:noProof/>
                <w:webHidden/>
                <w:sz w:val="22"/>
                <w:szCs w:val="22"/>
              </w:rPr>
              <w:fldChar w:fldCharType="begin"/>
            </w:r>
            <w:r w:rsidRPr="00533F3B">
              <w:rPr>
                <w:noProof/>
                <w:webHidden/>
                <w:sz w:val="22"/>
                <w:szCs w:val="22"/>
              </w:rPr>
              <w:instrText xml:space="preserve"> PAGEREF _Toc223018276 \h </w:instrText>
            </w:r>
            <w:r w:rsidRPr="00533F3B">
              <w:rPr>
                <w:noProof/>
                <w:webHidden/>
                <w:sz w:val="22"/>
                <w:szCs w:val="22"/>
              </w:rPr>
            </w:r>
            <w:r w:rsidRPr="00533F3B">
              <w:rPr>
                <w:noProof/>
                <w:webHidden/>
                <w:sz w:val="22"/>
                <w:szCs w:val="22"/>
              </w:rPr>
              <w:fldChar w:fldCharType="separate"/>
            </w:r>
            <w:r w:rsidRPr="00533F3B">
              <w:rPr>
                <w:noProof/>
                <w:webHidden/>
                <w:sz w:val="22"/>
                <w:szCs w:val="22"/>
              </w:rPr>
              <w:t>7</w:t>
            </w:r>
            <w:r w:rsidRPr="00533F3B">
              <w:rPr>
                <w:noProof/>
                <w:webHidden/>
                <w:sz w:val="22"/>
                <w:szCs w:val="22"/>
              </w:rPr>
              <w:fldChar w:fldCharType="end"/>
            </w:r>
          </w:hyperlink>
        </w:p>
        <w:p w14:paraId="108A3C4A" w14:textId="1A0D99DE" w:rsidR="00533F3B" w:rsidRPr="00533F3B" w:rsidRDefault="00533F3B">
          <w:pPr>
            <w:pStyle w:val="TDC2"/>
            <w:tabs>
              <w:tab w:val="right" w:leader="dot" w:pos="9034"/>
            </w:tabs>
            <w:rPr>
              <w:rFonts w:asciiTheme="minorHAnsi" w:eastAsiaTheme="minorEastAsia" w:hAnsiTheme="minorHAnsi" w:cstheme="minorBidi"/>
              <w:noProof/>
              <w:kern w:val="2"/>
              <w:sz w:val="22"/>
              <w:szCs w:val="22"/>
              <w:lang w:eastAsia="es-MX"/>
              <w14:ligatures w14:val="standardContextual"/>
            </w:rPr>
          </w:pPr>
          <w:hyperlink w:anchor="_Toc223018277" w:history="1">
            <w:r w:rsidRPr="00533F3B">
              <w:rPr>
                <w:rStyle w:val="Hipervnculo"/>
                <w:rFonts w:ascii="Palatino Linotype" w:eastAsia="Calibri" w:hAnsi="Palatino Linotype" w:cs="Arial"/>
                <w:noProof/>
                <w:sz w:val="22"/>
                <w:szCs w:val="22"/>
                <w:lang w:eastAsia="es-ES_tradnl"/>
              </w:rPr>
              <w:t>CUARTO. Marco normativo aplicable en materia de transparencia y acceso a la información pública</w:t>
            </w:r>
            <w:r w:rsidRPr="00533F3B">
              <w:rPr>
                <w:noProof/>
                <w:webHidden/>
                <w:sz w:val="22"/>
                <w:szCs w:val="22"/>
              </w:rPr>
              <w:tab/>
            </w:r>
            <w:r w:rsidRPr="00533F3B">
              <w:rPr>
                <w:noProof/>
                <w:webHidden/>
                <w:sz w:val="22"/>
                <w:szCs w:val="22"/>
              </w:rPr>
              <w:fldChar w:fldCharType="begin"/>
            </w:r>
            <w:r w:rsidRPr="00533F3B">
              <w:rPr>
                <w:noProof/>
                <w:webHidden/>
                <w:sz w:val="22"/>
                <w:szCs w:val="22"/>
              </w:rPr>
              <w:instrText xml:space="preserve"> PAGEREF _Toc223018277 \h </w:instrText>
            </w:r>
            <w:r w:rsidRPr="00533F3B">
              <w:rPr>
                <w:noProof/>
                <w:webHidden/>
                <w:sz w:val="22"/>
                <w:szCs w:val="22"/>
              </w:rPr>
            </w:r>
            <w:r w:rsidRPr="00533F3B">
              <w:rPr>
                <w:noProof/>
                <w:webHidden/>
                <w:sz w:val="22"/>
                <w:szCs w:val="22"/>
              </w:rPr>
              <w:fldChar w:fldCharType="separate"/>
            </w:r>
            <w:r w:rsidRPr="00533F3B">
              <w:rPr>
                <w:noProof/>
                <w:webHidden/>
                <w:sz w:val="22"/>
                <w:szCs w:val="22"/>
              </w:rPr>
              <w:t>8</w:t>
            </w:r>
            <w:r w:rsidRPr="00533F3B">
              <w:rPr>
                <w:noProof/>
                <w:webHidden/>
                <w:sz w:val="22"/>
                <w:szCs w:val="22"/>
              </w:rPr>
              <w:fldChar w:fldCharType="end"/>
            </w:r>
          </w:hyperlink>
        </w:p>
        <w:p w14:paraId="2237A798" w14:textId="5506C0D7" w:rsidR="00533F3B" w:rsidRPr="00533F3B" w:rsidRDefault="00533F3B">
          <w:pPr>
            <w:pStyle w:val="TDC2"/>
            <w:tabs>
              <w:tab w:val="right" w:leader="dot" w:pos="9034"/>
            </w:tabs>
            <w:rPr>
              <w:rFonts w:asciiTheme="minorHAnsi" w:eastAsiaTheme="minorEastAsia" w:hAnsiTheme="minorHAnsi" w:cstheme="minorBidi"/>
              <w:noProof/>
              <w:kern w:val="2"/>
              <w:sz w:val="22"/>
              <w:szCs w:val="22"/>
              <w:lang w:eastAsia="es-MX"/>
              <w14:ligatures w14:val="standardContextual"/>
            </w:rPr>
          </w:pPr>
          <w:hyperlink w:anchor="_Toc223018278" w:history="1">
            <w:r w:rsidRPr="00533F3B">
              <w:rPr>
                <w:rStyle w:val="Hipervnculo"/>
                <w:rFonts w:ascii="Palatino Linotype" w:eastAsia="Calibri" w:hAnsi="Palatino Linotype"/>
                <w:noProof/>
                <w:sz w:val="22"/>
                <w:szCs w:val="22"/>
                <w:lang w:eastAsia="es-ES_tradnl"/>
              </w:rPr>
              <w:t>QUINTO. Estudio de Fondo</w:t>
            </w:r>
            <w:r w:rsidRPr="00533F3B">
              <w:rPr>
                <w:noProof/>
                <w:webHidden/>
                <w:sz w:val="22"/>
                <w:szCs w:val="22"/>
              </w:rPr>
              <w:tab/>
            </w:r>
            <w:r w:rsidRPr="00533F3B">
              <w:rPr>
                <w:noProof/>
                <w:webHidden/>
                <w:sz w:val="22"/>
                <w:szCs w:val="22"/>
              </w:rPr>
              <w:fldChar w:fldCharType="begin"/>
            </w:r>
            <w:r w:rsidRPr="00533F3B">
              <w:rPr>
                <w:noProof/>
                <w:webHidden/>
                <w:sz w:val="22"/>
                <w:szCs w:val="22"/>
              </w:rPr>
              <w:instrText xml:space="preserve"> PAGEREF _Toc223018278 \h </w:instrText>
            </w:r>
            <w:r w:rsidRPr="00533F3B">
              <w:rPr>
                <w:noProof/>
                <w:webHidden/>
                <w:sz w:val="22"/>
                <w:szCs w:val="22"/>
              </w:rPr>
            </w:r>
            <w:r w:rsidRPr="00533F3B">
              <w:rPr>
                <w:noProof/>
                <w:webHidden/>
                <w:sz w:val="22"/>
                <w:szCs w:val="22"/>
              </w:rPr>
              <w:fldChar w:fldCharType="separate"/>
            </w:r>
            <w:r w:rsidRPr="00533F3B">
              <w:rPr>
                <w:noProof/>
                <w:webHidden/>
                <w:sz w:val="22"/>
                <w:szCs w:val="22"/>
              </w:rPr>
              <w:t>9</w:t>
            </w:r>
            <w:r w:rsidRPr="00533F3B">
              <w:rPr>
                <w:noProof/>
                <w:webHidden/>
                <w:sz w:val="22"/>
                <w:szCs w:val="22"/>
              </w:rPr>
              <w:fldChar w:fldCharType="end"/>
            </w:r>
          </w:hyperlink>
        </w:p>
        <w:p w14:paraId="4C253B59" w14:textId="1DD90018" w:rsidR="00533F3B" w:rsidRPr="00533F3B" w:rsidRDefault="00533F3B">
          <w:pPr>
            <w:pStyle w:val="TDC2"/>
            <w:tabs>
              <w:tab w:val="right" w:leader="dot" w:pos="9034"/>
            </w:tabs>
            <w:rPr>
              <w:rFonts w:asciiTheme="minorHAnsi" w:eastAsiaTheme="minorEastAsia" w:hAnsiTheme="minorHAnsi" w:cstheme="minorBidi"/>
              <w:noProof/>
              <w:kern w:val="2"/>
              <w:sz w:val="22"/>
              <w:szCs w:val="22"/>
              <w:lang w:eastAsia="es-MX"/>
              <w14:ligatures w14:val="standardContextual"/>
            </w:rPr>
          </w:pPr>
          <w:hyperlink w:anchor="_Toc223018279" w:history="1">
            <w:r w:rsidRPr="00533F3B">
              <w:rPr>
                <w:rStyle w:val="Hipervnculo"/>
                <w:rFonts w:ascii="Palatino Linotype" w:hAnsi="Palatino Linotype"/>
                <w:noProof/>
                <w:sz w:val="22"/>
                <w:szCs w:val="22"/>
              </w:rPr>
              <w:t>SEXTO. Decisión</w:t>
            </w:r>
            <w:r w:rsidRPr="00533F3B">
              <w:rPr>
                <w:noProof/>
                <w:webHidden/>
                <w:sz w:val="22"/>
                <w:szCs w:val="22"/>
              </w:rPr>
              <w:tab/>
            </w:r>
            <w:r w:rsidRPr="00533F3B">
              <w:rPr>
                <w:noProof/>
                <w:webHidden/>
                <w:sz w:val="22"/>
                <w:szCs w:val="22"/>
              </w:rPr>
              <w:fldChar w:fldCharType="begin"/>
            </w:r>
            <w:r w:rsidRPr="00533F3B">
              <w:rPr>
                <w:noProof/>
                <w:webHidden/>
                <w:sz w:val="22"/>
                <w:szCs w:val="22"/>
              </w:rPr>
              <w:instrText xml:space="preserve"> PAGEREF _Toc223018279 \h </w:instrText>
            </w:r>
            <w:r w:rsidRPr="00533F3B">
              <w:rPr>
                <w:noProof/>
                <w:webHidden/>
                <w:sz w:val="22"/>
                <w:szCs w:val="22"/>
              </w:rPr>
            </w:r>
            <w:r w:rsidRPr="00533F3B">
              <w:rPr>
                <w:noProof/>
                <w:webHidden/>
                <w:sz w:val="22"/>
                <w:szCs w:val="22"/>
              </w:rPr>
              <w:fldChar w:fldCharType="separate"/>
            </w:r>
            <w:r w:rsidRPr="00533F3B">
              <w:rPr>
                <w:noProof/>
                <w:webHidden/>
                <w:sz w:val="22"/>
                <w:szCs w:val="22"/>
              </w:rPr>
              <w:t>19</w:t>
            </w:r>
            <w:r w:rsidRPr="00533F3B">
              <w:rPr>
                <w:noProof/>
                <w:webHidden/>
                <w:sz w:val="22"/>
                <w:szCs w:val="22"/>
              </w:rPr>
              <w:fldChar w:fldCharType="end"/>
            </w:r>
          </w:hyperlink>
        </w:p>
        <w:p w14:paraId="4B62A9F6" w14:textId="4F409F0E" w:rsidR="00533F3B" w:rsidRPr="00533F3B" w:rsidRDefault="00533F3B">
          <w:pPr>
            <w:pStyle w:val="TDC1"/>
            <w:tabs>
              <w:tab w:val="right" w:leader="dot" w:pos="9034"/>
            </w:tabs>
            <w:rPr>
              <w:rFonts w:asciiTheme="minorHAnsi" w:eastAsiaTheme="minorEastAsia" w:hAnsiTheme="minorHAnsi" w:cstheme="minorBidi"/>
              <w:noProof/>
              <w:kern w:val="2"/>
              <w:sz w:val="22"/>
              <w:szCs w:val="22"/>
              <w:lang w:eastAsia="es-MX"/>
              <w14:ligatures w14:val="standardContextual"/>
            </w:rPr>
          </w:pPr>
          <w:hyperlink w:anchor="_Toc223018280" w:history="1">
            <w:r w:rsidRPr="00533F3B">
              <w:rPr>
                <w:rStyle w:val="Hipervnculo"/>
                <w:rFonts w:ascii="Palatino Linotype" w:eastAsia="Calibri" w:hAnsi="Palatino Linotype"/>
                <w:noProof/>
                <w:sz w:val="22"/>
                <w:szCs w:val="22"/>
                <w:lang w:eastAsia="en-US"/>
              </w:rPr>
              <w:t>R E S U E L V E</w:t>
            </w:r>
            <w:r w:rsidRPr="00533F3B">
              <w:rPr>
                <w:noProof/>
                <w:webHidden/>
                <w:sz w:val="22"/>
                <w:szCs w:val="22"/>
              </w:rPr>
              <w:tab/>
            </w:r>
            <w:r w:rsidRPr="00533F3B">
              <w:rPr>
                <w:noProof/>
                <w:webHidden/>
                <w:sz w:val="22"/>
                <w:szCs w:val="22"/>
              </w:rPr>
              <w:fldChar w:fldCharType="begin"/>
            </w:r>
            <w:r w:rsidRPr="00533F3B">
              <w:rPr>
                <w:noProof/>
                <w:webHidden/>
                <w:sz w:val="22"/>
                <w:szCs w:val="22"/>
              </w:rPr>
              <w:instrText xml:space="preserve"> PAGEREF _Toc223018280 \h </w:instrText>
            </w:r>
            <w:r w:rsidRPr="00533F3B">
              <w:rPr>
                <w:noProof/>
                <w:webHidden/>
                <w:sz w:val="22"/>
                <w:szCs w:val="22"/>
              </w:rPr>
            </w:r>
            <w:r w:rsidRPr="00533F3B">
              <w:rPr>
                <w:noProof/>
                <w:webHidden/>
                <w:sz w:val="22"/>
                <w:szCs w:val="22"/>
              </w:rPr>
              <w:fldChar w:fldCharType="separate"/>
            </w:r>
            <w:r w:rsidRPr="00533F3B">
              <w:rPr>
                <w:noProof/>
                <w:webHidden/>
                <w:sz w:val="22"/>
                <w:szCs w:val="22"/>
              </w:rPr>
              <w:t>20</w:t>
            </w:r>
            <w:r w:rsidRPr="00533F3B">
              <w:rPr>
                <w:noProof/>
                <w:webHidden/>
                <w:sz w:val="22"/>
                <w:szCs w:val="22"/>
              </w:rPr>
              <w:fldChar w:fldCharType="end"/>
            </w:r>
          </w:hyperlink>
        </w:p>
        <w:p w14:paraId="46DFDB55" w14:textId="231F1A09" w:rsidR="00BA6CF4" w:rsidRDefault="00BA6CF4">
          <w:r w:rsidRPr="00533F3B">
            <w:rPr>
              <w:b/>
              <w:bCs/>
              <w:sz w:val="22"/>
              <w:szCs w:val="22"/>
              <w:lang w:val="es-ES"/>
            </w:rPr>
            <w:fldChar w:fldCharType="end"/>
          </w:r>
        </w:p>
      </w:sdtContent>
    </w:sdt>
    <w:p w14:paraId="442B934C" w14:textId="77777777" w:rsidR="00501E1B" w:rsidRPr="00FB571A" w:rsidRDefault="00501E1B" w:rsidP="000B54EE">
      <w:pPr>
        <w:tabs>
          <w:tab w:val="left" w:pos="3969"/>
        </w:tabs>
        <w:spacing w:line="360" w:lineRule="auto"/>
        <w:contextualSpacing/>
        <w:jc w:val="both"/>
        <w:rPr>
          <w:rFonts w:ascii="Palatino Linotype" w:hAnsi="Palatino Linotype" w:cs="Tahoma"/>
          <w:bCs/>
          <w:sz w:val="22"/>
          <w:szCs w:val="22"/>
        </w:rPr>
      </w:pPr>
    </w:p>
    <w:p w14:paraId="56BEA45F" w14:textId="77777777" w:rsidR="008E3045" w:rsidRDefault="008E3045">
      <w:pPr>
        <w:spacing w:after="160" w:line="259" w:lineRule="auto"/>
        <w:rPr>
          <w:rFonts w:ascii="Palatino Linotype" w:hAnsi="Palatino Linotype" w:cs="Tahoma"/>
          <w:bCs/>
          <w:sz w:val="22"/>
          <w:szCs w:val="22"/>
        </w:rPr>
      </w:pPr>
      <w:r>
        <w:rPr>
          <w:rFonts w:ascii="Palatino Linotype" w:hAnsi="Palatino Linotype" w:cs="Tahoma"/>
          <w:bCs/>
          <w:sz w:val="22"/>
          <w:szCs w:val="22"/>
        </w:rPr>
        <w:br w:type="page"/>
      </w:r>
    </w:p>
    <w:p w14:paraId="6AB4C194" w14:textId="44AB5F81" w:rsidR="00E35DF9" w:rsidRPr="00FB571A" w:rsidRDefault="00E35DF9" w:rsidP="000B54EE">
      <w:pPr>
        <w:spacing w:line="360" w:lineRule="auto"/>
        <w:contextualSpacing/>
        <w:jc w:val="both"/>
        <w:rPr>
          <w:rFonts w:ascii="Palatino Linotype" w:hAnsi="Palatino Linotype" w:cs="Tahoma"/>
          <w:bCs/>
          <w:sz w:val="22"/>
          <w:szCs w:val="22"/>
        </w:rPr>
      </w:pPr>
      <w:r w:rsidRPr="00FB571A">
        <w:rPr>
          <w:rFonts w:ascii="Palatino Linotype" w:hAnsi="Palatino Linotype" w:cs="Tahoma"/>
          <w:bCs/>
          <w:sz w:val="22"/>
          <w:szCs w:val="22"/>
        </w:rPr>
        <w:lastRenderedPageBreak/>
        <w:t>Resolución del Pleno del Instituto de Transparencia, Acceso a la Información Pública y Protección de Datos Personales del Estado de México y Municipios, con domicilio en Metepec, Estado de México, de fecha</w:t>
      </w:r>
      <w:r w:rsidR="00F93A36" w:rsidRPr="00FB571A">
        <w:rPr>
          <w:rFonts w:ascii="Palatino Linotype" w:hAnsi="Palatino Linotype" w:cs="Tahoma"/>
          <w:bCs/>
          <w:sz w:val="22"/>
          <w:szCs w:val="22"/>
        </w:rPr>
        <w:t xml:space="preserve"> </w:t>
      </w:r>
      <w:r w:rsidR="00314520">
        <w:rPr>
          <w:rFonts w:ascii="Palatino Linotype" w:hAnsi="Palatino Linotype" w:cs="Tahoma"/>
          <w:bCs/>
          <w:sz w:val="22"/>
          <w:szCs w:val="22"/>
        </w:rPr>
        <w:t>veinti</w:t>
      </w:r>
      <w:r w:rsidR="00A11A32">
        <w:rPr>
          <w:rFonts w:ascii="Palatino Linotype" w:hAnsi="Palatino Linotype" w:cs="Tahoma"/>
          <w:bCs/>
          <w:sz w:val="22"/>
          <w:szCs w:val="22"/>
        </w:rPr>
        <w:t>cinco</w:t>
      </w:r>
      <w:r w:rsidR="009908D1">
        <w:rPr>
          <w:rFonts w:ascii="Palatino Linotype" w:hAnsi="Palatino Linotype" w:cs="Tahoma"/>
          <w:bCs/>
          <w:sz w:val="22"/>
          <w:szCs w:val="22"/>
        </w:rPr>
        <w:t xml:space="preserve"> de </w:t>
      </w:r>
      <w:r w:rsidR="00A11A32">
        <w:rPr>
          <w:rFonts w:ascii="Palatino Linotype" w:hAnsi="Palatino Linotype" w:cs="Tahoma"/>
          <w:bCs/>
          <w:sz w:val="22"/>
          <w:szCs w:val="22"/>
        </w:rPr>
        <w:t xml:space="preserve">febrero </w:t>
      </w:r>
      <w:r w:rsidR="008453FA" w:rsidRPr="00FB571A">
        <w:rPr>
          <w:rFonts w:ascii="Palatino Linotype" w:hAnsi="Palatino Linotype" w:cs="Tahoma"/>
          <w:bCs/>
          <w:sz w:val="22"/>
          <w:szCs w:val="22"/>
        </w:rPr>
        <w:t xml:space="preserve">de dos mil </w:t>
      </w:r>
      <w:r w:rsidR="009908D1">
        <w:rPr>
          <w:rFonts w:ascii="Palatino Linotype" w:hAnsi="Palatino Linotype" w:cs="Tahoma"/>
          <w:bCs/>
          <w:sz w:val="22"/>
          <w:szCs w:val="22"/>
        </w:rPr>
        <w:t>veintiséis</w:t>
      </w:r>
      <w:r w:rsidRPr="00FB571A">
        <w:rPr>
          <w:rFonts w:ascii="Palatino Linotype" w:hAnsi="Palatino Linotype" w:cs="Tahoma"/>
          <w:bCs/>
          <w:sz w:val="22"/>
          <w:szCs w:val="22"/>
        </w:rPr>
        <w:t>.</w:t>
      </w:r>
    </w:p>
    <w:p w14:paraId="33732847" w14:textId="77777777" w:rsidR="00E35DF9" w:rsidRPr="00FB571A" w:rsidRDefault="00E35DF9" w:rsidP="000B54EE">
      <w:pPr>
        <w:spacing w:line="360" w:lineRule="auto"/>
        <w:contextualSpacing/>
        <w:jc w:val="both"/>
        <w:rPr>
          <w:rFonts w:ascii="Palatino Linotype" w:hAnsi="Palatino Linotype" w:cs="Tahoma"/>
          <w:bCs/>
          <w:sz w:val="22"/>
          <w:szCs w:val="22"/>
        </w:rPr>
      </w:pPr>
    </w:p>
    <w:p w14:paraId="63DCF9A4" w14:textId="66778582" w:rsidR="00E35DF9" w:rsidRPr="00FB571A" w:rsidRDefault="00E35DF9" w:rsidP="000B54EE">
      <w:pPr>
        <w:spacing w:line="360" w:lineRule="auto"/>
        <w:contextualSpacing/>
        <w:jc w:val="both"/>
        <w:rPr>
          <w:rFonts w:ascii="Palatino Linotype" w:hAnsi="Palatino Linotype" w:cs="Tahoma"/>
          <w:bCs/>
          <w:sz w:val="22"/>
          <w:szCs w:val="22"/>
        </w:rPr>
      </w:pPr>
      <w:r w:rsidRPr="00FB571A">
        <w:rPr>
          <w:rFonts w:ascii="Palatino Linotype" w:hAnsi="Palatino Linotype" w:cs="Tahoma"/>
          <w:b/>
          <w:bCs/>
          <w:color w:val="0D0D0D" w:themeColor="text1" w:themeTint="F2"/>
          <w:sz w:val="22"/>
          <w:szCs w:val="22"/>
        </w:rPr>
        <w:t xml:space="preserve">VISTO </w:t>
      </w:r>
      <w:r w:rsidR="00D0542E" w:rsidRPr="00FB571A">
        <w:rPr>
          <w:rFonts w:ascii="Palatino Linotype" w:hAnsi="Palatino Linotype" w:cs="Tahoma"/>
          <w:bCs/>
          <w:color w:val="0D0D0D" w:themeColor="text1" w:themeTint="F2"/>
          <w:sz w:val="22"/>
          <w:szCs w:val="22"/>
        </w:rPr>
        <w:t>el expediente</w:t>
      </w:r>
      <w:r w:rsidRPr="00FB571A">
        <w:rPr>
          <w:rFonts w:ascii="Palatino Linotype" w:hAnsi="Palatino Linotype" w:cs="Tahoma"/>
          <w:bCs/>
          <w:color w:val="0D0D0D" w:themeColor="text1" w:themeTint="F2"/>
          <w:sz w:val="22"/>
          <w:szCs w:val="22"/>
        </w:rPr>
        <w:t xml:space="preserve"> conformado con motivo de</w:t>
      </w:r>
      <w:r w:rsidR="00E30210" w:rsidRPr="00FB571A">
        <w:rPr>
          <w:rFonts w:ascii="Palatino Linotype" w:hAnsi="Palatino Linotype" w:cs="Tahoma"/>
          <w:bCs/>
          <w:color w:val="0D0D0D" w:themeColor="text1" w:themeTint="F2"/>
          <w:sz w:val="22"/>
          <w:szCs w:val="22"/>
        </w:rPr>
        <w:t>l</w:t>
      </w:r>
      <w:r w:rsidRPr="00FB571A">
        <w:rPr>
          <w:rFonts w:ascii="Palatino Linotype" w:hAnsi="Palatino Linotype" w:cs="Tahoma"/>
          <w:bCs/>
          <w:color w:val="0D0D0D" w:themeColor="text1" w:themeTint="F2"/>
          <w:sz w:val="22"/>
          <w:szCs w:val="22"/>
        </w:rPr>
        <w:t xml:space="preserve"> Recurso de Revisión</w:t>
      </w:r>
      <w:r w:rsidR="0089175F" w:rsidRPr="00FB571A">
        <w:rPr>
          <w:rFonts w:ascii="Palatino Linotype" w:hAnsi="Palatino Linotype" w:cs="Tahoma"/>
          <w:bCs/>
          <w:color w:val="0D0D0D" w:themeColor="text1" w:themeTint="F2"/>
          <w:sz w:val="22"/>
          <w:szCs w:val="22"/>
        </w:rPr>
        <w:t xml:space="preserve"> </w:t>
      </w:r>
      <w:r w:rsidR="00A11A32" w:rsidRPr="004628C5">
        <w:rPr>
          <w:rFonts w:ascii="Palatino Linotype" w:hAnsi="Palatino Linotype" w:cs="Tahoma"/>
          <w:b/>
          <w:bCs/>
          <w:color w:val="0D0D0D" w:themeColor="text1" w:themeTint="F2"/>
          <w:sz w:val="22"/>
          <w:szCs w:val="22"/>
        </w:rPr>
        <w:t>00301/INFOEM/IP/RR/2026</w:t>
      </w:r>
      <w:r w:rsidR="0089175F" w:rsidRPr="000B54EE">
        <w:rPr>
          <w:rFonts w:ascii="Palatino Linotype" w:hAnsi="Palatino Linotype" w:cs="Tahoma"/>
          <w:color w:val="0D0D0D" w:themeColor="text1" w:themeTint="F2"/>
          <w:sz w:val="22"/>
          <w:szCs w:val="22"/>
        </w:rPr>
        <w:t>,</w:t>
      </w:r>
      <w:r w:rsidRPr="000B54EE">
        <w:rPr>
          <w:rFonts w:ascii="Palatino Linotype" w:hAnsi="Palatino Linotype" w:cs="Tahoma"/>
          <w:color w:val="0D0D0D" w:themeColor="text1" w:themeTint="F2"/>
          <w:sz w:val="22"/>
          <w:szCs w:val="22"/>
        </w:rPr>
        <w:t xml:space="preserve"> interpuesto</w:t>
      </w:r>
      <w:r w:rsidR="00C74F5F" w:rsidRPr="000B54EE">
        <w:rPr>
          <w:rFonts w:ascii="Palatino Linotype" w:hAnsi="Palatino Linotype" w:cs="Tahoma"/>
          <w:color w:val="0D0D0D" w:themeColor="text1" w:themeTint="F2"/>
          <w:sz w:val="22"/>
          <w:szCs w:val="22"/>
        </w:rPr>
        <w:t xml:space="preserve"> </w:t>
      </w:r>
      <w:r w:rsidR="007E4927" w:rsidRPr="000B54EE">
        <w:rPr>
          <w:rFonts w:ascii="Palatino Linotype" w:hAnsi="Palatino Linotype" w:cs="Tahoma"/>
          <w:color w:val="0D0D0D" w:themeColor="text1" w:themeTint="F2"/>
          <w:sz w:val="22"/>
          <w:szCs w:val="22"/>
        </w:rPr>
        <w:t>por</w:t>
      </w:r>
      <w:r w:rsidR="00383BDB" w:rsidRPr="000B54EE">
        <w:rPr>
          <w:rFonts w:ascii="Palatino Linotype" w:hAnsi="Palatino Linotype" w:cs="Tahoma"/>
          <w:color w:val="0D0D0D" w:themeColor="text1" w:themeTint="F2"/>
          <w:sz w:val="22"/>
          <w:szCs w:val="22"/>
        </w:rPr>
        <w:t xml:space="preserve"> </w:t>
      </w:r>
      <w:r w:rsidR="000B54EE">
        <w:rPr>
          <w:rFonts w:ascii="Palatino Linotype" w:hAnsi="Palatino Linotype" w:cs="Tahoma"/>
          <w:color w:val="0D0D0D" w:themeColor="text1" w:themeTint="F2"/>
          <w:sz w:val="22"/>
          <w:szCs w:val="22"/>
        </w:rPr>
        <w:t>la persona</w:t>
      </w:r>
      <w:r w:rsidR="00F770EE" w:rsidRPr="000B54EE">
        <w:rPr>
          <w:rFonts w:ascii="Palatino Linotype" w:hAnsi="Palatino Linotype" w:cs="Tahoma"/>
          <w:color w:val="0D0D0D" w:themeColor="text1" w:themeTint="F2"/>
          <w:sz w:val="22"/>
          <w:szCs w:val="22"/>
        </w:rPr>
        <w:t xml:space="preserve"> </w:t>
      </w:r>
      <w:r w:rsidRPr="000B54EE">
        <w:rPr>
          <w:rFonts w:ascii="Palatino Linotype" w:hAnsi="Palatino Linotype" w:cs="Tahoma"/>
          <w:color w:val="0D0D0D" w:themeColor="text1" w:themeTint="F2"/>
          <w:sz w:val="22"/>
          <w:szCs w:val="22"/>
        </w:rPr>
        <w:t>Recurrente o Particular, en contra de la respuesta del Sujeto Obligado</w:t>
      </w:r>
      <w:r w:rsidRPr="000B54EE">
        <w:rPr>
          <w:rFonts w:ascii="Palatino Linotype" w:hAnsi="Palatino Linotype"/>
          <w:sz w:val="22"/>
          <w:szCs w:val="22"/>
        </w:rPr>
        <w:t xml:space="preserve"> </w:t>
      </w:r>
      <w:r w:rsidR="00A11A32" w:rsidRPr="004628C5">
        <w:rPr>
          <w:rFonts w:ascii="Palatino Linotype" w:eastAsia="Calibri" w:hAnsi="Palatino Linotype" w:cs="Tahoma"/>
          <w:b/>
          <w:bCs/>
          <w:sz w:val="22"/>
          <w:szCs w:val="22"/>
          <w:lang w:eastAsia="en-US"/>
        </w:rPr>
        <w:t>Hospital Regional de Alta Especialidad de Zumpango</w:t>
      </w:r>
      <w:r w:rsidRPr="00FB571A">
        <w:rPr>
          <w:rFonts w:ascii="Palatino Linotype" w:hAnsi="Palatino Linotype" w:cs="Tahoma"/>
          <w:b/>
          <w:color w:val="0D0D0D" w:themeColor="text1" w:themeTint="F2"/>
          <w:sz w:val="22"/>
          <w:szCs w:val="22"/>
        </w:rPr>
        <w:t xml:space="preserve">, </w:t>
      </w:r>
      <w:r w:rsidRPr="00FB571A">
        <w:rPr>
          <w:rFonts w:ascii="Palatino Linotype" w:hAnsi="Palatino Linotype" w:cs="Tahoma"/>
          <w:bCs/>
          <w:color w:val="0D0D0D" w:themeColor="text1" w:themeTint="F2"/>
          <w:sz w:val="22"/>
          <w:szCs w:val="22"/>
        </w:rPr>
        <w:t>se emite la presente Resolución, con base en los Antecedentes y C</w:t>
      </w:r>
      <w:r w:rsidRPr="00FB571A">
        <w:rPr>
          <w:rFonts w:ascii="Palatino Linotype" w:hAnsi="Palatino Linotype" w:cs="Tahoma"/>
          <w:bCs/>
          <w:sz w:val="22"/>
          <w:szCs w:val="22"/>
        </w:rPr>
        <w:t>onsiderandos que a continuación se exponen:</w:t>
      </w:r>
    </w:p>
    <w:p w14:paraId="2F61FE38" w14:textId="77777777" w:rsidR="00BB1F81" w:rsidRPr="00FB571A" w:rsidRDefault="00BB1F81" w:rsidP="000B54EE">
      <w:pPr>
        <w:spacing w:line="360" w:lineRule="auto"/>
        <w:contextualSpacing/>
        <w:jc w:val="both"/>
        <w:rPr>
          <w:rFonts w:ascii="Palatino Linotype" w:hAnsi="Palatino Linotype" w:cs="Tahoma"/>
          <w:b/>
          <w:color w:val="0D0D0D" w:themeColor="text1" w:themeTint="F2"/>
          <w:sz w:val="18"/>
          <w:szCs w:val="22"/>
        </w:rPr>
      </w:pPr>
    </w:p>
    <w:p w14:paraId="5D626490" w14:textId="77777777" w:rsidR="00E35DF9" w:rsidRPr="00FB571A" w:rsidRDefault="00E35DF9" w:rsidP="000B54EE">
      <w:pPr>
        <w:pStyle w:val="Ttulo1"/>
        <w:spacing w:before="0" w:line="360" w:lineRule="auto"/>
        <w:jc w:val="center"/>
        <w:rPr>
          <w:rFonts w:ascii="Palatino Linotype" w:hAnsi="Palatino Linotype"/>
          <w:b/>
          <w:sz w:val="22"/>
          <w:szCs w:val="22"/>
        </w:rPr>
      </w:pPr>
      <w:bookmarkStart w:id="1" w:name="_Toc205306983"/>
      <w:bookmarkStart w:id="2" w:name="_Toc223018264"/>
      <w:r w:rsidRPr="00FB571A">
        <w:rPr>
          <w:rFonts w:ascii="Palatino Linotype" w:hAnsi="Palatino Linotype"/>
          <w:b/>
          <w:color w:val="auto"/>
          <w:sz w:val="22"/>
          <w:szCs w:val="22"/>
        </w:rPr>
        <w:t>A N T E C E D E N T E S</w:t>
      </w:r>
      <w:bookmarkEnd w:id="1"/>
      <w:bookmarkEnd w:id="2"/>
    </w:p>
    <w:p w14:paraId="22B8C753" w14:textId="77777777" w:rsidR="001E7B8B" w:rsidRPr="00FB571A" w:rsidRDefault="001E7B8B" w:rsidP="000B54EE">
      <w:pPr>
        <w:pStyle w:val="Prrafodelista"/>
        <w:tabs>
          <w:tab w:val="left" w:pos="567"/>
        </w:tabs>
        <w:spacing w:line="360" w:lineRule="auto"/>
        <w:ind w:left="0"/>
        <w:jc w:val="both"/>
        <w:rPr>
          <w:rFonts w:ascii="Palatino Linotype" w:hAnsi="Palatino Linotype" w:cs="Tahoma"/>
          <w:b/>
          <w:szCs w:val="22"/>
        </w:rPr>
      </w:pPr>
    </w:p>
    <w:p w14:paraId="25C37AEB" w14:textId="77777777" w:rsidR="00E35DF9" w:rsidRPr="00DB28B1" w:rsidRDefault="00E35DF9" w:rsidP="000B54EE">
      <w:pPr>
        <w:pStyle w:val="Ttulo2"/>
        <w:spacing w:before="0" w:line="360" w:lineRule="auto"/>
        <w:rPr>
          <w:rFonts w:ascii="Palatino Linotype" w:hAnsi="Palatino Linotype"/>
          <w:b/>
          <w:color w:val="auto"/>
          <w:sz w:val="22"/>
          <w:szCs w:val="22"/>
        </w:rPr>
      </w:pPr>
      <w:bookmarkStart w:id="3" w:name="_Toc205306984"/>
      <w:bookmarkStart w:id="4" w:name="_Toc223018265"/>
      <w:r w:rsidRPr="00DB28B1">
        <w:rPr>
          <w:rFonts w:ascii="Palatino Linotype" w:hAnsi="Palatino Linotype"/>
          <w:b/>
          <w:color w:val="auto"/>
          <w:sz w:val="22"/>
          <w:szCs w:val="22"/>
        </w:rPr>
        <w:t>I. Presentación de la solicitud de información</w:t>
      </w:r>
      <w:bookmarkEnd w:id="3"/>
      <w:bookmarkEnd w:id="4"/>
    </w:p>
    <w:p w14:paraId="574F52F3" w14:textId="77777777" w:rsidR="00E35DF9" w:rsidRPr="00FB571A" w:rsidRDefault="00E35DF9" w:rsidP="000B54EE">
      <w:pPr>
        <w:pStyle w:val="Prrafodelista"/>
        <w:tabs>
          <w:tab w:val="left" w:pos="567"/>
        </w:tabs>
        <w:spacing w:line="360" w:lineRule="auto"/>
        <w:ind w:left="0"/>
        <w:jc w:val="both"/>
        <w:rPr>
          <w:rFonts w:ascii="Palatino Linotype" w:hAnsi="Palatino Linotype" w:cs="Tahoma"/>
          <w:b/>
          <w:sz w:val="18"/>
          <w:szCs w:val="22"/>
        </w:rPr>
      </w:pPr>
    </w:p>
    <w:p w14:paraId="192E1C5B" w14:textId="20025E35" w:rsidR="00E35DF9" w:rsidRPr="00FB571A" w:rsidRDefault="00BB1F81" w:rsidP="000B54EE">
      <w:pPr>
        <w:tabs>
          <w:tab w:val="left" w:pos="567"/>
        </w:tabs>
        <w:spacing w:line="360" w:lineRule="auto"/>
        <w:contextualSpacing/>
        <w:jc w:val="both"/>
        <w:rPr>
          <w:rFonts w:ascii="Palatino Linotype" w:hAnsi="Palatino Linotype" w:cs="Tahoma"/>
          <w:sz w:val="22"/>
          <w:szCs w:val="22"/>
        </w:rPr>
      </w:pPr>
      <w:r w:rsidRPr="00FB571A">
        <w:rPr>
          <w:rFonts w:ascii="Palatino Linotype" w:hAnsi="Palatino Linotype" w:cs="Tahoma"/>
          <w:sz w:val="22"/>
          <w:szCs w:val="22"/>
        </w:rPr>
        <w:t>El</w:t>
      </w:r>
      <w:r w:rsidR="00E35DF9" w:rsidRPr="00FB571A">
        <w:rPr>
          <w:rFonts w:ascii="Palatino Linotype" w:hAnsi="Palatino Linotype" w:cs="Tahoma"/>
          <w:sz w:val="22"/>
          <w:szCs w:val="22"/>
        </w:rPr>
        <w:t xml:space="preserve"> </w:t>
      </w:r>
      <w:r w:rsidR="00CD7A1D">
        <w:rPr>
          <w:rFonts w:ascii="Palatino Linotype" w:hAnsi="Palatino Linotype" w:cs="Tahoma"/>
          <w:sz w:val="22"/>
          <w:szCs w:val="22"/>
        </w:rPr>
        <w:t>dieciocho</w:t>
      </w:r>
      <w:r w:rsidR="009908D1">
        <w:rPr>
          <w:rFonts w:ascii="Palatino Linotype" w:hAnsi="Palatino Linotype" w:cs="Tahoma"/>
          <w:sz w:val="22"/>
          <w:szCs w:val="22"/>
        </w:rPr>
        <w:t xml:space="preserve"> de noviembre</w:t>
      </w:r>
      <w:r w:rsidR="004313EA">
        <w:rPr>
          <w:rFonts w:ascii="Palatino Linotype" w:hAnsi="Palatino Linotype" w:cs="Tahoma"/>
          <w:sz w:val="22"/>
          <w:szCs w:val="22"/>
        </w:rPr>
        <w:t xml:space="preserve"> </w:t>
      </w:r>
      <w:r w:rsidR="00D6115B" w:rsidRPr="00FB571A">
        <w:rPr>
          <w:rFonts w:ascii="Palatino Linotype" w:hAnsi="Palatino Linotype" w:cs="Tahoma"/>
          <w:sz w:val="22"/>
          <w:szCs w:val="22"/>
        </w:rPr>
        <w:t>de dos mil veinticinco</w:t>
      </w:r>
      <w:r w:rsidR="00E35DF9" w:rsidRPr="00FB571A">
        <w:rPr>
          <w:rFonts w:ascii="Palatino Linotype" w:hAnsi="Palatino Linotype" w:cs="Tahoma"/>
          <w:sz w:val="22"/>
          <w:szCs w:val="22"/>
        </w:rPr>
        <w:t xml:space="preserve">, </w:t>
      </w:r>
      <w:r w:rsidR="00C247E5" w:rsidRPr="00FB571A">
        <w:rPr>
          <w:rFonts w:ascii="Palatino Linotype" w:hAnsi="Palatino Linotype" w:cs="Tahoma"/>
          <w:sz w:val="22"/>
          <w:szCs w:val="22"/>
        </w:rPr>
        <w:t>el</w:t>
      </w:r>
      <w:r w:rsidR="00E35DF9" w:rsidRPr="00FB571A">
        <w:rPr>
          <w:rFonts w:ascii="Palatino Linotype" w:hAnsi="Palatino Linotype" w:cs="Tahoma"/>
          <w:sz w:val="22"/>
          <w:szCs w:val="22"/>
        </w:rPr>
        <w:t xml:space="preserve"> Particular presentó solicitud de acceso a la i</w:t>
      </w:r>
      <w:r w:rsidR="009D6672" w:rsidRPr="00FB571A">
        <w:rPr>
          <w:rFonts w:ascii="Palatino Linotype" w:hAnsi="Palatino Linotype" w:cs="Tahoma"/>
          <w:sz w:val="22"/>
          <w:szCs w:val="22"/>
        </w:rPr>
        <w:t>nformación pública, a través de</w:t>
      </w:r>
      <w:r w:rsidR="00EA2594" w:rsidRPr="00FB571A">
        <w:rPr>
          <w:rFonts w:ascii="Palatino Linotype" w:hAnsi="Palatino Linotype" w:cs="Tahoma"/>
          <w:sz w:val="22"/>
          <w:szCs w:val="22"/>
        </w:rPr>
        <w:t xml:space="preserve">l </w:t>
      </w:r>
      <w:r w:rsidR="00062387" w:rsidRPr="00FB571A">
        <w:rPr>
          <w:rFonts w:ascii="Palatino Linotype" w:hAnsi="Palatino Linotype" w:cs="Tahoma"/>
          <w:sz w:val="22"/>
          <w:szCs w:val="22"/>
        </w:rPr>
        <w:t>Sistema de Acceso a la</w:t>
      </w:r>
      <w:r w:rsidR="000973B8" w:rsidRPr="00FB571A">
        <w:rPr>
          <w:rFonts w:ascii="Palatino Linotype" w:hAnsi="Palatino Linotype" w:cs="Tahoma"/>
          <w:sz w:val="22"/>
          <w:szCs w:val="22"/>
        </w:rPr>
        <w:t xml:space="preserve"> Información Mexiquense</w:t>
      </w:r>
      <w:r w:rsidRPr="00FB571A">
        <w:rPr>
          <w:rFonts w:ascii="Palatino Linotype" w:hAnsi="Palatino Linotype" w:cs="Tahoma"/>
          <w:sz w:val="22"/>
          <w:szCs w:val="22"/>
        </w:rPr>
        <w:t>, en lo sucesivo</w:t>
      </w:r>
      <w:r w:rsidR="000973B8" w:rsidRPr="00FB571A">
        <w:rPr>
          <w:rFonts w:ascii="Palatino Linotype" w:hAnsi="Palatino Linotype" w:cs="Tahoma"/>
          <w:sz w:val="22"/>
          <w:szCs w:val="22"/>
        </w:rPr>
        <w:t xml:space="preserve"> </w:t>
      </w:r>
      <w:r w:rsidRPr="00FB571A">
        <w:rPr>
          <w:rFonts w:ascii="Palatino Linotype" w:hAnsi="Palatino Linotype" w:cs="Tahoma"/>
          <w:sz w:val="22"/>
          <w:szCs w:val="22"/>
        </w:rPr>
        <w:t xml:space="preserve">el </w:t>
      </w:r>
      <w:r w:rsidR="000973B8" w:rsidRPr="00FB571A">
        <w:rPr>
          <w:rFonts w:ascii="Palatino Linotype" w:hAnsi="Palatino Linotype" w:cs="Tahoma"/>
          <w:sz w:val="22"/>
          <w:szCs w:val="22"/>
        </w:rPr>
        <w:t>SAIMEX</w:t>
      </w:r>
      <w:r w:rsidR="00E35DF9" w:rsidRPr="00FB571A">
        <w:rPr>
          <w:rFonts w:ascii="Palatino Linotype" w:hAnsi="Palatino Linotype" w:cs="Tahoma"/>
          <w:sz w:val="22"/>
          <w:szCs w:val="22"/>
        </w:rPr>
        <w:t xml:space="preserve">, ante </w:t>
      </w:r>
      <w:r w:rsidR="009C323D" w:rsidRPr="00FB571A">
        <w:rPr>
          <w:rFonts w:ascii="Palatino Linotype" w:hAnsi="Palatino Linotype" w:cs="Tahoma"/>
          <w:sz w:val="22"/>
          <w:szCs w:val="22"/>
        </w:rPr>
        <w:t>e</w:t>
      </w:r>
      <w:r w:rsidR="00212285" w:rsidRPr="00FB571A">
        <w:rPr>
          <w:rFonts w:ascii="Palatino Linotype" w:hAnsi="Palatino Linotype" w:cs="Tahoma"/>
          <w:sz w:val="22"/>
          <w:szCs w:val="22"/>
        </w:rPr>
        <w:t>l</w:t>
      </w:r>
      <w:r w:rsidR="00E35DF9" w:rsidRPr="00FB571A">
        <w:rPr>
          <w:rFonts w:ascii="Palatino Linotype" w:hAnsi="Palatino Linotype" w:cs="Tahoma"/>
          <w:sz w:val="22"/>
          <w:szCs w:val="22"/>
        </w:rPr>
        <w:t xml:space="preserve"> </w:t>
      </w:r>
      <w:r w:rsidR="00A11A32">
        <w:rPr>
          <w:rFonts w:ascii="Palatino Linotype" w:hAnsi="Palatino Linotype" w:cs="Tahoma"/>
          <w:sz w:val="22"/>
          <w:szCs w:val="22"/>
        </w:rPr>
        <w:t>Hospital Regional de Alta Especialidad de Zumpango</w:t>
      </w:r>
      <w:r w:rsidR="00E35DF9" w:rsidRPr="000B54EE">
        <w:rPr>
          <w:rFonts w:ascii="Palatino Linotype" w:hAnsi="Palatino Linotype" w:cs="Tahoma"/>
          <w:sz w:val="22"/>
          <w:szCs w:val="22"/>
        </w:rPr>
        <w:t xml:space="preserve">, </w:t>
      </w:r>
      <w:r w:rsidR="003A12F1" w:rsidRPr="000B54EE">
        <w:rPr>
          <w:rFonts w:ascii="Palatino Linotype" w:hAnsi="Palatino Linotype" w:cs="Tahoma"/>
          <w:sz w:val="22"/>
          <w:szCs w:val="22"/>
        </w:rPr>
        <w:t xml:space="preserve">misma que fue registrada con el número de folio </w:t>
      </w:r>
      <w:r w:rsidR="00A11A32" w:rsidRPr="00A11A32">
        <w:rPr>
          <w:rFonts w:ascii="Palatino Linotype" w:hAnsi="Palatino Linotype" w:cs="Tahoma"/>
          <w:sz w:val="22"/>
          <w:szCs w:val="22"/>
        </w:rPr>
        <w:t>00214/HRZUM/IP/2025</w:t>
      </w:r>
      <w:r w:rsidR="003A12F1" w:rsidRPr="00FB571A">
        <w:rPr>
          <w:rFonts w:ascii="Palatino Linotype" w:hAnsi="Palatino Linotype" w:cs="Tahoma"/>
          <w:b/>
          <w:bCs/>
          <w:sz w:val="22"/>
          <w:szCs w:val="22"/>
        </w:rPr>
        <w:t xml:space="preserve">, </w:t>
      </w:r>
      <w:r w:rsidR="00E35DF9" w:rsidRPr="00FB571A">
        <w:rPr>
          <w:rFonts w:ascii="Palatino Linotype" w:hAnsi="Palatino Linotype" w:cs="Tahoma"/>
          <w:sz w:val="22"/>
          <w:szCs w:val="22"/>
        </w:rPr>
        <w:t xml:space="preserve">mediante </w:t>
      </w:r>
      <w:r w:rsidR="0074594A" w:rsidRPr="00FB571A">
        <w:rPr>
          <w:rFonts w:ascii="Palatino Linotype" w:hAnsi="Palatino Linotype" w:cs="Tahoma"/>
          <w:sz w:val="22"/>
          <w:szCs w:val="22"/>
        </w:rPr>
        <w:t>l</w:t>
      </w:r>
      <w:r w:rsidR="00B50512" w:rsidRPr="00FB571A">
        <w:rPr>
          <w:rFonts w:ascii="Palatino Linotype" w:hAnsi="Palatino Linotype" w:cs="Tahoma"/>
          <w:sz w:val="22"/>
          <w:szCs w:val="22"/>
        </w:rPr>
        <w:t>a</w:t>
      </w:r>
      <w:r w:rsidR="00E35DF9" w:rsidRPr="00FB571A">
        <w:rPr>
          <w:rFonts w:ascii="Palatino Linotype" w:hAnsi="Palatino Linotype" w:cs="Tahoma"/>
          <w:sz w:val="22"/>
          <w:szCs w:val="22"/>
        </w:rPr>
        <w:t xml:space="preserve"> cual requirió lo siguiente: </w:t>
      </w:r>
    </w:p>
    <w:p w14:paraId="19028E00" w14:textId="77777777" w:rsidR="00D807FB" w:rsidRPr="00FB571A" w:rsidRDefault="00D807FB" w:rsidP="000B54EE">
      <w:pPr>
        <w:tabs>
          <w:tab w:val="left" w:pos="567"/>
        </w:tabs>
        <w:spacing w:line="360" w:lineRule="auto"/>
        <w:contextualSpacing/>
        <w:jc w:val="both"/>
        <w:rPr>
          <w:rFonts w:ascii="Palatino Linotype" w:hAnsi="Palatino Linotype" w:cs="Tahoma"/>
          <w:sz w:val="22"/>
        </w:rPr>
      </w:pPr>
    </w:p>
    <w:p w14:paraId="120E5FA8" w14:textId="77777777" w:rsidR="00D807FB" w:rsidRPr="00FB571A" w:rsidRDefault="00D807FB" w:rsidP="000B54EE">
      <w:pPr>
        <w:tabs>
          <w:tab w:val="left" w:pos="567"/>
        </w:tabs>
        <w:spacing w:line="360" w:lineRule="auto"/>
        <w:ind w:left="567" w:right="539"/>
        <w:contextualSpacing/>
        <w:jc w:val="both"/>
        <w:rPr>
          <w:rFonts w:ascii="Palatino Linotype" w:hAnsi="Palatino Linotype" w:cs="Tahoma"/>
          <w:b/>
          <w:bCs/>
          <w:sz w:val="22"/>
          <w:szCs w:val="22"/>
        </w:rPr>
      </w:pPr>
      <w:r w:rsidRPr="00FB571A">
        <w:rPr>
          <w:rFonts w:ascii="Palatino Linotype" w:hAnsi="Palatino Linotype" w:cs="Tahoma"/>
          <w:b/>
          <w:bCs/>
        </w:rPr>
        <w:t>DESCRIPCIÓN CLARA Y PRECISA DE LA INFORMACIÓN SOLICITADA</w:t>
      </w:r>
    </w:p>
    <w:p w14:paraId="4C7878B6" w14:textId="7A400065" w:rsidR="000F2B83" w:rsidRPr="00FB571A" w:rsidRDefault="004B553D" w:rsidP="00F1586E">
      <w:pPr>
        <w:pStyle w:val="Prrafodelista"/>
        <w:tabs>
          <w:tab w:val="left" w:pos="567"/>
        </w:tabs>
        <w:spacing w:line="360" w:lineRule="auto"/>
        <w:ind w:left="567" w:right="539"/>
        <w:jc w:val="both"/>
        <w:rPr>
          <w:rFonts w:ascii="Palatino Linotype" w:hAnsi="Palatino Linotype"/>
          <w:i/>
          <w:iCs/>
          <w:color w:val="000000"/>
          <w:sz w:val="20"/>
          <w:szCs w:val="20"/>
        </w:rPr>
      </w:pPr>
      <w:r w:rsidRPr="004B553D">
        <w:rPr>
          <w:rFonts w:ascii="Palatino Linotype" w:hAnsi="Palatino Linotype"/>
          <w:i/>
          <w:iCs/>
          <w:color w:val="000000"/>
          <w:sz w:val="20"/>
          <w:szCs w:val="20"/>
        </w:rPr>
        <w:t>"</w:t>
      </w:r>
      <w:r w:rsidR="00A11A32" w:rsidRPr="00A11A32">
        <w:rPr>
          <w:rFonts w:ascii="Palatino Linotype" w:hAnsi="Palatino Linotype"/>
          <w:i/>
          <w:iCs/>
          <w:color w:val="000000"/>
          <w:sz w:val="20"/>
          <w:szCs w:val="20"/>
        </w:rPr>
        <w:t>Proporcionar el registro, minutario, listado o bitácora de los oficios y/o circulares emitidos por la Dirección General del hospital de los años 2018, 2021, 2022, 2023, 2024 y 2025 a la fecha.</w:t>
      </w:r>
      <w:r w:rsidR="00B50512" w:rsidRPr="00FB571A">
        <w:rPr>
          <w:rFonts w:ascii="Palatino Linotype" w:hAnsi="Palatino Linotype"/>
          <w:i/>
          <w:iCs/>
          <w:color w:val="000000"/>
          <w:sz w:val="20"/>
          <w:szCs w:val="20"/>
        </w:rPr>
        <w:t>"</w:t>
      </w:r>
      <w:r w:rsidR="00A650C6" w:rsidRPr="00FB571A">
        <w:rPr>
          <w:rFonts w:ascii="Palatino Linotype" w:hAnsi="Palatino Linotype"/>
          <w:i/>
          <w:iCs/>
          <w:color w:val="000000"/>
          <w:sz w:val="20"/>
          <w:szCs w:val="20"/>
        </w:rPr>
        <w:t xml:space="preserve"> </w:t>
      </w:r>
      <w:r w:rsidR="00954EDD">
        <w:rPr>
          <w:rFonts w:ascii="Palatino Linotype" w:hAnsi="Palatino Linotype"/>
          <w:i/>
          <w:iCs/>
          <w:color w:val="000000"/>
          <w:sz w:val="20"/>
          <w:szCs w:val="20"/>
        </w:rPr>
        <w:t>(Sic)</w:t>
      </w:r>
    </w:p>
    <w:p w14:paraId="44BBBF4D" w14:textId="77777777" w:rsidR="007E4927" w:rsidRPr="00FB571A" w:rsidRDefault="007E4927" w:rsidP="000B54EE">
      <w:pPr>
        <w:pStyle w:val="Prrafodelista"/>
        <w:tabs>
          <w:tab w:val="left" w:pos="567"/>
        </w:tabs>
        <w:spacing w:line="360" w:lineRule="auto"/>
        <w:ind w:left="567" w:right="539"/>
        <w:jc w:val="both"/>
        <w:rPr>
          <w:rFonts w:ascii="Palatino Linotype" w:hAnsi="Palatino Linotype"/>
          <w:i/>
          <w:iCs/>
          <w:color w:val="000000"/>
          <w:sz w:val="20"/>
          <w:szCs w:val="20"/>
        </w:rPr>
      </w:pPr>
    </w:p>
    <w:p w14:paraId="71A6B700" w14:textId="77777777" w:rsidR="00E35DF9" w:rsidRDefault="00E35DF9" w:rsidP="000B54EE">
      <w:pPr>
        <w:pStyle w:val="Prrafodelista"/>
        <w:tabs>
          <w:tab w:val="left" w:pos="567"/>
        </w:tabs>
        <w:spacing w:line="360" w:lineRule="auto"/>
        <w:ind w:left="567" w:right="539"/>
        <w:jc w:val="both"/>
        <w:rPr>
          <w:rFonts w:ascii="Palatino Linotype" w:hAnsi="Palatino Linotype" w:cs="Tahoma"/>
          <w:i/>
          <w:sz w:val="20"/>
          <w:szCs w:val="22"/>
        </w:rPr>
      </w:pPr>
      <w:r w:rsidRPr="00FB571A">
        <w:rPr>
          <w:rFonts w:ascii="Palatino Linotype" w:hAnsi="Palatino Linotype" w:cs="Tahoma"/>
          <w:b/>
          <w:sz w:val="20"/>
          <w:szCs w:val="22"/>
        </w:rPr>
        <w:t>MODALIDAD DE ENTREGA</w:t>
      </w:r>
      <w:r w:rsidR="00007985" w:rsidRPr="00FB571A">
        <w:rPr>
          <w:rFonts w:ascii="Palatino Linotype" w:hAnsi="Palatino Linotype" w:cs="Tahoma"/>
          <w:b/>
          <w:sz w:val="20"/>
          <w:szCs w:val="22"/>
        </w:rPr>
        <w:t xml:space="preserve"> </w:t>
      </w:r>
      <w:r w:rsidR="007E4927" w:rsidRPr="00FB571A">
        <w:rPr>
          <w:rFonts w:ascii="Palatino Linotype" w:hAnsi="Palatino Linotype" w:cs="Tahoma"/>
          <w:i/>
          <w:sz w:val="20"/>
          <w:szCs w:val="22"/>
        </w:rPr>
        <w:t>“</w:t>
      </w:r>
      <w:r w:rsidR="00062387" w:rsidRPr="00FB571A">
        <w:rPr>
          <w:rFonts w:ascii="Palatino Linotype" w:hAnsi="Palatino Linotype" w:cs="Tahoma"/>
          <w:i/>
          <w:sz w:val="20"/>
          <w:szCs w:val="22"/>
        </w:rPr>
        <w:t>A través del SAIMEX</w:t>
      </w:r>
      <w:r w:rsidR="007E4927" w:rsidRPr="00FB571A">
        <w:rPr>
          <w:rFonts w:ascii="Palatino Linotype" w:hAnsi="Palatino Linotype" w:cs="Tahoma"/>
          <w:i/>
          <w:sz w:val="20"/>
          <w:szCs w:val="22"/>
        </w:rPr>
        <w:t>”</w:t>
      </w:r>
    </w:p>
    <w:p w14:paraId="23C76686" w14:textId="77777777" w:rsidR="008E3045" w:rsidRDefault="008E3045" w:rsidP="000B54EE">
      <w:pPr>
        <w:pStyle w:val="Prrafodelista"/>
        <w:tabs>
          <w:tab w:val="left" w:pos="567"/>
        </w:tabs>
        <w:spacing w:line="360" w:lineRule="auto"/>
        <w:ind w:left="567" w:right="539"/>
        <w:jc w:val="both"/>
        <w:rPr>
          <w:rFonts w:ascii="Palatino Linotype" w:hAnsi="Palatino Linotype" w:cs="Tahoma"/>
          <w:i/>
          <w:sz w:val="20"/>
          <w:szCs w:val="22"/>
        </w:rPr>
      </w:pPr>
    </w:p>
    <w:p w14:paraId="33B4EF55" w14:textId="77777777" w:rsidR="00681D84" w:rsidRPr="00FB571A" w:rsidRDefault="00954EDD" w:rsidP="000B54EE">
      <w:pPr>
        <w:pStyle w:val="Ttulo2"/>
        <w:spacing w:before="0" w:line="360" w:lineRule="auto"/>
      </w:pPr>
      <w:bookmarkStart w:id="5" w:name="_Toc205306985"/>
      <w:bookmarkStart w:id="6" w:name="_Toc223018266"/>
      <w:r>
        <w:rPr>
          <w:rFonts w:ascii="Palatino Linotype" w:hAnsi="Palatino Linotype" w:cs="Tahoma"/>
          <w:b/>
          <w:color w:val="auto"/>
          <w:sz w:val="22"/>
          <w:szCs w:val="22"/>
        </w:rPr>
        <w:lastRenderedPageBreak/>
        <w:t>I</w:t>
      </w:r>
      <w:r w:rsidR="00F86BFB" w:rsidRPr="00FB571A">
        <w:rPr>
          <w:rFonts w:ascii="Palatino Linotype" w:hAnsi="Palatino Linotype" w:cs="Tahoma"/>
          <w:b/>
          <w:color w:val="auto"/>
          <w:sz w:val="22"/>
          <w:szCs w:val="22"/>
        </w:rPr>
        <w:t xml:space="preserve">I. </w:t>
      </w:r>
      <w:r w:rsidR="00681D84" w:rsidRPr="009E3E9A">
        <w:rPr>
          <w:rFonts w:ascii="Palatino Linotype" w:hAnsi="Palatino Linotype" w:cs="Tahoma"/>
          <w:b/>
          <w:color w:val="auto"/>
          <w:sz w:val="22"/>
          <w:szCs w:val="22"/>
        </w:rPr>
        <w:t>Respuesta del Sujeto Obligado</w:t>
      </w:r>
      <w:bookmarkEnd w:id="5"/>
      <w:bookmarkEnd w:id="6"/>
    </w:p>
    <w:p w14:paraId="3F4E62C0" w14:textId="77777777" w:rsidR="00E0128F" w:rsidRPr="00FB571A" w:rsidRDefault="00E0128F" w:rsidP="000B54EE">
      <w:pPr>
        <w:pStyle w:val="Prrafodelista"/>
        <w:tabs>
          <w:tab w:val="left" w:pos="567"/>
        </w:tabs>
        <w:spacing w:line="360" w:lineRule="auto"/>
        <w:ind w:left="0"/>
        <w:jc w:val="both"/>
        <w:rPr>
          <w:rFonts w:ascii="Palatino Linotype" w:hAnsi="Palatino Linotype" w:cs="Tahoma"/>
          <w:b/>
          <w:sz w:val="20"/>
          <w:szCs w:val="22"/>
        </w:rPr>
      </w:pPr>
    </w:p>
    <w:p w14:paraId="3D2F358B" w14:textId="5D2F91F3" w:rsidR="009908D1" w:rsidRDefault="00BB1F81" w:rsidP="008E3045">
      <w:pPr>
        <w:autoSpaceDE w:val="0"/>
        <w:autoSpaceDN w:val="0"/>
        <w:adjustRightInd w:val="0"/>
        <w:spacing w:line="360" w:lineRule="auto"/>
        <w:contextualSpacing/>
        <w:jc w:val="both"/>
        <w:rPr>
          <w:rFonts w:ascii="Palatino Linotype" w:hAnsi="Palatino Linotype" w:cs="Tahoma"/>
          <w:sz w:val="22"/>
          <w:szCs w:val="22"/>
        </w:rPr>
      </w:pPr>
      <w:r w:rsidRPr="00FB571A">
        <w:rPr>
          <w:rFonts w:ascii="Palatino Linotype" w:hAnsi="Palatino Linotype" w:cs="Tahoma"/>
          <w:sz w:val="22"/>
          <w:szCs w:val="22"/>
        </w:rPr>
        <w:t>El</w:t>
      </w:r>
      <w:r w:rsidR="00681D84" w:rsidRPr="00FB571A">
        <w:rPr>
          <w:rFonts w:ascii="Palatino Linotype" w:hAnsi="Palatino Linotype" w:cs="Tahoma"/>
          <w:sz w:val="22"/>
          <w:szCs w:val="22"/>
        </w:rPr>
        <w:t xml:space="preserve"> </w:t>
      </w:r>
      <w:r w:rsidR="009E3E9A">
        <w:rPr>
          <w:rFonts w:ascii="Palatino Linotype" w:hAnsi="Palatino Linotype" w:cs="Tahoma"/>
          <w:sz w:val="22"/>
          <w:szCs w:val="22"/>
        </w:rPr>
        <w:t>cinco</w:t>
      </w:r>
      <w:r w:rsidR="00314520">
        <w:rPr>
          <w:rFonts w:ascii="Palatino Linotype" w:hAnsi="Palatino Linotype" w:cs="Tahoma"/>
          <w:sz w:val="22"/>
          <w:szCs w:val="22"/>
        </w:rPr>
        <w:t xml:space="preserve"> de diciembre</w:t>
      </w:r>
      <w:r w:rsidR="00DB28B1">
        <w:rPr>
          <w:rFonts w:ascii="Palatino Linotype" w:hAnsi="Palatino Linotype" w:cs="Tahoma"/>
          <w:sz w:val="22"/>
          <w:szCs w:val="22"/>
        </w:rPr>
        <w:t xml:space="preserve"> </w:t>
      </w:r>
      <w:r w:rsidR="00B71F2C" w:rsidRPr="00FB571A">
        <w:rPr>
          <w:rFonts w:ascii="Palatino Linotype" w:hAnsi="Palatino Linotype" w:cs="Tahoma"/>
          <w:sz w:val="22"/>
          <w:szCs w:val="22"/>
        </w:rPr>
        <w:t>de dos mil veinti</w:t>
      </w:r>
      <w:r w:rsidR="00F93A36" w:rsidRPr="00FB571A">
        <w:rPr>
          <w:rFonts w:ascii="Palatino Linotype" w:hAnsi="Palatino Linotype" w:cs="Tahoma"/>
          <w:sz w:val="22"/>
          <w:szCs w:val="22"/>
        </w:rPr>
        <w:t>c</w:t>
      </w:r>
      <w:r w:rsidR="00CD10BF" w:rsidRPr="00FB571A">
        <w:rPr>
          <w:rFonts w:ascii="Palatino Linotype" w:hAnsi="Palatino Linotype" w:cs="Tahoma"/>
          <w:sz w:val="22"/>
          <w:szCs w:val="22"/>
        </w:rPr>
        <w:t>inco</w:t>
      </w:r>
      <w:r w:rsidR="00681D84" w:rsidRPr="00FB571A">
        <w:rPr>
          <w:rFonts w:ascii="Palatino Linotype" w:hAnsi="Palatino Linotype" w:cs="Tahoma"/>
          <w:sz w:val="22"/>
          <w:szCs w:val="22"/>
        </w:rPr>
        <w:t xml:space="preserve">, </w:t>
      </w:r>
      <w:r w:rsidR="00D74B06" w:rsidRPr="00FB571A">
        <w:rPr>
          <w:rFonts w:ascii="Palatino Linotype" w:hAnsi="Palatino Linotype" w:cs="Tahoma"/>
          <w:sz w:val="22"/>
          <w:szCs w:val="22"/>
        </w:rPr>
        <w:t xml:space="preserve">el Sujeto Obligado </w:t>
      </w:r>
      <w:r w:rsidR="008453FA" w:rsidRPr="00FB571A">
        <w:rPr>
          <w:rFonts w:ascii="Palatino Linotype" w:hAnsi="Palatino Linotype" w:cs="Tahoma"/>
          <w:sz w:val="22"/>
          <w:szCs w:val="22"/>
        </w:rPr>
        <w:t xml:space="preserve">otorgó respuesta a través del </w:t>
      </w:r>
      <w:r w:rsidRPr="00FB571A">
        <w:rPr>
          <w:rFonts w:ascii="Palatino Linotype" w:hAnsi="Palatino Linotype" w:cs="Tahoma"/>
          <w:sz w:val="22"/>
          <w:szCs w:val="22"/>
        </w:rPr>
        <w:t>SAIMEX</w:t>
      </w:r>
      <w:r w:rsidR="008453FA" w:rsidRPr="00FB571A">
        <w:rPr>
          <w:rFonts w:ascii="Palatino Linotype" w:hAnsi="Palatino Linotype" w:cs="Tahoma"/>
          <w:sz w:val="22"/>
          <w:szCs w:val="22"/>
        </w:rPr>
        <w:t xml:space="preserve"> en </w:t>
      </w:r>
      <w:r w:rsidR="009C323D" w:rsidRPr="00FB571A">
        <w:rPr>
          <w:rFonts w:ascii="Palatino Linotype" w:hAnsi="Palatino Linotype" w:cs="Tahoma"/>
          <w:sz w:val="22"/>
          <w:szCs w:val="22"/>
        </w:rPr>
        <w:t>l</w:t>
      </w:r>
      <w:r w:rsidR="00253861">
        <w:rPr>
          <w:rFonts w:ascii="Palatino Linotype" w:hAnsi="Palatino Linotype" w:cs="Tahoma"/>
          <w:sz w:val="22"/>
          <w:szCs w:val="22"/>
        </w:rPr>
        <w:t>a que</w:t>
      </w:r>
      <w:r w:rsidR="009E3E9A">
        <w:rPr>
          <w:rFonts w:ascii="Palatino Linotype" w:hAnsi="Palatino Linotype" w:cs="Tahoma"/>
          <w:sz w:val="22"/>
          <w:szCs w:val="22"/>
        </w:rPr>
        <w:t xml:space="preserve"> mediante un oficio suscrito por la directora General, señaló que no localizó información requerida.</w:t>
      </w:r>
      <w:r w:rsidR="00253861">
        <w:rPr>
          <w:rFonts w:ascii="Palatino Linotype" w:hAnsi="Palatino Linotype" w:cs="Tahoma"/>
          <w:sz w:val="22"/>
          <w:szCs w:val="22"/>
        </w:rPr>
        <w:t xml:space="preserve"> </w:t>
      </w:r>
    </w:p>
    <w:p w14:paraId="5725EE83" w14:textId="77777777" w:rsidR="00785FCA" w:rsidRDefault="00785FCA" w:rsidP="008E3045">
      <w:pPr>
        <w:autoSpaceDE w:val="0"/>
        <w:autoSpaceDN w:val="0"/>
        <w:adjustRightInd w:val="0"/>
        <w:spacing w:line="360" w:lineRule="auto"/>
        <w:contextualSpacing/>
        <w:jc w:val="both"/>
        <w:rPr>
          <w:rFonts w:ascii="Palatino Linotype" w:hAnsi="Palatino Linotype" w:cs="Tahoma"/>
          <w:sz w:val="22"/>
          <w:szCs w:val="22"/>
        </w:rPr>
      </w:pPr>
    </w:p>
    <w:p w14:paraId="653BE956" w14:textId="77777777" w:rsidR="001A412B" w:rsidRPr="00FB571A" w:rsidRDefault="007812D1" w:rsidP="000B54EE">
      <w:pPr>
        <w:pStyle w:val="Ttulo2"/>
        <w:spacing w:before="0" w:line="360" w:lineRule="auto"/>
        <w:rPr>
          <w:rFonts w:ascii="Palatino Linotype" w:hAnsi="Palatino Linotype" w:cs="Tahoma"/>
          <w:b/>
          <w:color w:val="auto"/>
          <w:sz w:val="22"/>
          <w:szCs w:val="22"/>
        </w:rPr>
      </w:pPr>
      <w:bookmarkStart w:id="7" w:name="_Toc205306986"/>
      <w:bookmarkStart w:id="8" w:name="_Toc223018267"/>
      <w:bookmarkEnd w:id="0"/>
      <w:r w:rsidRPr="00FB571A">
        <w:rPr>
          <w:rFonts w:ascii="Palatino Linotype" w:hAnsi="Palatino Linotype" w:cs="Tahoma"/>
          <w:b/>
          <w:color w:val="auto"/>
          <w:sz w:val="22"/>
          <w:szCs w:val="22"/>
        </w:rPr>
        <w:t>I</w:t>
      </w:r>
      <w:r w:rsidR="00BF4B55" w:rsidRPr="00FB571A">
        <w:rPr>
          <w:rFonts w:ascii="Palatino Linotype" w:hAnsi="Palatino Linotype" w:cs="Tahoma"/>
          <w:b/>
          <w:color w:val="auto"/>
          <w:sz w:val="22"/>
          <w:szCs w:val="22"/>
        </w:rPr>
        <w:t>II</w:t>
      </w:r>
      <w:r w:rsidR="009A7587" w:rsidRPr="00FB571A">
        <w:rPr>
          <w:rFonts w:ascii="Palatino Linotype" w:hAnsi="Palatino Linotype" w:cs="Tahoma"/>
          <w:b/>
          <w:color w:val="auto"/>
          <w:sz w:val="22"/>
          <w:szCs w:val="22"/>
        </w:rPr>
        <w:t>. Interposición del Recurso de Revisión</w:t>
      </w:r>
      <w:bookmarkEnd w:id="7"/>
      <w:bookmarkEnd w:id="8"/>
    </w:p>
    <w:p w14:paraId="4673689A" w14:textId="77777777" w:rsidR="00F87649" w:rsidRPr="00FB571A" w:rsidRDefault="00F87649" w:rsidP="000B54EE">
      <w:pPr>
        <w:autoSpaceDE w:val="0"/>
        <w:autoSpaceDN w:val="0"/>
        <w:adjustRightInd w:val="0"/>
        <w:spacing w:line="360" w:lineRule="auto"/>
        <w:contextualSpacing/>
        <w:jc w:val="both"/>
        <w:rPr>
          <w:rFonts w:ascii="Palatino Linotype" w:hAnsi="Palatino Linotype" w:cs="Tahoma"/>
          <w:b/>
          <w:sz w:val="18"/>
          <w:szCs w:val="22"/>
        </w:rPr>
      </w:pPr>
    </w:p>
    <w:p w14:paraId="5480A60C" w14:textId="38F42F84" w:rsidR="009A7587" w:rsidRPr="00FB571A" w:rsidRDefault="009A7587" w:rsidP="000B54EE">
      <w:pPr>
        <w:tabs>
          <w:tab w:val="left" w:pos="3122"/>
        </w:tabs>
        <w:spacing w:line="360" w:lineRule="auto"/>
        <w:contextualSpacing/>
        <w:jc w:val="both"/>
        <w:rPr>
          <w:rFonts w:ascii="Palatino Linotype" w:hAnsi="Palatino Linotype" w:cs="Tahoma"/>
          <w:sz w:val="22"/>
          <w:szCs w:val="22"/>
        </w:rPr>
      </w:pPr>
      <w:r w:rsidRPr="00FB571A">
        <w:rPr>
          <w:rFonts w:ascii="Palatino Linotype" w:hAnsi="Palatino Linotype" w:cs="Tahoma"/>
          <w:sz w:val="22"/>
          <w:szCs w:val="22"/>
        </w:rPr>
        <w:t>Con fecha</w:t>
      </w:r>
      <w:r w:rsidR="00E13C8C" w:rsidRPr="00FB571A">
        <w:rPr>
          <w:rFonts w:ascii="Palatino Linotype" w:hAnsi="Palatino Linotype" w:cs="Tahoma"/>
          <w:sz w:val="22"/>
          <w:szCs w:val="22"/>
        </w:rPr>
        <w:t xml:space="preserve"> </w:t>
      </w:r>
      <w:r w:rsidR="00A11A32">
        <w:rPr>
          <w:rFonts w:ascii="Palatino Linotype" w:hAnsi="Palatino Linotype" w:cs="Tahoma"/>
          <w:sz w:val="22"/>
          <w:szCs w:val="22"/>
        </w:rPr>
        <w:t>catorce de enero</w:t>
      </w:r>
      <w:r w:rsidR="00314520">
        <w:rPr>
          <w:rFonts w:ascii="Palatino Linotype" w:hAnsi="Palatino Linotype" w:cs="Tahoma"/>
          <w:sz w:val="22"/>
          <w:szCs w:val="22"/>
        </w:rPr>
        <w:t xml:space="preserve"> </w:t>
      </w:r>
      <w:r w:rsidR="00B267E1" w:rsidRPr="00FB571A">
        <w:rPr>
          <w:rFonts w:ascii="Palatino Linotype" w:hAnsi="Palatino Linotype" w:cs="Tahoma"/>
          <w:sz w:val="22"/>
          <w:szCs w:val="22"/>
        </w:rPr>
        <w:t>de dos mil veinti</w:t>
      </w:r>
      <w:r w:rsidR="00A11A32">
        <w:rPr>
          <w:rFonts w:ascii="Palatino Linotype" w:hAnsi="Palatino Linotype" w:cs="Tahoma"/>
          <w:sz w:val="22"/>
          <w:szCs w:val="22"/>
        </w:rPr>
        <w:t>séis</w:t>
      </w:r>
      <w:r w:rsidRPr="00FB571A">
        <w:rPr>
          <w:rFonts w:ascii="Palatino Linotype" w:hAnsi="Palatino Linotype" w:cs="Tahoma"/>
          <w:sz w:val="22"/>
          <w:szCs w:val="22"/>
        </w:rPr>
        <w:t xml:space="preserve">, a través del </w:t>
      </w:r>
      <w:r w:rsidR="00BB1F81" w:rsidRPr="00FB571A">
        <w:rPr>
          <w:rFonts w:ascii="Palatino Linotype" w:hAnsi="Palatino Linotype" w:cs="Tahoma"/>
          <w:sz w:val="22"/>
          <w:szCs w:val="22"/>
          <w:lang w:val="es-ES"/>
        </w:rPr>
        <w:t>SAIMEX</w:t>
      </w:r>
      <w:r w:rsidR="00A048C7" w:rsidRPr="00FB571A">
        <w:rPr>
          <w:rFonts w:ascii="Palatino Linotype" w:hAnsi="Palatino Linotype" w:cs="Tahoma"/>
          <w:sz w:val="22"/>
          <w:szCs w:val="22"/>
        </w:rPr>
        <w:t>, se interpus</w:t>
      </w:r>
      <w:r w:rsidR="003C3E71" w:rsidRPr="00FB571A">
        <w:rPr>
          <w:rFonts w:ascii="Palatino Linotype" w:hAnsi="Palatino Linotype" w:cs="Tahoma"/>
          <w:sz w:val="22"/>
          <w:szCs w:val="22"/>
        </w:rPr>
        <w:t>o</w:t>
      </w:r>
      <w:r w:rsidR="00A048C7" w:rsidRPr="00FB571A">
        <w:rPr>
          <w:rFonts w:ascii="Palatino Linotype" w:hAnsi="Palatino Linotype" w:cs="Tahoma"/>
          <w:sz w:val="22"/>
          <w:szCs w:val="22"/>
        </w:rPr>
        <w:t xml:space="preserve"> </w:t>
      </w:r>
      <w:r w:rsidR="003C3E71" w:rsidRPr="00FB571A">
        <w:rPr>
          <w:rFonts w:ascii="Palatino Linotype" w:hAnsi="Palatino Linotype" w:cs="Tahoma"/>
          <w:sz w:val="22"/>
          <w:szCs w:val="22"/>
        </w:rPr>
        <w:t>el</w:t>
      </w:r>
      <w:r w:rsidRPr="00FB571A">
        <w:rPr>
          <w:rFonts w:ascii="Palatino Linotype" w:hAnsi="Palatino Linotype" w:cs="Tahoma"/>
          <w:sz w:val="22"/>
          <w:szCs w:val="22"/>
        </w:rPr>
        <w:t xml:space="preserve"> presente Recurso de Revisión por</w:t>
      </w:r>
      <w:r w:rsidR="008E6658" w:rsidRPr="00FB571A">
        <w:rPr>
          <w:rFonts w:ascii="Palatino Linotype" w:hAnsi="Palatino Linotype" w:cs="Tahoma"/>
          <w:sz w:val="22"/>
          <w:szCs w:val="22"/>
        </w:rPr>
        <w:t xml:space="preserve"> </w:t>
      </w:r>
      <w:r w:rsidR="0035716C" w:rsidRPr="00FB571A">
        <w:rPr>
          <w:rFonts w:ascii="Palatino Linotype" w:hAnsi="Palatino Linotype" w:cs="Tahoma"/>
          <w:sz w:val="22"/>
          <w:szCs w:val="22"/>
        </w:rPr>
        <w:t xml:space="preserve">el </w:t>
      </w:r>
      <w:r w:rsidRPr="00FB571A">
        <w:rPr>
          <w:rFonts w:ascii="Palatino Linotype" w:hAnsi="Palatino Linotype" w:cs="Tahoma"/>
          <w:sz w:val="22"/>
          <w:szCs w:val="22"/>
        </w:rPr>
        <w:t xml:space="preserve">Recurrente, en contra de </w:t>
      </w:r>
      <w:r w:rsidR="00655265" w:rsidRPr="00FB571A">
        <w:rPr>
          <w:rFonts w:ascii="Palatino Linotype" w:hAnsi="Palatino Linotype" w:cs="Tahoma"/>
          <w:sz w:val="22"/>
          <w:szCs w:val="22"/>
        </w:rPr>
        <w:t>la respuesta emitida</w:t>
      </w:r>
      <w:r w:rsidRPr="00FB571A">
        <w:rPr>
          <w:rFonts w:ascii="Palatino Linotype" w:hAnsi="Palatino Linotype" w:cs="Tahoma"/>
          <w:sz w:val="22"/>
          <w:szCs w:val="22"/>
        </w:rPr>
        <w:t xml:space="preserve"> por el Sujeto Obligado a </w:t>
      </w:r>
      <w:r w:rsidR="00655265" w:rsidRPr="00FB571A">
        <w:rPr>
          <w:rFonts w:ascii="Palatino Linotype" w:hAnsi="Palatino Linotype" w:cs="Tahoma"/>
          <w:sz w:val="22"/>
          <w:szCs w:val="22"/>
        </w:rPr>
        <w:t>la solicitud</w:t>
      </w:r>
      <w:r w:rsidRPr="00FB571A">
        <w:rPr>
          <w:rFonts w:ascii="Palatino Linotype" w:hAnsi="Palatino Linotype" w:cs="Tahoma"/>
          <w:sz w:val="22"/>
          <w:szCs w:val="22"/>
        </w:rPr>
        <w:t xml:space="preserve"> de información, en los siguientes términos:</w:t>
      </w:r>
    </w:p>
    <w:p w14:paraId="666F0CD9" w14:textId="77777777" w:rsidR="00AB6595" w:rsidRPr="00FB571A" w:rsidRDefault="00AB6595" w:rsidP="000B54EE">
      <w:pPr>
        <w:tabs>
          <w:tab w:val="left" w:pos="4995"/>
        </w:tabs>
        <w:spacing w:line="360" w:lineRule="auto"/>
        <w:contextualSpacing/>
        <w:jc w:val="both"/>
        <w:rPr>
          <w:rFonts w:ascii="Palatino Linotype" w:hAnsi="Palatino Linotype" w:cs="Tahoma"/>
          <w:sz w:val="22"/>
          <w:szCs w:val="22"/>
        </w:rPr>
      </w:pPr>
    </w:p>
    <w:p w14:paraId="4D4CCFA7" w14:textId="77777777" w:rsidR="00D5699B" w:rsidRPr="00FB571A" w:rsidRDefault="00D5699B" w:rsidP="000B54EE">
      <w:pPr>
        <w:spacing w:line="360" w:lineRule="auto"/>
        <w:ind w:left="567" w:right="539"/>
        <w:contextualSpacing/>
        <w:jc w:val="both"/>
        <w:rPr>
          <w:rFonts w:ascii="Palatino Linotype" w:hAnsi="Palatino Linotype" w:cs="Tahoma"/>
          <w:b/>
          <w:bCs/>
          <w:szCs w:val="22"/>
        </w:rPr>
      </w:pPr>
      <w:r w:rsidRPr="00FB571A">
        <w:rPr>
          <w:rFonts w:ascii="Palatino Linotype" w:hAnsi="Palatino Linotype" w:cs="Tahoma"/>
          <w:b/>
          <w:bCs/>
          <w:szCs w:val="22"/>
        </w:rPr>
        <w:t>ACTO IMPUGNADO</w:t>
      </w:r>
    </w:p>
    <w:p w14:paraId="16C705F3" w14:textId="73B578DC" w:rsidR="003D1770" w:rsidRPr="00FB571A" w:rsidRDefault="007E4927" w:rsidP="000B54EE">
      <w:pPr>
        <w:spacing w:line="360" w:lineRule="auto"/>
        <w:ind w:left="567" w:right="539"/>
        <w:contextualSpacing/>
        <w:jc w:val="both"/>
        <w:rPr>
          <w:rFonts w:ascii="Palatino Linotype" w:hAnsi="Palatino Linotype" w:cs="Tahoma"/>
          <w:bCs/>
          <w:szCs w:val="22"/>
        </w:rPr>
      </w:pPr>
      <w:r w:rsidRPr="00FB571A">
        <w:rPr>
          <w:rFonts w:ascii="Palatino Linotype" w:hAnsi="Palatino Linotype" w:cs="Tahoma"/>
          <w:bCs/>
          <w:i/>
          <w:szCs w:val="22"/>
        </w:rPr>
        <w:t>“</w:t>
      </w:r>
      <w:r w:rsidR="009E3E9A" w:rsidRPr="009E3E9A">
        <w:rPr>
          <w:rFonts w:ascii="Palatino Linotype" w:hAnsi="Palatino Linotype" w:cs="Tahoma"/>
          <w:bCs/>
          <w:i/>
          <w:szCs w:val="22"/>
        </w:rPr>
        <w:t>La Autoridad Responsable en su respuesta proporcionada es omisa, ya que no da respuesta a la solicitud consistente en proporcionar el registro, minutario, listado o bitácora de los oficios y/o circulares emitidos por la Dirección General del hospital de los años 2018, 2021, 2022, 2023, 2024 y 2025 a la fecha o bien brindar la orientación para precisar el instrumento o control establecido por el Sujeto Obligado y así brindar la información solicitada.</w:t>
      </w:r>
      <w:r w:rsidR="00E55401" w:rsidRPr="00FB571A">
        <w:rPr>
          <w:rFonts w:ascii="Palatino Linotype" w:hAnsi="Palatino Linotype" w:cs="Tahoma"/>
          <w:bCs/>
          <w:i/>
          <w:szCs w:val="22"/>
        </w:rPr>
        <w:t>"</w:t>
      </w:r>
      <w:r w:rsidR="004D62C9">
        <w:rPr>
          <w:rFonts w:ascii="Palatino Linotype" w:hAnsi="Palatino Linotype" w:cs="Tahoma"/>
          <w:bCs/>
          <w:i/>
          <w:szCs w:val="22"/>
        </w:rPr>
        <w:t xml:space="preserve"> (Sic)</w:t>
      </w:r>
    </w:p>
    <w:p w14:paraId="6C3BEB4E" w14:textId="77777777" w:rsidR="000B54EE" w:rsidRPr="00FB571A" w:rsidRDefault="000B54EE" w:rsidP="000B54EE">
      <w:pPr>
        <w:spacing w:line="360" w:lineRule="auto"/>
        <w:ind w:left="567" w:right="539"/>
        <w:contextualSpacing/>
        <w:jc w:val="both"/>
        <w:rPr>
          <w:rFonts w:ascii="Palatino Linotype" w:hAnsi="Palatino Linotype" w:cs="Tahoma"/>
          <w:bCs/>
          <w:szCs w:val="22"/>
        </w:rPr>
      </w:pPr>
    </w:p>
    <w:p w14:paraId="51BEF9BC" w14:textId="77777777" w:rsidR="00CE2F19" w:rsidRPr="00FB571A" w:rsidRDefault="00CE2F19" w:rsidP="000B54EE">
      <w:pPr>
        <w:spacing w:line="360" w:lineRule="auto"/>
        <w:ind w:left="567" w:right="539"/>
        <w:contextualSpacing/>
        <w:jc w:val="both"/>
        <w:rPr>
          <w:rFonts w:ascii="Palatino Linotype" w:hAnsi="Palatino Linotype" w:cs="Tahoma"/>
          <w:b/>
          <w:bCs/>
          <w:szCs w:val="22"/>
        </w:rPr>
      </w:pPr>
      <w:r w:rsidRPr="00FB571A">
        <w:rPr>
          <w:rFonts w:ascii="Palatino Linotype" w:hAnsi="Palatino Linotype" w:cs="Tahoma"/>
          <w:b/>
          <w:bCs/>
          <w:szCs w:val="22"/>
        </w:rPr>
        <w:t>RAZONES O MOTIVOS DE LA INCONFORMIDAD</w:t>
      </w:r>
    </w:p>
    <w:p w14:paraId="267F7871" w14:textId="509FA04C" w:rsidR="00CE2F19" w:rsidRPr="00FB571A" w:rsidRDefault="00CE2F19" w:rsidP="000B54EE">
      <w:pPr>
        <w:spacing w:line="360" w:lineRule="auto"/>
        <w:ind w:left="567" w:right="539"/>
        <w:contextualSpacing/>
        <w:jc w:val="both"/>
        <w:rPr>
          <w:rFonts w:ascii="Palatino Linotype" w:hAnsi="Palatino Linotype" w:cs="Tahoma"/>
          <w:bCs/>
          <w:i/>
          <w:szCs w:val="24"/>
        </w:rPr>
      </w:pPr>
      <w:r w:rsidRPr="00FB571A">
        <w:rPr>
          <w:rFonts w:ascii="Palatino Linotype" w:hAnsi="Palatino Linotype" w:cs="Tahoma"/>
          <w:bCs/>
          <w:i/>
          <w:szCs w:val="24"/>
        </w:rPr>
        <w:t>“</w:t>
      </w:r>
      <w:bookmarkStart w:id="9" w:name="_Hlk181699048"/>
      <w:r w:rsidR="009E3E9A" w:rsidRPr="009E3E9A">
        <w:rPr>
          <w:rFonts w:ascii="Palatino Linotype" w:hAnsi="Palatino Linotype" w:cs="Tahoma"/>
          <w:bCs/>
          <w:i/>
          <w:szCs w:val="24"/>
        </w:rPr>
        <w:t xml:space="preserve">Derivado de la simple lectura de la misma la autoridad en su oficio de respuesta refiere no haber localizado la información solicitada, consistente en proporcionar el registro, minutario, listado o bitácora de los oficios y/o circulares emitidos por la Dirección General del hospital de los años 2018, 2021, 2022, 2023, 2024 y 2025 a la fecha, por lo que impugno la respuesta requiriendo la información solicitada, ya que en la fracción XI, de la Sección Segunda, artículo 11, del MANUAL GENERAL DE ORGANIZACIÓN DEL HOSPITAL REGIONAL DE ALTA ESPECIALIDAD DE ZUMPANGO vigente, establece para el Director General del hospital:. Instruir en el ámbito de su competencia el debido cumplimiento de las disposiciones en materia de transparencia, acceso a la </w:t>
      </w:r>
      <w:r w:rsidR="009E3E9A" w:rsidRPr="009E3E9A">
        <w:rPr>
          <w:rFonts w:ascii="Palatino Linotype" w:hAnsi="Palatino Linotype" w:cs="Tahoma"/>
          <w:bCs/>
          <w:i/>
          <w:szCs w:val="24"/>
        </w:rPr>
        <w:lastRenderedPageBreak/>
        <w:t>información pública y protección de datos personales en términos de la normativa aplicable, entendiendo su inobservancia como trasgresión a lo previsto en el Capítulo II, De los Principios Generales Sección Primera, De los Principios Rectores del Instituto, Artículo 4. El derecho humano de acceso a la información pública es la prerrogativa de las personas para buscar, difundir, investigar, recabar, recibir y solicitar información pública, sin necesidad de acreditar personalidad ni interés jurídico.Toda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Los sujetos obligados deben poner en práctica, políticas y programas de acceso a la información que se apeguen a criterios de publicidad, veracidad, oportunidad, precisión y suficiencia en beneficio de los solicitantes.Por lo que mencionar en el oficio de respuesta como no localizable la información solicitada dista del cumplimiento a la norma antes mencionado, entre otros, así como la omisión y negativa por parte de la autoridad del hospital,</w:t>
      </w:r>
      <w:r w:rsidRPr="00FB571A">
        <w:rPr>
          <w:rFonts w:ascii="Palatino Linotype" w:hAnsi="Palatino Linotype" w:cs="Tahoma"/>
          <w:bCs/>
          <w:i/>
          <w:szCs w:val="24"/>
        </w:rPr>
        <w:t>”</w:t>
      </w:r>
      <w:r w:rsidR="004D62C9">
        <w:rPr>
          <w:rFonts w:ascii="Palatino Linotype" w:hAnsi="Palatino Linotype" w:cs="Tahoma"/>
          <w:bCs/>
          <w:i/>
          <w:szCs w:val="24"/>
        </w:rPr>
        <w:t xml:space="preserve"> (Sic)</w:t>
      </w:r>
    </w:p>
    <w:p w14:paraId="033C440C" w14:textId="77777777" w:rsidR="00342378" w:rsidRPr="00FB571A" w:rsidRDefault="00342378" w:rsidP="000B54EE">
      <w:pPr>
        <w:spacing w:line="360" w:lineRule="auto"/>
        <w:ind w:right="539"/>
        <w:contextualSpacing/>
        <w:jc w:val="both"/>
        <w:rPr>
          <w:rFonts w:ascii="Palatino Linotype" w:hAnsi="Palatino Linotype" w:cs="Tahoma"/>
          <w:bCs/>
          <w:i/>
          <w:szCs w:val="24"/>
        </w:rPr>
      </w:pPr>
    </w:p>
    <w:p w14:paraId="3A0B2E4B" w14:textId="77777777" w:rsidR="009A7587" w:rsidRPr="00FB571A" w:rsidRDefault="00BF4B55" w:rsidP="000B54EE">
      <w:pPr>
        <w:pStyle w:val="Ttulo2"/>
        <w:spacing w:before="0" w:line="360" w:lineRule="auto"/>
        <w:rPr>
          <w:rFonts w:ascii="Palatino Linotype" w:eastAsia="Batang" w:hAnsi="Palatino Linotype" w:cs="Tahoma"/>
          <w:b/>
          <w:bCs/>
          <w:color w:val="auto"/>
          <w:sz w:val="22"/>
          <w:szCs w:val="22"/>
        </w:rPr>
      </w:pPr>
      <w:bookmarkStart w:id="10" w:name="_Toc205306987"/>
      <w:bookmarkStart w:id="11" w:name="_Toc223018268"/>
      <w:bookmarkEnd w:id="9"/>
      <w:r w:rsidRPr="00FB571A">
        <w:rPr>
          <w:rStyle w:val="Ttulo2Car"/>
          <w:rFonts w:ascii="Palatino Linotype" w:hAnsi="Palatino Linotype"/>
          <w:b/>
          <w:color w:val="auto"/>
          <w:sz w:val="22"/>
          <w:szCs w:val="22"/>
        </w:rPr>
        <w:t>I</w:t>
      </w:r>
      <w:r w:rsidR="00FF1049" w:rsidRPr="00FB571A">
        <w:rPr>
          <w:rStyle w:val="Ttulo2Car"/>
          <w:rFonts w:ascii="Palatino Linotype" w:hAnsi="Palatino Linotype"/>
          <w:b/>
          <w:color w:val="auto"/>
          <w:sz w:val="22"/>
          <w:szCs w:val="22"/>
        </w:rPr>
        <w:t>V</w:t>
      </w:r>
      <w:r w:rsidR="009A7587" w:rsidRPr="00FB571A">
        <w:rPr>
          <w:rStyle w:val="Ttulo2Car"/>
          <w:rFonts w:ascii="Palatino Linotype" w:hAnsi="Palatino Linotype"/>
          <w:b/>
          <w:color w:val="auto"/>
          <w:sz w:val="22"/>
          <w:szCs w:val="22"/>
        </w:rPr>
        <w:t>. Trámite del Recurso de Revisión ante el Instituto</w:t>
      </w:r>
      <w:bookmarkEnd w:id="10"/>
      <w:bookmarkEnd w:id="11"/>
    </w:p>
    <w:p w14:paraId="59FBB3FC" w14:textId="77777777" w:rsidR="007E4927" w:rsidRPr="00FB571A" w:rsidRDefault="007E4927" w:rsidP="000B54EE">
      <w:pPr>
        <w:spacing w:line="360" w:lineRule="auto"/>
        <w:contextualSpacing/>
        <w:jc w:val="both"/>
        <w:rPr>
          <w:rFonts w:ascii="Palatino Linotype" w:eastAsia="Batang" w:hAnsi="Palatino Linotype" w:cs="Tahoma"/>
          <w:b/>
          <w:bCs/>
          <w:sz w:val="22"/>
          <w:szCs w:val="22"/>
        </w:rPr>
      </w:pPr>
    </w:p>
    <w:p w14:paraId="2834B8FE" w14:textId="0652EBD4" w:rsidR="00C950E3" w:rsidRPr="00FB571A" w:rsidRDefault="009A7587" w:rsidP="000B54EE">
      <w:pPr>
        <w:spacing w:line="360" w:lineRule="auto"/>
        <w:contextualSpacing/>
        <w:jc w:val="both"/>
        <w:rPr>
          <w:rFonts w:ascii="Palatino Linotype" w:eastAsia="Batang" w:hAnsi="Palatino Linotype" w:cs="Tahoma"/>
          <w:bCs/>
          <w:sz w:val="22"/>
          <w:szCs w:val="22"/>
        </w:rPr>
      </w:pPr>
      <w:bookmarkStart w:id="12" w:name="_Toc205306988"/>
      <w:bookmarkStart w:id="13" w:name="_Toc223018269"/>
      <w:r w:rsidRPr="00FB571A">
        <w:rPr>
          <w:rStyle w:val="Ttulo3Car"/>
          <w:rFonts w:ascii="Palatino Linotype" w:hAnsi="Palatino Linotype"/>
          <w:b/>
          <w:color w:val="auto"/>
          <w:sz w:val="22"/>
          <w:szCs w:val="22"/>
        </w:rPr>
        <w:t>a) Turno del Recurso de Revisión</w:t>
      </w:r>
      <w:r w:rsidRPr="00FB571A">
        <w:rPr>
          <w:rStyle w:val="Ttulo3Car"/>
          <w:rFonts w:ascii="Palatino Linotype" w:hAnsi="Palatino Linotype"/>
          <w:color w:val="auto"/>
          <w:sz w:val="22"/>
          <w:szCs w:val="22"/>
        </w:rPr>
        <w:t>.</w:t>
      </w:r>
      <w:bookmarkEnd w:id="12"/>
      <w:bookmarkEnd w:id="13"/>
      <w:r w:rsidRPr="00FB571A">
        <w:rPr>
          <w:rFonts w:ascii="Palatino Linotype" w:eastAsia="Batang" w:hAnsi="Palatino Linotype" w:cs="Tahoma"/>
          <w:b/>
          <w:bCs/>
          <w:sz w:val="22"/>
          <w:szCs w:val="22"/>
        </w:rPr>
        <w:t xml:space="preserve"> </w:t>
      </w:r>
      <w:r w:rsidR="00A06844" w:rsidRPr="00FB571A">
        <w:rPr>
          <w:rFonts w:ascii="Palatino Linotype" w:eastAsia="Batang" w:hAnsi="Palatino Linotype" w:cs="Tahoma"/>
          <w:bCs/>
          <w:sz w:val="22"/>
          <w:szCs w:val="22"/>
        </w:rPr>
        <w:t xml:space="preserve">El </w:t>
      </w:r>
      <w:r w:rsidR="00A11A32">
        <w:rPr>
          <w:rFonts w:ascii="Palatino Linotype" w:hAnsi="Palatino Linotype" w:cs="Tahoma"/>
          <w:sz w:val="22"/>
          <w:szCs w:val="22"/>
        </w:rPr>
        <w:t>catorce de enero</w:t>
      </w:r>
      <w:r w:rsidR="00314520">
        <w:rPr>
          <w:rFonts w:ascii="Palatino Linotype" w:hAnsi="Palatino Linotype" w:cs="Tahoma"/>
          <w:sz w:val="22"/>
          <w:szCs w:val="22"/>
        </w:rPr>
        <w:t xml:space="preserve"> </w:t>
      </w:r>
      <w:r w:rsidR="00BF4B55" w:rsidRPr="00FB571A">
        <w:rPr>
          <w:rFonts w:ascii="Palatino Linotype" w:hAnsi="Palatino Linotype" w:cs="Tahoma"/>
          <w:sz w:val="22"/>
          <w:szCs w:val="22"/>
        </w:rPr>
        <w:t xml:space="preserve">de dos mil </w:t>
      </w:r>
      <w:r w:rsidR="00A11A32">
        <w:rPr>
          <w:rFonts w:ascii="Palatino Linotype" w:hAnsi="Palatino Linotype" w:cs="Tahoma"/>
          <w:sz w:val="22"/>
          <w:szCs w:val="22"/>
        </w:rPr>
        <w:t>veintiséis</w:t>
      </w:r>
      <w:r w:rsidR="00A06844" w:rsidRPr="00FB571A">
        <w:rPr>
          <w:rFonts w:ascii="Palatino Linotype" w:eastAsia="Batang" w:hAnsi="Palatino Linotype" w:cs="Tahoma"/>
          <w:bCs/>
          <w:sz w:val="22"/>
          <w:szCs w:val="22"/>
        </w:rPr>
        <w:t xml:space="preserve">, </w:t>
      </w:r>
      <w:r w:rsidR="00D5699B" w:rsidRPr="00FB571A">
        <w:rPr>
          <w:rFonts w:ascii="Palatino Linotype" w:eastAsia="Batang" w:hAnsi="Palatino Linotype" w:cs="Tahoma"/>
          <w:bCs/>
          <w:sz w:val="22"/>
          <w:szCs w:val="22"/>
        </w:rPr>
        <w:t xml:space="preserve">el </w:t>
      </w:r>
      <w:r w:rsidR="00BB1F81" w:rsidRPr="00FB571A">
        <w:rPr>
          <w:rFonts w:ascii="Palatino Linotype" w:eastAsia="Batang" w:hAnsi="Palatino Linotype" w:cs="Tahoma"/>
          <w:bCs/>
          <w:sz w:val="22"/>
          <w:szCs w:val="22"/>
        </w:rPr>
        <w:t>SAIMEX</w:t>
      </w:r>
      <w:r w:rsidR="00D5699B" w:rsidRPr="00FB571A">
        <w:rPr>
          <w:rFonts w:ascii="Palatino Linotype" w:eastAsia="Batang" w:hAnsi="Palatino Linotype" w:cs="Tahoma"/>
          <w:bCs/>
          <w:sz w:val="22"/>
          <w:szCs w:val="22"/>
        </w:rPr>
        <w:t xml:space="preserve">, asignó el número de expediente </w:t>
      </w:r>
      <w:r w:rsidR="00A11A32">
        <w:rPr>
          <w:rFonts w:ascii="Palatino Linotype" w:eastAsia="Batang" w:hAnsi="Palatino Linotype" w:cs="Tahoma"/>
          <w:b/>
          <w:bCs/>
          <w:sz w:val="22"/>
          <w:szCs w:val="22"/>
        </w:rPr>
        <w:t>00301/INFOEM/IP/RR/2026</w:t>
      </w:r>
      <w:r w:rsidR="00D5699B" w:rsidRPr="00FB571A">
        <w:rPr>
          <w:rFonts w:ascii="Palatino Linotype" w:eastAsia="Batang" w:hAnsi="Palatino Linotype" w:cs="Tahoma"/>
          <w:bCs/>
          <w:sz w:val="22"/>
          <w:szCs w:val="22"/>
        </w:rPr>
        <w:t xml:space="preserve">, al medio de impugnación que nos ocupa, con base en el sistema aprobado por el Pleno de este Órgano Garante y lo turnó al </w:t>
      </w:r>
      <w:r w:rsidR="00D5699B" w:rsidRPr="00FB571A">
        <w:rPr>
          <w:rFonts w:ascii="Palatino Linotype" w:eastAsia="Batang" w:hAnsi="Palatino Linotype" w:cs="Tahoma"/>
          <w:b/>
          <w:bCs/>
          <w:sz w:val="22"/>
          <w:szCs w:val="22"/>
        </w:rPr>
        <w:t>Comisionado Ponente Luis Gustavo Parra Noriega</w:t>
      </w:r>
      <w:r w:rsidR="00D5699B" w:rsidRPr="00FB571A">
        <w:rPr>
          <w:rFonts w:ascii="Palatino Linotype" w:eastAsia="Batang" w:hAnsi="Palatino Linotype" w:cs="Tahoma"/>
          <w:bCs/>
          <w:sz w:val="22"/>
          <w:szCs w:val="22"/>
        </w:rPr>
        <w:t>, para los efectos del artículo 185, fracción I</w:t>
      </w:r>
      <w:r w:rsidR="00BB1F81" w:rsidRPr="00FB571A">
        <w:rPr>
          <w:rFonts w:ascii="Palatino Linotype" w:eastAsia="Batang" w:hAnsi="Palatino Linotype" w:cs="Tahoma"/>
          <w:bCs/>
          <w:sz w:val="22"/>
          <w:szCs w:val="22"/>
        </w:rPr>
        <w:t>,</w:t>
      </w:r>
      <w:r w:rsidR="00D5699B" w:rsidRPr="00FB571A">
        <w:rPr>
          <w:rFonts w:ascii="Palatino Linotype" w:eastAsia="Batang" w:hAnsi="Palatino Linotype" w:cs="Tahoma"/>
          <w:bCs/>
          <w:sz w:val="22"/>
          <w:szCs w:val="22"/>
        </w:rPr>
        <w:t xml:space="preserve"> de la Ley de Transparencia y Acceso a la Información Pública del Estado de México y Municipios.</w:t>
      </w:r>
    </w:p>
    <w:p w14:paraId="09A9B813" w14:textId="77777777" w:rsidR="00D5699B" w:rsidRPr="00FB571A" w:rsidRDefault="00D5699B" w:rsidP="000B54EE">
      <w:pPr>
        <w:spacing w:line="360" w:lineRule="auto"/>
        <w:contextualSpacing/>
        <w:jc w:val="both"/>
        <w:rPr>
          <w:rFonts w:ascii="Palatino Linotype" w:eastAsia="Batang" w:hAnsi="Palatino Linotype" w:cs="Tahoma"/>
          <w:b/>
          <w:bCs/>
          <w:sz w:val="22"/>
          <w:szCs w:val="22"/>
        </w:rPr>
      </w:pPr>
    </w:p>
    <w:p w14:paraId="4F077589" w14:textId="00D63D6B" w:rsidR="00253937" w:rsidRPr="00FB571A" w:rsidRDefault="009A7587" w:rsidP="000B54EE">
      <w:pPr>
        <w:spacing w:line="360" w:lineRule="auto"/>
        <w:contextualSpacing/>
        <w:jc w:val="both"/>
        <w:rPr>
          <w:rFonts w:ascii="Palatino Linotype" w:hAnsi="Palatino Linotype" w:cs="Tahoma"/>
          <w:bCs/>
          <w:sz w:val="22"/>
          <w:szCs w:val="22"/>
          <w:lang w:val="es-ES_tradnl"/>
        </w:rPr>
      </w:pPr>
      <w:bookmarkStart w:id="14" w:name="_Toc205306989"/>
      <w:bookmarkStart w:id="15" w:name="_Toc223018270"/>
      <w:r w:rsidRPr="00FB571A">
        <w:rPr>
          <w:rStyle w:val="Ttulo3Car"/>
          <w:rFonts w:ascii="Palatino Linotype" w:hAnsi="Palatino Linotype"/>
          <w:b/>
          <w:color w:val="auto"/>
          <w:sz w:val="22"/>
          <w:szCs w:val="22"/>
        </w:rPr>
        <w:t>b) Admisión del Recurso de Revisión</w:t>
      </w:r>
      <w:r w:rsidRPr="00FB571A">
        <w:rPr>
          <w:rStyle w:val="Ttulo3Car"/>
          <w:rFonts w:ascii="Palatino Linotype" w:hAnsi="Palatino Linotype"/>
          <w:color w:val="auto"/>
          <w:sz w:val="22"/>
          <w:szCs w:val="22"/>
        </w:rPr>
        <w:t>.</w:t>
      </w:r>
      <w:bookmarkEnd w:id="14"/>
      <w:bookmarkEnd w:id="15"/>
      <w:r w:rsidRPr="00FB571A">
        <w:rPr>
          <w:rFonts w:ascii="Palatino Linotype" w:eastAsia="Batang" w:hAnsi="Palatino Linotype" w:cs="Tahoma"/>
          <w:b/>
          <w:bCs/>
          <w:sz w:val="22"/>
          <w:szCs w:val="22"/>
          <w:lang w:val="es-ES_tradnl"/>
        </w:rPr>
        <w:t xml:space="preserve"> </w:t>
      </w:r>
      <w:r w:rsidRPr="00FB571A">
        <w:rPr>
          <w:rFonts w:ascii="Palatino Linotype" w:hAnsi="Palatino Linotype" w:cs="Tahoma"/>
          <w:bCs/>
          <w:sz w:val="22"/>
          <w:szCs w:val="22"/>
        </w:rPr>
        <w:t>El</w:t>
      </w:r>
      <w:r w:rsidR="00EB3A2C" w:rsidRPr="00FB571A">
        <w:rPr>
          <w:rFonts w:ascii="Palatino Linotype" w:hAnsi="Palatino Linotype" w:cs="Tahoma"/>
          <w:bCs/>
          <w:sz w:val="22"/>
          <w:szCs w:val="22"/>
        </w:rPr>
        <w:t xml:space="preserve"> </w:t>
      </w:r>
      <w:r w:rsidR="00A11A32">
        <w:rPr>
          <w:rFonts w:ascii="Palatino Linotype" w:hAnsi="Palatino Linotype" w:cs="Tahoma"/>
          <w:bCs/>
          <w:sz w:val="22"/>
          <w:szCs w:val="22"/>
        </w:rPr>
        <w:t>diecinueve de enero</w:t>
      </w:r>
      <w:r w:rsidR="00314520">
        <w:rPr>
          <w:rFonts w:ascii="Palatino Linotype" w:hAnsi="Palatino Linotype" w:cs="Tahoma"/>
          <w:bCs/>
          <w:sz w:val="22"/>
          <w:szCs w:val="22"/>
        </w:rPr>
        <w:t xml:space="preserve"> </w:t>
      </w:r>
      <w:r w:rsidR="00BF4B55" w:rsidRPr="00FB571A">
        <w:rPr>
          <w:rFonts w:ascii="Palatino Linotype" w:hAnsi="Palatino Linotype" w:cs="Tahoma"/>
          <w:bCs/>
          <w:sz w:val="22"/>
          <w:szCs w:val="22"/>
        </w:rPr>
        <w:t xml:space="preserve">de dos mil </w:t>
      </w:r>
      <w:r w:rsidR="00A11A32">
        <w:rPr>
          <w:rFonts w:ascii="Palatino Linotype" w:hAnsi="Palatino Linotype" w:cs="Tahoma"/>
          <w:bCs/>
          <w:sz w:val="22"/>
          <w:szCs w:val="22"/>
        </w:rPr>
        <w:t>veintiséis</w:t>
      </w:r>
      <w:r w:rsidRPr="00FB571A">
        <w:rPr>
          <w:rFonts w:ascii="Palatino Linotype" w:hAnsi="Palatino Linotype" w:cs="Tahoma"/>
          <w:bCs/>
          <w:sz w:val="22"/>
          <w:szCs w:val="22"/>
        </w:rPr>
        <w:t xml:space="preserve">, </w:t>
      </w:r>
      <w:r w:rsidR="001F787A" w:rsidRPr="00FB571A">
        <w:rPr>
          <w:rFonts w:ascii="Palatino Linotype" w:hAnsi="Palatino Linotype" w:cs="Tahoma"/>
          <w:bCs/>
          <w:sz w:val="22"/>
          <w:szCs w:val="22"/>
        </w:rPr>
        <w:t xml:space="preserve">se acordó la admisión del </w:t>
      </w:r>
      <w:r w:rsidR="001F787A" w:rsidRPr="00FB571A">
        <w:rPr>
          <w:rFonts w:ascii="Palatino Linotype" w:hAnsi="Palatino Linotype" w:cs="Tahoma"/>
          <w:bCs/>
          <w:sz w:val="22"/>
          <w:szCs w:val="22"/>
          <w:lang w:val="es-ES_tradnl"/>
        </w:rPr>
        <w:t xml:space="preserve">Recurso de Revisión interpuesto por el Recurrente en contra del </w:t>
      </w:r>
      <w:r w:rsidR="001F787A" w:rsidRPr="00FB571A">
        <w:rPr>
          <w:rFonts w:ascii="Palatino Linotype" w:hAnsi="Palatino Linotype" w:cs="Tahoma"/>
          <w:b/>
          <w:bCs/>
          <w:sz w:val="22"/>
          <w:szCs w:val="22"/>
          <w:lang w:val="es-ES_tradnl"/>
        </w:rPr>
        <w:t>Sujeto Obligado</w:t>
      </w:r>
      <w:r w:rsidR="001F787A" w:rsidRPr="00FB571A">
        <w:rPr>
          <w:rFonts w:ascii="Palatino Linotype" w:hAnsi="Palatino Linotype" w:cs="Tahoma"/>
          <w:bCs/>
          <w:sz w:val="22"/>
          <w:szCs w:val="22"/>
          <w:lang w:val="es-ES_tradnl"/>
        </w:rPr>
        <w:t>, en términos del artículo 185, fracciones I, II y IV</w:t>
      </w:r>
      <w:r w:rsidR="00BB1F81" w:rsidRPr="00FB571A">
        <w:rPr>
          <w:rFonts w:ascii="Palatino Linotype" w:hAnsi="Palatino Linotype" w:cs="Tahoma"/>
          <w:bCs/>
          <w:sz w:val="22"/>
          <w:szCs w:val="22"/>
          <w:lang w:val="es-ES_tradnl"/>
        </w:rPr>
        <w:t>,</w:t>
      </w:r>
      <w:r w:rsidR="001F787A" w:rsidRPr="00FB571A">
        <w:rPr>
          <w:rFonts w:ascii="Palatino Linotype" w:hAnsi="Palatino Linotype" w:cs="Tahoma"/>
          <w:bCs/>
          <w:sz w:val="22"/>
          <w:szCs w:val="22"/>
          <w:lang w:val="es-ES_tradnl"/>
        </w:rPr>
        <w:t xml:space="preserve"> de la Ley de Transparencia y </w:t>
      </w:r>
      <w:r w:rsidR="001F787A" w:rsidRPr="00FB571A">
        <w:rPr>
          <w:rFonts w:ascii="Palatino Linotype" w:hAnsi="Palatino Linotype" w:cs="Tahoma"/>
          <w:bCs/>
          <w:sz w:val="22"/>
          <w:szCs w:val="22"/>
          <w:lang w:val="es-ES_tradnl"/>
        </w:rPr>
        <w:lastRenderedPageBreak/>
        <w:t>Acceso a la Información Pública del Estado de México y Municipios, el cual fue notificad</w:t>
      </w:r>
      <w:r w:rsidR="000C6179" w:rsidRPr="00FB571A">
        <w:rPr>
          <w:rFonts w:ascii="Palatino Linotype" w:hAnsi="Palatino Linotype" w:cs="Tahoma"/>
          <w:bCs/>
          <w:sz w:val="22"/>
          <w:szCs w:val="22"/>
          <w:lang w:val="es-ES_tradnl"/>
        </w:rPr>
        <w:t>o a las partes el mismo día</w:t>
      </w:r>
      <w:r w:rsidR="001F787A" w:rsidRPr="00FB571A">
        <w:rPr>
          <w:rFonts w:ascii="Palatino Linotype" w:hAnsi="Palatino Linotype" w:cs="Tahoma"/>
          <w:bCs/>
          <w:sz w:val="22"/>
          <w:szCs w:val="22"/>
          <w:lang w:val="es-ES_tradnl"/>
        </w:rPr>
        <w:t xml:space="preserve"> a través del </w:t>
      </w:r>
      <w:r w:rsidR="00BB1F81" w:rsidRPr="00FB571A">
        <w:rPr>
          <w:rFonts w:ascii="Palatino Linotype" w:hAnsi="Palatino Linotype" w:cs="Tahoma"/>
          <w:bCs/>
          <w:sz w:val="22"/>
          <w:szCs w:val="22"/>
          <w:lang w:val="es-ES_tradnl"/>
        </w:rPr>
        <w:t>SAIMEX</w:t>
      </w:r>
      <w:r w:rsidR="001F787A" w:rsidRPr="00FB571A">
        <w:rPr>
          <w:rFonts w:ascii="Palatino Linotype" w:hAnsi="Palatino Linotype" w:cs="Tahoma"/>
          <w:bCs/>
          <w:sz w:val="22"/>
          <w:szCs w:val="22"/>
          <w:lang w:val="es-ES_tradnl"/>
        </w:rPr>
        <w:t>, en el que se les otorgó un plazo de siete días hábiles posteriores a la misma, para que manifestaran lo que a su derecho conviniera y formularan alegatos.</w:t>
      </w:r>
    </w:p>
    <w:p w14:paraId="6C34F14B" w14:textId="77777777" w:rsidR="00253937" w:rsidRPr="00FB571A" w:rsidRDefault="00253937" w:rsidP="000B54EE">
      <w:pPr>
        <w:spacing w:line="360" w:lineRule="auto"/>
        <w:contextualSpacing/>
        <w:jc w:val="both"/>
        <w:rPr>
          <w:rFonts w:ascii="Palatino Linotype" w:hAnsi="Palatino Linotype" w:cs="Tahoma"/>
          <w:bCs/>
          <w:sz w:val="22"/>
          <w:szCs w:val="22"/>
          <w:lang w:val="es-ES_tradnl"/>
        </w:rPr>
      </w:pPr>
    </w:p>
    <w:p w14:paraId="04381053" w14:textId="4BC0E9FA" w:rsidR="00A11A32" w:rsidRPr="006F7A99" w:rsidRDefault="00A11A32" w:rsidP="00A11A32">
      <w:pPr>
        <w:spacing w:line="360" w:lineRule="auto"/>
        <w:jc w:val="both"/>
        <w:rPr>
          <w:rFonts w:ascii="Palatino Linotype" w:eastAsia="Palatino Linotype" w:hAnsi="Palatino Linotype" w:cs="Palatino Linotype"/>
          <w:color w:val="000000"/>
          <w:sz w:val="22"/>
          <w:szCs w:val="22"/>
          <w:lang w:eastAsia="es-MX"/>
        </w:rPr>
      </w:pPr>
      <w:bookmarkStart w:id="16" w:name="_Toc190261913"/>
      <w:bookmarkStart w:id="17" w:name="_Toc196917717"/>
      <w:bookmarkStart w:id="18" w:name="_Toc205306990"/>
      <w:bookmarkStart w:id="19" w:name="_Toc190261914"/>
      <w:bookmarkStart w:id="20" w:name="_Toc196917718"/>
      <w:r w:rsidRPr="006F7A99">
        <w:rPr>
          <w:rFonts w:ascii="Palatino Linotype" w:eastAsia="Palatino Linotype" w:hAnsi="Palatino Linotype" w:cs="Palatino Linotype"/>
          <w:b/>
          <w:color w:val="000000"/>
          <w:sz w:val="22"/>
          <w:szCs w:val="22"/>
          <w:lang w:eastAsia="es-MX"/>
        </w:rPr>
        <w:t xml:space="preserve">c) Informe Justificado. </w:t>
      </w:r>
      <w:r w:rsidRPr="006F7A99">
        <w:rPr>
          <w:rFonts w:ascii="Palatino Linotype" w:eastAsia="Palatino Linotype" w:hAnsi="Palatino Linotype" w:cs="Palatino Linotype"/>
          <w:color w:val="000000"/>
          <w:sz w:val="22"/>
          <w:szCs w:val="22"/>
          <w:lang w:eastAsia="es-MX"/>
        </w:rPr>
        <w:t xml:space="preserve">El </w:t>
      </w:r>
      <w:r>
        <w:rPr>
          <w:rFonts w:ascii="Palatino Linotype" w:eastAsia="Palatino Linotype" w:hAnsi="Palatino Linotype" w:cs="Palatino Linotype"/>
          <w:color w:val="000000"/>
          <w:sz w:val="22"/>
          <w:szCs w:val="22"/>
          <w:lang w:eastAsia="es-MX"/>
        </w:rPr>
        <w:t>veintidós</w:t>
      </w:r>
      <w:r w:rsidRPr="006F7A99">
        <w:rPr>
          <w:rFonts w:ascii="Palatino Linotype" w:eastAsia="Palatino Linotype" w:hAnsi="Palatino Linotype" w:cs="Palatino Linotype"/>
          <w:color w:val="000000"/>
          <w:sz w:val="22"/>
          <w:szCs w:val="22"/>
          <w:lang w:eastAsia="es-MX"/>
        </w:rPr>
        <w:t xml:space="preserve"> de </w:t>
      </w:r>
      <w:r>
        <w:rPr>
          <w:rFonts w:ascii="Palatino Linotype" w:eastAsia="Palatino Linotype" w:hAnsi="Palatino Linotype" w:cs="Palatino Linotype"/>
          <w:color w:val="000000"/>
          <w:sz w:val="22"/>
          <w:szCs w:val="22"/>
          <w:lang w:eastAsia="es-MX"/>
        </w:rPr>
        <w:t>enero</w:t>
      </w:r>
      <w:r w:rsidRPr="006F7A99">
        <w:rPr>
          <w:rFonts w:ascii="Palatino Linotype" w:eastAsia="Palatino Linotype" w:hAnsi="Palatino Linotype" w:cs="Palatino Linotype"/>
          <w:color w:val="000000"/>
          <w:sz w:val="22"/>
          <w:szCs w:val="22"/>
          <w:lang w:eastAsia="es-MX"/>
        </w:rPr>
        <w:t xml:space="preserve"> de dos mil </w:t>
      </w:r>
      <w:r>
        <w:rPr>
          <w:rFonts w:ascii="Palatino Linotype" w:eastAsia="Palatino Linotype" w:hAnsi="Palatino Linotype" w:cs="Palatino Linotype"/>
          <w:color w:val="000000"/>
          <w:sz w:val="22"/>
          <w:szCs w:val="22"/>
          <w:lang w:eastAsia="es-MX"/>
        </w:rPr>
        <w:t>veintiséis</w:t>
      </w:r>
      <w:r w:rsidRPr="006F7A99">
        <w:rPr>
          <w:rFonts w:ascii="Palatino Linotype" w:eastAsia="Palatino Linotype" w:hAnsi="Palatino Linotype" w:cs="Palatino Linotype"/>
          <w:color w:val="000000"/>
          <w:sz w:val="22"/>
          <w:szCs w:val="22"/>
          <w:lang w:eastAsia="es-MX"/>
        </w:rPr>
        <w:t>, a través del Sistema de Acceso a la Información Mexiquense (SAIMEX), se recibió en este Instituto el informe justificado por parte del Sujeto Obligado, por medio del cual</w:t>
      </w:r>
      <w:r>
        <w:rPr>
          <w:rFonts w:ascii="Palatino Linotype" w:eastAsia="Palatino Linotype" w:hAnsi="Palatino Linotype" w:cs="Palatino Linotype"/>
          <w:color w:val="000000"/>
          <w:sz w:val="22"/>
          <w:szCs w:val="22"/>
          <w:lang w:eastAsia="es-MX"/>
        </w:rPr>
        <w:t xml:space="preserve"> ratificó su respuesta.</w:t>
      </w:r>
    </w:p>
    <w:p w14:paraId="75D70156" w14:textId="77777777" w:rsidR="00A11A32" w:rsidRPr="006F7A99" w:rsidRDefault="00A11A32" w:rsidP="00A11A32">
      <w:pPr>
        <w:spacing w:line="360" w:lineRule="auto"/>
        <w:jc w:val="both"/>
        <w:rPr>
          <w:rFonts w:ascii="Palatino Linotype" w:eastAsia="Palatino Linotype" w:hAnsi="Palatino Linotype" w:cs="Palatino Linotype"/>
          <w:color w:val="000000"/>
          <w:sz w:val="22"/>
          <w:szCs w:val="22"/>
          <w:lang w:eastAsia="es-MX"/>
        </w:rPr>
      </w:pPr>
    </w:p>
    <w:p w14:paraId="545B417E" w14:textId="2A6AA15D" w:rsidR="00A11A32" w:rsidRPr="006F7A99" w:rsidRDefault="00A11A32" w:rsidP="00A11A32">
      <w:pPr>
        <w:spacing w:line="360" w:lineRule="auto"/>
        <w:jc w:val="both"/>
        <w:rPr>
          <w:rFonts w:ascii="Palatino Linotype" w:eastAsia="Palatino Linotype" w:hAnsi="Palatino Linotype" w:cs="Palatino Linotype"/>
          <w:b/>
          <w:color w:val="000000"/>
          <w:sz w:val="22"/>
          <w:szCs w:val="22"/>
          <w:lang w:eastAsia="es-MX"/>
        </w:rPr>
      </w:pPr>
      <w:r w:rsidRPr="006F7A99">
        <w:rPr>
          <w:rFonts w:ascii="Palatino Linotype" w:eastAsia="Palatino Linotype" w:hAnsi="Palatino Linotype" w:cs="Palatino Linotype"/>
          <w:b/>
          <w:color w:val="000000"/>
          <w:sz w:val="22"/>
          <w:szCs w:val="22"/>
          <w:lang w:eastAsia="es-MX"/>
        </w:rPr>
        <w:t xml:space="preserve">d) Vista del Informe Justificado. </w:t>
      </w:r>
      <w:r w:rsidRPr="006F7A99">
        <w:rPr>
          <w:rFonts w:ascii="Palatino Linotype" w:eastAsia="Palatino Linotype" w:hAnsi="Palatino Linotype" w:cs="Palatino Linotype"/>
          <w:color w:val="000000"/>
          <w:sz w:val="22"/>
          <w:szCs w:val="22"/>
          <w:lang w:eastAsia="es-MX"/>
        </w:rPr>
        <w:t xml:space="preserve">El </w:t>
      </w:r>
      <w:r w:rsidR="009E3E9A">
        <w:rPr>
          <w:rFonts w:ascii="Palatino Linotype" w:eastAsia="Palatino Linotype" w:hAnsi="Palatino Linotype" w:cs="Palatino Linotype"/>
          <w:color w:val="000000"/>
          <w:sz w:val="22"/>
          <w:szCs w:val="22"/>
          <w:lang w:eastAsia="es-MX"/>
        </w:rPr>
        <w:t>dieciséis de febrero</w:t>
      </w:r>
      <w:r w:rsidRPr="006F7A99">
        <w:rPr>
          <w:rFonts w:ascii="Palatino Linotype" w:eastAsia="Palatino Linotype" w:hAnsi="Palatino Linotype" w:cs="Palatino Linotype"/>
          <w:color w:val="000000"/>
          <w:sz w:val="22"/>
          <w:szCs w:val="22"/>
          <w:lang w:eastAsia="es-MX"/>
        </w:rPr>
        <w:t xml:space="preserve"> de dos mil veintiséis, se dictó acuerdo por medio del cual se puso a la vista de la persona Recurrente el Informe Justificado entregado por el Sujeto Obligado, el cual fue notificado a las partes, el mismo día, a través del Sistema de Acceso a la Información Mexiquense (SAIMEX). </w:t>
      </w:r>
      <w:r w:rsidRPr="006F7A99">
        <w:rPr>
          <w:rFonts w:ascii="Palatino Linotype" w:eastAsia="Palatino Linotype" w:hAnsi="Palatino Linotype" w:cs="Palatino Linotype"/>
          <w:b/>
          <w:color w:val="000000"/>
          <w:sz w:val="22"/>
          <w:szCs w:val="22"/>
          <w:lang w:eastAsia="es-MX"/>
        </w:rPr>
        <w:t>Cabe señalar que el Particular fue omiso en realizar manifestación alguna.</w:t>
      </w:r>
    </w:p>
    <w:p w14:paraId="62F4B814" w14:textId="77777777" w:rsidR="00785FCA" w:rsidRDefault="00785FCA" w:rsidP="00785FCA">
      <w:pPr>
        <w:spacing w:line="360" w:lineRule="auto"/>
        <w:jc w:val="both"/>
        <w:rPr>
          <w:rStyle w:val="Ttulo3Car"/>
          <w:rFonts w:ascii="Palatino Linotype" w:hAnsi="Palatino Linotype"/>
          <w:b/>
          <w:color w:val="auto"/>
          <w:sz w:val="22"/>
        </w:rPr>
      </w:pPr>
    </w:p>
    <w:p w14:paraId="6146B021" w14:textId="011C01FC" w:rsidR="00ED5DF5" w:rsidRPr="00FB571A" w:rsidRDefault="00A11A32" w:rsidP="000B54EE">
      <w:pPr>
        <w:spacing w:line="360" w:lineRule="auto"/>
        <w:jc w:val="both"/>
        <w:rPr>
          <w:rFonts w:ascii="Palatino Linotype" w:hAnsi="Palatino Linotype" w:cs="Tahoma"/>
          <w:sz w:val="22"/>
          <w:szCs w:val="22"/>
        </w:rPr>
      </w:pPr>
      <w:bookmarkStart w:id="21" w:name="_Toc205306992"/>
      <w:bookmarkStart w:id="22" w:name="_Toc223018271"/>
      <w:bookmarkEnd w:id="16"/>
      <w:bookmarkEnd w:id="17"/>
      <w:bookmarkEnd w:id="18"/>
      <w:bookmarkEnd w:id="19"/>
      <w:bookmarkEnd w:id="20"/>
      <w:r>
        <w:rPr>
          <w:rStyle w:val="Ttulo3Car"/>
          <w:rFonts w:ascii="Palatino Linotype" w:hAnsi="Palatino Linotype"/>
          <w:b/>
          <w:color w:val="auto"/>
          <w:sz w:val="22"/>
          <w:szCs w:val="22"/>
        </w:rPr>
        <w:t>e</w:t>
      </w:r>
      <w:r w:rsidR="003B0501" w:rsidRPr="00FB571A">
        <w:rPr>
          <w:rStyle w:val="Ttulo3Car"/>
          <w:rFonts w:ascii="Palatino Linotype" w:hAnsi="Palatino Linotype"/>
          <w:b/>
          <w:color w:val="auto"/>
          <w:sz w:val="22"/>
          <w:szCs w:val="22"/>
        </w:rPr>
        <w:t>)</w:t>
      </w:r>
      <w:r w:rsidR="00533F3B">
        <w:rPr>
          <w:rStyle w:val="Ttulo3Car"/>
          <w:rFonts w:ascii="Palatino Linotype" w:hAnsi="Palatino Linotype"/>
          <w:b/>
          <w:color w:val="auto"/>
          <w:sz w:val="22"/>
          <w:szCs w:val="22"/>
        </w:rPr>
        <w:t xml:space="preserve"> </w:t>
      </w:r>
      <w:r w:rsidR="00ED5DF5" w:rsidRPr="00FB571A">
        <w:rPr>
          <w:rStyle w:val="Ttulo3Car"/>
          <w:rFonts w:ascii="Palatino Linotype" w:hAnsi="Palatino Linotype"/>
          <w:b/>
          <w:color w:val="auto"/>
          <w:sz w:val="22"/>
          <w:szCs w:val="22"/>
        </w:rPr>
        <w:t>Cierre de instrucción</w:t>
      </w:r>
      <w:bookmarkEnd w:id="21"/>
      <w:bookmarkEnd w:id="22"/>
      <w:r w:rsidR="00ED5DF5" w:rsidRPr="00FB571A">
        <w:rPr>
          <w:rFonts w:ascii="Palatino Linotype" w:hAnsi="Palatino Linotype" w:cs="Tahoma"/>
          <w:b/>
          <w:bCs/>
          <w:sz w:val="22"/>
          <w:szCs w:val="22"/>
        </w:rPr>
        <w:t xml:space="preserve">. </w:t>
      </w:r>
      <w:r w:rsidR="00ED5DF5" w:rsidRPr="00FB571A">
        <w:rPr>
          <w:rFonts w:ascii="Palatino Linotype" w:hAnsi="Palatino Linotype" w:cs="Tahoma"/>
          <w:sz w:val="22"/>
          <w:szCs w:val="22"/>
        </w:rPr>
        <w:t>El</w:t>
      </w:r>
      <w:r w:rsidR="000F437A" w:rsidRPr="00FB571A">
        <w:rPr>
          <w:rFonts w:ascii="Palatino Linotype" w:hAnsi="Palatino Linotype" w:cs="Tahoma"/>
          <w:sz w:val="22"/>
          <w:szCs w:val="22"/>
        </w:rPr>
        <w:t xml:space="preserve"> </w:t>
      </w:r>
      <w:r w:rsidR="00BA6CF4">
        <w:rPr>
          <w:rFonts w:ascii="Palatino Linotype" w:hAnsi="Palatino Linotype" w:cs="Tahoma"/>
          <w:sz w:val="22"/>
          <w:szCs w:val="22"/>
        </w:rPr>
        <w:t>veintiséis</w:t>
      </w:r>
      <w:r w:rsidR="009E3E9A">
        <w:rPr>
          <w:rFonts w:ascii="Palatino Linotype" w:hAnsi="Palatino Linotype" w:cs="Tahoma"/>
          <w:sz w:val="22"/>
          <w:szCs w:val="22"/>
        </w:rPr>
        <w:t xml:space="preserve"> de febrero</w:t>
      </w:r>
      <w:r w:rsidR="009908D1">
        <w:rPr>
          <w:rFonts w:ascii="Palatino Linotype" w:hAnsi="Palatino Linotype" w:cs="Tahoma"/>
          <w:sz w:val="22"/>
          <w:szCs w:val="22"/>
        </w:rPr>
        <w:t xml:space="preserve"> </w:t>
      </w:r>
      <w:r w:rsidR="00E95147" w:rsidRPr="00FB571A">
        <w:rPr>
          <w:rFonts w:ascii="Palatino Linotype" w:hAnsi="Palatino Linotype" w:cs="Tahoma"/>
          <w:sz w:val="22"/>
          <w:szCs w:val="22"/>
        </w:rPr>
        <w:t xml:space="preserve">de dos mil </w:t>
      </w:r>
      <w:r w:rsidR="009908D1">
        <w:rPr>
          <w:rFonts w:ascii="Palatino Linotype" w:hAnsi="Palatino Linotype" w:cs="Tahoma"/>
          <w:sz w:val="22"/>
          <w:szCs w:val="22"/>
        </w:rPr>
        <w:t>veintiséis</w:t>
      </w:r>
      <w:r w:rsidR="00ED5DF5" w:rsidRPr="00FB571A">
        <w:rPr>
          <w:rFonts w:ascii="Palatino Linotype" w:hAnsi="Palatino Linotype" w:cs="Tahoma"/>
          <w:sz w:val="22"/>
          <w:szCs w:val="22"/>
        </w:rPr>
        <w:t xml:space="preserve">, al no existir diligencias pendientes por desahogar, se emitió el acuerdo por medio del cual se declaró cerrada la instrucción y se determinó pasar el expediente a resolución, en términos de lo dispuesto en los artículos 185, fracciones VI y VIII de la Ley de Transparencia y Acceso a la Información Pública del Estado de México y Municipios, mismo que fue notificado a las partes, a través del </w:t>
      </w:r>
      <w:r w:rsidR="00BB1F81" w:rsidRPr="00FB571A">
        <w:rPr>
          <w:rFonts w:ascii="Palatino Linotype" w:hAnsi="Palatino Linotype" w:cs="Tahoma"/>
          <w:sz w:val="22"/>
          <w:szCs w:val="22"/>
          <w:lang w:val="es-ES"/>
        </w:rPr>
        <w:t>SAIMEX</w:t>
      </w:r>
      <w:r w:rsidR="00ED5DF5" w:rsidRPr="00FB571A">
        <w:rPr>
          <w:rFonts w:ascii="Palatino Linotype" w:hAnsi="Palatino Linotype" w:cs="Tahoma"/>
          <w:sz w:val="22"/>
          <w:szCs w:val="22"/>
        </w:rPr>
        <w:t>.</w:t>
      </w:r>
    </w:p>
    <w:p w14:paraId="6FDFCC29" w14:textId="77777777" w:rsidR="0079675C" w:rsidRPr="00FB571A" w:rsidRDefault="0079675C" w:rsidP="000B54EE">
      <w:pPr>
        <w:spacing w:line="360" w:lineRule="auto"/>
        <w:jc w:val="both"/>
        <w:rPr>
          <w:rFonts w:ascii="Palatino Linotype" w:hAnsi="Palatino Linotype" w:cs="Tahoma"/>
          <w:sz w:val="22"/>
          <w:szCs w:val="22"/>
        </w:rPr>
      </w:pPr>
    </w:p>
    <w:p w14:paraId="77A8297E" w14:textId="77777777" w:rsidR="004F2D88" w:rsidRDefault="004F2D88" w:rsidP="000B54EE">
      <w:pPr>
        <w:spacing w:line="360" w:lineRule="auto"/>
        <w:contextualSpacing/>
        <w:jc w:val="both"/>
        <w:rPr>
          <w:rFonts w:ascii="Palatino Linotype" w:hAnsi="Palatino Linotype" w:cs="Tahoma"/>
          <w:color w:val="000000"/>
          <w:sz w:val="22"/>
          <w:szCs w:val="22"/>
        </w:rPr>
      </w:pPr>
      <w:r w:rsidRPr="00FB571A">
        <w:rPr>
          <w:rFonts w:ascii="Palatino Linotype" w:hAnsi="Palatino Linotype" w:cs="Tahoma"/>
          <w:color w:val="000000"/>
          <w:sz w:val="22"/>
          <w:szCs w:val="22"/>
        </w:rPr>
        <w:t xml:space="preserve">En </w:t>
      </w:r>
      <w:r w:rsidR="00367F82" w:rsidRPr="00FB571A">
        <w:rPr>
          <w:rFonts w:ascii="Palatino Linotype" w:hAnsi="Palatino Linotype" w:cs="Tahoma"/>
          <w:color w:val="000000"/>
          <w:sz w:val="22"/>
          <w:szCs w:val="22"/>
        </w:rPr>
        <w:t>razón de que fue debidamente su</w:t>
      </w:r>
      <w:r w:rsidRPr="00FB571A">
        <w:rPr>
          <w:rFonts w:ascii="Palatino Linotype" w:hAnsi="Palatino Linotype" w:cs="Tahoma"/>
          <w:color w:val="000000"/>
          <w:sz w:val="22"/>
          <w:szCs w:val="22"/>
        </w:rPr>
        <w:t xml:space="preserve">stanciado el expediente </w:t>
      </w:r>
      <w:r w:rsidR="00367F82" w:rsidRPr="00FB571A">
        <w:rPr>
          <w:rFonts w:ascii="Palatino Linotype" w:hAnsi="Palatino Linotype" w:cs="Tahoma"/>
          <w:color w:val="000000"/>
          <w:sz w:val="22"/>
          <w:szCs w:val="22"/>
        </w:rPr>
        <w:t xml:space="preserve">electrónico </w:t>
      </w:r>
      <w:r w:rsidRPr="00FB571A">
        <w:rPr>
          <w:rFonts w:ascii="Palatino Linotype" w:hAnsi="Palatino Linotype" w:cs="Tahoma"/>
          <w:color w:val="000000"/>
          <w:sz w:val="22"/>
          <w:szCs w:val="22"/>
        </w:rPr>
        <w:t>y no exist</w:t>
      </w:r>
      <w:r w:rsidR="00367F82" w:rsidRPr="00FB571A">
        <w:rPr>
          <w:rFonts w:ascii="Palatino Linotype" w:hAnsi="Palatino Linotype" w:cs="Tahoma"/>
          <w:color w:val="000000"/>
          <w:sz w:val="22"/>
          <w:szCs w:val="22"/>
        </w:rPr>
        <w:t>e</w:t>
      </w:r>
      <w:r w:rsidRPr="00FB571A">
        <w:rPr>
          <w:rFonts w:ascii="Palatino Linotype" w:hAnsi="Palatino Linotype" w:cs="Tahoma"/>
          <w:color w:val="000000"/>
          <w:sz w:val="22"/>
          <w:szCs w:val="22"/>
        </w:rPr>
        <w:t xml:space="preserve"> dilige</w:t>
      </w:r>
      <w:r w:rsidR="00367F82" w:rsidRPr="00FB571A">
        <w:rPr>
          <w:rFonts w:ascii="Palatino Linotype" w:hAnsi="Palatino Linotype" w:cs="Tahoma"/>
          <w:color w:val="000000"/>
          <w:sz w:val="22"/>
          <w:szCs w:val="22"/>
        </w:rPr>
        <w:t xml:space="preserve">ncia pendiente de desahogo, se </w:t>
      </w:r>
      <w:r w:rsidRPr="00FB571A">
        <w:rPr>
          <w:rFonts w:ascii="Palatino Linotype" w:hAnsi="Palatino Linotype" w:cs="Tahoma"/>
          <w:color w:val="000000"/>
          <w:sz w:val="22"/>
          <w:szCs w:val="22"/>
        </w:rPr>
        <w:t>emit</w:t>
      </w:r>
      <w:r w:rsidR="00367F82" w:rsidRPr="00FB571A">
        <w:rPr>
          <w:rFonts w:ascii="Palatino Linotype" w:hAnsi="Palatino Linotype" w:cs="Tahoma"/>
          <w:color w:val="000000"/>
          <w:sz w:val="22"/>
          <w:szCs w:val="22"/>
        </w:rPr>
        <w:t>e</w:t>
      </w:r>
      <w:r w:rsidRPr="00FB571A">
        <w:rPr>
          <w:rFonts w:ascii="Palatino Linotype" w:hAnsi="Palatino Linotype" w:cs="Tahoma"/>
          <w:color w:val="000000"/>
          <w:sz w:val="22"/>
          <w:szCs w:val="22"/>
        </w:rPr>
        <w:t xml:space="preserve"> la resolución que conforme a Derecho proceda, de acuerdo a l</w:t>
      </w:r>
      <w:r w:rsidR="009A620E" w:rsidRPr="00FB571A">
        <w:rPr>
          <w:rFonts w:ascii="Palatino Linotype" w:hAnsi="Palatino Linotype" w:cs="Tahoma"/>
          <w:color w:val="000000"/>
          <w:sz w:val="22"/>
          <w:szCs w:val="22"/>
        </w:rPr>
        <w:t>o</w:t>
      </w:r>
      <w:r w:rsidRPr="00FB571A">
        <w:rPr>
          <w:rFonts w:ascii="Palatino Linotype" w:hAnsi="Palatino Linotype" w:cs="Tahoma"/>
          <w:color w:val="000000"/>
          <w:sz w:val="22"/>
          <w:szCs w:val="22"/>
        </w:rPr>
        <w:t xml:space="preserve">s siguientes: </w:t>
      </w:r>
    </w:p>
    <w:p w14:paraId="094CB67F" w14:textId="77777777" w:rsidR="00314520" w:rsidRDefault="00314520" w:rsidP="000B54EE">
      <w:pPr>
        <w:spacing w:line="360" w:lineRule="auto"/>
        <w:contextualSpacing/>
        <w:jc w:val="both"/>
        <w:rPr>
          <w:rFonts w:ascii="Palatino Linotype" w:hAnsi="Palatino Linotype" w:cs="Tahoma"/>
          <w:color w:val="000000"/>
          <w:sz w:val="22"/>
          <w:szCs w:val="22"/>
        </w:rPr>
      </w:pPr>
    </w:p>
    <w:p w14:paraId="5F01D304" w14:textId="77777777" w:rsidR="00EA4E4A" w:rsidRPr="00FB571A" w:rsidRDefault="00EA4E4A" w:rsidP="000B54EE">
      <w:pPr>
        <w:pStyle w:val="Ttulo1"/>
        <w:spacing w:before="0" w:line="360" w:lineRule="auto"/>
        <w:jc w:val="center"/>
        <w:rPr>
          <w:rFonts w:ascii="Palatino Linotype" w:hAnsi="Palatino Linotype"/>
          <w:b/>
          <w:color w:val="auto"/>
          <w:sz w:val="22"/>
          <w:szCs w:val="22"/>
        </w:rPr>
      </w:pPr>
      <w:bookmarkStart w:id="23" w:name="_Toc205306993"/>
      <w:bookmarkStart w:id="24" w:name="_Toc223018272"/>
      <w:r w:rsidRPr="00FB571A">
        <w:rPr>
          <w:rFonts w:ascii="Palatino Linotype" w:hAnsi="Palatino Linotype"/>
          <w:b/>
          <w:color w:val="auto"/>
          <w:sz w:val="22"/>
          <w:szCs w:val="22"/>
        </w:rPr>
        <w:lastRenderedPageBreak/>
        <w:t>C O N S I D E R A N D O S</w:t>
      </w:r>
      <w:bookmarkEnd w:id="23"/>
      <w:bookmarkEnd w:id="24"/>
    </w:p>
    <w:p w14:paraId="64093916" w14:textId="77777777" w:rsidR="00EA4E4A" w:rsidRPr="00FB571A" w:rsidRDefault="00EA4E4A" w:rsidP="000B54EE">
      <w:pPr>
        <w:spacing w:line="360" w:lineRule="auto"/>
        <w:contextualSpacing/>
        <w:jc w:val="both"/>
        <w:rPr>
          <w:rFonts w:ascii="Palatino Linotype" w:hAnsi="Palatino Linotype" w:cs="Tahoma"/>
          <w:b/>
          <w:sz w:val="22"/>
          <w:szCs w:val="22"/>
        </w:rPr>
      </w:pPr>
    </w:p>
    <w:p w14:paraId="50DFEBC4" w14:textId="77777777" w:rsidR="00EA4E4A" w:rsidRPr="00FB571A" w:rsidRDefault="00EA4E4A" w:rsidP="000B54EE">
      <w:pPr>
        <w:pStyle w:val="Ttulo2"/>
        <w:spacing w:before="0" w:line="360" w:lineRule="auto"/>
        <w:rPr>
          <w:rFonts w:ascii="Palatino Linotype" w:hAnsi="Palatino Linotype"/>
          <w:b/>
          <w:sz w:val="22"/>
          <w:szCs w:val="22"/>
        </w:rPr>
      </w:pPr>
      <w:bookmarkStart w:id="25" w:name="_Toc205306994"/>
      <w:bookmarkStart w:id="26" w:name="_Toc223018273"/>
      <w:r w:rsidRPr="00FB571A">
        <w:rPr>
          <w:rFonts w:ascii="Palatino Linotype" w:eastAsia="Calibri" w:hAnsi="Palatino Linotype"/>
          <w:b/>
          <w:color w:val="auto"/>
          <w:sz w:val="22"/>
          <w:szCs w:val="22"/>
          <w:lang w:eastAsia="es-MX"/>
        </w:rPr>
        <w:t xml:space="preserve">PRIMERO. </w:t>
      </w:r>
      <w:r w:rsidRPr="00FB571A">
        <w:rPr>
          <w:rFonts w:ascii="Palatino Linotype" w:hAnsi="Palatino Linotype"/>
          <w:b/>
          <w:color w:val="auto"/>
          <w:sz w:val="22"/>
          <w:szCs w:val="22"/>
        </w:rPr>
        <w:t>Competencia</w:t>
      </w:r>
      <w:bookmarkEnd w:id="25"/>
      <w:bookmarkEnd w:id="26"/>
    </w:p>
    <w:p w14:paraId="396491D3" w14:textId="77777777" w:rsidR="00EA4E4A" w:rsidRPr="00FB571A" w:rsidRDefault="00EA4E4A" w:rsidP="000B54EE">
      <w:pPr>
        <w:autoSpaceDE w:val="0"/>
        <w:autoSpaceDN w:val="0"/>
        <w:adjustRightInd w:val="0"/>
        <w:spacing w:line="360" w:lineRule="auto"/>
        <w:contextualSpacing/>
        <w:jc w:val="both"/>
        <w:rPr>
          <w:rFonts w:ascii="Palatino Linotype" w:hAnsi="Palatino Linotype" w:cs="Tahoma"/>
          <w:b/>
          <w:sz w:val="22"/>
          <w:szCs w:val="22"/>
        </w:rPr>
      </w:pPr>
    </w:p>
    <w:p w14:paraId="623B1A66" w14:textId="77777777" w:rsidR="00692FA8" w:rsidRDefault="00692FA8" w:rsidP="00692FA8">
      <w:pPr>
        <w:spacing w:line="360" w:lineRule="auto"/>
        <w:jc w:val="both"/>
        <w:rPr>
          <w:rFonts w:ascii="Palatino Linotype" w:eastAsia="Calibri" w:hAnsi="Palatino Linotype" w:cs="Tahoma"/>
          <w:color w:val="000000"/>
          <w:sz w:val="22"/>
          <w:szCs w:val="22"/>
          <w:lang w:eastAsia="es-MX"/>
        </w:rPr>
      </w:pPr>
      <w:r w:rsidRPr="004310A8">
        <w:rPr>
          <w:rFonts w:ascii="Palatino Linotype" w:eastAsia="Calibri" w:hAnsi="Palatino Linotype" w:cs="Tahoma"/>
          <w:color w:val="000000"/>
          <w:sz w:val="22"/>
          <w:szCs w:val="22"/>
          <w:lang w:eastAsia="es-MX"/>
        </w:rPr>
        <w:t>El Instituto de Transparencia, Acceso a la Información Pública y Protección de Datos Personales del Estado de México y Municipios, es competente para conocer y resolver el presente recurso de revisión interpuesto por la persona Recurrente, conforme a lo dispuesto en los artículos 5°, párrafos cuadragésimo cuarto, cuadragésimo quinto y cuadragésimo sexto, fracciones IV y V de la Constitución Política del Estado Libre y Soberano de México; Cuarto Transitorio, párrafo segundo del Decreto número 198 de la “LXII” Legislatura del Estado de México; 1°, 2°, fracciones II y IV; 13, 29, 36, fracciones I y II; 176, 178, 179, 181 párrafo tercero, 185, 188 y 189 de la Ley Transparencia y Acceso a la Información Pública del Estado de México y Municipios; 7°, 9°, fracciones I y XXIII y 11 del Reglamento Interior del Instituto de Transparencia, Acceso a la Información Pública y Protección de Datos Personales del Estado de México y Municipios.</w:t>
      </w:r>
    </w:p>
    <w:p w14:paraId="1070B797" w14:textId="77777777" w:rsidR="008266D8" w:rsidRPr="00A36B6A" w:rsidRDefault="008266D8" w:rsidP="008266D8">
      <w:pPr>
        <w:spacing w:line="360" w:lineRule="auto"/>
        <w:jc w:val="both"/>
        <w:rPr>
          <w:rFonts w:ascii="Palatino Linotype" w:eastAsia="Palatino Linotype" w:hAnsi="Palatino Linotype" w:cs="Palatino Linotype"/>
          <w:color w:val="000000" w:themeColor="text1"/>
          <w:sz w:val="22"/>
          <w:szCs w:val="22"/>
          <w:lang w:eastAsia="es-MX"/>
        </w:rPr>
      </w:pPr>
    </w:p>
    <w:p w14:paraId="4F3FCAFC" w14:textId="77777777" w:rsidR="00CE0B4C" w:rsidRPr="00FB571A" w:rsidRDefault="00CE0B4C" w:rsidP="000B54EE">
      <w:pPr>
        <w:pStyle w:val="Ttulo2"/>
        <w:spacing w:before="0" w:line="360" w:lineRule="auto"/>
        <w:rPr>
          <w:rFonts w:ascii="Palatino Linotype" w:eastAsia="Calibri" w:hAnsi="Palatino Linotype"/>
          <w:b/>
          <w:color w:val="auto"/>
          <w:sz w:val="22"/>
          <w:szCs w:val="22"/>
          <w:lang w:eastAsia="es-MX"/>
        </w:rPr>
      </w:pPr>
      <w:bookmarkStart w:id="27" w:name="_Toc205306995"/>
      <w:bookmarkStart w:id="28" w:name="_Toc223018274"/>
      <w:r w:rsidRPr="00FB571A">
        <w:rPr>
          <w:rFonts w:ascii="Palatino Linotype" w:eastAsia="Calibri" w:hAnsi="Palatino Linotype"/>
          <w:b/>
          <w:color w:val="auto"/>
          <w:sz w:val="22"/>
          <w:szCs w:val="22"/>
          <w:lang w:eastAsia="es-MX"/>
        </w:rPr>
        <w:t>SEGUNDO. Causales de improcedencia y sobreseimiento</w:t>
      </w:r>
      <w:bookmarkEnd w:id="27"/>
      <w:bookmarkEnd w:id="28"/>
    </w:p>
    <w:p w14:paraId="5D5B090D" w14:textId="77777777" w:rsidR="00566562" w:rsidRPr="00FB571A" w:rsidRDefault="00566562" w:rsidP="000B54EE">
      <w:pPr>
        <w:autoSpaceDE w:val="0"/>
        <w:autoSpaceDN w:val="0"/>
        <w:adjustRightInd w:val="0"/>
        <w:spacing w:line="360" w:lineRule="auto"/>
        <w:jc w:val="both"/>
        <w:rPr>
          <w:rFonts w:ascii="Palatino Linotype" w:eastAsia="Calibri" w:hAnsi="Palatino Linotype" w:cs="Tahoma"/>
          <w:color w:val="000000"/>
          <w:sz w:val="22"/>
          <w:szCs w:val="22"/>
          <w:lang w:eastAsia="es-MX"/>
        </w:rPr>
      </w:pPr>
    </w:p>
    <w:p w14:paraId="087719F5" w14:textId="77777777" w:rsidR="00CE0B4C" w:rsidRPr="00FB571A" w:rsidRDefault="00CE0B4C" w:rsidP="000B54EE">
      <w:pPr>
        <w:autoSpaceDE w:val="0"/>
        <w:autoSpaceDN w:val="0"/>
        <w:adjustRightInd w:val="0"/>
        <w:spacing w:line="360" w:lineRule="auto"/>
        <w:jc w:val="both"/>
        <w:rPr>
          <w:rFonts w:ascii="Palatino Linotype" w:eastAsia="Calibri" w:hAnsi="Palatino Linotype" w:cs="Tahoma"/>
          <w:color w:val="000000"/>
          <w:sz w:val="22"/>
          <w:szCs w:val="22"/>
          <w:lang w:eastAsia="es-MX"/>
        </w:rPr>
      </w:pPr>
      <w:r w:rsidRPr="00FB571A">
        <w:rPr>
          <w:rFonts w:ascii="Palatino Linotype" w:eastAsia="Calibri" w:hAnsi="Palatino Linotype" w:cs="Tahoma"/>
          <w:color w:val="000000"/>
          <w:sz w:val="22"/>
          <w:szCs w:val="22"/>
          <w:lang w:eastAsia="es-MX"/>
        </w:rPr>
        <w:t>Este Instituto realiza el estudio oficioso de las causales de improcedencia, por tratarse de una cuestión de orden público y de estudio preferente acorde con el Criterio orientador en la Tesis de Jurisprudencia “IMPROCEDENCIA.” (Semanario Judicial de la Federación, Quinta Época, 1985, pág. 262), el cual establece que debe examinarse previamente la procedencia del juicio de amparo, sea que las partes lo soliciten o no, por ser una cuestión de orden público; de tal suerte, deberá ser desechado cualquier Recurso de Revisión que actualice alguno de los supuestos establecidos en el artículo 191 de la Ley de Transparencia y Acceso a la Información Pública del Estado de México y Municipios, por ser improcedente.</w:t>
      </w:r>
    </w:p>
    <w:p w14:paraId="0C86FAB2" w14:textId="77777777" w:rsidR="00CE0B4C" w:rsidRPr="00FB571A" w:rsidRDefault="00CE0B4C" w:rsidP="000B54EE">
      <w:pPr>
        <w:autoSpaceDE w:val="0"/>
        <w:autoSpaceDN w:val="0"/>
        <w:adjustRightInd w:val="0"/>
        <w:spacing w:line="360" w:lineRule="auto"/>
        <w:jc w:val="both"/>
        <w:rPr>
          <w:rFonts w:ascii="Palatino Linotype" w:eastAsia="Calibri" w:hAnsi="Palatino Linotype" w:cs="Tahoma"/>
          <w:color w:val="000000"/>
          <w:sz w:val="22"/>
          <w:szCs w:val="22"/>
          <w:lang w:eastAsia="es-MX"/>
        </w:rPr>
      </w:pPr>
      <w:r w:rsidRPr="00FB571A">
        <w:rPr>
          <w:rFonts w:ascii="Palatino Linotype" w:eastAsia="Calibri" w:hAnsi="Palatino Linotype" w:cs="Tahoma"/>
          <w:color w:val="000000"/>
          <w:sz w:val="22"/>
          <w:szCs w:val="22"/>
          <w:lang w:eastAsia="es-MX"/>
        </w:rPr>
        <w:lastRenderedPageBreak/>
        <w:t>En el presente caso, no se actualiza ninguna de las causales de improcedencia establecidas en el ordenamiento jurídico previamente señalado, toda vez que: el recurso fue presentado dentro del plazo establecido en el artículo 178 de la Ley de Transparencia y Acceso a la Información Pública del Estado de México y Municipios; este Instituto no tiene conocimiento de que se encuentre en trámite algún medio de defensa presentado por el recurrente ante otra instancia; no existió prevención alguna; la veracidad de la respuesta no formó parte del agravio; ni se realizó una consulta o ampliación a los alcances del requerimiento informativo.</w:t>
      </w:r>
    </w:p>
    <w:p w14:paraId="314C2A20" w14:textId="77777777" w:rsidR="00BF4B55" w:rsidRPr="00FB571A" w:rsidRDefault="00BF4B55" w:rsidP="000B54EE">
      <w:pPr>
        <w:autoSpaceDE w:val="0"/>
        <w:autoSpaceDN w:val="0"/>
        <w:adjustRightInd w:val="0"/>
        <w:spacing w:line="360" w:lineRule="auto"/>
        <w:jc w:val="both"/>
        <w:rPr>
          <w:rFonts w:ascii="Palatino Linotype" w:eastAsia="Calibri" w:hAnsi="Palatino Linotype" w:cs="Tahoma"/>
          <w:color w:val="000000"/>
          <w:sz w:val="22"/>
          <w:szCs w:val="22"/>
          <w:lang w:eastAsia="es-MX"/>
        </w:rPr>
      </w:pPr>
    </w:p>
    <w:p w14:paraId="51F8CE96" w14:textId="77777777" w:rsidR="00CE0B4C" w:rsidRPr="00FB571A" w:rsidRDefault="00CE0B4C" w:rsidP="000B54EE">
      <w:pPr>
        <w:pStyle w:val="Ttulo3"/>
        <w:spacing w:before="0" w:line="360" w:lineRule="auto"/>
        <w:rPr>
          <w:rFonts w:ascii="Palatino Linotype" w:eastAsia="Calibri" w:hAnsi="Palatino Linotype" w:cs="Arial"/>
          <w:b/>
          <w:color w:val="auto"/>
          <w:sz w:val="22"/>
          <w:szCs w:val="22"/>
          <w:lang w:eastAsia="es-ES_tradnl"/>
        </w:rPr>
      </w:pPr>
      <w:bookmarkStart w:id="29" w:name="_Toc205306996"/>
      <w:bookmarkStart w:id="30" w:name="_Toc223018275"/>
      <w:r w:rsidRPr="00FB571A">
        <w:rPr>
          <w:rFonts w:ascii="Palatino Linotype" w:eastAsia="Calibri" w:hAnsi="Palatino Linotype" w:cs="Arial"/>
          <w:b/>
          <w:color w:val="auto"/>
          <w:sz w:val="22"/>
          <w:szCs w:val="22"/>
          <w:lang w:eastAsia="es-ES_tradnl"/>
        </w:rPr>
        <w:t>Causales de sobreseimiento</w:t>
      </w:r>
      <w:bookmarkEnd w:id="29"/>
      <w:bookmarkEnd w:id="30"/>
    </w:p>
    <w:p w14:paraId="511A3CD6" w14:textId="77777777" w:rsidR="00B02FEF" w:rsidRPr="00420479" w:rsidRDefault="00B02FEF" w:rsidP="00B02FEF">
      <w:pPr>
        <w:spacing w:line="360" w:lineRule="auto"/>
        <w:jc w:val="both"/>
        <w:rPr>
          <w:rFonts w:ascii="Palatino Linotype" w:eastAsia="Calibri" w:hAnsi="Palatino Linotype" w:cs="Tahoma"/>
          <w:sz w:val="22"/>
          <w:szCs w:val="22"/>
          <w:lang w:eastAsia="es-ES_tradnl"/>
        </w:rPr>
      </w:pPr>
      <w:bookmarkStart w:id="31" w:name="_Toc205306997"/>
    </w:p>
    <w:p w14:paraId="769CD09B" w14:textId="77777777" w:rsidR="00B02FEF" w:rsidRDefault="00785FCA" w:rsidP="00B02FEF">
      <w:pPr>
        <w:spacing w:line="360" w:lineRule="auto"/>
        <w:jc w:val="both"/>
        <w:rPr>
          <w:rFonts w:ascii="Palatino Linotype" w:eastAsia="Calibri" w:hAnsi="Palatino Linotype" w:cs="Tahoma"/>
          <w:sz w:val="22"/>
          <w:szCs w:val="22"/>
          <w:lang w:eastAsia="es-ES_tradnl"/>
        </w:rPr>
      </w:pPr>
      <w:r w:rsidRPr="00785FCA">
        <w:rPr>
          <w:rFonts w:ascii="Palatino Linotype" w:eastAsia="Calibri" w:hAnsi="Palatino Linotype" w:cs="Tahoma"/>
          <w:sz w:val="22"/>
          <w:szCs w:val="22"/>
          <w:lang w:eastAsia="es-ES_tradnl"/>
        </w:rPr>
        <w:t>Por lo que hace a las causales de sobreseimiento, del análisis realizado por este Instituto, se advierte que no se actualiza ninguna de las previstas por el artículo 192 de la Ley de Transparencia y Acceso a la Información Pública del Estado de México y Municipios; lo anterior, en virtud de que no existe constancia en el expediente en que se actúa, de que la recurrente se hubiera desistido del recurso, hubiera fallecido, que sobreviniera alguna causal de improcedencia, que el Sujeto Obligado hubiese modificado o revocado el acto impugnado, o bien que el recurso de revisión hubiera quedado sin materia. Por tales motivos, se considera procedente entrar al fondo del presente asunto.</w:t>
      </w:r>
    </w:p>
    <w:p w14:paraId="78FBB59A" w14:textId="77777777" w:rsidR="00785FCA" w:rsidRDefault="00785FCA" w:rsidP="00B02FEF">
      <w:pPr>
        <w:spacing w:line="360" w:lineRule="auto"/>
        <w:jc w:val="both"/>
        <w:rPr>
          <w:rFonts w:ascii="Palatino Linotype" w:eastAsia="Calibri" w:hAnsi="Palatino Linotype" w:cs="Tahoma"/>
          <w:sz w:val="22"/>
          <w:szCs w:val="22"/>
          <w:lang w:eastAsia="es-ES_tradnl"/>
        </w:rPr>
      </w:pPr>
    </w:p>
    <w:p w14:paraId="6B72D957" w14:textId="77777777" w:rsidR="00CE0B4C" w:rsidRPr="00FB571A" w:rsidRDefault="00CE0B4C" w:rsidP="000B54EE">
      <w:pPr>
        <w:pStyle w:val="Ttulo2"/>
        <w:spacing w:before="0" w:line="360" w:lineRule="auto"/>
        <w:rPr>
          <w:rFonts w:ascii="Palatino Linotype" w:eastAsia="Calibri" w:hAnsi="Palatino Linotype"/>
          <w:b/>
          <w:color w:val="auto"/>
          <w:sz w:val="22"/>
          <w:lang w:val="es-ES" w:eastAsia="es-ES_tradnl"/>
        </w:rPr>
      </w:pPr>
      <w:bookmarkStart w:id="32" w:name="_Toc223018276"/>
      <w:r w:rsidRPr="00FB571A">
        <w:rPr>
          <w:rFonts w:ascii="Palatino Linotype" w:eastAsia="Calibri" w:hAnsi="Palatino Linotype"/>
          <w:b/>
          <w:color w:val="auto"/>
          <w:sz w:val="22"/>
          <w:lang w:eastAsia="es-ES_tradnl"/>
        </w:rPr>
        <w:t>TERCERO. Determinación de la Controversia</w:t>
      </w:r>
      <w:bookmarkEnd w:id="31"/>
      <w:bookmarkEnd w:id="32"/>
    </w:p>
    <w:p w14:paraId="3008DD4F" w14:textId="77777777" w:rsidR="00785FCA" w:rsidRPr="00FB571A" w:rsidRDefault="00785FCA" w:rsidP="00785FCA">
      <w:pPr>
        <w:tabs>
          <w:tab w:val="left" w:pos="4962"/>
        </w:tabs>
        <w:spacing w:line="360" w:lineRule="auto"/>
        <w:jc w:val="both"/>
        <w:rPr>
          <w:rFonts w:ascii="Palatino Linotype" w:eastAsia="Calibri" w:hAnsi="Palatino Linotype" w:cs="Tahoma"/>
          <w:b/>
          <w:iCs/>
          <w:sz w:val="22"/>
          <w:szCs w:val="22"/>
          <w:lang w:val="es-ES" w:eastAsia="es-ES_tradnl"/>
        </w:rPr>
      </w:pPr>
      <w:bookmarkStart w:id="33" w:name="_Toc205306998"/>
    </w:p>
    <w:p w14:paraId="5F1EFF88" w14:textId="61CA2ACC" w:rsidR="002715BD" w:rsidRDefault="00785FCA" w:rsidP="00785FCA">
      <w:pPr>
        <w:tabs>
          <w:tab w:val="left" w:pos="4962"/>
        </w:tabs>
        <w:spacing w:line="360" w:lineRule="auto"/>
        <w:jc w:val="both"/>
        <w:rPr>
          <w:rFonts w:ascii="Palatino Linotype" w:eastAsia="Calibri" w:hAnsi="Palatino Linotype" w:cs="Tahoma"/>
          <w:iCs/>
          <w:sz w:val="22"/>
          <w:szCs w:val="22"/>
          <w:lang w:val="es-ES" w:eastAsia="es-ES_tradnl"/>
        </w:rPr>
      </w:pPr>
      <w:r w:rsidRPr="00FB571A">
        <w:rPr>
          <w:rFonts w:ascii="Palatino Linotype" w:eastAsia="Calibri" w:hAnsi="Palatino Linotype" w:cs="Tahoma"/>
          <w:iCs/>
          <w:sz w:val="22"/>
          <w:szCs w:val="22"/>
          <w:lang w:val="es-ES" w:eastAsia="es-ES_tradnl"/>
        </w:rPr>
        <w:t>Una vez realizado el estudio de las constancias que integran el expediente en que se actúa, se desprende que el Particular solicitó</w:t>
      </w:r>
      <w:r w:rsidR="00EF574D">
        <w:rPr>
          <w:rFonts w:ascii="Palatino Linotype" w:eastAsia="Calibri" w:hAnsi="Palatino Linotype" w:cs="Tahoma"/>
          <w:iCs/>
          <w:sz w:val="22"/>
          <w:szCs w:val="22"/>
          <w:lang w:val="es-ES" w:eastAsia="es-ES_tradnl"/>
        </w:rPr>
        <w:t xml:space="preserve"> </w:t>
      </w:r>
      <w:r w:rsidR="009E3E9A" w:rsidRPr="009E3E9A">
        <w:rPr>
          <w:rFonts w:ascii="Palatino Linotype" w:eastAsia="Calibri" w:hAnsi="Palatino Linotype" w:cs="Tahoma"/>
          <w:iCs/>
          <w:sz w:val="22"/>
          <w:szCs w:val="22"/>
          <w:lang w:val="es-ES" w:eastAsia="es-ES_tradnl"/>
        </w:rPr>
        <w:t xml:space="preserve">registro, minutario, listado o bitácora de los oficios y/o circulares emitidos por la Dirección General del hospital de los años 2018, 2021, 2022, 2023, 2024 y 2025 </w:t>
      </w:r>
    </w:p>
    <w:p w14:paraId="433DEA75" w14:textId="77777777" w:rsidR="002715BD" w:rsidRDefault="002715BD" w:rsidP="00785FCA">
      <w:pPr>
        <w:tabs>
          <w:tab w:val="left" w:pos="4962"/>
        </w:tabs>
        <w:spacing w:line="360" w:lineRule="auto"/>
        <w:jc w:val="both"/>
        <w:rPr>
          <w:rFonts w:ascii="Palatino Linotype" w:eastAsia="Calibri" w:hAnsi="Palatino Linotype" w:cs="Tahoma"/>
          <w:iCs/>
          <w:sz w:val="22"/>
          <w:szCs w:val="22"/>
          <w:lang w:val="es-ES" w:eastAsia="es-ES_tradnl"/>
        </w:rPr>
      </w:pPr>
    </w:p>
    <w:p w14:paraId="3958737B" w14:textId="714B53B1" w:rsidR="00785FCA" w:rsidRPr="00FB571A" w:rsidRDefault="00785FCA" w:rsidP="00785FCA">
      <w:pPr>
        <w:tabs>
          <w:tab w:val="left" w:pos="4962"/>
        </w:tabs>
        <w:spacing w:line="360" w:lineRule="auto"/>
        <w:jc w:val="both"/>
        <w:rPr>
          <w:rFonts w:ascii="Palatino Linotype" w:eastAsia="Calibri" w:hAnsi="Palatino Linotype" w:cs="Tahoma"/>
          <w:iCs/>
          <w:sz w:val="22"/>
          <w:szCs w:val="22"/>
          <w:lang w:val="es-ES" w:eastAsia="es-ES_tradnl"/>
        </w:rPr>
      </w:pPr>
      <w:r w:rsidRPr="00FB571A">
        <w:rPr>
          <w:rFonts w:ascii="Palatino Linotype" w:eastAsia="Calibri" w:hAnsi="Palatino Linotype" w:cs="Tahoma"/>
          <w:iCs/>
          <w:sz w:val="22"/>
          <w:szCs w:val="22"/>
          <w:lang w:val="es-ES" w:eastAsia="es-ES_tradnl"/>
        </w:rPr>
        <w:lastRenderedPageBreak/>
        <w:t>En respuesta, el Sujeto Obligado</w:t>
      </w:r>
      <w:r w:rsidR="009E3E9A">
        <w:rPr>
          <w:rFonts w:ascii="Palatino Linotype" w:eastAsia="Calibri" w:hAnsi="Palatino Linotype" w:cs="Tahoma"/>
          <w:iCs/>
          <w:sz w:val="22"/>
          <w:szCs w:val="22"/>
          <w:lang w:val="es-ES" w:eastAsia="es-ES_tradnl"/>
        </w:rPr>
        <w:t xml:space="preserve">, señaló que no localizó la información solicitada, </w:t>
      </w:r>
      <w:r w:rsidR="00EF574D">
        <w:rPr>
          <w:rFonts w:ascii="Palatino Linotype" w:eastAsia="Calibri" w:hAnsi="Palatino Linotype" w:cs="Tahoma"/>
          <w:iCs/>
          <w:sz w:val="22"/>
          <w:szCs w:val="22"/>
          <w:lang w:val="es-ES" w:eastAsia="es-ES_tradnl"/>
        </w:rPr>
        <w:t xml:space="preserve">derivado de ello </w:t>
      </w:r>
      <w:r w:rsidR="002715BD">
        <w:rPr>
          <w:rFonts w:ascii="Palatino Linotype" w:eastAsia="Calibri" w:hAnsi="Palatino Linotype" w:cs="Tahoma"/>
          <w:iCs/>
          <w:sz w:val="22"/>
          <w:szCs w:val="22"/>
          <w:lang w:val="es-ES" w:eastAsia="es-ES_tradnl"/>
        </w:rPr>
        <w:t>el Particular se inconformó</w:t>
      </w:r>
      <w:r w:rsidRPr="00FB571A">
        <w:rPr>
          <w:rFonts w:ascii="Palatino Linotype" w:eastAsia="Calibri" w:hAnsi="Palatino Linotype" w:cs="Tahoma"/>
          <w:iCs/>
          <w:sz w:val="22"/>
          <w:szCs w:val="22"/>
          <w:lang w:val="es-ES" w:eastAsia="es-ES_tradnl"/>
        </w:rPr>
        <w:t>,</w:t>
      </w:r>
      <w:r w:rsidR="00EF574D">
        <w:rPr>
          <w:rFonts w:ascii="Palatino Linotype" w:eastAsia="Calibri" w:hAnsi="Palatino Linotype" w:cs="Tahoma"/>
          <w:iCs/>
          <w:sz w:val="22"/>
          <w:szCs w:val="22"/>
          <w:lang w:val="es-ES" w:eastAsia="es-ES_tradnl"/>
        </w:rPr>
        <w:t xml:space="preserve"> por </w:t>
      </w:r>
      <w:r w:rsidR="009E3E9A">
        <w:rPr>
          <w:rFonts w:ascii="Palatino Linotype" w:eastAsia="Calibri" w:hAnsi="Palatino Linotype" w:cs="Tahoma"/>
          <w:iCs/>
          <w:sz w:val="22"/>
          <w:szCs w:val="22"/>
          <w:lang w:val="es-ES" w:eastAsia="es-ES_tradnl"/>
        </w:rPr>
        <w:t>la negativa de la información,</w:t>
      </w:r>
      <w:r w:rsidRPr="00FB571A">
        <w:rPr>
          <w:rFonts w:ascii="Palatino Linotype" w:eastAsia="Calibri" w:hAnsi="Palatino Linotype" w:cs="Tahoma"/>
          <w:iCs/>
          <w:sz w:val="22"/>
          <w:szCs w:val="22"/>
          <w:lang w:val="es-ES" w:eastAsia="es-ES_tradnl"/>
        </w:rPr>
        <w:t xml:space="preserve"> </w:t>
      </w:r>
      <w:r w:rsidRPr="00FB571A">
        <w:rPr>
          <w:rFonts w:ascii="Palatino Linotype" w:eastAsia="Calibri" w:hAnsi="Palatino Linotype" w:cs="Tahoma"/>
          <w:bCs/>
          <w:sz w:val="22"/>
          <w:szCs w:val="22"/>
          <w:lang w:val="es-ES_tradnl" w:eastAsia="en-US"/>
        </w:rPr>
        <w:t xml:space="preserve">así </w:t>
      </w:r>
      <w:r w:rsidRPr="00FB571A">
        <w:rPr>
          <w:rFonts w:ascii="Palatino Linotype" w:eastAsia="Calibri" w:hAnsi="Palatino Linotype" w:cs="Tahoma"/>
          <w:color w:val="000000"/>
          <w:sz w:val="22"/>
          <w:szCs w:val="22"/>
        </w:rPr>
        <w:t xml:space="preserve">en el asunto que nos ocupa se actualiza la causal de procedencia señalada en el </w:t>
      </w:r>
      <w:r w:rsidRPr="00FB571A">
        <w:rPr>
          <w:rFonts w:ascii="Palatino Linotype" w:eastAsia="Calibri" w:hAnsi="Palatino Linotype" w:cs="Tahoma"/>
          <w:sz w:val="22"/>
          <w:szCs w:val="22"/>
        </w:rPr>
        <w:t xml:space="preserve">artículo 179, fracción </w:t>
      </w:r>
      <w:r w:rsidR="00B40B6E">
        <w:rPr>
          <w:rFonts w:ascii="Palatino Linotype" w:eastAsia="Calibri" w:hAnsi="Palatino Linotype" w:cs="Tahoma"/>
          <w:sz w:val="22"/>
          <w:szCs w:val="22"/>
        </w:rPr>
        <w:t>II</w:t>
      </w:r>
      <w:r>
        <w:rPr>
          <w:rFonts w:ascii="Palatino Linotype" w:eastAsia="Calibri" w:hAnsi="Palatino Linotype" w:cs="Tahoma"/>
          <w:sz w:val="22"/>
          <w:szCs w:val="22"/>
        </w:rPr>
        <w:t>I</w:t>
      </w:r>
      <w:r w:rsidRPr="00FB571A">
        <w:rPr>
          <w:rFonts w:ascii="Palatino Linotype" w:eastAsia="Calibri" w:hAnsi="Palatino Linotype" w:cs="Tahoma"/>
          <w:sz w:val="22"/>
          <w:szCs w:val="22"/>
        </w:rPr>
        <w:t>, de la Ley de la materia</w:t>
      </w:r>
      <w:r w:rsidRPr="00FB571A">
        <w:rPr>
          <w:rFonts w:ascii="Palatino Linotype" w:eastAsia="Calibri" w:hAnsi="Palatino Linotype" w:cs="Tahoma"/>
          <w:bCs/>
          <w:sz w:val="22"/>
          <w:szCs w:val="22"/>
        </w:rPr>
        <w:t>.</w:t>
      </w:r>
    </w:p>
    <w:p w14:paraId="1152FB85" w14:textId="77777777" w:rsidR="00785FCA" w:rsidRPr="00FB571A" w:rsidRDefault="00785FCA" w:rsidP="00785FCA">
      <w:pPr>
        <w:tabs>
          <w:tab w:val="left" w:pos="4962"/>
        </w:tabs>
        <w:spacing w:line="360" w:lineRule="auto"/>
        <w:jc w:val="both"/>
        <w:rPr>
          <w:rFonts w:ascii="Palatino Linotype" w:eastAsia="Calibri" w:hAnsi="Palatino Linotype" w:cs="Tahoma"/>
          <w:b/>
          <w:iCs/>
          <w:sz w:val="22"/>
          <w:szCs w:val="22"/>
          <w:lang w:val="es-ES" w:eastAsia="es-ES_tradnl"/>
        </w:rPr>
      </w:pPr>
    </w:p>
    <w:p w14:paraId="3787DBE2" w14:textId="77777777" w:rsidR="00785FCA" w:rsidRDefault="00785FCA" w:rsidP="00785FCA">
      <w:pPr>
        <w:tabs>
          <w:tab w:val="left" w:pos="4962"/>
        </w:tabs>
        <w:spacing w:line="360" w:lineRule="auto"/>
        <w:jc w:val="both"/>
        <w:rPr>
          <w:rFonts w:ascii="Palatino Linotype" w:eastAsia="Calibri" w:hAnsi="Palatino Linotype" w:cs="Tahoma"/>
          <w:iCs/>
          <w:sz w:val="22"/>
          <w:szCs w:val="22"/>
          <w:lang w:eastAsia="es-ES_tradnl"/>
        </w:rPr>
      </w:pPr>
      <w:r w:rsidRPr="00FB571A">
        <w:rPr>
          <w:rFonts w:ascii="Palatino Linotype" w:eastAsia="Calibri" w:hAnsi="Palatino Linotype" w:cs="Tahoma"/>
          <w:iCs/>
          <w:sz w:val="22"/>
          <w:szCs w:val="22"/>
          <w:lang w:eastAsia="es-ES_tradnl"/>
        </w:rPr>
        <w:t>Establecido lo anterior, lo consecuente es analizar el agravio manifestado por el ahora Recurrente, de conformidad con lo dispuesto por la Ley de Transparencia y Acceso a la Información Pública del Estado de México y Municipios y demás disposiciones legales aplicables a la materia que se resuelve.</w:t>
      </w:r>
    </w:p>
    <w:p w14:paraId="720B3A46" w14:textId="77777777" w:rsidR="00785FCA" w:rsidRPr="00FB571A" w:rsidRDefault="00785FCA" w:rsidP="00785FCA">
      <w:pPr>
        <w:tabs>
          <w:tab w:val="left" w:pos="4962"/>
        </w:tabs>
        <w:spacing w:line="360" w:lineRule="auto"/>
        <w:jc w:val="both"/>
        <w:rPr>
          <w:rFonts w:ascii="Palatino Linotype" w:eastAsia="Calibri" w:hAnsi="Palatino Linotype" w:cs="Tahoma"/>
          <w:iCs/>
          <w:sz w:val="22"/>
          <w:szCs w:val="22"/>
          <w:lang w:eastAsia="es-ES_tradnl"/>
        </w:rPr>
      </w:pPr>
    </w:p>
    <w:p w14:paraId="33C79314" w14:textId="77777777" w:rsidR="00CE0B4C" w:rsidRPr="00FB571A" w:rsidRDefault="00CE0B4C" w:rsidP="000B54EE">
      <w:pPr>
        <w:pStyle w:val="Ttulo2"/>
        <w:spacing w:before="0" w:line="360" w:lineRule="auto"/>
        <w:jc w:val="both"/>
        <w:rPr>
          <w:rFonts w:ascii="Palatino Linotype" w:eastAsia="Calibri" w:hAnsi="Palatino Linotype" w:cs="Arial"/>
          <w:b/>
          <w:color w:val="auto"/>
          <w:sz w:val="22"/>
          <w:lang w:eastAsia="es-ES_tradnl"/>
        </w:rPr>
      </w:pPr>
      <w:bookmarkStart w:id="34" w:name="_Toc223018277"/>
      <w:r w:rsidRPr="00FB571A">
        <w:rPr>
          <w:rFonts w:ascii="Palatino Linotype" w:eastAsia="Calibri" w:hAnsi="Palatino Linotype" w:cs="Arial"/>
          <w:b/>
          <w:color w:val="auto"/>
          <w:sz w:val="22"/>
          <w:lang w:eastAsia="es-ES_tradnl"/>
        </w:rPr>
        <w:t>CUARTO. Marco normativo aplicable en materia de transparencia y acceso a la información pública</w:t>
      </w:r>
      <w:bookmarkEnd w:id="33"/>
      <w:bookmarkEnd w:id="34"/>
    </w:p>
    <w:p w14:paraId="0A6245A7" w14:textId="77777777" w:rsidR="00CE0B4C" w:rsidRPr="00FB571A" w:rsidRDefault="00CE0B4C" w:rsidP="000B54EE">
      <w:pPr>
        <w:spacing w:line="360" w:lineRule="auto"/>
        <w:contextualSpacing/>
        <w:jc w:val="both"/>
        <w:rPr>
          <w:rFonts w:ascii="Palatino Linotype" w:hAnsi="Palatino Linotype" w:cs="Tahoma"/>
          <w:sz w:val="22"/>
          <w:szCs w:val="22"/>
        </w:rPr>
      </w:pPr>
    </w:p>
    <w:p w14:paraId="7716D3E8" w14:textId="77777777" w:rsidR="00CE0B4C" w:rsidRPr="00FB571A" w:rsidRDefault="00CE0B4C" w:rsidP="000B54EE">
      <w:pPr>
        <w:widowControl w:val="0"/>
        <w:spacing w:line="360" w:lineRule="auto"/>
        <w:contextualSpacing/>
        <w:jc w:val="both"/>
        <w:rPr>
          <w:rFonts w:ascii="Palatino Linotype" w:hAnsi="Palatino Linotype" w:cs="Tahoma"/>
          <w:sz w:val="22"/>
          <w:szCs w:val="22"/>
        </w:rPr>
      </w:pPr>
      <w:r w:rsidRPr="00FB571A">
        <w:rPr>
          <w:rFonts w:ascii="Palatino Linotype" w:hAnsi="Palatino Linotype" w:cs="Tahoma"/>
          <w:sz w:val="22"/>
          <w:szCs w:val="22"/>
        </w:rPr>
        <w:t>El artículo 6°, Apartado A), fracción I</w:t>
      </w:r>
      <w:r w:rsidR="00D63A43" w:rsidRPr="00FB571A">
        <w:rPr>
          <w:rFonts w:ascii="Palatino Linotype" w:hAnsi="Palatino Linotype" w:cs="Tahoma"/>
          <w:sz w:val="22"/>
          <w:szCs w:val="22"/>
        </w:rPr>
        <w:t>,</w:t>
      </w:r>
      <w:r w:rsidRPr="00FB571A">
        <w:rPr>
          <w:rFonts w:ascii="Palatino Linotype" w:hAnsi="Palatino Linotype" w:cs="Tahoma"/>
          <w:sz w:val="22"/>
          <w:szCs w:val="22"/>
        </w:rPr>
        <w:t xml:space="preserve"> de la Constitución Política de los Estados Unidos Mexicanos, establece que toda la información en posesión de cualquier </w:t>
      </w:r>
      <w:r w:rsidR="005A1884" w:rsidRPr="00FB571A">
        <w:rPr>
          <w:rFonts w:ascii="Palatino Linotype" w:hAnsi="Palatino Linotype" w:cs="Tahoma"/>
          <w:sz w:val="22"/>
          <w:szCs w:val="22"/>
        </w:rPr>
        <w:t>autoridad</w:t>
      </w:r>
      <w:r w:rsidRPr="00FB571A">
        <w:rPr>
          <w:rFonts w:ascii="Palatino Linotype" w:hAnsi="Palatino Linotype" w:cs="Tahoma"/>
          <w:sz w:val="22"/>
          <w:szCs w:val="22"/>
        </w:rPr>
        <w:t xml:space="preserve"> es pública y sólo podrá ser reservada temporalmente por razones de interés público.</w:t>
      </w:r>
    </w:p>
    <w:p w14:paraId="41CC6CFB" w14:textId="77777777" w:rsidR="00CE0B4C" w:rsidRPr="00FB571A" w:rsidRDefault="00CE0B4C" w:rsidP="000B54EE">
      <w:pPr>
        <w:spacing w:line="360" w:lineRule="auto"/>
        <w:contextualSpacing/>
        <w:jc w:val="both"/>
        <w:rPr>
          <w:rFonts w:ascii="Palatino Linotype" w:hAnsi="Palatino Linotype" w:cs="Tahoma"/>
          <w:sz w:val="22"/>
          <w:szCs w:val="22"/>
        </w:rPr>
      </w:pPr>
    </w:p>
    <w:p w14:paraId="5A7DC335" w14:textId="77777777" w:rsidR="00CE0B4C" w:rsidRPr="00FB571A" w:rsidRDefault="00CE0B4C" w:rsidP="000B54EE">
      <w:pPr>
        <w:spacing w:line="360" w:lineRule="auto"/>
        <w:jc w:val="both"/>
        <w:rPr>
          <w:rFonts w:ascii="Palatino Linotype" w:hAnsi="Palatino Linotype" w:cs="Tahoma"/>
          <w:sz w:val="22"/>
          <w:szCs w:val="22"/>
        </w:rPr>
      </w:pPr>
      <w:r w:rsidRPr="00FB571A">
        <w:rPr>
          <w:rFonts w:ascii="Palatino Linotype" w:hAnsi="Palatino Linotype" w:cs="Tahoma"/>
          <w:sz w:val="22"/>
          <w:szCs w:val="22"/>
        </w:rPr>
        <w:t>En materia local, el artículo 5°, fracción I</w:t>
      </w:r>
      <w:r w:rsidR="00002CF8" w:rsidRPr="00FB571A">
        <w:rPr>
          <w:rFonts w:ascii="Palatino Linotype" w:hAnsi="Palatino Linotype" w:cs="Tahoma"/>
          <w:sz w:val="22"/>
          <w:szCs w:val="22"/>
        </w:rPr>
        <w:t>,</w:t>
      </w:r>
      <w:r w:rsidRPr="00FB571A">
        <w:rPr>
          <w:rFonts w:ascii="Palatino Linotype" w:hAnsi="Palatino Linotype" w:cs="Tahoma"/>
          <w:sz w:val="22"/>
          <w:szCs w:val="22"/>
        </w:rPr>
        <w:t xml:space="preserve"> de la Constitución Política del Estado Libre y Soberano de México, es coincidente con la Constitución Federal, en el sentido de la publicidad de toda la información, con la única restricción de proteger el interés público, así como la información referente a la intimidad de la vida privada y la imagen de las personas, con las excepciones que establezca la ley reglamentaria.</w:t>
      </w:r>
    </w:p>
    <w:p w14:paraId="25B6A2EB" w14:textId="77777777" w:rsidR="00CE0B4C" w:rsidRPr="00FB571A" w:rsidRDefault="00CE0B4C" w:rsidP="000B54EE">
      <w:pPr>
        <w:spacing w:line="360" w:lineRule="auto"/>
        <w:jc w:val="both"/>
        <w:rPr>
          <w:rFonts w:ascii="Palatino Linotype" w:hAnsi="Palatino Linotype" w:cs="Tahoma"/>
          <w:sz w:val="22"/>
          <w:szCs w:val="22"/>
        </w:rPr>
      </w:pPr>
    </w:p>
    <w:p w14:paraId="6A94E2F7" w14:textId="77777777" w:rsidR="00CE0B4C" w:rsidRPr="00FB571A" w:rsidRDefault="00CE0B4C" w:rsidP="000B54EE">
      <w:pPr>
        <w:spacing w:line="360" w:lineRule="auto"/>
        <w:jc w:val="both"/>
        <w:rPr>
          <w:rFonts w:ascii="Palatino Linotype" w:hAnsi="Palatino Linotype" w:cs="Tahoma"/>
          <w:sz w:val="22"/>
          <w:szCs w:val="22"/>
        </w:rPr>
      </w:pPr>
      <w:r w:rsidRPr="00FB571A">
        <w:rPr>
          <w:rFonts w:ascii="Palatino Linotype" w:hAnsi="Palatino Linotype" w:cs="Tahoma"/>
          <w:sz w:val="22"/>
          <w:szCs w:val="22"/>
        </w:rPr>
        <w:t>Por su parte, la Ley de Transparencia y Acceso a la Información Pública del Estado de México y Municipios (Reglamentaria del artículo 5° de la Constitución Local), establece lo siguiente:</w:t>
      </w:r>
    </w:p>
    <w:p w14:paraId="6CD41683" w14:textId="77777777" w:rsidR="00CE0B4C" w:rsidRPr="00FB571A" w:rsidRDefault="00CE0B4C" w:rsidP="000B54EE">
      <w:pPr>
        <w:spacing w:line="360" w:lineRule="auto"/>
        <w:jc w:val="both"/>
        <w:rPr>
          <w:rFonts w:ascii="Palatino Linotype" w:hAnsi="Palatino Linotype" w:cs="Tahoma"/>
          <w:sz w:val="22"/>
          <w:szCs w:val="22"/>
        </w:rPr>
      </w:pPr>
    </w:p>
    <w:p w14:paraId="1F70984D" w14:textId="77777777" w:rsidR="00CE0B4C" w:rsidRPr="00FB571A" w:rsidRDefault="00CE0B4C" w:rsidP="000B54EE">
      <w:pPr>
        <w:spacing w:line="360" w:lineRule="auto"/>
        <w:jc w:val="both"/>
        <w:rPr>
          <w:rFonts w:ascii="Palatino Linotype" w:hAnsi="Palatino Linotype" w:cs="Tahoma"/>
          <w:sz w:val="22"/>
          <w:szCs w:val="22"/>
        </w:rPr>
      </w:pPr>
      <w:r w:rsidRPr="00FB571A">
        <w:rPr>
          <w:rFonts w:ascii="Palatino Linotype" w:hAnsi="Palatino Linotype" w:cs="Tahoma"/>
          <w:sz w:val="22"/>
          <w:szCs w:val="22"/>
        </w:rPr>
        <w:lastRenderedPageBreak/>
        <w:t>El artículo 12, que, quienes generen, recopilen, administren, manejen, procesen, archiven o conserven información pública serán responsables de la misma.</w:t>
      </w:r>
    </w:p>
    <w:p w14:paraId="3D8F8D6D" w14:textId="77777777" w:rsidR="00EF5683" w:rsidRPr="00FB571A" w:rsidRDefault="00EF5683" w:rsidP="000B54EE">
      <w:pPr>
        <w:spacing w:line="360" w:lineRule="auto"/>
        <w:jc w:val="both"/>
        <w:rPr>
          <w:rFonts w:ascii="Palatino Linotype" w:hAnsi="Palatino Linotype" w:cs="Tahoma"/>
          <w:sz w:val="22"/>
          <w:szCs w:val="22"/>
        </w:rPr>
      </w:pPr>
    </w:p>
    <w:p w14:paraId="47316511" w14:textId="77777777" w:rsidR="00CE0B4C" w:rsidRPr="00FB571A" w:rsidRDefault="00CE0B4C" w:rsidP="000B54EE">
      <w:pPr>
        <w:spacing w:line="360" w:lineRule="auto"/>
        <w:jc w:val="both"/>
        <w:rPr>
          <w:rFonts w:ascii="Palatino Linotype" w:hAnsi="Palatino Linotype" w:cs="Tahoma"/>
          <w:sz w:val="22"/>
          <w:szCs w:val="22"/>
        </w:rPr>
      </w:pPr>
      <w:r w:rsidRPr="00FB571A">
        <w:rPr>
          <w:rFonts w:ascii="Palatino Linotype" w:hAnsi="Palatino Linotype" w:cs="Tahoma"/>
          <w:sz w:val="22"/>
          <w:szCs w:val="22"/>
        </w:rPr>
        <w:t>El artículo 18, que, los Sujetos Obligados deberán documentar todo acto que derive del ejercicio de sus facultades, competencias o funciones, considerando desde su origen la eventual publicidad y reutilización de la información que generen.</w:t>
      </w:r>
    </w:p>
    <w:p w14:paraId="4CFF082E" w14:textId="77777777" w:rsidR="005C0E48" w:rsidRDefault="005C0E48" w:rsidP="000B54EE">
      <w:pPr>
        <w:spacing w:line="360" w:lineRule="auto"/>
        <w:jc w:val="both"/>
        <w:rPr>
          <w:rFonts w:ascii="Palatino Linotype" w:hAnsi="Palatino Linotype" w:cs="Tahoma"/>
          <w:sz w:val="22"/>
          <w:szCs w:val="22"/>
        </w:rPr>
      </w:pPr>
    </w:p>
    <w:p w14:paraId="6EE99FBB" w14:textId="77777777" w:rsidR="00CE0B4C" w:rsidRPr="00FB571A" w:rsidRDefault="00CE0B4C" w:rsidP="000B54EE">
      <w:pPr>
        <w:spacing w:line="360" w:lineRule="auto"/>
        <w:jc w:val="both"/>
        <w:rPr>
          <w:rFonts w:ascii="Palatino Linotype" w:hAnsi="Palatino Linotype" w:cs="Tahoma"/>
          <w:sz w:val="22"/>
          <w:szCs w:val="22"/>
        </w:rPr>
      </w:pPr>
      <w:r w:rsidRPr="00FB571A">
        <w:rPr>
          <w:rFonts w:ascii="Palatino Linotype" w:hAnsi="Palatino Linotype" w:cs="Tahoma"/>
          <w:sz w:val="22"/>
          <w:szCs w:val="22"/>
        </w:rPr>
        <w:t>El artículo 19,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14:paraId="13A1ACAB" w14:textId="77777777" w:rsidR="00EA1A4A" w:rsidRPr="00FB571A" w:rsidRDefault="00EA1A4A" w:rsidP="000B54EE">
      <w:pPr>
        <w:spacing w:line="360" w:lineRule="auto"/>
        <w:jc w:val="both"/>
        <w:rPr>
          <w:rFonts w:ascii="Palatino Linotype" w:hAnsi="Palatino Linotype" w:cs="Tahoma"/>
          <w:sz w:val="22"/>
          <w:szCs w:val="22"/>
        </w:rPr>
      </w:pPr>
    </w:p>
    <w:p w14:paraId="3C69C69B" w14:textId="77777777" w:rsidR="00CE0B4C" w:rsidRPr="00FB571A" w:rsidRDefault="00CE0B4C" w:rsidP="000B54EE">
      <w:pPr>
        <w:pStyle w:val="Ttulo2"/>
        <w:spacing w:before="0" w:line="360" w:lineRule="auto"/>
        <w:rPr>
          <w:rFonts w:ascii="Palatino Linotype" w:hAnsi="Palatino Linotype"/>
          <w:b/>
          <w:color w:val="auto"/>
          <w:sz w:val="22"/>
          <w:lang w:val="es-ES"/>
        </w:rPr>
      </w:pPr>
      <w:bookmarkStart w:id="35" w:name="_Toc205306999"/>
      <w:bookmarkStart w:id="36" w:name="_Toc223018278"/>
      <w:r w:rsidRPr="00FB571A">
        <w:rPr>
          <w:rFonts w:ascii="Palatino Linotype" w:eastAsia="Calibri" w:hAnsi="Palatino Linotype"/>
          <w:b/>
          <w:color w:val="auto"/>
          <w:sz w:val="22"/>
          <w:lang w:eastAsia="es-ES_tradnl"/>
        </w:rPr>
        <w:t>QUINTO. Estudio de Fondo</w:t>
      </w:r>
      <w:bookmarkEnd w:id="35"/>
      <w:bookmarkEnd w:id="36"/>
    </w:p>
    <w:p w14:paraId="40F501C6" w14:textId="77777777" w:rsidR="00040101" w:rsidRDefault="00040101" w:rsidP="000B54EE">
      <w:pPr>
        <w:spacing w:line="360" w:lineRule="auto"/>
        <w:ind w:right="-93"/>
        <w:jc w:val="both"/>
        <w:rPr>
          <w:rFonts w:ascii="Palatino Linotype" w:hAnsi="Palatino Linotype" w:cs="Tahoma"/>
          <w:b/>
          <w:sz w:val="22"/>
          <w:szCs w:val="22"/>
          <w:lang w:val="es-ES"/>
        </w:rPr>
      </w:pPr>
    </w:p>
    <w:p w14:paraId="1251DE20" w14:textId="77777777" w:rsidR="001809B9" w:rsidRPr="001809B9" w:rsidRDefault="001809B9" w:rsidP="001809B9">
      <w:pPr>
        <w:spacing w:line="360" w:lineRule="auto"/>
        <w:jc w:val="both"/>
        <w:rPr>
          <w:rFonts w:ascii="Palatino Linotype" w:hAnsi="Palatino Linotype" w:cs="Tahoma"/>
          <w:bCs/>
          <w:iCs/>
          <w:color w:val="000000"/>
          <w:sz w:val="22"/>
          <w:szCs w:val="22"/>
        </w:rPr>
      </w:pPr>
      <w:r w:rsidRPr="001809B9">
        <w:rPr>
          <w:rFonts w:ascii="Palatino Linotype" w:eastAsia="Palatino Linotype" w:hAnsi="Palatino Linotype" w:cs="Palatino Linotype"/>
          <w:color w:val="000000"/>
          <w:sz w:val="22"/>
          <w:szCs w:val="22"/>
          <w:lang w:eastAsia="es-MX"/>
        </w:rPr>
        <w:t xml:space="preserve">Expuestas las posturas de las partes, se procede al análisis de los agravios hechos valer por la persona Recurrente, </w:t>
      </w:r>
      <w:r w:rsidRPr="001809B9">
        <w:rPr>
          <w:rFonts w:ascii="Palatino Linotype" w:hAnsi="Palatino Linotype" w:cs="Tahoma"/>
          <w:bCs/>
          <w:iCs/>
          <w:color w:val="000000"/>
          <w:sz w:val="22"/>
          <w:szCs w:val="22"/>
        </w:rPr>
        <w:t>por lo que, en principio es necesario contextualizar la solicitud de información.</w:t>
      </w:r>
    </w:p>
    <w:p w14:paraId="69C33941" w14:textId="77777777" w:rsidR="001809B9" w:rsidRDefault="001809B9" w:rsidP="001809B9">
      <w:pPr>
        <w:spacing w:line="360" w:lineRule="auto"/>
        <w:jc w:val="both"/>
        <w:rPr>
          <w:rFonts w:ascii="Palatino Linotype" w:hAnsi="Palatino Linotype" w:cs="Tahoma"/>
          <w:bCs/>
          <w:iCs/>
          <w:color w:val="000000"/>
          <w:sz w:val="22"/>
          <w:szCs w:val="22"/>
        </w:rPr>
      </w:pPr>
    </w:p>
    <w:p w14:paraId="1E01E980" w14:textId="2763D2EE" w:rsidR="0074175D" w:rsidRDefault="0074175D" w:rsidP="0074175D">
      <w:pPr>
        <w:spacing w:line="360" w:lineRule="auto"/>
        <w:jc w:val="both"/>
        <w:rPr>
          <w:rFonts w:ascii="Palatino Linotype" w:eastAsia="Calibri" w:hAnsi="Palatino Linotype" w:cs="Tahoma"/>
          <w:iCs/>
          <w:sz w:val="22"/>
          <w:szCs w:val="22"/>
          <w:lang w:val="es-ES" w:eastAsia="es-ES_tradnl"/>
        </w:rPr>
      </w:pPr>
      <w:r w:rsidRPr="00FF1293">
        <w:rPr>
          <w:rFonts w:ascii="Palatino Linotype" w:eastAsia="Calibri" w:hAnsi="Palatino Linotype" w:cs="Tahoma"/>
          <w:iCs/>
          <w:sz w:val="22"/>
          <w:szCs w:val="22"/>
          <w:lang w:val="es-ES" w:eastAsia="es-ES_tradnl"/>
        </w:rPr>
        <w:t>Establecido lo anterior, sobre la información solicitada, es preciso señalar que, todos los actos que realicen los sujetos obligados deben estar documentados y, bajo el más alto estándar de transparencia deberán poner toda la información que se encuentre en su posesión, a disposición de los particulares que la soliciten, resulta necesario referir que, el artículo 6° apartado A</w:t>
      </w:r>
      <w:r w:rsidR="00B40B6E">
        <w:rPr>
          <w:rFonts w:ascii="Palatino Linotype" w:eastAsia="Calibri" w:hAnsi="Palatino Linotype" w:cs="Tahoma"/>
          <w:iCs/>
          <w:sz w:val="22"/>
          <w:szCs w:val="22"/>
          <w:lang w:val="es-ES" w:eastAsia="es-ES_tradnl"/>
        </w:rPr>
        <w:t xml:space="preserve">, </w:t>
      </w:r>
      <w:r w:rsidRPr="00FF1293">
        <w:rPr>
          <w:rFonts w:ascii="Palatino Linotype" w:eastAsia="Calibri" w:hAnsi="Palatino Linotype" w:cs="Tahoma"/>
          <w:iCs/>
          <w:sz w:val="22"/>
          <w:szCs w:val="22"/>
          <w:lang w:val="es-ES" w:eastAsia="es-ES_tradnl"/>
        </w:rPr>
        <w:t>fracción I, de la Constitución Política de los Estados Unidos Mexicanos, artículo 5</w:t>
      </w:r>
      <w:r w:rsidR="00B40B6E">
        <w:rPr>
          <w:rFonts w:ascii="Palatino Linotype" w:eastAsia="Calibri" w:hAnsi="Palatino Linotype" w:cs="Tahoma"/>
          <w:iCs/>
          <w:sz w:val="22"/>
          <w:szCs w:val="22"/>
          <w:lang w:val="es-ES" w:eastAsia="es-ES_tradnl"/>
        </w:rPr>
        <w:t>º,</w:t>
      </w:r>
      <w:r w:rsidRPr="00FF1293">
        <w:rPr>
          <w:rFonts w:ascii="Palatino Linotype" w:eastAsia="Calibri" w:hAnsi="Palatino Linotype" w:cs="Tahoma"/>
          <w:iCs/>
          <w:sz w:val="22"/>
          <w:szCs w:val="22"/>
          <w:lang w:val="es-ES" w:eastAsia="es-ES_tradnl"/>
        </w:rPr>
        <w:t xml:space="preserve"> fracción I de la Constitución Política del Estado Libre y Soberano de México y el artículo 18 de la Ley de Transparencia y Acceso a la Información Pública del Estado de México y Municipios, guardan una estrecha relación, puesto que los ordenamientos citados concurren </w:t>
      </w:r>
      <w:r w:rsidRPr="00FF1293">
        <w:rPr>
          <w:rFonts w:ascii="Palatino Linotype" w:eastAsia="Calibri" w:hAnsi="Palatino Linotype" w:cs="Tahoma"/>
          <w:iCs/>
          <w:sz w:val="22"/>
          <w:szCs w:val="22"/>
          <w:lang w:val="es-ES" w:eastAsia="es-ES_tradnl"/>
        </w:rPr>
        <w:lastRenderedPageBreak/>
        <w:t>refiriendo que los Sujetos Obligados deberán documentar todo acto que se derive del ejercicio de sus facultades, competencias o funciones, considerando desde su origen la eventual publicidad y reutilización de la información que generen, posean o administren.</w:t>
      </w:r>
      <w:r>
        <w:rPr>
          <w:rFonts w:ascii="Palatino Linotype" w:eastAsia="Calibri" w:hAnsi="Palatino Linotype" w:cs="Tahoma"/>
          <w:iCs/>
          <w:sz w:val="22"/>
          <w:szCs w:val="22"/>
          <w:lang w:val="es-ES" w:eastAsia="es-ES_tradnl"/>
        </w:rPr>
        <w:t xml:space="preserve"> </w:t>
      </w:r>
    </w:p>
    <w:p w14:paraId="2B916E5F" w14:textId="77777777" w:rsidR="0074175D" w:rsidRDefault="0074175D" w:rsidP="0074175D">
      <w:pPr>
        <w:spacing w:line="360" w:lineRule="auto"/>
        <w:jc w:val="both"/>
        <w:rPr>
          <w:rFonts w:ascii="Palatino Linotype" w:eastAsia="Calibri" w:hAnsi="Palatino Linotype" w:cs="Tahoma"/>
          <w:iCs/>
          <w:sz w:val="22"/>
          <w:szCs w:val="22"/>
          <w:lang w:val="es-ES" w:eastAsia="es-ES_tradnl"/>
        </w:rPr>
      </w:pPr>
    </w:p>
    <w:p w14:paraId="6452F012" w14:textId="6084EC50" w:rsidR="0074175D" w:rsidRPr="000101C3" w:rsidRDefault="0074175D" w:rsidP="0074175D">
      <w:pPr>
        <w:tabs>
          <w:tab w:val="left" w:pos="4962"/>
        </w:tabs>
        <w:spacing w:line="360" w:lineRule="auto"/>
        <w:jc w:val="both"/>
        <w:rPr>
          <w:rFonts w:ascii="Palatino Linotype" w:hAnsi="Palatino Linotype" w:cs="Tahoma"/>
          <w:sz w:val="22"/>
          <w:szCs w:val="22"/>
          <w:lang w:val="es-ES"/>
        </w:rPr>
      </w:pPr>
      <w:r>
        <w:rPr>
          <w:rFonts w:ascii="Palatino Linotype" w:hAnsi="Palatino Linotype" w:cs="Tahoma"/>
          <w:sz w:val="22"/>
          <w:szCs w:val="22"/>
        </w:rPr>
        <w:t xml:space="preserve">Aunado a lo anterior, </w:t>
      </w:r>
      <w:r w:rsidRPr="000101C3">
        <w:rPr>
          <w:rFonts w:ascii="Palatino Linotype" w:hAnsi="Palatino Linotype" w:cs="Tahoma"/>
          <w:bCs/>
          <w:sz w:val="22"/>
          <w:szCs w:val="22"/>
        </w:rPr>
        <w:t xml:space="preserve">es necesario traer a </w:t>
      </w:r>
      <w:r w:rsidRPr="000101C3">
        <w:rPr>
          <w:rFonts w:ascii="Palatino Linotype" w:hAnsi="Palatino Linotype" w:cs="Tahoma"/>
          <w:bCs/>
          <w:sz w:val="22"/>
          <w:szCs w:val="22"/>
          <w:lang w:val="es-ES"/>
        </w:rPr>
        <w:t>colación los artículos 2°, fracción II; </w:t>
      </w:r>
      <w:r w:rsidRPr="000101C3">
        <w:rPr>
          <w:rFonts w:ascii="Palatino Linotype" w:hAnsi="Palatino Linotype" w:cs="Tahoma"/>
          <w:bCs/>
          <w:sz w:val="22"/>
          <w:szCs w:val="22"/>
        </w:rPr>
        <w:t xml:space="preserve">3°, fracción XI y 18 de </w:t>
      </w:r>
      <w:r w:rsidRPr="000101C3">
        <w:rPr>
          <w:rFonts w:ascii="Palatino Linotype" w:hAnsi="Palatino Linotype" w:cs="Tahoma"/>
          <w:bCs/>
          <w:sz w:val="22"/>
          <w:szCs w:val="22"/>
          <w:lang w:val="es-ES"/>
        </w:rPr>
        <w:t>la Ley de Transparencia y Acceso a la Información Pública del Estado de México y Municipios, los cuales disponen lo siguiente:</w:t>
      </w:r>
    </w:p>
    <w:p w14:paraId="5CD0D2DB" w14:textId="77777777" w:rsidR="0074175D" w:rsidRPr="000101C3" w:rsidRDefault="0074175D" w:rsidP="0074175D">
      <w:pPr>
        <w:spacing w:line="360" w:lineRule="auto"/>
        <w:jc w:val="both"/>
        <w:rPr>
          <w:rFonts w:ascii="Palatino Linotype" w:hAnsi="Palatino Linotype" w:cs="Tahoma"/>
          <w:bCs/>
          <w:sz w:val="22"/>
          <w:szCs w:val="22"/>
        </w:rPr>
      </w:pPr>
    </w:p>
    <w:p w14:paraId="5236001D" w14:textId="77777777" w:rsidR="0074175D" w:rsidRPr="000101C3" w:rsidRDefault="0074175D" w:rsidP="00E91998">
      <w:pPr>
        <w:numPr>
          <w:ilvl w:val="0"/>
          <w:numId w:val="2"/>
        </w:numPr>
        <w:spacing w:line="360" w:lineRule="auto"/>
        <w:jc w:val="both"/>
        <w:rPr>
          <w:rFonts w:ascii="Palatino Linotype" w:hAnsi="Palatino Linotype" w:cs="Tahoma"/>
          <w:bCs/>
          <w:sz w:val="22"/>
          <w:szCs w:val="22"/>
        </w:rPr>
      </w:pPr>
      <w:r w:rsidRPr="000101C3">
        <w:rPr>
          <w:rFonts w:ascii="Palatino Linotype" w:hAnsi="Palatino Linotype" w:cs="Tahoma"/>
          <w:bCs/>
          <w:sz w:val="22"/>
          <w:szCs w:val="22"/>
        </w:rPr>
        <w:t>Que uno de los objetivos de la Ley es proveer lo necesario para garantizar a toda persona el derecho de acceso a la información pública, y</w:t>
      </w:r>
    </w:p>
    <w:p w14:paraId="7CAF293B" w14:textId="77777777" w:rsidR="0074175D" w:rsidRPr="000101C3" w:rsidRDefault="0074175D" w:rsidP="0074175D">
      <w:pPr>
        <w:spacing w:line="360" w:lineRule="auto"/>
        <w:jc w:val="both"/>
        <w:rPr>
          <w:rFonts w:ascii="Palatino Linotype" w:hAnsi="Palatino Linotype" w:cs="Tahoma"/>
          <w:bCs/>
          <w:sz w:val="22"/>
          <w:szCs w:val="22"/>
        </w:rPr>
      </w:pPr>
    </w:p>
    <w:p w14:paraId="66CDAE53" w14:textId="77777777" w:rsidR="0074175D" w:rsidRPr="000101C3" w:rsidRDefault="0074175D" w:rsidP="00E91998">
      <w:pPr>
        <w:numPr>
          <w:ilvl w:val="0"/>
          <w:numId w:val="2"/>
        </w:numPr>
        <w:spacing w:line="360" w:lineRule="auto"/>
        <w:jc w:val="both"/>
        <w:rPr>
          <w:rFonts w:ascii="Palatino Linotype" w:hAnsi="Palatino Linotype" w:cs="Tahoma"/>
          <w:bCs/>
          <w:sz w:val="22"/>
          <w:szCs w:val="22"/>
        </w:rPr>
      </w:pPr>
      <w:r w:rsidRPr="000101C3">
        <w:rPr>
          <w:rFonts w:ascii="Palatino Linotype" w:hAnsi="Palatino Linotype" w:cs="Tahoma"/>
          <w:bCs/>
          <w:sz w:val="22"/>
          <w:szCs w:val="22"/>
        </w:rPr>
        <w:t xml:space="preserve">Que los </w:t>
      </w:r>
      <w:r w:rsidRPr="000101C3">
        <w:rPr>
          <w:rFonts w:ascii="Palatino Linotype" w:hAnsi="Palatino Linotype" w:cs="Tahoma"/>
          <w:b/>
          <w:bCs/>
          <w:sz w:val="22"/>
          <w:szCs w:val="22"/>
        </w:rPr>
        <w:t xml:space="preserve">documentos </w:t>
      </w:r>
      <w:r w:rsidRPr="000101C3">
        <w:rPr>
          <w:rFonts w:ascii="Palatino Linotype" w:hAnsi="Palatino Linotype" w:cs="Tahoma"/>
          <w:bCs/>
          <w:sz w:val="22"/>
          <w:szCs w:val="22"/>
        </w:rPr>
        <w:t xml:space="preserve">son los expedientes, reportes, estudios, actas, resoluciones, contratos, convenios, instructivos, notas, memorandos, estadísticas o </w:t>
      </w:r>
      <w:r w:rsidRPr="000101C3">
        <w:rPr>
          <w:rFonts w:ascii="Palatino Linotype" w:hAnsi="Palatino Linotype" w:cs="Tahoma"/>
          <w:b/>
          <w:bCs/>
          <w:sz w:val="22"/>
          <w:szCs w:val="22"/>
        </w:rPr>
        <w:t>cualquier registro que documente el ejercicio de facultades, funciones y competencia</w:t>
      </w:r>
      <w:r w:rsidRPr="000101C3">
        <w:rPr>
          <w:rFonts w:ascii="Palatino Linotype" w:hAnsi="Palatino Linotype" w:cs="Tahoma"/>
          <w:bCs/>
          <w:sz w:val="22"/>
          <w:szCs w:val="22"/>
        </w:rPr>
        <w:t> de los Sujetos Obligados, sin importar su fuente y fecha de elaboración y, por último, que los sujetos obligados deberán documentar todo acto que derive del ejercicio de sus facultades, competencias o funciones, considerando desde su origen la eventual publicidad y reutilización de la información que generan. En este orden de ideas, puede concluirse que la Ley de la manera, es una ley de acceso a documentos.</w:t>
      </w:r>
    </w:p>
    <w:p w14:paraId="7BA58396" w14:textId="77777777" w:rsidR="0074175D" w:rsidRPr="000101C3" w:rsidRDefault="0074175D" w:rsidP="0074175D">
      <w:pPr>
        <w:spacing w:line="360" w:lineRule="auto"/>
        <w:jc w:val="both"/>
        <w:rPr>
          <w:rFonts w:ascii="Palatino Linotype" w:hAnsi="Palatino Linotype" w:cs="Tahoma"/>
          <w:bCs/>
          <w:sz w:val="22"/>
          <w:szCs w:val="22"/>
        </w:rPr>
      </w:pPr>
    </w:p>
    <w:p w14:paraId="17B5FEBE" w14:textId="3C3FD612" w:rsidR="0074175D" w:rsidRDefault="0074175D" w:rsidP="0074175D">
      <w:pPr>
        <w:spacing w:line="360" w:lineRule="auto"/>
        <w:jc w:val="both"/>
        <w:rPr>
          <w:rFonts w:ascii="Palatino Linotype" w:hAnsi="Palatino Linotype" w:cs="Tahoma"/>
          <w:b/>
          <w:sz w:val="22"/>
          <w:szCs w:val="22"/>
          <w:lang w:val="es-ES"/>
        </w:rPr>
      </w:pPr>
      <w:r w:rsidRPr="000101C3">
        <w:rPr>
          <w:rFonts w:ascii="Palatino Linotype" w:hAnsi="Palatino Linotype" w:cs="Tahoma"/>
          <w:bCs/>
          <w:sz w:val="22"/>
          <w:szCs w:val="22"/>
        </w:rPr>
        <w:t xml:space="preserve">Sobre el tema, </w:t>
      </w:r>
      <w:r>
        <w:rPr>
          <w:rFonts w:ascii="Palatino Linotype" w:hAnsi="Palatino Linotype" w:cs="Tahoma"/>
          <w:bCs/>
          <w:sz w:val="22"/>
          <w:szCs w:val="22"/>
        </w:rPr>
        <w:t xml:space="preserve">el artículo </w:t>
      </w:r>
      <w:r w:rsidRPr="000101C3">
        <w:rPr>
          <w:rFonts w:ascii="Palatino Linotype" w:hAnsi="Palatino Linotype" w:cs="Tahoma"/>
          <w:bCs/>
          <w:sz w:val="22"/>
          <w:szCs w:val="22"/>
        </w:rPr>
        <w:t xml:space="preserve">4° de la Ley de Transparencia y Acceso a la Información Pública del Estado de México y Municipios, </w:t>
      </w:r>
      <w:r>
        <w:rPr>
          <w:rFonts w:ascii="Palatino Linotype" w:hAnsi="Palatino Linotype" w:cs="Tahoma"/>
          <w:bCs/>
          <w:sz w:val="22"/>
          <w:szCs w:val="22"/>
        </w:rPr>
        <w:t xml:space="preserve">señala que </w:t>
      </w:r>
      <w:r w:rsidRPr="000101C3">
        <w:rPr>
          <w:rFonts w:ascii="Palatino Linotype" w:hAnsi="Palatino Linotype" w:cs="Tahoma"/>
          <w:bCs/>
          <w:sz w:val="22"/>
          <w:szCs w:val="22"/>
        </w:rPr>
        <w:t xml:space="preserve">toda la información </w:t>
      </w:r>
      <w:r w:rsidRPr="000101C3">
        <w:rPr>
          <w:rFonts w:ascii="Palatino Linotype" w:hAnsi="Palatino Linotype" w:cs="Tahoma"/>
          <w:b/>
          <w:bCs/>
          <w:sz w:val="22"/>
          <w:szCs w:val="22"/>
        </w:rPr>
        <w:t xml:space="preserve">generada, obtenida, adquirida, transformada </w:t>
      </w:r>
      <w:r w:rsidRPr="000101C3">
        <w:rPr>
          <w:rFonts w:ascii="Palatino Linotype" w:hAnsi="Palatino Linotype" w:cs="Tahoma"/>
          <w:bCs/>
          <w:sz w:val="22"/>
          <w:szCs w:val="22"/>
        </w:rPr>
        <w:t xml:space="preserve">por los sujetos obligados, o en su caso, </w:t>
      </w:r>
      <w:r w:rsidRPr="000101C3">
        <w:rPr>
          <w:rFonts w:ascii="Palatino Linotype" w:hAnsi="Palatino Linotype" w:cs="Tahoma"/>
          <w:b/>
          <w:bCs/>
          <w:sz w:val="22"/>
          <w:szCs w:val="22"/>
        </w:rPr>
        <w:t xml:space="preserve">la tengan en su posesión, será pública y accesible para cualquier persona. </w:t>
      </w:r>
      <w:r w:rsidRPr="000101C3">
        <w:rPr>
          <w:rFonts w:ascii="Palatino Linotype" w:hAnsi="Palatino Linotype" w:cs="Tahoma"/>
          <w:bCs/>
          <w:sz w:val="22"/>
          <w:szCs w:val="22"/>
        </w:rPr>
        <w:t>A</w:t>
      </w:r>
      <w:r w:rsidRPr="000101C3">
        <w:rPr>
          <w:rFonts w:ascii="Palatino Linotype" w:hAnsi="Palatino Linotype" w:cs="Tahoma"/>
          <w:bCs/>
          <w:sz w:val="22"/>
          <w:szCs w:val="22"/>
          <w:lang w:val="es-ES"/>
        </w:rPr>
        <w:t xml:space="preserve">sí, se advierte que el derecho de acceso a la información, consiste en una prerrogativa de cualquier persona, a solicitar información </w:t>
      </w:r>
      <w:r w:rsidRPr="000101C3">
        <w:rPr>
          <w:rFonts w:ascii="Palatino Linotype" w:hAnsi="Palatino Linotype" w:cs="Tahoma"/>
          <w:bCs/>
          <w:sz w:val="22"/>
          <w:szCs w:val="22"/>
          <w:lang w:val="es-ES"/>
        </w:rPr>
        <w:lastRenderedPageBreak/>
        <w:t xml:space="preserve">pública que conste en </w:t>
      </w:r>
      <w:r w:rsidRPr="000101C3">
        <w:rPr>
          <w:rFonts w:ascii="Palatino Linotype" w:hAnsi="Palatino Linotype" w:cs="Tahoma"/>
          <w:b/>
          <w:sz w:val="22"/>
          <w:szCs w:val="22"/>
          <w:lang w:val="es-ES"/>
        </w:rPr>
        <w:t>documentos generados, obtenidos, adquiridos, transformados o que tengan en posesión los sujetos obligados.</w:t>
      </w:r>
    </w:p>
    <w:p w14:paraId="3BFA6C35" w14:textId="77777777" w:rsidR="0074175D" w:rsidRPr="000101C3" w:rsidRDefault="0074175D" w:rsidP="0074175D">
      <w:pPr>
        <w:spacing w:line="360" w:lineRule="auto"/>
        <w:jc w:val="both"/>
        <w:rPr>
          <w:rFonts w:ascii="Palatino Linotype" w:hAnsi="Palatino Linotype" w:cs="Tahoma"/>
          <w:b/>
          <w:sz w:val="22"/>
          <w:szCs w:val="22"/>
          <w:lang w:val="es-ES"/>
        </w:rPr>
      </w:pPr>
    </w:p>
    <w:p w14:paraId="1115F50A" w14:textId="3AAE2EB5" w:rsidR="0074175D" w:rsidRPr="000101C3" w:rsidRDefault="0074175D" w:rsidP="0074175D">
      <w:pPr>
        <w:spacing w:line="360" w:lineRule="auto"/>
        <w:jc w:val="both"/>
        <w:rPr>
          <w:rFonts w:ascii="Palatino Linotype" w:hAnsi="Palatino Linotype"/>
          <w:color w:val="000000"/>
          <w:sz w:val="22"/>
          <w:szCs w:val="22"/>
          <w:shd w:val="clear" w:color="auto" w:fill="FFFFFF"/>
        </w:rPr>
      </w:pPr>
      <w:r w:rsidRPr="000101C3">
        <w:rPr>
          <w:rFonts w:ascii="Palatino Linotype" w:hAnsi="Palatino Linotype"/>
          <w:sz w:val="22"/>
        </w:rPr>
        <w:t xml:space="preserve">En ese orden de ideas, el artículo </w:t>
      </w:r>
      <w:r w:rsidRPr="000101C3">
        <w:rPr>
          <w:rFonts w:ascii="Palatino Linotype" w:hAnsi="Palatino Linotype"/>
          <w:color w:val="000000"/>
          <w:sz w:val="22"/>
          <w:szCs w:val="22"/>
          <w:shd w:val="clear" w:color="auto" w:fill="FFFFFF"/>
          <w:lang w:val="es-ES"/>
        </w:rPr>
        <w:t xml:space="preserve">3°, fracción XI, de la Ley Local de </w:t>
      </w:r>
      <w:r w:rsidRPr="000101C3">
        <w:rPr>
          <w:rFonts w:ascii="Palatino Linotype" w:hAnsi="Palatino Linotype" w:cs="Tahoma"/>
          <w:bCs/>
          <w:sz w:val="22"/>
          <w:szCs w:val="22"/>
        </w:rPr>
        <w:t>Transparencia, establecen que los documentos son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r w:rsidRPr="000101C3">
        <w:rPr>
          <w:rFonts w:ascii="Palatino Linotype" w:hAnsi="Palatino Linotype"/>
          <w:color w:val="000000"/>
          <w:sz w:val="24"/>
          <w:szCs w:val="24"/>
          <w:shd w:val="clear" w:color="auto" w:fill="FFFFFF"/>
        </w:rPr>
        <w:t> </w:t>
      </w:r>
    </w:p>
    <w:p w14:paraId="12663490" w14:textId="77777777" w:rsidR="0074175D" w:rsidRPr="000101C3" w:rsidRDefault="0074175D" w:rsidP="0074175D">
      <w:pPr>
        <w:spacing w:line="360" w:lineRule="auto"/>
        <w:jc w:val="both"/>
        <w:rPr>
          <w:rFonts w:ascii="Palatino Linotype" w:hAnsi="Palatino Linotype"/>
          <w:color w:val="000000"/>
          <w:sz w:val="22"/>
          <w:szCs w:val="22"/>
          <w:shd w:val="clear" w:color="auto" w:fill="FFFFFF"/>
        </w:rPr>
      </w:pPr>
    </w:p>
    <w:p w14:paraId="75FB2711" w14:textId="77777777" w:rsidR="0074175D" w:rsidRPr="000101C3" w:rsidRDefault="0074175D" w:rsidP="0074175D">
      <w:pPr>
        <w:spacing w:line="360" w:lineRule="auto"/>
        <w:jc w:val="both"/>
        <w:rPr>
          <w:rFonts w:ascii="Palatino Linotype" w:hAnsi="Palatino Linotype" w:cs="Tahoma"/>
          <w:bCs/>
          <w:sz w:val="22"/>
          <w:szCs w:val="22"/>
          <w:lang w:val="es-ES"/>
        </w:rPr>
      </w:pPr>
      <w:r w:rsidRPr="000101C3">
        <w:rPr>
          <w:rFonts w:ascii="Palatino Linotype" w:hAnsi="Palatino Linotype" w:cs="Tahoma"/>
          <w:bCs/>
          <w:sz w:val="22"/>
          <w:szCs w:val="22"/>
        </w:rPr>
        <w:t xml:space="preserve">En ese contexto, se puede afirmar que, mediante el derecho de acceso a la información pública, los solicitantes pueden acceder a toda aquella información generada por los Sujetos Obligados, es decir, la ciudadanía puede allegarse de aquellos documentos que obren en los archivos por las dependencias gubernamentales. </w:t>
      </w:r>
      <w:r w:rsidRPr="000101C3">
        <w:rPr>
          <w:rFonts w:ascii="Palatino Linotype" w:hAnsi="Palatino Linotype" w:cs="Tahoma"/>
          <w:bCs/>
          <w:sz w:val="22"/>
          <w:szCs w:val="22"/>
          <w:lang w:val="es-ES"/>
        </w:rPr>
        <w:t>Lo anterior, se robustece pues de conformidad con los 12, 24, último párrafo, y 160 de la Ley de Transparencia y Acceso a la Información Pública del Estado de México y Municipios, los Sujetos Obligados sólo entregarán la información que obre en sus archivos y no estarán obligados a procesarla, resumirla, efectuar cálculos o practicar investigaciones.</w:t>
      </w:r>
    </w:p>
    <w:p w14:paraId="3F169E34" w14:textId="77777777" w:rsidR="0074175D" w:rsidRPr="000101C3" w:rsidRDefault="0074175D" w:rsidP="0074175D">
      <w:pPr>
        <w:spacing w:line="360" w:lineRule="auto"/>
        <w:jc w:val="both"/>
        <w:rPr>
          <w:rFonts w:ascii="Palatino Linotype" w:hAnsi="Palatino Linotype" w:cs="Tahoma"/>
          <w:bCs/>
          <w:sz w:val="22"/>
          <w:szCs w:val="22"/>
          <w:lang w:val="es-ES"/>
        </w:rPr>
      </w:pPr>
    </w:p>
    <w:p w14:paraId="61C00170" w14:textId="77777777" w:rsidR="0074175D" w:rsidRPr="000101C3" w:rsidRDefault="0074175D" w:rsidP="0074175D">
      <w:pPr>
        <w:spacing w:line="360" w:lineRule="auto"/>
        <w:jc w:val="both"/>
        <w:rPr>
          <w:rFonts w:ascii="Palatino Linotype" w:hAnsi="Palatino Linotype" w:cs="Tahoma"/>
          <w:bCs/>
          <w:sz w:val="22"/>
          <w:szCs w:val="22"/>
          <w:lang w:val="es-ES"/>
        </w:rPr>
      </w:pPr>
      <w:r w:rsidRPr="000101C3">
        <w:rPr>
          <w:rFonts w:ascii="Palatino Linotype" w:hAnsi="Palatino Linotype" w:cs="Tahoma"/>
          <w:bCs/>
          <w:sz w:val="22"/>
          <w:szCs w:val="22"/>
          <w:lang w:val="es-ES"/>
        </w:rPr>
        <w:t xml:space="preserve">De tales circunstancias, se colige que los sujetos obligados únicamente están constreñidos a proporcionar </w:t>
      </w:r>
      <w:r w:rsidRPr="000101C3">
        <w:rPr>
          <w:rFonts w:ascii="Palatino Linotype" w:hAnsi="Palatino Linotype" w:cs="Tahoma"/>
          <w:b/>
          <w:bCs/>
          <w:sz w:val="22"/>
          <w:szCs w:val="22"/>
          <w:lang w:val="es-ES"/>
        </w:rPr>
        <w:t>la documentación que obre en sus archivos</w:t>
      </w:r>
      <w:r w:rsidRPr="000101C3">
        <w:rPr>
          <w:rFonts w:ascii="Palatino Linotype" w:hAnsi="Palatino Linotype" w:cs="Tahoma"/>
          <w:bCs/>
          <w:sz w:val="22"/>
          <w:szCs w:val="22"/>
          <w:lang w:val="es-ES"/>
        </w:rPr>
        <w:t>; por lo que, no están obligados a generar o elaborar documentos </w:t>
      </w:r>
      <w:r w:rsidRPr="000101C3">
        <w:rPr>
          <w:rFonts w:ascii="Palatino Linotype" w:hAnsi="Palatino Linotype" w:cs="Tahoma"/>
          <w:bCs/>
          <w:i/>
          <w:iCs/>
          <w:sz w:val="22"/>
          <w:szCs w:val="22"/>
          <w:lang w:val="es-ES"/>
        </w:rPr>
        <w:t>ad hoc, </w:t>
      </w:r>
      <w:r w:rsidRPr="000101C3">
        <w:rPr>
          <w:rFonts w:ascii="Palatino Linotype" w:hAnsi="Palatino Linotype" w:cs="Tahoma"/>
          <w:bCs/>
          <w:sz w:val="22"/>
          <w:szCs w:val="22"/>
          <w:lang w:val="es-ES"/>
        </w:rPr>
        <w:t xml:space="preserve">como es el caso de proporcionar respuesta a un cuestionamiento. Robustece lo anterior el Criterio de Interpretación, con clave de control </w:t>
      </w:r>
      <w:r w:rsidRPr="000101C3">
        <w:rPr>
          <w:rFonts w:ascii="Palatino Linotype" w:hAnsi="Palatino Linotype" w:cs="Tahoma"/>
          <w:bCs/>
          <w:sz w:val="22"/>
          <w:szCs w:val="22"/>
        </w:rPr>
        <w:t>SO/013/2017</w:t>
      </w:r>
      <w:r w:rsidRPr="000101C3">
        <w:rPr>
          <w:rFonts w:ascii="Palatino Linotype" w:hAnsi="Palatino Linotype" w:cs="Tahoma"/>
          <w:bCs/>
          <w:sz w:val="22"/>
          <w:szCs w:val="22"/>
          <w:lang w:val="es-ES"/>
        </w:rPr>
        <w:t>.</w:t>
      </w:r>
    </w:p>
    <w:p w14:paraId="1DC6C7A6" w14:textId="77777777" w:rsidR="00010385" w:rsidRDefault="0074175D" w:rsidP="0074175D">
      <w:pPr>
        <w:spacing w:line="360" w:lineRule="auto"/>
        <w:jc w:val="both"/>
        <w:rPr>
          <w:rFonts w:ascii="Palatino Linotype" w:eastAsia="Calibri" w:hAnsi="Palatino Linotype" w:cs="Tahoma"/>
          <w:b/>
          <w:iCs/>
          <w:sz w:val="22"/>
          <w:szCs w:val="22"/>
          <w:lang w:eastAsia="es-ES_tradnl"/>
        </w:rPr>
      </w:pPr>
      <w:r w:rsidRPr="000101C3">
        <w:rPr>
          <w:rFonts w:ascii="Palatino Linotype" w:hAnsi="Palatino Linotype" w:cs="Tahoma"/>
          <w:bCs/>
          <w:sz w:val="22"/>
          <w:szCs w:val="22"/>
          <w:lang w:val="es-ES"/>
        </w:rPr>
        <w:lastRenderedPageBreak/>
        <w:t xml:space="preserve">Conforme a lo anterior, </w:t>
      </w:r>
      <w:r>
        <w:rPr>
          <w:rFonts w:ascii="Palatino Linotype" w:hAnsi="Palatino Linotype" w:cs="Tahoma"/>
          <w:bCs/>
          <w:sz w:val="22"/>
          <w:szCs w:val="22"/>
          <w:lang w:val="es-ES"/>
        </w:rPr>
        <w:t xml:space="preserve">conviene precisar que fue lo que solicitó el Particular es decir los minutarios, </w:t>
      </w:r>
      <w:r>
        <w:rPr>
          <w:rFonts w:ascii="Palatino Linotype" w:hAnsi="Palatino Linotype" w:cs="Tahoma"/>
          <w:iCs/>
          <w:sz w:val="22"/>
          <w:szCs w:val="22"/>
          <w:lang w:val="es-ES" w:eastAsia="es-ES_tradnl"/>
        </w:rPr>
        <w:t xml:space="preserve">por lo que </w:t>
      </w:r>
      <w:r w:rsidRPr="00983120">
        <w:rPr>
          <w:rFonts w:ascii="Palatino Linotype" w:eastAsia="Calibri" w:hAnsi="Palatino Linotype" w:cs="Tahoma"/>
          <w:iCs/>
          <w:sz w:val="22"/>
          <w:szCs w:val="22"/>
          <w:lang w:eastAsia="es-ES_tradnl"/>
        </w:rPr>
        <w:t>el Diccionario</w:t>
      </w:r>
      <w:r w:rsidRPr="007C3A55">
        <w:rPr>
          <w:rFonts w:ascii="Palatino Linotype" w:eastAsia="Calibri" w:hAnsi="Palatino Linotype" w:cs="Tahoma"/>
          <w:iCs/>
          <w:sz w:val="22"/>
          <w:szCs w:val="22"/>
          <w:lang w:eastAsia="es-ES_tradnl"/>
        </w:rPr>
        <w:t xml:space="preserve"> de la Real Academia Española </w:t>
      </w:r>
      <w:r>
        <w:rPr>
          <w:rFonts w:ascii="Palatino Linotype" w:eastAsia="Calibri" w:hAnsi="Palatino Linotype" w:cs="Tahoma"/>
          <w:iCs/>
          <w:sz w:val="22"/>
          <w:szCs w:val="22"/>
          <w:lang w:eastAsia="es-ES_tradnl"/>
        </w:rPr>
        <w:t xml:space="preserve">señala que </w:t>
      </w:r>
      <w:r w:rsidRPr="007C3A55">
        <w:rPr>
          <w:rFonts w:ascii="Palatino Linotype" w:eastAsia="Calibri" w:hAnsi="Palatino Linotype" w:cs="Tahoma"/>
          <w:iCs/>
          <w:sz w:val="22"/>
          <w:szCs w:val="22"/>
          <w:lang w:eastAsia="es-ES_tradnl"/>
        </w:rPr>
        <w:t xml:space="preserve">el término </w:t>
      </w:r>
      <w:r w:rsidRPr="007C3A55">
        <w:rPr>
          <w:rFonts w:ascii="Palatino Linotype" w:eastAsia="Calibri" w:hAnsi="Palatino Linotype" w:cs="Tahoma"/>
          <w:b/>
          <w:iCs/>
          <w:sz w:val="22"/>
          <w:szCs w:val="22"/>
          <w:u w:val="single"/>
          <w:lang w:eastAsia="es-ES_tradnl"/>
        </w:rPr>
        <w:t>minutario</w:t>
      </w:r>
      <w:r w:rsidRPr="007C3A55">
        <w:rPr>
          <w:rFonts w:ascii="Palatino Linotype" w:eastAsia="Calibri" w:hAnsi="Palatino Linotype" w:cs="Tahoma"/>
          <w:iCs/>
          <w:sz w:val="22"/>
          <w:szCs w:val="22"/>
          <w:lang w:eastAsia="es-ES_tradnl"/>
        </w:rPr>
        <w:t xml:space="preserve"> consiste en “…</w:t>
      </w:r>
      <w:r w:rsidRPr="007C3A55">
        <w:rPr>
          <w:rFonts w:ascii="Palatino Linotype" w:eastAsia="Calibri" w:hAnsi="Palatino Linotype" w:cs="Tahoma"/>
          <w:i/>
          <w:iCs/>
          <w:sz w:val="22"/>
          <w:szCs w:val="22"/>
          <w:lang w:eastAsia="es-ES_tradnl"/>
        </w:rPr>
        <w:t>el cuaderno en que el escribano o el notario ponía los borradores o minutas de las escrituras o instrumentos públicos que se otorgaban ante él</w:t>
      </w:r>
      <w:r w:rsidRPr="007C3A55">
        <w:rPr>
          <w:rFonts w:ascii="Palatino Linotype" w:eastAsia="Calibri" w:hAnsi="Palatino Linotype" w:cs="Tahoma"/>
          <w:iCs/>
          <w:sz w:val="22"/>
          <w:szCs w:val="22"/>
          <w:lang w:eastAsia="es-ES_tradnl"/>
        </w:rPr>
        <w:t xml:space="preserve">.”; lo que nos lleva a concluir que un </w:t>
      </w:r>
      <w:r w:rsidRPr="007C3A55">
        <w:rPr>
          <w:rFonts w:ascii="Palatino Linotype" w:eastAsia="Calibri" w:hAnsi="Palatino Linotype" w:cs="Tahoma"/>
          <w:b/>
          <w:iCs/>
          <w:sz w:val="22"/>
          <w:szCs w:val="22"/>
          <w:lang w:eastAsia="es-ES_tradnl"/>
        </w:rPr>
        <w:t>minutario es un control interno de oficios u documentos para llevar el regi</w:t>
      </w:r>
      <w:r>
        <w:rPr>
          <w:rFonts w:ascii="Palatino Linotype" w:eastAsia="Calibri" w:hAnsi="Palatino Linotype" w:cs="Tahoma"/>
          <w:b/>
          <w:iCs/>
          <w:sz w:val="22"/>
          <w:szCs w:val="22"/>
          <w:lang w:eastAsia="es-ES_tradnl"/>
        </w:rPr>
        <w:t>stro de los folios consecutivos</w:t>
      </w:r>
      <w:r w:rsidR="00010385">
        <w:rPr>
          <w:rFonts w:ascii="Palatino Linotype" w:eastAsia="Calibri" w:hAnsi="Palatino Linotype" w:cs="Tahoma"/>
          <w:b/>
          <w:iCs/>
          <w:sz w:val="22"/>
          <w:szCs w:val="22"/>
          <w:lang w:eastAsia="es-ES_tradnl"/>
        </w:rPr>
        <w:t>.</w:t>
      </w:r>
    </w:p>
    <w:p w14:paraId="2A5505A7" w14:textId="77777777" w:rsidR="00010385" w:rsidRDefault="00010385" w:rsidP="0074175D">
      <w:pPr>
        <w:spacing w:line="360" w:lineRule="auto"/>
        <w:jc w:val="both"/>
        <w:rPr>
          <w:rFonts w:ascii="Palatino Linotype" w:eastAsia="Calibri" w:hAnsi="Palatino Linotype" w:cs="Tahoma"/>
          <w:b/>
          <w:iCs/>
          <w:sz w:val="22"/>
          <w:szCs w:val="22"/>
          <w:lang w:eastAsia="es-ES_tradnl"/>
        </w:rPr>
      </w:pPr>
    </w:p>
    <w:p w14:paraId="34527331" w14:textId="74081949" w:rsidR="00010385" w:rsidRPr="00010385" w:rsidRDefault="00010385" w:rsidP="00010385">
      <w:pPr>
        <w:spacing w:line="360" w:lineRule="auto"/>
        <w:jc w:val="both"/>
        <w:rPr>
          <w:rFonts w:ascii="Palatino Linotype" w:eastAsia="Calibri" w:hAnsi="Palatino Linotype" w:cs="Tahoma"/>
          <w:bCs/>
          <w:iCs/>
          <w:sz w:val="22"/>
          <w:szCs w:val="22"/>
          <w:lang w:eastAsia="es-ES_tradnl"/>
        </w:rPr>
      </w:pPr>
      <w:r w:rsidRPr="00010385">
        <w:rPr>
          <w:rFonts w:ascii="Palatino Linotype" w:eastAsia="Calibri" w:hAnsi="Palatino Linotype" w:cs="Tahoma"/>
          <w:bCs/>
          <w:iCs/>
          <w:sz w:val="22"/>
          <w:szCs w:val="22"/>
          <w:lang w:eastAsia="es-ES_tradnl"/>
        </w:rPr>
        <w:t xml:space="preserve">Establecida dicha circunstancia, de las constancias que obran en el expediente electrónico, se advierte que el Sujeto Obligado turno la solicitud de información a la </w:t>
      </w:r>
      <w:r>
        <w:rPr>
          <w:rFonts w:ascii="Palatino Linotype" w:eastAsia="Calibri" w:hAnsi="Palatino Linotype" w:cs="Tahoma"/>
          <w:bCs/>
          <w:iCs/>
          <w:sz w:val="22"/>
          <w:szCs w:val="22"/>
          <w:lang w:eastAsia="es-ES_tradnl"/>
        </w:rPr>
        <w:t>Dirección General, área de la cual requiere la información el Particular,</w:t>
      </w:r>
      <w:r w:rsidRPr="00010385">
        <w:rPr>
          <w:rFonts w:ascii="Palatino Linotype" w:eastAsia="Calibri" w:hAnsi="Palatino Linotype" w:cs="Tahoma"/>
          <w:bCs/>
          <w:iCs/>
          <w:sz w:val="22"/>
          <w:szCs w:val="22"/>
          <w:lang w:eastAsia="es-ES_tradnl"/>
        </w:rPr>
        <w:t xml:space="preserve"> por lo que, es oportuno hacer referencia al procedimiento de búsqueda que deben de seguir los Sujetos Obligados para localizar la información, el cual se encuentra previsto en el artículo 162 de la Ley de Transparencia y Acceso a la Información Pública del Estado de México y Municipios, el cual establece que las Unidades de Transparencia garantizarán que las solicitudes de acceso a la información se turnen a todas las áreas competentes que cuenten con la información o deban tenerla -de acuerdo con las facultades, competencias y funciones- con el objeto de que dichas áreas realicen una búsqueda exhaustiva y razonable de la información requerida.</w:t>
      </w:r>
    </w:p>
    <w:p w14:paraId="5A19DD97" w14:textId="77777777" w:rsidR="00010385" w:rsidRPr="00010385" w:rsidRDefault="00010385" w:rsidP="00010385">
      <w:pPr>
        <w:spacing w:line="360" w:lineRule="auto"/>
        <w:jc w:val="both"/>
        <w:rPr>
          <w:rFonts w:ascii="Palatino Linotype" w:eastAsia="Calibri" w:hAnsi="Palatino Linotype" w:cs="Tahoma"/>
          <w:bCs/>
          <w:iCs/>
          <w:sz w:val="22"/>
          <w:szCs w:val="22"/>
          <w:lang w:eastAsia="es-ES_tradnl"/>
        </w:rPr>
      </w:pPr>
    </w:p>
    <w:p w14:paraId="2D56CBF0" w14:textId="77777777" w:rsidR="00010385" w:rsidRPr="00010385" w:rsidRDefault="00010385" w:rsidP="00010385">
      <w:pPr>
        <w:spacing w:line="360" w:lineRule="auto"/>
        <w:jc w:val="both"/>
        <w:rPr>
          <w:rFonts w:ascii="Palatino Linotype" w:eastAsia="Calibri" w:hAnsi="Palatino Linotype" w:cs="Tahoma"/>
          <w:bCs/>
          <w:iCs/>
          <w:sz w:val="22"/>
          <w:szCs w:val="22"/>
          <w:lang w:eastAsia="es-ES_tradnl"/>
        </w:rPr>
      </w:pPr>
      <w:r w:rsidRPr="00010385">
        <w:rPr>
          <w:rFonts w:ascii="Palatino Linotype" w:eastAsia="Calibri" w:hAnsi="Palatino Linotype" w:cs="Tahoma"/>
          <w:bCs/>
          <w:iCs/>
          <w:sz w:val="22"/>
          <w:szCs w:val="22"/>
          <w:lang w:eastAsia="es-ES_tradnl"/>
        </w:rPr>
        <w:t xml:space="preserve">Así y de lo plasmado en párrafos anteriores, se logra colegir que el Sujeto Obligado cumplió con el procedimiento de búsqueda establecido en el artículo 162 de la Ley de Transparencia y Acceso a la Información Pública del Estado de México y Municipios, toda vez, que gestionó el requerimiento de información con las áreas competentes de conocer la información. </w:t>
      </w:r>
    </w:p>
    <w:p w14:paraId="50EE386B" w14:textId="77777777" w:rsidR="00010385" w:rsidRDefault="00010385" w:rsidP="0074175D">
      <w:pPr>
        <w:spacing w:line="360" w:lineRule="auto"/>
        <w:jc w:val="both"/>
        <w:rPr>
          <w:rFonts w:ascii="Palatino Linotype" w:eastAsia="Calibri" w:hAnsi="Palatino Linotype" w:cs="Tahoma"/>
          <w:b/>
          <w:iCs/>
          <w:sz w:val="22"/>
          <w:szCs w:val="22"/>
          <w:lang w:eastAsia="es-ES_tradnl"/>
        </w:rPr>
      </w:pPr>
    </w:p>
    <w:p w14:paraId="6A64952E" w14:textId="3B9FB952" w:rsidR="00177820" w:rsidRDefault="00010385" w:rsidP="0074175D">
      <w:pPr>
        <w:spacing w:line="360" w:lineRule="auto"/>
        <w:jc w:val="both"/>
        <w:rPr>
          <w:rFonts w:ascii="Palatino Linotype" w:hAnsi="Palatino Linotype" w:cs="Tahoma"/>
          <w:iCs/>
          <w:sz w:val="22"/>
          <w:szCs w:val="22"/>
          <w:lang w:val="es-ES" w:eastAsia="es-ES_tradnl"/>
        </w:rPr>
      </w:pPr>
      <w:r w:rsidRPr="00010385">
        <w:rPr>
          <w:rFonts w:ascii="Palatino Linotype" w:eastAsia="Calibri" w:hAnsi="Palatino Linotype" w:cs="Tahoma"/>
          <w:bCs/>
          <w:iCs/>
          <w:sz w:val="22"/>
          <w:szCs w:val="22"/>
          <w:lang w:eastAsia="es-ES_tradnl"/>
        </w:rPr>
        <w:t xml:space="preserve">Ahora bien, </w:t>
      </w:r>
      <w:r>
        <w:rPr>
          <w:rFonts w:ascii="Palatino Linotype" w:eastAsia="Calibri" w:hAnsi="Palatino Linotype" w:cs="Tahoma"/>
          <w:bCs/>
          <w:iCs/>
          <w:sz w:val="22"/>
          <w:szCs w:val="22"/>
          <w:lang w:eastAsia="es-ES_tradnl"/>
        </w:rPr>
        <w:t xml:space="preserve">tanto </w:t>
      </w:r>
      <w:r w:rsidRPr="00010385">
        <w:rPr>
          <w:rFonts w:ascii="Palatino Linotype" w:eastAsia="Calibri" w:hAnsi="Palatino Linotype" w:cs="Tahoma"/>
          <w:bCs/>
          <w:iCs/>
          <w:sz w:val="22"/>
          <w:szCs w:val="22"/>
          <w:lang w:eastAsia="es-ES_tradnl"/>
        </w:rPr>
        <w:t xml:space="preserve">en respuesta como en Informe Justificado, la </w:t>
      </w:r>
      <w:r>
        <w:rPr>
          <w:rFonts w:ascii="Palatino Linotype" w:eastAsia="Calibri" w:hAnsi="Palatino Linotype" w:cs="Tahoma"/>
          <w:bCs/>
          <w:iCs/>
          <w:sz w:val="22"/>
          <w:szCs w:val="22"/>
          <w:lang w:eastAsia="es-ES_tradnl"/>
        </w:rPr>
        <w:t xml:space="preserve">Directora General, señaló que no localizó la información interés del Particular, sin embargo </w:t>
      </w:r>
      <w:r w:rsidR="0074175D">
        <w:rPr>
          <w:rFonts w:ascii="Palatino Linotype" w:hAnsi="Palatino Linotype" w:cs="Tahoma"/>
          <w:iCs/>
          <w:sz w:val="22"/>
          <w:szCs w:val="22"/>
          <w:lang w:val="es-ES" w:eastAsia="es-ES_tradnl"/>
        </w:rPr>
        <w:t xml:space="preserve">se observa que si puede contar con un documento en donde registre los números de oficio que genera, ya que de los enviados </w:t>
      </w:r>
      <w:r w:rsidR="0074175D">
        <w:rPr>
          <w:rFonts w:ascii="Palatino Linotype" w:hAnsi="Palatino Linotype" w:cs="Tahoma"/>
          <w:iCs/>
          <w:sz w:val="22"/>
          <w:szCs w:val="22"/>
          <w:lang w:val="es-ES" w:eastAsia="es-ES_tradnl"/>
        </w:rPr>
        <w:lastRenderedPageBreak/>
        <w:t xml:space="preserve">en </w:t>
      </w:r>
      <w:r w:rsidR="00177820">
        <w:rPr>
          <w:rFonts w:ascii="Palatino Linotype" w:hAnsi="Palatino Linotype" w:cs="Tahoma"/>
          <w:iCs/>
          <w:sz w:val="22"/>
          <w:szCs w:val="22"/>
          <w:lang w:val="es-ES" w:eastAsia="es-ES_tradnl"/>
        </w:rPr>
        <w:t xml:space="preserve">respuesta e </w:t>
      </w:r>
      <w:r w:rsidR="0074175D">
        <w:rPr>
          <w:rFonts w:ascii="Palatino Linotype" w:hAnsi="Palatino Linotype" w:cs="Tahoma"/>
          <w:iCs/>
          <w:sz w:val="22"/>
          <w:szCs w:val="22"/>
          <w:lang w:val="es-ES" w:eastAsia="es-ES_tradnl"/>
        </w:rPr>
        <w:t>informe justificado</w:t>
      </w:r>
      <w:r w:rsidR="00B40B6E">
        <w:rPr>
          <w:rFonts w:ascii="Palatino Linotype" w:hAnsi="Palatino Linotype" w:cs="Tahoma"/>
          <w:iCs/>
          <w:sz w:val="22"/>
          <w:szCs w:val="22"/>
          <w:lang w:val="es-ES" w:eastAsia="es-ES_tradnl"/>
        </w:rPr>
        <w:t>,</w:t>
      </w:r>
      <w:r w:rsidR="0074175D">
        <w:rPr>
          <w:rFonts w:ascii="Palatino Linotype" w:hAnsi="Palatino Linotype" w:cs="Tahoma"/>
          <w:iCs/>
          <w:sz w:val="22"/>
          <w:szCs w:val="22"/>
          <w:lang w:val="es-ES" w:eastAsia="es-ES_tradnl"/>
        </w:rPr>
        <w:t xml:space="preserve"> se observa que si tiene un control </w:t>
      </w:r>
      <w:r w:rsidR="00177820">
        <w:rPr>
          <w:rFonts w:ascii="Palatino Linotype" w:hAnsi="Palatino Linotype" w:cs="Tahoma"/>
          <w:iCs/>
          <w:sz w:val="22"/>
          <w:szCs w:val="22"/>
          <w:lang w:val="es-ES" w:eastAsia="es-ES_tradnl"/>
        </w:rPr>
        <w:t>como se muestra con las siguientes imágenes:</w:t>
      </w:r>
    </w:p>
    <w:p w14:paraId="08C8796E" w14:textId="191D50B8" w:rsidR="00177820" w:rsidRDefault="00177820" w:rsidP="0074175D">
      <w:pPr>
        <w:spacing w:line="360" w:lineRule="auto"/>
        <w:jc w:val="center"/>
        <w:rPr>
          <w:rFonts w:ascii="Palatino Linotype" w:hAnsi="Palatino Linotype" w:cs="Tahoma"/>
          <w:iCs/>
          <w:sz w:val="22"/>
          <w:szCs w:val="22"/>
          <w:lang w:val="es-ES" w:eastAsia="es-ES_tradnl"/>
        </w:rPr>
      </w:pPr>
    </w:p>
    <w:p w14:paraId="7978D6D2" w14:textId="3E204117" w:rsidR="00177820" w:rsidRDefault="00177820" w:rsidP="0074175D">
      <w:pPr>
        <w:spacing w:line="360" w:lineRule="auto"/>
        <w:jc w:val="center"/>
        <w:rPr>
          <w:rFonts w:ascii="Palatino Linotype" w:hAnsi="Palatino Linotype" w:cs="Tahoma"/>
          <w:iCs/>
          <w:sz w:val="22"/>
          <w:szCs w:val="22"/>
          <w:lang w:val="es-ES" w:eastAsia="es-ES_tradnl"/>
        </w:rPr>
      </w:pPr>
      <w:r>
        <w:rPr>
          <w:noProof/>
          <w:lang w:eastAsia="es-MX"/>
        </w:rPr>
        <mc:AlternateContent>
          <mc:Choice Requires="wps">
            <w:drawing>
              <wp:anchor distT="0" distB="0" distL="114300" distR="114300" simplePos="0" relativeHeight="251661312" behindDoc="0" locked="0" layoutInCell="1" allowOverlap="1" wp14:anchorId="10E0A5D3" wp14:editId="559DD3E0">
                <wp:simplePos x="0" y="0"/>
                <wp:positionH relativeFrom="margin">
                  <wp:align>right</wp:align>
                </wp:positionH>
                <wp:positionV relativeFrom="paragraph">
                  <wp:posOffset>812165</wp:posOffset>
                </wp:positionV>
                <wp:extent cx="2476500" cy="228600"/>
                <wp:effectExtent l="19050" t="19050" r="19050" b="19050"/>
                <wp:wrapNone/>
                <wp:docPr id="1078095576" name="Rectángulo 1078095576"/>
                <wp:cNvGraphicFramePr/>
                <a:graphic xmlns:a="http://schemas.openxmlformats.org/drawingml/2006/main">
                  <a:graphicData uri="http://schemas.microsoft.com/office/word/2010/wordprocessingShape">
                    <wps:wsp>
                      <wps:cNvSpPr/>
                      <wps:spPr>
                        <a:xfrm>
                          <a:off x="0" y="0"/>
                          <a:ext cx="2476500" cy="22860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2DFC5F" id="Rectángulo 1078095576" o:spid="_x0000_s1026" style="position:absolute;margin-left:143.8pt;margin-top:63.95pt;width:195pt;height:18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" filled="f" strokecolor="red" strokeweight="2.25pt">
                <w10:wrap anchorx="margin"/>
              </v:rect>
            </w:pict>
          </mc:Fallback>
        </mc:AlternateContent>
      </w:r>
      <w:r w:rsidRPr="00177820">
        <w:rPr>
          <w:rFonts w:ascii="Palatino Linotype" w:hAnsi="Palatino Linotype" w:cs="Tahoma"/>
          <w:iCs/>
          <w:noProof/>
          <w:sz w:val="22"/>
          <w:szCs w:val="22"/>
          <w:lang w:eastAsia="es-MX"/>
        </w:rPr>
        <w:drawing>
          <wp:inline distT="0" distB="0" distL="0" distR="0" wp14:anchorId="7BC27D28" wp14:editId="461568FB">
            <wp:extent cx="5742940" cy="1304925"/>
            <wp:effectExtent l="0" t="0" r="0" b="9525"/>
            <wp:docPr id="178278414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784149" name=""/>
                    <pic:cNvPicPr/>
                  </pic:nvPicPr>
                  <pic:blipFill>
                    <a:blip r:embed="rId8"/>
                    <a:stretch>
                      <a:fillRect/>
                    </a:stretch>
                  </pic:blipFill>
                  <pic:spPr>
                    <a:xfrm>
                      <a:off x="0" y="0"/>
                      <a:ext cx="5742940" cy="1304925"/>
                    </a:xfrm>
                    <a:prstGeom prst="rect">
                      <a:avLst/>
                    </a:prstGeom>
                  </pic:spPr>
                </pic:pic>
              </a:graphicData>
            </a:graphic>
          </wp:inline>
        </w:drawing>
      </w:r>
    </w:p>
    <w:p w14:paraId="50B976C4" w14:textId="4C34230B" w:rsidR="00177820" w:rsidRDefault="00177820" w:rsidP="0074175D">
      <w:pPr>
        <w:spacing w:line="360" w:lineRule="auto"/>
        <w:jc w:val="center"/>
        <w:rPr>
          <w:rFonts w:ascii="Palatino Linotype" w:hAnsi="Palatino Linotype" w:cs="Tahoma"/>
          <w:iCs/>
          <w:sz w:val="22"/>
          <w:szCs w:val="22"/>
          <w:lang w:val="es-ES" w:eastAsia="es-ES_tradnl"/>
        </w:rPr>
      </w:pPr>
    </w:p>
    <w:p w14:paraId="678F503F" w14:textId="766DE7D8" w:rsidR="00177820" w:rsidRDefault="00177820" w:rsidP="0074175D">
      <w:pPr>
        <w:spacing w:line="360" w:lineRule="auto"/>
        <w:jc w:val="center"/>
        <w:rPr>
          <w:rFonts w:ascii="Palatino Linotype" w:hAnsi="Palatino Linotype" w:cs="Tahoma"/>
          <w:iCs/>
          <w:sz w:val="22"/>
          <w:szCs w:val="22"/>
          <w:lang w:val="es-ES" w:eastAsia="es-ES_tradnl"/>
        </w:rPr>
      </w:pPr>
      <w:r>
        <w:rPr>
          <w:noProof/>
          <w:lang w:eastAsia="es-MX"/>
        </w:rPr>
        <mc:AlternateContent>
          <mc:Choice Requires="wps">
            <w:drawing>
              <wp:anchor distT="0" distB="0" distL="114300" distR="114300" simplePos="0" relativeHeight="251663360" behindDoc="0" locked="0" layoutInCell="1" allowOverlap="1" wp14:anchorId="1B99BD71" wp14:editId="20A11102">
                <wp:simplePos x="0" y="0"/>
                <wp:positionH relativeFrom="margin">
                  <wp:posOffset>3249295</wp:posOffset>
                </wp:positionH>
                <wp:positionV relativeFrom="paragraph">
                  <wp:posOffset>807720</wp:posOffset>
                </wp:positionV>
                <wp:extent cx="2438400" cy="200025"/>
                <wp:effectExtent l="19050" t="19050" r="19050" b="28575"/>
                <wp:wrapNone/>
                <wp:docPr id="548813273" name="Rectángulo 548813273"/>
                <wp:cNvGraphicFramePr/>
                <a:graphic xmlns:a="http://schemas.openxmlformats.org/drawingml/2006/main">
                  <a:graphicData uri="http://schemas.microsoft.com/office/word/2010/wordprocessingShape">
                    <wps:wsp>
                      <wps:cNvSpPr/>
                      <wps:spPr>
                        <a:xfrm>
                          <a:off x="0" y="0"/>
                          <a:ext cx="2438400" cy="20002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38E754" id="Rectángulo 548813273" o:spid="_x0000_s1026" style="position:absolute;margin-left:255.85pt;margin-top:63.6pt;width:192pt;height:15.7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" filled="f" strokecolor="red" strokeweight="2.25pt">
                <w10:wrap anchorx="margin"/>
              </v:rect>
            </w:pict>
          </mc:Fallback>
        </mc:AlternateContent>
      </w:r>
      <w:r w:rsidRPr="00177820">
        <w:rPr>
          <w:rFonts w:ascii="Palatino Linotype" w:hAnsi="Palatino Linotype" w:cs="Tahoma"/>
          <w:iCs/>
          <w:noProof/>
          <w:sz w:val="22"/>
          <w:szCs w:val="22"/>
          <w:lang w:eastAsia="es-MX"/>
        </w:rPr>
        <w:drawing>
          <wp:inline distT="0" distB="0" distL="0" distR="0" wp14:anchorId="5205E2EF" wp14:editId="42AE15ED">
            <wp:extent cx="5742940" cy="1630680"/>
            <wp:effectExtent l="0" t="0" r="0" b="7620"/>
            <wp:docPr id="208056853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568530" name=""/>
                    <pic:cNvPicPr/>
                  </pic:nvPicPr>
                  <pic:blipFill>
                    <a:blip r:embed="rId9"/>
                    <a:stretch>
                      <a:fillRect/>
                    </a:stretch>
                  </pic:blipFill>
                  <pic:spPr>
                    <a:xfrm>
                      <a:off x="0" y="0"/>
                      <a:ext cx="5742940" cy="1630680"/>
                    </a:xfrm>
                    <a:prstGeom prst="rect">
                      <a:avLst/>
                    </a:prstGeom>
                  </pic:spPr>
                </pic:pic>
              </a:graphicData>
            </a:graphic>
          </wp:inline>
        </w:drawing>
      </w:r>
    </w:p>
    <w:p w14:paraId="1B648F5B" w14:textId="77777777" w:rsidR="0074175D" w:rsidRDefault="0074175D" w:rsidP="0074175D">
      <w:pPr>
        <w:spacing w:line="360" w:lineRule="auto"/>
        <w:jc w:val="both"/>
        <w:rPr>
          <w:rFonts w:ascii="Palatino Linotype" w:eastAsia="Calibri" w:hAnsi="Palatino Linotype" w:cs="Tahoma"/>
          <w:iCs/>
          <w:sz w:val="22"/>
          <w:szCs w:val="22"/>
          <w:lang w:val="es-ES" w:eastAsia="es-ES_tradnl"/>
        </w:rPr>
      </w:pPr>
    </w:p>
    <w:p w14:paraId="3EE33491" w14:textId="6603D913" w:rsidR="00036348" w:rsidRPr="00CE4970" w:rsidRDefault="00036348" w:rsidP="00036348">
      <w:pPr>
        <w:spacing w:line="360" w:lineRule="auto"/>
        <w:jc w:val="both"/>
        <w:rPr>
          <w:rFonts w:ascii="Palatino Linotype" w:eastAsia="Calibri" w:hAnsi="Palatino Linotype" w:cs="Tahoma"/>
          <w:iCs/>
          <w:sz w:val="22"/>
          <w:szCs w:val="22"/>
          <w:lang w:val="es-ES" w:eastAsia="es-ES_tradnl"/>
        </w:rPr>
      </w:pPr>
      <w:r>
        <w:rPr>
          <w:rFonts w:ascii="Palatino Linotype" w:hAnsi="Palatino Linotype" w:cs="Tahoma"/>
          <w:sz w:val="22"/>
          <w:szCs w:val="24"/>
        </w:rPr>
        <w:t xml:space="preserve">De lo anterior, se observa que la Dirección General si lleva un registro para poder tener un orden en los números consecutivos de los oficios que genera, documento al cual quiere tener acceso el Particular, </w:t>
      </w:r>
      <w:r w:rsidRPr="002165EB">
        <w:rPr>
          <w:rFonts w:ascii="Palatino Linotype" w:eastAsia="Calibri" w:hAnsi="Palatino Linotype" w:cs="Tahoma"/>
          <w:bCs/>
          <w:sz w:val="22"/>
          <w:szCs w:val="22"/>
          <w:lang w:val="es-ES" w:eastAsia="en-US"/>
        </w:rPr>
        <w:t>lo anterior, como consecuencia de que este Organismo Garante no debe suponer bajo ninguna circunstancia que el Recurrente sea un experto en Derecho, mucho menos en la materia del Derecho de Acceso a la Información Pública, atento al contenido de los numerales 13</w:t>
      </w:r>
      <w:r w:rsidR="00A43797">
        <w:rPr>
          <w:rFonts w:ascii="Palatino Linotype" w:eastAsia="Calibri" w:hAnsi="Palatino Linotype" w:cs="Tahoma"/>
          <w:bCs/>
          <w:sz w:val="22"/>
          <w:szCs w:val="22"/>
          <w:lang w:val="es-ES" w:eastAsia="en-US"/>
        </w:rPr>
        <w:t xml:space="preserve"> de la Ley de Transparencia Local</w:t>
      </w:r>
      <w:r>
        <w:rPr>
          <w:rFonts w:ascii="Palatino Linotype" w:eastAsia="Calibri" w:hAnsi="Palatino Linotype" w:cs="Tahoma"/>
          <w:bCs/>
          <w:sz w:val="22"/>
          <w:szCs w:val="22"/>
          <w:lang w:val="es-ES" w:eastAsia="en-US"/>
        </w:rPr>
        <w:t xml:space="preserve">, </w:t>
      </w:r>
      <w:r>
        <w:rPr>
          <w:rFonts w:ascii="Palatino Linotype" w:hAnsi="Palatino Linotype" w:cs="Tahoma"/>
          <w:sz w:val="22"/>
          <w:szCs w:val="24"/>
        </w:rPr>
        <w:t xml:space="preserve">por tal razón lo dable es ordenar dichos documentos, </w:t>
      </w:r>
      <w:r w:rsidRPr="00C43EE0">
        <w:rPr>
          <w:rFonts w:ascii="Palatino Linotype" w:hAnsi="Palatino Linotype" w:cs="Tahoma"/>
          <w:sz w:val="22"/>
          <w:szCs w:val="22"/>
        </w:rPr>
        <w:t>por lo</w:t>
      </w:r>
      <w:r w:rsidRPr="00D71753">
        <w:rPr>
          <w:rFonts w:ascii="Palatino Linotype" w:hAnsi="Palatino Linotype" w:cs="Tahoma"/>
          <w:sz w:val="22"/>
          <w:szCs w:val="22"/>
        </w:rPr>
        <w:t xml:space="preserve"> que se considera importante citar el criterio de interpretación en el orden administrativo número 0002-11, emitido por Acuerdo del Pleno de este Instituto de Transparencia y Acceso a la Información Pública del Estado de México y Municipios, </w:t>
      </w:r>
      <w:r w:rsidRPr="00D71753">
        <w:rPr>
          <w:rFonts w:ascii="Palatino Linotype" w:hAnsi="Palatino Linotype" w:cs="Tahoma"/>
          <w:sz w:val="22"/>
          <w:szCs w:val="22"/>
        </w:rPr>
        <w:lastRenderedPageBreak/>
        <w:t>publicado en el Periódico Oficial del Gobierno del Estado Libre y Soberano de México “Gaceta del Gobierno” el diecinueve de octubre de dos mil once, cuyo rubro y texto dispone:</w:t>
      </w:r>
    </w:p>
    <w:p w14:paraId="2D64749F" w14:textId="77777777" w:rsidR="00036348" w:rsidRPr="00D71753" w:rsidRDefault="00036348" w:rsidP="00036348">
      <w:pPr>
        <w:spacing w:line="360" w:lineRule="auto"/>
        <w:contextualSpacing/>
        <w:jc w:val="both"/>
        <w:rPr>
          <w:rFonts w:ascii="Palatino Linotype" w:hAnsi="Palatino Linotype" w:cs="Tahoma"/>
          <w:sz w:val="22"/>
          <w:szCs w:val="22"/>
        </w:rPr>
      </w:pPr>
    </w:p>
    <w:p w14:paraId="01DAB85B" w14:textId="77777777" w:rsidR="00036348" w:rsidRPr="00D71753" w:rsidRDefault="00036348" w:rsidP="00036348">
      <w:pPr>
        <w:spacing w:line="360" w:lineRule="auto"/>
        <w:ind w:left="567" w:right="474"/>
        <w:contextualSpacing/>
        <w:jc w:val="both"/>
        <w:rPr>
          <w:rFonts w:ascii="Palatino Linotype" w:hAnsi="Palatino Linotype" w:cs="Tahoma"/>
          <w:b/>
          <w:i/>
          <w:szCs w:val="22"/>
        </w:rPr>
      </w:pPr>
      <w:r w:rsidRPr="00D71753">
        <w:rPr>
          <w:rFonts w:ascii="Palatino Linotype" w:hAnsi="Palatino Linotype" w:cs="Tahoma"/>
          <w:i/>
          <w:szCs w:val="22"/>
        </w:rPr>
        <w:t>“</w:t>
      </w:r>
      <w:r w:rsidRPr="00D71753">
        <w:rPr>
          <w:rFonts w:ascii="Palatino Linotype" w:hAnsi="Palatino Linotype" w:cs="Tahoma"/>
          <w:b/>
          <w:i/>
          <w:szCs w:val="22"/>
        </w:rPr>
        <w:t>CRITERIO 0002-11</w:t>
      </w:r>
    </w:p>
    <w:p w14:paraId="3EDF1E33" w14:textId="77777777" w:rsidR="00036348" w:rsidRPr="00D71753" w:rsidRDefault="00036348" w:rsidP="00036348">
      <w:pPr>
        <w:spacing w:line="360" w:lineRule="auto"/>
        <w:ind w:left="567" w:right="474"/>
        <w:contextualSpacing/>
        <w:jc w:val="both"/>
        <w:rPr>
          <w:rFonts w:ascii="Palatino Linotype" w:hAnsi="Palatino Linotype" w:cs="Tahoma"/>
          <w:i/>
          <w:szCs w:val="22"/>
        </w:rPr>
      </w:pPr>
      <w:r w:rsidRPr="00D71753">
        <w:rPr>
          <w:rFonts w:ascii="Palatino Linotype" w:hAnsi="Palatino Linotype" w:cs="Tahoma"/>
          <w:b/>
          <w:i/>
          <w:szCs w:val="22"/>
        </w:rPr>
        <w:t>INFORMACIÓN PÚBLICA, CONCEPTO DE, EN MATERIA DE TRANSPARENCIA. INTERPRETACIÓN TEMÁTICA DE LOS ARTÍCULOS 2, FRACCIÓN V, XV, Y XVI, 3, 4,11 Y 41.</w:t>
      </w:r>
      <w:r w:rsidRPr="00D71753">
        <w:rPr>
          <w:rFonts w:ascii="Palatino Linotype" w:hAnsi="Palatino Linotype" w:cs="Tahoma"/>
          <w:i/>
          <w:szCs w:val="22"/>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10966BA4" w14:textId="77777777" w:rsidR="00036348" w:rsidRPr="00D71753" w:rsidRDefault="00036348" w:rsidP="00036348">
      <w:pPr>
        <w:spacing w:line="360" w:lineRule="auto"/>
        <w:ind w:left="567" w:right="474"/>
        <w:contextualSpacing/>
        <w:jc w:val="both"/>
        <w:rPr>
          <w:rFonts w:ascii="Palatino Linotype" w:hAnsi="Palatino Linotype" w:cs="Tahoma"/>
          <w:i/>
          <w:szCs w:val="22"/>
        </w:rPr>
      </w:pPr>
      <w:r w:rsidRPr="00D71753">
        <w:rPr>
          <w:rFonts w:ascii="Palatino Linotype" w:hAnsi="Palatino Linotype" w:cs="Tahoma"/>
          <w:i/>
          <w:szCs w:val="22"/>
        </w:rPr>
        <w:t>En consecuencia el acceso a la información se refiere a que se cumplan cualquiera de los siguientes tres supuestos:</w:t>
      </w:r>
    </w:p>
    <w:p w14:paraId="75AC2647" w14:textId="77777777" w:rsidR="00036348" w:rsidRPr="00D71753" w:rsidRDefault="00036348" w:rsidP="00036348">
      <w:pPr>
        <w:spacing w:line="360" w:lineRule="auto"/>
        <w:ind w:left="567" w:right="474"/>
        <w:contextualSpacing/>
        <w:jc w:val="both"/>
        <w:rPr>
          <w:rFonts w:ascii="Palatino Linotype" w:hAnsi="Palatino Linotype" w:cs="Tahoma"/>
          <w:i/>
          <w:szCs w:val="22"/>
        </w:rPr>
      </w:pPr>
      <w:r w:rsidRPr="00D71753">
        <w:rPr>
          <w:rFonts w:ascii="Palatino Linotype" w:hAnsi="Palatino Linotype" w:cs="Tahoma"/>
          <w:i/>
          <w:szCs w:val="22"/>
        </w:rPr>
        <w:t>Que se trate de información registrada en cualquier soporte documental, que en ejercicio de las atribuciones conferidas, sea generada por los Sujetos Obligados;</w:t>
      </w:r>
    </w:p>
    <w:p w14:paraId="6845585E" w14:textId="77777777" w:rsidR="00036348" w:rsidRPr="00D71753" w:rsidRDefault="00036348" w:rsidP="00036348">
      <w:pPr>
        <w:spacing w:line="360" w:lineRule="auto"/>
        <w:ind w:left="567" w:right="474"/>
        <w:contextualSpacing/>
        <w:jc w:val="both"/>
        <w:rPr>
          <w:rFonts w:ascii="Palatino Linotype" w:hAnsi="Palatino Linotype" w:cs="Tahoma"/>
          <w:i/>
          <w:szCs w:val="22"/>
        </w:rPr>
      </w:pPr>
      <w:r w:rsidRPr="00D71753">
        <w:rPr>
          <w:rFonts w:ascii="Palatino Linotype" w:hAnsi="Palatino Linotype" w:cs="Tahoma"/>
          <w:i/>
          <w:szCs w:val="22"/>
        </w:rPr>
        <w:t>Que se trate de información registrada en cualquier soporte documental, que en ejercicio de las atribuciones conferidas, sea administrada por los Sujetos Obligados, y</w:t>
      </w:r>
    </w:p>
    <w:p w14:paraId="475C019D" w14:textId="77777777" w:rsidR="00036348" w:rsidRPr="00D71753" w:rsidRDefault="00036348" w:rsidP="00036348">
      <w:pPr>
        <w:spacing w:line="360" w:lineRule="auto"/>
        <w:ind w:left="567" w:right="474"/>
        <w:contextualSpacing/>
        <w:jc w:val="both"/>
        <w:rPr>
          <w:rFonts w:ascii="Palatino Linotype" w:hAnsi="Palatino Linotype" w:cs="Tahoma"/>
          <w:i/>
          <w:szCs w:val="22"/>
        </w:rPr>
      </w:pPr>
      <w:r w:rsidRPr="00D71753">
        <w:rPr>
          <w:rFonts w:ascii="Palatino Linotype" w:hAnsi="Palatino Linotype" w:cs="Tahoma"/>
          <w:i/>
          <w:szCs w:val="22"/>
        </w:rPr>
        <w:t>Que se trate de información registrada en cualquier soporte documental, que en ejercicio de las atribuciones conferidas, se encuentre en posesión de los Sujetos Obligados.”</w:t>
      </w:r>
    </w:p>
    <w:p w14:paraId="2FB6BA5B" w14:textId="77777777" w:rsidR="00036348" w:rsidRPr="00D71753" w:rsidRDefault="00036348" w:rsidP="00036348">
      <w:pPr>
        <w:spacing w:line="360" w:lineRule="auto"/>
        <w:ind w:left="567" w:right="474"/>
        <w:contextualSpacing/>
        <w:jc w:val="both"/>
        <w:rPr>
          <w:rFonts w:ascii="Palatino Linotype" w:hAnsi="Palatino Linotype" w:cs="Tahoma"/>
          <w:sz w:val="22"/>
          <w:szCs w:val="22"/>
        </w:rPr>
      </w:pPr>
    </w:p>
    <w:p w14:paraId="6DB33771" w14:textId="31BC0F41" w:rsidR="00036348" w:rsidRDefault="00036348" w:rsidP="00036348">
      <w:pPr>
        <w:spacing w:line="360" w:lineRule="auto"/>
        <w:contextualSpacing/>
        <w:jc w:val="both"/>
        <w:rPr>
          <w:rFonts w:ascii="Palatino Linotype" w:hAnsi="Palatino Linotype" w:cs="Tahoma"/>
          <w:sz w:val="22"/>
          <w:szCs w:val="22"/>
        </w:rPr>
      </w:pPr>
      <w:r w:rsidRPr="00D71753">
        <w:rPr>
          <w:rFonts w:ascii="Palatino Linotype" w:hAnsi="Palatino Linotype" w:cs="Tahoma"/>
          <w:sz w:val="22"/>
          <w:szCs w:val="22"/>
        </w:rPr>
        <w:t xml:space="preserve">Es así que, todos los actos de autoridad que realicen los Sujetos Obligados deben estar documentados y, bajo el más alto estándar de transparencia deberán poner toda la información que se encuentre en su posesión, a disposición de los particulares que la soliciten, </w:t>
      </w:r>
      <w:r>
        <w:rPr>
          <w:rFonts w:ascii="Palatino Linotype" w:hAnsi="Palatino Linotype" w:cs="Tahoma"/>
          <w:sz w:val="22"/>
          <w:szCs w:val="22"/>
        </w:rPr>
        <w:t xml:space="preserve">ya que </w:t>
      </w:r>
      <w:r w:rsidRPr="00D71753">
        <w:rPr>
          <w:rFonts w:ascii="Palatino Linotype" w:hAnsi="Palatino Linotype" w:cs="Tahoma"/>
          <w:sz w:val="22"/>
          <w:szCs w:val="22"/>
        </w:rPr>
        <w:t xml:space="preserve">tiene la obligación de documentar todos los actos que se lleven a cabo en el ejercicio de sus funciones, atribuciones y competencias, mientras que por otro, se ven impuestos por la obligación de hacer pública toda aquella información que se encuentre en su posesión en estricto apego a los principios de eficacia y máxima publicidad, sobre éste último se debe poner mayor énfasis, puesto que establece que toda la información en posesión de los Sujetos </w:t>
      </w:r>
      <w:r w:rsidRPr="00D71753">
        <w:rPr>
          <w:rFonts w:ascii="Palatino Linotype" w:hAnsi="Palatino Linotype" w:cs="Tahoma"/>
          <w:sz w:val="22"/>
          <w:szCs w:val="22"/>
        </w:rPr>
        <w:lastRenderedPageBreak/>
        <w:t xml:space="preserve">Obligados será pública, completa, oportuna y accesible, lo que permite que la ciudadanía tenga un amplio acceso sobre lo que es el actuar de las autoridades, por lo que </w:t>
      </w:r>
      <w:r>
        <w:rPr>
          <w:rFonts w:ascii="Palatino Linotype" w:hAnsi="Palatino Linotype" w:cs="Tahoma"/>
          <w:sz w:val="22"/>
          <w:szCs w:val="22"/>
        </w:rPr>
        <w:t xml:space="preserve">deberá proporcionar los documentos en donde consta lo requerido por el Particular. </w:t>
      </w:r>
    </w:p>
    <w:p w14:paraId="7A212344" w14:textId="77777777" w:rsidR="0074175D" w:rsidRPr="00036348" w:rsidRDefault="0074175D" w:rsidP="0074175D">
      <w:pPr>
        <w:spacing w:line="360" w:lineRule="auto"/>
        <w:jc w:val="both"/>
        <w:rPr>
          <w:rFonts w:ascii="Palatino Linotype" w:eastAsia="Calibri" w:hAnsi="Palatino Linotype" w:cs="Tahoma"/>
          <w:iCs/>
          <w:sz w:val="22"/>
          <w:szCs w:val="22"/>
          <w:lang w:eastAsia="es-ES_tradnl"/>
        </w:rPr>
      </w:pPr>
    </w:p>
    <w:p w14:paraId="3667AFB0" w14:textId="77777777" w:rsidR="00A43797" w:rsidRPr="00A43797" w:rsidRDefault="00A43797" w:rsidP="00A43797">
      <w:pPr>
        <w:spacing w:line="360" w:lineRule="auto"/>
        <w:jc w:val="both"/>
        <w:rPr>
          <w:rFonts w:ascii="Palatino Linotype" w:hAnsi="Palatino Linotype" w:cs="Tahoma"/>
          <w:bCs/>
          <w:iCs/>
          <w:color w:val="000000"/>
          <w:sz w:val="22"/>
          <w:szCs w:val="22"/>
        </w:rPr>
      </w:pPr>
      <w:r w:rsidRPr="00A43797">
        <w:rPr>
          <w:rFonts w:ascii="Palatino Linotype" w:hAnsi="Palatino Linotype" w:cs="Tahoma"/>
          <w:bCs/>
          <w:iCs/>
          <w:color w:val="000000"/>
          <w:sz w:val="22"/>
          <w:szCs w:val="22"/>
        </w:rPr>
        <w:t xml:space="preserve">Ahora bien, toda vez que el Particular requirió la información desde el dos mil dieciocho, en el caso de que no localice parte de la información requerida, porque hayan causado baja documental, deberá proporcionar el acta del Comité de Transparencia, donde confirme la inexistencia de la información. Lo anterior, se robustece con el Criterio de interpretación, de la Primera Época, con clave de control SO/014/2009, emitido por el Pleno del Instituto Nacional de Transparencia, Acceso a la Información y Protección de Datos Personales, que establece que, en los casos, de que no se localice la información en los archivos del sujeto obligado, después de una búsqueda exhaustiva y razonable, el Comité de Transparencia, deberá confirmar la declaración de inexistencia. </w:t>
      </w:r>
    </w:p>
    <w:p w14:paraId="42CBC9EE" w14:textId="77777777" w:rsidR="00A43797" w:rsidRPr="00A43797" w:rsidRDefault="00A43797" w:rsidP="00A43797">
      <w:pPr>
        <w:spacing w:line="360" w:lineRule="auto"/>
        <w:jc w:val="both"/>
        <w:rPr>
          <w:rFonts w:ascii="Palatino Linotype" w:hAnsi="Palatino Linotype" w:cs="Tahoma"/>
          <w:bCs/>
          <w:iCs/>
          <w:color w:val="000000"/>
          <w:sz w:val="22"/>
          <w:szCs w:val="22"/>
        </w:rPr>
      </w:pPr>
    </w:p>
    <w:p w14:paraId="1F0E84E2" w14:textId="77777777" w:rsidR="00A43797" w:rsidRPr="00A43797" w:rsidRDefault="00A43797" w:rsidP="00A43797">
      <w:pPr>
        <w:spacing w:line="360" w:lineRule="auto"/>
        <w:jc w:val="both"/>
        <w:rPr>
          <w:rFonts w:ascii="Palatino Linotype" w:hAnsi="Palatino Linotype" w:cs="Tahoma"/>
          <w:bCs/>
          <w:iCs/>
          <w:color w:val="000000"/>
          <w:sz w:val="22"/>
          <w:szCs w:val="22"/>
        </w:rPr>
      </w:pPr>
      <w:r w:rsidRPr="00A43797">
        <w:rPr>
          <w:rFonts w:ascii="Palatino Linotype" w:hAnsi="Palatino Linotype" w:cs="Tahoma"/>
          <w:bCs/>
          <w:iCs/>
          <w:color w:val="000000"/>
          <w:sz w:val="22"/>
          <w:szCs w:val="22"/>
        </w:rPr>
        <w:t>Sobre el tema, el artículo 19, párrafo tercero de la Ley de Transparencia y Acceso a la Información Pública del Estado de México y Municipios, que establece que cuando los sujetos obligados, en el ejercicio de sus atribuciones, debía generar, poseer, administrar la información, pero está no se encuentra, el Comité de Transparencia, deberá emitir el acuerdo de inexistencia.</w:t>
      </w:r>
    </w:p>
    <w:p w14:paraId="0B0C8847" w14:textId="77777777" w:rsidR="00A43797" w:rsidRPr="00A43797" w:rsidRDefault="00A43797" w:rsidP="00A43797">
      <w:pPr>
        <w:spacing w:line="360" w:lineRule="auto"/>
        <w:jc w:val="both"/>
        <w:rPr>
          <w:rFonts w:ascii="Palatino Linotype" w:hAnsi="Palatino Linotype" w:cs="Tahoma"/>
          <w:bCs/>
          <w:iCs/>
          <w:color w:val="000000"/>
          <w:sz w:val="22"/>
          <w:szCs w:val="22"/>
        </w:rPr>
      </w:pPr>
    </w:p>
    <w:p w14:paraId="7AD4CBC7" w14:textId="77777777" w:rsidR="00A43797" w:rsidRPr="00A43797" w:rsidRDefault="00A43797" w:rsidP="00A43797">
      <w:pPr>
        <w:spacing w:line="360" w:lineRule="auto"/>
        <w:jc w:val="both"/>
        <w:rPr>
          <w:rFonts w:ascii="Palatino Linotype" w:hAnsi="Palatino Linotype" w:cs="Tahoma"/>
          <w:bCs/>
          <w:iCs/>
          <w:color w:val="000000"/>
          <w:sz w:val="22"/>
          <w:szCs w:val="22"/>
        </w:rPr>
      </w:pPr>
      <w:r w:rsidRPr="00A43797">
        <w:rPr>
          <w:rFonts w:ascii="Palatino Linotype" w:hAnsi="Palatino Linotype" w:cs="Tahoma"/>
          <w:bCs/>
          <w:iCs/>
          <w:color w:val="000000"/>
          <w:sz w:val="22"/>
          <w:szCs w:val="22"/>
        </w:rPr>
        <w:t>En ese orden de ideas, el Criterio Orientador, de la Primera Época, con clave de control SO/012/2010, emitido por el Pleno del entonces Instituto Nacional de Transparencia, Acceso a la Información y Protección de Datos Personales, mismo que se cita por analogía, establece lo siguiente:</w:t>
      </w:r>
    </w:p>
    <w:p w14:paraId="509A9624" w14:textId="77777777" w:rsidR="00A43797" w:rsidRPr="00A43797" w:rsidRDefault="00A43797" w:rsidP="00A43797">
      <w:pPr>
        <w:spacing w:line="360" w:lineRule="auto"/>
        <w:jc w:val="both"/>
        <w:rPr>
          <w:rFonts w:ascii="Palatino Linotype" w:hAnsi="Palatino Linotype" w:cs="Tahoma"/>
          <w:bCs/>
          <w:iCs/>
          <w:color w:val="000000"/>
          <w:sz w:val="22"/>
          <w:szCs w:val="22"/>
        </w:rPr>
      </w:pPr>
    </w:p>
    <w:p w14:paraId="557EBEDD" w14:textId="77777777" w:rsidR="00A43797" w:rsidRPr="00A43797" w:rsidRDefault="00A43797" w:rsidP="00A43797">
      <w:pPr>
        <w:spacing w:line="360" w:lineRule="auto"/>
        <w:ind w:left="567" w:right="567"/>
        <w:jc w:val="both"/>
        <w:rPr>
          <w:rFonts w:ascii="Palatino Linotype" w:hAnsi="Palatino Linotype" w:cs="Tahoma"/>
          <w:bCs/>
          <w:i/>
          <w:iCs/>
          <w:color w:val="000000"/>
          <w:sz w:val="22"/>
          <w:szCs w:val="22"/>
        </w:rPr>
      </w:pPr>
      <w:r w:rsidRPr="00A43797">
        <w:rPr>
          <w:rFonts w:ascii="Palatino Linotype" w:hAnsi="Palatino Linotype" w:cs="Tahoma"/>
          <w:b/>
          <w:i/>
          <w:iCs/>
          <w:color w:val="000000"/>
          <w:szCs w:val="22"/>
        </w:rPr>
        <w:lastRenderedPageBreak/>
        <w:t xml:space="preserve">“Propósito de la declaración formal de inexistencia. </w:t>
      </w:r>
      <w:r w:rsidRPr="00A43797">
        <w:rPr>
          <w:rFonts w:ascii="Palatino Linotype" w:hAnsi="Palatino Linotype" w:cs="Tahoma"/>
          <w:bCs/>
          <w:i/>
          <w:iCs/>
          <w:color w:val="000000"/>
          <w:szCs w:val="22"/>
        </w:rPr>
        <w:t xml:space="preserve">Atendiendo a lo dispuesto por los artículos 43, 46 de la Ley Federal de Transparencia y Acceso a la Información Pública Gubernamental y 70 de su Reglamento, en los que se prevé el procedimiento a seguir para declarar la inexistencia de la información, el propósito de que los Comités de Información de los sujetos obligados por la Ley Federal de Transparencia y Acceso  a  la  Información Pública Gubernamental emitan una declaración que confirme, en su caso, la inexistencia de la información solicitada, es garantizar al solicitante que efectivamente se realizaron las gestiones necesarias para la ubicación de la información de su interés, y que éstas fueron las adecuadas para atender a la particularidad del caso concreto. En ese sentido, las declaraciones de inexistencia de los Comités de Información deben contener los elementos suficientes para generar en los solicitantes la certeza del carácter exhaustivo de la búsqueda de la información solicitada y de que su solicitud fue atendida debidamente; es decir, deben motivar o precisar las razones por las que se buscó la información en determinada(s) unidad(es) administrativa(s), los criterios de búsqueda utilizados, y las demás circunstancias que fueron tomadas en cuenta.” </w:t>
      </w:r>
    </w:p>
    <w:p w14:paraId="7A6D11AD" w14:textId="77777777" w:rsidR="00A43797" w:rsidRPr="00A43797" w:rsidRDefault="00A43797" w:rsidP="00A43797">
      <w:pPr>
        <w:spacing w:line="360" w:lineRule="auto"/>
        <w:jc w:val="both"/>
        <w:rPr>
          <w:rFonts w:ascii="Palatino Linotype" w:hAnsi="Palatino Linotype" w:cs="Tahoma"/>
          <w:bCs/>
          <w:iCs/>
          <w:color w:val="000000"/>
          <w:sz w:val="22"/>
          <w:szCs w:val="22"/>
        </w:rPr>
      </w:pPr>
    </w:p>
    <w:p w14:paraId="454C218B" w14:textId="77777777" w:rsidR="00A43797" w:rsidRPr="00A43797" w:rsidRDefault="00A43797" w:rsidP="00A43797">
      <w:pPr>
        <w:spacing w:line="360" w:lineRule="auto"/>
        <w:jc w:val="both"/>
        <w:rPr>
          <w:rFonts w:ascii="Palatino Linotype" w:hAnsi="Palatino Linotype" w:cs="Tahoma"/>
          <w:bCs/>
          <w:iCs/>
          <w:color w:val="000000"/>
          <w:sz w:val="22"/>
          <w:szCs w:val="22"/>
        </w:rPr>
      </w:pPr>
      <w:r w:rsidRPr="00A43797">
        <w:rPr>
          <w:rFonts w:ascii="Palatino Linotype" w:hAnsi="Palatino Linotype" w:cs="Tahoma"/>
          <w:bCs/>
          <w:iCs/>
          <w:color w:val="000000"/>
          <w:sz w:val="22"/>
          <w:szCs w:val="22"/>
        </w:rPr>
        <w:t xml:space="preserve">De la misma manera, el Criterio orientador, de la Segunda Época, con clave de control SO/004/2019, emitido por el Instituto Nacional de Transparencia, Acceso a la Información y Protección de Datos Personales, cuyo texto y rubro son los siguientes: </w:t>
      </w:r>
    </w:p>
    <w:p w14:paraId="14AFA98A" w14:textId="77777777" w:rsidR="00A43797" w:rsidRPr="00A43797" w:rsidRDefault="00A43797" w:rsidP="00A43797">
      <w:pPr>
        <w:spacing w:line="360" w:lineRule="auto"/>
        <w:jc w:val="both"/>
        <w:rPr>
          <w:rFonts w:ascii="Palatino Linotype" w:hAnsi="Palatino Linotype" w:cs="Tahoma"/>
          <w:bCs/>
          <w:iCs/>
          <w:color w:val="000000"/>
          <w:sz w:val="22"/>
          <w:szCs w:val="22"/>
        </w:rPr>
      </w:pPr>
    </w:p>
    <w:p w14:paraId="3207D705" w14:textId="77777777" w:rsidR="00A43797" w:rsidRPr="00A43797" w:rsidRDefault="00A43797" w:rsidP="00A43797">
      <w:pPr>
        <w:spacing w:line="360" w:lineRule="auto"/>
        <w:ind w:left="567" w:right="567"/>
        <w:jc w:val="both"/>
        <w:rPr>
          <w:rFonts w:ascii="Palatino Linotype" w:hAnsi="Palatino Linotype" w:cs="Tahoma"/>
          <w:bCs/>
          <w:i/>
          <w:iCs/>
          <w:color w:val="000000"/>
          <w:szCs w:val="22"/>
        </w:rPr>
      </w:pPr>
      <w:r w:rsidRPr="00A43797">
        <w:rPr>
          <w:rFonts w:ascii="Palatino Linotype" w:hAnsi="Palatino Linotype" w:cs="Tahoma"/>
          <w:b/>
          <w:i/>
          <w:iCs/>
          <w:color w:val="000000"/>
          <w:szCs w:val="22"/>
        </w:rPr>
        <w:t xml:space="preserve">“Propósito de la declaración formal de inexistencia. </w:t>
      </w:r>
      <w:r w:rsidRPr="00A43797">
        <w:rPr>
          <w:rFonts w:ascii="Palatino Linotype" w:hAnsi="Palatino Linotype" w:cs="Tahoma"/>
          <w:bCs/>
          <w:i/>
          <w:iCs/>
          <w:color w:val="000000"/>
          <w:szCs w:val="22"/>
        </w:rPr>
        <w:t>El propósito de que los Comités de Transparencia emitan una declaración que confirme la inexistencia de la información solicitada, es garantizar al solicitante que se realizaron las gestiones necesarias para la ubicación de la información de su interés; por lo cual, el acta en el que se haga constar esa declaración formal de inexistencia, debe contener los elementos suficientes para generar en los solicitantes la certeza del carácter exhaustivo de la búsqueda de lo solicitado.”</w:t>
      </w:r>
    </w:p>
    <w:p w14:paraId="71D0A405" w14:textId="77777777" w:rsidR="00A43797" w:rsidRPr="00A43797" w:rsidRDefault="00A43797" w:rsidP="00A43797">
      <w:pPr>
        <w:spacing w:line="360" w:lineRule="auto"/>
        <w:jc w:val="both"/>
        <w:rPr>
          <w:rFonts w:ascii="Palatino Linotype" w:hAnsi="Palatino Linotype" w:cs="Tahoma"/>
          <w:bCs/>
          <w:iCs/>
          <w:color w:val="000000"/>
          <w:sz w:val="22"/>
          <w:szCs w:val="22"/>
        </w:rPr>
      </w:pPr>
    </w:p>
    <w:p w14:paraId="6C313F69" w14:textId="77777777" w:rsidR="00A43797" w:rsidRPr="00A43797" w:rsidRDefault="00A43797" w:rsidP="00A43797">
      <w:pPr>
        <w:spacing w:line="360" w:lineRule="auto"/>
        <w:jc w:val="both"/>
        <w:rPr>
          <w:rFonts w:ascii="Palatino Linotype" w:hAnsi="Palatino Linotype" w:cs="Tahoma"/>
          <w:bCs/>
          <w:iCs/>
          <w:color w:val="000000"/>
          <w:sz w:val="22"/>
          <w:szCs w:val="22"/>
        </w:rPr>
      </w:pPr>
      <w:r w:rsidRPr="00A43797">
        <w:rPr>
          <w:rFonts w:ascii="Palatino Linotype" w:hAnsi="Palatino Linotype" w:cs="Tahoma"/>
          <w:bCs/>
          <w:iCs/>
          <w:color w:val="000000"/>
          <w:sz w:val="22"/>
          <w:szCs w:val="22"/>
        </w:rPr>
        <w:t xml:space="preserve">De los criterios citados, se puede advertir que las declaraciones de inexistencia de los Comités de Transparencia, deben contener los elementos suficientes para generar en los solicitantes la </w:t>
      </w:r>
      <w:r w:rsidRPr="00A43797">
        <w:rPr>
          <w:rFonts w:ascii="Palatino Linotype" w:hAnsi="Palatino Linotype" w:cs="Tahoma"/>
          <w:bCs/>
          <w:iCs/>
          <w:color w:val="000000"/>
          <w:sz w:val="22"/>
          <w:szCs w:val="22"/>
        </w:rPr>
        <w:lastRenderedPageBreak/>
        <w:t>certeza del carácter exhaustivo de la búsqueda de la información, esto es, que deben fundar y motivar las razones por las cuales, se buscó la información en determinadas unidades administrativas, los criterios de búsqueda y demás circunstancias tomadas en cuenta, con el fin de garantizar al solicitante que efectivamente se hicieron las gestiones necesarias para localizar la documentación de su interés. Además, según Calero, Natalia (2016), en la “Ley General de Transparencia y Acceso a la Información Pública Comentada” (p. 419), establece que las declaraciones de inexistencia, deben contener lo siguiente:</w:t>
      </w:r>
    </w:p>
    <w:p w14:paraId="385A990E" w14:textId="77777777" w:rsidR="00A43797" w:rsidRPr="00A43797" w:rsidRDefault="00A43797" w:rsidP="00A43797">
      <w:pPr>
        <w:spacing w:line="360" w:lineRule="auto"/>
        <w:jc w:val="both"/>
        <w:rPr>
          <w:rFonts w:ascii="Palatino Linotype" w:hAnsi="Palatino Linotype" w:cs="Tahoma"/>
          <w:bCs/>
          <w:iCs/>
          <w:color w:val="000000"/>
          <w:sz w:val="22"/>
          <w:szCs w:val="22"/>
        </w:rPr>
      </w:pPr>
    </w:p>
    <w:p w14:paraId="06AE75F2" w14:textId="77777777" w:rsidR="00A43797" w:rsidRPr="00A43797" w:rsidRDefault="00A43797" w:rsidP="00E91998">
      <w:pPr>
        <w:numPr>
          <w:ilvl w:val="0"/>
          <w:numId w:val="3"/>
        </w:numPr>
        <w:spacing w:after="160" w:line="360" w:lineRule="auto"/>
        <w:contextualSpacing/>
        <w:jc w:val="both"/>
        <w:rPr>
          <w:rFonts w:ascii="Palatino Linotype" w:hAnsi="Palatino Linotype" w:cs="Tahoma"/>
          <w:bCs/>
          <w:iCs/>
          <w:color w:val="000000"/>
          <w:sz w:val="22"/>
          <w:szCs w:val="24"/>
        </w:rPr>
      </w:pPr>
      <w:r w:rsidRPr="00A43797">
        <w:rPr>
          <w:rFonts w:ascii="Palatino Linotype" w:hAnsi="Palatino Linotype" w:cs="Tahoma"/>
          <w:bCs/>
          <w:iCs/>
          <w:color w:val="000000"/>
          <w:sz w:val="22"/>
          <w:szCs w:val="24"/>
        </w:rPr>
        <w:t>Los elementos que le permitan a los solicitantes tener certeza de que el Sujeto Obligado utilizó un criterio de búsqueda exhaustivo: Para atender dicho supuesto, se debe precisar en qué unidades administrativas buscó, así como en el tipo de archivos y la manera en que realizó la indagación;</w:t>
      </w:r>
    </w:p>
    <w:p w14:paraId="6DEF7FCE" w14:textId="77777777" w:rsidR="00A43797" w:rsidRPr="00A43797" w:rsidRDefault="00A43797" w:rsidP="00A43797">
      <w:pPr>
        <w:spacing w:line="360" w:lineRule="auto"/>
        <w:jc w:val="both"/>
        <w:rPr>
          <w:rFonts w:ascii="Palatino Linotype" w:hAnsi="Palatino Linotype" w:cs="Tahoma"/>
          <w:bCs/>
          <w:iCs/>
          <w:color w:val="000000"/>
          <w:sz w:val="22"/>
          <w:szCs w:val="22"/>
        </w:rPr>
      </w:pPr>
    </w:p>
    <w:p w14:paraId="1806F933" w14:textId="77777777" w:rsidR="00A43797" w:rsidRPr="00A43797" w:rsidRDefault="00A43797" w:rsidP="00E91998">
      <w:pPr>
        <w:numPr>
          <w:ilvl w:val="0"/>
          <w:numId w:val="3"/>
        </w:numPr>
        <w:spacing w:after="160" w:line="360" w:lineRule="auto"/>
        <w:contextualSpacing/>
        <w:jc w:val="both"/>
        <w:rPr>
          <w:rFonts w:ascii="Palatino Linotype" w:hAnsi="Palatino Linotype" w:cs="Tahoma"/>
          <w:bCs/>
          <w:iCs/>
          <w:color w:val="000000"/>
          <w:sz w:val="22"/>
          <w:szCs w:val="24"/>
        </w:rPr>
      </w:pPr>
      <w:r w:rsidRPr="00A43797">
        <w:rPr>
          <w:rFonts w:ascii="Palatino Linotype" w:hAnsi="Palatino Linotype" w:cs="Tahoma"/>
          <w:bCs/>
          <w:iCs/>
          <w:color w:val="000000"/>
          <w:sz w:val="22"/>
          <w:szCs w:val="24"/>
        </w:rPr>
        <w:t>Las circunstancias de tiempo, modo y lugar que motiven las razones por las cuales la información es inexistente: Al respecto, los sujetos obligados para acreditar dicho punto, deberán proveer la mayor cantidad de elementos posibles que permitan evidencia las razones por las cuales la información requerida no existe, y</w:t>
      </w:r>
    </w:p>
    <w:p w14:paraId="5E92DAA3" w14:textId="77777777" w:rsidR="00A43797" w:rsidRPr="00A43797" w:rsidRDefault="00A43797" w:rsidP="00A43797">
      <w:pPr>
        <w:spacing w:line="360" w:lineRule="auto"/>
        <w:jc w:val="both"/>
        <w:rPr>
          <w:rFonts w:ascii="Palatino Linotype" w:hAnsi="Palatino Linotype" w:cs="Tahoma"/>
          <w:bCs/>
          <w:iCs/>
          <w:color w:val="000000"/>
          <w:sz w:val="22"/>
          <w:szCs w:val="22"/>
        </w:rPr>
      </w:pPr>
    </w:p>
    <w:p w14:paraId="42DA997F" w14:textId="77777777" w:rsidR="00A43797" w:rsidRPr="00A43797" w:rsidRDefault="00A43797" w:rsidP="00E91998">
      <w:pPr>
        <w:numPr>
          <w:ilvl w:val="0"/>
          <w:numId w:val="3"/>
        </w:numPr>
        <w:spacing w:after="160" w:line="360" w:lineRule="auto"/>
        <w:contextualSpacing/>
        <w:jc w:val="both"/>
        <w:rPr>
          <w:rFonts w:ascii="Palatino Linotype" w:hAnsi="Palatino Linotype" w:cs="Tahoma"/>
          <w:bCs/>
          <w:iCs/>
          <w:color w:val="000000"/>
          <w:sz w:val="22"/>
          <w:szCs w:val="24"/>
        </w:rPr>
      </w:pPr>
      <w:r w:rsidRPr="00A43797">
        <w:rPr>
          <w:rFonts w:ascii="Palatino Linotype" w:hAnsi="Palatino Linotype" w:cs="Tahoma"/>
          <w:bCs/>
          <w:iCs/>
          <w:color w:val="000000"/>
          <w:sz w:val="22"/>
          <w:szCs w:val="24"/>
        </w:rPr>
        <w:t>El servidor público responsable de contar con ésta: Es importante indicar, el cargo y las razones jurídicas por las cuales debió generar la información, es decir, que con base a la normatividad interna las facultades por las cuales tuvo que elaborar el documento requerido.</w:t>
      </w:r>
    </w:p>
    <w:p w14:paraId="573F87C2" w14:textId="77777777" w:rsidR="00A43797" w:rsidRPr="00A43797" w:rsidRDefault="00A43797" w:rsidP="00A43797">
      <w:pPr>
        <w:spacing w:line="360" w:lineRule="auto"/>
        <w:jc w:val="both"/>
        <w:rPr>
          <w:rFonts w:ascii="Palatino Linotype" w:hAnsi="Palatino Linotype" w:cs="Tahoma"/>
          <w:bCs/>
          <w:iCs/>
          <w:color w:val="000000"/>
          <w:sz w:val="22"/>
          <w:szCs w:val="22"/>
        </w:rPr>
      </w:pPr>
    </w:p>
    <w:p w14:paraId="3B480986" w14:textId="4EC585D3" w:rsidR="00A43797" w:rsidRPr="00A43797" w:rsidRDefault="00A43797" w:rsidP="00A43797">
      <w:pPr>
        <w:spacing w:line="360" w:lineRule="auto"/>
        <w:jc w:val="both"/>
        <w:rPr>
          <w:rFonts w:ascii="Palatino Linotype" w:hAnsi="Palatino Linotype" w:cs="Tahoma"/>
          <w:bCs/>
          <w:iCs/>
          <w:color w:val="000000"/>
          <w:sz w:val="22"/>
          <w:szCs w:val="22"/>
        </w:rPr>
      </w:pPr>
      <w:r w:rsidRPr="00A43797">
        <w:rPr>
          <w:rFonts w:ascii="Palatino Linotype" w:hAnsi="Palatino Linotype" w:cs="Tahoma"/>
          <w:bCs/>
          <w:iCs/>
          <w:color w:val="000000"/>
          <w:sz w:val="22"/>
          <w:szCs w:val="22"/>
        </w:rPr>
        <w:t xml:space="preserve">Conforme a lo citado, se considera que es necesario que el </w:t>
      </w:r>
      <w:r>
        <w:rPr>
          <w:rFonts w:ascii="Palatino Linotype" w:eastAsia="Palatino Linotype" w:hAnsi="Palatino Linotype" w:cs="Palatino Linotype"/>
          <w:color w:val="000000"/>
          <w:sz w:val="22"/>
          <w:szCs w:val="22"/>
          <w:lang w:eastAsia="es-MX"/>
        </w:rPr>
        <w:t>Sujeto Obligado</w:t>
      </w:r>
      <w:r w:rsidRPr="00A43797">
        <w:rPr>
          <w:rFonts w:ascii="Palatino Linotype" w:hAnsi="Palatino Linotype" w:cs="Tahoma"/>
          <w:bCs/>
          <w:iCs/>
          <w:color w:val="000000"/>
          <w:sz w:val="22"/>
          <w:szCs w:val="22"/>
        </w:rPr>
        <w:t xml:space="preserve">, declare por medio de su Comité de Transparencia, la inexistencia de la información solicitada </w:t>
      </w:r>
      <w:r>
        <w:rPr>
          <w:rFonts w:ascii="Palatino Linotype" w:hAnsi="Palatino Linotype" w:cs="Tahoma"/>
          <w:bCs/>
          <w:iCs/>
          <w:color w:val="000000"/>
          <w:sz w:val="22"/>
          <w:szCs w:val="22"/>
        </w:rPr>
        <w:t>para alguno de los años solicitados</w:t>
      </w:r>
      <w:r w:rsidRPr="00A43797">
        <w:rPr>
          <w:rFonts w:ascii="Palatino Linotype" w:hAnsi="Palatino Linotype" w:cs="Tahoma"/>
          <w:bCs/>
          <w:iCs/>
          <w:color w:val="000000"/>
          <w:sz w:val="22"/>
          <w:szCs w:val="22"/>
        </w:rPr>
        <w:t xml:space="preserve">, para el caso, que haya causado baja documental; para tal situación, deberá </w:t>
      </w:r>
      <w:r w:rsidRPr="00A43797">
        <w:rPr>
          <w:rFonts w:ascii="Palatino Linotype" w:hAnsi="Palatino Linotype" w:cs="Tahoma"/>
          <w:bCs/>
          <w:iCs/>
          <w:color w:val="000000"/>
          <w:sz w:val="22"/>
          <w:szCs w:val="22"/>
        </w:rPr>
        <w:lastRenderedPageBreak/>
        <w:t>seguir el procedimiento establecido en el artículo 169 y 170 de la Ley de Transparencia y Acceso a la Información Pública del Estado de México y Municipios, que precisa que cuando la información no se encuentre en los archivos del Sujeto Obligado, el Comité de Transparencia deberá:</w:t>
      </w:r>
    </w:p>
    <w:p w14:paraId="55A230AC" w14:textId="77777777" w:rsidR="00A43797" w:rsidRPr="00A43797" w:rsidRDefault="00A43797" w:rsidP="00A43797">
      <w:pPr>
        <w:spacing w:line="360" w:lineRule="auto"/>
        <w:jc w:val="both"/>
        <w:rPr>
          <w:rFonts w:ascii="Palatino Linotype" w:hAnsi="Palatino Linotype" w:cs="Tahoma"/>
          <w:bCs/>
          <w:iCs/>
          <w:color w:val="000000"/>
          <w:sz w:val="22"/>
          <w:szCs w:val="22"/>
        </w:rPr>
      </w:pPr>
    </w:p>
    <w:p w14:paraId="4A320BE7" w14:textId="77777777" w:rsidR="00A43797" w:rsidRPr="00A43797" w:rsidRDefault="00A43797" w:rsidP="00E91998">
      <w:pPr>
        <w:numPr>
          <w:ilvl w:val="0"/>
          <w:numId w:val="4"/>
        </w:numPr>
        <w:spacing w:after="160" w:line="360" w:lineRule="auto"/>
        <w:contextualSpacing/>
        <w:jc w:val="both"/>
        <w:rPr>
          <w:rFonts w:ascii="Palatino Linotype" w:hAnsi="Palatino Linotype" w:cs="Tahoma"/>
          <w:bCs/>
          <w:iCs/>
          <w:color w:val="000000"/>
          <w:sz w:val="22"/>
          <w:szCs w:val="24"/>
        </w:rPr>
      </w:pPr>
      <w:r w:rsidRPr="00A43797">
        <w:rPr>
          <w:rFonts w:ascii="Palatino Linotype" w:hAnsi="Palatino Linotype" w:cs="Tahoma"/>
          <w:bCs/>
          <w:iCs/>
          <w:color w:val="000000"/>
          <w:sz w:val="22"/>
          <w:szCs w:val="24"/>
        </w:rPr>
        <w:t>Analizar el caso y tomar las medidas necesarias para localizar la información;</w:t>
      </w:r>
    </w:p>
    <w:p w14:paraId="7CFF7973" w14:textId="77777777" w:rsidR="00A43797" w:rsidRPr="00A43797" w:rsidRDefault="00A43797" w:rsidP="00A43797">
      <w:pPr>
        <w:spacing w:line="360" w:lineRule="auto"/>
        <w:jc w:val="both"/>
        <w:rPr>
          <w:rFonts w:ascii="Palatino Linotype" w:hAnsi="Palatino Linotype" w:cs="Tahoma"/>
          <w:bCs/>
          <w:iCs/>
          <w:color w:val="000000"/>
          <w:sz w:val="22"/>
          <w:szCs w:val="22"/>
        </w:rPr>
      </w:pPr>
    </w:p>
    <w:p w14:paraId="6FE33D7D" w14:textId="77777777" w:rsidR="00A43797" w:rsidRPr="00A43797" w:rsidRDefault="00A43797" w:rsidP="00E91998">
      <w:pPr>
        <w:numPr>
          <w:ilvl w:val="0"/>
          <w:numId w:val="4"/>
        </w:numPr>
        <w:spacing w:after="160" w:line="360" w:lineRule="auto"/>
        <w:contextualSpacing/>
        <w:jc w:val="both"/>
        <w:rPr>
          <w:rFonts w:ascii="Palatino Linotype" w:hAnsi="Palatino Linotype" w:cs="Tahoma"/>
          <w:bCs/>
          <w:iCs/>
          <w:color w:val="000000"/>
          <w:sz w:val="22"/>
          <w:szCs w:val="24"/>
        </w:rPr>
      </w:pPr>
      <w:r w:rsidRPr="00A43797">
        <w:rPr>
          <w:rFonts w:ascii="Palatino Linotype" w:hAnsi="Palatino Linotype" w:cs="Tahoma"/>
          <w:bCs/>
          <w:iCs/>
          <w:color w:val="000000"/>
          <w:sz w:val="22"/>
          <w:szCs w:val="24"/>
        </w:rPr>
        <w:t>Expedir una resolución que confirme la inexistencia de la información, que contenga los elementos mínimos que permitan al Solicitante tener la certeza de que se utilizó un criterio de búsqueda exhaustivo, así como, las circunstancias de modo, tiempo y lugar que generaron la inexistencia y el servidor público responsable de contar con la información, y</w:t>
      </w:r>
    </w:p>
    <w:p w14:paraId="7BBAE941" w14:textId="77777777" w:rsidR="00A43797" w:rsidRPr="00A43797" w:rsidRDefault="00A43797" w:rsidP="00A43797">
      <w:pPr>
        <w:spacing w:line="360" w:lineRule="auto"/>
        <w:jc w:val="both"/>
        <w:rPr>
          <w:rFonts w:ascii="Palatino Linotype" w:hAnsi="Palatino Linotype" w:cs="Tahoma"/>
          <w:bCs/>
          <w:iCs/>
          <w:color w:val="000000"/>
          <w:sz w:val="22"/>
          <w:szCs w:val="22"/>
        </w:rPr>
      </w:pPr>
    </w:p>
    <w:p w14:paraId="4C9364C3" w14:textId="77777777" w:rsidR="00A43797" w:rsidRPr="00A43797" w:rsidRDefault="00A43797" w:rsidP="00E91998">
      <w:pPr>
        <w:numPr>
          <w:ilvl w:val="0"/>
          <w:numId w:val="4"/>
        </w:numPr>
        <w:spacing w:after="160" w:line="360" w:lineRule="auto"/>
        <w:contextualSpacing/>
        <w:jc w:val="both"/>
        <w:rPr>
          <w:rFonts w:ascii="Palatino Linotype" w:hAnsi="Palatino Linotype" w:cs="Tahoma"/>
          <w:bCs/>
          <w:iCs/>
          <w:color w:val="000000"/>
          <w:sz w:val="22"/>
          <w:szCs w:val="24"/>
        </w:rPr>
      </w:pPr>
      <w:r w:rsidRPr="00A43797">
        <w:rPr>
          <w:rFonts w:ascii="Palatino Linotype" w:hAnsi="Palatino Linotype" w:cs="Tahoma"/>
          <w:bCs/>
          <w:iCs/>
          <w:color w:val="000000"/>
          <w:sz w:val="22"/>
          <w:szCs w:val="24"/>
        </w:rPr>
        <w:t>Ordenar, siempre que sea materialmente posible, que se genere o reponga la información en caso de que ésta tuviera que existir o previa acreditación de la imposibilidad de su generación, exponga de forma fundada y motivada las razones de dicha situación.</w:t>
      </w:r>
    </w:p>
    <w:p w14:paraId="4D8D7A4F" w14:textId="77777777" w:rsidR="00A43797" w:rsidRPr="00A43797" w:rsidRDefault="00A43797" w:rsidP="00A43797">
      <w:pPr>
        <w:spacing w:line="360" w:lineRule="auto"/>
        <w:jc w:val="both"/>
        <w:rPr>
          <w:rFonts w:ascii="Palatino Linotype" w:hAnsi="Palatino Linotype" w:cs="Tahoma"/>
          <w:bCs/>
          <w:iCs/>
          <w:color w:val="000000"/>
          <w:sz w:val="22"/>
          <w:szCs w:val="22"/>
        </w:rPr>
      </w:pPr>
    </w:p>
    <w:p w14:paraId="479A1100" w14:textId="03AA7E4C" w:rsidR="00A43797" w:rsidRDefault="00A43797" w:rsidP="00A43797">
      <w:pPr>
        <w:spacing w:line="360" w:lineRule="auto"/>
        <w:jc w:val="both"/>
        <w:rPr>
          <w:rFonts w:ascii="Palatino Linotype" w:hAnsi="Palatino Linotype" w:cs="Tahoma"/>
          <w:bCs/>
          <w:iCs/>
          <w:color w:val="000000"/>
          <w:sz w:val="22"/>
          <w:szCs w:val="22"/>
        </w:rPr>
      </w:pPr>
      <w:r w:rsidRPr="00A43797">
        <w:rPr>
          <w:rFonts w:ascii="Palatino Linotype" w:hAnsi="Palatino Linotype" w:cs="Tahoma"/>
          <w:bCs/>
          <w:iCs/>
          <w:color w:val="000000"/>
          <w:sz w:val="22"/>
          <w:szCs w:val="22"/>
        </w:rPr>
        <w:t xml:space="preserve">Conforme a lo anterior, en el presente caso, se considera que es necesario que el </w:t>
      </w:r>
      <w:r>
        <w:rPr>
          <w:rFonts w:ascii="Palatino Linotype" w:eastAsia="Palatino Linotype" w:hAnsi="Palatino Linotype" w:cs="Palatino Linotype"/>
          <w:color w:val="000000"/>
          <w:sz w:val="22"/>
          <w:szCs w:val="22"/>
          <w:lang w:eastAsia="es-MX"/>
        </w:rPr>
        <w:t>Ente Recurrido</w:t>
      </w:r>
      <w:r w:rsidRPr="00A43797">
        <w:rPr>
          <w:rFonts w:ascii="Palatino Linotype" w:hAnsi="Palatino Linotype" w:cs="Tahoma"/>
          <w:bCs/>
          <w:iCs/>
          <w:color w:val="000000"/>
          <w:sz w:val="22"/>
          <w:szCs w:val="22"/>
        </w:rPr>
        <w:t xml:space="preserve"> declare por medio de su Comité de Transparencia, la inexistencia de la información que no localice por la temporalidad, con el fin de dar cumplimiento al tercer párrafo, del artículo 19 de la Ley de Transparencia y Acceso a la Información Pública del Estado de México y Municipios.</w:t>
      </w:r>
    </w:p>
    <w:p w14:paraId="4742F07E" w14:textId="77777777" w:rsidR="00A43797" w:rsidRPr="00A43797" w:rsidRDefault="00A43797" w:rsidP="00A43797">
      <w:pPr>
        <w:spacing w:line="360" w:lineRule="auto"/>
        <w:jc w:val="both"/>
        <w:rPr>
          <w:rFonts w:ascii="Palatino Linotype" w:hAnsi="Palatino Linotype" w:cs="Tahoma"/>
          <w:bCs/>
          <w:iCs/>
          <w:color w:val="000000"/>
          <w:sz w:val="22"/>
          <w:szCs w:val="22"/>
        </w:rPr>
      </w:pPr>
    </w:p>
    <w:p w14:paraId="4345604B" w14:textId="77777777" w:rsidR="00BB3882" w:rsidRPr="00FC0A7F" w:rsidRDefault="00BB3882" w:rsidP="00BB3882">
      <w:pPr>
        <w:spacing w:line="360" w:lineRule="auto"/>
        <w:jc w:val="both"/>
        <w:rPr>
          <w:rFonts w:ascii="Palatino Linotype" w:hAnsi="Palatino Linotype" w:cs="Tahoma"/>
          <w:bCs/>
          <w:iCs/>
          <w:sz w:val="22"/>
          <w:szCs w:val="22"/>
          <w:lang w:val="es-ES"/>
        </w:rPr>
      </w:pPr>
      <w:r w:rsidRPr="00FC0A7F">
        <w:rPr>
          <w:rFonts w:ascii="Palatino Linotype" w:hAnsi="Palatino Linotype" w:cs="Tahoma"/>
          <w:bCs/>
          <w:iCs/>
          <w:sz w:val="22"/>
          <w:szCs w:val="22"/>
          <w:lang w:val="es-ES_tradnl"/>
        </w:rPr>
        <w:t>No pasa desapercibido para este Instituto que los documentos que den cuenta de lo solicitado, pudieran contener datos confidenciales; a</w:t>
      </w:r>
      <w:r w:rsidRPr="00FC0A7F">
        <w:rPr>
          <w:rFonts w:ascii="Palatino Linotype" w:hAnsi="Palatino Linotype" w:cs="Tahoma"/>
          <w:bCs/>
          <w:iCs/>
          <w:sz w:val="22"/>
          <w:szCs w:val="22"/>
          <w:lang w:val="es-ES"/>
        </w:rPr>
        <w:t xml:space="preserve">l respecto, conforme al artículo 3°, fracción XLV, </w:t>
      </w:r>
      <w:r w:rsidRPr="00FC0A7F">
        <w:rPr>
          <w:rFonts w:ascii="Palatino Linotype" w:hAnsi="Palatino Linotype" w:cs="Tahoma"/>
          <w:bCs/>
          <w:iCs/>
          <w:sz w:val="22"/>
          <w:szCs w:val="22"/>
          <w:lang w:val="es-ES"/>
        </w:rPr>
        <w:lastRenderedPageBreak/>
        <w:t xml:space="preserve">relacionado con el 137, ambos de la Ley de Transparencia y Acceso a la Información Pública del Estado de México y Municipios, cuando un documento contenga información pública y reservada o confidencial, la Unidad de Transparencia para efectos de atender al requerimiento informativo, deberá elaborar una versión Pública en la que se testen las partes o secciones clasificadas, indicando su contenido de manera genérica y fundando y motivando su clasificación. </w:t>
      </w:r>
    </w:p>
    <w:p w14:paraId="578BF1C4" w14:textId="77777777" w:rsidR="00BB3882" w:rsidRPr="00FC0A7F" w:rsidRDefault="00BB3882" w:rsidP="00BB3882">
      <w:pPr>
        <w:spacing w:line="360" w:lineRule="auto"/>
        <w:jc w:val="both"/>
        <w:rPr>
          <w:rFonts w:ascii="Palatino Linotype" w:hAnsi="Palatino Linotype" w:cs="Tahoma"/>
          <w:bCs/>
          <w:iCs/>
          <w:sz w:val="22"/>
          <w:szCs w:val="22"/>
          <w:lang w:val="es-ES"/>
        </w:rPr>
      </w:pPr>
    </w:p>
    <w:p w14:paraId="2EC6C1D9" w14:textId="77777777" w:rsidR="00BB3882" w:rsidRPr="00FC0A7F" w:rsidRDefault="00BB3882" w:rsidP="00BB3882">
      <w:pPr>
        <w:spacing w:line="360" w:lineRule="auto"/>
        <w:jc w:val="both"/>
        <w:rPr>
          <w:rFonts w:ascii="Palatino Linotype" w:hAnsi="Palatino Linotype" w:cs="Tahoma"/>
          <w:bCs/>
          <w:iCs/>
          <w:sz w:val="22"/>
          <w:szCs w:val="22"/>
          <w:lang w:val="es-ES"/>
        </w:rPr>
      </w:pPr>
      <w:r w:rsidRPr="00FC0A7F">
        <w:rPr>
          <w:rFonts w:ascii="Palatino Linotype" w:hAnsi="Palatino Linotype" w:cs="Tahoma"/>
          <w:bCs/>
          <w:iCs/>
          <w:sz w:val="22"/>
          <w:szCs w:val="22"/>
          <w:lang w:val="es-ES"/>
        </w:rPr>
        <w:t>Para tal situación, el Sujeto Obligado deberá seguir el procedimiento establecido en el artículo 168 de dicho ordenamiento jurídico; esto es, que el área competente deberá elaborar la versión pública, así como emitir el Acuerdo, por parte del Comité de Transparencia, donde confirme la clasificación de los datos o documentos, fundando y motivando la clasificación.</w:t>
      </w:r>
    </w:p>
    <w:p w14:paraId="1A076CEA" w14:textId="77777777" w:rsidR="00BB3882" w:rsidRPr="00BB3882" w:rsidRDefault="00BB3882" w:rsidP="0012359E">
      <w:pPr>
        <w:spacing w:line="360" w:lineRule="auto"/>
        <w:jc w:val="both"/>
        <w:rPr>
          <w:rFonts w:ascii="Palatino Linotype" w:eastAsia="Calibri" w:hAnsi="Palatino Linotype" w:cs="Tahoma"/>
          <w:b/>
          <w:bCs/>
          <w:iCs/>
          <w:sz w:val="22"/>
          <w:szCs w:val="24"/>
          <w:lang w:val="es-ES" w:eastAsia="es-ES_tradnl"/>
        </w:rPr>
      </w:pPr>
    </w:p>
    <w:p w14:paraId="29EA00A3" w14:textId="77777777" w:rsidR="005D4660" w:rsidRPr="00FB571A" w:rsidRDefault="005D4660" w:rsidP="000B54EE">
      <w:pPr>
        <w:pStyle w:val="Ttulo2"/>
        <w:spacing w:before="0" w:line="360" w:lineRule="auto"/>
        <w:rPr>
          <w:rFonts w:ascii="Palatino Linotype" w:hAnsi="Palatino Linotype"/>
          <w:b/>
          <w:color w:val="auto"/>
          <w:sz w:val="22"/>
          <w:szCs w:val="22"/>
        </w:rPr>
      </w:pPr>
      <w:bookmarkStart w:id="37" w:name="_Toc190857068"/>
      <w:bookmarkStart w:id="38" w:name="_Toc205307000"/>
      <w:bookmarkStart w:id="39" w:name="_Toc223018279"/>
      <w:r w:rsidRPr="00FB571A">
        <w:rPr>
          <w:rFonts w:ascii="Palatino Linotype" w:hAnsi="Palatino Linotype"/>
          <w:b/>
          <w:color w:val="auto"/>
          <w:sz w:val="22"/>
          <w:szCs w:val="22"/>
        </w:rPr>
        <w:t>SEXTO. Decisión</w:t>
      </w:r>
      <w:bookmarkEnd w:id="37"/>
      <w:bookmarkEnd w:id="38"/>
      <w:bookmarkEnd w:id="39"/>
    </w:p>
    <w:p w14:paraId="11272677" w14:textId="77777777" w:rsidR="005D4660" w:rsidRDefault="005D4660" w:rsidP="000B54EE">
      <w:pPr>
        <w:spacing w:line="360" w:lineRule="auto"/>
        <w:ind w:right="-93"/>
        <w:jc w:val="both"/>
        <w:rPr>
          <w:rFonts w:ascii="Palatino Linotype" w:hAnsi="Palatino Linotype" w:cs="Tahoma"/>
          <w:b/>
          <w:sz w:val="22"/>
          <w:szCs w:val="22"/>
        </w:rPr>
      </w:pPr>
    </w:p>
    <w:p w14:paraId="25FB4E04" w14:textId="52507439" w:rsidR="00BB3882" w:rsidRPr="00C66180" w:rsidRDefault="00BB3882" w:rsidP="00BB3882">
      <w:pPr>
        <w:spacing w:line="360" w:lineRule="auto"/>
        <w:ind w:right="-93"/>
        <w:jc w:val="both"/>
        <w:rPr>
          <w:rFonts w:ascii="Palatino Linotype" w:hAnsi="Palatino Linotype" w:cs="Tahoma"/>
          <w:sz w:val="22"/>
          <w:szCs w:val="22"/>
        </w:rPr>
      </w:pPr>
      <w:r w:rsidRPr="00C66180">
        <w:rPr>
          <w:rFonts w:ascii="Palatino Linotype" w:hAnsi="Palatino Linotype" w:cs="Tahoma"/>
          <w:sz w:val="22"/>
          <w:szCs w:val="22"/>
        </w:rPr>
        <w:t xml:space="preserve">Con fundamento en el artículo 186, fracción III, de la Ley de Transparencia y Acceso a la Información Pública del Estado de México y Municipios, este Instituto considera procedente </w:t>
      </w:r>
      <w:r w:rsidR="0006503E">
        <w:rPr>
          <w:rFonts w:ascii="Palatino Linotype" w:hAnsi="Palatino Linotype" w:cs="Tahoma"/>
          <w:b/>
          <w:sz w:val="22"/>
          <w:szCs w:val="22"/>
        </w:rPr>
        <w:t>REVOCAR</w:t>
      </w:r>
      <w:r w:rsidRPr="00C66180">
        <w:rPr>
          <w:rFonts w:ascii="Palatino Linotype" w:hAnsi="Palatino Linotype" w:cs="Tahoma"/>
          <w:sz w:val="22"/>
          <w:szCs w:val="22"/>
        </w:rPr>
        <w:t xml:space="preserve"> la respuesta otorgada por el Sujeto Obligado a la solicitud de información </w:t>
      </w:r>
      <w:r w:rsidR="00B538F9" w:rsidRPr="00A43797">
        <w:rPr>
          <w:rFonts w:ascii="Palatino Linotype" w:hAnsi="Palatino Linotype" w:cs="Tahoma"/>
          <w:sz w:val="22"/>
          <w:szCs w:val="22"/>
        </w:rPr>
        <w:t>00214/HRZUM/IP/2025</w:t>
      </w:r>
      <w:r w:rsidRPr="00A43797">
        <w:rPr>
          <w:rFonts w:ascii="Palatino Linotype" w:hAnsi="Palatino Linotype" w:cs="Tahoma"/>
          <w:sz w:val="22"/>
          <w:szCs w:val="22"/>
        </w:rPr>
        <w:t>,</w:t>
      </w:r>
      <w:r w:rsidRPr="00C66180">
        <w:rPr>
          <w:rFonts w:ascii="Palatino Linotype" w:hAnsi="Palatino Linotype" w:cs="Tahoma"/>
          <w:sz w:val="22"/>
          <w:szCs w:val="22"/>
        </w:rPr>
        <w:t xml:space="preserve"> por resultar </w:t>
      </w:r>
      <w:r>
        <w:rPr>
          <w:rFonts w:ascii="Palatino Linotype" w:hAnsi="Palatino Linotype" w:cs="Tahoma"/>
          <w:sz w:val="22"/>
          <w:szCs w:val="22"/>
        </w:rPr>
        <w:t xml:space="preserve">parcialmente </w:t>
      </w:r>
      <w:r w:rsidRPr="00C66180">
        <w:rPr>
          <w:rFonts w:ascii="Palatino Linotype" w:hAnsi="Palatino Linotype" w:cs="Tahoma"/>
          <w:sz w:val="22"/>
          <w:szCs w:val="22"/>
        </w:rPr>
        <w:t xml:space="preserve">fundadas las razones o motivos de inconformidad hechos valer por el Recurrente, en el Recurso de Revisión </w:t>
      </w:r>
      <w:r w:rsidR="00A11A32">
        <w:rPr>
          <w:rFonts w:ascii="Palatino Linotype" w:hAnsi="Palatino Linotype" w:cs="Tahoma"/>
          <w:b/>
          <w:sz w:val="22"/>
          <w:szCs w:val="22"/>
        </w:rPr>
        <w:t>00301/INFOEM/IP/RR/2026</w:t>
      </w:r>
      <w:r w:rsidRPr="00C66180">
        <w:rPr>
          <w:rFonts w:ascii="Palatino Linotype" w:hAnsi="Palatino Linotype" w:cs="Tahoma"/>
          <w:sz w:val="22"/>
          <w:szCs w:val="22"/>
        </w:rPr>
        <w:t xml:space="preserve">, en consecuencia procede </w:t>
      </w:r>
      <w:r w:rsidRPr="00C66180">
        <w:rPr>
          <w:rFonts w:ascii="Palatino Linotype" w:hAnsi="Palatino Linotype" w:cs="Tahoma"/>
          <w:b/>
          <w:sz w:val="22"/>
          <w:szCs w:val="22"/>
        </w:rPr>
        <w:t>ORDENAR</w:t>
      </w:r>
      <w:r w:rsidRPr="00C66180">
        <w:rPr>
          <w:rFonts w:ascii="Palatino Linotype" w:hAnsi="Palatino Linotype" w:cs="Tahoma"/>
          <w:sz w:val="22"/>
          <w:szCs w:val="22"/>
        </w:rPr>
        <w:t xml:space="preserve">, </w:t>
      </w:r>
      <w:r w:rsidR="00CB76E3">
        <w:rPr>
          <w:rFonts w:ascii="Palatino Linotype" w:hAnsi="Palatino Linotype" w:cs="Tahoma"/>
          <w:sz w:val="22"/>
          <w:szCs w:val="22"/>
        </w:rPr>
        <w:t xml:space="preserve">haga entrega de la información </w:t>
      </w:r>
      <w:r w:rsidR="0071560D">
        <w:rPr>
          <w:rFonts w:ascii="Palatino Linotype" w:hAnsi="Palatino Linotype" w:cs="Tahoma"/>
          <w:sz w:val="22"/>
          <w:szCs w:val="22"/>
        </w:rPr>
        <w:t>solicitada</w:t>
      </w:r>
      <w:r w:rsidRPr="00C66180">
        <w:rPr>
          <w:rFonts w:ascii="Palatino Linotype" w:hAnsi="Palatino Linotype" w:cs="Tahoma"/>
          <w:sz w:val="22"/>
          <w:szCs w:val="22"/>
        </w:rPr>
        <w:t>.</w:t>
      </w:r>
    </w:p>
    <w:p w14:paraId="34ECBE6E" w14:textId="77777777" w:rsidR="00BB3882" w:rsidRPr="00C66180" w:rsidRDefault="00BB3882" w:rsidP="00BB3882">
      <w:pPr>
        <w:spacing w:line="360" w:lineRule="auto"/>
        <w:ind w:right="-93"/>
        <w:jc w:val="both"/>
        <w:rPr>
          <w:rFonts w:ascii="Palatino Linotype" w:eastAsia="Palatino Linotype" w:hAnsi="Palatino Linotype" w:cs="Palatino Linotype"/>
          <w:sz w:val="22"/>
          <w:szCs w:val="22"/>
        </w:rPr>
      </w:pPr>
    </w:p>
    <w:p w14:paraId="795246AB" w14:textId="6928602D" w:rsidR="00BB3882" w:rsidRPr="00C66180" w:rsidRDefault="00BB3882" w:rsidP="00BB3882">
      <w:pPr>
        <w:spacing w:line="360" w:lineRule="auto"/>
        <w:contextualSpacing/>
        <w:jc w:val="both"/>
        <w:rPr>
          <w:rFonts w:ascii="Palatino Linotype" w:eastAsia="Calibri" w:hAnsi="Palatino Linotype" w:cs="Tahoma"/>
          <w:b/>
          <w:bCs/>
          <w:iCs/>
          <w:sz w:val="22"/>
          <w:szCs w:val="22"/>
          <w:u w:val="single"/>
          <w:lang w:val="es-ES" w:eastAsia="es-ES_tradnl"/>
        </w:rPr>
      </w:pPr>
      <w:r w:rsidRPr="00C66180">
        <w:rPr>
          <w:rFonts w:ascii="Palatino Linotype" w:eastAsia="Calibri" w:hAnsi="Palatino Linotype" w:cs="Tahoma"/>
          <w:b/>
          <w:bCs/>
          <w:iCs/>
          <w:sz w:val="22"/>
          <w:szCs w:val="22"/>
          <w:u w:val="single"/>
          <w:lang w:val="es-ES" w:eastAsia="es-ES_tradnl"/>
        </w:rPr>
        <w:t>Términos de la Resolución para el Recurrente</w:t>
      </w:r>
    </w:p>
    <w:p w14:paraId="646DFD9D" w14:textId="77777777" w:rsidR="00BB3882" w:rsidRPr="00C66180" w:rsidRDefault="00BB3882" w:rsidP="00BB3882">
      <w:pPr>
        <w:spacing w:line="360" w:lineRule="auto"/>
        <w:jc w:val="both"/>
        <w:rPr>
          <w:rFonts w:ascii="Palatino Linotype" w:eastAsia="Calibri" w:hAnsi="Palatino Linotype" w:cs="Tahoma"/>
          <w:iCs/>
          <w:sz w:val="22"/>
          <w:szCs w:val="22"/>
          <w:lang w:eastAsia="es-ES_tradnl"/>
        </w:rPr>
      </w:pPr>
    </w:p>
    <w:p w14:paraId="6AA754A9" w14:textId="77777777" w:rsidR="00BB3882" w:rsidRPr="00C66180" w:rsidRDefault="00BB3882" w:rsidP="00BB3882">
      <w:pPr>
        <w:spacing w:line="360" w:lineRule="auto"/>
        <w:jc w:val="both"/>
        <w:rPr>
          <w:rFonts w:ascii="Palatino Linotype" w:hAnsi="Palatino Linotype" w:cs="Tahoma"/>
          <w:bCs/>
          <w:sz w:val="22"/>
          <w:szCs w:val="22"/>
          <w:u w:val="single"/>
        </w:rPr>
      </w:pPr>
      <w:r w:rsidRPr="00C66180">
        <w:rPr>
          <w:rFonts w:ascii="Palatino Linotype" w:hAnsi="Palatino Linotype" w:cs="Tahoma"/>
          <w:bCs/>
          <w:sz w:val="22"/>
          <w:szCs w:val="22"/>
          <w:u w:val="single"/>
        </w:rPr>
        <w:t>Se hace del conocimiento del Recurrente la determinación de este Organismo Garante a su inconformidad:</w:t>
      </w:r>
    </w:p>
    <w:p w14:paraId="3067D56D" w14:textId="77777777" w:rsidR="00BB3882" w:rsidRPr="00C66180" w:rsidRDefault="00BB3882" w:rsidP="00BB3882">
      <w:pPr>
        <w:spacing w:line="360" w:lineRule="auto"/>
        <w:jc w:val="both"/>
        <w:rPr>
          <w:rFonts w:ascii="Palatino Linotype" w:hAnsi="Palatino Linotype" w:cs="Tahoma"/>
          <w:bCs/>
          <w:sz w:val="22"/>
          <w:szCs w:val="22"/>
          <w:u w:val="single"/>
        </w:rPr>
      </w:pPr>
    </w:p>
    <w:p w14:paraId="1A737E02" w14:textId="76165FE8" w:rsidR="00BB3882" w:rsidRPr="00C66180" w:rsidRDefault="00BB3882" w:rsidP="00BB3882">
      <w:pPr>
        <w:spacing w:line="360" w:lineRule="auto"/>
        <w:jc w:val="both"/>
        <w:rPr>
          <w:rFonts w:ascii="Palatino Linotype" w:hAnsi="Palatino Linotype" w:cs="Tahoma"/>
          <w:bCs/>
          <w:sz w:val="22"/>
          <w:szCs w:val="22"/>
          <w:u w:val="single"/>
        </w:rPr>
      </w:pPr>
      <w:r w:rsidRPr="00C66180">
        <w:rPr>
          <w:rFonts w:ascii="Palatino Linotype" w:hAnsi="Palatino Linotype" w:cs="Tahoma"/>
          <w:bCs/>
          <w:sz w:val="22"/>
          <w:szCs w:val="22"/>
          <w:u w:val="single"/>
        </w:rPr>
        <w:t xml:space="preserve">Este Instituto, determinó </w:t>
      </w:r>
      <w:r w:rsidR="0006503E">
        <w:rPr>
          <w:rFonts w:ascii="Palatino Linotype" w:hAnsi="Palatino Linotype" w:cs="Tahoma"/>
          <w:bCs/>
          <w:sz w:val="22"/>
          <w:szCs w:val="22"/>
          <w:u w:val="single"/>
        </w:rPr>
        <w:t>revocar</w:t>
      </w:r>
      <w:r w:rsidRPr="00C66180">
        <w:rPr>
          <w:rFonts w:ascii="Palatino Linotype" w:hAnsi="Palatino Linotype" w:cs="Tahoma"/>
          <w:bCs/>
          <w:sz w:val="22"/>
          <w:szCs w:val="22"/>
          <w:u w:val="single"/>
        </w:rPr>
        <w:t xml:space="preserve"> la respuesta que le entregó el Sujeto Obligado a su solicitud de acceso, toda vez que </w:t>
      </w:r>
      <w:r w:rsidR="0071560D">
        <w:rPr>
          <w:rFonts w:ascii="Palatino Linotype" w:hAnsi="Palatino Linotype" w:cs="Tahoma"/>
          <w:bCs/>
          <w:sz w:val="22"/>
          <w:szCs w:val="22"/>
          <w:u w:val="single"/>
        </w:rPr>
        <w:t>no se le entregó la información que es de su interés.</w:t>
      </w:r>
    </w:p>
    <w:p w14:paraId="5BB5CA2C" w14:textId="77777777" w:rsidR="00BB3882" w:rsidRPr="00C66180" w:rsidRDefault="00BB3882" w:rsidP="00BB3882">
      <w:pPr>
        <w:spacing w:line="360" w:lineRule="auto"/>
        <w:jc w:val="both"/>
        <w:rPr>
          <w:rFonts w:ascii="Palatino Linotype" w:hAnsi="Palatino Linotype" w:cs="Tahoma"/>
          <w:bCs/>
          <w:sz w:val="22"/>
          <w:szCs w:val="22"/>
          <w:u w:val="single"/>
        </w:rPr>
      </w:pPr>
    </w:p>
    <w:p w14:paraId="6819E3B5" w14:textId="77777777" w:rsidR="00BB3882" w:rsidRDefault="00BB3882" w:rsidP="00BB3882">
      <w:pPr>
        <w:spacing w:line="360" w:lineRule="auto"/>
        <w:ind w:right="-93"/>
        <w:jc w:val="both"/>
        <w:rPr>
          <w:rFonts w:ascii="Palatino Linotype" w:hAnsi="Palatino Linotype" w:cs="Tahoma"/>
          <w:bCs/>
          <w:sz w:val="22"/>
          <w:szCs w:val="22"/>
          <w:u w:val="single"/>
        </w:rPr>
      </w:pPr>
      <w:r w:rsidRPr="00C66180">
        <w:rPr>
          <w:rFonts w:ascii="Palatino Linotype" w:hAnsi="Palatino Linotype" w:cs="Tahoma"/>
          <w:bCs/>
          <w:sz w:val="22"/>
          <w:szCs w:val="22"/>
          <w:u w:val="single"/>
        </w:rPr>
        <w:t>La labor del INFOEM, es apoyar a la población para acceder a la información pública y garantizar la protección de sus datos personales.</w:t>
      </w:r>
    </w:p>
    <w:p w14:paraId="44417BE8" w14:textId="77777777" w:rsidR="00A90050" w:rsidRDefault="00A90050" w:rsidP="00BB3882">
      <w:pPr>
        <w:spacing w:line="360" w:lineRule="auto"/>
        <w:ind w:right="-93"/>
        <w:jc w:val="both"/>
        <w:rPr>
          <w:rFonts w:ascii="Palatino Linotype" w:hAnsi="Palatino Linotype" w:cs="Tahoma"/>
          <w:bCs/>
          <w:sz w:val="22"/>
          <w:szCs w:val="22"/>
          <w:u w:val="single"/>
        </w:rPr>
      </w:pPr>
    </w:p>
    <w:p w14:paraId="4246A1B5" w14:textId="77777777" w:rsidR="0006503E" w:rsidRPr="00C66180" w:rsidRDefault="0006503E" w:rsidP="00BB3882">
      <w:pPr>
        <w:spacing w:line="360" w:lineRule="auto"/>
        <w:ind w:right="-93"/>
        <w:jc w:val="both"/>
        <w:rPr>
          <w:rFonts w:ascii="Palatino Linotype" w:hAnsi="Palatino Linotype" w:cs="Tahoma"/>
          <w:bCs/>
          <w:sz w:val="22"/>
          <w:szCs w:val="22"/>
          <w:u w:val="single"/>
        </w:rPr>
      </w:pPr>
    </w:p>
    <w:p w14:paraId="2AB67D30" w14:textId="77777777" w:rsidR="005D4660" w:rsidRPr="00FB571A" w:rsidRDefault="005D4660" w:rsidP="000B54EE">
      <w:pPr>
        <w:pStyle w:val="Ttulo1"/>
        <w:spacing w:before="0" w:line="360" w:lineRule="auto"/>
        <w:jc w:val="center"/>
        <w:rPr>
          <w:rFonts w:ascii="Palatino Linotype" w:eastAsia="Calibri" w:hAnsi="Palatino Linotype"/>
          <w:b/>
          <w:color w:val="auto"/>
          <w:sz w:val="22"/>
          <w:szCs w:val="22"/>
          <w:lang w:eastAsia="en-US"/>
        </w:rPr>
      </w:pPr>
      <w:bookmarkStart w:id="40" w:name="_Toc190857069"/>
      <w:bookmarkStart w:id="41" w:name="_Toc205307001"/>
      <w:bookmarkStart w:id="42" w:name="_Toc223018280"/>
      <w:r w:rsidRPr="00FB571A">
        <w:rPr>
          <w:rFonts w:ascii="Palatino Linotype" w:eastAsia="Calibri" w:hAnsi="Palatino Linotype"/>
          <w:b/>
          <w:color w:val="auto"/>
          <w:sz w:val="22"/>
          <w:szCs w:val="22"/>
          <w:lang w:eastAsia="en-US"/>
        </w:rPr>
        <w:t>R E S U E L V E</w:t>
      </w:r>
      <w:bookmarkEnd w:id="40"/>
      <w:bookmarkEnd w:id="41"/>
      <w:bookmarkEnd w:id="42"/>
    </w:p>
    <w:p w14:paraId="35ED6B83" w14:textId="77777777" w:rsidR="005D4660" w:rsidRPr="00FB571A" w:rsidRDefault="005D4660" w:rsidP="000B54EE">
      <w:pPr>
        <w:spacing w:line="360" w:lineRule="auto"/>
        <w:jc w:val="both"/>
        <w:rPr>
          <w:rFonts w:ascii="Palatino Linotype" w:hAnsi="Palatino Linotype" w:cs="Tahoma"/>
          <w:b/>
          <w:bCs/>
          <w:sz w:val="22"/>
          <w:szCs w:val="22"/>
        </w:rPr>
      </w:pPr>
    </w:p>
    <w:p w14:paraId="70424898" w14:textId="503EC2D4" w:rsidR="005D4660" w:rsidRDefault="005D4660" w:rsidP="000B54EE">
      <w:pPr>
        <w:spacing w:line="360" w:lineRule="auto"/>
        <w:contextualSpacing/>
        <w:jc w:val="both"/>
        <w:rPr>
          <w:rFonts w:ascii="Palatino Linotype" w:eastAsia="Calibri" w:hAnsi="Palatino Linotype" w:cs="Tahoma"/>
          <w:bCs/>
          <w:sz w:val="22"/>
          <w:szCs w:val="22"/>
          <w:lang w:eastAsia="en-US"/>
        </w:rPr>
      </w:pPr>
      <w:r w:rsidRPr="00FB571A">
        <w:rPr>
          <w:rFonts w:ascii="Palatino Linotype" w:hAnsi="Palatino Linotype" w:cs="Tahoma"/>
          <w:b/>
          <w:bCs/>
          <w:sz w:val="22"/>
          <w:szCs w:val="22"/>
        </w:rPr>
        <w:t xml:space="preserve">PRIMERO. </w:t>
      </w:r>
      <w:r w:rsidRPr="00FB571A">
        <w:rPr>
          <w:rFonts w:ascii="Palatino Linotype" w:hAnsi="Palatino Linotype" w:cs="Tahoma"/>
          <w:bCs/>
          <w:sz w:val="22"/>
          <w:szCs w:val="22"/>
        </w:rPr>
        <w:t xml:space="preserve">Se </w:t>
      </w:r>
      <w:r w:rsidR="0006503E">
        <w:rPr>
          <w:rFonts w:ascii="Palatino Linotype" w:hAnsi="Palatino Linotype" w:cs="Tahoma"/>
          <w:b/>
          <w:bCs/>
          <w:sz w:val="22"/>
          <w:szCs w:val="22"/>
        </w:rPr>
        <w:t>REVOCA</w:t>
      </w:r>
      <w:r w:rsidRPr="00FB571A">
        <w:rPr>
          <w:rFonts w:ascii="Palatino Linotype" w:hAnsi="Palatino Linotype" w:cs="Tahoma"/>
          <w:bCs/>
          <w:sz w:val="22"/>
          <w:szCs w:val="22"/>
        </w:rPr>
        <w:t xml:space="preserve"> la respuesta entregada por el </w:t>
      </w:r>
      <w:r w:rsidR="00A11A32">
        <w:rPr>
          <w:rFonts w:ascii="Palatino Linotype" w:hAnsi="Palatino Linotype" w:cs="Tahoma"/>
          <w:sz w:val="22"/>
          <w:szCs w:val="22"/>
        </w:rPr>
        <w:t>Hospital Regional de Alta Especialidad de Zumpango</w:t>
      </w:r>
      <w:r w:rsidRPr="00BC0E4B">
        <w:rPr>
          <w:rFonts w:ascii="Palatino Linotype" w:hAnsi="Palatino Linotype" w:cs="Tahoma"/>
          <w:sz w:val="22"/>
          <w:szCs w:val="22"/>
        </w:rPr>
        <w:t xml:space="preserve"> </w:t>
      </w:r>
      <w:r w:rsidRPr="00BC0E4B">
        <w:rPr>
          <w:rFonts w:ascii="Palatino Linotype" w:eastAsia="Calibri" w:hAnsi="Palatino Linotype" w:cs="Tahoma"/>
          <w:sz w:val="22"/>
          <w:szCs w:val="22"/>
          <w:lang w:eastAsia="en-US"/>
        </w:rPr>
        <w:t>a</w:t>
      </w:r>
      <w:r w:rsidRPr="00BC0E4B">
        <w:rPr>
          <w:rFonts w:ascii="Palatino Linotype" w:hAnsi="Palatino Linotype" w:cs="Tahoma"/>
          <w:sz w:val="22"/>
          <w:szCs w:val="22"/>
        </w:rPr>
        <w:t xml:space="preserve"> la solicitud de información </w:t>
      </w:r>
      <w:r w:rsidR="0071560D" w:rsidRPr="0071560D">
        <w:rPr>
          <w:rFonts w:ascii="Palatino Linotype" w:hAnsi="Palatino Linotype"/>
          <w:sz w:val="22"/>
          <w:szCs w:val="22"/>
        </w:rPr>
        <w:t>00214/HRZUM/IP/2025</w:t>
      </w:r>
      <w:r w:rsidR="0071560D">
        <w:rPr>
          <w:rFonts w:ascii="Palatino Linotype" w:hAnsi="Palatino Linotype"/>
          <w:sz w:val="22"/>
          <w:szCs w:val="22"/>
        </w:rPr>
        <w:t xml:space="preserve"> </w:t>
      </w:r>
      <w:r w:rsidRPr="00BC0E4B">
        <w:rPr>
          <w:rFonts w:ascii="Palatino Linotype" w:hAnsi="Palatino Linotype"/>
          <w:sz w:val="22"/>
          <w:szCs w:val="22"/>
        </w:rPr>
        <w:t>p</w:t>
      </w:r>
      <w:r w:rsidRPr="00FB571A">
        <w:rPr>
          <w:rFonts w:ascii="Palatino Linotype" w:hAnsi="Palatino Linotype"/>
          <w:bCs/>
          <w:sz w:val="22"/>
          <w:szCs w:val="22"/>
        </w:rPr>
        <w:t>or resultar</w:t>
      </w:r>
      <w:r w:rsidR="006E6B62">
        <w:rPr>
          <w:rFonts w:ascii="Palatino Linotype" w:hAnsi="Palatino Linotype"/>
          <w:bCs/>
          <w:sz w:val="22"/>
          <w:szCs w:val="22"/>
        </w:rPr>
        <w:t xml:space="preserve"> </w:t>
      </w:r>
      <w:r w:rsidRPr="00FB571A">
        <w:rPr>
          <w:rFonts w:ascii="Palatino Linotype" w:hAnsi="Palatino Linotype"/>
          <w:sz w:val="22"/>
          <w:szCs w:val="22"/>
        </w:rPr>
        <w:t>fundadas</w:t>
      </w:r>
      <w:r w:rsidRPr="00FB571A">
        <w:rPr>
          <w:rFonts w:ascii="Palatino Linotype" w:hAnsi="Palatino Linotype" w:cs="Tahoma"/>
          <w:bCs/>
          <w:sz w:val="22"/>
          <w:szCs w:val="22"/>
        </w:rPr>
        <w:t xml:space="preserve"> </w:t>
      </w:r>
      <w:r w:rsidRPr="00FB571A">
        <w:rPr>
          <w:rFonts w:ascii="Palatino Linotype" w:eastAsia="Calibri" w:hAnsi="Palatino Linotype" w:cs="Tahoma"/>
          <w:bCs/>
          <w:sz w:val="22"/>
          <w:szCs w:val="22"/>
          <w:lang w:eastAsia="en-US"/>
        </w:rPr>
        <w:t xml:space="preserve">las razones o motivos de inconformidad hechos valer por el Recurrente en el Recurso de Revisión </w:t>
      </w:r>
      <w:r w:rsidR="00A11A32">
        <w:rPr>
          <w:rFonts w:ascii="Palatino Linotype" w:hAnsi="Palatino Linotype" w:cs="Tahoma"/>
          <w:b/>
          <w:bCs/>
          <w:color w:val="0D0D0D" w:themeColor="text1" w:themeTint="F2"/>
          <w:sz w:val="22"/>
          <w:szCs w:val="22"/>
        </w:rPr>
        <w:t>00301/INFOEM/IP/RR/2026</w:t>
      </w:r>
      <w:r w:rsidRPr="00FB571A">
        <w:rPr>
          <w:rFonts w:ascii="Palatino Linotype" w:eastAsia="Calibri" w:hAnsi="Palatino Linotype" w:cs="Tahoma"/>
          <w:bCs/>
          <w:sz w:val="22"/>
          <w:szCs w:val="22"/>
          <w:lang w:eastAsia="en-US"/>
        </w:rPr>
        <w:t>, en términos de los considerandos QUINTO y SEXTO de la presente Resolución.</w:t>
      </w:r>
    </w:p>
    <w:p w14:paraId="39E7DE6A" w14:textId="77777777" w:rsidR="0012359E" w:rsidRPr="00FB571A" w:rsidRDefault="0012359E" w:rsidP="000B54EE">
      <w:pPr>
        <w:spacing w:line="360" w:lineRule="auto"/>
        <w:contextualSpacing/>
        <w:jc w:val="both"/>
        <w:rPr>
          <w:rFonts w:ascii="Palatino Linotype" w:eastAsia="Calibri" w:hAnsi="Palatino Linotype" w:cs="Tahoma"/>
          <w:bCs/>
          <w:sz w:val="22"/>
          <w:szCs w:val="22"/>
          <w:lang w:eastAsia="en-US"/>
        </w:rPr>
      </w:pPr>
    </w:p>
    <w:p w14:paraId="34446B6E" w14:textId="692AF562" w:rsidR="0071560D" w:rsidRPr="00CE4970" w:rsidRDefault="005D4660" w:rsidP="0071560D">
      <w:pPr>
        <w:tabs>
          <w:tab w:val="left" w:pos="7938"/>
        </w:tabs>
        <w:spacing w:line="360" w:lineRule="auto"/>
        <w:ind w:right="-93"/>
        <w:contextualSpacing/>
        <w:jc w:val="both"/>
        <w:rPr>
          <w:rFonts w:ascii="Palatino Linotype" w:hAnsi="Palatino Linotype" w:cs="Arial"/>
          <w:sz w:val="22"/>
          <w:szCs w:val="22"/>
          <w:lang w:val="es-ES"/>
        </w:rPr>
      </w:pPr>
      <w:r w:rsidRPr="00FB571A">
        <w:rPr>
          <w:rFonts w:ascii="Palatino Linotype" w:hAnsi="Palatino Linotype" w:cs="Tahoma"/>
          <w:b/>
          <w:bCs/>
          <w:sz w:val="22"/>
          <w:szCs w:val="22"/>
        </w:rPr>
        <w:t xml:space="preserve">SEGUNDO. </w:t>
      </w:r>
      <w:r w:rsidRPr="00FB571A">
        <w:rPr>
          <w:rFonts w:ascii="Palatino Linotype" w:hAnsi="Palatino Linotype" w:cs="Tahoma"/>
          <w:sz w:val="22"/>
          <w:szCs w:val="22"/>
        </w:rPr>
        <w:t xml:space="preserve">Se </w:t>
      </w:r>
      <w:r w:rsidRPr="00FB571A">
        <w:rPr>
          <w:rFonts w:ascii="Palatino Linotype" w:hAnsi="Palatino Linotype" w:cs="Tahoma"/>
          <w:b/>
          <w:sz w:val="22"/>
          <w:szCs w:val="22"/>
        </w:rPr>
        <w:t xml:space="preserve">ORDENA </w:t>
      </w:r>
      <w:r w:rsidRPr="00FB571A">
        <w:rPr>
          <w:rFonts w:ascii="Palatino Linotype" w:hAnsi="Palatino Linotype" w:cs="Tahoma"/>
          <w:sz w:val="22"/>
          <w:szCs w:val="22"/>
        </w:rPr>
        <w:t xml:space="preserve">al </w:t>
      </w:r>
      <w:r w:rsidR="00A11A32">
        <w:rPr>
          <w:rFonts w:ascii="Palatino Linotype" w:eastAsia="Calibri" w:hAnsi="Palatino Linotype" w:cs="Tahoma"/>
          <w:sz w:val="22"/>
          <w:szCs w:val="22"/>
          <w:lang w:eastAsia="en-US"/>
        </w:rPr>
        <w:t>Hospital Regional de Alta Especialidad de Zumpango</w:t>
      </w:r>
      <w:r w:rsidRPr="00FB571A">
        <w:rPr>
          <w:rFonts w:ascii="Palatino Linotype" w:hAnsi="Palatino Linotype" w:cs="Tahoma"/>
          <w:sz w:val="22"/>
          <w:szCs w:val="22"/>
        </w:rPr>
        <w:t xml:space="preserve">, </w:t>
      </w:r>
      <w:r w:rsidR="00A90050" w:rsidRPr="0023147B">
        <w:rPr>
          <w:rFonts w:ascii="Palatino Linotype" w:hAnsi="Palatino Linotype" w:cs="Tahoma"/>
          <w:sz w:val="22"/>
          <w:szCs w:val="22"/>
        </w:rPr>
        <w:t xml:space="preserve">a efecto de que, </w:t>
      </w:r>
      <w:r w:rsidR="0071560D" w:rsidRPr="00967409">
        <w:rPr>
          <w:rFonts w:ascii="Palatino Linotype" w:hAnsi="Palatino Linotype" w:cs="Tahoma"/>
          <w:sz w:val="22"/>
          <w:szCs w:val="22"/>
        </w:rPr>
        <w:t>a efecto de que, previa búsqueda exhaustiva y razonable en los archivos de sus áreas competentes, remita</w:t>
      </w:r>
      <w:r w:rsidR="0071560D" w:rsidRPr="00967409">
        <w:rPr>
          <w:rFonts w:ascii="Palatino Linotype" w:hAnsi="Palatino Linotype" w:cs="Tahoma"/>
          <w:bCs/>
          <w:iCs/>
          <w:sz w:val="22"/>
          <w:szCs w:val="22"/>
          <w:lang w:val="es-ES_tradnl"/>
        </w:rPr>
        <w:t>, a través del SAIMEX</w:t>
      </w:r>
      <w:r w:rsidR="0071560D" w:rsidRPr="00967409">
        <w:rPr>
          <w:rFonts w:ascii="Palatino Linotype" w:hAnsi="Palatino Linotype" w:cs="Arial"/>
          <w:sz w:val="22"/>
          <w:szCs w:val="22"/>
          <w:lang w:val="es-ES"/>
        </w:rPr>
        <w:t>, de ser procedente en versión pública,</w:t>
      </w:r>
      <w:r w:rsidR="0071560D">
        <w:rPr>
          <w:rFonts w:ascii="Palatino Linotype" w:hAnsi="Palatino Linotype" w:cs="Arial"/>
          <w:sz w:val="22"/>
          <w:szCs w:val="22"/>
          <w:lang w:val="es-ES"/>
        </w:rPr>
        <w:t xml:space="preserve"> de la Dirección General l</w:t>
      </w:r>
      <w:r w:rsidR="0071560D" w:rsidRPr="00CE4970">
        <w:rPr>
          <w:rFonts w:ascii="Palatino Linotype" w:eastAsia="Palatino Linotype" w:hAnsi="Palatino Linotype" w:cs="Palatino Linotype"/>
          <w:color w:val="000000"/>
          <w:sz w:val="22"/>
          <w:szCs w:val="22"/>
        </w:rPr>
        <w:t>os minutarios o documento análogo donde se lleva el registro de los oficios</w:t>
      </w:r>
      <w:r w:rsidR="0071560D">
        <w:rPr>
          <w:rFonts w:ascii="Palatino Linotype" w:eastAsia="Palatino Linotype" w:hAnsi="Palatino Linotype" w:cs="Palatino Linotype"/>
          <w:color w:val="000000"/>
          <w:sz w:val="22"/>
          <w:szCs w:val="22"/>
        </w:rPr>
        <w:t xml:space="preserve"> y circulares</w:t>
      </w:r>
      <w:r w:rsidR="0071560D" w:rsidRPr="00CE4970">
        <w:rPr>
          <w:rFonts w:ascii="Palatino Linotype" w:eastAsia="Palatino Linotype" w:hAnsi="Palatino Linotype" w:cs="Palatino Linotype"/>
          <w:color w:val="000000"/>
          <w:sz w:val="22"/>
          <w:szCs w:val="22"/>
        </w:rPr>
        <w:t xml:space="preserve"> generados</w:t>
      </w:r>
      <w:r w:rsidR="0071560D">
        <w:rPr>
          <w:rFonts w:ascii="Palatino Linotype" w:eastAsia="Palatino Linotype" w:hAnsi="Palatino Linotype" w:cs="Palatino Linotype"/>
          <w:color w:val="000000"/>
          <w:sz w:val="22"/>
          <w:szCs w:val="22"/>
        </w:rPr>
        <w:t>,</w:t>
      </w:r>
      <w:r w:rsidR="0071560D" w:rsidRPr="00CE4970">
        <w:rPr>
          <w:rFonts w:ascii="Palatino Linotype" w:eastAsia="Palatino Linotype" w:hAnsi="Palatino Linotype" w:cs="Palatino Linotype"/>
          <w:color w:val="000000"/>
          <w:sz w:val="22"/>
          <w:szCs w:val="22"/>
        </w:rPr>
        <w:t xml:space="preserve"> de</w:t>
      </w:r>
      <w:r w:rsidR="0071560D">
        <w:rPr>
          <w:rFonts w:ascii="Palatino Linotype" w:eastAsia="Palatino Linotype" w:hAnsi="Palatino Linotype" w:cs="Palatino Linotype"/>
          <w:color w:val="000000"/>
          <w:sz w:val="22"/>
          <w:szCs w:val="22"/>
        </w:rPr>
        <w:t xml:space="preserve"> </w:t>
      </w:r>
      <w:r w:rsidR="0071560D" w:rsidRPr="00CE4970">
        <w:rPr>
          <w:rFonts w:ascii="Palatino Linotype" w:eastAsia="Palatino Linotype" w:hAnsi="Palatino Linotype" w:cs="Palatino Linotype"/>
          <w:color w:val="000000"/>
          <w:sz w:val="22"/>
          <w:szCs w:val="22"/>
        </w:rPr>
        <w:t>l</w:t>
      </w:r>
      <w:r w:rsidR="0071560D">
        <w:rPr>
          <w:rFonts w:ascii="Palatino Linotype" w:eastAsia="Palatino Linotype" w:hAnsi="Palatino Linotype" w:cs="Palatino Linotype"/>
          <w:color w:val="000000"/>
          <w:sz w:val="22"/>
          <w:szCs w:val="22"/>
        </w:rPr>
        <w:t>os</w:t>
      </w:r>
      <w:r w:rsidR="0071560D" w:rsidRPr="00CE4970">
        <w:rPr>
          <w:rFonts w:ascii="Palatino Linotype" w:eastAsia="Palatino Linotype" w:hAnsi="Palatino Linotype" w:cs="Palatino Linotype"/>
          <w:color w:val="000000"/>
          <w:sz w:val="22"/>
          <w:szCs w:val="22"/>
        </w:rPr>
        <w:t xml:space="preserve"> año</w:t>
      </w:r>
      <w:r w:rsidR="0071560D">
        <w:rPr>
          <w:rFonts w:ascii="Palatino Linotype" w:eastAsia="Palatino Linotype" w:hAnsi="Palatino Linotype" w:cs="Palatino Linotype"/>
          <w:color w:val="000000"/>
          <w:sz w:val="22"/>
          <w:szCs w:val="22"/>
        </w:rPr>
        <w:t>s</w:t>
      </w:r>
      <w:r w:rsidR="0071560D" w:rsidRPr="00CE4970">
        <w:rPr>
          <w:rFonts w:ascii="Palatino Linotype" w:eastAsia="Palatino Linotype" w:hAnsi="Palatino Linotype" w:cs="Palatino Linotype"/>
          <w:color w:val="000000"/>
          <w:sz w:val="22"/>
          <w:szCs w:val="22"/>
        </w:rPr>
        <w:t xml:space="preserve"> dos mil </w:t>
      </w:r>
      <w:r w:rsidR="0071560D">
        <w:rPr>
          <w:rFonts w:ascii="Palatino Linotype" w:eastAsia="Palatino Linotype" w:hAnsi="Palatino Linotype" w:cs="Palatino Linotype"/>
          <w:color w:val="000000"/>
          <w:sz w:val="22"/>
          <w:szCs w:val="22"/>
        </w:rPr>
        <w:t>dieciocho, dos mil veintiuno, dos mil veintidós, dos mil veintitrés</w:t>
      </w:r>
      <w:r w:rsidR="00CD7A1D">
        <w:rPr>
          <w:rFonts w:ascii="Palatino Linotype" w:eastAsia="Palatino Linotype" w:hAnsi="Palatino Linotype" w:cs="Palatino Linotype"/>
          <w:color w:val="000000"/>
          <w:sz w:val="22"/>
          <w:szCs w:val="22"/>
        </w:rPr>
        <w:t>,</w:t>
      </w:r>
      <w:r w:rsidR="0071560D">
        <w:rPr>
          <w:rFonts w:ascii="Palatino Linotype" w:eastAsia="Palatino Linotype" w:hAnsi="Palatino Linotype" w:cs="Palatino Linotype"/>
          <w:color w:val="000000"/>
          <w:sz w:val="22"/>
          <w:szCs w:val="22"/>
        </w:rPr>
        <w:t xml:space="preserve"> </w:t>
      </w:r>
      <w:r w:rsidR="00CD7A1D">
        <w:rPr>
          <w:rFonts w:ascii="Palatino Linotype" w:eastAsia="Palatino Linotype" w:hAnsi="Palatino Linotype" w:cs="Palatino Linotype"/>
          <w:color w:val="000000"/>
          <w:sz w:val="22"/>
          <w:szCs w:val="22"/>
        </w:rPr>
        <w:t>d</w:t>
      </w:r>
      <w:r w:rsidR="0071560D">
        <w:rPr>
          <w:rFonts w:ascii="Palatino Linotype" w:eastAsia="Palatino Linotype" w:hAnsi="Palatino Linotype" w:cs="Palatino Linotype"/>
          <w:color w:val="000000"/>
          <w:sz w:val="22"/>
          <w:szCs w:val="22"/>
        </w:rPr>
        <w:t xml:space="preserve">os mil veinticuatro y del primero de enero al dieciocho de noviembre de dos mil veinticinco. </w:t>
      </w:r>
    </w:p>
    <w:p w14:paraId="3FDA3866" w14:textId="77777777" w:rsidR="0071560D" w:rsidRDefault="0071560D" w:rsidP="0071560D">
      <w:pPr>
        <w:pStyle w:val="Prrafodelista"/>
        <w:pBdr>
          <w:top w:val="nil"/>
          <w:left w:val="nil"/>
          <w:bottom w:val="nil"/>
          <w:right w:val="nil"/>
          <w:between w:val="nil"/>
        </w:pBdr>
        <w:tabs>
          <w:tab w:val="left" w:pos="7938"/>
        </w:tabs>
        <w:spacing w:line="360" w:lineRule="auto"/>
        <w:ind w:left="1080" w:right="-93"/>
        <w:jc w:val="both"/>
        <w:rPr>
          <w:rFonts w:ascii="Palatino Linotype" w:hAnsi="Palatino Linotype" w:cs="Arial"/>
          <w:szCs w:val="22"/>
          <w:lang w:val="es-ES"/>
        </w:rPr>
      </w:pPr>
    </w:p>
    <w:p w14:paraId="7113085D" w14:textId="77777777" w:rsidR="00A43797" w:rsidRPr="00A43797" w:rsidRDefault="00A43797" w:rsidP="00A43797">
      <w:pPr>
        <w:spacing w:line="360" w:lineRule="auto"/>
        <w:jc w:val="both"/>
        <w:rPr>
          <w:rFonts w:ascii="Palatino Linotype" w:eastAsia="Palatino Linotype" w:hAnsi="Palatino Linotype" w:cs="Tahoma"/>
          <w:bCs/>
          <w:iCs/>
          <w:color w:val="000000"/>
          <w:sz w:val="22"/>
          <w:szCs w:val="22"/>
          <w:lang w:eastAsia="es-MX"/>
        </w:rPr>
      </w:pPr>
      <w:r w:rsidRPr="00A43797">
        <w:rPr>
          <w:rFonts w:ascii="Palatino Linotype" w:eastAsia="Palatino Linotype" w:hAnsi="Palatino Linotype" w:cs="Tahoma"/>
          <w:bCs/>
          <w:iCs/>
          <w:color w:val="000000"/>
          <w:sz w:val="22"/>
          <w:szCs w:val="22"/>
          <w:lang w:eastAsia="es-MX"/>
        </w:rPr>
        <w:t xml:space="preserve">Además, en su caso, deberá proporcionar el Acuerdo de Clasificación donde el Comité de Transparencia, confirme la eliminación de los datos confidenciales, en la versión pública, de </w:t>
      </w:r>
      <w:r w:rsidRPr="00A43797">
        <w:rPr>
          <w:rFonts w:ascii="Palatino Linotype" w:eastAsia="Palatino Linotype" w:hAnsi="Palatino Linotype" w:cs="Tahoma"/>
          <w:bCs/>
          <w:iCs/>
          <w:color w:val="000000"/>
          <w:sz w:val="22"/>
          <w:szCs w:val="22"/>
          <w:lang w:eastAsia="es-MX"/>
        </w:rPr>
        <w:lastRenderedPageBreak/>
        <w:t>conformidad con los artículos 49, fracciones II y VIII y 132, fracción II de la Ley de Transparencia y Acceso a la Información Pública del Estado de México y Municipios.</w:t>
      </w:r>
    </w:p>
    <w:p w14:paraId="1E1B18FA" w14:textId="77777777" w:rsidR="00A43797" w:rsidRDefault="00A43797" w:rsidP="00A43797">
      <w:pPr>
        <w:spacing w:line="360" w:lineRule="auto"/>
        <w:ind w:right="-91"/>
        <w:jc w:val="both"/>
        <w:rPr>
          <w:rFonts w:ascii="Palatino Linotype" w:eastAsia="Calibri" w:hAnsi="Palatino Linotype" w:cs="Tahoma"/>
          <w:bCs/>
          <w:color w:val="000000"/>
          <w:sz w:val="22"/>
          <w:szCs w:val="22"/>
          <w:lang w:eastAsia="es-MX"/>
        </w:rPr>
      </w:pPr>
    </w:p>
    <w:p w14:paraId="280F20E8" w14:textId="224076D2" w:rsidR="00A43797" w:rsidRPr="00A43797" w:rsidRDefault="00A43797" w:rsidP="00A43797">
      <w:pPr>
        <w:spacing w:line="360" w:lineRule="auto"/>
        <w:ind w:right="-91"/>
        <w:jc w:val="both"/>
        <w:rPr>
          <w:rFonts w:ascii="Palatino Linotype" w:eastAsia="Calibri" w:hAnsi="Palatino Linotype" w:cs="Tahoma"/>
          <w:bCs/>
          <w:color w:val="000000"/>
          <w:sz w:val="22"/>
          <w:szCs w:val="22"/>
          <w:lang w:eastAsia="es-MX"/>
        </w:rPr>
      </w:pPr>
      <w:r w:rsidRPr="00A43797">
        <w:rPr>
          <w:rFonts w:ascii="Palatino Linotype" w:eastAsia="Calibri" w:hAnsi="Palatino Linotype" w:cs="Tahoma"/>
          <w:bCs/>
          <w:color w:val="000000"/>
          <w:sz w:val="22"/>
          <w:szCs w:val="22"/>
          <w:lang w:eastAsia="es-MX"/>
        </w:rPr>
        <w:t>Para el supuesto, que no cuente con la información solicitada</w:t>
      </w:r>
      <w:r>
        <w:rPr>
          <w:rFonts w:ascii="Palatino Linotype" w:eastAsia="Calibri" w:hAnsi="Palatino Linotype" w:cs="Tahoma"/>
          <w:bCs/>
          <w:color w:val="000000"/>
          <w:sz w:val="22"/>
          <w:szCs w:val="22"/>
          <w:lang w:eastAsia="es-MX"/>
        </w:rPr>
        <w:t>, de alguno de los años solicitados</w:t>
      </w:r>
      <w:r w:rsidRPr="00A43797">
        <w:rPr>
          <w:rFonts w:ascii="Palatino Linotype" w:eastAsia="Calibri" w:hAnsi="Palatino Linotype" w:cs="Tahoma"/>
          <w:bCs/>
          <w:color w:val="000000"/>
          <w:sz w:val="22"/>
          <w:szCs w:val="22"/>
          <w:lang w:eastAsia="es-MX"/>
        </w:rPr>
        <w:t>, por haber causado baja documental, deberá proporcionar el Acuerdo emitido por el Comité de Transparencia, donde confirme la inexistencia de la información, de conformidad con lo previsto en los artículos 19, párrafo tercero, 169 y 170 de la Ley de Transparencia y Acceso a la Información Pública del Estado de México y Municipios.</w:t>
      </w:r>
    </w:p>
    <w:p w14:paraId="6FD976AF" w14:textId="77777777" w:rsidR="0071560D" w:rsidRDefault="0071560D" w:rsidP="0071560D">
      <w:pPr>
        <w:spacing w:line="360" w:lineRule="auto"/>
        <w:ind w:right="-93"/>
        <w:jc w:val="both"/>
        <w:rPr>
          <w:rFonts w:ascii="Palatino Linotype" w:eastAsia="Palatino Linotype" w:hAnsi="Palatino Linotype" w:cs="Palatino Linotype"/>
          <w:sz w:val="22"/>
          <w:szCs w:val="22"/>
          <w:lang w:eastAsia="es-MX"/>
        </w:rPr>
      </w:pPr>
    </w:p>
    <w:p w14:paraId="233F1FED" w14:textId="77777777" w:rsidR="005D4660" w:rsidRPr="00FB571A" w:rsidRDefault="005D4660" w:rsidP="000B54EE">
      <w:pPr>
        <w:spacing w:line="360" w:lineRule="auto"/>
        <w:contextualSpacing/>
        <w:jc w:val="both"/>
        <w:rPr>
          <w:rFonts w:ascii="Palatino Linotype" w:eastAsia="Calibri" w:hAnsi="Palatino Linotype" w:cs="Tahoma"/>
          <w:bCs/>
          <w:sz w:val="22"/>
          <w:szCs w:val="22"/>
          <w:lang w:eastAsia="en-US"/>
        </w:rPr>
      </w:pPr>
      <w:r w:rsidRPr="00FB571A">
        <w:rPr>
          <w:rFonts w:ascii="Palatino Linotype" w:eastAsia="Calibri" w:hAnsi="Palatino Linotype" w:cs="Tahoma"/>
          <w:b/>
          <w:bCs/>
          <w:sz w:val="22"/>
          <w:szCs w:val="22"/>
          <w:lang w:eastAsia="en-US"/>
        </w:rPr>
        <w:t xml:space="preserve">TERCERO. NOTIFÍQUESE POR SAIMEX </w:t>
      </w:r>
      <w:r w:rsidRPr="00FB571A">
        <w:rPr>
          <w:rFonts w:ascii="Palatino Linotype" w:eastAsia="Calibri" w:hAnsi="Palatino Linotype" w:cs="Tahoma"/>
          <w:bCs/>
          <w:sz w:val="22"/>
          <w:szCs w:val="22"/>
          <w:lang w:eastAsia="en-US"/>
        </w:rPr>
        <w:t>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referida.</w:t>
      </w:r>
    </w:p>
    <w:p w14:paraId="47B88A9C" w14:textId="77777777" w:rsidR="005D4660" w:rsidRPr="00FB571A" w:rsidRDefault="005D4660" w:rsidP="000B54EE">
      <w:pPr>
        <w:spacing w:line="360" w:lineRule="auto"/>
        <w:contextualSpacing/>
        <w:jc w:val="both"/>
        <w:rPr>
          <w:rFonts w:ascii="Palatino Linotype" w:hAnsi="Palatino Linotype" w:cs="Tahoma"/>
          <w:sz w:val="22"/>
          <w:szCs w:val="22"/>
        </w:rPr>
      </w:pPr>
    </w:p>
    <w:p w14:paraId="0DAA4F67" w14:textId="77777777" w:rsidR="005D4660" w:rsidRPr="00FB571A" w:rsidRDefault="005D4660" w:rsidP="000B54EE">
      <w:pPr>
        <w:spacing w:line="360" w:lineRule="auto"/>
        <w:contextualSpacing/>
        <w:jc w:val="both"/>
        <w:rPr>
          <w:rFonts w:ascii="Palatino Linotype" w:hAnsi="Palatino Linotype" w:cs="Tahoma"/>
          <w:iCs/>
          <w:sz w:val="22"/>
          <w:szCs w:val="22"/>
        </w:rPr>
      </w:pPr>
      <w:r w:rsidRPr="00FB571A">
        <w:rPr>
          <w:rFonts w:ascii="Palatino Linotype" w:hAnsi="Palatino Linotype" w:cs="Tahoma"/>
          <w:iCs/>
          <w:sz w:val="22"/>
          <w:szCs w:val="22"/>
        </w:rPr>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14:paraId="59B4D5E4" w14:textId="77777777" w:rsidR="005D4660" w:rsidRPr="00FB571A" w:rsidRDefault="005D4660" w:rsidP="000B54EE">
      <w:pPr>
        <w:spacing w:line="360" w:lineRule="auto"/>
        <w:contextualSpacing/>
        <w:jc w:val="both"/>
        <w:rPr>
          <w:rFonts w:ascii="Palatino Linotype" w:eastAsia="Calibri" w:hAnsi="Palatino Linotype" w:cs="Tahoma"/>
          <w:color w:val="000000"/>
          <w:sz w:val="22"/>
          <w:szCs w:val="22"/>
          <w:lang w:val="es-ES" w:eastAsia="es-MX"/>
        </w:rPr>
      </w:pPr>
    </w:p>
    <w:p w14:paraId="097E83DE" w14:textId="77777777" w:rsidR="005D4660" w:rsidRPr="00FB571A" w:rsidRDefault="005D4660" w:rsidP="000B54EE">
      <w:pPr>
        <w:spacing w:line="360" w:lineRule="auto"/>
        <w:jc w:val="both"/>
        <w:rPr>
          <w:rFonts w:ascii="Palatino Linotype" w:hAnsi="Palatino Linotype" w:cs="Tahoma"/>
          <w:color w:val="000000" w:themeColor="text1"/>
          <w:sz w:val="22"/>
          <w:szCs w:val="22"/>
        </w:rPr>
      </w:pPr>
      <w:r w:rsidRPr="00FB571A">
        <w:rPr>
          <w:rFonts w:ascii="Palatino Linotype" w:eastAsia="Calibri" w:hAnsi="Palatino Linotype" w:cs="Tahoma"/>
          <w:b/>
          <w:color w:val="000000" w:themeColor="text1"/>
          <w:sz w:val="22"/>
          <w:szCs w:val="22"/>
          <w:lang w:eastAsia="es-MX"/>
        </w:rPr>
        <w:t>CUARTO</w:t>
      </w:r>
      <w:r w:rsidRPr="00FB571A">
        <w:rPr>
          <w:rFonts w:ascii="Palatino Linotype" w:eastAsia="Calibri" w:hAnsi="Palatino Linotype" w:cs="Tahoma"/>
          <w:b/>
          <w:bCs/>
          <w:color w:val="000000" w:themeColor="text1"/>
          <w:sz w:val="22"/>
          <w:szCs w:val="22"/>
          <w:lang w:eastAsia="en-US"/>
        </w:rPr>
        <w:t xml:space="preserve">. </w:t>
      </w:r>
      <w:r w:rsidRPr="00FB571A">
        <w:rPr>
          <w:rFonts w:ascii="Palatino Linotype" w:hAnsi="Palatino Linotype" w:cs="Tahoma"/>
          <w:b/>
          <w:color w:val="000000" w:themeColor="text1"/>
          <w:sz w:val="22"/>
          <w:szCs w:val="22"/>
        </w:rPr>
        <w:t>NOTIFÍQUESE</w:t>
      </w:r>
      <w:r w:rsidRPr="00FB571A">
        <w:rPr>
          <w:rFonts w:ascii="Palatino Linotype" w:hAnsi="Palatino Linotype" w:cs="Tahoma"/>
          <w:color w:val="000000" w:themeColor="text1"/>
          <w:sz w:val="22"/>
          <w:szCs w:val="22"/>
        </w:rPr>
        <w:t xml:space="preserve"> </w:t>
      </w:r>
      <w:r w:rsidRPr="00FB571A">
        <w:rPr>
          <w:rFonts w:ascii="Palatino Linotype" w:eastAsia="Calibri" w:hAnsi="Palatino Linotype" w:cs="Tahoma"/>
          <w:b/>
          <w:bCs/>
          <w:sz w:val="22"/>
          <w:szCs w:val="22"/>
          <w:lang w:eastAsia="en-US"/>
        </w:rPr>
        <w:t xml:space="preserve">POR SAIMEX </w:t>
      </w:r>
      <w:r w:rsidRPr="00FB571A">
        <w:rPr>
          <w:rFonts w:ascii="Palatino Linotype" w:hAnsi="Palatino Linotype" w:cs="Tahoma"/>
          <w:color w:val="000000" w:themeColor="text1"/>
          <w:sz w:val="22"/>
          <w:szCs w:val="22"/>
        </w:rPr>
        <w:t xml:space="preserve">al Recurrente la presente Resolución, asimismo, se hace de su conocimiento que de conformidad con lo establecido en el artículo 196 de la Ley de </w:t>
      </w:r>
      <w:r w:rsidRPr="00FB571A">
        <w:rPr>
          <w:rFonts w:ascii="Palatino Linotype" w:hAnsi="Palatino Linotype" w:cs="Tahoma"/>
          <w:color w:val="000000" w:themeColor="text1"/>
          <w:sz w:val="22"/>
          <w:szCs w:val="22"/>
        </w:rPr>
        <w:lastRenderedPageBreak/>
        <w:t>Transparencia y Acceso a la Información Pública del Estado de México y Municipios podrá promover el Juicio de Amparo en los términos de las leyes aplicables</w:t>
      </w:r>
      <w:r w:rsidRPr="00FB571A">
        <w:rPr>
          <w:rFonts w:ascii="Palatino Linotype" w:hAnsi="Palatino Linotype" w:cs="Tahoma"/>
          <w:sz w:val="22"/>
          <w:szCs w:val="22"/>
        </w:rPr>
        <w:t>.</w:t>
      </w:r>
    </w:p>
    <w:p w14:paraId="55958EAC" w14:textId="77777777" w:rsidR="005D4660" w:rsidRPr="00FB571A" w:rsidRDefault="005D4660" w:rsidP="000B54EE">
      <w:pPr>
        <w:spacing w:line="360" w:lineRule="auto"/>
        <w:contextualSpacing/>
        <w:jc w:val="both"/>
        <w:rPr>
          <w:rFonts w:ascii="Palatino Linotype" w:hAnsi="Palatino Linotype" w:cs="Tahoma"/>
          <w:color w:val="000000" w:themeColor="text1"/>
          <w:sz w:val="22"/>
          <w:szCs w:val="22"/>
        </w:rPr>
      </w:pPr>
    </w:p>
    <w:p w14:paraId="658F5112" w14:textId="23F8D80D" w:rsidR="00803E3D" w:rsidRDefault="00803E3D" w:rsidP="000B54EE">
      <w:pPr>
        <w:spacing w:line="360" w:lineRule="auto"/>
        <w:contextualSpacing/>
        <w:jc w:val="both"/>
        <w:rPr>
          <w:rFonts w:ascii="Palatino Linotype" w:hAnsi="Palatino Linotype" w:cs="Tahoma"/>
          <w:sz w:val="22"/>
          <w:szCs w:val="22"/>
        </w:rPr>
      </w:pPr>
      <w:r w:rsidRPr="00FB571A">
        <w:rPr>
          <w:rFonts w:ascii="Palatino Linotype" w:hAnsi="Palatino Linotype" w:cs="Tahoma"/>
          <w:sz w:val="22"/>
          <w:szCs w:val="22"/>
          <w:lang w:eastAsia="es-MX"/>
        </w:rPr>
        <w:t xml:space="preserve">ASÍ LO RESUELVE, POR </w:t>
      </w:r>
      <w:r w:rsidRPr="00FB571A">
        <w:rPr>
          <w:rFonts w:ascii="Palatino Linotype" w:hAnsi="Palatino Linotype" w:cs="Tahoma"/>
          <w:b/>
          <w:sz w:val="22"/>
          <w:szCs w:val="22"/>
          <w:lang w:eastAsia="es-MX"/>
        </w:rPr>
        <w:t>UNANIMIDAD</w:t>
      </w:r>
      <w:r w:rsidRPr="00FB571A">
        <w:rPr>
          <w:rFonts w:ascii="Palatino Linotype" w:hAnsi="Palatino Linotype" w:cs="Tahoma"/>
          <w:sz w:val="22"/>
          <w:szCs w:val="22"/>
          <w:lang w:eastAsia="es-MX"/>
        </w:rPr>
        <w:t xml:space="preserve">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w:t>
      </w:r>
      <w:r w:rsidR="00B459FA">
        <w:rPr>
          <w:rFonts w:ascii="Palatino Linotype" w:hAnsi="Palatino Linotype" w:cs="Tahoma"/>
          <w:sz w:val="22"/>
          <w:szCs w:val="22"/>
          <w:lang w:eastAsia="es-MX"/>
        </w:rPr>
        <w:t xml:space="preserve"> </w:t>
      </w:r>
      <w:r w:rsidR="005C0E48">
        <w:rPr>
          <w:rFonts w:ascii="Palatino Linotype" w:hAnsi="Palatino Linotype" w:cs="Tahoma"/>
          <w:sz w:val="22"/>
          <w:szCs w:val="22"/>
          <w:lang w:eastAsia="es-MX"/>
        </w:rPr>
        <w:t xml:space="preserve"> </w:t>
      </w:r>
      <w:r w:rsidRPr="00FB571A">
        <w:rPr>
          <w:rFonts w:ascii="Palatino Linotype" w:hAnsi="Palatino Linotype" w:cs="Tahoma"/>
          <w:sz w:val="22"/>
          <w:szCs w:val="22"/>
          <w:lang w:eastAsia="es-MX"/>
        </w:rPr>
        <w:t xml:space="preserve">Y GUADALUPE RAMÍREZ PEÑA, EN LA </w:t>
      </w:r>
      <w:r w:rsidR="00CD7A1D">
        <w:rPr>
          <w:rFonts w:ascii="Palatino Linotype" w:hAnsi="Palatino Linotype" w:cs="Tahoma"/>
          <w:sz w:val="22"/>
          <w:szCs w:val="22"/>
          <w:lang w:eastAsia="es-MX"/>
        </w:rPr>
        <w:t xml:space="preserve">SÉPTIMA </w:t>
      </w:r>
      <w:r w:rsidRPr="00FB571A">
        <w:rPr>
          <w:rFonts w:ascii="Palatino Linotype" w:hAnsi="Palatino Linotype" w:cs="Tahoma"/>
          <w:sz w:val="22"/>
          <w:szCs w:val="22"/>
          <w:lang w:eastAsia="es-MX"/>
        </w:rPr>
        <w:t xml:space="preserve">SESIÓN ORDINARIA, CELEBRADA EL </w:t>
      </w:r>
      <w:r w:rsidR="00CD7A1D">
        <w:rPr>
          <w:rFonts w:ascii="Palatino Linotype" w:hAnsi="Palatino Linotype" w:cs="Tahoma"/>
          <w:sz w:val="22"/>
          <w:szCs w:val="22"/>
          <w:lang w:eastAsia="es-MX"/>
        </w:rPr>
        <w:t xml:space="preserve">VEINTICINCO DE FEBRERO </w:t>
      </w:r>
      <w:r w:rsidR="0006503E">
        <w:rPr>
          <w:rFonts w:ascii="Palatino Linotype" w:hAnsi="Palatino Linotype" w:cs="Tahoma"/>
          <w:sz w:val="22"/>
          <w:szCs w:val="22"/>
          <w:lang w:eastAsia="es-MX"/>
        </w:rPr>
        <w:t>DE DOS MIL VEINTISÉIS</w:t>
      </w:r>
      <w:r w:rsidRPr="00FB571A">
        <w:rPr>
          <w:rFonts w:ascii="Palatino Linotype" w:hAnsi="Palatino Linotype" w:cs="Tahoma"/>
          <w:sz w:val="22"/>
          <w:szCs w:val="22"/>
          <w:lang w:eastAsia="es-MX"/>
        </w:rPr>
        <w:t>, ANTE EL SECRETARIO TÉCNICO DEL PLENO, ALEXIS TAPIA RAMÍREZ.</w:t>
      </w:r>
    </w:p>
    <w:p w14:paraId="462611A8" w14:textId="77777777" w:rsidR="00163BAA" w:rsidRDefault="00163BAA" w:rsidP="000B54EE">
      <w:pPr>
        <w:spacing w:line="360" w:lineRule="auto"/>
        <w:contextualSpacing/>
        <w:jc w:val="both"/>
        <w:rPr>
          <w:rFonts w:ascii="Palatino Linotype" w:hAnsi="Palatino Linotype" w:cs="Tahoma"/>
          <w:sz w:val="22"/>
          <w:szCs w:val="22"/>
        </w:rPr>
      </w:pPr>
    </w:p>
    <w:p w14:paraId="3D802602" w14:textId="77777777" w:rsidR="00163BAA" w:rsidRDefault="00163BAA" w:rsidP="000B54EE">
      <w:pPr>
        <w:spacing w:line="360" w:lineRule="auto"/>
        <w:contextualSpacing/>
        <w:jc w:val="both"/>
        <w:rPr>
          <w:rFonts w:ascii="Palatino Linotype" w:hAnsi="Palatino Linotype" w:cs="Tahoma"/>
          <w:sz w:val="22"/>
          <w:szCs w:val="22"/>
        </w:rPr>
      </w:pPr>
    </w:p>
    <w:p w14:paraId="783EFB9B" w14:textId="77777777" w:rsidR="0089175F" w:rsidRDefault="0089175F" w:rsidP="000B54EE">
      <w:pPr>
        <w:spacing w:line="360" w:lineRule="auto"/>
        <w:contextualSpacing/>
        <w:jc w:val="both"/>
        <w:rPr>
          <w:rFonts w:ascii="Palatino Linotype" w:hAnsi="Palatino Linotype" w:cs="Tahoma"/>
          <w:sz w:val="22"/>
          <w:szCs w:val="22"/>
        </w:rPr>
      </w:pPr>
    </w:p>
    <w:p w14:paraId="23476431" w14:textId="77777777" w:rsidR="0089175F" w:rsidRDefault="0089175F" w:rsidP="000B54EE">
      <w:pPr>
        <w:spacing w:line="360" w:lineRule="auto"/>
        <w:contextualSpacing/>
        <w:jc w:val="both"/>
        <w:rPr>
          <w:rFonts w:ascii="Palatino Linotype" w:hAnsi="Palatino Linotype" w:cs="Tahoma"/>
          <w:sz w:val="22"/>
          <w:szCs w:val="22"/>
        </w:rPr>
      </w:pPr>
    </w:p>
    <w:p w14:paraId="04DB8173" w14:textId="77777777" w:rsidR="0089175F" w:rsidRDefault="0089175F" w:rsidP="000B54EE">
      <w:pPr>
        <w:spacing w:line="360" w:lineRule="auto"/>
        <w:contextualSpacing/>
        <w:jc w:val="both"/>
        <w:rPr>
          <w:rFonts w:ascii="Palatino Linotype" w:hAnsi="Palatino Linotype" w:cs="Tahoma"/>
          <w:sz w:val="22"/>
          <w:szCs w:val="22"/>
        </w:rPr>
      </w:pPr>
    </w:p>
    <w:p w14:paraId="7401BD7D" w14:textId="77777777" w:rsidR="0089175F" w:rsidRDefault="0089175F" w:rsidP="000B54EE">
      <w:pPr>
        <w:spacing w:line="360" w:lineRule="auto"/>
        <w:contextualSpacing/>
        <w:jc w:val="both"/>
        <w:rPr>
          <w:rFonts w:ascii="Palatino Linotype" w:hAnsi="Palatino Linotype" w:cs="Tahoma"/>
          <w:sz w:val="22"/>
          <w:szCs w:val="22"/>
        </w:rPr>
      </w:pPr>
    </w:p>
    <w:p w14:paraId="01CF64C4" w14:textId="77777777" w:rsidR="001F1A77" w:rsidRDefault="001F1A77" w:rsidP="000B54EE">
      <w:pPr>
        <w:spacing w:line="360" w:lineRule="auto"/>
        <w:contextualSpacing/>
        <w:jc w:val="both"/>
        <w:rPr>
          <w:rFonts w:ascii="Palatino Linotype" w:hAnsi="Palatino Linotype" w:cs="Tahoma"/>
          <w:sz w:val="22"/>
          <w:szCs w:val="22"/>
        </w:rPr>
      </w:pPr>
    </w:p>
    <w:p w14:paraId="0C596C87" w14:textId="77777777" w:rsidR="001F1A77" w:rsidRDefault="001F1A77" w:rsidP="000B54EE">
      <w:pPr>
        <w:spacing w:line="360" w:lineRule="auto"/>
        <w:contextualSpacing/>
        <w:jc w:val="both"/>
        <w:rPr>
          <w:rFonts w:ascii="Palatino Linotype" w:hAnsi="Palatino Linotype" w:cs="Tahoma"/>
          <w:sz w:val="22"/>
          <w:szCs w:val="22"/>
        </w:rPr>
      </w:pPr>
    </w:p>
    <w:p w14:paraId="5DA528CC" w14:textId="77777777" w:rsidR="000B1059" w:rsidRDefault="000B1059" w:rsidP="000B54EE">
      <w:pPr>
        <w:spacing w:line="360" w:lineRule="auto"/>
        <w:contextualSpacing/>
        <w:jc w:val="both"/>
        <w:rPr>
          <w:rFonts w:ascii="Palatino Linotype" w:hAnsi="Palatino Linotype" w:cs="Tahoma"/>
          <w:sz w:val="22"/>
          <w:szCs w:val="22"/>
        </w:rPr>
      </w:pPr>
    </w:p>
    <w:p w14:paraId="241AFBF5" w14:textId="77777777" w:rsidR="000B1059" w:rsidRDefault="000B1059" w:rsidP="000B54EE">
      <w:pPr>
        <w:spacing w:line="360" w:lineRule="auto"/>
        <w:contextualSpacing/>
        <w:jc w:val="both"/>
        <w:rPr>
          <w:rFonts w:ascii="Palatino Linotype" w:hAnsi="Palatino Linotype" w:cs="Tahoma"/>
          <w:sz w:val="22"/>
          <w:szCs w:val="22"/>
        </w:rPr>
      </w:pPr>
    </w:p>
    <w:p w14:paraId="3A40B91A" w14:textId="77777777" w:rsidR="000B1059" w:rsidRDefault="000B1059" w:rsidP="000B54EE">
      <w:pPr>
        <w:spacing w:line="360" w:lineRule="auto"/>
        <w:contextualSpacing/>
        <w:jc w:val="both"/>
        <w:rPr>
          <w:rFonts w:ascii="Palatino Linotype" w:hAnsi="Palatino Linotype" w:cs="Tahoma"/>
          <w:sz w:val="22"/>
          <w:szCs w:val="22"/>
        </w:rPr>
      </w:pPr>
    </w:p>
    <w:p w14:paraId="6009DEC7" w14:textId="77777777" w:rsidR="001F1A77" w:rsidRDefault="001F1A77" w:rsidP="000B54EE">
      <w:pPr>
        <w:spacing w:line="360" w:lineRule="auto"/>
        <w:contextualSpacing/>
        <w:jc w:val="both"/>
        <w:rPr>
          <w:rFonts w:ascii="Palatino Linotype" w:hAnsi="Palatino Linotype" w:cs="Tahoma"/>
          <w:sz w:val="22"/>
          <w:szCs w:val="22"/>
        </w:rPr>
      </w:pPr>
    </w:p>
    <w:p w14:paraId="75B46B4E" w14:textId="77777777" w:rsidR="001F1A77" w:rsidRDefault="001F1A77" w:rsidP="000B54EE">
      <w:pPr>
        <w:spacing w:line="360" w:lineRule="auto"/>
        <w:contextualSpacing/>
        <w:jc w:val="both"/>
        <w:rPr>
          <w:rFonts w:ascii="Palatino Linotype" w:hAnsi="Palatino Linotype" w:cs="Tahoma"/>
          <w:sz w:val="22"/>
          <w:szCs w:val="22"/>
        </w:rPr>
      </w:pPr>
    </w:p>
    <w:p w14:paraId="25858892" w14:textId="77777777" w:rsidR="001F1A77" w:rsidRDefault="001F1A77" w:rsidP="000B54EE">
      <w:pPr>
        <w:spacing w:line="360" w:lineRule="auto"/>
        <w:contextualSpacing/>
        <w:jc w:val="both"/>
        <w:rPr>
          <w:rFonts w:ascii="Palatino Linotype" w:hAnsi="Palatino Linotype" w:cs="Tahoma"/>
          <w:sz w:val="22"/>
          <w:szCs w:val="22"/>
        </w:rPr>
      </w:pPr>
    </w:p>
    <w:p w14:paraId="0ED51EFC" w14:textId="77777777" w:rsidR="001F1A77" w:rsidRDefault="001F1A77" w:rsidP="000B54EE">
      <w:pPr>
        <w:spacing w:line="360" w:lineRule="auto"/>
        <w:contextualSpacing/>
        <w:jc w:val="both"/>
        <w:rPr>
          <w:rFonts w:ascii="Palatino Linotype" w:hAnsi="Palatino Linotype" w:cs="Tahoma"/>
          <w:sz w:val="22"/>
          <w:szCs w:val="22"/>
        </w:rPr>
      </w:pPr>
    </w:p>
    <w:p w14:paraId="21126A23" w14:textId="77777777" w:rsidR="001F1A77" w:rsidRDefault="001F1A77" w:rsidP="000B54EE">
      <w:pPr>
        <w:spacing w:line="360" w:lineRule="auto"/>
        <w:contextualSpacing/>
        <w:jc w:val="both"/>
        <w:rPr>
          <w:rFonts w:ascii="Palatino Linotype" w:hAnsi="Palatino Linotype" w:cs="Tahoma"/>
          <w:sz w:val="22"/>
          <w:szCs w:val="22"/>
        </w:rPr>
      </w:pPr>
    </w:p>
    <w:p w14:paraId="5A7E8A38" w14:textId="77777777" w:rsidR="001F1A77" w:rsidRDefault="001F1A77" w:rsidP="000B54EE">
      <w:pPr>
        <w:spacing w:line="360" w:lineRule="auto"/>
        <w:contextualSpacing/>
        <w:jc w:val="both"/>
        <w:rPr>
          <w:rFonts w:ascii="Palatino Linotype" w:hAnsi="Palatino Linotype" w:cs="Tahoma"/>
          <w:sz w:val="22"/>
          <w:szCs w:val="22"/>
        </w:rPr>
      </w:pPr>
    </w:p>
    <w:p w14:paraId="43896773" w14:textId="77777777" w:rsidR="001F1A77" w:rsidRDefault="001F1A77" w:rsidP="000B54EE">
      <w:pPr>
        <w:spacing w:line="360" w:lineRule="auto"/>
        <w:contextualSpacing/>
        <w:jc w:val="both"/>
        <w:rPr>
          <w:rFonts w:ascii="Palatino Linotype" w:hAnsi="Palatino Linotype" w:cs="Tahoma"/>
          <w:sz w:val="22"/>
          <w:szCs w:val="22"/>
        </w:rPr>
      </w:pPr>
    </w:p>
    <w:p w14:paraId="09529035" w14:textId="77777777" w:rsidR="001F1A77" w:rsidRPr="003A1DF0" w:rsidRDefault="001F1A77" w:rsidP="000B54EE">
      <w:pPr>
        <w:spacing w:line="360" w:lineRule="auto"/>
        <w:contextualSpacing/>
        <w:jc w:val="both"/>
        <w:rPr>
          <w:rFonts w:ascii="Palatino Linotype" w:hAnsi="Palatino Linotype" w:cs="Tahoma"/>
          <w:sz w:val="22"/>
          <w:szCs w:val="22"/>
        </w:rPr>
      </w:pPr>
    </w:p>
    <w:p w14:paraId="3F72E42C" w14:textId="77777777" w:rsidR="003A1DF0" w:rsidRPr="003A1DF0" w:rsidRDefault="003A1DF0" w:rsidP="000B54EE">
      <w:pPr>
        <w:spacing w:line="360" w:lineRule="auto"/>
        <w:contextualSpacing/>
        <w:jc w:val="both"/>
        <w:rPr>
          <w:rFonts w:ascii="Palatino Linotype" w:hAnsi="Palatino Linotype" w:cs="Tahoma"/>
          <w:sz w:val="22"/>
          <w:szCs w:val="22"/>
        </w:rPr>
      </w:pPr>
    </w:p>
    <w:sectPr w:rsidR="003A1DF0" w:rsidRPr="003A1DF0" w:rsidSect="008C2B4B">
      <w:headerReference w:type="even" r:id="rId10"/>
      <w:headerReference w:type="default" r:id="rId11"/>
      <w:footerReference w:type="default" r:id="rId12"/>
      <w:headerReference w:type="first" r:id="rId13"/>
      <w:footerReference w:type="first" r:id="rId14"/>
      <w:pgSz w:w="12240" w:h="15840"/>
      <w:pgMar w:top="80" w:right="1608" w:bottom="1418" w:left="1588" w:header="709" w:footer="91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FAB509" w14:textId="77777777" w:rsidR="00624B72" w:rsidRDefault="00624B72" w:rsidP="00B31222">
      <w:r>
        <w:separator/>
      </w:r>
    </w:p>
  </w:endnote>
  <w:endnote w:type="continuationSeparator" w:id="0">
    <w:p w14:paraId="31D3B357" w14:textId="77777777" w:rsidR="00624B72" w:rsidRDefault="00624B72" w:rsidP="00B31222">
      <w:r>
        <w:continuationSeparator/>
      </w:r>
    </w:p>
  </w:endnote>
  <w:endnote w:type="continuationNotice" w:id="1">
    <w:p w14:paraId="3EFE1278" w14:textId="77777777" w:rsidR="00624B72" w:rsidRDefault="00624B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panose1 w:val="02030600000101010101"/>
    <w:charset w:val="81"/>
    <w:family w:val="roman"/>
    <w:pitch w:val="variable"/>
    <w:sig w:usb0="B00002AF" w:usb1="69D77CFB" w:usb2="00000030" w:usb3="00000000" w:csb0="0008009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8575097"/>
      <w:docPartObj>
        <w:docPartGallery w:val="Page Numbers (Bottom of Page)"/>
        <w:docPartUnique/>
      </w:docPartObj>
    </w:sdtPr>
    <w:sdtContent>
      <w:sdt>
        <w:sdtPr>
          <w:id w:val="1485205317"/>
          <w:docPartObj>
            <w:docPartGallery w:val="Page Numbers (Top of Page)"/>
            <w:docPartUnique/>
          </w:docPartObj>
        </w:sdtPr>
        <w:sdtContent>
          <w:p w14:paraId="52367B75" w14:textId="77777777" w:rsidR="0094768D" w:rsidRDefault="0094768D">
            <w:pPr>
              <w:pStyle w:val="Piedepgina"/>
              <w:jc w:val="right"/>
            </w:pPr>
            <w:r>
              <w:rPr>
                <w:lang w:val="es-ES"/>
              </w:rPr>
              <w:t xml:space="preserve">Página </w:t>
            </w:r>
            <w:r>
              <w:rPr>
                <w:b/>
                <w:bCs/>
                <w:sz w:val="24"/>
                <w:szCs w:val="24"/>
              </w:rPr>
              <w:fldChar w:fldCharType="begin"/>
            </w:r>
            <w:r>
              <w:rPr>
                <w:b/>
                <w:bCs/>
              </w:rPr>
              <w:instrText>PAGE</w:instrText>
            </w:r>
            <w:r>
              <w:rPr>
                <w:b/>
                <w:bCs/>
                <w:sz w:val="24"/>
                <w:szCs w:val="24"/>
              </w:rPr>
              <w:fldChar w:fldCharType="separate"/>
            </w:r>
            <w:r w:rsidR="00BA6CF4">
              <w:rPr>
                <w:b/>
                <w:bCs/>
                <w:noProof/>
              </w:rPr>
              <w:t>4</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sidR="00BA6CF4">
              <w:rPr>
                <w:b/>
                <w:bCs/>
                <w:noProof/>
              </w:rPr>
              <w:t>23</w:t>
            </w:r>
            <w:r>
              <w:rPr>
                <w:b/>
                <w:bCs/>
                <w:sz w:val="24"/>
                <w:szCs w:val="24"/>
              </w:rPr>
              <w:fldChar w:fldCharType="end"/>
            </w:r>
          </w:p>
        </w:sdtContent>
      </w:sdt>
    </w:sdtContent>
  </w:sdt>
  <w:p w14:paraId="0F2B262D" w14:textId="77777777" w:rsidR="0094768D" w:rsidRDefault="0094768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8718200"/>
      <w:docPartObj>
        <w:docPartGallery w:val="Page Numbers (Bottom of Page)"/>
        <w:docPartUnique/>
      </w:docPartObj>
    </w:sdtPr>
    <w:sdtContent>
      <w:sdt>
        <w:sdtPr>
          <w:id w:val="-1769616900"/>
          <w:docPartObj>
            <w:docPartGallery w:val="Page Numbers (Top of Page)"/>
            <w:docPartUnique/>
          </w:docPartObj>
        </w:sdtPr>
        <w:sdtContent>
          <w:p w14:paraId="72B25CE0" w14:textId="77777777" w:rsidR="0094768D" w:rsidRDefault="0094768D">
            <w:pPr>
              <w:pStyle w:val="Piedepgina"/>
              <w:jc w:val="right"/>
            </w:pPr>
            <w:r>
              <w:rPr>
                <w:lang w:val="es-ES"/>
              </w:rPr>
              <w:t xml:space="preserve">Página </w:t>
            </w:r>
            <w:r>
              <w:rPr>
                <w:b/>
                <w:bCs/>
                <w:sz w:val="24"/>
                <w:szCs w:val="24"/>
              </w:rPr>
              <w:fldChar w:fldCharType="begin"/>
            </w:r>
            <w:r>
              <w:rPr>
                <w:b/>
                <w:bCs/>
              </w:rPr>
              <w:instrText>PAGE</w:instrText>
            </w:r>
            <w:r>
              <w:rPr>
                <w:b/>
                <w:bCs/>
                <w:sz w:val="24"/>
                <w:szCs w:val="24"/>
              </w:rPr>
              <w:fldChar w:fldCharType="separate"/>
            </w:r>
            <w:r w:rsidR="00BA6CF4">
              <w:rPr>
                <w:b/>
                <w:bCs/>
                <w:noProof/>
              </w:rPr>
              <w:t>1</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sidR="00BA6CF4">
              <w:rPr>
                <w:b/>
                <w:bCs/>
                <w:noProof/>
              </w:rPr>
              <w:t>23</w:t>
            </w:r>
            <w:r>
              <w:rPr>
                <w:b/>
                <w:bCs/>
                <w:sz w:val="24"/>
                <w:szCs w:val="24"/>
              </w:rPr>
              <w:fldChar w:fldCharType="end"/>
            </w:r>
          </w:p>
        </w:sdtContent>
      </w:sdt>
    </w:sdtContent>
  </w:sdt>
  <w:p w14:paraId="3FA1F5C9" w14:textId="77777777" w:rsidR="0094768D" w:rsidRDefault="0094768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6050EF" w14:textId="77777777" w:rsidR="00624B72" w:rsidRDefault="00624B72" w:rsidP="00B31222">
      <w:r>
        <w:separator/>
      </w:r>
    </w:p>
  </w:footnote>
  <w:footnote w:type="continuationSeparator" w:id="0">
    <w:p w14:paraId="1EE820AE" w14:textId="77777777" w:rsidR="00624B72" w:rsidRDefault="00624B72" w:rsidP="00B31222">
      <w:r>
        <w:continuationSeparator/>
      </w:r>
    </w:p>
  </w:footnote>
  <w:footnote w:type="continuationNotice" w:id="1">
    <w:p w14:paraId="4261C77B" w14:textId="77777777" w:rsidR="00624B72" w:rsidRDefault="00624B7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B85A2" w14:textId="77777777" w:rsidR="0094768D" w:rsidRDefault="00000000">
    <w:pPr>
      <w:pStyle w:val="Encabezado"/>
    </w:pPr>
    <w:r>
      <w:rPr>
        <w:noProof/>
        <w:lang w:eastAsia="es-MX"/>
      </w:rPr>
      <w:pict w14:anchorId="2AB4A4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77708001" o:spid="_x0000_s1025" type="#_x0000_t75" alt="" style="position:absolute;margin-left:0;margin-top:0;width:663.5pt;height:12in;z-index:-251657728;mso-wrap-edited:f;mso-width-percent:0;mso-height-percent:0;mso-position-horizontal:center;mso-position-horizontal-relative:margin;mso-position-vertical:center;mso-position-vertical-relative:margin;mso-width-percent:0;mso-height-percent:0" o:allowincell="f">
          <v:imagedata r:id="rId1" o:title="WhatsApp Image 2020-08-13 at 10"/>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568" w:type="dxa"/>
      <w:tblLayout w:type="fixed"/>
      <w:tblLook w:val="04A0" w:firstRow="1" w:lastRow="0" w:firstColumn="1" w:lastColumn="0" w:noHBand="0" w:noVBand="1"/>
    </w:tblPr>
    <w:tblGrid>
      <w:gridCol w:w="2835"/>
      <w:gridCol w:w="6733"/>
    </w:tblGrid>
    <w:tr w:rsidR="0094768D" w:rsidRPr="005C106F" w14:paraId="6B34B98E" w14:textId="77777777" w:rsidTr="00202DB8">
      <w:trPr>
        <w:trHeight w:val="1435"/>
      </w:trPr>
      <w:tc>
        <w:tcPr>
          <w:tcW w:w="2835" w:type="dxa"/>
        </w:tcPr>
        <w:p w14:paraId="0FFE4C34" w14:textId="77777777" w:rsidR="0094768D" w:rsidRPr="005C106F" w:rsidRDefault="0094768D" w:rsidP="00EF4A64">
          <w:pPr>
            <w:tabs>
              <w:tab w:val="right" w:pos="4273"/>
            </w:tabs>
            <w:rPr>
              <w:rFonts w:ascii="Garamond" w:eastAsia="Calibri" w:hAnsi="Garamond"/>
              <w:sz w:val="16"/>
              <w:szCs w:val="16"/>
              <w:lang w:eastAsia="en-US"/>
            </w:rPr>
          </w:pPr>
          <w:r>
            <w:rPr>
              <w:rFonts w:ascii="Garamond" w:eastAsia="Calibri" w:hAnsi="Garamond"/>
              <w:noProof/>
              <w:sz w:val="16"/>
              <w:szCs w:val="16"/>
              <w:lang w:eastAsia="es-MX"/>
            </w:rPr>
            <w:drawing>
              <wp:anchor distT="0" distB="0" distL="114300" distR="114300" simplePos="0" relativeHeight="251656704" behindDoc="1" locked="0" layoutInCell="0" allowOverlap="1" wp14:anchorId="6F0FB25A" wp14:editId="58967B61">
                <wp:simplePos x="0" y="0"/>
                <wp:positionH relativeFrom="page">
                  <wp:posOffset>-766666</wp:posOffset>
                </wp:positionH>
                <wp:positionV relativeFrom="margin">
                  <wp:posOffset>-403032</wp:posOffset>
                </wp:positionV>
                <wp:extent cx="8426450" cy="10972800"/>
                <wp:effectExtent l="0" t="0" r="0" b="0"/>
                <wp:wrapNone/>
                <wp:docPr id="10" name="Imagen 10" descr="WhatsApp Image 2020-08-13 a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hatsApp Image 2020-08-13 at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26450" cy="10972800"/>
                        </a:xfrm>
                        <a:prstGeom prst="rect">
                          <a:avLst/>
                        </a:prstGeom>
                        <a:noFill/>
                      </pic:spPr>
                    </pic:pic>
                  </a:graphicData>
                </a:graphic>
                <wp14:sizeRelH relativeFrom="page">
                  <wp14:pctWidth>0</wp14:pctWidth>
                </wp14:sizeRelH>
                <wp14:sizeRelV relativeFrom="page">
                  <wp14:pctHeight>0</wp14:pctHeight>
                </wp14:sizeRelV>
              </wp:anchor>
            </w:drawing>
          </w:r>
        </w:p>
      </w:tc>
      <w:tc>
        <w:tcPr>
          <w:tcW w:w="6733" w:type="dxa"/>
        </w:tcPr>
        <w:tbl>
          <w:tblPr>
            <w:tblStyle w:val="Tablaconcuadrcula"/>
            <w:tblW w:w="6132"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589"/>
            <w:gridCol w:w="3543"/>
          </w:tblGrid>
          <w:tr w:rsidR="0094768D" w14:paraId="296A5CD2" w14:textId="77777777" w:rsidTr="00B40B6E">
            <w:trPr>
              <w:trHeight w:val="144"/>
            </w:trPr>
            <w:tc>
              <w:tcPr>
                <w:tcW w:w="2589" w:type="dxa"/>
              </w:tcPr>
              <w:p w14:paraId="7C0C4511" w14:textId="77777777" w:rsidR="000B54EE" w:rsidRDefault="000B54EE" w:rsidP="00E43A0F">
                <w:pPr>
                  <w:tabs>
                    <w:tab w:val="right" w:pos="8838"/>
                  </w:tabs>
                  <w:ind w:right="-105"/>
                  <w:rPr>
                    <w:rFonts w:ascii="Palatino Linotype" w:eastAsia="Calibri" w:hAnsi="Palatino Linotype" w:cs="Tahoma"/>
                    <w:b/>
                    <w:sz w:val="22"/>
                    <w:szCs w:val="22"/>
                    <w:lang w:eastAsia="en-US"/>
                  </w:rPr>
                </w:pPr>
              </w:p>
              <w:p w14:paraId="7DC2AA30" w14:textId="77777777" w:rsidR="0094768D" w:rsidRPr="00431A70" w:rsidRDefault="0094768D" w:rsidP="00E43A0F">
                <w:pPr>
                  <w:tabs>
                    <w:tab w:val="right" w:pos="8838"/>
                  </w:tabs>
                  <w:ind w:right="-105"/>
                  <w:rPr>
                    <w:rFonts w:ascii="Palatino Linotype" w:eastAsia="Calibri" w:hAnsi="Palatino Linotype" w:cs="Tahoma"/>
                    <w:b/>
                    <w:sz w:val="22"/>
                    <w:szCs w:val="22"/>
                    <w:lang w:eastAsia="en-US"/>
                  </w:rPr>
                </w:pPr>
                <w:r w:rsidRPr="00431A70">
                  <w:rPr>
                    <w:rFonts w:ascii="Palatino Linotype" w:eastAsia="Calibri" w:hAnsi="Palatino Linotype" w:cs="Tahoma"/>
                    <w:b/>
                    <w:sz w:val="22"/>
                    <w:szCs w:val="22"/>
                    <w:lang w:eastAsia="en-US"/>
                  </w:rPr>
                  <w:t>Recurso de Revisión:</w:t>
                </w:r>
              </w:p>
            </w:tc>
            <w:tc>
              <w:tcPr>
                <w:tcW w:w="3543" w:type="dxa"/>
              </w:tcPr>
              <w:p w14:paraId="3007EDF2" w14:textId="77777777" w:rsidR="000B54EE" w:rsidRDefault="000B54EE" w:rsidP="004B553D">
                <w:pPr>
                  <w:tabs>
                    <w:tab w:val="right" w:pos="8838"/>
                  </w:tabs>
                  <w:ind w:left="-106" w:right="171"/>
                  <w:jc w:val="both"/>
                  <w:rPr>
                    <w:rFonts w:ascii="Palatino Linotype" w:eastAsia="Calibri" w:hAnsi="Palatino Linotype" w:cs="Tahoma"/>
                    <w:sz w:val="22"/>
                    <w:szCs w:val="22"/>
                    <w:lang w:val="es-MX" w:eastAsia="en-US"/>
                  </w:rPr>
                </w:pPr>
              </w:p>
              <w:p w14:paraId="3B403627" w14:textId="33A7D5AB" w:rsidR="0094768D" w:rsidRPr="000B54EE" w:rsidRDefault="00A11A32" w:rsidP="004B553D">
                <w:pPr>
                  <w:tabs>
                    <w:tab w:val="right" w:pos="8838"/>
                  </w:tabs>
                  <w:ind w:left="-106" w:right="171"/>
                  <w:jc w:val="both"/>
                  <w:rPr>
                    <w:rFonts w:ascii="Palatino Linotype" w:eastAsia="Calibri" w:hAnsi="Palatino Linotype" w:cs="Tahoma"/>
                    <w:sz w:val="22"/>
                    <w:szCs w:val="22"/>
                    <w:lang w:eastAsia="en-US"/>
                  </w:rPr>
                </w:pPr>
                <w:r>
                  <w:rPr>
                    <w:rFonts w:ascii="Palatino Linotype" w:eastAsia="Calibri" w:hAnsi="Palatino Linotype" w:cs="Tahoma"/>
                    <w:sz w:val="22"/>
                    <w:szCs w:val="22"/>
                    <w:lang w:val="es-MX" w:eastAsia="en-US"/>
                  </w:rPr>
                  <w:t>00301/INFOEM/IP/RR/2026</w:t>
                </w:r>
              </w:p>
            </w:tc>
          </w:tr>
          <w:tr w:rsidR="0094768D" w14:paraId="7161EE4F" w14:textId="77777777" w:rsidTr="00B40B6E">
            <w:trPr>
              <w:trHeight w:val="283"/>
            </w:trPr>
            <w:tc>
              <w:tcPr>
                <w:tcW w:w="2589" w:type="dxa"/>
              </w:tcPr>
              <w:p w14:paraId="7077B848" w14:textId="77777777" w:rsidR="0094768D" w:rsidRPr="00431A70" w:rsidRDefault="0094768D" w:rsidP="00E43A0F">
                <w:pPr>
                  <w:tabs>
                    <w:tab w:val="right" w:pos="8838"/>
                  </w:tabs>
                  <w:ind w:right="-105"/>
                  <w:rPr>
                    <w:rFonts w:ascii="Palatino Linotype" w:eastAsia="Calibri" w:hAnsi="Palatino Linotype" w:cs="Tahoma"/>
                    <w:b/>
                    <w:sz w:val="22"/>
                    <w:szCs w:val="22"/>
                    <w:lang w:eastAsia="en-US"/>
                  </w:rPr>
                </w:pPr>
                <w:r w:rsidRPr="00431A70">
                  <w:rPr>
                    <w:rFonts w:ascii="Palatino Linotype" w:eastAsia="Calibri" w:hAnsi="Palatino Linotype" w:cs="Tahoma"/>
                    <w:b/>
                    <w:sz w:val="22"/>
                    <w:szCs w:val="22"/>
                    <w:lang w:eastAsia="en-US"/>
                  </w:rPr>
                  <w:t>Sujeto Obligado:</w:t>
                </w:r>
              </w:p>
            </w:tc>
            <w:tc>
              <w:tcPr>
                <w:tcW w:w="3543" w:type="dxa"/>
              </w:tcPr>
              <w:p w14:paraId="3BE593C0" w14:textId="1327A945" w:rsidR="0094768D" w:rsidRPr="005F13CF" w:rsidRDefault="00A11A32" w:rsidP="0031023E">
                <w:pPr>
                  <w:tabs>
                    <w:tab w:val="left" w:pos="2834"/>
                    <w:tab w:val="right" w:pos="8838"/>
                  </w:tabs>
                  <w:ind w:left="-106" w:right="171"/>
                  <w:jc w:val="both"/>
                  <w:rPr>
                    <w:rFonts w:ascii="Palatino Linotype" w:eastAsia="Calibri" w:hAnsi="Palatino Linotype" w:cs="Tahoma"/>
                    <w:bCs/>
                    <w:sz w:val="22"/>
                    <w:szCs w:val="22"/>
                    <w:lang w:eastAsia="en-US"/>
                  </w:rPr>
                </w:pPr>
                <w:r>
                  <w:rPr>
                    <w:rFonts w:ascii="Palatino Linotype" w:eastAsia="Calibri" w:hAnsi="Palatino Linotype" w:cs="Tahoma"/>
                    <w:bCs/>
                    <w:sz w:val="22"/>
                    <w:szCs w:val="22"/>
                    <w:lang w:val="es-MX" w:eastAsia="en-US"/>
                  </w:rPr>
                  <w:t>Hospital Regional de Alta Especialidad de Zumpango</w:t>
                </w:r>
              </w:p>
            </w:tc>
          </w:tr>
          <w:tr w:rsidR="0094768D" w14:paraId="615EB133" w14:textId="77777777" w:rsidTr="00B40B6E">
            <w:trPr>
              <w:trHeight w:val="283"/>
            </w:trPr>
            <w:tc>
              <w:tcPr>
                <w:tcW w:w="2589" w:type="dxa"/>
              </w:tcPr>
              <w:p w14:paraId="55004A6E" w14:textId="77777777" w:rsidR="0094768D" w:rsidRPr="00431A70" w:rsidRDefault="0094768D" w:rsidP="00E43A0F">
                <w:pPr>
                  <w:tabs>
                    <w:tab w:val="right" w:pos="8838"/>
                  </w:tabs>
                  <w:ind w:right="-105"/>
                  <w:rPr>
                    <w:rFonts w:ascii="Palatino Linotype" w:eastAsia="Calibri" w:hAnsi="Palatino Linotype" w:cs="Tahoma"/>
                    <w:b/>
                    <w:sz w:val="22"/>
                    <w:szCs w:val="22"/>
                    <w:lang w:eastAsia="en-US"/>
                  </w:rPr>
                </w:pPr>
                <w:r w:rsidRPr="00431A70">
                  <w:rPr>
                    <w:rFonts w:ascii="Palatino Linotype" w:eastAsia="Calibri" w:hAnsi="Palatino Linotype" w:cs="Tahoma"/>
                    <w:b/>
                    <w:sz w:val="22"/>
                    <w:szCs w:val="22"/>
                    <w:lang w:eastAsia="en-US"/>
                  </w:rPr>
                  <w:t>Comisionado Ponente:</w:t>
                </w:r>
              </w:p>
            </w:tc>
            <w:tc>
              <w:tcPr>
                <w:tcW w:w="3543" w:type="dxa"/>
              </w:tcPr>
              <w:p w14:paraId="07343003" w14:textId="77777777" w:rsidR="0094768D" w:rsidRDefault="0094768D" w:rsidP="005F13CF">
                <w:pPr>
                  <w:tabs>
                    <w:tab w:val="right" w:pos="8838"/>
                  </w:tabs>
                  <w:ind w:left="-106" w:right="171"/>
                  <w:jc w:val="both"/>
                  <w:rPr>
                    <w:rFonts w:ascii="Palatino Linotype" w:eastAsia="Calibri" w:hAnsi="Palatino Linotype" w:cs="Tahoma"/>
                    <w:sz w:val="22"/>
                    <w:szCs w:val="22"/>
                    <w:lang w:eastAsia="en-US"/>
                  </w:rPr>
                </w:pPr>
                <w:r w:rsidRPr="00431A70">
                  <w:rPr>
                    <w:rFonts w:ascii="Palatino Linotype" w:eastAsia="Calibri" w:hAnsi="Palatino Linotype" w:cs="Tahoma"/>
                    <w:sz w:val="22"/>
                    <w:szCs w:val="22"/>
                    <w:lang w:eastAsia="en-US"/>
                  </w:rPr>
                  <w:t>Luis Gustavo Parra Noriega</w:t>
                </w:r>
              </w:p>
              <w:p w14:paraId="78229297" w14:textId="77777777" w:rsidR="0094768D" w:rsidRPr="00431A70" w:rsidRDefault="0094768D" w:rsidP="005F13CF">
                <w:pPr>
                  <w:tabs>
                    <w:tab w:val="right" w:pos="8838"/>
                  </w:tabs>
                  <w:ind w:left="-106" w:right="171"/>
                  <w:jc w:val="both"/>
                  <w:rPr>
                    <w:rFonts w:ascii="Palatino Linotype" w:eastAsia="Calibri" w:hAnsi="Palatino Linotype" w:cs="Tahoma"/>
                    <w:b/>
                    <w:sz w:val="22"/>
                    <w:szCs w:val="22"/>
                    <w:lang w:eastAsia="en-US"/>
                  </w:rPr>
                </w:pPr>
              </w:p>
            </w:tc>
          </w:tr>
        </w:tbl>
        <w:p w14:paraId="08C0E598" w14:textId="77777777" w:rsidR="0094768D" w:rsidRPr="005C106F" w:rsidRDefault="0094768D" w:rsidP="005743D2">
          <w:pPr>
            <w:tabs>
              <w:tab w:val="right" w:pos="8838"/>
            </w:tabs>
            <w:ind w:left="-28"/>
            <w:jc w:val="both"/>
            <w:rPr>
              <w:rFonts w:ascii="Arial" w:eastAsia="Calibri" w:hAnsi="Arial" w:cs="Arial"/>
              <w:b/>
              <w:sz w:val="22"/>
              <w:szCs w:val="22"/>
              <w:lang w:eastAsia="en-US"/>
            </w:rPr>
          </w:pPr>
        </w:p>
      </w:tc>
    </w:tr>
  </w:tbl>
  <w:p w14:paraId="60BF6569" w14:textId="77777777" w:rsidR="0094768D" w:rsidRPr="00A25151" w:rsidRDefault="0094768D" w:rsidP="00EF4A64">
    <w:pPr>
      <w:pStyle w:val="Encabezado"/>
      <w:rPr>
        <w:sz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568" w:type="dxa"/>
      <w:tblLayout w:type="fixed"/>
      <w:tblLook w:val="04A0" w:firstRow="1" w:lastRow="0" w:firstColumn="1" w:lastColumn="0" w:noHBand="0" w:noVBand="1"/>
    </w:tblPr>
    <w:tblGrid>
      <w:gridCol w:w="2835"/>
      <w:gridCol w:w="6733"/>
    </w:tblGrid>
    <w:tr w:rsidR="0094768D" w:rsidRPr="00330DA7" w14:paraId="0D3FCC25" w14:textId="77777777" w:rsidTr="003B165A">
      <w:trPr>
        <w:trHeight w:val="1435"/>
      </w:trPr>
      <w:tc>
        <w:tcPr>
          <w:tcW w:w="2835" w:type="dxa"/>
        </w:tcPr>
        <w:p w14:paraId="73922092" w14:textId="77777777" w:rsidR="0094768D" w:rsidRPr="00330DA7" w:rsidRDefault="0094768D" w:rsidP="00F805F6">
          <w:pPr>
            <w:tabs>
              <w:tab w:val="right" w:pos="4273"/>
            </w:tabs>
            <w:rPr>
              <w:rFonts w:ascii="Garamond" w:eastAsia="Calibri" w:hAnsi="Garamond"/>
              <w:sz w:val="22"/>
              <w:szCs w:val="22"/>
              <w:lang w:eastAsia="en-US"/>
            </w:rPr>
          </w:pPr>
          <w:r>
            <w:rPr>
              <w:rFonts w:ascii="Garamond" w:eastAsia="Calibri" w:hAnsi="Garamond"/>
              <w:noProof/>
              <w:sz w:val="22"/>
              <w:szCs w:val="22"/>
              <w:lang w:eastAsia="es-MX"/>
            </w:rPr>
            <w:drawing>
              <wp:anchor distT="0" distB="0" distL="114300" distR="114300" simplePos="0" relativeHeight="251657728" behindDoc="1" locked="0" layoutInCell="0" allowOverlap="1" wp14:anchorId="76893E9D" wp14:editId="0A340693">
                <wp:simplePos x="0" y="0"/>
                <wp:positionH relativeFrom="page">
                  <wp:posOffset>-1071880</wp:posOffset>
                </wp:positionH>
                <wp:positionV relativeFrom="page">
                  <wp:posOffset>-450215</wp:posOffset>
                </wp:positionV>
                <wp:extent cx="8426450" cy="10972800"/>
                <wp:effectExtent l="0" t="0" r="0" b="0"/>
                <wp:wrapNone/>
                <wp:docPr id="11" name="Imagen 11" descr="WhatsApp Image 2020-08-13 a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hatsApp Image 2020-08-13 at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26450" cy="10972800"/>
                        </a:xfrm>
                        <a:prstGeom prst="rect">
                          <a:avLst/>
                        </a:prstGeom>
                        <a:noFill/>
                      </pic:spPr>
                    </pic:pic>
                  </a:graphicData>
                </a:graphic>
                <wp14:sizeRelH relativeFrom="page">
                  <wp14:pctWidth>0</wp14:pctWidth>
                </wp14:sizeRelH>
                <wp14:sizeRelV relativeFrom="page">
                  <wp14:pctHeight>0</wp14:pctHeight>
                </wp14:sizeRelV>
              </wp:anchor>
            </w:drawing>
          </w:r>
        </w:p>
      </w:tc>
      <w:tc>
        <w:tcPr>
          <w:tcW w:w="6733" w:type="dxa"/>
        </w:tcPr>
        <w:p w14:paraId="47F86AB0" w14:textId="77777777" w:rsidR="000B54EE" w:rsidRDefault="000B54EE"/>
        <w:tbl>
          <w:tblPr>
            <w:tblStyle w:val="Tablaconcuadrcula"/>
            <w:tblW w:w="6132" w:type="dxa"/>
            <w:tblInd w:w="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589"/>
            <w:gridCol w:w="3543"/>
          </w:tblGrid>
          <w:tr w:rsidR="0094768D" w:rsidRPr="00431A70" w14:paraId="4CECB88F" w14:textId="77777777" w:rsidTr="00785FCA">
            <w:trPr>
              <w:trHeight w:val="144"/>
            </w:trPr>
            <w:tc>
              <w:tcPr>
                <w:tcW w:w="2589" w:type="dxa"/>
              </w:tcPr>
              <w:p w14:paraId="2021C046" w14:textId="77777777" w:rsidR="0094768D" w:rsidRPr="00431A70" w:rsidRDefault="0094768D" w:rsidP="00844CB5">
                <w:pPr>
                  <w:tabs>
                    <w:tab w:val="right" w:pos="8838"/>
                  </w:tabs>
                  <w:ind w:left="-74" w:right="-105"/>
                  <w:rPr>
                    <w:rFonts w:ascii="Palatino Linotype" w:eastAsia="Calibri" w:hAnsi="Palatino Linotype" w:cs="Tahoma"/>
                    <w:b/>
                    <w:sz w:val="22"/>
                    <w:szCs w:val="22"/>
                    <w:lang w:eastAsia="en-US"/>
                  </w:rPr>
                </w:pPr>
                <w:r w:rsidRPr="00431A70">
                  <w:rPr>
                    <w:rFonts w:ascii="Palatino Linotype" w:eastAsia="Calibri" w:hAnsi="Palatino Linotype" w:cs="Tahoma"/>
                    <w:b/>
                    <w:sz w:val="22"/>
                    <w:szCs w:val="22"/>
                    <w:lang w:eastAsia="en-US"/>
                  </w:rPr>
                  <w:t>Recurso de Revisión:</w:t>
                </w:r>
              </w:p>
            </w:tc>
            <w:tc>
              <w:tcPr>
                <w:tcW w:w="3543" w:type="dxa"/>
              </w:tcPr>
              <w:p w14:paraId="49DA0B34" w14:textId="0D2C4371" w:rsidR="0094768D" w:rsidRPr="000B54EE" w:rsidRDefault="00A11A32" w:rsidP="004B553D">
                <w:pPr>
                  <w:tabs>
                    <w:tab w:val="right" w:pos="8838"/>
                  </w:tabs>
                  <w:ind w:left="-106" w:right="-105"/>
                  <w:jc w:val="both"/>
                  <w:rPr>
                    <w:rFonts w:ascii="Palatino Linotype" w:eastAsia="Calibri" w:hAnsi="Palatino Linotype" w:cs="Tahoma"/>
                    <w:sz w:val="22"/>
                    <w:szCs w:val="22"/>
                    <w:lang w:eastAsia="en-US"/>
                  </w:rPr>
                </w:pPr>
                <w:r>
                  <w:rPr>
                    <w:rFonts w:ascii="Palatino Linotype" w:eastAsia="Calibri" w:hAnsi="Palatino Linotype" w:cs="Tahoma"/>
                    <w:sz w:val="22"/>
                    <w:szCs w:val="22"/>
                    <w:lang w:val="es-MX" w:eastAsia="en-US"/>
                  </w:rPr>
                  <w:t>00301/INFOEM/IP/RR/2026</w:t>
                </w:r>
              </w:p>
            </w:tc>
          </w:tr>
          <w:tr w:rsidR="0094768D" w:rsidRPr="00286D0C" w14:paraId="02B69EA0" w14:textId="77777777" w:rsidTr="00785FCA">
            <w:trPr>
              <w:trHeight w:val="144"/>
            </w:trPr>
            <w:tc>
              <w:tcPr>
                <w:tcW w:w="2589" w:type="dxa"/>
              </w:tcPr>
              <w:p w14:paraId="30712AA7" w14:textId="77777777" w:rsidR="0094768D" w:rsidRPr="00431A70" w:rsidRDefault="0094768D" w:rsidP="009A7587">
                <w:pPr>
                  <w:tabs>
                    <w:tab w:val="right" w:pos="8838"/>
                  </w:tabs>
                  <w:ind w:left="-74" w:right="-105"/>
                  <w:rPr>
                    <w:rFonts w:ascii="Palatino Linotype" w:eastAsia="Calibri" w:hAnsi="Palatino Linotype" w:cs="Tahoma"/>
                    <w:b/>
                    <w:sz w:val="22"/>
                    <w:szCs w:val="22"/>
                    <w:lang w:eastAsia="en-US"/>
                  </w:rPr>
                </w:pPr>
                <w:r w:rsidRPr="00431A70">
                  <w:rPr>
                    <w:rFonts w:ascii="Palatino Linotype" w:eastAsia="Calibri" w:hAnsi="Palatino Linotype" w:cs="Tahoma"/>
                    <w:b/>
                    <w:sz w:val="22"/>
                    <w:szCs w:val="22"/>
                    <w:lang w:eastAsia="en-US"/>
                  </w:rPr>
                  <w:t>Recurrente:</w:t>
                </w:r>
              </w:p>
            </w:tc>
            <w:tc>
              <w:tcPr>
                <w:tcW w:w="3543" w:type="dxa"/>
              </w:tcPr>
              <w:p w14:paraId="007E274E" w14:textId="77777777" w:rsidR="0094768D" w:rsidRPr="00286D0C" w:rsidRDefault="0094768D" w:rsidP="005F13CF">
                <w:pPr>
                  <w:tabs>
                    <w:tab w:val="left" w:pos="3122"/>
                    <w:tab w:val="right" w:pos="8838"/>
                  </w:tabs>
                  <w:ind w:left="-106" w:right="-105"/>
                  <w:jc w:val="both"/>
                  <w:rPr>
                    <w:rFonts w:ascii="Palatino Linotype" w:eastAsia="Calibri" w:hAnsi="Palatino Linotype" w:cs="Tahoma"/>
                    <w:bCs/>
                    <w:sz w:val="22"/>
                    <w:szCs w:val="22"/>
                    <w:lang w:eastAsia="en-US"/>
                  </w:rPr>
                </w:pPr>
              </w:p>
            </w:tc>
          </w:tr>
          <w:tr w:rsidR="0094768D" w:rsidRPr="00431A70" w14:paraId="325FC598" w14:textId="77777777" w:rsidTr="00785FCA">
            <w:trPr>
              <w:trHeight w:val="283"/>
            </w:trPr>
            <w:tc>
              <w:tcPr>
                <w:tcW w:w="2589" w:type="dxa"/>
              </w:tcPr>
              <w:p w14:paraId="32F017F3" w14:textId="77777777" w:rsidR="0094768D" w:rsidRPr="00431A70" w:rsidRDefault="0094768D" w:rsidP="009A7587">
                <w:pPr>
                  <w:tabs>
                    <w:tab w:val="right" w:pos="8838"/>
                  </w:tabs>
                  <w:ind w:left="-74" w:right="-105"/>
                  <w:rPr>
                    <w:rFonts w:ascii="Palatino Linotype" w:eastAsia="Calibri" w:hAnsi="Palatino Linotype" w:cs="Tahoma"/>
                    <w:b/>
                    <w:sz w:val="22"/>
                    <w:szCs w:val="22"/>
                    <w:lang w:eastAsia="en-US"/>
                  </w:rPr>
                </w:pPr>
                <w:r w:rsidRPr="00431A70">
                  <w:rPr>
                    <w:rFonts w:ascii="Palatino Linotype" w:eastAsia="Calibri" w:hAnsi="Palatino Linotype" w:cs="Tahoma"/>
                    <w:b/>
                    <w:sz w:val="22"/>
                    <w:szCs w:val="22"/>
                    <w:lang w:eastAsia="en-US"/>
                  </w:rPr>
                  <w:t>Sujeto Obligado:</w:t>
                </w:r>
              </w:p>
            </w:tc>
            <w:tc>
              <w:tcPr>
                <w:tcW w:w="3543" w:type="dxa"/>
              </w:tcPr>
              <w:p w14:paraId="3FD3909E" w14:textId="49579CFA" w:rsidR="0094768D" w:rsidRPr="005F13CF" w:rsidRDefault="00A11A32" w:rsidP="0031023E">
                <w:pPr>
                  <w:tabs>
                    <w:tab w:val="left" w:pos="2834"/>
                    <w:tab w:val="right" w:pos="8838"/>
                  </w:tabs>
                  <w:ind w:left="-106" w:right="-105"/>
                  <w:jc w:val="both"/>
                  <w:rPr>
                    <w:rFonts w:ascii="Palatino Linotype" w:eastAsia="Calibri" w:hAnsi="Palatino Linotype" w:cs="Tahoma"/>
                    <w:bCs/>
                    <w:sz w:val="22"/>
                    <w:szCs w:val="22"/>
                    <w:lang w:eastAsia="en-US"/>
                  </w:rPr>
                </w:pPr>
                <w:r>
                  <w:rPr>
                    <w:rFonts w:ascii="Palatino Linotype" w:eastAsia="Calibri" w:hAnsi="Palatino Linotype" w:cs="Tahoma"/>
                    <w:bCs/>
                    <w:sz w:val="22"/>
                    <w:szCs w:val="22"/>
                    <w:lang w:val="es-MX" w:eastAsia="en-US"/>
                  </w:rPr>
                  <w:t>Hospital Regional de Alta Especialidad de Zumpango</w:t>
                </w:r>
              </w:p>
            </w:tc>
          </w:tr>
          <w:tr w:rsidR="0094768D" w:rsidRPr="00431A70" w14:paraId="75A41B17" w14:textId="77777777" w:rsidTr="00785FCA">
            <w:trPr>
              <w:trHeight w:val="283"/>
            </w:trPr>
            <w:tc>
              <w:tcPr>
                <w:tcW w:w="2589" w:type="dxa"/>
              </w:tcPr>
              <w:p w14:paraId="1F2C1F41" w14:textId="77777777" w:rsidR="0094768D" w:rsidRPr="00431A70" w:rsidRDefault="0094768D" w:rsidP="009A7587">
                <w:pPr>
                  <w:tabs>
                    <w:tab w:val="right" w:pos="8838"/>
                  </w:tabs>
                  <w:ind w:left="-74" w:right="-105"/>
                  <w:rPr>
                    <w:rFonts w:ascii="Palatino Linotype" w:eastAsia="Calibri" w:hAnsi="Palatino Linotype" w:cs="Tahoma"/>
                    <w:b/>
                    <w:sz w:val="22"/>
                    <w:szCs w:val="22"/>
                    <w:lang w:eastAsia="en-US"/>
                  </w:rPr>
                </w:pPr>
                <w:r w:rsidRPr="00431A70">
                  <w:rPr>
                    <w:rFonts w:ascii="Palatino Linotype" w:eastAsia="Calibri" w:hAnsi="Palatino Linotype" w:cs="Tahoma"/>
                    <w:b/>
                    <w:sz w:val="22"/>
                    <w:szCs w:val="22"/>
                    <w:lang w:eastAsia="en-US"/>
                  </w:rPr>
                  <w:t>Comisionado Ponente:</w:t>
                </w:r>
              </w:p>
            </w:tc>
            <w:tc>
              <w:tcPr>
                <w:tcW w:w="3543" w:type="dxa"/>
              </w:tcPr>
              <w:p w14:paraId="7AB7BB94" w14:textId="77777777" w:rsidR="0094768D" w:rsidRPr="00431A70" w:rsidRDefault="0094768D" w:rsidP="005F13CF">
                <w:pPr>
                  <w:tabs>
                    <w:tab w:val="right" w:pos="8838"/>
                  </w:tabs>
                  <w:ind w:left="-106" w:right="-105"/>
                  <w:jc w:val="both"/>
                  <w:rPr>
                    <w:rFonts w:ascii="Palatino Linotype" w:eastAsia="Calibri" w:hAnsi="Palatino Linotype" w:cs="Tahoma"/>
                    <w:b/>
                    <w:sz w:val="22"/>
                    <w:szCs w:val="22"/>
                    <w:lang w:eastAsia="en-US"/>
                  </w:rPr>
                </w:pPr>
                <w:r w:rsidRPr="00431A70">
                  <w:rPr>
                    <w:rFonts w:ascii="Palatino Linotype" w:eastAsia="Calibri" w:hAnsi="Palatino Linotype" w:cs="Tahoma"/>
                    <w:sz w:val="22"/>
                    <w:szCs w:val="22"/>
                    <w:lang w:eastAsia="en-US"/>
                  </w:rPr>
                  <w:t>Luis Gustavo Parra Noriega</w:t>
                </w:r>
              </w:p>
            </w:tc>
          </w:tr>
        </w:tbl>
        <w:p w14:paraId="33B04B26" w14:textId="77777777" w:rsidR="0094768D" w:rsidRPr="00330DA7" w:rsidRDefault="0094768D" w:rsidP="00DB7E5F">
          <w:pPr>
            <w:tabs>
              <w:tab w:val="right" w:pos="8838"/>
            </w:tabs>
            <w:ind w:left="-28"/>
            <w:jc w:val="both"/>
            <w:rPr>
              <w:rFonts w:ascii="Arial" w:eastAsia="Calibri" w:hAnsi="Arial" w:cs="Arial"/>
              <w:b/>
              <w:sz w:val="22"/>
              <w:szCs w:val="22"/>
              <w:lang w:eastAsia="en-US"/>
            </w:rPr>
          </w:pPr>
        </w:p>
      </w:tc>
    </w:tr>
  </w:tbl>
  <w:p w14:paraId="63876B06" w14:textId="77777777" w:rsidR="0094768D" w:rsidRPr="00330DA7" w:rsidRDefault="0094768D" w:rsidP="00B727C5">
    <w:pPr>
      <w:pStyle w:val="Encabezado"/>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7816848E"/>
    <w:lvl w:ilvl="0">
      <w:start w:val="1"/>
      <w:numFmt w:val="bullet"/>
      <w:pStyle w:val="Listaconvietas2"/>
      <w:lvlText w:val=""/>
      <w:lvlJc w:val="left"/>
      <w:pPr>
        <w:tabs>
          <w:tab w:val="num" w:pos="1560"/>
        </w:tabs>
        <w:ind w:left="1560" w:hanging="360"/>
      </w:pPr>
      <w:rPr>
        <w:rFonts w:ascii="Symbol" w:hAnsi="Symbol" w:hint="default"/>
      </w:rPr>
    </w:lvl>
  </w:abstractNum>
  <w:abstractNum w:abstractNumId="1" w15:restartNumberingAfterBreak="0">
    <w:nsid w:val="07156CC0"/>
    <w:multiLevelType w:val="hybridMultilevel"/>
    <w:tmpl w:val="7BC6020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98E197A"/>
    <w:multiLevelType w:val="hybridMultilevel"/>
    <w:tmpl w:val="47EA2D4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797C4AB0"/>
    <w:multiLevelType w:val="hybridMultilevel"/>
    <w:tmpl w:val="E9341CB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282036705">
    <w:abstractNumId w:val="0"/>
  </w:num>
  <w:num w:numId="2" w16cid:durableId="1183476641">
    <w:abstractNumId w:val="1"/>
  </w:num>
  <w:num w:numId="3" w16cid:durableId="155072656">
    <w:abstractNumId w:val="2"/>
  </w:num>
  <w:num w:numId="4" w16cid:durableId="1908492105">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1222"/>
    <w:rsid w:val="00000B91"/>
    <w:rsid w:val="00000F3F"/>
    <w:rsid w:val="0000156C"/>
    <w:rsid w:val="00001653"/>
    <w:rsid w:val="000027EB"/>
    <w:rsid w:val="00002CF8"/>
    <w:rsid w:val="0000339F"/>
    <w:rsid w:val="00003AAE"/>
    <w:rsid w:val="00004263"/>
    <w:rsid w:val="0000485A"/>
    <w:rsid w:val="00005668"/>
    <w:rsid w:val="00006091"/>
    <w:rsid w:val="00006543"/>
    <w:rsid w:val="00006C5F"/>
    <w:rsid w:val="00006DC5"/>
    <w:rsid w:val="00007985"/>
    <w:rsid w:val="00007C72"/>
    <w:rsid w:val="00010385"/>
    <w:rsid w:val="00010426"/>
    <w:rsid w:val="000106AE"/>
    <w:rsid w:val="00012B7E"/>
    <w:rsid w:val="00013291"/>
    <w:rsid w:val="00013861"/>
    <w:rsid w:val="00013A19"/>
    <w:rsid w:val="00013C8D"/>
    <w:rsid w:val="0001402B"/>
    <w:rsid w:val="00014465"/>
    <w:rsid w:val="00014BC5"/>
    <w:rsid w:val="00015D5C"/>
    <w:rsid w:val="00015FA1"/>
    <w:rsid w:val="0001639F"/>
    <w:rsid w:val="00016A4A"/>
    <w:rsid w:val="00017858"/>
    <w:rsid w:val="00017D26"/>
    <w:rsid w:val="00020799"/>
    <w:rsid w:val="00020818"/>
    <w:rsid w:val="00020AA1"/>
    <w:rsid w:val="00020C07"/>
    <w:rsid w:val="000212E5"/>
    <w:rsid w:val="00021AB1"/>
    <w:rsid w:val="00021C64"/>
    <w:rsid w:val="0002227D"/>
    <w:rsid w:val="00023351"/>
    <w:rsid w:val="000235C4"/>
    <w:rsid w:val="000241C5"/>
    <w:rsid w:val="00024362"/>
    <w:rsid w:val="0002439E"/>
    <w:rsid w:val="0002467B"/>
    <w:rsid w:val="0002481A"/>
    <w:rsid w:val="0002483C"/>
    <w:rsid w:val="00024A48"/>
    <w:rsid w:val="00024C42"/>
    <w:rsid w:val="00024D74"/>
    <w:rsid w:val="000259E6"/>
    <w:rsid w:val="00025D40"/>
    <w:rsid w:val="00025F5D"/>
    <w:rsid w:val="00027B6E"/>
    <w:rsid w:val="000300BE"/>
    <w:rsid w:val="0003037C"/>
    <w:rsid w:val="0003089C"/>
    <w:rsid w:val="00030E29"/>
    <w:rsid w:val="00030EDA"/>
    <w:rsid w:val="000313A7"/>
    <w:rsid w:val="00032667"/>
    <w:rsid w:val="00032F5B"/>
    <w:rsid w:val="00033086"/>
    <w:rsid w:val="00033D0D"/>
    <w:rsid w:val="0003473A"/>
    <w:rsid w:val="0003481C"/>
    <w:rsid w:val="00034E9D"/>
    <w:rsid w:val="00035514"/>
    <w:rsid w:val="00035F9E"/>
    <w:rsid w:val="00036348"/>
    <w:rsid w:val="00036F19"/>
    <w:rsid w:val="000373BC"/>
    <w:rsid w:val="000378BC"/>
    <w:rsid w:val="00037B34"/>
    <w:rsid w:val="00037F4B"/>
    <w:rsid w:val="00040101"/>
    <w:rsid w:val="000406F5"/>
    <w:rsid w:val="000415F1"/>
    <w:rsid w:val="00043009"/>
    <w:rsid w:val="00043A1D"/>
    <w:rsid w:val="00043C4B"/>
    <w:rsid w:val="00043CB3"/>
    <w:rsid w:val="000445A4"/>
    <w:rsid w:val="0004528B"/>
    <w:rsid w:val="000452B7"/>
    <w:rsid w:val="0004563C"/>
    <w:rsid w:val="00045736"/>
    <w:rsid w:val="0004574F"/>
    <w:rsid w:val="00046194"/>
    <w:rsid w:val="0004646B"/>
    <w:rsid w:val="000467AD"/>
    <w:rsid w:val="0004735D"/>
    <w:rsid w:val="00047C1B"/>
    <w:rsid w:val="00050AB0"/>
    <w:rsid w:val="00051243"/>
    <w:rsid w:val="00051E32"/>
    <w:rsid w:val="000523BB"/>
    <w:rsid w:val="000528E6"/>
    <w:rsid w:val="00052CDD"/>
    <w:rsid w:val="00052FDA"/>
    <w:rsid w:val="00053784"/>
    <w:rsid w:val="00053EEF"/>
    <w:rsid w:val="00054106"/>
    <w:rsid w:val="0005422F"/>
    <w:rsid w:val="00054623"/>
    <w:rsid w:val="00055361"/>
    <w:rsid w:val="00056489"/>
    <w:rsid w:val="00056A85"/>
    <w:rsid w:val="00057250"/>
    <w:rsid w:val="00057616"/>
    <w:rsid w:val="00057F76"/>
    <w:rsid w:val="0006017B"/>
    <w:rsid w:val="0006021D"/>
    <w:rsid w:val="00060BE1"/>
    <w:rsid w:val="000611B9"/>
    <w:rsid w:val="00061212"/>
    <w:rsid w:val="00061F79"/>
    <w:rsid w:val="000620E1"/>
    <w:rsid w:val="00062387"/>
    <w:rsid w:val="0006241C"/>
    <w:rsid w:val="00062B8B"/>
    <w:rsid w:val="00063514"/>
    <w:rsid w:val="00063B8E"/>
    <w:rsid w:val="00063FEB"/>
    <w:rsid w:val="000640BD"/>
    <w:rsid w:val="00064855"/>
    <w:rsid w:val="000648B3"/>
    <w:rsid w:val="0006503E"/>
    <w:rsid w:val="00065CD6"/>
    <w:rsid w:val="0006654C"/>
    <w:rsid w:val="000666FD"/>
    <w:rsid w:val="000672AA"/>
    <w:rsid w:val="00067C13"/>
    <w:rsid w:val="00070738"/>
    <w:rsid w:val="00071A4A"/>
    <w:rsid w:val="0007204D"/>
    <w:rsid w:val="00072683"/>
    <w:rsid w:val="00072AD9"/>
    <w:rsid w:val="00072E52"/>
    <w:rsid w:val="00073C50"/>
    <w:rsid w:val="000749A5"/>
    <w:rsid w:val="00075542"/>
    <w:rsid w:val="000758B2"/>
    <w:rsid w:val="00075A82"/>
    <w:rsid w:val="00075C83"/>
    <w:rsid w:val="000765EA"/>
    <w:rsid w:val="00076C7C"/>
    <w:rsid w:val="00077700"/>
    <w:rsid w:val="000778B2"/>
    <w:rsid w:val="00080222"/>
    <w:rsid w:val="000805CC"/>
    <w:rsid w:val="000813B0"/>
    <w:rsid w:val="0008148B"/>
    <w:rsid w:val="00081756"/>
    <w:rsid w:val="00081C1C"/>
    <w:rsid w:val="00082E37"/>
    <w:rsid w:val="00084CD0"/>
    <w:rsid w:val="000851BA"/>
    <w:rsid w:val="00086A01"/>
    <w:rsid w:val="0008787B"/>
    <w:rsid w:val="0009087C"/>
    <w:rsid w:val="000910AA"/>
    <w:rsid w:val="00091672"/>
    <w:rsid w:val="00091759"/>
    <w:rsid w:val="00092339"/>
    <w:rsid w:val="00092475"/>
    <w:rsid w:val="0009263F"/>
    <w:rsid w:val="00092AD0"/>
    <w:rsid w:val="000939AD"/>
    <w:rsid w:val="000943DD"/>
    <w:rsid w:val="0009514D"/>
    <w:rsid w:val="00096500"/>
    <w:rsid w:val="00097211"/>
    <w:rsid w:val="000973B8"/>
    <w:rsid w:val="00097806"/>
    <w:rsid w:val="000A001B"/>
    <w:rsid w:val="000A0518"/>
    <w:rsid w:val="000A0861"/>
    <w:rsid w:val="000A1342"/>
    <w:rsid w:val="000A20A4"/>
    <w:rsid w:val="000A275D"/>
    <w:rsid w:val="000A3AEE"/>
    <w:rsid w:val="000A4BF1"/>
    <w:rsid w:val="000A5058"/>
    <w:rsid w:val="000A5BA8"/>
    <w:rsid w:val="000A6287"/>
    <w:rsid w:val="000A682D"/>
    <w:rsid w:val="000A7211"/>
    <w:rsid w:val="000B0C2B"/>
    <w:rsid w:val="000B1059"/>
    <w:rsid w:val="000B1D37"/>
    <w:rsid w:val="000B2318"/>
    <w:rsid w:val="000B24EE"/>
    <w:rsid w:val="000B254D"/>
    <w:rsid w:val="000B2C93"/>
    <w:rsid w:val="000B36DD"/>
    <w:rsid w:val="000B399E"/>
    <w:rsid w:val="000B4248"/>
    <w:rsid w:val="000B4E61"/>
    <w:rsid w:val="000B54EE"/>
    <w:rsid w:val="000B5711"/>
    <w:rsid w:val="000B5B9F"/>
    <w:rsid w:val="000B5E8D"/>
    <w:rsid w:val="000B6020"/>
    <w:rsid w:val="000C01C6"/>
    <w:rsid w:val="000C0396"/>
    <w:rsid w:val="000C04EA"/>
    <w:rsid w:val="000C055A"/>
    <w:rsid w:val="000C125F"/>
    <w:rsid w:val="000C2283"/>
    <w:rsid w:val="000C2529"/>
    <w:rsid w:val="000C27CA"/>
    <w:rsid w:val="000C3B64"/>
    <w:rsid w:val="000C3F1A"/>
    <w:rsid w:val="000C471D"/>
    <w:rsid w:val="000C59CB"/>
    <w:rsid w:val="000C60A2"/>
    <w:rsid w:val="000C6179"/>
    <w:rsid w:val="000C6D52"/>
    <w:rsid w:val="000C77BB"/>
    <w:rsid w:val="000C7B74"/>
    <w:rsid w:val="000D0B08"/>
    <w:rsid w:val="000D1DDF"/>
    <w:rsid w:val="000D1F49"/>
    <w:rsid w:val="000D2535"/>
    <w:rsid w:val="000D2646"/>
    <w:rsid w:val="000D2A27"/>
    <w:rsid w:val="000D300A"/>
    <w:rsid w:val="000D3B88"/>
    <w:rsid w:val="000D3EFB"/>
    <w:rsid w:val="000D511C"/>
    <w:rsid w:val="000D5E5E"/>
    <w:rsid w:val="000D62E2"/>
    <w:rsid w:val="000D62EF"/>
    <w:rsid w:val="000D6304"/>
    <w:rsid w:val="000D69A4"/>
    <w:rsid w:val="000D6E92"/>
    <w:rsid w:val="000D76F5"/>
    <w:rsid w:val="000E0BEA"/>
    <w:rsid w:val="000E189E"/>
    <w:rsid w:val="000E2884"/>
    <w:rsid w:val="000E50C3"/>
    <w:rsid w:val="000E54A2"/>
    <w:rsid w:val="000E6517"/>
    <w:rsid w:val="000E7527"/>
    <w:rsid w:val="000E7E79"/>
    <w:rsid w:val="000F019D"/>
    <w:rsid w:val="000F02BE"/>
    <w:rsid w:val="000F1AF4"/>
    <w:rsid w:val="000F222A"/>
    <w:rsid w:val="000F24C8"/>
    <w:rsid w:val="000F2B83"/>
    <w:rsid w:val="000F2EBF"/>
    <w:rsid w:val="000F39E1"/>
    <w:rsid w:val="000F3B9F"/>
    <w:rsid w:val="000F3D6D"/>
    <w:rsid w:val="000F3DA0"/>
    <w:rsid w:val="000F4178"/>
    <w:rsid w:val="000F4183"/>
    <w:rsid w:val="000F437A"/>
    <w:rsid w:val="000F47F9"/>
    <w:rsid w:val="000F4876"/>
    <w:rsid w:val="000F555D"/>
    <w:rsid w:val="000F5B40"/>
    <w:rsid w:val="000F6336"/>
    <w:rsid w:val="000F661E"/>
    <w:rsid w:val="000F6834"/>
    <w:rsid w:val="000F75DE"/>
    <w:rsid w:val="000F76AB"/>
    <w:rsid w:val="000F7A45"/>
    <w:rsid w:val="000F7FD8"/>
    <w:rsid w:val="001004F1"/>
    <w:rsid w:val="00100BAC"/>
    <w:rsid w:val="0010125B"/>
    <w:rsid w:val="001017B7"/>
    <w:rsid w:val="0010348D"/>
    <w:rsid w:val="001034C6"/>
    <w:rsid w:val="00103855"/>
    <w:rsid w:val="001049B0"/>
    <w:rsid w:val="00104ADB"/>
    <w:rsid w:val="0010556B"/>
    <w:rsid w:val="00105632"/>
    <w:rsid w:val="001057BC"/>
    <w:rsid w:val="00107D2F"/>
    <w:rsid w:val="00110E1B"/>
    <w:rsid w:val="00111385"/>
    <w:rsid w:val="00111825"/>
    <w:rsid w:val="00111AE8"/>
    <w:rsid w:val="00111EFD"/>
    <w:rsid w:val="001133D5"/>
    <w:rsid w:val="00113E94"/>
    <w:rsid w:val="00114068"/>
    <w:rsid w:val="001141F0"/>
    <w:rsid w:val="001147DC"/>
    <w:rsid w:val="00114967"/>
    <w:rsid w:val="00114DD7"/>
    <w:rsid w:val="001150E9"/>
    <w:rsid w:val="0011605B"/>
    <w:rsid w:val="001166C8"/>
    <w:rsid w:val="001171BD"/>
    <w:rsid w:val="00117CD7"/>
    <w:rsid w:val="00117FA6"/>
    <w:rsid w:val="00120425"/>
    <w:rsid w:val="001215F0"/>
    <w:rsid w:val="0012216D"/>
    <w:rsid w:val="001221B8"/>
    <w:rsid w:val="0012256C"/>
    <w:rsid w:val="001227A5"/>
    <w:rsid w:val="001233CB"/>
    <w:rsid w:val="00123533"/>
    <w:rsid w:val="0012359E"/>
    <w:rsid w:val="001235DF"/>
    <w:rsid w:val="00125568"/>
    <w:rsid w:val="0012668C"/>
    <w:rsid w:val="00126A21"/>
    <w:rsid w:val="00126F68"/>
    <w:rsid w:val="001270CA"/>
    <w:rsid w:val="00127546"/>
    <w:rsid w:val="00127757"/>
    <w:rsid w:val="001279BF"/>
    <w:rsid w:val="00127B6A"/>
    <w:rsid w:val="0013071C"/>
    <w:rsid w:val="00130B72"/>
    <w:rsid w:val="00130C11"/>
    <w:rsid w:val="0013143C"/>
    <w:rsid w:val="00132A80"/>
    <w:rsid w:val="00132F95"/>
    <w:rsid w:val="00133222"/>
    <w:rsid w:val="00133B0C"/>
    <w:rsid w:val="00133BBB"/>
    <w:rsid w:val="00134031"/>
    <w:rsid w:val="0013420A"/>
    <w:rsid w:val="00134409"/>
    <w:rsid w:val="001346BA"/>
    <w:rsid w:val="00135955"/>
    <w:rsid w:val="00136051"/>
    <w:rsid w:val="00136073"/>
    <w:rsid w:val="0013647C"/>
    <w:rsid w:val="0013791C"/>
    <w:rsid w:val="00137B8F"/>
    <w:rsid w:val="0014037C"/>
    <w:rsid w:val="00140465"/>
    <w:rsid w:val="00141895"/>
    <w:rsid w:val="00141CDA"/>
    <w:rsid w:val="00141DAC"/>
    <w:rsid w:val="00142312"/>
    <w:rsid w:val="0014307A"/>
    <w:rsid w:val="00144363"/>
    <w:rsid w:val="00144D0B"/>
    <w:rsid w:val="00144FA7"/>
    <w:rsid w:val="001460EE"/>
    <w:rsid w:val="0014682A"/>
    <w:rsid w:val="00147516"/>
    <w:rsid w:val="00147566"/>
    <w:rsid w:val="00147666"/>
    <w:rsid w:val="00147887"/>
    <w:rsid w:val="00147D17"/>
    <w:rsid w:val="001507DF"/>
    <w:rsid w:val="00150E21"/>
    <w:rsid w:val="00151053"/>
    <w:rsid w:val="0015192B"/>
    <w:rsid w:val="00151C31"/>
    <w:rsid w:val="00151FBB"/>
    <w:rsid w:val="00151FBC"/>
    <w:rsid w:val="001534EA"/>
    <w:rsid w:val="0015381E"/>
    <w:rsid w:val="001551BF"/>
    <w:rsid w:val="0015530E"/>
    <w:rsid w:val="00155B1A"/>
    <w:rsid w:val="00155F96"/>
    <w:rsid w:val="00155FE6"/>
    <w:rsid w:val="00156408"/>
    <w:rsid w:val="00156A6B"/>
    <w:rsid w:val="0015731F"/>
    <w:rsid w:val="001606D4"/>
    <w:rsid w:val="00160E54"/>
    <w:rsid w:val="00161DF9"/>
    <w:rsid w:val="00162383"/>
    <w:rsid w:val="00162A24"/>
    <w:rsid w:val="00162CCE"/>
    <w:rsid w:val="0016319D"/>
    <w:rsid w:val="00163387"/>
    <w:rsid w:val="00163BAA"/>
    <w:rsid w:val="001646D2"/>
    <w:rsid w:val="001649B8"/>
    <w:rsid w:val="00165010"/>
    <w:rsid w:val="00165891"/>
    <w:rsid w:val="00166805"/>
    <w:rsid w:val="0016712E"/>
    <w:rsid w:val="00167136"/>
    <w:rsid w:val="00170545"/>
    <w:rsid w:val="00171ADD"/>
    <w:rsid w:val="001728F3"/>
    <w:rsid w:val="00172F78"/>
    <w:rsid w:val="00173533"/>
    <w:rsid w:val="00173548"/>
    <w:rsid w:val="00174390"/>
    <w:rsid w:val="0017459B"/>
    <w:rsid w:val="001747D2"/>
    <w:rsid w:val="00175052"/>
    <w:rsid w:val="00175A0D"/>
    <w:rsid w:val="00175CEB"/>
    <w:rsid w:val="00175E61"/>
    <w:rsid w:val="00176367"/>
    <w:rsid w:val="00177532"/>
    <w:rsid w:val="00177820"/>
    <w:rsid w:val="00177BFC"/>
    <w:rsid w:val="00177C07"/>
    <w:rsid w:val="00177D3B"/>
    <w:rsid w:val="00180208"/>
    <w:rsid w:val="00180365"/>
    <w:rsid w:val="001809B9"/>
    <w:rsid w:val="00180DE9"/>
    <w:rsid w:val="001821D9"/>
    <w:rsid w:val="001824D6"/>
    <w:rsid w:val="00182D6C"/>
    <w:rsid w:val="00182DCE"/>
    <w:rsid w:val="00182F0F"/>
    <w:rsid w:val="001832D9"/>
    <w:rsid w:val="00183664"/>
    <w:rsid w:val="00183D24"/>
    <w:rsid w:val="00183F63"/>
    <w:rsid w:val="001851A6"/>
    <w:rsid w:val="0018547D"/>
    <w:rsid w:val="00186231"/>
    <w:rsid w:val="00186AC2"/>
    <w:rsid w:val="00186D24"/>
    <w:rsid w:val="0018704D"/>
    <w:rsid w:val="00187211"/>
    <w:rsid w:val="001872B5"/>
    <w:rsid w:val="001875A7"/>
    <w:rsid w:val="001879E1"/>
    <w:rsid w:val="0019031A"/>
    <w:rsid w:val="00190E90"/>
    <w:rsid w:val="00190F5F"/>
    <w:rsid w:val="00191694"/>
    <w:rsid w:val="001921F9"/>
    <w:rsid w:val="0019295F"/>
    <w:rsid w:val="0019389B"/>
    <w:rsid w:val="00195E5F"/>
    <w:rsid w:val="00196522"/>
    <w:rsid w:val="00197F39"/>
    <w:rsid w:val="001A1B94"/>
    <w:rsid w:val="001A22F5"/>
    <w:rsid w:val="001A2711"/>
    <w:rsid w:val="001A372F"/>
    <w:rsid w:val="001A3887"/>
    <w:rsid w:val="001A3AF1"/>
    <w:rsid w:val="001A3BE1"/>
    <w:rsid w:val="001A3C65"/>
    <w:rsid w:val="001A412B"/>
    <w:rsid w:val="001A4B83"/>
    <w:rsid w:val="001A4BBA"/>
    <w:rsid w:val="001A4BBC"/>
    <w:rsid w:val="001A5BDB"/>
    <w:rsid w:val="001A5DF5"/>
    <w:rsid w:val="001A7153"/>
    <w:rsid w:val="001A769E"/>
    <w:rsid w:val="001A7FD2"/>
    <w:rsid w:val="001B04B4"/>
    <w:rsid w:val="001B0D53"/>
    <w:rsid w:val="001B107D"/>
    <w:rsid w:val="001B1997"/>
    <w:rsid w:val="001B2CD9"/>
    <w:rsid w:val="001B2EA3"/>
    <w:rsid w:val="001B3518"/>
    <w:rsid w:val="001B38FF"/>
    <w:rsid w:val="001B4549"/>
    <w:rsid w:val="001B58CF"/>
    <w:rsid w:val="001B62A0"/>
    <w:rsid w:val="001B637E"/>
    <w:rsid w:val="001B6C10"/>
    <w:rsid w:val="001C00FA"/>
    <w:rsid w:val="001C05DF"/>
    <w:rsid w:val="001C0C73"/>
    <w:rsid w:val="001C1705"/>
    <w:rsid w:val="001C17B0"/>
    <w:rsid w:val="001C182B"/>
    <w:rsid w:val="001C1CFF"/>
    <w:rsid w:val="001C1F74"/>
    <w:rsid w:val="001C282F"/>
    <w:rsid w:val="001C2F2B"/>
    <w:rsid w:val="001C33B3"/>
    <w:rsid w:val="001C45E3"/>
    <w:rsid w:val="001C67BD"/>
    <w:rsid w:val="001C7DDF"/>
    <w:rsid w:val="001D0086"/>
    <w:rsid w:val="001D0094"/>
    <w:rsid w:val="001D0B58"/>
    <w:rsid w:val="001D1C9C"/>
    <w:rsid w:val="001D26EF"/>
    <w:rsid w:val="001D3086"/>
    <w:rsid w:val="001D3CA3"/>
    <w:rsid w:val="001D3E97"/>
    <w:rsid w:val="001D5A6D"/>
    <w:rsid w:val="001D5EFE"/>
    <w:rsid w:val="001D67AC"/>
    <w:rsid w:val="001D7012"/>
    <w:rsid w:val="001D733A"/>
    <w:rsid w:val="001D7530"/>
    <w:rsid w:val="001D7974"/>
    <w:rsid w:val="001D7BD2"/>
    <w:rsid w:val="001E04FC"/>
    <w:rsid w:val="001E05F1"/>
    <w:rsid w:val="001E0C19"/>
    <w:rsid w:val="001E1DDD"/>
    <w:rsid w:val="001E211D"/>
    <w:rsid w:val="001E22BA"/>
    <w:rsid w:val="001E293E"/>
    <w:rsid w:val="001E2A4D"/>
    <w:rsid w:val="001E331E"/>
    <w:rsid w:val="001E3322"/>
    <w:rsid w:val="001E343E"/>
    <w:rsid w:val="001E4C89"/>
    <w:rsid w:val="001E53C2"/>
    <w:rsid w:val="001E548E"/>
    <w:rsid w:val="001E6342"/>
    <w:rsid w:val="001E6357"/>
    <w:rsid w:val="001E66F6"/>
    <w:rsid w:val="001E6816"/>
    <w:rsid w:val="001E6FC5"/>
    <w:rsid w:val="001E745E"/>
    <w:rsid w:val="001E7B8B"/>
    <w:rsid w:val="001F0C4E"/>
    <w:rsid w:val="001F0E9C"/>
    <w:rsid w:val="001F0EB8"/>
    <w:rsid w:val="001F0F7D"/>
    <w:rsid w:val="001F1540"/>
    <w:rsid w:val="001F18F9"/>
    <w:rsid w:val="001F1A77"/>
    <w:rsid w:val="001F1B7B"/>
    <w:rsid w:val="001F2C2A"/>
    <w:rsid w:val="001F30C3"/>
    <w:rsid w:val="001F3102"/>
    <w:rsid w:val="001F3351"/>
    <w:rsid w:val="001F5C7C"/>
    <w:rsid w:val="001F5D3A"/>
    <w:rsid w:val="001F5E5B"/>
    <w:rsid w:val="001F652C"/>
    <w:rsid w:val="001F71C8"/>
    <w:rsid w:val="001F787A"/>
    <w:rsid w:val="001F78D9"/>
    <w:rsid w:val="0020024D"/>
    <w:rsid w:val="00200E50"/>
    <w:rsid w:val="002020FA"/>
    <w:rsid w:val="00202DB8"/>
    <w:rsid w:val="002030B8"/>
    <w:rsid w:val="00203950"/>
    <w:rsid w:val="002051ED"/>
    <w:rsid w:val="002058FD"/>
    <w:rsid w:val="002060B4"/>
    <w:rsid w:val="002066D0"/>
    <w:rsid w:val="00206EC9"/>
    <w:rsid w:val="002072EE"/>
    <w:rsid w:val="00207736"/>
    <w:rsid w:val="002079D3"/>
    <w:rsid w:val="00207D7C"/>
    <w:rsid w:val="00207F5A"/>
    <w:rsid w:val="0021049B"/>
    <w:rsid w:val="00210546"/>
    <w:rsid w:val="002108B0"/>
    <w:rsid w:val="00210A50"/>
    <w:rsid w:val="00210A8D"/>
    <w:rsid w:val="002121D1"/>
    <w:rsid w:val="00212285"/>
    <w:rsid w:val="00212460"/>
    <w:rsid w:val="00212A6E"/>
    <w:rsid w:val="00213071"/>
    <w:rsid w:val="00215D0D"/>
    <w:rsid w:val="002161C6"/>
    <w:rsid w:val="0021782D"/>
    <w:rsid w:val="00217AEF"/>
    <w:rsid w:val="00221EC9"/>
    <w:rsid w:val="00221F64"/>
    <w:rsid w:val="0022221D"/>
    <w:rsid w:val="0022258F"/>
    <w:rsid w:val="00222731"/>
    <w:rsid w:val="00223139"/>
    <w:rsid w:val="00223317"/>
    <w:rsid w:val="00223601"/>
    <w:rsid w:val="002239A6"/>
    <w:rsid w:val="00223C6D"/>
    <w:rsid w:val="00223ECD"/>
    <w:rsid w:val="002241A6"/>
    <w:rsid w:val="002241E8"/>
    <w:rsid w:val="00224774"/>
    <w:rsid w:val="002247B0"/>
    <w:rsid w:val="00224F7A"/>
    <w:rsid w:val="00225152"/>
    <w:rsid w:val="002253A6"/>
    <w:rsid w:val="00225403"/>
    <w:rsid w:val="002257BF"/>
    <w:rsid w:val="00225B0F"/>
    <w:rsid w:val="002271C6"/>
    <w:rsid w:val="00230629"/>
    <w:rsid w:val="00230E81"/>
    <w:rsid w:val="0023183A"/>
    <w:rsid w:val="00232251"/>
    <w:rsid w:val="00232673"/>
    <w:rsid w:val="00232700"/>
    <w:rsid w:val="00232DAD"/>
    <w:rsid w:val="002343FF"/>
    <w:rsid w:val="0023568B"/>
    <w:rsid w:val="00235C94"/>
    <w:rsid w:val="00235F93"/>
    <w:rsid w:val="00236653"/>
    <w:rsid w:val="00236863"/>
    <w:rsid w:val="00237C1F"/>
    <w:rsid w:val="00237D0D"/>
    <w:rsid w:val="00240363"/>
    <w:rsid w:val="00241116"/>
    <w:rsid w:val="002415E5"/>
    <w:rsid w:val="002433A4"/>
    <w:rsid w:val="002435DC"/>
    <w:rsid w:val="002447B2"/>
    <w:rsid w:val="00244ABB"/>
    <w:rsid w:val="00245F9F"/>
    <w:rsid w:val="00246501"/>
    <w:rsid w:val="00246E9B"/>
    <w:rsid w:val="00247B17"/>
    <w:rsid w:val="00247CFF"/>
    <w:rsid w:val="00247D21"/>
    <w:rsid w:val="00250389"/>
    <w:rsid w:val="00251186"/>
    <w:rsid w:val="00251517"/>
    <w:rsid w:val="00251FF7"/>
    <w:rsid w:val="002520B1"/>
    <w:rsid w:val="00252669"/>
    <w:rsid w:val="00252B67"/>
    <w:rsid w:val="00252BD8"/>
    <w:rsid w:val="00252F10"/>
    <w:rsid w:val="00253861"/>
    <w:rsid w:val="00253937"/>
    <w:rsid w:val="00254209"/>
    <w:rsid w:val="00254288"/>
    <w:rsid w:val="0025469C"/>
    <w:rsid w:val="00255314"/>
    <w:rsid w:val="00255921"/>
    <w:rsid w:val="0025717A"/>
    <w:rsid w:val="00257541"/>
    <w:rsid w:val="00257932"/>
    <w:rsid w:val="002579CE"/>
    <w:rsid w:val="00260BF5"/>
    <w:rsid w:val="00260FEC"/>
    <w:rsid w:val="0026108A"/>
    <w:rsid w:val="00261DD6"/>
    <w:rsid w:val="0026209A"/>
    <w:rsid w:val="00262408"/>
    <w:rsid w:val="00263DDD"/>
    <w:rsid w:val="00263EC1"/>
    <w:rsid w:val="00263FE3"/>
    <w:rsid w:val="002641BA"/>
    <w:rsid w:val="002649C4"/>
    <w:rsid w:val="002657E2"/>
    <w:rsid w:val="002661B2"/>
    <w:rsid w:val="002662BA"/>
    <w:rsid w:val="002669E5"/>
    <w:rsid w:val="002671C8"/>
    <w:rsid w:val="002672CF"/>
    <w:rsid w:val="002715BD"/>
    <w:rsid w:val="00271E0B"/>
    <w:rsid w:val="002727CC"/>
    <w:rsid w:val="00272ADB"/>
    <w:rsid w:val="00272F25"/>
    <w:rsid w:val="00272F63"/>
    <w:rsid w:val="002734B6"/>
    <w:rsid w:val="00273679"/>
    <w:rsid w:val="002741C7"/>
    <w:rsid w:val="00274E6F"/>
    <w:rsid w:val="00275C84"/>
    <w:rsid w:val="00275CC4"/>
    <w:rsid w:val="00276009"/>
    <w:rsid w:val="00276A4C"/>
    <w:rsid w:val="00277B53"/>
    <w:rsid w:val="00280D8C"/>
    <w:rsid w:val="00280DC2"/>
    <w:rsid w:val="00281A35"/>
    <w:rsid w:val="00281AD9"/>
    <w:rsid w:val="00282096"/>
    <w:rsid w:val="002825EB"/>
    <w:rsid w:val="00283068"/>
    <w:rsid w:val="00284486"/>
    <w:rsid w:val="00284C33"/>
    <w:rsid w:val="00285118"/>
    <w:rsid w:val="00285644"/>
    <w:rsid w:val="0028581E"/>
    <w:rsid w:val="00285946"/>
    <w:rsid w:val="0028601B"/>
    <w:rsid w:val="002862DB"/>
    <w:rsid w:val="0028682F"/>
    <w:rsid w:val="00286D0C"/>
    <w:rsid w:val="00287034"/>
    <w:rsid w:val="00287EE1"/>
    <w:rsid w:val="0029110A"/>
    <w:rsid w:val="00291648"/>
    <w:rsid w:val="00291EFE"/>
    <w:rsid w:val="002922A1"/>
    <w:rsid w:val="00292319"/>
    <w:rsid w:val="002933B7"/>
    <w:rsid w:val="00293491"/>
    <w:rsid w:val="002942AB"/>
    <w:rsid w:val="00295F53"/>
    <w:rsid w:val="002A093E"/>
    <w:rsid w:val="002A0FB8"/>
    <w:rsid w:val="002A116B"/>
    <w:rsid w:val="002A169A"/>
    <w:rsid w:val="002A1B97"/>
    <w:rsid w:val="002A2EA3"/>
    <w:rsid w:val="002A2F31"/>
    <w:rsid w:val="002A415C"/>
    <w:rsid w:val="002A4E76"/>
    <w:rsid w:val="002A57D2"/>
    <w:rsid w:val="002A6193"/>
    <w:rsid w:val="002A66CD"/>
    <w:rsid w:val="002A6901"/>
    <w:rsid w:val="002A6E2B"/>
    <w:rsid w:val="002A717C"/>
    <w:rsid w:val="002A74AD"/>
    <w:rsid w:val="002A7979"/>
    <w:rsid w:val="002A7BD4"/>
    <w:rsid w:val="002A7F32"/>
    <w:rsid w:val="002B15E1"/>
    <w:rsid w:val="002B1EE1"/>
    <w:rsid w:val="002B20A1"/>
    <w:rsid w:val="002B21A5"/>
    <w:rsid w:val="002B226E"/>
    <w:rsid w:val="002B3285"/>
    <w:rsid w:val="002B46D4"/>
    <w:rsid w:val="002B4C49"/>
    <w:rsid w:val="002B54CF"/>
    <w:rsid w:val="002B57F5"/>
    <w:rsid w:val="002B5BE0"/>
    <w:rsid w:val="002B7092"/>
    <w:rsid w:val="002B70C7"/>
    <w:rsid w:val="002C0021"/>
    <w:rsid w:val="002C06E4"/>
    <w:rsid w:val="002C1F12"/>
    <w:rsid w:val="002C1F2C"/>
    <w:rsid w:val="002C284D"/>
    <w:rsid w:val="002C32F7"/>
    <w:rsid w:val="002C3F5F"/>
    <w:rsid w:val="002C4046"/>
    <w:rsid w:val="002C431E"/>
    <w:rsid w:val="002C458A"/>
    <w:rsid w:val="002C46EE"/>
    <w:rsid w:val="002C483C"/>
    <w:rsid w:val="002C63FA"/>
    <w:rsid w:val="002C6BDE"/>
    <w:rsid w:val="002C70D8"/>
    <w:rsid w:val="002C7D95"/>
    <w:rsid w:val="002D13F4"/>
    <w:rsid w:val="002D1BE4"/>
    <w:rsid w:val="002D1D6C"/>
    <w:rsid w:val="002D3030"/>
    <w:rsid w:val="002D33B0"/>
    <w:rsid w:val="002D3962"/>
    <w:rsid w:val="002D438B"/>
    <w:rsid w:val="002D4C3D"/>
    <w:rsid w:val="002D5A26"/>
    <w:rsid w:val="002D5BBF"/>
    <w:rsid w:val="002D6323"/>
    <w:rsid w:val="002D684B"/>
    <w:rsid w:val="002E074E"/>
    <w:rsid w:val="002E1218"/>
    <w:rsid w:val="002E1C48"/>
    <w:rsid w:val="002E2418"/>
    <w:rsid w:val="002E2A97"/>
    <w:rsid w:val="002E2DDD"/>
    <w:rsid w:val="002E3755"/>
    <w:rsid w:val="002E3FCF"/>
    <w:rsid w:val="002E4059"/>
    <w:rsid w:val="002E5015"/>
    <w:rsid w:val="002E5739"/>
    <w:rsid w:val="002E6FFD"/>
    <w:rsid w:val="002E7343"/>
    <w:rsid w:val="002E7ACF"/>
    <w:rsid w:val="002F072D"/>
    <w:rsid w:val="002F0C1A"/>
    <w:rsid w:val="002F0CE9"/>
    <w:rsid w:val="002F1E5A"/>
    <w:rsid w:val="002F2425"/>
    <w:rsid w:val="002F3BD0"/>
    <w:rsid w:val="002F58D8"/>
    <w:rsid w:val="002F63C1"/>
    <w:rsid w:val="002F670A"/>
    <w:rsid w:val="002F7857"/>
    <w:rsid w:val="0030032A"/>
    <w:rsid w:val="003007FA"/>
    <w:rsid w:val="00300A0B"/>
    <w:rsid w:val="0030100F"/>
    <w:rsid w:val="00301D5F"/>
    <w:rsid w:val="00301F46"/>
    <w:rsid w:val="00302898"/>
    <w:rsid w:val="00302D4B"/>
    <w:rsid w:val="00303776"/>
    <w:rsid w:val="00303CAD"/>
    <w:rsid w:val="00303E71"/>
    <w:rsid w:val="00304310"/>
    <w:rsid w:val="00304687"/>
    <w:rsid w:val="00304E7C"/>
    <w:rsid w:val="0030566C"/>
    <w:rsid w:val="00306418"/>
    <w:rsid w:val="003100F3"/>
    <w:rsid w:val="0031023E"/>
    <w:rsid w:val="00310C11"/>
    <w:rsid w:val="00311D8B"/>
    <w:rsid w:val="00311DCB"/>
    <w:rsid w:val="0031243F"/>
    <w:rsid w:val="00312456"/>
    <w:rsid w:val="00312A15"/>
    <w:rsid w:val="0031313F"/>
    <w:rsid w:val="0031355E"/>
    <w:rsid w:val="00314520"/>
    <w:rsid w:val="00316600"/>
    <w:rsid w:val="00317214"/>
    <w:rsid w:val="003172EC"/>
    <w:rsid w:val="00320253"/>
    <w:rsid w:val="0032094C"/>
    <w:rsid w:val="00320B79"/>
    <w:rsid w:val="00320FC1"/>
    <w:rsid w:val="0032150B"/>
    <w:rsid w:val="0032170B"/>
    <w:rsid w:val="00322C74"/>
    <w:rsid w:val="00323325"/>
    <w:rsid w:val="0032377D"/>
    <w:rsid w:val="00323E3D"/>
    <w:rsid w:val="00323EA6"/>
    <w:rsid w:val="003243B0"/>
    <w:rsid w:val="003243D4"/>
    <w:rsid w:val="00324C7C"/>
    <w:rsid w:val="00325EC0"/>
    <w:rsid w:val="00326A83"/>
    <w:rsid w:val="00326EA2"/>
    <w:rsid w:val="0032741D"/>
    <w:rsid w:val="00330729"/>
    <w:rsid w:val="00330822"/>
    <w:rsid w:val="00330908"/>
    <w:rsid w:val="00330D7B"/>
    <w:rsid w:val="00330DA7"/>
    <w:rsid w:val="003323E7"/>
    <w:rsid w:val="00332724"/>
    <w:rsid w:val="00332CAE"/>
    <w:rsid w:val="003340EC"/>
    <w:rsid w:val="0033421F"/>
    <w:rsid w:val="00334225"/>
    <w:rsid w:val="00334528"/>
    <w:rsid w:val="003350FF"/>
    <w:rsid w:val="00335DC9"/>
    <w:rsid w:val="003363F6"/>
    <w:rsid w:val="00337053"/>
    <w:rsid w:val="0034057C"/>
    <w:rsid w:val="0034141F"/>
    <w:rsid w:val="003416A5"/>
    <w:rsid w:val="003416E2"/>
    <w:rsid w:val="003417A1"/>
    <w:rsid w:val="00341E21"/>
    <w:rsid w:val="00341E6C"/>
    <w:rsid w:val="00342378"/>
    <w:rsid w:val="00343B91"/>
    <w:rsid w:val="00343DCE"/>
    <w:rsid w:val="00344569"/>
    <w:rsid w:val="00344743"/>
    <w:rsid w:val="00346B3D"/>
    <w:rsid w:val="00350142"/>
    <w:rsid w:val="00350672"/>
    <w:rsid w:val="0035070B"/>
    <w:rsid w:val="00350D3D"/>
    <w:rsid w:val="00351247"/>
    <w:rsid w:val="00353B6D"/>
    <w:rsid w:val="00353C72"/>
    <w:rsid w:val="003541D8"/>
    <w:rsid w:val="00354920"/>
    <w:rsid w:val="00355325"/>
    <w:rsid w:val="00355456"/>
    <w:rsid w:val="00355DC6"/>
    <w:rsid w:val="00356A4E"/>
    <w:rsid w:val="00356F72"/>
    <w:rsid w:val="0035716C"/>
    <w:rsid w:val="00357700"/>
    <w:rsid w:val="00357AA1"/>
    <w:rsid w:val="00360391"/>
    <w:rsid w:val="003604D7"/>
    <w:rsid w:val="003604E7"/>
    <w:rsid w:val="00361176"/>
    <w:rsid w:val="003613DA"/>
    <w:rsid w:val="0036164E"/>
    <w:rsid w:val="00361E18"/>
    <w:rsid w:val="003622C8"/>
    <w:rsid w:val="0036351E"/>
    <w:rsid w:val="00363615"/>
    <w:rsid w:val="00364521"/>
    <w:rsid w:val="00364D22"/>
    <w:rsid w:val="00365026"/>
    <w:rsid w:val="0036585C"/>
    <w:rsid w:val="00366C8C"/>
    <w:rsid w:val="0036780A"/>
    <w:rsid w:val="00367F82"/>
    <w:rsid w:val="00370CB0"/>
    <w:rsid w:val="0037163B"/>
    <w:rsid w:val="00371916"/>
    <w:rsid w:val="00372803"/>
    <w:rsid w:val="00373387"/>
    <w:rsid w:val="003746AA"/>
    <w:rsid w:val="003749EC"/>
    <w:rsid w:val="00374AC2"/>
    <w:rsid w:val="003756AF"/>
    <w:rsid w:val="00375815"/>
    <w:rsid w:val="00375832"/>
    <w:rsid w:val="00375FCD"/>
    <w:rsid w:val="003777EE"/>
    <w:rsid w:val="00377848"/>
    <w:rsid w:val="00377EFD"/>
    <w:rsid w:val="00380441"/>
    <w:rsid w:val="00381176"/>
    <w:rsid w:val="00381447"/>
    <w:rsid w:val="00381EE0"/>
    <w:rsid w:val="00382696"/>
    <w:rsid w:val="0038358D"/>
    <w:rsid w:val="00383BDB"/>
    <w:rsid w:val="0038438A"/>
    <w:rsid w:val="00384393"/>
    <w:rsid w:val="003860AF"/>
    <w:rsid w:val="003864D2"/>
    <w:rsid w:val="0038660A"/>
    <w:rsid w:val="00386AFB"/>
    <w:rsid w:val="00386FAA"/>
    <w:rsid w:val="00390249"/>
    <w:rsid w:val="003905C8"/>
    <w:rsid w:val="00390BF8"/>
    <w:rsid w:val="0039109D"/>
    <w:rsid w:val="0039165C"/>
    <w:rsid w:val="00391E2E"/>
    <w:rsid w:val="00391FF8"/>
    <w:rsid w:val="003925E2"/>
    <w:rsid w:val="00392877"/>
    <w:rsid w:val="00392E12"/>
    <w:rsid w:val="00393668"/>
    <w:rsid w:val="00393685"/>
    <w:rsid w:val="00393EB2"/>
    <w:rsid w:val="00394461"/>
    <w:rsid w:val="003948EA"/>
    <w:rsid w:val="00394CA8"/>
    <w:rsid w:val="00394D7E"/>
    <w:rsid w:val="00395355"/>
    <w:rsid w:val="003956E9"/>
    <w:rsid w:val="003957D9"/>
    <w:rsid w:val="003965EC"/>
    <w:rsid w:val="00396BA0"/>
    <w:rsid w:val="00396BE3"/>
    <w:rsid w:val="00397A62"/>
    <w:rsid w:val="003A0E17"/>
    <w:rsid w:val="003A123E"/>
    <w:rsid w:val="003A12F1"/>
    <w:rsid w:val="003A1986"/>
    <w:rsid w:val="003A1DF0"/>
    <w:rsid w:val="003A24F5"/>
    <w:rsid w:val="003A2BE3"/>
    <w:rsid w:val="003A357E"/>
    <w:rsid w:val="003A39A8"/>
    <w:rsid w:val="003A3F24"/>
    <w:rsid w:val="003A40EC"/>
    <w:rsid w:val="003A520B"/>
    <w:rsid w:val="003A64F4"/>
    <w:rsid w:val="003A6E62"/>
    <w:rsid w:val="003A6FD1"/>
    <w:rsid w:val="003A78B5"/>
    <w:rsid w:val="003A78F9"/>
    <w:rsid w:val="003A7BE8"/>
    <w:rsid w:val="003A7C85"/>
    <w:rsid w:val="003A7E83"/>
    <w:rsid w:val="003A7FBE"/>
    <w:rsid w:val="003B0104"/>
    <w:rsid w:val="003B03A1"/>
    <w:rsid w:val="003B0501"/>
    <w:rsid w:val="003B0D09"/>
    <w:rsid w:val="003B12E6"/>
    <w:rsid w:val="003B165A"/>
    <w:rsid w:val="003B1A7B"/>
    <w:rsid w:val="003B2140"/>
    <w:rsid w:val="003B3AB4"/>
    <w:rsid w:val="003B45E3"/>
    <w:rsid w:val="003B4ABD"/>
    <w:rsid w:val="003B504B"/>
    <w:rsid w:val="003B571C"/>
    <w:rsid w:val="003B5AD4"/>
    <w:rsid w:val="003B5C01"/>
    <w:rsid w:val="003B5D10"/>
    <w:rsid w:val="003B5D41"/>
    <w:rsid w:val="003B643A"/>
    <w:rsid w:val="003B6537"/>
    <w:rsid w:val="003B665B"/>
    <w:rsid w:val="003B6A29"/>
    <w:rsid w:val="003B6BEF"/>
    <w:rsid w:val="003B75FA"/>
    <w:rsid w:val="003C01B9"/>
    <w:rsid w:val="003C0702"/>
    <w:rsid w:val="003C0AFA"/>
    <w:rsid w:val="003C0CA6"/>
    <w:rsid w:val="003C1B21"/>
    <w:rsid w:val="003C217B"/>
    <w:rsid w:val="003C28B8"/>
    <w:rsid w:val="003C3BD5"/>
    <w:rsid w:val="003C3E71"/>
    <w:rsid w:val="003C4519"/>
    <w:rsid w:val="003C58B5"/>
    <w:rsid w:val="003C5C01"/>
    <w:rsid w:val="003C6244"/>
    <w:rsid w:val="003C6934"/>
    <w:rsid w:val="003C7FD0"/>
    <w:rsid w:val="003D0268"/>
    <w:rsid w:val="003D0E58"/>
    <w:rsid w:val="003D11DD"/>
    <w:rsid w:val="003D1770"/>
    <w:rsid w:val="003D1A43"/>
    <w:rsid w:val="003D1A64"/>
    <w:rsid w:val="003D1AEC"/>
    <w:rsid w:val="003D1DB6"/>
    <w:rsid w:val="003D2F6E"/>
    <w:rsid w:val="003D4123"/>
    <w:rsid w:val="003D58C8"/>
    <w:rsid w:val="003D5AE3"/>
    <w:rsid w:val="003D5C08"/>
    <w:rsid w:val="003D5FF4"/>
    <w:rsid w:val="003D624F"/>
    <w:rsid w:val="003D63DA"/>
    <w:rsid w:val="003D63F9"/>
    <w:rsid w:val="003D7252"/>
    <w:rsid w:val="003D75E8"/>
    <w:rsid w:val="003D769B"/>
    <w:rsid w:val="003D76DE"/>
    <w:rsid w:val="003D7C4D"/>
    <w:rsid w:val="003E0B96"/>
    <w:rsid w:val="003E1982"/>
    <w:rsid w:val="003E1FEB"/>
    <w:rsid w:val="003E26E3"/>
    <w:rsid w:val="003E3072"/>
    <w:rsid w:val="003E31E5"/>
    <w:rsid w:val="003E32ED"/>
    <w:rsid w:val="003E3A39"/>
    <w:rsid w:val="003E3DF8"/>
    <w:rsid w:val="003E58C9"/>
    <w:rsid w:val="003E58D5"/>
    <w:rsid w:val="003E5F91"/>
    <w:rsid w:val="003E601D"/>
    <w:rsid w:val="003E6061"/>
    <w:rsid w:val="003E68B5"/>
    <w:rsid w:val="003E77B5"/>
    <w:rsid w:val="003F0DFC"/>
    <w:rsid w:val="003F0E6C"/>
    <w:rsid w:val="003F12B4"/>
    <w:rsid w:val="003F1892"/>
    <w:rsid w:val="003F25D4"/>
    <w:rsid w:val="003F3157"/>
    <w:rsid w:val="003F3C2B"/>
    <w:rsid w:val="003F3DEE"/>
    <w:rsid w:val="003F405A"/>
    <w:rsid w:val="003F5058"/>
    <w:rsid w:val="003F57CA"/>
    <w:rsid w:val="003F5C38"/>
    <w:rsid w:val="003F650B"/>
    <w:rsid w:val="003F6A77"/>
    <w:rsid w:val="003F6EF0"/>
    <w:rsid w:val="0040007A"/>
    <w:rsid w:val="004004E9"/>
    <w:rsid w:val="0040115B"/>
    <w:rsid w:val="00402735"/>
    <w:rsid w:val="00402B25"/>
    <w:rsid w:val="00404EC4"/>
    <w:rsid w:val="004052C5"/>
    <w:rsid w:val="004059FB"/>
    <w:rsid w:val="00405F8A"/>
    <w:rsid w:val="00406B7F"/>
    <w:rsid w:val="00406BFE"/>
    <w:rsid w:val="004074B3"/>
    <w:rsid w:val="00407A93"/>
    <w:rsid w:val="004100AA"/>
    <w:rsid w:val="00410CD2"/>
    <w:rsid w:val="00411961"/>
    <w:rsid w:val="00412203"/>
    <w:rsid w:val="0041222F"/>
    <w:rsid w:val="004128F6"/>
    <w:rsid w:val="00413111"/>
    <w:rsid w:val="00413718"/>
    <w:rsid w:val="004137A4"/>
    <w:rsid w:val="00413C18"/>
    <w:rsid w:val="00413C24"/>
    <w:rsid w:val="00414BF2"/>
    <w:rsid w:val="00414F9B"/>
    <w:rsid w:val="0041591A"/>
    <w:rsid w:val="00416C17"/>
    <w:rsid w:val="00417DE3"/>
    <w:rsid w:val="00417F91"/>
    <w:rsid w:val="00420B07"/>
    <w:rsid w:val="00420CCC"/>
    <w:rsid w:val="00420E30"/>
    <w:rsid w:val="00421B36"/>
    <w:rsid w:val="00421D3F"/>
    <w:rsid w:val="0042247C"/>
    <w:rsid w:val="00422869"/>
    <w:rsid w:val="004228E8"/>
    <w:rsid w:val="00423B0B"/>
    <w:rsid w:val="00423D2F"/>
    <w:rsid w:val="00423F48"/>
    <w:rsid w:val="00424142"/>
    <w:rsid w:val="004247C6"/>
    <w:rsid w:val="004250D2"/>
    <w:rsid w:val="00426155"/>
    <w:rsid w:val="00426448"/>
    <w:rsid w:val="00426613"/>
    <w:rsid w:val="0042690B"/>
    <w:rsid w:val="00427408"/>
    <w:rsid w:val="00427457"/>
    <w:rsid w:val="004313EA"/>
    <w:rsid w:val="004317EB"/>
    <w:rsid w:val="00431A70"/>
    <w:rsid w:val="00431C2C"/>
    <w:rsid w:val="004321C5"/>
    <w:rsid w:val="0043257A"/>
    <w:rsid w:val="004327EE"/>
    <w:rsid w:val="00432F20"/>
    <w:rsid w:val="004339FC"/>
    <w:rsid w:val="00434202"/>
    <w:rsid w:val="00435807"/>
    <w:rsid w:val="00436305"/>
    <w:rsid w:val="004365A5"/>
    <w:rsid w:val="00436FD3"/>
    <w:rsid w:val="00437B95"/>
    <w:rsid w:val="00437D58"/>
    <w:rsid w:val="004406CF"/>
    <w:rsid w:val="00440BAD"/>
    <w:rsid w:val="00441804"/>
    <w:rsid w:val="004435B4"/>
    <w:rsid w:val="00443C24"/>
    <w:rsid w:val="004443DD"/>
    <w:rsid w:val="00444D0E"/>
    <w:rsid w:val="0044550A"/>
    <w:rsid w:val="00445BB5"/>
    <w:rsid w:val="0044640B"/>
    <w:rsid w:val="004464AF"/>
    <w:rsid w:val="00447C98"/>
    <w:rsid w:val="00447F7D"/>
    <w:rsid w:val="00450224"/>
    <w:rsid w:val="004506B1"/>
    <w:rsid w:val="004506BF"/>
    <w:rsid w:val="004524C9"/>
    <w:rsid w:val="00452945"/>
    <w:rsid w:val="00452EF4"/>
    <w:rsid w:val="0045371C"/>
    <w:rsid w:val="00453729"/>
    <w:rsid w:val="0045411C"/>
    <w:rsid w:val="004544CD"/>
    <w:rsid w:val="00454DE4"/>
    <w:rsid w:val="00455993"/>
    <w:rsid w:val="00460032"/>
    <w:rsid w:val="0046048A"/>
    <w:rsid w:val="004612AA"/>
    <w:rsid w:val="00461E53"/>
    <w:rsid w:val="004628C5"/>
    <w:rsid w:val="00462AEC"/>
    <w:rsid w:val="00463F50"/>
    <w:rsid w:val="0046548F"/>
    <w:rsid w:val="00465497"/>
    <w:rsid w:val="00466346"/>
    <w:rsid w:val="00466C2C"/>
    <w:rsid w:val="00467498"/>
    <w:rsid w:val="004675F7"/>
    <w:rsid w:val="004676FF"/>
    <w:rsid w:val="004702B0"/>
    <w:rsid w:val="004705E3"/>
    <w:rsid w:val="00471A95"/>
    <w:rsid w:val="00472490"/>
    <w:rsid w:val="00473F72"/>
    <w:rsid w:val="00474ADE"/>
    <w:rsid w:val="004751D6"/>
    <w:rsid w:val="00475E6B"/>
    <w:rsid w:val="0047608E"/>
    <w:rsid w:val="004763B0"/>
    <w:rsid w:val="004769EB"/>
    <w:rsid w:val="00476A1A"/>
    <w:rsid w:val="00476EE9"/>
    <w:rsid w:val="0047723C"/>
    <w:rsid w:val="00477546"/>
    <w:rsid w:val="00477667"/>
    <w:rsid w:val="00477AD3"/>
    <w:rsid w:val="00477DBA"/>
    <w:rsid w:val="00477E20"/>
    <w:rsid w:val="00480034"/>
    <w:rsid w:val="004809DC"/>
    <w:rsid w:val="00480A77"/>
    <w:rsid w:val="00480BB8"/>
    <w:rsid w:val="00481492"/>
    <w:rsid w:val="00481868"/>
    <w:rsid w:val="00481AC6"/>
    <w:rsid w:val="00481D51"/>
    <w:rsid w:val="00484145"/>
    <w:rsid w:val="0048519E"/>
    <w:rsid w:val="00485EC7"/>
    <w:rsid w:val="004860BD"/>
    <w:rsid w:val="004866BB"/>
    <w:rsid w:val="00487430"/>
    <w:rsid w:val="00487710"/>
    <w:rsid w:val="0049115D"/>
    <w:rsid w:val="00491430"/>
    <w:rsid w:val="00491A4E"/>
    <w:rsid w:val="004922A7"/>
    <w:rsid w:val="00492FAB"/>
    <w:rsid w:val="00493F0E"/>
    <w:rsid w:val="00494F2B"/>
    <w:rsid w:val="0049514C"/>
    <w:rsid w:val="00495D70"/>
    <w:rsid w:val="004960B3"/>
    <w:rsid w:val="004962E4"/>
    <w:rsid w:val="00496DAA"/>
    <w:rsid w:val="00497150"/>
    <w:rsid w:val="00497B24"/>
    <w:rsid w:val="00497BA6"/>
    <w:rsid w:val="004A0079"/>
    <w:rsid w:val="004A0337"/>
    <w:rsid w:val="004A0A7B"/>
    <w:rsid w:val="004A0BB0"/>
    <w:rsid w:val="004A1745"/>
    <w:rsid w:val="004A1B57"/>
    <w:rsid w:val="004A1C04"/>
    <w:rsid w:val="004A1FC1"/>
    <w:rsid w:val="004A260B"/>
    <w:rsid w:val="004A26CD"/>
    <w:rsid w:val="004A2961"/>
    <w:rsid w:val="004A2C97"/>
    <w:rsid w:val="004A2CF1"/>
    <w:rsid w:val="004A33A6"/>
    <w:rsid w:val="004A3584"/>
    <w:rsid w:val="004A3752"/>
    <w:rsid w:val="004A3891"/>
    <w:rsid w:val="004A40EF"/>
    <w:rsid w:val="004A466C"/>
    <w:rsid w:val="004A5097"/>
    <w:rsid w:val="004A5121"/>
    <w:rsid w:val="004A577A"/>
    <w:rsid w:val="004A5780"/>
    <w:rsid w:val="004A6AE8"/>
    <w:rsid w:val="004A6ECB"/>
    <w:rsid w:val="004A7990"/>
    <w:rsid w:val="004B1796"/>
    <w:rsid w:val="004B1DA9"/>
    <w:rsid w:val="004B2A07"/>
    <w:rsid w:val="004B2FD6"/>
    <w:rsid w:val="004B3992"/>
    <w:rsid w:val="004B3F2D"/>
    <w:rsid w:val="004B4E57"/>
    <w:rsid w:val="004B553D"/>
    <w:rsid w:val="004B591D"/>
    <w:rsid w:val="004B5A60"/>
    <w:rsid w:val="004B7542"/>
    <w:rsid w:val="004B769A"/>
    <w:rsid w:val="004B78C7"/>
    <w:rsid w:val="004B7DB2"/>
    <w:rsid w:val="004B7E7A"/>
    <w:rsid w:val="004C14AC"/>
    <w:rsid w:val="004C17E0"/>
    <w:rsid w:val="004C2E1B"/>
    <w:rsid w:val="004C30D4"/>
    <w:rsid w:val="004C36E3"/>
    <w:rsid w:val="004C36F9"/>
    <w:rsid w:val="004C4ACC"/>
    <w:rsid w:val="004C4E69"/>
    <w:rsid w:val="004C51C1"/>
    <w:rsid w:val="004C576F"/>
    <w:rsid w:val="004C6B57"/>
    <w:rsid w:val="004C6F68"/>
    <w:rsid w:val="004C707E"/>
    <w:rsid w:val="004C78C8"/>
    <w:rsid w:val="004C7E83"/>
    <w:rsid w:val="004D01DA"/>
    <w:rsid w:val="004D0563"/>
    <w:rsid w:val="004D0E1D"/>
    <w:rsid w:val="004D151D"/>
    <w:rsid w:val="004D185C"/>
    <w:rsid w:val="004D18DE"/>
    <w:rsid w:val="004D19CC"/>
    <w:rsid w:val="004D1F4F"/>
    <w:rsid w:val="004D2877"/>
    <w:rsid w:val="004D2B43"/>
    <w:rsid w:val="004D2C72"/>
    <w:rsid w:val="004D335D"/>
    <w:rsid w:val="004D3573"/>
    <w:rsid w:val="004D42A5"/>
    <w:rsid w:val="004D583C"/>
    <w:rsid w:val="004D5DB3"/>
    <w:rsid w:val="004D62C9"/>
    <w:rsid w:val="004D6AAE"/>
    <w:rsid w:val="004D790E"/>
    <w:rsid w:val="004E019E"/>
    <w:rsid w:val="004E0AA4"/>
    <w:rsid w:val="004E0D17"/>
    <w:rsid w:val="004E24D4"/>
    <w:rsid w:val="004E2B43"/>
    <w:rsid w:val="004E2CEB"/>
    <w:rsid w:val="004E345F"/>
    <w:rsid w:val="004E36B9"/>
    <w:rsid w:val="004E3BBA"/>
    <w:rsid w:val="004E3D53"/>
    <w:rsid w:val="004E401B"/>
    <w:rsid w:val="004E41C7"/>
    <w:rsid w:val="004E43D5"/>
    <w:rsid w:val="004E446D"/>
    <w:rsid w:val="004E5A9D"/>
    <w:rsid w:val="004E5BB8"/>
    <w:rsid w:val="004E5D3C"/>
    <w:rsid w:val="004E622C"/>
    <w:rsid w:val="004E660C"/>
    <w:rsid w:val="004E747A"/>
    <w:rsid w:val="004E7603"/>
    <w:rsid w:val="004E7759"/>
    <w:rsid w:val="004E7842"/>
    <w:rsid w:val="004E7C20"/>
    <w:rsid w:val="004E7C22"/>
    <w:rsid w:val="004E7DB7"/>
    <w:rsid w:val="004F0223"/>
    <w:rsid w:val="004F0C19"/>
    <w:rsid w:val="004F0E3C"/>
    <w:rsid w:val="004F26C4"/>
    <w:rsid w:val="004F2C69"/>
    <w:rsid w:val="004F2D88"/>
    <w:rsid w:val="004F2F70"/>
    <w:rsid w:val="004F3134"/>
    <w:rsid w:val="004F3156"/>
    <w:rsid w:val="004F342E"/>
    <w:rsid w:val="004F3D21"/>
    <w:rsid w:val="004F4D64"/>
    <w:rsid w:val="004F582B"/>
    <w:rsid w:val="004F60EF"/>
    <w:rsid w:val="004F637B"/>
    <w:rsid w:val="004F6532"/>
    <w:rsid w:val="004F67C2"/>
    <w:rsid w:val="004F6E78"/>
    <w:rsid w:val="004F72BD"/>
    <w:rsid w:val="00501150"/>
    <w:rsid w:val="00501276"/>
    <w:rsid w:val="005014BB"/>
    <w:rsid w:val="00501A0B"/>
    <w:rsid w:val="00501E1B"/>
    <w:rsid w:val="00502502"/>
    <w:rsid w:val="00502728"/>
    <w:rsid w:val="005028CC"/>
    <w:rsid w:val="005036C3"/>
    <w:rsid w:val="00503EFA"/>
    <w:rsid w:val="005070C3"/>
    <w:rsid w:val="00510544"/>
    <w:rsid w:val="00510D32"/>
    <w:rsid w:val="00510E39"/>
    <w:rsid w:val="0051172F"/>
    <w:rsid w:val="00511BC6"/>
    <w:rsid w:val="00511FA0"/>
    <w:rsid w:val="0051276F"/>
    <w:rsid w:val="0051296F"/>
    <w:rsid w:val="005130AC"/>
    <w:rsid w:val="00517427"/>
    <w:rsid w:val="00520C2F"/>
    <w:rsid w:val="00521A73"/>
    <w:rsid w:val="00521F33"/>
    <w:rsid w:val="005220BE"/>
    <w:rsid w:val="005223C0"/>
    <w:rsid w:val="00523D44"/>
    <w:rsid w:val="00523D57"/>
    <w:rsid w:val="00524076"/>
    <w:rsid w:val="0052421B"/>
    <w:rsid w:val="005242AD"/>
    <w:rsid w:val="0052622D"/>
    <w:rsid w:val="00526575"/>
    <w:rsid w:val="0052716F"/>
    <w:rsid w:val="00527DAD"/>
    <w:rsid w:val="005308B8"/>
    <w:rsid w:val="00530F7C"/>
    <w:rsid w:val="00530F88"/>
    <w:rsid w:val="005319DA"/>
    <w:rsid w:val="00532035"/>
    <w:rsid w:val="005336C5"/>
    <w:rsid w:val="00533B79"/>
    <w:rsid w:val="00533C44"/>
    <w:rsid w:val="00533F3B"/>
    <w:rsid w:val="00533FD4"/>
    <w:rsid w:val="00534258"/>
    <w:rsid w:val="0053462F"/>
    <w:rsid w:val="0053527A"/>
    <w:rsid w:val="0053535C"/>
    <w:rsid w:val="00535C1C"/>
    <w:rsid w:val="00535E43"/>
    <w:rsid w:val="00536006"/>
    <w:rsid w:val="005366E5"/>
    <w:rsid w:val="00536B36"/>
    <w:rsid w:val="00537683"/>
    <w:rsid w:val="00540E5A"/>
    <w:rsid w:val="005421D2"/>
    <w:rsid w:val="005423DD"/>
    <w:rsid w:val="00542B46"/>
    <w:rsid w:val="00542B7D"/>
    <w:rsid w:val="00542D5F"/>
    <w:rsid w:val="005435DE"/>
    <w:rsid w:val="00543AD3"/>
    <w:rsid w:val="005441AD"/>
    <w:rsid w:val="00544B35"/>
    <w:rsid w:val="00544C28"/>
    <w:rsid w:val="00545A32"/>
    <w:rsid w:val="00545B62"/>
    <w:rsid w:val="005462BA"/>
    <w:rsid w:val="00546769"/>
    <w:rsid w:val="0054688D"/>
    <w:rsid w:val="00546BAE"/>
    <w:rsid w:val="00546C4E"/>
    <w:rsid w:val="0054704A"/>
    <w:rsid w:val="005475F1"/>
    <w:rsid w:val="00547CB7"/>
    <w:rsid w:val="00547D7E"/>
    <w:rsid w:val="00550418"/>
    <w:rsid w:val="005504F6"/>
    <w:rsid w:val="00550C0B"/>
    <w:rsid w:val="00551B72"/>
    <w:rsid w:val="00552EBD"/>
    <w:rsid w:val="00552F49"/>
    <w:rsid w:val="00553061"/>
    <w:rsid w:val="00553827"/>
    <w:rsid w:val="00553A6B"/>
    <w:rsid w:val="00553D1F"/>
    <w:rsid w:val="005544AF"/>
    <w:rsid w:val="00554D6A"/>
    <w:rsid w:val="00555F71"/>
    <w:rsid w:val="00556012"/>
    <w:rsid w:val="00557D01"/>
    <w:rsid w:val="00560495"/>
    <w:rsid w:val="00560FD1"/>
    <w:rsid w:val="005614EF"/>
    <w:rsid w:val="005638D9"/>
    <w:rsid w:val="00563BEB"/>
    <w:rsid w:val="005651B9"/>
    <w:rsid w:val="00565223"/>
    <w:rsid w:val="0056535E"/>
    <w:rsid w:val="00565EE6"/>
    <w:rsid w:val="00566562"/>
    <w:rsid w:val="00566696"/>
    <w:rsid w:val="00566849"/>
    <w:rsid w:val="0056798A"/>
    <w:rsid w:val="00567B15"/>
    <w:rsid w:val="00567E79"/>
    <w:rsid w:val="0057089E"/>
    <w:rsid w:val="00570981"/>
    <w:rsid w:val="0057173A"/>
    <w:rsid w:val="00571944"/>
    <w:rsid w:val="00571C37"/>
    <w:rsid w:val="0057292B"/>
    <w:rsid w:val="005732E7"/>
    <w:rsid w:val="005734F4"/>
    <w:rsid w:val="005740F6"/>
    <w:rsid w:val="005743D2"/>
    <w:rsid w:val="005746D4"/>
    <w:rsid w:val="00574C83"/>
    <w:rsid w:val="00575905"/>
    <w:rsid w:val="00576FAF"/>
    <w:rsid w:val="00576FDA"/>
    <w:rsid w:val="00577825"/>
    <w:rsid w:val="005802BD"/>
    <w:rsid w:val="00580BBC"/>
    <w:rsid w:val="005818E7"/>
    <w:rsid w:val="0058220D"/>
    <w:rsid w:val="00583228"/>
    <w:rsid w:val="00583A2A"/>
    <w:rsid w:val="0058487B"/>
    <w:rsid w:val="00584915"/>
    <w:rsid w:val="00584C27"/>
    <w:rsid w:val="00585B48"/>
    <w:rsid w:val="00585BFC"/>
    <w:rsid w:val="005864DC"/>
    <w:rsid w:val="00586FA8"/>
    <w:rsid w:val="00586FDF"/>
    <w:rsid w:val="00587F23"/>
    <w:rsid w:val="00590A85"/>
    <w:rsid w:val="005912F7"/>
    <w:rsid w:val="00591E3A"/>
    <w:rsid w:val="005921DB"/>
    <w:rsid w:val="00592510"/>
    <w:rsid w:val="00593411"/>
    <w:rsid w:val="00593980"/>
    <w:rsid w:val="00593CB4"/>
    <w:rsid w:val="00593CFE"/>
    <w:rsid w:val="00593E68"/>
    <w:rsid w:val="0059433D"/>
    <w:rsid w:val="0059624F"/>
    <w:rsid w:val="00597487"/>
    <w:rsid w:val="00597BA0"/>
    <w:rsid w:val="005A04BD"/>
    <w:rsid w:val="005A16B3"/>
    <w:rsid w:val="005A1884"/>
    <w:rsid w:val="005A52AC"/>
    <w:rsid w:val="005A5B69"/>
    <w:rsid w:val="005A62BE"/>
    <w:rsid w:val="005A6C82"/>
    <w:rsid w:val="005A738C"/>
    <w:rsid w:val="005B02DF"/>
    <w:rsid w:val="005B08E6"/>
    <w:rsid w:val="005B0CA1"/>
    <w:rsid w:val="005B0D7C"/>
    <w:rsid w:val="005B0E86"/>
    <w:rsid w:val="005B1BA6"/>
    <w:rsid w:val="005B2240"/>
    <w:rsid w:val="005B2B96"/>
    <w:rsid w:val="005B4661"/>
    <w:rsid w:val="005B46FA"/>
    <w:rsid w:val="005B5416"/>
    <w:rsid w:val="005B582C"/>
    <w:rsid w:val="005B5CB1"/>
    <w:rsid w:val="005B5D03"/>
    <w:rsid w:val="005B6854"/>
    <w:rsid w:val="005B77F6"/>
    <w:rsid w:val="005C04CB"/>
    <w:rsid w:val="005C0E48"/>
    <w:rsid w:val="005C0E92"/>
    <w:rsid w:val="005C1800"/>
    <w:rsid w:val="005C1943"/>
    <w:rsid w:val="005C2BEF"/>
    <w:rsid w:val="005C30F2"/>
    <w:rsid w:val="005C34EA"/>
    <w:rsid w:val="005C3570"/>
    <w:rsid w:val="005C37A0"/>
    <w:rsid w:val="005C3B27"/>
    <w:rsid w:val="005C4034"/>
    <w:rsid w:val="005C40A1"/>
    <w:rsid w:val="005C483A"/>
    <w:rsid w:val="005C48AE"/>
    <w:rsid w:val="005C491D"/>
    <w:rsid w:val="005C4955"/>
    <w:rsid w:val="005C4DA8"/>
    <w:rsid w:val="005C4E98"/>
    <w:rsid w:val="005C5721"/>
    <w:rsid w:val="005C5BF9"/>
    <w:rsid w:val="005C5F0C"/>
    <w:rsid w:val="005C651C"/>
    <w:rsid w:val="005C656A"/>
    <w:rsid w:val="005C657D"/>
    <w:rsid w:val="005C7700"/>
    <w:rsid w:val="005D0941"/>
    <w:rsid w:val="005D1427"/>
    <w:rsid w:val="005D22D3"/>
    <w:rsid w:val="005D26B8"/>
    <w:rsid w:val="005D285E"/>
    <w:rsid w:val="005D364D"/>
    <w:rsid w:val="005D3841"/>
    <w:rsid w:val="005D457F"/>
    <w:rsid w:val="005D4660"/>
    <w:rsid w:val="005D49C8"/>
    <w:rsid w:val="005D5607"/>
    <w:rsid w:val="005D5B86"/>
    <w:rsid w:val="005D6A2B"/>
    <w:rsid w:val="005D6AD9"/>
    <w:rsid w:val="005E1099"/>
    <w:rsid w:val="005E15D1"/>
    <w:rsid w:val="005E1BC2"/>
    <w:rsid w:val="005E1EE5"/>
    <w:rsid w:val="005E2F72"/>
    <w:rsid w:val="005E32ED"/>
    <w:rsid w:val="005E37E9"/>
    <w:rsid w:val="005E4A0D"/>
    <w:rsid w:val="005E4B75"/>
    <w:rsid w:val="005E4BAF"/>
    <w:rsid w:val="005E541B"/>
    <w:rsid w:val="005E6AEF"/>
    <w:rsid w:val="005E6CA4"/>
    <w:rsid w:val="005E6E23"/>
    <w:rsid w:val="005E6EE8"/>
    <w:rsid w:val="005E7994"/>
    <w:rsid w:val="005F02B0"/>
    <w:rsid w:val="005F03DB"/>
    <w:rsid w:val="005F0F0A"/>
    <w:rsid w:val="005F0F20"/>
    <w:rsid w:val="005F13CF"/>
    <w:rsid w:val="005F220F"/>
    <w:rsid w:val="005F2E78"/>
    <w:rsid w:val="005F3812"/>
    <w:rsid w:val="005F3BF5"/>
    <w:rsid w:val="005F48F1"/>
    <w:rsid w:val="005F50B3"/>
    <w:rsid w:val="005F52F4"/>
    <w:rsid w:val="005F7AEB"/>
    <w:rsid w:val="005F7BA4"/>
    <w:rsid w:val="00600280"/>
    <w:rsid w:val="0060111D"/>
    <w:rsid w:val="00601E59"/>
    <w:rsid w:val="00602657"/>
    <w:rsid w:val="00602736"/>
    <w:rsid w:val="0060381C"/>
    <w:rsid w:val="00603A46"/>
    <w:rsid w:val="006045FD"/>
    <w:rsid w:val="00605837"/>
    <w:rsid w:val="006059A8"/>
    <w:rsid w:val="00605E6E"/>
    <w:rsid w:val="00606194"/>
    <w:rsid w:val="00607826"/>
    <w:rsid w:val="0061051A"/>
    <w:rsid w:val="00610656"/>
    <w:rsid w:val="00610DF8"/>
    <w:rsid w:val="0061115C"/>
    <w:rsid w:val="00611A49"/>
    <w:rsid w:val="00611ADB"/>
    <w:rsid w:val="00612C39"/>
    <w:rsid w:val="00612E44"/>
    <w:rsid w:val="00613017"/>
    <w:rsid w:val="00613A54"/>
    <w:rsid w:val="00614619"/>
    <w:rsid w:val="00614691"/>
    <w:rsid w:val="0061471F"/>
    <w:rsid w:val="0061570E"/>
    <w:rsid w:val="006157C9"/>
    <w:rsid w:val="00616189"/>
    <w:rsid w:val="00616AB4"/>
    <w:rsid w:val="0062078C"/>
    <w:rsid w:val="00620E8F"/>
    <w:rsid w:val="00621760"/>
    <w:rsid w:val="006217BB"/>
    <w:rsid w:val="0062277D"/>
    <w:rsid w:val="00624647"/>
    <w:rsid w:val="00624B72"/>
    <w:rsid w:val="00625134"/>
    <w:rsid w:val="00625ADA"/>
    <w:rsid w:val="00625BD5"/>
    <w:rsid w:val="00625DFB"/>
    <w:rsid w:val="00626EA4"/>
    <w:rsid w:val="0062703B"/>
    <w:rsid w:val="006277B7"/>
    <w:rsid w:val="00627FA4"/>
    <w:rsid w:val="00630617"/>
    <w:rsid w:val="006308EB"/>
    <w:rsid w:val="00632E54"/>
    <w:rsid w:val="00633619"/>
    <w:rsid w:val="00633635"/>
    <w:rsid w:val="00633BA6"/>
    <w:rsid w:val="00634436"/>
    <w:rsid w:val="00634D1A"/>
    <w:rsid w:val="00635173"/>
    <w:rsid w:val="00635CA0"/>
    <w:rsid w:val="00635CCF"/>
    <w:rsid w:val="00635DD5"/>
    <w:rsid w:val="00636904"/>
    <w:rsid w:val="00636D9C"/>
    <w:rsid w:val="00636ED4"/>
    <w:rsid w:val="00637179"/>
    <w:rsid w:val="00637EC0"/>
    <w:rsid w:val="00640193"/>
    <w:rsid w:val="006408C4"/>
    <w:rsid w:val="0064182B"/>
    <w:rsid w:val="006418ED"/>
    <w:rsid w:val="0064229C"/>
    <w:rsid w:val="00642776"/>
    <w:rsid w:val="00642B13"/>
    <w:rsid w:val="0064309D"/>
    <w:rsid w:val="006431FF"/>
    <w:rsid w:val="00643AC4"/>
    <w:rsid w:val="00644B26"/>
    <w:rsid w:val="006455A3"/>
    <w:rsid w:val="00645F7D"/>
    <w:rsid w:val="00645F85"/>
    <w:rsid w:val="00646100"/>
    <w:rsid w:val="00646C1B"/>
    <w:rsid w:val="006476CA"/>
    <w:rsid w:val="0064771A"/>
    <w:rsid w:val="00647B98"/>
    <w:rsid w:val="00647E3E"/>
    <w:rsid w:val="00650554"/>
    <w:rsid w:val="00650BF8"/>
    <w:rsid w:val="00651712"/>
    <w:rsid w:val="0065303D"/>
    <w:rsid w:val="006533C2"/>
    <w:rsid w:val="00654AF0"/>
    <w:rsid w:val="00655265"/>
    <w:rsid w:val="006552AE"/>
    <w:rsid w:val="00655773"/>
    <w:rsid w:val="00655DD0"/>
    <w:rsid w:val="006563CA"/>
    <w:rsid w:val="00656730"/>
    <w:rsid w:val="006573DD"/>
    <w:rsid w:val="006578FC"/>
    <w:rsid w:val="006607B1"/>
    <w:rsid w:val="006608AB"/>
    <w:rsid w:val="006609AC"/>
    <w:rsid w:val="00660EDE"/>
    <w:rsid w:val="006611C7"/>
    <w:rsid w:val="0066144D"/>
    <w:rsid w:val="006615D6"/>
    <w:rsid w:val="0066170D"/>
    <w:rsid w:val="00661857"/>
    <w:rsid w:val="00661A8E"/>
    <w:rsid w:val="00661AD1"/>
    <w:rsid w:val="006620DA"/>
    <w:rsid w:val="0066371D"/>
    <w:rsid w:val="006637A2"/>
    <w:rsid w:val="00663A6B"/>
    <w:rsid w:val="00664587"/>
    <w:rsid w:val="006646D0"/>
    <w:rsid w:val="00664B6D"/>
    <w:rsid w:val="00665955"/>
    <w:rsid w:val="00666F25"/>
    <w:rsid w:val="00667045"/>
    <w:rsid w:val="0066727F"/>
    <w:rsid w:val="00667430"/>
    <w:rsid w:val="00667C1C"/>
    <w:rsid w:val="0067001F"/>
    <w:rsid w:val="006702FA"/>
    <w:rsid w:val="00670A43"/>
    <w:rsid w:val="00671845"/>
    <w:rsid w:val="00671AE7"/>
    <w:rsid w:val="0067227D"/>
    <w:rsid w:val="0067238D"/>
    <w:rsid w:val="00673A3B"/>
    <w:rsid w:val="00673DD4"/>
    <w:rsid w:val="00674AEB"/>
    <w:rsid w:val="006755B4"/>
    <w:rsid w:val="00675FFF"/>
    <w:rsid w:val="006760F3"/>
    <w:rsid w:val="0067655A"/>
    <w:rsid w:val="00676907"/>
    <w:rsid w:val="0067744D"/>
    <w:rsid w:val="00677563"/>
    <w:rsid w:val="006775EF"/>
    <w:rsid w:val="00677A5D"/>
    <w:rsid w:val="00677F62"/>
    <w:rsid w:val="0068028B"/>
    <w:rsid w:val="00680A15"/>
    <w:rsid w:val="00681732"/>
    <w:rsid w:val="00681D84"/>
    <w:rsid w:val="006828D8"/>
    <w:rsid w:val="00684456"/>
    <w:rsid w:val="0068455C"/>
    <w:rsid w:val="006845C0"/>
    <w:rsid w:val="00684600"/>
    <w:rsid w:val="00684887"/>
    <w:rsid w:val="00684E76"/>
    <w:rsid w:val="00685898"/>
    <w:rsid w:val="00685D11"/>
    <w:rsid w:val="006867F5"/>
    <w:rsid w:val="006867FA"/>
    <w:rsid w:val="00687F13"/>
    <w:rsid w:val="006907C6"/>
    <w:rsid w:val="00690B13"/>
    <w:rsid w:val="00690B14"/>
    <w:rsid w:val="00690EE9"/>
    <w:rsid w:val="00690F20"/>
    <w:rsid w:val="00691306"/>
    <w:rsid w:val="00692FA8"/>
    <w:rsid w:val="0069383E"/>
    <w:rsid w:val="00693C8E"/>
    <w:rsid w:val="00693E63"/>
    <w:rsid w:val="00694912"/>
    <w:rsid w:val="00694A75"/>
    <w:rsid w:val="00694E36"/>
    <w:rsid w:val="00695D61"/>
    <w:rsid w:val="006969BA"/>
    <w:rsid w:val="00696DD6"/>
    <w:rsid w:val="00696DF3"/>
    <w:rsid w:val="006975FA"/>
    <w:rsid w:val="00697AD7"/>
    <w:rsid w:val="00697E11"/>
    <w:rsid w:val="00697F04"/>
    <w:rsid w:val="00697F3E"/>
    <w:rsid w:val="00697FF1"/>
    <w:rsid w:val="006A026A"/>
    <w:rsid w:val="006A0425"/>
    <w:rsid w:val="006A09CB"/>
    <w:rsid w:val="006A0EB1"/>
    <w:rsid w:val="006A1CFF"/>
    <w:rsid w:val="006A1D62"/>
    <w:rsid w:val="006A2363"/>
    <w:rsid w:val="006A43A7"/>
    <w:rsid w:val="006A4D09"/>
    <w:rsid w:val="006A4EAE"/>
    <w:rsid w:val="006A52CC"/>
    <w:rsid w:val="006A56C3"/>
    <w:rsid w:val="006A5AE5"/>
    <w:rsid w:val="006A67AA"/>
    <w:rsid w:val="006A6B88"/>
    <w:rsid w:val="006A6D7F"/>
    <w:rsid w:val="006B01B2"/>
    <w:rsid w:val="006B0298"/>
    <w:rsid w:val="006B0962"/>
    <w:rsid w:val="006B0B50"/>
    <w:rsid w:val="006B0D07"/>
    <w:rsid w:val="006B0E83"/>
    <w:rsid w:val="006B180E"/>
    <w:rsid w:val="006B1D90"/>
    <w:rsid w:val="006B1F9E"/>
    <w:rsid w:val="006B3762"/>
    <w:rsid w:val="006B385B"/>
    <w:rsid w:val="006B4562"/>
    <w:rsid w:val="006B5493"/>
    <w:rsid w:val="006B5DDE"/>
    <w:rsid w:val="006B5FFD"/>
    <w:rsid w:val="006B61D3"/>
    <w:rsid w:val="006B6A4E"/>
    <w:rsid w:val="006B6FED"/>
    <w:rsid w:val="006B72F6"/>
    <w:rsid w:val="006B77E2"/>
    <w:rsid w:val="006B7B20"/>
    <w:rsid w:val="006C005A"/>
    <w:rsid w:val="006C02A0"/>
    <w:rsid w:val="006C10C0"/>
    <w:rsid w:val="006C1B1D"/>
    <w:rsid w:val="006C2508"/>
    <w:rsid w:val="006C26E2"/>
    <w:rsid w:val="006C2D0D"/>
    <w:rsid w:val="006C2D71"/>
    <w:rsid w:val="006C2F3E"/>
    <w:rsid w:val="006C32BB"/>
    <w:rsid w:val="006C3368"/>
    <w:rsid w:val="006C3747"/>
    <w:rsid w:val="006C3761"/>
    <w:rsid w:val="006C3FEB"/>
    <w:rsid w:val="006C4E8F"/>
    <w:rsid w:val="006C5817"/>
    <w:rsid w:val="006C5AE1"/>
    <w:rsid w:val="006C6180"/>
    <w:rsid w:val="006C6FE3"/>
    <w:rsid w:val="006C7416"/>
    <w:rsid w:val="006C7760"/>
    <w:rsid w:val="006C7EEA"/>
    <w:rsid w:val="006D084C"/>
    <w:rsid w:val="006D0CF8"/>
    <w:rsid w:val="006D1B66"/>
    <w:rsid w:val="006D1CE0"/>
    <w:rsid w:val="006D233A"/>
    <w:rsid w:val="006D2764"/>
    <w:rsid w:val="006D3202"/>
    <w:rsid w:val="006D326E"/>
    <w:rsid w:val="006D4838"/>
    <w:rsid w:val="006D4FC4"/>
    <w:rsid w:val="006D522C"/>
    <w:rsid w:val="006D559B"/>
    <w:rsid w:val="006D56AA"/>
    <w:rsid w:val="006D6A65"/>
    <w:rsid w:val="006D7795"/>
    <w:rsid w:val="006D79FE"/>
    <w:rsid w:val="006D7ACB"/>
    <w:rsid w:val="006D7D14"/>
    <w:rsid w:val="006E00EF"/>
    <w:rsid w:val="006E06BB"/>
    <w:rsid w:val="006E14D7"/>
    <w:rsid w:val="006E1551"/>
    <w:rsid w:val="006E1A7A"/>
    <w:rsid w:val="006E2429"/>
    <w:rsid w:val="006E2DEB"/>
    <w:rsid w:val="006E45BE"/>
    <w:rsid w:val="006E4723"/>
    <w:rsid w:val="006E6B62"/>
    <w:rsid w:val="006E716F"/>
    <w:rsid w:val="006E7C78"/>
    <w:rsid w:val="006E7DA9"/>
    <w:rsid w:val="006E7DEE"/>
    <w:rsid w:val="006F01E7"/>
    <w:rsid w:val="006F0FD7"/>
    <w:rsid w:val="006F13AF"/>
    <w:rsid w:val="006F1F3A"/>
    <w:rsid w:val="006F2104"/>
    <w:rsid w:val="006F6CA7"/>
    <w:rsid w:val="006F7258"/>
    <w:rsid w:val="006F7EB8"/>
    <w:rsid w:val="007006BA"/>
    <w:rsid w:val="007007DA"/>
    <w:rsid w:val="00700825"/>
    <w:rsid w:val="0070094A"/>
    <w:rsid w:val="00701DE4"/>
    <w:rsid w:val="00702DD7"/>
    <w:rsid w:val="007038F1"/>
    <w:rsid w:val="00704085"/>
    <w:rsid w:val="00704138"/>
    <w:rsid w:val="00704305"/>
    <w:rsid w:val="007043CB"/>
    <w:rsid w:val="0070476D"/>
    <w:rsid w:val="007047D3"/>
    <w:rsid w:val="00704B24"/>
    <w:rsid w:val="00705663"/>
    <w:rsid w:val="00705C40"/>
    <w:rsid w:val="00706D9F"/>
    <w:rsid w:val="00710855"/>
    <w:rsid w:val="0071087E"/>
    <w:rsid w:val="00711EF8"/>
    <w:rsid w:val="00712750"/>
    <w:rsid w:val="00713A8D"/>
    <w:rsid w:val="00713EB7"/>
    <w:rsid w:val="00713EC3"/>
    <w:rsid w:val="007143A9"/>
    <w:rsid w:val="007145CD"/>
    <w:rsid w:val="007147C2"/>
    <w:rsid w:val="0071508D"/>
    <w:rsid w:val="0071560D"/>
    <w:rsid w:val="0071622D"/>
    <w:rsid w:val="007169A8"/>
    <w:rsid w:val="00716C32"/>
    <w:rsid w:val="00721648"/>
    <w:rsid w:val="00721B25"/>
    <w:rsid w:val="007229A1"/>
    <w:rsid w:val="00722F18"/>
    <w:rsid w:val="007235AA"/>
    <w:rsid w:val="00724BD3"/>
    <w:rsid w:val="00725E35"/>
    <w:rsid w:val="0072701E"/>
    <w:rsid w:val="00730D13"/>
    <w:rsid w:val="00730D35"/>
    <w:rsid w:val="007312DB"/>
    <w:rsid w:val="00731461"/>
    <w:rsid w:val="00731D11"/>
    <w:rsid w:val="00732289"/>
    <w:rsid w:val="00733CE0"/>
    <w:rsid w:val="007343FD"/>
    <w:rsid w:val="00734FB9"/>
    <w:rsid w:val="007355EC"/>
    <w:rsid w:val="00735843"/>
    <w:rsid w:val="00735915"/>
    <w:rsid w:val="00735C21"/>
    <w:rsid w:val="00735FE4"/>
    <w:rsid w:val="0073614A"/>
    <w:rsid w:val="00736485"/>
    <w:rsid w:val="00736FF2"/>
    <w:rsid w:val="00737108"/>
    <w:rsid w:val="00737D63"/>
    <w:rsid w:val="007401D6"/>
    <w:rsid w:val="00740478"/>
    <w:rsid w:val="00740C8C"/>
    <w:rsid w:val="00741745"/>
    <w:rsid w:val="0074175D"/>
    <w:rsid w:val="00741AC4"/>
    <w:rsid w:val="007429E1"/>
    <w:rsid w:val="00742CA5"/>
    <w:rsid w:val="00743504"/>
    <w:rsid w:val="00743A0B"/>
    <w:rsid w:val="00743CA7"/>
    <w:rsid w:val="0074489F"/>
    <w:rsid w:val="0074594A"/>
    <w:rsid w:val="00746642"/>
    <w:rsid w:val="007469AA"/>
    <w:rsid w:val="00747181"/>
    <w:rsid w:val="0075065B"/>
    <w:rsid w:val="007513F0"/>
    <w:rsid w:val="007515BC"/>
    <w:rsid w:val="00751953"/>
    <w:rsid w:val="00752606"/>
    <w:rsid w:val="007533B0"/>
    <w:rsid w:val="00753CF0"/>
    <w:rsid w:val="0075402E"/>
    <w:rsid w:val="00754039"/>
    <w:rsid w:val="007561A3"/>
    <w:rsid w:val="00756CA2"/>
    <w:rsid w:val="00756D31"/>
    <w:rsid w:val="00756D3D"/>
    <w:rsid w:val="007573B2"/>
    <w:rsid w:val="007574BB"/>
    <w:rsid w:val="0075764C"/>
    <w:rsid w:val="00757CFF"/>
    <w:rsid w:val="00757D6C"/>
    <w:rsid w:val="00760712"/>
    <w:rsid w:val="00761D17"/>
    <w:rsid w:val="0076216F"/>
    <w:rsid w:val="00762198"/>
    <w:rsid w:val="007625A2"/>
    <w:rsid w:val="007628DA"/>
    <w:rsid w:val="00762E28"/>
    <w:rsid w:val="00762FA4"/>
    <w:rsid w:val="00763CE8"/>
    <w:rsid w:val="00764733"/>
    <w:rsid w:val="007648CF"/>
    <w:rsid w:val="00765BD5"/>
    <w:rsid w:val="00765E07"/>
    <w:rsid w:val="007660BA"/>
    <w:rsid w:val="0076703C"/>
    <w:rsid w:val="00767C15"/>
    <w:rsid w:val="00770792"/>
    <w:rsid w:val="00770C11"/>
    <w:rsid w:val="00770FB7"/>
    <w:rsid w:val="00771D92"/>
    <w:rsid w:val="0077255A"/>
    <w:rsid w:val="007733A0"/>
    <w:rsid w:val="007737B5"/>
    <w:rsid w:val="007739B3"/>
    <w:rsid w:val="00773A22"/>
    <w:rsid w:val="00774B5C"/>
    <w:rsid w:val="00774FFE"/>
    <w:rsid w:val="00775638"/>
    <w:rsid w:val="00775677"/>
    <w:rsid w:val="0077599A"/>
    <w:rsid w:val="00775B6D"/>
    <w:rsid w:val="00776648"/>
    <w:rsid w:val="00776811"/>
    <w:rsid w:val="0077724D"/>
    <w:rsid w:val="00777353"/>
    <w:rsid w:val="00777ABC"/>
    <w:rsid w:val="00777C4E"/>
    <w:rsid w:val="007804C8"/>
    <w:rsid w:val="00780571"/>
    <w:rsid w:val="0078080D"/>
    <w:rsid w:val="00780CD6"/>
    <w:rsid w:val="007812D1"/>
    <w:rsid w:val="00781A64"/>
    <w:rsid w:val="00782CE8"/>
    <w:rsid w:val="00782EA4"/>
    <w:rsid w:val="00784834"/>
    <w:rsid w:val="00785311"/>
    <w:rsid w:val="00785461"/>
    <w:rsid w:val="00785A0A"/>
    <w:rsid w:val="00785DC5"/>
    <w:rsid w:val="00785FCA"/>
    <w:rsid w:val="0078639C"/>
    <w:rsid w:val="007868DA"/>
    <w:rsid w:val="00786B36"/>
    <w:rsid w:val="00786DAB"/>
    <w:rsid w:val="00786F25"/>
    <w:rsid w:val="00786FF3"/>
    <w:rsid w:val="0078758E"/>
    <w:rsid w:val="007875F5"/>
    <w:rsid w:val="007876CF"/>
    <w:rsid w:val="00787B77"/>
    <w:rsid w:val="00790309"/>
    <w:rsid w:val="0079271D"/>
    <w:rsid w:val="007929AE"/>
    <w:rsid w:val="00793090"/>
    <w:rsid w:val="00793B8B"/>
    <w:rsid w:val="007948A8"/>
    <w:rsid w:val="007950E6"/>
    <w:rsid w:val="007958AC"/>
    <w:rsid w:val="00795CBE"/>
    <w:rsid w:val="00796484"/>
    <w:rsid w:val="0079675C"/>
    <w:rsid w:val="007967B8"/>
    <w:rsid w:val="00796E95"/>
    <w:rsid w:val="00796F2A"/>
    <w:rsid w:val="00797A1E"/>
    <w:rsid w:val="007A0176"/>
    <w:rsid w:val="007A0798"/>
    <w:rsid w:val="007A0BE9"/>
    <w:rsid w:val="007A0F2A"/>
    <w:rsid w:val="007A0F69"/>
    <w:rsid w:val="007A0FF8"/>
    <w:rsid w:val="007A1632"/>
    <w:rsid w:val="007A1826"/>
    <w:rsid w:val="007A198B"/>
    <w:rsid w:val="007A1E47"/>
    <w:rsid w:val="007A2086"/>
    <w:rsid w:val="007A249F"/>
    <w:rsid w:val="007A24FC"/>
    <w:rsid w:val="007A2F67"/>
    <w:rsid w:val="007A2F86"/>
    <w:rsid w:val="007A3918"/>
    <w:rsid w:val="007A3B65"/>
    <w:rsid w:val="007A409E"/>
    <w:rsid w:val="007A4296"/>
    <w:rsid w:val="007A43AB"/>
    <w:rsid w:val="007A5398"/>
    <w:rsid w:val="007A5C59"/>
    <w:rsid w:val="007A6B15"/>
    <w:rsid w:val="007B00A0"/>
    <w:rsid w:val="007B0C10"/>
    <w:rsid w:val="007B0E89"/>
    <w:rsid w:val="007B2C38"/>
    <w:rsid w:val="007B2E54"/>
    <w:rsid w:val="007B31B9"/>
    <w:rsid w:val="007B38DE"/>
    <w:rsid w:val="007B3BE3"/>
    <w:rsid w:val="007B56A8"/>
    <w:rsid w:val="007B5DFF"/>
    <w:rsid w:val="007B7498"/>
    <w:rsid w:val="007B77DC"/>
    <w:rsid w:val="007B7AEE"/>
    <w:rsid w:val="007C02F6"/>
    <w:rsid w:val="007C0D24"/>
    <w:rsid w:val="007C283C"/>
    <w:rsid w:val="007C3E2E"/>
    <w:rsid w:val="007C5C9B"/>
    <w:rsid w:val="007C6C24"/>
    <w:rsid w:val="007C71CF"/>
    <w:rsid w:val="007C7EB6"/>
    <w:rsid w:val="007D03CB"/>
    <w:rsid w:val="007D12D8"/>
    <w:rsid w:val="007D1667"/>
    <w:rsid w:val="007D1BCD"/>
    <w:rsid w:val="007D2BE6"/>
    <w:rsid w:val="007D2F75"/>
    <w:rsid w:val="007D48A3"/>
    <w:rsid w:val="007D4AB0"/>
    <w:rsid w:val="007D4F74"/>
    <w:rsid w:val="007D5BF3"/>
    <w:rsid w:val="007D5BF9"/>
    <w:rsid w:val="007D710E"/>
    <w:rsid w:val="007D7215"/>
    <w:rsid w:val="007D7E3A"/>
    <w:rsid w:val="007E050E"/>
    <w:rsid w:val="007E05D3"/>
    <w:rsid w:val="007E09B6"/>
    <w:rsid w:val="007E1177"/>
    <w:rsid w:val="007E1A0F"/>
    <w:rsid w:val="007E22E7"/>
    <w:rsid w:val="007E2467"/>
    <w:rsid w:val="007E2893"/>
    <w:rsid w:val="007E2C7F"/>
    <w:rsid w:val="007E3047"/>
    <w:rsid w:val="007E3AF4"/>
    <w:rsid w:val="007E4232"/>
    <w:rsid w:val="007E4478"/>
    <w:rsid w:val="007E4927"/>
    <w:rsid w:val="007E4ED9"/>
    <w:rsid w:val="007E5C53"/>
    <w:rsid w:val="007E5C74"/>
    <w:rsid w:val="007E6649"/>
    <w:rsid w:val="007E69BB"/>
    <w:rsid w:val="007E6AB8"/>
    <w:rsid w:val="007E6F40"/>
    <w:rsid w:val="007E70B9"/>
    <w:rsid w:val="007E70FD"/>
    <w:rsid w:val="007E728E"/>
    <w:rsid w:val="007E7E96"/>
    <w:rsid w:val="007F08FC"/>
    <w:rsid w:val="007F19DA"/>
    <w:rsid w:val="007F1D2F"/>
    <w:rsid w:val="007F2109"/>
    <w:rsid w:val="007F21C5"/>
    <w:rsid w:val="007F26EE"/>
    <w:rsid w:val="007F2A58"/>
    <w:rsid w:val="007F34CB"/>
    <w:rsid w:val="007F3889"/>
    <w:rsid w:val="007F3A61"/>
    <w:rsid w:val="007F3EF1"/>
    <w:rsid w:val="007F486F"/>
    <w:rsid w:val="007F4B5B"/>
    <w:rsid w:val="007F4EB7"/>
    <w:rsid w:val="007F70A0"/>
    <w:rsid w:val="007F77C3"/>
    <w:rsid w:val="0080056E"/>
    <w:rsid w:val="00800D9F"/>
    <w:rsid w:val="00801457"/>
    <w:rsid w:val="00801BCE"/>
    <w:rsid w:val="00801E7D"/>
    <w:rsid w:val="00802515"/>
    <w:rsid w:val="0080254F"/>
    <w:rsid w:val="00802661"/>
    <w:rsid w:val="0080281B"/>
    <w:rsid w:val="0080373C"/>
    <w:rsid w:val="00803E3D"/>
    <w:rsid w:val="00804CDA"/>
    <w:rsid w:val="00805163"/>
    <w:rsid w:val="00807232"/>
    <w:rsid w:val="00807627"/>
    <w:rsid w:val="00807636"/>
    <w:rsid w:val="00807961"/>
    <w:rsid w:val="00807982"/>
    <w:rsid w:val="00807B88"/>
    <w:rsid w:val="00811CA6"/>
    <w:rsid w:val="00811FE9"/>
    <w:rsid w:val="0081283F"/>
    <w:rsid w:val="00812A28"/>
    <w:rsid w:val="00812C0C"/>
    <w:rsid w:val="0081376F"/>
    <w:rsid w:val="00813AD9"/>
    <w:rsid w:val="0081480A"/>
    <w:rsid w:val="00815998"/>
    <w:rsid w:val="00815D79"/>
    <w:rsid w:val="00816051"/>
    <w:rsid w:val="00816C59"/>
    <w:rsid w:val="0081793A"/>
    <w:rsid w:val="00817F96"/>
    <w:rsid w:val="008202EB"/>
    <w:rsid w:val="008202EE"/>
    <w:rsid w:val="0082060B"/>
    <w:rsid w:val="008209BE"/>
    <w:rsid w:val="00820F86"/>
    <w:rsid w:val="008216D3"/>
    <w:rsid w:val="00821D62"/>
    <w:rsid w:val="008221B0"/>
    <w:rsid w:val="008231C8"/>
    <w:rsid w:val="008242C5"/>
    <w:rsid w:val="0082496F"/>
    <w:rsid w:val="00825F1D"/>
    <w:rsid w:val="008266D8"/>
    <w:rsid w:val="008267E8"/>
    <w:rsid w:val="00826BB6"/>
    <w:rsid w:val="0082778C"/>
    <w:rsid w:val="00827F88"/>
    <w:rsid w:val="008310F6"/>
    <w:rsid w:val="008313A5"/>
    <w:rsid w:val="008315CE"/>
    <w:rsid w:val="00831AA8"/>
    <w:rsid w:val="008336A5"/>
    <w:rsid w:val="0083391E"/>
    <w:rsid w:val="0083454E"/>
    <w:rsid w:val="00834C4C"/>
    <w:rsid w:val="00835107"/>
    <w:rsid w:val="00835474"/>
    <w:rsid w:val="008359F1"/>
    <w:rsid w:val="00836653"/>
    <w:rsid w:val="008373C0"/>
    <w:rsid w:val="00837A48"/>
    <w:rsid w:val="00837E18"/>
    <w:rsid w:val="008402A5"/>
    <w:rsid w:val="0084052B"/>
    <w:rsid w:val="008407B9"/>
    <w:rsid w:val="0084105A"/>
    <w:rsid w:val="0084145F"/>
    <w:rsid w:val="00841960"/>
    <w:rsid w:val="00841DA2"/>
    <w:rsid w:val="008429DF"/>
    <w:rsid w:val="008436E1"/>
    <w:rsid w:val="00843CB5"/>
    <w:rsid w:val="00844963"/>
    <w:rsid w:val="00844CB5"/>
    <w:rsid w:val="008453FA"/>
    <w:rsid w:val="008458F6"/>
    <w:rsid w:val="00845AED"/>
    <w:rsid w:val="00845C43"/>
    <w:rsid w:val="00845D98"/>
    <w:rsid w:val="008465D3"/>
    <w:rsid w:val="008466E5"/>
    <w:rsid w:val="0084708E"/>
    <w:rsid w:val="00847973"/>
    <w:rsid w:val="00851AE4"/>
    <w:rsid w:val="00851C8B"/>
    <w:rsid w:val="00851E86"/>
    <w:rsid w:val="00851ED8"/>
    <w:rsid w:val="008525AB"/>
    <w:rsid w:val="00852B41"/>
    <w:rsid w:val="00854971"/>
    <w:rsid w:val="008549BA"/>
    <w:rsid w:val="00854A6C"/>
    <w:rsid w:val="00855019"/>
    <w:rsid w:val="008554B6"/>
    <w:rsid w:val="0085598D"/>
    <w:rsid w:val="00857B6B"/>
    <w:rsid w:val="008604BD"/>
    <w:rsid w:val="008605C1"/>
    <w:rsid w:val="00860E4C"/>
    <w:rsid w:val="008612BE"/>
    <w:rsid w:val="00861A51"/>
    <w:rsid w:val="00862771"/>
    <w:rsid w:val="00862E30"/>
    <w:rsid w:val="00864E58"/>
    <w:rsid w:val="00865800"/>
    <w:rsid w:val="00865B2C"/>
    <w:rsid w:val="00865C64"/>
    <w:rsid w:val="0086682F"/>
    <w:rsid w:val="00867687"/>
    <w:rsid w:val="008704DF"/>
    <w:rsid w:val="00870622"/>
    <w:rsid w:val="008706E3"/>
    <w:rsid w:val="00871487"/>
    <w:rsid w:val="008715CB"/>
    <w:rsid w:val="00873A93"/>
    <w:rsid w:val="00874300"/>
    <w:rsid w:val="00874748"/>
    <w:rsid w:val="00874894"/>
    <w:rsid w:val="00875DB0"/>
    <w:rsid w:val="00876057"/>
    <w:rsid w:val="00876309"/>
    <w:rsid w:val="00876F54"/>
    <w:rsid w:val="00877292"/>
    <w:rsid w:val="0087754A"/>
    <w:rsid w:val="0087766C"/>
    <w:rsid w:val="00880552"/>
    <w:rsid w:val="008814A6"/>
    <w:rsid w:val="00882595"/>
    <w:rsid w:val="0088336E"/>
    <w:rsid w:val="008839DA"/>
    <w:rsid w:val="00884B01"/>
    <w:rsid w:val="00884EE8"/>
    <w:rsid w:val="00885168"/>
    <w:rsid w:val="00885BD3"/>
    <w:rsid w:val="008868FF"/>
    <w:rsid w:val="00890B7E"/>
    <w:rsid w:val="00890C12"/>
    <w:rsid w:val="008915DD"/>
    <w:rsid w:val="0089173B"/>
    <w:rsid w:val="0089175F"/>
    <w:rsid w:val="00891E76"/>
    <w:rsid w:val="0089220F"/>
    <w:rsid w:val="00892B57"/>
    <w:rsid w:val="008935AA"/>
    <w:rsid w:val="008939CF"/>
    <w:rsid w:val="00893D5A"/>
    <w:rsid w:val="00894326"/>
    <w:rsid w:val="00894DF3"/>
    <w:rsid w:val="008963F0"/>
    <w:rsid w:val="0089708C"/>
    <w:rsid w:val="00897444"/>
    <w:rsid w:val="008A01F7"/>
    <w:rsid w:val="008A03A5"/>
    <w:rsid w:val="008A0DF3"/>
    <w:rsid w:val="008A10D3"/>
    <w:rsid w:val="008A1B76"/>
    <w:rsid w:val="008A1F77"/>
    <w:rsid w:val="008A24AE"/>
    <w:rsid w:val="008A282C"/>
    <w:rsid w:val="008A3808"/>
    <w:rsid w:val="008A4138"/>
    <w:rsid w:val="008A5662"/>
    <w:rsid w:val="008A5D96"/>
    <w:rsid w:val="008A5F7E"/>
    <w:rsid w:val="008A6178"/>
    <w:rsid w:val="008A61E2"/>
    <w:rsid w:val="008A6FEB"/>
    <w:rsid w:val="008A73EF"/>
    <w:rsid w:val="008B00A4"/>
    <w:rsid w:val="008B1C74"/>
    <w:rsid w:val="008B28D1"/>
    <w:rsid w:val="008B360D"/>
    <w:rsid w:val="008B440B"/>
    <w:rsid w:val="008B5AB3"/>
    <w:rsid w:val="008B5B21"/>
    <w:rsid w:val="008B5E49"/>
    <w:rsid w:val="008B671F"/>
    <w:rsid w:val="008B6848"/>
    <w:rsid w:val="008B75B8"/>
    <w:rsid w:val="008B7A37"/>
    <w:rsid w:val="008C0024"/>
    <w:rsid w:val="008C035F"/>
    <w:rsid w:val="008C1393"/>
    <w:rsid w:val="008C15FF"/>
    <w:rsid w:val="008C2B4B"/>
    <w:rsid w:val="008C2FA1"/>
    <w:rsid w:val="008C58DF"/>
    <w:rsid w:val="008C5AE6"/>
    <w:rsid w:val="008C62AB"/>
    <w:rsid w:val="008C6C63"/>
    <w:rsid w:val="008C7298"/>
    <w:rsid w:val="008C796D"/>
    <w:rsid w:val="008C7A97"/>
    <w:rsid w:val="008D0157"/>
    <w:rsid w:val="008D098D"/>
    <w:rsid w:val="008D1369"/>
    <w:rsid w:val="008D2028"/>
    <w:rsid w:val="008D2C4C"/>
    <w:rsid w:val="008D2E01"/>
    <w:rsid w:val="008D38A3"/>
    <w:rsid w:val="008D3A3F"/>
    <w:rsid w:val="008D3CAF"/>
    <w:rsid w:val="008D44D9"/>
    <w:rsid w:val="008D4C39"/>
    <w:rsid w:val="008D654B"/>
    <w:rsid w:val="008D6B34"/>
    <w:rsid w:val="008D6F2C"/>
    <w:rsid w:val="008D716B"/>
    <w:rsid w:val="008D7E0D"/>
    <w:rsid w:val="008D7EDB"/>
    <w:rsid w:val="008E0B2F"/>
    <w:rsid w:val="008E1829"/>
    <w:rsid w:val="008E1856"/>
    <w:rsid w:val="008E1949"/>
    <w:rsid w:val="008E1A61"/>
    <w:rsid w:val="008E1D82"/>
    <w:rsid w:val="008E2327"/>
    <w:rsid w:val="008E2C9C"/>
    <w:rsid w:val="008E2D66"/>
    <w:rsid w:val="008E3045"/>
    <w:rsid w:val="008E3507"/>
    <w:rsid w:val="008E3EFA"/>
    <w:rsid w:val="008E431C"/>
    <w:rsid w:val="008E4A6D"/>
    <w:rsid w:val="008E4FAD"/>
    <w:rsid w:val="008E5077"/>
    <w:rsid w:val="008E5F0E"/>
    <w:rsid w:val="008E6427"/>
    <w:rsid w:val="008E64F0"/>
    <w:rsid w:val="008E6658"/>
    <w:rsid w:val="008E695E"/>
    <w:rsid w:val="008E6FF3"/>
    <w:rsid w:val="008E767B"/>
    <w:rsid w:val="008E7B05"/>
    <w:rsid w:val="008E7EB3"/>
    <w:rsid w:val="008F0E5B"/>
    <w:rsid w:val="008F10EB"/>
    <w:rsid w:val="008F13A5"/>
    <w:rsid w:val="008F18ED"/>
    <w:rsid w:val="008F2631"/>
    <w:rsid w:val="008F3966"/>
    <w:rsid w:val="008F452A"/>
    <w:rsid w:val="008F46C2"/>
    <w:rsid w:val="008F5C6C"/>
    <w:rsid w:val="008F6301"/>
    <w:rsid w:val="008F6CE5"/>
    <w:rsid w:val="008F7068"/>
    <w:rsid w:val="008F77BF"/>
    <w:rsid w:val="008F7852"/>
    <w:rsid w:val="00901CD4"/>
    <w:rsid w:val="00901F28"/>
    <w:rsid w:val="0090360E"/>
    <w:rsid w:val="00903D37"/>
    <w:rsid w:val="0090582F"/>
    <w:rsid w:val="009079CA"/>
    <w:rsid w:val="009079ED"/>
    <w:rsid w:val="0091000D"/>
    <w:rsid w:val="00910500"/>
    <w:rsid w:val="0091055D"/>
    <w:rsid w:val="00911631"/>
    <w:rsid w:val="009119C0"/>
    <w:rsid w:val="00911A5C"/>
    <w:rsid w:val="009125AE"/>
    <w:rsid w:val="009125C5"/>
    <w:rsid w:val="00914408"/>
    <w:rsid w:val="00914C61"/>
    <w:rsid w:val="00915AB6"/>
    <w:rsid w:val="00915DB9"/>
    <w:rsid w:val="009161CB"/>
    <w:rsid w:val="00916270"/>
    <w:rsid w:val="009165F0"/>
    <w:rsid w:val="00916E90"/>
    <w:rsid w:val="00917388"/>
    <w:rsid w:val="00917B5A"/>
    <w:rsid w:val="00917CA8"/>
    <w:rsid w:val="00917D6F"/>
    <w:rsid w:val="00920267"/>
    <w:rsid w:val="0092073B"/>
    <w:rsid w:val="00921B1A"/>
    <w:rsid w:val="00921B7F"/>
    <w:rsid w:val="00921DDA"/>
    <w:rsid w:val="00922DE1"/>
    <w:rsid w:val="00922E4B"/>
    <w:rsid w:val="00924953"/>
    <w:rsid w:val="00924B6C"/>
    <w:rsid w:val="00924D2B"/>
    <w:rsid w:val="00924E02"/>
    <w:rsid w:val="00925183"/>
    <w:rsid w:val="00925DF8"/>
    <w:rsid w:val="0092600D"/>
    <w:rsid w:val="00926885"/>
    <w:rsid w:val="009273F7"/>
    <w:rsid w:val="00930345"/>
    <w:rsid w:val="0093039D"/>
    <w:rsid w:val="009318E8"/>
    <w:rsid w:val="00931B0D"/>
    <w:rsid w:val="00931E4F"/>
    <w:rsid w:val="00932475"/>
    <w:rsid w:val="00932A0C"/>
    <w:rsid w:val="0093364D"/>
    <w:rsid w:val="00933664"/>
    <w:rsid w:val="009337A6"/>
    <w:rsid w:val="00933BE4"/>
    <w:rsid w:val="00934048"/>
    <w:rsid w:val="00935B2E"/>
    <w:rsid w:val="00936574"/>
    <w:rsid w:val="00937C32"/>
    <w:rsid w:val="00937EE1"/>
    <w:rsid w:val="0094041C"/>
    <w:rsid w:val="0094101E"/>
    <w:rsid w:val="009416AF"/>
    <w:rsid w:val="00941720"/>
    <w:rsid w:val="00941A12"/>
    <w:rsid w:val="00941C5E"/>
    <w:rsid w:val="009439D3"/>
    <w:rsid w:val="00943BCE"/>
    <w:rsid w:val="009451DC"/>
    <w:rsid w:val="009466BE"/>
    <w:rsid w:val="0094768D"/>
    <w:rsid w:val="009503FE"/>
    <w:rsid w:val="009508A0"/>
    <w:rsid w:val="00950A17"/>
    <w:rsid w:val="00952615"/>
    <w:rsid w:val="0095328A"/>
    <w:rsid w:val="009535BD"/>
    <w:rsid w:val="00953D8B"/>
    <w:rsid w:val="00953FF0"/>
    <w:rsid w:val="00954502"/>
    <w:rsid w:val="00954829"/>
    <w:rsid w:val="00954EDD"/>
    <w:rsid w:val="0095506D"/>
    <w:rsid w:val="009553A4"/>
    <w:rsid w:val="00955A98"/>
    <w:rsid w:val="00955DA9"/>
    <w:rsid w:val="009576B2"/>
    <w:rsid w:val="00960346"/>
    <w:rsid w:val="00960F05"/>
    <w:rsid w:val="00961724"/>
    <w:rsid w:val="009617D3"/>
    <w:rsid w:val="00961B68"/>
    <w:rsid w:val="009626F7"/>
    <w:rsid w:val="009628F1"/>
    <w:rsid w:val="00963E11"/>
    <w:rsid w:val="0096463B"/>
    <w:rsid w:val="00965047"/>
    <w:rsid w:val="00967035"/>
    <w:rsid w:val="00967869"/>
    <w:rsid w:val="0096796E"/>
    <w:rsid w:val="009702DB"/>
    <w:rsid w:val="00970BEB"/>
    <w:rsid w:val="00970F44"/>
    <w:rsid w:val="0097149A"/>
    <w:rsid w:val="00971F54"/>
    <w:rsid w:val="009721A0"/>
    <w:rsid w:val="009725C5"/>
    <w:rsid w:val="00972AEA"/>
    <w:rsid w:val="00972B4E"/>
    <w:rsid w:val="0097393A"/>
    <w:rsid w:val="009739F3"/>
    <w:rsid w:val="00973E34"/>
    <w:rsid w:val="00973F40"/>
    <w:rsid w:val="00974529"/>
    <w:rsid w:val="00974C1A"/>
    <w:rsid w:val="00975BEC"/>
    <w:rsid w:val="00975F0E"/>
    <w:rsid w:val="0097630F"/>
    <w:rsid w:val="00980900"/>
    <w:rsid w:val="0098221C"/>
    <w:rsid w:val="00982BC9"/>
    <w:rsid w:val="009830F7"/>
    <w:rsid w:val="00983824"/>
    <w:rsid w:val="00983EDC"/>
    <w:rsid w:val="00983EED"/>
    <w:rsid w:val="009849EF"/>
    <w:rsid w:val="00984A3A"/>
    <w:rsid w:val="00984BC7"/>
    <w:rsid w:val="00985967"/>
    <w:rsid w:val="00986DB7"/>
    <w:rsid w:val="00987D23"/>
    <w:rsid w:val="009905A5"/>
    <w:rsid w:val="009908D1"/>
    <w:rsid w:val="009912C8"/>
    <w:rsid w:val="009912E0"/>
    <w:rsid w:val="00992750"/>
    <w:rsid w:val="009934CF"/>
    <w:rsid w:val="00993BF4"/>
    <w:rsid w:val="009940FC"/>
    <w:rsid w:val="009942A6"/>
    <w:rsid w:val="00994396"/>
    <w:rsid w:val="00994B03"/>
    <w:rsid w:val="00994FB1"/>
    <w:rsid w:val="00995A6A"/>
    <w:rsid w:val="00995D84"/>
    <w:rsid w:val="00996302"/>
    <w:rsid w:val="009971AA"/>
    <w:rsid w:val="00997908"/>
    <w:rsid w:val="009A0D75"/>
    <w:rsid w:val="009A1234"/>
    <w:rsid w:val="009A306D"/>
    <w:rsid w:val="009A347A"/>
    <w:rsid w:val="009A3661"/>
    <w:rsid w:val="009A4730"/>
    <w:rsid w:val="009A5A3D"/>
    <w:rsid w:val="009A620E"/>
    <w:rsid w:val="009A6BB0"/>
    <w:rsid w:val="009A7587"/>
    <w:rsid w:val="009B0214"/>
    <w:rsid w:val="009B02EF"/>
    <w:rsid w:val="009B0A91"/>
    <w:rsid w:val="009B19CD"/>
    <w:rsid w:val="009B5EC9"/>
    <w:rsid w:val="009B6316"/>
    <w:rsid w:val="009B6452"/>
    <w:rsid w:val="009B6A6F"/>
    <w:rsid w:val="009B736C"/>
    <w:rsid w:val="009B7BFE"/>
    <w:rsid w:val="009C01A6"/>
    <w:rsid w:val="009C0EAC"/>
    <w:rsid w:val="009C18CC"/>
    <w:rsid w:val="009C1AFE"/>
    <w:rsid w:val="009C1F30"/>
    <w:rsid w:val="009C246A"/>
    <w:rsid w:val="009C256C"/>
    <w:rsid w:val="009C2C92"/>
    <w:rsid w:val="009C323D"/>
    <w:rsid w:val="009C3BF9"/>
    <w:rsid w:val="009C3E33"/>
    <w:rsid w:val="009C3F67"/>
    <w:rsid w:val="009C4153"/>
    <w:rsid w:val="009C54A0"/>
    <w:rsid w:val="009C5C6C"/>
    <w:rsid w:val="009C5F24"/>
    <w:rsid w:val="009C6C53"/>
    <w:rsid w:val="009C7F99"/>
    <w:rsid w:val="009D048B"/>
    <w:rsid w:val="009D0A63"/>
    <w:rsid w:val="009D1B5D"/>
    <w:rsid w:val="009D27C3"/>
    <w:rsid w:val="009D28F8"/>
    <w:rsid w:val="009D28FA"/>
    <w:rsid w:val="009D4200"/>
    <w:rsid w:val="009D43FE"/>
    <w:rsid w:val="009D4AC2"/>
    <w:rsid w:val="009D4E9E"/>
    <w:rsid w:val="009D53FD"/>
    <w:rsid w:val="009D5C19"/>
    <w:rsid w:val="009D6672"/>
    <w:rsid w:val="009D69C6"/>
    <w:rsid w:val="009D6F70"/>
    <w:rsid w:val="009D7501"/>
    <w:rsid w:val="009D7975"/>
    <w:rsid w:val="009E10E1"/>
    <w:rsid w:val="009E3966"/>
    <w:rsid w:val="009E3C52"/>
    <w:rsid w:val="009E3E9A"/>
    <w:rsid w:val="009E4361"/>
    <w:rsid w:val="009E4852"/>
    <w:rsid w:val="009E5419"/>
    <w:rsid w:val="009E5A6E"/>
    <w:rsid w:val="009E619C"/>
    <w:rsid w:val="009E6500"/>
    <w:rsid w:val="009E6692"/>
    <w:rsid w:val="009E6AC4"/>
    <w:rsid w:val="009E70E7"/>
    <w:rsid w:val="009E7122"/>
    <w:rsid w:val="009E7784"/>
    <w:rsid w:val="009E7DB9"/>
    <w:rsid w:val="009F1D8A"/>
    <w:rsid w:val="009F1E38"/>
    <w:rsid w:val="009F1F62"/>
    <w:rsid w:val="009F25A8"/>
    <w:rsid w:val="009F34D3"/>
    <w:rsid w:val="009F3CA9"/>
    <w:rsid w:val="009F4353"/>
    <w:rsid w:val="009F46DC"/>
    <w:rsid w:val="009F4CBD"/>
    <w:rsid w:val="009F508F"/>
    <w:rsid w:val="009F56E1"/>
    <w:rsid w:val="009F6006"/>
    <w:rsid w:val="009F65AF"/>
    <w:rsid w:val="009F72A8"/>
    <w:rsid w:val="009F754F"/>
    <w:rsid w:val="009F7D54"/>
    <w:rsid w:val="00A00109"/>
    <w:rsid w:val="00A00160"/>
    <w:rsid w:val="00A0052F"/>
    <w:rsid w:val="00A01692"/>
    <w:rsid w:val="00A01B9B"/>
    <w:rsid w:val="00A01BE4"/>
    <w:rsid w:val="00A01C00"/>
    <w:rsid w:val="00A01EB6"/>
    <w:rsid w:val="00A01ED1"/>
    <w:rsid w:val="00A02488"/>
    <w:rsid w:val="00A02AB3"/>
    <w:rsid w:val="00A034EF"/>
    <w:rsid w:val="00A03A1B"/>
    <w:rsid w:val="00A03BD9"/>
    <w:rsid w:val="00A048C7"/>
    <w:rsid w:val="00A0598E"/>
    <w:rsid w:val="00A05D71"/>
    <w:rsid w:val="00A05E08"/>
    <w:rsid w:val="00A063A6"/>
    <w:rsid w:val="00A06844"/>
    <w:rsid w:val="00A06A2C"/>
    <w:rsid w:val="00A06CC5"/>
    <w:rsid w:val="00A07909"/>
    <w:rsid w:val="00A0791C"/>
    <w:rsid w:val="00A079D8"/>
    <w:rsid w:val="00A1047D"/>
    <w:rsid w:val="00A117D8"/>
    <w:rsid w:val="00A11A32"/>
    <w:rsid w:val="00A11B56"/>
    <w:rsid w:val="00A11C5C"/>
    <w:rsid w:val="00A11C74"/>
    <w:rsid w:val="00A11CAD"/>
    <w:rsid w:val="00A121AB"/>
    <w:rsid w:val="00A12FB1"/>
    <w:rsid w:val="00A13DF7"/>
    <w:rsid w:val="00A14807"/>
    <w:rsid w:val="00A15263"/>
    <w:rsid w:val="00A155CD"/>
    <w:rsid w:val="00A15BF1"/>
    <w:rsid w:val="00A15CD4"/>
    <w:rsid w:val="00A1620D"/>
    <w:rsid w:val="00A166AF"/>
    <w:rsid w:val="00A16AC0"/>
    <w:rsid w:val="00A16DC1"/>
    <w:rsid w:val="00A171AC"/>
    <w:rsid w:val="00A17564"/>
    <w:rsid w:val="00A224E5"/>
    <w:rsid w:val="00A231CF"/>
    <w:rsid w:val="00A23D31"/>
    <w:rsid w:val="00A240A7"/>
    <w:rsid w:val="00A24AF6"/>
    <w:rsid w:val="00A24C9B"/>
    <w:rsid w:val="00A25151"/>
    <w:rsid w:val="00A257C6"/>
    <w:rsid w:val="00A26554"/>
    <w:rsid w:val="00A26B4A"/>
    <w:rsid w:val="00A26ECD"/>
    <w:rsid w:val="00A27BA0"/>
    <w:rsid w:val="00A27D2B"/>
    <w:rsid w:val="00A301A7"/>
    <w:rsid w:val="00A30C34"/>
    <w:rsid w:val="00A30C4E"/>
    <w:rsid w:val="00A30CA8"/>
    <w:rsid w:val="00A30FD3"/>
    <w:rsid w:val="00A31582"/>
    <w:rsid w:val="00A315DF"/>
    <w:rsid w:val="00A32453"/>
    <w:rsid w:val="00A32564"/>
    <w:rsid w:val="00A33A8D"/>
    <w:rsid w:val="00A34223"/>
    <w:rsid w:val="00A34F11"/>
    <w:rsid w:val="00A34F21"/>
    <w:rsid w:val="00A3509C"/>
    <w:rsid w:val="00A352DA"/>
    <w:rsid w:val="00A35E2F"/>
    <w:rsid w:val="00A36013"/>
    <w:rsid w:val="00A36159"/>
    <w:rsid w:val="00A36FB5"/>
    <w:rsid w:val="00A37891"/>
    <w:rsid w:val="00A40A51"/>
    <w:rsid w:val="00A415BA"/>
    <w:rsid w:val="00A419A8"/>
    <w:rsid w:val="00A42041"/>
    <w:rsid w:val="00A4230D"/>
    <w:rsid w:val="00A43797"/>
    <w:rsid w:val="00A4379B"/>
    <w:rsid w:val="00A4432A"/>
    <w:rsid w:val="00A4594F"/>
    <w:rsid w:val="00A45F38"/>
    <w:rsid w:val="00A47916"/>
    <w:rsid w:val="00A47C18"/>
    <w:rsid w:val="00A47D97"/>
    <w:rsid w:val="00A5008F"/>
    <w:rsid w:val="00A50123"/>
    <w:rsid w:val="00A50298"/>
    <w:rsid w:val="00A50838"/>
    <w:rsid w:val="00A50EC5"/>
    <w:rsid w:val="00A511BB"/>
    <w:rsid w:val="00A53309"/>
    <w:rsid w:val="00A535E4"/>
    <w:rsid w:val="00A536DA"/>
    <w:rsid w:val="00A5370C"/>
    <w:rsid w:val="00A5406C"/>
    <w:rsid w:val="00A54801"/>
    <w:rsid w:val="00A556AA"/>
    <w:rsid w:val="00A5596D"/>
    <w:rsid w:val="00A56ACD"/>
    <w:rsid w:val="00A56F1F"/>
    <w:rsid w:val="00A56F39"/>
    <w:rsid w:val="00A571CD"/>
    <w:rsid w:val="00A57C3D"/>
    <w:rsid w:val="00A57D17"/>
    <w:rsid w:val="00A617D1"/>
    <w:rsid w:val="00A61D6F"/>
    <w:rsid w:val="00A640F1"/>
    <w:rsid w:val="00A64F4B"/>
    <w:rsid w:val="00A650C6"/>
    <w:rsid w:val="00A66037"/>
    <w:rsid w:val="00A660D1"/>
    <w:rsid w:val="00A66829"/>
    <w:rsid w:val="00A6682B"/>
    <w:rsid w:val="00A6697B"/>
    <w:rsid w:val="00A6778F"/>
    <w:rsid w:val="00A71251"/>
    <w:rsid w:val="00A719AA"/>
    <w:rsid w:val="00A71E7E"/>
    <w:rsid w:val="00A731B5"/>
    <w:rsid w:val="00A73DE3"/>
    <w:rsid w:val="00A73E67"/>
    <w:rsid w:val="00A747F9"/>
    <w:rsid w:val="00A74C2D"/>
    <w:rsid w:val="00A7560D"/>
    <w:rsid w:val="00A75D81"/>
    <w:rsid w:val="00A76217"/>
    <w:rsid w:val="00A76595"/>
    <w:rsid w:val="00A766B1"/>
    <w:rsid w:val="00A76A85"/>
    <w:rsid w:val="00A76B34"/>
    <w:rsid w:val="00A76D3E"/>
    <w:rsid w:val="00A779A5"/>
    <w:rsid w:val="00A77E94"/>
    <w:rsid w:val="00A8051E"/>
    <w:rsid w:val="00A805D0"/>
    <w:rsid w:val="00A8238F"/>
    <w:rsid w:val="00A83487"/>
    <w:rsid w:val="00A83582"/>
    <w:rsid w:val="00A83DD8"/>
    <w:rsid w:val="00A84A8E"/>
    <w:rsid w:val="00A84BEF"/>
    <w:rsid w:val="00A854FF"/>
    <w:rsid w:val="00A85A76"/>
    <w:rsid w:val="00A85EC8"/>
    <w:rsid w:val="00A86E30"/>
    <w:rsid w:val="00A87035"/>
    <w:rsid w:val="00A87307"/>
    <w:rsid w:val="00A8745D"/>
    <w:rsid w:val="00A8767A"/>
    <w:rsid w:val="00A879F7"/>
    <w:rsid w:val="00A90050"/>
    <w:rsid w:val="00A9011C"/>
    <w:rsid w:val="00A908DA"/>
    <w:rsid w:val="00A90F9B"/>
    <w:rsid w:val="00A9135D"/>
    <w:rsid w:val="00A917E6"/>
    <w:rsid w:val="00A91A59"/>
    <w:rsid w:val="00A92694"/>
    <w:rsid w:val="00A93072"/>
    <w:rsid w:val="00A93C61"/>
    <w:rsid w:val="00A94938"/>
    <w:rsid w:val="00A95838"/>
    <w:rsid w:val="00A9629C"/>
    <w:rsid w:val="00A96A29"/>
    <w:rsid w:val="00A97219"/>
    <w:rsid w:val="00A97515"/>
    <w:rsid w:val="00AA07B1"/>
    <w:rsid w:val="00AA14D4"/>
    <w:rsid w:val="00AA193D"/>
    <w:rsid w:val="00AA1974"/>
    <w:rsid w:val="00AA2289"/>
    <w:rsid w:val="00AA3193"/>
    <w:rsid w:val="00AA35D5"/>
    <w:rsid w:val="00AA3640"/>
    <w:rsid w:val="00AA417B"/>
    <w:rsid w:val="00AA49FF"/>
    <w:rsid w:val="00AA4A1F"/>
    <w:rsid w:val="00AA4D55"/>
    <w:rsid w:val="00AA505C"/>
    <w:rsid w:val="00AA533F"/>
    <w:rsid w:val="00AA59B2"/>
    <w:rsid w:val="00AA5A86"/>
    <w:rsid w:val="00AA5C7C"/>
    <w:rsid w:val="00AA639B"/>
    <w:rsid w:val="00AA6EFD"/>
    <w:rsid w:val="00AA7BD4"/>
    <w:rsid w:val="00AA7F48"/>
    <w:rsid w:val="00AB010D"/>
    <w:rsid w:val="00AB0749"/>
    <w:rsid w:val="00AB2176"/>
    <w:rsid w:val="00AB2617"/>
    <w:rsid w:val="00AB2C53"/>
    <w:rsid w:val="00AB2EDE"/>
    <w:rsid w:val="00AB37BE"/>
    <w:rsid w:val="00AB4EC3"/>
    <w:rsid w:val="00AB5936"/>
    <w:rsid w:val="00AB6595"/>
    <w:rsid w:val="00AB67C7"/>
    <w:rsid w:val="00AB67EF"/>
    <w:rsid w:val="00AB76D8"/>
    <w:rsid w:val="00AB7760"/>
    <w:rsid w:val="00AB7E6A"/>
    <w:rsid w:val="00AC193A"/>
    <w:rsid w:val="00AC1B50"/>
    <w:rsid w:val="00AC1B5D"/>
    <w:rsid w:val="00AC1B61"/>
    <w:rsid w:val="00AC28E0"/>
    <w:rsid w:val="00AC2C6E"/>
    <w:rsid w:val="00AC3A3F"/>
    <w:rsid w:val="00AC4005"/>
    <w:rsid w:val="00AC41CA"/>
    <w:rsid w:val="00AC5363"/>
    <w:rsid w:val="00AC5EE6"/>
    <w:rsid w:val="00AC6B75"/>
    <w:rsid w:val="00AC6C2F"/>
    <w:rsid w:val="00AC6DA2"/>
    <w:rsid w:val="00AC706C"/>
    <w:rsid w:val="00AD0AB4"/>
    <w:rsid w:val="00AD0D24"/>
    <w:rsid w:val="00AD0DE0"/>
    <w:rsid w:val="00AD1480"/>
    <w:rsid w:val="00AD1923"/>
    <w:rsid w:val="00AD1E66"/>
    <w:rsid w:val="00AD1E83"/>
    <w:rsid w:val="00AD2611"/>
    <w:rsid w:val="00AD285F"/>
    <w:rsid w:val="00AD368D"/>
    <w:rsid w:val="00AD3AC5"/>
    <w:rsid w:val="00AD3D57"/>
    <w:rsid w:val="00AD497C"/>
    <w:rsid w:val="00AD4AD2"/>
    <w:rsid w:val="00AD50F9"/>
    <w:rsid w:val="00AD55E6"/>
    <w:rsid w:val="00AE072A"/>
    <w:rsid w:val="00AE0890"/>
    <w:rsid w:val="00AE0B4B"/>
    <w:rsid w:val="00AE156A"/>
    <w:rsid w:val="00AE1872"/>
    <w:rsid w:val="00AE19C0"/>
    <w:rsid w:val="00AE1B90"/>
    <w:rsid w:val="00AE3252"/>
    <w:rsid w:val="00AE47BF"/>
    <w:rsid w:val="00AE489D"/>
    <w:rsid w:val="00AE4A34"/>
    <w:rsid w:val="00AE552E"/>
    <w:rsid w:val="00AE56A2"/>
    <w:rsid w:val="00AE5737"/>
    <w:rsid w:val="00AE57A9"/>
    <w:rsid w:val="00AE5EE9"/>
    <w:rsid w:val="00AE6A7D"/>
    <w:rsid w:val="00AE79E1"/>
    <w:rsid w:val="00AE7FF6"/>
    <w:rsid w:val="00AF0176"/>
    <w:rsid w:val="00AF0861"/>
    <w:rsid w:val="00AF0A77"/>
    <w:rsid w:val="00AF15CB"/>
    <w:rsid w:val="00AF17B8"/>
    <w:rsid w:val="00AF17E9"/>
    <w:rsid w:val="00AF1992"/>
    <w:rsid w:val="00AF3305"/>
    <w:rsid w:val="00AF4424"/>
    <w:rsid w:val="00AF4610"/>
    <w:rsid w:val="00AF4B3E"/>
    <w:rsid w:val="00AF4C29"/>
    <w:rsid w:val="00AF4EED"/>
    <w:rsid w:val="00AF51B3"/>
    <w:rsid w:val="00AF5AB6"/>
    <w:rsid w:val="00AF6432"/>
    <w:rsid w:val="00AF6DED"/>
    <w:rsid w:val="00AF733B"/>
    <w:rsid w:val="00AF753C"/>
    <w:rsid w:val="00AF79BD"/>
    <w:rsid w:val="00B00F3C"/>
    <w:rsid w:val="00B01191"/>
    <w:rsid w:val="00B01762"/>
    <w:rsid w:val="00B01B16"/>
    <w:rsid w:val="00B01D0C"/>
    <w:rsid w:val="00B029B1"/>
    <w:rsid w:val="00B02C78"/>
    <w:rsid w:val="00B02FEF"/>
    <w:rsid w:val="00B03811"/>
    <w:rsid w:val="00B039E1"/>
    <w:rsid w:val="00B03B83"/>
    <w:rsid w:val="00B04B02"/>
    <w:rsid w:val="00B04D4C"/>
    <w:rsid w:val="00B04D63"/>
    <w:rsid w:val="00B04FDF"/>
    <w:rsid w:val="00B058D1"/>
    <w:rsid w:val="00B0597E"/>
    <w:rsid w:val="00B05E74"/>
    <w:rsid w:val="00B06E59"/>
    <w:rsid w:val="00B07443"/>
    <w:rsid w:val="00B07F12"/>
    <w:rsid w:val="00B07FE3"/>
    <w:rsid w:val="00B10BAE"/>
    <w:rsid w:val="00B11CB3"/>
    <w:rsid w:val="00B11E66"/>
    <w:rsid w:val="00B12451"/>
    <w:rsid w:val="00B12A0A"/>
    <w:rsid w:val="00B14154"/>
    <w:rsid w:val="00B1415B"/>
    <w:rsid w:val="00B14A9A"/>
    <w:rsid w:val="00B150A3"/>
    <w:rsid w:val="00B15278"/>
    <w:rsid w:val="00B164F6"/>
    <w:rsid w:val="00B16E71"/>
    <w:rsid w:val="00B222A2"/>
    <w:rsid w:val="00B233F4"/>
    <w:rsid w:val="00B234EC"/>
    <w:rsid w:val="00B23A06"/>
    <w:rsid w:val="00B265FF"/>
    <w:rsid w:val="00B267E1"/>
    <w:rsid w:val="00B274AE"/>
    <w:rsid w:val="00B274BF"/>
    <w:rsid w:val="00B27AA7"/>
    <w:rsid w:val="00B304B7"/>
    <w:rsid w:val="00B31222"/>
    <w:rsid w:val="00B31516"/>
    <w:rsid w:val="00B31609"/>
    <w:rsid w:val="00B318C9"/>
    <w:rsid w:val="00B31FDB"/>
    <w:rsid w:val="00B327FB"/>
    <w:rsid w:val="00B336AC"/>
    <w:rsid w:val="00B33998"/>
    <w:rsid w:val="00B33EEF"/>
    <w:rsid w:val="00B348F1"/>
    <w:rsid w:val="00B36AEA"/>
    <w:rsid w:val="00B40B6E"/>
    <w:rsid w:val="00B416D0"/>
    <w:rsid w:val="00B41D89"/>
    <w:rsid w:val="00B41D8E"/>
    <w:rsid w:val="00B42C7F"/>
    <w:rsid w:val="00B42E81"/>
    <w:rsid w:val="00B4329D"/>
    <w:rsid w:val="00B457EF"/>
    <w:rsid w:val="00B459FA"/>
    <w:rsid w:val="00B45BEE"/>
    <w:rsid w:val="00B45F3A"/>
    <w:rsid w:val="00B46A26"/>
    <w:rsid w:val="00B46C8E"/>
    <w:rsid w:val="00B47845"/>
    <w:rsid w:val="00B50512"/>
    <w:rsid w:val="00B50F74"/>
    <w:rsid w:val="00B51490"/>
    <w:rsid w:val="00B519F0"/>
    <w:rsid w:val="00B51A2F"/>
    <w:rsid w:val="00B51AEA"/>
    <w:rsid w:val="00B520F9"/>
    <w:rsid w:val="00B52624"/>
    <w:rsid w:val="00B52812"/>
    <w:rsid w:val="00B537CE"/>
    <w:rsid w:val="00B53891"/>
    <w:rsid w:val="00B538F9"/>
    <w:rsid w:val="00B541CB"/>
    <w:rsid w:val="00B5423C"/>
    <w:rsid w:val="00B5495A"/>
    <w:rsid w:val="00B54AAB"/>
    <w:rsid w:val="00B54CBD"/>
    <w:rsid w:val="00B553BA"/>
    <w:rsid w:val="00B55A03"/>
    <w:rsid w:val="00B57560"/>
    <w:rsid w:val="00B57690"/>
    <w:rsid w:val="00B577A3"/>
    <w:rsid w:val="00B6144B"/>
    <w:rsid w:val="00B61577"/>
    <w:rsid w:val="00B6170F"/>
    <w:rsid w:val="00B625C9"/>
    <w:rsid w:val="00B63796"/>
    <w:rsid w:val="00B64641"/>
    <w:rsid w:val="00B648F6"/>
    <w:rsid w:val="00B64BD3"/>
    <w:rsid w:val="00B65A35"/>
    <w:rsid w:val="00B65E20"/>
    <w:rsid w:val="00B6626B"/>
    <w:rsid w:val="00B66A77"/>
    <w:rsid w:val="00B675DD"/>
    <w:rsid w:val="00B704AA"/>
    <w:rsid w:val="00B70B2A"/>
    <w:rsid w:val="00B70C25"/>
    <w:rsid w:val="00B71F2C"/>
    <w:rsid w:val="00B7262F"/>
    <w:rsid w:val="00B726C3"/>
    <w:rsid w:val="00B727C5"/>
    <w:rsid w:val="00B72DC3"/>
    <w:rsid w:val="00B73031"/>
    <w:rsid w:val="00B7347E"/>
    <w:rsid w:val="00B73CF6"/>
    <w:rsid w:val="00B73D51"/>
    <w:rsid w:val="00B73FD4"/>
    <w:rsid w:val="00B74128"/>
    <w:rsid w:val="00B743FD"/>
    <w:rsid w:val="00B74DCE"/>
    <w:rsid w:val="00B74FC5"/>
    <w:rsid w:val="00B75535"/>
    <w:rsid w:val="00B75A6C"/>
    <w:rsid w:val="00B7684C"/>
    <w:rsid w:val="00B77614"/>
    <w:rsid w:val="00B8029A"/>
    <w:rsid w:val="00B80DB5"/>
    <w:rsid w:val="00B827B3"/>
    <w:rsid w:val="00B82F2D"/>
    <w:rsid w:val="00B83E2A"/>
    <w:rsid w:val="00B83E38"/>
    <w:rsid w:val="00B84273"/>
    <w:rsid w:val="00B84E0E"/>
    <w:rsid w:val="00B85781"/>
    <w:rsid w:val="00B85DF3"/>
    <w:rsid w:val="00B86067"/>
    <w:rsid w:val="00B861AD"/>
    <w:rsid w:val="00B8690B"/>
    <w:rsid w:val="00B86C19"/>
    <w:rsid w:val="00B8730C"/>
    <w:rsid w:val="00B878CC"/>
    <w:rsid w:val="00B912E7"/>
    <w:rsid w:val="00B91367"/>
    <w:rsid w:val="00B913FB"/>
    <w:rsid w:val="00B923C1"/>
    <w:rsid w:val="00B924EF"/>
    <w:rsid w:val="00B92B21"/>
    <w:rsid w:val="00B92EDF"/>
    <w:rsid w:val="00B9332A"/>
    <w:rsid w:val="00B93510"/>
    <w:rsid w:val="00B93640"/>
    <w:rsid w:val="00B93E33"/>
    <w:rsid w:val="00B93FFB"/>
    <w:rsid w:val="00B946D6"/>
    <w:rsid w:val="00B94C63"/>
    <w:rsid w:val="00B94C73"/>
    <w:rsid w:val="00B954F3"/>
    <w:rsid w:val="00B95527"/>
    <w:rsid w:val="00B95BCD"/>
    <w:rsid w:val="00B95CDC"/>
    <w:rsid w:val="00B95CE5"/>
    <w:rsid w:val="00B96107"/>
    <w:rsid w:val="00B97239"/>
    <w:rsid w:val="00BA064F"/>
    <w:rsid w:val="00BA0D0B"/>
    <w:rsid w:val="00BA14FC"/>
    <w:rsid w:val="00BA1A0D"/>
    <w:rsid w:val="00BA1EE5"/>
    <w:rsid w:val="00BA3ADF"/>
    <w:rsid w:val="00BA3D3F"/>
    <w:rsid w:val="00BA4C61"/>
    <w:rsid w:val="00BA4CE5"/>
    <w:rsid w:val="00BA5DF2"/>
    <w:rsid w:val="00BA6CF4"/>
    <w:rsid w:val="00BA7E4A"/>
    <w:rsid w:val="00BB1236"/>
    <w:rsid w:val="00BB1A27"/>
    <w:rsid w:val="00BB1F81"/>
    <w:rsid w:val="00BB30A3"/>
    <w:rsid w:val="00BB375D"/>
    <w:rsid w:val="00BB3882"/>
    <w:rsid w:val="00BB4015"/>
    <w:rsid w:val="00BB41B8"/>
    <w:rsid w:val="00BB4277"/>
    <w:rsid w:val="00BB42B2"/>
    <w:rsid w:val="00BB49A0"/>
    <w:rsid w:val="00BB4DD5"/>
    <w:rsid w:val="00BB515F"/>
    <w:rsid w:val="00BB532B"/>
    <w:rsid w:val="00BB5C60"/>
    <w:rsid w:val="00BC0924"/>
    <w:rsid w:val="00BC0C50"/>
    <w:rsid w:val="00BC0E4B"/>
    <w:rsid w:val="00BC11E0"/>
    <w:rsid w:val="00BC198A"/>
    <w:rsid w:val="00BC1FA5"/>
    <w:rsid w:val="00BC2598"/>
    <w:rsid w:val="00BC299D"/>
    <w:rsid w:val="00BC2C0C"/>
    <w:rsid w:val="00BC3B70"/>
    <w:rsid w:val="00BC4AE9"/>
    <w:rsid w:val="00BC5205"/>
    <w:rsid w:val="00BC671C"/>
    <w:rsid w:val="00BC6D90"/>
    <w:rsid w:val="00BC6E7C"/>
    <w:rsid w:val="00BC7182"/>
    <w:rsid w:val="00BC732A"/>
    <w:rsid w:val="00BC7398"/>
    <w:rsid w:val="00BC7458"/>
    <w:rsid w:val="00BC758B"/>
    <w:rsid w:val="00BC7701"/>
    <w:rsid w:val="00BC79AA"/>
    <w:rsid w:val="00BC79C3"/>
    <w:rsid w:val="00BC7D51"/>
    <w:rsid w:val="00BD1045"/>
    <w:rsid w:val="00BD180E"/>
    <w:rsid w:val="00BD2183"/>
    <w:rsid w:val="00BD2EAC"/>
    <w:rsid w:val="00BD3421"/>
    <w:rsid w:val="00BD4BB3"/>
    <w:rsid w:val="00BD4EAE"/>
    <w:rsid w:val="00BD4FA5"/>
    <w:rsid w:val="00BD50FE"/>
    <w:rsid w:val="00BD5C33"/>
    <w:rsid w:val="00BD6804"/>
    <w:rsid w:val="00BD7F11"/>
    <w:rsid w:val="00BE17C6"/>
    <w:rsid w:val="00BE2498"/>
    <w:rsid w:val="00BE2BD3"/>
    <w:rsid w:val="00BE2E7C"/>
    <w:rsid w:val="00BE3D7C"/>
    <w:rsid w:val="00BE4843"/>
    <w:rsid w:val="00BE4865"/>
    <w:rsid w:val="00BE4BA7"/>
    <w:rsid w:val="00BE50F9"/>
    <w:rsid w:val="00BE5241"/>
    <w:rsid w:val="00BE5595"/>
    <w:rsid w:val="00BE6035"/>
    <w:rsid w:val="00BE675A"/>
    <w:rsid w:val="00BE69BF"/>
    <w:rsid w:val="00BE725A"/>
    <w:rsid w:val="00BE7263"/>
    <w:rsid w:val="00BE73C1"/>
    <w:rsid w:val="00BE7430"/>
    <w:rsid w:val="00BE7B48"/>
    <w:rsid w:val="00BF0B5F"/>
    <w:rsid w:val="00BF3269"/>
    <w:rsid w:val="00BF3381"/>
    <w:rsid w:val="00BF4B55"/>
    <w:rsid w:val="00BF667D"/>
    <w:rsid w:val="00BF68BB"/>
    <w:rsid w:val="00BF69D9"/>
    <w:rsid w:val="00BF6E25"/>
    <w:rsid w:val="00BF706E"/>
    <w:rsid w:val="00BF773F"/>
    <w:rsid w:val="00BF7E94"/>
    <w:rsid w:val="00C0169B"/>
    <w:rsid w:val="00C01727"/>
    <w:rsid w:val="00C01EA2"/>
    <w:rsid w:val="00C02357"/>
    <w:rsid w:val="00C03070"/>
    <w:rsid w:val="00C046C5"/>
    <w:rsid w:val="00C04951"/>
    <w:rsid w:val="00C05E7A"/>
    <w:rsid w:val="00C06B11"/>
    <w:rsid w:val="00C06BCB"/>
    <w:rsid w:val="00C100E3"/>
    <w:rsid w:val="00C10262"/>
    <w:rsid w:val="00C10FCF"/>
    <w:rsid w:val="00C11870"/>
    <w:rsid w:val="00C12810"/>
    <w:rsid w:val="00C12D84"/>
    <w:rsid w:val="00C13893"/>
    <w:rsid w:val="00C13B88"/>
    <w:rsid w:val="00C1483A"/>
    <w:rsid w:val="00C14CF4"/>
    <w:rsid w:val="00C15B35"/>
    <w:rsid w:val="00C166FA"/>
    <w:rsid w:val="00C16B4B"/>
    <w:rsid w:val="00C1729D"/>
    <w:rsid w:val="00C17427"/>
    <w:rsid w:val="00C1797D"/>
    <w:rsid w:val="00C20C00"/>
    <w:rsid w:val="00C20C5A"/>
    <w:rsid w:val="00C210FD"/>
    <w:rsid w:val="00C2141B"/>
    <w:rsid w:val="00C2165D"/>
    <w:rsid w:val="00C218CC"/>
    <w:rsid w:val="00C22901"/>
    <w:rsid w:val="00C22969"/>
    <w:rsid w:val="00C22C44"/>
    <w:rsid w:val="00C22E49"/>
    <w:rsid w:val="00C2404F"/>
    <w:rsid w:val="00C241CF"/>
    <w:rsid w:val="00C247E5"/>
    <w:rsid w:val="00C24F30"/>
    <w:rsid w:val="00C25238"/>
    <w:rsid w:val="00C260FA"/>
    <w:rsid w:val="00C2682F"/>
    <w:rsid w:val="00C26853"/>
    <w:rsid w:val="00C26FA8"/>
    <w:rsid w:val="00C2770D"/>
    <w:rsid w:val="00C305F2"/>
    <w:rsid w:val="00C318DD"/>
    <w:rsid w:val="00C31F8B"/>
    <w:rsid w:val="00C3253F"/>
    <w:rsid w:val="00C332FA"/>
    <w:rsid w:val="00C3345C"/>
    <w:rsid w:val="00C33886"/>
    <w:rsid w:val="00C3485C"/>
    <w:rsid w:val="00C35376"/>
    <w:rsid w:val="00C3583A"/>
    <w:rsid w:val="00C35A5E"/>
    <w:rsid w:val="00C364D0"/>
    <w:rsid w:val="00C36C23"/>
    <w:rsid w:val="00C37A5F"/>
    <w:rsid w:val="00C407E5"/>
    <w:rsid w:val="00C40B65"/>
    <w:rsid w:val="00C40CE9"/>
    <w:rsid w:val="00C4265A"/>
    <w:rsid w:val="00C42DAC"/>
    <w:rsid w:val="00C4342B"/>
    <w:rsid w:val="00C44C5C"/>
    <w:rsid w:val="00C44C87"/>
    <w:rsid w:val="00C45345"/>
    <w:rsid w:val="00C45818"/>
    <w:rsid w:val="00C459A9"/>
    <w:rsid w:val="00C45CA7"/>
    <w:rsid w:val="00C46EF4"/>
    <w:rsid w:val="00C47763"/>
    <w:rsid w:val="00C477E7"/>
    <w:rsid w:val="00C502A5"/>
    <w:rsid w:val="00C503A6"/>
    <w:rsid w:val="00C5063C"/>
    <w:rsid w:val="00C51784"/>
    <w:rsid w:val="00C51CD8"/>
    <w:rsid w:val="00C521D8"/>
    <w:rsid w:val="00C521F7"/>
    <w:rsid w:val="00C526DE"/>
    <w:rsid w:val="00C53008"/>
    <w:rsid w:val="00C53C3A"/>
    <w:rsid w:val="00C53DF3"/>
    <w:rsid w:val="00C55151"/>
    <w:rsid w:val="00C554F7"/>
    <w:rsid w:val="00C5575D"/>
    <w:rsid w:val="00C558FF"/>
    <w:rsid w:val="00C55D26"/>
    <w:rsid w:val="00C560FA"/>
    <w:rsid w:val="00C561E0"/>
    <w:rsid w:val="00C56772"/>
    <w:rsid w:val="00C56935"/>
    <w:rsid w:val="00C576D2"/>
    <w:rsid w:val="00C577C1"/>
    <w:rsid w:val="00C57FF9"/>
    <w:rsid w:val="00C6103F"/>
    <w:rsid w:val="00C612FD"/>
    <w:rsid w:val="00C62023"/>
    <w:rsid w:val="00C620F7"/>
    <w:rsid w:val="00C62348"/>
    <w:rsid w:val="00C62CA9"/>
    <w:rsid w:val="00C63444"/>
    <w:rsid w:val="00C64434"/>
    <w:rsid w:val="00C648C4"/>
    <w:rsid w:val="00C64A10"/>
    <w:rsid w:val="00C64A51"/>
    <w:rsid w:val="00C64B27"/>
    <w:rsid w:val="00C64FE7"/>
    <w:rsid w:val="00C65531"/>
    <w:rsid w:val="00C655F2"/>
    <w:rsid w:val="00C65C4D"/>
    <w:rsid w:val="00C66047"/>
    <w:rsid w:val="00C66180"/>
    <w:rsid w:val="00C67C44"/>
    <w:rsid w:val="00C7063C"/>
    <w:rsid w:val="00C70670"/>
    <w:rsid w:val="00C72589"/>
    <w:rsid w:val="00C73C57"/>
    <w:rsid w:val="00C741B2"/>
    <w:rsid w:val="00C746D9"/>
    <w:rsid w:val="00C74D43"/>
    <w:rsid w:val="00C74F53"/>
    <w:rsid w:val="00C74F5F"/>
    <w:rsid w:val="00C75CA7"/>
    <w:rsid w:val="00C75D18"/>
    <w:rsid w:val="00C763EE"/>
    <w:rsid w:val="00C7683D"/>
    <w:rsid w:val="00C76A6F"/>
    <w:rsid w:val="00C76EE0"/>
    <w:rsid w:val="00C77E7E"/>
    <w:rsid w:val="00C80361"/>
    <w:rsid w:val="00C819AE"/>
    <w:rsid w:val="00C81FBD"/>
    <w:rsid w:val="00C82A8F"/>
    <w:rsid w:val="00C82FB9"/>
    <w:rsid w:val="00C84AAD"/>
    <w:rsid w:val="00C85C96"/>
    <w:rsid w:val="00C860AE"/>
    <w:rsid w:val="00C86432"/>
    <w:rsid w:val="00C86FC6"/>
    <w:rsid w:val="00C87C17"/>
    <w:rsid w:val="00C901BB"/>
    <w:rsid w:val="00C90C46"/>
    <w:rsid w:val="00C90CD3"/>
    <w:rsid w:val="00C91B62"/>
    <w:rsid w:val="00C92552"/>
    <w:rsid w:val="00C92792"/>
    <w:rsid w:val="00C92916"/>
    <w:rsid w:val="00C92C27"/>
    <w:rsid w:val="00C93A71"/>
    <w:rsid w:val="00C93F1B"/>
    <w:rsid w:val="00C9454B"/>
    <w:rsid w:val="00C950E3"/>
    <w:rsid w:val="00C953F1"/>
    <w:rsid w:val="00C955F1"/>
    <w:rsid w:val="00C963DF"/>
    <w:rsid w:val="00C96DFE"/>
    <w:rsid w:val="00C96FE8"/>
    <w:rsid w:val="00C97151"/>
    <w:rsid w:val="00C9737D"/>
    <w:rsid w:val="00C976D1"/>
    <w:rsid w:val="00C97713"/>
    <w:rsid w:val="00CA015B"/>
    <w:rsid w:val="00CA067D"/>
    <w:rsid w:val="00CA0F81"/>
    <w:rsid w:val="00CA2C6A"/>
    <w:rsid w:val="00CA2D01"/>
    <w:rsid w:val="00CA308F"/>
    <w:rsid w:val="00CA3491"/>
    <w:rsid w:val="00CA3730"/>
    <w:rsid w:val="00CA3C52"/>
    <w:rsid w:val="00CA47AE"/>
    <w:rsid w:val="00CA563F"/>
    <w:rsid w:val="00CA5C24"/>
    <w:rsid w:val="00CA5FDD"/>
    <w:rsid w:val="00CA67BA"/>
    <w:rsid w:val="00CA71D4"/>
    <w:rsid w:val="00CB0326"/>
    <w:rsid w:val="00CB03C1"/>
    <w:rsid w:val="00CB142E"/>
    <w:rsid w:val="00CB1F95"/>
    <w:rsid w:val="00CB5B59"/>
    <w:rsid w:val="00CB5D29"/>
    <w:rsid w:val="00CB6019"/>
    <w:rsid w:val="00CB675A"/>
    <w:rsid w:val="00CB6847"/>
    <w:rsid w:val="00CB6EC8"/>
    <w:rsid w:val="00CB7423"/>
    <w:rsid w:val="00CB76E3"/>
    <w:rsid w:val="00CB782B"/>
    <w:rsid w:val="00CC082B"/>
    <w:rsid w:val="00CC0E77"/>
    <w:rsid w:val="00CC13BE"/>
    <w:rsid w:val="00CC13FB"/>
    <w:rsid w:val="00CC2092"/>
    <w:rsid w:val="00CC285C"/>
    <w:rsid w:val="00CC291F"/>
    <w:rsid w:val="00CC2E28"/>
    <w:rsid w:val="00CC3244"/>
    <w:rsid w:val="00CC3F80"/>
    <w:rsid w:val="00CC5595"/>
    <w:rsid w:val="00CC596D"/>
    <w:rsid w:val="00CC5AAD"/>
    <w:rsid w:val="00CC5E76"/>
    <w:rsid w:val="00CC6285"/>
    <w:rsid w:val="00CC687B"/>
    <w:rsid w:val="00CC79AA"/>
    <w:rsid w:val="00CC7FC0"/>
    <w:rsid w:val="00CD0453"/>
    <w:rsid w:val="00CD10BF"/>
    <w:rsid w:val="00CD1770"/>
    <w:rsid w:val="00CD2422"/>
    <w:rsid w:val="00CD2797"/>
    <w:rsid w:val="00CD2AB8"/>
    <w:rsid w:val="00CD2D4D"/>
    <w:rsid w:val="00CD3A5D"/>
    <w:rsid w:val="00CD3F0D"/>
    <w:rsid w:val="00CD4404"/>
    <w:rsid w:val="00CD4930"/>
    <w:rsid w:val="00CD4AF7"/>
    <w:rsid w:val="00CD52E7"/>
    <w:rsid w:val="00CD5A78"/>
    <w:rsid w:val="00CD5FD4"/>
    <w:rsid w:val="00CD64D0"/>
    <w:rsid w:val="00CD6FFE"/>
    <w:rsid w:val="00CD75DF"/>
    <w:rsid w:val="00CD78C2"/>
    <w:rsid w:val="00CD7A1D"/>
    <w:rsid w:val="00CD7F8F"/>
    <w:rsid w:val="00CE0B4C"/>
    <w:rsid w:val="00CE0DCE"/>
    <w:rsid w:val="00CE142E"/>
    <w:rsid w:val="00CE1BC9"/>
    <w:rsid w:val="00CE25A1"/>
    <w:rsid w:val="00CE2DD0"/>
    <w:rsid w:val="00CE2F19"/>
    <w:rsid w:val="00CE33C1"/>
    <w:rsid w:val="00CE43B9"/>
    <w:rsid w:val="00CE478C"/>
    <w:rsid w:val="00CE4DD6"/>
    <w:rsid w:val="00CE5049"/>
    <w:rsid w:val="00CE5228"/>
    <w:rsid w:val="00CE5EF9"/>
    <w:rsid w:val="00CE60D0"/>
    <w:rsid w:val="00CE6A87"/>
    <w:rsid w:val="00CE76FF"/>
    <w:rsid w:val="00CF090B"/>
    <w:rsid w:val="00CF0C41"/>
    <w:rsid w:val="00CF1CF7"/>
    <w:rsid w:val="00CF3AEC"/>
    <w:rsid w:val="00CF3B92"/>
    <w:rsid w:val="00CF4012"/>
    <w:rsid w:val="00CF43D5"/>
    <w:rsid w:val="00CF446E"/>
    <w:rsid w:val="00CF517B"/>
    <w:rsid w:val="00CF5F40"/>
    <w:rsid w:val="00CF715D"/>
    <w:rsid w:val="00CF73F3"/>
    <w:rsid w:val="00CF7F3E"/>
    <w:rsid w:val="00D0060A"/>
    <w:rsid w:val="00D01A66"/>
    <w:rsid w:val="00D01BB6"/>
    <w:rsid w:val="00D01C18"/>
    <w:rsid w:val="00D01C3D"/>
    <w:rsid w:val="00D01F75"/>
    <w:rsid w:val="00D026F0"/>
    <w:rsid w:val="00D02BC6"/>
    <w:rsid w:val="00D0310D"/>
    <w:rsid w:val="00D03542"/>
    <w:rsid w:val="00D04FF5"/>
    <w:rsid w:val="00D0542E"/>
    <w:rsid w:val="00D05803"/>
    <w:rsid w:val="00D05C7C"/>
    <w:rsid w:val="00D06906"/>
    <w:rsid w:val="00D06EF0"/>
    <w:rsid w:val="00D07171"/>
    <w:rsid w:val="00D07742"/>
    <w:rsid w:val="00D10711"/>
    <w:rsid w:val="00D10B2F"/>
    <w:rsid w:val="00D117D5"/>
    <w:rsid w:val="00D11916"/>
    <w:rsid w:val="00D11D77"/>
    <w:rsid w:val="00D125A8"/>
    <w:rsid w:val="00D126F1"/>
    <w:rsid w:val="00D1276A"/>
    <w:rsid w:val="00D134FE"/>
    <w:rsid w:val="00D14DB7"/>
    <w:rsid w:val="00D15D92"/>
    <w:rsid w:val="00D15E6A"/>
    <w:rsid w:val="00D15ED5"/>
    <w:rsid w:val="00D16656"/>
    <w:rsid w:val="00D16FD7"/>
    <w:rsid w:val="00D17B33"/>
    <w:rsid w:val="00D200AB"/>
    <w:rsid w:val="00D204C4"/>
    <w:rsid w:val="00D23D73"/>
    <w:rsid w:val="00D243A2"/>
    <w:rsid w:val="00D24DD5"/>
    <w:rsid w:val="00D255E9"/>
    <w:rsid w:val="00D25689"/>
    <w:rsid w:val="00D25899"/>
    <w:rsid w:val="00D25ADC"/>
    <w:rsid w:val="00D2696B"/>
    <w:rsid w:val="00D26C96"/>
    <w:rsid w:val="00D31CD5"/>
    <w:rsid w:val="00D31FC5"/>
    <w:rsid w:val="00D33009"/>
    <w:rsid w:val="00D3376E"/>
    <w:rsid w:val="00D337DF"/>
    <w:rsid w:val="00D340A6"/>
    <w:rsid w:val="00D34402"/>
    <w:rsid w:val="00D348F7"/>
    <w:rsid w:val="00D351D9"/>
    <w:rsid w:val="00D35641"/>
    <w:rsid w:val="00D3564E"/>
    <w:rsid w:val="00D356B2"/>
    <w:rsid w:val="00D36EF4"/>
    <w:rsid w:val="00D371D0"/>
    <w:rsid w:val="00D37422"/>
    <w:rsid w:val="00D37A4C"/>
    <w:rsid w:val="00D4062A"/>
    <w:rsid w:val="00D4099D"/>
    <w:rsid w:val="00D40BC3"/>
    <w:rsid w:val="00D410EA"/>
    <w:rsid w:val="00D42D55"/>
    <w:rsid w:val="00D434EC"/>
    <w:rsid w:val="00D44C07"/>
    <w:rsid w:val="00D44E9D"/>
    <w:rsid w:val="00D450DA"/>
    <w:rsid w:val="00D4567E"/>
    <w:rsid w:val="00D4642E"/>
    <w:rsid w:val="00D46722"/>
    <w:rsid w:val="00D472A7"/>
    <w:rsid w:val="00D47BC2"/>
    <w:rsid w:val="00D50198"/>
    <w:rsid w:val="00D504F1"/>
    <w:rsid w:val="00D514B7"/>
    <w:rsid w:val="00D51515"/>
    <w:rsid w:val="00D5217F"/>
    <w:rsid w:val="00D5381C"/>
    <w:rsid w:val="00D53C84"/>
    <w:rsid w:val="00D54BD5"/>
    <w:rsid w:val="00D5699B"/>
    <w:rsid w:val="00D575F0"/>
    <w:rsid w:val="00D57960"/>
    <w:rsid w:val="00D6004B"/>
    <w:rsid w:val="00D60578"/>
    <w:rsid w:val="00D60B56"/>
    <w:rsid w:val="00D6115B"/>
    <w:rsid w:val="00D614C8"/>
    <w:rsid w:val="00D61A0E"/>
    <w:rsid w:val="00D61A90"/>
    <w:rsid w:val="00D62055"/>
    <w:rsid w:val="00D62551"/>
    <w:rsid w:val="00D6295D"/>
    <w:rsid w:val="00D63A43"/>
    <w:rsid w:val="00D63DA6"/>
    <w:rsid w:val="00D64656"/>
    <w:rsid w:val="00D66FC3"/>
    <w:rsid w:val="00D70C67"/>
    <w:rsid w:val="00D70E79"/>
    <w:rsid w:val="00D71436"/>
    <w:rsid w:val="00D71CF9"/>
    <w:rsid w:val="00D72171"/>
    <w:rsid w:val="00D72EAC"/>
    <w:rsid w:val="00D73BC4"/>
    <w:rsid w:val="00D740F6"/>
    <w:rsid w:val="00D74170"/>
    <w:rsid w:val="00D74344"/>
    <w:rsid w:val="00D7476A"/>
    <w:rsid w:val="00D74913"/>
    <w:rsid w:val="00D74B06"/>
    <w:rsid w:val="00D75780"/>
    <w:rsid w:val="00D7675E"/>
    <w:rsid w:val="00D7701F"/>
    <w:rsid w:val="00D80080"/>
    <w:rsid w:val="00D807FB"/>
    <w:rsid w:val="00D80F9D"/>
    <w:rsid w:val="00D80FFB"/>
    <w:rsid w:val="00D81322"/>
    <w:rsid w:val="00D81BAE"/>
    <w:rsid w:val="00D82A34"/>
    <w:rsid w:val="00D83800"/>
    <w:rsid w:val="00D83C1A"/>
    <w:rsid w:val="00D84B17"/>
    <w:rsid w:val="00D8507D"/>
    <w:rsid w:val="00D85E1C"/>
    <w:rsid w:val="00D86692"/>
    <w:rsid w:val="00D86735"/>
    <w:rsid w:val="00D8718E"/>
    <w:rsid w:val="00D871FB"/>
    <w:rsid w:val="00D90C9D"/>
    <w:rsid w:val="00D90E57"/>
    <w:rsid w:val="00D91757"/>
    <w:rsid w:val="00D91910"/>
    <w:rsid w:val="00D91AA8"/>
    <w:rsid w:val="00D92062"/>
    <w:rsid w:val="00D925A8"/>
    <w:rsid w:val="00D92FF3"/>
    <w:rsid w:val="00D930D2"/>
    <w:rsid w:val="00D944A6"/>
    <w:rsid w:val="00D948AF"/>
    <w:rsid w:val="00D9559A"/>
    <w:rsid w:val="00D95B5F"/>
    <w:rsid w:val="00D9638E"/>
    <w:rsid w:val="00D96FC3"/>
    <w:rsid w:val="00DA00CC"/>
    <w:rsid w:val="00DA01CE"/>
    <w:rsid w:val="00DA0839"/>
    <w:rsid w:val="00DA0EE6"/>
    <w:rsid w:val="00DA1248"/>
    <w:rsid w:val="00DA12C3"/>
    <w:rsid w:val="00DA1878"/>
    <w:rsid w:val="00DA199E"/>
    <w:rsid w:val="00DA22B5"/>
    <w:rsid w:val="00DA356D"/>
    <w:rsid w:val="00DA374D"/>
    <w:rsid w:val="00DA4192"/>
    <w:rsid w:val="00DA495D"/>
    <w:rsid w:val="00DA4C0A"/>
    <w:rsid w:val="00DA4F15"/>
    <w:rsid w:val="00DA5280"/>
    <w:rsid w:val="00DA5DCA"/>
    <w:rsid w:val="00DA600C"/>
    <w:rsid w:val="00DA67B9"/>
    <w:rsid w:val="00DA7BA0"/>
    <w:rsid w:val="00DA7C37"/>
    <w:rsid w:val="00DA7D03"/>
    <w:rsid w:val="00DB132B"/>
    <w:rsid w:val="00DB15D7"/>
    <w:rsid w:val="00DB28B1"/>
    <w:rsid w:val="00DB3319"/>
    <w:rsid w:val="00DB3A68"/>
    <w:rsid w:val="00DB400B"/>
    <w:rsid w:val="00DB42EB"/>
    <w:rsid w:val="00DB42F5"/>
    <w:rsid w:val="00DB436C"/>
    <w:rsid w:val="00DB43A2"/>
    <w:rsid w:val="00DB44D6"/>
    <w:rsid w:val="00DB469A"/>
    <w:rsid w:val="00DB50B8"/>
    <w:rsid w:val="00DB52C3"/>
    <w:rsid w:val="00DB5454"/>
    <w:rsid w:val="00DB5DA3"/>
    <w:rsid w:val="00DB74E4"/>
    <w:rsid w:val="00DB79B8"/>
    <w:rsid w:val="00DB7A6E"/>
    <w:rsid w:val="00DB7E5F"/>
    <w:rsid w:val="00DC10B0"/>
    <w:rsid w:val="00DC1594"/>
    <w:rsid w:val="00DC193B"/>
    <w:rsid w:val="00DC23B7"/>
    <w:rsid w:val="00DC2996"/>
    <w:rsid w:val="00DC2FA1"/>
    <w:rsid w:val="00DC3282"/>
    <w:rsid w:val="00DC3B4A"/>
    <w:rsid w:val="00DC4289"/>
    <w:rsid w:val="00DC4806"/>
    <w:rsid w:val="00DC4BCD"/>
    <w:rsid w:val="00DC5D44"/>
    <w:rsid w:val="00DC6647"/>
    <w:rsid w:val="00DC7619"/>
    <w:rsid w:val="00DC7BD4"/>
    <w:rsid w:val="00DC7D6B"/>
    <w:rsid w:val="00DD1107"/>
    <w:rsid w:val="00DD1121"/>
    <w:rsid w:val="00DD14F8"/>
    <w:rsid w:val="00DD15B7"/>
    <w:rsid w:val="00DD173F"/>
    <w:rsid w:val="00DD178F"/>
    <w:rsid w:val="00DD186A"/>
    <w:rsid w:val="00DD1BCE"/>
    <w:rsid w:val="00DD1FE4"/>
    <w:rsid w:val="00DD23C5"/>
    <w:rsid w:val="00DD3A92"/>
    <w:rsid w:val="00DD3B58"/>
    <w:rsid w:val="00DD4022"/>
    <w:rsid w:val="00DD4DA7"/>
    <w:rsid w:val="00DD5D8C"/>
    <w:rsid w:val="00DD78B2"/>
    <w:rsid w:val="00DE040C"/>
    <w:rsid w:val="00DE0DE9"/>
    <w:rsid w:val="00DE1408"/>
    <w:rsid w:val="00DE1746"/>
    <w:rsid w:val="00DE1E69"/>
    <w:rsid w:val="00DE2004"/>
    <w:rsid w:val="00DE2966"/>
    <w:rsid w:val="00DE40E0"/>
    <w:rsid w:val="00DE4107"/>
    <w:rsid w:val="00DE4F95"/>
    <w:rsid w:val="00DE4FD1"/>
    <w:rsid w:val="00DE6E6F"/>
    <w:rsid w:val="00DE736A"/>
    <w:rsid w:val="00DE73BA"/>
    <w:rsid w:val="00DF0127"/>
    <w:rsid w:val="00DF0424"/>
    <w:rsid w:val="00DF04ED"/>
    <w:rsid w:val="00DF0B5E"/>
    <w:rsid w:val="00DF0C83"/>
    <w:rsid w:val="00DF0ED5"/>
    <w:rsid w:val="00DF20B8"/>
    <w:rsid w:val="00DF22DA"/>
    <w:rsid w:val="00DF382D"/>
    <w:rsid w:val="00DF3BE8"/>
    <w:rsid w:val="00DF3F0D"/>
    <w:rsid w:val="00DF5CF5"/>
    <w:rsid w:val="00DF5E98"/>
    <w:rsid w:val="00DF5F03"/>
    <w:rsid w:val="00DF72D9"/>
    <w:rsid w:val="00DF7B69"/>
    <w:rsid w:val="00DF7EC8"/>
    <w:rsid w:val="00E00D4F"/>
    <w:rsid w:val="00E0128F"/>
    <w:rsid w:val="00E0164B"/>
    <w:rsid w:val="00E0218A"/>
    <w:rsid w:val="00E028ED"/>
    <w:rsid w:val="00E02D8B"/>
    <w:rsid w:val="00E02E7F"/>
    <w:rsid w:val="00E03538"/>
    <w:rsid w:val="00E03E52"/>
    <w:rsid w:val="00E03E54"/>
    <w:rsid w:val="00E048CD"/>
    <w:rsid w:val="00E0499F"/>
    <w:rsid w:val="00E04AA2"/>
    <w:rsid w:val="00E050B9"/>
    <w:rsid w:val="00E053F6"/>
    <w:rsid w:val="00E05A28"/>
    <w:rsid w:val="00E05B27"/>
    <w:rsid w:val="00E05F7B"/>
    <w:rsid w:val="00E06909"/>
    <w:rsid w:val="00E06E86"/>
    <w:rsid w:val="00E07080"/>
    <w:rsid w:val="00E07D4B"/>
    <w:rsid w:val="00E104F6"/>
    <w:rsid w:val="00E10748"/>
    <w:rsid w:val="00E10C8E"/>
    <w:rsid w:val="00E11A0D"/>
    <w:rsid w:val="00E12427"/>
    <w:rsid w:val="00E12F57"/>
    <w:rsid w:val="00E13C8C"/>
    <w:rsid w:val="00E13FD2"/>
    <w:rsid w:val="00E14282"/>
    <w:rsid w:val="00E156F2"/>
    <w:rsid w:val="00E15D04"/>
    <w:rsid w:val="00E15F54"/>
    <w:rsid w:val="00E16236"/>
    <w:rsid w:val="00E16621"/>
    <w:rsid w:val="00E16A1A"/>
    <w:rsid w:val="00E178B3"/>
    <w:rsid w:val="00E17DB8"/>
    <w:rsid w:val="00E17EB1"/>
    <w:rsid w:val="00E20330"/>
    <w:rsid w:val="00E204CE"/>
    <w:rsid w:val="00E20A27"/>
    <w:rsid w:val="00E2153F"/>
    <w:rsid w:val="00E215AF"/>
    <w:rsid w:val="00E21B31"/>
    <w:rsid w:val="00E21BE4"/>
    <w:rsid w:val="00E2250E"/>
    <w:rsid w:val="00E22E9E"/>
    <w:rsid w:val="00E231DB"/>
    <w:rsid w:val="00E2322E"/>
    <w:rsid w:val="00E2370C"/>
    <w:rsid w:val="00E23855"/>
    <w:rsid w:val="00E23C67"/>
    <w:rsid w:val="00E249D1"/>
    <w:rsid w:val="00E24BF5"/>
    <w:rsid w:val="00E24DDF"/>
    <w:rsid w:val="00E27B87"/>
    <w:rsid w:val="00E27DDF"/>
    <w:rsid w:val="00E27E01"/>
    <w:rsid w:val="00E30210"/>
    <w:rsid w:val="00E30A90"/>
    <w:rsid w:val="00E310B9"/>
    <w:rsid w:val="00E3117A"/>
    <w:rsid w:val="00E317D9"/>
    <w:rsid w:val="00E3184F"/>
    <w:rsid w:val="00E3195C"/>
    <w:rsid w:val="00E31BED"/>
    <w:rsid w:val="00E32DBA"/>
    <w:rsid w:val="00E354AF"/>
    <w:rsid w:val="00E35DF9"/>
    <w:rsid w:val="00E363BB"/>
    <w:rsid w:val="00E37483"/>
    <w:rsid w:val="00E377D5"/>
    <w:rsid w:val="00E37AF5"/>
    <w:rsid w:val="00E37FDD"/>
    <w:rsid w:val="00E41044"/>
    <w:rsid w:val="00E416B1"/>
    <w:rsid w:val="00E42117"/>
    <w:rsid w:val="00E42394"/>
    <w:rsid w:val="00E424DE"/>
    <w:rsid w:val="00E43280"/>
    <w:rsid w:val="00E43469"/>
    <w:rsid w:val="00E4359A"/>
    <w:rsid w:val="00E4369C"/>
    <w:rsid w:val="00E43A0F"/>
    <w:rsid w:val="00E43AA2"/>
    <w:rsid w:val="00E4438B"/>
    <w:rsid w:val="00E445DA"/>
    <w:rsid w:val="00E447EE"/>
    <w:rsid w:val="00E45379"/>
    <w:rsid w:val="00E4659B"/>
    <w:rsid w:val="00E465CB"/>
    <w:rsid w:val="00E46A53"/>
    <w:rsid w:val="00E46ADE"/>
    <w:rsid w:val="00E472D6"/>
    <w:rsid w:val="00E473F3"/>
    <w:rsid w:val="00E47C0D"/>
    <w:rsid w:val="00E50929"/>
    <w:rsid w:val="00E50A7E"/>
    <w:rsid w:val="00E50B22"/>
    <w:rsid w:val="00E51206"/>
    <w:rsid w:val="00E51D7B"/>
    <w:rsid w:val="00E51E18"/>
    <w:rsid w:val="00E5267D"/>
    <w:rsid w:val="00E52703"/>
    <w:rsid w:val="00E5292F"/>
    <w:rsid w:val="00E533BD"/>
    <w:rsid w:val="00E5346C"/>
    <w:rsid w:val="00E534C7"/>
    <w:rsid w:val="00E53706"/>
    <w:rsid w:val="00E53DE8"/>
    <w:rsid w:val="00E55401"/>
    <w:rsid w:val="00E556C7"/>
    <w:rsid w:val="00E55B38"/>
    <w:rsid w:val="00E56663"/>
    <w:rsid w:val="00E57571"/>
    <w:rsid w:val="00E576EB"/>
    <w:rsid w:val="00E57CE2"/>
    <w:rsid w:val="00E60967"/>
    <w:rsid w:val="00E617BD"/>
    <w:rsid w:val="00E617DF"/>
    <w:rsid w:val="00E61E05"/>
    <w:rsid w:val="00E61F5C"/>
    <w:rsid w:val="00E62E76"/>
    <w:rsid w:val="00E63111"/>
    <w:rsid w:val="00E63348"/>
    <w:rsid w:val="00E64BD9"/>
    <w:rsid w:val="00E6519C"/>
    <w:rsid w:val="00E65A16"/>
    <w:rsid w:val="00E6698C"/>
    <w:rsid w:val="00E67E50"/>
    <w:rsid w:val="00E705B4"/>
    <w:rsid w:val="00E70E0F"/>
    <w:rsid w:val="00E72597"/>
    <w:rsid w:val="00E72967"/>
    <w:rsid w:val="00E74577"/>
    <w:rsid w:val="00E754ED"/>
    <w:rsid w:val="00E76C95"/>
    <w:rsid w:val="00E77C09"/>
    <w:rsid w:val="00E8071C"/>
    <w:rsid w:val="00E8088F"/>
    <w:rsid w:val="00E809B3"/>
    <w:rsid w:val="00E80D12"/>
    <w:rsid w:val="00E810C4"/>
    <w:rsid w:val="00E8134F"/>
    <w:rsid w:val="00E8155D"/>
    <w:rsid w:val="00E81743"/>
    <w:rsid w:val="00E82366"/>
    <w:rsid w:val="00E8302F"/>
    <w:rsid w:val="00E83DF0"/>
    <w:rsid w:val="00E84558"/>
    <w:rsid w:val="00E84A74"/>
    <w:rsid w:val="00E84AD7"/>
    <w:rsid w:val="00E84F0F"/>
    <w:rsid w:val="00E85080"/>
    <w:rsid w:val="00E8538B"/>
    <w:rsid w:val="00E85CC0"/>
    <w:rsid w:val="00E85DC8"/>
    <w:rsid w:val="00E85E1F"/>
    <w:rsid w:val="00E86301"/>
    <w:rsid w:val="00E86815"/>
    <w:rsid w:val="00E86A65"/>
    <w:rsid w:val="00E903E6"/>
    <w:rsid w:val="00E90F9D"/>
    <w:rsid w:val="00E911A0"/>
    <w:rsid w:val="00E913DC"/>
    <w:rsid w:val="00E91404"/>
    <w:rsid w:val="00E91998"/>
    <w:rsid w:val="00E9199A"/>
    <w:rsid w:val="00E9220A"/>
    <w:rsid w:val="00E93886"/>
    <w:rsid w:val="00E94225"/>
    <w:rsid w:val="00E947EF"/>
    <w:rsid w:val="00E94C22"/>
    <w:rsid w:val="00E95147"/>
    <w:rsid w:val="00E952B4"/>
    <w:rsid w:val="00E95D57"/>
    <w:rsid w:val="00E9661E"/>
    <w:rsid w:val="00E96AB8"/>
    <w:rsid w:val="00E96CA1"/>
    <w:rsid w:val="00E96E1A"/>
    <w:rsid w:val="00EA030F"/>
    <w:rsid w:val="00EA0E04"/>
    <w:rsid w:val="00EA1A4A"/>
    <w:rsid w:val="00EA220D"/>
    <w:rsid w:val="00EA2594"/>
    <w:rsid w:val="00EA2BD2"/>
    <w:rsid w:val="00EA2FBD"/>
    <w:rsid w:val="00EA3156"/>
    <w:rsid w:val="00EA3FF0"/>
    <w:rsid w:val="00EA40A2"/>
    <w:rsid w:val="00EA4113"/>
    <w:rsid w:val="00EA46DF"/>
    <w:rsid w:val="00EA4CD5"/>
    <w:rsid w:val="00EA4E4A"/>
    <w:rsid w:val="00EA55DE"/>
    <w:rsid w:val="00EA5D2C"/>
    <w:rsid w:val="00EA5D8E"/>
    <w:rsid w:val="00EA5E77"/>
    <w:rsid w:val="00EA5E9B"/>
    <w:rsid w:val="00EA601D"/>
    <w:rsid w:val="00EA6C10"/>
    <w:rsid w:val="00EA7A52"/>
    <w:rsid w:val="00EB07CF"/>
    <w:rsid w:val="00EB112C"/>
    <w:rsid w:val="00EB2B80"/>
    <w:rsid w:val="00EB2E80"/>
    <w:rsid w:val="00EB397F"/>
    <w:rsid w:val="00EB3A2C"/>
    <w:rsid w:val="00EB3B88"/>
    <w:rsid w:val="00EB4900"/>
    <w:rsid w:val="00EB64EC"/>
    <w:rsid w:val="00EC044E"/>
    <w:rsid w:val="00EC0C14"/>
    <w:rsid w:val="00EC0FCB"/>
    <w:rsid w:val="00EC10DA"/>
    <w:rsid w:val="00EC25AE"/>
    <w:rsid w:val="00EC2B42"/>
    <w:rsid w:val="00EC2B82"/>
    <w:rsid w:val="00EC3B8F"/>
    <w:rsid w:val="00EC3CBC"/>
    <w:rsid w:val="00EC5BF3"/>
    <w:rsid w:val="00EC5CA0"/>
    <w:rsid w:val="00EC642A"/>
    <w:rsid w:val="00EC651D"/>
    <w:rsid w:val="00EC6738"/>
    <w:rsid w:val="00EC6C95"/>
    <w:rsid w:val="00EC6D3B"/>
    <w:rsid w:val="00EC7372"/>
    <w:rsid w:val="00EC7FFE"/>
    <w:rsid w:val="00ED0706"/>
    <w:rsid w:val="00ED19D1"/>
    <w:rsid w:val="00ED2082"/>
    <w:rsid w:val="00ED2157"/>
    <w:rsid w:val="00ED25B3"/>
    <w:rsid w:val="00ED2AC0"/>
    <w:rsid w:val="00ED30E8"/>
    <w:rsid w:val="00ED35FC"/>
    <w:rsid w:val="00ED3886"/>
    <w:rsid w:val="00ED3B69"/>
    <w:rsid w:val="00ED3E49"/>
    <w:rsid w:val="00ED3ECA"/>
    <w:rsid w:val="00ED3F39"/>
    <w:rsid w:val="00ED4865"/>
    <w:rsid w:val="00ED4B14"/>
    <w:rsid w:val="00ED5DF5"/>
    <w:rsid w:val="00ED6027"/>
    <w:rsid w:val="00ED63AE"/>
    <w:rsid w:val="00ED6564"/>
    <w:rsid w:val="00ED6CD1"/>
    <w:rsid w:val="00ED76AF"/>
    <w:rsid w:val="00ED7A42"/>
    <w:rsid w:val="00ED7BDB"/>
    <w:rsid w:val="00EE025F"/>
    <w:rsid w:val="00EE10EF"/>
    <w:rsid w:val="00EE17C8"/>
    <w:rsid w:val="00EE357C"/>
    <w:rsid w:val="00EE527A"/>
    <w:rsid w:val="00EE5898"/>
    <w:rsid w:val="00EE5F2E"/>
    <w:rsid w:val="00EE6773"/>
    <w:rsid w:val="00EE6BFF"/>
    <w:rsid w:val="00EE791A"/>
    <w:rsid w:val="00EF0A87"/>
    <w:rsid w:val="00EF2A6D"/>
    <w:rsid w:val="00EF2C2D"/>
    <w:rsid w:val="00EF3FC3"/>
    <w:rsid w:val="00EF4095"/>
    <w:rsid w:val="00EF4A64"/>
    <w:rsid w:val="00EF5683"/>
    <w:rsid w:val="00EF574D"/>
    <w:rsid w:val="00EF5D21"/>
    <w:rsid w:val="00EF6D09"/>
    <w:rsid w:val="00EF7198"/>
    <w:rsid w:val="00EF76FA"/>
    <w:rsid w:val="00EF7FC3"/>
    <w:rsid w:val="00F00858"/>
    <w:rsid w:val="00F00D60"/>
    <w:rsid w:val="00F018D1"/>
    <w:rsid w:val="00F0192D"/>
    <w:rsid w:val="00F02171"/>
    <w:rsid w:val="00F02474"/>
    <w:rsid w:val="00F02F9C"/>
    <w:rsid w:val="00F02FA1"/>
    <w:rsid w:val="00F033EF"/>
    <w:rsid w:val="00F03614"/>
    <w:rsid w:val="00F040B4"/>
    <w:rsid w:val="00F041D8"/>
    <w:rsid w:val="00F04757"/>
    <w:rsid w:val="00F04E16"/>
    <w:rsid w:val="00F0519D"/>
    <w:rsid w:val="00F0523A"/>
    <w:rsid w:val="00F05C67"/>
    <w:rsid w:val="00F0603B"/>
    <w:rsid w:val="00F061A6"/>
    <w:rsid w:val="00F06336"/>
    <w:rsid w:val="00F06CC1"/>
    <w:rsid w:val="00F0710C"/>
    <w:rsid w:val="00F07119"/>
    <w:rsid w:val="00F072BF"/>
    <w:rsid w:val="00F07987"/>
    <w:rsid w:val="00F10314"/>
    <w:rsid w:val="00F110D8"/>
    <w:rsid w:val="00F11AB3"/>
    <w:rsid w:val="00F11F3F"/>
    <w:rsid w:val="00F1282E"/>
    <w:rsid w:val="00F136D7"/>
    <w:rsid w:val="00F14017"/>
    <w:rsid w:val="00F1586E"/>
    <w:rsid w:val="00F1602E"/>
    <w:rsid w:val="00F160C8"/>
    <w:rsid w:val="00F1684C"/>
    <w:rsid w:val="00F17435"/>
    <w:rsid w:val="00F17BCE"/>
    <w:rsid w:val="00F20633"/>
    <w:rsid w:val="00F210B8"/>
    <w:rsid w:val="00F2133F"/>
    <w:rsid w:val="00F21CB5"/>
    <w:rsid w:val="00F228AA"/>
    <w:rsid w:val="00F228DB"/>
    <w:rsid w:val="00F23316"/>
    <w:rsid w:val="00F2385F"/>
    <w:rsid w:val="00F23B0A"/>
    <w:rsid w:val="00F23CCC"/>
    <w:rsid w:val="00F24527"/>
    <w:rsid w:val="00F24E11"/>
    <w:rsid w:val="00F2516D"/>
    <w:rsid w:val="00F25703"/>
    <w:rsid w:val="00F25CFE"/>
    <w:rsid w:val="00F25E23"/>
    <w:rsid w:val="00F26CBF"/>
    <w:rsid w:val="00F27918"/>
    <w:rsid w:val="00F304E8"/>
    <w:rsid w:val="00F30562"/>
    <w:rsid w:val="00F30A03"/>
    <w:rsid w:val="00F30C80"/>
    <w:rsid w:val="00F313AB"/>
    <w:rsid w:val="00F31B22"/>
    <w:rsid w:val="00F32286"/>
    <w:rsid w:val="00F3321F"/>
    <w:rsid w:val="00F34B11"/>
    <w:rsid w:val="00F35243"/>
    <w:rsid w:val="00F35D24"/>
    <w:rsid w:val="00F36E9F"/>
    <w:rsid w:val="00F37B90"/>
    <w:rsid w:val="00F37F2A"/>
    <w:rsid w:val="00F4004A"/>
    <w:rsid w:val="00F40A86"/>
    <w:rsid w:val="00F40D3A"/>
    <w:rsid w:val="00F40F02"/>
    <w:rsid w:val="00F417A5"/>
    <w:rsid w:val="00F41AEF"/>
    <w:rsid w:val="00F41B19"/>
    <w:rsid w:val="00F41B2F"/>
    <w:rsid w:val="00F420CA"/>
    <w:rsid w:val="00F422A7"/>
    <w:rsid w:val="00F423A0"/>
    <w:rsid w:val="00F42747"/>
    <w:rsid w:val="00F427A1"/>
    <w:rsid w:val="00F42AE8"/>
    <w:rsid w:val="00F43B29"/>
    <w:rsid w:val="00F43E6E"/>
    <w:rsid w:val="00F43EBF"/>
    <w:rsid w:val="00F44423"/>
    <w:rsid w:val="00F4459F"/>
    <w:rsid w:val="00F44AB8"/>
    <w:rsid w:val="00F464D1"/>
    <w:rsid w:val="00F4651D"/>
    <w:rsid w:val="00F46AD4"/>
    <w:rsid w:val="00F46E80"/>
    <w:rsid w:val="00F47A11"/>
    <w:rsid w:val="00F47CE9"/>
    <w:rsid w:val="00F5096E"/>
    <w:rsid w:val="00F50BE6"/>
    <w:rsid w:val="00F51236"/>
    <w:rsid w:val="00F5374C"/>
    <w:rsid w:val="00F537BE"/>
    <w:rsid w:val="00F53B33"/>
    <w:rsid w:val="00F541B8"/>
    <w:rsid w:val="00F563D6"/>
    <w:rsid w:val="00F56709"/>
    <w:rsid w:val="00F568B4"/>
    <w:rsid w:val="00F56B6D"/>
    <w:rsid w:val="00F56CC2"/>
    <w:rsid w:val="00F56F47"/>
    <w:rsid w:val="00F573B8"/>
    <w:rsid w:val="00F5771A"/>
    <w:rsid w:val="00F60BC0"/>
    <w:rsid w:val="00F617AC"/>
    <w:rsid w:val="00F61B7F"/>
    <w:rsid w:val="00F62370"/>
    <w:rsid w:val="00F628D3"/>
    <w:rsid w:val="00F62D64"/>
    <w:rsid w:val="00F62EF2"/>
    <w:rsid w:val="00F6433D"/>
    <w:rsid w:val="00F64430"/>
    <w:rsid w:val="00F6497E"/>
    <w:rsid w:val="00F64D94"/>
    <w:rsid w:val="00F64ED1"/>
    <w:rsid w:val="00F66601"/>
    <w:rsid w:val="00F66BD7"/>
    <w:rsid w:val="00F677E2"/>
    <w:rsid w:val="00F705D2"/>
    <w:rsid w:val="00F70C9C"/>
    <w:rsid w:val="00F715EB"/>
    <w:rsid w:val="00F717E6"/>
    <w:rsid w:val="00F71D2E"/>
    <w:rsid w:val="00F7216B"/>
    <w:rsid w:val="00F7264A"/>
    <w:rsid w:val="00F72E5E"/>
    <w:rsid w:val="00F730CD"/>
    <w:rsid w:val="00F73751"/>
    <w:rsid w:val="00F75EAD"/>
    <w:rsid w:val="00F763CA"/>
    <w:rsid w:val="00F76B26"/>
    <w:rsid w:val="00F770EE"/>
    <w:rsid w:val="00F77154"/>
    <w:rsid w:val="00F805F6"/>
    <w:rsid w:val="00F80F33"/>
    <w:rsid w:val="00F8257B"/>
    <w:rsid w:val="00F82D9E"/>
    <w:rsid w:val="00F82FA8"/>
    <w:rsid w:val="00F8308D"/>
    <w:rsid w:val="00F8328B"/>
    <w:rsid w:val="00F83370"/>
    <w:rsid w:val="00F8411B"/>
    <w:rsid w:val="00F8442A"/>
    <w:rsid w:val="00F846D6"/>
    <w:rsid w:val="00F85113"/>
    <w:rsid w:val="00F85512"/>
    <w:rsid w:val="00F856EE"/>
    <w:rsid w:val="00F85741"/>
    <w:rsid w:val="00F860A3"/>
    <w:rsid w:val="00F86130"/>
    <w:rsid w:val="00F86BFB"/>
    <w:rsid w:val="00F871D7"/>
    <w:rsid w:val="00F87607"/>
    <w:rsid w:val="00F87649"/>
    <w:rsid w:val="00F9173A"/>
    <w:rsid w:val="00F91800"/>
    <w:rsid w:val="00F9341D"/>
    <w:rsid w:val="00F937CF"/>
    <w:rsid w:val="00F93A36"/>
    <w:rsid w:val="00F93C90"/>
    <w:rsid w:val="00F940F6"/>
    <w:rsid w:val="00F94A68"/>
    <w:rsid w:val="00F94B81"/>
    <w:rsid w:val="00F94E99"/>
    <w:rsid w:val="00F95589"/>
    <w:rsid w:val="00F9650A"/>
    <w:rsid w:val="00F967C7"/>
    <w:rsid w:val="00F9792B"/>
    <w:rsid w:val="00FA0437"/>
    <w:rsid w:val="00FA0DFA"/>
    <w:rsid w:val="00FA233F"/>
    <w:rsid w:val="00FA26CA"/>
    <w:rsid w:val="00FA2E05"/>
    <w:rsid w:val="00FA33D1"/>
    <w:rsid w:val="00FA354E"/>
    <w:rsid w:val="00FA3DF0"/>
    <w:rsid w:val="00FA47AD"/>
    <w:rsid w:val="00FA4AAE"/>
    <w:rsid w:val="00FA60D0"/>
    <w:rsid w:val="00FA61A8"/>
    <w:rsid w:val="00FA6C31"/>
    <w:rsid w:val="00FA6D2D"/>
    <w:rsid w:val="00FA6F8F"/>
    <w:rsid w:val="00FA7166"/>
    <w:rsid w:val="00FA7358"/>
    <w:rsid w:val="00FA7D57"/>
    <w:rsid w:val="00FB0008"/>
    <w:rsid w:val="00FB071C"/>
    <w:rsid w:val="00FB1557"/>
    <w:rsid w:val="00FB1ACE"/>
    <w:rsid w:val="00FB2144"/>
    <w:rsid w:val="00FB2ACF"/>
    <w:rsid w:val="00FB3EA0"/>
    <w:rsid w:val="00FB55F4"/>
    <w:rsid w:val="00FB571A"/>
    <w:rsid w:val="00FB58D8"/>
    <w:rsid w:val="00FB6548"/>
    <w:rsid w:val="00FB688E"/>
    <w:rsid w:val="00FB6AF0"/>
    <w:rsid w:val="00FB6BC8"/>
    <w:rsid w:val="00FB7140"/>
    <w:rsid w:val="00FC0365"/>
    <w:rsid w:val="00FC0B63"/>
    <w:rsid w:val="00FC1226"/>
    <w:rsid w:val="00FC15DA"/>
    <w:rsid w:val="00FC1B7A"/>
    <w:rsid w:val="00FC2209"/>
    <w:rsid w:val="00FC31A6"/>
    <w:rsid w:val="00FC31BC"/>
    <w:rsid w:val="00FC376A"/>
    <w:rsid w:val="00FC53DD"/>
    <w:rsid w:val="00FC6827"/>
    <w:rsid w:val="00FC6E22"/>
    <w:rsid w:val="00FC7531"/>
    <w:rsid w:val="00FC7950"/>
    <w:rsid w:val="00FC7DD1"/>
    <w:rsid w:val="00FC7EAA"/>
    <w:rsid w:val="00FD17F9"/>
    <w:rsid w:val="00FD21E3"/>
    <w:rsid w:val="00FD25B5"/>
    <w:rsid w:val="00FD4877"/>
    <w:rsid w:val="00FD4FA5"/>
    <w:rsid w:val="00FD5166"/>
    <w:rsid w:val="00FD526A"/>
    <w:rsid w:val="00FD68A6"/>
    <w:rsid w:val="00FD702A"/>
    <w:rsid w:val="00FD758C"/>
    <w:rsid w:val="00FE0087"/>
    <w:rsid w:val="00FE16CF"/>
    <w:rsid w:val="00FE1F08"/>
    <w:rsid w:val="00FE2170"/>
    <w:rsid w:val="00FE2921"/>
    <w:rsid w:val="00FE2A9D"/>
    <w:rsid w:val="00FE3F8B"/>
    <w:rsid w:val="00FE524D"/>
    <w:rsid w:val="00FE6290"/>
    <w:rsid w:val="00FE663A"/>
    <w:rsid w:val="00FF05B9"/>
    <w:rsid w:val="00FF05E6"/>
    <w:rsid w:val="00FF08BF"/>
    <w:rsid w:val="00FF0EB1"/>
    <w:rsid w:val="00FF1049"/>
    <w:rsid w:val="00FF156D"/>
    <w:rsid w:val="00FF3529"/>
    <w:rsid w:val="00FF3634"/>
    <w:rsid w:val="00FF3699"/>
    <w:rsid w:val="00FF426B"/>
    <w:rsid w:val="00FF4408"/>
    <w:rsid w:val="00FF456A"/>
    <w:rsid w:val="00FF46FD"/>
    <w:rsid w:val="00FF5303"/>
    <w:rsid w:val="00FF57AD"/>
    <w:rsid w:val="00FF5FDA"/>
    <w:rsid w:val="00FF6204"/>
    <w:rsid w:val="00FF634D"/>
    <w:rsid w:val="00FF6E79"/>
    <w:rsid w:val="00FF75A4"/>
    <w:rsid w:val="00FF7A95"/>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86EA3F"/>
  <w15:docId w15:val="{8A69245D-C764-4D1E-8E72-08D88C892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6AF0"/>
    <w:pPr>
      <w:spacing w:after="0" w:line="240" w:lineRule="auto"/>
    </w:pPr>
    <w:rPr>
      <w:rFonts w:ascii="Times New Roman" w:eastAsia="Times New Roman" w:hAnsi="Times New Roman" w:cs="Times New Roman"/>
      <w:sz w:val="20"/>
      <w:szCs w:val="20"/>
      <w:lang w:eastAsia="es-ES"/>
    </w:rPr>
  </w:style>
  <w:style w:type="paragraph" w:styleId="Ttulo1">
    <w:name w:val="heading 1"/>
    <w:basedOn w:val="Normal"/>
    <w:next w:val="Normal"/>
    <w:link w:val="Ttulo1Car"/>
    <w:uiPriority w:val="9"/>
    <w:qFormat/>
    <w:rsid w:val="00B3122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22331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342378"/>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31222"/>
    <w:rPr>
      <w:rFonts w:asciiTheme="majorHAnsi" w:eastAsiaTheme="majorEastAsia" w:hAnsiTheme="majorHAnsi" w:cstheme="majorBidi"/>
      <w:color w:val="2F5496" w:themeColor="accent1" w:themeShade="BF"/>
      <w:sz w:val="32"/>
      <w:szCs w:val="32"/>
      <w:lang w:val="es-ES" w:eastAsia="es-ES"/>
    </w:rPr>
  </w:style>
  <w:style w:type="paragraph" w:styleId="Encabezado">
    <w:name w:val="header"/>
    <w:basedOn w:val="Normal"/>
    <w:link w:val="EncabezadoCar"/>
    <w:uiPriority w:val="99"/>
    <w:unhideWhenUsed/>
    <w:rsid w:val="00B31222"/>
    <w:pPr>
      <w:tabs>
        <w:tab w:val="center" w:pos="4419"/>
        <w:tab w:val="right" w:pos="8838"/>
      </w:tabs>
    </w:pPr>
  </w:style>
  <w:style w:type="character" w:customStyle="1" w:styleId="EncabezadoCar">
    <w:name w:val="Encabezado Car"/>
    <w:basedOn w:val="Fuentedeprrafopredeter"/>
    <w:link w:val="Encabezado"/>
    <w:uiPriority w:val="99"/>
    <w:rsid w:val="00B31222"/>
    <w:rPr>
      <w:rFonts w:ascii="Times New Roman" w:eastAsia="Times New Roman" w:hAnsi="Times New Roman" w:cs="Times New Roman"/>
      <w:sz w:val="20"/>
      <w:szCs w:val="20"/>
      <w:lang w:val="es-ES" w:eastAsia="es-ES"/>
    </w:rPr>
  </w:style>
  <w:style w:type="paragraph" w:styleId="Piedepgina">
    <w:name w:val="footer"/>
    <w:basedOn w:val="Normal"/>
    <w:link w:val="PiedepginaCar"/>
    <w:uiPriority w:val="99"/>
    <w:unhideWhenUsed/>
    <w:rsid w:val="00B31222"/>
    <w:pPr>
      <w:tabs>
        <w:tab w:val="center" w:pos="4419"/>
        <w:tab w:val="right" w:pos="8838"/>
      </w:tabs>
    </w:pPr>
  </w:style>
  <w:style w:type="character" w:customStyle="1" w:styleId="PiedepginaCar">
    <w:name w:val="Pie de página Car"/>
    <w:basedOn w:val="Fuentedeprrafopredeter"/>
    <w:link w:val="Piedepgina"/>
    <w:uiPriority w:val="99"/>
    <w:rsid w:val="00B31222"/>
    <w:rPr>
      <w:rFonts w:ascii="Times New Roman" w:eastAsia="Times New Roman" w:hAnsi="Times New Roman" w:cs="Times New Roman"/>
      <w:sz w:val="20"/>
      <w:szCs w:val="20"/>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B31222"/>
    <w:pPr>
      <w:ind w:left="720"/>
      <w:contextualSpacing/>
    </w:pPr>
    <w:rPr>
      <w:rFonts w:ascii="Century Gothic" w:hAnsi="Century Gothic"/>
      <w:sz w:val="22"/>
      <w:szCs w:val="24"/>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B31222"/>
    <w:rPr>
      <w:rFonts w:ascii="Century Gothic" w:eastAsia="Times New Roman" w:hAnsi="Century Gothic" w:cs="Times New Roman"/>
      <w:szCs w:val="24"/>
      <w:lang w:eastAsia="es-ES"/>
    </w:rPr>
  </w:style>
  <w:style w:type="character" w:styleId="Hipervnculo">
    <w:name w:val="Hyperlink"/>
    <w:aliases w:val="Hipervínculo1,Hipervínculo11,Hipervínculo12,Hipervínculo13,Hipervínculo14,Hipervínculo15"/>
    <w:basedOn w:val="Fuentedeprrafopredeter"/>
    <w:uiPriority w:val="99"/>
    <w:unhideWhenUsed/>
    <w:qFormat/>
    <w:rsid w:val="00B31222"/>
    <w:rPr>
      <w:color w:val="0563C1" w:themeColor="hyperlink"/>
      <w:u w:val="single"/>
    </w:rPr>
  </w:style>
  <w:style w:type="character" w:styleId="Refdenotaalpie">
    <w:name w:val="footnote reference"/>
    <w:aliases w:val="Ref,de nota al pie,ftref, BVI fnr,16 Point,Superscript 6 Point,(Diplomarbeit FZ),BVI fnr,Footnote Reference,Texto de nota al pie,Footnotes refss,Appel note de bas de page,Footnote number,referencia nota al pie,f,4_G,Texto nota al pie"/>
    <w:basedOn w:val="Fuentedeprrafopredeter"/>
    <w:unhideWhenUsed/>
    <w:qFormat/>
    <w:rsid w:val="00B31222"/>
    <w:rPr>
      <w:vertAlign w:val="superscript"/>
    </w:rPr>
  </w:style>
  <w:style w:type="paragraph" w:styleId="Textonotapie">
    <w:name w:val="footnote text"/>
    <w:aliases w:val="Footnote reference,FA Fu,Footnote Text Char Char Char Char Char,Footnote Text Char Char Char Char,Footnote Text Char Char Char,ADB,single space,footnote text,fn,ft,Footnote Text Char1,Footnote Text Char Char,FOOTNOTES,Schriftart: 9 pt,Ca"/>
    <w:basedOn w:val="Normal"/>
    <w:link w:val="TextonotapieCar"/>
    <w:uiPriority w:val="99"/>
    <w:unhideWhenUsed/>
    <w:qFormat/>
    <w:rsid w:val="00B31222"/>
    <w:rPr>
      <w:rFonts w:ascii="Calibri" w:eastAsia="Calibri" w:hAnsi="Calibri"/>
      <w:lang w:eastAsia="en-US"/>
    </w:rPr>
  </w:style>
  <w:style w:type="character" w:customStyle="1" w:styleId="TextonotapieCar">
    <w:name w:val="Texto nota pie Car"/>
    <w:aliases w:val="Footnote reference Car,FA Fu Car,Footnote Text Char Char Char Char Char Car,Footnote Text Char Char Char Char Car,Footnote Text Char Char Char Car,ADB Car,single space Car,footnote text Car,fn Car,ft Car,Footnote Text Char1 Car,Ca Car"/>
    <w:basedOn w:val="Fuentedeprrafopredeter"/>
    <w:link w:val="Textonotapie"/>
    <w:uiPriority w:val="99"/>
    <w:rsid w:val="00B31222"/>
    <w:rPr>
      <w:rFonts w:ascii="Calibri" w:eastAsia="Calibri" w:hAnsi="Calibri" w:cs="Times New Roman"/>
      <w:sz w:val="20"/>
      <w:szCs w:val="20"/>
    </w:rPr>
  </w:style>
  <w:style w:type="character" w:styleId="Hipervnculovisitado">
    <w:name w:val="FollowedHyperlink"/>
    <w:basedOn w:val="Fuentedeprrafopredeter"/>
    <w:uiPriority w:val="99"/>
    <w:semiHidden/>
    <w:unhideWhenUsed/>
    <w:rsid w:val="00B31222"/>
    <w:rPr>
      <w:color w:val="954F72" w:themeColor="followedHyperlink"/>
      <w:u w:val="single"/>
    </w:rPr>
  </w:style>
  <w:style w:type="table" w:styleId="Tablaconcuadrcula">
    <w:name w:val="Table Grid"/>
    <w:basedOn w:val="Tablanormal"/>
    <w:uiPriority w:val="39"/>
    <w:rsid w:val="00B31222"/>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B3122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31222"/>
    <w:rPr>
      <w:rFonts w:ascii="Segoe UI" w:eastAsia="Times New Roman" w:hAnsi="Segoe UI" w:cs="Segoe UI"/>
      <w:sz w:val="18"/>
      <w:szCs w:val="18"/>
      <w:lang w:val="es-ES" w:eastAsia="es-ES"/>
    </w:rPr>
  </w:style>
  <w:style w:type="character" w:styleId="Refdecomentario">
    <w:name w:val="annotation reference"/>
    <w:basedOn w:val="Fuentedeprrafopredeter"/>
    <w:uiPriority w:val="99"/>
    <w:semiHidden/>
    <w:unhideWhenUsed/>
    <w:rsid w:val="00B31222"/>
    <w:rPr>
      <w:sz w:val="16"/>
      <w:szCs w:val="16"/>
    </w:rPr>
  </w:style>
  <w:style w:type="paragraph" w:styleId="Textocomentario">
    <w:name w:val="annotation text"/>
    <w:basedOn w:val="Normal"/>
    <w:link w:val="TextocomentarioCar"/>
    <w:uiPriority w:val="99"/>
    <w:semiHidden/>
    <w:unhideWhenUsed/>
    <w:rsid w:val="00B31222"/>
  </w:style>
  <w:style w:type="character" w:customStyle="1" w:styleId="TextocomentarioCar">
    <w:name w:val="Texto comentario Car"/>
    <w:basedOn w:val="Fuentedeprrafopredeter"/>
    <w:link w:val="Textocomentario"/>
    <w:uiPriority w:val="99"/>
    <w:semiHidden/>
    <w:rsid w:val="00B31222"/>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B31222"/>
    <w:rPr>
      <w:b/>
      <w:bCs/>
    </w:rPr>
  </w:style>
  <w:style w:type="character" w:customStyle="1" w:styleId="AsuntodelcomentarioCar">
    <w:name w:val="Asunto del comentario Car"/>
    <w:basedOn w:val="TextocomentarioCar"/>
    <w:link w:val="Asuntodelcomentario"/>
    <w:uiPriority w:val="99"/>
    <w:semiHidden/>
    <w:rsid w:val="00B31222"/>
    <w:rPr>
      <w:rFonts w:ascii="Times New Roman" w:eastAsia="Times New Roman" w:hAnsi="Times New Roman" w:cs="Times New Roman"/>
      <w:b/>
      <w:bCs/>
      <w:sz w:val="20"/>
      <w:szCs w:val="20"/>
      <w:lang w:val="es-ES" w:eastAsia="es-ES"/>
    </w:rPr>
  </w:style>
  <w:style w:type="character" w:customStyle="1" w:styleId="Mencionar1">
    <w:name w:val="Mencionar1"/>
    <w:basedOn w:val="Fuentedeprrafopredeter"/>
    <w:uiPriority w:val="99"/>
    <w:semiHidden/>
    <w:unhideWhenUsed/>
    <w:rsid w:val="00B31222"/>
    <w:rPr>
      <w:color w:val="2B579A"/>
      <w:shd w:val="clear" w:color="auto" w:fill="E6E6E6"/>
    </w:rPr>
  </w:style>
  <w:style w:type="character" w:customStyle="1" w:styleId="Mencionar2">
    <w:name w:val="Mencionar2"/>
    <w:basedOn w:val="Fuentedeprrafopredeter"/>
    <w:uiPriority w:val="99"/>
    <w:semiHidden/>
    <w:unhideWhenUsed/>
    <w:rsid w:val="00B31222"/>
    <w:rPr>
      <w:color w:val="2B579A"/>
      <w:shd w:val="clear" w:color="auto" w:fill="E6E6E6"/>
    </w:rPr>
  </w:style>
  <w:style w:type="character" w:customStyle="1" w:styleId="maestrofonttexto">
    <w:name w:val="maestro_fonttexto"/>
    <w:basedOn w:val="Fuentedeprrafopredeter"/>
    <w:rsid w:val="00B31222"/>
  </w:style>
  <w:style w:type="character" w:styleId="Fuerte">
    <w:name w:val="Strong"/>
    <w:qFormat/>
    <w:rsid w:val="00B31222"/>
    <w:rPr>
      <w:b/>
      <w:bCs/>
    </w:rPr>
  </w:style>
  <w:style w:type="paragraph" w:styleId="HTMLconformatoprevio">
    <w:name w:val="HTML Preformatted"/>
    <w:basedOn w:val="Normal"/>
    <w:link w:val="HTMLconformatoprevioCar"/>
    <w:uiPriority w:val="99"/>
    <w:semiHidden/>
    <w:unhideWhenUsed/>
    <w:rsid w:val="00B312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es-MX"/>
    </w:rPr>
  </w:style>
  <w:style w:type="character" w:customStyle="1" w:styleId="HTMLconformatoprevioCar">
    <w:name w:val="HTML con formato previo Car"/>
    <w:basedOn w:val="Fuentedeprrafopredeter"/>
    <w:link w:val="HTMLconformatoprevio"/>
    <w:uiPriority w:val="99"/>
    <w:semiHidden/>
    <w:rsid w:val="00B31222"/>
    <w:rPr>
      <w:rFonts w:ascii="Courier New" w:eastAsia="Times New Roman" w:hAnsi="Courier New" w:cs="Courier New"/>
      <w:sz w:val="20"/>
      <w:szCs w:val="20"/>
      <w:lang w:eastAsia="es-MX"/>
    </w:rPr>
  </w:style>
  <w:style w:type="paragraph" w:customStyle="1" w:styleId="Default">
    <w:name w:val="Default"/>
    <w:rsid w:val="00B31222"/>
    <w:pPr>
      <w:autoSpaceDE w:val="0"/>
      <w:autoSpaceDN w:val="0"/>
      <w:adjustRightInd w:val="0"/>
      <w:spacing w:after="0" w:line="240" w:lineRule="auto"/>
    </w:pPr>
    <w:rPr>
      <w:rFonts w:ascii="Arial" w:hAnsi="Arial" w:cs="Arial"/>
      <w:color w:val="000000"/>
      <w:sz w:val="24"/>
      <w:szCs w:val="24"/>
    </w:rPr>
  </w:style>
  <w:style w:type="character" w:customStyle="1" w:styleId="CharacterStyle1">
    <w:name w:val="Character Style 1"/>
    <w:uiPriority w:val="99"/>
    <w:rsid w:val="00B31222"/>
    <w:rPr>
      <w:sz w:val="20"/>
      <w:szCs w:val="20"/>
    </w:rPr>
  </w:style>
  <w:style w:type="paragraph" w:customStyle="1" w:styleId="Estilo1">
    <w:name w:val="Estilo1"/>
    <w:basedOn w:val="Textoindependiente"/>
    <w:rsid w:val="00B31222"/>
  </w:style>
  <w:style w:type="paragraph" w:styleId="Textoindependiente">
    <w:name w:val="Body Text"/>
    <w:basedOn w:val="Normal"/>
    <w:link w:val="TextoindependienteCar"/>
    <w:uiPriority w:val="99"/>
    <w:unhideWhenUsed/>
    <w:rsid w:val="00B31222"/>
    <w:pPr>
      <w:spacing w:after="120"/>
    </w:pPr>
  </w:style>
  <w:style w:type="character" w:customStyle="1" w:styleId="TextoindependienteCar">
    <w:name w:val="Texto independiente Car"/>
    <w:basedOn w:val="Fuentedeprrafopredeter"/>
    <w:link w:val="Textoindependiente"/>
    <w:uiPriority w:val="99"/>
    <w:rsid w:val="00B31222"/>
    <w:rPr>
      <w:rFonts w:ascii="Times New Roman" w:eastAsia="Times New Roman" w:hAnsi="Times New Roman" w:cs="Times New Roman"/>
      <w:sz w:val="20"/>
      <w:szCs w:val="20"/>
      <w:lang w:val="es-ES" w:eastAsia="es-ES"/>
    </w:rPr>
  </w:style>
  <w:style w:type="paragraph" w:styleId="Sinespaciado">
    <w:name w:val="No Spacing"/>
    <w:aliases w:val="INAI"/>
    <w:link w:val="SinespaciadoCar"/>
    <w:uiPriority w:val="1"/>
    <w:qFormat/>
    <w:rsid w:val="00B31222"/>
    <w:pPr>
      <w:spacing w:after="0" w:line="240" w:lineRule="auto"/>
      <w:ind w:left="567" w:right="567"/>
      <w:jc w:val="both"/>
    </w:pPr>
    <w:rPr>
      <w:rFonts w:ascii="Arial" w:eastAsia="Batang" w:hAnsi="Arial" w:cs="Times New Roman"/>
      <w:sz w:val="20"/>
      <w:szCs w:val="24"/>
      <w:lang w:eastAsia="es-ES"/>
    </w:rPr>
  </w:style>
  <w:style w:type="character" w:customStyle="1" w:styleId="SinespaciadoCar">
    <w:name w:val="Sin espaciado Car"/>
    <w:aliases w:val="INAI Car"/>
    <w:basedOn w:val="Fuentedeprrafopredeter"/>
    <w:link w:val="Sinespaciado"/>
    <w:uiPriority w:val="1"/>
    <w:rsid w:val="00B31222"/>
    <w:rPr>
      <w:rFonts w:ascii="Arial" w:eastAsia="Batang" w:hAnsi="Arial" w:cs="Times New Roman"/>
      <w:sz w:val="20"/>
      <w:szCs w:val="24"/>
      <w:lang w:eastAsia="es-ES"/>
    </w:rPr>
  </w:style>
  <w:style w:type="paragraph" w:styleId="Lista">
    <w:name w:val="List"/>
    <w:basedOn w:val="Normal"/>
    <w:uiPriority w:val="99"/>
    <w:unhideWhenUsed/>
    <w:rsid w:val="00B31222"/>
    <w:pPr>
      <w:ind w:left="283" w:hanging="283"/>
      <w:contextualSpacing/>
    </w:pPr>
  </w:style>
  <w:style w:type="paragraph" w:styleId="Lista2">
    <w:name w:val="List 2"/>
    <w:basedOn w:val="Normal"/>
    <w:uiPriority w:val="99"/>
    <w:unhideWhenUsed/>
    <w:rsid w:val="00B31222"/>
    <w:pPr>
      <w:ind w:left="566" w:hanging="283"/>
      <w:contextualSpacing/>
    </w:pPr>
  </w:style>
  <w:style w:type="paragraph" w:styleId="Lista3">
    <w:name w:val="List 3"/>
    <w:basedOn w:val="Normal"/>
    <w:uiPriority w:val="99"/>
    <w:unhideWhenUsed/>
    <w:rsid w:val="00B31222"/>
    <w:pPr>
      <w:ind w:left="849" w:hanging="283"/>
      <w:contextualSpacing/>
    </w:pPr>
  </w:style>
  <w:style w:type="paragraph" w:styleId="Lista4">
    <w:name w:val="List 4"/>
    <w:basedOn w:val="Normal"/>
    <w:uiPriority w:val="99"/>
    <w:unhideWhenUsed/>
    <w:rsid w:val="00B31222"/>
    <w:pPr>
      <w:ind w:left="1132" w:hanging="283"/>
      <w:contextualSpacing/>
    </w:pPr>
  </w:style>
  <w:style w:type="paragraph" w:styleId="Saludo">
    <w:name w:val="Salutation"/>
    <w:basedOn w:val="Normal"/>
    <w:next w:val="Normal"/>
    <w:link w:val="SaludoCar"/>
    <w:uiPriority w:val="99"/>
    <w:unhideWhenUsed/>
    <w:rsid w:val="00B31222"/>
  </w:style>
  <w:style w:type="character" w:customStyle="1" w:styleId="SaludoCar">
    <w:name w:val="Saludo Car"/>
    <w:basedOn w:val="Fuentedeprrafopredeter"/>
    <w:link w:val="Saludo"/>
    <w:uiPriority w:val="99"/>
    <w:rsid w:val="00B31222"/>
    <w:rPr>
      <w:rFonts w:ascii="Times New Roman" w:eastAsia="Times New Roman" w:hAnsi="Times New Roman" w:cs="Times New Roman"/>
      <w:sz w:val="20"/>
      <w:szCs w:val="20"/>
      <w:lang w:val="es-ES" w:eastAsia="es-ES"/>
    </w:rPr>
  </w:style>
  <w:style w:type="paragraph" w:styleId="Listaconvietas2">
    <w:name w:val="List Bullet 2"/>
    <w:basedOn w:val="Normal"/>
    <w:uiPriority w:val="99"/>
    <w:unhideWhenUsed/>
    <w:rsid w:val="00B31222"/>
    <w:pPr>
      <w:numPr>
        <w:numId w:val="1"/>
      </w:numPr>
      <w:contextualSpacing/>
    </w:pPr>
  </w:style>
  <w:style w:type="paragraph" w:styleId="Ttulo">
    <w:name w:val="Title"/>
    <w:basedOn w:val="Normal"/>
    <w:next w:val="Normal"/>
    <w:link w:val="TtuloCar"/>
    <w:uiPriority w:val="10"/>
    <w:qFormat/>
    <w:rsid w:val="00B31222"/>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31222"/>
    <w:rPr>
      <w:rFonts w:asciiTheme="majorHAnsi" w:eastAsiaTheme="majorEastAsia" w:hAnsiTheme="majorHAnsi" w:cstheme="majorBidi"/>
      <w:spacing w:val="-10"/>
      <w:kern w:val="28"/>
      <w:sz w:val="56"/>
      <w:szCs w:val="56"/>
      <w:lang w:val="es-ES" w:eastAsia="es-ES"/>
    </w:rPr>
  </w:style>
  <w:style w:type="paragraph" w:styleId="Sangradetextonormal">
    <w:name w:val="Body Text Indent"/>
    <w:basedOn w:val="Normal"/>
    <w:link w:val="SangradetextonormalCar"/>
    <w:uiPriority w:val="99"/>
    <w:unhideWhenUsed/>
    <w:rsid w:val="00B31222"/>
    <w:pPr>
      <w:spacing w:after="120"/>
      <w:ind w:left="283"/>
    </w:pPr>
  </w:style>
  <w:style w:type="character" w:customStyle="1" w:styleId="SangradetextonormalCar">
    <w:name w:val="Sangría de texto normal Car"/>
    <w:basedOn w:val="Fuentedeprrafopredeter"/>
    <w:link w:val="Sangradetextonormal"/>
    <w:uiPriority w:val="99"/>
    <w:rsid w:val="00B31222"/>
    <w:rPr>
      <w:rFonts w:ascii="Times New Roman" w:eastAsia="Times New Roman" w:hAnsi="Times New Roman" w:cs="Times New Roman"/>
      <w:sz w:val="20"/>
      <w:szCs w:val="20"/>
      <w:lang w:val="es-ES" w:eastAsia="es-ES"/>
    </w:rPr>
  </w:style>
  <w:style w:type="paragraph" w:styleId="Textoindependienteprimerasangra2">
    <w:name w:val="Body Text First Indent 2"/>
    <w:basedOn w:val="Sangradetextonormal"/>
    <w:link w:val="Textoindependienteprimerasangra2Car"/>
    <w:uiPriority w:val="99"/>
    <w:unhideWhenUsed/>
    <w:rsid w:val="00B31222"/>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B31222"/>
    <w:rPr>
      <w:rFonts w:ascii="Times New Roman" w:eastAsia="Times New Roman" w:hAnsi="Times New Roman" w:cs="Times New Roman"/>
      <w:sz w:val="20"/>
      <w:szCs w:val="20"/>
      <w:lang w:val="es-ES" w:eastAsia="es-ES"/>
    </w:rPr>
  </w:style>
  <w:style w:type="character" w:customStyle="1" w:styleId="Mencionar3">
    <w:name w:val="Mencionar3"/>
    <w:basedOn w:val="Fuentedeprrafopredeter"/>
    <w:uiPriority w:val="99"/>
    <w:semiHidden/>
    <w:unhideWhenUsed/>
    <w:rsid w:val="00A47916"/>
    <w:rPr>
      <w:color w:val="2B579A"/>
      <w:shd w:val="clear" w:color="auto" w:fill="E6E6E6"/>
    </w:rPr>
  </w:style>
  <w:style w:type="character" w:customStyle="1" w:styleId="Mencionar4">
    <w:name w:val="Mencionar4"/>
    <w:basedOn w:val="Fuentedeprrafopredeter"/>
    <w:uiPriority w:val="99"/>
    <w:semiHidden/>
    <w:unhideWhenUsed/>
    <w:rsid w:val="00802515"/>
    <w:rPr>
      <w:color w:val="2B579A"/>
      <w:shd w:val="clear" w:color="auto" w:fill="E6E6E6"/>
    </w:rPr>
  </w:style>
  <w:style w:type="character" w:customStyle="1" w:styleId="maestrofonttexto1">
    <w:name w:val="maestro_fonttexto1"/>
    <w:basedOn w:val="Fuentedeprrafopredeter"/>
    <w:rsid w:val="00C25238"/>
    <w:rPr>
      <w:rFonts w:ascii="Arial" w:hAnsi="Arial" w:cs="Arial" w:hint="default"/>
      <w:sz w:val="15"/>
      <w:szCs w:val="15"/>
    </w:rPr>
  </w:style>
  <w:style w:type="character" w:customStyle="1" w:styleId="apple-converted-space">
    <w:name w:val="apple-converted-space"/>
    <w:basedOn w:val="Fuentedeprrafopredeter"/>
    <w:rsid w:val="00436FD3"/>
  </w:style>
  <w:style w:type="character" w:customStyle="1" w:styleId="Mencinsinresolver1">
    <w:name w:val="Mención sin resolver1"/>
    <w:basedOn w:val="Fuentedeprrafopredeter"/>
    <w:uiPriority w:val="99"/>
    <w:semiHidden/>
    <w:unhideWhenUsed/>
    <w:rsid w:val="002D4C3D"/>
    <w:rPr>
      <w:color w:val="605E5C"/>
      <w:shd w:val="clear" w:color="auto" w:fill="E1DFDD"/>
    </w:rPr>
  </w:style>
  <w:style w:type="paragraph" w:styleId="NormalWeb">
    <w:name w:val="Normal (Web)"/>
    <w:basedOn w:val="Normal"/>
    <w:uiPriority w:val="99"/>
    <w:unhideWhenUsed/>
    <w:rsid w:val="00892B57"/>
    <w:pPr>
      <w:spacing w:before="100" w:beforeAutospacing="1" w:after="100" w:afterAutospacing="1"/>
    </w:pPr>
    <w:rPr>
      <w:sz w:val="24"/>
      <w:szCs w:val="24"/>
      <w:lang w:eastAsia="es-MX"/>
    </w:rPr>
  </w:style>
  <w:style w:type="character" w:customStyle="1" w:styleId="Mencinsinresolver2">
    <w:name w:val="Mención sin resolver2"/>
    <w:basedOn w:val="Fuentedeprrafopredeter"/>
    <w:uiPriority w:val="99"/>
    <w:semiHidden/>
    <w:unhideWhenUsed/>
    <w:rsid w:val="00417F91"/>
    <w:rPr>
      <w:color w:val="605E5C"/>
      <w:shd w:val="clear" w:color="auto" w:fill="E1DFDD"/>
    </w:rPr>
  </w:style>
  <w:style w:type="character" w:customStyle="1" w:styleId="highlight">
    <w:name w:val="highlight"/>
    <w:basedOn w:val="Fuentedeprrafopredeter"/>
    <w:rsid w:val="00ED3886"/>
  </w:style>
  <w:style w:type="character" w:customStyle="1" w:styleId="Mencinsinresolver3">
    <w:name w:val="Mención sin resolver3"/>
    <w:basedOn w:val="Fuentedeprrafopredeter"/>
    <w:uiPriority w:val="99"/>
    <w:semiHidden/>
    <w:unhideWhenUsed/>
    <w:rsid w:val="0064309D"/>
    <w:rPr>
      <w:color w:val="605E5C"/>
      <w:shd w:val="clear" w:color="auto" w:fill="E1DFDD"/>
    </w:rPr>
  </w:style>
  <w:style w:type="character" w:customStyle="1" w:styleId="markkepa15iyi">
    <w:name w:val="markkepa15iyi"/>
    <w:basedOn w:val="Fuentedeprrafopredeter"/>
    <w:rsid w:val="000F019D"/>
  </w:style>
  <w:style w:type="character" w:customStyle="1" w:styleId="marki1hk2yicn">
    <w:name w:val="marki1hk2yicn"/>
    <w:basedOn w:val="Fuentedeprrafopredeter"/>
    <w:rsid w:val="00BF3269"/>
  </w:style>
  <w:style w:type="character" w:customStyle="1" w:styleId="Ttulo2Car">
    <w:name w:val="Título 2 Car"/>
    <w:basedOn w:val="Fuentedeprrafopredeter"/>
    <w:link w:val="Ttulo2"/>
    <w:uiPriority w:val="9"/>
    <w:rsid w:val="00223317"/>
    <w:rPr>
      <w:rFonts w:asciiTheme="majorHAnsi" w:eastAsiaTheme="majorEastAsia" w:hAnsiTheme="majorHAnsi" w:cstheme="majorBidi"/>
      <w:color w:val="2F5496" w:themeColor="accent1" w:themeShade="BF"/>
      <w:sz w:val="26"/>
      <w:szCs w:val="26"/>
      <w:lang w:eastAsia="es-ES"/>
    </w:rPr>
  </w:style>
  <w:style w:type="table" w:customStyle="1" w:styleId="Tablaconcuadrcula1">
    <w:name w:val="Tabla con cuadrícula1"/>
    <w:basedOn w:val="Tablanormal"/>
    <w:next w:val="Tablaconcuadrcula"/>
    <w:uiPriority w:val="39"/>
    <w:rsid w:val="00AB6595"/>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4">
    <w:name w:val="Mención sin resolver4"/>
    <w:basedOn w:val="Fuentedeprrafopredeter"/>
    <w:uiPriority w:val="99"/>
    <w:semiHidden/>
    <w:unhideWhenUsed/>
    <w:rsid w:val="00061F79"/>
    <w:rPr>
      <w:color w:val="605E5C"/>
      <w:shd w:val="clear" w:color="auto" w:fill="E1DFDD"/>
    </w:rPr>
  </w:style>
  <w:style w:type="paragraph" w:styleId="Revisin">
    <w:name w:val="Revision"/>
    <w:hidden/>
    <w:uiPriority w:val="99"/>
    <w:semiHidden/>
    <w:rsid w:val="000C77BB"/>
    <w:pPr>
      <w:spacing w:after="0" w:line="240" w:lineRule="auto"/>
    </w:pPr>
    <w:rPr>
      <w:rFonts w:ascii="Times New Roman" w:eastAsia="Times New Roman" w:hAnsi="Times New Roman" w:cs="Times New Roman"/>
      <w:sz w:val="20"/>
      <w:szCs w:val="20"/>
      <w:lang w:eastAsia="es-ES"/>
    </w:rPr>
  </w:style>
  <w:style w:type="character" w:customStyle="1" w:styleId="Mencinsinresolver5">
    <w:name w:val="Mención sin resolver5"/>
    <w:basedOn w:val="Fuentedeprrafopredeter"/>
    <w:uiPriority w:val="99"/>
    <w:semiHidden/>
    <w:unhideWhenUsed/>
    <w:rsid w:val="00583A2A"/>
    <w:rPr>
      <w:color w:val="605E5C"/>
      <w:shd w:val="clear" w:color="auto" w:fill="E1DFDD"/>
    </w:rPr>
  </w:style>
  <w:style w:type="table" w:customStyle="1" w:styleId="Tablaconcuadrcula2">
    <w:name w:val="Tabla con cuadrícula2"/>
    <w:basedOn w:val="Tablanormal"/>
    <w:next w:val="Tablaconcuadrcula"/>
    <w:uiPriority w:val="39"/>
    <w:rsid w:val="000235C4"/>
    <w:pPr>
      <w:spacing w:after="0" w:line="240" w:lineRule="auto"/>
    </w:pPr>
    <w:rPr>
      <w:rFonts w:ascii="Calibri" w:eastAsia="Calibri" w:hAnsi="Calibri" w:cs="Times New Roman"/>
      <w:lang w:val="es-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C75D18"/>
    <w:rPr>
      <w:color w:val="605E5C"/>
      <w:shd w:val="clear" w:color="auto" w:fill="E1DFDD"/>
    </w:rPr>
  </w:style>
  <w:style w:type="character" w:customStyle="1" w:styleId="Mencinsinresolver7">
    <w:name w:val="Mención sin resolver7"/>
    <w:basedOn w:val="Fuentedeprrafopredeter"/>
    <w:uiPriority w:val="99"/>
    <w:semiHidden/>
    <w:unhideWhenUsed/>
    <w:rsid w:val="00FA26CA"/>
    <w:rPr>
      <w:color w:val="605E5C"/>
      <w:shd w:val="clear" w:color="auto" w:fill="E1DFDD"/>
    </w:rPr>
  </w:style>
  <w:style w:type="paragraph" w:styleId="TtuloTDC">
    <w:name w:val="TOC Heading"/>
    <w:basedOn w:val="Ttulo1"/>
    <w:next w:val="Normal"/>
    <w:uiPriority w:val="39"/>
    <w:unhideWhenUsed/>
    <w:qFormat/>
    <w:rsid w:val="00342378"/>
    <w:pPr>
      <w:spacing w:line="259" w:lineRule="auto"/>
      <w:outlineLvl w:val="9"/>
    </w:pPr>
    <w:rPr>
      <w:lang w:eastAsia="es-MX"/>
    </w:rPr>
  </w:style>
  <w:style w:type="paragraph" w:styleId="TDC1">
    <w:name w:val="toc 1"/>
    <w:basedOn w:val="Normal"/>
    <w:next w:val="Normal"/>
    <w:autoRedefine/>
    <w:uiPriority w:val="39"/>
    <w:unhideWhenUsed/>
    <w:rsid w:val="00342378"/>
    <w:pPr>
      <w:spacing w:after="100"/>
    </w:pPr>
  </w:style>
  <w:style w:type="paragraph" w:styleId="TDC2">
    <w:name w:val="toc 2"/>
    <w:basedOn w:val="Normal"/>
    <w:next w:val="Normal"/>
    <w:autoRedefine/>
    <w:uiPriority w:val="39"/>
    <w:unhideWhenUsed/>
    <w:rsid w:val="00342378"/>
    <w:pPr>
      <w:spacing w:after="100"/>
      <w:ind w:left="200"/>
    </w:pPr>
  </w:style>
  <w:style w:type="character" w:customStyle="1" w:styleId="Ttulo3Car">
    <w:name w:val="Título 3 Car"/>
    <w:basedOn w:val="Fuentedeprrafopredeter"/>
    <w:link w:val="Ttulo3"/>
    <w:uiPriority w:val="9"/>
    <w:rsid w:val="00342378"/>
    <w:rPr>
      <w:rFonts w:asciiTheme="majorHAnsi" w:eastAsiaTheme="majorEastAsia" w:hAnsiTheme="majorHAnsi" w:cstheme="majorBidi"/>
      <w:color w:val="1F3763" w:themeColor="accent1" w:themeShade="7F"/>
      <w:sz w:val="24"/>
      <w:szCs w:val="24"/>
      <w:lang w:eastAsia="es-ES"/>
    </w:rPr>
  </w:style>
  <w:style w:type="paragraph" w:styleId="TDC3">
    <w:name w:val="toc 3"/>
    <w:basedOn w:val="Normal"/>
    <w:next w:val="Normal"/>
    <w:autoRedefine/>
    <w:uiPriority w:val="39"/>
    <w:unhideWhenUsed/>
    <w:rsid w:val="00342378"/>
    <w:pPr>
      <w:spacing w:after="100"/>
      <w:ind w:left="400"/>
    </w:pPr>
  </w:style>
  <w:style w:type="character" w:customStyle="1" w:styleId="eop">
    <w:name w:val="eop"/>
    <w:basedOn w:val="Fuentedeprrafopredeter"/>
    <w:rsid w:val="00FE0087"/>
  </w:style>
  <w:style w:type="paragraph" w:customStyle="1" w:styleId="paragraph">
    <w:name w:val="paragraph"/>
    <w:basedOn w:val="Normal"/>
    <w:rsid w:val="00FE0087"/>
    <w:pPr>
      <w:spacing w:before="100" w:beforeAutospacing="1" w:after="100" w:afterAutospacing="1"/>
    </w:pPr>
    <w:rPr>
      <w:sz w:val="24"/>
      <w:szCs w:val="24"/>
      <w:lang w:eastAsia="es-MX"/>
    </w:rPr>
  </w:style>
  <w:style w:type="character" w:customStyle="1" w:styleId="Mencinsinresolver8">
    <w:name w:val="Mención sin resolver8"/>
    <w:basedOn w:val="Fuentedeprrafopredeter"/>
    <w:uiPriority w:val="99"/>
    <w:semiHidden/>
    <w:unhideWhenUsed/>
    <w:rsid w:val="004D62C9"/>
    <w:rPr>
      <w:color w:val="605E5C"/>
      <w:shd w:val="clear" w:color="auto" w:fill="E1DFDD"/>
    </w:rPr>
  </w:style>
  <w:style w:type="character" w:customStyle="1" w:styleId="Mencinsinresolver9">
    <w:name w:val="Mención sin resolver9"/>
    <w:basedOn w:val="Fuentedeprrafopredeter"/>
    <w:uiPriority w:val="99"/>
    <w:semiHidden/>
    <w:unhideWhenUsed/>
    <w:rsid w:val="006E6B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4574">
      <w:bodyDiv w:val="1"/>
      <w:marLeft w:val="0"/>
      <w:marRight w:val="0"/>
      <w:marTop w:val="0"/>
      <w:marBottom w:val="0"/>
      <w:divBdr>
        <w:top w:val="none" w:sz="0" w:space="0" w:color="auto"/>
        <w:left w:val="none" w:sz="0" w:space="0" w:color="auto"/>
        <w:bottom w:val="none" w:sz="0" w:space="0" w:color="auto"/>
        <w:right w:val="none" w:sz="0" w:space="0" w:color="auto"/>
      </w:divBdr>
    </w:div>
    <w:div w:id="6031142">
      <w:bodyDiv w:val="1"/>
      <w:marLeft w:val="0"/>
      <w:marRight w:val="0"/>
      <w:marTop w:val="0"/>
      <w:marBottom w:val="0"/>
      <w:divBdr>
        <w:top w:val="none" w:sz="0" w:space="0" w:color="auto"/>
        <w:left w:val="none" w:sz="0" w:space="0" w:color="auto"/>
        <w:bottom w:val="none" w:sz="0" w:space="0" w:color="auto"/>
        <w:right w:val="none" w:sz="0" w:space="0" w:color="auto"/>
      </w:divBdr>
    </w:div>
    <w:div w:id="7148243">
      <w:bodyDiv w:val="1"/>
      <w:marLeft w:val="0"/>
      <w:marRight w:val="0"/>
      <w:marTop w:val="0"/>
      <w:marBottom w:val="0"/>
      <w:divBdr>
        <w:top w:val="none" w:sz="0" w:space="0" w:color="auto"/>
        <w:left w:val="none" w:sz="0" w:space="0" w:color="auto"/>
        <w:bottom w:val="none" w:sz="0" w:space="0" w:color="auto"/>
        <w:right w:val="none" w:sz="0" w:space="0" w:color="auto"/>
      </w:divBdr>
    </w:div>
    <w:div w:id="9069151">
      <w:bodyDiv w:val="1"/>
      <w:marLeft w:val="0"/>
      <w:marRight w:val="0"/>
      <w:marTop w:val="0"/>
      <w:marBottom w:val="0"/>
      <w:divBdr>
        <w:top w:val="none" w:sz="0" w:space="0" w:color="auto"/>
        <w:left w:val="none" w:sz="0" w:space="0" w:color="auto"/>
        <w:bottom w:val="none" w:sz="0" w:space="0" w:color="auto"/>
        <w:right w:val="none" w:sz="0" w:space="0" w:color="auto"/>
      </w:divBdr>
    </w:div>
    <w:div w:id="13579227">
      <w:bodyDiv w:val="1"/>
      <w:marLeft w:val="0"/>
      <w:marRight w:val="0"/>
      <w:marTop w:val="0"/>
      <w:marBottom w:val="0"/>
      <w:divBdr>
        <w:top w:val="none" w:sz="0" w:space="0" w:color="auto"/>
        <w:left w:val="none" w:sz="0" w:space="0" w:color="auto"/>
        <w:bottom w:val="none" w:sz="0" w:space="0" w:color="auto"/>
        <w:right w:val="none" w:sz="0" w:space="0" w:color="auto"/>
      </w:divBdr>
    </w:div>
    <w:div w:id="20012914">
      <w:bodyDiv w:val="1"/>
      <w:marLeft w:val="0"/>
      <w:marRight w:val="0"/>
      <w:marTop w:val="0"/>
      <w:marBottom w:val="0"/>
      <w:divBdr>
        <w:top w:val="none" w:sz="0" w:space="0" w:color="auto"/>
        <w:left w:val="none" w:sz="0" w:space="0" w:color="auto"/>
        <w:bottom w:val="none" w:sz="0" w:space="0" w:color="auto"/>
        <w:right w:val="none" w:sz="0" w:space="0" w:color="auto"/>
      </w:divBdr>
    </w:div>
    <w:div w:id="20519310">
      <w:bodyDiv w:val="1"/>
      <w:marLeft w:val="0"/>
      <w:marRight w:val="0"/>
      <w:marTop w:val="0"/>
      <w:marBottom w:val="0"/>
      <w:divBdr>
        <w:top w:val="none" w:sz="0" w:space="0" w:color="auto"/>
        <w:left w:val="none" w:sz="0" w:space="0" w:color="auto"/>
        <w:bottom w:val="none" w:sz="0" w:space="0" w:color="auto"/>
        <w:right w:val="none" w:sz="0" w:space="0" w:color="auto"/>
      </w:divBdr>
    </w:div>
    <w:div w:id="21395907">
      <w:bodyDiv w:val="1"/>
      <w:marLeft w:val="0"/>
      <w:marRight w:val="0"/>
      <w:marTop w:val="0"/>
      <w:marBottom w:val="0"/>
      <w:divBdr>
        <w:top w:val="none" w:sz="0" w:space="0" w:color="auto"/>
        <w:left w:val="none" w:sz="0" w:space="0" w:color="auto"/>
        <w:bottom w:val="none" w:sz="0" w:space="0" w:color="auto"/>
        <w:right w:val="none" w:sz="0" w:space="0" w:color="auto"/>
      </w:divBdr>
    </w:div>
    <w:div w:id="22561575">
      <w:bodyDiv w:val="1"/>
      <w:marLeft w:val="0"/>
      <w:marRight w:val="0"/>
      <w:marTop w:val="0"/>
      <w:marBottom w:val="0"/>
      <w:divBdr>
        <w:top w:val="none" w:sz="0" w:space="0" w:color="auto"/>
        <w:left w:val="none" w:sz="0" w:space="0" w:color="auto"/>
        <w:bottom w:val="none" w:sz="0" w:space="0" w:color="auto"/>
        <w:right w:val="none" w:sz="0" w:space="0" w:color="auto"/>
      </w:divBdr>
    </w:div>
    <w:div w:id="24212379">
      <w:bodyDiv w:val="1"/>
      <w:marLeft w:val="0"/>
      <w:marRight w:val="0"/>
      <w:marTop w:val="0"/>
      <w:marBottom w:val="0"/>
      <w:divBdr>
        <w:top w:val="none" w:sz="0" w:space="0" w:color="auto"/>
        <w:left w:val="none" w:sz="0" w:space="0" w:color="auto"/>
        <w:bottom w:val="none" w:sz="0" w:space="0" w:color="auto"/>
        <w:right w:val="none" w:sz="0" w:space="0" w:color="auto"/>
      </w:divBdr>
    </w:div>
    <w:div w:id="25328710">
      <w:bodyDiv w:val="1"/>
      <w:marLeft w:val="0"/>
      <w:marRight w:val="0"/>
      <w:marTop w:val="0"/>
      <w:marBottom w:val="0"/>
      <w:divBdr>
        <w:top w:val="none" w:sz="0" w:space="0" w:color="auto"/>
        <w:left w:val="none" w:sz="0" w:space="0" w:color="auto"/>
        <w:bottom w:val="none" w:sz="0" w:space="0" w:color="auto"/>
        <w:right w:val="none" w:sz="0" w:space="0" w:color="auto"/>
      </w:divBdr>
    </w:div>
    <w:div w:id="35350906">
      <w:bodyDiv w:val="1"/>
      <w:marLeft w:val="0"/>
      <w:marRight w:val="0"/>
      <w:marTop w:val="0"/>
      <w:marBottom w:val="0"/>
      <w:divBdr>
        <w:top w:val="none" w:sz="0" w:space="0" w:color="auto"/>
        <w:left w:val="none" w:sz="0" w:space="0" w:color="auto"/>
        <w:bottom w:val="none" w:sz="0" w:space="0" w:color="auto"/>
        <w:right w:val="none" w:sz="0" w:space="0" w:color="auto"/>
      </w:divBdr>
    </w:div>
    <w:div w:id="38209279">
      <w:bodyDiv w:val="1"/>
      <w:marLeft w:val="0"/>
      <w:marRight w:val="0"/>
      <w:marTop w:val="0"/>
      <w:marBottom w:val="0"/>
      <w:divBdr>
        <w:top w:val="none" w:sz="0" w:space="0" w:color="auto"/>
        <w:left w:val="none" w:sz="0" w:space="0" w:color="auto"/>
        <w:bottom w:val="none" w:sz="0" w:space="0" w:color="auto"/>
        <w:right w:val="none" w:sz="0" w:space="0" w:color="auto"/>
      </w:divBdr>
    </w:div>
    <w:div w:id="49237040">
      <w:bodyDiv w:val="1"/>
      <w:marLeft w:val="0"/>
      <w:marRight w:val="0"/>
      <w:marTop w:val="0"/>
      <w:marBottom w:val="0"/>
      <w:divBdr>
        <w:top w:val="none" w:sz="0" w:space="0" w:color="auto"/>
        <w:left w:val="none" w:sz="0" w:space="0" w:color="auto"/>
        <w:bottom w:val="none" w:sz="0" w:space="0" w:color="auto"/>
        <w:right w:val="none" w:sz="0" w:space="0" w:color="auto"/>
      </w:divBdr>
    </w:div>
    <w:div w:id="56130025">
      <w:bodyDiv w:val="1"/>
      <w:marLeft w:val="0"/>
      <w:marRight w:val="0"/>
      <w:marTop w:val="0"/>
      <w:marBottom w:val="0"/>
      <w:divBdr>
        <w:top w:val="none" w:sz="0" w:space="0" w:color="auto"/>
        <w:left w:val="none" w:sz="0" w:space="0" w:color="auto"/>
        <w:bottom w:val="none" w:sz="0" w:space="0" w:color="auto"/>
        <w:right w:val="none" w:sz="0" w:space="0" w:color="auto"/>
      </w:divBdr>
    </w:div>
    <w:div w:id="64108941">
      <w:bodyDiv w:val="1"/>
      <w:marLeft w:val="0"/>
      <w:marRight w:val="0"/>
      <w:marTop w:val="0"/>
      <w:marBottom w:val="0"/>
      <w:divBdr>
        <w:top w:val="none" w:sz="0" w:space="0" w:color="auto"/>
        <w:left w:val="none" w:sz="0" w:space="0" w:color="auto"/>
        <w:bottom w:val="none" w:sz="0" w:space="0" w:color="auto"/>
        <w:right w:val="none" w:sz="0" w:space="0" w:color="auto"/>
      </w:divBdr>
    </w:div>
    <w:div w:id="68309724">
      <w:bodyDiv w:val="1"/>
      <w:marLeft w:val="0"/>
      <w:marRight w:val="0"/>
      <w:marTop w:val="0"/>
      <w:marBottom w:val="0"/>
      <w:divBdr>
        <w:top w:val="none" w:sz="0" w:space="0" w:color="auto"/>
        <w:left w:val="none" w:sz="0" w:space="0" w:color="auto"/>
        <w:bottom w:val="none" w:sz="0" w:space="0" w:color="auto"/>
        <w:right w:val="none" w:sz="0" w:space="0" w:color="auto"/>
      </w:divBdr>
    </w:div>
    <w:div w:id="69422925">
      <w:bodyDiv w:val="1"/>
      <w:marLeft w:val="0"/>
      <w:marRight w:val="0"/>
      <w:marTop w:val="0"/>
      <w:marBottom w:val="0"/>
      <w:divBdr>
        <w:top w:val="none" w:sz="0" w:space="0" w:color="auto"/>
        <w:left w:val="none" w:sz="0" w:space="0" w:color="auto"/>
        <w:bottom w:val="none" w:sz="0" w:space="0" w:color="auto"/>
        <w:right w:val="none" w:sz="0" w:space="0" w:color="auto"/>
      </w:divBdr>
    </w:div>
    <w:div w:id="73743466">
      <w:bodyDiv w:val="1"/>
      <w:marLeft w:val="0"/>
      <w:marRight w:val="0"/>
      <w:marTop w:val="0"/>
      <w:marBottom w:val="0"/>
      <w:divBdr>
        <w:top w:val="none" w:sz="0" w:space="0" w:color="auto"/>
        <w:left w:val="none" w:sz="0" w:space="0" w:color="auto"/>
        <w:bottom w:val="none" w:sz="0" w:space="0" w:color="auto"/>
        <w:right w:val="none" w:sz="0" w:space="0" w:color="auto"/>
      </w:divBdr>
    </w:div>
    <w:div w:id="77215633">
      <w:bodyDiv w:val="1"/>
      <w:marLeft w:val="0"/>
      <w:marRight w:val="0"/>
      <w:marTop w:val="0"/>
      <w:marBottom w:val="0"/>
      <w:divBdr>
        <w:top w:val="none" w:sz="0" w:space="0" w:color="auto"/>
        <w:left w:val="none" w:sz="0" w:space="0" w:color="auto"/>
        <w:bottom w:val="none" w:sz="0" w:space="0" w:color="auto"/>
        <w:right w:val="none" w:sz="0" w:space="0" w:color="auto"/>
      </w:divBdr>
    </w:div>
    <w:div w:id="80835386">
      <w:bodyDiv w:val="1"/>
      <w:marLeft w:val="0"/>
      <w:marRight w:val="0"/>
      <w:marTop w:val="0"/>
      <w:marBottom w:val="0"/>
      <w:divBdr>
        <w:top w:val="none" w:sz="0" w:space="0" w:color="auto"/>
        <w:left w:val="none" w:sz="0" w:space="0" w:color="auto"/>
        <w:bottom w:val="none" w:sz="0" w:space="0" w:color="auto"/>
        <w:right w:val="none" w:sz="0" w:space="0" w:color="auto"/>
      </w:divBdr>
    </w:div>
    <w:div w:id="91316940">
      <w:bodyDiv w:val="1"/>
      <w:marLeft w:val="0"/>
      <w:marRight w:val="0"/>
      <w:marTop w:val="0"/>
      <w:marBottom w:val="0"/>
      <w:divBdr>
        <w:top w:val="none" w:sz="0" w:space="0" w:color="auto"/>
        <w:left w:val="none" w:sz="0" w:space="0" w:color="auto"/>
        <w:bottom w:val="none" w:sz="0" w:space="0" w:color="auto"/>
        <w:right w:val="none" w:sz="0" w:space="0" w:color="auto"/>
      </w:divBdr>
    </w:div>
    <w:div w:id="97410603">
      <w:bodyDiv w:val="1"/>
      <w:marLeft w:val="0"/>
      <w:marRight w:val="0"/>
      <w:marTop w:val="0"/>
      <w:marBottom w:val="0"/>
      <w:divBdr>
        <w:top w:val="none" w:sz="0" w:space="0" w:color="auto"/>
        <w:left w:val="none" w:sz="0" w:space="0" w:color="auto"/>
        <w:bottom w:val="none" w:sz="0" w:space="0" w:color="auto"/>
        <w:right w:val="none" w:sz="0" w:space="0" w:color="auto"/>
      </w:divBdr>
    </w:div>
    <w:div w:id="111020081">
      <w:bodyDiv w:val="1"/>
      <w:marLeft w:val="0"/>
      <w:marRight w:val="0"/>
      <w:marTop w:val="0"/>
      <w:marBottom w:val="0"/>
      <w:divBdr>
        <w:top w:val="none" w:sz="0" w:space="0" w:color="auto"/>
        <w:left w:val="none" w:sz="0" w:space="0" w:color="auto"/>
        <w:bottom w:val="none" w:sz="0" w:space="0" w:color="auto"/>
        <w:right w:val="none" w:sz="0" w:space="0" w:color="auto"/>
      </w:divBdr>
    </w:div>
    <w:div w:id="111411498">
      <w:bodyDiv w:val="1"/>
      <w:marLeft w:val="0"/>
      <w:marRight w:val="0"/>
      <w:marTop w:val="0"/>
      <w:marBottom w:val="0"/>
      <w:divBdr>
        <w:top w:val="none" w:sz="0" w:space="0" w:color="auto"/>
        <w:left w:val="none" w:sz="0" w:space="0" w:color="auto"/>
        <w:bottom w:val="none" w:sz="0" w:space="0" w:color="auto"/>
        <w:right w:val="none" w:sz="0" w:space="0" w:color="auto"/>
      </w:divBdr>
    </w:div>
    <w:div w:id="114911407">
      <w:bodyDiv w:val="1"/>
      <w:marLeft w:val="0"/>
      <w:marRight w:val="0"/>
      <w:marTop w:val="0"/>
      <w:marBottom w:val="0"/>
      <w:divBdr>
        <w:top w:val="none" w:sz="0" w:space="0" w:color="auto"/>
        <w:left w:val="none" w:sz="0" w:space="0" w:color="auto"/>
        <w:bottom w:val="none" w:sz="0" w:space="0" w:color="auto"/>
        <w:right w:val="none" w:sz="0" w:space="0" w:color="auto"/>
      </w:divBdr>
    </w:div>
    <w:div w:id="117451023">
      <w:bodyDiv w:val="1"/>
      <w:marLeft w:val="0"/>
      <w:marRight w:val="0"/>
      <w:marTop w:val="0"/>
      <w:marBottom w:val="0"/>
      <w:divBdr>
        <w:top w:val="none" w:sz="0" w:space="0" w:color="auto"/>
        <w:left w:val="none" w:sz="0" w:space="0" w:color="auto"/>
        <w:bottom w:val="none" w:sz="0" w:space="0" w:color="auto"/>
        <w:right w:val="none" w:sz="0" w:space="0" w:color="auto"/>
      </w:divBdr>
    </w:div>
    <w:div w:id="122966366">
      <w:bodyDiv w:val="1"/>
      <w:marLeft w:val="0"/>
      <w:marRight w:val="0"/>
      <w:marTop w:val="0"/>
      <w:marBottom w:val="0"/>
      <w:divBdr>
        <w:top w:val="none" w:sz="0" w:space="0" w:color="auto"/>
        <w:left w:val="none" w:sz="0" w:space="0" w:color="auto"/>
        <w:bottom w:val="none" w:sz="0" w:space="0" w:color="auto"/>
        <w:right w:val="none" w:sz="0" w:space="0" w:color="auto"/>
      </w:divBdr>
    </w:div>
    <w:div w:id="144013463">
      <w:bodyDiv w:val="1"/>
      <w:marLeft w:val="0"/>
      <w:marRight w:val="0"/>
      <w:marTop w:val="0"/>
      <w:marBottom w:val="0"/>
      <w:divBdr>
        <w:top w:val="none" w:sz="0" w:space="0" w:color="auto"/>
        <w:left w:val="none" w:sz="0" w:space="0" w:color="auto"/>
        <w:bottom w:val="none" w:sz="0" w:space="0" w:color="auto"/>
        <w:right w:val="none" w:sz="0" w:space="0" w:color="auto"/>
      </w:divBdr>
    </w:div>
    <w:div w:id="147671851">
      <w:bodyDiv w:val="1"/>
      <w:marLeft w:val="0"/>
      <w:marRight w:val="0"/>
      <w:marTop w:val="0"/>
      <w:marBottom w:val="0"/>
      <w:divBdr>
        <w:top w:val="none" w:sz="0" w:space="0" w:color="auto"/>
        <w:left w:val="none" w:sz="0" w:space="0" w:color="auto"/>
        <w:bottom w:val="none" w:sz="0" w:space="0" w:color="auto"/>
        <w:right w:val="none" w:sz="0" w:space="0" w:color="auto"/>
      </w:divBdr>
    </w:div>
    <w:div w:id="153186728">
      <w:bodyDiv w:val="1"/>
      <w:marLeft w:val="0"/>
      <w:marRight w:val="0"/>
      <w:marTop w:val="0"/>
      <w:marBottom w:val="0"/>
      <w:divBdr>
        <w:top w:val="none" w:sz="0" w:space="0" w:color="auto"/>
        <w:left w:val="none" w:sz="0" w:space="0" w:color="auto"/>
        <w:bottom w:val="none" w:sz="0" w:space="0" w:color="auto"/>
        <w:right w:val="none" w:sz="0" w:space="0" w:color="auto"/>
      </w:divBdr>
    </w:div>
    <w:div w:id="164784453">
      <w:bodyDiv w:val="1"/>
      <w:marLeft w:val="0"/>
      <w:marRight w:val="0"/>
      <w:marTop w:val="0"/>
      <w:marBottom w:val="0"/>
      <w:divBdr>
        <w:top w:val="none" w:sz="0" w:space="0" w:color="auto"/>
        <w:left w:val="none" w:sz="0" w:space="0" w:color="auto"/>
        <w:bottom w:val="none" w:sz="0" w:space="0" w:color="auto"/>
        <w:right w:val="none" w:sz="0" w:space="0" w:color="auto"/>
      </w:divBdr>
    </w:div>
    <w:div w:id="165677767">
      <w:bodyDiv w:val="1"/>
      <w:marLeft w:val="0"/>
      <w:marRight w:val="0"/>
      <w:marTop w:val="0"/>
      <w:marBottom w:val="0"/>
      <w:divBdr>
        <w:top w:val="none" w:sz="0" w:space="0" w:color="auto"/>
        <w:left w:val="none" w:sz="0" w:space="0" w:color="auto"/>
        <w:bottom w:val="none" w:sz="0" w:space="0" w:color="auto"/>
        <w:right w:val="none" w:sz="0" w:space="0" w:color="auto"/>
      </w:divBdr>
    </w:div>
    <w:div w:id="165828851">
      <w:bodyDiv w:val="1"/>
      <w:marLeft w:val="0"/>
      <w:marRight w:val="0"/>
      <w:marTop w:val="0"/>
      <w:marBottom w:val="0"/>
      <w:divBdr>
        <w:top w:val="none" w:sz="0" w:space="0" w:color="auto"/>
        <w:left w:val="none" w:sz="0" w:space="0" w:color="auto"/>
        <w:bottom w:val="none" w:sz="0" w:space="0" w:color="auto"/>
        <w:right w:val="none" w:sz="0" w:space="0" w:color="auto"/>
      </w:divBdr>
    </w:div>
    <w:div w:id="184249317">
      <w:bodyDiv w:val="1"/>
      <w:marLeft w:val="0"/>
      <w:marRight w:val="0"/>
      <w:marTop w:val="0"/>
      <w:marBottom w:val="0"/>
      <w:divBdr>
        <w:top w:val="none" w:sz="0" w:space="0" w:color="auto"/>
        <w:left w:val="none" w:sz="0" w:space="0" w:color="auto"/>
        <w:bottom w:val="none" w:sz="0" w:space="0" w:color="auto"/>
        <w:right w:val="none" w:sz="0" w:space="0" w:color="auto"/>
      </w:divBdr>
    </w:div>
    <w:div w:id="189690220">
      <w:bodyDiv w:val="1"/>
      <w:marLeft w:val="0"/>
      <w:marRight w:val="0"/>
      <w:marTop w:val="0"/>
      <w:marBottom w:val="0"/>
      <w:divBdr>
        <w:top w:val="none" w:sz="0" w:space="0" w:color="auto"/>
        <w:left w:val="none" w:sz="0" w:space="0" w:color="auto"/>
        <w:bottom w:val="none" w:sz="0" w:space="0" w:color="auto"/>
        <w:right w:val="none" w:sz="0" w:space="0" w:color="auto"/>
      </w:divBdr>
    </w:div>
    <w:div w:id="206450432">
      <w:bodyDiv w:val="1"/>
      <w:marLeft w:val="0"/>
      <w:marRight w:val="0"/>
      <w:marTop w:val="0"/>
      <w:marBottom w:val="0"/>
      <w:divBdr>
        <w:top w:val="none" w:sz="0" w:space="0" w:color="auto"/>
        <w:left w:val="none" w:sz="0" w:space="0" w:color="auto"/>
        <w:bottom w:val="none" w:sz="0" w:space="0" w:color="auto"/>
        <w:right w:val="none" w:sz="0" w:space="0" w:color="auto"/>
      </w:divBdr>
    </w:div>
    <w:div w:id="215708300">
      <w:bodyDiv w:val="1"/>
      <w:marLeft w:val="0"/>
      <w:marRight w:val="0"/>
      <w:marTop w:val="0"/>
      <w:marBottom w:val="0"/>
      <w:divBdr>
        <w:top w:val="none" w:sz="0" w:space="0" w:color="auto"/>
        <w:left w:val="none" w:sz="0" w:space="0" w:color="auto"/>
        <w:bottom w:val="none" w:sz="0" w:space="0" w:color="auto"/>
        <w:right w:val="none" w:sz="0" w:space="0" w:color="auto"/>
      </w:divBdr>
    </w:div>
    <w:div w:id="217252431">
      <w:bodyDiv w:val="1"/>
      <w:marLeft w:val="0"/>
      <w:marRight w:val="0"/>
      <w:marTop w:val="0"/>
      <w:marBottom w:val="0"/>
      <w:divBdr>
        <w:top w:val="none" w:sz="0" w:space="0" w:color="auto"/>
        <w:left w:val="none" w:sz="0" w:space="0" w:color="auto"/>
        <w:bottom w:val="none" w:sz="0" w:space="0" w:color="auto"/>
        <w:right w:val="none" w:sz="0" w:space="0" w:color="auto"/>
      </w:divBdr>
    </w:div>
    <w:div w:id="225646040">
      <w:bodyDiv w:val="1"/>
      <w:marLeft w:val="0"/>
      <w:marRight w:val="0"/>
      <w:marTop w:val="0"/>
      <w:marBottom w:val="0"/>
      <w:divBdr>
        <w:top w:val="none" w:sz="0" w:space="0" w:color="auto"/>
        <w:left w:val="none" w:sz="0" w:space="0" w:color="auto"/>
        <w:bottom w:val="none" w:sz="0" w:space="0" w:color="auto"/>
        <w:right w:val="none" w:sz="0" w:space="0" w:color="auto"/>
      </w:divBdr>
    </w:div>
    <w:div w:id="231282173">
      <w:bodyDiv w:val="1"/>
      <w:marLeft w:val="0"/>
      <w:marRight w:val="0"/>
      <w:marTop w:val="0"/>
      <w:marBottom w:val="0"/>
      <w:divBdr>
        <w:top w:val="none" w:sz="0" w:space="0" w:color="auto"/>
        <w:left w:val="none" w:sz="0" w:space="0" w:color="auto"/>
        <w:bottom w:val="none" w:sz="0" w:space="0" w:color="auto"/>
        <w:right w:val="none" w:sz="0" w:space="0" w:color="auto"/>
      </w:divBdr>
    </w:div>
    <w:div w:id="235821335">
      <w:bodyDiv w:val="1"/>
      <w:marLeft w:val="0"/>
      <w:marRight w:val="0"/>
      <w:marTop w:val="0"/>
      <w:marBottom w:val="0"/>
      <w:divBdr>
        <w:top w:val="none" w:sz="0" w:space="0" w:color="auto"/>
        <w:left w:val="none" w:sz="0" w:space="0" w:color="auto"/>
        <w:bottom w:val="none" w:sz="0" w:space="0" w:color="auto"/>
        <w:right w:val="none" w:sz="0" w:space="0" w:color="auto"/>
      </w:divBdr>
    </w:div>
    <w:div w:id="237323497">
      <w:bodyDiv w:val="1"/>
      <w:marLeft w:val="0"/>
      <w:marRight w:val="0"/>
      <w:marTop w:val="0"/>
      <w:marBottom w:val="0"/>
      <w:divBdr>
        <w:top w:val="none" w:sz="0" w:space="0" w:color="auto"/>
        <w:left w:val="none" w:sz="0" w:space="0" w:color="auto"/>
        <w:bottom w:val="none" w:sz="0" w:space="0" w:color="auto"/>
        <w:right w:val="none" w:sz="0" w:space="0" w:color="auto"/>
      </w:divBdr>
    </w:div>
    <w:div w:id="244460614">
      <w:bodyDiv w:val="1"/>
      <w:marLeft w:val="0"/>
      <w:marRight w:val="0"/>
      <w:marTop w:val="0"/>
      <w:marBottom w:val="0"/>
      <w:divBdr>
        <w:top w:val="none" w:sz="0" w:space="0" w:color="auto"/>
        <w:left w:val="none" w:sz="0" w:space="0" w:color="auto"/>
        <w:bottom w:val="none" w:sz="0" w:space="0" w:color="auto"/>
        <w:right w:val="none" w:sz="0" w:space="0" w:color="auto"/>
      </w:divBdr>
    </w:div>
    <w:div w:id="260576861">
      <w:bodyDiv w:val="1"/>
      <w:marLeft w:val="0"/>
      <w:marRight w:val="0"/>
      <w:marTop w:val="0"/>
      <w:marBottom w:val="0"/>
      <w:divBdr>
        <w:top w:val="none" w:sz="0" w:space="0" w:color="auto"/>
        <w:left w:val="none" w:sz="0" w:space="0" w:color="auto"/>
        <w:bottom w:val="none" w:sz="0" w:space="0" w:color="auto"/>
        <w:right w:val="none" w:sz="0" w:space="0" w:color="auto"/>
      </w:divBdr>
    </w:div>
    <w:div w:id="261961573">
      <w:bodyDiv w:val="1"/>
      <w:marLeft w:val="0"/>
      <w:marRight w:val="0"/>
      <w:marTop w:val="0"/>
      <w:marBottom w:val="0"/>
      <w:divBdr>
        <w:top w:val="none" w:sz="0" w:space="0" w:color="auto"/>
        <w:left w:val="none" w:sz="0" w:space="0" w:color="auto"/>
        <w:bottom w:val="none" w:sz="0" w:space="0" w:color="auto"/>
        <w:right w:val="none" w:sz="0" w:space="0" w:color="auto"/>
      </w:divBdr>
    </w:div>
    <w:div w:id="263848016">
      <w:bodyDiv w:val="1"/>
      <w:marLeft w:val="0"/>
      <w:marRight w:val="0"/>
      <w:marTop w:val="0"/>
      <w:marBottom w:val="0"/>
      <w:divBdr>
        <w:top w:val="none" w:sz="0" w:space="0" w:color="auto"/>
        <w:left w:val="none" w:sz="0" w:space="0" w:color="auto"/>
        <w:bottom w:val="none" w:sz="0" w:space="0" w:color="auto"/>
        <w:right w:val="none" w:sz="0" w:space="0" w:color="auto"/>
      </w:divBdr>
    </w:div>
    <w:div w:id="276185302">
      <w:bodyDiv w:val="1"/>
      <w:marLeft w:val="0"/>
      <w:marRight w:val="0"/>
      <w:marTop w:val="0"/>
      <w:marBottom w:val="0"/>
      <w:divBdr>
        <w:top w:val="none" w:sz="0" w:space="0" w:color="auto"/>
        <w:left w:val="none" w:sz="0" w:space="0" w:color="auto"/>
        <w:bottom w:val="none" w:sz="0" w:space="0" w:color="auto"/>
        <w:right w:val="none" w:sz="0" w:space="0" w:color="auto"/>
      </w:divBdr>
    </w:div>
    <w:div w:id="283659888">
      <w:bodyDiv w:val="1"/>
      <w:marLeft w:val="0"/>
      <w:marRight w:val="0"/>
      <w:marTop w:val="0"/>
      <w:marBottom w:val="0"/>
      <w:divBdr>
        <w:top w:val="none" w:sz="0" w:space="0" w:color="auto"/>
        <w:left w:val="none" w:sz="0" w:space="0" w:color="auto"/>
        <w:bottom w:val="none" w:sz="0" w:space="0" w:color="auto"/>
        <w:right w:val="none" w:sz="0" w:space="0" w:color="auto"/>
      </w:divBdr>
    </w:div>
    <w:div w:id="291599536">
      <w:bodyDiv w:val="1"/>
      <w:marLeft w:val="0"/>
      <w:marRight w:val="0"/>
      <w:marTop w:val="0"/>
      <w:marBottom w:val="0"/>
      <w:divBdr>
        <w:top w:val="none" w:sz="0" w:space="0" w:color="auto"/>
        <w:left w:val="none" w:sz="0" w:space="0" w:color="auto"/>
        <w:bottom w:val="none" w:sz="0" w:space="0" w:color="auto"/>
        <w:right w:val="none" w:sz="0" w:space="0" w:color="auto"/>
      </w:divBdr>
    </w:div>
    <w:div w:id="297927316">
      <w:bodyDiv w:val="1"/>
      <w:marLeft w:val="0"/>
      <w:marRight w:val="0"/>
      <w:marTop w:val="0"/>
      <w:marBottom w:val="0"/>
      <w:divBdr>
        <w:top w:val="none" w:sz="0" w:space="0" w:color="auto"/>
        <w:left w:val="none" w:sz="0" w:space="0" w:color="auto"/>
        <w:bottom w:val="none" w:sz="0" w:space="0" w:color="auto"/>
        <w:right w:val="none" w:sz="0" w:space="0" w:color="auto"/>
      </w:divBdr>
    </w:div>
    <w:div w:id="320155914">
      <w:bodyDiv w:val="1"/>
      <w:marLeft w:val="0"/>
      <w:marRight w:val="0"/>
      <w:marTop w:val="0"/>
      <w:marBottom w:val="0"/>
      <w:divBdr>
        <w:top w:val="none" w:sz="0" w:space="0" w:color="auto"/>
        <w:left w:val="none" w:sz="0" w:space="0" w:color="auto"/>
        <w:bottom w:val="none" w:sz="0" w:space="0" w:color="auto"/>
        <w:right w:val="none" w:sz="0" w:space="0" w:color="auto"/>
      </w:divBdr>
    </w:div>
    <w:div w:id="320350282">
      <w:bodyDiv w:val="1"/>
      <w:marLeft w:val="0"/>
      <w:marRight w:val="0"/>
      <w:marTop w:val="0"/>
      <w:marBottom w:val="0"/>
      <w:divBdr>
        <w:top w:val="none" w:sz="0" w:space="0" w:color="auto"/>
        <w:left w:val="none" w:sz="0" w:space="0" w:color="auto"/>
        <w:bottom w:val="none" w:sz="0" w:space="0" w:color="auto"/>
        <w:right w:val="none" w:sz="0" w:space="0" w:color="auto"/>
      </w:divBdr>
    </w:div>
    <w:div w:id="323516393">
      <w:bodyDiv w:val="1"/>
      <w:marLeft w:val="0"/>
      <w:marRight w:val="0"/>
      <w:marTop w:val="0"/>
      <w:marBottom w:val="0"/>
      <w:divBdr>
        <w:top w:val="none" w:sz="0" w:space="0" w:color="auto"/>
        <w:left w:val="none" w:sz="0" w:space="0" w:color="auto"/>
        <w:bottom w:val="none" w:sz="0" w:space="0" w:color="auto"/>
        <w:right w:val="none" w:sz="0" w:space="0" w:color="auto"/>
      </w:divBdr>
    </w:div>
    <w:div w:id="325326094">
      <w:bodyDiv w:val="1"/>
      <w:marLeft w:val="0"/>
      <w:marRight w:val="0"/>
      <w:marTop w:val="0"/>
      <w:marBottom w:val="0"/>
      <w:divBdr>
        <w:top w:val="none" w:sz="0" w:space="0" w:color="auto"/>
        <w:left w:val="none" w:sz="0" w:space="0" w:color="auto"/>
        <w:bottom w:val="none" w:sz="0" w:space="0" w:color="auto"/>
        <w:right w:val="none" w:sz="0" w:space="0" w:color="auto"/>
      </w:divBdr>
    </w:div>
    <w:div w:id="340015196">
      <w:bodyDiv w:val="1"/>
      <w:marLeft w:val="0"/>
      <w:marRight w:val="0"/>
      <w:marTop w:val="0"/>
      <w:marBottom w:val="0"/>
      <w:divBdr>
        <w:top w:val="none" w:sz="0" w:space="0" w:color="auto"/>
        <w:left w:val="none" w:sz="0" w:space="0" w:color="auto"/>
        <w:bottom w:val="none" w:sz="0" w:space="0" w:color="auto"/>
        <w:right w:val="none" w:sz="0" w:space="0" w:color="auto"/>
      </w:divBdr>
    </w:div>
    <w:div w:id="345209379">
      <w:bodyDiv w:val="1"/>
      <w:marLeft w:val="0"/>
      <w:marRight w:val="0"/>
      <w:marTop w:val="0"/>
      <w:marBottom w:val="0"/>
      <w:divBdr>
        <w:top w:val="none" w:sz="0" w:space="0" w:color="auto"/>
        <w:left w:val="none" w:sz="0" w:space="0" w:color="auto"/>
        <w:bottom w:val="none" w:sz="0" w:space="0" w:color="auto"/>
        <w:right w:val="none" w:sz="0" w:space="0" w:color="auto"/>
      </w:divBdr>
    </w:div>
    <w:div w:id="355086228">
      <w:bodyDiv w:val="1"/>
      <w:marLeft w:val="0"/>
      <w:marRight w:val="0"/>
      <w:marTop w:val="0"/>
      <w:marBottom w:val="0"/>
      <w:divBdr>
        <w:top w:val="none" w:sz="0" w:space="0" w:color="auto"/>
        <w:left w:val="none" w:sz="0" w:space="0" w:color="auto"/>
        <w:bottom w:val="none" w:sz="0" w:space="0" w:color="auto"/>
        <w:right w:val="none" w:sz="0" w:space="0" w:color="auto"/>
      </w:divBdr>
    </w:div>
    <w:div w:id="362096327">
      <w:bodyDiv w:val="1"/>
      <w:marLeft w:val="0"/>
      <w:marRight w:val="0"/>
      <w:marTop w:val="0"/>
      <w:marBottom w:val="0"/>
      <w:divBdr>
        <w:top w:val="none" w:sz="0" w:space="0" w:color="auto"/>
        <w:left w:val="none" w:sz="0" w:space="0" w:color="auto"/>
        <w:bottom w:val="none" w:sz="0" w:space="0" w:color="auto"/>
        <w:right w:val="none" w:sz="0" w:space="0" w:color="auto"/>
      </w:divBdr>
    </w:div>
    <w:div w:id="397439078">
      <w:bodyDiv w:val="1"/>
      <w:marLeft w:val="0"/>
      <w:marRight w:val="0"/>
      <w:marTop w:val="0"/>
      <w:marBottom w:val="0"/>
      <w:divBdr>
        <w:top w:val="none" w:sz="0" w:space="0" w:color="auto"/>
        <w:left w:val="none" w:sz="0" w:space="0" w:color="auto"/>
        <w:bottom w:val="none" w:sz="0" w:space="0" w:color="auto"/>
        <w:right w:val="none" w:sz="0" w:space="0" w:color="auto"/>
      </w:divBdr>
    </w:div>
    <w:div w:id="400254548">
      <w:bodyDiv w:val="1"/>
      <w:marLeft w:val="0"/>
      <w:marRight w:val="0"/>
      <w:marTop w:val="0"/>
      <w:marBottom w:val="0"/>
      <w:divBdr>
        <w:top w:val="none" w:sz="0" w:space="0" w:color="auto"/>
        <w:left w:val="none" w:sz="0" w:space="0" w:color="auto"/>
        <w:bottom w:val="none" w:sz="0" w:space="0" w:color="auto"/>
        <w:right w:val="none" w:sz="0" w:space="0" w:color="auto"/>
      </w:divBdr>
    </w:div>
    <w:div w:id="403995810">
      <w:bodyDiv w:val="1"/>
      <w:marLeft w:val="0"/>
      <w:marRight w:val="0"/>
      <w:marTop w:val="0"/>
      <w:marBottom w:val="0"/>
      <w:divBdr>
        <w:top w:val="none" w:sz="0" w:space="0" w:color="auto"/>
        <w:left w:val="none" w:sz="0" w:space="0" w:color="auto"/>
        <w:bottom w:val="none" w:sz="0" w:space="0" w:color="auto"/>
        <w:right w:val="none" w:sz="0" w:space="0" w:color="auto"/>
      </w:divBdr>
    </w:div>
    <w:div w:id="411052351">
      <w:bodyDiv w:val="1"/>
      <w:marLeft w:val="0"/>
      <w:marRight w:val="0"/>
      <w:marTop w:val="0"/>
      <w:marBottom w:val="0"/>
      <w:divBdr>
        <w:top w:val="none" w:sz="0" w:space="0" w:color="auto"/>
        <w:left w:val="none" w:sz="0" w:space="0" w:color="auto"/>
        <w:bottom w:val="none" w:sz="0" w:space="0" w:color="auto"/>
        <w:right w:val="none" w:sz="0" w:space="0" w:color="auto"/>
      </w:divBdr>
    </w:div>
    <w:div w:id="411246475">
      <w:bodyDiv w:val="1"/>
      <w:marLeft w:val="0"/>
      <w:marRight w:val="0"/>
      <w:marTop w:val="0"/>
      <w:marBottom w:val="0"/>
      <w:divBdr>
        <w:top w:val="none" w:sz="0" w:space="0" w:color="auto"/>
        <w:left w:val="none" w:sz="0" w:space="0" w:color="auto"/>
        <w:bottom w:val="none" w:sz="0" w:space="0" w:color="auto"/>
        <w:right w:val="none" w:sz="0" w:space="0" w:color="auto"/>
      </w:divBdr>
    </w:div>
    <w:div w:id="420956507">
      <w:bodyDiv w:val="1"/>
      <w:marLeft w:val="0"/>
      <w:marRight w:val="0"/>
      <w:marTop w:val="0"/>
      <w:marBottom w:val="0"/>
      <w:divBdr>
        <w:top w:val="none" w:sz="0" w:space="0" w:color="auto"/>
        <w:left w:val="none" w:sz="0" w:space="0" w:color="auto"/>
        <w:bottom w:val="none" w:sz="0" w:space="0" w:color="auto"/>
        <w:right w:val="none" w:sz="0" w:space="0" w:color="auto"/>
      </w:divBdr>
    </w:div>
    <w:div w:id="443619288">
      <w:bodyDiv w:val="1"/>
      <w:marLeft w:val="0"/>
      <w:marRight w:val="0"/>
      <w:marTop w:val="0"/>
      <w:marBottom w:val="0"/>
      <w:divBdr>
        <w:top w:val="none" w:sz="0" w:space="0" w:color="auto"/>
        <w:left w:val="none" w:sz="0" w:space="0" w:color="auto"/>
        <w:bottom w:val="none" w:sz="0" w:space="0" w:color="auto"/>
        <w:right w:val="none" w:sz="0" w:space="0" w:color="auto"/>
      </w:divBdr>
    </w:div>
    <w:div w:id="448087406">
      <w:bodyDiv w:val="1"/>
      <w:marLeft w:val="0"/>
      <w:marRight w:val="0"/>
      <w:marTop w:val="0"/>
      <w:marBottom w:val="0"/>
      <w:divBdr>
        <w:top w:val="none" w:sz="0" w:space="0" w:color="auto"/>
        <w:left w:val="none" w:sz="0" w:space="0" w:color="auto"/>
        <w:bottom w:val="none" w:sz="0" w:space="0" w:color="auto"/>
        <w:right w:val="none" w:sz="0" w:space="0" w:color="auto"/>
      </w:divBdr>
    </w:div>
    <w:div w:id="456527942">
      <w:bodyDiv w:val="1"/>
      <w:marLeft w:val="0"/>
      <w:marRight w:val="0"/>
      <w:marTop w:val="0"/>
      <w:marBottom w:val="0"/>
      <w:divBdr>
        <w:top w:val="none" w:sz="0" w:space="0" w:color="auto"/>
        <w:left w:val="none" w:sz="0" w:space="0" w:color="auto"/>
        <w:bottom w:val="none" w:sz="0" w:space="0" w:color="auto"/>
        <w:right w:val="none" w:sz="0" w:space="0" w:color="auto"/>
      </w:divBdr>
    </w:div>
    <w:div w:id="462895477">
      <w:bodyDiv w:val="1"/>
      <w:marLeft w:val="0"/>
      <w:marRight w:val="0"/>
      <w:marTop w:val="0"/>
      <w:marBottom w:val="0"/>
      <w:divBdr>
        <w:top w:val="none" w:sz="0" w:space="0" w:color="auto"/>
        <w:left w:val="none" w:sz="0" w:space="0" w:color="auto"/>
        <w:bottom w:val="none" w:sz="0" w:space="0" w:color="auto"/>
        <w:right w:val="none" w:sz="0" w:space="0" w:color="auto"/>
      </w:divBdr>
    </w:div>
    <w:div w:id="465436935">
      <w:bodyDiv w:val="1"/>
      <w:marLeft w:val="0"/>
      <w:marRight w:val="0"/>
      <w:marTop w:val="0"/>
      <w:marBottom w:val="0"/>
      <w:divBdr>
        <w:top w:val="none" w:sz="0" w:space="0" w:color="auto"/>
        <w:left w:val="none" w:sz="0" w:space="0" w:color="auto"/>
        <w:bottom w:val="none" w:sz="0" w:space="0" w:color="auto"/>
        <w:right w:val="none" w:sz="0" w:space="0" w:color="auto"/>
      </w:divBdr>
    </w:div>
    <w:div w:id="470945309">
      <w:bodyDiv w:val="1"/>
      <w:marLeft w:val="0"/>
      <w:marRight w:val="0"/>
      <w:marTop w:val="0"/>
      <w:marBottom w:val="0"/>
      <w:divBdr>
        <w:top w:val="none" w:sz="0" w:space="0" w:color="auto"/>
        <w:left w:val="none" w:sz="0" w:space="0" w:color="auto"/>
        <w:bottom w:val="none" w:sz="0" w:space="0" w:color="auto"/>
        <w:right w:val="none" w:sz="0" w:space="0" w:color="auto"/>
      </w:divBdr>
    </w:div>
    <w:div w:id="472721066">
      <w:bodyDiv w:val="1"/>
      <w:marLeft w:val="0"/>
      <w:marRight w:val="0"/>
      <w:marTop w:val="0"/>
      <w:marBottom w:val="0"/>
      <w:divBdr>
        <w:top w:val="none" w:sz="0" w:space="0" w:color="auto"/>
        <w:left w:val="none" w:sz="0" w:space="0" w:color="auto"/>
        <w:bottom w:val="none" w:sz="0" w:space="0" w:color="auto"/>
        <w:right w:val="none" w:sz="0" w:space="0" w:color="auto"/>
      </w:divBdr>
    </w:div>
    <w:div w:id="475414075">
      <w:bodyDiv w:val="1"/>
      <w:marLeft w:val="0"/>
      <w:marRight w:val="0"/>
      <w:marTop w:val="0"/>
      <w:marBottom w:val="0"/>
      <w:divBdr>
        <w:top w:val="none" w:sz="0" w:space="0" w:color="auto"/>
        <w:left w:val="none" w:sz="0" w:space="0" w:color="auto"/>
        <w:bottom w:val="none" w:sz="0" w:space="0" w:color="auto"/>
        <w:right w:val="none" w:sz="0" w:space="0" w:color="auto"/>
      </w:divBdr>
    </w:div>
    <w:div w:id="486241947">
      <w:bodyDiv w:val="1"/>
      <w:marLeft w:val="0"/>
      <w:marRight w:val="0"/>
      <w:marTop w:val="0"/>
      <w:marBottom w:val="0"/>
      <w:divBdr>
        <w:top w:val="none" w:sz="0" w:space="0" w:color="auto"/>
        <w:left w:val="none" w:sz="0" w:space="0" w:color="auto"/>
        <w:bottom w:val="none" w:sz="0" w:space="0" w:color="auto"/>
        <w:right w:val="none" w:sz="0" w:space="0" w:color="auto"/>
      </w:divBdr>
    </w:div>
    <w:div w:id="486745336">
      <w:bodyDiv w:val="1"/>
      <w:marLeft w:val="0"/>
      <w:marRight w:val="0"/>
      <w:marTop w:val="0"/>
      <w:marBottom w:val="0"/>
      <w:divBdr>
        <w:top w:val="none" w:sz="0" w:space="0" w:color="auto"/>
        <w:left w:val="none" w:sz="0" w:space="0" w:color="auto"/>
        <w:bottom w:val="none" w:sz="0" w:space="0" w:color="auto"/>
        <w:right w:val="none" w:sz="0" w:space="0" w:color="auto"/>
      </w:divBdr>
    </w:div>
    <w:div w:id="487599163">
      <w:bodyDiv w:val="1"/>
      <w:marLeft w:val="0"/>
      <w:marRight w:val="0"/>
      <w:marTop w:val="0"/>
      <w:marBottom w:val="0"/>
      <w:divBdr>
        <w:top w:val="none" w:sz="0" w:space="0" w:color="auto"/>
        <w:left w:val="none" w:sz="0" w:space="0" w:color="auto"/>
        <w:bottom w:val="none" w:sz="0" w:space="0" w:color="auto"/>
        <w:right w:val="none" w:sz="0" w:space="0" w:color="auto"/>
      </w:divBdr>
      <w:divsChild>
        <w:div w:id="1155948541">
          <w:marLeft w:val="0"/>
          <w:marRight w:val="0"/>
          <w:marTop w:val="0"/>
          <w:marBottom w:val="0"/>
          <w:divBdr>
            <w:top w:val="none" w:sz="0" w:space="0" w:color="auto"/>
            <w:left w:val="none" w:sz="0" w:space="0" w:color="auto"/>
            <w:bottom w:val="none" w:sz="0" w:space="0" w:color="auto"/>
            <w:right w:val="none" w:sz="0" w:space="0" w:color="auto"/>
          </w:divBdr>
          <w:divsChild>
            <w:div w:id="1332177148">
              <w:marLeft w:val="0"/>
              <w:marRight w:val="0"/>
              <w:marTop w:val="0"/>
              <w:marBottom w:val="0"/>
              <w:divBdr>
                <w:top w:val="none" w:sz="0" w:space="0" w:color="auto"/>
                <w:left w:val="none" w:sz="0" w:space="0" w:color="auto"/>
                <w:bottom w:val="none" w:sz="0" w:space="0" w:color="auto"/>
                <w:right w:val="none" w:sz="0" w:space="0" w:color="auto"/>
              </w:divBdr>
              <w:divsChild>
                <w:div w:id="1124499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331365">
      <w:bodyDiv w:val="1"/>
      <w:marLeft w:val="0"/>
      <w:marRight w:val="0"/>
      <w:marTop w:val="0"/>
      <w:marBottom w:val="0"/>
      <w:divBdr>
        <w:top w:val="none" w:sz="0" w:space="0" w:color="auto"/>
        <w:left w:val="none" w:sz="0" w:space="0" w:color="auto"/>
        <w:bottom w:val="none" w:sz="0" w:space="0" w:color="auto"/>
        <w:right w:val="none" w:sz="0" w:space="0" w:color="auto"/>
      </w:divBdr>
    </w:div>
    <w:div w:id="501743853">
      <w:bodyDiv w:val="1"/>
      <w:marLeft w:val="0"/>
      <w:marRight w:val="0"/>
      <w:marTop w:val="0"/>
      <w:marBottom w:val="0"/>
      <w:divBdr>
        <w:top w:val="none" w:sz="0" w:space="0" w:color="auto"/>
        <w:left w:val="none" w:sz="0" w:space="0" w:color="auto"/>
        <w:bottom w:val="none" w:sz="0" w:space="0" w:color="auto"/>
        <w:right w:val="none" w:sz="0" w:space="0" w:color="auto"/>
      </w:divBdr>
    </w:div>
    <w:div w:id="502430357">
      <w:bodyDiv w:val="1"/>
      <w:marLeft w:val="0"/>
      <w:marRight w:val="0"/>
      <w:marTop w:val="0"/>
      <w:marBottom w:val="0"/>
      <w:divBdr>
        <w:top w:val="none" w:sz="0" w:space="0" w:color="auto"/>
        <w:left w:val="none" w:sz="0" w:space="0" w:color="auto"/>
        <w:bottom w:val="none" w:sz="0" w:space="0" w:color="auto"/>
        <w:right w:val="none" w:sz="0" w:space="0" w:color="auto"/>
      </w:divBdr>
    </w:div>
    <w:div w:id="519780503">
      <w:bodyDiv w:val="1"/>
      <w:marLeft w:val="0"/>
      <w:marRight w:val="0"/>
      <w:marTop w:val="0"/>
      <w:marBottom w:val="0"/>
      <w:divBdr>
        <w:top w:val="none" w:sz="0" w:space="0" w:color="auto"/>
        <w:left w:val="none" w:sz="0" w:space="0" w:color="auto"/>
        <w:bottom w:val="none" w:sz="0" w:space="0" w:color="auto"/>
        <w:right w:val="none" w:sz="0" w:space="0" w:color="auto"/>
      </w:divBdr>
    </w:div>
    <w:div w:id="521866749">
      <w:bodyDiv w:val="1"/>
      <w:marLeft w:val="0"/>
      <w:marRight w:val="0"/>
      <w:marTop w:val="0"/>
      <w:marBottom w:val="0"/>
      <w:divBdr>
        <w:top w:val="none" w:sz="0" w:space="0" w:color="auto"/>
        <w:left w:val="none" w:sz="0" w:space="0" w:color="auto"/>
        <w:bottom w:val="none" w:sz="0" w:space="0" w:color="auto"/>
        <w:right w:val="none" w:sz="0" w:space="0" w:color="auto"/>
      </w:divBdr>
    </w:div>
    <w:div w:id="522020283">
      <w:bodyDiv w:val="1"/>
      <w:marLeft w:val="0"/>
      <w:marRight w:val="0"/>
      <w:marTop w:val="0"/>
      <w:marBottom w:val="0"/>
      <w:divBdr>
        <w:top w:val="none" w:sz="0" w:space="0" w:color="auto"/>
        <w:left w:val="none" w:sz="0" w:space="0" w:color="auto"/>
        <w:bottom w:val="none" w:sz="0" w:space="0" w:color="auto"/>
        <w:right w:val="none" w:sz="0" w:space="0" w:color="auto"/>
      </w:divBdr>
    </w:div>
    <w:div w:id="539366851">
      <w:bodyDiv w:val="1"/>
      <w:marLeft w:val="0"/>
      <w:marRight w:val="0"/>
      <w:marTop w:val="0"/>
      <w:marBottom w:val="0"/>
      <w:divBdr>
        <w:top w:val="none" w:sz="0" w:space="0" w:color="auto"/>
        <w:left w:val="none" w:sz="0" w:space="0" w:color="auto"/>
        <w:bottom w:val="none" w:sz="0" w:space="0" w:color="auto"/>
        <w:right w:val="none" w:sz="0" w:space="0" w:color="auto"/>
      </w:divBdr>
    </w:div>
    <w:div w:id="542211281">
      <w:bodyDiv w:val="1"/>
      <w:marLeft w:val="0"/>
      <w:marRight w:val="0"/>
      <w:marTop w:val="0"/>
      <w:marBottom w:val="0"/>
      <w:divBdr>
        <w:top w:val="none" w:sz="0" w:space="0" w:color="auto"/>
        <w:left w:val="none" w:sz="0" w:space="0" w:color="auto"/>
        <w:bottom w:val="none" w:sz="0" w:space="0" w:color="auto"/>
        <w:right w:val="none" w:sz="0" w:space="0" w:color="auto"/>
      </w:divBdr>
    </w:div>
    <w:div w:id="548421658">
      <w:bodyDiv w:val="1"/>
      <w:marLeft w:val="0"/>
      <w:marRight w:val="0"/>
      <w:marTop w:val="0"/>
      <w:marBottom w:val="0"/>
      <w:divBdr>
        <w:top w:val="none" w:sz="0" w:space="0" w:color="auto"/>
        <w:left w:val="none" w:sz="0" w:space="0" w:color="auto"/>
        <w:bottom w:val="none" w:sz="0" w:space="0" w:color="auto"/>
        <w:right w:val="none" w:sz="0" w:space="0" w:color="auto"/>
      </w:divBdr>
    </w:div>
    <w:div w:id="552695383">
      <w:bodyDiv w:val="1"/>
      <w:marLeft w:val="0"/>
      <w:marRight w:val="0"/>
      <w:marTop w:val="0"/>
      <w:marBottom w:val="0"/>
      <w:divBdr>
        <w:top w:val="none" w:sz="0" w:space="0" w:color="auto"/>
        <w:left w:val="none" w:sz="0" w:space="0" w:color="auto"/>
        <w:bottom w:val="none" w:sz="0" w:space="0" w:color="auto"/>
        <w:right w:val="none" w:sz="0" w:space="0" w:color="auto"/>
      </w:divBdr>
    </w:div>
    <w:div w:id="552814093">
      <w:bodyDiv w:val="1"/>
      <w:marLeft w:val="0"/>
      <w:marRight w:val="0"/>
      <w:marTop w:val="0"/>
      <w:marBottom w:val="0"/>
      <w:divBdr>
        <w:top w:val="none" w:sz="0" w:space="0" w:color="auto"/>
        <w:left w:val="none" w:sz="0" w:space="0" w:color="auto"/>
        <w:bottom w:val="none" w:sz="0" w:space="0" w:color="auto"/>
        <w:right w:val="none" w:sz="0" w:space="0" w:color="auto"/>
      </w:divBdr>
    </w:div>
    <w:div w:id="553391496">
      <w:bodyDiv w:val="1"/>
      <w:marLeft w:val="0"/>
      <w:marRight w:val="0"/>
      <w:marTop w:val="0"/>
      <w:marBottom w:val="0"/>
      <w:divBdr>
        <w:top w:val="none" w:sz="0" w:space="0" w:color="auto"/>
        <w:left w:val="none" w:sz="0" w:space="0" w:color="auto"/>
        <w:bottom w:val="none" w:sz="0" w:space="0" w:color="auto"/>
        <w:right w:val="none" w:sz="0" w:space="0" w:color="auto"/>
      </w:divBdr>
    </w:div>
    <w:div w:id="559827144">
      <w:bodyDiv w:val="1"/>
      <w:marLeft w:val="0"/>
      <w:marRight w:val="0"/>
      <w:marTop w:val="0"/>
      <w:marBottom w:val="0"/>
      <w:divBdr>
        <w:top w:val="none" w:sz="0" w:space="0" w:color="auto"/>
        <w:left w:val="none" w:sz="0" w:space="0" w:color="auto"/>
        <w:bottom w:val="none" w:sz="0" w:space="0" w:color="auto"/>
        <w:right w:val="none" w:sz="0" w:space="0" w:color="auto"/>
      </w:divBdr>
    </w:div>
    <w:div w:id="561138342">
      <w:bodyDiv w:val="1"/>
      <w:marLeft w:val="0"/>
      <w:marRight w:val="0"/>
      <w:marTop w:val="0"/>
      <w:marBottom w:val="0"/>
      <w:divBdr>
        <w:top w:val="none" w:sz="0" w:space="0" w:color="auto"/>
        <w:left w:val="none" w:sz="0" w:space="0" w:color="auto"/>
        <w:bottom w:val="none" w:sz="0" w:space="0" w:color="auto"/>
        <w:right w:val="none" w:sz="0" w:space="0" w:color="auto"/>
      </w:divBdr>
    </w:div>
    <w:div w:id="584875206">
      <w:bodyDiv w:val="1"/>
      <w:marLeft w:val="0"/>
      <w:marRight w:val="0"/>
      <w:marTop w:val="0"/>
      <w:marBottom w:val="0"/>
      <w:divBdr>
        <w:top w:val="none" w:sz="0" w:space="0" w:color="auto"/>
        <w:left w:val="none" w:sz="0" w:space="0" w:color="auto"/>
        <w:bottom w:val="none" w:sz="0" w:space="0" w:color="auto"/>
        <w:right w:val="none" w:sz="0" w:space="0" w:color="auto"/>
      </w:divBdr>
    </w:div>
    <w:div w:id="587081836">
      <w:bodyDiv w:val="1"/>
      <w:marLeft w:val="0"/>
      <w:marRight w:val="0"/>
      <w:marTop w:val="0"/>
      <w:marBottom w:val="0"/>
      <w:divBdr>
        <w:top w:val="none" w:sz="0" w:space="0" w:color="auto"/>
        <w:left w:val="none" w:sz="0" w:space="0" w:color="auto"/>
        <w:bottom w:val="none" w:sz="0" w:space="0" w:color="auto"/>
        <w:right w:val="none" w:sz="0" w:space="0" w:color="auto"/>
      </w:divBdr>
    </w:div>
    <w:div w:id="590744236">
      <w:bodyDiv w:val="1"/>
      <w:marLeft w:val="0"/>
      <w:marRight w:val="0"/>
      <w:marTop w:val="0"/>
      <w:marBottom w:val="0"/>
      <w:divBdr>
        <w:top w:val="none" w:sz="0" w:space="0" w:color="auto"/>
        <w:left w:val="none" w:sz="0" w:space="0" w:color="auto"/>
        <w:bottom w:val="none" w:sz="0" w:space="0" w:color="auto"/>
        <w:right w:val="none" w:sz="0" w:space="0" w:color="auto"/>
      </w:divBdr>
      <w:divsChild>
        <w:div w:id="30614905">
          <w:marLeft w:val="0"/>
          <w:marRight w:val="0"/>
          <w:marTop w:val="0"/>
          <w:marBottom w:val="0"/>
          <w:divBdr>
            <w:top w:val="none" w:sz="0" w:space="0" w:color="auto"/>
            <w:left w:val="none" w:sz="0" w:space="0" w:color="auto"/>
            <w:bottom w:val="none" w:sz="0" w:space="0" w:color="auto"/>
            <w:right w:val="none" w:sz="0" w:space="0" w:color="auto"/>
          </w:divBdr>
          <w:divsChild>
            <w:div w:id="27671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324725">
      <w:bodyDiv w:val="1"/>
      <w:marLeft w:val="0"/>
      <w:marRight w:val="0"/>
      <w:marTop w:val="0"/>
      <w:marBottom w:val="0"/>
      <w:divBdr>
        <w:top w:val="none" w:sz="0" w:space="0" w:color="auto"/>
        <w:left w:val="none" w:sz="0" w:space="0" w:color="auto"/>
        <w:bottom w:val="none" w:sz="0" w:space="0" w:color="auto"/>
        <w:right w:val="none" w:sz="0" w:space="0" w:color="auto"/>
      </w:divBdr>
    </w:div>
    <w:div w:id="601456224">
      <w:bodyDiv w:val="1"/>
      <w:marLeft w:val="0"/>
      <w:marRight w:val="0"/>
      <w:marTop w:val="0"/>
      <w:marBottom w:val="0"/>
      <w:divBdr>
        <w:top w:val="none" w:sz="0" w:space="0" w:color="auto"/>
        <w:left w:val="none" w:sz="0" w:space="0" w:color="auto"/>
        <w:bottom w:val="none" w:sz="0" w:space="0" w:color="auto"/>
        <w:right w:val="none" w:sz="0" w:space="0" w:color="auto"/>
      </w:divBdr>
    </w:div>
    <w:div w:id="617108084">
      <w:bodyDiv w:val="1"/>
      <w:marLeft w:val="0"/>
      <w:marRight w:val="0"/>
      <w:marTop w:val="0"/>
      <w:marBottom w:val="0"/>
      <w:divBdr>
        <w:top w:val="none" w:sz="0" w:space="0" w:color="auto"/>
        <w:left w:val="none" w:sz="0" w:space="0" w:color="auto"/>
        <w:bottom w:val="none" w:sz="0" w:space="0" w:color="auto"/>
        <w:right w:val="none" w:sz="0" w:space="0" w:color="auto"/>
      </w:divBdr>
    </w:div>
    <w:div w:id="635836293">
      <w:bodyDiv w:val="1"/>
      <w:marLeft w:val="0"/>
      <w:marRight w:val="0"/>
      <w:marTop w:val="0"/>
      <w:marBottom w:val="0"/>
      <w:divBdr>
        <w:top w:val="none" w:sz="0" w:space="0" w:color="auto"/>
        <w:left w:val="none" w:sz="0" w:space="0" w:color="auto"/>
        <w:bottom w:val="none" w:sz="0" w:space="0" w:color="auto"/>
        <w:right w:val="none" w:sz="0" w:space="0" w:color="auto"/>
      </w:divBdr>
    </w:div>
    <w:div w:id="640352948">
      <w:bodyDiv w:val="1"/>
      <w:marLeft w:val="0"/>
      <w:marRight w:val="0"/>
      <w:marTop w:val="0"/>
      <w:marBottom w:val="0"/>
      <w:divBdr>
        <w:top w:val="none" w:sz="0" w:space="0" w:color="auto"/>
        <w:left w:val="none" w:sz="0" w:space="0" w:color="auto"/>
        <w:bottom w:val="none" w:sz="0" w:space="0" w:color="auto"/>
        <w:right w:val="none" w:sz="0" w:space="0" w:color="auto"/>
      </w:divBdr>
    </w:div>
    <w:div w:id="640698015">
      <w:bodyDiv w:val="1"/>
      <w:marLeft w:val="0"/>
      <w:marRight w:val="0"/>
      <w:marTop w:val="0"/>
      <w:marBottom w:val="0"/>
      <w:divBdr>
        <w:top w:val="none" w:sz="0" w:space="0" w:color="auto"/>
        <w:left w:val="none" w:sz="0" w:space="0" w:color="auto"/>
        <w:bottom w:val="none" w:sz="0" w:space="0" w:color="auto"/>
        <w:right w:val="none" w:sz="0" w:space="0" w:color="auto"/>
      </w:divBdr>
    </w:div>
    <w:div w:id="650866439">
      <w:bodyDiv w:val="1"/>
      <w:marLeft w:val="0"/>
      <w:marRight w:val="0"/>
      <w:marTop w:val="0"/>
      <w:marBottom w:val="0"/>
      <w:divBdr>
        <w:top w:val="none" w:sz="0" w:space="0" w:color="auto"/>
        <w:left w:val="none" w:sz="0" w:space="0" w:color="auto"/>
        <w:bottom w:val="none" w:sz="0" w:space="0" w:color="auto"/>
        <w:right w:val="none" w:sz="0" w:space="0" w:color="auto"/>
      </w:divBdr>
    </w:div>
    <w:div w:id="652292568">
      <w:bodyDiv w:val="1"/>
      <w:marLeft w:val="0"/>
      <w:marRight w:val="0"/>
      <w:marTop w:val="0"/>
      <w:marBottom w:val="0"/>
      <w:divBdr>
        <w:top w:val="none" w:sz="0" w:space="0" w:color="auto"/>
        <w:left w:val="none" w:sz="0" w:space="0" w:color="auto"/>
        <w:bottom w:val="none" w:sz="0" w:space="0" w:color="auto"/>
        <w:right w:val="none" w:sz="0" w:space="0" w:color="auto"/>
      </w:divBdr>
    </w:div>
    <w:div w:id="666788039">
      <w:bodyDiv w:val="1"/>
      <w:marLeft w:val="0"/>
      <w:marRight w:val="0"/>
      <w:marTop w:val="0"/>
      <w:marBottom w:val="0"/>
      <w:divBdr>
        <w:top w:val="none" w:sz="0" w:space="0" w:color="auto"/>
        <w:left w:val="none" w:sz="0" w:space="0" w:color="auto"/>
        <w:bottom w:val="none" w:sz="0" w:space="0" w:color="auto"/>
        <w:right w:val="none" w:sz="0" w:space="0" w:color="auto"/>
      </w:divBdr>
    </w:div>
    <w:div w:id="667485227">
      <w:bodyDiv w:val="1"/>
      <w:marLeft w:val="0"/>
      <w:marRight w:val="0"/>
      <w:marTop w:val="0"/>
      <w:marBottom w:val="0"/>
      <w:divBdr>
        <w:top w:val="none" w:sz="0" w:space="0" w:color="auto"/>
        <w:left w:val="none" w:sz="0" w:space="0" w:color="auto"/>
        <w:bottom w:val="none" w:sz="0" w:space="0" w:color="auto"/>
        <w:right w:val="none" w:sz="0" w:space="0" w:color="auto"/>
      </w:divBdr>
    </w:div>
    <w:div w:id="680855776">
      <w:bodyDiv w:val="1"/>
      <w:marLeft w:val="0"/>
      <w:marRight w:val="0"/>
      <w:marTop w:val="0"/>
      <w:marBottom w:val="0"/>
      <w:divBdr>
        <w:top w:val="none" w:sz="0" w:space="0" w:color="auto"/>
        <w:left w:val="none" w:sz="0" w:space="0" w:color="auto"/>
        <w:bottom w:val="none" w:sz="0" w:space="0" w:color="auto"/>
        <w:right w:val="none" w:sz="0" w:space="0" w:color="auto"/>
      </w:divBdr>
    </w:div>
    <w:div w:id="709257531">
      <w:bodyDiv w:val="1"/>
      <w:marLeft w:val="0"/>
      <w:marRight w:val="0"/>
      <w:marTop w:val="0"/>
      <w:marBottom w:val="0"/>
      <w:divBdr>
        <w:top w:val="none" w:sz="0" w:space="0" w:color="auto"/>
        <w:left w:val="none" w:sz="0" w:space="0" w:color="auto"/>
        <w:bottom w:val="none" w:sz="0" w:space="0" w:color="auto"/>
        <w:right w:val="none" w:sz="0" w:space="0" w:color="auto"/>
      </w:divBdr>
    </w:div>
    <w:div w:id="720054245">
      <w:bodyDiv w:val="1"/>
      <w:marLeft w:val="0"/>
      <w:marRight w:val="0"/>
      <w:marTop w:val="0"/>
      <w:marBottom w:val="0"/>
      <w:divBdr>
        <w:top w:val="none" w:sz="0" w:space="0" w:color="auto"/>
        <w:left w:val="none" w:sz="0" w:space="0" w:color="auto"/>
        <w:bottom w:val="none" w:sz="0" w:space="0" w:color="auto"/>
        <w:right w:val="none" w:sz="0" w:space="0" w:color="auto"/>
      </w:divBdr>
    </w:div>
    <w:div w:id="726563392">
      <w:bodyDiv w:val="1"/>
      <w:marLeft w:val="0"/>
      <w:marRight w:val="0"/>
      <w:marTop w:val="0"/>
      <w:marBottom w:val="0"/>
      <w:divBdr>
        <w:top w:val="none" w:sz="0" w:space="0" w:color="auto"/>
        <w:left w:val="none" w:sz="0" w:space="0" w:color="auto"/>
        <w:bottom w:val="none" w:sz="0" w:space="0" w:color="auto"/>
        <w:right w:val="none" w:sz="0" w:space="0" w:color="auto"/>
      </w:divBdr>
    </w:div>
    <w:div w:id="729033335">
      <w:bodyDiv w:val="1"/>
      <w:marLeft w:val="0"/>
      <w:marRight w:val="0"/>
      <w:marTop w:val="0"/>
      <w:marBottom w:val="0"/>
      <w:divBdr>
        <w:top w:val="none" w:sz="0" w:space="0" w:color="auto"/>
        <w:left w:val="none" w:sz="0" w:space="0" w:color="auto"/>
        <w:bottom w:val="none" w:sz="0" w:space="0" w:color="auto"/>
        <w:right w:val="none" w:sz="0" w:space="0" w:color="auto"/>
      </w:divBdr>
    </w:div>
    <w:div w:id="738988972">
      <w:bodyDiv w:val="1"/>
      <w:marLeft w:val="0"/>
      <w:marRight w:val="0"/>
      <w:marTop w:val="0"/>
      <w:marBottom w:val="0"/>
      <w:divBdr>
        <w:top w:val="none" w:sz="0" w:space="0" w:color="auto"/>
        <w:left w:val="none" w:sz="0" w:space="0" w:color="auto"/>
        <w:bottom w:val="none" w:sz="0" w:space="0" w:color="auto"/>
        <w:right w:val="none" w:sz="0" w:space="0" w:color="auto"/>
      </w:divBdr>
    </w:div>
    <w:div w:id="739791667">
      <w:bodyDiv w:val="1"/>
      <w:marLeft w:val="0"/>
      <w:marRight w:val="0"/>
      <w:marTop w:val="0"/>
      <w:marBottom w:val="0"/>
      <w:divBdr>
        <w:top w:val="none" w:sz="0" w:space="0" w:color="auto"/>
        <w:left w:val="none" w:sz="0" w:space="0" w:color="auto"/>
        <w:bottom w:val="none" w:sz="0" w:space="0" w:color="auto"/>
        <w:right w:val="none" w:sz="0" w:space="0" w:color="auto"/>
      </w:divBdr>
    </w:div>
    <w:div w:id="751972095">
      <w:bodyDiv w:val="1"/>
      <w:marLeft w:val="0"/>
      <w:marRight w:val="0"/>
      <w:marTop w:val="0"/>
      <w:marBottom w:val="0"/>
      <w:divBdr>
        <w:top w:val="none" w:sz="0" w:space="0" w:color="auto"/>
        <w:left w:val="none" w:sz="0" w:space="0" w:color="auto"/>
        <w:bottom w:val="none" w:sz="0" w:space="0" w:color="auto"/>
        <w:right w:val="none" w:sz="0" w:space="0" w:color="auto"/>
      </w:divBdr>
    </w:div>
    <w:div w:id="763913916">
      <w:bodyDiv w:val="1"/>
      <w:marLeft w:val="0"/>
      <w:marRight w:val="0"/>
      <w:marTop w:val="0"/>
      <w:marBottom w:val="0"/>
      <w:divBdr>
        <w:top w:val="none" w:sz="0" w:space="0" w:color="auto"/>
        <w:left w:val="none" w:sz="0" w:space="0" w:color="auto"/>
        <w:bottom w:val="none" w:sz="0" w:space="0" w:color="auto"/>
        <w:right w:val="none" w:sz="0" w:space="0" w:color="auto"/>
      </w:divBdr>
      <w:divsChild>
        <w:div w:id="507327566">
          <w:marLeft w:val="0"/>
          <w:marRight w:val="0"/>
          <w:marTop w:val="0"/>
          <w:marBottom w:val="0"/>
          <w:divBdr>
            <w:top w:val="none" w:sz="0" w:space="0" w:color="auto"/>
            <w:left w:val="none" w:sz="0" w:space="0" w:color="auto"/>
            <w:bottom w:val="none" w:sz="0" w:space="0" w:color="auto"/>
            <w:right w:val="none" w:sz="0" w:space="0" w:color="auto"/>
          </w:divBdr>
          <w:divsChild>
            <w:div w:id="1093621854">
              <w:marLeft w:val="0"/>
              <w:marRight w:val="0"/>
              <w:marTop w:val="0"/>
              <w:marBottom w:val="0"/>
              <w:divBdr>
                <w:top w:val="none" w:sz="0" w:space="0" w:color="auto"/>
                <w:left w:val="none" w:sz="0" w:space="0" w:color="auto"/>
                <w:bottom w:val="none" w:sz="0" w:space="0" w:color="auto"/>
                <w:right w:val="none" w:sz="0" w:space="0" w:color="auto"/>
              </w:divBdr>
              <w:divsChild>
                <w:div w:id="1054427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8352121">
      <w:bodyDiv w:val="1"/>
      <w:marLeft w:val="0"/>
      <w:marRight w:val="0"/>
      <w:marTop w:val="0"/>
      <w:marBottom w:val="0"/>
      <w:divBdr>
        <w:top w:val="none" w:sz="0" w:space="0" w:color="auto"/>
        <w:left w:val="none" w:sz="0" w:space="0" w:color="auto"/>
        <w:bottom w:val="none" w:sz="0" w:space="0" w:color="auto"/>
        <w:right w:val="none" w:sz="0" w:space="0" w:color="auto"/>
      </w:divBdr>
    </w:div>
    <w:div w:id="769741367">
      <w:bodyDiv w:val="1"/>
      <w:marLeft w:val="0"/>
      <w:marRight w:val="0"/>
      <w:marTop w:val="0"/>
      <w:marBottom w:val="0"/>
      <w:divBdr>
        <w:top w:val="none" w:sz="0" w:space="0" w:color="auto"/>
        <w:left w:val="none" w:sz="0" w:space="0" w:color="auto"/>
        <w:bottom w:val="none" w:sz="0" w:space="0" w:color="auto"/>
        <w:right w:val="none" w:sz="0" w:space="0" w:color="auto"/>
      </w:divBdr>
    </w:div>
    <w:div w:id="788621223">
      <w:bodyDiv w:val="1"/>
      <w:marLeft w:val="0"/>
      <w:marRight w:val="0"/>
      <w:marTop w:val="0"/>
      <w:marBottom w:val="0"/>
      <w:divBdr>
        <w:top w:val="none" w:sz="0" w:space="0" w:color="auto"/>
        <w:left w:val="none" w:sz="0" w:space="0" w:color="auto"/>
        <w:bottom w:val="none" w:sz="0" w:space="0" w:color="auto"/>
        <w:right w:val="none" w:sz="0" w:space="0" w:color="auto"/>
      </w:divBdr>
    </w:div>
    <w:div w:id="793720458">
      <w:bodyDiv w:val="1"/>
      <w:marLeft w:val="0"/>
      <w:marRight w:val="0"/>
      <w:marTop w:val="0"/>
      <w:marBottom w:val="0"/>
      <w:divBdr>
        <w:top w:val="none" w:sz="0" w:space="0" w:color="auto"/>
        <w:left w:val="none" w:sz="0" w:space="0" w:color="auto"/>
        <w:bottom w:val="none" w:sz="0" w:space="0" w:color="auto"/>
        <w:right w:val="none" w:sz="0" w:space="0" w:color="auto"/>
      </w:divBdr>
    </w:div>
    <w:div w:id="794567399">
      <w:bodyDiv w:val="1"/>
      <w:marLeft w:val="0"/>
      <w:marRight w:val="0"/>
      <w:marTop w:val="0"/>
      <w:marBottom w:val="0"/>
      <w:divBdr>
        <w:top w:val="none" w:sz="0" w:space="0" w:color="auto"/>
        <w:left w:val="none" w:sz="0" w:space="0" w:color="auto"/>
        <w:bottom w:val="none" w:sz="0" w:space="0" w:color="auto"/>
        <w:right w:val="none" w:sz="0" w:space="0" w:color="auto"/>
      </w:divBdr>
    </w:div>
    <w:div w:id="796415900">
      <w:bodyDiv w:val="1"/>
      <w:marLeft w:val="0"/>
      <w:marRight w:val="0"/>
      <w:marTop w:val="0"/>
      <w:marBottom w:val="0"/>
      <w:divBdr>
        <w:top w:val="none" w:sz="0" w:space="0" w:color="auto"/>
        <w:left w:val="none" w:sz="0" w:space="0" w:color="auto"/>
        <w:bottom w:val="none" w:sz="0" w:space="0" w:color="auto"/>
        <w:right w:val="none" w:sz="0" w:space="0" w:color="auto"/>
      </w:divBdr>
    </w:div>
    <w:div w:id="805121265">
      <w:bodyDiv w:val="1"/>
      <w:marLeft w:val="0"/>
      <w:marRight w:val="0"/>
      <w:marTop w:val="0"/>
      <w:marBottom w:val="0"/>
      <w:divBdr>
        <w:top w:val="none" w:sz="0" w:space="0" w:color="auto"/>
        <w:left w:val="none" w:sz="0" w:space="0" w:color="auto"/>
        <w:bottom w:val="none" w:sz="0" w:space="0" w:color="auto"/>
        <w:right w:val="none" w:sz="0" w:space="0" w:color="auto"/>
      </w:divBdr>
    </w:div>
    <w:div w:id="814222477">
      <w:bodyDiv w:val="1"/>
      <w:marLeft w:val="0"/>
      <w:marRight w:val="0"/>
      <w:marTop w:val="0"/>
      <w:marBottom w:val="0"/>
      <w:divBdr>
        <w:top w:val="none" w:sz="0" w:space="0" w:color="auto"/>
        <w:left w:val="none" w:sz="0" w:space="0" w:color="auto"/>
        <w:bottom w:val="none" w:sz="0" w:space="0" w:color="auto"/>
        <w:right w:val="none" w:sz="0" w:space="0" w:color="auto"/>
      </w:divBdr>
    </w:div>
    <w:div w:id="815953115">
      <w:bodyDiv w:val="1"/>
      <w:marLeft w:val="0"/>
      <w:marRight w:val="0"/>
      <w:marTop w:val="0"/>
      <w:marBottom w:val="0"/>
      <w:divBdr>
        <w:top w:val="none" w:sz="0" w:space="0" w:color="auto"/>
        <w:left w:val="none" w:sz="0" w:space="0" w:color="auto"/>
        <w:bottom w:val="none" w:sz="0" w:space="0" w:color="auto"/>
        <w:right w:val="none" w:sz="0" w:space="0" w:color="auto"/>
      </w:divBdr>
    </w:div>
    <w:div w:id="817963406">
      <w:bodyDiv w:val="1"/>
      <w:marLeft w:val="0"/>
      <w:marRight w:val="0"/>
      <w:marTop w:val="0"/>
      <w:marBottom w:val="0"/>
      <w:divBdr>
        <w:top w:val="none" w:sz="0" w:space="0" w:color="auto"/>
        <w:left w:val="none" w:sz="0" w:space="0" w:color="auto"/>
        <w:bottom w:val="none" w:sz="0" w:space="0" w:color="auto"/>
        <w:right w:val="none" w:sz="0" w:space="0" w:color="auto"/>
      </w:divBdr>
    </w:div>
    <w:div w:id="825631671">
      <w:bodyDiv w:val="1"/>
      <w:marLeft w:val="0"/>
      <w:marRight w:val="0"/>
      <w:marTop w:val="0"/>
      <w:marBottom w:val="0"/>
      <w:divBdr>
        <w:top w:val="none" w:sz="0" w:space="0" w:color="auto"/>
        <w:left w:val="none" w:sz="0" w:space="0" w:color="auto"/>
        <w:bottom w:val="none" w:sz="0" w:space="0" w:color="auto"/>
        <w:right w:val="none" w:sz="0" w:space="0" w:color="auto"/>
      </w:divBdr>
    </w:div>
    <w:div w:id="826289898">
      <w:bodyDiv w:val="1"/>
      <w:marLeft w:val="0"/>
      <w:marRight w:val="0"/>
      <w:marTop w:val="0"/>
      <w:marBottom w:val="0"/>
      <w:divBdr>
        <w:top w:val="none" w:sz="0" w:space="0" w:color="auto"/>
        <w:left w:val="none" w:sz="0" w:space="0" w:color="auto"/>
        <w:bottom w:val="none" w:sz="0" w:space="0" w:color="auto"/>
        <w:right w:val="none" w:sz="0" w:space="0" w:color="auto"/>
      </w:divBdr>
    </w:div>
    <w:div w:id="838426949">
      <w:bodyDiv w:val="1"/>
      <w:marLeft w:val="0"/>
      <w:marRight w:val="0"/>
      <w:marTop w:val="0"/>
      <w:marBottom w:val="0"/>
      <w:divBdr>
        <w:top w:val="none" w:sz="0" w:space="0" w:color="auto"/>
        <w:left w:val="none" w:sz="0" w:space="0" w:color="auto"/>
        <w:bottom w:val="none" w:sz="0" w:space="0" w:color="auto"/>
        <w:right w:val="none" w:sz="0" w:space="0" w:color="auto"/>
      </w:divBdr>
    </w:div>
    <w:div w:id="845510400">
      <w:bodyDiv w:val="1"/>
      <w:marLeft w:val="0"/>
      <w:marRight w:val="0"/>
      <w:marTop w:val="0"/>
      <w:marBottom w:val="0"/>
      <w:divBdr>
        <w:top w:val="none" w:sz="0" w:space="0" w:color="auto"/>
        <w:left w:val="none" w:sz="0" w:space="0" w:color="auto"/>
        <w:bottom w:val="none" w:sz="0" w:space="0" w:color="auto"/>
        <w:right w:val="none" w:sz="0" w:space="0" w:color="auto"/>
      </w:divBdr>
    </w:div>
    <w:div w:id="849298826">
      <w:bodyDiv w:val="1"/>
      <w:marLeft w:val="0"/>
      <w:marRight w:val="0"/>
      <w:marTop w:val="0"/>
      <w:marBottom w:val="0"/>
      <w:divBdr>
        <w:top w:val="none" w:sz="0" w:space="0" w:color="auto"/>
        <w:left w:val="none" w:sz="0" w:space="0" w:color="auto"/>
        <w:bottom w:val="none" w:sz="0" w:space="0" w:color="auto"/>
        <w:right w:val="none" w:sz="0" w:space="0" w:color="auto"/>
      </w:divBdr>
    </w:div>
    <w:div w:id="855197338">
      <w:bodyDiv w:val="1"/>
      <w:marLeft w:val="0"/>
      <w:marRight w:val="0"/>
      <w:marTop w:val="0"/>
      <w:marBottom w:val="0"/>
      <w:divBdr>
        <w:top w:val="none" w:sz="0" w:space="0" w:color="auto"/>
        <w:left w:val="none" w:sz="0" w:space="0" w:color="auto"/>
        <w:bottom w:val="none" w:sz="0" w:space="0" w:color="auto"/>
        <w:right w:val="none" w:sz="0" w:space="0" w:color="auto"/>
      </w:divBdr>
    </w:div>
    <w:div w:id="855538272">
      <w:bodyDiv w:val="1"/>
      <w:marLeft w:val="0"/>
      <w:marRight w:val="0"/>
      <w:marTop w:val="0"/>
      <w:marBottom w:val="0"/>
      <w:divBdr>
        <w:top w:val="none" w:sz="0" w:space="0" w:color="auto"/>
        <w:left w:val="none" w:sz="0" w:space="0" w:color="auto"/>
        <w:bottom w:val="none" w:sz="0" w:space="0" w:color="auto"/>
        <w:right w:val="none" w:sz="0" w:space="0" w:color="auto"/>
      </w:divBdr>
    </w:div>
    <w:div w:id="859393800">
      <w:bodyDiv w:val="1"/>
      <w:marLeft w:val="0"/>
      <w:marRight w:val="0"/>
      <w:marTop w:val="0"/>
      <w:marBottom w:val="0"/>
      <w:divBdr>
        <w:top w:val="none" w:sz="0" w:space="0" w:color="auto"/>
        <w:left w:val="none" w:sz="0" w:space="0" w:color="auto"/>
        <w:bottom w:val="none" w:sz="0" w:space="0" w:color="auto"/>
        <w:right w:val="none" w:sz="0" w:space="0" w:color="auto"/>
      </w:divBdr>
    </w:div>
    <w:div w:id="868034941">
      <w:bodyDiv w:val="1"/>
      <w:marLeft w:val="0"/>
      <w:marRight w:val="0"/>
      <w:marTop w:val="0"/>
      <w:marBottom w:val="0"/>
      <w:divBdr>
        <w:top w:val="none" w:sz="0" w:space="0" w:color="auto"/>
        <w:left w:val="none" w:sz="0" w:space="0" w:color="auto"/>
        <w:bottom w:val="none" w:sz="0" w:space="0" w:color="auto"/>
        <w:right w:val="none" w:sz="0" w:space="0" w:color="auto"/>
      </w:divBdr>
    </w:div>
    <w:div w:id="880476978">
      <w:bodyDiv w:val="1"/>
      <w:marLeft w:val="0"/>
      <w:marRight w:val="0"/>
      <w:marTop w:val="0"/>
      <w:marBottom w:val="0"/>
      <w:divBdr>
        <w:top w:val="none" w:sz="0" w:space="0" w:color="auto"/>
        <w:left w:val="none" w:sz="0" w:space="0" w:color="auto"/>
        <w:bottom w:val="none" w:sz="0" w:space="0" w:color="auto"/>
        <w:right w:val="none" w:sz="0" w:space="0" w:color="auto"/>
      </w:divBdr>
    </w:div>
    <w:div w:id="882059932">
      <w:bodyDiv w:val="1"/>
      <w:marLeft w:val="0"/>
      <w:marRight w:val="0"/>
      <w:marTop w:val="0"/>
      <w:marBottom w:val="0"/>
      <w:divBdr>
        <w:top w:val="none" w:sz="0" w:space="0" w:color="auto"/>
        <w:left w:val="none" w:sz="0" w:space="0" w:color="auto"/>
        <w:bottom w:val="none" w:sz="0" w:space="0" w:color="auto"/>
        <w:right w:val="none" w:sz="0" w:space="0" w:color="auto"/>
      </w:divBdr>
    </w:div>
    <w:div w:id="887650429">
      <w:bodyDiv w:val="1"/>
      <w:marLeft w:val="0"/>
      <w:marRight w:val="0"/>
      <w:marTop w:val="0"/>
      <w:marBottom w:val="0"/>
      <w:divBdr>
        <w:top w:val="none" w:sz="0" w:space="0" w:color="auto"/>
        <w:left w:val="none" w:sz="0" w:space="0" w:color="auto"/>
        <w:bottom w:val="none" w:sz="0" w:space="0" w:color="auto"/>
        <w:right w:val="none" w:sz="0" w:space="0" w:color="auto"/>
      </w:divBdr>
    </w:div>
    <w:div w:id="907039483">
      <w:bodyDiv w:val="1"/>
      <w:marLeft w:val="0"/>
      <w:marRight w:val="0"/>
      <w:marTop w:val="0"/>
      <w:marBottom w:val="0"/>
      <w:divBdr>
        <w:top w:val="none" w:sz="0" w:space="0" w:color="auto"/>
        <w:left w:val="none" w:sz="0" w:space="0" w:color="auto"/>
        <w:bottom w:val="none" w:sz="0" w:space="0" w:color="auto"/>
        <w:right w:val="none" w:sz="0" w:space="0" w:color="auto"/>
      </w:divBdr>
    </w:div>
    <w:div w:id="926497485">
      <w:bodyDiv w:val="1"/>
      <w:marLeft w:val="0"/>
      <w:marRight w:val="0"/>
      <w:marTop w:val="0"/>
      <w:marBottom w:val="0"/>
      <w:divBdr>
        <w:top w:val="none" w:sz="0" w:space="0" w:color="auto"/>
        <w:left w:val="none" w:sz="0" w:space="0" w:color="auto"/>
        <w:bottom w:val="none" w:sz="0" w:space="0" w:color="auto"/>
        <w:right w:val="none" w:sz="0" w:space="0" w:color="auto"/>
      </w:divBdr>
    </w:div>
    <w:div w:id="927662792">
      <w:bodyDiv w:val="1"/>
      <w:marLeft w:val="0"/>
      <w:marRight w:val="0"/>
      <w:marTop w:val="0"/>
      <w:marBottom w:val="0"/>
      <w:divBdr>
        <w:top w:val="none" w:sz="0" w:space="0" w:color="auto"/>
        <w:left w:val="none" w:sz="0" w:space="0" w:color="auto"/>
        <w:bottom w:val="none" w:sz="0" w:space="0" w:color="auto"/>
        <w:right w:val="none" w:sz="0" w:space="0" w:color="auto"/>
      </w:divBdr>
    </w:div>
    <w:div w:id="931933088">
      <w:bodyDiv w:val="1"/>
      <w:marLeft w:val="0"/>
      <w:marRight w:val="0"/>
      <w:marTop w:val="0"/>
      <w:marBottom w:val="0"/>
      <w:divBdr>
        <w:top w:val="none" w:sz="0" w:space="0" w:color="auto"/>
        <w:left w:val="none" w:sz="0" w:space="0" w:color="auto"/>
        <w:bottom w:val="none" w:sz="0" w:space="0" w:color="auto"/>
        <w:right w:val="none" w:sz="0" w:space="0" w:color="auto"/>
      </w:divBdr>
    </w:div>
    <w:div w:id="934946919">
      <w:bodyDiv w:val="1"/>
      <w:marLeft w:val="0"/>
      <w:marRight w:val="0"/>
      <w:marTop w:val="0"/>
      <w:marBottom w:val="0"/>
      <w:divBdr>
        <w:top w:val="none" w:sz="0" w:space="0" w:color="auto"/>
        <w:left w:val="none" w:sz="0" w:space="0" w:color="auto"/>
        <w:bottom w:val="none" w:sz="0" w:space="0" w:color="auto"/>
        <w:right w:val="none" w:sz="0" w:space="0" w:color="auto"/>
      </w:divBdr>
    </w:div>
    <w:div w:id="957684912">
      <w:bodyDiv w:val="1"/>
      <w:marLeft w:val="0"/>
      <w:marRight w:val="0"/>
      <w:marTop w:val="0"/>
      <w:marBottom w:val="0"/>
      <w:divBdr>
        <w:top w:val="none" w:sz="0" w:space="0" w:color="auto"/>
        <w:left w:val="none" w:sz="0" w:space="0" w:color="auto"/>
        <w:bottom w:val="none" w:sz="0" w:space="0" w:color="auto"/>
        <w:right w:val="none" w:sz="0" w:space="0" w:color="auto"/>
      </w:divBdr>
    </w:div>
    <w:div w:id="960500358">
      <w:bodyDiv w:val="1"/>
      <w:marLeft w:val="0"/>
      <w:marRight w:val="0"/>
      <w:marTop w:val="0"/>
      <w:marBottom w:val="0"/>
      <w:divBdr>
        <w:top w:val="none" w:sz="0" w:space="0" w:color="auto"/>
        <w:left w:val="none" w:sz="0" w:space="0" w:color="auto"/>
        <w:bottom w:val="none" w:sz="0" w:space="0" w:color="auto"/>
        <w:right w:val="none" w:sz="0" w:space="0" w:color="auto"/>
      </w:divBdr>
    </w:div>
    <w:div w:id="962924810">
      <w:bodyDiv w:val="1"/>
      <w:marLeft w:val="0"/>
      <w:marRight w:val="0"/>
      <w:marTop w:val="0"/>
      <w:marBottom w:val="0"/>
      <w:divBdr>
        <w:top w:val="none" w:sz="0" w:space="0" w:color="auto"/>
        <w:left w:val="none" w:sz="0" w:space="0" w:color="auto"/>
        <w:bottom w:val="none" w:sz="0" w:space="0" w:color="auto"/>
        <w:right w:val="none" w:sz="0" w:space="0" w:color="auto"/>
      </w:divBdr>
    </w:div>
    <w:div w:id="970136118">
      <w:bodyDiv w:val="1"/>
      <w:marLeft w:val="0"/>
      <w:marRight w:val="0"/>
      <w:marTop w:val="0"/>
      <w:marBottom w:val="0"/>
      <w:divBdr>
        <w:top w:val="none" w:sz="0" w:space="0" w:color="auto"/>
        <w:left w:val="none" w:sz="0" w:space="0" w:color="auto"/>
        <w:bottom w:val="none" w:sz="0" w:space="0" w:color="auto"/>
        <w:right w:val="none" w:sz="0" w:space="0" w:color="auto"/>
      </w:divBdr>
    </w:div>
    <w:div w:id="981881893">
      <w:bodyDiv w:val="1"/>
      <w:marLeft w:val="0"/>
      <w:marRight w:val="0"/>
      <w:marTop w:val="0"/>
      <w:marBottom w:val="0"/>
      <w:divBdr>
        <w:top w:val="none" w:sz="0" w:space="0" w:color="auto"/>
        <w:left w:val="none" w:sz="0" w:space="0" w:color="auto"/>
        <w:bottom w:val="none" w:sz="0" w:space="0" w:color="auto"/>
        <w:right w:val="none" w:sz="0" w:space="0" w:color="auto"/>
      </w:divBdr>
      <w:divsChild>
        <w:div w:id="1576628400">
          <w:marLeft w:val="0"/>
          <w:marRight w:val="0"/>
          <w:marTop w:val="0"/>
          <w:marBottom w:val="0"/>
          <w:divBdr>
            <w:top w:val="none" w:sz="0" w:space="0" w:color="auto"/>
            <w:left w:val="none" w:sz="0" w:space="0" w:color="auto"/>
            <w:bottom w:val="none" w:sz="0" w:space="0" w:color="auto"/>
            <w:right w:val="none" w:sz="0" w:space="0" w:color="auto"/>
          </w:divBdr>
          <w:divsChild>
            <w:div w:id="48504923">
              <w:marLeft w:val="0"/>
              <w:marRight w:val="0"/>
              <w:marTop w:val="0"/>
              <w:marBottom w:val="0"/>
              <w:divBdr>
                <w:top w:val="none" w:sz="0" w:space="0" w:color="auto"/>
                <w:left w:val="none" w:sz="0" w:space="0" w:color="auto"/>
                <w:bottom w:val="none" w:sz="0" w:space="0" w:color="auto"/>
                <w:right w:val="none" w:sz="0" w:space="0" w:color="auto"/>
              </w:divBdr>
              <w:divsChild>
                <w:div w:id="141107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097878">
      <w:bodyDiv w:val="1"/>
      <w:marLeft w:val="0"/>
      <w:marRight w:val="0"/>
      <w:marTop w:val="0"/>
      <w:marBottom w:val="0"/>
      <w:divBdr>
        <w:top w:val="none" w:sz="0" w:space="0" w:color="auto"/>
        <w:left w:val="none" w:sz="0" w:space="0" w:color="auto"/>
        <w:bottom w:val="none" w:sz="0" w:space="0" w:color="auto"/>
        <w:right w:val="none" w:sz="0" w:space="0" w:color="auto"/>
      </w:divBdr>
    </w:div>
    <w:div w:id="995841777">
      <w:bodyDiv w:val="1"/>
      <w:marLeft w:val="0"/>
      <w:marRight w:val="0"/>
      <w:marTop w:val="0"/>
      <w:marBottom w:val="0"/>
      <w:divBdr>
        <w:top w:val="none" w:sz="0" w:space="0" w:color="auto"/>
        <w:left w:val="none" w:sz="0" w:space="0" w:color="auto"/>
        <w:bottom w:val="none" w:sz="0" w:space="0" w:color="auto"/>
        <w:right w:val="none" w:sz="0" w:space="0" w:color="auto"/>
      </w:divBdr>
    </w:div>
    <w:div w:id="998192247">
      <w:bodyDiv w:val="1"/>
      <w:marLeft w:val="0"/>
      <w:marRight w:val="0"/>
      <w:marTop w:val="0"/>
      <w:marBottom w:val="0"/>
      <w:divBdr>
        <w:top w:val="none" w:sz="0" w:space="0" w:color="auto"/>
        <w:left w:val="none" w:sz="0" w:space="0" w:color="auto"/>
        <w:bottom w:val="none" w:sz="0" w:space="0" w:color="auto"/>
        <w:right w:val="none" w:sz="0" w:space="0" w:color="auto"/>
      </w:divBdr>
    </w:div>
    <w:div w:id="1000305818">
      <w:bodyDiv w:val="1"/>
      <w:marLeft w:val="0"/>
      <w:marRight w:val="0"/>
      <w:marTop w:val="0"/>
      <w:marBottom w:val="0"/>
      <w:divBdr>
        <w:top w:val="none" w:sz="0" w:space="0" w:color="auto"/>
        <w:left w:val="none" w:sz="0" w:space="0" w:color="auto"/>
        <w:bottom w:val="none" w:sz="0" w:space="0" w:color="auto"/>
        <w:right w:val="none" w:sz="0" w:space="0" w:color="auto"/>
      </w:divBdr>
    </w:div>
    <w:div w:id="1028533328">
      <w:bodyDiv w:val="1"/>
      <w:marLeft w:val="0"/>
      <w:marRight w:val="0"/>
      <w:marTop w:val="0"/>
      <w:marBottom w:val="0"/>
      <w:divBdr>
        <w:top w:val="none" w:sz="0" w:space="0" w:color="auto"/>
        <w:left w:val="none" w:sz="0" w:space="0" w:color="auto"/>
        <w:bottom w:val="none" w:sz="0" w:space="0" w:color="auto"/>
        <w:right w:val="none" w:sz="0" w:space="0" w:color="auto"/>
      </w:divBdr>
    </w:div>
    <w:div w:id="1037118117">
      <w:bodyDiv w:val="1"/>
      <w:marLeft w:val="0"/>
      <w:marRight w:val="0"/>
      <w:marTop w:val="0"/>
      <w:marBottom w:val="0"/>
      <w:divBdr>
        <w:top w:val="none" w:sz="0" w:space="0" w:color="auto"/>
        <w:left w:val="none" w:sz="0" w:space="0" w:color="auto"/>
        <w:bottom w:val="none" w:sz="0" w:space="0" w:color="auto"/>
        <w:right w:val="none" w:sz="0" w:space="0" w:color="auto"/>
      </w:divBdr>
    </w:div>
    <w:div w:id="1041977114">
      <w:bodyDiv w:val="1"/>
      <w:marLeft w:val="0"/>
      <w:marRight w:val="0"/>
      <w:marTop w:val="0"/>
      <w:marBottom w:val="0"/>
      <w:divBdr>
        <w:top w:val="none" w:sz="0" w:space="0" w:color="auto"/>
        <w:left w:val="none" w:sz="0" w:space="0" w:color="auto"/>
        <w:bottom w:val="none" w:sz="0" w:space="0" w:color="auto"/>
        <w:right w:val="none" w:sz="0" w:space="0" w:color="auto"/>
      </w:divBdr>
    </w:div>
    <w:div w:id="1047025025">
      <w:bodyDiv w:val="1"/>
      <w:marLeft w:val="0"/>
      <w:marRight w:val="0"/>
      <w:marTop w:val="0"/>
      <w:marBottom w:val="0"/>
      <w:divBdr>
        <w:top w:val="none" w:sz="0" w:space="0" w:color="auto"/>
        <w:left w:val="none" w:sz="0" w:space="0" w:color="auto"/>
        <w:bottom w:val="none" w:sz="0" w:space="0" w:color="auto"/>
        <w:right w:val="none" w:sz="0" w:space="0" w:color="auto"/>
      </w:divBdr>
    </w:div>
    <w:div w:id="1074355721">
      <w:bodyDiv w:val="1"/>
      <w:marLeft w:val="0"/>
      <w:marRight w:val="0"/>
      <w:marTop w:val="0"/>
      <w:marBottom w:val="0"/>
      <w:divBdr>
        <w:top w:val="none" w:sz="0" w:space="0" w:color="auto"/>
        <w:left w:val="none" w:sz="0" w:space="0" w:color="auto"/>
        <w:bottom w:val="none" w:sz="0" w:space="0" w:color="auto"/>
        <w:right w:val="none" w:sz="0" w:space="0" w:color="auto"/>
      </w:divBdr>
    </w:div>
    <w:div w:id="1079056458">
      <w:bodyDiv w:val="1"/>
      <w:marLeft w:val="0"/>
      <w:marRight w:val="0"/>
      <w:marTop w:val="0"/>
      <w:marBottom w:val="0"/>
      <w:divBdr>
        <w:top w:val="none" w:sz="0" w:space="0" w:color="auto"/>
        <w:left w:val="none" w:sz="0" w:space="0" w:color="auto"/>
        <w:bottom w:val="none" w:sz="0" w:space="0" w:color="auto"/>
        <w:right w:val="none" w:sz="0" w:space="0" w:color="auto"/>
      </w:divBdr>
    </w:div>
    <w:div w:id="1080910287">
      <w:bodyDiv w:val="1"/>
      <w:marLeft w:val="0"/>
      <w:marRight w:val="0"/>
      <w:marTop w:val="0"/>
      <w:marBottom w:val="0"/>
      <w:divBdr>
        <w:top w:val="none" w:sz="0" w:space="0" w:color="auto"/>
        <w:left w:val="none" w:sz="0" w:space="0" w:color="auto"/>
        <w:bottom w:val="none" w:sz="0" w:space="0" w:color="auto"/>
        <w:right w:val="none" w:sz="0" w:space="0" w:color="auto"/>
      </w:divBdr>
    </w:div>
    <w:div w:id="1093404432">
      <w:bodyDiv w:val="1"/>
      <w:marLeft w:val="0"/>
      <w:marRight w:val="0"/>
      <w:marTop w:val="0"/>
      <w:marBottom w:val="0"/>
      <w:divBdr>
        <w:top w:val="none" w:sz="0" w:space="0" w:color="auto"/>
        <w:left w:val="none" w:sz="0" w:space="0" w:color="auto"/>
        <w:bottom w:val="none" w:sz="0" w:space="0" w:color="auto"/>
        <w:right w:val="none" w:sz="0" w:space="0" w:color="auto"/>
      </w:divBdr>
    </w:div>
    <w:div w:id="1108307532">
      <w:bodyDiv w:val="1"/>
      <w:marLeft w:val="0"/>
      <w:marRight w:val="0"/>
      <w:marTop w:val="0"/>
      <w:marBottom w:val="0"/>
      <w:divBdr>
        <w:top w:val="none" w:sz="0" w:space="0" w:color="auto"/>
        <w:left w:val="none" w:sz="0" w:space="0" w:color="auto"/>
        <w:bottom w:val="none" w:sz="0" w:space="0" w:color="auto"/>
        <w:right w:val="none" w:sz="0" w:space="0" w:color="auto"/>
      </w:divBdr>
    </w:div>
    <w:div w:id="1113086872">
      <w:bodyDiv w:val="1"/>
      <w:marLeft w:val="0"/>
      <w:marRight w:val="0"/>
      <w:marTop w:val="0"/>
      <w:marBottom w:val="0"/>
      <w:divBdr>
        <w:top w:val="none" w:sz="0" w:space="0" w:color="auto"/>
        <w:left w:val="none" w:sz="0" w:space="0" w:color="auto"/>
        <w:bottom w:val="none" w:sz="0" w:space="0" w:color="auto"/>
        <w:right w:val="none" w:sz="0" w:space="0" w:color="auto"/>
      </w:divBdr>
    </w:div>
    <w:div w:id="1115707424">
      <w:bodyDiv w:val="1"/>
      <w:marLeft w:val="0"/>
      <w:marRight w:val="0"/>
      <w:marTop w:val="0"/>
      <w:marBottom w:val="0"/>
      <w:divBdr>
        <w:top w:val="none" w:sz="0" w:space="0" w:color="auto"/>
        <w:left w:val="none" w:sz="0" w:space="0" w:color="auto"/>
        <w:bottom w:val="none" w:sz="0" w:space="0" w:color="auto"/>
        <w:right w:val="none" w:sz="0" w:space="0" w:color="auto"/>
      </w:divBdr>
    </w:div>
    <w:div w:id="1122650809">
      <w:bodyDiv w:val="1"/>
      <w:marLeft w:val="0"/>
      <w:marRight w:val="0"/>
      <w:marTop w:val="0"/>
      <w:marBottom w:val="0"/>
      <w:divBdr>
        <w:top w:val="none" w:sz="0" w:space="0" w:color="auto"/>
        <w:left w:val="none" w:sz="0" w:space="0" w:color="auto"/>
        <w:bottom w:val="none" w:sz="0" w:space="0" w:color="auto"/>
        <w:right w:val="none" w:sz="0" w:space="0" w:color="auto"/>
      </w:divBdr>
    </w:div>
    <w:div w:id="1129934164">
      <w:bodyDiv w:val="1"/>
      <w:marLeft w:val="0"/>
      <w:marRight w:val="0"/>
      <w:marTop w:val="0"/>
      <w:marBottom w:val="0"/>
      <w:divBdr>
        <w:top w:val="none" w:sz="0" w:space="0" w:color="auto"/>
        <w:left w:val="none" w:sz="0" w:space="0" w:color="auto"/>
        <w:bottom w:val="none" w:sz="0" w:space="0" w:color="auto"/>
        <w:right w:val="none" w:sz="0" w:space="0" w:color="auto"/>
      </w:divBdr>
    </w:div>
    <w:div w:id="1131098636">
      <w:bodyDiv w:val="1"/>
      <w:marLeft w:val="0"/>
      <w:marRight w:val="0"/>
      <w:marTop w:val="0"/>
      <w:marBottom w:val="0"/>
      <w:divBdr>
        <w:top w:val="none" w:sz="0" w:space="0" w:color="auto"/>
        <w:left w:val="none" w:sz="0" w:space="0" w:color="auto"/>
        <w:bottom w:val="none" w:sz="0" w:space="0" w:color="auto"/>
        <w:right w:val="none" w:sz="0" w:space="0" w:color="auto"/>
      </w:divBdr>
    </w:div>
    <w:div w:id="1133867418">
      <w:bodyDiv w:val="1"/>
      <w:marLeft w:val="0"/>
      <w:marRight w:val="0"/>
      <w:marTop w:val="0"/>
      <w:marBottom w:val="0"/>
      <w:divBdr>
        <w:top w:val="none" w:sz="0" w:space="0" w:color="auto"/>
        <w:left w:val="none" w:sz="0" w:space="0" w:color="auto"/>
        <w:bottom w:val="none" w:sz="0" w:space="0" w:color="auto"/>
        <w:right w:val="none" w:sz="0" w:space="0" w:color="auto"/>
      </w:divBdr>
    </w:div>
    <w:div w:id="1140265941">
      <w:bodyDiv w:val="1"/>
      <w:marLeft w:val="0"/>
      <w:marRight w:val="0"/>
      <w:marTop w:val="0"/>
      <w:marBottom w:val="0"/>
      <w:divBdr>
        <w:top w:val="none" w:sz="0" w:space="0" w:color="auto"/>
        <w:left w:val="none" w:sz="0" w:space="0" w:color="auto"/>
        <w:bottom w:val="none" w:sz="0" w:space="0" w:color="auto"/>
        <w:right w:val="none" w:sz="0" w:space="0" w:color="auto"/>
      </w:divBdr>
    </w:div>
    <w:div w:id="1140686726">
      <w:bodyDiv w:val="1"/>
      <w:marLeft w:val="0"/>
      <w:marRight w:val="0"/>
      <w:marTop w:val="0"/>
      <w:marBottom w:val="0"/>
      <w:divBdr>
        <w:top w:val="none" w:sz="0" w:space="0" w:color="auto"/>
        <w:left w:val="none" w:sz="0" w:space="0" w:color="auto"/>
        <w:bottom w:val="none" w:sz="0" w:space="0" w:color="auto"/>
        <w:right w:val="none" w:sz="0" w:space="0" w:color="auto"/>
      </w:divBdr>
    </w:div>
    <w:div w:id="1145006804">
      <w:bodyDiv w:val="1"/>
      <w:marLeft w:val="0"/>
      <w:marRight w:val="0"/>
      <w:marTop w:val="0"/>
      <w:marBottom w:val="0"/>
      <w:divBdr>
        <w:top w:val="none" w:sz="0" w:space="0" w:color="auto"/>
        <w:left w:val="none" w:sz="0" w:space="0" w:color="auto"/>
        <w:bottom w:val="none" w:sz="0" w:space="0" w:color="auto"/>
        <w:right w:val="none" w:sz="0" w:space="0" w:color="auto"/>
      </w:divBdr>
    </w:div>
    <w:div w:id="1148059876">
      <w:bodyDiv w:val="1"/>
      <w:marLeft w:val="0"/>
      <w:marRight w:val="0"/>
      <w:marTop w:val="0"/>
      <w:marBottom w:val="0"/>
      <w:divBdr>
        <w:top w:val="none" w:sz="0" w:space="0" w:color="auto"/>
        <w:left w:val="none" w:sz="0" w:space="0" w:color="auto"/>
        <w:bottom w:val="none" w:sz="0" w:space="0" w:color="auto"/>
        <w:right w:val="none" w:sz="0" w:space="0" w:color="auto"/>
      </w:divBdr>
    </w:div>
    <w:div w:id="1151601446">
      <w:bodyDiv w:val="1"/>
      <w:marLeft w:val="0"/>
      <w:marRight w:val="0"/>
      <w:marTop w:val="0"/>
      <w:marBottom w:val="0"/>
      <w:divBdr>
        <w:top w:val="none" w:sz="0" w:space="0" w:color="auto"/>
        <w:left w:val="none" w:sz="0" w:space="0" w:color="auto"/>
        <w:bottom w:val="none" w:sz="0" w:space="0" w:color="auto"/>
        <w:right w:val="none" w:sz="0" w:space="0" w:color="auto"/>
      </w:divBdr>
    </w:div>
    <w:div w:id="1152402866">
      <w:bodyDiv w:val="1"/>
      <w:marLeft w:val="0"/>
      <w:marRight w:val="0"/>
      <w:marTop w:val="0"/>
      <w:marBottom w:val="0"/>
      <w:divBdr>
        <w:top w:val="none" w:sz="0" w:space="0" w:color="auto"/>
        <w:left w:val="none" w:sz="0" w:space="0" w:color="auto"/>
        <w:bottom w:val="none" w:sz="0" w:space="0" w:color="auto"/>
        <w:right w:val="none" w:sz="0" w:space="0" w:color="auto"/>
      </w:divBdr>
    </w:div>
    <w:div w:id="1160314940">
      <w:bodyDiv w:val="1"/>
      <w:marLeft w:val="0"/>
      <w:marRight w:val="0"/>
      <w:marTop w:val="0"/>
      <w:marBottom w:val="0"/>
      <w:divBdr>
        <w:top w:val="none" w:sz="0" w:space="0" w:color="auto"/>
        <w:left w:val="none" w:sz="0" w:space="0" w:color="auto"/>
        <w:bottom w:val="none" w:sz="0" w:space="0" w:color="auto"/>
        <w:right w:val="none" w:sz="0" w:space="0" w:color="auto"/>
      </w:divBdr>
    </w:div>
    <w:div w:id="1160736548">
      <w:bodyDiv w:val="1"/>
      <w:marLeft w:val="0"/>
      <w:marRight w:val="0"/>
      <w:marTop w:val="0"/>
      <w:marBottom w:val="0"/>
      <w:divBdr>
        <w:top w:val="none" w:sz="0" w:space="0" w:color="auto"/>
        <w:left w:val="none" w:sz="0" w:space="0" w:color="auto"/>
        <w:bottom w:val="none" w:sz="0" w:space="0" w:color="auto"/>
        <w:right w:val="none" w:sz="0" w:space="0" w:color="auto"/>
      </w:divBdr>
    </w:div>
    <w:div w:id="1180389786">
      <w:bodyDiv w:val="1"/>
      <w:marLeft w:val="0"/>
      <w:marRight w:val="0"/>
      <w:marTop w:val="0"/>
      <w:marBottom w:val="0"/>
      <w:divBdr>
        <w:top w:val="none" w:sz="0" w:space="0" w:color="auto"/>
        <w:left w:val="none" w:sz="0" w:space="0" w:color="auto"/>
        <w:bottom w:val="none" w:sz="0" w:space="0" w:color="auto"/>
        <w:right w:val="none" w:sz="0" w:space="0" w:color="auto"/>
      </w:divBdr>
    </w:div>
    <w:div w:id="1183857302">
      <w:bodyDiv w:val="1"/>
      <w:marLeft w:val="0"/>
      <w:marRight w:val="0"/>
      <w:marTop w:val="0"/>
      <w:marBottom w:val="0"/>
      <w:divBdr>
        <w:top w:val="none" w:sz="0" w:space="0" w:color="auto"/>
        <w:left w:val="none" w:sz="0" w:space="0" w:color="auto"/>
        <w:bottom w:val="none" w:sz="0" w:space="0" w:color="auto"/>
        <w:right w:val="none" w:sz="0" w:space="0" w:color="auto"/>
      </w:divBdr>
    </w:div>
    <w:div w:id="1193615567">
      <w:bodyDiv w:val="1"/>
      <w:marLeft w:val="0"/>
      <w:marRight w:val="0"/>
      <w:marTop w:val="0"/>
      <w:marBottom w:val="0"/>
      <w:divBdr>
        <w:top w:val="none" w:sz="0" w:space="0" w:color="auto"/>
        <w:left w:val="none" w:sz="0" w:space="0" w:color="auto"/>
        <w:bottom w:val="none" w:sz="0" w:space="0" w:color="auto"/>
        <w:right w:val="none" w:sz="0" w:space="0" w:color="auto"/>
      </w:divBdr>
    </w:div>
    <w:div w:id="1194265665">
      <w:bodyDiv w:val="1"/>
      <w:marLeft w:val="0"/>
      <w:marRight w:val="0"/>
      <w:marTop w:val="0"/>
      <w:marBottom w:val="0"/>
      <w:divBdr>
        <w:top w:val="none" w:sz="0" w:space="0" w:color="auto"/>
        <w:left w:val="none" w:sz="0" w:space="0" w:color="auto"/>
        <w:bottom w:val="none" w:sz="0" w:space="0" w:color="auto"/>
        <w:right w:val="none" w:sz="0" w:space="0" w:color="auto"/>
      </w:divBdr>
    </w:div>
    <w:div w:id="1195727829">
      <w:bodyDiv w:val="1"/>
      <w:marLeft w:val="0"/>
      <w:marRight w:val="0"/>
      <w:marTop w:val="0"/>
      <w:marBottom w:val="0"/>
      <w:divBdr>
        <w:top w:val="none" w:sz="0" w:space="0" w:color="auto"/>
        <w:left w:val="none" w:sz="0" w:space="0" w:color="auto"/>
        <w:bottom w:val="none" w:sz="0" w:space="0" w:color="auto"/>
        <w:right w:val="none" w:sz="0" w:space="0" w:color="auto"/>
      </w:divBdr>
    </w:div>
    <w:div w:id="1197231758">
      <w:bodyDiv w:val="1"/>
      <w:marLeft w:val="0"/>
      <w:marRight w:val="0"/>
      <w:marTop w:val="0"/>
      <w:marBottom w:val="0"/>
      <w:divBdr>
        <w:top w:val="none" w:sz="0" w:space="0" w:color="auto"/>
        <w:left w:val="none" w:sz="0" w:space="0" w:color="auto"/>
        <w:bottom w:val="none" w:sz="0" w:space="0" w:color="auto"/>
        <w:right w:val="none" w:sz="0" w:space="0" w:color="auto"/>
      </w:divBdr>
    </w:div>
    <w:div w:id="1202474207">
      <w:bodyDiv w:val="1"/>
      <w:marLeft w:val="0"/>
      <w:marRight w:val="0"/>
      <w:marTop w:val="0"/>
      <w:marBottom w:val="0"/>
      <w:divBdr>
        <w:top w:val="none" w:sz="0" w:space="0" w:color="auto"/>
        <w:left w:val="none" w:sz="0" w:space="0" w:color="auto"/>
        <w:bottom w:val="none" w:sz="0" w:space="0" w:color="auto"/>
        <w:right w:val="none" w:sz="0" w:space="0" w:color="auto"/>
      </w:divBdr>
    </w:div>
    <w:div w:id="1220291356">
      <w:bodyDiv w:val="1"/>
      <w:marLeft w:val="0"/>
      <w:marRight w:val="0"/>
      <w:marTop w:val="0"/>
      <w:marBottom w:val="0"/>
      <w:divBdr>
        <w:top w:val="none" w:sz="0" w:space="0" w:color="auto"/>
        <w:left w:val="none" w:sz="0" w:space="0" w:color="auto"/>
        <w:bottom w:val="none" w:sz="0" w:space="0" w:color="auto"/>
        <w:right w:val="none" w:sz="0" w:space="0" w:color="auto"/>
      </w:divBdr>
    </w:div>
    <w:div w:id="1237128725">
      <w:bodyDiv w:val="1"/>
      <w:marLeft w:val="0"/>
      <w:marRight w:val="0"/>
      <w:marTop w:val="0"/>
      <w:marBottom w:val="0"/>
      <w:divBdr>
        <w:top w:val="none" w:sz="0" w:space="0" w:color="auto"/>
        <w:left w:val="none" w:sz="0" w:space="0" w:color="auto"/>
        <w:bottom w:val="none" w:sz="0" w:space="0" w:color="auto"/>
        <w:right w:val="none" w:sz="0" w:space="0" w:color="auto"/>
      </w:divBdr>
    </w:div>
    <w:div w:id="1240675242">
      <w:bodyDiv w:val="1"/>
      <w:marLeft w:val="0"/>
      <w:marRight w:val="0"/>
      <w:marTop w:val="0"/>
      <w:marBottom w:val="0"/>
      <w:divBdr>
        <w:top w:val="none" w:sz="0" w:space="0" w:color="auto"/>
        <w:left w:val="none" w:sz="0" w:space="0" w:color="auto"/>
        <w:bottom w:val="none" w:sz="0" w:space="0" w:color="auto"/>
        <w:right w:val="none" w:sz="0" w:space="0" w:color="auto"/>
      </w:divBdr>
    </w:div>
    <w:div w:id="1249340197">
      <w:bodyDiv w:val="1"/>
      <w:marLeft w:val="0"/>
      <w:marRight w:val="0"/>
      <w:marTop w:val="0"/>
      <w:marBottom w:val="0"/>
      <w:divBdr>
        <w:top w:val="none" w:sz="0" w:space="0" w:color="auto"/>
        <w:left w:val="none" w:sz="0" w:space="0" w:color="auto"/>
        <w:bottom w:val="none" w:sz="0" w:space="0" w:color="auto"/>
        <w:right w:val="none" w:sz="0" w:space="0" w:color="auto"/>
      </w:divBdr>
    </w:div>
    <w:div w:id="1251157214">
      <w:bodyDiv w:val="1"/>
      <w:marLeft w:val="0"/>
      <w:marRight w:val="0"/>
      <w:marTop w:val="0"/>
      <w:marBottom w:val="0"/>
      <w:divBdr>
        <w:top w:val="none" w:sz="0" w:space="0" w:color="auto"/>
        <w:left w:val="none" w:sz="0" w:space="0" w:color="auto"/>
        <w:bottom w:val="none" w:sz="0" w:space="0" w:color="auto"/>
        <w:right w:val="none" w:sz="0" w:space="0" w:color="auto"/>
      </w:divBdr>
    </w:div>
    <w:div w:id="1251426436">
      <w:bodyDiv w:val="1"/>
      <w:marLeft w:val="0"/>
      <w:marRight w:val="0"/>
      <w:marTop w:val="0"/>
      <w:marBottom w:val="0"/>
      <w:divBdr>
        <w:top w:val="none" w:sz="0" w:space="0" w:color="auto"/>
        <w:left w:val="none" w:sz="0" w:space="0" w:color="auto"/>
        <w:bottom w:val="none" w:sz="0" w:space="0" w:color="auto"/>
        <w:right w:val="none" w:sz="0" w:space="0" w:color="auto"/>
      </w:divBdr>
    </w:div>
    <w:div w:id="1251551027">
      <w:bodyDiv w:val="1"/>
      <w:marLeft w:val="0"/>
      <w:marRight w:val="0"/>
      <w:marTop w:val="0"/>
      <w:marBottom w:val="0"/>
      <w:divBdr>
        <w:top w:val="none" w:sz="0" w:space="0" w:color="auto"/>
        <w:left w:val="none" w:sz="0" w:space="0" w:color="auto"/>
        <w:bottom w:val="none" w:sz="0" w:space="0" w:color="auto"/>
        <w:right w:val="none" w:sz="0" w:space="0" w:color="auto"/>
      </w:divBdr>
    </w:div>
    <w:div w:id="1256328735">
      <w:bodyDiv w:val="1"/>
      <w:marLeft w:val="0"/>
      <w:marRight w:val="0"/>
      <w:marTop w:val="0"/>
      <w:marBottom w:val="0"/>
      <w:divBdr>
        <w:top w:val="none" w:sz="0" w:space="0" w:color="auto"/>
        <w:left w:val="none" w:sz="0" w:space="0" w:color="auto"/>
        <w:bottom w:val="none" w:sz="0" w:space="0" w:color="auto"/>
        <w:right w:val="none" w:sz="0" w:space="0" w:color="auto"/>
      </w:divBdr>
      <w:divsChild>
        <w:div w:id="308095831">
          <w:marLeft w:val="0"/>
          <w:marRight w:val="0"/>
          <w:marTop w:val="0"/>
          <w:marBottom w:val="0"/>
          <w:divBdr>
            <w:top w:val="none" w:sz="0" w:space="0" w:color="auto"/>
            <w:left w:val="none" w:sz="0" w:space="0" w:color="auto"/>
            <w:bottom w:val="none" w:sz="0" w:space="0" w:color="auto"/>
            <w:right w:val="none" w:sz="0" w:space="0" w:color="auto"/>
          </w:divBdr>
          <w:divsChild>
            <w:div w:id="1849061157">
              <w:marLeft w:val="0"/>
              <w:marRight w:val="0"/>
              <w:marTop w:val="0"/>
              <w:marBottom w:val="0"/>
              <w:divBdr>
                <w:top w:val="none" w:sz="0" w:space="0" w:color="auto"/>
                <w:left w:val="none" w:sz="0" w:space="0" w:color="auto"/>
                <w:bottom w:val="none" w:sz="0" w:space="0" w:color="auto"/>
                <w:right w:val="none" w:sz="0" w:space="0" w:color="auto"/>
              </w:divBdr>
              <w:divsChild>
                <w:div w:id="28423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7736636">
      <w:bodyDiv w:val="1"/>
      <w:marLeft w:val="0"/>
      <w:marRight w:val="0"/>
      <w:marTop w:val="0"/>
      <w:marBottom w:val="0"/>
      <w:divBdr>
        <w:top w:val="none" w:sz="0" w:space="0" w:color="auto"/>
        <w:left w:val="none" w:sz="0" w:space="0" w:color="auto"/>
        <w:bottom w:val="none" w:sz="0" w:space="0" w:color="auto"/>
        <w:right w:val="none" w:sz="0" w:space="0" w:color="auto"/>
      </w:divBdr>
    </w:div>
    <w:div w:id="1278029284">
      <w:bodyDiv w:val="1"/>
      <w:marLeft w:val="0"/>
      <w:marRight w:val="0"/>
      <w:marTop w:val="0"/>
      <w:marBottom w:val="0"/>
      <w:divBdr>
        <w:top w:val="none" w:sz="0" w:space="0" w:color="auto"/>
        <w:left w:val="none" w:sz="0" w:space="0" w:color="auto"/>
        <w:bottom w:val="none" w:sz="0" w:space="0" w:color="auto"/>
        <w:right w:val="none" w:sz="0" w:space="0" w:color="auto"/>
      </w:divBdr>
    </w:div>
    <w:div w:id="1284770428">
      <w:bodyDiv w:val="1"/>
      <w:marLeft w:val="0"/>
      <w:marRight w:val="0"/>
      <w:marTop w:val="0"/>
      <w:marBottom w:val="0"/>
      <w:divBdr>
        <w:top w:val="none" w:sz="0" w:space="0" w:color="auto"/>
        <w:left w:val="none" w:sz="0" w:space="0" w:color="auto"/>
        <w:bottom w:val="none" w:sz="0" w:space="0" w:color="auto"/>
        <w:right w:val="none" w:sz="0" w:space="0" w:color="auto"/>
      </w:divBdr>
    </w:div>
    <w:div w:id="1291285365">
      <w:bodyDiv w:val="1"/>
      <w:marLeft w:val="0"/>
      <w:marRight w:val="0"/>
      <w:marTop w:val="0"/>
      <w:marBottom w:val="0"/>
      <w:divBdr>
        <w:top w:val="none" w:sz="0" w:space="0" w:color="auto"/>
        <w:left w:val="none" w:sz="0" w:space="0" w:color="auto"/>
        <w:bottom w:val="none" w:sz="0" w:space="0" w:color="auto"/>
        <w:right w:val="none" w:sz="0" w:space="0" w:color="auto"/>
      </w:divBdr>
    </w:div>
    <w:div w:id="1296838236">
      <w:bodyDiv w:val="1"/>
      <w:marLeft w:val="0"/>
      <w:marRight w:val="0"/>
      <w:marTop w:val="0"/>
      <w:marBottom w:val="0"/>
      <w:divBdr>
        <w:top w:val="none" w:sz="0" w:space="0" w:color="auto"/>
        <w:left w:val="none" w:sz="0" w:space="0" w:color="auto"/>
        <w:bottom w:val="none" w:sz="0" w:space="0" w:color="auto"/>
        <w:right w:val="none" w:sz="0" w:space="0" w:color="auto"/>
      </w:divBdr>
    </w:div>
    <w:div w:id="1298992532">
      <w:bodyDiv w:val="1"/>
      <w:marLeft w:val="0"/>
      <w:marRight w:val="0"/>
      <w:marTop w:val="0"/>
      <w:marBottom w:val="0"/>
      <w:divBdr>
        <w:top w:val="none" w:sz="0" w:space="0" w:color="auto"/>
        <w:left w:val="none" w:sz="0" w:space="0" w:color="auto"/>
        <w:bottom w:val="none" w:sz="0" w:space="0" w:color="auto"/>
        <w:right w:val="none" w:sz="0" w:space="0" w:color="auto"/>
      </w:divBdr>
    </w:div>
    <w:div w:id="1307010189">
      <w:bodyDiv w:val="1"/>
      <w:marLeft w:val="0"/>
      <w:marRight w:val="0"/>
      <w:marTop w:val="0"/>
      <w:marBottom w:val="0"/>
      <w:divBdr>
        <w:top w:val="none" w:sz="0" w:space="0" w:color="auto"/>
        <w:left w:val="none" w:sz="0" w:space="0" w:color="auto"/>
        <w:bottom w:val="none" w:sz="0" w:space="0" w:color="auto"/>
        <w:right w:val="none" w:sz="0" w:space="0" w:color="auto"/>
      </w:divBdr>
    </w:div>
    <w:div w:id="1311714513">
      <w:bodyDiv w:val="1"/>
      <w:marLeft w:val="0"/>
      <w:marRight w:val="0"/>
      <w:marTop w:val="0"/>
      <w:marBottom w:val="0"/>
      <w:divBdr>
        <w:top w:val="none" w:sz="0" w:space="0" w:color="auto"/>
        <w:left w:val="none" w:sz="0" w:space="0" w:color="auto"/>
        <w:bottom w:val="none" w:sz="0" w:space="0" w:color="auto"/>
        <w:right w:val="none" w:sz="0" w:space="0" w:color="auto"/>
      </w:divBdr>
    </w:div>
    <w:div w:id="1325663833">
      <w:bodyDiv w:val="1"/>
      <w:marLeft w:val="0"/>
      <w:marRight w:val="0"/>
      <w:marTop w:val="0"/>
      <w:marBottom w:val="0"/>
      <w:divBdr>
        <w:top w:val="none" w:sz="0" w:space="0" w:color="auto"/>
        <w:left w:val="none" w:sz="0" w:space="0" w:color="auto"/>
        <w:bottom w:val="none" w:sz="0" w:space="0" w:color="auto"/>
        <w:right w:val="none" w:sz="0" w:space="0" w:color="auto"/>
      </w:divBdr>
    </w:div>
    <w:div w:id="1325744809">
      <w:bodyDiv w:val="1"/>
      <w:marLeft w:val="0"/>
      <w:marRight w:val="0"/>
      <w:marTop w:val="0"/>
      <w:marBottom w:val="0"/>
      <w:divBdr>
        <w:top w:val="none" w:sz="0" w:space="0" w:color="auto"/>
        <w:left w:val="none" w:sz="0" w:space="0" w:color="auto"/>
        <w:bottom w:val="none" w:sz="0" w:space="0" w:color="auto"/>
        <w:right w:val="none" w:sz="0" w:space="0" w:color="auto"/>
      </w:divBdr>
    </w:div>
    <w:div w:id="1329594768">
      <w:bodyDiv w:val="1"/>
      <w:marLeft w:val="0"/>
      <w:marRight w:val="0"/>
      <w:marTop w:val="0"/>
      <w:marBottom w:val="0"/>
      <w:divBdr>
        <w:top w:val="none" w:sz="0" w:space="0" w:color="auto"/>
        <w:left w:val="none" w:sz="0" w:space="0" w:color="auto"/>
        <w:bottom w:val="none" w:sz="0" w:space="0" w:color="auto"/>
        <w:right w:val="none" w:sz="0" w:space="0" w:color="auto"/>
      </w:divBdr>
    </w:div>
    <w:div w:id="1347756581">
      <w:bodyDiv w:val="1"/>
      <w:marLeft w:val="0"/>
      <w:marRight w:val="0"/>
      <w:marTop w:val="0"/>
      <w:marBottom w:val="0"/>
      <w:divBdr>
        <w:top w:val="none" w:sz="0" w:space="0" w:color="auto"/>
        <w:left w:val="none" w:sz="0" w:space="0" w:color="auto"/>
        <w:bottom w:val="none" w:sz="0" w:space="0" w:color="auto"/>
        <w:right w:val="none" w:sz="0" w:space="0" w:color="auto"/>
      </w:divBdr>
    </w:div>
    <w:div w:id="1365524695">
      <w:bodyDiv w:val="1"/>
      <w:marLeft w:val="0"/>
      <w:marRight w:val="0"/>
      <w:marTop w:val="0"/>
      <w:marBottom w:val="0"/>
      <w:divBdr>
        <w:top w:val="none" w:sz="0" w:space="0" w:color="auto"/>
        <w:left w:val="none" w:sz="0" w:space="0" w:color="auto"/>
        <w:bottom w:val="none" w:sz="0" w:space="0" w:color="auto"/>
        <w:right w:val="none" w:sz="0" w:space="0" w:color="auto"/>
      </w:divBdr>
    </w:div>
    <w:div w:id="1371564610">
      <w:bodyDiv w:val="1"/>
      <w:marLeft w:val="0"/>
      <w:marRight w:val="0"/>
      <w:marTop w:val="0"/>
      <w:marBottom w:val="0"/>
      <w:divBdr>
        <w:top w:val="none" w:sz="0" w:space="0" w:color="auto"/>
        <w:left w:val="none" w:sz="0" w:space="0" w:color="auto"/>
        <w:bottom w:val="none" w:sz="0" w:space="0" w:color="auto"/>
        <w:right w:val="none" w:sz="0" w:space="0" w:color="auto"/>
      </w:divBdr>
    </w:div>
    <w:div w:id="1373260948">
      <w:bodyDiv w:val="1"/>
      <w:marLeft w:val="0"/>
      <w:marRight w:val="0"/>
      <w:marTop w:val="0"/>
      <w:marBottom w:val="0"/>
      <w:divBdr>
        <w:top w:val="none" w:sz="0" w:space="0" w:color="auto"/>
        <w:left w:val="none" w:sz="0" w:space="0" w:color="auto"/>
        <w:bottom w:val="none" w:sz="0" w:space="0" w:color="auto"/>
        <w:right w:val="none" w:sz="0" w:space="0" w:color="auto"/>
      </w:divBdr>
    </w:div>
    <w:div w:id="1379937372">
      <w:bodyDiv w:val="1"/>
      <w:marLeft w:val="0"/>
      <w:marRight w:val="0"/>
      <w:marTop w:val="0"/>
      <w:marBottom w:val="0"/>
      <w:divBdr>
        <w:top w:val="none" w:sz="0" w:space="0" w:color="auto"/>
        <w:left w:val="none" w:sz="0" w:space="0" w:color="auto"/>
        <w:bottom w:val="none" w:sz="0" w:space="0" w:color="auto"/>
        <w:right w:val="none" w:sz="0" w:space="0" w:color="auto"/>
      </w:divBdr>
    </w:div>
    <w:div w:id="1380351162">
      <w:bodyDiv w:val="1"/>
      <w:marLeft w:val="0"/>
      <w:marRight w:val="0"/>
      <w:marTop w:val="0"/>
      <w:marBottom w:val="0"/>
      <w:divBdr>
        <w:top w:val="none" w:sz="0" w:space="0" w:color="auto"/>
        <w:left w:val="none" w:sz="0" w:space="0" w:color="auto"/>
        <w:bottom w:val="none" w:sz="0" w:space="0" w:color="auto"/>
        <w:right w:val="none" w:sz="0" w:space="0" w:color="auto"/>
      </w:divBdr>
    </w:div>
    <w:div w:id="1389526746">
      <w:bodyDiv w:val="1"/>
      <w:marLeft w:val="0"/>
      <w:marRight w:val="0"/>
      <w:marTop w:val="0"/>
      <w:marBottom w:val="0"/>
      <w:divBdr>
        <w:top w:val="none" w:sz="0" w:space="0" w:color="auto"/>
        <w:left w:val="none" w:sz="0" w:space="0" w:color="auto"/>
        <w:bottom w:val="none" w:sz="0" w:space="0" w:color="auto"/>
        <w:right w:val="none" w:sz="0" w:space="0" w:color="auto"/>
      </w:divBdr>
      <w:divsChild>
        <w:div w:id="75321704">
          <w:marLeft w:val="0"/>
          <w:marRight w:val="0"/>
          <w:marTop w:val="0"/>
          <w:marBottom w:val="0"/>
          <w:divBdr>
            <w:top w:val="none" w:sz="0" w:space="0" w:color="auto"/>
            <w:left w:val="none" w:sz="0" w:space="0" w:color="auto"/>
            <w:bottom w:val="none" w:sz="0" w:space="0" w:color="auto"/>
            <w:right w:val="none" w:sz="0" w:space="0" w:color="auto"/>
          </w:divBdr>
        </w:div>
      </w:divsChild>
    </w:div>
    <w:div w:id="1389650448">
      <w:bodyDiv w:val="1"/>
      <w:marLeft w:val="0"/>
      <w:marRight w:val="0"/>
      <w:marTop w:val="0"/>
      <w:marBottom w:val="0"/>
      <w:divBdr>
        <w:top w:val="none" w:sz="0" w:space="0" w:color="auto"/>
        <w:left w:val="none" w:sz="0" w:space="0" w:color="auto"/>
        <w:bottom w:val="none" w:sz="0" w:space="0" w:color="auto"/>
        <w:right w:val="none" w:sz="0" w:space="0" w:color="auto"/>
      </w:divBdr>
    </w:div>
    <w:div w:id="1389761608">
      <w:bodyDiv w:val="1"/>
      <w:marLeft w:val="0"/>
      <w:marRight w:val="0"/>
      <w:marTop w:val="0"/>
      <w:marBottom w:val="0"/>
      <w:divBdr>
        <w:top w:val="none" w:sz="0" w:space="0" w:color="auto"/>
        <w:left w:val="none" w:sz="0" w:space="0" w:color="auto"/>
        <w:bottom w:val="none" w:sz="0" w:space="0" w:color="auto"/>
        <w:right w:val="none" w:sz="0" w:space="0" w:color="auto"/>
      </w:divBdr>
    </w:div>
    <w:div w:id="1394158061">
      <w:bodyDiv w:val="1"/>
      <w:marLeft w:val="0"/>
      <w:marRight w:val="0"/>
      <w:marTop w:val="0"/>
      <w:marBottom w:val="0"/>
      <w:divBdr>
        <w:top w:val="none" w:sz="0" w:space="0" w:color="auto"/>
        <w:left w:val="none" w:sz="0" w:space="0" w:color="auto"/>
        <w:bottom w:val="none" w:sz="0" w:space="0" w:color="auto"/>
        <w:right w:val="none" w:sz="0" w:space="0" w:color="auto"/>
      </w:divBdr>
    </w:div>
    <w:div w:id="1408769777">
      <w:bodyDiv w:val="1"/>
      <w:marLeft w:val="0"/>
      <w:marRight w:val="0"/>
      <w:marTop w:val="0"/>
      <w:marBottom w:val="0"/>
      <w:divBdr>
        <w:top w:val="none" w:sz="0" w:space="0" w:color="auto"/>
        <w:left w:val="none" w:sz="0" w:space="0" w:color="auto"/>
        <w:bottom w:val="none" w:sz="0" w:space="0" w:color="auto"/>
        <w:right w:val="none" w:sz="0" w:space="0" w:color="auto"/>
      </w:divBdr>
    </w:div>
    <w:div w:id="1415711043">
      <w:bodyDiv w:val="1"/>
      <w:marLeft w:val="0"/>
      <w:marRight w:val="0"/>
      <w:marTop w:val="0"/>
      <w:marBottom w:val="0"/>
      <w:divBdr>
        <w:top w:val="none" w:sz="0" w:space="0" w:color="auto"/>
        <w:left w:val="none" w:sz="0" w:space="0" w:color="auto"/>
        <w:bottom w:val="none" w:sz="0" w:space="0" w:color="auto"/>
        <w:right w:val="none" w:sz="0" w:space="0" w:color="auto"/>
      </w:divBdr>
    </w:div>
    <w:div w:id="1452556964">
      <w:bodyDiv w:val="1"/>
      <w:marLeft w:val="0"/>
      <w:marRight w:val="0"/>
      <w:marTop w:val="0"/>
      <w:marBottom w:val="0"/>
      <w:divBdr>
        <w:top w:val="none" w:sz="0" w:space="0" w:color="auto"/>
        <w:left w:val="none" w:sz="0" w:space="0" w:color="auto"/>
        <w:bottom w:val="none" w:sz="0" w:space="0" w:color="auto"/>
        <w:right w:val="none" w:sz="0" w:space="0" w:color="auto"/>
      </w:divBdr>
    </w:div>
    <w:div w:id="1463695208">
      <w:bodyDiv w:val="1"/>
      <w:marLeft w:val="0"/>
      <w:marRight w:val="0"/>
      <w:marTop w:val="0"/>
      <w:marBottom w:val="0"/>
      <w:divBdr>
        <w:top w:val="none" w:sz="0" w:space="0" w:color="auto"/>
        <w:left w:val="none" w:sz="0" w:space="0" w:color="auto"/>
        <w:bottom w:val="none" w:sz="0" w:space="0" w:color="auto"/>
        <w:right w:val="none" w:sz="0" w:space="0" w:color="auto"/>
      </w:divBdr>
    </w:div>
    <w:div w:id="1471170500">
      <w:bodyDiv w:val="1"/>
      <w:marLeft w:val="0"/>
      <w:marRight w:val="0"/>
      <w:marTop w:val="0"/>
      <w:marBottom w:val="0"/>
      <w:divBdr>
        <w:top w:val="none" w:sz="0" w:space="0" w:color="auto"/>
        <w:left w:val="none" w:sz="0" w:space="0" w:color="auto"/>
        <w:bottom w:val="none" w:sz="0" w:space="0" w:color="auto"/>
        <w:right w:val="none" w:sz="0" w:space="0" w:color="auto"/>
      </w:divBdr>
      <w:divsChild>
        <w:div w:id="618731566">
          <w:marLeft w:val="0"/>
          <w:marRight w:val="0"/>
          <w:marTop w:val="0"/>
          <w:marBottom w:val="0"/>
          <w:divBdr>
            <w:top w:val="none" w:sz="0" w:space="0" w:color="auto"/>
            <w:left w:val="none" w:sz="0" w:space="0" w:color="auto"/>
            <w:bottom w:val="none" w:sz="0" w:space="0" w:color="auto"/>
            <w:right w:val="none" w:sz="0" w:space="0" w:color="auto"/>
          </w:divBdr>
        </w:div>
      </w:divsChild>
    </w:div>
    <w:div w:id="1476483638">
      <w:bodyDiv w:val="1"/>
      <w:marLeft w:val="0"/>
      <w:marRight w:val="0"/>
      <w:marTop w:val="0"/>
      <w:marBottom w:val="0"/>
      <w:divBdr>
        <w:top w:val="none" w:sz="0" w:space="0" w:color="auto"/>
        <w:left w:val="none" w:sz="0" w:space="0" w:color="auto"/>
        <w:bottom w:val="none" w:sz="0" w:space="0" w:color="auto"/>
        <w:right w:val="none" w:sz="0" w:space="0" w:color="auto"/>
      </w:divBdr>
    </w:div>
    <w:div w:id="1482770589">
      <w:bodyDiv w:val="1"/>
      <w:marLeft w:val="0"/>
      <w:marRight w:val="0"/>
      <w:marTop w:val="0"/>
      <w:marBottom w:val="0"/>
      <w:divBdr>
        <w:top w:val="none" w:sz="0" w:space="0" w:color="auto"/>
        <w:left w:val="none" w:sz="0" w:space="0" w:color="auto"/>
        <w:bottom w:val="none" w:sz="0" w:space="0" w:color="auto"/>
        <w:right w:val="none" w:sz="0" w:space="0" w:color="auto"/>
      </w:divBdr>
      <w:divsChild>
        <w:div w:id="1209298270">
          <w:marLeft w:val="0"/>
          <w:marRight w:val="0"/>
          <w:marTop w:val="0"/>
          <w:marBottom w:val="0"/>
          <w:divBdr>
            <w:top w:val="none" w:sz="0" w:space="0" w:color="auto"/>
            <w:left w:val="none" w:sz="0" w:space="0" w:color="auto"/>
            <w:bottom w:val="none" w:sz="0" w:space="0" w:color="auto"/>
            <w:right w:val="none" w:sz="0" w:space="0" w:color="auto"/>
          </w:divBdr>
          <w:divsChild>
            <w:div w:id="660356526">
              <w:marLeft w:val="0"/>
              <w:marRight w:val="0"/>
              <w:marTop w:val="0"/>
              <w:marBottom w:val="0"/>
              <w:divBdr>
                <w:top w:val="none" w:sz="0" w:space="0" w:color="auto"/>
                <w:left w:val="none" w:sz="0" w:space="0" w:color="auto"/>
                <w:bottom w:val="none" w:sz="0" w:space="0" w:color="auto"/>
                <w:right w:val="none" w:sz="0" w:space="0" w:color="auto"/>
              </w:divBdr>
              <w:divsChild>
                <w:div w:id="1797990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154136">
      <w:bodyDiv w:val="1"/>
      <w:marLeft w:val="0"/>
      <w:marRight w:val="0"/>
      <w:marTop w:val="0"/>
      <w:marBottom w:val="0"/>
      <w:divBdr>
        <w:top w:val="none" w:sz="0" w:space="0" w:color="auto"/>
        <w:left w:val="none" w:sz="0" w:space="0" w:color="auto"/>
        <w:bottom w:val="none" w:sz="0" w:space="0" w:color="auto"/>
        <w:right w:val="none" w:sz="0" w:space="0" w:color="auto"/>
      </w:divBdr>
    </w:div>
    <w:div w:id="1486699329">
      <w:bodyDiv w:val="1"/>
      <w:marLeft w:val="0"/>
      <w:marRight w:val="0"/>
      <w:marTop w:val="0"/>
      <w:marBottom w:val="0"/>
      <w:divBdr>
        <w:top w:val="none" w:sz="0" w:space="0" w:color="auto"/>
        <w:left w:val="none" w:sz="0" w:space="0" w:color="auto"/>
        <w:bottom w:val="none" w:sz="0" w:space="0" w:color="auto"/>
        <w:right w:val="none" w:sz="0" w:space="0" w:color="auto"/>
      </w:divBdr>
    </w:div>
    <w:div w:id="1492792210">
      <w:bodyDiv w:val="1"/>
      <w:marLeft w:val="0"/>
      <w:marRight w:val="0"/>
      <w:marTop w:val="0"/>
      <w:marBottom w:val="0"/>
      <w:divBdr>
        <w:top w:val="none" w:sz="0" w:space="0" w:color="auto"/>
        <w:left w:val="none" w:sz="0" w:space="0" w:color="auto"/>
        <w:bottom w:val="none" w:sz="0" w:space="0" w:color="auto"/>
        <w:right w:val="none" w:sz="0" w:space="0" w:color="auto"/>
      </w:divBdr>
    </w:div>
    <w:div w:id="1493523193">
      <w:bodyDiv w:val="1"/>
      <w:marLeft w:val="0"/>
      <w:marRight w:val="0"/>
      <w:marTop w:val="0"/>
      <w:marBottom w:val="0"/>
      <w:divBdr>
        <w:top w:val="none" w:sz="0" w:space="0" w:color="auto"/>
        <w:left w:val="none" w:sz="0" w:space="0" w:color="auto"/>
        <w:bottom w:val="none" w:sz="0" w:space="0" w:color="auto"/>
        <w:right w:val="none" w:sz="0" w:space="0" w:color="auto"/>
      </w:divBdr>
    </w:div>
    <w:div w:id="1495996134">
      <w:bodyDiv w:val="1"/>
      <w:marLeft w:val="0"/>
      <w:marRight w:val="0"/>
      <w:marTop w:val="0"/>
      <w:marBottom w:val="0"/>
      <w:divBdr>
        <w:top w:val="none" w:sz="0" w:space="0" w:color="auto"/>
        <w:left w:val="none" w:sz="0" w:space="0" w:color="auto"/>
        <w:bottom w:val="none" w:sz="0" w:space="0" w:color="auto"/>
        <w:right w:val="none" w:sz="0" w:space="0" w:color="auto"/>
      </w:divBdr>
    </w:div>
    <w:div w:id="1496914915">
      <w:bodyDiv w:val="1"/>
      <w:marLeft w:val="0"/>
      <w:marRight w:val="0"/>
      <w:marTop w:val="0"/>
      <w:marBottom w:val="0"/>
      <w:divBdr>
        <w:top w:val="none" w:sz="0" w:space="0" w:color="auto"/>
        <w:left w:val="none" w:sz="0" w:space="0" w:color="auto"/>
        <w:bottom w:val="none" w:sz="0" w:space="0" w:color="auto"/>
        <w:right w:val="none" w:sz="0" w:space="0" w:color="auto"/>
      </w:divBdr>
    </w:div>
    <w:div w:id="1507086820">
      <w:bodyDiv w:val="1"/>
      <w:marLeft w:val="0"/>
      <w:marRight w:val="0"/>
      <w:marTop w:val="0"/>
      <w:marBottom w:val="0"/>
      <w:divBdr>
        <w:top w:val="none" w:sz="0" w:space="0" w:color="auto"/>
        <w:left w:val="none" w:sz="0" w:space="0" w:color="auto"/>
        <w:bottom w:val="none" w:sz="0" w:space="0" w:color="auto"/>
        <w:right w:val="none" w:sz="0" w:space="0" w:color="auto"/>
      </w:divBdr>
    </w:div>
    <w:div w:id="1512792413">
      <w:bodyDiv w:val="1"/>
      <w:marLeft w:val="0"/>
      <w:marRight w:val="0"/>
      <w:marTop w:val="0"/>
      <w:marBottom w:val="0"/>
      <w:divBdr>
        <w:top w:val="none" w:sz="0" w:space="0" w:color="auto"/>
        <w:left w:val="none" w:sz="0" w:space="0" w:color="auto"/>
        <w:bottom w:val="none" w:sz="0" w:space="0" w:color="auto"/>
        <w:right w:val="none" w:sz="0" w:space="0" w:color="auto"/>
      </w:divBdr>
    </w:div>
    <w:div w:id="1517843208">
      <w:bodyDiv w:val="1"/>
      <w:marLeft w:val="0"/>
      <w:marRight w:val="0"/>
      <w:marTop w:val="0"/>
      <w:marBottom w:val="0"/>
      <w:divBdr>
        <w:top w:val="none" w:sz="0" w:space="0" w:color="auto"/>
        <w:left w:val="none" w:sz="0" w:space="0" w:color="auto"/>
        <w:bottom w:val="none" w:sz="0" w:space="0" w:color="auto"/>
        <w:right w:val="none" w:sz="0" w:space="0" w:color="auto"/>
      </w:divBdr>
    </w:div>
    <w:div w:id="1525900068">
      <w:bodyDiv w:val="1"/>
      <w:marLeft w:val="0"/>
      <w:marRight w:val="0"/>
      <w:marTop w:val="0"/>
      <w:marBottom w:val="0"/>
      <w:divBdr>
        <w:top w:val="none" w:sz="0" w:space="0" w:color="auto"/>
        <w:left w:val="none" w:sz="0" w:space="0" w:color="auto"/>
        <w:bottom w:val="none" w:sz="0" w:space="0" w:color="auto"/>
        <w:right w:val="none" w:sz="0" w:space="0" w:color="auto"/>
      </w:divBdr>
    </w:div>
    <w:div w:id="1526097728">
      <w:bodyDiv w:val="1"/>
      <w:marLeft w:val="0"/>
      <w:marRight w:val="0"/>
      <w:marTop w:val="0"/>
      <w:marBottom w:val="0"/>
      <w:divBdr>
        <w:top w:val="none" w:sz="0" w:space="0" w:color="auto"/>
        <w:left w:val="none" w:sz="0" w:space="0" w:color="auto"/>
        <w:bottom w:val="none" w:sz="0" w:space="0" w:color="auto"/>
        <w:right w:val="none" w:sz="0" w:space="0" w:color="auto"/>
      </w:divBdr>
      <w:divsChild>
        <w:div w:id="813762859">
          <w:marLeft w:val="0"/>
          <w:marRight w:val="0"/>
          <w:marTop w:val="0"/>
          <w:marBottom w:val="0"/>
          <w:divBdr>
            <w:top w:val="none" w:sz="0" w:space="0" w:color="auto"/>
            <w:left w:val="none" w:sz="0" w:space="0" w:color="auto"/>
            <w:bottom w:val="none" w:sz="0" w:space="0" w:color="auto"/>
            <w:right w:val="none" w:sz="0" w:space="0" w:color="auto"/>
          </w:divBdr>
        </w:div>
      </w:divsChild>
    </w:div>
    <w:div w:id="1532960773">
      <w:bodyDiv w:val="1"/>
      <w:marLeft w:val="0"/>
      <w:marRight w:val="0"/>
      <w:marTop w:val="0"/>
      <w:marBottom w:val="0"/>
      <w:divBdr>
        <w:top w:val="none" w:sz="0" w:space="0" w:color="auto"/>
        <w:left w:val="none" w:sz="0" w:space="0" w:color="auto"/>
        <w:bottom w:val="none" w:sz="0" w:space="0" w:color="auto"/>
        <w:right w:val="none" w:sz="0" w:space="0" w:color="auto"/>
      </w:divBdr>
    </w:div>
    <w:div w:id="1535651232">
      <w:bodyDiv w:val="1"/>
      <w:marLeft w:val="0"/>
      <w:marRight w:val="0"/>
      <w:marTop w:val="0"/>
      <w:marBottom w:val="0"/>
      <w:divBdr>
        <w:top w:val="none" w:sz="0" w:space="0" w:color="auto"/>
        <w:left w:val="none" w:sz="0" w:space="0" w:color="auto"/>
        <w:bottom w:val="none" w:sz="0" w:space="0" w:color="auto"/>
        <w:right w:val="none" w:sz="0" w:space="0" w:color="auto"/>
      </w:divBdr>
    </w:div>
    <w:div w:id="1539508392">
      <w:bodyDiv w:val="1"/>
      <w:marLeft w:val="0"/>
      <w:marRight w:val="0"/>
      <w:marTop w:val="0"/>
      <w:marBottom w:val="0"/>
      <w:divBdr>
        <w:top w:val="none" w:sz="0" w:space="0" w:color="auto"/>
        <w:left w:val="none" w:sz="0" w:space="0" w:color="auto"/>
        <w:bottom w:val="none" w:sz="0" w:space="0" w:color="auto"/>
        <w:right w:val="none" w:sz="0" w:space="0" w:color="auto"/>
      </w:divBdr>
    </w:div>
    <w:div w:id="1543443074">
      <w:bodyDiv w:val="1"/>
      <w:marLeft w:val="0"/>
      <w:marRight w:val="0"/>
      <w:marTop w:val="0"/>
      <w:marBottom w:val="0"/>
      <w:divBdr>
        <w:top w:val="none" w:sz="0" w:space="0" w:color="auto"/>
        <w:left w:val="none" w:sz="0" w:space="0" w:color="auto"/>
        <w:bottom w:val="none" w:sz="0" w:space="0" w:color="auto"/>
        <w:right w:val="none" w:sz="0" w:space="0" w:color="auto"/>
      </w:divBdr>
    </w:div>
    <w:div w:id="1544177025">
      <w:bodyDiv w:val="1"/>
      <w:marLeft w:val="0"/>
      <w:marRight w:val="0"/>
      <w:marTop w:val="0"/>
      <w:marBottom w:val="0"/>
      <w:divBdr>
        <w:top w:val="none" w:sz="0" w:space="0" w:color="auto"/>
        <w:left w:val="none" w:sz="0" w:space="0" w:color="auto"/>
        <w:bottom w:val="none" w:sz="0" w:space="0" w:color="auto"/>
        <w:right w:val="none" w:sz="0" w:space="0" w:color="auto"/>
      </w:divBdr>
    </w:div>
    <w:div w:id="1550338991">
      <w:bodyDiv w:val="1"/>
      <w:marLeft w:val="0"/>
      <w:marRight w:val="0"/>
      <w:marTop w:val="0"/>
      <w:marBottom w:val="0"/>
      <w:divBdr>
        <w:top w:val="none" w:sz="0" w:space="0" w:color="auto"/>
        <w:left w:val="none" w:sz="0" w:space="0" w:color="auto"/>
        <w:bottom w:val="none" w:sz="0" w:space="0" w:color="auto"/>
        <w:right w:val="none" w:sz="0" w:space="0" w:color="auto"/>
      </w:divBdr>
    </w:div>
    <w:div w:id="1551650933">
      <w:bodyDiv w:val="1"/>
      <w:marLeft w:val="0"/>
      <w:marRight w:val="0"/>
      <w:marTop w:val="0"/>
      <w:marBottom w:val="0"/>
      <w:divBdr>
        <w:top w:val="none" w:sz="0" w:space="0" w:color="auto"/>
        <w:left w:val="none" w:sz="0" w:space="0" w:color="auto"/>
        <w:bottom w:val="none" w:sz="0" w:space="0" w:color="auto"/>
        <w:right w:val="none" w:sz="0" w:space="0" w:color="auto"/>
      </w:divBdr>
    </w:div>
    <w:div w:id="1553806884">
      <w:bodyDiv w:val="1"/>
      <w:marLeft w:val="0"/>
      <w:marRight w:val="0"/>
      <w:marTop w:val="0"/>
      <w:marBottom w:val="0"/>
      <w:divBdr>
        <w:top w:val="none" w:sz="0" w:space="0" w:color="auto"/>
        <w:left w:val="none" w:sz="0" w:space="0" w:color="auto"/>
        <w:bottom w:val="none" w:sz="0" w:space="0" w:color="auto"/>
        <w:right w:val="none" w:sz="0" w:space="0" w:color="auto"/>
      </w:divBdr>
    </w:div>
    <w:div w:id="1559169990">
      <w:bodyDiv w:val="1"/>
      <w:marLeft w:val="0"/>
      <w:marRight w:val="0"/>
      <w:marTop w:val="0"/>
      <w:marBottom w:val="0"/>
      <w:divBdr>
        <w:top w:val="none" w:sz="0" w:space="0" w:color="auto"/>
        <w:left w:val="none" w:sz="0" w:space="0" w:color="auto"/>
        <w:bottom w:val="none" w:sz="0" w:space="0" w:color="auto"/>
        <w:right w:val="none" w:sz="0" w:space="0" w:color="auto"/>
      </w:divBdr>
    </w:div>
    <w:div w:id="1572884943">
      <w:bodyDiv w:val="1"/>
      <w:marLeft w:val="0"/>
      <w:marRight w:val="0"/>
      <w:marTop w:val="0"/>
      <w:marBottom w:val="0"/>
      <w:divBdr>
        <w:top w:val="none" w:sz="0" w:space="0" w:color="auto"/>
        <w:left w:val="none" w:sz="0" w:space="0" w:color="auto"/>
        <w:bottom w:val="none" w:sz="0" w:space="0" w:color="auto"/>
        <w:right w:val="none" w:sz="0" w:space="0" w:color="auto"/>
      </w:divBdr>
    </w:div>
    <w:div w:id="1574004310">
      <w:bodyDiv w:val="1"/>
      <w:marLeft w:val="0"/>
      <w:marRight w:val="0"/>
      <w:marTop w:val="0"/>
      <w:marBottom w:val="0"/>
      <w:divBdr>
        <w:top w:val="none" w:sz="0" w:space="0" w:color="auto"/>
        <w:left w:val="none" w:sz="0" w:space="0" w:color="auto"/>
        <w:bottom w:val="none" w:sz="0" w:space="0" w:color="auto"/>
        <w:right w:val="none" w:sz="0" w:space="0" w:color="auto"/>
      </w:divBdr>
    </w:div>
    <w:div w:id="1579291262">
      <w:bodyDiv w:val="1"/>
      <w:marLeft w:val="0"/>
      <w:marRight w:val="0"/>
      <w:marTop w:val="0"/>
      <w:marBottom w:val="0"/>
      <w:divBdr>
        <w:top w:val="none" w:sz="0" w:space="0" w:color="auto"/>
        <w:left w:val="none" w:sz="0" w:space="0" w:color="auto"/>
        <w:bottom w:val="none" w:sz="0" w:space="0" w:color="auto"/>
        <w:right w:val="none" w:sz="0" w:space="0" w:color="auto"/>
      </w:divBdr>
    </w:div>
    <w:div w:id="1591965964">
      <w:bodyDiv w:val="1"/>
      <w:marLeft w:val="0"/>
      <w:marRight w:val="0"/>
      <w:marTop w:val="0"/>
      <w:marBottom w:val="0"/>
      <w:divBdr>
        <w:top w:val="none" w:sz="0" w:space="0" w:color="auto"/>
        <w:left w:val="none" w:sz="0" w:space="0" w:color="auto"/>
        <w:bottom w:val="none" w:sz="0" w:space="0" w:color="auto"/>
        <w:right w:val="none" w:sz="0" w:space="0" w:color="auto"/>
      </w:divBdr>
      <w:divsChild>
        <w:div w:id="1505515646">
          <w:marLeft w:val="0"/>
          <w:marRight w:val="0"/>
          <w:marTop w:val="0"/>
          <w:marBottom w:val="0"/>
          <w:divBdr>
            <w:top w:val="none" w:sz="0" w:space="0" w:color="auto"/>
            <w:left w:val="none" w:sz="0" w:space="0" w:color="auto"/>
            <w:bottom w:val="none" w:sz="0" w:space="0" w:color="auto"/>
            <w:right w:val="none" w:sz="0" w:space="0" w:color="auto"/>
          </w:divBdr>
        </w:div>
      </w:divsChild>
    </w:div>
    <w:div w:id="1593507968">
      <w:bodyDiv w:val="1"/>
      <w:marLeft w:val="0"/>
      <w:marRight w:val="0"/>
      <w:marTop w:val="0"/>
      <w:marBottom w:val="0"/>
      <w:divBdr>
        <w:top w:val="none" w:sz="0" w:space="0" w:color="auto"/>
        <w:left w:val="none" w:sz="0" w:space="0" w:color="auto"/>
        <w:bottom w:val="none" w:sz="0" w:space="0" w:color="auto"/>
        <w:right w:val="none" w:sz="0" w:space="0" w:color="auto"/>
      </w:divBdr>
    </w:div>
    <w:div w:id="1627085049">
      <w:bodyDiv w:val="1"/>
      <w:marLeft w:val="0"/>
      <w:marRight w:val="0"/>
      <w:marTop w:val="0"/>
      <w:marBottom w:val="0"/>
      <w:divBdr>
        <w:top w:val="none" w:sz="0" w:space="0" w:color="auto"/>
        <w:left w:val="none" w:sz="0" w:space="0" w:color="auto"/>
        <w:bottom w:val="none" w:sz="0" w:space="0" w:color="auto"/>
        <w:right w:val="none" w:sz="0" w:space="0" w:color="auto"/>
      </w:divBdr>
    </w:div>
    <w:div w:id="1635596606">
      <w:bodyDiv w:val="1"/>
      <w:marLeft w:val="0"/>
      <w:marRight w:val="0"/>
      <w:marTop w:val="0"/>
      <w:marBottom w:val="0"/>
      <w:divBdr>
        <w:top w:val="none" w:sz="0" w:space="0" w:color="auto"/>
        <w:left w:val="none" w:sz="0" w:space="0" w:color="auto"/>
        <w:bottom w:val="none" w:sz="0" w:space="0" w:color="auto"/>
        <w:right w:val="none" w:sz="0" w:space="0" w:color="auto"/>
      </w:divBdr>
    </w:div>
    <w:div w:id="1639608930">
      <w:bodyDiv w:val="1"/>
      <w:marLeft w:val="0"/>
      <w:marRight w:val="0"/>
      <w:marTop w:val="0"/>
      <w:marBottom w:val="0"/>
      <w:divBdr>
        <w:top w:val="none" w:sz="0" w:space="0" w:color="auto"/>
        <w:left w:val="none" w:sz="0" w:space="0" w:color="auto"/>
        <w:bottom w:val="none" w:sz="0" w:space="0" w:color="auto"/>
        <w:right w:val="none" w:sz="0" w:space="0" w:color="auto"/>
      </w:divBdr>
    </w:div>
    <w:div w:id="1642997858">
      <w:bodyDiv w:val="1"/>
      <w:marLeft w:val="0"/>
      <w:marRight w:val="0"/>
      <w:marTop w:val="0"/>
      <w:marBottom w:val="0"/>
      <w:divBdr>
        <w:top w:val="none" w:sz="0" w:space="0" w:color="auto"/>
        <w:left w:val="none" w:sz="0" w:space="0" w:color="auto"/>
        <w:bottom w:val="none" w:sz="0" w:space="0" w:color="auto"/>
        <w:right w:val="none" w:sz="0" w:space="0" w:color="auto"/>
      </w:divBdr>
    </w:div>
    <w:div w:id="1644310388">
      <w:bodyDiv w:val="1"/>
      <w:marLeft w:val="0"/>
      <w:marRight w:val="0"/>
      <w:marTop w:val="0"/>
      <w:marBottom w:val="0"/>
      <w:divBdr>
        <w:top w:val="none" w:sz="0" w:space="0" w:color="auto"/>
        <w:left w:val="none" w:sz="0" w:space="0" w:color="auto"/>
        <w:bottom w:val="none" w:sz="0" w:space="0" w:color="auto"/>
        <w:right w:val="none" w:sz="0" w:space="0" w:color="auto"/>
      </w:divBdr>
    </w:div>
    <w:div w:id="1649168518">
      <w:bodyDiv w:val="1"/>
      <w:marLeft w:val="0"/>
      <w:marRight w:val="0"/>
      <w:marTop w:val="0"/>
      <w:marBottom w:val="0"/>
      <w:divBdr>
        <w:top w:val="none" w:sz="0" w:space="0" w:color="auto"/>
        <w:left w:val="none" w:sz="0" w:space="0" w:color="auto"/>
        <w:bottom w:val="none" w:sz="0" w:space="0" w:color="auto"/>
        <w:right w:val="none" w:sz="0" w:space="0" w:color="auto"/>
      </w:divBdr>
      <w:divsChild>
        <w:div w:id="857619022">
          <w:marLeft w:val="0"/>
          <w:marRight w:val="0"/>
          <w:marTop w:val="0"/>
          <w:marBottom w:val="0"/>
          <w:divBdr>
            <w:top w:val="none" w:sz="0" w:space="0" w:color="auto"/>
            <w:left w:val="none" w:sz="0" w:space="0" w:color="auto"/>
            <w:bottom w:val="none" w:sz="0" w:space="0" w:color="auto"/>
            <w:right w:val="none" w:sz="0" w:space="0" w:color="auto"/>
          </w:divBdr>
          <w:divsChild>
            <w:div w:id="1999336691">
              <w:marLeft w:val="0"/>
              <w:marRight w:val="0"/>
              <w:marTop w:val="0"/>
              <w:marBottom w:val="0"/>
              <w:divBdr>
                <w:top w:val="none" w:sz="0" w:space="0" w:color="auto"/>
                <w:left w:val="none" w:sz="0" w:space="0" w:color="auto"/>
                <w:bottom w:val="none" w:sz="0" w:space="0" w:color="auto"/>
                <w:right w:val="none" w:sz="0" w:space="0" w:color="auto"/>
              </w:divBdr>
              <w:divsChild>
                <w:div w:id="95494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3022742">
      <w:bodyDiv w:val="1"/>
      <w:marLeft w:val="0"/>
      <w:marRight w:val="0"/>
      <w:marTop w:val="0"/>
      <w:marBottom w:val="0"/>
      <w:divBdr>
        <w:top w:val="none" w:sz="0" w:space="0" w:color="auto"/>
        <w:left w:val="none" w:sz="0" w:space="0" w:color="auto"/>
        <w:bottom w:val="none" w:sz="0" w:space="0" w:color="auto"/>
        <w:right w:val="none" w:sz="0" w:space="0" w:color="auto"/>
      </w:divBdr>
    </w:div>
    <w:div w:id="1654065014">
      <w:bodyDiv w:val="1"/>
      <w:marLeft w:val="0"/>
      <w:marRight w:val="0"/>
      <w:marTop w:val="0"/>
      <w:marBottom w:val="0"/>
      <w:divBdr>
        <w:top w:val="none" w:sz="0" w:space="0" w:color="auto"/>
        <w:left w:val="none" w:sz="0" w:space="0" w:color="auto"/>
        <w:bottom w:val="none" w:sz="0" w:space="0" w:color="auto"/>
        <w:right w:val="none" w:sz="0" w:space="0" w:color="auto"/>
      </w:divBdr>
    </w:div>
    <w:div w:id="1655446754">
      <w:bodyDiv w:val="1"/>
      <w:marLeft w:val="0"/>
      <w:marRight w:val="0"/>
      <w:marTop w:val="0"/>
      <w:marBottom w:val="0"/>
      <w:divBdr>
        <w:top w:val="none" w:sz="0" w:space="0" w:color="auto"/>
        <w:left w:val="none" w:sz="0" w:space="0" w:color="auto"/>
        <w:bottom w:val="none" w:sz="0" w:space="0" w:color="auto"/>
        <w:right w:val="none" w:sz="0" w:space="0" w:color="auto"/>
      </w:divBdr>
    </w:div>
    <w:div w:id="1662662352">
      <w:bodyDiv w:val="1"/>
      <w:marLeft w:val="0"/>
      <w:marRight w:val="0"/>
      <w:marTop w:val="0"/>
      <w:marBottom w:val="0"/>
      <w:divBdr>
        <w:top w:val="none" w:sz="0" w:space="0" w:color="auto"/>
        <w:left w:val="none" w:sz="0" w:space="0" w:color="auto"/>
        <w:bottom w:val="none" w:sz="0" w:space="0" w:color="auto"/>
        <w:right w:val="none" w:sz="0" w:space="0" w:color="auto"/>
      </w:divBdr>
    </w:div>
    <w:div w:id="1684281454">
      <w:bodyDiv w:val="1"/>
      <w:marLeft w:val="0"/>
      <w:marRight w:val="0"/>
      <w:marTop w:val="0"/>
      <w:marBottom w:val="0"/>
      <w:divBdr>
        <w:top w:val="none" w:sz="0" w:space="0" w:color="auto"/>
        <w:left w:val="none" w:sz="0" w:space="0" w:color="auto"/>
        <w:bottom w:val="none" w:sz="0" w:space="0" w:color="auto"/>
        <w:right w:val="none" w:sz="0" w:space="0" w:color="auto"/>
      </w:divBdr>
    </w:div>
    <w:div w:id="1686862484">
      <w:bodyDiv w:val="1"/>
      <w:marLeft w:val="0"/>
      <w:marRight w:val="0"/>
      <w:marTop w:val="0"/>
      <w:marBottom w:val="0"/>
      <w:divBdr>
        <w:top w:val="none" w:sz="0" w:space="0" w:color="auto"/>
        <w:left w:val="none" w:sz="0" w:space="0" w:color="auto"/>
        <w:bottom w:val="none" w:sz="0" w:space="0" w:color="auto"/>
        <w:right w:val="none" w:sz="0" w:space="0" w:color="auto"/>
      </w:divBdr>
    </w:div>
    <w:div w:id="1691251586">
      <w:bodyDiv w:val="1"/>
      <w:marLeft w:val="0"/>
      <w:marRight w:val="0"/>
      <w:marTop w:val="0"/>
      <w:marBottom w:val="0"/>
      <w:divBdr>
        <w:top w:val="none" w:sz="0" w:space="0" w:color="auto"/>
        <w:left w:val="none" w:sz="0" w:space="0" w:color="auto"/>
        <w:bottom w:val="none" w:sz="0" w:space="0" w:color="auto"/>
        <w:right w:val="none" w:sz="0" w:space="0" w:color="auto"/>
      </w:divBdr>
    </w:div>
    <w:div w:id="1707411349">
      <w:bodyDiv w:val="1"/>
      <w:marLeft w:val="0"/>
      <w:marRight w:val="0"/>
      <w:marTop w:val="0"/>
      <w:marBottom w:val="0"/>
      <w:divBdr>
        <w:top w:val="none" w:sz="0" w:space="0" w:color="auto"/>
        <w:left w:val="none" w:sz="0" w:space="0" w:color="auto"/>
        <w:bottom w:val="none" w:sz="0" w:space="0" w:color="auto"/>
        <w:right w:val="none" w:sz="0" w:space="0" w:color="auto"/>
      </w:divBdr>
    </w:div>
    <w:div w:id="1707754820">
      <w:bodyDiv w:val="1"/>
      <w:marLeft w:val="0"/>
      <w:marRight w:val="0"/>
      <w:marTop w:val="0"/>
      <w:marBottom w:val="0"/>
      <w:divBdr>
        <w:top w:val="none" w:sz="0" w:space="0" w:color="auto"/>
        <w:left w:val="none" w:sz="0" w:space="0" w:color="auto"/>
        <w:bottom w:val="none" w:sz="0" w:space="0" w:color="auto"/>
        <w:right w:val="none" w:sz="0" w:space="0" w:color="auto"/>
      </w:divBdr>
    </w:div>
    <w:div w:id="1718508768">
      <w:bodyDiv w:val="1"/>
      <w:marLeft w:val="0"/>
      <w:marRight w:val="0"/>
      <w:marTop w:val="0"/>
      <w:marBottom w:val="0"/>
      <w:divBdr>
        <w:top w:val="none" w:sz="0" w:space="0" w:color="auto"/>
        <w:left w:val="none" w:sz="0" w:space="0" w:color="auto"/>
        <w:bottom w:val="none" w:sz="0" w:space="0" w:color="auto"/>
        <w:right w:val="none" w:sz="0" w:space="0" w:color="auto"/>
      </w:divBdr>
    </w:div>
    <w:div w:id="1720203339">
      <w:bodyDiv w:val="1"/>
      <w:marLeft w:val="0"/>
      <w:marRight w:val="0"/>
      <w:marTop w:val="0"/>
      <w:marBottom w:val="0"/>
      <w:divBdr>
        <w:top w:val="none" w:sz="0" w:space="0" w:color="auto"/>
        <w:left w:val="none" w:sz="0" w:space="0" w:color="auto"/>
        <w:bottom w:val="none" w:sz="0" w:space="0" w:color="auto"/>
        <w:right w:val="none" w:sz="0" w:space="0" w:color="auto"/>
      </w:divBdr>
    </w:div>
    <w:div w:id="1725979085">
      <w:bodyDiv w:val="1"/>
      <w:marLeft w:val="0"/>
      <w:marRight w:val="0"/>
      <w:marTop w:val="0"/>
      <w:marBottom w:val="0"/>
      <w:divBdr>
        <w:top w:val="none" w:sz="0" w:space="0" w:color="auto"/>
        <w:left w:val="none" w:sz="0" w:space="0" w:color="auto"/>
        <w:bottom w:val="none" w:sz="0" w:space="0" w:color="auto"/>
        <w:right w:val="none" w:sz="0" w:space="0" w:color="auto"/>
      </w:divBdr>
    </w:div>
    <w:div w:id="1729305030">
      <w:bodyDiv w:val="1"/>
      <w:marLeft w:val="0"/>
      <w:marRight w:val="0"/>
      <w:marTop w:val="0"/>
      <w:marBottom w:val="0"/>
      <w:divBdr>
        <w:top w:val="none" w:sz="0" w:space="0" w:color="auto"/>
        <w:left w:val="none" w:sz="0" w:space="0" w:color="auto"/>
        <w:bottom w:val="none" w:sz="0" w:space="0" w:color="auto"/>
        <w:right w:val="none" w:sz="0" w:space="0" w:color="auto"/>
      </w:divBdr>
    </w:div>
    <w:div w:id="1730837832">
      <w:bodyDiv w:val="1"/>
      <w:marLeft w:val="0"/>
      <w:marRight w:val="0"/>
      <w:marTop w:val="0"/>
      <w:marBottom w:val="0"/>
      <w:divBdr>
        <w:top w:val="none" w:sz="0" w:space="0" w:color="auto"/>
        <w:left w:val="none" w:sz="0" w:space="0" w:color="auto"/>
        <w:bottom w:val="none" w:sz="0" w:space="0" w:color="auto"/>
        <w:right w:val="none" w:sz="0" w:space="0" w:color="auto"/>
      </w:divBdr>
    </w:div>
    <w:div w:id="1733653092">
      <w:bodyDiv w:val="1"/>
      <w:marLeft w:val="0"/>
      <w:marRight w:val="0"/>
      <w:marTop w:val="0"/>
      <w:marBottom w:val="0"/>
      <w:divBdr>
        <w:top w:val="none" w:sz="0" w:space="0" w:color="auto"/>
        <w:left w:val="none" w:sz="0" w:space="0" w:color="auto"/>
        <w:bottom w:val="none" w:sz="0" w:space="0" w:color="auto"/>
        <w:right w:val="none" w:sz="0" w:space="0" w:color="auto"/>
      </w:divBdr>
    </w:div>
    <w:div w:id="1741520694">
      <w:bodyDiv w:val="1"/>
      <w:marLeft w:val="0"/>
      <w:marRight w:val="0"/>
      <w:marTop w:val="0"/>
      <w:marBottom w:val="0"/>
      <w:divBdr>
        <w:top w:val="none" w:sz="0" w:space="0" w:color="auto"/>
        <w:left w:val="none" w:sz="0" w:space="0" w:color="auto"/>
        <w:bottom w:val="none" w:sz="0" w:space="0" w:color="auto"/>
        <w:right w:val="none" w:sz="0" w:space="0" w:color="auto"/>
      </w:divBdr>
    </w:div>
    <w:div w:id="1744133390">
      <w:bodyDiv w:val="1"/>
      <w:marLeft w:val="0"/>
      <w:marRight w:val="0"/>
      <w:marTop w:val="0"/>
      <w:marBottom w:val="0"/>
      <w:divBdr>
        <w:top w:val="none" w:sz="0" w:space="0" w:color="auto"/>
        <w:left w:val="none" w:sz="0" w:space="0" w:color="auto"/>
        <w:bottom w:val="none" w:sz="0" w:space="0" w:color="auto"/>
        <w:right w:val="none" w:sz="0" w:space="0" w:color="auto"/>
      </w:divBdr>
    </w:div>
    <w:div w:id="1749184135">
      <w:bodyDiv w:val="1"/>
      <w:marLeft w:val="0"/>
      <w:marRight w:val="0"/>
      <w:marTop w:val="0"/>
      <w:marBottom w:val="0"/>
      <w:divBdr>
        <w:top w:val="none" w:sz="0" w:space="0" w:color="auto"/>
        <w:left w:val="none" w:sz="0" w:space="0" w:color="auto"/>
        <w:bottom w:val="none" w:sz="0" w:space="0" w:color="auto"/>
        <w:right w:val="none" w:sz="0" w:space="0" w:color="auto"/>
      </w:divBdr>
    </w:div>
    <w:div w:id="1763528191">
      <w:bodyDiv w:val="1"/>
      <w:marLeft w:val="0"/>
      <w:marRight w:val="0"/>
      <w:marTop w:val="0"/>
      <w:marBottom w:val="0"/>
      <w:divBdr>
        <w:top w:val="none" w:sz="0" w:space="0" w:color="auto"/>
        <w:left w:val="none" w:sz="0" w:space="0" w:color="auto"/>
        <w:bottom w:val="none" w:sz="0" w:space="0" w:color="auto"/>
        <w:right w:val="none" w:sz="0" w:space="0" w:color="auto"/>
      </w:divBdr>
    </w:div>
    <w:div w:id="1777169030">
      <w:bodyDiv w:val="1"/>
      <w:marLeft w:val="0"/>
      <w:marRight w:val="0"/>
      <w:marTop w:val="0"/>
      <w:marBottom w:val="0"/>
      <w:divBdr>
        <w:top w:val="none" w:sz="0" w:space="0" w:color="auto"/>
        <w:left w:val="none" w:sz="0" w:space="0" w:color="auto"/>
        <w:bottom w:val="none" w:sz="0" w:space="0" w:color="auto"/>
        <w:right w:val="none" w:sz="0" w:space="0" w:color="auto"/>
      </w:divBdr>
    </w:div>
    <w:div w:id="1782261430">
      <w:bodyDiv w:val="1"/>
      <w:marLeft w:val="0"/>
      <w:marRight w:val="0"/>
      <w:marTop w:val="0"/>
      <w:marBottom w:val="0"/>
      <w:divBdr>
        <w:top w:val="none" w:sz="0" w:space="0" w:color="auto"/>
        <w:left w:val="none" w:sz="0" w:space="0" w:color="auto"/>
        <w:bottom w:val="none" w:sz="0" w:space="0" w:color="auto"/>
        <w:right w:val="none" w:sz="0" w:space="0" w:color="auto"/>
      </w:divBdr>
    </w:div>
    <w:div w:id="1782718870">
      <w:bodyDiv w:val="1"/>
      <w:marLeft w:val="0"/>
      <w:marRight w:val="0"/>
      <w:marTop w:val="0"/>
      <w:marBottom w:val="0"/>
      <w:divBdr>
        <w:top w:val="none" w:sz="0" w:space="0" w:color="auto"/>
        <w:left w:val="none" w:sz="0" w:space="0" w:color="auto"/>
        <w:bottom w:val="none" w:sz="0" w:space="0" w:color="auto"/>
        <w:right w:val="none" w:sz="0" w:space="0" w:color="auto"/>
      </w:divBdr>
    </w:div>
    <w:div w:id="1784155761">
      <w:bodyDiv w:val="1"/>
      <w:marLeft w:val="0"/>
      <w:marRight w:val="0"/>
      <w:marTop w:val="0"/>
      <w:marBottom w:val="0"/>
      <w:divBdr>
        <w:top w:val="none" w:sz="0" w:space="0" w:color="auto"/>
        <w:left w:val="none" w:sz="0" w:space="0" w:color="auto"/>
        <w:bottom w:val="none" w:sz="0" w:space="0" w:color="auto"/>
        <w:right w:val="none" w:sz="0" w:space="0" w:color="auto"/>
      </w:divBdr>
    </w:div>
    <w:div w:id="1788770413">
      <w:bodyDiv w:val="1"/>
      <w:marLeft w:val="0"/>
      <w:marRight w:val="0"/>
      <w:marTop w:val="0"/>
      <w:marBottom w:val="0"/>
      <w:divBdr>
        <w:top w:val="none" w:sz="0" w:space="0" w:color="auto"/>
        <w:left w:val="none" w:sz="0" w:space="0" w:color="auto"/>
        <w:bottom w:val="none" w:sz="0" w:space="0" w:color="auto"/>
        <w:right w:val="none" w:sz="0" w:space="0" w:color="auto"/>
      </w:divBdr>
    </w:div>
    <w:div w:id="1789854255">
      <w:bodyDiv w:val="1"/>
      <w:marLeft w:val="0"/>
      <w:marRight w:val="0"/>
      <w:marTop w:val="0"/>
      <w:marBottom w:val="0"/>
      <w:divBdr>
        <w:top w:val="none" w:sz="0" w:space="0" w:color="auto"/>
        <w:left w:val="none" w:sz="0" w:space="0" w:color="auto"/>
        <w:bottom w:val="none" w:sz="0" w:space="0" w:color="auto"/>
        <w:right w:val="none" w:sz="0" w:space="0" w:color="auto"/>
      </w:divBdr>
    </w:div>
    <w:div w:id="1790854313">
      <w:bodyDiv w:val="1"/>
      <w:marLeft w:val="0"/>
      <w:marRight w:val="0"/>
      <w:marTop w:val="0"/>
      <w:marBottom w:val="0"/>
      <w:divBdr>
        <w:top w:val="none" w:sz="0" w:space="0" w:color="auto"/>
        <w:left w:val="none" w:sz="0" w:space="0" w:color="auto"/>
        <w:bottom w:val="none" w:sz="0" w:space="0" w:color="auto"/>
        <w:right w:val="none" w:sz="0" w:space="0" w:color="auto"/>
      </w:divBdr>
    </w:div>
    <w:div w:id="1792213480">
      <w:bodyDiv w:val="1"/>
      <w:marLeft w:val="0"/>
      <w:marRight w:val="0"/>
      <w:marTop w:val="0"/>
      <w:marBottom w:val="0"/>
      <w:divBdr>
        <w:top w:val="none" w:sz="0" w:space="0" w:color="auto"/>
        <w:left w:val="none" w:sz="0" w:space="0" w:color="auto"/>
        <w:bottom w:val="none" w:sz="0" w:space="0" w:color="auto"/>
        <w:right w:val="none" w:sz="0" w:space="0" w:color="auto"/>
      </w:divBdr>
    </w:div>
    <w:div w:id="1795321714">
      <w:bodyDiv w:val="1"/>
      <w:marLeft w:val="0"/>
      <w:marRight w:val="0"/>
      <w:marTop w:val="0"/>
      <w:marBottom w:val="0"/>
      <w:divBdr>
        <w:top w:val="none" w:sz="0" w:space="0" w:color="auto"/>
        <w:left w:val="none" w:sz="0" w:space="0" w:color="auto"/>
        <w:bottom w:val="none" w:sz="0" w:space="0" w:color="auto"/>
        <w:right w:val="none" w:sz="0" w:space="0" w:color="auto"/>
      </w:divBdr>
    </w:div>
    <w:div w:id="1800611910">
      <w:bodyDiv w:val="1"/>
      <w:marLeft w:val="0"/>
      <w:marRight w:val="0"/>
      <w:marTop w:val="0"/>
      <w:marBottom w:val="0"/>
      <w:divBdr>
        <w:top w:val="none" w:sz="0" w:space="0" w:color="auto"/>
        <w:left w:val="none" w:sz="0" w:space="0" w:color="auto"/>
        <w:bottom w:val="none" w:sz="0" w:space="0" w:color="auto"/>
        <w:right w:val="none" w:sz="0" w:space="0" w:color="auto"/>
      </w:divBdr>
    </w:div>
    <w:div w:id="1800997565">
      <w:bodyDiv w:val="1"/>
      <w:marLeft w:val="0"/>
      <w:marRight w:val="0"/>
      <w:marTop w:val="0"/>
      <w:marBottom w:val="0"/>
      <w:divBdr>
        <w:top w:val="none" w:sz="0" w:space="0" w:color="auto"/>
        <w:left w:val="none" w:sz="0" w:space="0" w:color="auto"/>
        <w:bottom w:val="none" w:sz="0" w:space="0" w:color="auto"/>
        <w:right w:val="none" w:sz="0" w:space="0" w:color="auto"/>
      </w:divBdr>
    </w:div>
    <w:div w:id="1802724256">
      <w:bodyDiv w:val="1"/>
      <w:marLeft w:val="0"/>
      <w:marRight w:val="0"/>
      <w:marTop w:val="0"/>
      <w:marBottom w:val="0"/>
      <w:divBdr>
        <w:top w:val="none" w:sz="0" w:space="0" w:color="auto"/>
        <w:left w:val="none" w:sz="0" w:space="0" w:color="auto"/>
        <w:bottom w:val="none" w:sz="0" w:space="0" w:color="auto"/>
        <w:right w:val="none" w:sz="0" w:space="0" w:color="auto"/>
      </w:divBdr>
    </w:div>
    <w:div w:id="1811169551">
      <w:bodyDiv w:val="1"/>
      <w:marLeft w:val="0"/>
      <w:marRight w:val="0"/>
      <w:marTop w:val="0"/>
      <w:marBottom w:val="0"/>
      <w:divBdr>
        <w:top w:val="none" w:sz="0" w:space="0" w:color="auto"/>
        <w:left w:val="none" w:sz="0" w:space="0" w:color="auto"/>
        <w:bottom w:val="none" w:sz="0" w:space="0" w:color="auto"/>
        <w:right w:val="none" w:sz="0" w:space="0" w:color="auto"/>
      </w:divBdr>
    </w:div>
    <w:div w:id="1816558718">
      <w:bodyDiv w:val="1"/>
      <w:marLeft w:val="0"/>
      <w:marRight w:val="0"/>
      <w:marTop w:val="0"/>
      <w:marBottom w:val="0"/>
      <w:divBdr>
        <w:top w:val="none" w:sz="0" w:space="0" w:color="auto"/>
        <w:left w:val="none" w:sz="0" w:space="0" w:color="auto"/>
        <w:bottom w:val="none" w:sz="0" w:space="0" w:color="auto"/>
        <w:right w:val="none" w:sz="0" w:space="0" w:color="auto"/>
      </w:divBdr>
    </w:div>
    <w:div w:id="1817212063">
      <w:bodyDiv w:val="1"/>
      <w:marLeft w:val="0"/>
      <w:marRight w:val="0"/>
      <w:marTop w:val="0"/>
      <w:marBottom w:val="0"/>
      <w:divBdr>
        <w:top w:val="none" w:sz="0" w:space="0" w:color="auto"/>
        <w:left w:val="none" w:sz="0" w:space="0" w:color="auto"/>
        <w:bottom w:val="none" w:sz="0" w:space="0" w:color="auto"/>
        <w:right w:val="none" w:sz="0" w:space="0" w:color="auto"/>
      </w:divBdr>
    </w:div>
    <w:div w:id="1820807551">
      <w:bodyDiv w:val="1"/>
      <w:marLeft w:val="0"/>
      <w:marRight w:val="0"/>
      <w:marTop w:val="0"/>
      <w:marBottom w:val="0"/>
      <w:divBdr>
        <w:top w:val="none" w:sz="0" w:space="0" w:color="auto"/>
        <w:left w:val="none" w:sz="0" w:space="0" w:color="auto"/>
        <w:bottom w:val="none" w:sz="0" w:space="0" w:color="auto"/>
        <w:right w:val="none" w:sz="0" w:space="0" w:color="auto"/>
      </w:divBdr>
    </w:div>
    <w:div w:id="1826625837">
      <w:bodyDiv w:val="1"/>
      <w:marLeft w:val="0"/>
      <w:marRight w:val="0"/>
      <w:marTop w:val="0"/>
      <w:marBottom w:val="0"/>
      <w:divBdr>
        <w:top w:val="none" w:sz="0" w:space="0" w:color="auto"/>
        <w:left w:val="none" w:sz="0" w:space="0" w:color="auto"/>
        <w:bottom w:val="none" w:sz="0" w:space="0" w:color="auto"/>
        <w:right w:val="none" w:sz="0" w:space="0" w:color="auto"/>
      </w:divBdr>
    </w:div>
    <w:div w:id="1831796788">
      <w:bodyDiv w:val="1"/>
      <w:marLeft w:val="0"/>
      <w:marRight w:val="0"/>
      <w:marTop w:val="0"/>
      <w:marBottom w:val="0"/>
      <w:divBdr>
        <w:top w:val="none" w:sz="0" w:space="0" w:color="auto"/>
        <w:left w:val="none" w:sz="0" w:space="0" w:color="auto"/>
        <w:bottom w:val="none" w:sz="0" w:space="0" w:color="auto"/>
        <w:right w:val="none" w:sz="0" w:space="0" w:color="auto"/>
      </w:divBdr>
    </w:div>
    <w:div w:id="1843277617">
      <w:bodyDiv w:val="1"/>
      <w:marLeft w:val="0"/>
      <w:marRight w:val="0"/>
      <w:marTop w:val="0"/>
      <w:marBottom w:val="0"/>
      <w:divBdr>
        <w:top w:val="none" w:sz="0" w:space="0" w:color="auto"/>
        <w:left w:val="none" w:sz="0" w:space="0" w:color="auto"/>
        <w:bottom w:val="none" w:sz="0" w:space="0" w:color="auto"/>
        <w:right w:val="none" w:sz="0" w:space="0" w:color="auto"/>
      </w:divBdr>
    </w:div>
    <w:div w:id="1845970503">
      <w:bodyDiv w:val="1"/>
      <w:marLeft w:val="0"/>
      <w:marRight w:val="0"/>
      <w:marTop w:val="0"/>
      <w:marBottom w:val="0"/>
      <w:divBdr>
        <w:top w:val="none" w:sz="0" w:space="0" w:color="auto"/>
        <w:left w:val="none" w:sz="0" w:space="0" w:color="auto"/>
        <w:bottom w:val="none" w:sz="0" w:space="0" w:color="auto"/>
        <w:right w:val="none" w:sz="0" w:space="0" w:color="auto"/>
      </w:divBdr>
    </w:div>
    <w:div w:id="1853760097">
      <w:bodyDiv w:val="1"/>
      <w:marLeft w:val="0"/>
      <w:marRight w:val="0"/>
      <w:marTop w:val="0"/>
      <w:marBottom w:val="0"/>
      <w:divBdr>
        <w:top w:val="none" w:sz="0" w:space="0" w:color="auto"/>
        <w:left w:val="none" w:sz="0" w:space="0" w:color="auto"/>
        <w:bottom w:val="none" w:sz="0" w:space="0" w:color="auto"/>
        <w:right w:val="none" w:sz="0" w:space="0" w:color="auto"/>
      </w:divBdr>
    </w:div>
    <w:div w:id="1855068896">
      <w:bodyDiv w:val="1"/>
      <w:marLeft w:val="0"/>
      <w:marRight w:val="0"/>
      <w:marTop w:val="0"/>
      <w:marBottom w:val="0"/>
      <w:divBdr>
        <w:top w:val="none" w:sz="0" w:space="0" w:color="auto"/>
        <w:left w:val="none" w:sz="0" w:space="0" w:color="auto"/>
        <w:bottom w:val="none" w:sz="0" w:space="0" w:color="auto"/>
        <w:right w:val="none" w:sz="0" w:space="0" w:color="auto"/>
      </w:divBdr>
    </w:div>
    <w:div w:id="1862039842">
      <w:bodyDiv w:val="1"/>
      <w:marLeft w:val="0"/>
      <w:marRight w:val="0"/>
      <w:marTop w:val="0"/>
      <w:marBottom w:val="0"/>
      <w:divBdr>
        <w:top w:val="none" w:sz="0" w:space="0" w:color="auto"/>
        <w:left w:val="none" w:sz="0" w:space="0" w:color="auto"/>
        <w:bottom w:val="none" w:sz="0" w:space="0" w:color="auto"/>
        <w:right w:val="none" w:sz="0" w:space="0" w:color="auto"/>
      </w:divBdr>
    </w:div>
    <w:div w:id="1871840586">
      <w:bodyDiv w:val="1"/>
      <w:marLeft w:val="0"/>
      <w:marRight w:val="0"/>
      <w:marTop w:val="0"/>
      <w:marBottom w:val="0"/>
      <w:divBdr>
        <w:top w:val="none" w:sz="0" w:space="0" w:color="auto"/>
        <w:left w:val="none" w:sz="0" w:space="0" w:color="auto"/>
        <w:bottom w:val="none" w:sz="0" w:space="0" w:color="auto"/>
        <w:right w:val="none" w:sz="0" w:space="0" w:color="auto"/>
      </w:divBdr>
    </w:div>
    <w:div w:id="1874921006">
      <w:bodyDiv w:val="1"/>
      <w:marLeft w:val="0"/>
      <w:marRight w:val="0"/>
      <w:marTop w:val="0"/>
      <w:marBottom w:val="0"/>
      <w:divBdr>
        <w:top w:val="none" w:sz="0" w:space="0" w:color="auto"/>
        <w:left w:val="none" w:sz="0" w:space="0" w:color="auto"/>
        <w:bottom w:val="none" w:sz="0" w:space="0" w:color="auto"/>
        <w:right w:val="none" w:sz="0" w:space="0" w:color="auto"/>
      </w:divBdr>
    </w:div>
    <w:div w:id="1875267997">
      <w:bodyDiv w:val="1"/>
      <w:marLeft w:val="0"/>
      <w:marRight w:val="0"/>
      <w:marTop w:val="0"/>
      <w:marBottom w:val="0"/>
      <w:divBdr>
        <w:top w:val="none" w:sz="0" w:space="0" w:color="auto"/>
        <w:left w:val="none" w:sz="0" w:space="0" w:color="auto"/>
        <w:bottom w:val="none" w:sz="0" w:space="0" w:color="auto"/>
        <w:right w:val="none" w:sz="0" w:space="0" w:color="auto"/>
      </w:divBdr>
    </w:div>
    <w:div w:id="1880123343">
      <w:bodyDiv w:val="1"/>
      <w:marLeft w:val="0"/>
      <w:marRight w:val="0"/>
      <w:marTop w:val="0"/>
      <w:marBottom w:val="0"/>
      <w:divBdr>
        <w:top w:val="none" w:sz="0" w:space="0" w:color="auto"/>
        <w:left w:val="none" w:sz="0" w:space="0" w:color="auto"/>
        <w:bottom w:val="none" w:sz="0" w:space="0" w:color="auto"/>
        <w:right w:val="none" w:sz="0" w:space="0" w:color="auto"/>
      </w:divBdr>
    </w:div>
    <w:div w:id="1880311781">
      <w:bodyDiv w:val="1"/>
      <w:marLeft w:val="0"/>
      <w:marRight w:val="0"/>
      <w:marTop w:val="0"/>
      <w:marBottom w:val="0"/>
      <w:divBdr>
        <w:top w:val="none" w:sz="0" w:space="0" w:color="auto"/>
        <w:left w:val="none" w:sz="0" w:space="0" w:color="auto"/>
        <w:bottom w:val="none" w:sz="0" w:space="0" w:color="auto"/>
        <w:right w:val="none" w:sz="0" w:space="0" w:color="auto"/>
      </w:divBdr>
    </w:div>
    <w:div w:id="1880581954">
      <w:bodyDiv w:val="1"/>
      <w:marLeft w:val="0"/>
      <w:marRight w:val="0"/>
      <w:marTop w:val="0"/>
      <w:marBottom w:val="0"/>
      <w:divBdr>
        <w:top w:val="none" w:sz="0" w:space="0" w:color="auto"/>
        <w:left w:val="none" w:sz="0" w:space="0" w:color="auto"/>
        <w:bottom w:val="none" w:sz="0" w:space="0" w:color="auto"/>
        <w:right w:val="none" w:sz="0" w:space="0" w:color="auto"/>
      </w:divBdr>
    </w:div>
    <w:div w:id="1881085123">
      <w:bodyDiv w:val="1"/>
      <w:marLeft w:val="0"/>
      <w:marRight w:val="0"/>
      <w:marTop w:val="0"/>
      <w:marBottom w:val="0"/>
      <w:divBdr>
        <w:top w:val="none" w:sz="0" w:space="0" w:color="auto"/>
        <w:left w:val="none" w:sz="0" w:space="0" w:color="auto"/>
        <w:bottom w:val="none" w:sz="0" w:space="0" w:color="auto"/>
        <w:right w:val="none" w:sz="0" w:space="0" w:color="auto"/>
      </w:divBdr>
    </w:div>
    <w:div w:id="1891500664">
      <w:bodyDiv w:val="1"/>
      <w:marLeft w:val="0"/>
      <w:marRight w:val="0"/>
      <w:marTop w:val="0"/>
      <w:marBottom w:val="0"/>
      <w:divBdr>
        <w:top w:val="none" w:sz="0" w:space="0" w:color="auto"/>
        <w:left w:val="none" w:sz="0" w:space="0" w:color="auto"/>
        <w:bottom w:val="none" w:sz="0" w:space="0" w:color="auto"/>
        <w:right w:val="none" w:sz="0" w:space="0" w:color="auto"/>
      </w:divBdr>
    </w:div>
    <w:div w:id="1894342954">
      <w:bodyDiv w:val="1"/>
      <w:marLeft w:val="0"/>
      <w:marRight w:val="0"/>
      <w:marTop w:val="0"/>
      <w:marBottom w:val="0"/>
      <w:divBdr>
        <w:top w:val="none" w:sz="0" w:space="0" w:color="auto"/>
        <w:left w:val="none" w:sz="0" w:space="0" w:color="auto"/>
        <w:bottom w:val="none" w:sz="0" w:space="0" w:color="auto"/>
        <w:right w:val="none" w:sz="0" w:space="0" w:color="auto"/>
      </w:divBdr>
    </w:div>
    <w:div w:id="1935282900">
      <w:bodyDiv w:val="1"/>
      <w:marLeft w:val="0"/>
      <w:marRight w:val="0"/>
      <w:marTop w:val="0"/>
      <w:marBottom w:val="0"/>
      <w:divBdr>
        <w:top w:val="none" w:sz="0" w:space="0" w:color="auto"/>
        <w:left w:val="none" w:sz="0" w:space="0" w:color="auto"/>
        <w:bottom w:val="none" w:sz="0" w:space="0" w:color="auto"/>
        <w:right w:val="none" w:sz="0" w:space="0" w:color="auto"/>
      </w:divBdr>
    </w:div>
    <w:div w:id="1942180301">
      <w:bodyDiv w:val="1"/>
      <w:marLeft w:val="0"/>
      <w:marRight w:val="0"/>
      <w:marTop w:val="0"/>
      <w:marBottom w:val="0"/>
      <w:divBdr>
        <w:top w:val="none" w:sz="0" w:space="0" w:color="auto"/>
        <w:left w:val="none" w:sz="0" w:space="0" w:color="auto"/>
        <w:bottom w:val="none" w:sz="0" w:space="0" w:color="auto"/>
        <w:right w:val="none" w:sz="0" w:space="0" w:color="auto"/>
      </w:divBdr>
    </w:div>
    <w:div w:id="1950696367">
      <w:bodyDiv w:val="1"/>
      <w:marLeft w:val="0"/>
      <w:marRight w:val="0"/>
      <w:marTop w:val="0"/>
      <w:marBottom w:val="0"/>
      <w:divBdr>
        <w:top w:val="none" w:sz="0" w:space="0" w:color="auto"/>
        <w:left w:val="none" w:sz="0" w:space="0" w:color="auto"/>
        <w:bottom w:val="none" w:sz="0" w:space="0" w:color="auto"/>
        <w:right w:val="none" w:sz="0" w:space="0" w:color="auto"/>
      </w:divBdr>
    </w:div>
    <w:div w:id="1965766633">
      <w:bodyDiv w:val="1"/>
      <w:marLeft w:val="0"/>
      <w:marRight w:val="0"/>
      <w:marTop w:val="0"/>
      <w:marBottom w:val="0"/>
      <w:divBdr>
        <w:top w:val="none" w:sz="0" w:space="0" w:color="auto"/>
        <w:left w:val="none" w:sz="0" w:space="0" w:color="auto"/>
        <w:bottom w:val="none" w:sz="0" w:space="0" w:color="auto"/>
        <w:right w:val="none" w:sz="0" w:space="0" w:color="auto"/>
      </w:divBdr>
    </w:div>
    <w:div w:id="1970472650">
      <w:bodyDiv w:val="1"/>
      <w:marLeft w:val="0"/>
      <w:marRight w:val="0"/>
      <w:marTop w:val="0"/>
      <w:marBottom w:val="0"/>
      <w:divBdr>
        <w:top w:val="none" w:sz="0" w:space="0" w:color="auto"/>
        <w:left w:val="none" w:sz="0" w:space="0" w:color="auto"/>
        <w:bottom w:val="none" w:sz="0" w:space="0" w:color="auto"/>
        <w:right w:val="none" w:sz="0" w:space="0" w:color="auto"/>
      </w:divBdr>
    </w:div>
    <w:div w:id="1973051331">
      <w:bodyDiv w:val="1"/>
      <w:marLeft w:val="0"/>
      <w:marRight w:val="0"/>
      <w:marTop w:val="0"/>
      <w:marBottom w:val="0"/>
      <w:divBdr>
        <w:top w:val="none" w:sz="0" w:space="0" w:color="auto"/>
        <w:left w:val="none" w:sz="0" w:space="0" w:color="auto"/>
        <w:bottom w:val="none" w:sz="0" w:space="0" w:color="auto"/>
        <w:right w:val="none" w:sz="0" w:space="0" w:color="auto"/>
      </w:divBdr>
      <w:divsChild>
        <w:div w:id="250899446">
          <w:marLeft w:val="0"/>
          <w:marRight w:val="0"/>
          <w:marTop w:val="0"/>
          <w:marBottom w:val="0"/>
          <w:divBdr>
            <w:top w:val="none" w:sz="0" w:space="0" w:color="auto"/>
            <w:left w:val="none" w:sz="0" w:space="0" w:color="auto"/>
            <w:bottom w:val="none" w:sz="0" w:space="0" w:color="auto"/>
            <w:right w:val="none" w:sz="0" w:space="0" w:color="auto"/>
          </w:divBdr>
        </w:div>
      </w:divsChild>
    </w:div>
    <w:div w:id="1986468312">
      <w:bodyDiv w:val="1"/>
      <w:marLeft w:val="0"/>
      <w:marRight w:val="0"/>
      <w:marTop w:val="0"/>
      <w:marBottom w:val="0"/>
      <w:divBdr>
        <w:top w:val="none" w:sz="0" w:space="0" w:color="auto"/>
        <w:left w:val="none" w:sz="0" w:space="0" w:color="auto"/>
        <w:bottom w:val="none" w:sz="0" w:space="0" w:color="auto"/>
        <w:right w:val="none" w:sz="0" w:space="0" w:color="auto"/>
      </w:divBdr>
      <w:divsChild>
        <w:div w:id="1178732411">
          <w:marLeft w:val="0"/>
          <w:marRight w:val="0"/>
          <w:marTop w:val="0"/>
          <w:marBottom w:val="0"/>
          <w:divBdr>
            <w:top w:val="none" w:sz="0" w:space="0" w:color="auto"/>
            <w:left w:val="none" w:sz="0" w:space="0" w:color="auto"/>
            <w:bottom w:val="none" w:sz="0" w:space="0" w:color="auto"/>
            <w:right w:val="none" w:sz="0" w:space="0" w:color="auto"/>
          </w:divBdr>
          <w:divsChild>
            <w:div w:id="1159887892">
              <w:marLeft w:val="0"/>
              <w:marRight w:val="0"/>
              <w:marTop w:val="0"/>
              <w:marBottom w:val="0"/>
              <w:divBdr>
                <w:top w:val="none" w:sz="0" w:space="0" w:color="auto"/>
                <w:left w:val="none" w:sz="0" w:space="0" w:color="auto"/>
                <w:bottom w:val="none" w:sz="0" w:space="0" w:color="auto"/>
                <w:right w:val="none" w:sz="0" w:space="0" w:color="auto"/>
              </w:divBdr>
              <w:divsChild>
                <w:div w:id="135819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668791">
      <w:bodyDiv w:val="1"/>
      <w:marLeft w:val="0"/>
      <w:marRight w:val="0"/>
      <w:marTop w:val="0"/>
      <w:marBottom w:val="0"/>
      <w:divBdr>
        <w:top w:val="none" w:sz="0" w:space="0" w:color="auto"/>
        <w:left w:val="none" w:sz="0" w:space="0" w:color="auto"/>
        <w:bottom w:val="none" w:sz="0" w:space="0" w:color="auto"/>
        <w:right w:val="none" w:sz="0" w:space="0" w:color="auto"/>
      </w:divBdr>
    </w:div>
    <w:div w:id="2000189975">
      <w:bodyDiv w:val="1"/>
      <w:marLeft w:val="0"/>
      <w:marRight w:val="0"/>
      <w:marTop w:val="0"/>
      <w:marBottom w:val="0"/>
      <w:divBdr>
        <w:top w:val="none" w:sz="0" w:space="0" w:color="auto"/>
        <w:left w:val="none" w:sz="0" w:space="0" w:color="auto"/>
        <w:bottom w:val="none" w:sz="0" w:space="0" w:color="auto"/>
        <w:right w:val="none" w:sz="0" w:space="0" w:color="auto"/>
      </w:divBdr>
    </w:div>
    <w:div w:id="2003463257">
      <w:bodyDiv w:val="1"/>
      <w:marLeft w:val="0"/>
      <w:marRight w:val="0"/>
      <w:marTop w:val="0"/>
      <w:marBottom w:val="0"/>
      <w:divBdr>
        <w:top w:val="none" w:sz="0" w:space="0" w:color="auto"/>
        <w:left w:val="none" w:sz="0" w:space="0" w:color="auto"/>
        <w:bottom w:val="none" w:sz="0" w:space="0" w:color="auto"/>
        <w:right w:val="none" w:sz="0" w:space="0" w:color="auto"/>
      </w:divBdr>
    </w:div>
    <w:div w:id="2010134586">
      <w:bodyDiv w:val="1"/>
      <w:marLeft w:val="0"/>
      <w:marRight w:val="0"/>
      <w:marTop w:val="0"/>
      <w:marBottom w:val="0"/>
      <w:divBdr>
        <w:top w:val="none" w:sz="0" w:space="0" w:color="auto"/>
        <w:left w:val="none" w:sz="0" w:space="0" w:color="auto"/>
        <w:bottom w:val="none" w:sz="0" w:space="0" w:color="auto"/>
        <w:right w:val="none" w:sz="0" w:space="0" w:color="auto"/>
      </w:divBdr>
    </w:div>
    <w:div w:id="2013680107">
      <w:bodyDiv w:val="1"/>
      <w:marLeft w:val="0"/>
      <w:marRight w:val="0"/>
      <w:marTop w:val="0"/>
      <w:marBottom w:val="0"/>
      <w:divBdr>
        <w:top w:val="none" w:sz="0" w:space="0" w:color="auto"/>
        <w:left w:val="none" w:sz="0" w:space="0" w:color="auto"/>
        <w:bottom w:val="none" w:sz="0" w:space="0" w:color="auto"/>
        <w:right w:val="none" w:sz="0" w:space="0" w:color="auto"/>
      </w:divBdr>
    </w:div>
    <w:div w:id="2017615826">
      <w:bodyDiv w:val="1"/>
      <w:marLeft w:val="0"/>
      <w:marRight w:val="0"/>
      <w:marTop w:val="0"/>
      <w:marBottom w:val="0"/>
      <w:divBdr>
        <w:top w:val="none" w:sz="0" w:space="0" w:color="auto"/>
        <w:left w:val="none" w:sz="0" w:space="0" w:color="auto"/>
        <w:bottom w:val="none" w:sz="0" w:space="0" w:color="auto"/>
        <w:right w:val="none" w:sz="0" w:space="0" w:color="auto"/>
      </w:divBdr>
    </w:div>
    <w:div w:id="2025281948">
      <w:bodyDiv w:val="1"/>
      <w:marLeft w:val="0"/>
      <w:marRight w:val="0"/>
      <w:marTop w:val="0"/>
      <w:marBottom w:val="0"/>
      <w:divBdr>
        <w:top w:val="none" w:sz="0" w:space="0" w:color="auto"/>
        <w:left w:val="none" w:sz="0" w:space="0" w:color="auto"/>
        <w:bottom w:val="none" w:sz="0" w:space="0" w:color="auto"/>
        <w:right w:val="none" w:sz="0" w:space="0" w:color="auto"/>
      </w:divBdr>
    </w:div>
    <w:div w:id="2027367297">
      <w:bodyDiv w:val="1"/>
      <w:marLeft w:val="0"/>
      <w:marRight w:val="0"/>
      <w:marTop w:val="0"/>
      <w:marBottom w:val="0"/>
      <w:divBdr>
        <w:top w:val="none" w:sz="0" w:space="0" w:color="auto"/>
        <w:left w:val="none" w:sz="0" w:space="0" w:color="auto"/>
        <w:bottom w:val="none" w:sz="0" w:space="0" w:color="auto"/>
        <w:right w:val="none" w:sz="0" w:space="0" w:color="auto"/>
      </w:divBdr>
    </w:div>
    <w:div w:id="2039886647">
      <w:bodyDiv w:val="1"/>
      <w:marLeft w:val="0"/>
      <w:marRight w:val="0"/>
      <w:marTop w:val="0"/>
      <w:marBottom w:val="0"/>
      <w:divBdr>
        <w:top w:val="none" w:sz="0" w:space="0" w:color="auto"/>
        <w:left w:val="none" w:sz="0" w:space="0" w:color="auto"/>
        <w:bottom w:val="none" w:sz="0" w:space="0" w:color="auto"/>
        <w:right w:val="none" w:sz="0" w:space="0" w:color="auto"/>
      </w:divBdr>
    </w:div>
    <w:div w:id="2044862491">
      <w:bodyDiv w:val="1"/>
      <w:marLeft w:val="0"/>
      <w:marRight w:val="0"/>
      <w:marTop w:val="0"/>
      <w:marBottom w:val="0"/>
      <w:divBdr>
        <w:top w:val="none" w:sz="0" w:space="0" w:color="auto"/>
        <w:left w:val="none" w:sz="0" w:space="0" w:color="auto"/>
        <w:bottom w:val="none" w:sz="0" w:space="0" w:color="auto"/>
        <w:right w:val="none" w:sz="0" w:space="0" w:color="auto"/>
      </w:divBdr>
    </w:div>
    <w:div w:id="2046325245">
      <w:bodyDiv w:val="1"/>
      <w:marLeft w:val="0"/>
      <w:marRight w:val="0"/>
      <w:marTop w:val="0"/>
      <w:marBottom w:val="0"/>
      <w:divBdr>
        <w:top w:val="none" w:sz="0" w:space="0" w:color="auto"/>
        <w:left w:val="none" w:sz="0" w:space="0" w:color="auto"/>
        <w:bottom w:val="none" w:sz="0" w:space="0" w:color="auto"/>
        <w:right w:val="none" w:sz="0" w:space="0" w:color="auto"/>
      </w:divBdr>
    </w:div>
    <w:div w:id="2054425410">
      <w:bodyDiv w:val="1"/>
      <w:marLeft w:val="0"/>
      <w:marRight w:val="0"/>
      <w:marTop w:val="0"/>
      <w:marBottom w:val="0"/>
      <w:divBdr>
        <w:top w:val="none" w:sz="0" w:space="0" w:color="auto"/>
        <w:left w:val="none" w:sz="0" w:space="0" w:color="auto"/>
        <w:bottom w:val="none" w:sz="0" w:space="0" w:color="auto"/>
        <w:right w:val="none" w:sz="0" w:space="0" w:color="auto"/>
      </w:divBdr>
    </w:div>
    <w:div w:id="2066100371">
      <w:bodyDiv w:val="1"/>
      <w:marLeft w:val="0"/>
      <w:marRight w:val="0"/>
      <w:marTop w:val="0"/>
      <w:marBottom w:val="0"/>
      <w:divBdr>
        <w:top w:val="none" w:sz="0" w:space="0" w:color="auto"/>
        <w:left w:val="none" w:sz="0" w:space="0" w:color="auto"/>
        <w:bottom w:val="none" w:sz="0" w:space="0" w:color="auto"/>
        <w:right w:val="none" w:sz="0" w:space="0" w:color="auto"/>
      </w:divBdr>
    </w:div>
    <w:div w:id="2072076472">
      <w:bodyDiv w:val="1"/>
      <w:marLeft w:val="0"/>
      <w:marRight w:val="0"/>
      <w:marTop w:val="0"/>
      <w:marBottom w:val="0"/>
      <w:divBdr>
        <w:top w:val="none" w:sz="0" w:space="0" w:color="auto"/>
        <w:left w:val="none" w:sz="0" w:space="0" w:color="auto"/>
        <w:bottom w:val="none" w:sz="0" w:space="0" w:color="auto"/>
        <w:right w:val="none" w:sz="0" w:space="0" w:color="auto"/>
      </w:divBdr>
    </w:div>
    <w:div w:id="2073387704">
      <w:bodyDiv w:val="1"/>
      <w:marLeft w:val="0"/>
      <w:marRight w:val="0"/>
      <w:marTop w:val="0"/>
      <w:marBottom w:val="0"/>
      <w:divBdr>
        <w:top w:val="none" w:sz="0" w:space="0" w:color="auto"/>
        <w:left w:val="none" w:sz="0" w:space="0" w:color="auto"/>
        <w:bottom w:val="none" w:sz="0" w:space="0" w:color="auto"/>
        <w:right w:val="none" w:sz="0" w:space="0" w:color="auto"/>
      </w:divBdr>
    </w:div>
    <w:div w:id="2083483522">
      <w:bodyDiv w:val="1"/>
      <w:marLeft w:val="0"/>
      <w:marRight w:val="0"/>
      <w:marTop w:val="0"/>
      <w:marBottom w:val="0"/>
      <w:divBdr>
        <w:top w:val="none" w:sz="0" w:space="0" w:color="auto"/>
        <w:left w:val="none" w:sz="0" w:space="0" w:color="auto"/>
        <w:bottom w:val="none" w:sz="0" w:space="0" w:color="auto"/>
        <w:right w:val="none" w:sz="0" w:space="0" w:color="auto"/>
      </w:divBdr>
    </w:div>
    <w:div w:id="2088457788">
      <w:bodyDiv w:val="1"/>
      <w:marLeft w:val="0"/>
      <w:marRight w:val="0"/>
      <w:marTop w:val="0"/>
      <w:marBottom w:val="0"/>
      <w:divBdr>
        <w:top w:val="none" w:sz="0" w:space="0" w:color="auto"/>
        <w:left w:val="none" w:sz="0" w:space="0" w:color="auto"/>
        <w:bottom w:val="none" w:sz="0" w:space="0" w:color="auto"/>
        <w:right w:val="none" w:sz="0" w:space="0" w:color="auto"/>
      </w:divBdr>
    </w:div>
    <w:div w:id="2102483461">
      <w:bodyDiv w:val="1"/>
      <w:marLeft w:val="0"/>
      <w:marRight w:val="0"/>
      <w:marTop w:val="0"/>
      <w:marBottom w:val="0"/>
      <w:divBdr>
        <w:top w:val="none" w:sz="0" w:space="0" w:color="auto"/>
        <w:left w:val="none" w:sz="0" w:space="0" w:color="auto"/>
        <w:bottom w:val="none" w:sz="0" w:space="0" w:color="auto"/>
        <w:right w:val="none" w:sz="0" w:space="0" w:color="auto"/>
      </w:divBdr>
    </w:div>
    <w:div w:id="2104839857">
      <w:bodyDiv w:val="1"/>
      <w:marLeft w:val="0"/>
      <w:marRight w:val="0"/>
      <w:marTop w:val="0"/>
      <w:marBottom w:val="0"/>
      <w:divBdr>
        <w:top w:val="none" w:sz="0" w:space="0" w:color="auto"/>
        <w:left w:val="none" w:sz="0" w:space="0" w:color="auto"/>
        <w:bottom w:val="none" w:sz="0" w:space="0" w:color="auto"/>
        <w:right w:val="none" w:sz="0" w:space="0" w:color="auto"/>
      </w:divBdr>
    </w:div>
    <w:div w:id="2119793409">
      <w:bodyDiv w:val="1"/>
      <w:marLeft w:val="0"/>
      <w:marRight w:val="0"/>
      <w:marTop w:val="0"/>
      <w:marBottom w:val="0"/>
      <w:divBdr>
        <w:top w:val="none" w:sz="0" w:space="0" w:color="auto"/>
        <w:left w:val="none" w:sz="0" w:space="0" w:color="auto"/>
        <w:bottom w:val="none" w:sz="0" w:space="0" w:color="auto"/>
        <w:right w:val="none" w:sz="0" w:space="0" w:color="auto"/>
      </w:divBdr>
    </w:div>
    <w:div w:id="2128430330">
      <w:bodyDiv w:val="1"/>
      <w:marLeft w:val="0"/>
      <w:marRight w:val="0"/>
      <w:marTop w:val="0"/>
      <w:marBottom w:val="0"/>
      <w:divBdr>
        <w:top w:val="none" w:sz="0" w:space="0" w:color="auto"/>
        <w:left w:val="none" w:sz="0" w:space="0" w:color="auto"/>
        <w:bottom w:val="none" w:sz="0" w:space="0" w:color="auto"/>
        <w:right w:val="none" w:sz="0" w:space="0" w:color="auto"/>
      </w:divBdr>
    </w:div>
    <w:div w:id="2132043151">
      <w:bodyDiv w:val="1"/>
      <w:marLeft w:val="0"/>
      <w:marRight w:val="0"/>
      <w:marTop w:val="0"/>
      <w:marBottom w:val="0"/>
      <w:divBdr>
        <w:top w:val="none" w:sz="0" w:space="0" w:color="auto"/>
        <w:left w:val="none" w:sz="0" w:space="0" w:color="auto"/>
        <w:bottom w:val="none" w:sz="0" w:space="0" w:color="auto"/>
        <w:right w:val="none" w:sz="0" w:space="0" w:color="auto"/>
      </w:divBdr>
    </w:div>
    <w:div w:id="21455850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C8BE0A-524D-45EB-91E6-B8697FEB60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5664</Words>
  <Characters>29965</Characters>
  <Application>Microsoft Office Word</Application>
  <DocSecurity>0</DocSecurity>
  <Lines>567</Lines>
  <Paragraphs>113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35535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INFOEM-610</dc:creator>
  <cp:keywords/>
  <dc:description/>
  <cp:lastModifiedBy>Office</cp:lastModifiedBy>
  <cp:revision>2</cp:revision>
  <cp:lastPrinted>2024-11-22T20:12:00Z</cp:lastPrinted>
  <dcterms:created xsi:type="dcterms:W3CDTF">2026-02-27T05:02:00Z</dcterms:created>
  <dcterms:modified xsi:type="dcterms:W3CDTF">2026-02-27T05:02:00Z</dcterms:modified>
</cp:coreProperties>
</file>