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28" w:rsidRPr="008B47E6" w:rsidRDefault="00444197" w:rsidP="008B47E6">
      <w:pPr>
        <w:widowControl w:val="0"/>
        <w:pBdr>
          <w:top w:val="nil"/>
          <w:left w:val="nil"/>
          <w:bottom w:val="nil"/>
          <w:right w:val="nil"/>
          <w:between w:val="nil"/>
        </w:pBdr>
        <w:spacing w:line="276" w:lineRule="auto"/>
        <w:ind w:right="-709"/>
        <w:jc w:val="both"/>
        <w:rPr>
          <w:rFonts w:ascii="Palatino Linotype" w:eastAsia="Palatino Linotype" w:hAnsi="Palatino Linotype" w:cs="Palatino Linotype"/>
          <w:b/>
        </w:rPr>
      </w:pPr>
      <w:bookmarkStart w:id="0" w:name="_GoBack"/>
      <w:bookmarkEnd w:id="0"/>
      <w:r w:rsidRPr="008B47E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7303F3" w:rsidRPr="008B47E6">
        <w:rPr>
          <w:rFonts w:ascii="Palatino Linotype" w:eastAsia="Palatino Linotype" w:hAnsi="Palatino Linotype" w:cs="Palatino Linotype"/>
          <w:b/>
        </w:rPr>
        <w:t xml:space="preserve">de fecha </w:t>
      </w:r>
      <w:r w:rsidR="0058301A" w:rsidRPr="008B47E6">
        <w:rPr>
          <w:rFonts w:ascii="Palatino Linotype" w:eastAsia="Palatino Linotype" w:hAnsi="Palatino Linotype" w:cs="Palatino Linotype"/>
          <w:b/>
        </w:rPr>
        <w:t>cinco (05) de marzo</w:t>
      </w:r>
      <w:r w:rsidR="007303F3" w:rsidRPr="008B47E6">
        <w:rPr>
          <w:rFonts w:ascii="Palatino Linotype" w:eastAsia="Palatino Linotype" w:hAnsi="Palatino Linotype" w:cs="Palatino Linotype"/>
          <w:b/>
        </w:rPr>
        <w:t xml:space="preserve"> de dos mil veintiséis</w:t>
      </w:r>
      <w:r w:rsidRPr="008B47E6">
        <w:rPr>
          <w:rFonts w:ascii="Palatino Linotype" w:eastAsia="Palatino Linotype" w:hAnsi="Palatino Linotype" w:cs="Palatino Linotype"/>
          <w:b/>
        </w:rPr>
        <w:t>.</w:t>
      </w:r>
    </w:p>
    <w:p w:rsidR="00185E28" w:rsidRPr="008B47E6" w:rsidRDefault="00185E28">
      <w:pPr>
        <w:tabs>
          <w:tab w:val="left" w:pos="3465"/>
        </w:tabs>
        <w:spacing w:line="360" w:lineRule="auto"/>
        <w:ind w:right="-787"/>
        <w:jc w:val="both"/>
        <w:rPr>
          <w:rFonts w:ascii="Palatino Linotype" w:eastAsia="Palatino Linotype" w:hAnsi="Palatino Linotype" w:cs="Palatino Linotype"/>
        </w:rPr>
      </w:pPr>
    </w:p>
    <w:p w:rsidR="00185E28" w:rsidRPr="008B47E6" w:rsidRDefault="00444197">
      <w:pPr>
        <w:spacing w:line="360" w:lineRule="auto"/>
        <w:ind w:right="-787"/>
        <w:jc w:val="both"/>
        <w:rPr>
          <w:rFonts w:ascii="Palatino Linotype" w:eastAsia="Palatino Linotype" w:hAnsi="Palatino Linotype" w:cs="Palatino Linotype"/>
        </w:rPr>
      </w:pPr>
      <w:r w:rsidRPr="008B47E6">
        <w:rPr>
          <w:rFonts w:ascii="Palatino Linotype" w:eastAsia="Palatino Linotype" w:hAnsi="Palatino Linotype" w:cs="Palatino Linotype"/>
          <w:b/>
        </w:rPr>
        <w:t xml:space="preserve">VISTAS </w:t>
      </w:r>
      <w:r w:rsidRPr="008B47E6">
        <w:rPr>
          <w:rFonts w:ascii="Palatino Linotype" w:eastAsia="Palatino Linotype" w:hAnsi="Palatino Linotype" w:cs="Palatino Linotype"/>
        </w:rPr>
        <w:t xml:space="preserve">las constancias para resolver </w:t>
      </w:r>
      <w:r w:rsidRPr="008B47E6">
        <w:rPr>
          <w:rFonts w:ascii="Palatino Linotype" w:eastAsia="Palatino Linotype" w:hAnsi="Palatino Linotype" w:cs="Palatino Linotype"/>
          <w:color w:val="000000"/>
        </w:rPr>
        <w:t xml:space="preserve">el Recurso de Revisión </w:t>
      </w:r>
      <w:r w:rsidR="009817F1" w:rsidRPr="008B47E6">
        <w:rPr>
          <w:rFonts w:ascii="Palatino Linotype" w:eastAsia="Palatino Linotype" w:hAnsi="Palatino Linotype" w:cs="Palatino Linotype"/>
          <w:b/>
          <w:color w:val="000000"/>
        </w:rPr>
        <w:t>10818</w:t>
      </w:r>
      <w:r w:rsidRPr="008B47E6">
        <w:rPr>
          <w:rFonts w:ascii="Palatino Linotype" w:eastAsia="Palatino Linotype" w:hAnsi="Palatino Linotype" w:cs="Palatino Linotype"/>
          <w:b/>
          <w:color w:val="000000"/>
        </w:rPr>
        <w:t>/INFOEM/IP/RR/2025</w:t>
      </w:r>
      <w:r w:rsidRPr="008B47E6">
        <w:rPr>
          <w:rFonts w:ascii="Palatino Linotype" w:eastAsia="Palatino Linotype" w:hAnsi="Palatino Linotype" w:cs="Palatino Linotype"/>
          <w:color w:val="000000"/>
        </w:rPr>
        <w:t xml:space="preserve">, promovido </w:t>
      </w:r>
      <w:r w:rsidR="009817F1" w:rsidRPr="008B47E6">
        <w:rPr>
          <w:rFonts w:ascii="Palatino Linotype" w:eastAsia="Palatino Linotype" w:hAnsi="Palatino Linotype" w:cs="Palatino Linotype"/>
          <w:color w:val="000000"/>
        </w:rPr>
        <w:t xml:space="preserve">por </w:t>
      </w:r>
      <w:r w:rsidR="006779D2">
        <w:rPr>
          <w:rFonts w:ascii="Palatino Linotype" w:eastAsia="Palatino Linotype" w:hAnsi="Palatino Linotype" w:cs="Palatino Linotype"/>
          <w:b/>
          <w:color w:val="000000"/>
        </w:rPr>
        <w:t>XXXX</w:t>
      </w:r>
      <w:r w:rsidRPr="008B47E6">
        <w:rPr>
          <w:rFonts w:ascii="Palatino Linotype" w:eastAsia="Palatino Linotype" w:hAnsi="Palatino Linotype" w:cs="Palatino Linotype"/>
          <w:color w:val="000000"/>
        </w:rPr>
        <w:t>,</w:t>
      </w:r>
      <w:r w:rsidRPr="008B47E6">
        <w:rPr>
          <w:rFonts w:ascii="Palatino Linotype" w:eastAsia="Palatino Linotype" w:hAnsi="Palatino Linotype" w:cs="Palatino Linotype"/>
        </w:rPr>
        <w:t xml:space="preserve"> en lo sucesivo </w:t>
      </w:r>
      <w:r w:rsidRPr="008B47E6">
        <w:rPr>
          <w:rFonts w:ascii="Palatino Linotype" w:eastAsia="Palatino Linotype" w:hAnsi="Palatino Linotype" w:cs="Palatino Linotype"/>
          <w:b/>
        </w:rPr>
        <w:t>EL RECURRENTE</w:t>
      </w:r>
      <w:r w:rsidRPr="008B47E6">
        <w:rPr>
          <w:rFonts w:ascii="Palatino Linotype" w:eastAsia="Palatino Linotype" w:hAnsi="Palatino Linotype" w:cs="Palatino Linotype"/>
        </w:rPr>
        <w:t xml:space="preserve">, en contra de la respuesta otorgada a la solicitud de información </w:t>
      </w:r>
      <w:r w:rsidR="009817F1" w:rsidRPr="008B47E6">
        <w:rPr>
          <w:rFonts w:ascii="Palatino Linotype" w:eastAsia="Palatino Linotype" w:hAnsi="Palatino Linotype" w:cs="Palatino Linotype"/>
          <w:b/>
        </w:rPr>
        <w:t>00554/PLEGISLA/IP/2025</w:t>
      </w:r>
      <w:r w:rsidRPr="008B47E6">
        <w:rPr>
          <w:rFonts w:ascii="Palatino Linotype" w:eastAsia="Palatino Linotype" w:hAnsi="Palatino Linotype" w:cs="Palatino Linotype"/>
        </w:rPr>
        <w:t xml:space="preserve">, por parte del </w:t>
      </w:r>
      <w:r w:rsidR="009817F1" w:rsidRPr="008B47E6">
        <w:rPr>
          <w:rFonts w:ascii="Palatino Linotype" w:eastAsia="Palatino Linotype" w:hAnsi="Palatino Linotype" w:cs="Palatino Linotype"/>
          <w:b/>
        </w:rPr>
        <w:t>Poder Legislativo</w:t>
      </w:r>
      <w:r w:rsidRPr="008B47E6">
        <w:rPr>
          <w:rFonts w:ascii="Palatino Linotype" w:eastAsia="Palatino Linotype" w:hAnsi="Palatino Linotype" w:cs="Palatino Linotype"/>
          <w:b/>
        </w:rPr>
        <w:t xml:space="preserve">, </w:t>
      </w:r>
      <w:r w:rsidRPr="008B47E6">
        <w:rPr>
          <w:rFonts w:ascii="Palatino Linotype" w:eastAsia="Palatino Linotype" w:hAnsi="Palatino Linotype" w:cs="Palatino Linotype"/>
        </w:rPr>
        <w:t xml:space="preserve">en adelante el </w:t>
      </w:r>
      <w:r w:rsidRPr="008B47E6">
        <w:rPr>
          <w:rFonts w:ascii="Palatino Linotype" w:eastAsia="Palatino Linotype" w:hAnsi="Palatino Linotype" w:cs="Palatino Linotype"/>
          <w:b/>
        </w:rPr>
        <w:t>SUJETO OBLIGADO</w:t>
      </w:r>
      <w:r w:rsidRPr="008B47E6">
        <w:rPr>
          <w:rFonts w:ascii="Palatino Linotype" w:eastAsia="Palatino Linotype" w:hAnsi="Palatino Linotype" w:cs="Palatino Linotype"/>
        </w:rPr>
        <w:t>, se emite la presente resolución con base en los siguientes:</w:t>
      </w:r>
    </w:p>
    <w:p w:rsidR="00185E28" w:rsidRPr="008B47E6" w:rsidRDefault="00185E28">
      <w:pPr>
        <w:spacing w:line="360" w:lineRule="auto"/>
        <w:ind w:right="-787"/>
        <w:jc w:val="both"/>
        <w:rPr>
          <w:rFonts w:ascii="Palatino Linotype" w:eastAsia="Palatino Linotype" w:hAnsi="Palatino Linotype" w:cs="Palatino Linotype"/>
        </w:rPr>
      </w:pPr>
    </w:p>
    <w:p w:rsidR="00185E28" w:rsidRPr="008B47E6" w:rsidRDefault="00444197">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8B47E6">
        <w:rPr>
          <w:rFonts w:ascii="Palatino Linotype" w:eastAsia="Palatino Linotype" w:hAnsi="Palatino Linotype" w:cs="Palatino Linotype"/>
          <w:b/>
          <w:color w:val="000000"/>
          <w:sz w:val="24"/>
          <w:szCs w:val="24"/>
        </w:rPr>
        <w:t>A N T E C E D E N T E S</w:t>
      </w:r>
    </w:p>
    <w:p w:rsidR="00185E28" w:rsidRPr="008B47E6" w:rsidRDefault="00185E2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185E28" w:rsidRPr="008B47E6"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El </w:t>
      </w:r>
      <w:r w:rsidR="009817F1" w:rsidRPr="008B47E6">
        <w:rPr>
          <w:rFonts w:ascii="Palatino Linotype" w:eastAsia="Palatino Linotype" w:hAnsi="Palatino Linotype" w:cs="Palatino Linotype"/>
          <w:b/>
          <w:color w:val="000000"/>
        </w:rPr>
        <w:t>trece</w:t>
      </w:r>
      <w:r w:rsidR="007303F3" w:rsidRPr="008B47E6">
        <w:rPr>
          <w:rFonts w:ascii="Palatino Linotype" w:eastAsia="Palatino Linotype" w:hAnsi="Palatino Linotype" w:cs="Palatino Linotype"/>
          <w:b/>
          <w:color w:val="000000"/>
        </w:rPr>
        <w:t xml:space="preserve"> de agosto</w:t>
      </w:r>
      <w:r w:rsidRPr="008B47E6">
        <w:rPr>
          <w:rFonts w:ascii="Palatino Linotype" w:eastAsia="Palatino Linotype" w:hAnsi="Palatino Linotype" w:cs="Palatino Linotype"/>
          <w:b/>
          <w:color w:val="000000"/>
        </w:rPr>
        <w:t xml:space="preserve"> de dos mil veinticinco</w:t>
      </w:r>
      <w:r w:rsidRPr="008B47E6">
        <w:rPr>
          <w:rFonts w:ascii="Palatino Linotype" w:eastAsia="Palatino Linotype" w:hAnsi="Palatino Linotype" w:cs="Palatino Linotype"/>
          <w:color w:val="000000"/>
        </w:rPr>
        <w:t>,</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185E28" w:rsidRPr="008B47E6" w:rsidRDefault="00185E28">
      <w:pPr>
        <w:pBdr>
          <w:top w:val="nil"/>
          <w:left w:val="nil"/>
          <w:bottom w:val="nil"/>
          <w:right w:val="nil"/>
          <w:between w:val="nil"/>
        </w:pBdr>
        <w:ind w:right="-788"/>
        <w:jc w:val="both"/>
        <w:rPr>
          <w:rFonts w:ascii="Palatino Linotype" w:eastAsia="Palatino Linotype" w:hAnsi="Palatino Linotype" w:cs="Palatino Linotype"/>
          <w:color w:val="000000"/>
        </w:rPr>
      </w:pPr>
    </w:p>
    <w:p w:rsidR="00185E28" w:rsidRPr="008B47E6" w:rsidRDefault="00444197">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 “</w:t>
      </w:r>
      <w:r w:rsidR="009817F1" w:rsidRPr="008B47E6">
        <w:rPr>
          <w:rFonts w:ascii="Palatino Linotype" w:eastAsia="Palatino Linotype" w:hAnsi="Palatino Linotype" w:cs="Palatino Linotype"/>
          <w:i/>
          <w:color w:val="000000"/>
        </w:rPr>
        <w:t xml:space="preserve">Con fundamento en el principio de máxima publicidad previsto en el artículo 4 de la Ley de Transparencia y Acceso a la Información Pública del Estado de México y Municipios, que establece que toda la información en posesión de los sujetos obligados es pública y deberá privilegiarse dicho principio, así como en el artículo 18 del mismo ordenamiento, que impone la obligación de documentar todo acto derivado de sus facultades, competencias o funciones; por este medio solicito, en versión digitalizada y por conducto del Sistema de Acceso a la Información Mexiquense (SAIMEX), cualquier expresión documental —ya sea en formato de actas, oficios, acuerdos, minutas, informes, reportes, notificaciones, citatorios, escritos, dictámenes, resoluciones, memorándums, constancias, certificaciones, comunicaciones internas o externas, requerimientos, oficios de comisión, designaciones, entre otros— que obren en los archivos de ese Órgano Superior de Fiscalización del Estado de México (OSFEM), en las que la persona identificada como Juan José Ramírez Santiago haya participado, firmado o rubricado. Dicha participación podrá referirse, de manera enunciativa mas no limitativa, a actuaciones, diligencias, auditorías, visitas de inspección, revisiones de cuenta pública, procedimientos de fiscalización, actos de supervisión, reuniones de trabajo, entrevistas, elaboración o revisión de informes, emisión de observaciones, notificación de </w:t>
      </w:r>
      <w:r w:rsidR="009817F1" w:rsidRPr="008B47E6">
        <w:rPr>
          <w:rFonts w:ascii="Palatino Linotype" w:eastAsia="Palatino Linotype" w:hAnsi="Palatino Linotype" w:cs="Palatino Linotype"/>
          <w:i/>
          <w:color w:val="000000"/>
        </w:rPr>
        <w:lastRenderedPageBreak/>
        <w:t>resoluciones, integración de expedientes y demás actividades relacionadas con la fiscalización o revisión al Ayuntamiento de Jiquipilco como ente fiscalizable, comprendidas entre el 1 de enero del año en curso y la fecha de presentación de la presente solicitud. En caso de que la información solicitada sea considerada susceptible de reserva por tratarse de documentos pendientes de conclusión, conforme a lo establecido en los lineamientos de clasificación y desclasificación de información, solicito que, aun sin proporcionar el contenido de los documentos, se precise como parte de la respuesta, o en su caso dentro del acta de clasificación o reserva, si la persona antes referida participó bajo cualquier carácter o calidad (por ejemplo: auditor, observador, testigo, representante, integrante de comité, enlace, entre otros) en alguna actuación, ya que lo que se pretende conocer es exclusivamente si intervino y bajo qué carácter, y no el contenido de las actuaciones o documentos reservados.</w:t>
      </w:r>
      <w:r w:rsidRPr="008B47E6">
        <w:rPr>
          <w:rFonts w:ascii="Palatino Linotype" w:eastAsia="Palatino Linotype" w:hAnsi="Palatino Linotype" w:cs="Palatino Linotype"/>
          <w:i/>
          <w:color w:val="000000"/>
        </w:rPr>
        <w:t>” (Sic)</w:t>
      </w:r>
    </w:p>
    <w:p w:rsidR="00185E28" w:rsidRDefault="00185E28">
      <w:pPr>
        <w:pBdr>
          <w:top w:val="nil"/>
          <w:left w:val="nil"/>
          <w:bottom w:val="nil"/>
          <w:right w:val="nil"/>
          <w:between w:val="nil"/>
        </w:pBdr>
        <w:ind w:right="-787"/>
        <w:jc w:val="both"/>
        <w:rPr>
          <w:rFonts w:ascii="Palatino Linotype" w:eastAsia="Palatino Linotype" w:hAnsi="Palatino Linotype" w:cs="Palatino Linotype"/>
          <w:i/>
          <w:color w:val="000000"/>
        </w:rPr>
      </w:pPr>
    </w:p>
    <w:p w:rsidR="008B47E6" w:rsidRPr="008B47E6" w:rsidRDefault="008B47E6">
      <w:pPr>
        <w:pBdr>
          <w:top w:val="nil"/>
          <w:left w:val="nil"/>
          <w:bottom w:val="nil"/>
          <w:right w:val="nil"/>
          <w:between w:val="nil"/>
        </w:pBdr>
        <w:ind w:right="-787"/>
        <w:jc w:val="both"/>
        <w:rPr>
          <w:rFonts w:ascii="Palatino Linotype" w:eastAsia="Palatino Linotype" w:hAnsi="Palatino Linotype" w:cs="Palatino Linotype"/>
          <w:i/>
          <w:color w:val="000000"/>
        </w:rPr>
      </w:pPr>
    </w:p>
    <w:p w:rsidR="00185E28" w:rsidRPr="008B47E6" w:rsidRDefault="00444197" w:rsidP="008B47E6">
      <w:pPr>
        <w:numPr>
          <w:ilvl w:val="0"/>
          <w:numId w:val="1"/>
        </w:numPr>
        <w:pBdr>
          <w:top w:val="nil"/>
          <w:left w:val="nil"/>
          <w:bottom w:val="nil"/>
          <w:right w:val="nil"/>
          <w:between w:val="nil"/>
        </w:pBdr>
        <w:tabs>
          <w:tab w:val="left" w:pos="0"/>
        </w:tabs>
        <w:spacing w:line="360" w:lineRule="auto"/>
        <w:ind w:left="284" w:right="-787"/>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Se eligió como modalidad de entrega de la información: A través del </w:t>
      </w:r>
      <w:r w:rsidRPr="008B47E6">
        <w:rPr>
          <w:rFonts w:ascii="Palatino Linotype" w:eastAsia="Palatino Linotype" w:hAnsi="Palatino Linotype" w:cs="Palatino Linotype"/>
          <w:b/>
          <w:color w:val="000000"/>
        </w:rPr>
        <w:t>SAIMEX.</w:t>
      </w:r>
    </w:p>
    <w:p w:rsidR="007303F3" w:rsidRPr="008B47E6" w:rsidRDefault="007303F3" w:rsidP="007303F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A73AE" w:rsidRPr="008B47E6" w:rsidRDefault="00BA73AE" w:rsidP="00BA73A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El </w:t>
      </w:r>
      <w:r w:rsidRPr="008B47E6">
        <w:rPr>
          <w:rFonts w:ascii="Palatino Linotype" w:eastAsia="Palatino Linotype" w:hAnsi="Palatino Linotype" w:cs="Palatino Linotype"/>
          <w:b/>
          <w:color w:val="000000"/>
        </w:rPr>
        <w:t>dieciocho de agosto de dos mil veinticinco</w:t>
      </w:r>
      <w:r w:rsidRPr="008B47E6">
        <w:rPr>
          <w:rFonts w:ascii="Palatino Linotype" w:eastAsia="Palatino Linotype" w:hAnsi="Palatino Linotype" w:cs="Palatino Linotype"/>
          <w:color w:val="000000"/>
        </w:rPr>
        <w:t>,</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 xml:space="preserve">el Sujeto Obligado realizó el </w:t>
      </w:r>
      <w:r w:rsidR="00604307" w:rsidRPr="008B47E6">
        <w:rPr>
          <w:rFonts w:ascii="Palatino Linotype" w:eastAsia="Palatino Linotype" w:hAnsi="Palatino Linotype" w:cs="Palatino Linotype"/>
          <w:b/>
          <w:color w:val="000000"/>
        </w:rPr>
        <w:t>r</w:t>
      </w:r>
      <w:r w:rsidRPr="008B47E6">
        <w:rPr>
          <w:rFonts w:ascii="Palatino Linotype" w:eastAsia="Palatino Linotype" w:hAnsi="Palatino Linotype" w:cs="Palatino Linotype"/>
          <w:b/>
          <w:color w:val="000000"/>
        </w:rPr>
        <w:t>equerimiento de aclaración</w:t>
      </w:r>
      <w:r w:rsidRPr="008B47E6">
        <w:rPr>
          <w:rFonts w:ascii="Palatino Linotype" w:eastAsia="Palatino Linotype" w:hAnsi="Palatino Linotype" w:cs="Palatino Linotype"/>
          <w:color w:val="000000"/>
        </w:rPr>
        <w:t>, complementación o corrección de datos de la solicitud</w:t>
      </w:r>
      <w:r w:rsidR="00604307" w:rsidRPr="008B47E6">
        <w:rPr>
          <w:rFonts w:ascii="Palatino Linotype" w:eastAsia="Palatino Linotype" w:hAnsi="Palatino Linotype" w:cs="Palatino Linotype"/>
          <w:color w:val="000000"/>
        </w:rPr>
        <w:t xml:space="preserve"> de información a través de los archivos siguientes:</w:t>
      </w:r>
    </w:p>
    <w:p w:rsidR="005A1095" w:rsidRPr="008B47E6" w:rsidRDefault="005A1095"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b/>
          <w:i/>
          <w:color w:val="000000"/>
        </w:rPr>
      </w:pPr>
      <w:r w:rsidRPr="008B47E6">
        <w:rPr>
          <w:rFonts w:ascii="Palatino Linotype" w:eastAsia="Palatino Linotype" w:hAnsi="Palatino Linotype" w:cs="Palatino Linotype"/>
          <w:b/>
          <w:i/>
          <w:color w:val="000000"/>
        </w:rPr>
        <w:t>554 ACLARACION.pdf</w:t>
      </w:r>
    </w:p>
    <w:p w:rsidR="00BB395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Oficio: UIPL/1488/2025 de fecha 18 de agosto de 2025, firmado por el Titular de la Unidad de Información, a través del cual </w:t>
      </w:r>
      <w:r w:rsidRPr="008B47E6">
        <w:rPr>
          <w:rFonts w:ascii="Palatino Linotype" w:eastAsia="Palatino Linotype" w:hAnsi="Palatino Linotype" w:cs="Palatino Linotype"/>
          <w:b/>
          <w:color w:val="000000"/>
        </w:rPr>
        <w:t>se solicita aclaración</w:t>
      </w:r>
      <w:r w:rsidRPr="008B47E6">
        <w:rPr>
          <w:rFonts w:ascii="Palatino Linotype" w:eastAsia="Palatino Linotype" w:hAnsi="Palatino Linotype" w:cs="Palatino Linotype"/>
          <w:color w:val="000000"/>
        </w:rPr>
        <w:t xml:space="preserve"> de la solicitud de información en los términos siguientes:</w:t>
      </w:r>
    </w:p>
    <w:p w:rsidR="00D16AB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D16AB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toda vez que los detalles proporcionados para localizar la información resultan insuficientes e incompletos, el Servidor Público Habilitado del Órgano Superior de Fiscalización del Estado de México requiere…</w:t>
      </w:r>
    </w:p>
    <w:p w:rsidR="00D16AB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p>
    <w:p w:rsidR="00D16AB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1. Si la persona de nombre Juan José Ramírez Santiago, actúa como Servidor Público o como persona física; </w:t>
      </w:r>
    </w:p>
    <w:p w:rsidR="00D16AB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2. Si dicha persona es servidora pública, mencionar el cargo que ostenta y a qué entidad fiscalizable pertenece. </w:t>
      </w:r>
    </w:p>
    <w:p w:rsidR="00D16ABB" w:rsidRPr="008B47E6"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3. Cualquier otro dato o elemento, que permitan la búsqueda de su información.</w:t>
      </w:r>
    </w:p>
    <w:p w:rsidR="00D16ABB" w:rsidRDefault="00D16ABB"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(Sic])</w:t>
      </w:r>
    </w:p>
    <w:p w:rsidR="006779D2" w:rsidRPr="008B47E6" w:rsidRDefault="006779D2"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p>
    <w:p w:rsidR="005A1095" w:rsidRPr="008B47E6" w:rsidRDefault="005A1095"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b/>
          <w:i/>
          <w:color w:val="000000"/>
        </w:rPr>
      </w:pPr>
      <w:r w:rsidRPr="008B47E6">
        <w:rPr>
          <w:rFonts w:ascii="Palatino Linotype" w:eastAsia="Palatino Linotype" w:hAnsi="Palatino Linotype" w:cs="Palatino Linotype"/>
          <w:b/>
          <w:i/>
          <w:color w:val="000000"/>
        </w:rPr>
        <w:lastRenderedPageBreak/>
        <w:t>RESPUESTA 0554-2025 (3).pdf</w:t>
      </w:r>
    </w:p>
    <w:p w:rsidR="002437FC" w:rsidRPr="008B47E6" w:rsidRDefault="002437FC"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Oficio OSFEM/UAJ/DJC/SPH/170/2025 de fecha 15 de agosto de 2025, firmado por el Servidor Público Habilitado de la Dirección de lo Jurídico Consultivo, de la Unidad de</w:t>
      </w:r>
      <w:r w:rsidR="0027013D" w:rsidRPr="008B47E6">
        <w:rPr>
          <w:rFonts w:ascii="Palatino Linotype" w:eastAsia="Palatino Linotype" w:hAnsi="Palatino Linotype" w:cs="Palatino Linotype"/>
          <w:color w:val="000000"/>
        </w:rPr>
        <w:t xml:space="preserve"> Asuntos Jurídicos, refiere que:</w:t>
      </w: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toda vez que en esencia el solicitante no proporciona datos suficientes que permitan identificar a Juan José Ramírez Santiago como servidor público o persona física y así estar en aptitud de direccionar el requerimiento de la información a las posibles áreas competentes de este Órgano Superior de Fiscalización,…</w:t>
      </w: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 pedimos se formule aclaración para que el particular solicitante manifieste: </w:t>
      </w: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1. Si la persona de nombre Juan José Ramírez Santiago actúa como servidor público o persona física. </w:t>
      </w:r>
    </w:p>
    <w:p w:rsidR="0027013D" w:rsidRPr="008B47E6" w:rsidRDefault="0027013D" w:rsidP="005A1095">
      <w:pPr>
        <w:pBdr>
          <w:top w:val="nil"/>
          <w:left w:val="nil"/>
          <w:bottom w:val="nil"/>
          <w:right w:val="nil"/>
          <w:between w:val="nil"/>
        </w:pBdr>
        <w:tabs>
          <w:tab w:val="left" w:pos="567"/>
        </w:tabs>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2. Si dicha persona es servidora pública, mencionar el cargo que ostenta y a qué entidad fiscalizable pertenece.</w:t>
      </w:r>
      <w:r w:rsidR="00C10728" w:rsidRPr="008B47E6">
        <w:rPr>
          <w:rFonts w:ascii="Palatino Linotype" w:eastAsia="Palatino Linotype" w:hAnsi="Palatino Linotype" w:cs="Palatino Linotype"/>
          <w:i/>
          <w:color w:val="000000"/>
        </w:rPr>
        <w:t xml:space="preserve"> “(Sic)</w:t>
      </w:r>
    </w:p>
    <w:p w:rsidR="00BA73AE" w:rsidRPr="008B47E6" w:rsidRDefault="00BA73AE" w:rsidP="00BA73A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F2228E" w:rsidRPr="008B47E6" w:rsidRDefault="00F2228E" w:rsidP="00F2228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El </w:t>
      </w:r>
      <w:r w:rsidR="00E945A3" w:rsidRPr="008B47E6">
        <w:rPr>
          <w:rFonts w:ascii="Palatino Linotype" w:eastAsia="Palatino Linotype" w:hAnsi="Palatino Linotype" w:cs="Palatino Linotype"/>
          <w:b/>
          <w:color w:val="000000"/>
        </w:rPr>
        <w:t>diecinueve</w:t>
      </w:r>
      <w:r w:rsidRPr="008B47E6">
        <w:rPr>
          <w:rFonts w:ascii="Palatino Linotype" w:eastAsia="Palatino Linotype" w:hAnsi="Palatino Linotype" w:cs="Palatino Linotype"/>
          <w:b/>
          <w:color w:val="000000"/>
        </w:rPr>
        <w:t xml:space="preserve"> de agosto de dos mil veinticinco</w:t>
      </w:r>
      <w:r w:rsidRPr="008B47E6">
        <w:rPr>
          <w:rFonts w:ascii="Palatino Linotype" w:eastAsia="Palatino Linotype" w:hAnsi="Palatino Linotype" w:cs="Palatino Linotype"/>
          <w:color w:val="000000"/>
        </w:rPr>
        <w:t>,</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 xml:space="preserve">el </w:t>
      </w:r>
      <w:r w:rsidR="00E945A3" w:rsidRPr="008B47E6">
        <w:rPr>
          <w:rFonts w:ascii="Palatino Linotype" w:eastAsia="Palatino Linotype" w:hAnsi="Palatino Linotype" w:cs="Palatino Linotype"/>
          <w:color w:val="000000"/>
        </w:rPr>
        <w:t>particular</w:t>
      </w:r>
      <w:r w:rsidRPr="008B47E6">
        <w:rPr>
          <w:rFonts w:ascii="Palatino Linotype" w:eastAsia="Palatino Linotype" w:hAnsi="Palatino Linotype" w:cs="Palatino Linotype"/>
          <w:color w:val="000000"/>
        </w:rPr>
        <w:t xml:space="preserve"> </w:t>
      </w:r>
      <w:r w:rsidR="00E945A3" w:rsidRPr="008B47E6">
        <w:rPr>
          <w:rFonts w:ascii="Palatino Linotype" w:eastAsia="Palatino Linotype" w:hAnsi="Palatino Linotype" w:cs="Palatino Linotype"/>
          <w:color w:val="000000"/>
        </w:rPr>
        <w:t>respondió</w:t>
      </w:r>
      <w:r w:rsidRPr="008B47E6">
        <w:rPr>
          <w:rFonts w:ascii="Palatino Linotype" w:eastAsia="Palatino Linotype" w:hAnsi="Palatino Linotype" w:cs="Palatino Linotype"/>
          <w:color w:val="000000"/>
        </w:rPr>
        <w:t xml:space="preserve"> el </w:t>
      </w:r>
      <w:r w:rsidRPr="008B47E6">
        <w:rPr>
          <w:rFonts w:ascii="Palatino Linotype" w:eastAsia="Palatino Linotype" w:hAnsi="Palatino Linotype" w:cs="Palatino Linotype"/>
          <w:b/>
          <w:color w:val="000000"/>
        </w:rPr>
        <w:t>requerimiento de aclaración</w:t>
      </w:r>
      <w:r w:rsidR="00E945A3" w:rsidRPr="008B47E6">
        <w:rPr>
          <w:rFonts w:ascii="Palatino Linotype" w:eastAsia="Palatino Linotype" w:hAnsi="Palatino Linotype" w:cs="Palatino Linotype"/>
          <w:color w:val="000000"/>
        </w:rPr>
        <w:t xml:space="preserve"> </w:t>
      </w:r>
      <w:r w:rsidRPr="008B47E6">
        <w:rPr>
          <w:rFonts w:ascii="Palatino Linotype" w:eastAsia="Palatino Linotype" w:hAnsi="Palatino Linotype" w:cs="Palatino Linotype"/>
          <w:color w:val="000000"/>
        </w:rPr>
        <w:t xml:space="preserve">a través </w:t>
      </w:r>
      <w:r w:rsidR="00E945A3" w:rsidRPr="008B47E6">
        <w:rPr>
          <w:rFonts w:ascii="Palatino Linotype" w:eastAsia="Palatino Linotype" w:hAnsi="Palatino Linotype" w:cs="Palatino Linotype"/>
          <w:color w:val="000000"/>
        </w:rPr>
        <w:t>del archivo siguiente</w:t>
      </w:r>
      <w:r w:rsidRPr="008B47E6">
        <w:rPr>
          <w:rFonts w:ascii="Palatino Linotype" w:eastAsia="Palatino Linotype" w:hAnsi="Palatino Linotype" w:cs="Palatino Linotype"/>
          <w:color w:val="000000"/>
        </w:rPr>
        <w:t>:</w:t>
      </w:r>
    </w:p>
    <w:p w:rsidR="00F2228E" w:rsidRPr="008B47E6" w:rsidRDefault="00BF1939" w:rsidP="00BF1939">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8B47E6">
        <w:rPr>
          <w:rFonts w:ascii="Palatino Linotype" w:eastAsia="Palatino Linotype" w:hAnsi="Palatino Linotype" w:cs="Palatino Linotype"/>
          <w:b/>
          <w:i/>
          <w:color w:val="000000"/>
        </w:rPr>
        <w:t>espuesta a aclaración.pdf</w:t>
      </w:r>
    </w:p>
    <w:p w:rsidR="00BF1939" w:rsidRPr="008B47E6" w:rsidRDefault="00BF1939" w:rsidP="00BF1939">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b/>
          <w:i/>
          <w:color w:val="000000"/>
        </w:rPr>
        <w:t>1. Si la persona de mnombre (sic) Juan José Ramírez Santiago, actúa como Servidor Público o como persona física</w:t>
      </w:r>
      <w:r w:rsidRPr="008B47E6">
        <w:rPr>
          <w:rFonts w:ascii="Palatino Linotype" w:eastAsia="Palatino Linotype" w:hAnsi="Palatino Linotype" w:cs="Palatino Linotype"/>
          <w:i/>
          <w:color w:val="000000"/>
        </w:rPr>
        <w:t xml:space="preserve">;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No se tiene conocimiento, es por esa razón que se realiza la solicitud, ya que aparentemente realiza funciones de servidor público sin serlo y se requieren reunir elementos para una probable denuncia ante la fiscalía competente.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b/>
          <w:i/>
          <w:color w:val="000000"/>
        </w:rPr>
        <w:t>2. Si dicha persona es servidora pública, mencionar el cargo que ostenta y a qué entidad fiscalizable pertenece</w:t>
      </w:r>
      <w:r w:rsidRPr="008B47E6">
        <w:rPr>
          <w:rFonts w:ascii="Palatino Linotype" w:eastAsia="Palatino Linotype" w:hAnsi="Palatino Linotype" w:cs="Palatino Linotype"/>
          <w:i/>
          <w:color w:val="000000"/>
        </w:rPr>
        <w:t xml:space="preserve">.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No se tiene conocimiento, es por esa razón que se realiza la solicitud, ya que aparentemente realiza funciones de servidor público sin serlo y se requieren reunir elementos para una probable denuncia ante la fiscalía competente.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b/>
          <w:i/>
          <w:color w:val="000000"/>
        </w:rPr>
        <w:t>3. Cualquier otro dato o elemento, que permitan la búsqueda de su información</w:t>
      </w:r>
      <w:r w:rsidRPr="008B47E6">
        <w:rPr>
          <w:rFonts w:ascii="Palatino Linotype" w:eastAsia="Palatino Linotype" w:hAnsi="Palatino Linotype" w:cs="Palatino Linotype"/>
          <w:i/>
          <w:color w:val="000000"/>
        </w:rPr>
        <w:t xml:space="preserve">.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lastRenderedPageBreak/>
        <w:t xml:space="preserve">La única referencia es conocer si en alguna expresión documental en posesión del OSFEM se puede determinar si en sus actuaciones con el Ayuntamiento de Jiquipilco se precisa con qué carácter está actuando.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De ahí que se requiera precisar si, en auditorías o en cualquier otra actuación documentada por el OSFEM, la persona en comento ha participado en calidad de representante, parte, testigo o bajo qué carácter en las diligencias realizadas con el Municipio de Jiquipilco, ya que se le escucha reiteradamente al Presidente Municipal manifestar que todo lo que firme debe ser revisado por él. Ello resulta inusual si no se trata de un servidor público, pues implica acceso a información privilegiada, confidencial y reservada. </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Asimismo, en los portales y redes sociales oficiales del propio Ayuntamiento se observa que dicha persona entregar reconocimientos a grupos musicales durante la feria en nombre del Presidente Municipal y del Municipio, como si ostentara un cargo público; además, aparece en fotografías dentro de la sala de cabildo e, incluso, presume el municipio que firma documentos oficiales en compañía del Presidente Municipal. </w:t>
      </w:r>
    </w:p>
    <w:p w:rsidR="00BF1939"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Por lo anterior, la intención es conocer si en el OSFEM existen documentos que acrediten dichas actuaciones, los cuales, aun cuando se encuentren clasificados como reservados, permitan confirmar su existencia, a fin de que puedan ser señalados ante las fiscalías competentes.</w:t>
      </w: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i/>
          <w:color w:val="000000"/>
        </w:rPr>
      </w:pPr>
    </w:p>
    <w:p w:rsidR="00D34F1F" w:rsidRPr="008B47E6" w:rsidRDefault="00D34F1F" w:rsidP="00D34F1F">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Se anexan diversas imágenes.</w:t>
      </w:r>
    </w:p>
    <w:p w:rsidR="00BF1939" w:rsidRPr="008B47E6" w:rsidRDefault="00BF1939" w:rsidP="00BF1939">
      <w:pPr>
        <w:pBdr>
          <w:top w:val="nil"/>
          <w:left w:val="nil"/>
          <w:bottom w:val="nil"/>
          <w:right w:val="nil"/>
          <w:between w:val="nil"/>
        </w:pBdr>
        <w:spacing w:line="360" w:lineRule="auto"/>
        <w:ind w:left="567" w:right="-787"/>
        <w:jc w:val="both"/>
        <w:rPr>
          <w:rFonts w:ascii="Palatino Linotype" w:eastAsia="Palatino Linotype" w:hAnsi="Palatino Linotype" w:cs="Palatino Linotype"/>
          <w:b/>
          <w:i/>
          <w:color w:val="000000"/>
        </w:rPr>
      </w:pPr>
    </w:p>
    <w:p w:rsidR="00185E28" w:rsidRPr="008B47E6"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El</w:t>
      </w:r>
      <w:r w:rsidRPr="008B47E6">
        <w:rPr>
          <w:rFonts w:ascii="Palatino Linotype" w:eastAsia="Palatino Linotype" w:hAnsi="Palatino Linotype" w:cs="Palatino Linotype"/>
          <w:b/>
          <w:color w:val="000000"/>
        </w:rPr>
        <w:t xml:space="preserve"> </w:t>
      </w:r>
      <w:r w:rsidR="00EB0F18" w:rsidRPr="008B47E6">
        <w:rPr>
          <w:rFonts w:ascii="Palatino Linotype" w:eastAsia="Palatino Linotype" w:hAnsi="Palatino Linotype" w:cs="Palatino Linotype"/>
          <w:b/>
          <w:color w:val="000000"/>
        </w:rPr>
        <w:t>quince de septiembre</w:t>
      </w:r>
      <w:r w:rsidRPr="008B47E6">
        <w:rPr>
          <w:rFonts w:ascii="Palatino Linotype" w:eastAsia="Palatino Linotype" w:hAnsi="Palatino Linotype" w:cs="Palatino Linotype"/>
          <w:b/>
          <w:color w:val="000000"/>
        </w:rPr>
        <w:t xml:space="preserve"> de dos mil veinticinco</w:t>
      </w:r>
      <w:r w:rsidRPr="008B47E6">
        <w:rPr>
          <w:rFonts w:ascii="Palatino Linotype" w:eastAsia="Palatino Linotype" w:hAnsi="Palatino Linotype" w:cs="Palatino Linotype"/>
          <w:color w:val="000000"/>
        </w:rPr>
        <w:t>, el Sujeto Obligado</w:t>
      </w:r>
      <w:r w:rsidRPr="008B47E6">
        <w:rPr>
          <w:rFonts w:ascii="Palatino Linotype" w:eastAsia="Palatino Linotype" w:hAnsi="Palatino Linotype" w:cs="Palatino Linotype"/>
          <w:b/>
          <w:color w:val="000000"/>
        </w:rPr>
        <w:t>,</w:t>
      </w:r>
      <w:r w:rsidRPr="008B47E6">
        <w:rPr>
          <w:rFonts w:ascii="Palatino Linotype" w:eastAsia="Palatino Linotype" w:hAnsi="Palatino Linotype" w:cs="Palatino Linotype"/>
          <w:color w:val="000000"/>
        </w:rPr>
        <w:t xml:space="preserve"> dio </w:t>
      </w:r>
      <w:r w:rsidRPr="008B47E6">
        <w:rPr>
          <w:rFonts w:ascii="Palatino Linotype" w:eastAsia="Palatino Linotype" w:hAnsi="Palatino Linotype" w:cs="Palatino Linotype"/>
          <w:b/>
          <w:color w:val="000000"/>
        </w:rPr>
        <w:t>respuesta</w:t>
      </w:r>
      <w:r w:rsidR="000E6836" w:rsidRPr="008B47E6">
        <w:rPr>
          <w:rFonts w:ascii="Palatino Linotype" w:eastAsia="Palatino Linotype" w:hAnsi="Palatino Linotype" w:cs="Palatino Linotype"/>
          <w:color w:val="000000"/>
        </w:rPr>
        <w:t xml:space="preserve"> a través </w:t>
      </w:r>
      <w:r w:rsidR="0093059D" w:rsidRPr="008B47E6">
        <w:rPr>
          <w:rFonts w:ascii="Palatino Linotype" w:eastAsia="Palatino Linotype" w:hAnsi="Palatino Linotype" w:cs="Palatino Linotype"/>
          <w:color w:val="000000"/>
        </w:rPr>
        <w:t>de los siguientes archivos electrónicos:</w:t>
      </w:r>
    </w:p>
    <w:p w:rsidR="00EB0F18" w:rsidRPr="008B47E6" w:rsidRDefault="00EB0F18"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8B47E6">
        <w:rPr>
          <w:rFonts w:ascii="Palatino Linotype" w:eastAsia="Palatino Linotype" w:hAnsi="Palatino Linotype" w:cs="Palatino Linotype"/>
          <w:b/>
          <w:i/>
        </w:rPr>
        <w:t>RESPUESTA 0554-2025.pdf</w:t>
      </w:r>
    </w:p>
    <w:p w:rsidR="00EB0F18" w:rsidRPr="008B47E6" w:rsidRDefault="00007BE3"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Oficio OSFEM/UAJ/DJC/SPH/175/2025 de fecha 24 de agosto de 2025, firmado por el Servidor Público Habilitado de la Dirección de lo Jurídico Consultivo, de la Unidad de Asuntos Jurídicos, refiere que el requerimiento de información se turnó a la </w:t>
      </w:r>
      <w:r w:rsidRPr="008B47E6">
        <w:rPr>
          <w:rFonts w:ascii="Palatino Linotype" w:eastAsia="Palatino Linotype" w:hAnsi="Palatino Linotype" w:cs="Palatino Linotype"/>
          <w:b/>
        </w:rPr>
        <w:t>Auditoría Especial de Revisión de Información de las Entidades Fiscalizables</w:t>
      </w:r>
      <w:r w:rsidRPr="008B47E6">
        <w:rPr>
          <w:rFonts w:ascii="Palatino Linotype" w:eastAsia="Palatino Linotype" w:hAnsi="Palatino Linotype" w:cs="Palatino Linotype"/>
        </w:rPr>
        <w:t>, quien a través de memorándum OSFEM/AERIEF/668/2025, del veinticinco de agosto del dos mil veinticinco, informó lo siguiente:</w:t>
      </w:r>
    </w:p>
    <w:p w:rsidR="00007BE3" w:rsidRPr="008B47E6" w:rsidRDefault="00007BE3"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007BE3" w:rsidRPr="008B47E6" w:rsidRDefault="00007BE3"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8B47E6">
        <w:rPr>
          <w:rFonts w:ascii="Palatino Linotype" w:eastAsia="Palatino Linotype" w:hAnsi="Palatino Linotype" w:cs="Palatino Linotype"/>
          <w:i/>
        </w:rPr>
        <w:t xml:space="preserve">“… </w:t>
      </w:r>
      <w:r w:rsidRPr="008B47E6">
        <w:rPr>
          <w:rFonts w:ascii="Palatino Linotype" w:eastAsia="Palatino Linotype" w:hAnsi="Palatino Linotype" w:cs="Palatino Linotype"/>
          <w:b/>
          <w:i/>
        </w:rPr>
        <w:t xml:space="preserve">de acuerdo con las actuaciones realizadas con motivo de los trabajos de revisión de la Cuenta Pública, Presupuesto Municipal 2025 e Informes Trimestrales al municipio de Jiquipilco, México, durante el periodo comprendido 01 de enero de 2025 a la fecha en que se recibe la solicitud (21 de agosto de 2025), no se localizó expresión documental que refiera la participación o intervención </w:t>
      </w:r>
      <w:r w:rsidRPr="008B47E6">
        <w:rPr>
          <w:rFonts w:ascii="Palatino Linotype" w:eastAsia="Palatino Linotype" w:hAnsi="Palatino Linotype" w:cs="Palatino Linotype"/>
          <w:b/>
          <w:i/>
        </w:rPr>
        <w:lastRenderedPageBreak/>
        <w:t>de la persona Juan José Ramírez Santiago, en calidad de representante, parte, testigo u otro por parte de dicha entidad.</w:t>
      </w:r>
      <w:r w:rsidRPr="008B47E6">
        <w:rPr>
          <w:rFonts w:ascii="Palatino Linotype" w:eastAsia="Palatino Linotype" w:hAnsi="Palatino Linotype" w:cs="Palatino Linotype"/>
          <w:i/>
        </w:rPr>
        <w:t>” (Sic)</w:t>
      </w:r>
    </w:p>
    <w:p w:rsidR="00EB0F18" w:rsidRPr="008B47E6" w:rsidRDefault="00EB0F18"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p>
    <w:p w:rsidR="00CD0826" w:rsidRPr="008B47E6" w:rsidRDefault="00EB0F18"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8B47E6">
        <w:rPr>
          <w:rFonts w:ascii="Palatino Linotype" w:eastAsia="Palatino Linotype" w:hAnsi="Palatino Linotype" w:cs="Palatino Linotype"/>
          <w:b/>
          <w:i/>
        </w:rPr>
        <w:t>554-2025 RESPUESTA OSFEM.pdf</w:t>
      </w:r>
    </w:p>
    <w:p w:rsidR="00FB42F0" w:rsidRPr="008B47E6" w:rsidRDefault="00FB42F0" w:rsidP="00EB0F18">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8B47E6">
        <w:rPr>
          <w:rFonts w:ascii="Palatino Linotype" w:eastAsia="Palatino Linotype" w:hAnsi="Palatino Linotype" w:cs="Palatino Linotype"/>
        </w:rPr>
        <w:t>Oficio: UIPL/1638/2025 de fecha 03 de septiembre de 2025, a través del cual el Titular de la Unidad  de Información remite la respuesta proporcionada por el servidor público habilitado del Órgano Superior de Fis</w:t>
      </w:r>
      <w:r w:rsidR="004E08AC" w:rsidRPr="008B47E6">
        <w:rPr>
          <w:rFonts w:ascii="Palatino Linotype" w:eastAsia="Palatino Linotype" w:hAnsi="Palatino Linotype" w:cs="Palatino Linotype"/>
        </w:rPr>
        <w:t>calización del Estado de México</w:t>
      </w:r>
    </w:p>
    <w:p w:rsidR="00272573" w:rsidRPr="008B47E6" w:rsidRDefault="00272573" w:rsidP="00272573">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151FA1" w:rsidRPr="008B47E6" w:rsidRDefault="00151FA1" w:rsidP="00272573">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185E28" w:rsidRPr="008B47E6"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El</w:t>
      </w:r>
      <w:r w:rsidRPr="008B47E6">
        <w:rPr>
          <w:rFonts w:ascii="Palatino Linotype" w:eastAsia="Palatino Linotype" w:hAnsi="Palatino Linotype" w:cs="Palatino Linotype"/>
          <w:b/>
          <w:color w:val="000000"/>
        </w:rPr>
        <w:t xml:space="preserve"> </w:t>
      </w:r>
      <w:r w:rsidR="00151FA1" w:rsidRPr="008B47E6">
        <w:rPr>
          <w:rFonts w:ascii="Palatino Linotype" w:eastAsia="Palatino Linotype" w:hAnsi="Palatino Linotype" w:cs="Palatino Linotype"/>
          <w:b/>
          <w:color w:val="000000"/>
        </w:rPr>
        <w:t>quince</w:t>
      </w:r>
      <w:r w:rsidR="00DB5CF7" w:rsidRPr="008B47E6">
        <w:rPr>
          <w:rFonts w:ascii="Palatino Linotype" w:eastAsia="Palatino Linotype" w:hAnsi="Palatino Linotype" w:cs="Palatino Linotype"/>
          <w:b/>
          <w:color w:val="000000"/>
        </w:rPr>
        <w:t xml:space="preserve"> de septiembre</w:t>
      </w:r>
      <w:r w:rsidRPr="008B47E6">
        <w:rPr>
          <w:rFonts w:ascii="Palatino Linotype" w:eastAsia="Palatino Linotype" w:hAnsi="Palatino Linotype" w:cs="Palatino Linotype"/>
          <w:b/>
          <w:color w:val="000000"/>
        </w:rPr>
        <w:t xml:space="preserve"> de dos mil veinticinco</w:t>
      </w:r>
      <w:r w:rsidRPr="008B47E6">
        <w:rPr>
          <w:rFonts w:ascii="Palatino Linotype" w:eastAsia="Palatino Linotype" w:hAnsi="Palatino Linotype" w:cs="Palatino Linotype"/>
          <w:color w:val="000000"/>
        </w:rPr>
        <w:t xml:space="preserve">, el particular interpuso el </w:t>
      </w:r>
      <w:r w:rsidRPr="008B47E6">
        <w:rPr>
          <w:rFonts w:ascii="Palatino Linotype" w:eastAsia="Palatino Linotype" w:hAnsi="Palatino Linotype" w:cs="Palatino Linotype"/>
          <w:b/>
          <w:color w:val="000000"/>
        </w:rPr>
        <w:t>recurso de revisión</w:t>
      </w:r>
      <w:r w:rsidRPr="008B47E6">
        <w:rPr>
          <w:rFonts w:ascii="Palatino Linotype" w:eastAsia="Palatino Linotype" w:hAnsi="Palatino Linotype" w:cs="Palatino Linotype"/>
          <w:color w:val="000000"/>
        </w:rPr>
        <w:t xml:space="preserve"> al que se le asignó el folio </w:t>
      </w:r>
      <w:r w:rsidR="00A9554E" w:rsidRPr="008B47E6">
        <w:rPr>
          <w:rFonts w:ascii="Palatino Linotype" w:eastAsia="Palatino Linotype" w:hAnsi="Palatino Linotype" w:cs="Palatino Linotype"/>
          <w:b/>
          <w:color w:val="000000"/>
        </w:rPr>
        <w:t>10818</w:t>
      </w:r>
      <w:r w:rsidRPr="008B47E6">
        <w:rPr>
          <w:rFonts w:ascii="Palatino Linotype" w:eastAsia="Palatino Linotype" w:hAnsi="Palatino Linotype" w:cs="Palatino Linotype"/>
          <w:b/>
          <w:color w:val="000000"/>
        </w:rPr>
        <w:t xml:space="preserve">/INFOEM/IP/RR/2025 </w:t>
      </w:r>
      <w:r w:rsidRPr="008B47E6">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85E28" w:rsidRPr="008B47E6" w:rsidRDefault="00185E2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195D9D" w:rsidRPr="008B47E6" w:rsidRDefault="008B47E6" w:rsidP="008B47E6">
      <w:pPr>
        <w:pStyle w:val="Prrafodelista"/>
        <w:numPr>
          <w:ilvl w:val="0"/>
          <w:numId w:val="9"/>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2" w:name="_heading=h.30j0zll" w:colFirst="0" w:colLast="0"/>
      <w:bookmarkEnd w:id="2"/>
      <w:r w:rsidRPr="008B47E6">
        <w:rPr>
          <w:rFonts w:ascii="Palatino Linotype" w:eastAsia="Palatino Linotype" w:hAnsi="Palatino Linotype" w:cs="Palatino Linotype"/>
          <w:b/>
          <w:color w:val="000000"/>
        </w:rPr>
        <w:t xml:space="preserve">ACTO IMPUGNADO: </w:t>
      </w:r>
    </w:p>
    <w:p w:rsidR="00185E28" w:rsidRPr="008B47E6" w:rsidRDefault="00444197" w:rsidP="008B47E6">
      <w:pPr>
        <w:pBdr>
          <w:top w:val="nil"/>
          <w:left w:val="nil"/>
          <w:bottom w:val="nil"/>
          <w:right w:val="nil"/>
          <w:between w:val="nil"/>
        </w:pBdr>
        <w:ind w:left="142" w:right="-787" w:firstLine="36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w:t>
      </w:r>
      <w:r w:rsidR="00A9554E" w:rsidRPr="008B47E6">
        <w:rPr>
          <w:rFonts w:ascii="Palatino Linotype" w:eastAsia="Palatino Linotype" w:hAnsi="Palatino Linotype" w:cs="Palatino Linotype"/>
          <w:i/>
          <w:color w:val="000000"/>
        </w:rPr>
        <w:t>La respuesta incompleta del Sujeto Obligado</w:t>
      </w:r>
      <w:r w:rsidRPr="008B47E6">
        <w:rPr>
          <w:rFonts w:ascii="Palatino Linotype" w:eastAsia="Palatino Linotype" w:hAnsi="Palatino Linotype" w:cs="Palatino Linotype"/>
          <w:i/>
          <w:color w:val="000000"/>
        </w:rPr>
        <w:t>” (Sic)</w:t>
      </w:r>
    </w:p>
    <w:p w:rsidR="00185E28" w:rsidRPr="008B47E6" w:rsidRDefault="00185E28" w:rsidP="008B47E6">
      <w:pPr>
        <w:pBdr>
          <w:top w:val="nil"/>
          <w:left w:val="nil"/>
          <w:bottom w:val="nil"/>
          <w:right w:val="nil"/>
          <w:between w:val="nil"/>
        </w:pBdr>
        <w:ind w:left="142" w:right="-787"/>
        <w:jc w:val="both"/>
        <w:rPr>
          <w:rFonts w:ascii="Palatino Linotype" w:eastAsia="Palatino Linotype" w:hAnsi="Palatino Linotype" w:cs="Palatino Linotype"/>
          <w:i/>
          <w:color w:val="000000"/>
        </w:rPr>
      </w:pPr>
    </w:p>
    <w:p w:rsidR="00195D9D" w:rsidRPr="008B47E6" w:rsidRDefault="008B47E6" w:rsidP="008B47E6">
      <w:pPr>
        <w:pStyle w:val="Prrafodelista"/>
        <w:numPr>
          <w:ilvl w:val="0"/>
          <w:numId w:val="9"/>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3" w:name="_heading=h.1fob9te" w:colFirst="0" w:colLast="0"/>
      <w:bookmarkEnd w:id="3"/>
      <w:r w:rsidRPr="008B47E6">
        <w:rPr>
          <w:rFonts w:ascii="Palatino Linotype" w:eastAsia="Palatino Linotype" w:hAnsi="Palatino Linotype" w:cs="Palatino Linotype"/>
          <w:b/>
          <w:color w:val="000000"/>
        </w:rPr>
        <w:t xml:space="preserve">RAZONES O MOTIVOS DE INCONFORMIDAD: </w:t>
      </w:r>
    </w:p>
    <w:p w:rsidR="00185E28" w:rsidRPr="008B47E6" w:rsidRDefault="00444197" w:rsidP="008B47E6">
      <w:pPr>
        <w:pBdr>
          <w:top w:val="nil"/>
          <w:left w:val="nil"/>
          <w:bottom w:val="nil"/>
          <w:right w:val="nil"/>
          <w:between w:val="nil"/>
        </w:pBdr>
        <w:ind w:left="142" w:right="-787" w:firstLine="36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w:t>
      </w:r>
      <w:r w:rsidR="00A9554E" w:rsidRPr="008B47E6">
        <w:rPr>
          <w:rFonts w:ascii="Palatino Linotype" w:eastAsia="Palatino Linotype" w:hAnsi="Palatino Linotype" w:cs="Palatino Linotype"/>
          <w:i/>
          <w:color w:val="000000"/>
        </w:rPr>
        <w:t>Lo señalado en el documento anexo</w:t>
      </w:r>
      <w:r w:rsidRPr="008B47E6">
        <w:rPr>
          <w:rFonts w:ascii="Palatino Linotype" w:eastAsia="Palatino Linotype" w:hAnsi="Palatino Linotype" w:cs="Palatino Linotype"/>
          <w:i/>
          <w:color w:val="000000"/>
        </w:rPr>
        <w:t>” (Sic)</w:t>
      </w:r>
    </w:p>
    <w:p w:rsidR="00A9554E" w:rsidRPr="008B47E6" w:rsidRDefault="00A9554E"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A9554E" w:rsidRPr="008B47E6" w:rsidRDefault="00A9554E" w:rsidP="008B47E6">
      <w:pPr>
        <w:pBdr>
          <w:top w:val="nil"/>
          <w:left w:val="nil"/>
          <w:bottom w:val="nil"/>
          <w:right w:val="nil"/>
          <w:between w:val="nil"/>
        </w:pBdr>
        <w:ind w:right="-787"/>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Se adjunta el documento denominado </w:t>
      </w:r>
      <w:r w:rsidRPr="008B47E6">
        <w:rPr>
          <w:rFonts w:ascii="Palatino Linotype" w:eastAsia="Palatino Linotype" w:hAnsi="Palatino Linotype" w:cs="Palatino Linotype"/>
          <w:b/>
          <w:i/>
          <w:color w:val="000000"/>
        </w:rPr>
        <w:t>Carta de Interposición de RR. Solicitud 00554.pdf</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mismo que se describe a continuación:</w:t>
      </w:r>
    </w:p>
    <w:p w:rsidR="00A9554E" w:rsidRPr="008B47E6" w:rsidRDefault="00A9554E" w:rsidP="00671560">
      <w:pPr>
        <w:pBdr>
          <w:top w:val="nil"/>
          <w:left w:val="nil"/>
          <w:bottom w:val="nil"/>
          <w:right w:val="nil"/>
          <w:between w:val="nil"/>
        </w:pBdr>
        <w:ind w:left="851" w:right="-787"/>
        <w:jc w:val="both"/>
        <w:rPr>
          <w:rFonts w:ascii="Palatino Linotype" w:eastAsia="Palatino Linotype" w:hAnsi="Palatino Linotype" w:cs="Palatino Linotype"/>
          <w:color w:val="000000"/>
        </w:rPr>
      </w:pP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“La respuesta emitida por el Órgano Superior de Fiscalización del Estado de México (OSFEM) resulta ilegal y vulnera mi derecho humano de acceso a la información pública. Únicamente se turnó mi solicitud a la Auditoría Especial de Revisión de Información de las Entidades Fiscalizables, la cual nunca emitió un pronunciamiento claro. Se trata de una contestación por demás sesgada e incompleta, pues del propio Reglamento Interior del OSFEM se desprende que existen otras áreas con atribuciones y facultades para conocer de la información solicitada. </w:t>
      </w: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Al menos debieron haberse requerido, de manera enunciativa mas no limitativa, las siguientes unidades: la Auditoría Especial de Cumplimiento Financiero e Inversión Física, la Auditoría </w:t>
      </w:r>
      <w:r w:rsidRPr="008B47E6">
        <w:rPr>
          <w:rFonts w:ascii="Palatino Linotype" w:eastAsia="Palatino Linotype" w:hAnsi="Palatino Linotype" w:cs="Palatino Linotype"/>
          <w:i/>
          <w:color w:val="000000"/>
        </w:rPr>
        <w:lastRenderedPageBreak/>
        <w:t xml:space="preserve">Especial de Desempeño y Legalidad, la Unidad de Investigación, la Unidad de Seguimiento y la Unidad de Asuntos Jurídicos. </w:t>
      </w: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La omisión de turnar la solicitud a todas estas áreas revela una actuación incompleta y negligente. El deber del OSFEM no es presumir la inexistencia de la información, sino agotar todas las instancias competentes para determinar con certeza si existe o no. </w:t>
      </w: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Aunado a lo anterior, existen fotografías públicas en redes sociales del Ayuntamiento de Jiquipilco en las que aparece la persona señalada en mi solicitud acompañada de funcionarios municipales —incluido el presidente municipal— así como de personal del OSFEM. Estas evidencias demuestran que sí existe información vinculada a mi petición y dejan en claro que la respuesta emitida pretende engañar al solicitante y encubrir hechos evidentes. No sé a quién intentan engañar con este tipo de contestaciones, pero lo cierto es que niegan lo que a todas luces es público y notorio. </w:t>
      </w: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Para colmo, el servidor público habilitado que firma la respuesta ni siquiera es el titular de la Auditoría Especial de Revisión de Información de las Entidades Fiscalizables, lo que genera aún más incertidumbre. De esta manera, no existe certeza de que dicha Auditoría Especial efectivamente haya realizado una búsqueda exhaustiva ni de si cuenta o no con la información solicitada, pues no hay constancia de un pronunciamiento formal emitido por la autoridad competente. </w:t>
      </w:r>
    </w:p>
    <w:p w:rsidR="00272301"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A9554E" w:rsidRPr="008B47E6" w:rsidRDefault="00272301"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Con esta actuación, el OSFEM violenta los principios de máxima publicidad y exhaustividad, dejando en estado de indefensión al solicitante y transgrediendo de manera directa mi derecho de acceso a la información pública.</w:t>
      </w:r>
      <w:r w:rsidR="00397F98" w:rsidRPr="008B47E6">
        <w:rPr>
          <w:rFonts w:ascii="Palatino Linotype" w:eastAsia="Palatino Linotype" w:hAnsi="Palatino Linotype" w:cs="Palatino Linotype"/>
          <w:i/>
          <w:color w:val="000000"/>
        </w:rPr>
        <w:t>”</w:t>
      </w:r>
    </w:p>
    <w:p w:rsidR="00397F98" w:rsidRPr="008B47E6" w:rsidRDefault="00397F98"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397F98" w:rsidRPr="008B47E6" w:rsidRDefault="00397F98" w:rsidP="00671560">
      <w:pPr>
        <w:pBdr>
          <w:top w:val="nil"/>
          <w:left w:val="nil"/>
          <w:bottom w:val="nil"/>
          <w:right w:val="nil"/>
          <w:between w:val="nil"/>
        </w:pBdr>
        <w:ind w:left="851" w:right="-787"/>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Anexando algunas fotografías de las ya remitidas en respuesta.</w:t>
      </w:r>
    </w:p>
    <w:p w:rsidR="00185E28" w:rsidRPr="008B47E6"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185E28" w:rsidRPr="008B47E6" w:rsidRDefault="008B47E6">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444197" w:rsidRPr="008B47E6">
        <w:rPr>
          <w:rFonts w:ascii="Palatino Linotype" w:eastAsia="Palatino Linotype" w:hAnsi="Palatino Linotype" w:cs="Palatino Linotype"/>
          <w:color w:val="000000"/>
        </w:rPr>
        <w:t xml:space="preserve">onente con fundamento en lo dispuesto por el artículo 185, fracción II, de la ley de la materia, a través del </w:t>
      </w:r>
      <w:r w:rsidR="00444197" w:rsidRPr="008B47E6">
        <w:rPr>
          <w:rFonts w:ascii="Palatino Linotype" w:eastAsia="Palatino Linotype" w:hAnsi="Palatino Linotype" w:cs="Palatino Linotype"/>
          <w:b/>
          <w:color w:val="000000"/>
        </w:rPr>
        <w:t xml:space="preserve">acuerdo de admisión </w:t>
      </w:r>
      <w:r w:rsidR="00444197" w:rsidRPr="008B47E6">
        <w:rPr>
          <w:rFonts w:ascii="Palatino Linotype" w:eastAsia="Palatino Linotype" w:hAnsi="Palatino Linotype" w:cs="Palatino Linotype"/>
          <w:color w:val="000000"/>
        </w:rPr>
        <w:t xml:space="preserve">de fecha </w:t>
      </w:r>
      <w:r w:rsidR="004E47F9" w:rsidRPr="008B47E6">
        <w:rPr>
          <w:rFonts w:ascii="Palatino Linotype" w:eastAsia="Palatino Linotype" w:hAnsi="Palatino Linotype" w:cs="Palatino Linotype"/>
          <w:b/>
          <w:color w:val="000000"/>
        </w:rPr>
        <w:t>dieciocho</w:t>
      </w:r>
      <w:r w:rsidR="00082CCA" w:rsidRPr="008B47E6">
        <w:rPr>
          <w:rFonts w:ascii="Palatino Linotype" w:eastAsia="Palatino Linotype" w:hAnsi="Palatino Linotype" w:cs="Palatino Linotype"/>
          <w:b/>
          <w:color w:val="000000"/>
        </w:rPr>
        <w:t xml:space="preserve"> de septiembre</w:t>
      </w:r>
      <w:r w:rsidR="00444197" w:rsidRPr="008B47E6">
        <w:rPr>
          <w:rFonts w:ascii="Palatino Linotype" w:eastAsia="Palatino Linotype" w:hAnsi="Palatino Linotype" w:cs="Palatino Linotype"/>
          <w:b/>
          <w:color w:val="000000"/>
        </w:rPr>
        <w:t xml:space="preserve"> de dos mil veinticinco, </w:t>
      </w:r>
      <w:r w:rsidR="00444197" w:rsidRPr="008B47E6">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444197" w:rsidRPr="008B47E6">
        <w:rPr>
          <w:rFonts w:ascii="Palatino Linotype" w:eastAsia="Palatino Linotype" w:hAnsi="Palatino Linotype" w:cs="Palatino Linotype"/>
        </w:rPr>
        <w:t>manifestara</w:t>
      </w:r>
      <w:r w:rsidR="00444197" w:rsidRPr="008B47E6">
        <w:rPr>
          <w:rFonts w:ascii="Palatino Linotype" w:eastAsia="Palatino Linotype" w:hAnsi="Palatino Linotype" w:cs="Palatino Linotype"/>
          <w:color w:val="000000"/>
        </w:rPr>
        <w:t xml:space="preserve"> lo que a su derecho conviniera, </w:t>
      </w:r>
      <w:r w:rsidR="00444197" w:rsidRPr="008B47E6">
        <w:rPr>
          <w:rFonts w:ascii="Palatino Linotype" w:eastAsia="Palatino Linotype" w:hAnsi="Palatino Linotype" w:cs="Palatino Linotype"/>
        </w:rPr>
        <w:lastRenderedPageBreak/>
        <w:t>ofreciera</w:t>
      </w:r>
      <w:r w:rsidR="00444197" w:rsidRPr="008B47E6">
        <w:rPr>
          <w:rFonts w:ascii="Palatino Linotype" w:eastAsia="Palatino Linotype" w:hAnsi="Palatino Linotype" w:cs="Palatino Linotype"/>
          <w:color w:val="000000"/>
        </w:rPr>
        <w:t xml:space="preserve"> pruebas y alegatos según corresponda al caso concreto, de esta forma para que el </w:t>
      </w:r>
      <w:r w:rsidR="00444197" w:rsidRPr="008B47E6">
        <w:rPr>
          <w:rFonts w:ascii="Palatino Linotype" w:eastAsia="Palatino Linotype" w:hAnsi="Palatino Linotype" w:cs="Palatino Linotype"/>
          <w:b/>
          <w:color w:val="000000"/>
        </w:rPr>
        <w:t xml:space="preserve">SUJETO OBLIGADO </w:t>
      </w:r>
      <w:r w:rsidR="00444197" w:rsidRPr="008B47E6">
        <w:rPr>
          <w:rFonts w:ascii="Palatino Linotype" w:eastAsia="Palatino Linotype" w:hAnsi="Palatino Linotype" w:cs="Palatino Linotype"/>
        </w:rPr>
        <w:t>presentara</w:t>
      </w:r>
      <w:r w:rsidR="00444197" w:rsidRPr="008B47E6">
        <w:rPr>
          <w:rFonts w:ascii="Palatino Linotype" w:eastAsia="Palatino Linotype" w:hAnsi="Palatino Linotype" w:cs="Palatino Linotype"/>
          <w:color w:val="000000"/>
        </w:rPr>
        <w:t xml:space="preserve"> el Informe Justificado procedente.</w:t>
      </w:r>
    </w:p>
    <w:p w:rsidR="00185E28" w:rsidRPr="008B47E6"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5332A" w:rsidRPr="008B47E6"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El Recurrente</w:t>
      </w:r>
      <w:r w:rsidRPr="008B47E6">
        <w:rPr>
          <w:rFonts w:ascii="Palatino Linotype" w:eastAsia="Palatino Linotype" w:hAnsi="Palatino Linotype" w:cs="Palatino Linotype"/>
          <w:b/>
          <w:color w:val="000000"/>
        </w:rPr>
        <w:t xml:space="preserve"> </w:t>
      </w:r>
      <w:r w:rsidR="00B5332A" w:rsidRPr="008B47E6">
        <w:rPr>
          <w:rFonts w:ascii="Palatino Linotype" w:eastAsia="Palatino Linotype" w:hAnsi="Palatino Linotype" w:cs="Palatino Linotype"/>
          <w:color w:val="000000"/>
        </w:rPr>
        <w:t xml:space="preserve">en fecha </w:t>
      </w:r>
      <w:r w:rsidR="00B5332A" w:rsidRPr="008B47E6">
        <w:rPr>
          <w:rFonts w:ascii="Palatino Linotype" w:eastAsia="Palatino Linotype" w:hAnsi="Palatino Linotype" w:cs="Palatino Linotype"/>
          <w:b/>
          <w:color w:val="000000"/>
        </w:rPr>
        <w:t>cuatro de marzo de dos mil veintiséis</w:t>
      </w:r>
      <w:r w:rsidR="00B5332A" w:rsidRPr="008B47E6">
        <w:rPr>
          <w:rFonts w:ascii="Palatino Linotype" w:eastAsia="Palatino Linotype" w:hAnsi="Palatino Linotype" w:cs="Palatino Linotype"/>
          <w:color w:val="000000"/>
        </w:rPr>
        <w:t>, realizó</w:t>
      </w:r>
      <w:r w:rsidRPr="008B47E6">
        <w:rPr>
          <w:rFonts w:ascii="Palatino Linotype" w:eastAsia="Palatino Linotype" w:hAnsi="Palatino Linotype" w:cs="Palatino Linotype"/>
          <w:color w:val="000000"/>
        </w:rPr>
        <w:t xml:space="preserve"> manifestaciones que a su</w:t>
      </w:r>
      <w:r w:rsidR="00B5332A" w:rsidRPr="008B47E6">
        <w:rPr>
          <w:rFonts w:ascii="Palatino Linotype" w:eastAsia="Palatino Linotype" w:hAnsi="Palatino Linotype" w:cs="Palatino Linotype"/>
          <w:color w:val="000000"/>
        </w:rPr>
        <w:t xml:space="preserve"> derecho conviniera y asistiera, a través del archivo siguiente:</w:t>
      </w:r>
    </w:p>
    <w:p w:rsidR="00B5332A" w:rsidRPr="008B47E6" w:rsidRDefault="00DE76A3" w:rsidP="00B5332A">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hyperlink r:id="rId9" w:history="1">
        <w:r w:rsidR="00B5332A" w:rsidRPr="008B47E6">
          <w:rPr>
            <w:rFonts w:ascii="Palatino Linotype" w:eastAsia="Palatino Linotype" w:hAnsi="Palatino Linotype" w:cs="Palatino Linotype"/>
            <w:b/>
            <w:i/>
            <w:color w:val="000000"/>
          </w:rPr>
          <w:t>Manifestaciones al Informe Justificado.pdf</w:t>
        </w:r>
      </w:hyperlink>
    </w:p>
    <w:p w:rsidR="00B5332A" w:rsidRPr="008B47E6" w:rsidRDefault="00B5332A" w:rsidP="00B5332A">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Escrito libre mediante el cual de manera medular el recurrente ratifica sus motivos de inconformidad.</w:t>
      </w:r>
    </w:p>
    <w:p w:rsidR="00B5332A" w:rsidRPr="008B47E6" w:rsidRDefault="00B5332A" w:rsidP="00B5332A">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B5332A" w:rsidRPr="008B47E6" w:rsidRDefault="00B5332A" w:rsidP="00B5332A">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185E28" w:rsidRPr="008B47E6"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 Por su parte, el Sujeto Obligado,</w:t>
      </w:r>
      <w:r w:rsidRPr="008B47E6">
        <w:rPr>
          <w:rFonts w:ascii="Palatino Linotype" w:eastAsia="Palatino Linotype" w:hAnsi="Palatino Linotype" w:cs="Palatino Linotype"/>
          <w:b/>
          <w:color w:val="000000"/>
        </w:rPr>
        <w:t xml:space="preserve"> </w:t>
      </w:r>
      <w:r w:rsidR="00C3058F" w:rsidRPr="008B47E6">
        <w:rPr>
          <w:rFonts w:ascii="Palatino Linotype" w:eastAsia="Palatino Linotype" w:hAnsi="Palatino Linotype" w:cs="Palatino Linotype"/>
          <w:color w:val="000000"/>
        </w:rPr>
        <w:t xml:space="preserve">en fecha </w:t>
      </w:r>
      <w:r w:rsidR="0018076D" w:rsidRPr="008B47E6">
        <w:rPr>
          <w:rFonts w:ascii="Palatino Linotype" w:eastAsia="Palatino Linotype" w:hAnsi="Palatino Linotype" w:cs="Palatino Linotype"/>
          <w:b/>
          <w:color w:val="000000"/>
        </w:rPr>
        <w:t>veintinueve</w:t>
      </w:r>
      <w:r w:rsidR="00C3058F" w:rsidRPr="008B47E6">
        <w:rPr>
          <w:rFonts w:ascii="Palatino Linotype" w:eastAsia="Palatino Linotype" w:hAnsi="Palatino Linotype" w:cs="Palatino Linotype"/>
          <w:b/>
          <w:color w:val="000000"/>
        </w:rPr>
        <w:t xml:space="preserve"> de septiembre de dos mil veinticinco, </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 xml:space="preserve">presentó </w:t>
      </w:r>
      <w:r w:rsidRPr="008B47E6">
        <w:rPr>
          <w:rFonts w:ascii="Palatino Linotype" w:eastAsia="Palatino Linotype" w:hAnsi="Palatino Linotype" w:cs="Palatino Linotype"/>
          <w:b/>
          <w:color w:val="000000"/>
        </w:rPr>
        <w:t>informe justificado</w:t>
      </w:r>
      <w:r w:rsidRPr="008B47E6">
        <w:rPr>
          <w:rFonts w:ascii="Palatino Linotype" w:eastAsia="Palatino Linotype" w:hAnsi="Palatino Linotype" w:cs="Palatino Linotype"/>
          <w:color w:val="000000"/>
        </w:rPr>
        <w:t xml:space="preserve"> </w:t>
      </w:r>
      <w:r w:rsidR="00C3058F" w:rsidRPr="008B47E6">
        <w:rPr>
          <w:rFonts w:ascii="Palatino Linotype" w:eastAsia="Palatino Linotype" w:hAnsi="Palatino Linotype" w:cs="Palatino Linotype"/>
          <w:color w:val="000000"/>
        </w:rPr>
        <w:t>a través de los archivos siguientes</w:t>
      </w:r>
      <w:r w:rsidR="00082CCA" w:rsidRPr="008B47E6">
        <w:rPr>
          <w:rFonts w:ascii="Palatino Linotype" w:eastAsia="Palatino Linotype" w:hAnsi="Palatino Linotype" w:cs="Palatino Linotype"/>
          <w:color w:val="000000"/>
        </w:rPr>
        <w:t>:</w:t>
      </w:r>
    </w:p>
    <w:p w:rsidR="00323BA6" w:rsidRPr="008B47E6" w:rsidRDefault="00444197" w:rsidP="00BB2E0D">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8B47E6">
        <w:rPr>
          <w:rFonts w:ascii="Palatino Linotype" w:eastAsia="Palatino Linotype" w:hAnsi="Palatino Linotype" w:cs="Palatino Linotype"/>
          <w:b/>
          <w:i/>
          <w:color w:val="000000"/>
        </w:rPr>
        <w:tab/>
      </w:r>
      <w:r w:rsidR="009E55C3" w:rsidRPr="008B47E6">
        <w:rPr>
          <w:rFonts w:ascii="Palatino Linotype" w:eastAsia="Palatino Linotype" w:hAnsi="Palatino Linotype" w:cs="Palatino Linotype"/>
          <w:b/>
          <w:i/>
          <w:color w:val="000000"/>
        </w:rPr>
        <w:t>554 CONSIDERACIONES OSFEM.pdf</w:t>
      </w:r>
    </w:p>
    <w:p w:rsidR="009E55C3" w:rsidRPr="008B47E6" w:rsidRDefault="004E08AC" w:rsidP="00BB2E0D">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Oficio: OSFEM/UAJ/DJC/SPH/124/2025 de fecha 19 de septiembre de 2025, firmado por el Servidor Público Habilitado de la Dirección de lo Jurídico Consultivo, de la Unidad de Asuntos Jurídicos a través del cual ratifica la respuesta primigenia, añadiendo además los argumentos siguientes:</w:t>
      </w:r>
    </w:p>
    <w:p w:rsidR="004E08AC" w:rsidRPr="008B47E6" w:rsidRDefault="004E08AC" w:rsidP="00BB2E0D">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4E08AC" w:rsidRPr="008B47E6" w:rsidRDefault="004E08AC" w:rsidP="004E08AC">
      <w:pPr>
        <w:pStyle w:val="Prrafodelista"/>
        <w:pBdr>
          <w:top w:val="nil"/>
          <w:left w:val="nil"/>
          <w:bottom w:val="nil"/>
          <w:right w:val="nil"/>
          <w:between w:val="nil"/>
        </w:pBdr>
        <w:ind w:left="1276" w:right="-79" w:firstLine="142"/>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w:t>
      </w:r>
    </w:p>
    <w:p w:rsidR="004E08AC" w:rsidRPr="008B47E6" w:rsidRDefault="004E08AC" w:rsidP="003A4DC7">
      <w:pPr>
        <w:pStyle w:val="Prrafodelista"/>
        <w:numPr>
          <w:ilvl w:val="0"/>
          <w:numId w:val="5"/>
        </w:numPr>
        <w:pBdr>
          <w:top w:val="nil"/>
          <w:left w:val="nil"/>
          <w:bottom w:val="nil"/>
          <w:right w:val="nil"/>
          <w:between w:val="nil"/>
        </w:pBdr>
        <w:ind w:left="1276" w:right="-79" w:firstLine="142"/>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Que no se turnó la solicitud de información a la Auditoría Especial de Cumplimiento Financiero e Inversión Física, a la Auditoría Especial de Desempeño y Legalidad, a la Unidad de Investigación, a la Unidad de Seguimiento y Unidad de Asuntos Jurídicos. Al respecto, es evidente señalar que </w:t>
      </w:r>
      <w:r w:rsidRPr="008B47E6">
        <w:rPr>
          <w:rFonts w:ascii="Palatino Linotype" w:eastAsia="Palatino Linotype" w:hAnsi="Palatino Linotype" w:cs="Palatino Linotype"/>
          <w:b/>
          <w:i/>
          <w:color w:val="000000"/>
        </w:rPr>
        <w:t>si no se tiene ubicado a Juan José Ramírez Santiago como servidor público del Ayuntamiento de Jiquipilco y mucho menos actuación alguna como parte, representante o testigo de ese Ayuntamiento que conste en el soporte documental que remite esa entidad fiscalizable en cumplimiento de sus obligaciones en la materia a este órgano fiscalizador, resulta ocioso remitir dicha solicitud a las demás unidades administrativas, dado que no podría existir procedimiento alguno ante estas instancias si no existe constancia de actuación de esa persona como servidor público</w:t>
      </w:r>
      <w:r w:rsidRPr="008B47E6">
        <w:rPr>
          <w:rFonts w:ascii="Palatino Linotype" w:eastAsia="Palatino Linotype" w:hAnsi="Palatino Linotype" w:cs="Palatino Linotype"/>
          <w:i/>
          <w:color w:val="000000"/>
        </w:rPr>
        <w:t xml:space="preserve">. Por tanto, la exhaustividad en la localización de la información, no se entiende turnando la petición a todas las áreas de una dependencia, sino que la unidad administrativa que se considera competente, lleve a </w:t>
      </w:r>
      <w:r w:rsidRPr="008B47E6">
        <w:rPr>
          <w:rFonts w:ascii="Palatino Linotype" w:eastAsia="Palatino Linotype" w:hAnsi="Palatino Linotype" w:cs="Palatino Linotype"/>
          <w:i/>
          <w:color w:val="000000"/>
        </w:rPr>
        <w:lastRenderedPageBreak/>
        <w:t>cabo una búsqueda minuciosa y completa en sus archivos físicos o digitales de cualquier documento que pueda contener la información requerida.</w:t>
      </w:r>
    </w:p>
    <w:p w:rsidR="004E08AC" w:rsidRPr="008B47E6" w:rsidRDefault="004E08AC" w:rsidP="004E08AC">
      <w:pPr>
        <w:pStyle w:val="Prrafodelista"/>
        <w:pBdr>
          <w:top w:val="nil"/>
          <w:left w:val="nil"/>
          <w:bottom w:val="nil"/>
          <w:right w:val="nil"/>
          <w:between w:val="nil"/>
        </w:pBdr>
        <w:ind w:left="1276" w:right="-79" w:firstLine="142"/>
        <w:jc w:val="both"/>
        <w:rPr>
          <w:rFonts w:ascii="Palatino Linotype" w:eastAsia="Palatino Linotype" w:hAnsi="Palatino Linotype" w:cs="Palatino Linotype"/>
          <w:i/>
          <w:color w:val="000000"/>
        </w:rPr>
      </w:pPr>
    </w:p>
    <w:p w:rsidR="004E08AC" w:rsidRPr="008B47E6" w:rsidRDefault="004E08AC" w:rsidP="003A4DC7">
      <w:pPr>
        <w:pStyle w:val="Prrafodelista"/>
        <w:numPr>
          <w:ilvl w:val="0"/>
          <w:numId w:val="5"/>
        </w:numPr>
        <w:pBdr>
          <w:top w:val="nil"/>
          <w:left w:val="nil"/>
          <w:bottom w:val="nil"/>
          <w:right w:val="nil"/>
          <w:between w:val="nil"/>
        </w:pBdr>
        <w:ind w:left="1276" w:right="-79" w:firstLine="142"/>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xml:space="preserve">En cuanto a las fotografías que remitió el recurrente en donde supuestamente aparece la persona de nombre Juan José Ramírez Santiago en eventos del Ayuntamiento de Jiquipilco, se trata de apreciaciones subjetivas que carecen de sustento y que en todo caso, podría hacer valer directamente ante esa entidad fiscalizable a través del ejercicio de su derecho de acceso a información, toda vez que </w:t>
      </w:r>
      <w:r w:rsidRPr="008B47E6">
        <w:rPr>
          <w:rFonts w:ascii="Palatino Linotype" w:eastAsia="Palatino Linotype" w:hAnsi="Palatino Linotype" w:cs="Palatino Linotype"/>
          <w:b/>
          <w:i/>
          <w:color w:val="000000"/>
        </w:rPr>
        <w:t>el Órgano Superior de Fiscalización carece de atribuciones para identificar a personas físicas desconocidas a través de fotografías</w:t>
      </w:r>
      <w:r w:rsidRPr="008B47E6">
        <w:rPr>
          <w:rFonts w:ascii="Palatino Linotype" w:eastAsia="Palatino Linotype" w:hAnsi="Palatino Linotype" w:cs="Palatino Linotype"/>
          <w:i/>
          <w:color w:val="000000"/>
        </w:rPr>
        <w:t>.</w:t>
      </w:r>
    </w:p>
    <w:p w:rsidR="004E08AC" w:rsidRPr="008B47E6" w:rsidRDefault="004E08AC" w:rsidP="004E08AC">
      <w:pPr>
        <w:pStyle w:val="Prrafodelista"/>
        <w:pBdr>
          <w:top w:val="nil"/>
          <w:left w:val="nil"/>
          <w:bottom w:val="nil"/>
          <w:right w:val="nil"/>
          <w:between w:val="nil"/>
        </w:pBdr>
        <w:ind w:left="1276" w:right="-79" w:firstLine="142"/>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 (Sic)</w:t>
      </w:r>
    </w:p>
    <w:p w:rsidR="009E55C3" w:rsidRPr="008B47E6" w:rsidRDefault="009E55C3" w:rsidP="009B403E">
      <w:pPr>
        <w:pBdr>
          <w:top w:val="nil"/>
          <w:left w:val="nil"/>
          <w:bottom w:val="nil"/>
          <w:right w:val="nil"/>
          <w:between w:val="nil"/>
        </w:pBdr>
        <w:ind w:right="-79"/>
        <w:jc w:val="both"/>
        <w:rPr>
          <w:rFonts w:ascii="Palatino Linotype" w:eastAsia="Palatino Linotype" w:hAnsi="Palatino Linotype" w:cs="Palatino Linotype"/>
          <w:b/>
          <w:i/>
          <w:color w:val="000000"/>
        </w:rPr>
      </w:pPr>
    </w:p>
    <w:p w:rsidR="009E55C3" w:rsidRPr="008B47E6" w:rsidRDefault="009E55C3" w:rsidP="00BB2E0D">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8B47E6">
        <w:rPr>
          <w:rFonts w:ascii="Palatino Linotype" w:eastAsia="Palatino Linotype" w:hAnsi="Palatino Linotype" w:cs="Palatino Linotype"/>
          <w:b/>
          <w:i/>
          <w:color w:val="000000"/>
        </w:rPr>
        <w:t>554 INFORME JUSTIFICADO.pdf</w:t>
      </w:r>
    </w:p>
    <w:p w:rsidR="00091AE8" w:rsidRPr="008B47E6" w:rsidRDefault="00272301" w:rsidP="009E55C3">
      <w:pPr>
        <w:pBdr>
          <w:top w:val="nil"/>
          <w:left w:val="nil"/>
          <w:bottom w:val="nil"/>
          <w:right w:val="nil"/>
          <w:between w:val="nil"/>
        </w:pBdr>
        <w:ind w:left="709" w:right="-79"/>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Oficio: UIPL/1755/2025 de fecha 29 de septiembre de 2025, firmado por el Titular de la Unidad de Información, a través del cual rinde informe justificado</w:t>
      </w:r>
      <w:r w:rsidR="00F65EFD" w:rsidRPr="008B47E6">
        <w:rPr>
          <w:rFonts w:ascii="Palatino Linotype" w:eastAsia="Palatino Linotype" w:hAnsi="Palatino Linotype" w:cs="Palatino Linotype"/>
          <w:color w:val="000000"/>
        </w:rPr>
        <w:t xml:space="preserve"> en el que de manera toral </w:t>
      </w:r>
      <w:r w:rsidR="00F65EFD" w:rsidRPr="008B47E6">
        <w:rPr>
          <w:rFonts w:ascii="Palatino Linotype" w:eastAsia="Palatino Linotype" w:hAnsi="Palatino Linotype" w:cs="Palatino Linotype"/>
          <w:b/>
          <w:color w:val="000000"/>
        </w:rPr>
        <w:t>ratifica la respuesta primigenia</w:t>
      </w:r>
      <w:r w:rsidR="00F65EFD" w:rsidRPr="008B47E6">
        <w:rPr>
          <w:rFonts w:ascii="Palatino Linotype" w:eastAsia="Palatino Linotype" w:hAnsi="Palatino Linotype" w:cs="Palatino Linotype"/>
          <w:color w:val="000000"/>
        </w:rPr>
        <w:t>.</w:t>
      </w:r>
    </w:p>
    <w:p w:rsidR="00323BA6" w:rsidRPr="008B47E6" w:rsidRDefault="00323BA6"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EA649F" w:rsidRPr="008B47E6" w:rsidRDefault="00EA649F"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85E28" w:rsidRPr="008B47E6"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8B47E6">
        <w:rPr>
          <w:rFonts w:ascii="Palatino Linotype" w:eastAsia="Palatino Linotype" w:hAnsi="Palatino Linotype" w:cs="Palatino Linotype"/>
          <w:color w:val="000000"/>
        </w:rPr>
        <w:t>En fecha</w:t>
      </w:r>
      <w:r w:rsidRPr="008B47E6">
        <w:rPr>
          <w:rFonts w:ascii="Palatino Linotype" w:eastAsia="Palatino Linotype" w:hAnsi="Palatino Linotype" w:cs="Palatino Linotype"/>
          <w:b/>
          <w:color w:val="000000"/>
        </w:rPr>
        <w:t xml:space="preserve"> </w:t>
      </w:r>
      <w:r w:rsidR="008977B1" w:rsidRPr="008B47E6">
        <w:rPr>
          <w:rFonts w:ascii="Palatino Linotype" w:eastAsia="Palatino Linotype" w:hAnsi="Palatino Linotype" w:cs="Palatino Linotype"/>
          <w:b/>
          <w:color w:val="000000"/>
        </w:rPr>
        <w:t>seis de noviembre</w:t>
      </w:r>
      <w:r w:rsidRPr="008B47E6">
        <w:rPr>
          <w:rFonts w:ascii="Palatino Linotype" w:eastAsia="Palatino Linotype" w:hAnsi="Palatino Linotype" w:cs="Palatino Linotype"/>
          <w:b/>
          <w:color w:val="000000"/>
        </w:rPr>
        <w:t xml:space="preserve"> de dos mil veinticinco</w:t>
      </w:r>
      <w:r w:rsidRPr="008B47E6">
        <w:rPr>
          <w:rFonts w:ascii="Palatino Linotype" w:eastAsia="Palatino Linotype" w:hAnsi="Palatino Linotype" w:cs="Palatino Linotype"/>
          <w:color w:val="000000"/>
        </w:rPr>
        <w:t xml:space="preserve">, se acordó ampliar el </w:t>
      </w:r>
      <w:r w:rsidRPr="008B47E6">
        <w:rPr>
          <w:rFonts w:ascii="Palatino Linotype" w:eastAsia="Palatino Linotype" w:hAnsi="Palatino Linotype" w:cs="Palatino Linotype"/>
        </w:rPr>
        <w:t>plazo</w:t>
      </w:r>
      <w:r w:rsidRPr="008B47E6">
        <w:rPr>
          <w:rFonts w:ascii="Palatino Linotype" w:eastAsia="Palatino Linotype" w:hAnsi="Palatino Linotype" w:cs="Palatino Linotype"/>
          <w:color w:val="000000"/>
        </w:rPr>
        <w:t xml:space="preserve"> para resolver el presente Recurso de Revisión.</w:t>
      </w:r>
    </w:p>
    <w:p w:rsidR="00055E5F" w:rsidRPr="008B47E6" w:rsidRDefault="00055E5F" w:rsidP="00055E5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185E28" w:rsidRPr="008B47E6"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8B47E6">
        <w:rPr>
          <w:rFonts w:ascii="Palatino Linotype" w:eastAsia="Palatino Linotype" w:hAnsi="Palatino Linotype" w:cs="Palatino Linotype"/>
          <w:color w:val="000000"/>
        </w:rPr>
        <w:t xml:space="preserve">Seguidamente, en fecha </w:t>
      </w:r>
      <w:r w:rsidR="008977B1" w:rsidRPr="008B47E6">
        <w:rPr>
          <w:rFonts w:ascii="Palatino Linotype" w:eastAsia="Palatino Linotype" w:hAnsi="Palatino Linotype" w:cs="Palatino Linotype"/>
          <w:b/>
          <w:color w:val="000000"/>
        </w:rPr>
        <w:t>cuatro</w:t>
      </w:r>
      <w:r w:rsidR="00EC71E4" w:rsidRPr="008B47E6">
        <w:rPr>
          <w:rFonts w:ascii="Palatino Linotype" w:eastAsia="Palatino Linotype" w:hAnsi="Palatino Linotype" w:cs="Palatino Linotype"/>
          <w:b/>
          <w:color w:val="000000"/>
        </w:rPr>
        <w:t xml:space="preserve"> de marzo</w:t>
      </w:r>
      <w:r w:rsidR="00BB2E0D" w:rsidRPr="008B47E6">
        <w:rPr>
          <w:rFonts w:ascii="Palatino Linotype" w:eastAsia="Palatino Linotype" w:hAnsi="Palatino Linotype" w:cs="Palatino Linotype"/>
          <w:b/>
          <w:color w:val="000000"/>
        </w:rPr>
        <w:t xml:space="preserve"> de dos mil veintiséis</w:t>
      </w:r>
      <w:r w:rsidRPr="008B47E6">
        <w:rPr>
          <w:rFonts w:ascii="Palatino Linotype" w:eastAsia="Palatino Linotype" w:hAnsi="Palatino Linotype" w:cs="Palatino Linotype"/>
          <w:color w:val="000000"/>
        </w:rPr>
        <w:t xml:space="preserve">, la Comisionada Ponente dictó el </w:t>
      </w:r>
      <w:r w:rsidRPr="008B47E6">
        <w:rPr>
          <w:rFonts w:ascii="Palatino Linotype" w:eastAsia="Palatino Linotype" w:hAnsi="Palatino Linotype" w:cs="Palatino Linotype"/>
          <w:b/>
          <w:color w:val="000000"/>
        </w:rPr>
        <w:t>cierre del periodo de instrucción</w:t>
      </w:r>
      <w:r w:rsidRPr="008B47E6">
        <w:rPr>
          <w:rFonts w:ascii="Palatino Linotype" w:eastAsia="Palatino Linotype" w:hAnsi="Palatino Linotype" w:cs="Palatino Linotype"/>
          <w:color w:val="000000"/>
        </w:rPr>
        <w:t xml:space="preserve"> y, ordenó la resolución que conforme a Derecho proceda:</w:t>
      </w:r>
    </w:p>
    <w:p w:rsidR="00185E28" w:rsidRPr="008B47E6" w:rsidRDefault="00185E28">
      <w:pPr>
        <w:pBdr>
          <w:top w:val="nil"/>
          <w:left w:val="nil"/>
          <w:bottom w:val="nil"/>
          <w:right w:val="nil"/>
          <w:between w:val="nil"/>
        </w:pBdr>
        <w:ind w:left="720" w:right="-787"/>
        <w:rPr>
          <w:rFonts w:ascii="Palatino Linotype" w:eastAsia="Palatino Linotype" w:hAnsi="Palatino Linotype" w:cs="Palatino Linotype"/>
          <w:b/>
          <w:color w:val="000000"/>
        </w:rPr>
      </w:pPr>
    </w:p>
    <w:p w:rsidR="00185E28" w:rsidRPr="008B47E6" w:rsidRDefault="00444197">
      <w:pPr>
        <w:keepNext/>
        <w:keepLines/>
        <w:spacing w:line="360" w:lineRule="auto"/>
        <w:jc w:val="center"/>
        <w:rPr>
          <w:rFonts w:ascii="Palatino Linotype" w:eastAsia="Palatino Linotype" w:hAnsi="Palatino Linotype" w:cs="Palatino Linotype"/>
          <w:b/>
        </w:rPr>
      </w:pPr>
      <w:r w:rsidRPr="008B47E6">
        <w:rPr>
          <w:rFonts w:ascii="Palatino Linotype" w:eastAsia="Palatino Linotype" w:hAnsi="Palatino Linotype" w:cs="Palatino Linotype"/>
          <w:b/>
        </w:rPr>
        <w:t xml:space="preserve">C O N S I D E R A N D O </w:t>
      </w:r>
    </w:p>
    <w:p w:rsidR="00185E28" w:rsidRPr="008B47E6" w:rsidRDefault="00185E28">
      <w:pPr>
        <w:spacing w:line="360" w:lineRule="auto"/>
        <w:rPr>
          <w:rFonts w:ascii="Palatino Linotype" w:eastAsia="Palatino Linotype" w:hAnsi="Palatino Linotype" w:cs="Palatino Linotype"/>
        </w:rPr>
      </w:pPr>
    </w:p>
    <w:p w:rsidR="00185E28" w:rsidRPr="008B47E6" w:rsidRDefault="00444197">
      <w:pPr>
        <w:keepNext/>
        <w:keepLines/>
        <w:spacing w:line="360" w:lineRule="auto"/>
        <w:rPr>
          <w:rFonts w:ascii="Palatino Linotype" w:eastAsia="Palatino Linotype" w:hAnsi="Palatino Linotype" w:cs="Palatino Linotype"/>
          <w:b/>
        </w:rPr>
      </w:pPr>
      <w:r w:rsidRPr="008B47E6">
        <w:rPr>
          <w:rFonts w:ascii="Palatino Linotype" w:eastAsia="Palatino Linotype" w:hAnsi="Palatino Linotype" w:cs="Palatino Linotype"/>
          <w:b/>
        </w:rPr>
        <w:t>PRIMERO. De la competencia</w:t>
      </w:r>
    </w:p>
    <w:p w:rsidR="00185E28" w:rsidRPr="008B47E6"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w:t>
      </w:r>
      <w:r w:rsidRPr="008B47E6">
        <w:rPr>
          <w:rFonts w:ascii="Palatino Linotype" w:eastAsia="Palatino Linotype" w:hAnsi="Palatino Linotype" w:cs="Palatino Linotype"/>
          <w:color w:val="000000"/>
        </w:rPr>
        <w:lastRenderedPageBreak/>
        <w:t xml:space="preserve">fracción IV de la Constitución Política de los Estados Unidos Mexicanos; 5, párrafos </w:t>
      </w:r>
      <w:r w:rsidR="00FC4800" w:rsidRPr="008B47E6">
        <w:rPr>
          <w:rFonts w:ascii="Palatino Linotype" w:eastAsia="Palatino Linotype" w:hAnsi="Palatino Linotype" w:cs="Palatino Linotype"/>
          <w:color w:val="000000"/>
        </w:rPr>
        <w:t xml:space="preserve">cuadragésimo </w:t>
      </w:r>
      <w:r w:rsidR="00C85DE4" w:rsidRPr="008B47E6">
        <w:rPr>
          <w:rFonts w:ascii="Palatino Linotype" w:eastAsia="Palatino Linotype" w:hAnsi="Palatino Linotype" w:cs="Palatino Linotype"/>
          <w:color w:val="000000"/>
        </w:rPr>
        <w:t>cuarto, cuadragésimo quinto y cuadragésimo sexto</w:t>
      </w:r>
      <w:r w:rsidRPr="008B47E6">
        <w:rPr>
          <w:rFonts w:ascii="Palatino Linotype" w:eastAsia="Palatino Linotype" w:hAnsi="Palatino Linotype" w:cs="Palatino Linotype"/>
          <w:color w:val="000000"/>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85E28" w:rsidRPr="008B47E6" w:rsidRDefault="00185E28">
      <w:pPr>
        <w:tabs>
          <w:tab w:val="left" w:pos="426"/>
        </w:tabs>
        <w:spacing w:line="360" w:lineRule="auto"/>
        <w:jc w:val="both"/>
        <w:rPr>
          <w:rFonts w:ascii="Palatino Linotype" w:eastAsia="Palatino Linotype" w:hAnsi="Palatino Linotype" w:cs="Palatino Linotype"/>
          <w:color w:val="000000"/>
        </w:rPr>
      </w:pPr>
    </w:p>
    <w:p w:rsidR="00185E28" w:rsidRPr="008B47E6" w:rsidRDefault="00444197">
      <w:pPr>
        <w:keepNext/>
        <w:keepLines/>
        <w:spacing w:line="360" w:lineRule="auto"/>
        <w:rPr>
          <w:rFonts w:ascii="Palatino Linotype" w:eastAsia="Palatino Linotype" w:hAnsi="Palatino Linotype" w:cs="Palatino Linotype"/>
          <w:b/>
        </w:rPr>
      </w:pPr>
      <w:r w:rsidRPr="008B47E6">
        <w:rPr>
          <w:rFonts w:ascii="Palatino Linotype" w:eastAsia="Palatino Linotype" w:hAnsi="Palatino Linotype" w:cs="Palatino Linotype"/>
          <w:b/>
        </w:rPr>
        <w:t>SEGUNDO. De la oportunidad y procedencia.</w:t>
      </w:r>
    </w:p>
    <w:p w:rsidR="00185E28" w:rsidRPr="008B47E6"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El medio de impugnación fue presentado a través del </w:t>
      </w:r>
      <w:r w:rsidRPr="008B47E6">
        <w:rPr>
          <w:rFonts w:ascii="Palatino Linotype" w:eastAsia="Palatino Linotype" w:hAnsi="Palatino Linotype" w:cs="Palatino Linotype"/>
          <w:b/>
        </w:rPr>
        <w:t>SAIMEX,</w:t>
      </w:r>
      <w:r w:rsidRPr="008B47E6">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8B47E6">
        <w:rPr>
          <w:rFonts w:ascii="Palatino Linotype" w:eastAsia="Palatino Linotype" w:hAnsi="Palatino Linotype" w:cs="Palatino Linotype"/>
          <w:b/>
        </w:rPr>
        <w:t>SUJETO OBLIGADO</w:t>
      </w:r>
      <w:r w:rsidRPr="008B47E6">
        <w:rPr>
          <w:rFonts w:ascii="Palatino Linotype" w:eastAsia="Palatino Linotype" w:hAnsi="Palatino Linotype" w:cs="Palatino Linotype"/>
        </w:rPr>
        <w:t xml:space="preserve"> entregó respuesta el </w:t>
      </w:r>
      <w:r w:rsidR="009C7F51" w:rsidRPr="008B47E6">
        <w:rPr>
          <w:rFonts w:ascii="Palatino Linotype" w:eastAsia="Palatino Linotype" w:hAnsi="Palatino Linotype" w:cs="Palatino Linotype"/>
          <w:b/>
        </w:rPr>
        <w:t>tres de septiembre</w:t>
      </w:r>
      <w:r w:rsidR="00453C0E" w:rsidRPr="008B47E6">
        <w:rPr>
          <w:rFonts w:ascii="Palatino Linotype" w:eastAsia="Palatino Linotype" w:hAnsi="Palatino Linotype" w:cs="Palatino Linotype"/>
          <w:b/>
        </w:rPr>
        <w:t xml:space="preserve"> de</w:t>
      </w:r>
      <w:r w:rsidRPr="008B47E6">
        <w:rPr>
          <w:rFonts w:ascii="Palatino Linotype" w:eastAsia="Palatino Linotype" w:hAnsi="Palatino Linotype" w:cs="Palatino Linotype"/>
          <w:b/>
        </w:rPr>
        <w:t xml:space="preserve"> dos mil veinticinco</w:t>
      </w:r>
      <w:r w:rsidRPr="008B47E6">
        <w:rPr>
          <w:rFonts w:ascii="Palatino Linotype" w:eastAsia="Palatino Linotype" w:hAnsi="Palatino Linotype" w:cs="Palatino Linotype"/>
        </w:rPr>
        <w:t xml:space="preserve">, de tal forma que el plazo para interponer el recurso transcurrió del </w:t>
      </w:r>
      <w:r w:rsidR="009C7F51" w:rsidRPr="008B47E6">
        <w:rPr>
          <w:rFonts w:ascii="Palatino Linotype" w:eastAsia="Palatino Linotype" w:hAnsi="Palatino Linotype" w:cs="Palatino Linotype"/>
          <w:b/>
        </w:rPr>
        <w:t>cuatro al veinticinco de</w:t>
      </w:r>
      <w:r w:rsidR="00D74A4C" w:rsidRPr="008B47E6">
        <w:rPr>
          <w:rFonts w:ascii="Palatino Linotype" w:eastAsia="Palatino Linotype" w:hAnsi="Palatino Linotype" w:cs="Palatino Linotype"/>
          <w:b/>
        </w:rPr>
        <w:t xml:space="preserve"> septiembre</w:t>
      </w:r>
      <w:r w:rsidR="00A87633" w:rsidRPr="008B47E6">
        <w:rPr>
          <w:rFonts w:ascii="Palatino Linotype" w:eastAsia="Palatino Linotype" w:hAnsi="Palatino Linotype" w:cs="Palatino Linotype"/>
          <w:b/>
        </w:rPr>
        <w:t xml:space="preserve"> </w:t>
      </w:r>
      <w:r w:rsidRPr="008B47E6">
        <w:rPr>
          <w:rFonts w:ascii="Palatino Linotype" w:eastAsia="Palatino Linotype" w:hAnsi="Palatino Linotype" w:cs="Palatino Linotype"/>
          <w:b/>
        </w:rPr>
        <w:t xml:space="preserve">de dos mil veinticinco, </w:t>
      </w:r>
      <w:r w:rsidRPr="008B47E6">
        <w:rPr>
          <w:rFonts w:ascii="Palatino Linotype" w:eastAsia="Palatino Linotype" w:hAnsi="Palatino Linotype" w:cs="Palatino Linotype"/>
        </w:rPr>
        <w:t xml:space="preserve">en consecuencia, si el </w:t>
      </w:r>
      <w:r w:rsidRPr="008B47E6">
        <w:rPr>
          <w:rFonts w:ascii="Palatino Linotype" w:eastAsia="Palatino Linotype" w:hAnsi="Palatino Linotype" w:cs="Palatino Linotype"/>
          <w:b/>
        </w:rPr>
        <w:t>PARTICULAR</w:t>
      </w:r>
      <w:r w:rsidRPr="008B47E6">
        <w:rPr>
          <w:rFonts w:ascii="Palatino Linotype" w:eastAsia="Palatino Linotype" w:hAnsi="Palatino Linotype" w:cs="Palatino Linotype"/>
        </w:rPr>
        <w:t xml:space="preserve"> presentó su inconformidad el </w:t>
      </w:r>
      <w:r w:rsidR="009C7F51" w:rsidRPr="008B47E6">
        <w:rPr>
          <w:rFonts w:ascii="Palatino Linotype" w:eastAsia="Palatino Linotype" w:hAnsi="Palatino Linotype" w:cs="Palatino Linotype"/>
          <w:b/>
        </w:rPr>
        <w:t>quince</w:t>
      </w:r>
      <w:r w:rsidR="008E49CB" w:rsidRPr="008B47E6">
        <w:rPr>
          <w:rFonts w:ascii="Palatino Linotype" w:eastAsia="Palatino Linotype" w:hAnsi="Palatino Linotype" w:cs="Palatino Linotype"/>
          <w:b/>
        </w:rPr>
        <w:t xml:space="preserve"> de septiembre</w:t>
      </w:r>
      <w:r w:rsidRPr="008B47E6">
        <w:rPr>
          <w:rFonts w:ascii="Palatino Linotype" w:eastAsia="Palatino Linotype" w:hAnsi="Palatino Linotype" w:cs="Palatino Linotype"/>
          <w:b/>
        </w:rPr>
        <w:t xml:space="preserve"> de dos mil veinticinco</w:t>
      </w:r>
      <w:r w:rsidRPr="008B47E6">
        <w:rPr>
          <w:rFonts w:ascii="Palatino Linotype" w:eastAsia="Palatino Linotype" w:hAnsi="Palatino Linotype" w:cs="Palatino Linotype"/>
        </w:rPr>
        <w:t xml:space="preserve">, este  se encuentra dentro de los márgenes temporales previstos en el artículo 178 de la </w:t>
      </w:r>
      <w:r w:rsidRPr="008B47E6">
        <w:rPr>
          <w:rFonts w:ascii="Palatino Linotype" w:eastAsia="Palatino Linotype" w:hAnsi="Palatino Linotype" w:cs="Palatino Linotype"/>
          <w:b/>
        </w:rPr>
        <w:t xml:space="preserve">Ley de Transparencia y Acceso a la Información Pública del Estado de México y Municipios </w:t>
      </w:r>
      <w:r w:rsidRPr="008B47E6">
        <w:rPr>
          <w:rFonts w:ascii="Palatino Linotype" w:eastAsia="Palatino Linotype" w:hAnsi="Palatino Linotype" w:cs="Palatino Linotype"/>
        </w:rPr>
        <w:t xml:space="preserve">vigente. </w:t>
      </w:r>
    </w:p>
    <w:p w:rsidR="00185E28" w:rsidRPr="008B47E6" w:rsidRDefault="00185E2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185E28" w:rsidRPr="008B47E6" w:rsidRDefault="00444197">
      <w:pPr>
        <w:pStyle w:val="Ttulo2"/>
        <w:rPr>
          <w:rFonts w:ascii="Palatino Linotype" w:eastAsia="Palatino Linotype" w:hAnsi="Palatino Linotype" w:cs="Palatino Linotype"/>
          <w:b/>
          <w:i/>
          <w:color w:val="000000"/>
          <w:sz w:val="24"/>
          <w:szCs w:val="24"/>
        </w:rPr>
      </w:pPr>
      <w:r w:rsidRPr="008B47E6">
        <w:rPr>
          <w:rFonts w:ascii="Palatino Linotype" w:eastAsia="Palatino Linotype" w:hAnsi="Palatino Linotype" w:cs="Palatino Linotype"/>
          <w:b/>
          <w:color w:val="000000"/>
          <w:sz w:val="24"/>
          <w:szCs w:val="24"/>
        </w:rPr>
        <w:t xml:space="preserve">TERCERO. Del planteamiento de la </w:t>
      </w:r>
      <w:r w:rsidRPr="008B47E6">
        <w:rPr>
          <w:rFonts w:ascii="Palatino Linotype" w:eastAsia="Palatino Linotype" w:hAnsi="Palatino Linotype" w:cs="Palatino Linotype"/>
          <w:b/>
          <w:i/>
          <w:color w:val="000000"/>
          <w:sz w:val="24"/>
          <w:szCs w:val="24"/>
        </w:rPr>
        <w:t>Litis.</w:t>
      </w:r>
    </w:p>
    <w:p w:rsidR="00185E28" w:rsidRPr="008B47E6"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Se solicitó tener acceso, a la información que a continuación se simplifica:</w:t>
      </w:r>
    </w:p>
    <w:p w:rsidR="00A85A86" w:rsidRPr="008B47E6" w:rsidRDefault="006713B1" w:rsidP="003A4DC7">
      <w:pPr>
        <w:pStyle w:val="Prrafodelista"/>
        <w:numPr>
          <w:ilvl w:val="0"/>
          <w:numId w:val="6"/>
        </w:numPr>
        <w:pBdr>
          <w:top w:val="nil"/>
          <w:left w:val="nil"/>
          <w:bottom w:val="nil"/>
          <w:right w:val="nil"/>
          <w:between w:val="nil"/>
        </w:pBdr>
        <w:ind w:left="1134" w:right="-788"/>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i/>
          <w:color w:val="000000"/>
        </w:rPr>
        <w:t xml:space="preserve">Cualquier expresión documental —ya sea en formato de actas, oficios, acuerdos, minutas, informes, reportes, notificaciones, citatorios, escritos, dictámenes, resoluciones, memorándums, constancias, certificaciones, comunicaciones internas o externas, requerimientos, oficios de comisión, designaciones, entre otros— que obren en los archivos de ese Órgano Superior de Fiscalización del Estado de México (OSFEM), en las que la persona identificada como Juan José Ramírez Santiago haya participado, firmado o rubricado. Dicha participación podrá referirse, de manera enunciativa mas no limitativa, a actuaciones, </w:t>
      </w:r>
      <w:r w:rsidRPr="008B47E6">
        <w:rPr>
          <w:rFonts w:ascii="Palatino Linotype" w:eastAsia="Palatino Linotype" w:hAnsi="Palatino Linotype" w:cs="Palatino Linotype"/>
          <w:i/>
          <w:color w:val="000000"/>
        </w:rPr>
        <w:lastRenderedPageBreak/>
        <w:t>diligencias, auditorías, visitas de inspección, revisiones de cuenta pública, procedimientos de fiscalización, actos de supervisión, reuniones de trabajo, entrevistas, elaboración o revisión de informes, emisión de observaciones, notificación de resoluciones, integración de expedientes y demás actividades relacionadas con la fiscalización o revisión al Ayuntamiento de Jiquipilco como ente fiscalizable, comprendidas entre el 1 de enero del año en curso y la fecha de presentación de la presente solicitud.</w:t>
      </w:r>
    </w:p>
    <w:p w:rsidR="006713B1" w:rsidRPr="008B47E6" w:rsidRDefault="006713B1" w:rsidP="006713B1">
      <w:pPr>
        <w:pStyle w:val="Prrafodelista"/>
        <w:pBdr>
          <w:top w:val="nil"/>
          <w:left w:val="nil"/>
          <w:bottom w:val="nil"/>
          <w:right w:val="nil"/>
          <w:between w:val="nil"/>
        </w:pBdr>
        <w:ind w:left="1134" w:right="-788"/>
        <w:jc w:val="both"/>
        <w:rPr>
          <w:rFonts w:ascii="Palatino Linotype" w:eastAsia="Palatino Linotype" w:hAnsi="Palatino Linotype" w:cs="Palatino Linotype"/>
          <w:color w:val="000000"/>
        </w:rPr>
      </w:pPr>
    </w:p>
    <w:p w:rsidR="006713B1" w:rsidRPr="008B47E6" w:rsidRDefault="006713B1" w:rsidP="003A4DC7">
      <w:pPr>
        <w:pStyle w:val="Prrafodelista"/>
        <w:numPr>
          <w:ilvl w:val="0"/>
          <w:numId w:val="6"/>
        </w:numPr>
        <w:pBdr>
          <w:top w:val="nil"/>
          <w:left w:val="nil"/>
          <w:bottom w:val="nil"/>
          <w:right w:val="nil"/>
          <w:between w:val="nil"/>
        </w:pBdr>
        <w:ind w:left="1134" w:right="-788"/>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i/>
          <w:color w:val="000000"/>
        </w:rPr>
        <w:t>En caso de que la información solicitada sea considerada susceptible de reserva por tratarse de documentos pendientes de conclusión, aun sin proporcionar el contenido de los documentos, se precise como parte de la respuesta, o en su caso dentro del acta de clasificación o reserva, si la persona antes referida participó bajo cualquier carácter o calidad (por ejemplo: auditor, observador, testigo, representante, integrante de comité, enlace, entre otros) en alguna actuación, ya que lo que se pretende conocer es exclusivamente si intervino y bajo qué carácter, y no el contenido de las actuaciones o documentos reservados.</w:t>
      </w:r>
    </w:p>
    <w:p w:rsidR="008B47E6" w:rsidRPr="008B47E6" w:rsidRDefault="008B47E6" w:rsidP="008B47E6">
      <w:pPr>
        <w:pStyle w:val="Prrafodelista"/>
        <w:rPr>
          <w:rFonts w:ascii="Palatino Linotype" w:eastAsia="Palatino Linotype" w:hAnsi="Palatino Linotype" w:cs="Palatino Linotype"/>
          <w:color w:val="000000"/>
        </w:rPr>
      </w:pPr>
    </w:p>
    <w:p w:rsidR="008B47E6" w:rsidRPr="008B47E6" w:rsidRDefault="008B47E6" w:rsidP="008B47E6">
      <w:pPr>
        <w:pStyle w:val="Prrafodelista"/>
        <w:pBdr>
          <w:top w:val="nil"/>
          <w:left w:val="nil"/>
          <w:bottom w:val="nil"/>
          <w:right w:val="nil"/>
          <w:between w:val="nil"/>
        </w:pBdr>
        <w:ind w:left="1134" w:right="-788"/>
        <w:jc w:val="both"/>
        <w:rPr>
          <w:rFonts w:ascii="Palatino Linotype" w:eastAsia="Palatino Linotype" w:hAnsi="Palatino Linotype" w:cs="Palatino Linotype"/>
          <w:color w:val="000000"/>
        </w:rPr>
      </w:pPr>
    </w:p>
    <w:p w:rsidR="00185E28" w:rsidRPr="008B47E6"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rPr>
        <w:t>En respuesta, el Sujeto Obligado</w:t>
      </w:r>
      <w:r w:rsidRPr="008B47E6">
        <w:rPr>
          <w:rFonts w:ascii="Palatino Linotype" w:eastAsia="Palatino Linotype" w:hAnsi="Palatino Linotype" w:cs="Palatino Linotype"/>
          <w:b/>
        </w:rPr>
        <w:t xml:space="preserve"> </w:t>
      </w:r>
      <w:r w:rsidRPr="008B47E6">
        <w:rPr>
          <w:rFonts w:ascii="Palatino Linotype" w:eastAsia="Palatino Linotype" w:hAnsi="Palatino Linotype" w:cs="Palatino Linotype"/>
        </w:rPr>
        <w:t>remitió el archivo ya de</w:t>
      </w:r>
      <w:r w:rsidR="00AB6337" w:rsidRPr="008B47E6">
        <w:rPr>
          <w:rFonts w:ascii="Palatino Linotype" w:eastAsia="Palatino Linotype" w:hAnsi="Palatino Linotype" w:cs="Palatino Linotype"/>
        </w:rPr>
        <w:t>scrito en el anterior p</w:t>
      </w:r>
      <w:r w:rsidR="005D57F7" w:rsidRPr="008B47E6">
        <w:rPr>
          <w:rFonts w:ascii="Palatino Linotype" w:eastAsia="Palatino Linotype" w:hAnsi="Palatino Linotype" w:cs="Palatino Linotype"/>
        </w:rPr>
        <w:t>árrafo 4</w:t>
      </w:r>
      <w:r w:rsidRPr="008B47E6">
        <w:rPr>
          <w:rFonts w:ascii="Palatino Linotype" w:eastAsia="Palatino Linotype" w:hAnsi="Palatino Linotype" w:cs="Palatino Linotype"/>
        </w:rPr>
        <w:t xml:space="preserve">, inconforme con la respuesta, se interpuso recurso de revisión argumentando sustancialmente </w:t>
      </w:r>
      <w:r w:rsidR="001449CE" w:rsidRPr="008B47E6">
        <w:rPr>
          <w:rFonts w:ascii="Palatino Linotype" w:eastAsia="Palatino Linotype" w:hAnsi="Palatino Linotype" w:cs="Palatino Linotype"/>
        </w:rPr>
        <w:t>la falta de entrega de información.</w:t>
      </w:r>
    </w:p>
    <w:p w:rsidR="00185E28" w:rsidRPr="008B47E6" w:rsidRDefault="00185E28">
      <w:pPr>
        <w:ind w:left="720" w:right="-788"/>
        <w:jc w:val="both"/>
        <w:rPr>
          <w:rFonts w:ascii="Palatino Linotype" w:eastAsia="Palatino Linotype" w:hAnsi="Palatino Linotype" w:cs="Palatino Linotype"/>
          <w:i/>
          <w:color w:val="000000"/>
        </w:rPr>
      </w:pPr>
    </w:p>
    <w:p w:rsidR="00185E28" w:rsidRPr="008B47E6" w:rsidRDefault="00444197">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8B47E6">
        <w:rPr>
          <w:rFonts w:ascii="Palatino Linotype" w:eastAsia="Palatino Linotype" w:hAnsi="Palatino Linotype" w:cs="Palatino Linotype"/>
          <w:b/>
        </w:rPr>
        <w:t xml:space="preserve">179, fracción </w:t>
      </w:r>
      <w:r w:rsidR="004A2F08" w:rsidRPr="008B47E6">
        <w:rPr>
          <w:rFonts w:ascii="Palatino Linotype" w:eastAsia="Palatino Linotype" w:hAnsi="Palatino Linotype" w:cs="Palatino Linotype"/>
          <w:b/>
        </w:rPr>
        <w:t>I</w:t>
      </w:r>
      <w:r w:rsidRPr="008B47E6">
        <w:rPr>
          <w:rFonts w:ascii="Palatino Linotype" w:eastAsia="Palatino Linotype" w:hAnsi="Palatino Linotype" w:cs="Palatino Linotype"/>
          <w:b/>
        </w:rPr>
        <w:t>, de la Ley de Transparencia y Acceso a la Información Pública del Estado de México y Municipios</w:t>
      </w:r>
      <w:r w:rsidRPr="008B47E6">
        <w:rPr>
          <w:rFonts w:ascii="Palatino Linotype" w:eastAsia="Palatino Linotype" w:hAnsi="Palatino Linotype" w:cs="Palatino Linotype"/>
        </w:rPr>
        <w:t xml:space="preserve">; </w:t>
      </w:r>
      <w:r w:rsidRPr="008B47E6">
        <w:rPr>
          <w:rFonts w:ascii="Palatino Linotype" w:eastAsia="Palatino Linotype" w:hAnsi="Palatino Linotype" w:cs="Palatino Linotype"/>
          <w:color w:val="000000"/>
        </w:rPr>
        <w:t xml:space="preserve">fracción que determina la hipótesis relativa a </w:t>
      </w:r>
      <w:r w:rsidR="004A2F08" w:rsidRPr="008B47E6">
        <w:rPr>
          <w:rFonts w:ascii="Palatino Linotype" w:eastAsia="Palatino Linotype" w:hAnsi="Palatino Linotype" w:cs="Palatino Linotype"/>
          <w:b/>
          <w:color w:val="000000"/>
        </w:rPr>
        <w:t>la negativa a la información solicitada</w:t>
      </w:r>
      <w:r w:rsidRPr="008B47E6">
        <w:rPr>
          <w:rFonts w:ascii="Palatino Linotype" w:eastAsia="Palatino Linotype" w:hAnsi="Palatino Linotype" w:cs="Palatino Linotype"/>
          <w:color w:val="000000"/>
        </w:rPr>
        <w:t xml:space="preserve">; </w:t>
      </w:r>
      <w:r w:rsidRPr="008B47E6">
        <w:rPr>
          <w:rFonts w:ascii="Palatino Linotype" w:eastAsia="Palatino Linotype" w:hAnsi="Palatino Linotype" w:cs="Palatino Linotype"/>
        </w:rPr>
        <w:t>contexto del cual se dolió el Recurrente al momento de interponer su inconformidad.</w:t>
      </w:r>
      <w:r w:rsidRPr="008B47E6">
        <w:rPr>
          <w:rFonts w:ascii="Palatino Linotype" w:eastAsia="Palatino Linotype" w:hAnsi="Palatino Linotype" w:cs="Palatino Linotype"/>
          <w:color w:val="000000"/>
        </w:rPr>
        <w:t xml:space="preserve"> De modo tal que el presente recurso de revisión se </w:t>
      </w:r>
      <w:r w:rsidRPr="008B47E6">
        <w:rPr>
          <w:rFonts w:ascii="Palatino Linotype" w:eastAsia="Palatino Linotype" w:hAnsi="Palatino Linotype" w:cs="Palatino Linotype"/>
        </w:rPr>
        <w:t>abocará</w:t>
      </w:r>
      <w:r w:rsidRPr="008B47E6">
        <w:rPr>
          <w:rFonts w:ascii="Palatino Linotype" w:eastAsia="Palatino Linotype" w:hAnsi="Palatino Linotype" w:cs="Palatino Linotype"/>
          <w:color w:val="000000"/>
        </w:rPr>
        <w:t xml:space="preserve"> en determinar si el Sujeto Obligado con su respuesta ciertamente actualiza la causal de procedencia</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señalada.</w:t>
      </w:r>
    </w:p>
    <w:p w:rsidR="00185E28" w:rsidRPr="008B47E6" w:rsidRDefault="00185E28">
      <w:pPr>
        <w:spacing w:line="360" w:lineRule="auto"/>
        <w:ind w:right="-787"/>
        <w:rPr>
          <w:rFonts w:ascii="Palatino Linotype" w:eastAsia="Palatino Linotype" w:hAnsi="Palatino Linotype" w:cs="Palatino Linotype"/>
        </w:rPr>
      </w:pPr>
    </w:p>
    <w:p w:rsidR="00185E28" w:rsidRPr="008B47E6" w:rsidRDefault="0044419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8B47E6">
        <w:rPr>
          <w:rFonts w:ascii="Palatino Linotype" w:eastAsia="Palatino Linotype" w:hAnsi="Palatino Linotype" w:cs="Palatino Linotype"/>
          <w:b/>
          <w:color w:val="000000"/>
          <w:sz w:val="24"/>
          <w:szCs w:val="24"/>
        </w:rPr>
        <w:lastRenderedPageBreak/>
        <w:t>CUARTO. Del estudio y resolución del asunto.</w:t>
      </w:r>
    </w:p>
    <w:p w:rsidR="00185E28" w:rsidRPr="008B47E6" w:rsidRDefault="00444197">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8B47E6" w:rsidRDefault="00185E28">
      <w:pPr>
        <w:spacing w:line="360" w:lineRule="auto"/>
        <w:ind w:right="-787"/>
        <w:jc w:val="both"/>
        <w:rPr>
          <w:rFonts w:ascii="Palatino Linotype" w:eastAsia="Palatino Linotype" w:hAnsi="Palatino Linotype" w:cs="Palatino Linotype"/>
        </w:rPr>
      </w:pPr>
    </w:p>
    <w:p w:rsidR="00185E28" w:rsidRPr="008B47E6" w:rsidRDefault="00444197">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8B47E6" w:rsidRDefault="00185E2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185E28" w:rsidRPr="008B47E6" w:rsidRDefault="00444197">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70B8B" w:rsidRPr="008B47E6" w:rsidRDefault="00444197" w:rsidP="00B24162">
      <w:pPr>
        <w:numPr>
          <w:ilvl w:val="0"/>
          <w:numId w:val="2"/>
        </w:numP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rPr>
        <w:lastRenderedPageBreak/>
        <w:t xml:space="preserve">Ahora bien, </w:t>
      </w:r>
      <w:r w:rsidRPr="008B47E6">
        <w:rPr>
          <w:rFonts w:ascii="Palatino Linotype" w:eastAsia="Palatino Linotype" w:hAnsi="Palatino Linotype" w:cs="Palatino Linotype"/>
          <w:color w:val="000000"/>
        </w:rPr>
        <w:t>es</w:t>
      </w:r>
      <w:r w:rsidR="00A660D2" w:rsidRPr="008B47E6">
        <w:rPr>
          <w:rFonts w:ascii="Palatino Linotype" w:eastAsia="Palatino Linotype" w:hAnsi="Palatino Linotype" w:cs="Palatino Linotype"/>
          <w:color w:val="000000"/>
        </w:rPr>
        <w:t xml:space="preserve"> de recordar que el particular solicitó</w:t>
      </w:r>
      <w:r w:rsidR="004B46CB" w:rsidRPr="008B47E6">
        <w:rPr>
          <w:rFonts w:ascii="Palatino Linotype" w:eastAsia="Palatino Linotype" w:hAnsi="Palatino Linotype" w:cs="Palatino Linotype"/>
          <w:color w:val="000000"/>
        </w:rPr>
        <w:t xml:space="preserve"> la información siguiente</w:t>
      </w:r>
      <w:r w:rsidR="000A348B" w:rsidRPr="008B47E6">
        <w:rPr>
          <w:rFonts w:ascii="Palatino Linotype" w:eastAsia="Palatino Linotype" w:hAnsi="Palatino Linotype" w:cs="Palatino Linotype"/>
          <w:color w:val="000000"/>
        </w:rPr>
        <w:t>:</w:t>
      </w:r>
      <w:r w:rsidR="00E62924" w:rsidRPr="008B47E6">
        <w:rPr>
          <w:rFonts w:ascii="Palatino Linotype" w:eastAsia="Palatino Linotype" w:hAnsi="Palatino Linotype" w:cs="Palatino Linotype"/>
          <w:color w:val="000000"/>
        </w:rPr>
        <w:t xml:space="preserve"> </w:t>
      </w:r>
      <w:r w:rsidR="009D37C5" w:rsidRPr="008B47E6">
        <w:rPr>
          <w:rFonts w:ascii="Palatino Linotype" w:eastAsia="Palatino Linotype" w:hAnsi="Palatino Linotype" w:cs="Palatino Linotype"/>
          <w:i/>
          <w:color w:val="000000"/>
        </w:rPr>
        <w:t>1)</w:t>
      </w:r>
      <w:r w:rsidR="009D37C5" w:rsidRPr="008B47E6">
        <w:rPr>
          <w:rFonts w:ascii="Palatino Linotype" w:eastAsia="Palatino Linotype" w:hAnsi="Palatino Linotype" w:cs="Palatino Linotype"/>
          <w:color w:val="000000"/>
        </w:rPr>
        <w:t xml:space="preserve"> </w:t>
      </w:r>
      <w:r w:rsidR="006713B1" w:rsidRPr="008B47E6">
        <w:rPr>
          <w:rFonts w:ascii="Palatino Linotype" w:eastAsia="Palatino Linotype" w:hAnsi="Palatino Linotype" w:cs="Palatino Linotype"/>
          <w:i/>
          <w:color w:val="000000"/>
        </w:rPr>
        <w:t xml:space="preserve">Cualquier expresión documental que obren en los archivos </w:t>
      </w:r>
      <w:r w:rsidR="009D37C5" w:rsidRPr="008B47E6">
        <w:rPr>
          <w:rFonts w:ascii="Palatino Linotype" w:eastAsia="Palatino Linotype" w:hAnsi="Palatino Linotype" w:cs="Palatino Linotype"/>
          <w:i/>
          <w:color w:val="000000"/>
        </w:rPr>
        <w:t>del</w:t>
      </w:r>
      <w:r w:rsidR="006713B1" w:rsidRPr="008B47E6">
        <w:rPr>
          <w:rFonts w:ascii="Palatino Linotype" w:eastAsia="Palatino Linotype" w:hAnsi="Palatino Linotype" w:cs="Palatino Linotype"/>
          <w:i/>
          <w:color w:val="000000"/>
        </w:rPr>
        <w:t xml:space="preserve"> Órgano Superior de Fiscalización del Estado de México (OSFEM), en las que la persona identificada como Juan José Ramírez Santiago haya participado, firmado o rubricado. Dicha participación podrá referirse, de manera enunciativa mas no limitativa, a actuaciones, diligencias, auditorías, visitas de inspección, revisiones de cuenta pública, procedimientos de fiscalización, actos de supervisión, reuniones de trabajo, entrevistas, elaboración o revisión de informes, emisión de observaciones, notificación de resoluciones, integración de expedientes y demás actividades relacionadas con la fiscalización o revisión al Ayuntamiento de Jiquipilco como ente fiscalizable, comprendidas entre el 1 de enero </w:t>
      </w:r>
      <w:r w:rsidR="009D37C5" w:rsidRPr="008B47E6">
        <w:rPr>
          <w:rFonts w:ascii="Palatino Linotype" w:eastAsia="Palatino Linotype" w:hAnsi="Palatino Linotype" w:cs="Palatino Linotype"/>
          <w:i/>
          <w:color w:val="000000"/>
        </w:rPr>
        <w:t>al 13 de agosto de 2025</w:t>
      </w:r>
      <w:r w:rsidR="009D37C5" w:rsidRPr="008B47E6">
        <w:rPr>
          <w:rFonts w:ascii="Palatino Linotype" w:eastAsia="Palatino Linotype" w:hAnsi="Palatino Linotype" w:cs="Palatino Linotype"/>
          <w:color w:val="000000"/>
        </w:rPr>
        <w:t xml:space="preserve">; </w:t>
      </w:r>
      <w:r w:rsidR="009D37C5" w:rsidRPr="008B47E6">
        <w:rPr>
          <w:rFonts w:ascii="Palatino Linotype" w:eastAsia="Palatino Linotype" w:hAnsi="Palatino Linotype" w:cs="Palatino Linotype"/>
          <w:i/>
          <w:color w:val="000000"/>
        </w:rPr>
        <w:t>y 2) En caso de que la información solicitada sea considerada susceptible de reserva por tratarse de documentos pendientes de conclusión se precise como parte de la respuesta, o en su caso dentro del acta de clasificación o reserva, si la persona antes referida participó bajo cualquier carácter o calidad (por ejemplo: auditor, observador, testigo, representante, integrante de comité, enlace, entre otros)</w:t>
      </w:r>
      <w:r w:rsidR="00D77B4E" w:rsidRPr="008B47E6">
        <w:rPr>
          <w:rFonts w:ascii="Palatino Linotype" w:eastAsia="Palatino Linotype" w:hAnsi="Palatino Linotype" w:cs="Palatino Linotype"/>
          <w:i/>
          <w:color w:val="000000"/>
        </w:rPr>
        <w:t>,</w:t>
      </w:r>
      <w:r w:rsidR="009D37C5" w:rsidRPr="008B47E6">
        <w:rPr>
          <w:rFonts w:ascii="Palatino Linotype" w:eastAsia="Palatino Linotype" w:hAnsi="Palatino Linotype" w:cs="Palatino Linotype"/>
          <w:color w:val="000000"/>
        </w:rPr>
        <w:t xml:space="preserve"> </w:t>
      </w:r>
      <w:r w:rsidR="00A660D2" w:rsidRPr="008B47E6">
        <w:rPr>
          <w:rFonts w:ascii="Palatino Linotype" w:eastAsia="Palatino Linotype" w:hAnsi="Palatino Linotype" w:cs="Palatino Linotype"/>
          <w:color w:val="000000"/>
        </w:rPr>
        <w:t xml:space="preserve"> en respuesta el Sujeto Obligado </w:t>
      </w:r>
      <w:r w:rsidR="00E62924" w:rsidRPr="008B47E6">
        <w:rPr>
          <w:rFonts w:ascii="Palatino Linotype" w:eastAsia="Palatino Linotype" w:hAnsi="Palatino Linotype" w:cs="Palatino Linotype"/>
          <w:color w:val="000000"/>
        </w:rPr>
        <w:t xml:space="preserve">se pronunció </w:t>
      </w:r>
      <w:r w:rsidR="00B24162" w:rsidRPr="008B47E6">
        <w:rPr>
          <w:rFonts w:ascii="Palatino Linotype" w:eastAsia="Palatino Linotype" w:hAnsi="Palatino Linotype" w:cs="Palatino Linotype"/>
          <w:color w:val="000000"/>
        </w:rPr>
        <w:t xml:space="preserve">a través de la Dirección de lo Jurídico Consultivo, dependiente de la Unidad de Asuntos Jurídicos, la cual refirió que el requerimiento de información se turnó a la </w:t>
      </w:r>
      <w:r w:rsidR="00B24162" w:rsidRPr="008B47E6">
        <w:rPr>
          <w:rFonts w:ascii="Palatino Linotype" w:eastAsia="Palatino Linotype" w:hAnsi="Palatino Linotype" w:cs="Palatino Linotype"/>
          <w:b/>
          <w:color w:val="000000"/>
        </w:rPr>
        <w:t>Auditoría Especial de Revisión de Información de las Entidades Fiscalizables</w:t>
      </w:r>
      <w:r w:rsidR="00B24162" w:rsidRPr="008B47E6">
        <w:rPr>
          <w:rFonts w:ascii="Palatino Linotype" w:eastAsia="Palatino Linotype" w:hAnsi="Palatino Linotype" w:cs="Palatino Linotype"/>
          <w:color w:val="000000"/>
        </w:rPr>
        <w:t xml:space="preserve">, quien a través de memorándum OSFEM/AERIEF/668/2025, informó que </w:t>
      </w:r>
      <w:r w:rsidR="00B24162" w:rsidRPr="008B47E6">
        <w:rPr>
          <w:rFonts w:ascii="Palatino Linotype" w:eastAsia="Palatino Linotype" w:hAnsi="Palatino Linotype" w:cs="Palatino Linotype"/>
          <w:b/>
          <w:i/>
          <w:color w:val="000000"/>
        </w:rPr>
        <w:t>de acuerdo con las actuaciones realizadas con motivo de los trabajos de revisión de la Cuenta Pública, Presupuesto Municipal 2025 e Informes Trimestrales al municipio de Jiquipilco, México, durante el periodo comprendido 01 de enero de 2025 a la fecha en que se recibe la solicitud (21 de agosto de 2025), no se localizó expresión documental que refiera la participación o intervención de la persona Juan José Ramírez Santiago, en calidad de representante, parte, testigo u otro por parte de dicha entidad</w:t>
      </w:r>
      <w:r w:rsidR="000A348B" w:rsidRPr="008B47E6">
        <w:rPr>
          <w:rFonts w:ascii="Palatino Linotype" w:eastAsia="Palatino Linotype" w:hAnsi="Palatino Linotype" w:cs="Palatino Linotype"/>
          <w:color w:val="000000"/>
        </w:rPr>
        <w:t xml:space="preserve">; </w:t>
      </w:r>
      <w:r w:rsidR="00A660D2" w:rsidRPr="008B47E6">
        <w:rPr>
          <w:rFonts w:ascii="Palatino Linotype" w:eastAsia="Palatino Linotype" w:hAnsi="Palatino Linotype" w:cs="Palatino Linotype"/>
          <w:color w:val="000000"/>
        </w:rPr>
        <w:t xml:space="preserve">circunstancia de la cual se dolió el recurrente por la negativa </w:t>
      </w:r>
      <w:r w:rsidR="00306921" w:rsidRPr="008B47E6">
        <w:rPr>
          <w:rFonts w:ascii="Palatino Linotype" w:eastAsia="Palatino Linotype" w:hAnsi="Palatino Linotype" w:cs="Palatino Linotype"/>
          <w:color w:val="000000"/>
        </w:rPr>
        <w:t>de la información solicitada</w:t>
      </w:r>
      <w:r w:rsidR="00B24162" w:rsidRPr="008B47E6">
        <w:rPr>
          <w:rFonts w:ascii="Palatino Linotype" w:eastAsia="Palatino Linotype" w:hAnsi="Palatino Linotype" w:cs="Palatino Linotype"/>
          <w:color w:val="000000"/>
        </w:rPr>
        <w:t xml:space="preserve">, al referir que la información no fue turnada a todas las unidades administrativas en </w:t>
      </w:r>
      <w:r w:rsidR="00B24162" w:rsidRPr="008B47E6">
        <w:rPr>
          <w:rFonts w:ascii="Palatino Linotype" w:eastAsia="Palatino Linotype" w:hAnsi="Palatino Linotype" w:cs="Palatino Linotype"/>
          <w:color w:val="000000"/>
        </w:rPr>
        <w:lastRenderedPageBreak/>
        <w:t>las que pudiera obrar la información</w:t>
      </w:r>
      <w:r w:rsidR="00BC617C" w:rsidRPr="008B47E6">
        <w:rPr>
          <w:rFonts w:ascii="Palatino Linotype" w:eastAsia="Palatino Linotype" w:hAnsi="Palatino Linotype" w:cs="Palatino Linotype"/>
          <w:color w:val="000000"/>
        </w:rPr>
        <w:t>,</w:t>
      </w:r>
      <w:r w:rsidR="00E62924" w:rsidRPr="008B47E6">
        <w:rPr>
          <w:rFonts w:ascii="Palatino Linotype" w:eastAsia="Palatino Linotype" w:hAnsi="Palatino Linotype" w:cs="Palatino Linotype"/>
          <w:color w:val="000000"/>
        </w:rPr>
        <w:t xml:space="preserve"> posteriormente, el Sujeto Obligado </w:t>
      </w:r>
      <w:r w:rsidR="00B24162" w:rsidRPr="008B47E6">
        <w:rPr>
          <w:rFonts w:ascii="Palatino Linotype" w:eastAsia="Palatino Linotype" w:hAnsi="Palatino Linotype" w:cs="Palatino Linotype"/>
          <w:color w:val="000000"/>
        </w:rPr>
        <w:t xml:space="preserve">a través de informe justificado, de manera toral, </w:t>
      </w:r>
      <w:r w:rsidR="00E62924" w:rsidRPr="008B47E6">
        <w:rPr>
          <w:rFonts w:ascii="Palatino Linotype" w:eastAsia="Palatino Linotype" w:hAnsi="Palatino Linotype" w:cs="Palatino Linotype"/>
          <w:color w:val="000000"/>
        </w:rPr>
        <w:t>ratifica su respuesta primigenia.</w:t>
      </w:r>
    </w:p>
    <w:p w:rsidR="00BC3C6A" w:rsidRPr="008B47E6" w:rsidRDefault="00BC3C6A" w:rsidP="00BC3C6A">
      <w:pPr>
        <w:spacing w:line="360" w:lineRule="auto"/>
        <w:ind w:right="-787"/>
        <w:jc w:val="both"/>
        <w:rPr>
          <w:color w:val="000000"/>
        </w:rPr>
      </w:pPr>
    </w:p>
    <w:p w:rsidR="000140C7" w:rsidRPr="008B47E6" w:rsidRDefault="00C5200D" w:rsidP="00C5200D">
      <w:pPr>
        <w:numPr>
          <w:ilvl w:val="0"/>
          <w:numId w:val="2"/>
        </w:numPr>
        <w:spacing w:line="360" w:lineRule="auto"/>
        <w:ind w:left="0" w:right="-787" w:firstLine="0"/>
        <w:jc w:val="both"/>
        <w:rPr>
          <w:rFonts w:ascii="Palatino Linotype" w:hAnsi="Palatino Linotype" w:cs="Arial"/>
          <w:b/>
        </w:rPr>
      </w:pPr>
      <w:r w:rsidRPr="008B47E6">
        <w:rPr>
          <w:rFonts w:ascii="Palatino Linotype" w:eastAsia="Palatino Linotype" w:hAnsi="Palatino Linotype" w:cs="Palatino Linotype"/>
        </w:rPr>
        <w:t xml:space="preserve">En razón de lo anterior, se analizará la naturaleza jurídica de la información requerida, por lo que es dable referir en primer lugar que </w:t>
      </w:r>
      <w:r w:rsidR="00273315" w:rsidRPr="008B47E6">
        <w:rPr>
          <w:rFonts w:ascii="Palatino Linotype" w:eastAsia="Palatino Linotype" w:hAnsi="Palatino Linotype" w:cs="Palatino Linotype"/>
        </w:rPr>
        <w:t xml:space="preserve">para el ejercicio de sus funciones, la Legislatura contará con diversas dependencias, entre las que se encuentra el </w:t>
      </w:r>
      <w:r w:rsidR="00273315" w:rsidRPr="008B47E6">
        <w:rPr>
          <w:rFonts w:ascii="Palatino Linotype" w:eastAsia="Palatino Linotype" w:hAnsi="Palatino Linotype" w:cs="Palatino Linotype"/>
          <w:b/>
        </w:rPr>
        <w:t>Órgano Superior de Fiscalización</w:t>
      </w:r>
      <w:r w:rsidR="00273315" w:rsidRPr="008B47E6">
        <w:rPr>
          <w:rFonts w:ascii="Palatino Linotype" w:eastAsia="Palatino Linotype" w:hAnsi="Palatino Linotype" w:cs="Palatino Linotype"/>
        </w:rPr>
        <w:t>, de conformidad con lo establecido en el artículo 94, fracción I, de la Ley Orgánica del Poder Legislativo del Estado Libre y Soberano de México</w:t>
      </w:r>
      <w:r w:rsidR="00273315" w:rsidRPr="008B47E6">
        <w:t>.</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Artículo 94</w:t>
      </w:r>
      <w:r w:rsidRPr="008B47E6">
        <w:rPr>
          <w:rFonts w:ascii="Palatino Linotype" w:eastAsia="Palatino Linotype" w:hAnsi="Palatino Linotype" w:cs="Palatino Linotype"/>
          <w:i/>
          <w:iCs/>
          <w:color w:val="000000"/>
        </w:rPr>
        <w:t xml:space="preserve">.- Para el ejercicio de sus funciones, la Legislatura contará con las dependencias siguientes: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b/>
          <w:i/>
          <w:iCs/>
          <w:color w:val="000000"/>
        </w:rPr>
      </w:pPr>
      <w:r w:rsidRPr="008B47E6">
        <w:rPr>
          <w:rFonts w:ascii="Palatino Linotype" w:eastAsia="Palatino Linotype" w:hAnsi="Palatino Linotype" w:cs="Palatino Linotype"/>
          <w:b/>
          <w:i/>
          <w:iCs/>
          <w:color w:val="000000"/>
        </w:rPr>
        <w:t xml:space="preserve">I. Órgano Superior de Fiscalización;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 Secretaría de Asuntos Parlamentarios;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III. Contraloría;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IV. Secretaría de Administración y Finanzas;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 Dirección General de Comunicación Social;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 Instituto de Estudios Legislativos. </w:t>
      </w:r>
    </w:p>
    <w:p w:rsidR="00273315" w:rsidRPr="008B47E6" w:rsidRDefault="00273315"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VII. Unidad de Información</w:t>
      </w:r>
      <w:r w:rsidR="00BD209C" w:rsidRPr="008B47E6">
        <w:rPr>
          <w:rFonts w:ascii="Palatino Linotype" w:eastAsia="Palatino Linotype" w:hAnsi="Palatino Linotype" w:cs="Palatino Linotype"/>
          <w:i/>
          <w:iCs/>
          <w:color w:val="000000"/>
        </w:rPr>
        <w:t>.</w:t>
      </w:r>
    </w:p>
    <w:p w:rsidR="00BD209C" w:rsidRPr="008B47E6" w:rsidRDefault="00BD209C"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BD209C" w:rsidRPr="008B47E6" w:rsidRDefault="00BD209C"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BD209C" w:rsidRPr="008B47E6" w:rsidRDefault="00BD209C" w:rsidP="00273315">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Artículo 95.- Para el control, fiscalización y revisión del ingreso y del gasto público de los Poderes del Estado, Organismos Autónomos, Organismos Auxiliares y demás entes públicos que manejen recursos del Estado y Municipios, la Legislatura dispondrá del </w:t>
      </w:r>
      <w:r w:rsidRPr="008B47E6">
        <w:rPr>
          <w:rFonts w:ascii="Palatino Linotype" w:eastAsia="Palatino Linotype" w:hAnsi="Palatino Linotype" w:cs="Palatino Linotype"/>
          <w:b/>
          <w:i/>
          <w:iCs/>
          <w:color w:val="000000"/>
        </w:rPr>
        <w:t>Órgano Superior de Fiscalización</w:t>
      </w:r>
      <w:r w:rsidRPr="008B47E6">
        <w:rPr>
          <w:rFonts w:ascii="Palatino Linotype" w:eastAsia="Palatino Linotype" w:hAnsi="Palatino Linotype" w:cs="Palatino Linotype"/>
          <w:i/>
          <w:iCs/>
          <w:color w:val="000000"/>
        </w:rPr>
        <w:t>, cuya organización y funcionamiento se regirá por lo dispuesto en la Ley de Fiscalización Superior del Estado de México y su Reglamento Interior.</w:t>
      </w:r>
    </w:p>
    <w:p w:rsidR="00C5200D" w:rsidRPr="008B47E6" w:rsidRDefault="00C5200D" w:rsidP="00C5200D">
      <w:pPr>
        <w:spacing w:line="360" w:lineRule="auto"/>
        <w:ind w:right="-787"/>
        <w:jc w:val="both"/>
        <w:rPr>
          <w:rFonts w:ascii="Palatino Linotype" w:eastAsia="Palatino Linotype" w:hAnsi="Palatino Linotype" w:cs="Palatino Linotype"/>
        </w:rPr>
      </w:pPr>
    </w:p>
    <w:p w:rsidR="00C5200D" w:rsidRPr="008B47E6" w:rsidRDefault="00BD209C" w:rsidP="00BD209C">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En este sentido, es de precisar que el Órgano Superior de Fiscalización del Estado de México (OSFEM), para el ejercicio de sus atribuciones contará con las unidades siguientes, de conformidad con su Reglamento Interior:</w:t>
      </w:r>
    </w:p>
    <w:p w:rsidR="00BD209C" w:rsidRPr="008B47E6" w:rsidRDefault="00BD209C" w:rsidP="00BD209C">
      <w:pPr>
        <w:spacing w:line="360" w:lineRule="auto"/>
        <w:ind w:right="-787"/>
        <w:jc w:val="both"/>
        <w:rPr>
          <w:rFonts w:ascii="Palatino Linotype" w:eastAsia="Palatino Linotype" w:hAnsi="Palatino Linotype" w:cs="Palatino Linotype"/>
        </w:rPr>
      </w:pPr>
    </w:p>
    <w:p w:rsidR="00BD209C" w:rsidRPr="008B47E6" w:rsidRDefault="00BD209C" w:rsidP="00BD209C">
      <w:pPr>
        <w:pBdr>
          <w:top w:val="nil"/>
          <w:left w:val="nil"/>
          <w:bottom w:val="nil"/>
          <w:right w:val="nil"/>
          <w:between w:val="nil"/>
        </w:pBdr>
        <w:ind w:left="567" w:right="-716"/>
        <w:jc w:val="center"/>
        <w:rPr>
          <w:rFonts w:ascii="Palatino Linotype" w:eastAsia="Palatino Linotype" w:hAnsi="Palatino Linotype" w:cs="Palatino Linotype"/>
          <w:b/>
          <w:i/>
          <w:iCs/>
          <w:color w:val="000000"/>
        </w:rPr>
      </w:pPr>
      <w:r w:rsidRPr="008B47E6">
        <w:rPr>
          <w:rFonts w:ascii="Palatino Linotype" w:eastAsia="Palatino Linotype" w:hAnsi="Palatino Linotype" w:cs="Palatino Linotype"/>
          <w:b/>
          <w:i/>
          <w:iCs/>
          <w:color w:val="000000"/>
        </w:rPr>
        <w:lastRenderedPageBreak/>
        <w:t>Reglamento Interior del Órgano Superior de Fiscalización del Estado de México</w:t>
      </w:r>
    </w:p>
    <w:p w:rsidR="00805F90" w:rsidRPr="008B47E6" w:rsidRDefault="00805F90" w:rsidP="00BD209C">
      <w:pPr>
        <w:pBdr>
          <w:top w:val="nil"/>
          <w:left w:val="nil"/>
          <w:bottom w:val="nil"/>
          <w:right w:val="nil"/>
          <w:between w:val="nil"/>
        </w:pBdr>
        <w:ind w:left="567" w:right="-716"/>
        <w:jc w:val="center"/>
        <w:rPr>
          <w:rFonts w:ascii="Palatino Linotype" w:eastAsia="Palatino Linotype" w:hAnsi="Palatino Linotype" w:cs="Palatino Linotype"/>
          <w:b/>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 xml:space="preserve">Artículo 4. </w:t>
      </w:r>
      <w:r w:rsidRPr="008B47E6">
        <w:rPr>
          <w:rFonts w:ascii="Palatino Linotype" w:eastAsia="Palatino Linotype" w:hAnsi="Palatino Linotype" w:cs="Palatino Linotype"/>
          <w:i/>
          <w:iCs/>
          <w:color w:val="000000"/>
        </w:rPr>
        <w:t>El Órgano Superior, para el ejercicio de sus atribuciones contará con las unidades administrativas siguientes:</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I. Auditoría Superior del Órgano Superior de Fiscalización;</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 Secretaría Técnica;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Departamento de Asesores;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b) Departamento de Oficialía de Partes, y</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c) Departamento de Difusión e Imagen Institucional.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III. Unidad de Planeación y Seguimiento Institucional;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Departamento de Planeación y Análisis, y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Departamento de Evaluación y Seguimiento.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IV. Unidad de Tecnologías de la Información y Comunicación;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Departamento de Infraestructura y Soporte Tecnológico, y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Departamento de Desarrollo de Sistemas Informáticos y de Diseño Web.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 Unidad de Administración;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Departamento de Recursos Financieros y Materiales;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Departamento de Personal;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c) Departamento de Mantenimiento y Servicios, y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d) Departamento de Archivo.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 Auditoría Especial de Revisión de Información de las Entidades Fiscalizables;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Dirección de Revisión de Información de Entidades Fiscalizables “A”;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Revisión de Información “A1”;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Revisión de Información “A2”, y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Revisión de Información “A3”.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Dirección de Revisión de Información de Entidades Fiscalizables “B”;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Revisión de Información “B1”;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Revisión de Información “B2”, y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Revisión de Información “B3”.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 xml:space="preserve">VII. Auditoría Especial de Cumplimiento Financiero e Inversión Física;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Dirección de Auditoría de Cumplimiento Financiero;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Auditoría de Cumplimiento Financiero “A”;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Auditoría de Cumplimiento Financiero “B”;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Auditoría de Cumplimiento Financiero “C”, y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4. Departamento de Auditoría de Cumplimiento Financiero “D”.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Dirección de Auditoría de Inversión Física;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Auditoría de Inversión Física “A”;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Auditoría de Inversión Física “B”;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Auditoría de Inversión Física “C”, y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4. Departamento de Auditoría de Inversión Física “D”.</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VIII. Auditoría Especial de Desempeño y Legalidad;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Dirección de Auditoría de Desempeño;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Auditoría de Desempeño “A”;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Auditoría de Desempeño “B”, y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Auditoría de Desempeño “C”. </w:t>
      </w:r>
    </w:p>
    <w:p w:rsidR="00805F90" w:rsidRPr="008B47E6" w:rsidRDefault="00805F90" w:rsidP="00F849BA">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Dirección de Auditoría de Legalidad;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Auditoría de Legalidad “A”;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Auditoría de Legalidad “B”, y </w:t>
      </w:r>
    </w:p>
    <w:p w:rsidR="00805F90" w:rsidRPr="008B47E6" w:rsidRDefault="00805F90" w:rsidP="00F849BA">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Auditoría de Legalidad “C”.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IX. Unidad de Investigación;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Dirección de Investigación “A”;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Investigación “A1”;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Investigación “A2”, y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Investigación “A3”.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Dirección de Investigación “B”;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Investigación “B1”;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Investigación “B2”, y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Investigación “B3”.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 Unidad de Seguimiento;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Dirección de Seguimiento “A”;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Seguimiento “A1”;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 xml:space="preserve">2. Departamento de Seguimiento “A2”, y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Seguimiento “A3”.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Dirección de Seguimiento “B”;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Seguimiento “B1”;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Seguimiento “B2”, y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Seguimiento “B3”. </w:t>
      </w: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805F90" w:rsidRPr="008B47E6" w:rsidRDefault="00805F90" w:rsidP="00805F9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XI. Unidad de Asuntos Jurídicos;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Dirección de lo Jurídico Consultivo;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Contencioso y Apoyo Jurídico;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Normatividad y Seguimiento de Obligaciones Periódicas, y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3. Departamento de Notificaciones. </w:t>
      </w:r>
    </w:p>
    <w:p w:rsidR="00805F90" w:rsidRPr="008B47E6" w:rsidRDefault="00805F90" w:rsidP="00805F90">
      <w:pPr>
        <w:pBdr>
          <w:top w:val="nil"/>
          <w:left w:val="nil"/>
          <w:bottom w:val="nil"/>
          <w:right w:val="nil"/>
          <w:between w:val="nil"/>
        </w:pBdr>
        <w:ind w:left="72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Dirección de Substanciación;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1. Departamento de Substanciación “A”;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2. Departamento de Substanciación “B”, y </w:t>
      </w:r>
    </w:p>
    <w:p w:rsidR="00805F90" w:rsidRPr="008B47E6" w:rsidRDefault="00805F90" w:rsidP="00805F90">
      <w:pPr>
        <w:pBdr>
          <w:top w:val="nil"/>
          <w:left w:val="nil"/>
          <w:bottom w:val="nil"/>
          <w:right w:val="nil"/>
          <w:between w:val="nil"/>
        </w:pBdr>
        <w:ind w:left="1440"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3. Departamento de Substanciación “C”.</w:t>
      </w:r>
    </w:p>
    <w:p w:rsidR="00C5200D" w:rsidRPr="008B47E6" w:rsidRDefault="00C5200D" w:rsidP="00C5200D">
      <w:pPr>
        <w:spacing w:line="360" w:lineRule="auto"/>
        <w:ind w:right="-787"/>
        <w:jc w:val="both"/>
        <w:rPr>
          <w:rFonts w:ascii="Palatino Linotype" w:eastAsia="Palatino Linotype" w:hAnsi="Palatino Linotype" w:cs="Palatino Linotype"/>
        </w:rPr>
      </w:pPr>
    </w:p>
    <w:p w:rsidR="00C5200D" w:rsidRPr="008B47E6" w:rsidRDefault="00C5200D" w:rsidP="00C5200D">
      <w:pPr>
        <w:spacing w:line="360" w:lineRule="auto"/>
        <w:ind w:right="-787"/>
        <w:jc w:val="both"/>
        <w:rPr>
          <w:rFonts w:ascii="Palatino Linotype" w:hAnsi="Palatino Linotype" w:cs="Arial"/>
          <w:b/>
        </w:rPr>
      </w:pPr>
    </w:p>
    <w:p w:rsidR="003C195A" w:rsidRPr="008B47E6" w:rsidRDefault="003C195A" w:rsidP="00737162">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hAnsi="Palatino Linotype" w:cs="Arial"/>
        </w:rPr>
        <w:t xml:space="preserve">De lo expuesto es de referir que la respuesta fue proporcionada por firmado por la Dirección de lo Jurídico Consultivo, dependiente la Unidad de Asuntos Jurídicos, misma que refirió que el requerimiento de información se turnó a la </w:t>
      </w:r>
      <w:r w:rsidRPr="008B47E6">
        <w:rPr>
          <w:rFonts w:ascii="Palatino Linotype" w:hAnsi="Palatino Linotype" w:cs="Arial"/>
          <w:b/>
        </w:rPr>
        <w:t>Auditoría Especial de Revisión de Información de las Entidades Fiscalizables</w:t>
      </w:r>
      <w:r w:rsidRPr="008B47E6">
        <w:rPr>
          <w:rFonts w:ascii="Palatino Linotype" w:hAnsi="Palatino Linotype" w:cs="Arial"/>
        </w:rPr>
        <w:t>.</w:t>
      </w:r>
    </w:p>
    <w:p w:rsidR="005C6FC5" w:rsidRPr="008B47E6" w:rsidRDefault="005C6FC5" w:rsidP="005C6FC5">
      <w:pPr>
        <w:spacing w:line="360" w:lineRule="auto"/>
        <w:ind w:right="-787"/>
        <w:jc w:val="both"/>
        <w:rPr>
          <w:rFonts w:ascii="Palatino Linotype" w:eastAsia="Palatino Linotype" w:hAnsi="Palatino Linotype" w:cs="Palatino Linotype"/>
          <w:b/>
          <w:bCs/>
        </w:rPr>
      </w:pPr>
    </w:p>
    <w:p w:rsidR="003C195A" w:rsidRPr="008B47E6" w:rsidRDefault="005C6FC5" w:rsidP="00737162">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t xml:space="preserve">La </w:t>
      </w:r>
      <w:r w:rsidRPr="008B47E6">
        <w:rPr>
          <w:rFonts w:ascii="Palatino Linotype" w:eastAsia="Palatino Linotype" w:hAnsi="Palatino Linotype" w:cs="Palatino Linotype"/>
          <w:b/>
          <w:bCs/>
        </w:rPr>
        <w:t xml:space="preserve">Auditoría Especial de Revisión de Información de las Entidades Fiscalizables, </w:t>
      </w:r>
      <w:r w:rsidR="006735EC" w:rsidRPr="008B47E6">
        <w:rPr>
          <w:rFonts w:ascii="Palatino Linotype" w:eastAsia="Palatino Linotype" w:hAnsi="Palatino Linotype" w:cs="Palatino Linotype"/>
          <w:bCs/>
        </w:rPr>
        <w:t>tiene dentro de sus atribuciones las siguientes:</w:t>
      </w:r>
    </w:p>
    <w:p w:rsidR="006735EC" w:rsidRPr="008B47E6" w:rsidRDefault="006735EC" w:rsidP="006735EC">
      <w:pPr>
        <w:pBdr>
          <w:top w:val="nil"/>
          <w:left w:val="nil"/>
          <w:bottom w:val="nil"/>
          <w:right w:val="nil"/>
          <w:between w:val="nil"/>
        </w:pBdr>
        <w:ind w:left="567" w:right="-716"/>
        <w:jc w:val="center"/>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DE LAS ATRIBUCIONES DEL TITULAR DE LA AUDITORÍA ESPECIAL DE REVISIÓN DE INFORMACIÓN DE LAS ENTIDADES FISCALIZABLES</w:t>
      </w:r>
      <w:r w:rsidRPr="008B47E6">
        <w:rPr>
          <w:rFonts w:ascii="Palatino Linotype" w:eastAsia="Palatino Linotype" w:hAnsi="Palatino Linotype" w:cs="Palatino Linotype"/>
          <w:i/>
          <w:iCs/>
          <w:color w:val="000000"/>
        </w:rPr>
        <w:t xml:space="preserve"> </w:t>
      </w:r>
    </w:p>
    <w:p w:rsidR="006735EC" w:rsidRPr="008B47E6" w:rsidRDefault="006735EC" w:rsidP="006735EC">
      <w:pPr>
        <w:pBdr>
          <w:top w:val="nil"/>
          <w:left w:val="nil"/>
          <w:bottom w:val="nil"/>
          <w:right w:val="nil"/>
          <w:between w:val="nil"/>
        </w:pBdr>
        <w:ind w:left="567" w:right="-716"/>
        <w:jc w:val="center"/>
        <w:rPr>
          <w:rFonts w:ascii="Palatino Linotype" w:eastAsia="Palatino Linotype" w:hAnsi="Palatino Linotype" w:cs="Palatino Linotype"/>
          <w:i/>
          <w:iCs/>
          <w:color w:val="000000"/>
        </w:rPr>
      </w:pP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Artículo 31</w:t>
      </w:r>
      <w:r w:rsidRPr="008B47E6">
        <w:rPr>
          <w:rFonts w:ascii="Palatino Linotype" w:eastAsia="Palatino Linotype" w:hAnsi="Palatino Linotype" w:cs="Palatino Linotype"/>
          <w:i/>
          <w:iCs/>
          <w:color w:val="000000"/>
        </w:rPr>
        <w:t xml:space="preserve">. La Auditoría Especial de Revisión de Información de las Entidades Fiscalizables, a través de su Titular y, sin perjuicio de lo dispuesto en otros artículos de este Reglamento, tendrá las atribuciones siguientes: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I. Vigilar la recepción y revisión de las cuentas públicas y obligaciones periódicas para verificar que cumplan con las disposiciones jurídicas aplicables;</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IV. Instruir la revisión de la información y soporte documental sobre los actos relativos a la aplicación de los recursos públicos, que presente, conforme a las disposiciones jurídicas aplicables, cualquier persona física o jurídica colectiva, pública o privada, reciba directa o indirectamente del Estado, municipios o, en su caso, de la Federación, a través de fondos, fideicomisos u otra figura análoga que haya captado, recaudado, administrado, manejado, ejercido o cobrado recursos públicos;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 Instruir la evaluación del informe sobre los avances de los programas sectoriales alineados a la Agenda Digital, así como del uso de recursos financieros en la inversión en materia de tecnologías de la información y comunicación;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 Instruir la revisión de la información relativa a los proyectos de asociación público privada; políticas públicas, programas y acciones de desarrollo social; programas sectoriales alineados a la Agenda Digital y el uso de recursos financieros en la inversión de tecnologías de la información y comunicación; así como de aquellos en materia de seguridad pública;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VII. Instruir la revisión de las remuneraciones de los servidores públicos del Estado y municipios, y verificar que se ajusten a sus catálogos generales de puestos y tabuladores aprobados;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VIII. Instruir la revisión del cumplimiento del mecanismo de seguimiento de las medidas de seguridad, prevención y justicia para erradicar la violencia contra las niñas, adolescentes y mujeres, establecido en la Ley de Acceso de las Mujeres a una Vida Libre de Violencia del Estado de México;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IX. Ordenar la verificación de la publicación y calidad de la información financiera de las entidades fiscalizables, a fin de determinar el cumplimiento de las disposiciones jurídicas aplicables y someterlo a consideración del Auditor Superior;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 Dirigir la revisión de la evolución de la deuda pública de las entidades fiscalizables;</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XVII. Instruir la integración de los informes que se rinden ante la Comisión sobre la revisión a los informes trimestrales; </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XVIII. Vigilar la integración oportuna del Informe de Resultados, derivado del Programa Anual de Auditorías, así como de las revisiones a la Cuenta Pública;</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XXII. Validar la información que las entidades fiscalizables cargan en el Sistema de Evaluación de la Armonización Contable, en coordinación con la Secretaría de Finanzas del Poder Ejecutivo, y</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6735EC" w:rsidRPr="008B47E6" w:rsidRDefault="006735EC" w:rsidP="006735EC">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68601A" w:rsidRPr="008B47E6" w:rsidRDefault="0068601A" w:rsidP="00737162">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lastRenderedPageBreak/>
        <w:t xml:space="preserve">Del análisis de la normatividad en estudio, la </w:t>
      </w:r>
      <w:r w:rsidRPr="008B47E6">
        <w:rPr>
          <w:rFonts w:ascii="Palatino Linotype" w:eastAsia="Palatino Linotype" w:hAnsi="Palatino Linotype" w:cs="Palatino Linotype"/>
          <w:bCs/>
          <w:iCs/>
        </w:rPr>
        <w:t>Auditoría Especial de Revisión de Información de las Entidades Fiscalizables, es la unidad administrativa encargada de vigilar la recepción y revisión de cuentas públicas y obligaciones periódicas; instruir la revisión de la información y soporte documental sobre los actos relativos a la aplicación de los recursos</w:t>
      </w:r>
      <w:r w:rsidRPr="008B47E6">
        <w:rPr>
          <w:rFonts w:ascii="Palatino Linotype" w:eastAsia="Palatino Linotype" w:hAnsi="Palatino Linotype" w:cs="Palatino Linotype"/>
          <w:bCs/>
          <w:i/>
          <w:iCs/>
        </w:rPr>
        <w:t xml:space="preserve"> </w:t>
      </w:r>
      <w:r w:rsidRPr="008B47E6">
        <w:rPr>
          <w:rFonts w:ascii="Palatino Linotype" w:eastAsia="Palatino Linotype" w:hAnsi="Palatino Linotype" w:cs="Palatino Linotype"/>
          <w:bCs/>
          <w:iCs/>
        </w:rPr>
        <w:t xml:space="preserve">públicos; Instruir la evaluación del informe sobre los avances de los programas sectoriales alineados a la Agenda Digital, así como del uso de recursos financieros en la inversión en materia de tecnologías de la información y comunicación; así como de aquellos en materia de seguridad pública; Instruir la revisión de las remuneraciones de los servidores públicos del Estado y municipios; Ordenar la verificación de la publicación y calidad de la información financiera de las entidades fiscalizables; Dirigir la revisión de la evolución de la deuda pública, por mencionar algunas, por lo que se estima que </w:t>
      </w:r>
      <w:r w:rsidRPr="008B47E6">
        <w:rPr>
          <w:rFonts w:ascii="Palatino Linotype" w:eastAsia="Palatino Linotype" w:hAnsi="Palatino Linotype" w:cs="Palatino Linotype"/>
          <w:b/>
          <w:bCs/>
          <w:iCs/>
        </w:rPr>
        <w:t>la Auditoría Especial de Revisión de Información de las Entidades Fiscalizables, es una de las unidades administrativas en las que pudiera obrar la información que es de interés para el particular</w:t>
      </w:r>
      <w:r w:rsidRPr="008B47E6">
        <w:rPr>
          <w:rFonts w:ascii="Palatino Linotype" w:eastAsia="Palatino Linotype" w:hAnsi="Palatino Linotype" w:cs="Palatino Linotype"/>
          <w:bCs/>
          <w:iCs/>
        </w:rPr>
        <w:t>.</w:t>
      </w:r>
    </w:p>
    <w:p w:rsidR="008B47E6" w:rsidRPr="008B47E6" w:rsidRDefault="008B47E6" w:rsidP="008B47E6">
      <w:pPr>
        <w:spacing w:line="360" w:lineRule="auto"/>
        <w:ind w:right="-787"/>
        <w:jc w:val="both"/>
        <w:rPr>
          <w:rFonts w:ascii="Palatino Linotype" w:eastAsia="Palatino Linotype" w:hAnsi="Palatino Linotype" w:cs="Palatino Linotype"/>
          <w:b/>
          <w:bCs/>
        </w:rPr>
      </w:pPr>
    </w:p>
    <w:p w:rsidR="001D02A1" w:rsidRPr="008B47E6" w:rsidRDefault="001D02A1" w:rsidP="001D02A1">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t>En razón de lo anterior, y toda vez que el Sujeto Obligado refirió que la Auditoría Especial de Revisión de Información de las Entidades Fiscalizables,  informó que</w:t>
      </w:r>
      <w:r w:rsidRPr="008B47E6">
        <w:rPr>
          <w:rFonts w:ascii="Palatino Linotype" w:eastAsia="Palatino Linotype" w:hAnsi="Palatino Linotype" w:cs="Palatino Linotype"/>
          <w:bCs/>
          <w:i/>
        </w:rPr>
        <w:t xml:space="preserve"> de acuerdo con las actuaciones realizadas con motivo de los trabajos de revisión de la Cuenta Pública, Presupuesto Municipal 2025 e Informes Trimestrales al municipio de Jiquipilco, México, durante el periodo comprendido 01 de enero de 2025 a la fecha en que se recibe la solicitud (21 de agosto de 2025), </w:t>
      </w:r>
      <w:r w:rsidRPr="008B47E6">
        <w:rPr>
          <w:rFonts w:ascii="Palatino Linotype" w:eastAsia="Palatino Linotype" w:hAnsi="Palatino Linotype" w:cs="Palatino Linotype"/>
          <w:b/>
          <w:bCs/>
          <w:i/>
        </w:rPr>
        <w:t>no se localizó expresión documental que refiera la participación o intervención de la persona Juan José Ramírez Santiago, en calidad de representante, parte, testigo u otro por parte de dicha entidad</w:t>
      </w:r>
      <w:r w:rsidRPr="008B47E6">
        <w:rPr>
          <w:rFonts w:ascii="Palatino Linotype" w:eastAsia="Palatino Linotype" w:hAnsi="Palatino Linotype" w:cs="Palatino Linotype"/>
          <w:bCs/>
        </w:rPr>
        <w:t xml:space="preserve">, </w:t>
      </w:r>
      <w:r w:rsidRPr="008B47E6">
        <w:rPr>
          <w:rFonts w:ascii="Palatino Linotype" w:hAnsi="Palatino Linotype" w:cs="Arial"/>
        </w:rPr>
        <w:t xml:space="preserve">por lo que es de referir que </w:t>
      </w:r>
      <w:r w:rsidRPr="008B47E6">
        <w:rPr>
          <w:rFonts w:ascii="Palatino Linotype" w:eastAsia="Palatino Linotype" w:hAnsi="Palatino Linotype" w:cs="Palatino Linotype"/>
          <w:bCs/>
        </w:rPr>
        <w:t>nos encontramos ante un</w:t>
      </w:r>
      <w:r w:rsidRPr="008B47E6">
        <w:rPr>
          <w:rFonts w:ascii="Palatino Linotype" w:eastAsia="Palatino Linotype" w:hAnsi="Palatino Linotype" w:cs="Palatino Linotype"/>
          <w:b/>
          <w:bCs/>
        </w:rPr>
        <w:t xml:space="preserve"> hecho negativo</w:t>
      </w:r>
      <w:r w:rsidRPr="008B47E6">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1D02A1" w:rsidRPr="008B47E6" w:rsidRDefault="001D02A1" w:rsidP="001D02A1">
      <w:pPr>
        <w:pBdr>
          <w:top w:val="nil"/>
          <w:left w:val="nil"/>
          <w:bottom w:val="nil"/>
          <w:right w:val="nil"/>
          <w:between w:val="nil"/>
        </w:pBdr>
        <w:spacing w:line="360" w:lineRule="auto"/>
        <w:ind w:right="-716"/>
        <w:jc w:val="both"/>
        <w:rPr>
          <w:rFonts w:ascii="Palatino Linotype" w:eastAsia="Palatino Linotype" w:hAnsi="Palatino Linotype" w:cs="Palatino Linotype"/>
          <w:color w:val="000000"/>
        </w:rPr>
      </w:pPr>
    </w:p>
    <w:p w:rsidR="001D02A1" w:rsidRPr="008B47E6" w:rsidRDefault="001D02A1" w:rsidP="00A125FD">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r w:rsidRPr="008B47E6">
        <w:rPr>
          <w:rFonts w:ascii="Palatino Linotype" w:eastAsia="Palatino Linotype" w:hAnsi="Palatino Linotype" w:cs="Palatino Linotype"/>
          <w:b/>
          <w:bCs/>
          <w:i/>
          <w:iCs/>
          <w:color w:val="000000"/>
        </w:rPr>
        <w:t>HECHOS NEGATIVOS, NO SON SUSCEPTIBLES DE DEMOSTRACIÓN.</w:t>
      </w:r>
    </w:p>
    <w:p w:rsidR="001D02A1" w:rsidRPr="008B47E6" w:rsidRDefault="001D02A1" w:rsidP="00A125FD">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1D02A1" w:rsidRPr="008B47E6" w:rsidRDefault="001D02A1" w:rsidP="00A125FD">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1D02A1" w:rsidRPr="008B47E6" w:rsidRDefault="001D02A1" w:rsidP="00A125FD">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1D02A1" w:rsidRPr="008B47E6" w:rsidRDefault="001D02A1" w:rsidP="001D02A1">
      <w:pPr>
        <w:spacing w:line="360" w:lineRule="auto"/>
        <w:ind w:right="616"/>
        <w:jc w:val="both"/>
        <w:rPr>
          <w:rFonts w:ascii="Palatino Linotype" w:eastAsia="Palatino Linotype" w:hAnsi="Palatino Linotype" w:cs="Palatino Linotype"/>
        </w:rPr>
      </w:pPr>
    </w:p>
    <w:p w:rsidR="001D02A1" w:rsidRPr="008B47E6" w:rsidRDefault="001D02A1" w:rsidP="001D02A1">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8B47E6">
        <w:rPr>
          <w:rFonts w:ascii="Palatino Linotype" w:eastAsia="Palatino Linotype" w:hAnsi="Palatino Linotype" w:cs="Palatino Linotype"/>
        </w:rPr>
        <w:t xml:space="preserve">De lo </w:t>
      </w:r>
      <w:r w:rsidRPr="008B47E6">
        <w:rPr>
          <w:rFonts w:ascii="Palatino Linotype" w:hAnsi="Palatino Linotype"/>
        </w:rPr>
        <w:t>que</w:t>
      </w:r>
      <w:r w:rsidRPr="008B47E6">
        <w:rPr>
          <w:rFonts w:ascii="Palatino Linotype" w:eastAsia="Palatino Linotype" w:hAnsi="Palatino Linotype" w:cs="Palatino Linotype"/>
        </w:rPr>
        <w:t xml:space="preserve"> se desprende que es materialmente imposible realizar la entrega de alguna documental que no ha </w:t>
      </w:r>
      <w:r w:rsidRPr="008B47E6">
        <w:rPr>
          <w:rFonts w:ascii="Palatino Linotype" w:hAnsi="Palatino Linotype" w:cs="Arial"/>
        </w:rPr>
        <w:t>generado</w:t>
      </w:r>
      <w:r w:rsidRPr="008B47E6">
        <w:rPr>
          <w:rFonts w:ascii="Palatino Linotype" w:eastAsia="Palatino Linotype" w:hAnsi="Palatino Linotype" w:cs="Palatino Linotype"/>
        </w:rPr>
        <w:t xml:space="preserve"> el </w:t>
      </w:r>
      <w:r w:rsidRPr="008B47E6">
        <w:rPr>
          <w:rFonts w:ascii="Palatino Linotype" w:eastAsia="Palatino Linotype" w:hAnsi="Palatino Linotype" w:cs="Palatino Linotype"/>
          <w:b/>
          <w:bCs/>
        </w:rPr>
        <w:t>SUJETO OBLIGADO</w:t>
      </w:r>
      <w:r w:rsidRPr="008B47E6">
        <w:rPr>
          <w:rFonts w:ascii="Palatino Linotype" w:eastAsia="Palatino Linotype" w:hAnsi="Palatino Linotype" w:cs="Palatino Linotype"/>
        </w:rPr>
        <w:t xml:space="preserve">, por lo que el requerimiento hecho por el particular </w:t>
      </w:r>
      <w:r w:rsidRPr="008B47E6">
        <w:rPr>
          <w:rFonts w:ascii="Palatino Linotype" w:eastAsia="Palatino Linotype" w:hAnsi="Palatino Linotype" w:cs="Palatino Linotype"/>
          <w:b/>
          <w:bCs/>
        </w:rPr>
        <w:t>se tiene por atendido</w:t>
      </w:r>
      <w:r w:rsidRPr="008B47E6">
        <w:rPr>
          <w:rFonts w:ascii="Palatino Linotype" w:eastAsia="Palatino Linotype" w:hAnsi="Palatino Linotype" w:cs="Palatino Linotype"/>
          <w:b/>
        </w:rPr>
        <w:t>.</w:t>
      </w:r>
    </w:p>
    <w:p w:rsidR="001D02A1" w:rsidRPr="008B47E6" w:rsidRDefault="001D02A1" w:rsidP="001D02A1">
      <w:pPr>
        <w:spacing w:line="360" w:lineRule="auto"/>
        <w:ind w:right="-787"/>
        <w:jc w:val="both"/>
        <w:rPr>
          <w:rFonts w:ascii="Palatino Linotype" w:eastAsia="Palatino Linotype" w:hAnsi="Palatino Linotype" w:cs="Palatino Linotype"/>
          <w:b/>
          <w:bCs/>
          <w:color w:val="000000"/>
        </w:rPr>
      </w:pPr>
    </w:p>
    <w:p w:rsidR="001D02A1" w:rsidRPr="008B47E6" w:rsidRDefault="001D02A1" w:rsidP="001D02A1">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8B47E6">
        <w:rPr>
          <w:rFonts w:ascii="Palatino Linotype" w:eastAsia="Palatino Linotype" w:hAnsi="Palatino Linotype" w:cs="Palatino Linotype"/>
        </w:rPr>
        <w:t>Por lo anterior  resulta necesario puntualizar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1D02A1" w:rsidRPr="008B47E6" w:rsidRDefault="001D02A1" w:rsidP="001D02A1">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1D02A1" w:rsidRPr="008B47E6" w:rsidRDefault="001D02A1" w:rsidP="001D02A1">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Así mismo, la </w:t>
      </w:r>
      <w:r w:rsidRPr="008B47E6">
        <w:rPr>
          <w:rFonts w:ascii="Palatino Linotype" w:eastAsia="Palatino Linotype" w:hAnsi="Palatino Linotype" w:cs="Palatino Linotype"/>
          <w:b/>
          <w:bCs/>
        </w:rPr>
        <w:t>Ley de Transparencia y Acceso a la Información Pública del Estado de México y Municipios</w:t>
      </w:r>
      <w:r w:rsidRPr="008B47E6">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8B47E6">
        <w:rPr>
          <w:rFonts w:ascii="Palatino Linotype" w:eastAsia="Palatino Linotype" w:hAnsi="Palatino Linotype" w:cs="Palatino Linotype"/>
          <w:b/>
          <w:bCs/>
        </w:rPr>
        <w:t>veracidad</w:t>
      </w:r>
      <w:r w:rsidRPr="008B47E6">
        <w:rPr>
          <w:rFonts w:ascii="Palatino Linotype" w:eastAsia="Palatino Linotype" w:hAnsi="Palatino Linotype" w:cs="Palatino Linotype"/>
        </w:rPr>
        <w:t>, oportunidad entre otros, numeral en comento que a la letra señala:</w:t>
      </w:r>
    </w:p>
    <w:p w:rsidR="001D02A1" w:rsidRPr="008B47E6" w:rsidRDefault="001D02A1" w:rsidP="001D02A1">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sidRPr="008B47E6">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8B47E6">
        <w:rPr>
          <w:rFonts w:ascii="Palatino Linotype" w:eastAsia="Palatino Linotype" w:hAnsi="Palatino Linotype" w:cs="Palatino Linotype"/>
          <w:b/>
          <w:bCs/>
          <w:i/>
          <w:iCs/>
          <w:color w:val="000000"/>
        </w:rPr>
        <w:t xml:space="preserve">Los Sujetos Obligados deben poner en práctica, políticas y programas de acceso a la información </w:t>
      </w:r>
      <w:r w:rsidRPr="008B47E6">
        <w:rPr>
          <w:rFonts w:ascii="Palatino Linotype" w:eastAsia="Palatino Linotype" w:hAnsi="Palatino Linotype" w:cs="Palatino Linotype"/>
          <w:b/>
          <w:bCs/>
          <w:i/>
          <w:iCs/>
          <w:color w:val="000000"/>
        </w:rPr>
        <w:lastRenderedPageBreak/>
        <w:t>que se apeguen a criterios de publicidad, veracidad, oportunidad, precisión y suficiencia en beneficio de los solicitantes.</w:t>
      </w:r>
    </w:p>
    <w:p w:rsidR="001D02A1" w:rsidRPr="008B47E6" w:rsidRDefault="001D02A1" w:rsidP="001D02A1">
      <w:pPr>
        <w:spacing w:line="360" w:lineRule="auto"/>
        <w:jc w:val="both"/>
      </w:pPr>
    </w:p>
    <w:p w:rsidR="001D02A1" w:rsidRPr="008B47E6" w:rsidRDefault="001D02A1" w:rsidP="001D02A1">
      <w:pPr>
        <w:numPr>
          <w:ilvl w:val="0"/>
          <w:numId w:val="2"/>
        </w:numPr>
        <w:spacing w:line="360" w:lineRule="auto"/>
        <w:ind w:left="0" w:right="-787" w:firstLine="0"/>
        <w:jc w:val="both"/>
        <w:rPr>
          <w:rFonts w:ascii="Palatino Linotype" w:hAnsi="Palatino Linotype" w:cs="Arial"/>
          <w:i/>
        </w:rPr>
      </w:pPr>
      <w:r w:rsidRPr="008B47E6">
        <w:rPr>
          <w:rFonts w:ascii="Palatino Linotype" w:eastAsia="Palatino Linotype" w:hAnsi="Palatino Linotype" w:cs="Palatino Linotype"/>
        </w:rPr>
        <w:t xml:space="preserve">Por lo anterior, éste </w:t>
      </w:r>
      <w:r w:rsidRPr="008B47E6">
        <w:rPr>
          <w:rFonts w:ascii="Palatino Linotype" w:eastAsia="Palatino Linotype" w:hAnsi="Palatino Linotype" w:cs="Palatino Linotype"/>
          <w:color w:val="000000"/>
        </w:rPr>
        <w:t>Órgano</w:t>
      </w:r>
      <w:r w:rsidRPr="008B47E6">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E838BD" w:rsidRPr="008B47E6" w:rsidRDefault="00E838BD" w:rsidP="00E838BD">
      <w:pPr>
        <w:spacing w:line="360" w:lineRule="auto"/>
        <w:ind w:right="-787"/>
        <w:jc w:val="both"/>
        <w:rPr>
          <w:rFonts w:ascii="Palatino Linotype" w:eastAsia="Palatino Linotype" w:hAnsi="Palatino Linotype" w:cs="Palatino Linotype"/>
          <w:bCs/>
        </w:rPr>
      </w:pPr>
    </w:p>
    <w:p w:rsidR="00E838BD" w:rsidRPr="008B47E6" w:rsidRDefault="00E31B5E" w:rsidP="00B52D16">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t>Ahora bien</w:t>
      </w:r>
      <w:r w:rsidR="00E838BD" w:rsidRPr="008B47E6">
        <w:rPr>
          <w:rFonts w:ascii="Palatino Linotype" w:eastAsia="Palatino Linotype" w:hAnsi="Palatino Linotype" w:cs="Palatino Linotype"/>
          <w:bCs/>
        </w:rPr>
        <w:t xml:space="preserve">, es de referir que las unidades administrativas encargadas de auditorías y fiscalización son la </w:t>
      </w:r>
      <w:r w:rsidR="00E838BD" w:rsidRPr="008B47E6">
        <w:rPr>
          <w:rFonts w:ascii="Palatino Linotype" w:eastAsia="Palatino Linotype" w:hAnsi="Palatino Linotype" w:cs="Palatino Linotype"/>
          <w:bCs/>
          <w:u w:val="single"/>
        </w:rPr>
        <w:t>Auditoría Especial de Cumplimiento Financiero e Inversión Física</w:t>
      </w:r>
      <w:r w:rsidR="00E838BD" w:rsidRPr="008B47E6">
        <w:rPr>
          <w:rFonts w:ascii="Palatino Linotype" w:eastAsia="Palatino Linotype" w:hAnsi="Palatino Linotype" w:cs="Palatino Linotype"/>
          <w:bCs/>
        </w:rPr>
        <w:t xml:space="preserve">, la </w:t>
      </w:r>
      <w:r w:rsidR="00E838BD" w:rsidRPr="008B47E6">
        <w:rPr>
          <w:rFonts w:ascii="Palatino Linotype" w:eastAsia="Palatino Linotype" w:hAnsi="Palatino Linotype" w:cs="Palatino Linotype"/>
          <w:bCs/>
          <w:u w:val="single"/>
        </w:rPr>
        <w:t>Auditoría Especial de Desempeño y Legalidad</w:t>
      </w:r>
      <w:r w:rsidR="00E838BD" w:rsidRPr="008B47E6">
        <w:rPr>
          <w:rFonts w:ascii="Palatino Linotype" w:eastAsia="Palatino Linotype" w:hAnsi="Palatino Linotype" w:cs="Palatino Linotype"/>
          <w:bCs/>
        </w:rPr>
        <w:t xml:space="preserve"> y la </w:t>
      </w:r>
      <w:r w:rsidR="00E838BD" w:rsidRPr="008B47E6">
        <w:rPr>
          <w:rFonts w:ascii="Palatino Linotype" w:eastAsia="Palatino Linotype" w:hAnsi="Palatino Linotype" w:cs="Palatino Linotype"/>
          <w:bCs/>
          <w:u w:val="single"/>
        </w:rPr>
        <w:t>Auditoría Especial de Revisión de Información de las Entidades Fiscalizables</w:t>
      </w:r>
      <w:r w:rsidR="00B52D16" w:rsidRPr="008B47E6">
        <w:rPr>
          <w:rFonts w:ascii="Palatino Linotype" w:eastAsia="Palatino Linotype" w:hAnsi="Palatino Linotype" w:cs="Palatino Linotype"/>
          <w:bCs/>
        </w:rPr>
        <w:t>, cuyos auditores tienen las atribuciones siguientes, de conformidad con lo establecido en el artículo 30 del Reglamento Interior del OSFEM:</w:t>
      </w:r>
    </w:p>
    <w:p w:rsidR="00B52D16" w:rsidRPr="008B47E6" w:rsidRDefault="00B52D16" w:rsidP="00B52D16">
      <w:pPr>
        <w:pBdr>
          <w:top w:val="nil"/>
          <w:left w:val="nil"/>
          <w:bottom w:val="nil"/>
          <w:right w:val="nil"/>
          <w:between w:val="nil"/>
        </w:pBdr>
        <w:ind w:left="567" w:right="-716"/>
        <w:jc w:val="center"/>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DE LAS ATRIBUCIONES DE LOS AUDITORES</w:t>
      </w:r>
    </w:p>
    <w:p w:rsidR="00B52D16" w:rsidRPr="008B47E6" w:rsidRDefault="00B52D1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B52D16" w:rsidRPr="008B47E6" w:rsidRDefault="00B52D1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Artículo 30.</w:t>
      </w:r>
      <w:r w:rsidRPr="008B47E6">
        <w:rPr>
          <w:rFonts w:ascii="Palatino Linotype" w:eastAsia="Palatino Linotype" w:hAnsi="Palatino Linotype" w:cs="Palatino Linotype"/>
          <w:i/>
          <w:iCs/>
          <w:color w:val="000000"/>
        </w:rPr>
        <w:t xml:space="preserve"> </w:t>
      </w:r>
      <w:r w:rsidRPr="008B47E6">
        <w:rPr>
          <w:rFonts w:ascii="Palatino Linotype" w:eastAsia="Palatino Linotype" w:hAnsi="Palatino Linotype" w:cs="Palatino Linotype"/>
          <w:b/>
          <w:i/>
          <w:iCs/>
          <w:color w:val="000000"/>
        </w:rPr>
        <w:t>Los auditores adscritos a</w:t>
      </w:r>
      <w:r w:rsidRPr="008B47E6">
        <w:rPr>
          <w:rFonts w:ascii="Palatino Linotype" w:eastAsia="Palatino Linotype" w:hAnsi="Palatino Linotype" w:cs="Palatino Linotype"/>
          <w:i/>
          <w:iCs/>
          <w:color w:val="000000"/>
        </w:rPr>
        <w:t xml:space="preserve"> la </w:t>
      </w:r>
      <w:r w:rsidRPr="008B47E6">
        <w:rPr>
          <w:rFonts w:ascii="Palatino Linotype" w:eastAsia="Palatino Linotype" w:hAnsi="Palatino Linotype" w:cs="Palatino Linotype"/>
          <w:b/>
          <w:i/>
          <w:iCs/>
          <w:color w:val="000000"/>
        </w:rPr>
        <w:t>Auditoría Especial de Cumplimiento Financiero e Inversión</w:t>
      </w:r>
      <w:r w:rsidRPr="008B47E6">
        <w:rPr>
          <w:rFonts w:ascii="Palatino Linotype" w:eastAsia="Palatino Linotype" w:hAnsi="Palatino Linotype" w:cs="Palatino Linotype"/>
          <w:i/>
          <w:iCs/>
          <w:color w:val="000000"/>
        </w:rPr>
        <w:t xml:space="preserve"> </w:t>
      </w:r>
      <w:r w:rsidRPr="008B47E6">
        <w:rPr>
          <w:rFonts w:ascii="Palatino Linotype" w:eastAsia="Palatino Linotype" w:hAnsi="Palatino Linotype" w:cs="Palatino Linotype"/>
          <w:b/>
          <w:i/>
          <w:iCs/>
          <w:color w:val="000000"/>
        </w:rPr>
        <w:t>Física</w:t>
      </w:r>
      <w:r w:rsidRPr="008B47E6">
        <w:rPr>
          <w:rFonts w:ascii="Palatino Linotype" w:eastAsia="Palatino Linotype" w:hAnsi="Palatino Linotype" w:cs="Palatino Linotype"/>
          <w:i/>
          <w:iCs/>
          <w:color w:val="000000"/>
        </w:rPr>
        <w:t xml:space="preserve">, a la </w:t>
      </w:r>
      <w:r w:rsidRPr="008B47E6">
        <w:rPr>
          <w:rFonts w:ascii="Palatino Linotype" w:eastAsia="Palatino Linotype" w:hAnsi="Palatino Linotype" w:cs="Palatino Linotype"/>
          <w:b/>
          <w:i/>
          <w:iCs/>
          <w:color w:val="000000"/>
        </w:rPr>
        <w:t>Auditoría Especial de Desempeño y Legalidad</w:t>
      </w:r>
      <w:r w:rsidRPr="008B47E6">
        <w:rPr>
          <w:rFonts w:ascii="Palatino Linotype" w:eastAsia="Palatino Linotype" w:hAnsi="Palatino Linotype" w:cs="Palatino Linotype"/>
          <w:i/>
          <w:iCs/>
          <w:color w:val="000000"/>
        </w:rPr>
        <w:t xml:space="preserve"> y a la </w:t>
      </w:r>
      <w:r w:rsidRPr="008B47E6">
        <w:rPr>
          <w:rFonts w:ascii="Palatino Linotype" w:eastAsia="Palatino Linotype" w:hAnsi="Palatino Linotype" w:cs="Palatino Linotype"/>
          <w:b/>
          <w:i/>
          <w:iCs/>
          <w:color w:val="000000"/>
        </w:rPr>
        <w:t>Auditoría Especial de Revisión de Información de las Entidades Fiscalizables</w:t>
      </w:r>
      <w:r w:rsidRPr="008B47E6">
        <w:rPr>
          <w:rFonts w:ascii="Palatino Linotype" w:eastAsia="Palatino Linotype" w:hAnsi="Palatino Linotype" w:cs="Palatino Linotype"/>
          <w:i/>
          <w:iCs/>
          <w:color w:val="000000"/>
        </w:rPr>
        <w:t xml:space="preserve">, sin perjuicio de lo dispuesto en otros artículos de este Reglamento, tendrán las atribuciones siguientes: </w:t>
      </w:r>
    </w:p>
    <w:p w:rsidR="00B52D16" w:rsidRPr="008B47E6" w:rsidRDefault="00B52D1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5B73B0" w:rsidRPr="008B47E6" w:rsidRDefault="005B73B0"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B52D16" w:rsidRPr="008B47E6" w:rsidRDefault="00B52D1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II. Dar cumplimiento al Programa Anual de Auditorías;</w:t>
      </w:r>
    </w:p>
    <w:p w:rsidR="005B73B0" w:rsidRPr="008B47E6" w:rsidRDefault="005B73B0"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C10C06" w:rsidRPr="008B47E6" w:rsidRDefault="00F13CE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IV. Llevar a cabo los actos de fiscalización apegados a las Normas Profesionales de Auditoría del Sistema Nacional de Fiscalización; </w:t>
      </w:r>
    </w:p>
    <w:p w:rsidR="00C10C06" w:rsidRPr="008B47E6" w:rsidRDefault="00F13CE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 Realizar los actos de fiscalización y/o de revisión ordenados por la Comisión; </w:t>
      </w:r>
    </w:p>
    <w:p w:rsidR="005B73B0" w:rsidRPr="008B47E6" w:rsidRDefault="00F13CE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VI. Llevar a cabo las diligencias que requieran los actos de fiscalización y los de revisión;</w:t>
      </w:r>
    </w:p>
    <w:p w:rsidR="00C10C06" w:rsidRPr="008B47E6" w:rsidRDefault="00C10C0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VII. Realizar los actos de fiscalización y de revisión para vigilar que el manejo de los recursos públicos estatales y municipales, cualesquiera que sean sus fines y destino, cumplan con: </w:t>
      </w:r>
    </w:p>
    <w:p w:rsidR="00C10C06" w:rsidRPr="008B47E6" w:rsidRDefault="00C10C06" w:rsidP="00B52D1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Las metas y objetivos de los programas presupuestarios bajo los principios de eficacia, eficiencia y/o economía; </w:t>
      </w:r>
    </w:p>
    <w:p w:rsidR="00C10C06" w:rsidRPr="008B47E6" w:rsidRDefault="00C10C06"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b) La normativa presupuestal, financiera, legal y demás aplicable para la recaudación, captación, administración, ejercicio y aplicación de recursos públicos aprobados por el Congreso Local;</w:t>
      </w:r>
    </w:p>
    <w:p w:rsidR="00C10C06" w:rsidRPr="008B47E6" w:rsidRDefault="00C10C06"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c) Los procesos de adquisición, el desarrollo de las obras públicas, la justificación de las inversiones, los estándares de calidad previstos, la razonabilidad de los montos invertidos, así como la conclusión de las obras en tiempo y forma; </w:t>
      </w:r>
    </w:p>
    <w:p w:rsidR="00C10C06" w:rsidRPr="008B47E6" w:rsidRDefault="00C10C06"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d) Que los actos y procedimientos administrativos, y demás actos jurídicos de derecho público, se hayan instruido, tramitado o ejecutado conforme al principio de legalidad, y </w:t>
      </w:r>
    </w:p>
    <w:p w:rsidR="00C10C06" w:rsidRPr="008B47E6" w:rsidRDefault="00C10C06"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e) Con el registro patrimonial de los bienes muebles e inmuebles, las obligaciones de los órganos internos de control; y la organización, control, conservación, administración, preservación y destino final de los archivos. </w:t>
      </w:r>
    </w:p>
    <w:p w:rsidR="00C10C06" w:rsidRPr="008B47E6" w:rsidRDefault="00C10C06"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VIII. Llevar a cabo los actos de fiscalización y de revisión a los proyectos de asociación público</w:t>
      </w:r>
      <w:r w:rsidR="003077FD" w:rsidRPr="008B47E6">
        <w:rPr>
          <w:rFonts w:ascii="Palatino Linotype" w:eastAsia="Palatino Linotype" w:hAnsi="Palatino Linotype" w:cs="Palatino Linotype"/>
          <w:i/>
          <w:iCs/>
          <w:color w:val="000000"/>
        </w:rPr>
        <w:t xml:space="preserve"> </w:t>
      </w:r>
      <w:r w:rsidRPr="008B47E6">
        <w:rPr>
          <w:rFonts w:ascii="Palatino Linotype" w:eastAsia="Palatino Linotype" w:hAnsi="Palatino Linotype" w:cs="Palatino Linotype"/>
          <w:i/>
          <w:iCs/>
          <w:color w:val="000000"/>
        </w:rPr>
        <w:t xml:space="preserve">privada; los programas de acciones de desarrollo, fortalecimiento y sociales; </w:t>
      </w:r>
    </w:p>
    <w:p w:rsidR="00C10C06" w:rsidRPr="008B47E6" w:rsidRDefault="00C10C06"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IX. Realizar los actos de fiscalización y de revisión en el ámbito de cada uno de los objetos y alcances de las Auditorías Especiales a su encargo;</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XII. Realizar las compulsas respecto de los actos de fiscalización para los cuales sean designados, para verificar la suficiencia, competencia y pertinencia del soporte documental comprobatorio que la naturaleza del acto requiera, incluyendo a terceros o particulares contratados por las entidades fiscalizables;</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XIV. Efectuar visitas de verificación para requerir y constatar la exhibición de los libros, papeles, contratos, convenios, nombramientos, dispositivos magnéticos, electrónicos o digitales de almacenamiento de información, documentos y archivos indispensables para la realización de sus procedimientos de auditoría, sujetándose a las leyes respectivas, así como realizar entrevistas y reuniones con particulares o con los servidores públicos de las entidades fiscalizables, necesarias para conocer directamente el ejercicio de sus funciones;</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XVI. Cotejar la información y el soporte documental derivado de la práctica de los actos de fiscalización, inspecciones, revisiones y visitas, con sus originales, y hacer constar dicha situación en el acta circunstanciada respectiva; </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XVII. Elaborar el requerimiento de información a las entidades fiscalizables, y en su caso a terceros que hubieren celebrado operaciones con aquéllas, que sea necesaria para complementar la recepción, revisión, fiscalización o cualquier otro acto de su competencia;</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XVIII. Elaborar las solicitudes a las entidades fiscalizables, servidores públicos y a los particulares, sean éstos personas físicas o jurídico colectivas, de la información que se requiera con motivo de la fiscalización y de la revisión; </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 xml:space="preserve">XIX. Obtener, durante el desarrollo de los actos de revisión y fiscalización, copia certificada de la información y soporte documental, en su caso; </w:t>
      </w:r>
    </w:p>
    <w:p w:rsidR="00FE0C09" w:rsidRPr="008B47E6" w:rsidRDefault="00FE0C09"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XX. Obtener copias simples de los documentos y soporte documental relacionados con los actos de fiscalización y revisión practicados, para que, previo cotejo con los originales, sean agregadas al expediente;</w:t>
      </w:r>
    </w:p>
    <w:p w:rsidR="007670BD" w:rsidRPr="008B47E6" w:rsidRDefault="007670BD"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7670BD" w:rsidRPr="008B47E6" w:rsidRDefault="007670BD"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XXX. Integrar los expedientes de auditoría y de revisión, para su archivo y salvaguarda, de acuerdo con las disposiciones legales aplicables; realizarlos con el soporte documental que garantice el adecuado sustento de los resultados obtenidos, y guardar la debida reserva de la información;</w:t>
      </w:r>
    </w:p>
    <w:p w:rsidR="007670BD" w:rsidRPr="008B47E6" w:rsidRDefault="007670BD" w:rsidP="00C10C06">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B52D16" w:rsidRPr="008B47E6" w:rsidRDefault="00B52D16" w:rsidP="00B52D16">
      <w:pPr>
        <w:spacing w:line="360" w:lineRule="auto"/>
        <w:ind w:right="-787"/>
        <w:jc w:val="both"/>
        <w:rPr>
          <w:rFonts w:ascii="Palatino Linotype" w:eastAsia="Palatino Linotype" w:hAnsi="Palatino Linotype" w:cs="Palatino Linotype"/>
          <w:bCs/>
        </w:rPr>
      </w:pPr>
    </w:p>
    <w:p w:rsidR="00D51B9B" w:rsidRPr="008B47E6" w:rsidRDefault="00D51B9B" w:rsidP="00D51B9B">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t xml:space="preserve">La </w:t>
      </w:r>
      <w:r w:rsidRPr="008B47E6">
        <w:rPr>
          <w:rFonts w:ascii="Palatino Linotype" w:eastAsia="Palatino Linotype" w:hAnsi="Palatino Linotype" w:cs="Palatino Linotype"/>
          <w:b/>
          <w:bCs/>
        </w:rPr>
        <w:t xml:space="preserve">Auditoría Especial de Cumplimiento Financiero e Inversión Física, </w:t>
      </w:r>
      <w:r w:rsidRPr="008B47E6">
        <w:rPr>
          <w:rFonts w:ascii="Palatino Linotype" w:eastAsia="Palatino Linotype" w:hAnsi="Palatino Linotype" w:cs="Palatino Linotype"/>
          <w:bCs/>
        </w:rPr>
        <w:t>tiene dentro de sus atribuciones las siguientes:</w:t>
      </w:r>
    </w:p>
    <w:p w:rsidR="0012322D" w:rsidRPr="008B47E6" w:rsidRDefault="0012322D" w:rsidP="0012322D">
      <w:pPr>
        <w:ind w:left="567" w:right="-788"/>
        <w:jc w:val="center"/>
        <w:rPr>
          <w:rFonts w:ascii="Palatino Linotype" w:eastAsia="Palatino Linotype" w:hAnsi="Palatino Linotype" w:cs="Palatino Linotype"/>
          <w:b/>
          <w:i/>
          <w:iCs/>
          <w:color w:val="000000"/>
        </w:rPr>
      </w:pPr>
      <w:r w:rsidRPr="008B47E6">
        <w:rPr>
          <w:rFonts w:ascii="Palatino Linotype" w:eastAsia="Palatino Linotype" w:hAnsi="Palatino Linotype" w:cs="Palatino Linotype"/>
          <w:b/>
          <w:i/>
          <w:iCs/>
          <w:color w:val="000000"/>
        </w:rPr>
        <w:t>DE LAS ATRIBUCIONES DEL TITULAR DE LA AUDITORÍA DE CUMPLIMIENTO FINANCIERO E INVERSIÓN FÍSICA</w:t>
      </w:r>
    </w:p>
    <w:p w:rsidR="0012322D" w:rsidRPr="008B47E6" w:rsidRDefault="0012322D" w:rsidP="0012322D">
      <w:pPr>
        <w:ind w:left="567" w:right="-788"/>
        <w:jc w:val="both"/>
        <w:rPr>
          <w:rFonts w:ascii="Palatino Linotype" w:eastAsia="Palatino Linotype" w:hAnsi="Palatino Linotype" w:cs="Palatino Linotype"/>
          <w:i/>
          <w:iCs/>
          <w:color w:val="000000"/>
        </w:rPr>
      </w:pP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Artículo 34</w:t>
      </w:r>
      <w:r w:rsidRPr="008B47E6">
        <w:rPr>
          <w:rFonts w:ascii="Palatino Linotype" w:eastAsia="Palatino Linotype" w:hAnsi="Palatino Linotype" w:cs="Palatino Linotype"/>
          <w:i/>
          <w:iCs/>
          <w:color w:val="000000"/>
        </w:rPr>
        <w:t>. La Auditoría Especial de Cumplimiento Financiero e Inversión Física a través de su Titular y, sin perjuicio de lo dispuesto en otros artículos de este Reglamento, tendrá las atribuciones siguientes:</w:t>
      </w:r>
    </w:p>
    <w:p w:rsidR="0012322D" w:rsidRPr="008B47E6" w:rsidRDefault="0012322D" w:rsidP="0012322D">
      <w:pPr>
        <w:ind w:left="567" w:right="-788"/>
        <w:jc w:val="both"/>
        <w:rPr>
          <w:rFonts w:ascii="Palatino Linotype" w:eastAsia="Palatino Linotype" w:hAnsi="Palatino Linotype" w:cs="Palatino Linotype"/>
          <w:i/>
          <w:iCs/>
          <w:color w:val="000000"/>
        </w:rPr>
      </w:pP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 Ordenar y supervisar los actos de fiscalización conforme a las atribuciones de la Ley de Fiscalización Superior del Estado de México; </w:t>
      </w:r>
    </w:p>
    <w:p w:rsidR="006B0B3E" w:rsidRPr="008B47E6" w:rsidRDefault="0012322D" w:rsidP="006B0B3E">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 Instruir la verificación, en caso de mediar convenio, de la calidad de la información que proporcionen las entidades fiscalizables respecto al ejercicio y destino de los recursos públicos federales que por cualquier concepto les hayan sido ministrados; </w:t>
      </w:r>
    </w:p>
    <w:p w:rsidR="0012322D" w:rsidRPr="008B47E6" w:rsidRDefault="0012322D" w:rsidP="006B0B3E">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 Ordenar la revisión del cumplimiento de la gestión financiera de las entidades fiscalizables, durante el ejercicio fiscal en curso y los ejercicios fiscales distintos al de la Cuenta Pública;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VI. Comprobar que las entidades fiscalizables que apliquen o ejerzan los recursos públicos, lo hayan realizado conforme a los programas aprobados y montos autorizados, con cargo a las partidas correspondientes, con apego a las disposiciones jurídicas y administrativas aplicables, y se hayan registrado en la contabilidad;</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VIII. Ordenar la práctica de actos de fiscalización que tengan por objeto verificar que los recursos financieros en materia de tecnologías de la información y comunicación, den cumplimiento a las </w:t>
      </w:r>
      <w:r w:rsidRPr="008B47E6">
        <w:rPr>
          <w:rFonts w:ascii="Palatino Linotype" w:eastAsia="Palatino Linotype" w:hAnsi="Palatino Linotype" w:cs="Palatino Linotype"/>
          <w:i/>
          <w:iCs/>
          <w:color w:val="000000"/>
        </w:rPr>
        <w:lastRenderedPageBreak/>
        <w:t xml:space="preserve">disposiciones legales en adquisiciones, administración, aprovechamiento de sistemas e infraestructuras, calidad de los datos y la seguridad de la información de las entidades públicas;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IX. Ordenar la práctica de actos de fiscalización para verificar que: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Los ingresos, incluyendo los captados por financiamientos, correspondan a los estimados y que fueron obtenidos, registrados y controlados;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Los egresos se ajustaron a lo presupuestado y se aplicaron al fin establecido al cumplir con metas y objetivos previstos;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c) La contratación, registro, renegociación, administración y pago por concepto de deuda pública se realizaron conforme a lo previsto;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d) Las erogaciones fueron debidamente justificadas y comprobadas;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e) Los recursos públicos asignados o transferidos se aplicaron con apego a los programas aprobados;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f) La modificación de los presupuestos, en su caso, se realizó de acuerdo con las disposiciones aplicables, y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g) Las remuneraciones de los servidores públicos estatales y municipales se ajusten a sus catálogos generales de puestos y tabuladores.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Y que lo anterior se ajustó a la legalidad y no causó daños o perjuicios, o ambos, en contra de la hacienda pública estatal y/o municipal o, en su caso, del patrimonio de las entidades fiscalizables; </w:t>
      </w:r>
    </w:p>
    <w:p w:rsidR="0012322D" w:rsidRPr="008B47E6" w:rsidRDefault="006B0B3E"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XI. Ordenar y supervisar actos de fiscalización de los procesos de adquisición, desarrollo de las obras públicas, la justificación de las inversiones físicas, el cumplimiento de los estándares de calidad previstos, la razonabilidad de los montos invertidos, así como la conclusión de las obras en tiempo y forma;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XII. Instruir actos de fiscalización a las entidades fiscalizadas para verificar que la contratación de servicios diversos, inversiones, adquisiciones, arrendamientos y el uso, destino, afectación, baja y destino final de bienes muebles e inmuebles se hayan ejecutado de acuerdo con las disposiciones jurídicas aplicables;</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XIII. Ordenar inspecciones y verificaciones que tengan como objeto constatar la existencia, procedencia y registro de los activos y pasivos de las entidades fiscalizables, de los fideicomisos, fondos, mandatos, los proyectos de asociaciones público privadas o cualquier otra figura análoga, para determinar la razonabilidad de las cifras mostradas en los estados financieros consolidados y particulares de la Cuenta Pública;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XIV. Ordenar la toma de muestras de materiales de construcción o suelos de las inversiones físicas de las entidades fiscalizables;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XV. Ordenar pruebas de laboratorio en materia de inversión física a efecto de corroborar que los materiales observen las normas, estándares y procedimientos técnicos aplicables;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 xml:space="preserve">XVI. Instruir que los actos de fiscalización y evaluaciones se realicen en forma sistemática, organizada y objetiva, en concordancia con las normas internacionales en materia de auditoría pública y demás disposiciones aplicables;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XVII. Instruir la planeación específica, programación, ejecución e integración de los informes de auditorías de: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La captación, recaudación, administración, custodia, manejo, ejercicio y aplicación de los recursos estatales o municipales, incluyendo subsidios, transferencias, donativos y, en su caso, participaciones federales; y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Los convenios, mandatos, fondos, fideicomisos, prestación de servicios públicos, operaciones relacionadas con la deuda pública en su contratación, evolución, registro, renegociación, administración y pago o cualquier acto que celebren o realicen. Para verificar la legalidad de los mismos y que no causaron daños o perjuicios, o ambos, en contra de la hacienda pública estatal y/o municipal o, en su caso, del patrimonio de las entidades fiscalizables;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XX. Autorizar los oficios para convocar a los titulares de las entidades fiscalizables a los actos derivados del proceso de auditoría, y solicitar la designación de manera oficial de un representante, un enlace y dos testigos; </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XXI. Verificar en el ejercicio de sus atribuciones, que las auditorías de cumplimiento financiero e inversión física se apeguen a las Normas Profesionales de Auditoría del Sistema Nacional de Fiscalización;</w:t>
      </w:r>
    </w:p>
    <w:p w:rsidR="0012322D" w:rsidRPr="008B47E6" w:rsidRDefault="0012322D" w:rsidP="0012322D">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12322D" w:rsidRPr="008B47E6" w:rsidRDefault="0012322D" w:rsidP="0012322D">
      <w:pPr>
        <w:spacing w:line="360" w:lineRule="auto"/>
        <w:ind w:right="-787"/>
        <w:jc w:val="both"/>
        <w:rPr>
          <w:rFonts w:ascii="Palatino Linotype" w:eastAsia="Palatino Linotype" w:hAnsi="Palatino Linotype" w:cs="Palatino Linotype"/>
          <w:b/>
          <w:bCs/>
        </w:rPr>
      </w:pPr>
    </w:p>
    <w:p w:rsidR="0012322D" w:rsidRPr="008B47E6" w:rsidRDefault="006B0B3E" w:rsidP="0012322D">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t xml:space="preserve">De </w:t>
      </w:r>
      <w:r w:rsidR="0012322D" w:rsidRPr="008B47E6">
        <w:rPr>
          <w:rFonts w:ascii="Palatino Linotype" w:eastAsia="Palatino Linotype" w:hAnsi="Palatino Linotype" w:cs="Palatino Linotype"/>
          <w:bCs/>
        </w:rPr>
        <w:t xml:space="preserve">la normatividad en estudio, la </w:t>
      </w:r>
      <w:r w:rsidRPr="008B47E6">
        <w:rPr>
          <w:rFonts w:ascii="Palatino Linotype" w:eastAsia="Palatino Linotype" w:hAnsi="Palatino Linotype" w:cs="Palatino Linotype"/>
          <w:b/>
          <w:bCs/>
          <w:iCs/>
        </w:rPr>
        <w:t>Auditoría de Cumplimiento Financiero e Inversión Física</w:t>
      </w:r>
      <w:r w:rsidR="0012322D" w:rsidRPr="008B47E6">
        <w:rPr>
          <w:rFonts w:ascii="Palatino Linotype" w:eastAsia="Palatino Linotype" w:hAnsi="Palatino Linotype" w:cs="Palatino Linotype"/>
          <w:bCs/>
          <w:iCs/>
        </w:rPr>
        <w:t>, es la unidad administrativa encargada de</w:t>
      </w:r>
      <w:r w:rsidRPr="008B47E6">
        <w:rPr>
          <w:rFonts w:ascii="Palatino Linotype" w:eastAsia="Palatino Linotype" w:hAnsi="Palatino Linotype" w:cs="Palatino Linotype"/>
          <w:bCs/>
          <w:iCs/>
        </w:rPr>
        <w:t xml:space="preserve"> Ordenar y supervisar los actos de fiscalización; Ordenar la revisión del cumplimiento de la gestión financiera; </w:t>
      </w:r>
      <w:r w:rsidRPr="008B47E6">
        <w:rPr>
          <w:rFonts w:ascii="Palatino Linotype" w:eastAsia="Palatino Linotype" w:hAnsi="Palatino Linotype" w:cs="Palatino Linotype"/>
          <w:iCs/>
          <w:color w:val="000000"/>
        </w:rPr>
        <w:t xml:space="preserve">Comprobar que las entidades fiscalizables que apliquen o ejerzan los recursos públicos; Ordenar la práctica de actos de fiscalización que tengan por objeto verificar que los recursos financieros en materia de tecnologías de la información y comunicación; actos de fiscalización para verificar ingresos, egresos, erogaciones, recursos públicos, modificaciones al presupuesto, remuneraciones de los servidores públicos; Ordenar y supervisar actos de fiscalización de los procesos de adquisición, desarrollo de las obras públicas, la justificación de las inversiones físicas; Autorizar los oficios </w:t>
      </w:r>
      <w:r w:rsidRPr="008B47E6">
        <w:rPr>
          <w:rFonts w:ascii="Palatino Linotype" w:eastAsia="Palatino Linotype" w:hAnsi="Palatino Linotype" w:cs="Palatino Linotype"/>
          <w:iCs/>
          <w:color w:val="000000"/>
        </w:rPr>
        <w:lastRenderedPageBreak/>
        <w:t>para convocar a los titulares de las entidades fiscalizables a los actos derivados del proceso de auditoría, y solicitar la designación de manera oficial de un representante, un enlace y dos testigos;</w:t>
      </w:r>
      <w:r w:rsidR="0012322D" w:rsidRPr="008B47E6">
        <w:rPr>
          <w:rFonts w:ascii="Palatino Linotype" w:eastAsia="Palatino Linotype" w:hAnsi="Palatino Linotype" w:cs="Palatino Linotype"/>
          <w:bCs/>
          <w:iCs/>
        </w:rPr>
        <w:t xml:space="preserve"> por mencionar algunas, por lo que se estima que </w:t>
      </w:r>
      <w:r w:rsidR="0012322D" w:rsidRPr="008B47E6">
        <w:rPr>
          <w:rFonts w:ascii="Palatino Linotype" w:eastAsia="Palatino Linotype" w:hAnsi="Palatino Linotype" w:cs="Palatino Linotype"/>
          <w:b/>
          <w:bCs/>
          <w:iCs/>
        </w:rPr>
        <w:t xml:space="preserve">la </w:t>
      </w:r>
      <w:r w:rsidRPr="008B47E6">
        <w:rPr>
          <w:rFonts w:ascii="Palatino Linotype" w:eastAsia="Palatino Linotype" w:hAnsi="Palatino Linotype" w:cs="Palatino Linotype"/>
          <w:b/>
          <w:bCs/>
          <w:iCs/>
        </w:rPr>
        <w:t>Auditoría de Cumplimiento Financiero e Inversión Física</w:t>
      </w:r>
      <w:r w:rsidR="0012322D" w:rsidRPr="008B47E6">
        <w:rPr>
          <w:rFonts w:ascii="Palatino Linotype" w:eastAsia="Palatino Linotype" w:hAnsi="Palatino Linotype" w:cs="Palatino Linotype"/>
          <w:b/>
          <w:bCs/>
          <w:iCs/>
        </w:rPr>
        <w:t xml:space="preserve">, es </w:t>
      </w:r>
      <w:r w:rsidRPr="008B47E6">
        <w:rPr>
          <w:rFonts w:ascii="Palatino Linotype" w:eastAsia="Palatino Linotype" w:hAnsi="Palatino Linotype" w:cs="Palatino Linotype"/>
          <w:b/>
          <w:bCs/>
          <w:iCs/>
        </w:rPr>
        <w:t>otra</w:t>
      </w:r>
      <w:r w:rsidR="0012322D" w:rsidRPr="008B47E6">
        <w:rPr>
          <w:rFonts w:ascii="Palatino Linotype" w:eastAsia="Palatino Linotype" w:hAnsi="Palatino Linotype" w:cs="Palatino Linotype"/>
          <w:b/>
          <w:bCs/>
          <w:iCs/>
        </w:rPr>
        <w:t xml:space="preserve"> de las unidades administrativas en las que pudiera obrar la información que es de interés para el particular</w:t>
      </w:r>
      <w:r w:rsidR="0012322D" w:rsidRPr="008B47E6">
        <w:rPr>
          <w:rFonts w:ascii="Palatino Linotype" w:eastAsia="Palatino Linotype" w:hAnsi="Palatino Linotype" w:cs="Palatino Linotype"/>
          <w:bCs/>
          <w:iCs/>
        </w:rPr>
        <w:t>.</w:t>
      </w:r>
    </w:p>
    <w:p w:rsidR="0012322D" w:rsidRPr="008B47E6" w:rsidRDefault="0012322D" w:rsidP="0012322D">
      <w:pPr>
        <w:spacing w:line="360" w:lineRule="auto"/>
        <w:ind w:right="-787"/>
        <w:jc w:val="both"/>
      </w:pPr>
    </w:p>
    <w:p w:rsidR="00D51B9B" w:rsidRPr="008B47E6" w:rsidRDefault="00D51B9B" w:rsidP="00406899">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iCs/>
        </w:rPr>
        <w:t>La</w:t>
      </w:r>
      <w:r w:rsidRPr="008B47E6">
        <w:rPr>
          <w:rFonts w:ascii="Palatino Linotype" w:eastAsia="Palatino Linotype" w:hAnsi="Palatino Linotype" w:cs="Palatino Linotype"/>
          <w:bCs/>
        </w:rPr>
        <w:t xml:space="preserve"> </w:t>
      </w:r>
      <w:r w:rsidRPr="008B47E6">
        <w:rPr>
          <w:rFonts w:ascii="Palatino Linotype" w:eastAsia="Palatino Linotype" w:hAnsi="Palatino Linotype" w:cs="Palatino Linotype"/>
          <w:b/>
          <w:bCs/>
        </w:rPr>
        <w:t xml:space="preserve">Auditoría Especial de Desempeño y Legalidad, </w:t>
      </w:r>
      <w:r w:rsidRPr="008B47E6">
        <w:rPr>
          <w:rFonts w:ascii="Palatino Linotype" w:eastAsia="Palatino Linotype" w:hAnsi="Palatino Linotype" w:cs="Palatino Linotype"/>
          <w:bCs/>
        </w:rPr>
        <w:t>tiene dentro de sus atribuciones las siguientes</w:t>
      </w:r>
    </w:p>
    <w:p w:rsidR="00157F51" w:rsidRPr="008B47E6" w:rsidRDefault="00406899" w:rsidP="00406899">
      <w:pPr>
        <w:ind w:left="567" w:right="-788"/>
        <w:jc w:val="center"/>
        <w:rPr>
          <w:rFonts w:ascii="Palatino Linotype" w:eastAsia="Palatino Linotype" w:hAnsi="Palatino Linotype" w:cs="Palatino Linotype"/>
          <w:b/>
          <w:i/>
          <w:iCs/>
          <w:color w:val="000000"/>
        </w:rPr>
      </w:pPr>
      <w:r w:rsidRPr="008B47E6">
        <w:rPr>
          <w:rFonts w:ascii="Palatino Linotype" w:eastAsia="Palatino Linotype" w:hAnsi="Palatino Linotype" w:cs="Palatino Linotype"/>
          <w:b/>
          <w:i/>
          <w:iCs/>
          <w:color w:val="000000"/>
        </w:rPr>
        <w:t>DE LAS ATRIBUCIONES DEL TITULAR DE LA AUDITORÍA ESPECIAL DE DESEMPEÑO Y LEGALIDAD</w:t>
      </w:r>
    </w:p>
    <w:p w:rsidR="00406899" w:rsidRPr="008B47E6" w:rsidRDefault="00406899" w:rsidP="00406899">
      <w:pPr>
        <w:ind w:left="567" w:right="-788"/>
        <w:jc w:val="center"/>
        <w:rPr>
          <w:rFonts w:ascii="Palatino Linotype" w:eastAsia="Palatino Linotype" w:hAnsi="Palatino Linotype" w:cs="Palatino Linotype"/>
          <w:b/>
          <w:i/>
          <w:iCs/>
          <w:color w:val="000000"/>
        </w:rPr>
      </w:pPr>
    </w:p>
    <w:p w:rsidR="00406899"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b/>
          <w:i/>
          <w:iCs/>
          <w:color w:val="000000"/>
        </w:rPr>
        <w:t>Artículo 39</w:t>
      </w:r>
      <w:r w:rsidRPr="008B47E6">
        <w:rPr>
          <w:rFonts w:ascii="Palatino Linotype" w:eastAsia="Palatino Linotype" w:hAnsi="Palatino Linotype" w:cs="Palatino Linotype"/>
          <w:i/>
          <w:iCs/>
          <w:color w:val="000000"/>
        </w:rPr>
        <w:t xml:space="preserve">. La Auditoría Especial de Desempeño y Legalidad a través de su Titular tendrá las atribuciones siguientes: </w:t>
      </w:r>
    </w:p>
    <w:p w:rsidR="00406899" w:rsidRPr="008B47E6" w:rsidRDefault="00406899" w:rsidP="00406899">
      <w:pPr>
        <w:ind w:left="567" w:right="-788"/>
        <w:jc w:val="both"/>
        <w:rPr>
          <w:rFonts w:ascii="Palatino Linotype" w:eastAsia="Palatino Linotype" w:hAnsi="Palatino Linotype" w:cs="Palatino Linotype"/>
          <w:i/>
          <w:iCs/>
          <w:color w:val="000000"/>
        </w:rPr>
      </w:pPr>
    </w:p>
    <w:p w:rsidR="00406899"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 Verificar, en el ejercicio de sus atribuciones, que las auditorías de desempeño y legalidad se apeguen a las Normas Profesionales de Auditoría del Sistema Nacional de Fiscalización; </w:t>
      </w:r>
    </w:p>
    <w:p w:rsidR="00406899"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 Autorizar la planeación específica y la ejecución de las auditorías de desempeño y legalidad, para comprobar que las entidades fiscalizables: </w:t>
      </w:r>
    </w:p>
    <w:p w:rsidR="00406899"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a) Hayan captado, recaudado, custodiado, manejado, administrado, aplicado o ejercido recursos públicos, incluidos programas presupuestarios, programas sociales, acciones, programas especiales, políticas y estrategias locales, regionales y estatales; para el debido cumplimiento de las disposiciones jurídicas y administrativas aplicables; </w:t>
      </w:r>
    </w:p>
    <w:p w:rsidR="00E12FF0"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b) Cumplan los objetivos y las metas de los programas presupuestarios, conforme a los indicadores estratégicos, de gestión y de resultados, a fin de verificar en las auditorías de desempeño el uso de los recursos públicos, bajo los principios de eficacia, eficiencia y/o economía; </w:t>
      </w:r>
    </w:p>
    <w:p w:rsidR="00E12FF0"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c) Observen, dentro de las auditorías de legalidad, las disposiciones jurídicas y administrativas aplicables que rigen el actuar de las entidades fiscalizables con el propósito de fortalecer los procesos de transparencia, de rendición de cuentas, el combate a la corrupción y la buena gobernanza en el sector público, y </w:t>
      </w:r>
    </w:p>
    <w:p w:rsidR="00E12FF0"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d) Operen de conformidad con el objeto que se les fijó en el instrumento jurídico para el que fueron creadas y su actuar conforme a las disposiciones jurídicas y administrativas aplicables. </w:t>
      </w:r>
    </w:p>
    <w:p w:rsidR="00E12FF0"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 xml:space="preserve">III. Autorizar las órdenes de auditoría y los requerimientos de información; </w:t>
      </w:r>
    </w:p>
    <w:p w:rsidR="00406899" w:rsidRPr="008B47E6" w:rsidRDefault="00406899"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lastRenderedPageBreak/>
        <w:t>IV. Autorizar los oficios para convocar a los titulares de las entidades fiscalizables a los actos derivados del proceso de auditoría; y solicitar la designación de manera oficial de un representante, un enlace y dos testigos;</w:t>
      </w:r>
    </w:p>
    <w:p w:rsidR="00E12FF0" w:rsidRPr="008B47E6" w:rsidRDefault="00E12FF0" w:rsidP="00406899">
      <w:pPr>
        <w:ind w:left="567" w:right="-788"/>
        <w:jc w:val="both"/>
        <w:rPr>
          <w:rFonts w:ascii="Palatino Linotype" w:eastAsia="Palatino Linotype" w:hAnsi="Palatino Linotype" w:cs="Palatino Linotype"/>
          <w:i/>
          <w:iCs/>
          <w:color w:val="000000"/>
        </w:rPr>
      </w:pPr>
      <w:r w:rsidRPr="008B47E6">
        <w:rPr>
          <w:rFonts w:ascii="Palatino Linotype" w:eastAsia="Palatino Linotype" w:hAnsi="Palatino Linotype" w:cs="Palatino Linotype"/>
          <w:i/>
          <w:iCs/>
          <w:color w:val="000000"/>
        </w:rPr>
        <w:t>…</w:t>
      </w:r>
    </w:p>
    <w:p w:rsidR="00E12FF0" w:rsidRPr="008B47E6" w:rsidRDefault="00E12FF0" w:rsidP="00406899">
      <w:pPr>
        <w:ind w:left="567" w:right="-788"/>
        <w:jc w:val="both"/>
        <w:rPr>
          <w:rFonts w:ascii="Palatino Linotype" w:eastAsia="Palatino Linotype" w:hAnsi="Palatino Linotype" w:cs="Palatino Linotype"/>
          <w:i/>
          <w:iCs/>
          <w:color w:val="000000"/>
        </w:rPr>
      </w:pPr>
    </w:p>
    <w:p w:rsidR="00E12FF0" w:rsidRPr="008B47E6" w:rsidRDefault="00E12FF0" w:rsidP="00406899">
      <w:pPr>
        <w:ind w:left="567" w:right="-788"/>
        <w:jc w:val="both"/>
        <w:rPr>
          <w:rFonts w:ascii="Palatino Linotype" w:eastAsia="Palatino Linotype" w:hAnsi="Palatino Linotype" w:cs="Palatino Linotype"/>
          <w:i/>
          <w:iCs/>
          <w:color w:val="000000"/>
        </w:rPr>
      </w:pPr>
    </w:p>
    <w:p w:rsidR="00E12FF0" w:rsidRPr="008B47E6" w:rsidRDefault="00E12FF0" w:rsidP="00E12FF0">
      <w:pPr>
        <w:numPr>
          <w:ilvl w:val="0"/>
          <w:numId w:val="2"/>
        </w:numPr>
        <w:spacing w:line="360" w:lineRule="auto"/>
        <w:ind w:left="0" w:right="-787" w:firstLine="0"/>
        <w:jc w:val="both"/>
        <w:rPr>
          <w:rFonts w:ascii="Palatino Linotype" w:eastAsia="Palatino Linotype" w:hAnsi="Palatino Linotype" w:cs="Palatino Linotype"/>
          <w:b/>
          <w:bCs/>
        </w:rPr>
      </w:pPr>
      <w:r w:rsidRPr="008B47E6">
        <w:rPr>
          <w:rFonts w:ascii="Palatino Linotype" w:eastAsia="Palatino Linotype" w:hAnsi="Palatino Linotype" w:cs="Palatino Linotype"/>
          <w:bCs/>
        </w:rPr>
        <w:t xml:space="preserve">De la normatividad en estudio, la </w:t>
      </w:r>
      <w:r w:rsidRPr="008B47E6">
        <w:rPr>
          <w:rFonts w:ascii="Palatino Linotype" w:eastAsia="Palatino Linotype" w:hAnsi="Palatino Linotype" w:cs="Palatino Linotype"/>
          <w:b/>
          <w:bCs/>
        </w:rPr>
        <w:t>Auditoría Especial de Desempeño y Legalidad</w:t>
      </w:r>
      <w:r w:rsidRPr="008B47E6">
        <w:rPr>
          <w:rFonts w:ascii="Palatino Linotype" w:eastAsia="Palatino Linotype" w:hAnsi="Palatino Linotype" w:cs="Palatino Linotype"/>
          <w:bCs/>
          <w:iCs/>
        </w:rPr>
        <w:t xml:space="preserve">, es la unidad administrativa encargada de </w:t>
      </w:r>
      <w:r w:rsidRPr="008B47E6">
        <w:rPr>
          <w:rFonts w:ascii="Palatino Linotype" w:eastAsia="Palatino Linotype" w:hAnsi="Palatino Linotype" w:cs="Palatino Linotype"/>
          <w:iCs/>
          <w:color w:val="000000"/>
        </w:rPr>
        <w:t>comprobar que las entidades fiscalizables hayan captado, recaudado, custodiado, manejado, administrado, aplicado o ejercido recursos públicos, incluidos programas presupuestarios, programas sociales, acciones, programas especiales, políticas y estrategias locales, regionales y estatales; Cumplan los objetivos y las metas de los programas presupuestarios; Observen, dentro de las auditorías de legalidad, las disposiciones jurídicas y administrativas aplicables que rigen el actuar de las entidades fiscalizables; Operen de conformidad con el objeto que se les fijó en el instrumento jurídico para el que fueron creadas; Autorizar los oficios para convocar a los titulares de las entidades fiscalizables a los actos derivados del proceso de auditoría; y solicitar la designación de manera oficial de un representante, un enlace y dos testigos;</w:t>
      </w:r>
      <w:r w:rsidRPr="008B47E6">
        <w:rPr>
          <w:rFonts w:ascii="Palatino Linotype" w:eastAsia="Palatino Linotype" w:hAnsi="Palatino Linotype" w:cs="Palatino Linotype"/>
          <w:bCs/>
          <w:iCs/>
        </w:rPr>
        <w:t xml:space="preserve"> por mencionar algunas, por lo que se estima que </w:t>
      </w:r>
      <w:r w:rsidRPr="008B47E6">
        <w:rPr>
          <w:rFonts w:ascii="Palatino Linotype" w:eastAsia="Palatino Linotype" w:hAnsi="Palatino Linotype" w:cs="Palatino Linotype"/>
          <w:b/>
          <w:bCs/>
          <w:iCs/>
        </w:rPr>
        <w:t xml:space="preserve">la </w:t>
      </w:r>
      <w:r w:rsidRPr="008B47E6">
        <w:rPr>
          <w:rFonts w:ascii="Palatino Linotype" w:eastAsia="Palatino Linotype" w:hAnsi="Palatino Linotype" w:cs="Palatino Linotype"/>
          <w:b/>
          <w:bCs/>
        </w:rPr>
        <w:t>Auditoría Especial de Desempeño y Legalidad</w:t>
      </w:r>
      <w:r w:rsidRPr="008B47E6">
        <w:rPr>
          <w:rFonts w:ascii="Palatino Linotype" w:eastAsia="Palatino Linotype" w:hAnsi="Palatino Linotype" w:cs="Palatino Linotype"/>
          <w:b/>
          <w:bCs/>
          <w:iCs/>
        </w:rPr>
        <w:t>, es otra de las unidades administrativas en las que pudiera obrar la información que es de interés para el particular</w:t>
      </w:r>
      <w:r w:rsidRPr="008B47E6">
        <w:rPr>
          <w:rFonts w:ascii="Palatino Linotype" w:eastAsia="Palatino Linotype" w:hAnsi="Palatino Linotype" w:cs="Palatino Linotype"/>
          <w:bCs/>
          <w:iCs/>
        </w:rPr>
        <w:t>.</w:t>
      </w:r>
    </w:p>
    <w:p w:rsidR="00157F51" w:rsidRPr="008B47E6" w:rsidRDefault="00157F51" w:rsidP="00A714F2">
      <w:pPr>
        <w:spacing w:line="360" w:lineRule="auto"/>
        <w:ind w:right="-787"/>
        <w:jc w:val="both"/>
        <w:rPr>
          <w:rFonts w:ascii="Palatino Linotype" w:eastAsia="Palatino Linotype" w:hAnsi="Palatino Linotype" w:cs="Palatino Linotype"/>
          <w:b/>
          <w:bCs/>
        </w:rPr>
      </w:pPr>
    </w:p>
    <w:p w:rsidR="00D51B9B" w:rsidRPr="008B47E6" w:rsidRDefault="00A714F2" w:rsidP="00A714F2">
      <w:pPr>
        <w:numPr>
          <w:ilvl w:val="0"/>
          <w:numId w:val="2"/>
        </w:numPr>
        <w:spacing w:line="360" w:lineRule="auto"/>
        <w:ind w:left="0" w:right="-787" w:firstLine="0"/>
        <w:jc w:val="both"/>
        <w:rPr>
          <w:rFonts w:ascii="Palatino Linotype" w:eastAsia="Palatino Linotype" w:hAnsi="Palatino Linotype" w:cs="Palatino Linotype"/>
          <w:bCs/>
        </w:rPr>
      </w:pPr>
      <w:r w:rsidRPr="008B47E6">
        <w:rPr>
          <w:rFonts w:ascii="Palatino Linotype" w:eastAsia="Palatino Linotype" w:hAnsi="Palatino Linotype" w:cs="Palatino Linotype"/>
          <w:bCs/>
        </w:rPr>
        <w:t xml:space="preserve">A modo de resumen es de precisar que dentro de las atribuciones de los auditores adscritos a la </w:t>
      </w:r>
      <w:r w:rsidRPr="008B47E6">
        <w:rPr>
          <w:rFonts w:ascii="Palatino Linotype" w:eastAsia="Palatino Linotype" w:hAnsi="Palatino Linotype" w:cs="Palatino Linotype"/>
          <w:b/>
          <w:bCs/>
          <w:iCs/>
        </w:rPr>
        <w:t xml:space="preserve">Auditoría Especial de Cumplimiento Financiero e Inversión Física, a la Auditoría Especial de Desempeño y Legalidad y a la Auditoría Especial de Revisión de Información de las Entidades Fiscalizables, </w:t>
      </w:r>
      <w:r w:rsidRPr="008B47E6">
        <w:rPr>
          <w:rFonts w:ascii="Palatino Linotype" w:eastAsia="Palatino Linotype" w:hAnsi="Palatino Linotype" w:cs="Palatino Linotype"/>
          <w:bCs/>
          <w:iCs/>
        </w:rPr>
        <w:t xml:space="preserve">se encuentran las de </w:t>
      </w:r>
      <w:r w:rsidR="00704578" w:rsidRPr="008B47E6">
        <w:rPr>
          <w:rFonts w:ascii="Palatino Linotype" w:eastAsia="Palatino Linotype" w:hAnsi="Palatino Linotype" w:cs="Palatino Linotype"/>
          <w:bCs/>
          <w:iCs/>
        </w:rPr>
        <w:t>d</w:t>
      </w:r>
      <w:r w:rsidRPr="008B47E6">
        <w:rPr>
          <w:rFonts w:ascii="Palatino Linotype" w:eastAsia="Palatino Linotype" w:hAnsi="Palatino Linotype" w:cs="Palatino Linotype"/>
          <w:bCs/>
          <w:iCs/>
        </w:rPr>
        <w:t xml:space="preserve">ar cumplimiento al Programa Anual de Auditorías; </w:t>
      </w:r>
      <w:r w:rsidRPr="008B47E6">
        <w:rPr>
          <w:rFonts w:ascii="Palatino Linotype" w:eastAsia="Palatino Linotype" w:hAnsi="Palatino Linotype" w:cs="Palatino Linotype"/>
          <w:iCs/>
          <w:color w:val="000000"/>
        </w:rPr>
        <w:t xml:space="preserve">Llevar a cabo actos de fiscalización; Efectuar visitas de verificación; Cotejar la información y el soporte documental derivado de la práctica de los actos </w:t>
      </w:r>
      <w:r w:rsidRPr="008B47E6">
        <w:rPr>
          <w:rFonts w:ascii="Palatino Linotype" w:eastAsia="Palatino Linotype" w:hAnsi="Palatino Linotype" w:cs="Palatino Linotype"/>
          <w:iCs/>
          <w:color w:val="000000"/>
        </w:rPr>
        <w:lastRenderedPageBreak/>
        <w:t xml:space="preserve">de fiscalización, inspecciones, revisiones y visitas; Elaborar el requerimiento de información a las entidades fiscalizables; Integrar los expedientes de auditoría y de revisión, por mencionar algunas. Asimismo, cada una de las Auditorías antes señaladas </w:t>
      </w:r>
      <w:r w:rsidR="007E3830" w:rsidRPr="008B47E6">
        <w:rPr>
          <w:rFonts w:ascii="Palatino Linotype" w:eastAsia="Palatino Linotype" w:hAnsi="Palatino Linotype" w:cs="Palatino Linotype"/>
          <w:iCs/>
          <w:color w:val="000000"/>
        </w:rPr>
        <w:t>tienen atribuciones específicas en actos de fiscalización y rev</w:t>
      </w:r>
      <w:r w:rsidR="00434BF6" w:rsidRPr="008B47E6">
        <w:rPr>
          <w:rFonts w:ascii="Palatino Linotype" w:eastAsia="Palatino Linotype" w:hAnsi="Palatino Linotype" w:cs="Palatino Linotype"/>
          <w:iCs/>
          <w:color w:val="000000"/>
        </w:rPr>
        <w:t>isión a los entes fiscalizables.</w:t>
      </w:r>
    </w:p>
    <w:p w:rsidR="00704578" w:rsidRPr="008B47E6" w:rsidRDefault="00704578" w:rsidP="00704578">
      <w:pPr>
        <w:spacing w:line="360" w:lineRule="auto"/>
        <w:ind w:right="-787"/>
        <w:jc w:val="both"/>
        <w:rPr>
          <w:rFonts w:ascii="Palatino Linotype" w:eastAsia="Palatino Linotype" w:hAnsi="Palatino Linotype" w:cs="Palatino Linotype"/>
          <w:bCs/>
        </w:rPr>
      </w:pPr>
    </w:p>
    <w:p w:rsidR="00704578" w:rsidRPr="008B47E6" w:rsidRDefault="00704578" w:rsidP="00704578">
      <w:pPr>
        <w:numPr>
          <w:ilvl w:val="0"/>
          <w:numId w:val="2"/>
        </w:numPr>
        <w:spacing w:line="360" w:lineRule="auto"/>
        <w:ind w:left="0" w:right="-787" w:firstLine="0"/>
        <w:jc w:val="both"/>
      </w:pPr>
      <w:r w:rsidRPr="008B47E6">
        <w:rPr>
          <w:rFonts w:ascii="Palatino Linotype" w:eastAsia="Palatino Linotype" w:hAnsi="Palatino Linotype" w:cs="Palatino Linotype"/>
          <w:iCs/>
          <w:color w:val="000000"/>
        </w:rPr>
        <w:t xml:space="preserve">En razón de lo anterior, </w:t>
      </w:r>
      <w:r w:rsidRPr="008B47E6">
        <w:rPr>
          <w:rFonts w:ascii="Palatino Linotype" w:eastAsia="Palatino Linotype" w:hAnsi="Palatino Linotype" w:cs="Palatino Linotype"/>
        </w:rPr>
        <w:t xml:space="preserve">es de referir que la respuesta fue emitida por la </w:t>
      </w:r>
      <w:r w:rsidR="009F28B4" w:rsidRPr="008B47E6">
        <w:rPr>
          <w:rFonts w:ascii="Palatino Linotype" w:eastAsia="Palatino Linotype" w:hAnsi="Palatino Linotype" w:cs="Palatino Linotype"/>
          <w:b/>
          <w:bCs/>
        </w:rPr>
        <w:t>Auditoría Especial de Revisión de Información de las Entidades Fiscalizables</w:t>
      </w:r>
      <w:r w:rsidRPr="008B47E6">
        <w:rPr>
          <w:rFonts w:ascii="Palatino Linotype" w:eastAsia="Palatino Linotype" w:hAnsi="Palatino Linotype" w:cs="Palatino Linotype"/>
          <w:b/>
          <w:bCs/>
        </w:rPr>
        <w:t>,</w:t>
      </w:r>
      <w:r w:rsidRPr="008B47E6">
        <w:rPr>
          <w:rFonts w:ascii="Palatino Linotype" w:eastAsia="Palatino Linotype" w:hAnsi="Palatino Linotype" w:cs="Palatino Linotype"/>
        </w:rPr>
        <w:t xml:space="preserve"> no obstante del análisis de la normatividad referida, de manera enunciativa más no limitativa la </w:t>
      </w:r>
      <w:r w:rsidR="009F28B4" w:rsidRPr="008B47E6">
        <w:rPr>
          <w:rFonts w:ascii="Palatino Linotype" w:eastAsia="Palatino Linotype" w:hAnsi="Palatino Linotype" w:cs="Palatino Linotype"/>
          <w:b/>
          <w:bCs/>
          <w:iCs/>
        </w:rPr>
        <w:t xml:space="preserve">Auditoría Especial de Cumplimiento Financiero e Inversión Física, </w:t>
      </w:r>
      <w:r w:rsidR="009F28B4" w:rsidRPr="008B47E6">
        <w:rPr>
          <w:rFonts w:ascii="Palatino Linotype" w:eastAsia="Palatino Linotype" w:hAnsi="Palatino Linotype" w:cs="Palatino Linotype"/>
          <w:bCs/>
          <w:iCs/>
        </w:rPr>
        <w:t>y la</w:t>
      </w:r>
      <w:r w:rsidR="009F28B4" w:rsidRPr="008B47E6">
        <w:rPr>
          <w:rFonts w:ascii="Palatino Linotype" w:eastAsia="Palatino Linotype" w:hAnsi="Palatino Linotype" w:cs="Palatino Linotype"/>
          <w:b/>
          <w:bCs/>
          <w:iCs/>
        </w:rPr>
        <w:t xml:space="preserve"> Auditoría Especial de Desempeño y Legalidad</w:t>
      </w:r>
      <w:r w:rsidRPr="008B47E6">
        <w:rPr>
          <w:rFonts w:ascii="Palatino Linotype" w:eastAsia="Palatino Linotype" w:hAnsi="Palatino Linotype" w:cs="Palatino Linotype"/>
        </w:rPr>
        <w:t xml:space="preserve">, </w:t>
      </w:r>
      <w:r w:rsidR="009F28B4" w:rsidRPr="008B47E6">
        <w:rPr>
          <w:rFonts w:ascii="Palatino Linotype" w:eastAsia="Palatino Linotype" w:hAnsi="Palatino Linotype" w:cs="Palatino Linotype"/>
        </w:rPr>
        <w:t>son otras</w:t>
      </w:r>
      <w:r w:rsidRPr="008B47E6">
        <w:rPr>
          <w:rFonts w:ascii="Palatino Linotype" w:eastAsia="Palatino Linotype" w:hAnsi="Palatino Linotype" w:cs="Palatino Linotype"/>
        </w:rPr>
        <w:t xml:space="preserve"> área</w:t>
      </w:r>
      <w:r w:rsidR="009F28B4" w:rsidRPr="008B47E6">
        <w:rPr>
          <w:rFonts w:ascii="Palatino Linotype" w:eastAsia="Palatino Linotype" w:hAnsi="Palatino Linotype" w:cs="Palatino Linotype"/>
        </w:rPr>
        <w:t>s</w:t>
      </w:r>
      <w:r w:rsidRPr="008B47E6">
        <w:rPr>
          <w:rFonts w:ascii="Palatino Linotype" w:eastAsia="Palatino Linotype" w:hAnsi="Palatino Linotype" w:cs="Palatino Linotype"/>
        </w:rPr>
        <w:t xml:space="preserve"> en las que pudiera obrar la información, por lo que podemos advertir que </w:t>
      </w:r>
      <w:r w:rsidRPr="008B47E6">
        <w:rPr>
          <w:rFonts w:ascii="Palatino Linotype" w:eastAsia="Palatino Linotype" w:hAnsi="Palatino Linotype" w:cs="Palatino Linotype"/>
          <w:b/>
          <w:bCs/>
        </w:rPr>
        <w:t xml:space="preserve">EL SUJETO OBLIGADO no </w:t>
      </w:r>
      <w:r w:rsidRPr="008B47E6">
        <w:rPr>
          <w:rFonts w:ascii="Palatino Linotype" w:eastAsia="Palatino Linotype" w:hAnsi="Palatino Linotype" w:cs="Palatino Linotype"/>
        </w:rPr>
        <w:t xml:space="preserve">siguió el procedimiento inmerso en la normatividad aplicable, ya que no turnó el requerimiento de información a las unidades administrativas competentes, </w:t>
      </w:r>
      <w:r w:rsidR="009F28B4" w:rsidRPr="008B47E6">
        <w:rPr>
          <w:rFonts w:ascii="Palatino Linotype" w:eastAsia="Palatino Linotype" w:hAnsi="Palatino Linotype" w:cs="Palatino Linotype"/>
        </w:rPr>
        <w:t>contraviniendo</w:t>
      </w:r>
      <w:r w:rsidRPr="008B47E6">
        <w:rPr>
          <w:rFonts w:ascii="Palatino Linotype" w:eastAsia="Palatino Linotype" w:hAnsi="Palatino Linotype" w:cs="Palatino Linotype"/>
        </w:rPr>
        <w:t xml:space="preserve"> lo establecido por el artículo 162 de la Ley de Transparencia y Acceso a la Información Pública del Estado de México y Municipios, al </w:t>
      </w:r>
      <w:r w:rsidR="009F28B4" w:rsidRPr="008B47E6">
        <w:rPr>
          <w:rFonts w:ascii="Palatino Linotype" w:eastAsia="Palatino Linotype" w:hAnsi="Palatino Linotype" w:cs="Palatino Linotype"/>
        </w:rPr>
        <w:t xml:space="preserve">no </w:t>
      </w:r>
      <w:r w:rsidRPr="008B47E6">
        <w:rPr>
          <w:rFonts w:ascii="Palatino Linotype" w:eastAsia="Palatino Linotype" w:hAnsi="Palatino Linotype" w:cs="Palatino Linotype"/>
        </w:rPr>
        <w:t xml:space="preserve">turnar la solicitud de información </w:t>
      </w:r>
      <w:r w:rsidR="009F28B4" w:rsidRPr="008B47E6">
        <w:rPr>
          <w:rFonts w:ascii="Palatino Linotype" w:eastAsia="Palatino Linotype" w:hAnsi="Palatino Linotype" w:cs="Palatino Linotype"/>
        </w:rPr>
        <w:t>a todas las áreas</w:t>
      </w:r>
      <w:r w:rsidRPr="008B47E6">
        <w:rPr>
          <w:rFonts w:ascii="Palatino Linotype" w:eastAsia="Palatino Linotype" w:hAnsi="Palatino Linotype" w:cs="Palatino Linotype"/>
        </w:rPr>
        <w:t xml:space="preserve"> en la que pudiera obrar la información de conformidad con la fracción XXXIX del artículo tercero de la legislación local vigente en materia de transparencia:</w:t>
      </w:r>
    </w:p>
    <w:p w:rsidR="00704578" w:rsidRPr="008B47E6" w:rsidRDefault="00704578" w:rsidP="00704578">
      <w:pPr>
        <w:ind w:left="567" w:right="62"/>
        <w:jc w:val="both"/>
        <w:rPr>
          <w:rFonts w:ascii="Palatino Linotype" w:eastAsia="Palatino Linotype" w:hAnsi="Palatino Linotype" w:cs="Palatino Linotype"/>
          <w:i/>
        </w:rPr>
      </w:pPr>
      <w:r w:rsidRPr="008B47E6">
        <w:rPr>
          <w:rFonts w:ascii="Palatino Linotype" w:eastAsia="Palatino Linotype" w:hAnsi="Palatino Linotype" w:cs="Palatino Linotype"/>
          <w:b/>
          <w:i/>
        </w:rPr>
        <w:t>XXXIX.</w:t>
      </w:r>
      <w:r w:rsidRPr="008B47E6">
        <w:rPr>
          <w:rFonts w:ascii="Palatino Linotype" w:eastAsia="Palatino Linotype" w:hAnsi="Palatino Linotype" w:cs="Palatino Linotype"/>
          <w:i/>
        </w:rPr>
        <w:t xml:space="preserve"> </w:t>
      </w:r>
      <w:r w:rsidRPr="008B47E6">
        <w:rPr>
          <w:rFonts w:ascii="Palatino Linotype" w:eastAsia="Palatino Linotype" w:hAnsi="Palatino Linotype" w:cs="Palatino Linotype"/>
          <w:b/>
          <w:i/>
        </w:rPr>
        <w:t>Servidor público habilitado</w:t>
      </w:r>
      <w:r w:rsidRPr="008B47E6">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704578" w:rsidRPr="008B47E6" w:rsidRDefault="00704578" w:rsidP="00704578">
      <w:pPr>
        <w:spacing w:line="360" w:lineRule="auto"/>
        <w:ind w:left="708" w:right="62"/>
        <w:jc w:val="both"/>
        <w:rPr>
          <w:rFonts w:ascii="Palatino Linotype" w:eastAsia="Palatino Linotype" w:hAnsi="Palatino Linotype" w:cs="Palatino Linotype"/>
        </w:rPr>
      </w:pPr>
    </w:p>
    <w:p w:rsidR="00704578" w:rsidRPr="008B47E6" w:rsidRDefault="00704578" w:rsidP="00704578">
      <w:pPr>
        <w:numPr>
          <w:ilvl w:val="0"/>
          <w:numId w:val="2"/>
        </w:numPr>
        <w:spacing w:line="360" w:lineRule="auto"/>
        <w:ind w:left="0" w:right="-787" w:firstLine="0"/>
        <w:jc w:val="both"/>
      </w:pPr>
      <w:r w:rsidRPr="008B47E6">
        <w:rPr>
          <w:rFonts w:ascii="Palatino Linotype" w:eastAsia="Palatino Linotype" w:hAnsi="Palatino Linotype" w:cs="Palatino Linotype"/>
        </w:rPr>
        <w:t xml:space="preserve">Así las cosas, se advierte que la Unidad de Transparencia </w:t>
      </w:r>
      <w:r w:rsidR="009F28B4" w:rsidRPr="008B47E6">
        <w:rPr>
          <w:rFonts w:ascii="Palatino Linotype" w:eastAsia="Palatino Linotype" w:hAnsi="Palatino Linotype" w:cs="Palatino Linotype"/>
        </w:rPr>
        <w:t xml:space="preserve">no </w:t>
      </w:r>
      <w:r w:rsidRPr="008B47E6">
        <w:rPr>
          <w:rFonts w:ascii="Palatino Linotype" w:eastAsia="Palatino Linotype" w:hAnsi="Palatino Linotype" w:cs="Palatino Linotype"/>
        </w:rPr>
        <w:t>cumplió con lo establecido en el artículo 162 de la Ley de Transparencia y Acceso a la Información Pública del Estado de México y Municipios, el cual menciona lo siguiente:</w:t>
      </w:r>
    </w:p>
    <w:p w:rsidR="00704578" w:rsidRPr="008B47E6" w:rsidRDefault="00704578" w:rsidP="00704578">
      <w:pPr>
        <w:ind w:right="-788"/>
        <w:jc w:val="both"/>
      </w:pPr>
    </w:p>
    <w:p w:rsidR="00704578" w:rsidRPr="008B47E6" w:rsidRDefault="00704578" w:rsidP="00704578">
      <w:pPr>
        <w:ind w:left="567"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lastRenderedPageBreak/>
        <w:t>“</w:t>
      </w:r>
      <w:r w:rsidRPr="008B47E6">
        <w:rPr>
          <w:rFonts w:ascii="Palatino Linotype" w:eastAsia="Palatino Linotype" w:hAnsi="Palatino Linotype" w:cs="Palatino Linotype"/>
          <w:b/>
          <w:i/>
        </w:rPr>
        <w:t>Artículo 162.</w:t>
      </w:r>
      <w:r w:rsidRPr="008B47E6">
        <w:rPr>
          <w:rFonts w:ascii="Palatino Linotype" w:eastAsia="Palatino Linotype" w:hAnsi="Palatino Linotype" w:cs="Palatino Linotype"/>
          <w:i/>
        </w:rPr>
        <w:t xml:space="preserve"> Las unidades de transparencia deberán garantizar que las solicitudes se turnen a </w:t>
      </w:r>
      <w:r w:rsidRPr="008B47E6">
        <w:rPr>
          <w:rFonts w:ascii="Palatino Linotype" w:eastAsia="Palatino Linotype" w:hAnsi="Palatino Linotype" w:cs="Palatino Linotype"/>
          <w:b/>
          <w:i/>
        </w:rPr>
        <w:t>todas las Áreas competentes</w:t>
      </w:r>
      <w:r w:rsidRPr="008B47E6">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704578" w:rsidRPr="008B47E6" w:rsidRDefault="00704578" w:rsidP="00704578">
      <w:pPr>
        <w:spacing w:line="360" w:lineRule="auto"/>
        <w:ind w:right="-787"/>
        <w:jc w:val="both"/>
        <w:rPr>
          <w:rFonts w:ascii="Palatino Linotype" w:eastAsia="Palatino Linotype" w:hAnsi="Palatino Linotype" w:cs="Palatino Linotype"/>
          <w:color w:val="000000"/>
        </w:rPr>
      </w:pPr>
    </w:p>
    <w:p w:rsidR="00704578" w:rsidRPr="008B47E6" w:rsidRDefault="00704578" w:rsidP="00704578">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8B47E6">
        <w:rPr>
          <w:rFonts w:ascii="Palatino Linotype" w:eastAsia="Palatino Linotype" w:hAnsi="Palatino Linotype" w:cs="Palatino Linotype"/>
        </w:rPr>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rsidR="00704578" w:rsidRPr="008B47E6" w:rsidRDefault="00704578" w:rsidP="00704578">
      <w:pPr>
        <w:spacing w:line="360" w:lineRule="auto"/>
        <w:ind w:right="-787"/>
        <w:jc w:val="both"/>
        <w:rPr>
          <w:rFonts w:ascii="Palatino Linotype" w:eastAsia="Palatino Linotype" w:hAnsi="Palatino Linotype" w:cs="Palatino Linotype"/>
          <w:b/>
          <w:bCs/>
          <w:color w:val="000000"/>
        </w:rPr>
      </w:pPr>
    </w:p>
    <w:p w:rsidR="00704578" w:rsidRPr="008B47E6" w:rsidRDefault="00704578" w:rsidP="00704578">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sidRPr="008B47E6">
        <w:rPr>
          <w:rFonts w:ascii="Palatino Linotype" w:eastAsia="Palatino Linotype" w:hAnsi="Palatino Linotype" w:cs="Palatino Linotype"/>
          <w:b/>
          <w:bCs/>
        </w:rPr>
        <w:t>SUJETO OBLIGADO</w:t>
      </w:r>
      <w:r w:rsidRPr="008B47E6">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w:t>
      </w:r>
      <w:r w:rsidR="009F28B4" w:rsidRPr="008B47E6">
        <w:rPr>
          <w:rFonts w:ascii="Palatino Linotype" w:eastAsia="Palatino Linotype" w:hAnsi="Palatino Linotype" w:cs="Palatino Linotype"/>
        </w:rPr>
        <w:t>,</w:t>
      </w:r>
      <w:r w:rsidRPr="008B47E6">
        <w:rPr>
          <w:rFonts w:ascii="Palatino Linotype" w:eastAsia="Palatino Linotype" w:hAnsi="Palatino Linotype" w:cs="Palatino Linotype"/>
        </w:rPr>
        <w:t xml:space="preserve"> no existe evidencia documental que acredite que en efecto, se haya realizado una búsqueda exhaustiva y razonable de lo solicitado, para poder confirmar que la respuesta es correcta.</w:t>
      </w:r>
    </w:p>
    <w:p w:rsidR="00704578" w:rsidRPr="008B47E6" w:rsidRDefault="00704578" w:rsidP="00704578">
      <w:pPr>
        <w:spacing w:line="360" w:lineRule="auto"/>
        <w:ind w:right="-787"/>
        <w:jc w:val="both"/>
        <w:rPr>
          <w:color w:val="000000"/>
        </w:rPr>
      </w:pPr>
    </w:p>
    <w:p w:rsidR="00704578" w:rsidRPr="008B47E6" w:rsidRDefault="009F28B4" w:rsidP="00704578">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rPr>
        <w:t>Ahora bien, e</w:t>
      </w:r>
      <w:r w:rsidR="00704578" w:rsidRPr="008B47E6">
        <w:rPr>
          <w:rFonts w:ascii="Palatino Linotype" w:eastAsia="Palatino Linotype" w:hAnsi="Palatino Linotype" w:cs="Palatino Linotype"/>
        </w:rPr>
        <w:t>s</w:t>
      </w:r>
      <w:r w:rsidR="00704578" w:rsidRPr="008B47E6">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w:t>
      </w:r>
      <w:r w:rsidR="00704578" w:rsidRPr="008B47E6">
        <w:rPr>
          <w:rFonts w:ascii="Palatino Linotype" w:eastAsia="Palatino Linotype" w:hAnsi="Palatino Linotype" w:cs="Palatino Linotype"/>
          <w:color w:val="000000"/>
        </w:rPr>
        <w:lastRenderedPageBreak/>
        <w:t xml:space="preserve">sea escrito, impreso, sonoro, visual, electrónico, informático u holográfico, de conformidad con el artículo 3, fracción XI, de la Ley de la materia, el cual dispone lo siguiente: </w:t>
      </w:r>
    </w:p>
    <w:p w:rsidR="00704578" w:rsidRPr="008B47E6" w:rsidRDefault="00704578" w:rsidP="00704578">
      <w:pPr>
        <w:ind w:left="567" w:right="-22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w:t>
      </w:r>
      <w:r w:rsidRPr="008B47E6">
        <w:rPr>
          <w:rFonts w:ascii="Palatino Linotype" w:eastAsia="Palatino Linotype" w:hAnsi="Palatino Linotype" w:cs="Palatino Linotype"/>
          <w:b/>
          <w:i/>
          <w:color w:val="000000"/>
        </w:rPr>
        <w:t xml:space="preserve">Artículo 3. </w:t>
      </w:r>
      <w:r w:rsidRPr="008B47E6">
        <w:rPr>
          <w:rFonts w:ascii="Palatino Linotype" w:eastAsia="Palatino Linotype" w:hAnsi="Palatino Linotype" w:cs="Palatino Linotype"/>
          <w:i/>
          <w:color w:val="000000"/>
        </w:rPr>
        <w:t>Para los efectos de la presente Ley se entenderá por:</w:t>
      </w:r>
    </w:p>
    <w:p w:rsidR="00704578" w:rsidRPr="008B47E6" w:rsidRDefault="00704578" w:rsidP="00704578">
      <w:pPr>
        <w:ind w:left="567" w:right="-22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w:t>
      </w:r>
    </w:p>
    <w:p w:rsidR="00704578" w:rsidRPr="008B47E6" w:rsidRDefault="00704578" w:rsidP="00704578">
      <w:pPr>
        <w:ind w:left="567" w:right="-22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b/>
          <w:i/>
          <w:color w:val="000000"/>
        </w:rPr>
        <w:t>XI. Documento:</w:t>
      </w:r>
      <w:r w:rsidRPr="008B47E6">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04578" w:rsidRPr="008B47E6" w:rsidRDefault="00704578" w:rsidP="00704578">
      <w:pPr>
        <w:spacing w:line="360" w:lineRule="auto"/>
        <w:ind w:left="567" w:right="-22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w:t>
      </w:r>
    </w:p>
    <w:p w:rsidR="00704578" w:rsidRPr="008B47E6" w:rsidRDefault="00704578" w:rsidP="00704578">
      <w:pPr>
        <w:ind w:right="-787"/>
        <w:jc w:val="both"/>
        <w:rPr>
          <w:rFonts w:ascii="Palatino Linotype" w:eastAsia="Palatino Linotype" w:hAnsi="Palatino Linotype" w:cs="Palatino Linotype"/>
        </w:rPr>
      </w:pPr>
    </w:p>
    <w:p w:rsidR="00704578" w:rsidRPr="008B47E6" w:rsidRDefault="00704578" w:rsidP="00704578">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04578" w:rsidRPr="008B47E6" w:rsidRDefault="00704578" w:rsidP="00704578">
      <w:pPr>
        <w:ind w:left="567" w:right="-220"/>
        <w:jc w:val="both"/>
        <w:rPr>
          <w:rFonts w:ascii="Palatino Linotype" w:eastAsia="Palatino Linotype" w:hAnsi="Palatino Linotype" w:cs="Palatino Linotype"/>
          <w:b/>
          <w:i/>
        </w:rPr>
      </w:pPr>
      <w:r w:rsidRPr="008B47E6">
        <w:rPr>
          <w:rFonts w:ascii="Palatino Linotype" w:eastAsia="Palatino Linotype" w:hAnsi="Palatino Linotype" w:cs="Palatino Linotype"/>
          <w:b/>
        </w:rPr>
        <w:t>“</w:t>
      </w:r>
      <w:r w:rsidRPr="008B47E6">
        <w:rPr>
          <w:rFonts w:ascii="Palatino Linotype" w:eastAsia="Palatino Linotype" w:hAnsi="Palatino Linotype" w:cs="Palatino Linotype"/>
          <w:b/>
          <w:i/>
        </w:rPr>
        <w:t>CRITERIO 0002-11</w:t>
      </w:r>
    </w:p>
    <w:p w:rsidR="00704578" w:rsidRPr="008B47E6" w:rsidRDefault="00704578" w:rsidP="00704578">
      <w:pPr>
        <w:ind w:left="567" w:right="-220"/>
        <w:jc w:val="both"/>
        <w:rPr>
          <w:rFonts w:ascii="Palatino Linotype" w:eastAsia="Palatino Linotype" w:hAnsi="Palatino Linotype" w:cs="Palatino Linotype"/>
          <w:i/>
        </w:rPr>
      </w:pPr>
      <w:r w:rsidRPr="008B47E6">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8B47E6">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04578" w:rsidRPr="008B47E6" w:rsidRDefault="00704578" w:rsidP="00704578">
      <w:pPr>
        <w:ind w:left="567"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En consecuencia el acceso a la información se refiere a que se cumplan cualquiera de los siguientes tres supuestos:</w:t>
      </w:r>
    </w:p>
    <w:p w:rsidR="00704578" w:rsidRPr="008B47E6" w:rsidRDefault="00704578" w:rsidP="00704578">
      <w:pPr>
        <w:ind w:left="567" w:right="-220"/>
        <w:jc w:val="both"/>
        <w:rPr>
          <w:rFonts w:ascii="Palatino Linotype" w:eastAsia="Palatino Linotype" w:hAnsi="Palatino Linotype" w:cs="Palatino Linotype"/>
          <w:b/>
          <w:i/>
        </w:rPr>
      </w:pPr>
      <w:r w:rsidRPr="008B47E6">
        <w:rPr>
          <w:rFonts w:ascii="Palatino Linotype" w:eastAsia="Palatino Linotype" w:hAnsi="Palatino Linotype" w:cs="Palatino Linotype"/>
          <w:b/>
          <w:i/>
        </w:rPr>
        <w:t xml:space="preserve">1) </w:t>
      </w:r>
      <w:r w:rsidRPr="008B47E6">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704578" w:rsidRPr="008B47E6" w:rsidRDefault="00704578" w:rsidP="00704578">
      <w:pPr>
        <w:ind w:left="567"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704578" w:rsidRPr="008B47E6" w:rsidRDefault="00704578" w:rsidP="00704578">
      <w:pPr>
        <w:ind w:left="567"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lastRenderedPageBreak/>
        <w:t>3) Que se trate de información registrada en cualquier soporte documental, que en ejercicio de las atribuciones conferidas, se encuentre en posesión de los Sujetos Obligados.”</w:t>
      </w:r>
    </w:p>
    <w:p w:rsidR="00704578" w:rsidRPr="008B47E6" w:rsidRDefault="00704578" w:rsidP="00704578">
      <w:pPr>
        <w:tabs>
          <w:tab w:val="left" w:pos="851"/>
        </w:tabs>
        <w:spacing w:line="360" w:lineRule="auto"/>
        <w:ind w:left="567" w:right="-220"/>
        <w:rPr>
          <w:rFonts w:ascii="Palatino Linotype" w:eastAsia="Palatino Linotype" w:hAnsi="Palatino Linotype" w:cs="Palatino Linotype"/>
        </w:rPr>
      </w:pPr>
      <w:r w:rsidRPr="008B47E6">
        <w:rPr>
          <w:rFonts w:ascii="Palatino Linotype" w:eastAsia="Palatino Linotype" w:hAnsi="Palatino Linotype" w:cs="Palatino Linotype"/>
        </w:rPr>
        <w:t>(Énfasis Añadido)</w:t>
      </w:r>
    </w:p>
    <w:p w:rsidR="00704578" w:rsidRPr="008B47E6" w:rsidRDefault="00704578" w:rsidP="00704578">
      <w:pPr>
        <w:pBdr>
          <w:top w:val="nil"/>
          <w:left w:val="nil"/>
          <w:bottom w:val="nil"/>
          <w:right w:val="nil"/>
          <w:between w:val="nil"/>
        </w:pBdr>
        <w:ind w:right="-787"/>
        <w:jc w:val="both"/>
        <w:rPr>
          <w:rFonts w:ascii="Palatino Linotype" w:eastAsia="Palatino Linotype" w:hAnsi="Palatino Linotype" w:cs="Palatino Linotype"/>
          <w:color w:val="000000"/>
        </w:rPr>
      </w:pPr>
    </w:p>
    <w:p w:rsidR="00704578" w:rsidRPr="008B47E6" w:rsidRDefault="00704578" w:rsidP="00704578">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Por su parte los artículos 160 y 166, de la Ley local en la materia, que se reproduce de la siguiente forma:</w:t>
      </w:r>
    </w:p>
    <w:p w:rsidR="00704578" w:rsidRPr="008B47E6" w:rsidRDefault="00704578" w:rsidP="00704578">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w:t>
      </w:r>
      <w:r w:rsidRPr="008B47E6">
        <w:rPr>
          <w:rFonts w:ascii="Palatino Linotype" w:eastAsia="Palatino Linotype" w:hAnsi="Palatino Linotype" w:cs="Palatino Linotype"/>
          <w:b/>
          <w:i/>
        </w:rPr>
        <w:t>Artículo 160.</w:t>
      </w:r>
      <w:r w:rsidRPr="008B47E6">
        <w:rPr>
          <w:rFonts w:ascii="Palatino Linotype" w:eastAsia="Palatino Linotype" w:hAnsi="Palatino Linotype" w:cs="Palatino Linotype"/>
          <w:i/>
        </w:rPr>
        <w:t xml:space="preserve"> </w:t>
      </w:r>
      <w:r w:rsidRPr="008B47E6">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8B47E6">
        <w:rPr>
          <w:rFonts w:ascii="Palatino Linotype" w:eastAsia="Palatino Linotype" w:hAnsi="Palatino Linotype" w:cs="Palatino Linotype"/>
          <w:i/>
        </w:rPr>
        <w:t>.</w:t>
      </w:r>
    </w:p>
    <w:p w:rsidR="00704578" w:rsidRPr="008B47E6" w:rsidRDefault="00704578" w:rsidP="00704578">
      <w:pPr>
        <w:ind w:left="566" w:right="-220"/>
        <w:jc w:val="both"/>
        <w:rPr>
          <w:rFonts w:ascii="Palatino Linotype" w:eastAsia="Palatino Linotype" w:hAnsi="Palatino Linotype" w:cs="Palatino Linotype"/>
          <w:i/>
        </w:rPr>
      </w:pPr>
    </w:p>
    <w:p w:rsidR="00704578" w:rsidRPr="008B47E6" w:rsidRDefault="00704578" w:rsidP="00704578">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En caso que la información solicitada consista en bases de datos se deberá privilegiar la entrega de la misma en formatos abiertos.</w:t>
      </w:r>
    </w:p>
    <w:p w:rsidR="00704578" w:rsidRPr="008B47E6" w:rsidRDefault="00704578" w:rsidP="00704578">
      <w:pPr>
        <w:ind w:left="566" w:right="-220"/>
        <w:jc w:val="both"/>
        <w:rPr>
          <w:rFonts w:ascii="Palatino Linotype" w:eastAsia="Palatino Linotype" w:hAnsi="Palatino Linotype" w:cs="Palatino Linotype"/>
          <w:i/>
          <w:u w:val="single"/>
        </w:rPr>
      </w:pPr>
      <w:r w:rsidRPr="008B47E6">
        <w:rPr>
          <w:rFonts w:ascii="Palatino Linotype" w:eastAsia="Palatino Linotype" w:hAnsi="Palatino Linotype" w:cs="Palatino Linotype"/>
          <w:b/>
          <w:i/>
        </w:rPr>
        <w:t>Artículo 166.</w:t>
      </w:r>
      <w:r w:rsidRPr="008B47E6">
        <w:rPr>
          <w:rFonts w:ascii="Palatino Linotype" w:eastAsia="Palatino Linotype" w:hAnsi="Palatino Linotype" w:cs="Palatino Linotype"/>
          <w:i/>
        </w:rPr>
        <w:t xml:space="preserve"> </w:t>
      </w:r>
      <w:r w:rsidRPr="008B47E6">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704578" w:rsidRPr="008B47E6" w:rsidRDefault="00704578" w:rsidP="00704578">
      <w:pPr>
        <w:spacing w:line="360" w:lineRule="auto"/>
        <w:ind w:left="566" w:right="-220"/>
        <w:jc w:val="both"/>
        <w:rPr>
          <w:rFonts w:ascii="Palatino Linotype" w:eastAsia="Palatino Linotype" w:hAnsi="Palatino Linotype" w:cs="Palatino Linotype"/>
        </w:rPr>
      </w:pPr>
      <w:r w:rsidRPr="008B47E6">
        <w:rPr>
          <w:rFonts w:ascii="Palatino Linotype" w:eastAsia="Palatino Linotype" w:hAnsi="Palatino Linotype" w:cs="Palatino Linotype"/>
        </w:rPr>
        <w:t>(Énfasis añadido)</w:t>
      </w:r>
    </w:p>
    <w:p w:rsidR="00704578" w:rsidRPr="008B47E6" w:rsidRDefault="00704578" w:rsidP="00704578">
      <w:pPr>
        <w:ind w:right="-787"/>
        <w:jc w:val="both"/>
        <w:rPr>
          <w:rFonts w:ascii="Palatino Linotype" w:eastAsia="Palatino Linotype" w:hAnsi="Palatino Linotype" w:cs="Palatino Linotype"/>
        </w:rPr>
      </w:pPr>
    </w:p>
    <w:p w:rsidR="009B1AAF" w:rsidRPr="008B47E6" w:rsidRDefault="00704578" w:rsidP="00737162">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0019FC" w:rsidRPr="008B47E6" w:rsidRDefault="000019FC" w:rsidP="000019FC">
      <w:pPr>
        <w:spacing w:line="360" w:lineRule="auto"/>
        <w:ind w:right="-787"/>
        <w:jc w:val="both"/>
        <w:rPr>
          <w:color w:val="000000"/>
        </w:rPr>
      </w:pPr>
    </w:p>
    <w:p w:rsidR="000019FC" w:rsidRPr="008B47E6" w:rsidRDefault="000019FC" w:rsidP="000019FC">
      <w:pPr>
        <w:numPr>
          <w:ilvl w:val="0"/>
          <w:numId w:val="2"/>
        </w:numPr>
        <w:spacing w:line="360" w:lineRule="auto"/>
        <w:ind w:left="0" w:right="-787" w:firstLine="0"/>
        <w:jc w:val="both"/>
        <w:rPr>
          <w:rFonts w:ascii="Palatino Linotype" w:eastAsia="Palatino Linotype" w:hAnsi="Palatino Linotype" w:cs="Palatino Linotype"/>
          <w:iCs/>
          <w:color w:val="000000"/>
        </w:rPr>
      </w:pPr>
      <w:r w:rsidRPr="008B47E6">
        <w:rPr>
          <w:rFonts w:ascii="Palatino Linotype" w:eastAsia="Palatino Linotype" w:hAnsi="Palatino Linotype" w:cs="Palatino Linotype"/>
          <w:iCs/>
          <w:color w:val="000000"/>
        </w:rPr>
        <w:t xml:space="preserve">Es así que, se presume que la información pudiera existir al refiere a facultades, competencias y funciones que los ordenamientos jurídicos aplicables otorgan a los sujetos obligados, por lo que es dable </w:t>
      </w:r>
      <w:r w:rsidRPr="008B47E6">
        <w:rPr>
          <w:rFonts w:ascii="Palatino Linotype" w:eastAsia="Palatino Linotype" w:hAnsi="Palatino Linotype" w:cs="Palatino Linotype"/>
          <w:b/>
          <w:iCs/>
          <w:color w:val="000000"/>
        </w:rPr>
        <w:t>ORDENAR</w:t>
      </w:r>
      <w:r w:rsidRPr="008B47E6">
        <w:rPr>
          <w:rFonts w:ascii="Palatino Linotype" w:eastAsia="Palatino Linotype" w:hAnsi="Palatino Linotype" w:cs="Palatino Linotype"/>
          <w:iCs/>
          <w:color w:val="000000"/>
        </w:rPr>
        <w:t xml:space="preserve"> una búsqueda exhaustiva y razonable, y la entrega de la información que es de interés para el solicitante, con la finalidad de garantizar al particular el ejercicio del derecho a la información pública.</w:t>
      </w:r>
    </w:p>
    <w:p w:rsidR="009A0B8C" w:rsidRPr="008B47E6" w:rsidRDefault="00AE38B8" w:rsidP="009A0B8C">
      <w:pPr>
        <w:numPr>
          <w:ilvl w:val="0"/>
          <w:numId w:val="2"/>
        </w:numPr>
        <w:spacing w:line="360" w:lineRule="auto"/>
        <w:ind w:left="0" w:right="-787" w:firstLine="0"/>
        <w:jc w:val="both"/>
        <w:rPr>
          <w:rFonts w:ascii="Palatino Linotype" w:eastAsia="Palatino Linotype" w:hAnsi="Palatino Linotype" w:cs="Palatino Linotype"/>
          <w:i/>
          <w:u w:val="single"/>
        </w:rPr>
      </w:pPr>
      <w:r w:rsidRPr="008B47E6">
        <w:rPr>
          <w:rFonts w:ascii="Palatino Linotype" w:eastAsia="Palatino Linotype" w:hAnsi="Palatino Linotype" w:cs="Palatino Linotype"/>
          <w:color w:val="000000"/>
        </w:rPr>
        <w:lastRenderedPageBreak/>
        <w:t xml:space="preserve">En otro orden de ideas, respecto del punto de solicitud en el que se requiere </w:t>
      </w:r>
      <w:r w:rsidRPr="008B47E6">
        <w:rPr>
          <w:rFonts w:ascii="Palatino Linotype" w:eastAsia="Palatino Linotype" w:hAnsi="Palatino Linotype" w:cs="Palatino Linotype"/>
          <w:i/>
          <w:color w:val="000000"/>
          <w:u w:val="single"/>
        </w:rPr>
        <w:t xml:space="preserve">En caso de que la información solicitada sea considerada susceptible de reserva por tratarse de documentos pendientes de conclusión, aun sin proporcionar el contenido de los documentos, </w:t>
      </w:r>
      <w:r w:rsidRPr="008B47E6">
        <w:rPr>
          <w:rFonts w:ascii="Palatino Linotype" w:eastAsia="Palatino Linotype" w:hAnsi="Palatino Linotype" w:cs="Palatino Linotype"/>
          <w:b/>
          <w:i/>
          <w:color w:val="000000"/>
          <w:u w:val="single"/>
        </w:rPr>
        <w:t>se precise como parte de la respuesta, o en su caso dentro del acta de clasificación o reserva, si la persona antes referida participó bajo cualquier carácter o calidad (por ejemplo: auditor, observador, testigo, representante, integrante de comité, enlace, entre otros) en alguna actuación, ya que lo que se pretende conocer es exclusivamente si intervino y bajo qué carácter</w:t>
      </w:r>
      <w:r w:rsidRPr="008B47E6">
        <w:rPr>
          <w:rFonts w:ascii="Palatino Linotype" w:eastAsia="Palatino Linotype" w:hAnsi="Palatino Linotype" w:cs="Palatino Linotype"/>
          <w:i/>
          <w:color w:val="000000"/>
          <w:u w:val="single"/>
        </w:rPr>
        <w:t>, y no el contenido de las actuaciones o documentos reservados</w:t>
      </w:r>
      <w:r w:rsidR="009A0B8C" w:rsidRPr="008B47E6">
        <w:rPr>
          <w:rFonts w:ascii="Palatino Linotype" w:eastAsia="Palatino Linotype" w:hAnsi="Palatino Linotype" w:cs="Palatino Linotype"/>
          <w:i/>
          <w:color w:val="000000"/>
        </w:rPr>
        <w:t xml:space="preserve">, </w:t>
      </w:r>
      <w:r w:rsidR="009A0B8C" w:rsidRPr="008B47E6">
        <w:rPr>
          <w:rFonts w:ascii="Palatino Linotype" w:eastAsia="Palatino Linotype" w:hAnsi="Palatino Linotype" w:cs="Palatino Linotype"/>
        </w:rPr>
        <w:t xml:space="preserve">se advierte que no constituyen un derecho de acceso a la información y por lo tanto no es atendible mediante una solicitud de acceso a la información pública, porque se tratan de una petición, situación que conlleva a afirmar que se está en presencia del ejercicio del </w:t>
      </w:r>
      <w:r w:rsidR="009A0B8C" w:rsidRPr="008B47E6">
        <w:rPr>
          <w:rFonts w:ascii="Palatino Linotype" w:eastAsia="Palatino Linotype" w:hAnsi="Palatino Linotype" w:cs="Palatino Linotype"/>
          <w:b/>
        </w:rPr>
        <w:t>derecho de petición.</w:t>
      </w:r>
    </w:p>
    <w:p w:rsidR="009A0B8C" w:rsidRPr="008B47E6" w:rsidRDefault="009A0B8C" w:rsidP="009A0B8C">
      <w:pPr>
        <w:spacing w:line="360" w:lineRule="auto"/>
        <w:ind w:right="49"/>
        <w:jc w:val="both"/>
        <w:rPr>
          <w:rFonts w:ascii="Palatino Linotype" w:eastAsia="Palatino Linotype" w:hAnsi="Palatino Linotype" w:cs="Palatino Linotype"/>
        </w:rPr>
      </w:pPr>
    </w:p>
    <w:p w:rsidR="009A0B8C" w:rsidRPr="008B47E6" w:rsidRDefault="009A0B8C" w:rsidP="009A0B8C">
      <w:pPr>
        <w:numPr>
          <w:ilvl w:val="0"/>
          <w:numId w:val="2"/>
        </w:numPr>
        <w:spacing w:line="360" w:lineRule="auto"/>
        <w:ind w:left="0" w:right="-787" w:firstLine="0"/>
        <w:jc w:val="both"/>
      </w:pPr>
      <w:r w:rsidRPr="008B47E6">
        <w:rPr>
          <w:rFonts w:ascii="Palatino Linotype" w:hAnsi="Palatino Linotype" w:cs="Tahoma"/>
          <w:bCs/>
          <w:lang w:val="es-ES" w:eastAsia="en-US"/>
        </w:rPr>
        <w:t>En</w:t>
      </w:r>
      <w:r w:rsidRPr="008B47E6">
        <w:rPr>
          <w:rFonts w:ascii="Palatino Linotype" w:eastAsia="Palatino Linotype" w:hAnsi="Palatino Linotype" w:cs="Palatino Linotype"/>
        </w:rPr>
        <w:t xml:space="preserve"> ese </w:t>
      </w:r>
      <w:r w:rsidRPr="008B47E6">
        <w:rPr>
          <w:rFonts w:ascii="Palatino Linotype" w:eastAsia="Palatino Linotype" w:hAnsi="Palatino Linotype" w:cs="Palatino Linotype"/>
          <w:color w:val="000000"/>
        </w:rPr>
        <w:t>sentido</w:t>
      </w:r>
      <w:r w:rsidRPr="008B47E6">
        <w:rPr>
          <w:rFonts w:ascii="Palatino Linotype" w:eastAsia="Palatino Linotype" w:hAnsi="Palatino Linotype" w:cs="Palatino Linotype"/>
        </w:rPr>
        <w:t>, es importante diferenciar lo que se entiende por derecho de petición y por derecho de acceso a la información pública.</w:t>
      </w:r>
    </w:p>
    <w:p w:rsidR="009A0B8C" w:rsidRPr="008B47E6" w:rsidRDefault="009A0B8C" w:rsidP="009A0B8C">
      <w:pPr>
        <w:spacing w:before="240" w:after="240" w:line="360" w:lineRule="auto"/>
        <w:ind w:left="1134" w:right="-574"/>
        <w:jc w:val="both"/>
        <w:rPr>
          <w:rFonts w:ascii="Palatino Linotype" w:eastAsia="Palatino Linotype" w:hAnsi="Palatino Linotype" w:cs="Palatino Linotype"/>
          <w:b/>
        </w:rPr>
      </w:pPr>
      <w:r w:rsidRPr="008B47E6">
        <w:rPr>
          <w:rFonts w:ascii="Palatino Linotype" w:eastAsia="Palatino Linotype" w:hAnsi="Palatino Linotype" w:cs="Palatino Linotype"/>
          <w:b/>
        </w:rPr>
        <w:t>Derecho de Petición:</w:t>
      </w:r>
    </w:p>
    <w:p w:rsidR="009A0B8C" w:rsidRPr="008B47E6" w:rsidRDefault="009A0B8C" w:rsidP="009A0B8C">
      <w:pPr>
        <w:spacing w:before="240" w:after="240" w:line="360" w:lineRule="auto"/>
        <w:ind w:left="1134" w:right="-574"/>
        <w:jc w:val="both"/>
        <w:rPr>
          <w:rFonts w:ascii="Palatino Linotype" w:eastAsia="Palatino Linotype" w:hAnsi="Palatino Linotype" w:cs="Palatino Linotype"/>
        </w:rPr>
      </w:pPr>
      <w:r w:rsidRPr="008B47E6">
        <w:rPr>
          <w:rFonts w:ascii="Palatino Linotype" w:eastAsia="Palatino Linotype" w:hAnsi="Palatino Linotype" w:cs="Palatino Linotype"/>
        </w:rPr>
        <w:t>El Doctor Ignacio Burgoa Orihuela refiere que derecho de petición: "...</w:t>
      </w:r>
      <w:r w:rsidRPr="008B47E6">
        <w:rPr>
          <w:rFonts w:ascii="Palatino Linotype" w:eastAsia="Palatino Linotype" w:hAnsi="Palatino Linotype" w:cs="Palatino Linotype"/>
          <w:i/>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8B47E6">
        <w:rPr>
          <w:rFonts w:ascii="Palatino Linotype" w:eastAsia="Palatino Linotype" w:hAnsi="Palatino Linotype" w:cs="Palatino Linotype"/>
        </w:rPr>
        <w:t>"</w:t>
      </w:r>
      <w:r w:rsidRPr="008B47E6">
        <w:rPr>
          <w:rFonts w:ascii="Palatino Linotype" w:eastAsia="Palatino Linotype" w:hAnsi="Palatino Linotype" w:cs="Palatino Linotype"/>
          <w:vertAlign w:val="superscript"/>
        </w:rPr>
        <w:footnoteReference w:id="1"/>
      </w:r>
      <w:r w:rsidRPr="008B47E6">
        <w:rPr>
          <w:rFonts w:ascii="Palatino Linotype" w:eastAsia="Palatino Linotype" w:hAnsi="Palatino Linotype" w:cs="Palatino Linotype"/>
        </w:rPr>
        <w:t>(Sic)</w:t>
      </w:r>
    </w:p>
    <w:p w:rsidR="009A0B8C" w:rsidRPr="008B47E6" w:rsidRDefault="009A0B8C" w:rsidP="009A0B8C">
      <w:pPr>
        <w:pBdr>
          <w:top w:val="nil"/>
          <w:left w:val="nil"/>
          <w:bottom w:val="nil"/>
          <w:right w:val="nil"/>
          <w:between w:val="nil"/>
        </w:pBdr>
        <w:spacing w:before="240" w:after="360" w:line="360" w:lineRule="auto"/>
        <w:ind w:left="1134" w:right="-574"/>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color w:val="000000"/>
        </w:rPr>
        <w:lastRenderedPageBreak/>
        <w:t xml:space="preserve">Por su parte, David Cienfuegos Salgado, concibe al derecho de petición como </w:t>
      </w:r>
      <w:r w:rsidRPr="008B47E6">
        <w:rPr>
          <w:rFonts w:ascii="Palatino Linotype" w:eastAsia="Palatino Linotype" w:hAnsi="Palatino Linotype" w:cs="Palatino Linotype"/>
          <w:i/>
          <w:color w:val="000000"/>
        </w:rPr>
        <w:t>“el derecho de toda persona a ser escuchado por quienes ejercen el poder público.</w:t>
      </w:r>
      <w:r w:rsidRPr="008B47E6">
        <w:rPr>
          <w:rFonts w:ascii="Palatino Linotype" w:eastAsia="Palatino Linotype" w:hAnsi="Palatino Linotype" w:cs="Palatino Linotype"/>
          <w:i/>
          <w:color w:val="000000"/>
          <w:vertAlign w:val="superscript"/>
        </w:rPr>
        <w:t xml:space="preserve"> </w:t>
      </w:r>
      <w:r w:rsidRPr="008B47E6">
        <w:rPr>
          <w:rFonts w:ascii="Palatino Linotype" w:eastAsia="Palatino Linotype" w:hAnsi="Palatino Linotype" w:cs="Palatino Linotype"/>
          <w:i/>
          <w:color w:val="000000"/>
          <w:vertAlign w:val="superscript"/>
        </w:rPr>
        <w:footnoteReference w:id="2"/>
      </w:r>
      <w:r w:rsidRPr="008B47E6">
        <w:rPr>
          <w:rFonts w:ascii="Palatino Linotype" w:eastAsia="Palatino Linotype" w:hAnsi="Palatino Linotype" w:cs="Palatino Linotype"/>
          <w:i/>
          <w:color w:val="000000"/>
        </w:rPr>
        <w:t xml:space="preserve">” (Sic) </w:t>
      </w:r>
    </w:p>
    <w:p w:rsidR="009A0B8C" w:rsidRPr="008B47E6" w:rsidRDefault="009A0B8C" w:rsidP="009A0B8C">
      <w:pPr>
        <w:numPr>
          <w:ilvl w:val="0"/>
          <w:numId w:val="2"/>
        </w:numPr>
        <w:spacing w:line="360" w:lineRule="auto"/>
        <w:ind w:left="0" w:right="-787" w:firstLine="0"/>
        <w:jc w:val="both"/>
      </w:pPr>
      <w:r w:rsidRPr="008B47E6">
        <w:rPr>
          <w:rFonts w:ascii="Palatino Linotype" w:eastAsia="Palatino Linotype" w:hAnsi="Palatino Linotype" w:cs="Palatino Linotype"/>
        </w:rPr>
        <w:t xml:space="preserve">De </w:t>
      </w:r>
      <w:r w:rsidRPr="008B47E6">
        <w:rPr>
          <w:rFonts w:ascii="Palatino Linotype" w:eastAsia="Palatino Linotype" w:hAnsi="Palatino Linotype" w:cs="Palatino Linotype"/>
          <w:color w:val="000000"/>
        </w:rPr>
        <w:t>la</w:t>
      </w:r>
      <w:r w:rsidRPr="008B47E6">
        <w:rPr>
          <w:rFonts w:ascii="Palatino Linotype" w:eastAsia="Palatino Linotype" w:hAnsi="Palatino Linotype" w:cs="Palatino Linotype"/>
        </w:rPr>
        <w:t xml:space="preserve"> misma manera, Migue Carbonell en su libro “Los derechos fundamentales” refiere que el derecho de petición se ha entendido de dos distintas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8B47E6">
        <w:rPr>
          <w:rFonts w:ascii="Palatino Linotype" w:eastAsia="Palatino Linotype" w:hAnsi="Palatino Linotype" w:cs="Palatino Linotype"/>
          <w:vertAlign w:val="superscript"/>
        </w:rPr>
        <w:footnoteReference w:id="3"/>
      </w:r>
    </w:p>
    <w:p w:rsidR="009A0B8C" w:rsidRPr="008B47E6" w:rsidRDefault="009A0B8C" w:rsidP="009A0B8C">
      <w:pPr>
        <w:spacing w:line="360" w:lineRule="auto"/>
        <w:ind w:right="49"/>
        <w:jc w:val="both"/>
        <w:rPr>
          <w:rFonts w:ascii="Palatino Linotype" w:eastAsia="Palatino Linotype" w:hAnsi="Palatino Linotype" w:cs="Palatino Linotype"/>
        </w:rPr>
      </w:pPr>
    </w:p>
    <w:p w:rsidR="009A0B8C" w:rsidRPr="008B47E6" w:rsidRDefault="009A0B8C" w:rsidP="009A0B8C">
      <w:pPr>
        <w:spacing w:line="360" w:lineRule="auto"/>
        <w:ind w:right="49"/>
        <w:jc w:val="both"/>
        <w:rPr>
          <w:rFonts w:ascii="Palatino Linotype" w:eastAsia="Palatino Linotype" w:hAnsi="Palatino Linotype" w:cs="Palatino Linotype"/>
          <w:b/>
        </w:rPr>
      </w:pPr>
      <w:r w:rsidRPr="008B47E6">
        <w:rPr>
          <w:rFonts w:ascii="Palatino Linotype" w:eastAsia="Palatino Linotype" w:hAnsi="Palatino Linotype" w:cs="Palatino Linotype"/>
          <w:b/>
        </w:rPr>
        <w:t>Derecho de Acceso a la Información Pública:</w:t>
      </w:r>
    </w:p>
    <w:p w:rsidR="009A0B8C" w:rsidRPr="008B47E6" w:rsidRDefault="009A0B8C" w:rsidP="009A0B8C">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rPr>
        <w:t>Asimismo</w:t>
      </w:r>
      <w:r w:rsidRPr="008B47E6">
        <w:rPr>
          <w:rFonts w:ascii="Palatino Linotype" w:eastAsia="Palatino Linotype" w:hAnsi="Palatino Linotype" w:cs="Palatino Linotype"/>
          <w:color w:val="000000"/>
        </w:rPr>
        <w:t>, el autor anteriormente citado, indica que el derecho de acceso a la información pública es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rsidR="009A0B8C" w:rsidRPr="008B47E6" w:rsidRDefault="009A0B8C" w:rsidP="009A0B8C">
      <w:pPr>
        <w:pBdr>
          <w:top w:val="nil"/>
          <w:left w:val="nil"/>
          <w:bottom w:val="nil"/>
          <w:right w:val="nil"/>
          <w:between w:val="nil"/>
        </w:pBdr>
        <w:spacing w:line="360" w:lineRule="auto"/>
        <w:ind w:left="93" w:right="49"/>
        <w:rPr>
          <w:color w:val="000000"/>
        </w:rPr>
      </w:pPr>
    </w:p>
    <w:p w:rsidR="009A0B8C" w:rsidRPr="008B47E6" w:rsidRDefault="009A0B8C" w:rsidP="00EA6074">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lastRenderedPageBreak/>
        <w:t xml:space="preserve">Por su parte Ernesto Villanueva define al derecho de acceso a la información pública como la </w:t>
      </w:r>
      <w:r w:rsidRPr="008B47E6">
        <w:rPr>
          <w:rFonts w:ascii="Palatino Linotype" w:eastAsia="Palatino Linotype" w:hAnsi="Palatino Linotype" w:cs="Palatino Linotype"/>
        </w:rPr>
        <w:t>prerrogativa</w:t>
      </w:r>
      <w:r w:rsidRPr="008B47E6">
        <w:rPr>
          <w:rFonts w:ascii="Palatino Linotype" w:eastAsia="Palatino Linotype" w:hAnsi="Palatino Linotype" w:cs="Palatino Linotype"/>
          <w:color w:val="000000"/>
        </w:rPr>
        <w:t xml:space="preserve">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8B47E6">
        <w:rPr>
          <w:rFonts w:ascii="Palatino Linotype" w:eastAsia="Palatino Linotype" w:hAnsi="Palatino Linotype" w:cs="Palatino Linotype"/>
          <w:color w:val="000000"/>
          <w:vertAlign w:val="superscript"/>
        </w:rPr>
        <w:footnoteReference w:id="4"/>
      </w:r>
    </w:p>
    <w:p w:rsidR="009A0B8C" w:rsidRPr="008B47E6" w:rsidRDefault="009A0B8C" w:rsidP="009A0B8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A0B8C" w:rsidRPr="008B47E6" w:rsidRDefault="009A0B8C" w:rsidP="00EA6074">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 xml:space="preserve">Del mismo modo, para diferenciar el derecho de petición del derecho de acceso a la información pública, resulta conveniente citar a José Guadalupe Robles, quien conceptualiza el </w:t>
      </w:r>
      <w:r w:rsidRPr="008B47E6">
        <w:rPr>
          <w:rFonts w:ascii="Palatino Linotype" w:eastAsia="Palatino Linotype" w:hAnsi="Palatino Linotype" w:cs="Palatino Linotype"/>
        </w:rPr>
        <w:t>derecho</w:t>
      </w:r>
      <w:r w:rsidRPr="008B47E6">
        <w:rPr>
          <w:rFonts w:ascii="Palatino Linotype" w:eastAsia="Palatino Linotype" w:hAnsi="Palatino Linotype" w:cs="Palatino Linotype"/>
          <w:color w:val="000000"/>
        </w:rPr>
        <w:t xml:space="preserve"> a la información como "un derecho fundamental tanto de carácter individual como colectivo, cuyas limitaciones deben estar establecidas en la ley, así corno una garantía de que la información sea tramitada con claridad y objetividad, por cuanto a que es un bien jurídico que coadyuva al desarrollo de las personas y a la formación de opinión pública de calidad para poder participar y luego influir en la vida pública.”</w:t>
      </w:r>
      <w:r w:rsidRPr="008B47E6">
        <w:rPr>
          <w:rFonts w:ascii="Palatino Linotype" w:eastAsia="Palatino Linotype" w:hAnsi="Palatino Linotype" w:cs="Palatino Linotype"/>
          <w:color w:val="000000"/>
          <w:vertAlign w:val="superscript"/>
        </w:rPr>
        <w:footnoteReference w:id="5"/>
      </w:r>
    </w:p>
    <w:p w:rsidR="009A0B8C" w:rsidRPr="008B47E6" w:rsidRDefault="009A0B8C" w:rsidP="009A0B8C">
      <w:pPr>
        <w:spacing w:line="360" w:lineRule="auto"/>
        <w:ind w:right="49"/>
        <w:jc w:val="both"/>
        <w:rPr>
          <w:rFonts w:ascii="Palatino Linotype" w:eastAsia="Palatino Linotype" w:hAnsi="Palatino Linotype" w:cs="Palatino Linotype"/>
          <w:color w:val="000000"/>
        </w:rPr>
      </w:pPr>
    </w:p>
    <w:p w:rsidR="009A0B8C" w:rsidRPr="008B47E6" w:rsidRDefault="009A0B8C" w:rsidP="00EA6074">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A0B8C" w:rsidRPr="008B47E6" w:rsidRDefault="009A0B8C" w:rsidP="009A0B8C">
      <w:pPr>
        <w:ind w:left="567" w:right="-574"/>
        <w:jc w:val="both"/>
        <w:rPr>
          <w:rFonts w:ascii="Palatino Linotype" w:eastAsia="Palatino Linotype" w:hAnsi="Palatino Linotype" w:cs="Palatino Linotype"/>
          <w:b/>
          <w:i/>
        </w:rPr>
      </w:pPr>
      <w:r w:rsidRPr="008B47E6">
        <w:rPr>
          <w:rFonts w:ascii="Palatino Linotype" w:eastAsia="Palatino Linotype" w:hAnsi="Palatino Linotype" w:cs="Palatino Linotype"/>
          <w:b/>
          <w:i/>
        </w:rPr>
        <w:t>“CRITERIO 0002-11</w:t>
      </w:r>
    </w:p>
    <w:p w:rsidR="009A0B8C" w:rsidRPr="008B47E6" w:rsidRDefault="009A0B8C" w:rsidP="009A0B8C">
      <w:pPr>
        <w:ind w:left="567" w:right="-574"/>
        <w:jc w:val="both"/>
        <w:rPr>
          <w:rFonts w:ascii="Palatino Linotype" w:eastAsia="Palatino Linotype" w:hAnsi="Palatino Linotype" w:cs="Palatino Linotype"/>
          <w:i/>
        </w:rPr>
      </w:pPr>
      <w:r w:rsidRPr="008B47E6">
        <w:rPr>
          <w:rFonts w:ascii="Palatino Linotype" w:eastAsia="Palatino Linotype" w:hAnsi="Palatino Linotype" w:cs="Palatino Linotype"/>
          <w:b/>
          <w:i/>
        </w:rPr>
        <w:t xml:space="preserve">INFORMACIÓN PÚBLICA, CONCEPTO DE, EN MATERIA DE TRANSPARENCIA. INTERPRETACIÓN TEMÁTICA DE LOS ARTÍCULOS 2, FRACCIÓN V, XV, Y XVI, </w:t>
      </w:r>
      <w:r w:rsidRPr="008B47E6">
        <w:rPr>
          <w:rFonts w:ascii="Palatino Linotype" w:eastAsia="Palatino Linotype" w:hAnsi="Palatino Linotype" w:cs="Palatino Linotype"/>
          <w:b/>
          <w:i/>
        </w:rPr>
        <w:lastRenderedPageBreak/>
        <w:t>32, 4,11 Y 41.</w:t>
      </w:r>
      <w:r w:rsidRPr="008B47E6">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A0B8C" w:rsidRPr="008B47E6" w:rsidRDefault="009A0B8C" w:rsidP="009A0B8C">
      <w:pPr>
        <w:ind w:left="567" w:right="-574"/>
        <w:jc w:val="both"/>
        <w:rPr>
          <w:rFonts w:ascii="Palatino Linotype" w:eastAsia="Palatino Linotype" w:hAnsi="Palatino Linotype" w:cs="Palatino Linotype"/>
          <w:i/>
        </w:rPr>
      </w:pPr>
      <w:r w:rsidRPr="008B47E6">
        <w:rPr>
          <w:rFonts w:ascii="Palatino Linotype" w:eastAsia="Palatino Linotype" w:hAnsi="Palatino Linotype" w:cs="Palatino Linotype"/>
          <w:i/>
        </w:rPr>
        <w:t>En consecuencia el acceso a la información se refiere a que se cumplan cualquiera de los siguientes tres supuestos:</w:t>
      </w:r>
    </w:p>
    <w:p w:rsidR="009A0B8C" w:rsidRPr="008B47E6" w:rsidRDefault="009A0B8C" w:rsidP="009A0B8C">
      <w:pPr>
        <w:ind w:left="567" w:right="-574"/>
        <w:jc w:val="both"/>
        <w:rPr>
          <w:rFonts w:ascii="Palatino Linotype" w:eastAsia="Palatino Linotype" w:hAnsi="Palatino Linotype" w:cs="Palatino Linotype"/>
          <w:i/>
        </w:rPr>
      </w:pPr>
      <w:r w:rsidRPr="008B47E6">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9A0B8C" w:rsidRPr="008B47E6" w:rsidRDefault="009A0B8C" w:rsidP="009A0B8C">
      <w:pPr>
        <w:ind w:left="567" w:right="-574"/>
        <w:jc w:val="both"/>
        <w:rPr>
          <w:rFonts w:ascii="Palatino Linotype" w:eastAsia="Palatino Linotype" w:hAnsi="Palatino Linotype" w:cs="Palatino Linotype"/>
          <w:i/>
        </w:rPr>
      </w:pPr>
      <w:r w:rsidRPr="008B47E6">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9A0B8C" w:rsidRPr="008B47E6" w:rsidRDefault="009A0B8C" w:rsidP="009A0B8C">
      <w:pPr>
        <w:ind w:left="567" w:right="-574"/>
        <w:jc w:val="both"/>
        <w:rPr>
          <w:rFonts w:ascii="Palatino Linotype" w:eastAsia="Palatino Linotype" w:hAnsi="Palatino Linotype" w:cs="Palatino Linotype"/>
          <w:i/>
        </w:rPr>
      </w:pPr>
      <w:r w:rsidRPr="008B47E6">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Obligados.”(Sic)</w:t>
      </w:r>
    </w:p>
    <w:p w:rsidR="009A0B8C" w:rsidRDefault="009A0B8C" w:rsidP="009A0B8C">
      <w:pPr>
        <w:ind w:left="567" w:right="49"/>
        <w:jc w:val="both"/>
        <w:rPr>
          <w:rFonts w:ascii="Palatino Linotype" w:eastAsia="Palatino Linotype" w:hAnsi="Palatino Linotype" w:cs="Palatino Linotype"/>
          <w:i/>
          <w:color w:val="000000"/>
        </w:rPr>
      </w:pPr>
    </w:p>
    <w:p w:rsidR="008B47E6" w:rsidRPr="008B47E6" w:rsidRDefault="008B47E6" w:rsidP="009A0B8C">
      <w:pPr>
        <w:ind w:left="567" w:right="49"/>
        <w:jc w:val="both"/>
        <w:rPr>
          <w:rFonts w:ascii="Palatino Linotype" w:eastAsia="Palatino Linotype" w:hAnsi="Palatino Linotype" w:cs="Palatino Linotype"/>
          <w:i/>
          <w:color w:val="000000"/>
        </w:rPr>
      </w:pPr>
    </w:p>
    <w:p w:rsidR="009A0B8C" w:rsidRPr="008B47E6" w:rsidRDefault="009A0B8C" w:rsidP="00EA6074">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 xml:space="preserve">De lo anterior se puede concluir que la </w:t>
      </w:r>
      <w:r w:rsidRPr="008B47E6">
        <w:rPr>
          <w:rFonts w:ascii="Palatino Linotype" w:eastAsia="Palatino Linotype" w:hAnsi="Palatino Linotype" w:cs="Palatino Linotype"/>
          <w:b/>
          <w:color w:val="000000"/>
        </w:rPr>
        <w:t xml:space="preserve">distinción entre el derecho de petición y el derecho de acceso a la información </w:t>
      </w:r>
      <w:r w:rsidRPr="008B47E6">
        <w:rPr>
          <w:rFonts w:ascii="Palatino Linotype" w:eastAsia="Palatino Linotype" w:hAnsi="Palatino Linotype" w:cs="Palatino Linotype"/>
          <w:color w:val="000000"/>
        </w:rPr>
        <w:t>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9A0B8C" w:rsidRPr="008B47E6" w:rsidRDefault="009A0B8C" w:rsidP="009A0B8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A0B8C" w:rsidRPr="008B47E6" w:rsidRDefault="009A0B8C" w:rsidP="00EA6074">
      <w:pPr>
        <w:numPr>
          <w:ilvl w:val="0"/>
          <w:numId w:val="2"/>
        </w:numPr>
        <w:spacing w:line="360" w:lineRule="auto"/>
        <w:ind w:left="0" w:right="-787" w:firstLine="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color w:val="000000"/>
        </w:rPr>
        <w:t xml:space="preserve">Con base a lo anterior, tenemos que el </w:t>
      </w:r>
      <w:r w:rsidRPr="008B47E6">
        <w:rPr>
          <w:rFonts w:ascii="Palatino Linotype" w:eastAsia="Palatino Linotype" w:hAnsi="Palatino Linotype" w:cs="Palatino Linotype"/>
          <w:b/>
          <w:color w:val="000000"/>
        </w:rPr>
        <w:t>RECURRENTE</w:t>
      </w:r>
      <w:r w:rsidRPr="008B47E6">
        <w:rPr>
          <w:rFonts w:ascii="Palatino Linotype" w:eastAsia="Palatino Linotype" w:hAnsi="Palatino Linotype" w:cs="Palatino Linotype"/>
          <w:color w:val="000000"/>
        </w:rPr>
        <w:t xml:space="preserve"> en su solicitud de información pretende ejercer un derecho de petición y no el derecho de acceso a la información pública, p</w:t>
      </w:r>
      <w:r w:rsidR="00EA6074" w:rsidRPr="008B47E6">
        <w:rPr>
          <w:rFonts w:ascii="Palatino Linotype" w:eastAsia="Palatino Linotype" w:hAnsi="Palatino Linotype" w:cs="Palatino Linotype"/>
          <w:color w:val="000000"/>
        </w:rPr>
        <w:t>or los razonamiento ya expuesto</w:t>
      </w:r>
      <w:r w:rsidRPr="008B47E6">
        <w:rPr>
          <w:rFonts w:ascii="Palatino Linotype" w:eastAsia="Palatino Linotype" w:hAnsi="Palatino Linotype" w:cs="Palatino Linotype"/>
          <w:color w:val="000000"/>
        </w:rPr>
        <w:t xml:space="preserve">; por consiguiente, la entrega de una razón o la respuesta a cuestionamientos que no encuentren soporte documental alguno, por parte de los Sujetos Obligados no es algo que la Ley de la Materia </w:t>
      </w:r>
      <w:r w:rsidRPr="008B47E6">
        <w:rPr>
          <w:rFonts w:ascii="Palatino Linotype" w:eastAsia="Palatino Linotype" w:hAnsi="Palatino Linotype" w:cs="Palatino Linotype"/>
        </w:rPr>
        <w:t>establece</w:t>
      </w:r>
      <w:r w:rsidRPr="008B47E6">
        <w:rPr>
          <w:rFonts w:ascii="Palatino Linotype" w:eastAsia="Palatino Linotype" w:hAnsi="Palatino Linotype" w:cs="Palatino Linotype"/>
          <w:color w:val="000000"/>
        </w:rPr>
        <w:t xml:space="preserve"> como atribución,  derecho o facultad; pues ello implicaría emitir un juicio de valor referente a cuestionamientos realizados, los cuales </w:t>
      </w:r>
      <w:r w:rsidRPr="008B47E6">
        <w:rPr>
          <w:rFonts w:ascii="Palatino Linotype" w:eastAsia="Palatino Linotype" w:hAnsi="Palatino Linotype" w:cs="Palatino Linotype"/>
          <w:color w:val="000000"/>
        </w:rPr>
        <w:lastRenderedPageBreak/>
        <w:t>como ha quedado explicado, al constituir interrogantes, inquietudes, quejas y manifestaciones resultan estar encaminadas a ser satisfechas en ejercicio del derecho de petición.</w:t>
      </w:r>
    </w:p>
    <w:p w:rsidR="009A0B8C" w:rsidRPr="008B47E6" w:rsidRDefault="009A0B8C" w:rsidP="009A0B8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9A0B8C" w:rsidRPr="008B47E6" w:rsidRDefault="009A0B8C" w:rsidP="00EA6074">
      <w:pPr>
        <w:numPr>
          <w:ilvl w:val="0"/>
          <w:numId w:val="2"/>
        </w:numPr>
        <w:spacing w:line="360" w:lineRule="auto"/>
        <w:ind w:left="0" w:right="-787" w:firstLine="0"/>
        <w:jc w:val="both"/>
        <w:rPr>
          <w:b/>
          <w:color w:val="000000"/>
        </w:rPr>
      </w:pPr>
      <w:r w:rsidRPr="008B47E6">
        <w:rPr>
          <w:rFonts w:ascii="Palatino Linotype" w:eastAsia="Palatino Linotype" w:hAnsi="Palatino Linotype" w:cs="Palatino Linotype"/>
          <w:color w:val="000000"/>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w:t>
      </w:r>
      <w:r w:rsidRPr="008B47E6">
        <w:rPr>
          <w:rFonts w:ascii="Palatino Linotype" w:eastAsia="Palatino Linotype" w:hAnsi="Palatino Linotype" w:cs="Palatino Linotype"/>
          <w:b/>
          <w:color w:val="000000"/>
        </w:rPr>
        <w:t>este Instinto no tiene atribuciones para pronunciarse respecto a las manifestaciones expuestas por el particular.</w:t>
      </w:r>
    </w:p>
    <w:p w:rsidR="009A0B8C" w:rsidRPr="008B47E6" w:rsidRDefault="009A0B8C" w:rsidP="009A0B8C">
      <w:pPr>
        <w:spacing w:line="360" w:lineRule="auto"/>
        <w:ind w:right="-787"/>
        <w:jc w:val="both"/>
        <w:rPr>
          <w:rFonts w:ascii="Palatino Linotype" w:eastAsia="Palatino Linotype" w:hAnsi="Palatino Linotype" w:cs="Palatino Linotype"/>
          <w:i/>
        </w:rPr>
      </w:pPr>
    </w:p>
    <w:p w:rsidR="009A0B8C" w:rsidRPr="008B47E6" w:rsidRDefault="009A0B8C" w:rsidP="00EA6074">
      <w:pPr>
        <w:numPr>
          <w:ilvl w:val="0"/>
          <w:numId w:val="2"/>
        </w:numPr>
        <w:spacing w:line="360" w:lineRule="auto"/>
        <w:ind w:left="0" w:right="-787" w:firstLine="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color w:val="000000"/>
        </w:rPr>
        <w:t>En este orden de ideas, no pasa desapercibido para este Organismo que, e</w:t>
      </w:r>
      <w:r w:rsidRPr="008B47E6">
        <w:rPr>
          <w:rFonts w:ascii="Palatino Linotype" w:eastAsia="Palatino Linotype" w:hAnsi="Palatino Linotype" w:cs="Palatino Linotype"/>
        </w:rPr>
        <w:t xml:space="preserve">n el caso concreto, </w:t>
      </w:r>
      <w:r w:rsidR="00EA6074" w:rsidRPr="008B47E6">
        <w:rPr>
          <w:rFonts w:ascii="Palatino Linotype" w:eastAsia="Palatino Linotype" w:hAnsi="Palatino Linotype" w:cs="Palatino Linotype"/>
          <w:b/>
          <w:bCs/>
        </w:rPr>
        <w:t>el</w:t>
      </w:r>
      <w:r w:rsidRPr="008B47E6">
        <w:rPr>
          <w:rFonts w:ascii="Palatino Linotype" w:eastAsia="Palatino Linotype" w:hAnsi="Palatino Linotype" w:cs="Palatino Linotype"/>
          <w:b/>
          <w:bCs/>
        </w:rPr>
        <w:t xml:space="preserve"> particular pretende </w:t>
      </w:r>
      <w:r w:rsidR="00EA6074" w:rsidRPr="008B47E6">
        <w:rPr>
          <w:rFonts w:ascii="Palatino Linotype" w:eastAsia="Palatino Linotype" w:hAnsi="Palatino Linotype" w:cs="Palatino Linotype"/>
          <w:b/>
          <w:bCs/>
        </w:rPr>
        <w:t xml:space="preserve">que el Sujeto Obligado precise si la persona referida en la solicitud de información ha participado bajo cualquier calidad en alguna actuación, ya que lo que se pretende conocer es exclusivamente si intervino y bajo qué carácter, y no el </w:t>
      </w:r>
      <w:r w:rsidR="00EA6074" w:rsidRPr="008B47E6">
        <w:rPr>
          <w:rFonts w:ascii="Palatino Linotype" w:eastAsia="Palatino Linotype" w:hAnsi="Palatino Linotype" w:cs="Palatino Linotype"/>
          <w:b/>
          <w:bCs/>
        </w:rPr>
        <w:lastRenderedPageBreak/>
        <w:t>contenido de las actuaciones o documentos reservados</w:t>
      </w:r>
      <w:r w:rsidRPr="008B47E6">
        <w:rPr>
          <w:rFonts w:ascii="Palatino Linotype" w:eastAsia="Palatino Linotype" w:hAnsi="Palatino Linotype" w:cs="Palatino Linotype"/>
          <w:i/>
          <w:color w:val="000000"/>
        </w:rPr>
        <w:t>,</w:t>
      </w:r>
      <w:r w:rsidRPr="008B47E6">
        <w:rPr>
          <w:rFonts w:ascii="Palatino Linotype" w:eastAsia="Palatino Linotype" w:hAnsi="Palatino Linotype" w:cs="Palatino Linotype"/>
          <w:color w:val="000000"/>
        </w:rPr>
        <w:t xml:space="preserve"> por lo que se reitera que, la entrega de una razón o la respuesta a cuestionamientos que no encuentren soporte documental alguno, por parte de los Sujetos Obligados no es algo que la Ley de la Materia </w:t>
      </w:r>
      <w:r w:rsidRPr="008B47E6">
        <w:rPr>
          <w:rFonts w:ascii="Palatino Linotype" w:eastAsia="Palatino Linotype" w:hAnsi="Palatino Linotype" w:cs="Palatino Linotype"/>
        </w:rPr>
        <w:t>establece</w:t>
      </w:r>
      <w:r w:rsidRPr="008B47E6">
        <w:rPr>
          <w:rFonts w:ascii="Palatino Linotype" w:eastAsia="Palatino Linotype" w:hAnsi="Palatino Linotype" w:cs="Palatino Linotype"/>
          <w:color w:val="000000"/>
        </w:rPr>
        <w:t xml:space="preserve"> como atribución,  derecho o facultad; pues ello implicaría emitir un juicio de valor referente a cuestionamientos realizados, los cuales como ha quedado explicado, al constituir interrogantes, inquietudes, quejas y manifestaciones resultan estar encaminadas a ser satisfechas en ejercicio del derecho de petición.</w:t>
      </w:r>
    </w:p>
    <w:p w:rsidR="009A0B8C" w:rsidRPr="008B47E6" w:rsidRDefault="009A0B8C" w:rsidP="009A0B8C">
      <w:pPr>
        <w:pBdr>
          <w:top w:val="nil"/>
          <w:left w:val="nil"/>
          <w:bottom w:val="nil"/>
          <w:right w:val="nil"/>
          <w:between w:val="nil"/>
        </w:pBdr>
        <w:ind w:left="720"/>
        <w:rPr>
          <w:rFonts w:ascii="Palatino Linotype" w:eastAsia="Palatino Linotype" w:hAnsi="Palatino Linotype" w:cs="Palatino Linotype"/>
          <w:color w:val="000000"/>
          <w:highlight w:val="yellow"/>
        </w:rPr>
      </w:pPr>
    </w:p>
    <w:p w:rsidR="009A0B8C" w:rsidRPr="008B47E6" w:rsidRDefault="009A0B8C" w:rsidP="00680FA5">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A más </w:t>
      </w:r>
      <w:r w:rsidRPr="008B47E6">
        <w:rPr>
          <w:rFonts w:ascii="Palatino Linotype" w:eastAsia="Palatino Linotype" w:hAnsi="Palatino Linotype" w:cs="Palatino Linotype"/>
          <w:color w:val="000000"/>
        </w:rPr>
        <w:t>de</w:t>
      </w:r>
      <w:r w:rsidRPr="008B47E6">
        <w:rPr>
          <w:rFonts w:ascii="Palatino Linotype" w:eastAsia="Palatino Linotype" w:hAnsi="Palatino Linotype" w:cs="Palatino Linotype"/>
        </w:rPr>
        <w:t xml:space="preserve"> lo anterior, al corresponder a una solicitud de </w:t>
      </w:r>
      <w:r w:rsidRPr="008B47E6">
        <w:rPr>
          <w:rFonts w:ascii="Palatino Linotype" w:eastAsia="Palatino Linotype" w:hAnsi="Palatino Linotype" w:cs="Palatino Linotype"/>
          <w:i/>
          <w:iCs/>
        </w:rPr>
        <w:t>hacer algo</w:t>
      </w:r>
      <w:r w:rsidRPr="008B47E6">
        <w:rPr>
          <w:rFonts w:ascii="Palatino Linotype" w:eastAsia="Palatino Linotype" w:hAnsi="Palatino Linotype" w:cs="Palatino Linotype"/>
        </w:rPr>
        <w:t xml:space="preserve">, se colige que no corresponde al ejercicio del derecho de acceso a la información, sino al ejercicio de derecho de petición; </w:t>
      </w:r>
      <w:r w:rsidRPr="008B47E6">
        <w:rPr>
          <w:rFonts w:ascii="Palatino Linotype" w:eastAsia="Palatino Linotype" w:hAnsi="Palatino Linotype" w:cs="Palatino Linotype"/>
          <w:color w:val="000000"/>
        </w:rPr>
        <w:t xml:space="preserve">toda vez que con dicho requerimiento se pretende que </w:t>
      </w:r>
      <w:r w:rsidR="00680FA5" w:rsidRPr="008B47E6">
        <w:rPr>
          <w:rFonts w:ascii="Palatino Linotype" w:eastAsia="Palatino Linotype" w:hAnsi="Palatino Linotype" w:cs="Palatino Linotype"/>
          <w:color w:val="000000"/>
        </w:rPr>
        <w:t>el Sujeto Obligado</w:t>
      </w:r>
      <w:r w:rsidRPr="008B47E6">
        <w:rPr>
          <w:rFonts w:ascii="Palatino Linotype" w:eastAsia="Palatino Linotype" w:hAnsi="Palatino Linotype" w:cs="Palatino Linotype"/>
          <w:color w:val="000000"/>
        </w:rPr>
        <w:t xml:space="preserve"> conteste una petición</w:t>
      </w:r>
      <w:r w:rsidR="000C4381" w:rsidRPr="008B47E6">
        <w:rPr>
          <w:rFonts w:ascii="Palatino Linotype" w:eastAsia="Palatino Linotype" w:hAnsi="Palatino Linotype" w:cs="Palatino Linotype"/>
          <w:color w:val="000000"/>
        </w:rPr>
        <w:t xml:space="preserve"> a modo</w:t>
      </w:r>
      <w:r w:rsidRPr="008B47E6">
        <w:rPr>
          <w:rFonts w:ascii="Palatino Linotype" w:eastAsia="Palatino Linotype" w:hAnsi="Palatino Linotype" w:cs="Palatino Linotype"/>
          <w:color w:val="000000"/>
        </w:rPr>
        <w:t>,</w:t>
      </w:r>
      <w:r w:rsidRPr="008B47E6">
        <w:rPr>
          <w:rFonts w:ascii="Palatino Linotype" w:eastAsia="Palatino Linotype" w:hAnsi="Palatino Linotype" w:cs="Palatino Linotype"/>
        </w:rPr>
        <w:t xml:space="preserve"> situación que conlleva a afirmar que se está en presencia del ejercicio del derecho de petición.</w:t>
      </w:r>
    </w:p>
    <w:p w:rsidR="009A0B8C" w:rsidRPr="008B47E6" w:rsidRDefault="009A0B8C" w:rsidP="009A0B8C">
      <w:pPr>
        <w:spacing w:line="360" w:lineRule="auto"/>
        <w:ind w:right="-787"/>
        <w:jc w:val="both"/>
      </w:pPr>
    </w:p>
    <w:p w:rsidR="009A0B8C" w:rsidRPr="008B47E6" w:rsidRDefault="009A0B8C" w:rsidP="000C4381">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En razón de lo expuesto se reitera que la petición hecha por el particular</w:t>
      </w:r>
      <w:r w:rsidRPr="008B47E6">
        <w:rPr>
          <w:rFonts w:ascii="Palatino Linotype" w:eastAsia="Palatino Linotype" w:hAnsi="Palatino Linotype" w:cs="Palatino Linotype"/>
          <w:color w:val="000000"/>
        </w:rPr>
        <w:t xml:space="preserve"> resulta improcedente; en virtud que para el ejercicio del derecho de acceso a la información, los sujetos obligados no se encuentran obligados a generar documentos </w:t>
      </w:r>
      <w:r w:rsidRPr="008B47E6">
        <w:rPr>
          <w:rFonts w:ascii="Palatino Linotype" w:eastAsia="Palatino Linotype" w:hAnsi="Palatino Linotype" w:cs="Palatino Linotype"/>
          <w:i/>
          <w:iCs/>
          <w:color w:val="000000"/>
        </w:rPr>
        <w:t>ad hoc</w:t>
      </w:r>
      <w:r w:rsidRPr="008B47E6">
        <w:rPr>
          <w:rFonts w:ascii="Palatino Linotype" w:eastAsia="Palatino Linotype" w:hAnsi="Palatino Linotype" w:cs="Palatino Linotype"/>
          <w:color w:val="000000"/>
        </w:rPr>
        <w:t xml:space="preserve"> conforme a los intereses particulares de los solicitantes.</w:t>
      </w:r>
    </w:p>
    <w:p w:rsidR="009A0B8C" w:rsidRPr="008B47E6" w:rsidRDefault="009A0B8C" w:rsidP="009A0B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A0B8C" w:rsidRPr="008B47E6" w:rsidRDefault="009A0B8C" w:rsidP="000C4381">
      <w:pPr>
        <w:numPr>
          <w:ilvl w:val="0"/>
          <w:numId w:val="2"/>
        </w:numP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rPr>
        <w:t xml:space="preserve">Como apoyo a lo anterior, es aplicable por analogía el </w:t>
      </w:r>
      <w:r w:rsidRPr="008B47E6">
        <w:rPr>
          <w:rFonts w:ascii="Palatino Linotype" w:eastAsia="Palatino Linotype" w:hAnsi="Palatino Linotype" w:cs="Palatino Linotype"/>
          <w:b/>
          <w:bCs/>
        </w:rPr>
        <w:t>Criterio 03/17</w:t>
      </w:r>
      <w:r w:rsidRPr="008B47E6">
        <w:rPr>
          <w:rFonts w:ascii="Palatino Linotype" w:eastAsia="Palatino Linotype" w:hAnsi="Palatino Linotype" w:cs="Palatino Linotype"/>
        </w:rPr>
        <w:t>, emitido por el Pleno del entonces Instituto Nacional de Transparencia, Acceso a la Información y Protección de Datos Personales (INAI), que a la letra dice:</w:t>
      </w:r>
    </w:p>
    <w:p w:rsidR="009A0B8C" w:rsidRPr="008B47E6" w:rsidRDefault="009A0B8C" w:rsidP="009A0B8C">
      <w:pPr>
        <w:pBdr>
          <w:top w:val="nil"/>
          <w:left w:val="nil"/>
          <w:bottom w:val="nil"/>
          <w:right w:val="nil"/>
          <w:between w:val="nil"/>
        </w:pBdr>
        <w:ind w:left="567" w:right="-716"/>
        <w:jc w:val="both"/>
        <w:rPr>
          <w:rFonts w:ascii="Palatino Linotype" w:eastAsia="Palatino Linotype" w:hAnsi="Palatino Linotype" w:cs="Palatino Linotype"/>
          <w:i/>
          <w:iCs/>
          <w:color w:val="000000"/>
        </w:rPr>
      </w:pPr>
      <w:bookmarkStart w:id="7" w:name="_heading=h.fr8oyb6tapps" w:colFirst="0" w:colLast="0"/>
      <w:bookmarkEnd w:id="7"/>
      <w:r w:rsidRPr="008B47E6">
        <w:rPr>
          <w:rFonts w:ascii="Palatino Linotype" w:eastAsia="Palatino Linotype" w:hAnsi="Palatino Linotype" w:cs="Palatino Linotype"/>
          <w:b/>
          <w:bCs/>
          <w:i/>
          <w:iCs/>
          <w:color w:val="000000"/>
        </w:rPr>
        <w:t xml:space="preserve">“No existe obligación de elaborar documentos ad hoc para atender las solicitudes de acceso a la información. </w:t>
      </w:r>
      <w:r w:rsidRPr="008B47E6">
        <w:rPr>
          <w:rFonts w:ascii="Palatino Linotype" w:eastAsia="Palatino Linotype" w:hAnsi="Palatino Linotype" w:cs="Palatino Linotype"/>
          <w:i/>
          <w:iCs/>
          <w:color w:val="000000"/>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w:t>
      </w:r>
      <w:r w:rsidRPr="008B47E6">
        <w:rPr>
          <w:rFonts w:ascii="Palatino Linotype" w:eastAsia="Palatino Linotype" w:hAnsi="Palatino Linotype" w:cs="Palatino Linotype"/>
          <w:i/>
          <w:iCs/>
          <w:color w:val="000000"/>
        </w:rPr>
        <w:lastRenderedPageBreak/>
        <w:t>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9A0B8C" w:rsidRPr="008B47E6" w:rsidRDefault="009A0B8C" w:rsidP="009A0B8C">
      <w:pPr>
        <w:pBdr>
          <w:top w:val="nil"/>
          <w:left w:val="nil"/>
          <w:bottom w:val="nil"/>
          <w:right w:val="nil"/>
          <w:between w:val="nil"/>
        </w:pBdr>
        <w:spacing w:line="360" w:lineRule="auto"/>
        <w:ind w:left="567" w:right="618"/>
        <w:jc w:val="both"/>
        <w:rPr>
          <w:rFonts w:ascii="Palatino Linotype" w:eastAsia="Palatino Linotype" w:hAnsi="Palatino Linotype" w:cs="Palatino Linotype"/>
          <w:i/>
          <w:iCs/>
          <w:color w:val="000000"/>
        </w:rPr>
      </w:pPr>
    </w:p>
    <w:p w:rsidR="00AE38B8" w:rsidRPr="008B47E6" w:rsidRDefault="009A0B8C" w:rsidP="0054385B">
      <w:pPr>
        <w:numPr>
          <w:ilvl w:val="0"/>
          <w:numId w:val="2"/>
        </w:numPr>
        <w:spacing w:line="360" w:lineRule="auto"/>
        <w:ind w:left="0" w:right="-787" w:firstLine="0"/>
        <w:jc w:val="both"/>
        <w:rPr>
          <w:rFonts w:ascii="Palatino Linotype" w:eastAsia="Palatino Linotype" w:hAnsi="Palatino Linotype" w:cs="Palatino Linotype"/>
          <w:i/>
          <w:iCs/>
        </w:rPr>
      </w:pPr>
      <w:r w:rsidRPr="008B47E6">
        <w:rPr>
          <w:rFonts w:ascii="Palatino Linotype" w:eastAsia="Palatino Linotype" w:hAnsi="Palatino Linotype" w:cs="Palatino Linotype"/>
        </w:rPr>
        <w:t xml:space="preserve">Así las cosas, de lo anterior, se desprende, que la información generada, </w:t>
      </w:r>
      <w:r w:rsidRPr="008B47E6">
        <w:rPr>
          <w:rFonts w:ascii="Palatino Linotype" w:eastAsia="Palatino Linotype" w:hAnsi="Palatino Linotype" w:cs="Palatino Linotype"/>
          <w:color w:val="000000"/>
        </w:rPr>
        <w:t>obtenida</w:t>
      </w:r>
      <w:r w:rsidRPr="008B47E6">
        <w:rPr>
          <w:rFonts w:ascii="Palatino Linotype" w:eastAsia="Palatino Linotype" w:hAnsi="Palatino Linotype" w:cs="Palatino Linotype"/>
        </w:rPr>
        <w:t>, adquirida, transmitida, administrada o en posesión de los Sujetos Obligados, será accesible de manera permanente a cualquier persona, privilegiando el principio de máxima publicidad de la información, sin tener la obligación de generar documentos</w:t>
      </w:r>
      <w:r w:rsidRPr="008B47E6">
        <w:rPr>
          <w:rFonts w:ascii="Palatino Linotype" w:eastAsia="Palatino Linotype" w:hAnsi="Palatino Linotype" w:cs="Palatino Linotype"/>
          <w:i/>
          <w:iCs/>
        </w:rPr>
        <w:t xml:space="preserve"> ad hoc</w:t>
      </w:r>
      <w:r w:rsidRPr="008B47E6">
        <w:rPr>
          <w:rFonts w:ascii="Palatino Linotype" w:eastAsia="Palatino Linotype" w:hAnsi="Palatino Linotype" w:cs="Palatino Linotype"/>
        </w:rPr>
        <w:t>.</w:t>
      </w:r>
    </w:p>
    <w:p w:rsidR="00776627" w:rsidRPr="008B47E6" w:rsidRDefault="00776627" w:rsidP="00776627">
      <w:pPr>
        <w:spacing w:line="360" w:lineRule="auto"/>
        <w:ind w:right="-787"/>
        <w:jc w:val="both"/>
        <w:rPr>
          <w:color w:val="000000"/>
        </w:rPr>
      </w:pPr>
    </w:p>
    <w:p w:rsidR="00810BEE" w:rsidRPr="008B47E6" w:rsidRDefault="003F7F0C" w:rsidP="00810BEE">
      <w:pPr>
        <w:numPr>
          <w:ilvl w:val="0"/>
          <w:numId w:val="2"/>
        </w:numPr>
        <w:spacing w:line="360" w:lineRule="auto"/>
        <w:ind w:left="0" w:right="-787" w:firstLine="0"/>
        <w:jc w:val="both"/>
        <w:rPr>
          <w:rFonts w:ascii="Palatino Linotype" w:hAnsi="Palatino Linotype"/>
          <w:b/>
        </w:rPr>
      </w:pPr>
      <w:r w:rsidRPr="008B47E6">
        <w:rPr>
          <w:rFonts w:ascii="Palatino Linotype" w:eastAsia="Palatino Linotype" w:hAnsi="Palatino Linotype" w:cs="Palatino Linotype"/>
          <w:color w:val="000000"/>
        </w:rPr>
        <w:t>En conclusión, por las consideraciones ya expuestas, se estima procedente</w:t>
      </w:r>
      <w:r w:rsidRPr="008B47E6">
        <w:rPr>
          <w:rFonts w:ascii="Palatino Linotype" w:eastAsia="Palatino Linotype" w:hAnsi="Palatino Linotype" w:cs="Palatino Linotype"/>
          <w:b/>
          <w:color w:val="000000"/>
        </w:rPr>
        <w:t xml:space="preserve"> </w:t>
      </w:r>
      <w:r w:rsidR="002172CB" w:rsidRPr="008B47E6">
        <w:rPr>
          <w:rFonts w:ascii="Palatino Linotype" w:eastAsia="Palatino Linotype" w:hAnsi="Palatino Linotype" w:cs="Palatino Linotype"/>
          <w:b/>
          <w:color w:val="000000"/>
        </w:rPr>
        <w:t>MODIFICAR</w:t>
      </w:r>
      <w:r w:rsidRPr="008B47E6">
        <w:rPr>
          <w:rFonts w:ascii="Palatino Linotype" w:eastAsia="Palatino Linotype" w:hAnsi="Palatino Linotype" w:cs="Palatino Linotype"/>
          <w:color w:val="000000"/>
        </w:rPr>
        <w:t xml:space="preserve"> la respuesta emitida por el Sujeto Obligado y </w:t>
      </w:r>
      <w:r w:rsidRPr="008B47E6">
        <w:rPr>
          <w:rFonts w:ascii="Palatino Linotype" w:eastAsia="Palatino Linotype" w:hAnsi="Palatino Linotype" w:cs="Palatino Linotype"/>
          <w:b/>
          <w:color w:val="000000"/>
        </w:rPr>
        <w:t>ORDENAR</w:t>
      </w:r>
      <w:r w:rsidR="00202B28" w:rsidRPr="008B47E6">
        <w:rPr>
          <w:rFonts w:ascii="Palatino Linotype" w:eastAsia="Palatino Linotype" w:hAnsi="Palatino Linotype" w:cs="Palatino Linotype"/>
          <w:b/>
          <w:color w:val="000000"/>
        </w:rPr>
        <w:t>,</w:t>
      </w:r>
      <w:r w:rsidRPr="008B47E6">
        <w:rPr>
          <w:rFonts w:ascii="Palatino Linotype" w:eastAsia="Palatino Linotype" w:hAnsi="Palatino Linotype" w:cs="Palatino Linotype"/>
          <w:color w:val="000000"/>
        </w:rPr>
        <w:t xml:space="preserve"> </w:t>
      </w:r>
      <w:r w:rsidR="002172CB" w:rsidRPr="008B47E6">
        <w:rPr>
          <w:rFonts w:ascii="Palatino Linotype" w:eastAsia="Palatino Linotype" w:hAnsi="Palatino Linotype" w:cs="Palatino Linotype"/>
          <w:color w:val="000000"/>
        </w:rPr>
        <w:t xml:space="preserve">previa búsqueda exhaustiva y razonable en las unidades administrativas que de conformidad a sus funciones y atribuciones </w:t>
      </w:r>
      <w:r w:rsidR="00776627" w:rsidRPr="008B47E6">
        <w:rPr>
          <w:rFonts w:ascii="Palatino Linotype" w:eastAsia="Palatino Linotype" w:hAnsi="Palatino Linotype" w:cs="Palatino Linotype"/>
          <w:color w:val="000000"/>
        </w:rPr>
        <w:t>pudieran poseer, generar o administrar</w:t>
      </w:r>
      <w:r w:rsidR="002172CB" w:rsidRPr="008B47E6">
        <w:rPr>
          <w:rFonts w:ascii="Palatino Linotype" w:eastAsia="Palatino Linotype" w:hAnsi="Palatino Linotype" w:cs="Palatino Linotype"/>
          <w:color w:val="000000"/>
        </w:rPr>
        <w:t xml:space="preserve"> la información</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se haga entrega</w:t>
      </w:r>
      <w:r w:rsidR="00B31A6B" w:rsidRPr="008B47E6">
        <w:rPr>
          <w:rFonts w:ascii="Palatino Linotype" w:eastAsia="Palatino Linotype" w:hAnsi="Palatino Linotype" w:cs="Palatino Linotype"/>
          <w:color w:val="000000"/>
        </w:rPr>
        <w:t>, de ser procedente en versión pública,</w:t>
      </w:r>
      <w:r w:rsidRPr="008B47E6">
        <w:rPr>
          <w:rFonts w:ascii="Palatino Linotype" w:eastAsia="Palatino Linotype" w:hAnsi="Palatino Linotype" w:cs="Palatino Linotype"/>
          <w:color w:val="000000"/>
        </w:rPr>
        <w:t xml:space="preserve"> </w:t>
      </w:r>
      <w:r w:rsidR="002172CB" w:rsidRPr="008B47E6">
        <w:rPr>
          <w:rFonts w:ascii="Palatino Linotype" w:hAnsi="Palatino Linotype"/>
        </w:rPr>
        <w:t>del</w:t>
      </w:r>
      <w:r w:rsidRPr="008B47E6">
        <w:rPr>
          <w:rFonts w:ascii="Palatino Linotype" w:hAnsi="Palatino Linotype"/>
        </w:rPr>
        <w:t xml:space="preserve"> </w:t>
      </w:r>
      <w:r w:rsidR="002172CB" w:rsidRPr="008B47E6">
        <w:rPr>
          <w:rFonts w:ascii="Palatino Linotype" w:hAnsi="Palatino Linotype"/>
          <w:b/>
        </w:rPr>
        <w:t xml:space="preserve">documento </w:t>
      </w:r>
      <w:r w:rsidR="00B31A6B" w:rsidRPr="008B47E6">
        <w:rPr>
          <w:rFonts w:ascii="Palatino Linotype" w:hAnsi="Palatino Linotype"/>
          <w:b/>
        </w:rPr>
        <w:t>en el que conste o se advierta que la persona referida en la solicitud de información, haya participado, firmado o rubricado, de manera enunciativa mas no limitativa, actuaciones, diligencias, auditorías, visitas de inspección, revisiones de cuenta pública, procedimientos de fiscalización, actos de supervisión, reuniones de trabajo, entrevistas, elaboración o revisión de informes, emisión de observaciones, notificación de resoluciones, integración de expedientes y demás actividades relacionadas con la fiscalización o revisión al Ayuntamiento de Jiquipilco como ente fiscalizable, del  01 de enero al 13 de agosto de 2025.</w:t>
      </w:r>
      <w:r w:rsidR="00810BEE" w:rsidRPr="008B47E6">
        <w:rPr>
          <w:rFonts w:ascii="Palatino Linotype" w:hAnsi="Palatino Linotype"/>
          <w:b/>
        </w:rPr>
        <w:t xml:space="preserve"> </w:t>
      </w:r>
      <w:r w:rsidR="00810BEE" w:rsidRPr="008B47E6">
        <w:rPr>
          <w:rFonts w:ascii="Palatino Linotype" w:hAnsi="Palatino Linotype"/>
        </w:rPr>
        <w:t xml:space="preserve">Para el caso de que el </w:t>
      </w:r>
      <w:r w:rsidR="00810BEE" w:rsidRPr="008B47E6">
        <w:rPr>
          <w:rFonts w:ascii="Palatino Linotype" w:hAnsi="Palatino Linotype"/>
          <w:b/>
        </w:rPr>
        <w:t>SUJETO OBLIGADO</w:t>
      </w:r>
      <w:r w:rsidR="00810BEE" w:rsidRPr="008B47E6">
        <w:rPr>
          <w:rFonts w:ascii="Palatino Linotype" w:hAnsi="Palatino Linotype"/>
        </w:rPr>
        <w:t xml:space="preserve">, luego de la búsqueda exhaustiva y razonable no localice la información ordenada, por no haberse generado, poseído o administrado, bastará que lo haga del conocimiento del </w:t>
      </w:r>
      <w:r w:rsidR="00810BEE" w:rsidRPr="008B47E6">
        <w:rPr>
          <w:rFonts w:ascii="Palatino Linotype" w:hAnsi="Palatino Linotype"/>
          <w:b/>
        </w:rPr>
        <w:t>RECURRENTE</w:t>
      </w:r>
      <w:r w:rsidR="00810BEE" w:rsidRPr="008B47E6">
        <w:rPr>
          <w:rFonts w:ascii="Palatino Linotype" w:hAnsi="Palatino Linotype"/>
        </w:rPr>
        <w:t xml:space="preserve"> al </w:t>
      </w:r>
      <w:r w:rsidR="00810BEE" w:rsidRPr="008B47E6">
        <w:rPr>
          <w:rFonts w:ascii="Palatino Linotype" w:hAnsi="Palatino Linotype"/>
        </w:rPr>
        <w:lastRenderedPageBreak/>
        <w:t>momento de dar cumplimiento a la presente Resolución, en términos del artículo 19, párrafo segundo, de la Ley de Transparencia y Acceso a la Información Pública del Estado de México y Municipios.</w:t>
      </w:r>
    </w:p>
    <w:p w:rsidR="0085325F" w:rsidRPr="008B47E6" w:rsidRDefault="0085325F" w:rsidP="0085325F">
      <w:pPr>
        <w:spacing w:line="360" w:lineRule="auto"/>
        <w:ind w:right="-787"/>
        <w:jc w:val="both"/>
        <w:rPr>
          <w:rFonts w:ascii="Palatino Linotype" w:hAnsi="Palatino Linotype"/>
        </w:rPr>
      </w:pPr>
    </w:p>
    <w:p w:rsidR="007F36D2" w:rsidRPr="008B47E6" w:rsidRDefault="0085325F" w:rsidP="0085325F">
      <w:pPr>
        <w:numPr>
          <w:ilvl w:val="0"/>
          <w:numId w:val="2"/>
        </w:numPr>
        <w:spacing w:line="360" w:lineRule="auto"/>
        <w:ind w:left="0" w:right="-787" w:firstLine="0"/>
        <w:jc w:val="both"/>
        <w:rPr>
          <w:rFonts w:ascii="Palatino Linotype" w:eastAsia="Palatino Linotype" w:hAnsi="Palatino Linotype" w:cs="Palatino Linotype"/>
          <w:b/>
        </w:rPr>
      </w:pPr>
      <w:r w:rsidRPr="008B47E6">
        <w:rPr>
          <w:rFonts w:ascii="Palatino Linotype" w:eastAsia="Palatino Linotype" w:hAnsi="Palatino Linotype" w:cs="Palatino Linotype"/>
        </w:rPr>
        <w:t xml:space="preserve">Ahora bien, es de señalar que para aquella cuya divulgación obstruya o pueda causar un serio perjuicio a las actividades de fiscalización, verificación, inspección, comprobación y auditoría sobre el cumplimiento de las Leyes, se debe elaborar un acuerdo de clasificación de la información como reservada, bajo las causales establecidas en el artículo 140, fracción V de la Ley de Transparencia del Estado, correlativo con los numerales Vigésimo </w:t>
      </w:r>
      <w:r w:rsidR="007F36D2" w:rsidRPr="008B47E6">
        <w:rPr>
          <w:rFonts w:ascii="Palatino Linotype" w:eastAsia="Palatino Linotype" w:hAnsi="Palatino Linotype" w:cs="Palatino Linotype"/>
        </w:rPr>
        <w:t>cuarto</w:t>
      </w:r>
      <w:r w:rsidRPr="008B47E6">
        <w:rPr>
          <w:rFonts w:ascii="Palatino Linotype" w:eastAsia="Palatino Linotype" w:hAnsi="Palatino Linotype" w:cs="Palatino Linotype"/>
        </w:rPr>
        <w:t xml:space="preserve"> y </w:t>
      </w:r>
      <w:r w:rsidR="007F36D2" w:rsidRPr="008B47E6">
        <w:rPr>
          <w:rFonts w:ascii="Palatino Linotype" w:eastAsia="Palatino Linotype" w:hAnsi="Palatino Linotype" w:cs="Palatino Linotype"/>
        </w:rPr>
        <w:t>Vigésimo quinto</w:t>
      </w:r>
      <w:r w:rsidRPr="008B47E6">
        <w:rPr>
          <w:rFonts w:ascii="Palatino Linotype" w:eastAsia="Palatino Linotype" w:hAnsi="Palatino Linotype" w:cs="Palatino Linotype"/>
        </w:rPr>
        <w:t xml:space="preserve"> de los </w:t>
      </w:r>
      <w:r w:rsidR="007F36D2" w:rsidRPr="008B47E6">
        <w:rPr>
          <w:rFonts w:ascii="Palatino Linotype" w:eastAsia="Palatino Linotype" w:hAnsi="Palatino Linotype" w:cs="Palatino Linotype"/>
        </w:rPr>
        <w:t>Lineamientos Generales en Materia de Clasificación y Desclasificación de la Información, así como para la Elaboración de Versiones Públicas:</w:t>
      </w:r>
    </w:p>
    <w:p w:rsidR="007F36D2" w:rsidRPr="008B47E6" w:rsidRDefault="007F36D2" w:rsidP="007F36D2">
      <w:pPr>
        <w:ind w:left="566" w:right="-220"/>
        <w:jc w:val="center"/>
        <w:rPr>
          <w:rFonts w:ascii="Palatino Linotype" w:eastAsia="Palatino Linotype" w:hAnsi="Palatino Linotype" w:cs="Palatino Linotype"/>
          <w:b/>
          <w:i/>
        </w:rPr>
      </w:pPr>
      <w:r w:rsidRPr="008B47E6">
        <w:rPr>
          <w:rFonts w:ascii="Palatino Linotype" w:eastAsia="Palatino Linotype" w:hAnsi="Palatino Linotype" w:cs="Palatino Linotype"/>
          <w:b/>
          <w:i/>
        </w:rPr>
        <w:t>LEY DE TRANSPARENCIA Y ACCESO A LA INFORMACIÓN PÚBLICA DEL ESTADO DE MÉXICO Y MUNICIPIOS</w:t>
      </w:r>
    </w:p>
    <w:p w:rsidR="007F36D2" w:rsidRPr="008B47E6" w:rsidRDefault="007F36D2" w:rsidP="007F36D2">
      <w:pPr>
        <w:ind w:left="566" w:right="-220"/>
        <w:jc w:val="center"/>
        <w:rPr>
          <w:rFonts w:ascii="Palatino Linotype" w:eastAsia="Palatino Linotype" w:hAnsi="Palatino Linotype" w:cs="Palatino Linotype"/>
          <w:b/>
          <w:i/>
        </w:rPr>
      </w:pPr>
    </w:p>
    <w:p w:rsidR="007F36D2" w:rsidRPr="008B47E6" w:rsidRDefault="007F36D2" w:rsidP="007F36D2">
      <w:pPr>
        <w:ind w:left="566" w:right="-220"/>
        <w:jc w:val="center"/>
        <w:rPr>
          <w:rFonts w:ascii="Palatino Linotype" w:eastAsia="Palatino Linotype" w:hAnsi="Palatino Linotype" w:cs="Palatino Linotype"/>
          <w:b/>
          <w:i/>
        </w:rPr>
      </w:pPr>
      <w:r w:rsidRPr="008B47E6">
        <w:rPr>
          <w:rFonts w:ascii="Palatino Linotype" w:eastAsia="Palatino Linotype" w:hAnsi="Palatino Linotype" w:cs="Palatino Linotype"/>
          <w:b/>
          <w:i/>
        </w:rPr>
        <w:t>De la Información Reservada</w:t>
      </w:r>
    </w:p>
    <w:p w:rsidR="007F36D2" w:rsidRPr="008B47E6" w:rsidRDefault="007F36D2" w:rsidP="007F36D2">
      <w:pPr>
        <w:ind w:left="566" w:right="-220"/>
        <w:jc w:val="both"/>
        <w:rPr>
          <w:rFonts w:ascii="Palatino Linotype" w:eastAsia="Palatino Linotype" w:hAnsi="Palatino Linotype" w:cs="Palatino Linotype"/>
          <w:i/>
        </w:rPr>
      </w:pPr>
    </w:p>
    <w:p w:rsidR="007F36D2" w:rsidRPr="008B47E6" w:rsidRDefault="007F36D2" w:rsidP="007F36D2">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b/>
          <w:i/>
        </w:rPr>
        <w:t>Artículo 140</w:t>
      </w:r>
      <w:r w:rsidRPr="008B47E6">
        <w:rPr>
          <w:rFonts w:ascii="Palatino Linotype" w:eastAsia="Palatino Linotype" w:hAnsi="Palatino Linotype" w:cs="Palatino Linotype"/>
          <w:i/>
        </w:rPr>
        <w:t>. El acceso a la información pública será restringido excepcionalmente, cuando por razones de interés público, ésta sea clasificada como reservada, conforme a los criterios siguientes:</w:t>
      </w:r>
    </w:p>
    <w:p w:rsidR="007F36D2" w:rsidRPr="008B47E6" w:rsidRDefault="007F36D2" w:rsidP="007F36D2">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w:t>
      </w:r>
    </w:p>
    <w:p w:rsidR="007F36D2" w:rsidRPr="008B47E6" w:rsidRDefault="007F36D2" w:rsidP="007F36D2">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b/>
          <w:i/>
        </w:rPr>
        <w:t>V. Aquella cuya divulgación obstruya o pueda causar un serio perjuicio a</w:t>
      </w:r>
      <w:r w:rsidRPr="008B47E6">
        <w:rPr>
          <w:rFonts w:ascii="Palatino Linotype" w:eastAsia="Palatino Linotype" w:hAnsi="Palatino Linotype" w:cs="Palatino Linotype"/>
          <w:i/>
        </w:rPr>
        <w:t xml:space="preserve">: </w:t>
      </w:r>
    </w:p>
    <w:p w:rsidR="007F36D2" w:rsidRPr="008B47E6" w:rsidRDefault="007F36D2" w:rsidP="007F36D2">
      <w:pPr>
        <w:ind w:left="566" w:right="-220"/>
        <w:jc w:val="both"/>
        <w:rPr>
          <w:rFonts w:ascii="Palatino Linotype" w:eastAsia="Palatino Linotype" w:hAnsi="Palatino Linotype" w:cs="Palatino Linotype"/>
          <w:i/>
        </w:rPr>
      </w:pPr>
    </w:p>
    <w:p w:rsidR="007F36D2" w:rsidRPr="008B47E6" w:rsidRDefault="007F36D2" w:rsidP="007F36D2">
      <w:pPr>
        <w:ind w:left="720" w:right="-220"/>
        <w:jc w:val="both"/>
        <w:rPr>
          <w:rFonts w:ascii="Palatino Linotype" w:eastAsia="Palatino Linotype" w:hAnsi="Palatino Linotype" w:cs="Palatino Linotype"/>
          <w:b/>
          <w:i/>
        </w:rPr>
      </w:pPr>
      <w:r w:rsidRPr="008B47E6">
        <w:rPr>
          <w:rFonts w:ascii="Palatino Linotype" w:eastAsia="Palatino Linotype" w:hAnsi="Palatino Linotype" w:cs="Palatino Linotype"/>
          <w:b/>
          <w:i/>
        </w:rPr>
        <w:t>1. Las actividades de fiscalización, verificación, inspección, comprobación y auditoría sobre el cumplimiento de las Leyes; o</w:t>
      </w:r>
    </w:p>
    <w:p w:rsidR="007F36D2" w:rsidRPr="008B47E6" w:rsidRDefault="007F36D2" w:rsidP="007F36D2">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w:t>
      </w:r>
    </w:p>
    <w:p w:rsidR="005966B9" w:rsidRPr="008B47E6" w:rsidRDefault="005966B9" w:rsidP="007F36D2">
      <w:pPr>
        <w:ind w:left="566" w:right="-220"/>
        <w:jc w:val="both"/>
        <w:rPr>
          <w:rFonts w:ascii="Palatino Linotype" w:eastAsia="Palatino Linotype" w:hAnsi="Palatino Linotype" w:cs="Palatino Linotype"/>
          <w:i/>
        </w:rPr>
      </w:pPr>
    </w:p>
    <w:p w:rsidR="005966B9" w:rsidRPr="008B47E6" w:rsidRDefault="005966B9" w:rsidP="007F36D2">
      <w:pPr>
        <w:ind w:left="566" w:right="-220"/>
        <w:jc w:val="both"/>
        <w:rPr>
          <w:rFonts w:ascii="Palatino Linotype" w:eastAsia="Palatino Linotype" w:hAnsi="Palatino Linotype" w:cs="Palatino Linotype"/>
          <w:i/>
        </w:rPr>
      </w:pPr>
    </w:p>
    <w:p w:rsidR="005966B9" w:rsidRPr="008B47E6" w:rsidRDefault="005966B9" w:rsidP="005966B9">
      <w:pPr>
        <w:ind w:left="566" w:right="-220"/>
        <w:jc w:val="center"/>
        <w:rPr>
          <w:rFonts w:ascii="Palatino Linotype" w:eastAsia="Palatino Linotype" w:hAnsi="Palatino Linotype" w:cs="Palatino Linotype"/>
          <w:b/>
          <w:i/>
        </w:rPr>
      </w:pPr>
      <w:r w:rsidRPr="008B47E6">
        <w:rPr>
          <w:rFonts w:ascii="Palatino Linotype" w:eastAsia="Palatino Linotype" w:hAnsi="Palatino Linotype" w:cs="Palatino Linotype"/>
          <w:b/>
          <w:i/>
        </w:rPr>
        <w:t>Lineamientos Generales en Materia de Clasificación y Desclasificación de la Información, así como para la Elaboración de Versiones Públicas</w:t>
      </w:r>
    </w:p>
    <w:p w:rsidR="005966B9" w:rsidRPr="008B47E6" w:rsidRDefault="005966B9" w:rsidP="005966B9">
      <w:pPr>
        <w:ind w:left="566" w:right="-220"/>
        <w:jc w:val="center"/>
        <w:rPr>
          <w:rFonts w:ascii="Palatino Linotype" w:eastAsia="Palatino Linotype" w:hAnsi="Palatino Linotype" w:cs="Palatino Linotype"/>
          <w:b/>
          <w:i/>
        </w:rPr>
      </w:pPr>
    </w:p>
    <w:p w:rsidR="005966B9" w:rsidRPr="008B47E6" w:rsidRDefault="005966B9" w:rsidP="005966B9">
      <w:pPr>
        <w:ind w:left="566" w:right="-220"/>
        <w:jc w:val="center"/>
        <w:rPr>
          <w:rFonts w:ascii="Palatino Linotype" w:eastAsia="Palatino Linotype" w:hAnsi="Palatino Linotype" w:cs="Palatino Linotype"/>
          <w:b/>
          <w:i/>
        </w:rPr>
      </w:pPr>
    </w:p>
    <w:p w:rsidR="005966B9" w:rsidRPr="008B47E6" w:rsidRDefault="005966B9" w:rsidP="005966B9">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b/>
          <w:i/>
        </w:rPr>
        <w:lastRenderedPageBreak/>
        <w:t xml:space="preserve">Vigésimo cuarto. </w:t>
      </w:r>
      <w:r w:rsidRPr="008B47E6">
        <w:rPr>
          <w:rFonts w:ascii="Palatino Linotype" w:eastAsia="Palatino Linotype" w:hAnsi="Palatino Linotype" w:cs="Palatino Linotype"/>
          <w:i/>
        </w:rPr>
        <w:t xml:space="preserve">De conformidad con el artículo 113, fracción VI de la Ley General, podrá considerarse como reservada, </w:t>
      </w:r>
      <w:r w:rsidRPr="008B47E6">
        <w:rPr>
          <w:rFonts w:ascii="Palatino Linotype" w:eastAsia="Palatino Linotype" w:hAnsi="Palatino Linotype" w:cs="Palatino Linotype"/>
          <w:b/>
          <w:i/>
        </w:rPr>
        <w:t>aquella información que obstruya las actividades de verificación, inspección y auditoría relativas al cumplimiento de las leyes, cuando se actualicen los siguientes elementos</w:t>
      </w:r>
      <w:r w:rsidRPr="008B47E6">
        <w:rPr>
          <w:rFonts w:ascii="Palatino Linotype" w:eastAsia="Palatino Linotype" w:hAnsi="Palatino Linotype" w:cs="Palatino Linotype"/>
          <w:i/>
        </w:rPr>
        <w:t xml:space="preserve">: </w:t>
      </w:r>
    </w:p>
    <w:p w:rsidR="005966B9" w:rsidRPr="008B47E6" w:rsidRDefault="005966B9" w:rsidP="005966B9">
      <w:pPr>
        <w:ind w:left="566" w:right="-220"/>
        <w:jc w:val="both"/>
        <w:rPr>
          <w:rFonts w:ascii="Palatino Linotype" w:eastAsia="Palatino Linotype" w:hAnsi="Palatino Linotype" w:cs="Palatino Linotype"/>
          <w:i/>
        </w:rPr>
      </w:pPr>
    </w:p>
    <w:p w:rsidR="005966B9" w:rsidRPr="008B47E6" w:rsidRDefault="005966B9" w:rsidP="005966B9">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 xml:space="preserve">I. La existencia de un procedimiento de verificación del cumplimiento de las leyes; </w:t>
      </w:r>
    </w:p>
    <w:p w:rsidR="005966B9" w:rsidRPr="008B47E6" w:rsidRDefault="005966B9" w:rsidP="005966B9">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 xml:space="preserve">II. Que el procedimiento se encuentre en trámite; </w:t>
      </w:r>
    </w:p>
    <w:p w:rsidR="005966B9" w:rsidRPr="008B47E6" w:rsidRDefault="005966B9" w:rsidP="005966B9">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 xml:space="preserve">III. La vinculación directa con las actividades que realiza la autoridad en el procedimiento de verificación del cumplimiento de las leyes, y </w:t>
      </w:r>
    </w:p>
    <w:p w:rsidR="005966B9" w:rsidRPr="008B47E6" w:rsidRDefault="005966B9" w:rsidP="005966B9">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i/>
        </w:rPr>
        <w:t xml:space="preserve">IV. Que la difusión de la información impida u obstaculice las actividades de inspección, supervisión o vigilancia que realicen las autoridades en el procedimiento de verificación del cumplimiento de las leyes. </w:t>
      </w:r>
    </w:p>
    <w:p w:rsidR="005966B9" w:rsidRPr="008B47E6" w:rsidRDefault="005966B9" w:rsidP="005966B9">
      <w:pPr>
        <w:ind w:left="566" w:right="-220"/>
        <w:jc w:val="both"/>
        <w:rPr>
          <w:rFonts w:ascii="Palatino Linotype" w:eastAsia="Palatino Linotype" w:hAnsi="Palatino Linotype" w:cs="Palatino Linotype"/>
          <w:i/>
        </w:rPr>
      </w:pPr>
    </w:p>
    <w:p w:rsidR="005966B9" w:rsidRPr="008B47E6" w:rsidRDefault="005966B9" w:rsidP="005966B9">
      <w:pPr>
        <w:ind w:left="566" w:right="-220"/>
        <w:jc w:val="both"/>
        <w:rPr>
          <w:rFonts w:ascii="Palatino Linotype" w:eastAsia="Palatino Linotype" w:hAnsi="Palatino Linotype" w:cs="Palatino Linotype"/>
          <w:i/>
        </w:rPr>
      </w:pPr>
      <w:r w:rsidRPr="008B47E6">
        <w:rPr>
          <w:rFonts w:ascii="Palatino Linotype" w:eastAsia="Palatino Linotype" w:hAnsi="Palatino Linotype" w:cs="Palatino Linotype"/>
          <w:b/>
          <w:i/>
        </w:rPr>
        <w:t>Vigésimo quinto</w:t>
      </w:r>
      <w:r w:rsidRPr="008B47E6">
        <w:rPr>
          <w:rFonts w:ascii="Palatino Linotype" w:eastAsia="Palatino Linotype" w:hAnsi="Palatino Linotype" w:cs="Palatino Linotype"/>
          <w:i/>
        </w:rPr>
        <w:t>. De conformidad con el artículo 113, fracción VI de la Ley General, podrá considerarse como información reservada, aquella cuya difusión pueda obstruir o impedir el ejercicio de las facultades que llevan a cabo las autoridades competentes para recaudar, fiscalizar y comprobar el cumplimiento de las obligaciones</w:t>
      </w:r>
      <w:r w:rsidRPr="008B47E6">
        <w:rPr>
          <w:rFonts w:ascii="Palatino Linotype" w:eastAsia="Palatino Linotype" w:hAnsi="Palatino Linotype" w:cs="Palatino Linotype"/>
          <w:b/>
          <w:i/>
        </w:rPr>
        <w:t xml:space="preserve"> </w:t>
      </w:r>
      <w:r w:rsidRPr="008B47E6">
        <w:rPr>
          <w:rFonts w:ascii="Palatino Linotype" w:eastAsia="Palatino Linotype" w:hAnsi="Palatino Linotype" w:cs="Palatino Linotype"/>
          <w:i/>
        </w:rPr>
        <w:t>fiscales en términos de las disposiciones normativas aplicables.</w:t>
      </w:r>
      <w:r w:rsidR="00431683" w:rsidRPr="008B47E6">
        <w:rPr>
          <w:rFonts w:ascii="Palatino Linotype" w:eastAsia="Palatino Linotype" w:hAnsi="Palatino Linotype" w:cs="Palatino Linotype"/>
          <w:i/>
        </w:rPr>
        <w:t xml:space="preserve"> </w:t>
      </w:r>
    </w:p>
    <w:p w:rsidR="007F36D2" w:rsidRPr="008B47E6" w:rsidRDefault="007F36D2" w:rsidP="007F36D2">
      <w:pPr>
        <w:ind w:left="566" w:right="-220"/>
        <w:jc w:val="both"/>
        <w:rPr>
          <w:rFonts w:ascii="Palatino Linotype" w:eastAsia="Palatino Linotype" w:hAnsi="Palatino Linotype" w:cs="Palatino Linotype"/>
          <w:i/>
        </w:rPr>
      </w:pPr>
    </w:p>
    <w:p w:rsidR="007F36D2" w:rsidRPr="008B47E6" w:rsidRDefault="007F36D2" w:rsidP="007F36D2">
      <w:pPr>
        <w:ind w:left="566" w:right="-220"/>
        <w:jc w:val="both"/>
        <w:rPr>
          <w:rFonts w:ascii="Palatino Linotype" w:eastAsia="Palatino Linotype" w:hAnsi="Palatino Linotype" w:cs="Palatino Linotype"/>
          <w:i/>
        </w:rPr>
      </w:pPr>
    </w:p>
    <w:p w:rsidR="0085325F" w:rsidRPr="008B47E6" w:rsidRDefault="00431683" w:rsidP="00431683">
      <w:pPr>
        <w:numPr>
          <w:ilvl w:val="0"/>
          <w:numId w:val="2"/>
        </w:numPr>
        <w:spacing w:line="360" w:lineRule="auto"/>
        <w:ind w:left="0" w:right="-787" w:firstLine="0"/>
        <w:jc w:val="both"/>
        <w:rPr>
          <w:rFonts w:ascii="Palatino Linotype" w:eastAsia="Palatino Linotype" w:hAnsi="Palatino Linotype" w:cs="Palatino Linotype"/>
          <w:b/>
        </w:rPr>
      </w:pPr>
      <w:r w:rsidRPr="008B47E6">
        <w:rPr>
          <w:rFonts w:ascii="Palatino Linotype" w:eastAsia="Palatino Linotype" w:hAnsi="Palatino Linotype" w:cs="Palatino Linotype"/>
        </w:rPr>
        <w:t xml:space="preserve">Insistiendo </w:t>
      </w:r>
      <w:r w:rsidR="0085325F" w:rsidRPr="008B47E6">
        <w:rPr>
          <w:rFonts w:ascii="Palatino Linotype" w:eastAsia="Palatino Linotype" w:hAnsi="Palatino Linotype" w:cs="Palatino Linotype"/>
        </w:rPr>
        <w:t xml:space="preserve">que ello es </w:t>
      </w:r>
      <w:r w:rsidR="0085325F" w:rsidRPr="008B47E6">
        <w:rPr>
          <w:rFonts w:ascii="Palatino Linotype" w:eastAsia="Palatino Linotype" w:hAnsi="Palatino Linotype" w:cs="Palatino Linotype"/>
          <w:b/>
        </w:rPr>
        <w:t>siempre y cuando el sujeto obligado acredite de manera fundada y motivada</w:t>
      </w:r>
      <w:r w:rsidR="0085325F" w:rsidRPr="008B47E6">
        <w:rPr>
          <w:rFonts w:ascii="Palatino Linotype" w:eastAsia="Palatino Linotype" w:hAnsi="Palatino Linotype" w:cs="Palatino Linotype"/>
        </w:rPr>
        <w:t xml:space="preserve"> que </w:t>
      </w:r>
      <w:r w:rsidRPr="008B47E6">
        <w:rPr>
          <w:rFonts w:ascii="Palatino Linotype" w:eastAsia="Palatino Linotype" w:hAnsi="Palatino Linotype" w:cs="Palatino Linotype"/>
        </w:rPr>
        <w:t xml:space="preserve">la divulgación de </w:t>
      </w:r>
      <w:r w:rsidRPr="008B47E6">
        <w:rPr>
          <w:rFonts w:ascii="Palatino Linotype" w:eastAsia="Palatino Linotype" w:hAnsi="Palatino Linotype" w:cs="Palatino Linotype"/>
          <w:b/>
        </w:rPr>
        <w:t>las actividades de fiscalización, verificación, inspección, comprobación y auditoría</w:t>
      </w:r>
      <w:r w:rsidRPr="008B47E6">
        <w:rPr>
          <w:rFonts w:ascii="Palatino Linotype" w:eastAsia="Palatino Linotype" w:hAnsi="Palatino Linotype" w:cs="Palatino Linotype"/>
        </w:rPr>
        <w:t>, se encuentran en los supuestos antes enunciados para acreditar la reserva de información.</w:t>
      </w:r>
    </w:p>
    <w:p w:rsidR="0085325F" w:rsidRPr="008B47E6" w:rsidRDefault="0085325F" w:rsidP="0085325F">
      <w:pPr>
        <w:pBdr>
          <w:top w:val="nil"/>
          <w:left w:val="nil"/>
          <w:bottom w:val="nil"/>
          <w:right w:val="nil"/>
          <w:between w:val="nil"/>
        </w:pBdr>
        <w:tabs>
          <w:tab w:val="left" w:pos="142"/>
        </w:tabs>
        <w:spacing w:line="360" w:lineRule="auto"/>
        <w:ind w:right="49"/>
        <w:jc w:val="both"/>
        <w:rPr>
          <w:rFonts w:ascii="Palatino Linotype" w:eastAsia="Palatino Linotype" w:hAnsi="Palatino Linotype" w:cs="Palatino Linotype"/>
          <w:b/>
        </w:rPr>
      </w:pPr>
    </w:p>
    <w:p w:rsidR="0085325F" w:rsidRPr="008B47E6" w:rsidRDefault="0085325F" w:rsidP="00431683">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Para entender los alcances de la fundamentación y motivación, sirve de sustento la tesis visible en la página 450, Tomo XIV, Noviembre de 1994, del Apéndice del Semanario Judicial de la Federación 1917-2000, que literalmente dice: </w:t>
      </w:r>
    </w:p>
    <w:p w:rsidR="0085325F" w:rsidRPr="008B47E6" w:rsidRDefault="0085325F" w:rsidP="00431683">
      <w:pPr>
        <w:ind w:left="567" w:right="-716"/>
        <w:jc w:val="both"/>
        <w:rPr>
          <w:rFonts w:ascii="Palatino Linotype" w:eastAsia="Palatino Linotype" w:hAnsi="Palatino Linotype" w:cs="Palatino Linotype"/>
          <w:i/>
        </w:rPr>
      </w:pPr>
      <w:r w:rsidRPr="008B47E6">
        <w:rPr>
          <w:rFonts w:ascii="Palatino Linotype" w:eastAsia="Palatino Linotype" w:hAnsi="Palatino Linotype" w:cs="Palatino Linotype"/>
          <w:b/>
          <w:i/>
        </w:rPr>
        <w:t>FUNDAMENTACIÓN Y MOTIVACIÓN, CONCEPTO DE</w:t>
      </w:r>
      <w:r w:rsidRPr="008B47E6">
        <w:rPr>
          <w:rFonts w:ascii="Palatino Linotype" w:eastAsia="Palatino Linotype" w:hAnsi="Palatino Linotype" w:cs="Palatino Linotype"/>
          <w:i/>
        </w:rPr>
        <w:t xml:space="preserv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w:t>
      </w:r>
      <w:r w:rsidRPr="008B47E6">
        <w:rPr>
          <w:rFonts w:ascii="Palatino Linotype" w:eastAsia="Palatino Linotype" w:hAnsi="Palatino Linotype" w:cs="Palatino Linotype"/>
          <w:i/>
        </w:rPr>
        <w:lastRenderedPageBreak/>
        <w:t>determinación adoptada; y por lo segundo, que exprese una serie de razonamientos lógico-jurídicos sobre el por qué consideró que el caso concreto se ajusta a la hipótesis normativa.</w:t>
      </w:r>
    </w:p>
    <w:p w:rsidR="0085325F" w:rsidRPr="008B47E6" w:rsidRDefault="0085325F" w:rsidP="0085325F">
      <w:pPr>
        <w:spacing w:line="360" w:lineRule="auto"/>
        <w:ind w:right="616"/>
        <w:jc w:val="both"/>
        <w:rPr>
          <w:rFonts w:ascii="Palatino Linotype" w:eastAsia="Palatino Linotype" w:hAnsi="Palatino Linotype" w:cs="Palatino Linotype"/>
        </w:rPr>
      </w:pPr>
    </w:p>
    <w:p w:rsidR="0085325F" w:rsidRPr="008B47E6" w:rsidRDefault="0085325F" w:rsidP="00431683">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Así, para considerar que se cumple con la formalidad destacada, la autoridad emisora de un acto de autoridad que incida en la esfera de derechos de un particular, </w:t>
      </w:r>
      <w:r w:rsidRPr="008B47E6">
        <w:rPr>
          <w:rFonts w:ascii="Palatino Linotype" w:eastAsia="Palatino Linotype" w:hAnsi="Palatino Linotype" w:cs="Palatino Linotype"/>
          <w:b/>
        </w:rPr>
        <w:t>debe darle a conocer a este,  en detalle y de manera completa</w:t>
      </w:r>
      <w:r w:rsidRPr="008B47E6">
        <w:rPr>
          <w:rFonts w:ascii="Palatino Linotype" w:eastAsia="Palatino Linotype" w:hAnsi="Palatino Linotype" w:cs="Palatino Linotype"/>
        </w:rPr>
        <w:t>,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85325F" w:rsidRPr="008B47E6" w:rsidRDefault="0085325F" w:rsidP="0085325F">
      <w:pPr>
        <w:spacing w:line="360" w:lineRule="auto"/>
        <w:ind w:right="616"/>
        <w:jc w:val="both"/>
        <w:rPr>
          <w:rFonts w:ascii="Palatino Linotype" w:eastAsia="Palatino Linotype" w:hAnsi="Palatino Linotype" w:cs="Palatino Linotype"/>
        </w:rPr>
      </w:pPr>
    </w:p>
    <w:p w:rsidR="0085325F" w:rsidRPr="008B47E6" w:rsidRDefault="0085325F" w:rsidP="00431683">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Tal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85325F" w:rsidRPr="008B47E6" w:rsidRDefault="0085325F" w:rsidP="00431683">
      <w:pPr>
        <w:ind w:left="567" w:right="-574"/>
        <w:jc w:val="both"/>
        <w:rPr>
          <w:rFonts w:ascii="Palatino Linotype" w:eastAsia="Palatino Linotype" w:hAnsi="Palatino Linotype" w:cs="Palatino Linotype"/>
          <w:i/>
        </w:rPr>
      </w:pPr>
      <w:r w:rsidRPr="008B47E6">
        <w:rPr>
          <w:rFonts w:ascii="Palatino Linotype" w:eastAsia="Palatino Linotype" w:hAnsi="Palatino Linotype" w:cs="Palatino Linotype"/>
          <w:b/>
          <w:i/>
        </w:rPr>
        <w:t>FUNDAMENTACIÓN Y MOTIVACIÓN. EL ASPECTO FORMAL DE LA GARANTÍA Y SU FINALIDAD SE TRADUCEN EN EXPLICAR, JUSTIFICAR, POSIBILITAR LA DEFENSA Y COMUNICAR LA DECISIÓN</w:t>
      </w:r>
      <w:r w:rsidRPr="008B47E6">
        <w:rPr>
          <w:rFonts w:ascii="Palatino Linotype" w:eastAsia="Palatino Linotype" w:hAnsi="Palatino Linotype" w:cs="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w:t>
      </w:r>
      <w:r w:rsidRPr="008B47E6">
        <w:rPr>
          <w:rFonts w:ascii="Palatino Linotype" w:eastAsia="Palatino Linotype" w:hAnsi="Palatino Linotype" w:cs="Palatino Linotype"/>
          <w:i/>
        </w:rPr>
        <w:lastRenderedPageBreak/>
        <w:t>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85325F" w:rsidRPr="008B47E6" w:rsidRDefault="0085325F" w:rsidP="0085325F">
      <w:pPr>
        <w:tabs>
          <w:tab w:val="left" w:pos="7513"/>
        </w:tabs>
        <w:spacing w:line="360" w:lineRule="auto"/>
        <w:ind w:right="49"/>
        <w:jc w:val="both"/>
        <w:rPr>
          <w:rFonts w:ascii="Palatino Linotype" w:eastAsia="Palatino Linotype" w:hAnsi="Palatino Linotype" w:cs="Palatino Linotype"/>
        </w:rPr>
      </w:pPr>
    </w:p>
    <w:p w:rsidR="0085325F" w:rsidRPr="008B47E6" w:rsidRDefault="0085325F" w:rsidP="00997C61">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De lo anterior, y en el caso que nos ocupa, se entiende que para que los sujetos obligados puedan clasificar la información con el carácter de reservada, </w:t>
      </w:r>
      <w:r w:rsidR="00997C61" w:rsidRPr="008B47E6">
        <w:rPr>
          <w:rFonts w:ascii="Palatino Linotype" w:eastAsia="Palatino Linotype" w:hAnsi="Palatino Linotype" w:cs="Palatino Linotype"/>
        </w:rPr>
        <w:t>deberán atender</w:t>
      </w:r>
      <w:r w:rsidRPr="008B47E6">
        <w:rPr>
          <w:rFonts w:ascii="Palatino Linotype" w:eastAsia="Palatino Linotype" w:hAnsi="Palatino Linotype" w:cs="Palatino Linotype"/>
        </w:rPr>
        <w:t xml:space="preserve"> lo dispuesto </w:t>
      </w:r>
      <w:r w:rsidR="00997C61" w:rsidRPr="008B47E6">
        <w:rPr>
          <w:rFonts w:ascii="Palatino Linotype" w:eastAsia="Palatino Linotype" w:hAnsi="Palatino Linotype" w:cs="Palatino Linotype"/>
        </w:rPr>
        <w:t xml:space="preserve">por los </w:t>
      </w:r>
      <w:r w:rsidRPr="008B47E6">
        <w:rPr>
          <w:rFonts w:ascii="Palatino Linotype" w:eastAsia="Palatino Linotype" w:hAnsi="Palatino Linotype" w:cs="Palatino Linotype"/>
        </w:rPr>
        <w:t>Lineamientos de clasificación y de conformidad las disposiciones legales aplicables a la materia, siendo en este caso la L</w:t>
      </w:r>
      <w:r w:rsidR="00997C61" w:rsidRPr="008B47E6">
        <w:rPr>
          <w:rFonts w:ascii="Palatino Linotype" w:eastAsia="Palatino Linotype" w:hAnsi="Palatino Linotype" w:cs="Palatino Linotype"/>
        </w:rPr>
        <w:t>ey de Transparencia del Estado.</w:t>
      </w:r>
    </w:p>
    <w:p w:rsidR="0085325F" w:rsidRPr="008B47E6" w:rsidRDefault="0085325F" w:rsidP="0085325F">
      <w:pPr>
        <w:pBdr>
          <w:top w:val="nil"/>
          <w:left w:val="nil"/>
          <w:bottom w:val="nil"/>
          <w:right w:val="nil"/>
          <w:between w:val="nil"/>
        </w:pBdr>
        <w:tabs>
          <w:tab w:val="left" w:pos="142"/>
        </w:tabs>
        <w:spacing w:line="360" w:lineRule="auto"/>
        <w:ind w:right="49"/>
        <w:jc w:val="both"/>
        <w:rPr>
          <w:rFonts w:ascii="Palatino Linotype" w:eastAsia="Palatino Linotype" w:hAnsi="Palatino Linotype" w:cs="Palatino Linotype"/>
        </w:rPr>
      </w:pPr>
    </w:p>
    <w:p w:rsidR="0085325F" w:rsidRPr="008B47E6" w:rsidRDefault="0085325F" w:rsidP="00997C61">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Así cuando los sujetos obligados se refieran a información de carácter reservado,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rsidR="0085325F" w:rsidRPr="008B47E6" w:rsidRDefault="0085325F" w:rsidP="0085325F">
      <w:pPr>
        <w:tabs>
          <w:tab w:val="left" w:pos="7513"/>
        </w:tabs>
        <w:spacing w:line="360" w:lineRule="auto"/>
        <w:ind w:right="49"/>
        <w:jc w:val="both"/>
        <w:rPr>
          <w:rFonts w:ascii="Palatino Linotype" w:eastAsia="Palatino Linotype" w:hAnsi="Palatino Linotype" w:cs="Palatino Linotype"/>
        </w:rPr>
      </w:pPr>
    </w:p>
    <w:p w:rsidR="0085325F" w:rsidRPr="008B47E6" w:rsidRDefault="00997C61" w:rsidP="00997C61">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EL Sujeto Obligado</w:t>
      </w:r>
      <w:r w:rsidR="0085325F" w:rsidRPr="008B47E6">
        <w:rPr>
          <w:rFonts w:ascii="Palatino Linotype" w:eastAsia="Palatino Linotype" w:hAnsi="Palatino Linotype" w:cs="Palatino Linotype"/>
        </w:rPr>
        <w:t xml:space="preserve"> deberá elaborar una prueba de daño conforme a lo establecido por los artículos </w:t>
      </w:r>
      <w:r w:rsidRPr="008B47E6">
        <w:rPr>
          <w:rFonts w:ascii="Palatino Linotype" w:eastAsia="Palatino Linotype" w:hAnsi="Palatino Linotype" w:cs="Palatino Linotype"/>
        </w:rPr>
        <w:t>107</w:t>
      </w:r>
      <w:r w:rsidR="0085325F" w:rsidRPr="008B47E6">
        <w:rPr>
          <w:rFonts w:ascii="Palatino Linotype" w:eastAsia="Palatino Linotype" w:hAnsi="Palatino Linotype" w:cs="Palatino Linotype"/>
        </w:rPr>
        <w:t xml:space="preserve"> de la Ley General de Transparencia; 141 de la Ley de Transparencia del Estado; y numeral Trigésimo tercero de los Lineamientos de Clasificación atendiendo a lo siguiente:</w:t>
      </w:r>
    </w:p>
    <w:p w:rsidR="0085325F" w:rsidRPr="008B47E6" w:rsidRDefault="0085325F" w:rsidP="003A4DC7">
      <w:pPr>
        <w:numPr>
          <w:ilvl w:val="0"/>
          <w:numId w:val="7"/>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Se deberá fundar la clasificación, al citar la fracción y la hipótesis de la causal aplicable de los artículos 113 de la Ley General y 140 de la Ley de Transparencia Local, vinculándolas con el Lineamiento específico de los </w:t>
      </w:r>
      <w:r w:rsidRPr="008B47E6">
        <w:rPr>
          <w:rFonts w:ascii="Palatino Linotype" w:eastAsia="Palatino Linotype" w:hAnsi="Palatino Linotype" w:cs="Palatino Linotype"/>
        </w:rPr>
        <w:lastRenderedPageBreak/>
        <w:t>Lineamientos de Clasificación y cuando corresponda, el supuesto normativo</w:t>
      </w:r>
      <w:r w:rsidRPr="008B47E6">
        <w:t xml:space="preserve"> </w:t>
      </w:r>
      <w:r w:rsidRPr="008B47E6">
        <w:rPr>
          <w:rFonts w:ascii="Palatino Linotype" w:eastAsia="Palatino Linotype" w:hAnsi="Palatino Linotype" w:cs="Palatino Linotype"/>
        </w:rPr>
        <w:t xml:space="preserve">que expresamente le otorga el carácter de información reservada; </w:t>
      </w:r>
    </w:p>
    <w:p w:rsidR="0085325F" w:rsidRPr="008B47E6" w:rsidRDefault="0085325F" w:rsidP="003A4DC7">
      <w:pPr>
        <w:numPr>
          <w:ilvl w:val="0"/>
          <w:numId w:val="7"/>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Se deberá motivar la clasificación, señalando las circunstancias de </w:t>
      </w:r>
      <w:r w:rsidRPr="008B47E6">
        <w:rPr>
          <w:rFonts w:ascii="Palatino Linotype" w:eastAsia="Palatino Linotype" w:hAnsi="Palatino Linotype" w:cs="Palatino Linotype"/>
          <w:b/>
        </w:rPr>
        <w:t>modo, tiempo y lugar</w:t>
      </w:r>
      <w:r w:rsidRPr="008B47E6">
        <w:rPr>
          <w:rFonts w:ascii="Palatino Linotype" w:eastAsia="Palatino Linotype" w:hAnsi="Palatino Linotype" w:cs="Palatino Linotype"/>
        </w:rPr>
        <w:t xml:space="preserve"> que acrediten el vínculo entre la difusión de la información y la afectación al interés público; </w:t>
      </w:r>
    </w:p>
    <w:p w:rsidR="0085325F" w:rsidRPr="008B47E6" w:rsidRDefault="0085325F" w:rsidP="003A4DC7">
      <w:pPr>
        <w:numPr>
          <w:ilvl w:val="0"/>
          <w:numId w:val="7"/>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Se deberán precisar las razones objetivas por las que la apertura de la información generaría un riesgo de perjuicio </w:t>
      </w:r>
      <w:r w:rsidRPr="008B47E6">
        <w:rPr>
          <w:rFonts w:ascii="Palatino Linotype" w:eastAsia="Palatino Linotype" w:hAnsi="Palatino Linotype" w:cs="Palatino Linotype"/>
          <w:b/>
        </w:rPr>
        <w:t xml:space="preserve">real, demostrable e identificable </w:t>
      </w:r>
      <w:r w:rsidRPr="008B47E6">
        <w:rPr>
          <w:rFonts w:ascii="Palatino Linotype" w:eastAsia="Palatino Linotype" w:hAnsi="Palatino Linotype" w:cs="Palatino Linotype"/>
        </w:rPr>
        <w:t xml:space="preserve">al interés jurídico tutelado de que se trate; </w:t>
      </w:r>
    </w:p>
    <w:p w:rsidR="0085325F" w:rsidRPr="008B47E6" w:rsidRDefault="0085325F" w:rsidP="003A4DC7">
      <w:pPr>
        <w:numPr>
          <w:ilvl w:val="0"/>
          <w:numId w:val="7"/>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Mediante una ponderación entre la medida restrictiva y el derecho de acceso a la información, deberá justificar y probar objetivamente mediante los elementos señalados en el punto anterior, que la publicidad de la información solicitada generaría un riesgo de perjuicio que supera al interés público de que la información se difunda; </w:t>
      </w:r>
    </w:p>
    <w:p w:rsidR="0085325F" w:rsidRPr="008B47E6" w:rsidRDefault="0085325F" w:rsidP="003A4DC7">
      <w:pPr>
        <w:numPr>
          <w:ilvl w:val="0"/>
          <w:numId w:val="7"/>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Deberá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rsidR="0085325F" w:rsidRPr="008B47E6" w:rsidRDefault="0085325F" w:rsidP="003A4DC7">
      <w:pPr>
        <w:numPr>
          <w:ilvl w:val="0"/>
          <w:numId w:val="7"/>
        </w:numPr>
        <w:pBdr>
          <w:top w:val="nil"/>
          <w:left w:val="nil"/>
          <w:bottom w:val="nil"/>
          <w:right w:val="nil"/>
          <w:between w:val="nil"/>
        </w:pBdr>
        <w:tabs>
          <w:tab w:val="left" w:pos="7513"/>
        </w:tabs>
        <w:spacing w:after="160" w:line="360" w:lineRule="auto"/>
        <w:ind w:right="49"/>
        <w:jc w:val="both"/>
        <w:rPr>
          <w:rFonts w:ascii="Palatino Linotype" w:eastAsia="Palatino Linotype" w:hAnsi="Palatino Linotype" w:cs="Palatino Linotype"/>
        </w:rPr>
      </w:pPr>
      <w:r w:rsidRPr="008B47E6">
        <w:rPr>
          <w:rFonts w:ascii="Palatino Linotype" w:eastAsia="Palatino Linotype" w:hAnsi="Palatino Linotype" w:cs="Palatino Linotype"/>
        </w:rPr>
        <w:t>En caso de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F73D32" w:rsidRPr="008B47E6" w:rsidRDefault="00F73D32" w:rsidP="00544E82">
      <w:pPr>
        <w:spacing w:line="360" w:lineRule="auto"/>
        <w:jc w:val="both"/>
        <w:rPr>
          <w:color w:val="000000"/>
        </w:rPr>
      </w:pPr>
    </w:p>
    <w:p w:rsidR="000876CF" w:rsidRPr="008B47E6" w:rsidRDefault="00E757FE" w:rsidP="000876CF">
      <w:pPr>
        <w:numPr>
          <w:ilvl w:val="0"/>
          <w:numId w:val="2"/>
        </w:numPr>
        <w:spacing w:line="360" w:lineRule="auto"/>
        <w:ind w:left="0" w:right="-787" w:firstLine="0"/>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rPr>
        <w:t xml:space="preserve">Ahora bien, </w:t>
      </w:r>
      <w:r w:rsidR="000876CF" w:rsidRPr="008B47E6">
        <w:rPr>
          <w:rFonts w:ascii="Palatino Linotype" w:eastAsia="Palatino Linotype" w:hAnsi="Palatino Linotype" w:cs="Palatino Linotype"/>
        </w:rPr>
        <w:t xml:space="preserve">debe tenerse presente que diversas documentales de las requeridas en la solicitud de información, que puedan integrar actividades de fiscalización, verificación, </w:t>
      </w:r>
      <w:r w:rsidR="000876CF" w:rsidRPr="008B47E6">
        <w:rPr>
          <w:rFonts w:ascii="Palatino Linotype" w:eastAsia="Palatino Linotype" w:hAnsi="Palatino Linotype" w:cs="Palatino Linotype"/>
        </w:rPr>
        <w:lastRenderedPageBreak/>
        <w:t xml:space="preserve">inspección, comprobación y auditoría, guardan la naturaleza de </w:t>
      </w:r>
      <w:r w:rsidR="000876CF" w:rsidRPr="008B47E6">
        <w:rPr>
          <w:rFonts w:ascii="Palatino Linotype" w:eastAsia="Palatino Linotype" w:hAnsi="Palatino Linotype" w:cs="Palatino Linotype"/>
          <w:b/>
        </w:rPr>
        <w:t>documentos definitivos,</w:t>
      </w:r>
      <w:r w:rsidR="000876CF" w:rsidRPr="008B47E6">
        <w:rPr>
          <w:rFonts w:ascii="Palatino Linotype" w:eastAsia="Palatino Linotype" w:hAnsi="Palatino Linotype" w:cs="Palatino Linotype"/>
        </w:rPr>
        <w:t xml:space="preserve"> que no habrán de sufrir modificación alguna, derivado de un procedimiento de fiscalización.</w:t>
      </w:r>
    </w:p>
    <w:p w:rsidR="000876CF" w:rsidRPr="008B47E6" w:rsidRDefault="000876CF" w:rsidP="000876CF">
      <w:pPr>
        <w:spacing w:line="360" w:lineRule="auto"/>
        <w:ind w:right="-787"/>
        <w:jc w:val="both"/>
        <w:rPr>
          <w:rFonts w:ascii="Palatino Linotype" w:eastAsia="Palatino Linotype" w:hAnsi="Palatino Linotype" w:cs="Palatino Linotype"/>
          <w:color w:val="000000"/>
        </w:rPr>
      </w:pPr>
    </w:p>
    <w:p w:rsidR="000876CF" w:rsidRPr="008B47E6" w:rsidRDefault="000876CF" w:rsidP="000876CF">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color w:val="000000"/>
        </w:rPr>
        <w:t>En</w:t>
      </w:r>
      <w:r w:rsidRPr="008B47E6">
        <w:rPr>
          <w:rFonts w:ascii="Palatino Linotype" w:eastAsia="Palatino Linotype" w:hAnsi="Palatino Linotype" w:cs="Palatino Linotype"/>
        </w:rPr>
        <w:t xml:space="preserve"> esa virtud, es procedente proporcionar la información de los documentos requeridos, pues su entrega no modificaría los resultados de revisiones, informes, verificaciones y auditorías de que sean objeto con motivo de fiscalizació</w:t>
      </w:r>
      <w:r w:rsidRPr="008B47E6">
        <w:rPr>
          <w:rFonts w:ascii="Palatino Linotype" w:eastAsia="Palatino Linotype" w:hAnsi="Palatino Linotype" w:cs="Palatino Linotype"/>
          <w:i/>
        </w:rPr>
        <w:t>n</w:t>
      </w:r>
      <w:r w:rsidRPr="008B47E6">
        <w:rPr>
          <w:rFonts w:ascii="Palatino Linotype" w:eastAsia="Palatino Linotype" w:hAnsi="Palatino Linotype" w:cs="Palatino Linotype"/>
        </w:rPr>
        <w:t>, argumentos reforzados con el Criterio 09/2004 emitido por la Suprema Corte de Justicia de la Nación el cual establece lo siguiente:</w:t>
      </w:r>
    </w:p>
    <w:p w:rsidR="000876CF" w:rsidRPr="008B47E6" w:rsidRDefault="000876CF" w:rsidP="000876CF">
      <w:pPr>
        <w:pBdr>
          <w:top w:val="nil"/>
          <w:left w:val="nil"/>
          <w:bottom w:val="nil"/>
          <w:right w:val="nil"/>
          <w:between w:val="nil"/>
        </w:pBdr>
        <w:ind w:left="425" w:right="-85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b/>
          <w:i/>
          <w:color w:val="000000"/>
        </w:rPr>
        <w:t>INFORMACIÓN SUJETA A REVISIÓN. SI YA CONSTA EN UN DOCUMENTO DEFINITIVO, DEBE PERMITIRSE EL ACCESO A ÉSTE</w:t>
      </w:r>
      <w:r w:rsidRPr="008B47E6">
        <w:rPr>
          <w:rFonts w:ascii="Palatino Linotype" w:eastAsia="Palatino Linotype" w:hAnsi="Palatino Linotype" w:cs="Palatino Linotype"/>
          <w:i/>
          <w:color w:val="000000"/>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w:t>
      </w:r>
    </w:p>
    <w:p w:rsidR="000876CF" w:rsidRPr="008B47E6" w:rsidRDefault="000876CF" w:rsidP="000876CF">
      <w:pPr>
        <w:pBdr>
          <w:top w:val="nil"/>
          <w:left w:val="nil"/>
          <w:bottom w:val="nil"/>
          <w:right w:val="nil"/>
          <w:between w:val="nil"/>
        </w:pBdr>
        <w:ind w:left="425" w:right="-858"/>
        <w:jc w:val="both"/>
        <w:rPr>
          <w:rFonts w:ascii="Palatino Linotype" w:eastAsia="Palatino Linotype" w:hAnsi="Palatino Linotype" w:cs="Palatino Linotype"/>
          <w:i/>
          <w:color w:val="000000"/>
        </w:rPr>
      </w:pPr>
    </w:p>
    <w:p w:rsidR="000876CF" w:rsidRPr="008B47E6" w:rsidRDefault="000876CF" w:rsidP="000876CF">
      <w:pPr>
        <w:pBdr>
          <w:top w:val="nil"/>
          <w:left w:val="nil"/>
          <w:bottom w:val="nil"/>
          <w:right w:val="nil"/>
          <w:between w:val="nil"/>
        </w:pBdr>
        <w:ind w:left="425" w:right="-85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Clasificación de la información 10/2004-J, 19 de mayo de 2004.</w:t>
      </w:r>
    </w:p>
    <w:p w:rsidR="000876CF" w:rsidRPr="008B47E6" w:rsidRDefault="000876CF" w:rsidP="000876CF">
      <w:pPr>
        <w:pBdr>
          <w:top w:val="nil"/>
          <w:left w:val="nil"/>
          <w:bottom w:val="nil"/>
          <w:right w:val="nil"/>
          <w:between w:val="nil"/>
        </w:pBdr>
        <w:spacing w:line="360" w:lineRule="auto"/>
        <w:ind w:left="425" w:right="-858"/>
        <w:jc w:val="both"/>
        <w:rPr>
          <w:rFonts w:ascii="Palatino Linotype" w:eastAsia="Palatino Linotype" w:hAnsi="Palatino Linotype" w:cs="Palatino Linotype"/>
          <w:i/>
          <w:color w:val="000000"/>
        </w:rPr>
      </w:pPr>
      <w:r w:rsidRPr="008B47E6">
        <w:rPr>
          <w:rFonts w:ascii="Palatino Linotype" w:eastAsia="Palatino Linotype" w:hAnsi="Palatino Linotype" w:cs="Palatino Linotype"/>
          <w:i/>
          <w:color w:val="000000"/>
        </w:rPr>
        <w:t>Unanimidad de votos</w:t>
      </w:r>
    </w:p>
    <w:p w:rsidR="000876CF" w:rsidRPr="008B47E6" w:rsidRDefault="000876CF" w:rsidP="000876CF">
      <w:pPr>
        <w:pBdr>
          <w:top w:val="nil"/>
          <w:left w:val="nil"/>
          <w:bottom w:val="nil"/>
          <w:right w:val="nil"/>
          <w:between w:val="nil"/>
        </w:pBdr>
        <w:spacing w:line="360" w:lineRule="auto"/>
        <w:ind w:right="287"/>
        <w:jc w:val="both"/>
        <w:rPr>
          <w:rFonts w:ascii="Palatino Linotype" w:eastAsia="Palatino Linotype" w:hAnsi="Palatino Linotype" w:cs="Palatino Linotype"/>
          <w:color w:val="000000"/>
        </w:rPr>
      </w:pPr>
    </w:p>
    <w:p w:rsidR="000876CF" w:rsidRPr="008B47E6" w:rsidRDefault="000876CF" w:rsidP="000876CF">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Aunado a lo anterior, la divulgación no representa un riesgo real, identificable y demostrable, de perjuicio significativo al interés público, ya que se trata de documentos cuyo contenido no puede ser modificado y su conocimiento público no afecta la realización ni las observaciones o determinaciones que se emitan derivadas de un proceso de fiscalización.</w:t>
      </w:r>
    </w:p>
    <w:p w:rsidR="000876CF" w:rsidRPr="008B47E6" w:rsidRDefault="000876CF" w:rsidP="000876CF">
      <w:pPr>
        <w:spacing w:line="360" w:lineRule="auto"/>
        <w:ind w:right="-787"/>
        <w:jc w:val="both"/>
        <w:rPr>
          <w:rFonts w:ascii="Palatino Linotype" w:eastAsia="Palatino Linotype" w:hAnsi="Palatino Linotype" w:cs="Palatino Linotype"/>
        </w:rPr>
      </w:pPr>
    </w:p>
    <w:p w:rsidR="000876CF" w:rsidRPr="008B47E6" w:rsidRDefault="000876CF" w:rsidP="000876CF">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En consecuencia, no se acredita el riesgo de perjuicio respecto de los documentos que no pueden ser modificados y que se integran a los expedientes sujetos a fiscalización, pues como </w:t>
      </w:r>
      <w:r w:rsidRPr="008B47E6">
        <w:rPr>
          <w:rFonts w:ascii="Palatino Linotype" w:eastAsia="Palatino Linotype" w:hAnsi="Palatino Linotype" w:cs="Palatino Linotype"/>
        </w:rPr>
        <w:lastRenderedPageBreak/>
        <w:t>se refirió se trata de documentos fueron entregados y generados previamente a un proceso de fiscalización.</w:t>
      </w:r>
    </w:p>
    <w:p w:rsidR="000876CF" w:rsidRPr="008B47E6" w:rsidRDefault="000876CF" w:rsidP="000876CF">
      <w:pPr>
        <w:pBdr>
          <w:top w:val="nil"/>
          <w:left w:val="nil"/>
          <w:bottom w:val="nil"/>
          <w:right w:val="nil"/>
          <w:between w:val="nil"/>
        </w:pBdr>
        <w:ind w:left="720" w:right="-787"/>
        <w:rPr>
          <w:rFonts w:ascii="Palatino Linotype" w:eastAsia="Palatino Linotype" w:hAnsi="Palatino Linotype" w:cs="Palatino Linotype"/>
          <w:color w:val="000000"/>
        </w:rPr>
      </w:pPr>
    </w:p>
    <w:p w:rsidR="000876CF" w:rsidRPr="008B47E6" w:rsidRDefault="000876CF" w:rsidP="000876CF">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color w:val="000000"/>
        </w:rPr>
        <w:t xml:space="preserve">Así, </w:t>
      </w:r>
      <w:r w:rsidRPr="008B47E6">
        <w:rPr>
          <w:rFonts w:ascii="Palatino Linotype" w:eastAsia="Palatino Linotype" w:hAnsi="Palatino Linotype" w:cs="Palatino Linotype"/>
        </w:rPr>
        <w:t>podemos</w:t>
      </w:r>
      <w:r w:rsidRPr="008B47E6">
        <w:rPr>
          <w:rFonts w:ascii="Palatino Linotype" w:eastAsia="Palatino Linotype" w:hAnsi="Palatino Linotype" w:cs="Palatino Linotype"/>
          <w:color w:val="000000"/>
        </w:rPr>
        <w:t xml:space="preserve"> afirmar que los documentos que se señalan como definitivos, son aquellos que derivan del ejercicio de las facultades, competencias o funciones de manera ordinaria por parte del ente fiscalizado </w:t>
      </w:r>
      <w:r w:rsidRPr="008B47E6">
        <w:rPr>
          <w:rFonts w:ascii="Palatino Linotype" w:eastAsia="Palatino Linotype" w:hAnsi="Palatino Linotype" w:cs="Palatino Linotype"/>
        </w:rPr>
        <w:t>y auditado</w:t>
      </w:r>
      <w:r w:rsidRPr="008B47E6">
        <w:rPr>
          <w:rFonts w:ascii="Palatino Linotype" w:eastAsia="Palatino Linotype" w:hAnsi="Palatino Linotype" w:cs="Palatino Linotype"/>
          <w:color w:val="000000"/>
        </w:rPr>
        <w:t>, previo incluso al proceso de ser fiscalizado y que fueron objeto de revisión por el ente fiscalizador, en tanto que los documentos no definitivos son aquellos papeles de trabajo, cédulas y documentos que son elaborados por el auditor, es decir, aquellos que fueron elaborados en el proceso propiamente de auditoría, los cuales son la evidencia de los análisis, comprobaciones, verificaciones, interpretaciones hechas por el auditor.</w:t>
      </w:r>
    </w:p>
    <w:p w:rsidR="000876CF" w:rsidRPr="008B47E6" w:rsidRDefault="000876CF" w:rsidP="000876CF">
      <w:pPr>
        <w:spacing w:line="360" w:lineRule="auto"/>
        <w:ind w:right="-787"/>
        <w:jc w:val="both"/>
        <w:rPr>
          <w:rFonts w:ascii="Palatino Linotype" w:eastAsia="Palatino Linotype" w:hAnsi="Palatino Linotype" w:cs="Palatino Linotype"/>
        </w:rPr>
      </w:pPr>
    </w:p>
    <w:p w:rsidR="000876CF" w:rsidRPr="008B47E6" w:rsidRDefault="000876CF" w:rsidP="000876CF">
      <w:pPr>
        <w:numPr>
          <w:ilvl w:val="0"/>
          <w:numId w:val="2"/>
        </w:numPr>
        <w:spacing w:line="360" w:lineRule="auto"/>
        <w:ind w:left="0" w:right="-787" w:firstLine="0"/>
        <w:jc w:val="both"/>
        <w:rPr>
          <w:rFonts w:ascii="Palatino Linotype" w:eastAsia="Palatino Linotype" w:hAnsi="Palatino Linotype" w:cs="Palatino Linotype"/>
          <w:b/>
          <w:i/>
          <w:color w:val="000000"/>
        </w:rPr>
      </w:pPr>
      <w:r w:rsidRPr="008B47E6">
        <w:rPr>
          <w:rFonts w:ascii="Palatino Linotype" w:eastAsia="Palatino Linotype" w:hAnsi="Palatino Linotype" w:cs="Palatino Linotype"/>
        </w:rPr>
        <w:t xml:space="preserve">Es por ello, que esta Ponencia, considera que los documentos definitivos, son aquellos que se han realizado previamente y que, por ello, no pueden modificarse, por lo que </w:t>
      </w:r>
      <w:r w:rsidRPr="008B47E6">
        <w:rPr>
          <w:rFonts w:ascii="Palatino Linotype" w:eastAsia="Palatino Linotype" w:hAnsi="Palatino Linotype" w:cs="Palatino Linotype"/>
          <w:u w:val="single"/>
        </w:rPr>
        <w:t>no existe un riesgo real e identificable</w:t>
      </w:r>
      <w:r w:rsidRPr="008B47E6">
        <w:rPr>
          <w:rFonts w:ascii="Palatino Linotype" w:eastAsia="Palatino Linotype" w:hAnsi="Palatino Linotype" w:cs="Palatino Linotype"/>
        </w:rPr>
        <w:t xml:space="preserve">; </w:t>
      </w:r>
      <w:r w:rsidRPr="008B47E6">
        <w:rPr>
          <w:rFonts w:ascii="Palatino Linotype" w:hAnsi="Palatino Linotype"/>
        </w:rPr>
        <w:t>cuya</w:t>
      </w:r>
      <w:r w:rsidRPr="008B47E6">
        <w:rPr>
          <w:rFonts w:ascii="Palatino Linotype" w:hAnsi="Palatino Linotype" w:cs="Tahoma"/>
          <w:lang w:val="es-ES"/>
        </w:rPr>
        <w:t xml:space="preserve"> entrega abona a la transparencia y rendición de cuentas, </w:t>
      </w:r>
      <w:r w:rsidRPr="008B47E6">
        <w:rPr>
          <w:rFonts w:ascii="Palatino Linotype" w:eastAsia="Palatino Linotype" w:hAnsi="Palatino Linotype" w:cs="Palatino Linotype"/>
        </w:rPr>
        <w:t xml:space="preserve">por ello, </w:t>
      </w:r>
      <w:r w:rsidRPr="008B47E6">
        <w:rPr>
          <w:rFonts w:ascii="Palatino Linotype" w:eastAsia="Palatino Linotype" w:hAnsi="Palatino Linotype" w:cs="Palatino Linotype"/>
          <w:b/>
        </w:rPr>
        <w:t>resulta procedente la entrega de los documentos definitivos, como lo sería, en su caso, la información solicitada por el particular en la solicitud de información</w:t>
      </w:r>
      <w:r w:rsidRPr="008B47E6">
        <w:rPr>
          <w:rFonts w:ascii="Palatino Linotype" w:eastAsia="Palatino Linotype" w:hAnsi="Palatino Linotype" w:cs="Palatino Linotype"/>
          <w:color w:val="000000"/>
        </w:rPr>
        <w:t>.</w:t>
      </w:r>
    </w:p>
    <w:p w:rsidR="00AE38B8" w:rsidRPr="008B47E6" w:rsidRDefault="00AE38B8" w:rsidP="00AE38B8">
      <w:pPr>
        <w:spacing w:line="360" w:lineRule="auto"/>
        <w:ind w:right="-787"/>
        <w:jc w:val="both"/>
        <w:rPr>
          <w:rFonts w:ascii="Palatino Linotype" w:eastAsia="Palatino Linotype" w:hAnsi="Palatino Linotype" w:cs="Palatino Linotype"/>
          <w:color w:val="000000"/>
        </w:rPr>
      </w:pPr>
    </w:p>
    <w:p w:rsidR="00A409BB" w:rsidRPr="008B47E6" w:rsidRDefault="00A409BB" w:rsidP="00A409BB">
      <w:pPr>
        <w:pBdr>
          <w:top w:val="nil"/>
          <w:left w:val="nil"/>
          <w:bottom w:val="nil"/>
          <w:right w:val="nil"/>
          <w:between w:val="nil"/>
        </w:pBdr>
        <w:spacing w:before="120" w:after="120" w:line="360" w:lineRule="auto"/>
        <w:jc w:val="both"/>
        <w:rPr>
          <w:rFonts w:ascii="Palatino Linotype" w:eastAsia="Palatino Linotype" w:hAnsi="Palatino Linotype" w:cs="Palatino Linotype"/>
          <w:b/>
          <w:color w:val="000000"/>
        </w:rPr>
      </w:pPr>
      <w:r w:rsidRPr="008B47E6">
        <w:rPr>
          <w:rFonts w:ascii="Palatino Linotype" w:eastAsia="Palatino Linotype" w:hAnsi="Palatino Linotype" w:cs="Palatino Linotype"/>
          <w:b/>
          <w:color w:val="000000"/>
        </w:rPr>
        <w:t>QUINTO. De la versión pública.</w:t>
      </w:r>
    </w:p>
    <w:p w:rsidR="00A409BB" w:rsidRPr="008B47E6" w:rsidRDefault="00A409BB" w:rsidP="003A4DC7">
      <w:pPr>
        <w:keepNext/>
        <w:keepLines/>
        <w:numPr>
          <w:ilvl w:val="0"/>
          <w:numId w:val="8"/>
        </w:numPr>
        <w:tabs>
          <w:tab w:val="left" w:pos="284"/>
        </w:tabs>
        <w:spacing w:line="360" w:lineRule="auto"/>
        <w:ind w:left="0" w:firstLine="0"/>
        <w:outlineLvl w:val="0"/>
        <w:rPr>
          <w:rFonts w:ascii="Palatino Linotype" w:eastAsia="Palatino Linotype" w:hAnsi="Palatino Linotype" w:cs="Palatino Linotype"/>
          <w:b/>
          <w:color w:val="000000"/>
        </w:rPr>
      </w:pPr>
      <w:bookmarkStart w:id="8" w:name="_heading=h.2s8eyo1" w:colFirst="0" w:colLast="0"/>
      <w:bookmarkEnd w:id="8"/>
      <w:r w:rsidRPr="008B47E6">
        <w:rPr>
          <w:rFonts w:ascii="Palatino Linotype" w:eastAsia="Palatino Linotype" w:hAnsi="Palatino Linotype" w:cs="Palatino Linotype"/>
          <w:b/>
          <w:color w:val="000000"/>
        </w:rPr>
        <w:t xml:space="preserve">Nociones generales. </w:t>
      </w:r>
    </w:p>
    <w:p w:rsidR="00A409BB" w:rsidRPr="008B47E6" w:rsidRDefault="00A409BB" w:rsidP="00A409BB">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t>Debe destacarse que, debido a la naturaleza de la información solicitada</w:t>
      </w:r>
      <w:r w:rsidRPr="008B47E6">
        <w:rPr>
          <w:rFonts w:ascii="Palatino Linotype" w:eastAsia="Palatino Linotype" w:hAnsi="Palatino Linotype" w:cs="Palatino Linotype"/>
          <w:b/>
          <w:color w:val="000000"/>
        </w:rPr>
        <w:t xml:space="preserve">, </w:t>
      </w:r>
      <w:r w:rsidRPr="008B47E6">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8B47E6">
        <w:rPr>
          <w:rFonts w:ascii="Palatino Linotype" w:eastAsia="Palatino Linotype" w:hAnsi="Palatino Linotype" w:cs="Palatino Linotype"/>
          <w:b/>
          <w:color w:val="000000"/>
        </w:rPr>
        <w:t xml:space="preserve">Sujeto Obligado </w:t>
      </w:r>
      <w:r w:rsidRPr="008B47E6">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A409BB" w:rsidRPr="008B47E6" w:rsidRDefault="00A409BB" w:rsidP="00A409BB">
      <w:pPr>
        <w:numPr>
          <w:ilvl w:val="0"/>
          <w:numId w:val="2"/>
        </w:numPr>
        <w:spacing w:line="360" w:lineRule="auto"/>
        <w:ind w:left="0" w:right="-787" w:firstLine="0"/>
        <w:jc w:val="both"/>
        <w:rPr>
          <w:color w:val="000000"/>
        </w:rPr>
      </w:pPr>
      <w:r w:rsidRPr="008B47E6">
        <w:rPr>
          <w:rFonts w:ascii="Palatino Linotype" w:eastAsia="Palatino Linotype" w:hAnsi="Palatino Linotype" w:cs="Palatino Linotype"/>
          <w:color w:val="000000"/>
        </w:rPr>
        <w:lastRenderedPageBreak/>
        <w:t xml:space="preserve">No pasa desapercibido para este Órgano Garante que los </w:t>
      </w:r>
      <w:r w:rsidRPr="008B47E6">
        <w:rPr>
          <w:rFonts w:ascii="Palatino Linotype" w:eastAsia="Palatino Linotype" w:hAnsi="Palatino Linotype" w:cs="Palatino Linotype"/>
          <w:b/>
          <w:color w:val="000000"/>
        </w:rPr>
        <w:t xml:space="preserve">Sujetos Obligados </w:t>
      </w:r>
      <w:r w:rsidRPr="008B47E6">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409BB" w:rsidRPr="008B47E6" w:rsidRDefault="00A409BB" w:rsidP="00A409BB">
      <w:pPr>
        <w:tabs>
          <w:tab w:val="left" w:pos="284"/>
        </w:tabs>
        <w:spacing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A409BB" w:rsidRPr="008B47E6" w:rsidTr="008B47E6">
        <w:tc>
          <w:tcPr>
            <w:tcW w:w="2689" w:type="dxa"/>
          </w:tcPr>
          <w:p w:rsidR="00A409BB" w:rsidRPr="008B47E6" w:rsidRDefault="00A409BB" w:rsidP="008B47E6">
            <w:pPr>
              <w:spacing w:line="360" w:lineRule="auto"/>
              <w:rPr>
                <w:rFonts w:ascii="Palatino Linotype" w:eastAsia="Palatino Linotype" w:hAnsi="Palatino Linotype" w:cs="Palatino Linotype"/>
                <w:b/>
              </w:rPr>
            </w:pPr>
            <w:r w:rsidRPr="008B47E6">
              <w:rPr>
                <w:rFonts w:ascii="Palatino Linotype" w:eastAsia="Palatino Linotype" w:hAnsi="Palatino Linotype" w:cs="Palatino Linotype"/>
                <w:b/>
              </w:rPr>
              <w:t>a) Requisitos previos.</w:t>
            </w:r>
          </w:p>
        </w:tc>
        <w:tc>
          <w:tcPr>
            <w:tcW w:w="7229" w:type="dxa"/>
          </w:tcPr>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Además, se debe señalar el procedimiento, de los tres que establecen el artículo 132 de la Ley Estatal.</w:t>
            </w:r>
          </w:p>
          <w:p w:rsidR="00A409BB" w:rsidRPr="008B47E6" w:rsidRDefault="00A409BB" w:rsidP="00434BF6">
            <w:pPr>
              <w:tabs>
                <w:tab w:val="left" w:pos="284"/>
              </w:tabs>
              <w:spacing w:line="276" w:lineRule="auto"/>
              <w:jc w:val="both"/>
              <w:rPr>
                <w:rFonts w:ascii="Palatino Linotype" w:eastAsia="Palatino Linotype" w:hAnsi="Palatino Linotype" w:cs="Palatino Linotype"/>
              </w:rPr>
            </w:pPr>
            <w:r w:rsidRPr="008B47E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8B47E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8B47E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A409BB" w:rsidRPr="008B47E6" w:rsidTr="008B47E6">
        <w:tc>
          <w:tcPr>
            <w:tcW w:w="2689" w:type="dxa"/>
            <w:shd w:val="clear" w:color="auto" w:fill="F2F2F2" w:themeFill="background1" w:themeFillShade="F2"/>
          </w:tcPr>
          <w:p w:rsidR="00A409BB" w:rsidRPr="008B47E6" w:rsidRDefault="00A409BB" w:rsidP="008B47E6">
            <w:pPr>
              <w:spacing w:line="360" w:lineRule="auto"/>
              <w:rPr>
                <w:rFonts w:ascii="Palatino Linotype" w:eastAsia="Palatino Linotype" w:hAnsi="Palatino Linotype" w:cs="Palatino Linotype"/>
                <w:b/>
              </w:rPr>
            </w:pPr>
            <w:r w:rsidRPr="008B47E6">
              <w:rPr>
                <w:rFonts w:ascii="Palatino Linotype" w:eastAsia="Palatino Linotype" w:hAnsi="Palatino Linotype" w:cs="Palatino Linotype"/>
                <w:b/>
              </w:rPr>
              <w:t>b) Supuestos de clasificación.</w:t>
            </w:r>
          </w:p>
        </w:tc>
        <w:tc>
          <w:tcPr>
            <w:tcW w:w="7229" w:type="dxa"/>
            <w:shd w:val="clear" w:color="auto" w:fill="F2F2F2" w:themeFill="background1" w:themeFillShade="F2"/>
          </w:tcPr>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w:t>
            </w:r>
            <w:r w:rsidRPr="008B47E6">
              <w:rPr>
                <w:rFonts w:ascii="Palatino Linotype" w:eastAsia="Palatino Linotype" w:hAnsi="Palatino Linotype" w:cs="Palatino Linotype"/>
                <w:color w:val="000000"/>
              </w:rPr>
              <w:lastRenderedPageBreak/>
              <w:t>pueden ampliar las excepciones o supuestos de clasificación aduciendo analogía o mayoría de razón.</w:t>
            </w:r>
          </w:p>
          <w:p w:rsidR="00A409BB" w:rsidRPr="008B47E6" w:rsidRDefault="00A409BB" w:rsidP="00434BF6">
            <w:pPr>
              <w:tabs>
                <w:tab w:val="left" w:pos="284"/>
              </w:tabs>
              <w:spacing w:line="276" w:lineRule="auto"/>
              <w:jc w:val="both"/>
              <w:rPr>
                <w:rFonts w:ascii="Palatino Linotype" w:eastAsia="Palatino Linotype" w:hAnsi="Palatino Linotype" w:cs="Palatino Linotype"/>
              </w:rPr>
            </w:pPr>
            <w:r w:rsidRPr="008B47E6">
              <w:rPr>
                <w:rFonts w:ascii="Palatino Linotype" w:eastAsia="Palatino Linotype" w:hAnsi="Palatino Linotype" w:cs="Palatino Linotype"/>
                <w:color w:val="000000"/>
              </w:rPr>
              <w:t xml:space="preserve">El </w:t>
            </w:r>
            <w:r w:rsidRPr="008B47E6">
              <w:rPr>
                <w:rFonts w:ascii="Palatino Linotype" w:eastAsia="Palatino Linotype" w:hAnsi="Palatino Linotype" w:cs="Palatino Linotype"/>
                <w:b/>
                <w:color w:val="000000"/>
              </w:rPr>
              <w:t>Sujeto Obligado</w:t>
            </w:r>
            <w:r w:rsidRPr="008B47E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409BB" w:rsidRPr="008B47E6" w:rsidTr="008B47E6">
        <w:tc>
          <w:tcPr>
            <w:tcW w:w="2689" w:type="dxa"/>
          </w:tcPr>
          <w:p w:rsidR="00A409BB" w:rsidRPr="008B47E6" w:rsidRDefault="00A409BB" w:rsidP="008B47E6">
            <w:pPr>
              <w:spacing w:line="360" w:lineRule="auto"/>
              <w:rPr>
                <w:rFonts w:ascii="Palatino Linotype" w:eastAsia="Palatino Linotype" w:hAnsi="Palatino Linotype" w:cs="Palatino Linotype"/>
                <w:b/>
              </w:rPr>
            </w:pPr>
            <w:r w:rsidRPr="008B47E6">
              <w:rPr>
                <w:rFonts w:ascii="Palatino Linotype" w:eastAsia="Palatino Linotype" w:hAnsi="Palatino Linotype" w:cs="Palatino Linotype"/>
                <w:b/>
              </w:rPr>
              <w:lastRenderedPageBreak/>
              <w:t>c) Formalidades para emitir el acuerdo de clasificación.</w:t>
            </w:r>
          </w:p>
        </w:tc>
        <w:tc>
          <w:tcPr>
            <w:tcW w:w="7229" w:type="dxa"/>
          </w:tcPr>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Es necesario que </w:t>
            </w:r>
            <w:r w:rsidRPr="008B47E6">
              <w:rPr>
                <w:rFonts w:ascii="Palatino Linotype" w:eastAsia="Palatino Linotype" w:hAnsi="Palatino Linotype" w:cs="Palatino Linotype"/>
                <w:b/>
                <w:color w:val="000000"/>
                <w:u w:val="single"/>
              </w:rPr>
              <w:t>el acto reúna con los requisitos elementales</w:t>
            </w:r>
            <w:r w:rsidRPr="008B47E6">
              <w:rPr>
                <w:rFonts w:ascii="Palatino Linotype" w:eastAsia="Palatino Linotype" w:hAnsi="Palatino Linotype" w:cs="Palatino Linotype"/>
                <w:color w:val="000000"/>
              </w:rPr>
              <w:t>, entre ellos, que la autoridad que va a emitir el acto de autoridad sea la legalmente facultada para ello.</w:t>
            </w:r>
          </w:p>
          <w:p w:rsidR="00A409BB" w:rsidRPr="008B47E6" w:rsidRDefault="00A409BB" w:rsidP="00434BF6">
            <w:pPr>
              <w:tabs>
                <w:tab w:val="left" w:pos="284"/>
              </w:tabs>
              <w:spacing w:line="276" w:lineRule="auto"/>
              <w:jc w:val="both"/>
              <w:rPr>
                <w:rFonts w:ascii="Palatino Linotype" w:eastAsia="Palatino Linotype" w:hAnsi="Palatino Linotype" w:cs="Palatino Linotype"/>
              </w:rPr>
            </w:pPr>
            <w:r w:rsidRPr="008B47E6">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8B47E6">
              <w:rPr>
                <w:rFonts w:ascii="Palatino Linotype" w:eastAsia="Palatino Linotype" w:hAnsi="Palatino Linotype" w:cs="Palatino Linotype"/>
              </w:rPr>
              <w:t>El área</w:t>
            </w:r>
            <w:r w:rsidRPr="008B47E6">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409BB" w:rsidRPr="008B47E6" w:rsidTr="008B47E6">
        <w:tc>
          <w:tcPr>
            <w:tcW w:w="2689" w:type="dxa"/>
            <w:shd w:val="clear" w:color="auto" w:fill="F2F2F2" w:themeFill="background1" w:themeFillShade="F2"/>
          </w:tcPr>
          <w:p w:rsidR="00A409BB" w:rsidRPr="008B47E6" w:rsidRDefault="00A409BB" w:rsidP="008B47E6">
            <w:pPr>
              <w:spacing w:line="360" w:lineRule="auto"/>
              <w:rPr>
                <w:rFonts w:ascii="Palatino Linotype" w:eastAsia="Palatino Linotype" w:hAnsi="Palatino Linotype" w:cs="Palatino Linotype"/>
                <w:b/>
              </w:rPr>
            </w:pPr>
          </w:p>
          <w:p w:rsidR="00A409BB" w:rsidRPr="008B47E6" w:rsidRDefault="00A409BB" w:rsidP="008B47E6">
            <w:pPr>
              <w:spacing w:line="360" w:lineRule="auto"/>
              <w:jc w:val="both"/>
              <w:rPr>
                <w:rFonts w:ascii="Palatino Linotype" w:eastAsia="Palatino Linotype" w:hAnsi="Palatino Linotype" w:cs="Palatino Linotype"/>
                <w:b/>
              </w:rPr>
            </w:pPr>
            <w:r w:rsidRPr="008B47E6">
              <w:rPr>
                <w:rFonts w:ascii="Palatino Linotype" w:eastAsia="Palatino Linotype" w:hAnsi="Palatino Linotype" w:cs="Palatino Linotype"/>
                <w:b/>
                <w:color w:val="000000"/>
              </w:rPr>
              <w:t xml:space="preserve">d) Requisitos de fondo del acuerdo de clasificación. </w:t>
            </w:r>
          </w:p>
        </w:tc>
        <w:tc>
          <w:tcPr>
            <w:tcW w:w="7229" w:type="dxa"/>
            <w:shd w:val="clear" w:color="auto" w:fill="F2F2F2" w:themeFill="background1" w:themeFillShade="F2"/>
          </w:tcPr>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B47E6">
              <w:rPr>
                <w:rFonts w:ascii="Palatino Linotype" w:eastAsia="Palatino Linotype" w:hAnsi="Palatino Linotype" w:cs="Palatino Linotype"/>
                <w:b/>
                <w:color w:val="000000"/>
              </w:rPr>
              <w:t>Sujetos Obligados</w:t>
            </w:r>
            <w:r w:rsidRPr="008B47E6">
              <w:rPr>
                <w:rFonts w:ascii="Palatino Linotype" w:eastAsia="Palatino Linotype" w:hAnsi="Palatino Linotype" w:cs="Palatino Linotype"/>
                <w:color w:val="000000"/>
              </w:rPr>
              <w:t xml:space="preserve">, por lo que deberán fundar y motivar debidamente la clasificación. </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De lo anterior, se desprende que para una correcta </w:t>
            </w:r>
            <w:r w:rsidRPr="008B47E6">
              <w:rPr>
                <w:rFonts w:ascii="Palatino Linotype" w:eastAsia="Palatino Linotype" w:hAnsi="Palatino Linotype" w:cs="Palatino Linotype"/>
                <w:b/>
                <w:color w:val="000000"/>
              </w:rPr>
              <w:t>clasificación total o parcial</w:t>
            </w:r>
            <w:r w:rsidRPr="008B47E6">
              <w:rPr>
                <w:rFonts w:ascii="Palatino Linotype" w:eastAsia="Palatino Linotype" w:hAnsi="Palatino Linotype" w:cs="Palatino Linotype"/>
                <w:color w:val="000000"/>
              </w:rPr>
              <w:t xml:space="preserve">, esto es determinar los datos que se suprimen en las </w:t>
            </w:r>
            <w:r w:rsidRPr="008B47E6">
              <w:rPr>
                <w:rFonts w:ascii="Palatino Linotype" w:eastAsia="Palatino Linotype" w:hAnsi="Palatino Linotype" w:cs="Palatino Linotype"/>
                <w:color w:val="000000"/>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Ahora bien, </w:t>
            </w:r>
            <w:r w:rsidRPr="008B47E6">
              <w:rPr>
                <w:rFonts w:ascii="Palatino Linotype" w:eastAsia="Palatino Linotype" w:hAnsi="Palatino Linotype" w:cs="Palatino Linotype"/>
                <w:b/>
                <w:color w:val="000000"/>
                <w:u w:val="single"/>
              </w:rPr>
              <w:t>para cada caso además de fundar y motivar</w:t>
            </w:r>
            <w:r w:rsidRPr="008B47E6">
              <w:rPr>
                <w:rFonts w:ascii="Palatino Linotype" w:eastAsia="Palatino Linotype" w:hAnsi="Palatino Linotype" w:cs="Palatino Linotype"/>
                <w:color w:val="000000"/>
              </w:rPr>
              <w:t xml:space="preserve">, se debe identificar con claridad </w:t>
            </w:r>
            <w:r w:rsidRPr="008B47E6">
              <w:rPr>
                <w:rFonts w:ascii="Palatino Linotype" w:eastAsia="Palatino Linotype" w:hAnsi="Palatino Linotype" w:cs="Palatino Linotype"/>
              </w:rPr>
              <w:t>qué</w:t>
            </w:r>
            <w:r w:rsidRPr="008B47E6">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409BB" w:rsidRPr="008B47E6" w:rsidTr="008B47E6">
        <w:tc>
          <w:tcPr>
            <w:tcW w:w="2689" w:type="dxa"/>
          </w:tcPr>
          <w:p w:rsidR="00A409BB" w:rsidRPr="008B47E6" w:rsidRDefault="00A409BB" w:rsidP="008B47E6">
            <w:pPr>
              <w:spacing w:line="360" w:lineRule="auto"/>
              <w:jc w:val="both"/>
              <w:rPr>
                <w:rFonts w:ascii="Palatino Linotype" w:eastAsia="Palatino Linotype" w:hAnsi="Palatino Linotype" w:cs="Palatino Linotype"/>
                <w:b/>
              </w:rPr>
            </w:pPr>
            <w:r w:rsidRPr="008B47E6">
              <w:rPr>
                <w:rFonts w:ascii="Palatino Linotype" w:eastAsia="Palatino Linotype" w:hAnsi="Palatino Linotype" w:cs="Palatino Linotype"/>
                <w:b/>
              </w:rPr>
              <w:lastRenderedPageBreak/>
              <w:t xml:space="preserve">e) Condiciones especiales de la clasificación de la información como confidencial. </w:t>
            </w:r>
          </w:p>
        </w:tc>
        <w:tc>
          <w:tcPr>
            <w:tcW w:w="7229" w:type="dxa"/>
          </w:tcPr>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A409BB" w:rsidRPr="008B47E6" w:rsidRDefault="00A409BB" w:rsidP="00434BF6">
            <w:pPr>
              <w:tabs>
                <w:tab w:val="left" w:pos="284"/>
              </w:tabs>
              <w:spacing w:line="276" w:lineRule="auto"/>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409BB" w:rsidRPr="008B47E6" w:rsidRDefault="00A409BB" w:rsidP="00434BF6">
            <w:pPr>
              <w:tabs>
                <w:tab w:val="left" w:pos="284"/>
              </w:tabs>
              <w:spacing w:line="276" w:lineRule="auto"/>
              <w:rPr>
                <w:rFonts w:ascii="Palatino Linotype" w:eastAsia="Palatino Linotype" w:hAnsi="Palatino Linotype" w:cs="Palatino Linotype"/>
              </w:rPr>
            </w:pPr>
            <w:r w:rsidRPr="008B47E6">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409BB" w:rsidRPr="008B47E6" w:rsidRDefault="00A409BB" w:rsidP="00A409BB">
      <w:pPr>
        <w:pBdr>
          <w:top w:val="nil"/>
          <w:left w:val="nil"/>
          <w:bottom w:val="nil"/>
          <w:right w:val="nil"/>
          <w:between w:val="nil"/>
        </w:pBdr>
        <w:tabs>
          <w:tab w:val="left" w:pos="284"/>
        </w:tabs>
        <w:rPr>
          <w:rFonts w:ascii="Palatino Linotype" w:eastAsia="Palatino Linotype" w:hAnsi="Palatino Linotype" w:cs="Palatino Linotype"/>
          <w:color w:val="000000"/>
        </w:rPr>
      </w:pPr>
    </w:p>
    <w:p w:rsidR="008B47E6" w:rsidRDefault="008B47E6" w:rsidP="008B47E6">
      <w:pPr>
        <w:spacing w:line="360" w:lineRule="auto"/>
        <w:ind w:right="-787"/>
        <w:jc w:val="both"/>
        <w:rPr>
          <w:rFonts w:ascii="Palatino Linotype" w:eastAsia="Palatino Linotype" w:hAnsi="Palatino Linotype" w:cs="Palatino Linotype"/>
        </w:rPr>
      </w:pPr>
    </w:p>
    <w:p w:rsidR="00A409BB" w:rsidRPr="008B47E6" w:rsidRDefault="00A409BB" w:rsidP="008516E0">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En ese </w:t>
      </w:r>
      <w:r w:rsidRPr="008B47E6">
        <w:rPr>
          <w:rFonts w:ascii="Palatino Linotype" w:eastAsia="Palatino Linotype" w:hAnsi="Palatino Linotype" w:cs="Palatino Linotype"/>
          <w:color w:val="000000" w:themeColor="text1"/>
        </w:rPr>
        <w:t>sentido</w:t>
      </w:r>
      <w:r w:rsidRPr="008B47E6">
        <w:rPr>
          <w:rFonts w:ascii="Palatino Linotype" w:eastAsia="Palatino Linotype" w:hAnsi="Palatino Linotype" w:cs="Palatino Linotype"/>
        </w:rPr>
        <w:t xml:space="preserve">, el </w:t>
      </w:r>
      <w:r w:rsidRPr="008B47E6">
        <w:rPr>
          <w:rFonts w:ascii="Palatino Linotype" w:eastAsia="Palatino Linotype" w:hAnsi="Palatino Linotype" w:cs="Palatino Linotype"/>
          <w:b/>
        </w:rPr>
        <w:t>SUJETO OBLIGADO</w:t>
      </w:r>
      <w:r w:rsidRPr="008B47E6">
        <w:rPr>
          <w:rFonts w:ascii="Palatino Linotype" w:eastAsia="Palatino Linotype" w:hAnsi="Palatino Linotype" w:cs="Palatino Linotype"/>
        </w:rPr>
        <w:t xml:space="preserve"> deberá de emitir el Acuerdo del Comité de Transparencia, </w:t>
      </w:r>
      <w:r w:rsidRPr="008B47E6">
        <w:rPr>
          <w:rFonts w:ascii="Palatino Linotype" w:hAnsi="Palatino Linotype"/>
          <w:color w:val="000000"/>
        </w:rPr>
        <w:t>mediante</w:t>
      </w:r>
      <w:r w:rsidRPr="008B47E6">
        <w:rPr>
          <w:rFonts w:ascii="Palatino Linotype" w:eastAsia="Palatino Linotype" w:hAnsi="Palatino Linotype" w:cs="Palatino Linotype"/>
        </w:rPr>
        <w:t xml:space="preserve"> el cual de manera fundada y motivada establezca las razones que llevaron al Sujeto </w:t>
      </w:r>
      <w:r w:rsidRPr="008B47E6">
        <w:rPr>
          <w:rFonts w:ascii="Palatino Linotype" w:eastAsia="Palatino Linotype" w:hAnsi="Palatino Linotype" w:cs="Palatino Linotype"/>
          <w:color w:val="000000"/>
        </w:rPr>
        <w:t>Obligado</w:t>
      </w:r>
      <w:r w:rsidRPr="008B47E6">
        <w:rPr>
          <w:rFonts w:ascii="Palatino Linotype" w:eastAsia="Palatino Linotype" w:hAnsi="Palatino Linotype" w:cs="Palatino Linotype"/>
        </w:rPr>
        <w:t xml:space="preserve"> a testar, suprimir o eliminar datos de dicho soporte documental, ya que no hacerlo, se </w:t>
      </w:r>
      <w:r w:rsidRPr="008B47E6">
        <w:rPr>
          <w:rFonts w:ascii="Palatino Linotype" w:eastAsia="Palatino Linotype" w:hAnsi="Palatino Linotype" w:cs="Palatino Linotype"/>
          <w:color w:val="000000"/>
        </w:rPr>
        <w:t>reitera</w:t>
      </w:r>
      <w:r w:rsidRPr="008B47E6">
        <w:rPr>
          <w:rFonts w:ascii="Palatino Linotype" w:eastAsia="Palatino Linotype" w:hAnsi="Palatino Linotype" w:cs="Palatino Linotype"/>
        </w:rPr>
        <w:t xml:space="preserve"> que lo entregado no tendría un sustento jurídico ni resultaría ser una versión pública, sino más bien una documentación ilegible, incompleta o tachada; ya que el no justificar las causas o </w:t>
      </w:r>
      <w:r w:rsidRPr="008B47E6">
        <w:rPr>
          <w:rFonts w:ascii="Palatino Linotype" w:eastAsia="Palatino Linotype" w:hAnsi="Palatino Linotype" w:cs="Palatino Linotype"/>
          <w:color w:val="000000"/>
        </w:rPr>
        <w:t>motivos</w:t>
      </w:r>
      <w:r w:rsidRPr="008B47E6">
        <w:rPr>
          <w:rFonts w:ascii="Palatino Linotype" w:eastAsia="Palatino Linotype" w:hAnsi="Palatino Linotype" w:cs="Palatino Linotype"/>
        </w:rPr>
        <w:t xml:space="preserve"> por las que no se aprecian determinados datos -ya sea porque se testan o suprimen- deja al solicitante en estado de incertidumbre, al no conocer o comprender porque no aparecen en la documentación respectiva.</w:t>
      </w:r>
    </w:p>
    <w:p w:rsidR="00A409BB" w:rsidRPr="008B47E6" w:rsidRDefault="00A409BB" w:rsidP="00A409BB">
      <w:pPr>
        <w:tabs>
          <w:tab w:val="left" w:pos="284"/>
        </w:tabs>
        <w:spacing w:line="360" w:lineRule="auto"/>
        <w:ind w:right="276"/>
        <w:jc w:val="both"/>
        <w:rPr>
          <w:rFonts w:ascii="Palatino Linotype" w:eastAsia="Palatino Linotype" w:hAnsi="Palatino Linotype" w:cs="Palatino Linotype"/>
          <w:color w:val="000000"/>
        </w:rPr>
      </w:pPr>
    </w:p>
    <w:p w:rsidR="00A409BB" w:rsidRPr="008B47E6" w:rsidRDefault="00A409BB" w:rsidP="008516E0">
      <w:pPr>
        <w:numPr>
          <w:ilvl w:val="0"/>
          <w:numId w:val="2"/>
        </w:numPr>
        <w:spacing w:line="360" w:lineRule="auto"/>
        <w:ind w:left="0" w:right="-787" w:firstLine="0"/>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rPr>
        <w:t xml:space="preserve">Derivado de lo establecido en párrafos anteriores, si el </w:t>
      </w:r>
      <w:r w:rsidRPr="008B47E6">
        <w:rPr>
          <w:rFonts w:ascii="Palatino Linotype" w:eastAsia="Palatino Linotype" w:hAnsi="Palatino Linotype" w:cs="Palatino Linotype"/>
          <w:b/>
        </w:rPr>
        <w:t>SUJETO OBLIGADO</w:t>
      </w:r>
      <w:r w:rsidRPr="008B47E6">
        <w:rPr>
          <w:rFonts w:ascii="Palatino Linotype" w:eastAsia="Palatino Linotype" w:hAnsi="Palatino Linotype" w:cs="Palatino Linotype"/>
        </w:rPr>
        <w:t xml:space="preserve"> incumple con estas formalidades y entrega la información sin proteger los datos personales o testando </w:t>
      </w:r>
      <w:r w:rsidRPr="008B47E6">
        <w:rPr>
          <w:rFonts w:ascii="Palatino Linotype" w:eastAsia="Palatino Linotype" w:hAnsi="Palatino Linotype" w:cs="Palatino Linotype"/>
          <w:color w:val="000000"/>
        </w:rPr>
        <w:t>datos</w:t>
      </w:r>
      <w:r w:rsidRPr="008B47E6">
        <w:rPr>
          <w:rFonts w:ascii="Palatino Linotype" w:eastAsia="Palatino Linotype" w:hAnsi="Palatino Linotype" w:cs="Palatino Linotype"/>
        </w:rPr>
        <w:t xml:space="preserve"> considerados como públicos incumple con lo que estipulan las disposiciones legales establecidas, </w:t>
      </w:r>
      <w:r w:rsidRPr="008B47E6">
        <w:rPr>
          <w:rFonts w:ascii="Palatino Linotype" w:eastAsia="Palatino Linotype" w:hAnsi="Palatino Linotype" w:cs="Palatino Linotype"/>
          <w:color w:val="000000"/>
        </w:rPr>
        <w:t>asimismo</w:t>
      </w:r>
      <w:r w:rsidRPr="008B47E6">
        <w:rPr>
          <w:rFonts w:ascii="Palatino Linotype" w:eastAsia="Palatino Linotype" w:hAnsi="Palatino Linotype" w:cs="Palatino Linotype"/>
        </w:rPr>
        <w:t xml:space="preserve"> que si entrega un documento testado sin el debido acuerdo de clasificación.</w:t>
      </w:r>
    </w:p>
    <w:p w:rsidR="00A409BB" w:rsidRPr="008B47E6" w:rsidRDefault="00A409BB" w:rsidP="00A409BB">
      <w:pPr>
        <w:spacing w:line="360" w:lineRule="auto"/>
        <w:jc w:val="both"/>
        <w:rPr>
          <w:color w:val="000000"/>
        </w:rPr>
      </w:pPr>
    </w:p>
    <w:p w:rsidR="00A409BB" w:rsidRPr="008B47E6" w:rsidRDefault="00A409BB" w:rsidP="008516E0">
      <w:pPr>
        <w:numPr>
          <w:ilvl w:val="0"/>
          <w:numId w:val="2"/>
        </w:numPr>
        <w:spacing w:line="360" w:lineRule="auto"/>
        <w:ind w:left="0" w:right="-787" w:firstLine="0"/>
        <w:jc w:val="both"/>
        <w:rPr>
          <w:rFonts w:ascii="Palatino Linotype" w:eastAsia="Palatino Linotype" w:hAnsi="Palatino Linotype" w:cs="Palatino Linotype"/>
        </w:rPr>
      </w:pPr>
      <w:r w:rsidRPr="008B47E6">
        <w:rPr>
          <w:rFonts w:ascii="Palatino Linotype" w:eastAsia="Palatino Linotype" w:hAnsi="Palatino Linotype" w:cs="Palatino Linotype"/>
        </w:rPr>
        <w:t xml:space="preserve">Por lo </w:t>
      </w:r>
      <w:r w:rsidRPr="008B47E6">
        <w:rPr>
          <w:rFonts w:ascii="Palatino Linotype" w:eastAsia="Palatino Linotype" w:hAnsi="Palatino Linotype" w:cs="Palatino Linotype"/>
          <w:color w:val="000000"/>
        </w:rPr>
        <w:t>expuesto</w:t>
      </w:r>
      <w:r w:rsidRPr="008B47E6">
        <w:rPr>
          <w:rFonts w:ascii="Palatino Linotype" w:eastAsia="Palatino Linotype" w:hAnsi="Palatino Linotype" w:cs="Palatino Linotype"/>
        </w:rPr>
        <w:t xml:space="preserve">, y con fundamento en lo prescrito en los artículos </w:t>
      </w:r>
      <w:r w:rsidRPr="008B47E6">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8B47E6">
        <w:rPr>
          <w:rFonts w:ascii="Palatino Linotype" w:eastAsia="Palatino Linotype" w:hAnsi="Palatino Linotype" w:cs="Palatino Linotype"/>
        </w:rPr>
        <w:t xml:space="preserve">; 2, fracción II; 29, 36 fracciones I y </w:t>
      </w:r>
      <w:r w:rsidRPr="008B47E6">
        <w:rPr>
          <w:rFonts w:ascii="Palatino Linotype" w:eastAsia="Palatino Linotype" w:hAnsi="Palatino Linotype" w:cs="Palatino Linotype"/>
        </w:rPr>
        <w:lastRenderedPageBreak/>
        <w:t>II; 176, 178, 179, 181 y 185 de la Ley de Transparencia y Acceso a la Información Pública del Estado de México y Municipios, este Pleno:</w:t>
      </w:r>
    </w:p>
    <w:p w:rsidR="00544E82" w:rsidRPr="008B47E6" w:rsidRDefault="00544E82" w:rsidP="00544E82">
      <w:pPr>
        <w:ind w:right="278"/>
        <w:rPr>
          <w:rFonts w:ascii="Palatino Linotype" w:eastAsia="Palatino Linotype" w:hAnsi="Palatino Linotype" w:cs="Palatino Linotype"/>
        </w:rPr>
      </w:pPr>
    </w:p>
    <w:p w:rsidR="00544E82" w:rsidRPr="008B47E6" w:rsidRDefault="00544E82" w:rsidP="00544E82">
      <w:pPr>
        <w:spacing w:line="360" w:lineRule="auto"/>
        <w:ind w:right="-858"/>
        <w:jc w:val="center"/>
        <w:rPr>
          <w:rFonts w:ascii="Palatino Linotype" w:eastAsia="Palatino Linotype" w:hAnsi="Palatino Linotype" w:cs="Palatino Linotype"/>
          <w:b/>
        </w:rPr>
      </w:pPr>
      <w:r w:rsidRPr="008B47E6">
        <w:rPr>
          <w:rFonts w:ascii="Palatino Linotype" w:eastAsia="Palatino Linotype" w:hAnsi="Palatino Linotype" w:cs="Palatino Linotype"/>
          <w:b/>
        </w:rPr>
        <w:t>R E S U E L V E</w:t>
      </w:r>
    </w:p>
    <w:p w:rsidR="00544E82" w:rsidRPr="008B47E6" w:rsidRDefault="00544E82" w:rsidP="00544E82">
      <w:pPr>
        <w:spacing w:line="360" w:lineRule="auto"/>
        <w:ind w:right="-787"/>
        <w:jc w:val="center"/>
        <w:rPr>
          <w:rFonts w:ascii="Palatino Linotype" w:eastAsia="Palatino Linotype" w:hAnsi="Palatino Linotype" w:cs="Palatino Linotype"/>
          <w:b/>
        </w:rPr>
      </w:pPr>
    </w:p>
    <w:p w:rsidR="00F73D32" w:rsidRPr="008B47E6" w:rsidRDefault="00F73D32" w:rsidP="00A011C9">
      <w:pPr>
        <w:spacing w:line="360" w:lineRule="auto"/>
        <w:ind w:right="-716"/>
        <w:jc w:val="both"/>
        <w:rPr>
          <w:rFonts w:ascii="Palatino Linotype" w:eastAsia="Palatino Linotype" w:hAnsi="Palatino Linotype" w:cs="Palatino Linotype"/>
          <w:color w:val="000000" w:themeColor="text1"/>
        </w:rPr>
      </w:pPr>
      <w:r w:rsidRPr="008B47E6">
        <w:rPr>
          <w:rFonts w:ascii="Palatino Linotype" w:eastAsia="Palatino Linotype" w:hAnsi="Palatino Linotype" w:cs="Palatino Linotype"/>
          <w:b/>
          <w:color w:val="000000" w:themeColor="text1"/>
        </w:rPr>
        <w:t>PRIMERO</w:t>
      </w:r>
      <w:r w:rsidRPr="008B47E6">
        <w:rPr>
          <w:rFonts w:ascii="Palatino Linotype" w:eastAsia="Palatino Linotype" w:hAnsi="Palatino Linotype" w:cs="Palatino Linotype"/>
          <w:color w:val="000000" w:themeColor="text1"/>
        </w:rPr>
        <w:t xml:space="preserve">. Resultan </w:t>
      </w:r>
      <w:r w:rsidR="00975143" w:rsidRPr="008B47E6">
        <w:rPr>
          <w:rFonts w:ascii="Palatino Linotype" w:eastAsia="Palatino Linotype" w:hAnsi="Palatino Linotype" w:cs="Palatino Linotype"/>
          <w:b/>
          <w:color w:val="000000" w:themeColor="text1"/>
        </w:rPr>
        <w:t>PARCIALMENTE</w:t>
      </w:r>
      <w:r w:rsidR="00975143" w:rsidRPr="008B47E6">
        <w:rPr>
          <w:rFonts w:ascii="Palatino Linotype" w:eastAsia="Palatino Linotype" w:hAnsi="Palatino Linotype" w:cs="Palatino Linotype"/>
          <w:color w:val="000000" w:themeColor="text1"/>
        </w:rPr>
        <w:t xml:space="preserve"> </w:t>
      </w:r>
      <w:r w:rsidR="00A011C9" w:rsidRPr="008B47E6">
        <w:rPr>
          <w:rFonts w:ascii="Palatino Linotype" w:eastAsia="Palatino Linotype" w:hAnsi="Palatino Linotype" w:cs="Palatino Linotype"/>
          <w:b/>
          <w:color w:val="000000" w:themeColor="text1"/>
        </w:rPr>
        <w:t>FUNDADAS</w:t>
      </w:r>
      <w:r w:rsidR="00A011C9" w:rsidRPr="008B47E6">
        <w:rPr>
          <w:rFonts w:ascii="Palatino Linotype" w:eastAsia="Palatino Linotype" w:hAnsi="Palatino Linotype" w:cs="Palatino Linotype"/>
          <w:color w:val="000000" w:themeColor="text1"/>
        </w:rPr>
        <w:t xml:space="preserve"> </w:t>
      </w:r>
      <w:r w:rsidRPr="008B47E6">
        <w:rPr>
          <w:rFonts w:ascii="Palatino Linotype" w:eastAsia="Palatino Linotype" w:hAnsi="Palatino Linotype" w:cs="Palatino Linotype"/>
          <w:color w:val="000000" w:themeColor="text1"/>
        </w:rPr>
        <w:t xml:space="preserve">las razones o motivos de inconformidad hechos valer en el Recurso de Revisión </w:t>
      </w:r>
      <w:r w:rsidR="00E4175E" w:rsidRPr="008B47E6">
        <w:rPr>
          <w:rFonts w:ascii="Palatino Linotype" w:eastAsia="Palatino Linotype" w:hAnsi="Palatino Linotype" w:cs="Palatino Linotype"/>
          <w:b/>
          <w:color w:val="000000" w:themeColor="text1"/>
        </w:rPr>
        <w:t>10818</w:t>
      </w:r>
      <w:r w:rsidRPr="008B47E6">
        <w:rPr>
          <w:rFonts w:ascii="Palatino Linotype" w:eastAsia="Palatino Linotype" w:hAnsi="Palatino Linotype" w:cs="Palatino Linotype"/>
          <w:b/>
          <w:color w:val="000000" w:themeColor="text1"/>
        </w:rPr>
        <w:t>/INFOEM/IP/RR/2025</w:t>
      </w:r>
      <w:r w:rsidRPr="008B47E6">
        <w:rPr>
          <w:rFonts w:ascii="Palatino Linotype" w:eastAsia="Palatino Linotype" w:hAnsi="Palatino Linotype" w:cs="Palatino Linotype"/>
          <w:color w:val="000000" w:themeColor="text1"/>
        </w:rPr>
        <w:t>,</w:t>
      </w:r>
      <w:r w:rsidRPr="008B47E6">
        <w:rPr>
          <w:rFonts w:ascii="Palatino Linotype" w:eastAsia="Palatino Linotype" w:hAnsi="Palatino Linotype" w:cs="Palatino Linotype"/>
          <w:b/>
          <w:color w:val="000000" w:themeColor="text1"/>
        </w:rPr>
        <w:t xml:space="preserve"> </w:t>
      </w:r>
      <w:r w:rsidRPr="008B47E6">
        <w:rPr>
          <w:rFonts w:ascii="Palatino Linotype" w:eastAsia="Palatino Linotype" w:hAnsi="Palatino Linotype" w:cs="Palatino Linotype"/>
          <w:color w:val="000000" w:themeColor="text1"/>
        </w:rPr>
        <w:t xml:space="preserve">en términos de los Considerandos </w:t>
      </w:r>
      <w:r w:rsidRPr="008B47E6">
        <w:rPr>
          <w:rFonts w:ascii="Palatino Linotype" w:eastAsia="Palatino Linotype" w:hAnsi="Palatino Linotype" w:cs="Palatino Linotype"/>
          <w:b/>
          <w:color w:val="000000" w:themeColor="text1"/>
        </w:rPr>
        <w:t xml:space="preserve">Cuarto </w:t>
      </w:r>
      <w:r w:rsidRPr="008B47E6">
        <w:rPr>
          <w:rFonts w:ascii="Palatino Linotype" w:eastAsia="Palatino Linotype" w:hAnsi="Palatino Linotype" w:cs="Palatino Linotype"/>
          <w:color w:val="000000" w:themeColor="text1"/>
        </w:rPr>
        <w:t xml:space="preserve">de la presente Resolución. </w:t>
      </w:r>
    </w:p>
    <w:p w:rsidR="00F73D32" w:rsidRPr="008B47E6" w:rsidRDefault="00F73D32" w:rsidP="00A011C9">
      <w:pPr>
        <w:spacing w:line="360" w:lineRule="auto"/>
        <w:ind w:right="-716"/>
        <w:jc w:val="both"/>
        <w:rPr>
          <w:rFonts w:ascii="Palatino Linotype" w:eastAsia="Palatino Linotype" w:hAnsi="Palatino Linotype" w:cs="Palatino Linotype"/>
          <w:color w:val="000000" w:themeColor="text1"/>
        </w:rPr>
      </w:pPr>
    </w:p>
    <w:p w:rsidR="00F73D32" w:rsidRPr="008B47E6" w:rsidRDefault="00F73D32" w:rsidP="00BF69D0">
      <w:pPr>
        <w:spacing w:line="360" w:lineRule="auto"/>
        <w:ind w:right="-716"/>
        <w:jc w:val="both"/>
        <w:rPr>
          <w:rFonts w:ascii="Palatino Linotype" w:eastAsia="Palatino Linotype" w:hAnsi="Palatino Linotype" w:cs="Palatino Linotype"/>
          <w:color w:val="000000" w:themeColor="text1"/>
        </w:rPr>
      </w:pPr>
      <w:bookmarkStart w:id="9" w:name="_heading=h.vihmelcub0eb" w:colFirst="0" w:colLast="0"/>
      <w:bookmarkEnd w:id="9"/>
      <w:r w:rsidRPr="008B47E6">
        <w:rPr>
          <w:rFonts w:ascii="Palatino Linotype" w:eastAsia="Palatino Linotype" w:hAnsi="Palatino Linotype" w:cs="Palatino Linotype"/>
          <w:b/>
          <w:color w:val="000000" w:themeColor="text1"/>
        </w:rPr>
        <w:t xml:space="preserve">SEGUNDO. </w:t>
      </w:r>
      <w:r w:rsidRPr="008B47E6">
        <w:rPr>
          <w:rFonts w:ascii="Palatino Linotype" w:eastAsia="Palatino Linotype" w:hAnsi="Palatino Linotype" w:cs="Palatino Linotype"/>
          <w:color w:val="000000" w:themeColor="text1"/>
        </w:rPr>
        <w:t xml:space="preserve">Se </w:t>
      </w:r>
      <w:r w:rsidR="00747BE0" w:rsidRPr="008B47E6">
        <w:rPr>
          <w:rFonts w:ascii="Palatino Linotype" w:eastAsia="Palatino Linotype" w:hAnsi="Palatino Linotype" w:cs="Palatino Linotype"/>
          <w:b/>
          <w:color w:val="000000" w:themeColor="text1"/>
        </w:rPr>
        <w:t>MODIFICA</w:t>
      </w:r>
      <w:r w:rsidRPr="008B47E6">
        <w:rPr>
          <w:rFonts w:ascii="Palatino Linotype" w:eastAsia="Palatino Linotype" w:hAnsi="Palatino Linotype" w:cs="Palatino Linotype"/>
          <w:b/>
          <w:color w:val="000000" w:themeColor="text1"/>
        </w:rPr>
        <w:t xml:space="preserve"> </w:t>
      </w:r>
      <w:r w:rsidRPr="008B47E6">
        <w:rPr>
          <w:rFonts w:ascii="Palatino Linotype" w:eastAsia="Palatino Linotype" w:hAnsi="Palatino Linotype" w:cs="Palatino Linotype"/>
          <w:color w:val="000000" w:themeColor="text1"/>
        </w:rPr>
        <w:t xml:space="preserve">la respuesta emitida por el </w:t>
      </w:r>
      <w:r w:rsidR="00E4175E" w:rsidRPr="008B47E6">
        <w:rPr>
          <w:rFonts w:ascii="Palatino Linotype" w:eastAsia="Palatino Linotype" w:hAnsi="Palatino Linotype" w:cs="Palatino Linotype"/>
          <w:b/>
          <w:color w:val="000000" w:themeColor="text1"/>
        </w:rPr>
        <w:t>Poder Legislativo</w:t>
      </w:r>
      <w:r w:rsidR="001D401C" w:rsidRPr="008B47E6">
        <w:rPr>
          <w:rFonts w:ascii="Palatino Linotype" w:eastAsia="Palatino Linotype" w:hAnsi="Palatino Linotype" w:cs="Palatino Linotype"/>
          <w:b/>
          <w:color w:val="000000" w:themeColor="text1"/>
        </w:rPr>
        <w:t xml:space="preserve"> </w:t>
      </w:r>
      <w:r w:rsidRPr="008B47E6">
        <w:rPr>
          <w:rFonts w:ascii="Palatino Linotype" w:eastAsia="Palatino Linotype" w:hAnsi="Palatino Linotype" w:cs="Palatino Linotype"/>
          <w:color w:val="000000" w:themeColor="text1"/>
        </w:rPr>
        <w:t xml:space="preserve">y se </w:t>
      </w:r>
      <w:r w:rsidRPr="008B47E6">
        <w:rPr>
          <w:rFonts w:ascii="Palatino Linotype" w:eastAsia="Palatino Linotype" w:hAnsi="Palatino Linotype" w:cs="Palatino Linotype"/>
          <w:b/>
          <w:color w:val="000000" w:themeColor="text1"/>
        </w:rPr>
        <w:t>ORDENA</w:t>
      </w:r>
      <w:r w:rsidRPr="008B47E6">
        <w:rPr>
          <w:rFonts w:ascii="Palatino Linotype" w:eastAsia="Palatino Linotype" w:hAnsi="Palatino Linotype" w:cs="Palatino Linotype"/>
          <w:color w:val="000000" w:themeColor="text1"/>
        </w:rPr>
        <w:t xml:space="preserve"> entregar a través del Sistema de Acceso a la I</w:t>
      </w:r>
      <w:r w:rsidR="001D401C" w:rsidRPr="008B47E6">
        <w:rPr>
          <w:rFonts w:ascii="Palatino Linotype" w:eastAsia="Palatino Linotype" w:hAnsi="Palatino Linotype" w:cs="Palatino Linotype"/>
          <w:color w:val="000000" w:themeColor="text1"/>
        </w:rPr>
        <w:t>nformación Mexiquense (SAIMEX)</w:t>
      </w:r>
      <w:r w:rsidR="00A011C9" w:rsidRPr="008B47E6">
        <w:rPr>
          <w:rFonts w:ascii="Palatino Linotype" w:eastAsia="Palatino Linotype" w:hAnsi="Palatino Linotype" w:cs="Palatino Linotype"/>
          <w:color w:val="000000" w:themeColor="text1"/>
        </w:rPr>
        <w:t xml:space="preserve">, </w:t>
      </w:r>
      <w:r w:rsidR="00D82809" w:rsidRPr="008B47E6">
        <w:rPr>
          <w:rFonts w:ascii="Palatino Linotype" w:eastAsia="Palatino Linotype" w:hAnsi="Palatino Linotype" w:cs="Palatino Linotype"/>
          <w:color w:val="000000" w:themeColor="text1"/>
        </w:rPr>
        <w:t>previa búsqueda exhaustiva y razonable</w:t>
      </w:r>
      <w:r w:rsidR="00A011C9" w:rsidRPr="008B47E6">
        <w:rPr>
          <w:rFonts w:ascii="Palatino Linotype" w:eastAsia="Palatino Linotype" w:hAnsi="Palatino Linotype" w:cs="Palatino Linotype"/>
          <w:color w:val="000000" w:themeColor="text1"/>
        </w:rPr>
        <w:t>,</w:t>
      </w:r>
      <w:r w:rsidR="00E4175E" w:rsidRPr="008B47E6">
        <w:rPr>
          <w:rFonts w:ascii="Palatino Linotype" w:eastAsia="Palatino Linotype" w:hAnsi="Palatino Linotype" w:cs="Palatino Linotype"/>
          <w:color w:val="000000" w:themeColor="text1"/>
        </w:rPr>
        <w:t xml:space="preserve"> de ser procedente en versión pública,</w:t>
      </w:r>
      <w:r w:rsidR="00A011C9" w:rsidRPr="008B47E6">
        <w:rPr>
          <w:rFonts w:ascii="Palatino Linotype" w:eastAsia="Palatino Linotype" w:hAnsi="Palatino Linotype" w:cs="Palatino Linotype"/>
          <w:color w:val="000000" w:themeColor="text1"/>
        </w:rPr>
        <w:t xml:space="preserve"> la siguiente información:</w:t>
      </w:r>
    </w:p>
    <w:p w:rsidR="00BF69D0" w:rsidRPr="008B47E6" w:rsidRDefault="00BF69D0" w:rsidP="00BF69D0">
      <w:pPr>
        <w:spacing w:line="360" w:lineRule="auto"/>
        <w:ind w:right="-716"/>
        <w:jc w:val="both"/>
        <w:rPr>
          <w:rFonts w:ascii="Palatino Linotype" w:eastAsia="Palatino Linotype" w:hAnsi="Palatino Linotype" w:cs="Palatino Linotype"/>
          <w:color w:val="000000" w:themeColor="text1"/>
        </w:rPr>
      </w:pPr>
    </w:p>
    <w:p w:rsidR="00F73D32" w:rsidRPr="008B47E6" w:rsidRDefault="001D401C" w:rsidP="003A4DC7">
      <w:pPr>
        <w:pStyle w:val="Prrafodelista"/>
        <w:numPr>
          <w:ilvl w:val="0"/>
          <w:numId w:val="4"/>
        </w:numPr>
        <w:pBdr>
          <w:top w:val="nil"/>
          <w:left w:val="nil"/>
          <w:bottom w:val="nil"/>
          <w:right w:val="nil"/>
          <w:between w:val="nil"/>
        </w:pBdr>
        <w:spacing w:line="360" w:lineRule="auto"/>
        <w:ind w:left="851" w:right="-149" w:hanging="357"/>
        <w:jc w:val="both"/>
        <w:rPr>
          <w:rFonts w:ascii="Palatino Linotype" w:eastAsia="Palatino Linotype" w:hAnsi="Palatino Linotype" w:cs="Palatino Linotype"/>
          <w:b/>
          <w:color w:val="000000" w:themeColor="text1"/>
        </w:rPr>
      </w:pPr>
      <w:r w:rsidRPr="008B47E6">
        <w:rPr>
          <w:rFonts w:ascii="Palatino Linotype" w:eastAsia="Palatino Linotype" w:hAnsi="Palatino Linotype" w:cs="Palatino Linotype"/>
          <w:b/>
          <w:color w:val="000000"/>
        </w:rPr>
        <w:t xml:space="preserve">El </w:t>
      </w:r>
      <w:r w:rsidR="00B12EE8" w:rsidRPr="008B47E6">
        <w:rPr>
          <w:rFonts w:ascii="Palatino Linotype" w:eastAsia="Palatino Linotype" w:hAnsi="Palatino Linotype" w:cs="Palatino Linotype"/>
          <w:b/>
          <w:color w:val="000000"/>
        </w:rPr>
        <w:t>documento en el que conste o se advierta que la persona referida en la solicitud de información, haya participado, firmado o rubricado, de manera enunciativa mas no limitativa, actuaciones, diligencias, auditorías, visitas de inspección, revisiones de cuenta pública, procedimientos de fiscalización, actos de supervisión, reuniones de trabajo, entrevistas, elaboración o revisión de informes, emisión de observaciones, notificación de resoluciones, integración de expedientes y demás actividades relacionadas con la fiscalización o revisión al Ayuntamiento de Jiquipilco como ente fiscalizable, del  01 de enero al 13 de agosto de 2025</w:t>
      </w:r>
      <w:r w:rsidR="00D82809" w:rsidRPr="008B47E6">
        <w:rPr>
          <w:rFonts w:ascii="Palatino Linotype" w:eastAsia="Palatino Linotype" w:hAnsi="Palatino Linotype" w:cs="Palatino Linotype"/>
          <w:b/>
          <w:color w:val="000000"/>
        </w:rPr>
        <w:t>.</w:t>
      </w:r>
    </w:p>
    <w:p w:rsidR="00B12EE8" w:rsidRPr="008B47E6" w:rsidRDefault="00B12EE8" w:rsidP="00B12EE8">
      <w:pPr>
        <w:pBdr>
          <w:top w:val="nil"/>
          <w:left w:val="nil"/>
          <w:bottom w:val="nil"/>
          <w:right w:val="nil"/>
          <w:between w:val="nil"/>
        </w:pBdr>
        <w:spacing w:line="360" w:lineRule="auto"/>
        <w:ind w:right="-149"/>
        <w:jc w:val="both"/>
        <w:rPr>
          <w:rFonts w:ascii="Palatino Linotype" w:eastAsia="Palatino Linotype" w:hAnsi="Palatino Linotype" w:cs="Palatino Linotype"/>
          <w:b/>
          <w:color w:val="000000" w:themeColor="text1"/>
        </w:rPr>
      </w:pPr>
    </w:p>
    <w:p w:rsidR="00B12EE8" w:rsidRPr="008B47E6" w:rsidRDefault="00B12EE8" w:rsidP="00B12EE8">
      <w:pPr>
        <w:spacing w:line="360" w:lineRule="auto"/>
        <w:ind w:left="709" w:right="-716"/>
        <w:jc w:val="both"/>
        <w:rPr>
          <w:rFonts w:ascii="Palatino Linotype" w:eastAsia="Palatino Linotype" w:hAnsi="Palatino Linotype" w:cs="Palatino Linotype"/>
          <w:color w:val="000000"/>
        </w:rPr>
      </w:pPr>
      <w:r w:rsidRPr="008B47E6">
        <w:rPr>
          <w:rFonts w:ascii="Palatino Linotype" w:eastAsia="Palatino Linotype" w:hAnsi="Palatino Linotype" w:cs="Palatino Linotype"/>
          <w:color w:val="000000"/>
        </w:rPr>
        <w:lastRenderedPageBreak/>
        <w:t>Para efectos de lo anterior, de ser procedente,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8B47E6">
        <w:rPr>
          <w:rFonts w:ascii="Palatino Linotype" w:eastAsia="Palatino Linotype" w:hAnsi="Palatino Linotype" w:cs="Palatino Linotype"/>
          <w:b/>
          <w:bCs/>
          <w:color w:val="000000"/>
        </w:rPr>
        <w:t xml:space="preserve"> Recurrente</w:t>
      </w:r>
      <w:r w:rsidRPr="008B47E6">
        <w:rPr>
          <w:rFonts w:ascii="Palatino Linotype" w:eastAsia="Palatino Linotype" w:hAnsi="Palatino Linotype" w:cs="Palatino Linotype"/>
          <w:color w:val="000000"/>
        </w:rPr>
        <w:t>.</w:t>
      </w:r>
    </w:p>
    <w:p w:rsidR="009D5548" w:rsidRPr="008B47E6" w:rsidRDefault="009D5548" w:rsidP="00B12EE8">
      <w:pPr>
        <w:spacing w:line="360" w:lineRule="auto"/>
        <w:ind w:left="709" w:right="-716"/>
        <w:jc w:val="both"/>
        <w:rPr>
          <w:rFonts w:ascii="Palatino Linotype" w:eastAsia="Palatino Linotype" w:hAnsi="Palatino Linotype" w:cs="Palatino Linotype"/>
          <w:color w:val="000000"/>
        </w:rPr>
      </w:pPr>
    </w:p>
    <w:p w:rsidR="009D5548" w:rsidRPr="008B47E6" w:rsidRDefault="009D5548" w:rsidP="00B12EE8">
      <w:pPr>
        <w:spacing w:line="360" w:lineRule="auto"/>
        <w:ind w:left="709" w:right="-716"/>
        <w:jc w:val="both"/>
        <w:rPr>
          <w:rFonts w:ascii="Palatino Linotype" w:eastAsia="Palatino Linotype" w:hAnsi="Palatino Linotype" w:cs="Palatino Linotype"/>
          <w:color w:val="000000"/>
        </w:rPr>
      </w:pPr>
      <w:r w:rsidRPr="008B47E6">
        <w:rPr>
          <w:rFonts w:ascii="Palatino Linotype" w:hAnsi="Palatino Linotype"/>
        </w:rPr>
        <w:t xml:space="preserve">Para el caso de que el </w:t>
      </w:r>
      <w:r w:rsidRPr="008B47E6">
        <w:rPr>
          <w:rFonts w:ascii="Palatino Linotype" w:hAnsi="Palatino Linotype"/>
          <w:b/>
        </w:rPr>
        <w:t>SUJETO OBLIGADO</w:t>
      </w:r>
      <w:r w:rsidRPr="008B47E6">
        <w:rPr>
          <w:rFonts w:ascii="Palatino Linotype" w:hAnsi="Palatino Linotype"/>
        </w:rPr>
        <w:t xml:space="preserve">, luego de la búsqueda exhaustiva y razonable no localice la información ordenada, por no haberse generado, poseído o administrado, bastará que lo haga del conocimiento del </w:t>
      </w:r>
      <w:r w:rsidRPr="008B47E6">
        <w:rPr>
          <w:rFonts w:ascii="Palatino Linotype" w:hAnsi="Palatino Linotype"/>
          <w:b/>
        </w:rPr>
        <w:t>RECURRENTE</w:t>
      </w:r>
      <w:r w:rsidRPr="008B47E6">
        <w:rPr>
          <w:rFonts w:ascii="Palatino Linotype" w:hAnsi="Palatino Linotype"/>
        </w:rPr>
        <w:t xml:space="preserve"> al momento de dar cumplimiento a la presente Resolución, en términos del artículo 19, párrafo segundo, de la Ley de Transparencia y Acceso a la Información Pública del Estado de México y Municipios.</w:t>
      </w:r>
    </w:p>
    <w:p w:rsidR="00F73D32" w:rsidRPr="008B47E6" w:rsidRDefault="00F73D32" w:rsidP="00BF69D0">
      <w:pPr>
        <w:spacing w:line="360" w:lineRule="auto"/>
        <w:ind w:right="-716"/>
        <w:jc w:val="both"/>
        <w:rPr>
          <w:rFonts w:ascii="Palatino Linotype" w:eastAsia="Palatino Linotype" w:hAnsi="Palatino Linotype" w:cs="Palatino Linotype"/>
          <w:b/>
          <w:color w:val="000000" w:themeColor="text1"/>
        </w:rPr>
      </w:pPr>
    </w:p>
    <w:p w:rsidR="00F73D32" w:rsidRPr="008B47E6" w:rsidRDefault="00F73D32" w:rsidP="00BF69D0">
      <w:pPr>
        <w:spacing w:line="360" w:lineRule="auto"/>
        <w:ind w:right="-716"/>
        <w:jc w:val="both"/>
        <w:rPr>
          <w:rFonts w:ascii="Palatino Linotype" w:eastAsia="Palatino Linotype" w:hAnsi="Palatino Linotype" w:cs="Palatino Linotype"/>
          <w:color w:val="000000" w:themeColor="text1"/>
        </w:rPr>
      </w:pPr>
      <w:r w:rsidRPr="008B47E6">
        <w:rPr>
          <w:rFonts w:ascii="Palatino Linotype" w:eastAsia="Palatino Linotype" w:hAnsi="Palatino Linotype" w:cs="Palatino Linotype"/>
          <w:b/>
          <w:color w:val="000000" w:themeColor="text1"/>
        </w:rPr>
        <w:t xml:space="preserve">TERCERO. Notifíquese </w:t>
      </w:r>
      <w:r w:rsidRPr="008B47E6">
        <w:rPr>
          <w:rFonts w:ascii="Palatino Linotype" w:eastAsia="Palatino Linotype" w:hAnsi="Palatino Linotype" w:cs="Palatino Linotype"/>
          <w:color w:val="000000" w:themeColor="text1"/>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B47E6">
        <w:rPr>
          <w:rFonts w:ascii="Palatino Linotype" w:eastAsia="Palatino Linotype" w:hAnsi="Palatino Linotype" w:cs="Palatino Linotype"/>
          <w:b/>
          <w:color w:val="000000" w:themeColor="text1"/>
        </w:rPr>
        <w:t>dé cumplimiento a lo ordenado dentro del plazo de diez días hábiles</w:t>
      </w:r>
      <w:r w:rsidRPr="008B47E6">
        <w:rPr>
          <w:rFonts w:ascii="Palatino Linotype" w:eastAsia="Palatino Linotype" w:hAnsi="Palatino Linotype" w:cs="Palatino Linotype"/>
          <w:color w:val="000000" w:themeColor="text1"/>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3D32" w:rsidRPr="008B47E6"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8B47E6" w:rsidRDefault="00F73D32" w:rsidP="00BF69D0">
      <w:pPr>
        <w:spacing w:line="360" w:lineRule="auto"/>
        <w:ind w:right="-716"/>
        <w:jc w:val="both"/>
        <w:rPr>
          <w:rFonts w:ascii="Palatino Linotype" w:eastAsia="Palatino Linotype" w:hAnsi="Palatino Linotype" w:cs="Palatino Linotype"/>
          <w:color w:val="000000" w:themeColor="text1"/>
        </w:rPr>
      </w:pPr>
      <w:r w:rsidRPr="008B47E6">
        <w:rPr>
          <w:rFonts w:ascii="Palatino Linotype" w:eastAsia="Palatino Linotype" w:hAnsi="Palatino Linotype" w:cs="Palatino Linotype"/>
          <w:b/>
          <w:color w:val="000000" w:themeColor="text1"/>
        </w:rPr>
        <w:lastRenderedPageBreak/>
        <w:t xml:space="preserve">CUARTO. </w:t>
      </w:r>
      <w:r w:rsidRPr="008B47E6">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8B47E6">
        <w:rPr>
          <w:rFonts w:ascii="Palatino Linotype" w:eastAsia="Palatino Linotype" w:hAnsi="Palatino Linotype" w:cs="Palatino Linotype"/>
          <w:b/>
          <w:color w:val="000000" w:themeColor="text1"/>
        </w:rPr>
        <w:t>Sujeto Obligado</w:t>
      </w:r>
      <w:r w:rsidRPr="008B47E6">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F73D32" w:rsidRPr="008B47E6"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8B47E6"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bookmarkStart w:id="10" w:name="_heading=h.xhr981y4g39w" w:colFirst="0" w:colLast="0"/>
      <w:bookmarkEnd w:id="10"/>
      <w:r w:rsidRPr="008B47E6">
        <w:rPr>
          <w:rFonts w:ascii="Palatino Linotype" w:eastAsia="Palatino Linotype" w:hAnsi="Palatino Linotype" w:cs="Palatino Linotype"/>
          <w:b/>
          <w:color w:val="000000" w:themeColor="text1"/>
        </w:rPr>
        <w:t xml:space="preserve">QUINTO. </w:t>
      </w:r>
      <w:r w:rsidRPr="008B47E6">
        <w:rPr>
          <w:rFonts w:ascii="Palatino Linotype" w:eastAsia="Palatino Linotype" w:hAnsi="Palatino Linotype" w:cs="Palatino Linotype"/>
          <w:color w:val="000000" w:themeColor="text1"/>
        </w:rPr>
        <w:t xml:space="preserve">Notifíquese al Recurrente la presente resolución, vía </w:t>
      </w:r>
      <w:r w:rsidRPr="008B47E6">
        <w:rPr>
          <w:rFonts w:ascii="Palatino Linotype" w:eastAsia="Palatino Linotype" w:hAnsi="Palatino Linotype" w:cs="Palatino Linotype"/>
          <w:b/>
          <w:color w:val="000000" w:themeColor="text1"/>
        </w:rPr>
        <w:t>SAIMEX</w:t>
      </w:r>
      <w:r w:rsidRPr="008B47E6">
        <w:rPr>
          <w:rFonts w:ascii="Palatino Linotype" w:eastAsia="Palatino Linotype" w:hAnsi="Palatino Linotype" w:cs="Palatino Linotype"/>
          <w:color w:val="000000" w:themeColor="text1"/>
        </w:rPr>
        <w:t>.</w:t>
      </w:r>
    </w:p>
    <w:p w:rsidR="00F73D32" w:rsidRPr="008B47E6"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p>
    <w:p w:rsidR="00402A3B" w:rsidRPr="008B47E6" w:rsidRDefault="00F73D32" w:rsidP="00402A3B">
      <w:pPr>
        <w:shd w:val="clear" w:color="auto" w:fill="FFFFFF"/>
        <w:spacing w:line="360" w:lineRule="auto"/>
        <w:ind w:right="-716"/>
        <w:jc w:val="both"/>
        <w:rPr>
          <w:rFonts w:ascii="Palatino Linotype" w:eastAsia="Palatino Linotype" w:hAnsi="Palatino Linotype" w:cs="Palatino Linotype"/>
          <w:color w:val="000000" w:themeColor="text1"/>
        </w:rPr>
      </w:pPr>
      <w:r w:rsidRPr="008B47E6">
        <w:rPr>
          <w:rFonts w:ascii="Palatino Linotype" w:eastAsia="Palatino Linotype" w:hAnsi="Palatino Linotype" w:cs="Palatino Linotype"/>
          <w:b/>
          <w:color w:val="000000" w:themeColor="text1"/>
        </w:rPr>
        <w:t xml:space="preserve">SEXTO. </w:t>
      </w:r>
      <w:r w:rsidRPr="008B47E6">
        <w:rPr>
          <w:rFonts w:ascii="Palatino Linotype" w:eastAsia="Palatino Linotype" w:hAnsi="Palatino Linotype" w:cs="Palatino Linotype"/>
          <w:color w:val="000000" w:themeColor="text1"/>
        </w:rPr>
        <w:t>Se hace del conocimiento del</w:t>
      </w:r>
      <w:r w:rsidRPr="008B47E6">
        <w:rPr>
          <w:rFonts w:ascii="Palatino Linotype" w:eastAsia="Palatino Linotype" w:hAnsi="Palatino Linotype" w:cs="Palatino Linotype"/>
          <w:b/>
          <w:color w:val="000000" w:themeColor="text1"/>
        </w:rPr>
        <w:t xml:space="preserve"> Recurrente </w:t>
      </w:r>
      <w:r w:rsidRPr="008B47E6">
        <w:rPr>
          <w:rFonts w:ascii="Palatino Linotype" w:eastAsia="Palatino Linotype" w:hAnsi="Palatino Linotype" w:cs="Palatino Linotype"/>
          <w:color w:val="000000" w:themeColor="text1"/>
        </w:rPr>
        <w:t xml:space="preserve">que, de conformidad con lo establecido en el artículo 196 de la Ley de Transparencia y Acceso a la Información Pública del Estado de México y Municipios, en caso de que considere que la resolución le cause algún perjuicio podrá impugnarla vía </w:t>
      </w:r>
      <w:r w:rsidR="00402A3B" w:rsidRPr="008B47E6">
        <w:rPr>
          <w:rFonts w:ascii="Palatino Linotype" w:eastAsia="Palatino Linotype" w:hAnsi="Palatino Linotype" w:cs="Palatino Linotype"/>
          <w:color w:val="000000" w:themeColor="text1"/>
        </w:rPr>
        <w:t xml:space="preserve">Juicio de Amparo </w:t>
      </w:r>
      <w:r w:rsidRPr="008B47E6">
        <w:rPr>
          <w:rFonts w:ascii="Palatino Linotype" w:eastAsia="Palatino Linotype" w:hAnsi="Palatino Linotype" w:cs="Palatino Linotype"/>
          <w:color w:val="000000" w:themeColor="text1"/>
        </w:rPr>
        <w:t>en los té</w:t>
      </w:r>
      <w:r w:rsidR="00402A3B" w:rsidRPr="008B47E6">
        <w:rPr>
          <w:rFonts w:ascii="Palatino Linotype" w:eastAsia="Palatino Linotype" w:hAnsi="Palatino Linotype" w:cs="Palatino Linotype"/>
          <w:color w:val="000000" w:themeColor="text1"/>
        </w:rPr>
        <w:t>rminos de las leyes aplicables.</w:t>
      </w:r>
    </w:p>
    <w:p w:rsidR="00402A3B" w:rsidRPr="008B47E6" w:rsidRDefault="00402A3B" w:rsidP="00402A3B">
      <w:pPr>
        <w:shd w:val="clear" w:color="auto" w:fill="FFFFFF"/>
        <w:spacing w:line="360" w:lineRule="auto"/>
        <w:ind w:right="-716"/>
        <w:jc w:val="both"/>
        <w:rPr>
          <w:rFonts w:ascii="Palatino Linotype" w:eastAsia="Palatino Linotype" w:hAnsi="Palatino Linotype" w:cs="Palatino Linotype"/>
          <w:color w:val="000000" w:themeColor="text1"/>
        </w:rPr>
      </w:pPr>
    </w:p>
    <w:p w:rsidR="008260ED" w:rsidRPr="008B47E6" w:rsidRDefault="008260ED" w:rsidP="008260ED">
      <w:pPr>
        <w:spacing w:before="240" w:after="240" w:line="360" w:lineRule="auto"/>
        <w:ind w:right="-716" w:firstLine="1"/>
        <w:jc w:val="both"/>
        <w:rPr>
          <w:rFonts w:ascii="Palatino Linotype" w:hAnsi="Palatino Linotype"/>
        </w:rPr>
      </w:pPr>
      <w:bookmarkStart w:id="11" w:name="_Hlk99014733"/>
      <w:r w:rsidRPr="008B47E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8B47E6">
        <w:rPr>
          <w:rFonts w:ascii="Palatino Linotype" w:hAnsi="Palatino Linotype" w:cs="Palatino Linotype"/>
          <w:color w:val="000000" w:themeColor="text1"/>
        </w:rPr>
        <w:t>ALEXIS TAPIA RAMÍREZ.</w:t>
      </w:r>
    </w:p>
    <w:bookmarkEnd w:id="11"/>
    <w:p w:rsidR="00185E28" w:rsidRPr="008B47E6" w:rsidRDefault="00185E28" w:rsidP="008260ED">
      <w:pPr>
        <w:spacing w:before="240" w:after="240" w:line="360" w:lineRule="auto"/>
        <w:ind w:right="-716"/>
        <w:jc w:val="both"/>
        <w:rPr>
          <w:rFonts w:ascii="Palatino Linotype" w:eastAsia="Palatino Linotype" w:hAnsi="Palatino Linotype" w:cs="Palatino Linotype"/>
        </w:rPr>
      </w:pPr>
    </w:p>
    <w:p w:rsidR="00185E28" w:rsidRPr="008B47E6" w:rsidRDefault="00185E28" w:rsidP="008260ED">
      <w:pPr>
        <w:ind w:right="-716"/>
        <w:rPr>
          <w:rFonts w:ascii="Palatino Linotype" w:eastAsia="Palatino Linotype" w:hAnsi="Palatino Linotype" w:cs="Palatino Linotype"/>
        </w:rPr>
      </w:pPr>
    </w:p>
    <w:p w:rsidR="00185E28" w:rsidRPr="008B47E6" w:rsidRDefault="00185E28" w:rsidP="008260ED">
      <w:pPr>
        <w:spacing w:line="360" w:lineRule="auto"/>
        <w:ind w:right="-716"/>
        <w:rPr>
          <w:rFonts w:ascii="Palatino Linotype" w:eastAsia="Palatino Linotype" w:hAnsi="Palatino Linotype" w:cs="Palatino Linotype"/>
        </w:rPr>
      </w:pPr>
    </w:p>
    <w:p w:rsidR="00185E28" w:rsidRPr="008B47E6" w:rsidRDefault="00185E28" w:rsidP="008260ED">
      <w:pPr>
        <w:spacing w:line="360" w:lineRule="auto"/>
        <w:ind w:right="-716"/>
        <w:rPr>
          <w:rFonts w:ascii="Palatino Linotype" w:eastAsia="Palatino Linotype" w:hAnsi="Palatino Linotype" w:cs="Palatino Linotype"/>
        </w:rPr>
      </w:pPr>
    </w:p>
    <w:p w:rsidR="00185E28" w:rsidRPr="008B47E6" w:rsidRDefault="00185E28">
      <w:pPr>
        <w:spacing w:line="360" w:lineRule="auto"/>
        <w:ind w:right="-787"/>
        <w:rPr>
          <w:rFonts w:ascii="Palatino Linotype" w:eastAsia="Palatino Linotype" w:hAnsi="Palatino Linotype" w:cs="Palatino Linotype"/>
        </w:rPr>
      </w:pPr>
    </w:p>
    <w:p w:rsidR="00185E28" w:rsidRPr="008B47E6" w:rsidRDefault="00444197">
      <w:pPr>
        <w:tabs>
          <w:tab w:val="left" w:pos="3374"/>
        </w:tabs>
        <w:spacing w:line="360" w:lineRule="auto"/>
        <w:ind w:right="-787"/>
        <w:rPr>
          <w:rFonts w:ascii="Palatino Linotype" w:eastAsia="Palatino Linotype" w:hAnsi="Palatino Linotype" w:cs="Palatino Linotype"/>
        </w:rPr>
      </w:pPr>
      <w:bookmarkStart w:id="12" w:name="_heading=h.lnxbz9" w:colFirst="0" w:colLast="0"/>
      <w:bookmarkEnd w:id="12"/>
      <w:r w:rsidRPr="008B47E6">
        <w:rPr>
          <w:rFonts w:ascii="Palatino Linotype" w:eastAsia="Palatino Linotype" w:hAnsi="Palatino Linotype" w:cs="Palatino Linotype"/>
        </w:rPr>
        <w:tab/>
      </w:r>
    </w:p>
    <w:sectPr w:rsidR="00185E28" w:rsidRPr="008B47E6" w:rsidSect="008B47E6">
      <w:headerReference w:type="even" r:id="rId10"/>
      <w:headerReference w:type="default" r:id="rId11"/>
      <w:footerReference w:type="default" r:id="rId12"/>
      <w:headerReference w:type="first" r:id="rId13"/>
      <w:footerReference w:type="first" r:id="rId14"/>
      <w:pgSz w:w="12240" w:h="15840"/>
      <w:pgMar w:top="2268" w:right="1325"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6A3" w:rsidRDefault="00DE76A3">
      <w:r>
        <w:separator/>
      </w:r>
    </w:p>
  </w:endnote>
  <w:endnote w:type="continuationSeparator" w:id="0">
    <w:p w:rsidR="00DE76A3" w:rsidRDefault="00DE7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F6" w:rsidRPr="008B47E6" w:rsidRDefault="00434BF6">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8B47E6">
      <w:rPr>
        <w:rFonts w:ascii="Palatino Linotype" w:eastAsia="Palatino Linotype" w:hAnsi="Palatino Linotype" w:cs="Palatino Linotype"/>
        <w:b/>
        <w:color w:val="000000"/>
        <w:sz w:val="22"/>
        <w:szCs w:val="20"/>
      </w:rPr>
      <w:t xml:space="preserve">Página </w:t>
    </w:r>
    <w:r w:rsidRPr="008B47E6">
      <w:rPr>
        <w:rFonts w:ascii="Palatino Linotype" w:eastAsia="Palatino Linotype" w:hAnsi="Palatino Linotype" w:cs="Palatino Linotype"/>
        <w:b/>
        <w:color w:val="000000"/>
        <w:sz w:val="22"/>
        <w:szCs w:val="20"/>
      </w:rPr>
      <w:fldChar w:fldCharType="begin"/>
    </w:r>
    <w:r w:rsidRPr="008B47E6">
      <w:rPr>
        <w:rFonts w:ascii="Palatino Linotype" w:eastAsia="Palatino Linotype" w:hAnsi="Palatino Linotype" w:cs="Palatino Linotype"/>
        <w:b/>
        <w:color w:val="000000"/>
        <w:sz w:val="22"/>
        <w:szCs w:val="20"/>
      </w:rPr>
      <w:instrText>PAGE</w:instrText>
    </w:r>
    <w:r w:rsidRPr="008B47E6">
      <w:rPr>
        <w:rFonts w:ascii="Palatino Linotype" w:eastAsia="Palatino Linotype" w:hAnsi="Palatino Linotype" w:cs="Palatino Linotype"/>
        <w:b/>
        <w:color w:val="000000"/>
        <w:sz w:val="22"/>
        <w:szCs w:val="20"/>
      </w:rPr>
      <w:fldChar w:fldCharType="separate"/>
    </w:r>
    <w:r w:rsidR="006779D2">
      <w:rPr>
        <w:rFonts w:ascii="Palatino Linotype" w:eastAsia="Palatino Linotype" w:hAnsi="Palatino Linotype" w:cs="Palatino Linotype"/>
        <w:b/>
        <w:noProof/>
        <w:color w:val="000000"/>
        <w:sz w:val="22"/>
        <w:szCs w:val="20"/>
      </w:rPr>
      <w:t>21</w:t>
    </w:r>
    <w:r w:rsidRPr="008B47E6">
      <w:rPr>
        <w:rFonts w:ascii="Palatino Linotype" w:eastAsia="Palatino Linotype" w:hAnsi="Palatino Linotype" w:cs="Palatino Linotype"/>
        <w:b/>
        <w:color w:val="000000"/>
        <w:sz w:val="22"/>
        <w:szCs w:val="20"/>
      </w:rPr>
      <w:fldChar w:fldCharType="end"/>
    </w:r>
    <w:r w:rsidRPr="008B47E6">
      <w:rPr>
        <w:rFonts w:ascii="Palatino Linotype" w:eastAsia="Palatino Linotype" w:hAnsi="Palatino Linotype" w:cs="Palatino Linotype"/>
        <w:b/>
        <w:color w:val="000000"/>
        <w:sz w:val="22"/>
        <w:szCs w:val="20"/>
      </w:rPr>
      <w:t xml:space="preserve"> de </w:t>
    </w:r>
    <w:r w:rsidRPr="008B47E6">
      <w:rPr>
        <w:rFonts w:ascii="Palatino Linotype" w:eastAsia="Palatino Linotype" w:hAnsi="Palatino Linotype" w:cs="Palatino Linotype"/>
        <w:b/>
        <w:color w:val="000000"/>
        <w:sz w:val="22"/>
        <w:szCs w:val="20"/>
      </w:rPr>
      <w:fldChar w:fldCharType="begin"/>
    </w:r>
    <w:r w:rsidRPr="008B47E6">
      <w:rPr>
        <w:rFonts w:ascii="Palatino Linotype" w:eastAsia="Palatino Linotype" w:hAnsi="Palatino Linotype" w:cs="Palatino Linotype"/>
        <w:b/>
        <w:color w:val="000000"/>
        <w:sz w:val="22"/>
        <w:szCs w:val="20"/>
      </w:rPr>
      <w:instrText>NUMPAGES</w:instrText>
    </w:r>
    <w:r w:rsidRPr="008B47E6">
      <w:rPr>
        <w:rFonts w:ascii="Palatino Linotype" w:eastAsia="Palatino Linotype" w:hAnsi="Palatino Linotype" w:cs="Palatino Linotype"/>
        <w:b/>
        <w:color w:val="000000"/>
        <w:sz w:val="22"/>
        <w:szCs w:val="20"/>
      </w:rPr>
      <w:fldChar w:fldCharType="separate"/>
    </w:r>
    <w:r w:rsidR="006779D2">
      <w:rPr>
        <w:rFonts w:ascii="Palatino Linotype" w:eastAsia="Palatino Linotype" w:hAnsi="Palatino Linotype" w:cs="Palatino Linotype"/>
        <w:b/>
        <w:noProof/>
        <w:color w:val="000000"/>
        <w:sz w:val="22"/>
        <w:szCs w:val="20"/>
      </w:rPr>
      <w:t>52</w:t>
    </w:r>
    <w:r w:rsidRPr="008B47E6">
      <w:rPr>
        <w:rFonts w:ascii="Palatino Linotype" w:eastAsia="Palatino Linotype" w:hAnsi="Palatino Linotype" w:cs="Palatino Linotype"/>
        <w:b/>
        <w:color w:val="000000"/>
        <w:sz w:val="22"/>
        <w:szCs w:val="20"/>
      </w:rPr>
      <w:fldChar w:fldCharType="end"/>
    </w:r>
  </w:p>
  <w:p w:rsidR="00434BF6" w:rsidRDefault="00434BF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F6" w:rsidRPr="008B47E6" w:rsidRDefault="00434BF6">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8B47E6">
      <w:rPr>
        <w:rFonts w:ascii="Palatino Linotype" w:eastAsia="Palatino Linotype" w:hAnsi="Palatino Linotype" w:cs="Palatino Linotype"/>
        <w:b/>
        <w:color w:val="000000"/>
        <w:sz w:val="22"/>
        <w:szCs w:val="20"/>
      </w:rPr>
      <w:t xml:space="preserve">Página </w:t>
    </w:r>
    <w:r w:rsidRPr="008B47E6">
      <w:rPr>
        <w:rFonts w:ascii="Palatino Linotype" w:eastAsia="Palatino Linotype" w:hAnsi="Palatino Linotype" w:cs="Palatino Linotype"/>
        <w:b/>
        <w:color w:val="000000"/>
        <w:sz w:val="22"/>
        <w:szCs w:val="20"/>
      </w:rPr>
      <w:fldChar w:fldCharType="begin"/>
    </w:r>
    <w:r w:rsidRPr="008B47E6">
      <w:rPr>
        <w:rFonts w:ascii="Palatino Linotype" w:eastAsia="Palatino Linotype" w:hAnsi="Palatino Linotype" w:cs="Palatino Linotype"/>
        <w:b/>
        <w:color w:val="000000"/>
        <w:sz w:val="22"/>
        <w:szCs w:val="20"/>
      </w:rPr>
      <w:instrText>PAGE</w:instrText>
    </w:r>
    <w:r w:rsidRPr="008B47E6">
      <w:rPr>
        <w:rFonts w:ascii="Palatino Linotype" w:eastAsia="Palatino Linotype" w:hAnsi="Palatino Linotype" w:cs="Palatino Linotype"/>
        <w:b/>
        <w:color w:val="000000"/>
        <w:sz w:val="22"/>
        <w:szCs w:val="20"/>
      </w:rPr>
      <w:fldChar w:fldCharType="separate"/>
    </w:r>
    <w:r w:rsidR="006779D2">
      <w:rPr>
        <w:rFonts w:ascii="Palatino Linotype" w:eastAsia="Palatino Linotype" w:hAnsi="Palatino Linotype" w:cs="Palatino Linotype"/>
        <w:b/>
        <w:noProof/>
        <w:color w:val="000000"/>
        <w:sz w:val="22"/>
        <w:szCs w:val="20"/>
      </w:rPr>
      <w:t>1</w:t>
    </w:r>
    <w:r w:rsidRPr="008B47E6">
      <w:rPr>
        <w:rFonts w:ascii="Palatino Linotype" w:eastAsia="Palatino Linotype" w:hAnsi="Palatino Linotype" w:cs="Palatino Linotype"/>
        <w:b/>
        <w:color w:val="000000"/>
        <w:sz w:val="22"/>
        <w:szCs w:val="20"/>
      </w:rPr>
      <w:fldChar w:fldCharType="end"/>
    </w:r>
    <w:r w:rsidRPr="008B47E6">
      <w:rPr>
        <w:rFonts w:ascii="Palatino Linotype" w:eastAsia="Palatino Linotype" w:hAnsi="Palatino Linotype" w:cs="Palatino Linotype"/>
        <w:b/>
        <w:color w:val="000000"/>
        <w:sz w:val="22"/>
        <w:szCs w:val="20"/>
      </w:rPr>
      <w:t xml:space="preserve"> de </w:t>
    </w:r>
    <w:r w:rsidRPr="008B47E6">
      <w:rPr>
        <w:rFonts w:ascii="Palatino Linotype" w:eastAsia="Palatino Linotype" w:hAnsi="Palatino Linotype" w:cs="Palatino Linotype"/>
        <w:b/>
        <w:color w:val="000000"/>
        <w:sz w:val="22"/>
        <w:szCs w:val="20"/>
      </w:rPr>
      <w:fldChar w:fldCharType="begin"/>
    </w:r>
    <w:r w:rsidRPr="008B47E6">
      <w:rPr>
        <w:rFonts w:ascii="Palatino Linotype" w:eastAsia="Palatino Linotype" w:hAnsi="Palatino Linotype" w:cs="Palatino Linotype"/>
        <w:b/>
        <w:color w:val="000000"/>
        <w:sz w:val="22"/>
        <w:szCs w:val="20"/>
      </w:rPr>
      <w:instrText>NUMPAGES</w:instrText>
    </w:r>
    <w:r w:rsidRPr="008B47E6">
      <w:rPr>
        <w:rFonts w:ascii="Palatino Linotype" w:eastAsia="Palatino Linotype" w:hAnsi="Palatino Linotype" w:cs="Palatino Linotype"/>
        <w:b/>
        <w:color w:val="000000"/>
        <w:sz w:val="22"/>
        <w:szCs w:val="20"/>
      </w:rPr>
      <w:fldChar w:fldCharType="separate"/>
    </w:r>
    <w:r w:rsidR="006779D2">
      <w:rPr>
        <w:rFonts w:ascii="Palatino Linotype" w:eastAsia="Palatino Linotype" w:hAnsi="Palatino Linotype" w:cs="Palatino Linotype"/>
        <w:b/>
        <w:noProof/>
        <w:color w:val="000000"/>
        <w:sz w:val="22"/>
        <w:szCs w:val="20"/>
      </w:rPr>
      <w:t>52</w:t>
    </w:r>
    <w:r w:rsidRPr="008B47E6">
      <w:rPr>
        <w:rFonts w:ascii="Palatino Linotype" w:eastAsia="Palatino Linotype" w:hAnsi="Palatino Linotype" w:cs="Palatino Linotype"/>
        <w:b/>
        <w:color w:val="000000"/>
        <w:sz w:val="22"/>
        <w:szCs w:val="20"/>
      </w:rPr>
      <w:fldChar w:fldCharType="end"/>
    </w:r>
  </w:p>
  <w:p w:rsidR="00434BF6" w:rsidRDefault="00434BF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6A3" w:rsidRDefault="00DE76A3">
      <w:r>
        <w:separator/>
      </w:r>
    </w:p>
  </w:footnote>
  <w:footnote w:type="continuationSeparator" w:id="0">
    <w:p w:rsidR="00DE76A3" w:rsidRDefault="00DE76A3">
      <w:r>
        <w:continuationSeparator/>
      </w:r>
    </w:p>
  </w:footnote>
  <w:footnote w:id="1">
    <w:p w:rsidR="00434BF6" w:rsidRDefault="00434BF6" w:rsidP="009A0B8C">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rsidR="00434BF6" w:rsidRDefault="00434BF6" w:rsidP="009A0B8C">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rsidR="00434BF6" w:rsidRDefault="00434BF6" w:rsidP="009A0B8C">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rsidR="00434BF6" w:rsidRDefault="00434BF6" w:rsidP="009A0B8C">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5">
    <w:p w:rsidR="00434BF6" w:rsidRDefault="00434BF6" w:rsidP="009A0B8C">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F6" w:rsidRDefault="00DE76A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7087" w:type="dxa"/>
      <w:tblInd w:w="3544" w:type="dxa"/>
      <w:tblLayout w:type="fixed"/>
      <w:tblLook w:val="0400" w:firstRow="0" w:lastRow="0" w:firstColumn="0" w:lastColumn="0" w:noHBand="0" w:noVBand="1"/>
    </w:tblPr>
    <w:tblGrid>
      <w:gridCol w:w="2835"/>
      <w:gridCol w:w="4252"/>
    </w:tblGrid>
    <w:tr w:rsidR="00434BF6" w:rsidRPr="007303F3" w:rsidTr="008B47E6">
      <w:trPr>
        <w:trHeight w:val="227"/>
      </w:trPr>
      <w:tc>
        <w:tcPr>
          <w:tcW w:w="2835" w:type="dxa"/>
        </w:tcPr>
        <w:p w:rsidR="00434BF6" w:rsidRPr="008B47E6" w:rsidRDefault="00434BF6" w:rsidP="009817F1">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Recurso de Revisión:</w:t>
          </w:r>
        </w:p>
      </w:tc>
      <w:tc>
        <w:tcPr>
          <w:tcW w:w="4252" w:type="dxa"/>
        </w:tcPr>
        <w:p w:rsidR="00434BF6" w:rsidRPr="008B47E6" w:rsidRDefault="00434BF6" w:rsidP="009817F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8B47E6">
            <w:rPr>
              <w:rFonts w:ascii="Palatino Linotype" w:eastAsia="Palatino Linotype" w:hAnsi="Palatino Linotype" w:cs="Palatino Linotype"/>
              <w:color w:val="000000"/>
              <w:szCs w:val="22"/>
            </w:rPr>
            <w:t>10818/INFOEM/IP/RR/2025</w:t>
          </w:r>
        </w:p>
      </w:tc>
    </w:tr>
    <w:tr w:rsidR="00434BF6" w:rsidRPr="007303F3" w:rsidTr="008B47E6">
      <w:trPr>
        <w:trHeight w:val="342"/>
      </w:trPr>
      <w:tc>
        <w:tcPr>
          <w:tcW w:w="2835" w:type="dxa"/>
        </w:tcPr>
        <w:p w:rsidR="00434BF6" w:rsidRPr="008B47E6" w:rsidRDefault="00434BF6" w:rsidP="009817F1">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Sujeto Obligado:</w:t>
          </w:r>
        </w:p>
      </w:tc>
      <w:tc>
        <w:tcPr>
          <w:tcW w:w="4252" w:type="dxa"/>
        </w:tcPr>
        <w:p w:rsidR="00434BF6" w:rsidRPr="008B47E6" w:rsidRDefault="00434BF6" w:rsidP="009817F1">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8B47E6">
            <w:rPr>
              <w:rFonts w:ascii="Palatino Linotype" w:eastAsia="Palatino Linotype" w:hAnsi="Palatino Linotype" w:cs="Palatino Linotype"/>
              <w:color w:val="000000"/>
              <w:szCs w:val="22"/>
            </w:rPr>
            <w:t>Poder Legislativo</w:t>
          </w:r>
        </w:p>
      </w:tc>
    </w:tr>
    <w:tr w:rsidR="00434BF6" w:rsidRPr="007303F3" w:rsidTr="008B47E6">
      <w:trPr>
        <w:trHeight w:val="342"/>
      </w:trPr>
      <w:tc>
        <w:tcPr>
          <w:tcW w:w="2835" w:type="dxa"/>
        </w:tcPr>
        <w:p w:rsidR="00434BF6" w:rsidRPr="008B47E6" w:rsidRDefault="00434BF6" w:rsidP="009817F1">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Comisionada Ponente:</w:t>
          </w:r>
        </w:p>
      </w:tc>
      <w:tc>
        <w:tcPr>
          <w:tcW w:w="4252" w:type="dxa"/>
        </w:tcPr>
        <w:p w:rsidR="00434BF6" w:rsidRPr="008B47E6" w:rsidRDefault="00434BF6" w:rsidP="009817F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8B47E6">
            <w:rPr>
              <w:rFonts w:ascii="Palatino Linotype" w:eastAsia="Palatino Linotype" w:hAnsi="Palatino Linotype" w:cs="Palatino Linotype"/>
              <w:color w:val="000000"/>
              <w:szCs w:val="22"/>
            </w:rPr>
            <w:t>María del Rosario Mejía Ayala</w:t>
          </w:r>
        </w:p>
      </w:tc>
    </w:tr>
  </w:tbl>
  <w:p w:rsidR="00434BF6" w:rsidRDefault="00DE76A3">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78.25pt;margin-top:-127.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828" w:type="dxa"/>
      <w:tblLayout w:type="fixed"/>
      <w:tblLook w:val="0400" w:firstRow="0" w:lastRow="0" w:firstColumn="0" w:lastColumn="0" w:noHBand="0" w:noVBand="1"/>
    </w:tblPr>
    <w:tblGrid>
      <w:gridCol w:w="2693"/>
      <w:gridCol w:w="4252"/>
    </w:tblGrid>
    <w:tr w:rsidR="00434BF6" w:rsidRPr="007303F3" w:rsidTr="008B47E6">
      <w:trPr>
        <w:trHeight w:val="227"/>
      </w:trPr>
      <w:tc>
        <w:tcPr>
          <w:tcW w:w="2693" w:type="dxa"/>
        </w:tcPr>
        <w:p w:rsidR="00434BF6" w:rsidRPr="008B47E6" w:rsidRDefault="00434BF6">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Recurso de Revisión:</w:t>
          </w:r>
        </w:p>
      </w:tc>
      <w:tc>
        <w:tcPr>
          <w:tcW w:w="4252" w:type="dxa"/>
        </w:tcPr>
        <w:p w:rsidR="00434BF6" w:rsidRPr="008B47E6" w:rsidRDefault="00434BF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8B47E6">
            <w:rPr>
              <w:rFonts w:ascii="Palatino Linotype" w:eastAsia="Palatino Linotype" w:hAnsi="Palatino Linotype" w:cs="Palatino Linotype"/>
              <w:color w:val="000000"/>
              <w:szCs w:val="22"/>
            </w:rPr>
            <w:t>10818/INFOEM/IP/RR/2025</w:t>
          </w:r>
        </w:p>
      </w:tc>
    </w:tr>
    <w:tr w:rsidR="00434BF6" w:rsidRPr="007303F3" w:rsidTr="008B47E6">
      <w:trPr>
        <w:trHeight w:val="242"/>
      </w:trPr>
      <w:tc>
        <w:tcPr>
          <w:tcW w:w="2693" w:type="dxa"/>
        </w:tcPr>
        <w:p w:rsidR="00434BF6" w:rsidRPr="008B47E6" w:rsidRDefault="00434BF6">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Recurrente:</w:t>
          </w:r>
        </w:p>
      </w:tc>
      <w:tc>
        <w:tcPr>
          <w:tcW w:w="4252" w:type="dxa"/>
        </w:tcPr>
        <w:p w:rsidR="00434BF6" w:rsidRPr="008B47E6" w:rsidRDefault="006779D2" w:rsidP="00807930">
          <w:pPr>
            <w:rPr>
              <w:rFonts w:ascii="Palatino Linotype" w:hAnsi="Palatino Linotype"/>
              <w:szCs w:val="22"/>
            </w:rPr>
          </w:pPr>
          <w:r>
            <w:rPr>
              <w:rFonts w:ascii="Palatino Linotype" w:hAnsi="Palatino Linotype"/>
              <w:szCs w:val="22"/>
            </w:rPr>
            <w:t>XXXX</w:t>
          </w:r>
        </w:p>
      </w:tc>
    </w:tr>
    <w:tr w:rsidR="00434BF6" w:rsidRPr="007303F3" w:rsidTr="008B47E6">
      <w:trPr>
        <w:trHeight w:val="342"/>
      </w:trPr>
      <w:tc>
        <w:tcPr>
          <w:tcW w:w="2693" w:type="dxa"/>
        </w:tcPr>
        <w:p w:rsidR="00434BF6" w:rsidRPr="008B47E6" w:rsidRDefault="00434BF6">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Sujeto Obligado:</w:t>
          </w:r>
        </w:p>
      </w:tc>
      <w:tc>
        <w:tcPr>
          <w:tcW w:w="4252" w:type="dxa"/>
        </w:tcPr>
        <w:p w:rsidR="00434BF6" w:rsidRPr="008B47E6" w:rsidRDefault="00434BF6">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8B47E6">
            <w:rPr>
              <w:rFonts w:ascii="Palatino Linotype" w:eastAsia="Palatino Linotype" w:hAnsi="Palatino Linotype" w:cs="Palatino Linotype"/>
              <w:color w:val="000000"/>
              <w:szCs w:val="22"/>
            </w:rPr>
            <w:t>Poder Legislativo</w:t>
          </w:r>
        </w:p>
      </w:tc>
    </w:tr>
    <w:tr w:rsidR="00434BF6" w:rsidRPr="007303F3" w:rsidTr="008B47E6">
      <w:trPr>
        <w:trHeight w:val="342"/>
      </w:trPr>
      <w:tc>
        <w:tcPr>
          <w:tcW w:w="2693" w:type="dxa"/>
        </w:tcPr>
        <w:p w:rsidR="00434BF6" w:rsidRPr="008B47E6" w:rsidRDefault="00434BF6">
          <w:pPr>
            <w:jc w:val="right"/>
            <w:rPr>
              <w:rFonts w:ascii="Palatino Linotype" w:eastAsia="Palatino Linotype" w:hAnsi="Palatino Linotype" w:cs="Palatino Linotype"/>
              <w:b/>
              <w:szCs w:val="22"/>
            </w:rPr>
          </w:pPr>
          <w:r w:rsidRPr="008B47E6">
            <w:rPr>
              <w:rFonts w:ascii="Palatino Linotype" w:eastAsia="Palatino Linotype" w:hAnsi="Palatino Linotype" w:cs="Palatino Linotype"/>
              <w:b/>
              <w:szCs w:val="22"/>
            </w:rPr>
            <w:t>Comisionada Ponente:</w:t>
          </w:r>
        </w:p>
      </w:tc>
      <w:tc>
        <w:tcPr>
          <w:tcW w:w="4252" w:type="dxa"/>
        </w:tcPr>
        <w:p w:rsidR="00434BF6" w:rsidRPr="008B47E6" w:rsidRDefault="00434BF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8B47E6">
            <w:rPr>
              <w:rFonts w:ascii="Palatino Linotype" w:eastAsia="Palatino Linotype" w:hAnsi="Palatino Linotype" w:cs="Palatino Linotype"/>
              <w:color w:val="000000"/>
              <w:szCs w:val="22"/>
            </w:rPr>
            <w:t>María del Rosario Mejía Ayala</w:t>
          </w:r>
        </w:p>
      </w:tc>
    </w:tr>
  </w:tbl>
  <w:p w:rsidR="00434BF6" w:rsidRDefault="00DE76A3">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20.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40B3"/>
    <w:multiLevelType w:val="hybridMultilevel"/>
    <w:tmpl w:val="A8987DBA"/>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1AA56A43"/>
    <w:multiLevelType w:val="hybridMultilevel"/>
    <w:tmpl w:val="D710364A"/>
    <w:lvl w:ilvl="0" w:tplc="080A0011">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 w15:restartNumberingAfterBreak="0">
    <w:nsid w:val="36301380"/>
    <w:multiLevelType w:val="multilevel"/>
    <w:tmpl w:val="909AFF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2A22FE"/>
    <w:multiLevelType w:val="hybridMultilevel"/>
    <w:tmpl w:val="55DC2BA2"/>
    <w:lvl w:ilvl="0" w:tplc="080A0001">
      <w:start w:val="1"/>
      <w:numFmt w:val="bullet"/>
      <w:lvlText w:val=""/>
      <w:lvlJc w:val="left"/>
      <w:pPr>
        <w:ind w:left="1439" w:hanging="360"/>
      </w:pPr>
      <w:rPr>
        <w:rFonts w:ascii="Symbol" w:hAnsi="Symbol" w:hint="default"/>
      </w:rPr>
    </w:lvl>
    <w:lvl w:ilvl="1" w:tplc="080A0003" w:tentative="1">
      <w:start w:val="1"/>
      <w:numFmt w:val="bullet"/>
      <w:lvlText w:val="o"/>
      <w:lvlJc w:val="left"/>
      <w:pPr>
        <w:ind w:left="2159" w:hanging="360"/>
      </w:pPr>
      <w:rPr>
        <w:rFonts w:ascii="Courier New" w:hAnsi="Courier New" w:cs="Courier New" w:hint="default"/>
      </w:rPr>
    </w:lvl>
    <w:lvl w:ilvl="2" w:tplc="080A0005" w:tentative="1">
      <w:start w:val="1"/>
      <w:numFmt w:val="bullet"/>
      <w:lvlText w:val=""/>
      <w:lvlJc w:val="left"/>
      <w:pPr>
        <w:ind w:left="2879" w:hanging="360"/>
      </w:pPr>
      <w:rPr>
        <w:rFonts w:ascii="Wingdings" w:hAnsi="Wingdings" w:hint="default"/>
      </w:rPr>
    </w:lvl>
    <w:lvl w:ilvl="3" w:tplc="080A0001" w:tentative="1">
      <w:start w:val="1"/>
      <w:numFmt w:val="bullet"/>
      <w:lvlText w:val=""/>
      <w:lvlJc w:val="left"/>
      <w:pPr>
        <w:ind w:left="3599" w:hanging="360"/>
      </w:pPr>
      <w:rPr>
        <w:rFonts w:ascii="Symbol" w:hAnsi="Symbol" w:hint="default"/>
      </w:rPr>
    </w:lvl>
    <w:lvl w:ilvl="4" w:tplc="080A0003" w:tentative="1">
      <w:start w:val="1"/>
      <w:numFmt w:val="bullet"/>
      <w:lvlText w:val="o"/>
      <w:lvlJc w:val="left"/>
      <w:pPr>
        <w:ind w:left="4319" w:hanging="360"/>
      </w:pPr>
      <w:rPr>
        <w:rFonts w:ascii="Courier New" w:hAnsi="Courier New" w:cs="Courier New" w:hint="default"/>
      </w:rPr>
    </w:lvl>
    <w:lvl w:ilvl="5" w:tplc="080A0005" w:tentative="1">
      <w:start w:val="1"/>
      <w:numFmt w:val="bullet"/>
      <w:lvlText w:val=""/>
      <w:lvlJc w:val="left"/>
      <w:pPr>
        <w:ind w:left="5039" w:hanging="360"/>
      </w:pPr>
      <w:rPr>
        <w:rFonts w:ascii="Wingdings" w:hAnsi="Wingdings" w:hint="default"/>
      </w:rPr>
    </w:lvl>
    <w:lvl w:ilvl="6" w:tplc="080A0001" w:tentative="1">
      <w:start w:val="1"/>
      <w:numFmt w:val="bullet"/>
      <w:lvlText w:val=""/>
      <w:lvlJc w:val="left"/>
      <w:pPr>
        <w:ind w:left="5759" w:hanging="360"/>
      </w:pPr>
      <w:rPr>
        <w:rFonts w:ascii="Symbol" w:hAnsi="Symbol" w:hint="default"/>
      </w:rPr>
    </w:lvl>
    <w:lvl w:ilvl="7" w:tplc="080A0003" w:tentative="1">
      <w:start w:val="1"/>
      <w:numFmt w:val="bullet"/>
      <w:lvlText w:val="o"/>
      <w:lvlJc w:val="left"/>
      <w:pPr>
        <w:ind w:left="6479" w:hanging="360"/>
      </w:pPr>
      <w:rPr>
        <w:rFonts w:ascii="Courier New" w:hAnsi="Courier New" w:cs="Courier New" w:hint="default"/>
      </w:rPr>
    </w:lvl>
    <w:lvl w:ilvl="8" w:tplc="080A0005" w:tentative="1">
      <w:start w:val="1"/>
      <w:numFmt w:val="bullet"/>
      <w:lvlText w:val=""/>
      <w:lvlJc w:val="left"/>
      <w:pPr>
        <w:ind w:left="7199" w:hanging="360"/>
      </w:pPr>
      <w:rPr>
        <w:rFonts w:ascii="Wingdings" w:hAnsi="Wingdings" w:hint="default"/>
      </w:rPr>
    </w:lvl>
  </w:abstractNum>
  <w:abstractNum w:abstractNumId="4"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B87004"/>
    <w:multiLevelType w:val="multilevel"/>
    <w:tmpl w:val="400C65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8930CEE"/>
    <w:multiLevelType w:val="hybridMultilevel"/>
    <w:tmpl w:val="2F6CC99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7"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8"/>
  </w:num>
  <w:num w:numId="3">
    <w:abstractNumId w:val="4"/>
  </w:num>
  <w:num w:numId="4">
    <w:abstractNumId w:val="0"/>
  </w:num>
  <w:num w:numId="5">
    <w:abstractNumId w:val="3"/>
  </w:num>
  <w:num w:numId="6">
    <w:abstractNumId w:val="1"/>
  </w:num>
  <w:num w:numId="7">
    <w:abstractNumId w:val="5"/>
  </w:num>
  <w:num w:numId="8">
    <w:abstractNumId w:val="2"/>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19FC"/>
    <w:rsid w:val="00007BE3"/>
    <w:rsid w:val="00007FBA"/>
    <w:rsid w:val="000124A4"/>
    <w:rsid w:val="000140C7"/>
    <w:rsid w:val="000179A1"/>
    <w:rsid w:val="00020071"/>
    <w:rsid w:val="00020754"/>
    <w:rsid w:val="0002581C"/>
    <w:rsid w:val="000443F6"/>
    <w:rsid w:val="00047DC0"/>
    <w:rsid w:val="00051962"/>
    <w:rsid w:val="00054A57"/>
    <w:rsid w:val="00055E5F"/>
    <w:rsid w:val="000708AC"/>
    <w:rsid w:val="000753B1"/>
    <w:rsid w:val="000815AC"/>
    <w:rsid w:val="00082CCA"/>
    <w:rsid w:val="00085C67"/>
    <w:rsid w:val="000876CF"/>
    <w:rsid w:val="000912E2"/>
    <w:rsid w:val="00091AE8"/>
    <w:rsid w:val="00095952"/>
    <w:rsid w:val="000A0F20"/>
    <w:rsid w:val="000A348B"/>
    <w:rsid w:val="000A751E"/>
    <w:rsid w:val="000A7B5E"/>
    <w:rsid w:val="000B3A42"/>
    <w:rsid w:val="000C4381"/>
    <w:rsid w:val="000D250A"/>
    <w:rsid w:val="000E2E9E"/>
    <w:rsid w:val="000E50AD"/>
    <w:rsid w:val="000E5500"/>
    <w:rsid w:val="000E6836"/>
    <w:rsid w:val="000E68E9"/>
    <w:rsid w:val="000E6B49"/>
    <w:rsid w:val="000E7340"/>
    <w:rsid w:val="000F2731"/>
    <w:rsid w:val="000F5314"/>
    <w:rsid w:val="00106A87"/>
    <w:rsid w:val="00121ED5"/>
    <w:rsid w:val="0012322D"/>
    <w:rsid w:val="001347E9"/>
    <w:rsid w:val="001361BC"/>
    <w:rsid w:val="001449CE"/>
    <w:rsid w:val="00151FA1"/>
    <w:rsid w:val="00154C67"/>
    <w:rsid w:val="00156949"/>
    <w:rsid w:val="00157F51"/>
    <w:rsid w:val="001619FE"/>
    <w:rsid w:val="001670DD"/>
    <w:rsid w:val="00172486"/>
    <w:rsid w:val="001745DD"/>
    <w:rsid w:val="00175D26"/>
    <w:rsid w:val="001762BE"/>
    <w:rsid w:val="00176AE6"/>
    <w:rsid w:val="001776C9"/>
    <w:rsid w:val="0018076D"/>
    <w:rsid w:val="001843D1"/>
    <w:rsid w:val="00184ABD"/>
    <w:rsid w:val="00185E28"/>
    <w:rsid w:val="00195D9D"/>
    <w:rsid w:val="001A666C"/>
    <w:rsid w:val="001B3B6E"/>
    <w:rsid w:val="001C6829"/>
    <w:rsid w:val="001D02A1"/>
    <w:rsid w:val="001D401C"/>
    <w:rsid w:val="001D6FFC"/>
    <w:rsid w:val="001E47DC"/>
    <w:rsid w:val="001F2B79"/>
    <w:rsid w:val="001F6A48"/>
    <w:rsid w:val="00202B28"/>
    <w:rsid w:val="002172CB"/>
    <w:rsid w:val="002325FA"/>
    <w:rsid w:val="0023295D"/>
    <w:rsid w:val="002437FC"/>
    <w:rsid w:val="0025246C"/>
    <w:rsid w:val="00254D43"/>
    <w:rsid w:val="0025503D"/>
    <w:rsid w:val="002627AF"/>
    <w:rsid w:val="00262AEF"/>
    <w:rsid w:val="0026621B"/>
    <w:rsid w:val="0027013D"/>
    <w:rsid w:val="002717D4"/>
    <w:rsid w:val="00272301"/>
    <w:rsid w:val="00272573"/>
    <w:rsid w:val="00273315"/>
    <w:rsid w:val="00275988"/>
    <w:rsid w:val="0029329F"/>
    <w:rsid w:val="002A00DE"/>
    <w:rsid w:val="002B31F1"/>
    <w:rsid w:val="002B678D"/>
    <w:rsid w:val="002B76C4"/>
    <w:rsid w:val="002B7FE0"/>
    <w:rsid w:val="002E73EB"/>
    <w:rsid w:val="002F0E8C"/>
    <w:rsid w:val="002F7DBA"/>
    <w:rsid w:val="003036C7"/>
    <w:rsid w:val="00306921"/>
    <w:rsid w:val="003077FD"/>
    <w:rsid w:val="00320110"/>
    <w:rsid w:val="00323BA6"/>
    <w:rsid w:val="00324215"/>
    <w:rsid w:val="00327367"/>
    <w:rsid w:val="00331EB3"/>
    <w:rsid w:val="00334425"/>
    <w:rsid w:val="00340EA0"/>
    <w:rsid w:val="003464D2"/>
    <w:rsid w:val="00346BB2"/>
    <w:rsid w:val="00347306"/>
    <w:rsid w:val="00350C35"/>
    <w:rsid w:val="00354CD0"/>
    <w:rsid w:val="00357818"/>
    <w:rsid w:val="00360FA6"/>
    <w:rsid w:val="003654B0"/>
    <w:rsid w:val="0036569B"/>
    <w:rsid w:val="00376301"/>
    <w:rsid w:val="0038505A"/>
    <w:rsid w:val="00386B04"/>
    <w:rsid w:val="00387C78"/>
    <w:rsid w:val="00391CE3"/>
    <w:rsid w:val="00395A07"/>
    <w:rsid w:val="00397F98"/>
    <w:rsid w:val="003A3C4B"/>
    <w:rsid w:val="003A4DC7"/>
    <w:rsid w:val="003C195A"/>
    <w:rsid w:val="003C3B5A"/>
    <w:rsid w:val="003D3D8A"/>
    <w:rsid w:val="003D4970"/>
    <w:rsid w:val="003D53F6"/>
    <w:rsid w:val="003E2C45"/>
    <w:rsid w:val="003E30BA"/>
    <w:rsid w:val="003F7F0C"/>
    <w:rsid w:val="00402A3B"/>
    <w:rsid w:val="00406899"/>
    <w:rsid w:val="00414BA4"/>
    <w:rsid w:val="00417D8C"/>
    <w:rsid w:val="00423880"/>
    <w:rsid w:val="00425062"/>
    <w:rsid w:val="00431683"/>
    <w:rsid w:val="004347D1"/>
    <w:rsid w:val="00434BF6"/>
    <w:rsid w:val="00437BAE"/>
    <w:rsid w:val="00437DB3"/>
    <w:rsid w:val="00442BF4"/>
    <w:rsid w:val="00444197"/>
    <w:rsid w:val="00446444"/>
    <w:rsid w:val="00452231"/>
    <w:rsid w:val="00453C0E"/>
    <w:rsid w:val="00453E47"/>
    <w:rsid w:val="004746AD"/>
    <w:rsid w:val="00483EA9"/>
    <w:rsid w:val="00487BC6"/>
    <w:rsid w:val="004A0758"/>
    <w:rsid w:val="004A0A71"/>
    <w:rsid w:val="004A2F08"/>
    <w:rsid w:val="004A62ED"/>
    <w:rsid w:val="004B4520"/>
    <w:rsid w:val="004B46CB"/>
    <w:rsid w:val="004C0D28"/>
    <w:rsid w:val="004C1DE1"/>
    <w:rsid w:val="004C2823"/>
    <w:rsid w:val="004D2069"/>
    <w:rsid w:val="004D4A81"/>
    <w:rsid w:val="004E08AC"/>
    <w:rsid w:val="004E38B9"/>
    <w:rsid w:val="004E47F9"/>
    <w:rsid w:val="004F37DB"/>
    <w:rsid w:val="00505459"/>
    <w:rsid w:val="00511188"/>
    <w:rsid w:val="00513071"/>
    <w:rsid w:val="00522151"/>
    <w:rsid w:val="005225C3"/>
    <w:rsid w:val="0053054E"/>
    <w:rsid w:val="00531422"/>
    <w:rsid w:val="00533041"/>
    <w:rsid w:val="00534035"/>
    <w:rsid w:val="00536199"/>
    <w:rsid w:val="00542CD9"/>
    <w:rsid w:val="00542E04"/>
    <w:rsid w:val="0054385B"/>
    <w:rsid w:val="00544E82"/>
    <w:rsid w:val="00550870"/>
    <w:rsid w:val="00552829"/>
    <w:rsid w:val="00570B8B"/>
    <w:rsid w:val="00576C31"/>
    <w:rsid w:val="0058301A"/>
    <w:rsid w:val="005843E3"/>
    <w:rsid w:val="00586947"/>
    <w:rsid w:val="005919EE"/>
    <w:rsid w:val="00592B67"/>
    <w:rsid w:val="005966B9"/>
    <w:rsid w:val="0059769C"/>
    <w:rsid w:val="005A1095"/>
    <w:rsid w:val="005B73B0"/>
    <w:rsid w:val="005C0D59"/>
    <w:rsid w:val="005C113C"/>
    <w:rsid w:val="005C3F21"/>
    <w:rsid w:val="005C6A09"/>
    <w:rsid w:val="005C6FC5"/>
    <w:rsid w:val="005D57F7"/>
    <w:rsid w:val="005E01E6"/>
    <w:rsid w:val="005E0640"/>
    <w:rsid w:val="005F2E0D"/>
    <w:rsid w:val="005F5513"/>
    <w:rsid w:val="00603E5F"/>
    <w:rsid w:val="0060413D"/>
    <w:rsid w:val="00604307"/>
    <w:rsid w:val="006048A5"/>
    <w:rsid w:val="006267D4"/>
    <w:rsid w:val="00630436"/>
    <w:rsid w:val="00634EAF"/>
    <w:rsid w:val="006439DA"/>
    <w:rsid w:val="00643A8F"/>
    <w:rsid w:val="00652A6E"/>
    <w:rsid w:val="006637E1"/>
    <w:rsid w:val="00663928"/>
    <w:rsid w:val="00664295"/>
    <w:rsid w:val="00664BCF"/>
    <w:rsid w:val="00670AFC"/>
    <w:rsid w:val="006713B1"/>
    <w:rsid w:val="00671560"/>
    <w:rsid w:val="006717BD"/>
    <w:rsid w:val="006735EC"/>
    <w:rsid w:val="006736CC"/>
    <w:rsid w:val="006779D2"/>
    <w:rsid w:val="00677A3F"/>
    <w:rsid w:val="00680FA5"/>
    <w:rsid w:val="00683E11"/>
    <w:rsid w:val="00685E2C"/>
    <w:rsid w:val="0068601A"/>
    <w:rsid w:val="006904EF"/>
    <w:rsid w:val="00695BB2"/>
    <w:rsid w:val="006A233A"/>
    <w:rsid w:val="006B0B3E"/>
    <w:rsid w:val="006C0D5F"/>
    <w:rsid w:val="006C1A40"/>
    <w:rsid w:val="006D6374"/>
    <w:rsid w:val="006E5EC5"/>
    <w:rsid w:val="006E6D64"/>
    <w:rsid w:val="006F0BB7"/>
    <w:rsid w:val="006F799C"/>
    <w:rsid w:val="00704578"/>
    <w:rsid w:val="00726ADF"/>
    <w:rsid w:val="007303F3"/>
    <w:rsid w:val="00733B33"/>
    <w:rsid w:val="00737162"/>
    <w:rsid w:val="00745160"/>
    <w:rsid w:val="00747BE0"/>
    <w:rsid w:val="00751215"/>
    <w:rsid w:val="00763776"/>
    <w:rsid w:val="007650F2"/>
    <w:rsid w:val="007670BD"/>
    <w:rsid w:val="0077079A"/>
    <w:rsid w:val="00774D02"/>
    <w:rsid w:val="00776627"/>
    <w:rsid w:val="0078238A"/>
    <w:rsid w:val="007A01B0"/>
    <w:rsid w:val="007B1F89"/>
    <w:rsid w:val="007B347F"/>
    <w:rsid w:val="007B6322"/>
    <w:rsid w:val="007B632A"/>
    <w:rsid w:val="007B6576"/>
    <w:rsid w:val="007B66B8"/>
    <w:rsid w:val="007C69B5"/>
    <w:rsid w:val="007D0E51"/>
    <w:rsid w:val="007E2878"/>
    <w:rsid w:val="007E3830"/>
    <w:rsid w:val="007F0F1C"/>
    <w:rsid w:val="007F36D2"/>
    <w:rsid w:val="007F4D44"/>
    <w:rsid w:val="007F7923"/>
    <w:rsid w:val="008001BA"/>
    <w:rsid w:val="00802704"/>
    <w:rsid w:val="008034E5"/>
    <w:rsid w:val="00803511"/>
    <w:rsid w:val="00805F90"/>
    <w:rsid w:val="00807930"/>
    <w:rsid w:val="00810BEE"/>
    <w:rsid w:val="008159FE"/>
    <w:rsid w:val="00816127"/>
    <w:rsid w:val="008200A4"/>
    <w:rsid w:val="00822FFB"/>
    <w:rsid w:val="008260ED"/>
    <w:rsid w:val="008405AF"/>
    <w:rsid w:val="008516E0"/>
    <w:rsid w:val="0085226B"/>
    <w:rsid w:val="0085325F"/>
    <w:rsid w:val="00853619"/>
    <w:rsid w:val="00862F37"/>
    <w:rsid w:val="00882359"/>
    <w:rsid w:val="008874E8"/>
    <w:rsid w:val="00887BB6"/>
    <w:rsid w:val="00893229"/>
    <w:rsid w:val="008977B1"/>
    <w:rsid w:val="008A18BA"/>
    <w:rsid w:val="008B47E6"/>
    <w:rsid w:val="008B6681"/>
    <w:rsid w:val="008D11A7"/>
    <w:rsid w:val="008D2FCE"/>
    <w:rsid w:val="008E05A3"/>
    <w:rsid w:val="008E27FA"/>
    <w:rsid w:val="008E2B6C"/>
    <w:rsid w:val="008E49CB"/>
    <w:rsid w:val="008F36FC"/>
    <w:rsid w:val="008F65AB"/>
    <w:rsid w:val="009002EA"/>
    <w:rsid w:val="00902309"/>
    <w:rsid w:val="00906B85"/>
    <w:rsid w:val="00907F01"/>
    <w:rsid w:val="009129C5"/>
    <w:rsid w:val="00915929"/>
    <w:rsid w:val="00916F87"/>
    <w:rsid w:val="009233F4"/>
    <w:rsid w:val="00927CCF"/>
    <w:rsid w:val="0093026D"/>
    <w:rsid w:val="0093059D"/>
    <w:rsid w:val="00931C4A"/>
    <w:rsid w:val="00933EC5"/>
    <w:rsid w:val="00943077"/>
    <w:rsid w:val="009452DF"/>
    <w:rsid w:val="00947CA3"/>
    <w:rsid w:val="00950D07"/>
    <w:rsid w:val="009554A3"/>
    <w:rsid w:val="009627C5"/>
    <w:rsid w:val="00975143"/>
    <w:rsid w:val="009817F1"/>
    <w:rsid w:val="00987865"/>
    <w:rsid w:val="00997C61"/>
    <w:rsid w:val="009A0B8C"/>
    <w:rsid w:val="009A2A8A"/>
    <w:rsid w:val="009A400B"/>
    <w:rsid w:val="009B1AAF"/>
    <w:rsid w:val="009B403E"/>
    <w:rsid w:val="009B5106"/>
    <w:rsid w:val="009C3DD9"/>
    <w:rsid w:val="009C7F51"/>
    <w:rsid w:val="009D0D27"/>
    <w:rsid w:val="009D1471"/>
    <w:rsid w:val="009D37C5"/>
    <w:rsid w:val="009D5548"/>
    <w:rsid w:val="009E55C3"/>
    <w:rsid w:val="009E5887"/>
    <w:rsid w:val="009F1DF6"/>
    <w:rsid w:val="009F28B4"/>
    <w:rsid w:val="009F2ACF"/>
    <w:rsid w:val="009F42EF"/>
    <w:rsid w:val="009F7008"/>
    <w:rsid w:val="00A0031B"/>
    <w:rsid w:val="00A00B59"/>
    <w:rsid w:val="00A011C9"/>
    <w:rsid w:val="00A125FD"/>
    <w:rsid w:val="00A218E7"/>
    <w:rsid w:val="00A21B61"/>
    <w:rsid w:val="00A21C3A"/>
    <w:rsid w:val="00A27BAF"/>
    <w:rsid w:val="00A3063D"/>
    <w:rsid w:val="00A33D77"/>
    <w:rsid w:val="00A409BB"/>
    <w:rsid w:val="00A44E45"/>
    <w:rsid w:val="00A622C9"/>
    <w:rsid w:val="00A62340"/>
    <w:rsid w:val="00A640CA"/>
    <w:rsid w:val="00A660D2"/>
    <w:rsid w:val="00A714F2"/>
    <w:rsid w:val="00A7758F"/>
    <w:rsid w:val="00A77706"/>
    <w:rsid w:val="00A77C2E"/>
    <w:rsid w:val="00A8112B"/>
    <w:rsid w:val="00A81723"/>
    <w:rsid w:val="00A84269"/>
    <w:rsid w:val="00A85A86"/>
    <w:rsid w:val="00A86EA6"/>
    <w:rsid w:val="00A87633"/>
    <w:rsid w:val="00A9554E"/>
    <w:rsid w:val="00AB16AA"/>
    <w:rsid w:val="00AB33CE"/>
    <w:rsid w:val="00AB51C8"/>
    <w:rsid w:val="00AB53D1"/>
    <w:rsid w:val="00AB6337"/>
    <w:rsid w:val="00AC0865"/>
    <w:rsid w:val="00AC2641"/>
    <w:rsid w:val="00AC5921"/>
    <w:rsid w:val="00AC76F2"/>
    <w:rsid w:val="00AE1A5F"/>
    <w:rsid w:val="00AE38B8"/>
    <w:rsid w:val="00AE4D98"/>
    <w:rsid w:val="00AF5CCD"/>
    <w:rsid w:val="00AF5E42"/>
    <w:rsid w:val="00AF6BBD"/>
    <w:rsid w:val="00B007C9"/>
    <w:rsid w:val="00B06625"/>
    <w:rsid w:val="00B11429"/>
    <w:rsid w:val="00B12EE8"/>
    <w:rsid w:val="00B24162"/>
    <w:rsid w:val="00B245CB"/>
    <w:rsid w:val="00B25291"/>
    <w:rsid w:val="00B255F9"/>
    <w:rsid w:val="00B25FE9"/>
    <w:rsid w:val="00B31A6B"/>
    <w:rsid w:val="00B32995"/>
    <w:rsid w:val="00B34C13"/>
    <w:rsid w:val="00B35E72"/>
    <w:rsid w:val="00B378AB"/>
    <w:rsid w:val="00B37AA9"/>
    <w:rsid w:val="00B4019F"/>
    <w:rsid w:val="00B45146"/>
    <w:rsid w:val="00B467B0"/>
    <w:rsid w:val="00B52D16"/>
    <w:rsid w:val="00B5308B"/>
    <w:rsid w:val="00B5332A"/>
    <w:rsid w:val="00B63E41"/>
    <w:rsid w:val="00B73DD0"/>
    <w:rsid w:val="00B76370"/>
    <w:rsid w:val="00B83851"/>
    <w:rsid w:val="00B86CE0"/>
    <w:rsid w:val="00B86F9E"/>
    <w:rsid w:val="00B879F0"/>
    <w:rsid w:val="00B93963"/>
    <w:rsid w:val="00B95999"/>
    <w:rsid w:val="00B97E3A"/>
    <w:rsid w:val="00BA1DAD"/>
    <w:rsid w:val="00BA73AE"/>
    <w:rsid w:val="00BB2E0D"/>
    <w:rsid w:val="00BB395B"/>
    <w:rsid w:val="00BB64A9"/>
    <w:rsid w:val="00BC3C6A"/>
    <w:rsid w:val="00BC41E3"/>
    <w:rsid w:val="00BC617C"/>
    <w:rsid w:val="00BD209C"/>
    <w:rsid w:val="00BE0C46"/>
    <w:rsid w:val="00BE632D"/>
    <w:rsid w:val="00BF1939"/>
    <w:rsid w:val="00BF58DB"/>
    <w:rsid w:val="00BF69D0"/>
    <w:rsid w:val="00C00259"/>
    <w:rsid w:val="00C02927"/>
    <w:rsid w:val="00C05084"/>
    <w:rsid w:val="00C0588B"/>
    <w:rsid w:val="00C074CB"/>
    <w:rsid w:val="00C10728"/>
    <w:rsid w:val="00C10C06"/>
    <w:rsid w:val="00C11041"/>
    <w:rsid w:val="00C1120E"/>
    <w:rsid w:val="00C14CC8"/>
    <w:rsid w:val="00C2039C"/>
    <w:rsid w:val="00C22B79"/>
    <w:rsid w:val="00C279B5"/>
    <w:rsid w:val="00C3058F"/>
    <w:rsid w:val="00C3547E"/>
    <w:rsid w:val="00C372AC"/>
    <w:rsid w:val="00C459EB"/>
    <w:rsid w:val="00C45CF5"/>
    <w:rsid w:val="00C5200D"/>
    <w:rsid w:val="00C53550"/>
    <w:rsid w:val="00C6058C"/>
    <w:rsid w:val="00C62067"/>
    <w:rsid w:val="00C638C8"/>
    <w:rsid w:val="00C6620D"/>
    <w:rsid w:val="00C705AB"/>
    <w:rsid w:val="00C71B16"/>
    <w:rsid w:val="00C805DA"/>
    <w:rsid w:val="00C81B11"/>
    <w:rsid w:val="00C84A19"/>
    <w:rsid w:val="00C84D77"/>
    <w:rsid w:val="00C855D9"/>
    <w:rsid w:val="00C85DE4"/>
    <w:rsid w:val="00C92294"/>
    <w:rsid w:val="00C95149"/>
    <w:rsid w:val="00C96B59"/>
    <w:rsid w:val="00C97B44"/>
    <w:rsid w:val="00CA3CCA"/>
    <w:rsid w:val="00CA46FC"/>
    <w:rsid w:val="00CA4A59"/>
    <w:rsid w:val="00CB5681"/>
    <w:rsid w:val="00CD0826"/>
    <w:rsid w:val="00CD104D"/>
    <w:rsid w:val="00CD2608"/>
    <w:rsid w:val="00CE0973"/>
    <w:rsid w:val="00CF0E94"/>
    <w:rsid w:val="00D00EAC"/>
    <w:rsid w:val="00D05834"/>
    <w:rsid w:val="00D07083"/>
    <w:rsid w:val="00D11C3F"/>
    <w:rsid w:val="00D14BEC"/>
    <w:rsid w:val="00D16605"/>
    <w:rsid w:val="00D16ABB"/>
    <w:rsid w:val="00D220C2"/>
    <w:rsid w:val="00D23B90"/>
    <w:rsid w:val="00D26EC3"/>
    <w:rsid w:val="00D30B27"/>
    <w:rsid w:val="00D334D7"/>
    <w:rsid w:val="00D34F1F"/>
    <w:rsid w:val="00D43EE7"/>
    <w:rsid w:val="00D451A4"/>
    <w:rsid w:val="00D51B9B"/>
    <w:rsid w:val="00D6391B"/>
    <w:rsid w:val="00D74A4C"/>
    <w:rsid w:val="00D76844"/>
    <w:rsid w:val="00D77B4E"/>
    <w:rsid w:val="00D82809"/>
    <w:rsid w:val="00D86930"/>
    <w:rsid w:val="00D92D61"/>
    <w:rsid w:val="00D93784"/>
    <w:rsid w:val="00D949B7"/>
    <w:rsid w:val="00DB508C"/>
    <w:rsid w:val="00DB5A82"/>
    <w:rsid w:val="00DB5CF7"/>
    <w:rsid w:val="00DB60BE"/>
    <w:rsid w:val="00DB6BC0"/>
    <w:rsid w:val="00DC561D"/>
    <w:rsid w:val="00DD2327"/>
    <w:rsid w:val="00DE76A3"/>
    <w:rsid w:val="00DF0A84"/>
    <w:rsid w:val="00DF0BED"/>
    <w:rsid w:val="00DF524D"/>
    <w:rsid w:val="00E00775"/>
    <w:rsid w:val="00E02009"/>
    <w:rsid w:val="00E11D44"/>
    <w:rsid w:val="00E12FF0"/>
    <w:rsid w:val="00E303A0"/>
    <w:rsid w:val="00E31B5E"/>
    <w:rsid w:val="00E4175E"/>
    <w:rsid w:val="00E471BE"/>
    <w:rsid w:val="00E53A9D"/>
    <w:rsid w:val="00E62924"/>
    <w:rsid w:val="00E65336"/>
    <w:rsid w:val="00E65D7A"/>
    <w:rsid w:val="00E668F7"/>
    <w:rsid w:val="00E67834"/>
    <w:rsid w:val="00E757FE"/>
    <w:rsid w:val="00E80CF4"/>
    <w:rsid w:val="00E838BD"/>
    <w:rsid w:val="00E90840"/>
    <w:rsid w:val="00E91D19"/>
    <w:rsid w:val="00E945A3"/>
    <w:rsid w:val="00E970F2"/>
    <w:rsid w:val="00EA6074"/>
    <w:rsid w:val="00EA649F"/>
    <w:rsid w:val="00EB0F18"/>
    <w:rsid w:val="00EB73FB"/>
    <w:rsid w:val="00EC2FB9"/>
    <w:rsid w:val="00EC668A"/>
    <w:rsid w:val="00EC71E4"/>
    <w:rsid w:val="00ED07CA"/>
    <w:rsid w:val="00ED2174"/>
    <w:rsid w:val="00ED69B5"/>
    <w:rsid w:val="00EE1E30"/>
    <w:rsid w:val="00EE2197"/>
    <w:rsid w:val="00EE3A3B"/>
    <w:rsid w:val="00EE4DAC"/>
    <w:rsid w:val="00EF05E3"/>
    <w:rsid w:val="00EF2F52"/>
    <w:rsid w:val="00F1135A"/>
    <w:rsid w:val="00F13CE6"/>
    <w:rsid w:val="00F17DEB"/>
    <w:rsid w:val="00F20161"/>
    <w:rsid w:val="00F212A5"/>
    <w:rsid w:val="00F2228E"/>
    <w:rsid w:val="00F31843"/>
    <w:rsid w:val="00F54AB9"/>
    <w:rsid w:val="00F559F6"/>
    <w:rsid w:val="00F626CD"/>
    <w:rsid w:val="00F636CB"/>
    <w:rsid w:val="00F65EFD"/>
    <w:rsid w:val="00F73D32"/>
    <w:rsid w:val="00F827BA"/>
    <w:rsid w:val="00F849BA"/>
    <w:rsid w:val="00F84E59"/>
    <w:rsid w:val="00F9126B"/>
    <w:rsid w:val="00F9372C"/>
    <w:rsid w:val="00F9412E"/>
    <w:rsid w:val="00FA0AD0"/>
    <w:rsid w:val="00FA1D2F"/>
    <w:rsid w:val="00FB1745"/>
    <w:rsid w:val="00FB3282"/>
    <w:rsid w:val="00FB42F0"/>
    <w:rsid w:val="00FB5893"/>
    <w:rsid w:val="00FC0E3F"/>
    <w:rsid w:val="00FC1839"/>
    <w:rsid w:val="00FC239B"/>
    <w:rsid w:val="00FC2B47"/>
    <w:rsid w:val="00FC4800"/>
    <w:rsid w:val="00FC50A5"/>
    <w:rsid w:val="00FD0787"/>
    <w:rsid w:val="00FD3650"/>
    <w:rsid w:val="00FD5527"/>
    <w:rsid w:val="00FD7375"/>
    <w:rsid w:val="00FD780D"/>
    <w:rsid w:val="00FD7DA8"/>
    <w:rsid w:val="00FE0C09"/>
    <w:rsid w:val="00FF35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1813">
      <w:bodyDiv w:val="1"/>
      <w:marLeft w:val="0"/>
      <w:marRight w:val="0"/>
      <w:marTop w:val="0"/>
      <w:marBottom w:val="0"/>
      <w:divBdr>
        <w:top w:val="none" w:sz="0" w:space="0" w:color="auto"/>
        <w:left w:val="none" w:sz="0" w:space="0" w:color="auto"/>
        <w:bottom w:val="none" w:sz="0" w:space="0" w:color="auto"/>
        <w:right w:val="none" w:sz="0" w:space="0" w:color="auto"/>
      </w:divBdr>
    </w:div>
    <w:div w:id="86269755">
      <w:bodyDiv w:val="1"/>
      <w:marLeft w:val="0"/>
      <w:marRight w:val="0"/>
      <w:marTop w:val="0"/>
      <w:marBottom w:val="0"/>
      <w:divBdr>
        <w:top w:val="none" w:sz="0" w:space="0" w:color="auto"/>
        <w:left w:val="none" w:sz="0" w:space="0" w:color="auto"/>
        <w:bottom w:val="none" w:sz="0" w:space="0" w:color="auto"/>
        <w:right w:val="none" w:sz="0" w:space="0" w:color="auto"/>
      </w:divBdr>
    </w:div>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334455442">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0740864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577060229">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49103040">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909073775">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096632947">
      <w:bodyDiv w:val="1"/>
      <w:marLeft w:val="0"/>
      <w:marRight w:val="0"/>
      <w:marTop w:val="0"/>
      <w:marBottom w:val="0"/>
      <w:divBdr>
        <w:top w:val="none" w:sz="0" w:space="0" w:color="auto"/>
        <w:left w:val="none" w:sz="0" w:space="0" w:color="auto"/>
        <w:bottom w:val="none" w:sz="0" w:space="0" w:color="auto"/>
        <w:right w:val="none" w:sz="0" w:space="0" w:color="auto"/>
      </w:divBdr>
    </w:div>
    <w:div w:id="1098217467">
      <w:bodyDiv w:val="1"/>
      <w:marLeft w:val="0"/>
      <w:marRight w:val="0"/>
      <w:marTop w:val="0"/>
      <w:marBottom w:val="0"/>
      <w:divBdr>
        <w:top w:val="none" w:sz="0" w:space="0" w:color="auto"/>
        <w:left w:val="none" w:sz="0" w:space="0" w:color="auto"/>
        <w:bottom w:val="none" w:sz="0" w:space="0" w:color="auto"/>
        <w:right w:val="none" w:sz="0" w:space="0" w:color="auto"/>
      </w:divBdr>
    </w:div>
    <w:div w:id="1121069842">
      <w:bodyDiv w:val="1"/>
      <w:marLeft w:val="0"/>
      <w:marRight w:val="0"/>
      <w:marTop w:val="0"/>
      <w:marBottom w:val="0"/>
      <w:divBdr>
        <w:top w:val="none" w:sz="0" w:space="0" w:color="auto"/>
        <w:left w:val="none" w:sz="0" w:space="0" w:color="auto"/>
        <w:bottom w:val="none" w:sz="0" w:space="0" w:color="auto"/>
        <w:right w:val="none" w:sz="0" w:space="0" w:color="auto"/>
      </w:divBdr>
    </w:div>
    <w:div w:id="1238709061">
      <w:bodyDiv w:val="1"/>
      <w:marLeft w:val="0"/>
      <w:marRight w:val="0"/>
      <w:marTop w:val="0"/>
      <w:marBottom w:val="0"/>
      <w:divBdr>
        <w:top w:val="none" w:sz="0" w:space="0" w:color="auto"/>
        <w:left w:val="none" w:sz="0" w:space="0" w:color="auto"/>
        <w:bottom w:val="none" w:sz="0" w:space="0" w:color="auto"/>
        <w:right w:val="none" w:sz="0" w:space="0" w:color="auto"/>
      </w:divBdr>
    </w:div>
    <w:div w:id="1298072656">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422798630">
      <w:bodyDiv w:val="1"/>
      <w:marLeft w:val="0"/>
      <w:marRight w:val="0"/>
      <w:marTop w:val="0"/>
      <w:marBottom w:val="0"/>
      <w:divBdr>
        <w:top w:val="none" w:sz="0" w:space="0" w:color="auto"/>
        <w:left w:val="none" w:sz="0" w:space="0" w:color="auto"/>
        <w:bottom w:val="none" w:sz="0" w:space="0" w:color="auto"/>
        <w:right w:val="none" w:sz="0" w:space="0" w:color="auto"/>
      </w:divBdr>
      <w:divsChild>
        <w:div w:id="1817138097">
          <w:marLeft w:val="0"/>
          <w:marRight w:val="0"/>
          <w:marTop w:val="0"/>
          <w:marBottom w:val="0"/>
          <w:divBdr>
            <w:top w:val="none" w:sz="0" w:space="0" w:color="auto"/>
            <w:left w:val="none" w:sz="0" w:space="0" w:color="auto"/>
            <w:bottom w:val="none" w:sz="0" w:space="0" w:color="auto"/>
            <w:right w:val="none" w:sz="0" w:space="0" w:color="auto"/>
          </w:divBdr>
        </w:div>
        <w:div w:id="1440566910">
          <w:marLeft w:val="0"/>
          <w:marRight w:val="0"/>
          <w:marTop w:val="0"/>
          <w:marBottom w:val="0"/>
          <w:divBdr>
            <w:top w:val="none" w:sz="0" w:space="0" w:color="auto"/>
            <w:left w:val="none" w:sz="0" w:space="0" w:color="auto"/>
            <w:bottom w:val="none" w:sz="0" w:space="0" w:color="auto"/>
            <w:right w:val="none" w:sz="0" w:space="0" w:color="auto"/>
          </w:divBdr>
          <w:divsChild>
            <w:div w:id="247617777">
              <w:marLeft w:val="0"/>
              <w:marRight w:val="0"/>
              <w:marTop w:val="0"/>
              <w:marBottom w:val="0"/>
              <w:divBdr>
                <w:top w:val="none" w:sz="0" w:space="0" w:color="auto"/>
                <w:left w:val="none" w:sz="0" w:space="0" w:color="auto"/>
                <w:bottom w:val="none" w:sz="0" w:space="0" w:color="auto"/>
                <w:right w:val="none" w:sz="0" w:space="0" w:color="auto"/>
              </w:divBdr>
            </w:div>
            <w:div w:id="1219702666">
              <w:marLeft w:val="0"/>
              <w:marRight w:val="0"/>
              <w:marTop w:val="0"/>
              <w:marBottom w:val="0"/>
              <w:divBdr>
                <w:top w:val="none" w:sz="0" w:space="0" w:color="auto"/>
                <w:left w:val="none" w:sz="0" w:space="0" w:color="auto"/>
                <w:bottom w:val="none" w:sz="0" w:space="0" w:color="auto"/>
                <w:right w:val="none" w:sz="0" w:space="0" w:color="auto"/>
              </w:divBdr>
              <w:divsChild>
                <w:div w:id="845053143">
                  <w:marLeft w:val="0"/>
                  <w:marRight w:val="0"/>
                  <w:marTop w:val="0"/>
                  <w:marBottom w:val="0"/>
                  <w:divBdr>
                    <w:top w:val="none" w:sz="0" w:space="0" w:color="auto"/>
                    <w:left w:val="none" w:sz="0" w:space="0" w:color="auto"/>
                    <w:bottom w:val="none" w:sz="0" w:space="0" w:color="auto"/>
                    <w:right w:val="none" w:sz="0" w:space="0" w:color="auto"/>
                  </w:divBdr>
                </w:div>
                <w:div w:id="2142532338">
                  <w:marLeft w:val="0"/>
                  <w:marRight w:val="0"/>
                  <w:marTop w:val="0"/>
                  <w:marBottom w:val="0"/>
                  <w:divBdr>
                    <w:top w:val="none" w:sz="0" w:space="0" w:color="auto"/>
                    <w:left w:val="none" w:sz="0" w:space="0" w:color="auto"/>
                    <w:bottom w:val="none" w:sz="0" w:space="0" w:color="auto"/>
                    <w:right w:val="none" w:sz="0" w:space="0" w:color="auto"/>
                  </w:divBdr>
                  <w:divsChild>
                    <w:div w:id="1362894551">
                      <w:marLeft w:val="0"/>
                      <w:marRight w:val="0"/>
                      <w:marTop w:val="0"/>
                      <w:marBottom w:val="0"/>
                      <w:divBdr>
                        <w:top w:val="none" w:sz="0" w:space="0" w:color="auto"/>
                        <w:left w:val="none" w:sz="0" w:space="0" w:color="auto"/>
                        <w:bottom w:val="none" w:sz="0" w:space="0" w:color="auto"/>
                        <w:right w:val="none" w:sz="0" w:space="0" w:color="auto"/>
                      </w:divBdr>
                    </w:div>
                    <w:div w:id="772364861">
                      <w:marLeft w:val="0"/>
                      <w:marRight w:val="0"/>
                      <w:marTop w:val="0"/>
                      <w:marBottom w:val="0"/>
                      <w:divBdr>
                        <w:top w:val="none" w:sz="0" w:space="0" w:color="auto"/>
                        <w:left w:val="none" w:sz="0" w:space="0" w:color="auto"/>
                        <w:bottom w:val="none" w:sz="0" w:space="0" w:color="auto"/>
                        <w:right w:val="none" w:sz="0" w:space="0" w:color="auto"/>
                      </w:divBdr>
                      <w:divsChild>
                        <w:div w:id="978536421">
                          <w:marLeft w:val="0"/>
                          <w:marRight w:val="0"/>
                          <w:marTop w:val="0"/>
                          <w:marBottom w:val="0"/>
                          <w:divBdr>
                            <w:top w:val="none" w:sz="0" w:space="0" w:color="auto"/>
                            <w:left w:val="none" w:sz="0" w:space="0" w:color="auto"/>
                            <w:bottom w:val="none" w:sz="0" w:space="0" w:color="auto"/>
                            <w:right w:val="none" w:sz="0" w:space="0" w:color="auto"/>
                          </w:divBdr>
                          <w:divsChild>
                            <w:div w:id="6455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1728869638">
      <w:bodyDiv w:val="1"/>
      <w:marLeft w:val="0"/>
      <w:marRight w:val="0"/>
      <w:marTop w:val="0"/>
      <w:marBottom w:val="0"/>
      <w:divBdr>
        <w:top w:val="none" w:sz="0" w:space="0" w:color="auto"/>
        <w:left w:val="none" w:sz="0" w:space="0" w:color="auto"/>
        <w:bottom w:val="none" w:sz="0" w:space="0" w:color="auto"/>
        <w:right w:val="none" w:sz="0" w:space="0" w:color="auto"/>
      </w:divBdr>
      <w:divsChild>
        <w:div w:id="49886871">
          <w:marLeft w:val="0"/>
          <w:marRight w:val="0"/>
          <w:marTop w:val="0"/>
          <w:marBottom w:val="0"/>
          <w:divBdr>
            <w:top w:val="none" w:sz="0" w:space="0" w:color="auto"/>
            <w:left w:val="none" w:sz="0" w:space="0" w:color="auto"/>
            <w:bottom w:val="none" w:sz="0" w:space="0" w:color="auto"/>
            <w:right w:val="none" w:sz="0" w:space="0" w:color="auto"/>
          </w:divBdr>
        </w:div>
        <w:div w:id="1384058056">
          <w:marLeft w:val="0"/>
          <w:marRight w:val="0"/>
          <w:marTop w:val="0"/>
          <w:marBottom w:val="0"/>
          <w:divBdr>
            <w:top w:val="none" w:sz="0" w:space="0" w:color="auto"/>
            <w:left w:val="none" w:sz="0" w:space="0" w:color="auto"/>
            <w:bottom w:val="none" w:sz="0" w:space="0" w:color="auto"/>
            <w:right w:val="none" w:sz="0" w:space="0" w:color="auto"/>
          </w:divBdr>
          <w:divsChild>
            <w:div w:id="994724737">
              <w:marLeft w:val="0"/>
              <w:marRight w:val="0"/>
              <w:marTop w:val="0"/>
              <w:marBottom w:val="0"/>
              <w:divBdr>
                <w:top w:val="none" w:sz="0" w:space="0" w:color="auto"/>
                <w:left w:val="none" w:sz="0" w:space="0" w:color="auto"/>
                <w:bottom w:val="none" w:sz="0" w:space="0" w:color="auto"/>
                <w:right w:val="none" w:sz="0" w:space="0" w:color="auto"/>
              </w:divBdr>
            </w:div>
            <w:div w:id="1490367107">
              <w:marLeft w:val="0"/>
              <w:marRight w:val="0"/>
              <w:marTop w:val="0"/>
              <w:marBottom w:val="0"/>
              <w:divBdr>
                <w:top w:val="none" w:sz="0" w:space="0" w:color="auto"/>
                <w:left w:val="none" w:sz="0" w:space="0" w:color="auto"/>
                <w:bottom w:val="none" w:sz="0" w:space="0" w:color="auto"/>
                <w:right w:val="none" w:sz="0" w:space="0" w:color="auto"/>
              </w:divBdr>
              <w:divsChild>
                <w:div w:id="545214764">
                  <w:marLeft w:val="0"/>
                  <w:marRight w:val="0"/>
                  <w:marTop w:val="0"/>
                  <w:marBottom w:val="0"/>
                  <w:divBdr>
                    <w:top w:val="none" w:sz="0" w:space="0" w:color="auto"/>
                    <w:left w:val="none" w:sz="0" w:space="0" w:color="auto"/>
                    <w:bottom w:val="none" w:sz="0" w:space="0" w:color="auto"/>
                    <w:right w:val="none" w:sz="0" w:space="0" w:color="auto"/>
                  </w:divBdr>
                </w:div>
                <w:div w:id="628702918">
                  <w:marLeft w:val="0"/>
                  <w:marRight w:val="0"/>
                  <w:marTop w:val="0"/>
                  <w:marBottom w:val="0"/>
                  <w:divBdr>
                    <w:top w:val="none" w:sz="0" w:space="0" w:color="auto"/>
                    <w:left w:val="none" w:sz="0" w:space="0" w:color="auto"/>
                    <w:bottom w:val="none" w:sz="0" w:space="0" w:color="auto"/>
                    <w:right w:val="none" w:sz="0" w:space="0" w:color="auto"/>
                  </w:divBdr>
                  <w:divsChild>
                    <w:div w:id="1372530502">
                      <w:marLeft w:val="0"/>
                      <w:marRight w:val="0"/>
                      <w:marTop w:val="0"/>
                      <w:marBottom w:val="0"/>
                      <w:divBdr>
                        <w:top w:val="none" w:sz="0" w:space="0" w:color="auto"/>
                        <w:left w:val="none" w:sz="0" w:space="0" w:color="auto"/>
                        <w:bottom w:val="none" w:sz="0" w:space="0" w:color="auto"/>
                        <w:right w:val="none" w:sz="0" w:space="0" w:color="auto"/>
                      </w:divBdr>
                    </w:div>
                    <w:div w:id="948969488">
                      <w:marLeft w:val="0"/>
                      <w:marRight w:val="0"/>
                      <w:marTop w:val="0"/>
                      <w:marBottom w:val="0"/>
                      <w:divBdr>
                        <w:top w:val="none" w:sz="0" w:space="0" w:color="auto"/>
                        <w:left w:val="none" w:sz="0" w:space="0" w:color="auto"/>
                        <w:bottom w:val="none" w:sz="0" w:space="0" w:color="auto"/>
                        <w:right w:val="none" w:sz="0" w:space="0" w:color="auto"/>
                      </w:divBdr>
                      <w:divsChild>
                        <w:div w:id="1332640388">
                          <w:marLeft w:val="0"/>
                          <w:marRight w:val="0"/>
                          <w:marTop w:val="0"/>
                          <w:marBottom w:val="0"/>
                          <w:divBdr>
                            <w:top w:val="none" w:sz="0" w:space="0" w:color="auto"/>
                            <w:left w:val="none" w:sz="0" w:space="0" w:color="auto"/>
                            <w:bottom w:val="none" w:sz="0" w:space="0" w:color="auto"/>
                            <w:right w:val="none" w:sz="0" w:space="0" w:color="auto"/>
                          </w:divBdr>
                          <w:divsChild>
                            <w:div w:id="1141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83094">
      <w:bodyDiv w:val="1"/>
      <w:marLeft w:val="0"/>
      <w:marRight w:val="0"/>
      <w:marTop w:val="0"/>
      <w:marBottom w:val="0"/>
      <w:divBdr>
        <w:top w:val="none" w:sz="0" w:space="0" w:color="auto"/>
        <w:left w:val="none" w:sz="0" w:space="0" w:color="auto"/>
        <w:bottom w:val="none" w:sz="0" w:space="0" w:color="auto"/>
        <w:right w:val="none" w:sz="0" w:space="0" w:color="auto"/>
      </w:divBdr>
    </w:div>
    <w:div w:id="1780293282">
      <w:bodyDiv w:val="1"/>
      <w:marLeft w:val="0"/>
      <w:marRight w:val="0"/>
      <w:marTop w:val="0"/>
      <w:marBottom w:val="0"/>
      <w:divBdr>
        <w:top w:val="none" w:sz="0" w:space="0" w:color="auto"/>
        <w:left w:val="none" w:sz="0" w:space="0" w:color="auto"/>
        <w:bottom w:val="none" w:sz="0" w:space="0" w:color="auto"/>
        <w:right w:val="none" w:sz="0" w:space="0" w:color="auto"/>
      </w:divBdr>
    </w:div>
    <w:div w:id="1826434633">
      <w:bodyDiv w:val="1"/>
      <w:marLeft w:val="0"/>
      <w:marRight w:val="0"/>
      <w:marTop w:val="0"/>
      <w:marBottom w:val="0"/>
      <w:divBdr>
        <w:top w:val="none" w:sz="0" w:space="0" w:color="auto"/>
        <w:left w:val="none" w:sz="0" w:space="0" w:color="auto"/>
        <w:bottom w:val="none" w:sz="0" w:space="0" w:color="auto"/>
        <w:right w:val="none" w:sz="0" w:space="0" w:color="auto"/>
      </w:divBdr>
    </w:div>
    <w:div w:id="2019505469">
      <w:bodyDiv w:val="1"/>
      <w:marLeft w:val="0"/>
      <w:marRight w:val="0"/>
      <w:marTop w:val="0"/>
      <w:marBottom w:val="0"/>
      <w:divBdr>
        <w:top w:val="none" w:sz="0" w:space="0" w:color="auto"/>
        <w:left w:val="none" w:sz="0" w:space="0" w:color="auto"/>
        <w:bottom w:val="none" w:sz="0" w:space="0" w:color="auto"/>
        <w:right w:val="none" w:sz="0" w:space="0" w:color="auto"/>
      </w:divBdr>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094810643">
      <w:bodyDiv w:val="1"/>
      <w:marLeft w:val="0"/>
      <w:marRight w:val="0"/>
      <w:marTop w:val="0"/>
      <w:marBottom w:val="0"/>
      <w:divBdr>
        <w:top w:val="none" w:sz="0" w:space="0" w:color="auto"/>
        <w:left w:val="none" w:sz="0" w:space="0" w:color="auto"/>
        <w:bottom w:val="none" w:sz="0" w:space="0" w:color="auto"/>
        <w:right w:val="none" w:sz="0" w:space="0" w:color="auto"/>
      </w:divBdr>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 w:id="2132049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aimex.org.mx/saimex/solicitud/downloadAttach/2704520.pag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DDA66C-D78E-428D-BA39-923C6BE2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52</Pages>
  <Words>15129</Words>
  <Characters>83215</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8</cp:revision>
  <cp:lastPrinted>2026-03-06T19:31:00Z</cp:lastPrinted>
  <dcterms:created xsi:type="dcterms:W3CDTF">2026-03-03T17:35:00Z</dcterms:created>
  <dcterms:modified xsi:type="dcterms:W3CDTF">2026-03-13T20:47:00Z</dcterms:modified>
</cp:coreProperties>
</file>