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E28" w:rsidRPr="00A74268" w:rsidRDefault="00444197">
      <w:pPr>
        <w:tabs>
          <w:tab w:val="left" w:pos="3465"/>
        </w:tabs>
        <w:spacing w:line="360" w:lineRule="auto"/>
        <w:ind w:right="-787"/>
        <w:jc w:val="both"/>
        <w:rPr>
          <w:rFonts w:ascii="Palatino Linotype" w:eastAsia="Palatino Linotype" w:hAnsi="Palatino Linotype" w:cs="Palatino Linotype"/>
        </w:rPr>
      </w:pPr>
      <w:r w:rsidRPr="00A74268">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7303F3" w:rsidRPr="00A74268">
        <w:rPr>
          <w:rFonts w:ascii="Palatino Linotype" w:eastAsia="Palatino Linotype" w:hAnsi="Palatino Linotype" w:cs="Palatino Linotype"/>
        </w:rPr>
        <w:t xml:space="preserve">de fecha </w:t>
      </w:r>
      <w:r w:rsidR="00A95172" w:rsidRPr="00A74268">
        <w:rPr>
          <w:rFonts w:ascii="Palatino Linotype" w:eastAsia="Palatino Linotype" w:hAnsi="Palatino Linotype" w:cs="Palatino Linotype"/>
        </w:rPr>
        <w:t>veintidós</w:t>
      </w:r>
      <w:r w:rsidR="00A74268" w:rsidRPr="00A74268">
        <w:rPr>
          <w:rFonts w:ascii="Palatino Linotype" w:eastAsia="Palatino Linotype" w:hAnsi="Palatino Linotype" w:cs="Palatino Linotype"/>
        </w:rPr>
        <w:t xml:space="preserve"> (22)</w:t>
      </w:r>
      <w:r w:rsidR="00A95172" w:rsidRPr="00A74268">
        <w:rPr>
          <w:rFonts w:ascii="Palatino Linotype" w:eastAsia="Palatino Linotype" w:hAnsi="Palatino Linotype" w:cs="Palatino Linotype"/>
        </w:rPr>
        <w:t xml:space="preserve"> de abril de</w:t>
      </w:r>
      <w:r w:rsidR="007303F3" w:rsidRPr="00A74268">
        <w:rPr>
          <w:rFonts w:ascii="Palatino Linotype" w:eastAsia="Palatino Linotype" w:hAnsi="Palatino Linotype" w:cs="Palatino Linotype"/>
        </w:rPr>
        <w:t xml:space="preserve"> dos mil veintiséis</w:t>
      </w:r>
      <w:r w:rsidRPr="00A74268">
        <w:rPr>
          <w:rFonts w:ascii="Palatino Linotype" w:eastAsia="Palatino Linotype" w:hAnsi="Palatino Linotype" w:cs="Palatino Linotype"/>
        </w:rPr>
        <w:t>.</w:t>
      </w:r>
    </w:p>
    <w:p w:rsidR="00185E28" w:rsidRPr="00A74268" w:rsidRDefault="00185E28">
      <w:pPr>
        <w:tabs>
          <w:tab w:val="left" w:pos="3465"/>
        </w:tabs>
        <w:spacing w:line="360" w:lineRule="auto"/>
        <w:ind w:right="-787"/>
        <w:jc w:val="both"/>
        <w:rPr>
          <w:rFonts w:ascii="Palatino Linotype" w:eastAsia="Palatino Linotype" w:hAnsi="Palatino Linotype" w:cs="Palatino Linotype"/>
        </w:rPr>
      </w:pPr>
    </w:p>
    <w:p w:rsidR="00185E28" w:rsidRPr="00A74268" w:rsidRDefault="00444197">
      <w:pPr>
        <w:spacing w:line="360" w:lineRule="auto"/>
        <w:ind w:right="-787"/>
        <w:jc w:val="both"/>
        <w:rPr>
          <w:rFonts w:ascii="Palatino Linotype" w:eastAsia="Palatino Linotype" w:hAnsi="Palatino Linotype" w:cs="Palatino Linotype"/>
        </w:rPr>
      </w:pPr>
      <w:r w:rsidRPr="00A74268">
        <w:rPr>
          <w:rFonts w:ascii="Palatino Linotype" w:eastAsia="Palatino Linotype" w:hAnsi="Palatino Linotype" w:cs="Palatino Linotype"/>
          <w:b/>
        </w:rPr>
        <w:t xml:space="preserve">VISTAS </w:t>
      </w:r>
      <w:r w:rsidRPr="00A74268">
        <w:rPr>
          <w:rFonts w:ascii="Palatino Linotype" w:eastAsia="Palatino Linotype" w:hAnsi="Palatino Linotype" w:cs="Palatino Linotype"/>
        </w:rPr>
        <w:t xml:space="preserve">las constancias para resolver </w:t>
      </w:r>
      <w:r w:rsidRPr="00A74268">
        <w:rPr>
          <w:rFonts w:ascii="Palatino Linotype" w:eastAsia="Palatino Linotype" w:hAnsi="Palatino Linotype" w:cs="Palatino Linotype"/>
          <w:color w:val="000000"/>
        </w:rPr>
        <w:t xml:space="preserve">el Recurso de Revisión </w:t>
      </w:r>
      <w:r w:rsidR="0012004D" w:rsidRPr="00A74268">
        <w:rPr>
          <w:rFonts w:ascii="Palatino Linotype" w:eastAsia="Palatino Linotype" w:hAnsi="Palatino Linotype" w:cs="Palatino Linotype"/>
          <w:b/>
          <w:color w:val="000000"/>
        </w:rPr>
        <w:t>00008/INFOEM/IP/RR/2026</w:t>
      </w:r>
      <w:r w:rsidRPr="00A74268">
        <w:rPr>
          <w:rFonts w:ascii="Palatino Linotype" w:eastAsia="Palatino Linotype" w:hAnsi="Palatino Linotype" w:cs="Palatino Linotype"/>
          <w:color w:val="000000"/>
        </w:rPr>
        <w:t xml:space="preserve">, promovido </w:t>
      </w:r>
      <w:r w:rsidR="00B44E0F" w:rsidRPr="00A74268">
        <w:rPr>
          <w:rFonts w:ascii="Palatino Linotype" w:eastAsia="Palatino Linotype" w:hAnsi="Palatino Linotype" w:cs="Palatino Linotype"/>
          <w:color w:val="000000"/>
        </w:rPr>
        <w:t xml:space="preserve">por </w:t>
      </w:r>
      <w:r w:rsidR="00EE3D92">
        <w:rPr>
          <w:rFonts w:ascii="Palatino Linotype" w:hAnsi="Palatino Linotype"/>
          <w:b/>
        </w:rPr>
        <w:t>XXXX</w:t>
      </w:r>
      <w:r w:rsidRPr="00A74268">
        <w:rPr>
          <w:rFonts w:ascii="Palatino Linotype" w:eastAsia="Palatino Linotype" w:hAnsi="Palatino Linotype" w:cs="Palatino Linotype"/>
          <w:color w:val="000000"/>
        </w:rPr>
        <w:t>,</w:t>
      </w:r>
      <w:r w:rsidRPr="00A74268">
        <w:rPr>
          <w:rFonts w:ascii="Palatino Linotype" w:eastAsia="Palatino Linotype" w:hAnsi="Palatino Linotype" w:cs="Palatino Linotype"/>
        </w:rPr>
        <w:t xml:space="preserve"> en lo sucesivo </w:t>
      </w:r>
      <w:r w:rsidRPr="00A74268">
        <w:rPr>
          <w:rFonts w:ascii="Palatino Linotype" w:eastAsia="Palatino Linotype" w:hAnsi="Palatino Linotype" w:cs="Palatino Linotype"/>
          <w:b/>
        </w:rPr>
        <w:t>EL RECURRENTE</w:t>
      </w:r>
      <w:r w:rsidRPr="00A74268">
        <w:rPr>
          <w:rFonts w:ascii="Palatino Linotype" w:eastAsia="Palatino Linotype" w:hAnsi="Palatino Linotype" w:cs="Palatino Linotype"/>
        </w:rPr>
        <w:t xml:space="preserve">, en contra de la respuesta otorgada a la solicitud de información </w:t>
      </w:r>
      <w:r w:rsidR="0012004D" w:rsidRPr="00A74268">
        <w:rPr>
          <w:rFonts w:ascii="Palatino Linotype" w:eastAsia="Palatino Linotype" w:hAnsi="Palatino Linotype" w:cs="Palatino Linotype"/>
          <w:b/>
        </w:rPr>
        <w:t>00181/HUIXQUIL/IP/2025</w:t>
      </w:r>
      <w:r w:rsidRPr="00A74268">
        <w:rPr>
          <w:rFonts w:ascii="Palatino Linotype" w:eastAsia="Palatino Linotype" w:hAnsi="Palatino Linotype" w:cs="Palatino Linotype"/>
        </w:rPr>
        <w:t xml:space="preserve">, por parte del </w:t>
      </w:r>
      <w:r w:rsidR="007303F3" w:rsidRPr="00A74268">
        <w:rPr>
          <w:rFonts w:ascii="Palatino Linotype" w:eastAsia="Palatino Linotype" w:hAnsi="Palatino Linotype" w:cs="Palatino Linotype"/>
          <w:b/>
        </w:rPr>
        <w:t xml:space="preserve">Ayuntamiento de </w:t>
      </w:r>
      <w:r w:rsidR="0012004D" w:rsidRPr="00A74268">
        <w:rPr>
          <w:rFonts w:ascii="Palatino Linotype" w:eastAsia="Palatino Linotype" w:hAnsi="Palatino Linotype" w:cs="Palatino Linotype"/>
          <w:b/>
        </w:rPr>
        <w:t>Huixquilucan</w:t>
      </w:r>
      <w:r w:rsidRPr="00A74268">
        <w:rPr>
          <w:rFonts w:ascii="Palatino Linotype" w:eastAsia="Palatino Linotype" w:hAnsi="Palatino Linotype" w:cs="Palatino Linotype"/>
          <w:b/>
        </w:rPr>
        <w:t xml:space="preserve">, </w:t>
      </w:r>
      <w:r w:rsidRPr="00A74268">
        <w:rPr>
          <w:rFonts w:ascii="Palatino Linotype" w:eastAsia="Palatino Linotype" w:hAnsi="Palatino Linotype" w:cs="Palatino Linotype"/>
        </w:rPr>
        <w:t xml:space="preserve">en adelante el </w:t>
      </w:r>
      <w:r w:rsidRPr="00A74268">
        <w:rPr>
          <w:rFonts w:ascii="Palatino Linotype" w:eastAsia="Palatino Linotype" w:hAnsi="Palatino Linotype" w:cs="Palatino Linotype"/>
          <w:b/>
        </w:rPr>
        <w:t>SUJETO OBLIGADO</w:t>
      </w:r>
      <w:r w:rsidRPr="00A74268">
        <w:rPr>
          <w:rFonts w:ascii="Palatino Linotype" w:eastAsia="Palatino Linotype" w:hAnsi="Palatino Linotype" w:cs="Palatino Linotype"/>
        </w:rPr>
        <w:t>, se emite la presente resolución con base en los siguientes:</w:t>
      </w:r>
      <w:bookmarkStart w:id="0" w:name="_GoBack"/>
      <w:bookmarkEnd w:id="0"/>
    </w:p>
    <w:p w:rsidR="00185E28" w:rsidRPr="00A74268" w:rsidRDefault="00185E28">
      <w:pPr>
        <w:spacing w:line="360" w:lineRule="auto"/>
        <w:ind w:right="-787"/>
        <w:jc w:val="both"/>
        <w:rPr>
          <w:rFonts w:ascii="Palatino Linotype" w:eastAsia="Palatino Linotype" w:hAnsi="Palatino Linotype" w:cs="Palatino Linotype"/>
        </w:rPr>
      </w:pPr>
    </w:p>
    <w:p w:rsidR="00185E28" w:rsidRPr="00A74268" w:rsidRDefault="00444197">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A74268">
        <w:rPr>
          <w:rFonts w:ascii="Palatino Linotype" w:eastAsia="Palatino Linotype" w:hAnsi="Palatino Linotype" w:cs="Palatino Linotype"/>
          <w:b/>
          <w:color w:val="000000"/>
          <w:sz w:val="24"/>
          <w:szCs w:val="24"/>
        </w:rPr>
        <w:t>A N T E C E D E N T E S</w:t>
      </w:r>
    </w:p>
    <w:p w:rsidR="00185E28" w:rsidRPr="00A74268" w:rsidRDefault="00185E28">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185E28" w:rsidRPr="00A74268"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 xml:space="preserve">El </w:t>
      </w:r>
      <w:r w:rsidR="000F6461" w:rsidRPr="00A74268">
        <w:rPr>
          <w:rFonts w:ascii="Palatino Linotype" w:eastAsia="Palatino Linotype" w:hAnsi="Palatino Linotype" w:cs="Palatino Linotype"/>
          <w:b/>
          <w:color w:val="000000"/>
        </w:rPr>
        <w:t>diecinueve de noviembre</w:t>
      </w:r>
      <w:r w:rsidRPr="00A74268">
        <w:rPr>
          <w:rFonts w:ascii="Palatino Linotype" w:eastAsia="Palatino Linotype" w:hAnsi="Palatino Linotype" w:cs="Palatino Linotype"/>
          <w:b/>
          <w:color w:val="000000"/>
        </w:rPr>
        <w:t xml:space="preserve"> de dos mil veinticinco</w:t>
      </w:r>
      <w:r w:rsidRPr="00A74268">
        <w:rPr>
          <w:rFonts w:ascii="Palatino Linotype" w:eastAsia="Palatino Linotype" w:hAnsi="Palatino Linotype" w:cs="Palatino Linotype"/>
          <w:color w:val="000000"/>
        </w:rPr>
        <w:t>,</w:t>
      </w:r>
      <w:r w:rsidRPr="00A74268">
        <w:rPr>
          <w:rFonts w:ascii="Palatino Linotype" w:eastAsia="Palatino Linotype" w:hAnsi="Palatino Linotype" w:cs="Palatino Linotype"/>
          <w:b/>
          <w:color w:val="000000"/>
        </w:rPr>
        <w:t xml:space="preserve"> </w:t>
      </w:r>
      <w:r w:rsidRPr="00A74268">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A74268">
        <w:rPr>
          <w:rFonts w:ascii="Palatino Linotype" w:eastAsia="Palatino Linotype" w:hAnsi="Palatino Linotype" w:cs="Palatino Linotype"/>
          <w:b/>
          <w:color w:val="000000"/>
        </w:rPr>
        <w:t>solicitud de información pública</w:t>
      </w:r>
      <w:r w:rsidRPr="00A74268">
        <w:rPr>
          <w:rFonts w:ascii="Palatino Linotype" w:eastAsia="Palatino Linotype" w:hAnsi="Palatino Linotype" w:cs="Palatino Linotype"/>
          <w:color w:val="000000"/>
        </w:rPr>
        <w:t>:</w:t>
      </w:r>
    </w:p>
    <w:p w:rsidR="00185E28" w:rsidRPr="00A74268" w:rsidRDefault="00185E28">
      <w:pPr>
        <w:pBdr>
          <w:top w:val="nil"/>
          <w:left w:val="nil"/>
          <w:bottom w:val="nil"/>
          <w:right w:val="nil"/>
          <w:between w:val="nil"/>
        </w:pBdr>
        <w:ind w:right="-788"/>
        <w:jc w:val="both"/>
        <w:rPr>
          <w:rFonts w:ascii="Palatino Linotype" w:eastAsia="Palatino Linotype" w:hAnsi="Palatino Linotype" w:cs="Palatino Linotype"/>
          <w:color w:val="000000"/>
        </w:rPr>
      </w:pPr>
    </w:p>
    <w:p w:rsidR="00185E28" w:rsidRPr="00A74268" w:rsidRDefault="00444197">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 xml:space="preserve"> “</w:t>
      </w:r>
      <w:r w:rsidR="000F6461" w:rsidRPr="00A74268">
        <w:rPr>
          <w:rFonts w:ascii="Palatino Linotype" w:eastAsia="Palatino Linotype" w:hAnsi="Palatino Linotype" w:cs="Palatino Linotype"/>
          <w:i/>
          <w:color w:val="000000"/>
        </w:rPr>
        <w:t xml:space="preserve">Con fundamento en la Ley General de Transparencia y Acceso a la Información Pública, solicito respetuosamente la siguiente información: 1. Se me proporcione copia en versión pública de todos los contratos, con sus respectivos anexos, convenios modificatorios, ampliaciones, adendas, rescisiones o cualquier otro documento relacionado, celebrados entre [nombre del gobierno o dependencia correspondiente] y las siguientes personas morales: o Seguritech Privada, S.A. de C.V. o Bobemex, S.A.P.I. de C.V. o B3-Flyservices, S.A. de C.V. o Comunicación Segura, S.A. de C.V. o Comunicación Segura Construcciones, S.A. de C.V. o Ebrick, S.A. de C.V. o Epago.com, S.A. de C.V. o E-Transports, S.A. de C.V. o SPE Michoacán Seguro, S.A. de C.V. o Superalarm, S.A. de C.V. o TGSP, S.A. de C.V. o Tres10, S.A. de C.V. o Seguritech Comercializaciones, S.A.S. o Unión Temposa ITS Seguritech o Grupo Seguritech Privada, S.A.P.I. de C.V. o Picorp de México, S.A. de C.V. o Seguritech Administración, S.A. de C.V. o Seguritech Privada Capital Humano, S.A. de C.V. o Seguritech Construcciones, S.A. de C.V. o SAIMON-SEGURITECH, S.A. de C.V. o Seguritech Ejecutiva, S.A. de C.V. o Seguritech Instalaciones, S.A. de C.V. o </w:t>
      </w:r>
      <w:r w:rsidR="000F6461" w:rsidRPr="00A74268">
        <w:rPr>
          <w:rFonts w:ascii="Palatino Linotype" w:eastAsia="Palatino Linotype" w:hAnsi="Palatino Linotype" w:cs="Palatino Linotype"/>
          <w:i/>
          <w:color w:val="000000"/>
        </w:rPr>
        <w:lastRenderedPageBreak/>
        <w:t>Seguritech Monitoreo, S.A. de C.V. o Seguritech Sistemas, S.A. de C.V. o Picorp Residencial, S.A. de C.V. o Helicorp Flying Services o Tecnoalert, S.A. de C.V. o Inmobiliaria 3 G &amp; P, S.A. de C.V. o Desarrollo Escape, S.A. de C.V. o Operadora La Vendimia GTO, S. de R.L. de C.V. o Glymac, S. de R.L. de C.V. o Mayale, S. de R.L. de C.V. o Mayale Holding, S. de R.L. de C.V. o Capital Cuatro, S.A. de C.V. o Capital Cuatro Construcciones, S.A. de C.V. o Operadora Capital Cuatro, S. de R.L. de C.V. o Kurt Logística, S.A. de C.V. o Kesefbat, S.A.P.I. de C.V. o Servicios de Logística We Move, S.A. de C.V. o Pabe Tax, S.A. de C.V. o Yareaj, S. de R.L. de C.V. o Vaccintech International, S. de R.L. de C.V. o Picorp Mantenimiento, S.A. de C.V. o Sky Plus, S.A.P.I. de C.V. o Peakair, S.A. de C.V. o Planecorp o Desarrollos LL, S.A.P.I. de C.V. o 145-Flyservices, S.A. de C.V. 2. La información solicitada deberá comprender el periodo del 1 de enero de 2012 a la fecha de atención de esta solicitud. Sin otro particular, agradezco de antemano su atención a esta solicitud.</w:t>
      </w:r>
      <w:r w:rsidR="004F37DB" w:rsidRPr="00A74268">
        <w:rPr>
          <w:rFonts w:ascii="Palatino Linotype" w:eastAsia="Palatino Linotype" w:hAnsi="Palatino Linotype" w:cs="Palatino Linotype"/>
          <w:i/>
          <w:color w:val="000000"/>
        </w:rPr>
        <w:t>.</w:t>
      </w:r>
      <w:r w:rsidRPr="00A74268">
        <w:rPr>
          <w:rFonts w:ascii="Palatino Linotype" w:eastAsia="Palatino Linotype" w:hAnsi="Palatino Linotype" w:cs="Palatino Linotype"/>
          <w:i/>
          <w:color w:val="000000"/>
        </w:rPr>
        <w:t>” (Sic)</w:t>
      </w:r>
    </w:p>
    <w:p w:rsidR="00185E28" w:rsidRPr="00A74268" w:rsidRDefault="00185E28">
      <w:pPr>
        <w:pBdr>
          <w:top w:val="nil"/>
          <w:left w:val="nil"/>
          <w:bottom w:val="nil"/>
          <w:right w:val="nil"/>
          <w:between w:val="nil"/>
        </w:pBdr>
        <w:ind w:right="-787"/>
        <w:jc w:val="both"/>
        <w:rPr>
          <w:rFonts w:ascii="Palatino Linotype" w:eastAsia="Palatino Linotype" w:hAnsi="Palatino Linotype" w:cs="Palatino Linotype"/>
          <w:i/>
          <w:color w:val="000000"/>
        </w:rPr>
      </w:pPr>
    </w:p>
    <w:p w:rsidR="00185E28" w:rsidRPr="00A74268" w:rsidRDefault="00444197" w:rsidP="00A74268">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 xml:space="preserve">Se eligió como modalidad de entrega de la información: A través del </w:t>
      </w:r>
      <w:r w:rsidRPr="00A74268">
        <w:rPr>
          <w:rFonts w:ascii="Palatino Linotype" w:eastAsia="Palatino Linotype" w:hAnsi="Palatino Linotype" w:cs="Palatino Linotype"/>
          <w:b/>
          <w:color w:val="000000"/>
        </w:rPr>
        <w:t>SAIMEX.</w:t>
      </w:r>
    </w:p>
    <w:p w:rsidR="007303F3" w:rsidRPr="00A74268" w:rsidRDefault="007303F3" w:rsidP="007303F3">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185E28" w:rsidRPr="00A74268"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El</w:t>
      </w:r>
      <w:r w:rsidRPr="00A74268">
        <w:rPr>
          <w:rFonts w:ascii="Palatino Linotype" w:eastAsia="Palatino Linotype" w:hAnsi="Palatino Linotype" w:cs="Palatino Linotype"/>
          <w:b/>
          <w:color w:val="000000"/>
        </w:rPr>
        <w:t xml:space="preserve"> </w:t>
      </w:r>
      <w:r w:rsidR="000F6461" w:rsidRPr="00A74268">
        <w:rPr>
          <w:rFonts w:ascii="Palatino Linotype" w:eastAsia="Palatino Linotype" w:hAnsi="Palatino Linotype" w:cs="Palatino Linotype"/>
          <w:b/>
          <w:color w:val="000000"/>
        </w:rPr>
        <w:t>dos de diciembre</w:t>
      </w:r>
      <w:r w:rsidRPr="00A74268">
        <w:rPr>
          <w:rFonts w:ascii="Palatino Linotype" w:eastAsia="Palatino Linotype" w:hAnsi="Palatino Linotype" w:cs="Palatino Linotype"/>
          <w:b/>
          <w:color w:val="000000"/>
        </w:rPr>
        <w:t xml:space="preserve"> de dos mil veinticinco</w:t>
      </w:r>
      <w:r w:rsidRPr="00A74268">
        <w:rPr>
          <w:rFonts w:ascii="Palatino Linotype" w:eastAsia="Palatino Linotype" w:hAnsi="Palatino Linotype" w:cs="Palatino Linotype"/>
          <w:color w:val="000000"/>
        </w:rPr>
        <w:t>, el Sujeto Obligado</w:t>
      </w:r>
      <w:r w:rsidRPr="00A74268">
        <w:rPr>
          <w:rFonts w:ascii="Palatino Linotype" w:eastAsia="Palatino Linotype" w:hAnsi="Palatino Linotype" w:cs="Palatino Linotype"/>
          <w:b/>
          <w:color w:val="000000"/>
        </w:rPr>
        <w:t>,</w:t>
      </w:r>
      <w:r w:rsidRPr="00A74268">
        <w:rPr>
          <w:rFonts w:ascii="Palatino Linotype" w:eastAsia="Palatino Linotype" w:hAnsi="Palatino Linotype" w:cs="Palatino Linotype"/>
          <w:color w:val="000000"/>
        </w:rPr>
        <w:t xml:space="preserve"> dio </w:t>
      </w:r>
      <w:r w:rsidRPr="00A74268">
        <w:rPr>
          <w:rFonts w:ascii="Palatino Linotype" w:eastAsia="Palatino Linotype" w:hAnsi="Palatino Linotype" w:cs="Palatino Linotype"/>
          <w:b/>
          <w:color w:val="000000"/>
        </w:rPr>
        <w:t>respuesta</w:t>
      </w:r>
      <w:r w:rsidR="000E6836" w:rsidRPr="00A74268">
        <w:rPr>
          <w:rFonts w:ascii="Palatino Linotype" w:eastAsia="Palatino Linotype" w:hAnsi="Palatino Linotype" w:cs="Palatino Linotype"/>
          <w:color w:val="000000"/>
        </w:rPr>
        <w:t xml:space="preserve"> a través </w:t>
      </w:r>
      <w:r w:rsidR="000F6461" w:rsidRPr="00A74268">
        <w:rPr>
          <w:rFonts w:ascii="Palatino Linotype" w:eastAsia="Palatino Linotype" w:hAnsi="Palatino Linotype" w:cs="Palatino Linotype"/>
          <w:color w:val="000000"/>
        </w:rPr>
        <w:t>del siguiente</w:t>
      </w:r>
      <w:r w:rsidR="0093059D" w:rsidRPr="00A74268">
        <w:rPr>
          <w:rFonts w:ascii="Palatino Linotype" w:eastAsia="Palatino Linotype" w:hAnsi="Palatino Linotype" w:cs="Palatino Linotype"/>
          <w:color w:val="000000"/>
        </w:rPr>
        <w:t xml:space="preserve"> archivo</w:t>
      </w:r>
      <w:r w:rsidR="000F6461" w:rsidRPr="00A74268">
        <w:rPr>
          <w:rFonts w:ascii="Palatino Linotype" w:eastAsia="Palatino Linotype" w:hAnsi="Palatino Linotype" w:cs="Palatino Linotype"/>
          <w:color w:val="000000"/>
        </w:rPr>
        <w:t xml:space="preserve"> electrónico</w:t>
      </w:r>
      <w:r w:rsidR="0093059D" w:rsidRPr="00A74268">
        <w:rPr>
          <w:rFonts w:ascii="Palatino Linotype" w:eastAsia="Palatino Linotype" w:hAnsi="Palatino Linotype" w:cs="Palatino Linotype"/>
          <w:color w:val="000000"/>
        </w:rPr>
        <w:t>:</w:t>
      </w:r>
    </w:p>
    <w:p w:rsidR="00F212A5" w:rsidRPr="00A74268" w:rsidRDefault="00F212A5" w:rsidP="00F212A5">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CD0826" w:rsidRPr="00A74268" w:rsidRDefault="000F6461"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b/>
          <w:i/>
        </w:rPr>
      </w:pPr>
      <w:r w:rsidRPr="00A74268">
        <w:rPr>
          <w:rFonts w:ascii="Palatino Linotype" w:eastAsia="Palatino Linotype" w:hAnsi="Palatino Linotype" w:cs="Palatino Linotype"/>
          <w:b/>
          <w:i/>
        </w:rPr>
        <w:t>of. DGA-DRMAySG-2433. Resp. 181.pdf</w:t>
      </w:r>
    </w:p>
    <w:p w:rsidR="000F6461" w:rsidRPr="00A74268" w:rsidRDefault="00903043" w:rsidP="00903043">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r w:rsidRPr="00A74268">
        <w:rPr>
          <w:rFonts w:ascii="Palatino Linotype" w:eastAsia="Palatino Linotype" w:hAnsi="Palatino Linotype" w:cs="Palatino Linotype"/>
        </w:rPr>
        <w:t xml:space="preserve">Oficio No. DGA/DRMAySG/2433/11/2025 de fecha 24 de noviembre de 2025, firmado por el Director de Recursos Materiales, Adquisiciones y Servicios Generales, a través del cual refiere que esa Dirección </w:t>
      </w:r>
      <w:r w:rsidRPr="00A74268">
        <w:rPr>
          <w:rFonts w:ascii="Palatino Linotype" w:eastAsia="Palatino Linotype" w:hAnsi="Palatino Linotype" w:cs="Palatino Linotype"/>
          <w:b/>
        </w:rPr>
        <w:t>solo ha contratado con la persona moral Seguritech Privada, S.A. de C.V</w:t>
      </w:r>
      <w:r w:rsidRPr="00A74268">
        <w:rPr>
          <w:rFonts w:ascii="Palatino Linotype" w:eastAsia="Palatino Linotype" w:hAnsi="Palatino Linotype" w:cs="Palatino Linotype"/>
        </w:rPr>
        <w:t>., aclarando que dichos contratos forman parte de las obligaciones de transparencia comunes estipuladas en el artículo 92 de la Ley en la materia, con respecto a su fracción XXIX, inciso a), por lo que la información solicitada puede ser consultada en el siguiente enlace: (proporcionado en formato cerrado).</w:t>
      </w:r>
    </w:p>
    <w:p w:rsidR="00903043" w:rsidRPr="00A74268" w:rsidRDefault="00903043" w:rsidP="00903043">
      <w:pPr>
        <w:pBdr>
          <w:top w:val="nil"/>
          <w:left w:val="nil"/>
          <w:bottom w:val="nil"/>
          <w:right w:val="nil"/>
          <w:between w:val="nil"/>
        </w:pBdr>
        <w:tabs>
          <w:tab w:val="left" w:pos="567"/>
        </w:tabs>
        <w:ind w:left="567" w:right="62"/>
        <w:jc w:val="both"/>
        <w:rPr>
          <w:rFonts w:ascii="Palatino Linotype" w:eastAsia="Palatino Linotype" w:hAnsi="Palatino Linotype" w:cs="Palatino Linotype"/>
        </w:rPr>
      </w:pPr>
    </w:p>
    <w:p w:rsidR="00903043" w:rsidRPr="00A74268" w:rsidRDefault="00903043" w:rsidP="00A74268">
      <w:pPr>
        <w:pBdr>
          <w:top w:val="nil"/>
          <w:left w:val="nil"/>
          <w:bottom w:val="nil"/>
          <w:right w:val="nil"/>
          <w:between w:val="nil"/>
        </w:pBdr>
        <w:tabs>
          <w:tab w:val="left" w:pos="567"/>
        </w:tabs>
        <w:ind w:left="567" w:right="62"/>
        <w:jc w:val="center"/>
        <w:rPr>
          <w:rFonts w:ascii="Palatino Linotype" w:eastAsia="Palatino Linotype" w:hAnsi="Palatino Linotype" w:cs="Palatino Linotype"/>
        </w:rPr>
      </w:pPr>
      <w:r w:rsidRPr="00A74268">
        <w:rPr>
          <w:rFonts w:ascii="Palatino Linotype" w:eastAsia="Palatino Linotype" w:hAnsi="Palatino Linotype" w:cs="Palatino Linotype"/>
          <w:noProof/>
          <w:lang w:val="es-MX"/>
        </w:rPr>
        <w:drawing>
          <wp:inline distT="0" distB="0" distL="0" distR="0" wp14:anchorId="4681DEF1" wp14:editId="08B0933D">
            <wp:extent cx="4366863" cy="513522"/>
            <wp:effectExtent l="152400" t="152400" r="358140" b="3632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23203" cy="531907"/>
                    </a:xfrm>
                    <a:prstGeom prst="rect">
                      <a:avLst/>
                    </a:prstGeom>
                    <a:ln>
                      <a:noFill/>
                    </a:ln>
                    <a:effectLst>
                      <a:outerShdw blurRad="292100" dist="139700" dir="2700000" algn="tl" rotWithShape="0">
                        <a:srgbClr val="333333">
                          <a:alpha val="65000"/>
                        </a:srgbClr>
                      </a:outerShdw>
                    </a:effectLst>
                  </pic:spPr>
                </pic:pic>
              </a:graphicData>
            </a:graphic>
          </wp:inline>
        </w:drawing>
      </w:r>
    </w:p>
    <w:p w:rsidR="000F6461" w:rsidRPr="00A74268" w:rsidRDefault="000F6461" w:rsidP="00272573">
      <w:pPr>
        <w:pBdr>
          <w:top w:val="nil"/>
          <w:left w:val="nil"/>
          <w:bottom w:val="nil"/>
          <w:right w:val="nil"/>
          <w:between w:val="nil"/>
        </w:pBdr>
        <w:tabs>
          <w:tab w:val="left" w:pos="567"/>
        </w:tabs>
        <w:ind w:left="567" w:right="62"/>
        <w:jc w:val="both"/>
        <w:rPr>
          <w:rFonts w:ascii="Palatino Linotype" w:eastAsia="Palatino Linotype" w:hAnsi="Palatino Linotype" w:cs="Palatino Linotype"/>
          <w:i/>
        </w:rPr>
      </w:pPr>
    </w:p>
    <w:p w:rsidR="00272573" w:rsidRPr="00A74268" w:rsidRDefault="00272573" w:rsidP="00272573">
      <w:pPr>
        <w:pBdr>
          <w:top w:val="nil"/>
          <w:left w:val="nil"/>
          <w:bottom w:val="nil"/>
          <w:right w:val="nil"/>
          <w:between w:val="nil"/>
        </w:pBdr>
        <w:tabs>
          <w:tab w:val="left" w:pos="567"/>
        </w:tabs>
        <w:ind w:right="62"/>
        <w:jc w:val="both"/>
        <w:rPr>
          <w:rFonts w:ascii="Palatino Linotype" w:eastAsia="Palatino Linotype" w:hAnsi="Palatino Linotype" w:cs="Palatino Linotype"/>
          <w:b/>
        </w:rPr>
      </w:pPr>
    </w:p>
    <w:p w:rsidR="00185E28" w:rsidRPr="00A74268" w:rsidRDefault="00444197" w:rsidP="00301619">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El</w:t>
      </w:r>
      <w:r w:rsidRPr="00A74268">
        <w:rPr>
          <w:rFonts w:ascii="Palatino Linotype" w:eastAsia="Palatino Linotype" w:hAnsi="Palatino Linotype" w:cs="Palatino Linotype"/>
          <w:b/>
          <w:color w:val="000000"/>
        </w:rPr>
        <w:t xml:space="preserve"> </w:t>
      </w:r>
      <w:r w:rsidR="00301619" w:rsidRPr="00A74268">
        <w:rPr>
          <w:rFonts w:ascii="Palatino Linotype" w:eastAsia="Palatino Linotype" w:hAnsi="Palatino Linotype" w:cs="Palatino Linotype"/>
          <w:b/>
          <w:color w:val="000000"/>
        </w:rPr>
        <w:t>doce de enero de dos mil veintiséis</w:t>
      </w:r>
      <w:r w:rsidRPr="00A74268">
        <w:rPr>
          <w:rFonts w:ascii="Palatino Linotype" w:eastAsia="Palatino Linotype" w:hAnsi="Palatino Linotype" w:cs="Palatino Linotype"/>
          <w:color w:val="000000"/>
        </w:rPr>
        <w:t xml:space="preserve">, el particular interpuso el </w:t>
      </w:r>
      <w:r w:rsidRPr="00A74268">
        <w:rPr>
          <w:rFonts w:ascii="Palatino Linotype" w:eastAsia="Palatino Linotype" w:hAnsi="Palatino Linotype" w:cs="Palatino Linotype"/>
          <w:b/>
          <w:color w:val="000000"/>
        </w:rPr>
        <w:t>recurso de revisión</w:t>
      </w:r>
      <w:r w:rsidRPr="00A74268">
        <w:rPr>
          <w:rFonts w:ascii="Palatino Linotype" w:eastAsia="Palatino Linotype" w:hAnsi="Palatino Linotype" w:cs="Palatino Linotype"/>
          <w:color w:val="000000"/>
        </w:rPr>
        <w:t xml:space="preserve"> al que se le asignó el folio </w:t>
      </w:r>
      <w:r w:rsidR="00301619" w:rsidRPr="00A74268">
        <w:rPr>
          <w:rFonts w:ascii="Palatino Linotype" w:eastAsia="Palatino Linotype" w:hAnsi="Palatino Linotype" w:cs="Palatino Linotype"/>
          <w:b/>
          <w:color w:val="000000"/>
        </w:rPr>
        <w:t xml:space="preserve">00008/INFOEM/IP/RR/2026 </w:t>
      </w:r>
      <w:r w:rsidRPr="00A74268">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185E28" w:rsidRPr="00A74268" w:rsidRDefault="00185E28">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195D9D" w:rsidRPr="00A74268" w:rsidRDefault="00444197" w:rsidP="00301619">
      <w:pPr>
        <w:pBdr>
          <w:top w:val="nil"/>
          <w:left w:val="nil"/>
          <w:bottom w:val="nil"/>
          <w:right w:val="nil"/>
          <w:between w:val="nil"/>
        </w:pBdr>
        <w:ind w:left="567" w:right="-787"/>
        <w:jc w:val="both"/>
        <w:rPr>
          <w:rFonts w:ascii="Palatino Linotype" w:eastAsia="Palatino Linotype" w:hAnsi="Palatino Linotype" w:cs="Palatino Linotype"/>
          <w:b/>
          <w:color w:val="000000"/>
        </w:rPr>
      </w:pPr>
      <w:bookmarkStart w:id="2" w:name="_heading=h.30j0zll" w:colFirst="0" w:colLast="0"/>
      <w:bookmarkEnd w:id="2"/>
      <w:r w:rsidRPr="00A74268">
        <w:rPr>
          <w:rFonts w:ascii="Palatino Linotype" w:eastAsia="Palatino Linotype" w:hAnsi="Palatino Linotype" w:cs="Palatino Linotype"/>
          <w:b/>
          <w:color w:val="000000"/>
        </w:rPr>
        <w:t xml:space="preserve">Acto impugnado: </w:t>
      </w:r>
    </w:p>
    <w:p w:rsidR="00185E28" w:rsidRPr="00A74268" w:rsidRDefault="00444197" w:rsidP="00301619">
      <w:pPr>
        <w:pBdr>
          <w:top w:val="nil"/>
          <w:left w:val="nil"/>
          <w:bottom w:val="nil"/>
          <w:right w:val="nil"/>
          <w:between w:val="nil"/>
        </w:pBdr>
        <w:ind w:left="567" w:right="-787"/>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w:t>
      </w:r>
      <w:r w:rsidR="00301619" w:rsidRPr="00A74268">
        <w:rPr>
          <w:rFonts w:ascii="Palatino Linotype" w:eastAsia="Palatino Linotype" w:hAnsi="Palatino Linotype" w:cs="Palatino Linotype"/>
          <w:i/>
          <w:color w:val="000000"/>
        </w:rPr>
        <w:t>El sujeto obligado informó que los documentos solicitados ya son públicos, sin embargo no se encuentran en la plataforma, tal como lo indicó. La mayoría de los casos las ligas están rotas o son inexistentes y tampoco se puede ver quién es el proveedor, por lo que no se puede tener acceso a la información requerida.</w:t>
      </w:r>
      <w:r w:rsidRPr="00A74268">
        <w:rPr>
          <w:rFonts w:ascii="Palatino Linotype" w:eastAsia="Palatino Linotype" w:hAnsi="Palatino Linotype" w:cs="Palatino Linotype"/>
          <w:i/>
          <w:color w:val="000000"/>
        </w:rPr>
        <w:t>” (Sic)</w:t>
      </w:r>
    </w:p>
    <w:p w:rsidR="00185E28" w:rsidRPr="00A74268" w:rsidRDefault="00185E28" w:rsidP="00301619">
      <w:pPr>
        <w:pBdr>
          <w:top w:val="nil"/>
          <w:left w:val="nil"/>
          <w:bottom w:val="nil"/>
          <w:right w:val="nil"/>
          <w:between w:val="nil"/>
        </w:pBdr>
        <w:ind w:left="567" w:right="-787"/>
        <w:jc w:val="both"/>
        <w:rPr>
          <w:rFonts w:ascii="Palatino Linotype" w:eastAsia="Palatino Linotype" w:hAnsi="Palatino Linotype" w:cs="Palatino Linotype"/>
          <w:i/>
          <w:color w:val="000000"/>
        </w:rPr>
      </w:pPr>
    </w:p>
    <w:p w:rsidR="00195D9D" w:rsidRPr="00A74268" w:rsidRDefault="00444197" w:rsidP="00301619">
      <w:pPr>
        <w:pBdr>
          <w:top w:val="nil"/>
          <w:left w:val="nil"/>
          <w:bottom w:val="nil"/>
          <w:right w:val="nil"/>
          <w:between w:val="nil"/>
        </w:pBdr>
        <w:ind w:left="567" w:right="-787"/>
        <w:jc w:val="both"/>
        <w:rPr>
          <w:rFonts w:ascii="Palatino Linotype" w:eastAsia="Palatino Linotype" w:hAnsi="Palatino Linotype" w:cs="Palatino Linotype"/>
          <w:b/>
          <w:color w:val="000000"/>
        </w:rPr>
      </w:pPr>
      <w:bookmarkStart w:id="3" w:name="_heading=h.1fob9te" w:colFirst="0" w:colLast="0"/>
      <w:bookmarkEnd w:id="3"/>
      <w:r w:rsidRPr="00A74268">
        <w:rPr>
          <w:rFonts w:ascii="Palatino Linotype" w:eastAsia="Palatino Linotype" w:hAnsi="Palatino Linotype" w:cs="Palatino Linotype"/>
          <w:b/>
          <w:color w:val="000000"/>
        </w:rPr>
        <w:t xml:space="preserve">Razones o Motivos de inconformidad: </w:t>
      </w:r>
    </w:p>
    <w:p w:rsidR="00185E28" w:rsidRPr="00A74268" w:rsidRDefault="00444197" w:rsidP="00301619">
      <w:pPr>
        <w:pBdr>
          <w:top w:val="nil"/>
          <w:left w:val="nil"/>
          <w:bottom w:val="nil"/>
          <w:right w:val="nil"/>
          <w:between w:val="nil"/>
        </w:pBdr>
        <w:ind w:left="567" w:right="-787"/>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w:t>
      </w:r>
      <w:r w:rsidR="00301619" w:rsidRPr="00A74268">
        <w:rPr>
          <w:rFonts w:ascii="Palatino Linotype" w:eastAsia="Palatino Linotype" w:hAnsi="Palatino Linotype" w:cs="Palatino Linotype"/>
          <w:i/>
          <w:color w:val="000000"/>
        </w:rPr>
        <w:t>Por lo tanto, en aras de la máxima publicidad, solicito al Sujeto Obligado que proporcione las ligas, en formato accesible a los contratos solicitados.</w:t>
      </w:r>
      <w:r w:rsidRPr="00A74268">
        <w:rPr>
          <w:rFonts w:ascii="Palatino Linotype" w:eastAsia="Palatino Linotype" w:hAnsi="Palatino Linotype" w:cs="Palatino Linotype"/>
          <w:i/>
          <w:color w:val="000000"/>
        </w:rPr>
        <w:t>” (Sic)</w:t>
      </w:r>
    </w:p>
    <w:p w:rsidR="00185E28" w:rsidRPr="00A74268" w:rsidRDefault="00185E2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185E28" w:rsidRPr="00A74268" w:rsidRDefault="0044419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A74268">
        <w:rPr>
          <w:rFonts w:ascii="Palatino Linotype" w:eastAsia="Palatino Linotype" w:hAnsi="Palatino Linotype" w:cs="Palatino Linotype"/>
          <w:b/>
          <w:color w:val="000000"/>
        </w:rPr>
        <w:t xml:space="preserve">acuerdo de admisión </w:t>
      </w:r>
      <w:r w:rsidRPr="00A74268">
        <w:rPr>
          <w:rFonts w:ascii="Palatino Linotype" w:eastAsia="Palatino Linotype" w:hAnsi="Palatino Linotype" w:cs="Palatino Linotype"/>
          <w:color w:val="000000"/>
        </w:rPr>
        <w:t xml:space="preserve">de fecha </w:t>
      </w:r>
      <w:r w:rsidR="002B6C09" w:rsidRPr="00A74268">
        <w:rPr>
          <w:rFonts w:ascii="Palatino Linotype" w:eastAsia="Palatino Linotype" w:hAnsi="Palatino Linotype" w:cs="Palatino Linotype"/>
          <w:b/>
          <w:color w:val="000000"/>
        </w:rPr>
        <w:t>trece de enero de dos mil veintiséis</w:t>
      </w:r>
      <w:r w:rsidRPr="00A74268">
        <w:rPr>
          <w:rFonts w:ascii="Palatino Linotype" w:eastAsia="Palatino Linotype" w:hAnsi="Palatino Linotype" w:cs="Palatino Linotype"/>
          <w:b/>
          <w:color w:val="000000"/>
        </w:rPr>
        <w:t xml:space="preserve">, </w:t>
      </w:r>
      <w:r w:rsidRPr="00A74268">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A74268">
        <w:rPr>
          <w:rFonts w:ascii="Palatino Linotype" w:eastAsia="Palatino Linotype" w:hAnsi="Palatino Linotype" w:cs="Palatino Linotype"/>
        </w:rPr>
        <w:t>manifestara</w:t>
      </w:r>
      <w:r w:rsidRPr="00A74268">
        <w:rPr>
          <w:rFonts w:ascii="Palatino Linotype" w:eastAsia="Palatino Linotype" w:hAnsi="Palatino Linotype" w:cs="Palatino Linotype"/>
          <w:color w:val="000000"/>
        </w:rPr>
        <w:t xml:space="preserve"> lo que a su derecho conviniera, </w:t>
      </w:r>
      <w:r w:rsidRPr="00A74268">
        <w:rPr>
          <w:rFonts w:ascii="Palatino Linotype" w:eastAsia="Palatino Linotype" w:hAnsi="Palatino Linotype" w:cs="Palatino Linotype"/>
        </w:rPr>
        <w:t>ofreciera</w:t>
      </w:r>
      <w:r w:rsidRPr="00A74268">
        <w:rPr>
          <w:rFonts w:ascii="Palatino Linotype" w:eastAsia="Palatino Linotype" w:hAnsi="Palatino Linotype" w:cs="Palatino Linotype"/>
          <w:color w:val="000000"/>
        </w:rPr>
        <w:t xml:space="preserve"> pruebas y alegatos según corresponda al caso concreto, de esta forma para que el </w:t>
      </w:r>
      <w:r w:rsidRPr="00A74268">
        <w:rPr>
          <w:rFonts w:ascii="Palatino Linotype" w:eastAsia="Palatino Linotype" w:hAnsi="Palatino Linotype" w:cs="Palatino Linotype"/>
          <w:b/>
          <w:color w:val="000000"/>
        </w:rPr>
        <w:t xml:space="preserve">SUJETO OBLIGADO </w:t>
      </w:r>
      <w:r w:rsidRPr="00A74268">
        <w:rPr>
          <w:rFonts w:ascii="Palatino Linotype" w:eastAsia="Palatino Linotype" w:hAnsi="Palatino Linotype" w:cs="Palatino Linotype"/>
        </w:rPr>
        <w:t>presentara</w:t>
      </w:r>
      <w:r w:rsidRPr="00A74268">
        <w:rPr>
          <w:rFonts w:ascii="Palatino Linotype" w:eastAsia="Palatino Linotype" w:hAnsi="Palatino Linotype" w:cs="Palatino Linotype"/>
          <w:color w:val="000000"/>
        </w:rPr>
        <w:t xml:space="preserve"> el Informe Justificado procedente.</w:t>
      </w:r>
    </w:p>
    <w:p w:rsidR="00185E28" w:rsidRPr="00A74268" w:rsidRDefault="00185E2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185E28" w:rsidRPr="00A74268"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El Recurrente</w:t>
      </w:r>
      <w:r w:rsidRPr="00A74268">
        <w:rPr>
          <w:rFonts w:ascii="Palatino Linotype" w:eastAsia="Palatino Linotype" w:hAnsi="Palatino Linotype" w:cs="Palatino Linotype"/>
          <w:b/>
          <w:color w:val="000000"/>
        </w:rPr>
        <w:t xml:space="preserve"> </w:t>
      </w:r>
      <w:r w:rsidRPr="00A74268">
        <w:rPr>
          <w:rFonts w:ascii="Palatino Linotype" w:eastAsia="Palatino Linotype" w:hAnsi="Palatino Linotype" w:cs="Palatino Linotype"/>
          <w:color w:val="000000"/>
        </w:rPr>
        <w:t>dejó de realizar manifestaciones que a su derecho conviniera y asistiera. Por su parte, el Sujeto Obligado,</w:t>
      </w:r>
      <w:r w:rsidRPr="00A74268">
        <w:rPr>
          <w:rFonts w:ascii="Palatino Linotype" w:eastAsia="Palatino Linotype" w:hAnsi="Palatino Linotype" w:cs="Palatino Linotype"/>
          <w:b/>
          <w:color w:val="000000"/>
        </w:rPr>
        <w:t xml:space="preserve"> </w:t>
      </w:r>
      <w:r w:rsidR="00C3058F" w:rsidRPr="00A74268">
        <w:rPr>
          <w:rFonts w:ascii="Palatino Linotype" w:eastAsia="Palatino Linotype" w:hAnsi="Palatino Linotype" w:cs="Palatino Linotype"/>
          <w:color w:val="000000"/>
        </w:rPr>
        <w:t xml:space="preserve">en fecha </w:t>
      </w:r>
      <w:r w:rsidR="00DC0FFC" w:rsidRPr="00A74268">
        <w:rPr>
          <w:rFonts w:ascii="Palatino Linotype" w:eastAsia="Palatino Linotype" w:hAnsi="Palatino Linotype" w:cs="Palatino Linotype"/>
          <w:b/>
          <w:color w:val="000000"/>
        </w:rPr>
        <w:t>veinte de enero de dos mil veintiséis</w:t>
      </w:r>
      <w:r w:rsidR="00C3058F" w:rsidRPr="00A74268">
        <w:rPr>
          <w:rFonts w:ascii="Palatino Linotype" w:eastAsia="Palatino Linotype" w:hAnsi="Palatino Linotype" w:cs="Palatino Linotype"/>
          <w:b/>
          <w:color w:val="000000"/>
        </w:rPr>
        <w:t xml:space="preserve">, </w:t>
      </w:r>
      <w:r w:rsidRPr="00A74268">
        <w:rPr>
          <w:rFonts w:ascii="Palatino Linotype" w:eastAsia="Palatino Linotype" w:hAnsi="Palatino Linotype" w:cs="Palatino Linotype"/>
          <w:b/>
          <w:color w:val="000000"/>
        </w:rPr>
        <w:t xml:space="preserve"> </w:t>
      </w:r>
      <w:r w:rsidRPr="00A74268">
        <w:rPr>
          <w:rFonts w:ascii="Palatino Linotype" w:eastAsia="Palatino Linotype" w:hAnsi="Palatino Linotype" w:cs="Palatino Linotype"/>
          <w:color w:val="000000"/>
        </w:rPr>
        <w:t xml:space="preserve">presentó </w:t>
      </w:r>
      <w:r w:rsidRPr="00A74268">
        <w:rPr>
          <w:rFonts w:ascii="Palatino Linotype" w:eastAsia="Palatino Linotype" w:hAnsi="Palatino Linotype" w:cs="Palatino Linotype"/>
          <w:b/>
          <w:color w:val="000000"/>
        </w:rPr>
        <w:t>informe justificado</w:t>
      </w:r>
      <w:r w:rsidRPr="00A74268">
        <w:rPr>
          <w:rFonts w:ascii="Palatino Linotype" w:eastAsia="Palatino Linotype" w:hAnsi="Palatino Linotype" w:cs="Palatino Linotype"/>
          <w:color w:val="000000"/>
        </w:rPr>
        <w:t xml:space="preserve"> </w:t>
      </w:r>
      <w:r w:rsidR="00C3058F" w:rsidRPr="00A74268">
        <w:rPr>
          <w:rFonts w:ascii="Palatino Linotype" w:eastAsia="Palatino Linotype" w:hAnsi="Palatino Linotype" w:cs="Palatino Linotype"/>
          <w:color w:val="000000"/>
        </w:rPr>
        <w:t>a través de los archivos siguientes</w:t>
      </w:r>
      <w:r w:rsidR="00082CCA" w:rsidRPr="00A74268">
        <w:rPr>
          <w:rFonts w:ascii="Palatino Linotype" w:eastAsia="Palatino Linotype" w:hAnsi="Palatino Linotype" w:cs="Palatino Linotype"/>
          <w:color w:val="000000"/>
        </w:rPr>
        <w:t>:</w:t>
      </w:r>
    </w:p>
    <w:p w:rsidR="00185E28" w:rsidRDefault="00185E28">
      <w:pPr>
        <w:pBdr>
          <w:top w:val="nil"/>
          <w:left w:val="nil"/>
          <w:bottom w:val="nil"/>
          <w:right w:val="nil"/>
          <w:between w:val="nil"/>
        </w:pBdr>
        <w:ind w:left="426" w:right="-79"/>
        <w:jc w:val="both"/>
        <w:rPr>
          <w:rFonts w:ascii="Palatino Linotype" w:eastAsia="Palatino Linotype" w:hAnsi="Palatino Linotype" w:cs="Palatino Linotype"/>
          <w:b/>
          <w:color w:val="000000"/>
        </w:rPr>
      </w:pPr>
    </w:p>
    <w:p w:rsidR="00A74268" w:rsidRDefault="00A74268">
      <w:pPr>
        <w:pBdr>
          <w:top w:val="nil"/>
          <w:left w:val="nil"/>
          <w:bottom w:val="nil"/>
          <w:right w:val="nil"/>
          <w:between w:val="nil"/>
        </w:pBdr>
        <w:ind w:left="426" w:right="-79"/>
        <w:jc w:val="both"/>
        <w:rPr>
          <w:rFonts w:ascii="Palatino Linotype" w:eastAsia="Palatino Linotype" w:hAnsi="Palatino Linotype" w:cs="Palatino Linotype"/>
          <w:b/>
          <w:color w:val="000000"/>
        </w:rPr>
      </w:pPr>
    </w:p>
    <w:p w:rsidR="00A74268" w:rsidRPr="00A74268" w:rsidRDefault="00A74268">
      <w:pPr>
        <w:pBdr>
          <w:top w:val="nil"/>
          <w:left w:val="nil"/>
          <w:bottom w:val="nil"/>
          <w:right w:val="nil"/>
          <w:between w:val="nil"/>
        </w:pBdr>
        <w:ind w:left="426" w:right="-79"/>
        <w:jc w:val="both"/>
        <w:rPr>
          <w:rFonts w:ascii="Palatino Linotype" w:eastAsia="Palatino Linotype" w:hAnsi="Palatino Linotype" w:cs="Palatino Linotype"/>
          <w:b/>
          <w:color w:val="000000"/>
        </w:rPr>
      </w:pPr>
    </w:p>
    <w:p w:rsidR="00DC0FFC" w:rsidRPr="00A74268" w:rsidRDefault="00444197" w:rsidP="00DC0FFC">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A74268">
        <w:rPr>
          <w:rFonts w:ascii="Palatino Linotype" w:eastAsia="Palatino Linotype" w:hAnsi="Palatino Linotype" w:cs="Palatino Linotype"/>
          <w:b/>
          <w:i/>
          <w:color w:val="000000"/>
        </w:rPr>
        <w:lastRenderedPageBreak/>
        <w:tab/>
      </w:r>
      <w:r w:rsidR="00DC0FFC" w:rsidRPr="00A74268">
        <w:rPr>
          <w:rFonts w:ascii="Palatino Linotype" w:eastAsia="Palatino Linotype" w:hAnsi="Palatino Linotype" w:cs="Palatino Linotype"/>
          <w:b/>
          <w:i/>
          <w:color w:val="000000"/>
        </w:rPr>
        <w:t>Recurso de Revisión 008.pdf</w:t>
      </w:r>
    </w:p>
    <w:p w:rsidR="00CB756D" w:rsidRPr="00A74268" w:rsidRDefault="00C90DC5" w:rsidP="00DC0FFC">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OFICIO No DGA/SPAI/0070/01/2026 de fecha 15 de enero de 2026 firmado por el Director General de Administración a través del cual refiere:</w:t>
      </w:r>
    </w:p>
    <w:p w:rsidR="00C90DC5" w:rsidRPr="00A74268" w:rsidRDefault="00C90DC5" w:rsidP="00DC0FFC">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C90DC5" w:rsidRPr="00A74268" w:rsidRDefault="00C90DC5" w:rsidP="00DC0FFC">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A74268">
        <w:rPr>
          <w:rFonts w:ascii="Palatino Linotype" w:eastAsia="Palatino Linotype" w:hAnsi="Palatino Linotype" w:cs="Palatino Linotype"/>
          <w:i/>
          <w:color w:val="000000"/>
        </w:rPr>
        <w:t xml:space="preserve">“… esta Dirección General en cumplimiento a sus funciones y atribuciones, </w:t>
      </w:r>
      <w:r w:rsidRPr="00A74268">
        <w:rPr>
          <w:rFonts w:ascii="Palatino Linotype" w:eastAsia="Palatino Linotype" w:hAnsi="Palatino Linotype" w:cs="Palatino Linotype"/>
          <w:b/>
          <w:i/>
          <w:color w:val="000000"/>
        </w:rPr>
        <w:t>en la respuesta primigenia se tuvo a bien poner a disposición la respuesta emitida por la Dirección de Recursos Materiales, Adquisiciones y Servicios Generales, proporcionando el enlace URL</w:t>
      </w:r>
      <w:r w:rsidRPr="00A74268">
        <w:rPr>
          <w:rFonts w:ascii="Palatino Linotype" w:eastAsia="Palatino Linotype" w:hAnsi="Palatino Linotype" w:cs="Palatino Linotype"/>
          <w:i/>
          <w:color w:val="000000"/>
        </w:rPr>
        <w:t xml:space="preserve"> https://infoem2.ipomex.org.mx/ipomex/#/, </w:t>
      </w:r>
      <w:r w:rsidRPr="00A74268">
        <w:rPr>
          <w:rFonts w:ascii="Palatino Linotype" w:eastAsia="Palatino Linotype" w:hAnsi="Palatino Linotype" w:cs="Palatino Linotype"/>
          <w:b/>
          <w:i/>
          <w:color w:val="000000"/>
        </w:rPr>
        <w:t xml:space="preserve">toda vez que la información contenida en la liga envía al portal de transparencia, contiene el cumplimiento a lo establecido en el artículo 92 fracción XXIX, cuya información versa sobre los resultados de procedimientos de adjudicación directa, licitación pública e invitación restringida (incluyendo la versión pública del expediente respectivo y de los contratos celebrados). </w:t>
      </w:r>
    </w:p>
    <w:p w:rsidR="00C90DC5" w:rsidRPr="00A74268" w:rsidRDefault="00C90DC5" w:rsidP="00DC0FFC">
      <w:pPr>
        <w:pBdr>
          <w:top w:val="nil"/>
          <w:left w:val="nil"/>
          <w:bottom w:val="nil"/>
          <w:right w:val="nil"/>
          <w:between w:val="nil"/>
        </w:pBdr>
        <w:ind w:left="709" w:right="-79" w:firstLine="10"/>
        <w:jc w:val="both"/>
        <w:rPr>
          <w:rFonts w:ascii="Palatino Linotype" w:eastAsia="Palatino Linotype" w:hAnsi="Palatino Linotype" w:cs="Palatino Linotype"/>
          <w:i/>
          <w:color w:val="000000"/>
        </w:rPr>
      </w:pPr>
    </w:p>
    <w:p w:rsidR="00C90DC5" w:rsidRPr="00A74268" w:rsidRDefault="00C90DC5" w:rsidP="00DC0FFC">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A74268">
        <w:rPr>
          <w:rFonts w:ascii="Palatino Linotype" w:eastAsia="Palatino Linotype" w:hAnsi="Palatino Linotype" w:cs="Palatino Linotype"/>
          <w:i/>
          <w:color w:val="000000"/>
        </w:rPr>
        <w:t xml:space="preserve">En aras de garantizar el derecho al acceso a la información </w:t>
      </w:r>
      <w:r w:rsidRPr="00A74268">
        <w:rPr>
          <w:rFonts w:ascii="Palatino Linotype" w:eastAsia="Palatino Linotype" w:hAnsi="Palatino Linotype" w:cs="Palatino Linotype"/>
          <w:b/>
          <w:i/>
          <w:color w:val="000000"/>
        </w:rPr>
        <w:t>se entrega</w:t>
      </w:r>
      <w:r w:rsidRPr="00A74268">
        <w:rPr>
          <w:rFonts w:ascii="Palatino Linotype" w:eastAsia="Palatino Linotype" w:hAnsi="Palatino Linotype" w:cs="Palatino Linotype"/>
          <w:i/>
          <w:color w:val="000000"/>
        </w:rPr>
        <w:t xml:space="preserve"> a la Unidad de Transparencia integrando al presente el </w:t>
      </w:r>
      <w:r w:rsidRPr="00A74268">
        <w:rPr>
          <w:rFonts w:ascii="Palatino Linotype" w:eastAsia="Palatino Linotype" w:hAnsi="Palatino Linotype" w:cs="Palatino Linotype"/>
          <w:b/>
          <w:i/>
          <w:color w:val="000000"/>
        </w:rPr>
        <w:t>documento nombrado ANEXO 1, que incluye el paso a paso para obtener la información solicitada.</w:t>
      </w:r>
    </w:p>
    <w:p w:rsidR="00CB756D" w:rsidRPr="00A74268" w:rsidRDefault="00CB756D" w:rsidP="00DC0FFC">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p>
    <w:p w:rsidR="00DC0FFC" w:rsidRPr="00A74268" w:rsidRDefault="00DC0FFC" w:rsidP="00DC0FFC">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A74268">
        <w:rPr>
          <w:rFonts w:ascii="Palatino Linotype" w:eastAsia="Palatino Linotype" w:hAnsi="Palatino Linotype" w:cs="Palatino Linotype"/>
          <w:b/>
          <w:i/>
          <w:color w:val="000000"/>
        </w:rPr>
        <w:t>Nota informativa UT 181-2025.pdf</w:t>
      </w:r>
    </w:p>
    <w:p w:rsidR="00F33781" w:rsidRPr="00A74268" w:rsidRDefault="00873E5E" w:rsidP="00DC0FFC">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Nota informativa firmada por el Titular de la Unidad de Transparencia, a través del cual remite la información proporcionada por la Dirección General de Administración.</w:t>
      </w:r>
    </w:p>
    <w:p w:rsidR="00873E5E" w:rsidRPr="00A74268" w:rsidRDefault="00873E5E" w:rsidP="00DC0FFC">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 xml:space="preserve"> </w:t>
      </w:r>
    </w:p>
    <w:p w:rsidR="00DC0FFC" w:rsidRPr="00A74268" w:rsidRDefault="00DC0FFC" w:rsidP="00DC0FFC">
      <w:pPr>
        <w:pBdr>
          <w:top w:val="nil"/>
          <w:left w:val="nil"/>
          <w:bottom w:val="nil"/>
          <w:right w:val="nil"/>
          <w:between w:val="nil"/>
        </w:pBdr>
        <w:ind w:left="709" w:right="-79" w:firstLine="10"/>
        <w:jc w:val="both"/>
        <w:rPr>
          <w:rFonts w:ascii="Palatino Linotype" w:eastAsia="Palatino Linotype" w:hAnsi="Palatino Linotype" w:cs="Palatino Linotype"/>
          <w:b/>
          <w:i/>
          <w:color w:val="000000"/>
        </w:rPr>
      </w:pPr>
      <w:r w:rsidRPr="00A74268">
        <w:rPr>
          <w:rFonts w:ascii="Palatino Linotype" w:eastAsia="Palatino Linotype" w:hAnsi="Palatino Linotype" w:cs="Palatino Linotype"/>
          <w:b/>
          <w:i/>
          <w:color w:val="000000"/>
        </w:rPr>
        <w:t>Anexo 1 RR. 008.pdf</w:t>
      </w:r>
    </w:p>
    <w:p w:rsidR="00091AE8" w:rsidRPr="00A74268" w:rsidRDefault="00F33781" w:rsidP="00BB2E0D">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Documento que contiene la fuente e indicaciones con capturas de pantalla de consulta de información y las indicaciones.</w:t>
      </w:r>
    </w:p>
    <w:p w:rsidR="00323BA6" w:rsidRPr="00A74268" w:rsidRDefault="00323BA6" w:rsidP="00C97B44">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EA649F" w:rsidRPr="00A74268" w:rsidRDefault="00EA649F" w:rsidP="00DC0FFC">
      <w:pPr>
        <w:pBdr>
          <w:top w:val="nil"/>
          <w:left w:val="nil"/>
          <w:bottom w:val="nil"/>
          <w:right w:val="nil"/>
          <w:between w:val="nil"/>
        </w:pBdr>
        <w:ind w:right="-79"/>
        <w:jc w:val="both"/>
        <w:rPr>
          <w:rFonts w:ascii="Palatino Linotype" w:eastAsia="Palatino Linotype" w:hAnsi="Palatino Linotype" w:cs="Palatino Linotype"/>
          <w:color w:val="000000"/>
        </w:rPr>
      </w:pPr>
    </w:p>
    <w:p w:rsidR="00185E28" w:rsidRPr="00A74268"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A74268">
        <w:rPr>
          <w:rFonts w:ascii="Palatino Linotype" w:eastAsia="Palatino Linotype" w:hAnsi="Palatino Linotype" w:cs="Palatino Linotype"/>
          <w:color w:val="000000"/>
        </w:rPr>
        <w:t>En fecha</w:t>
      </w:r>
      <w:r w:rsidRPr="00A74268">
        <w:rPr>
          <w:rFonts w:ascii="Palatino Linotype" w:eastAsia="Palatino Linotype" w:hAnsi="Palatino Linotype" w:cs="Palatino Linotype"/>
          <w:b/>
          <w:color w:val="000000"/>
        </w:rPr>
        <w:t xml:space="preserve"> </w:t>
      </w:r>
      <w:r w:rsidR="00931042" w:rsidRPr="00A74268">
        <w:rPr>
          <w:rFonts w:ascii="Palatino Linotype" w:eastAsia="Palatino Linotype" w:hAnsi="Palatino Linotype" w:cs="Palatino Linotype"/>
          <w:b/>
          <w:color w:val="000000"/>
        </w:rPr>
        <w:t>veintiséis de febrero de dos mil veintiséis</w:t>
      </w:r>
      <w:r w:rsidRPr="00A74268">
        <w:rPr>
          <w:rFonts w:ascii="Palatino Linotype" w:eastAsia="Palatino Linotype" w:hAnsi="Palatino Linotype" w:cs="Palatino Linotype"/>
          <w:color w:val="000000"/>
        </w:rPr>
        <w:t xml:space="preserve">, se acordó ampliar el </w:t>
      </w:r>
      <w:r w:rsidRPr="00A74268">
        <w:rPr>
          <w:rFonts w:ascii="Palatino Linotype" w:eastAsia="Palatino Linotype" w:hAnsi="Palatino Linotype" w:cs="Palatino Linotype"/>
        </w:rPr>
        <w:t>plazo</w:t>
      </w:r>
      <w:r w:rsidRPr="00A74268">
        <w:rPr>
          <w:rFonts w:ascii="Palatino Linotype" w:eastAsia="Palatino Linotype" w:hAnsi="Palatino Linotype" w:cs="Palatino Linotype"/>
          <w:color w:val="000000"/>
        </w:rPr>
        <w:t xml:space="preserve"> para resolver el presente Recurso de Revisión.</w:t>
      </w:r>
    </w:p>
    <w:p w:rsidR="00055E5F" w:rsidRPr="00A74268" w:rsidRDefault="00055E5F" w:rsidP="00055E5F">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185E28" w:rsidRPr="00A74268"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A74268">
        <w:rPr>
          <w:rFonts w:ascii="Palatino Linotype" w:eastAsia="Palatino Linotype" w:hAnsi="Palatino Linotype" w:cs="Palatino Linotype"/>
          <w:color w:val="000000"/>
        </w:rPr>
        <w:t xml:space="preserve">Seguidamente, en fecha </w:t>
      </w:r>
      <w:r w:rsidR="00CE3051" w:rsidRPr="00A74268">
        <w:rPr>
          <w:rFonts w:ascii="Palatino Linotype" w:eastAsia="Palatino Linotype" w:hAnsi="Palatino Linotype" w:cs="Palatino Linotype"/>
          <w:b/>
          <w:color w:val="000000"/>
        </w:rPr>
        <w:t>quince de abril</w:t>
      </w:r>
      <w:r w:rsidR="00BB2E0D" w:rsidRPr="00A74268">
        <w:rPr>
          <w:rFonts w:ascii="Palatino Linotype" w:eastAsia="Palatino Linotype" w:hAnsi="Palatino Linotype" w:cs="Palatino Linotype"/>
          <w:b/>
          <w:color w:val="000000"/>
        </w:rPr>
        <w:t xml:space="preserve"> de dos mil veintiséis</w:t>
      </w:r>
      <w:r w:rsidRPr="00A74268">
        <w:rPr>
          <w:rFonts w:ascii="Palatino Linotype" w:eastAsia="Palatino Linotype" w:hAnsi="Palatino Linotype" w:cs="Palatino Linotype"/>
          <w:color w:val="000000"/>
        </w:rPr>
        <w:t xml:space="preserve">, la Comisionada Ponente dictó el </w:t>
      </w:r>
      <w:r w:rsidRPr="00A74268">
        <w:rPr>
          <w:rFonts w:ascii="Palatino Linotype" w:eastAsia="Palatino Linotype" w:hAnsi="Palatino Linotype" w:cs="Palatino Linotype"/>
          <w:b/>
          <w:color w:val="000000"/>
        </w:rPr>
        <w:t>cierre del periodo de instrucción</w:t>
      </w:r>
      <w:r w:rsidRPr="00A74268">
        <w:rPr>
          <w:rFonts w:ascii="Palatino Linotype" w:eastAsia="Palatino Linotype" w:hAnsi="Palatino Linotype" w:cs="Palatino Linotype"/>
          <w:color w:val="000000"/>
        </w:rPr>
        <w:t xml:space="preserve"> y, ordenó la resolución que conforme a Derecho proceda:</w:t>
      </w:r>
      <w:r w:rsidR="00A74268">
        <w:rPr>
          <w:rFonts w:ascii="Palatino Linotype" w:eastAsia="Palatino Linotype" w:hAnsi="Palatino Linotype" w:cs="Palatino Linotype"/>
          <w:color w:val="000000"/>
        </w:rPr>
        <w:t xml:space="preserve"> ---------------------------------------------------------------------------------------------------------------</w:t>
      </w:r>
    </w:p>
    <w:p w:rsidR="00185E28" w:rsidRPr="00A74268" w:rsidRDefault="00444197">
      <w:pPr>
        <w:keepNext/>
        <w:keepLines/>
        <w:spacing w:line="360" w:lineRule="auto"/>
        <w:jc w:val="center"/>
        <w:rPr>
          <w:rFonts w:ascii="Palatino Linotype" w:eastAsia="Palatino Linotype" w:hAnsi="Palatino Linotype" w:cs="Palatino Linotype"/>
          <w:b/>
        </w:rPr>
      </w:pPr>
      <w:r w:rsidRPr="00A74268">
        <w:rPr>
          <w:rFonts w:ascii="Palatino Linotype" w:eastAsia="Palatino Linotype" w:hAnsi="Palatino Linotype" w:cs="Palatino Linotype"/>
          <w:b/>
        </w:rPr>
        <w:lastRenderedPageBreak/>
        <w:t xml:space="preserve">C O N S I D E R A N D O </w:t>
      </w:r>
    </w:p>
    <w:p w:rsidR="00185E28" w:rsidRPr="00A74268" w:rsidRDefault="00185E28">
      <w:pPr>
        <w:spacing w:line="360" w:lineRule="auto"/>
        <w:rPr>
          <w:rFonts w:ascii="Palatino Linotype" w:eastAsia="Palatino Linotype" w:hAnsi="Palatino Linotype" w:cs="Palatino Linotype"/>
        </w:rPr>
      </w:pPr>
    </w:p>
    <w:p w:rsidR="00185E28" w:rsidRPr="00A74268" w:rsidRDefault="00444197">
      <w:pPr>
        <w:keepNext/>
        <w:keepLines/>
        <w:spacing w:line="360" w:lineRule="auto"/>
        <w:rPr>
          <w:rFonts w:ascii="Palatino Linotype" w:eastAsia="Palatino Linotype" w:hAnsi="Palatino Linotype" w:cs="Palatino Linotype"/>
          <w:b/>
        </w:rPr>
      </w:pPr>
      <w:r w:rsidRPr="00A74268">
        <w:rPr>
          <w:rFonts w:ascii="Palatino Linotype" w:eastAsia="Palatino Linotype" w:hAnsi="Palatino Linotype" w:cs="Palatino Linotype"/>
          <w:b/>
        </w:rPr>
        <w:t>PRIMERO. De la competencia</w:t>
      </w:r>
    </w:p>
    <w:p w:rsidR="00185E28" w:rsidRPr="00A74268"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w:t>
      </w:r>
      <w:r w:rsidR="00FC4800" w:rsidRPr="00A74268">
        <w:rPr>
          <w:rFonts w:ascii="Palatino Linotype" w:eastAsia="Palatino Linotype" w:hAnsi="Palatino Linotype" w:cs="Palatino Linotype"/>
          <w:color w:val="000000"/>
        </w:rPr>
        <w:t xml:space="preserve">cuadragésimo </w:t>
      </w:r>
      <w:r w:rsidR="00C85DE4" w:rsidRPr="00A74268">
        <w:rPr>
          <w:rFonts w:ascii="Palatino Linotype" w:eastAsia="Palatino Linotype" w:hAnsi="Palatino Linotype" w:cs="Palatino Linotype"/>
          <w:color w:val="000000"/>
        </w:rPr>
        <w:t>cuarto, cuadragésimo quinto y cuadragésimo sexto</w:t>
      </w:r>
      <w:r w:rsidRPr="00A74268">
        <w:rPr>
          <w:rFonts w:ascii="Palatino Linotype" w:eastAsia="Palatino Linotype" w:hAnsi="Palatino Linotype" w:cs="Palatino Linotype"/>
          <w:color w:val="000000"/>
        </w:rPr>
        <w:t>,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185E28" w:rsidRPr="00A74268" w:rsidRDefault="00185E28">
      <w:pPr>
        <w:tabs>
          <w:tab w:val="left" w:pos="426"/>
        </w:tabs>
        <w:spacing w:line="360" w:lineRule="auto"/>
        <w:jc w:val="both"/>
        <w:rPr>
          <w:rFonts w:ascii="Palatino Linotype" w:eastAsia="Palatino Linotype" w:hAnsi="Palatino Linotype" w:cs="Palatino Linotype"/>
          <w:color w:val="000000"/>
        </w:rPr>
      </w:pPr>
    </w:p>
    <w:p w:rsidR="00185E28" w:rsidRPr="00A74268" w:rsidRDefault="00444197">
      <w:pPr>
        <w:keepNext/>
        <w:keepLines/>
        <w:spacing w:line="360" w:lineRule="auto"/>
        <w:rPr>
          <w:rFonts w:ascii="Palatino Linotype" w:eastAsia="Palatino Linotype" w:hAnsi="Palatino Linotype" w:cs="Palatino Linotype"/>
          <w:b/>
        </w:rPr>
      </w:pPr>
      <w:r w:rsidRPr="00A74268">
        <w:rPr>
          <w:rFonts w:ascii="Palatino Linotype" w:eastAsia="Palatino Linotype" w:hAnsi="Palatino Linotype" w:cs="Palatino Linotype"/>
          <w:b/>
        </w:rPr>
        <w:t>SEGUNDO. De la oportunidad y procedencia.</w:t>
      </w:r>
    </w:p>
    <w:p w:rsidR="00185E28" w:rsidRPr="00A74268" w:rsidRDefault="0044419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A74268">
        <w:rPr>
          <w:rFonts w:ascii="Palatino Linotype" w:eastAsia="Palatino Linotype" w:hAnsi="Palatino Linotype" w:cs="Palatino Linotype"/>
        </w:rPr>
        <w:t xml:space="preserve">El medio de impugnación fue presentado a través del </w:t>
      </w:r>
      <w:r w:rsidRPr="00A74268">
        <w:rPr>
          <w:rFonts w:ascii="Palatino Linotype" w:eastAsia="Palatino Linotype" w:hAnsi="Palatino Linotype" w:cs="Palatino Linotype"/>
          <w:b/>
        </w:rPr>
        <w:t>SAIMEX,</w:t>
      </w:r>
      <w:r w:rsidRPr="00A74268">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A74268">
        <w:rPr>
          <w:rFonts w:ascii="Palatino Linotype" w:eastAsia="Palatino Linotype" w:hAnsi="Palatino Linotype" w:cs="Palatino Linotype"/>
          <w:b/>
        </w:rPr>
        <w:t>SUJETO OBLIGADO</w:t>
      </w:r>
      <w:r w:rsidRPr="00A74268">
        <w:rPr>
          <w:rFonts w:ascii="Palatino Linotype" w:eastAsia="Palatino Linotype" w:hAnsi="Palatino Linotype" w:cs="Palatino Linotype"/>
        </w:rPr>
        <w:t xml:space="preserve"> entregó respuesta el </w:t>
      </w:r>
      <w:r w:rsidR="008F7D1A" w:rsidRPr="00A74268">
        <w:rPr>
          <w:rFonts w:ascii="Palatino Linotype" w:eastAsia="Palatino Linotype" w:hAnsi="Palatino Linotype" w:cs="Palatino Linotype"/>
          <w:b/>
        </w:rPr>
        <w:t>dos de diciembre de dos mil veinticinco</w:t>
      </w:r>
      <w:r w:rsidRPr="00A74268">
        <w:rPr>
          <w:rFonts w:ascii="Palatino Linotype" w:eastAsia="Palatino Linotype" w:hAnsi="Palatino Linotype" w:cs="Palatino Linotype"/>
        </w:rPr>
        <w:t xml:space="preserve">, de tal forma que el plazo para interponer el recurso transcurrió del </w:t>
      </w:r>
      <w:r w:rsidR="008F7D1A" w:rsidRPr="00A74268">
        <w:rPr>
          <w:rFonts w:ascii="Palatino Linotype" w:eastAsia="Palatino Linotype" w:hAnsi="Palatino Linotype" w:cs="Palatino Linotype"/>
          <w:b/>
        </w:rPr>
        <w:t>tres de diciembre de dos mil veinticinco al trece de enero de dos mil veintiséis</w:t>
      </w:r>
      <w:r w:rsidRPr="00A74268">
        <w:rPr>
          <w:rFonts w:ascii="Palatino Linotype" w:eastAsia="Palatino Linotype" w:hAnsi="Palatino Linotype" w:cs="Palatino Linotype"/>
          <w:b/>
        </w:rPr>
        <w:t xml:space="preserve">, </w:t>
      </w:r>
      <w:r w:rsidRPr="00A74268">
        <w:rPr>
          <w:rFonts w:ascii="Palatino Linotype" w:eastAsia="Palatino Linotype" w:hAnsi="Palatino Linotype" w:cs="Palatino Linotype"/>
        </w:rPr>
        <w:t xml:space="preserve">en consecuencia, si el </w:t>
      </w:r>
      <w:r w:rsidRPr="00A74268">
        <w:rPr>
          <w:rFonts w:ascii="Palatino Linotype" w:eastAsia="Palatino Linotype" w:hAnsi="Palatino Linotype" w:cs="Palatino Linotype"/>
          <w:b/>
        </w:rPr>
        <w:t>PARTICULAR</w:t>
      </w:r>
      <w:r w:rsidRPr="00A74268">
        <w:rPr>
          <w:rFonts w:ascii="Palatino Linotype" w:eastAsia="Palatino Linotype" w:hAnsi="Palatino Linotype" w:cs="Palatino Linotype"/>
        </w:rPr>
        <w:t xml:space="preserve"> presentó su inconformidad el </w:t>
      </w:r>
      <w:r w:rsidR="008F7D1A" w:rsidRPr="00A74268">
        <w:rPr>
          <w:rFonts w:ascii="Palatino Linotype" w:eastAsia="Palatino Linotype" w:hAnsi="Palatino Linotype" w:cs="Palatino Linotype"/>
          <w:b/>
        </w:rPr>
        <w:t>doce de enero de dos mil veintiséis</w:t>
      </w:r>
      <w:r w:rsidRPr="00A74268">
        <w:rPr>
          <w:rFonts w:ascii="Palatino Linotype" w:eastAsia="Palatino Linotype" w:hAnsi="Palatino Linotype" w:cs="Palatino Linotype"/>
        </w:rPr>
        <w:t xml:space="preserve">, este  se encuentra dentro de los márgenes temporales previstos en el artículo 178 de la </w:t>
      </w:r>
      <w:r w:rsidRPr="00A74268">
        <w:rPr>
          <w:rFonts w:ascii="Palatino Linotype" w:eastAsia="Palatino Linotype" w:hAnsi="Palatino Linotype" w:cs="Palatino Linotype"/>
          <w:b/>
        </w:rPr>
        <w:t xml:space="preserve">Ley de Transparencia y Acceso a la Información Pública del Estado de México y Municipios </w:t>
      </w:r>
      <w:r w:rsidRPr="00A74268">
        <w:rPr>
          <w:rFonts w:ascii="Palatino Linotype" w:eastAsia="Palatino Linotype" w:hAnsi="Palatino Linotype" w:cs="Palatino Linotype"/>
        </w:rPr>
        <w:t xml:space="preserve">vigente. </w:t>
      </w:r>
    </w:p>
    <w:p w:rsidR="00185E28" w:rsidRPr="00A74268" w:rsidRDefault="00444197">
      <w:pPr>
        <w:pStyle w:val="Ttulo2"/>
        <w:rPr>
          <w:rFonts w:ascii="Palatino Linotype" w:eastAsia="Palatino Linotype" w:hAnsi="Palatino Linotype" w:cs="Palatino Linotype"/>
          <w:b/>
          <w:i/>
          <w:color w:val="000000"/>
          <w:sz w:val="24"/>
          <w:szCs w:val="24"/>
        </w:rPr>
      </w:pPr>
      <w:bookmarkStart w:id="5" w:name="_heading=h.2et92p0" w:colFirst="0" w:colLast="0"/>
      <w:bookmarkEnd w:id="5"/>
      <w:r w:rsidRPr="00A74268">
        <w:rPr>
          <w:rFonts w:ascii="Palatino Linotype" w:eastAsia="Palatino Linotype" w:hAnsi="Palatino Linotype" w:cs="Palatino Linotype"/>
          <w:b/>
          <w:color w:val="000000"/>
          <w:sz w:val="24"/>
          <w:szCs w:val="24"/>
        </w:rPr>
        <w:lastRenderedPageBreak/>
        <w:t xml:space="preserve">TERCERO. Del planteamiento de la </w:t>
      </w:r>
      <w:r w:rsidRPr="00A74268">
        <w:rPr>
          <w:rFonts w:ascii="Palatino Linotype" w:eastAsia="Palatino Linotype" w:hAnsi="Palatino Linotype" w:cs="Palatino Linotype"/>
          <w:b/>
          <w:i/>
          <w:color w:val="000000"/>
          <w:sz w:val="24"/>
          <w:szCs w:val="24"/>
        </w:rPr>
        <w:t>Litis.</w:t>
      </w:r>
    </w:p>
    <w:p w:rsidR="00185E28" w:rsidRPr="00A74268" w:rsidRDefault="00444197">
      <w:pPr>
        <w:numPr>
          <w:ilvl w:val="0"/>
          <w:numId w:val="2"/>
        </w:numPr>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Se solicitó tener acceso, a la información que a continuación se simplifica:</w:t>
      </w:r>
    </w:p>
    <w:p w:rsidR="007A2080" w:rsidRPr="00A74268" w:rsidRDefault="007A2080" w:rsidP="007A2080"/>
    <w:p w:rsidR="007A2080" w:rsidRPr="00A74268" w:rsidRDefault="007A2080" w:rsidP="00893242">
      <w:pPr>
        <w:pStyle w:val="Prrafodelista"/>
        <w:numPr>
          <w:ilvl w:val="0"/>
          <w:numId w:val="6"/>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Del 1 de enero de 2012 al 19 de noviembre de 2025, los contratos con sus anexos celebrados con las siguientes personas morales:</w:t>
      </w:r>
    </w:p>
    <w:p w:rsidR="004E25D4" w:rsidRPr="00A74268" w:rsidRDefault="004E25D4" w:rsidP="004E25D4">
      <w:pPr>
        <w:pStyle w:val="Prrafodelista"/>
        <w:pBdr>
          <w:top w:val="nil"/>
          <w:left w:val="nil"/>
          <w:bottom w:val="nil"/>
          <w:right w:val="nil"/>
          <w:between w:val="nil"/>
        </w:pBdr>
        <w:ind w:left="1287" w:right="-788"/>
        <w:jc w:val="both"/>
        <w:rPr>
          <w:rFonts w:ascii="Palatino Linotype" w:eastAsia="Palatino Linotype" w:hAnsi="Palatino Linotype" w:cs="Palatino Linotype"/>
          <w:i/>
          <w:color w:val="000000"/>
        </w:rPr>
      </w:pP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Seguritech Privada,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Bobemex, S.A.P.I.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B3-Flyservices,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Comunicación Segura,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Comunicación Segura Construcciones,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Ebrick,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Epago.com,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E-Transports,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SPE Michoacán Seguro,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Superalarm,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TGSP,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Tres10,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Seguritech Comercializaciones, S.A.S.</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Unión Temposa ITS Seguritech</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Grupo Seguritech Privada, S.A.P.I.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Picorp de México,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Seguritech Administración,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Seguritech Privada Capital Humano,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Seguritech Construcciones,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SAIMON-SEGURITECH,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Seguritech Ejecutiva,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Seguritech Instalaciones,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Seguritech Monitoreo,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Seguritech Sistemas,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Picorp Residencial,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Helicorp Flying Services o Tecnoalert,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Inmobiliaria 3 G &amp; P,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Desarrollo Escape,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Operadora La Vendimia GTO, S. de R.L.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 xml:space="preserve">Glymac, S. de R.L. de C.V. </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lastRenderedPageBreak/>
        <w:t>Mayale, S. de R.L.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Mayale Holding, S. de R.L.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Capital Cuatro,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Capital Cuatro Construcciones,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Operadora Capital Cuatro, S. de R.L.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Kurt Logística,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Kesefbat, S.A.P.I.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Servicios de Logística We Move,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Pabe Tax,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Yareaj, S. de R.L.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Vaccintech International, S. de R.L.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Picorp Mantenimiento,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Sky Plus, S.A.P.I.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Peakair, S.A.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Planecorp o Desarrollos LL, S.A.P.I. de C.V.</w:t>
      </w:r>
    </w:p>
    <w:p w:rsidR="007A2080" w:rsidRPr="00A74268" w:rsidRDefault="007A2080" w:rsidP="00893242">
      <w:pPr>
        <w:pStyle w:val="Prrafodelista"/>
        <w:numPr>
          <w:ilvl w:val="0"/>
          <w:numId w:val="7"/>
        </w:numPr>
        <w:pBdr>
          <w:top w:val="nil"/>
          <w:left w:val="nil"/>
          <w:bottom w:val="nil"/>
          <w:right w:val="nil"/>
          <w:between w:val="nil"/>
        </w:pBdr>
        <w:ind w:right="-788"/>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 xml:space="preserve">145-Flyservices, S.A. de C.V. </w:t>
      </w:r>
    </w:p>
    <w:p w:rsidR="00A85A86" w:rsidRPr="00A74268" w:rsidRDefault="00A85A86" w:rsidP="00E02009">
      <w:pPr>
        <w:pBdr>
          <w:top w:val="nil"/>
          <w:left w:val="nil"/>
          <w:bottom w:val="nil"/>
          <w:right w:val="nil"/>
          <w:between w:val="nil"/>
        </w:pBdr>
        <w:ind w:left="1440" w:right="-788"/>
        <w:jc w:val="both"/>
        <w:rPr>
          <w:rFonts w:ascii="Palatino Linotype" w:eastAsia="Palatino Linotype" w:hAnsi="Palatino Linotype" w:cs="Palatino Linotype"/>
          <w:color w:val="000000"/>
        </w:rPr>
      </w:pPr>
    </w:p>
    <w:p w:rsidR="00185E28" w:rsidRPr="00A74268" w:rsidRDefault="00444197">
      <w:pPr>
        <w:numPr>
          <w:ilvl w:val="0"/>
          <w:numId w:val="2"/>
        </w:numPr>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rPr>
        <w:t>En respuesta, el Sujeto Obligado</w:t>
      </w:r>
      <w:r w:rsidRPr="00A74268">
        <w:rPr>
          <w:rFonts w:ascii="Palatino Linotype" w:eastAsia="Palatino Linotype" w:hAnsi="Palatino Linotype" w:cs="Palatino Linotype"/>
          <w:b/>
        </w:rPr>
        <w:t xml:space="preserve"> </w:t>
      </w:r>
      <w:r w:rsidRPr="00A74268">
        <w:rPr>
          <w:rFonts w:ascii="Palatino Linotype" w:eastAsia="Palatino Linotype" w:hAnsi="Palatino Linotype" w:cs="Palatino Linotype"/>
        </w:rPr>
        <w:t>remitió el archivo ya de</w:t>
      </w:r>
      <w:r w:rsidR="00AB6337" w:rsidRPr="00A74268">
        <w:rPr>
          <w:rFonts w:ascii="Palatino Linotype" w:eastAsia="Palatino Linotype" w:hAnsi="Palatino Linotype" w:cs="Palatino Linotype"/>
        </w:rPr>
        <w:t>scrito en el anterior párrafo 2</w:t>
      </w:r>
      <w:r w:rsidRPr="00A74268">
        <w:rPr>
          <w:rFonts w:ascii="Palatino Linotype" w:eastAsia="Palatino Linotype" w:hAnsi="Palatino Linotype" w:cs="Palatino Linotype"/>
        </w:rPr>
        <w:t xml:space="preserve">, inconforme con la respuesta, se interpuso recurso de revisión argumentando sustancialmente </w:t>
      </w:r>
      <w:r w:rsidR="001449CE" w:rsidRPr="00A74268">
        <w:rPr>
          <w:rFonts w:ascii="Palatino Linotype" w:eastAsia="Palatino Linotype" w:hAnsi="Palatino Linotype" w:cs="Palatino Linotype"/>
        </w:rPr>
        <w:t xml:space="preserve">la </w:t>
      </w:r>
      <w:r w:rsidR="0061301A" w:rsidRPr="00A74268">
        <w:rPr>
          <w:rFonts w:ascii="Palatino Linotype" w:eastAsia="Palatino Linotype" w:hAnsi="Palatino Linotype" w:cs="Palatino Linotype"/>
        </w:rPr>
        <w:t>entrega de información incompleta</w:t>
      </w:r>
      <w:r w:rsidR="001449CE" w:rsidRPr="00A74268">
        <w:rPr>
          <w:rFonts w:ascii="Palatino Linotype" w:eastAsia="Palatino Linotype" w:hAnsi="Palatino Linotype" w:cs="Palatino Linotype"/>
        </w:rPr>
        <w:t>.</w:t>
      </w:r>
    </w:p>
    <w:p w:rsidR="00185E28" w:rsidRPr="00A74268" w:rsidRDefault="00185E28">
      <w:pPr>
        <w:ind w:left="720" w:right="-788"/>
        <w:jc w:val="both"/>
        <w:rPr>
          <w:rFonts w:ascii="Palatino Linotype" w:eastAsia="Palatino Linotype" w:hAnsi="Palatino Linotype" w:cs="Palatino Linotype"/>
          <w:i/>
          <w:color w:val="000000"/>
        </w:rPr>
      </w:pPr>
    </w:p>
    <w:p w:rsidR="00185E28" w:rsidRPr="00A74268" w:rsidRDefault="00444197">
      <w:pPr>
        <w:numPr>
          <w:ilvl w:val="0"/>
          <w:numId w:val="2"/>
        </w:numPr>
        <w:spacing w:line="360" w:lineRule="auto"/>
        <w:ind w:left="0" w:right="-787" w:firstLine="0"/>
        <w:jc w:val="both"/>
        <w:rPr>
          <w:rFonts w:ascii="Palatino Linotype" w:eastAsia="Palatino Linotype" w:hAnsi="Palatino Linotype" w:cs="Palatino Linotype"/>
        </w:rPr>
      </w:pPr>
      <w:r w:rsidRPr="00A74268">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A74268">
        <w:rPr>
          <w:rFonts w:ascii="Palatino Linotype" w:eastAsia="Palatino Linotype" w:hAnsi="Palatino Linotype" w:cs="Palatino Linotype"/>
          <w:b/>
        </w:rPr>
        <w:t xml:space="preserve">179, fracción </w:t>
      </w:r>
      <w:r w:rsidR="0061301A" w:rsidRPr="00A74268">
        <w:rPr>
          <w:rFonts w:ascii="Palatino Linotype" w:eastAsia="Palatino Linotype" w:hAnsi="Palatino Linotype" w:cs="Palatino Linotype"/>
          <w:b/>
        </w:rPr>
        <w:t>V</w:t>
      </w:r>
      <w:r w:rsidRPr="00A74268">
        <w:rPr>
          <w:rFonts w:ascii="Palatino Linotype" w:eastAsia="Palatino Linotype" w:hAnsi="Palatino Linotype" w:cs="Palatino Linotype"/>
          <w:b/>
        </w:rPr>
        <w:t>, de la Ley de Transparencia y Acceso a la Información Pública del Estado de México y Municipios</w:t>
      </w:r>
      <w:r w:rsidRPr="00A74268">
        <w:rPr>
          <w:rFonts w:ascii="Palatino Linotype" w:eastAsia="Palatino Linotype" w:hAnsi="Palatino Linotype" w:cs="Palatino Linotype"/>
        </w:rPr>
        <w:t xml:space="preserve">; </w:t>
      </w:r>
      <w:r w:rsidRPr="00A74268">
        <w:rPr>
          <w:rFonts w:ascii="Palatino Linotype" w:eastAsia="Palatino Linotype" w:hAnsi="Palatino Linotype" w:cs="Palatino Linotype"/>
          <w:color w:val="000000"/>
        </w:rPr>
        <w:t xml:space="preserve">fracción que determina la hipótesis relativa a </w:t>
      </w:r>
      <w:r w:rsidR="004A2F08" w:rsidRPr="00A74268">
        <w:rPr>
          <w:rFonts w:ascii="Palatino Linotype" w:eastAsia="Palatino Linotype" w:hAnsi="Palatino Linotype" w:cs="Palatino Linotype"/>
          <w:b/>
          <w:color w:val="000000"/>
        </w:rPr>
        <w:t xml:space="preserve">la </w:t>
      </w:r>
      <w:r w:rsidR="0061301A" w:rsidRPr="00A74268">
        <w:rPr>
          <w:rFonts w:ascii="Palatino Linotype" w:eastAsia="Palatino Linotype" w:hAnsi="Palatino Linotype" w:cs="Palatino Linotype"/>
          <w:b/>
          <w:color w:val="000000"/>
        </w:rPr>
        <w:t>entrega de información incompleta</w:t>
      </w:r>
      <w:r w:rsidRPr="00A74268">
        <w:rPr>
          <w:rFonts w:ascii="Palatino Linotype" w:eastAsia="Palatino Linotype" w:hAnsi="Palatino Linotype" w:cs="Palatino Linotype"/>
          <w:color w:val="000000"/>
        </w:rPr>
        <w:t xml:space="preserve">; </w:t>
      </w:r>
      <w:r w:rsidRPr="00A74268">
        <w:rPr>
          <w:rFonts w:ascii="Palatino Linotype" w:eastAsia="Palatino Linotype" w:hAnsi="Palatino Linotype" w:cs="Palatino Linotype"/>
        </w:rPr>
        <w:t>contexto del cual se dolió el Recurrente al momento de interponer su inconformidad.</w:t>
      </w:r>
      <w:r w:rsidRPr="00A74268">
        <w:rPr>
          <w:rFonts w:ascii="Palatino Linotype" w:eastAsia="Palatino Linotype" w:hAnsi="Palatino Linotype" w:cs="Palatino Linotype"/>
          <w:color w:val="000000"/>
        </w:rPr>
        <w:t xml:space="preserve"> De modo tal que el presente recurso de revisión se </w:t>
      </w:r>
      <w:r w:rsidRPr="00A74268">
        <w:rPr>
          <w:rFonts w:ascii="Palatino Linotype" w:eastAsia="Palatino Linotype" w:hAnsi="Palatino Linotype" w:cs="Palatino Linotype"/>
        </w:rPr>
        <w:t>abocará</w:t>
      </w:r>
      <w:r w:rsidRPr="00A74268">
        <w:rPr>
          <w:rFonts w:ascii="Palatino Linotype" w:eastAsia="Palatino Linotype" w:hAnsi="Palatino Linotype" w:cs="Palatino Linotype"/>
          <w:color w:val="000000"/>
        </w:rPr>
        <w:t xml:space="preserve"> en determinar si el Sujeto Obligado con su respuesta ciertamente actualiza la causal de procedencia</w:t>
      </w:r>
      <w:r w:rsidRPr="00A74268">
        <w:rPr>
          <w:rFonts w:ascii="Palatino Linotype" w:eastAsia="Palatino Linotype" w:hAnsi="Palatino Linotype" w:cs="Palatino Linotype"/>
          <w:b/>
          <w:color w:val="000000"/>
        </w:rPr>
        <w:t xml:space="preserve"> </w:t>
      </w:r>
      <w:r w:rsidRPr="00A74268">
        <w:rPr>
          <w:rFonts w:ascii="Palatino Linotype" w:eastAsia="Palatino Linotype" w:hAnsi="Palatino Linotype" w:cs="Palatino Linotype"/>
          <w:color w:val="000000"/>
        </w:rPr>
        <w:t>señalada.</w:t>
      </w:r>
    </w:p>
    <w:p w:rsidR="00185E28" w:rsidRPr="00A74268" w:rsidRDefault="00185E28">
      <w:pPr>
        <w:spacing w:line="360" w:lineRule="auto"/>
        <w:ind w:right="-787"/>
        <w:rPr>
          <w:rFonts w:ascii="Palatino Linotype" w:eastAsia="Palatino Linotype" w:hAnsi="Palatino Linotype" w:cs="Palatino Linotype"/>
        </w:rPr>
      </w:pPr>
    </w:p>
    <w:p w:rsidR="00185E28" w:rsidRPr="00A74268" w:rsidRDefault="00444197">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A74268">
        <w:rPr>
          <w:rFonts w:ascii="Palatino Linotype" w:eastAsia="Palatino Linotype" w:hAnsi="Palatino Linotype" w:cs="Palatino Linotype"/>
          <w:b/>
          <w:color w:val="000000"/>
          <w:sz w:val="24"/>
          <w:szCs w:val="24"/>
        </w:rPr>
        <w:lastRenderedPageBreak/>
        <w:t>CUARTO. Del estudio y resolución del asunto.</w:t>
      </w:r>
    </w:p>
    <w:p w:rsidR="00185E28" w:rsidRPr="00A74268" w:rsidRDefault="00444197">
      <w:pPr>
        <w:numPr>
          <w:ilvl w:val="0"/>
          <w:numId w:val="2"/>
        </w:numPr>
        <w:spacing w:line="360" w:lineRule="auto"/>
        <w:ind w:left="0" w:right="-787" w:firstLine="0"/>
        <w:jc w:val="both"/>
        <w:rPr>
          <w:rFonts w:ascii="Palatino Linotype" w:eastAsia="Palatino Linotype" w:hAnsi="Palatino Linotype" w:cs="Palatino Linotype"/>
        </w:rPr>
      </w:pPr>
      <w:r w:rsidRPr="00A74268">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185E28" w:rsidRPr="00A74268" w:rsidRDefault="00185E28">
      <w:pPr>
        <w:spacing w:line="360" w:lineRule="auto"/>
        <w:ind w:right="-787"/>
        <w:jc w:val="both"/>
        <w:rPr>
          <w:rFonts w:ascii="Palatino Linotype" w:eastAsia="Palatino Linotype" w:hAnsi="Palatino Linotype" w:cs="Palatino Linotype"/>
        </w:rPr>
      </w:pPr>
    </w:p>
    <w:p w:rsidR="00185E28" w:rsidRPr="00A74268" w:rsidRDefault="00444197">
      <w:pPr>
        <w:numPr>
          <w:ilvl w:val="0"/>
          <w:numId w:val="2"/>
        </w:numPr>
        <w:spacing w:line="360" w:lineRule="auto"/>
        <w:ind w:left="0" w:right="-787" w:firstLine="0"/>
        <w:jc w:val="both"/>
        <w:rPr>
          <w:rFonts w:ascii="Palatino Linotype" w:eastAsia="Palatino Linotype" w:hAnsi="Palatino Linotype" w:cs="Palatino Linotype"/>
        </w:rPr>
      </w:pPr>
      <w:r w:rsidRPr="00A74268">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185E28" w:rsidRPr="00A74268" w:rsidRDefault="00185E28">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185E28" w:rsidRPr="00A74268" w:rsidRDefault="00444197">
      <w:pPr>
        <w:numPr>
          <w:ilvl w:val="0"/>
          <w:numId w:val="2"/>
        </w:numPr>
        <w:spacing w:line="360" w:lineRule="auto"/>
        <w:ind w:left="0" w:right="-787" w:firstLine="0"/>
        <w:jc w:val="both"/>
        <w:rPr>
          <w:rFonts w:ascii="Palatino Linotype" w:eastAsia="Palatino Linotype" w:hAnsi="Palatino Linotype" w:cs="Palatino Linotype"/>
        </w:rPr>
      </w:pPr>
      <w:r w:rsidRPr="00A74268">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w:t>
      </w:r>
      <w:r w:rsidRPr="00A74268">
        <w:rPr>
          <w:rFonts w:ascii="Palatino Linotype" w:eastAsia="Palatino Linotype" w:hAnsi="Palatino Linotype" w:cs="Palatino Linotype"/>
        </w:rPr>
        <w:lastRenderedPageBreak/>
        <w:t>información, siempre y cuando no encuadre en una de las excepciones contempladas por la ley.</w:t>
      </w:r>
    </w:p>
    <w:p w:rsidR="00185E28" w:rsidRPr="00A74268" w:rsidRDefault="00185E28">
      <w:pPr>
        <w:spacing w:line="360" w:lineRule="auto"/>
        <w:ind w:right="-787"/>
        <w:jc w:val="both"/>
        <w:rPr>
          <w:rFonts w:ascii="Palatino Linotype" w:eastAsia="Palatino Linotype" w:hAnsi="Palatino Linotype" w:cs="Palatino Linotype"/>
        </w:rPr>
      </w:pPr>
    </w:p>
    <w:p w:rsidR="00185E28" w:rsidRPr="00A74268" w:rsidRDefault="00444197" w:rsidP="00893242">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A74268">
        <w:rPr>
          <w:rFonts w:ascii="Palatino Linotype" w:eastAsia="Palatino Linotype" w:hAnsi="Palatino Linotype" w:cs="Palatino Linotype"/>
          <w:b/>
          <w:color w:val="000000"/>
        </w:rPr>
        <w:t>Del Sujeto Obligado.</w:t>
      </w:r>
    </w:p>
    <w:p w:rsidR="00D92D61" w:rsidRPr="00A74268" w:rsidRDefault="00FC17D2" w:rsidP="00C02927">
      <w:pPr>
        <w:numPr>
          <w:ilvl w:val="0"/>
          <w:numId w:val="2"/>
        </w:numPr>
        <w:spacing w:line="360" w:lineRule="auto"/>
        <w:ind w:left="0" w:right="-787" w:firstLine="0"/>
        <w:jc w:val="both"/>
      </w:pPr>
      <w:r w:rsidRPr="00A74268">
        <w:rPr>
          <w:rFonts w:ascii="Palatino Linotype" w:eastAsia="Palatino Linotype" w:hAnsi="Palatino Linotype" w:cs="Palatino Linotype"/>
        </w:rPr>
        <w:t>Para el desarrollo de los asuntos administrativos y la prestación de los servicios públicos, la Administración Pública Municipal Centralizada se integra con diversas Dependencias</w:t>
      </w:r>
      <w:r w:rsidR="00D92D61" w:rsidRPr="00A74268">
        <w:rPr>
          <w:rFonts w:ascii="Palatino Linotype" w:eastAsia="Palatino Linotype" w:hAnsi="Palatino Linotype" w:cs="Palatino Linotype"/>
        </w:rPr>
        <w:t xml:space="preserve">, de conformidad con el artículo </w:t>
      </w:r>
      <w:r w:rsidRPr="00A74268">
        <w:rPr>
          <w:rFonts w:ascii="Palatino Linotype" w:eastAsia="Palatino Linotype" w:hAnsi="Palatino Linotype" w:cs="Palatino Linotype"/>
        </w:rPr>
        <w:t>65</w:t>
      </w:r>
      <w:r w:rsidR="00D92D61" w:rsidRPr="00A74268">
        <w:rPr>
          <w:rFonts w:ascii="Palatino Linotype" w:eastAsia="Palatino Linotype" w:hAnsi="Palatino Linotype" w:cs="Palatino Linotype"/>
        </w:rPr>
        <w:t>, del Bando Municipal 2025:</w:t>
      </w:r>
    </w:p>
    <w:p w:rsidR="00D92D61" w:rsidRPr="00A74268" w:rsidRDefault="00D92D61" w:rsidP="00D220C2">
      <w:pPr>
        <w:ind w:left="567" w:right="-220"/>
        <w:jc w:val="center"/>
        <w:rPr>
          <w:rFonts w:ascii="Palatino Linotype" w:eastAsia="Palatino Linotype" w:hAnsi="Palatino Linotype" w:cs="Palatino Linotype"/>
          <w:b/>
          <w:i/>
        </w:rPr>
      </w:pPr>
      <w:r w:rsidRPr="00A74268">
        <w:rPr>
          <w:rFonts w:ascii="Palatino Linotype" w:eastAsia="Palatino Linotype" w:hAnsi="Palatino Linotype" w:cs="Palatino Linotype"/>
          <w:b/>
          <w:i/>
        </w:rPr>
        <w:t>Bando Municipal 2025</w:t>
      </w:r>
    </w:p>
    <w:p w:rsidR="00D92D61" w:rsidRPr="00A74268" w:rsidRDefault="00D92D61" w:rsidP="00D220C2">
      <w:pPr>
        <w:ind w:left="567" w:right="-220"/>
        <w:jc w:val="center"/>
        <w:rPr>
          <w:rFonts w:ascii="Palatino Linotype" w:eastAsia="Palatino Linotype" w:hAnsi="Palatino Linotype" w:cs="Palatino Linotype"/>
          <w:b/>
          <w:i/>
        </w:rPr>
      </w:pP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b/>
          <w:i/>
        </w:rPr>
        <w:t xml:space="preserve">ARTÍCULO 65.- </w:t>
      </w:r>
      <w:r w:rsidRPr="00A74268">
        <w:rPr>
          <w:rFonts w:ascii="Palatino Linotype" w:eastAsia="Palatino Linotype" w:hAnsi="Palatino Linotype" w:cs="Palatino Linotype"/>
          <w:i/>
        </w:rPr>
        <w:t xml:space="preserve">Para el desarrollo de los asuntos administrativos y la prestación de los servicios públicos, la Administración Pública Municipal Centralizada se integra con las Dependencias Administrativas siguientes: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I. Secretaría del Ayuntamiento;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II. Tesorería Municipal;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III. Dirección General Jurídica;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IV. Órgano Interno de Control Municipal; </w:t>
      </w:r>
    </w:p>
    <w:p w:rsidR="00FC17D2" w:rsidRPr="00A74268" w:rsidRDefault="00FC17D2" w:rsidP="00D220C2">
      <w:pPr>
        <w:ind w:left="567" w:right="-788"/>
        <w:jc w:val="both"/>
        <w:rPr>
          <w:rFonts w:ascii="Palatino Linotype" w:eastAsia="Palatino Linotype" w:hAnsi="Palatino Linotype" w:cs="Palatino Linotype"/>
          <w:b/>
          <w:i/>
        </w:rPr>
      </w:pPr>
      <w:r w:rsidRPr="00A74268">
        <w:rPr>
          <w:rFonts w:ascii="Palatino Linotype" w:eastAsia="Palatino Linotype" w:hAnsi="Palatino Linotype" w:cs="Palatino Linotype"/>
          <w:b/>
          <w:i/>
        </w:rPr>
        <w:t xml:space="preserve">V. Dirección General de Administración;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VI. Dirección General de Desarrollo Económico y Empresarial;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VII. Oficina de la Presidencia;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VIII. Secretaría Técnica Municipal;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IX. Dirección General de Mensaje e Imagen Institucional;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X. Dirección General de Desarrollo Agropecuario y Forestal;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XI. Dirección General de Desarrollo Urbano Sustentable;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XII. Dirección General de Ecología y Medio Ambiente;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XIII. Dirección General de Servicios Públicos y Urbanos;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XIV. Dirección General de Infraestructura y Edificación;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XV. Dirección General de Desarrollo Social;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XVI. Dirección General de Seguridad Pública y Vialidad;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XVII. Dirección General de la Agencia Municipal de Energía;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XVIII. Dirección General de la Mujer;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XIX. Dirección General de Servicios Ciudadanos: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XX. Dirección General de la Juventud; </w:t>
      </w:r>
    </w:p>
    <w:p w:rsidR="00FC17D2" w:rsidRPr="00A74268" w:rsidRDefault="00FC17D2" w:rsidP="00D220C2">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XXI. Dirección General de Cultura y Turismo; y </w:t>
      </w:r>
    </w:p>
    <w:p w:rsidR="00505459" w:rsidRPr="00A74268" w:rsidRDefault="00FC17D2" w:rsidP="00D220C2">
      <w:pPr>
        <w:ind w:left="567" w:right="-788"/>
        <w:jc w:val="both"/>
        <w:rPr>
          <w:rFonts w:ascii="Palatino Linotype" w:eastAsia="Palatino Linotype" w:hAnsi="Palatino Linotype" w:cs="Palatino Linotype"/>
          <w:b/>
          <w:i/>
        </w:rPr>
      </w:pPr>
      <w:r w:rsidRPr="00A74268">
        <w:rPr>
          <w:rFonts w:ascii="Palatino Linotype" w:eastAsia="Palatino Linotype" w:hAnsi="Palatino Linotype" w:cs="Palatino Linotype"/>
          <w:i/>
        </w:rPr>
        <w:lastRenderedPageBreak/>
        <w:t>XXII. Las demás que apruebe el Honorable Ayuntamiento.</w:t>
      </w:r>
    </w:p>
    <w:p w:rsidR="000708AC" w:rsidRPr="00A74268" w:rsidRDefault="000708AC" w:rsidP="00D220C2">
      <w:pPr>
        <w:ind w:left="567" w:right="-788"/>
        <w:jc w:val="both"/>
        <w:rPr>
          <w:rFonts w:ascii="Palatino Linotype" w:eastAsia="Palatino Linotype" w:hAnsi="Palatino Linotype" w:cs="Palatino Linotype"/>
          <w:b/>
          <w:i/>
        </w:rPr>
      </w:pPr>
    </w:p>
    <w:p w:rsidR="00D92D61" w:rsidRPr="00A74268" w:rsidRDefault="00D92D61" w:rsidP="00D92D61">
      <w:pPr>
        <w:spacing w:line="360" w:lineRule="auto"/>
        <w:ind w:right="-787"/>
        <w:jc w:val="both"/>
      </w:pPr>
    </w:p>
    <w:p w:rsidR="00D92D61" w:rsidRPr="00A74268" w:rsidRDefault="00D92D61" w:rsidP="00C02927">
      <w:pPr>
        <w:numPr>
          <w:ilvl w:val="0"/>
          <w:numId w:val="2"/>
        </w:numPr>
        <w:spacing w:line="360" w:lineRule="auto"/>
        <w:ind w:left="0" w:right="-787" w:firstLine="0"/>
        <w:jc w:val="both"/>
        <w:rPr>
          <w:rFonts w:ascii="Palatino Linotype" w:eastAsia="Palatino Linotype" w:hAnsi="Palatino Linotype" w:cs="Palatino Linotype"/>
        </w:rPr>
      </w:pPr>
      <w:r w:rsidRPr="00A74268">
        <w:rPr>
          <w:rFonts w:ascii="Palatino Linotype" w:eastAsia="Palatino Linotype" w:hAnsi="Palatino Linotype" w:cs="Palatino Linotype"/>
        </w:rPr>
        <w:t xml:space="preserve">La </w:t>
      </w:r>
      <w:r w:rsidR="00FC17D2" w:rsidRPr="00A74268">
        <w:rPr>
          <w:rFonts w:ascii="Palatino Linotype" w:eastAsia="Palatino Linotype" w:hAnsi="Palatino Linotype" w:cs="Palatino Linotype"/>
          <w:b/>
        </w:rPr>
        <w:t xml:space="preserve">Dirección General de Administración </w:t>
      </w:r>
      <w:r w:rsidR="00244D5F" w:rsidRPr="00A74268">
        <w:rPr>
          <w:rFonts w:ascii="Palatino Linotype" w:eastAsia="Palatino Linotype" w:hAnsi="Palatino Linotype" w:cs="Palatino Linotype"/>
        </w:rPr>
        <w:t>es la d</w:t>
      </w:r>
      <w:r w:rsidR="00FC17D2" w:rsidRPr="00A74268">
        <w:rPr>
          <w:rFonts w:ascii="Palatino Linotype" w:eastAsia="Palatino Linotype" w:hAnsi="Palatino Linotype" w:cs="Palatino Linotype"/>
        </w:rPr>
        <w:t>ependencia encargada de administrar y controlar los recursos humanos, materiales y técnicos que sean necesarios para el desarrollo del funcionamiento de las distintas Dependencias y Unidades Administrativas que conforman la administración, considerando la capacidad financiera, así como el Plan de Desarrollo Municipal.</w:t>
      </w:r>
      <w:r w:rsidR="000708AC" w:rsidRPr="00A74268">
        <w:rPr>
          <w:rFonts w:ascii="Palatino Linotype" w:eastAsia="Palatino Linotype" w:hAnsi="Palatino Linotype" w:cs="Palatino Linotype"/>
        </w:rPr>
        <w:t xml:space="preserve">, </w:t>
      </w:r>
      <w:r w:rsidR="0023295D" w:rsidRPr="00A74268">
        <w:rPr>
          <w:rFonts w:ascii="Palatino Linotype" w:eastAsia="Palatino Linotype" w:hAnsi="Palatino Linotype" w:cs="Palatino Linotype"/>
        </w:rPr>
        <w:t xml:space="preserve">misma que tiene dentro de sus atribuciones las señaladas en el </w:t>
      </w:r>
      <w:r w:rsidR="00244D5F" w:rsidRPr="00A74268">
        <w:rPr>
          <w:rFonts w:ascii="Palatino Linotype" w:eastAsia="Palatino Linotype" w:hAnsi="Palatino Linotype" w:cs="Palatino Linotype"/>
        </w:rPr>
        <w:t>129 del Reglamento Orgánico de la Administración Pública Municipal</w:t>
      </w:r>
      <w:r w:rsidR="0023295D" w:rsidRPr="00A74268">
        <w:rPr>
          <w:rFonts w:ascii="Palatino Linotype" w:eastAsia="Palatino Linotype" w:hAnsi="Palatino Linotype" w:cs="Palatino Linotype"/>
        </w:rPr>
        <w:t>:</w:t>
      </w:r>
    </w:p>
    <w:p w:rsidR="0023295D" w:rsidRPr="00A74268" w:rsidRDefault="0023295D" w:rsidP="00C734FF">
      <w:pPr>
        <w:ind w:right="-788"/>
        <w:jc w:val="both"/>
        <w:rPr>
          <w:rFonts w:ascii="Palatino Linotype" w:eastAsia="Palatino Linotype" w:hAnsi="Palatino Linotype" w:cs="Palatino Linotype"/>
          <w:b/>
          <w:i/>
        </w:rPr>
      </w:pPr>
    </w:p>
    <w:p w:rsidR="00244D5F" w:rsidRPr="00A74268" w:rsidRDefault="00244D5F" w:rsidP="0023295D">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b/>
          <w:i/>
        </w:rPr>
        <w:t xml:space="preserve">Artículo 129. </w:t>
      </w:r>
      <w:r w:rsidRPr="00A74268">
        <w:rPr>
          <w:rFonts w:ascii="Palatino Linotype" w:eastAsia="Palatino Linotype" w:hAnsi="Palatino Linotype" w:cs="Palatino Linotype"/>
          <w:i/>
        </w:rPr>
        <w:t xml:space="preserve">La Dirección General de Administración tendrá las siguientes atribuciones: </w:t>
      </w:r>
    </w:p>
    <w:p w:rsidR="00244D5F" w:rsidRPr="00A74268" w:rsidRDefault="00244D5F" w:rsidP="0023295D">
      <w:pPr>
        <w:ind w:left="567" w:right="-788"/>
        <w:jc w:val="both"/>
        <w:rPr>
          <w:rFonts w:ascii="Palatino Linotype" w:eastAsia="Palatino Linotype" w:hAnsi="Palatino Linotype" w:cs="Palatino Linotype"/>
          <w:i/>
        </w:rPr>
      </w:pPr>
    </w:p>
    <w:p w:rsidR="0023295D" w:rsidRPr="00A74268" w:rsidRDefault="00244D5F" w:rsidP="0023295D">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I. Planear, coordinar y controlar la administración y aprovechamiento de los recursos humanos, materiales y de prestación de servicios que requieran las Dependencias;</w:t>
      </w:r>
    </w:p>
    <w:p w:rsidR="00244D5F" w:rsidRPr="00A74268" w:rsidRDefault="00244D5F" w:rsidP="0023295D">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w:t>
      </w:r>
    </w:p>
    <w:p w:rsidR="00244D5F" w:rsidRPr="00A74268" w:rsidRDefault="00244D5F" w:rsidP="0023295D">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IV. </w:t>
      </w:r>
      <w:r w:rsidRPr="00A74268">
        <w:rPr>
          <w:rFonts w:ascii="Palatino Linotype" w:eastAsia="Palatino Linotype" w:hAnsi="Palatino Linotype" w:cs="Palatino Linotype"/>
          <w:b/>
          <w:i/>
        </w:rPr>
        <w:t>Participar en los procedimientos de adquisición</w:t>
      </w:r>
      <w:r w:rsidRPr="00A74268">
        <w:rPr>
          <w:rFonts w:ascii="Palatino Linotype" w:eastAsia="Palatino Linotype" w:hAnsi="Palatino Linotype" w:cs="Palatino Linotype"/>
          <w:i/>
        </w:rPr>
        <w:t xml:space="preserve"> de bienes y servicios, requeridos y autorizados para la administración conforme a la normatividad aplicable; </w:t>
      </w:r>
    </w:p>
    <w:p w:rsidR="00244D5F" w:rsidRPr="00A74268" w:rsidRDefault="00244D5F" w:rsidP="0023295D">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V. </w:t>
      </w:r>
      <w:r w:rsidRPr="00A74268">
        <w:rPr>
          <w:rFonts w:ascii="Palatino Linotype" w:eastAsia="Palatino Linotype" w:hAnsi="Palatino Linotype" w:cs="Palatino Linotype"/>
          <w:b/>
          <w:i/>
        </w:rPr>
        <w:t>Efectuar las compras</w:t>
      </w:r>
      <w:r w:rsidRPr="00A74268">
        <w:rPr>
          <w:rFonts w:ascii="Palatino Linotype" w:eastAsia="Palatino Linotype" w:hAnsi="Palatino Linotype" w:cs="Palatino Linotype"/>
          <w:i/>
        </w:rPr>
        <w:t xml:space="preserve"> que requieran las Dependencias ajustándose a las decisiones del Comité de Adquisiciones y a lo previsto por las disposiciones legales aplicables; </w:t>
      </w:r>
    </w:p>
    <w:p w:rsidR="00244D5F" w:rsidRPr="00A74268" w:rsidRDefault="00244D5F" w:rsidP="0023295D">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VI. </w:t>
      </w:r>
      <w:r w:rsidRPr="00A74268">
        <w:rPr>
          <w:rFonts w:ascii="Palatino Linotype" w:eastAsia="Palatino Linotype" w:hAnsi="Palatino Linotype" w:cs="Palatino Linotype"/>
          <w:b/>
          <w:i/>
        </w:rPr>
        <w:t>Realizar los procesos de licitación</w:t>
      </w:r>
      <w:r w:rsidRPr="00A74268">
        <w:rPr>
          <w:rFonts w:ascii="Palatino Linotype" w:eastAsia="Palatino Linotype" w:hAnsi="Palatino Linotype" w:cs="Palatino Linotype"/>
          <w:i/>
        </w:rPr>
        <w:t xml:space="preserve"> de los bienes y servicios requeridos por la administración, de conformidad con las disposiciones legales aplicables; </w:t>
      </w:r>
    </w:p>
    <w:p w:rsidR="00244D5F" w:rsidRPr="00A74268" w:rsidRDefault="00244D5F" w:rsidP="0023295D">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VII. </w:t>
      </w:r>
      <w:r w:rsidRPr="00A74268">
        <w:rPr>
          <w:rFonts w:ascii="Palatino Linotype" w:eastAsia="Palatino Linotype" w:hAnsi="Palatino Linotype" w:cs="Palatino Linotype"/>
          <w:b/>
          <w:i/>
        </w:rPr>
        <w:t>Participar en los procedimientos de adjudicación</w:t>
      </w:r>
      <w:r w:rsidRPr="00A74268">
        <w:rPr>
          <w:rFonts w:ascii="Palatino Linotype" w:eastAsia="Palatino Linotype" w:hAnsi="Palatino Linotype" w:cs="Palatino Linotype"/>
          <w:i/>
        </w:rPr>
        <w:t xml:space="preserve">, bajo los supuestos de excepción a la Licitación Pública, conforme a la legislación aplicable; </w:t>
      </w:r>
    </w:p>
    <w:p w:rsidR="00244D5F" w:rsidRPr="00A74268" w:rsidRDefault="00244D5F" w:rsidP="0023295D">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VIII. Participar en los comités de Arrendamientos, Adquisiciones de Inmuebles y Enajenaciones; Adquisiciones y Servicios o en su caso Adquisiciones, Arrendamientos y Servicios; así como en la elaboración de la propuesta de regulación municipal que establezca los instrumentos para la sistematización de los procedimientos de adquisiciones, arrendamientos y servicios que se realicen por la administración; </w:t>
      </w:r>
    </w:p>
    <w:p w:rsidR="00244D5F" w:rsidRPr="00A74268" w:rsidRDefault="00244D5F" w:rsidP="0023295D">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IX. </w:t>
      </w:r>
      <w:r w:rsidRPr="00A74268">
        <w:rPr>
          <w:rFonts w:ascii="Palatino Linotype" w:eastAsia="Palatino Linotype" w:hAnsi="Palatino Linotype" w:cs="Palatino Linotype"/>
          <w:b/>
          <w:i/>
        </w:rPr>
        <w:t>Llevar el registro de los contratos de adquisición</w:t>
      </w:r>
      <w:r w:rsidRPr="00A74268">
        <w:rPr>
          <w:rFonts w:ascii="Palatino Linotype" w:eastAsia="Palatino Linotype" w:hAnsi="Palatino Linotype" w:cs="Palatino Linotype"/>
          <w:i/>
        </w:rPr>
        <w:t xml:space="preserve"> de mercancías, materias primas, bienes muebles, arrendamientos y de prestación de servicios, aprobados por el Comité de Adquisiciones, el Comité de Adquisiciones, Arrendamientos y Servicios, o en su caso, por el Ayuntamiento;</w:t>
      </w:r>
    </w:p>
    <w:p w:rsidR="00C734FF" w:rsidRPr="00A74268" w:rsidRDefault="00C734FF" w:rsidP="0023295D">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w:t>
      </w:r>
    </w:p>
    <w:p w:rsidR="00C734FF" w:rsidRPr="00A74268" w:rsidRDefault="00C734FF" w:rsidP="0023295D">
      <w:pPr>
        <w:ind w:left="567" w:right="-788"/>
        <w:jc w:val="both"/>
        <w:rPr>
          <w:rFonts w:ascii="Palatino Linotype" w:eastAsia="Palatino Linotype" w:hAnsi="Palatino Linotype" w:cs="Palatino Linotype"/>
          <w:i/>
        </w:rPr>
      </w:pPr>
    </w:p>
    <w:p w:rsidR="00C734FF" w:rsidRPr="00A74268" w:rsidRDefault="00C734FF" w:rsidP="0023295D">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b/>
          <w:i/>
        </w:rPr>
        <w:lastRenderedPageBreak/>
        <w:t>Artículo 130</w:t>
      </w:r>
      <w:r w:rsidRPr="00A74268">
        <w:rPr>
          <w:rFonts w:ascii="Palatino Linotype" w:eastAsia="Palatino Linotype" w:hAnsi="Palatino Linotype" w:cs="Palatino Linotype"/>
          <w:i/>
        </w:rPr>
        <w:t xml:space="preserve">. La Dirección General de Administración tendrá adscritas las siguientes Unidades Administrativas: </w:t>
      </w:r>
    </w:p>
    <w:p w:rsidR="00C734FF" w:rsidRPr="00A74268" w:rsidRDefault="00C734FF" w:rsidP="0023295D">
      <w:pPr>
        <w:ind w:left="567" w:right="-788"/>
        <w:jc w:val="both"/>
        <w:rPr>
          <w:rFonts w:ascii="Palatino Linotype" w:eastAsia="Palatino Linotype" w:hAnsi="Palatino Linotype" w:cs="Palatino Linotype"/>
          <w:i/>
        </w:rPr>
      </w:pPr>
    </w:p>
    <w:p w:rsidR="00C734FF" w:rsidRPr="00A74268" w:rsidRDefault="00C734FF" w:rsidP="0023295D">
      <w:pPr>
        <w:ind w:left="567" w:right="-788"/>
        <w:jc w:val="both"/>
        <w:rPr>
          <w:rFonts w:ascii="Palatino Linotype" w:eastAsia="Palatino Linotype" w:hAnsi="Palatino Linotype" w:cs="Palatino Linotype"/>
          <w:b/>
          <w:i/>
        </w:rPr>
      </w:pPr>
      <w:r w:rsidRPr="00A74268">
        <w:rPr>
          <w:rFonts w:ascii="Palatino Linotype" w:eastAsia="Palatino Linotype" w:hAnsi="Palatino Linotype" w:cs="Palatino Linotype"/>
          <w:b/>
          <w:i/>
        </w:rPr>
        <w:t>I. Dirección de Recursos Materiales, Adquisiciones y Servicios Generales;</w:t>
      </w:r>
    </w:p>
    <w:p w:rsidR="00C734FF" w:rsidRPr="00A74268" w:rsidRDefault="00C734FF" w:rsidP="00C734FF">
      <w:pPr>
        <w:ind w:left="567" w:right="-788" w:firstLine="153"/>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a) Subdirección de Recursos Materiales y Adquisiciones; y </w:t>
      </w:r>
    </w:p>
    <w:p w:rsidR="00C734FF" w:rsidRPr="00A74268" w:rsidRDefault="00C734FF" w:rsidP="00C734FF">
      <w:pPr>
        <w:ind w:left="720" w:right="-788" w:firstLine="153"/>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b) Subdirección de Servicios Generales; </w:t>
      </w:r>
    </w:p>
    <w:p w:rsidR="00C734FF" w:rsidRPr="00A74268" w:rsidRDefault="00C734FF" w:rsidP="00C734FF">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II. Subdirección de Administración de Personal; </w:t>
      </w:r>
    </w:p>
    <w:p w:rsidR="00C734FF" w:rsidRPr="00A74268" w:rsidRDefault="00C734FF" w:rsidP="00C734FF">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III. Subdirección de Sistemas; </w:t>
      </w:r>
    </w:p>
    <w:p w:rsidR="00C734FF" w:rsidRPr="00A74268" w:rsidRDefault="00C734FF" w:rsidP="00C734FF">
      <w:pPr>
        <w:ind w:left="567" w:right="-788"/>
        <w:jc w:val="both"/>
        <w:rPr>
          <w:rFonts w:ascii="Palatino Linotype" w:eastAsia="Palatino Linotype" w:hAnsi="Palatino Linotype" w:cs="Palatino Linotype"/>
          <w:i/>
        </w:rPr>
      </w:pPr>
      <w:r w:rsidRPr="00A74268">
        <w:rPr>
          <w:rFonts w:ascii="Palatino Linotype" w:eastAsia="Palatino Linotype" w:hAnsi="Palatino Linotype" w:cs="Palatino Linotype"/>
          <w:i/>
        </w:rPr>
        <w:t>IV. Subdirección de Proceso Administrativo Interno.</w:t>
      </w:r>
    </w:p>
    <w:p w:rsidR="00C734FF" w:rsidRPr="00A74268" w:rsidRDefault="00C734FF" w:rsidP="0023295D">
      <w:pPr>
        <w:ind w:left="567" w:right="-788"/>
        <w:jc w:val="both"/>
        <w:rPr>
          <w:rFonts w:ascii="Palatino Linotype" w:eastAsia="Palatino Linotype" w:hAnsi="Palatino Linotype" w:cs="Palatino Linotype"/>
          <w:i/>
        </w:rPr>
      </w:pPr>
    </w:p>
    <w:p w:rsidR="00C734FF" w:rsidRPr="00A74268" w:rsidRDefault="00C734FF" w:rsidP="0023295D">
      <w:pPr>
        <w:ind w:left="567" w:right="-788"/>
        <w:jc w:val="both"/>
        <w:rPr>
          <w:rFonts w:ascii="Palatino Linotype" w:eastAsia="Palatino Linotype" w:hAnsi="Palatino Linotype" w:cs="Palatino Linotype"/>
          <w:i/>
        </w:rPr>
      </w:pPr>
    </w:p>
    <w:p w:rsidR="0023295D" w:rsidRPr="00A74268" w:rsidRDefault="0023295D" w:rsidP="0023295D">
      <w:pPr>
        <w:ind w:left="567" w:right="-788"/>
        <w:jc w:val="both"/>
        <w:rPr>
          <w:rFonts w:ascii="Palatino Linotype" w:eastAsia="Palatino Linotype" w:hAnsi="Palatino Linotype" w:cs="Palatino Linotype"/>
          <w:i/>
        </w:rPr>
      </w:pPr>
    </w:p>
    <w:p w:rsidR="0023295D" w:rsidRPr="00A74268" w:rsidRDefault="00C734FF" w:rsidP="00C734FF">
      <w:pPr>
        <w:numPr>
          <w:ilvl w:val="0"/>
          <w:numId w:val="2"/>
        </w:numPr>
        <w:spacing w:line="360" w:lineRule="auto"/>
        <w:ind w:left="0" w:right="-787" w:firstLine="0"/>
        <w:jc w:val="both"/>
        <w:rPr>
          <w:rFonts w:ascii="Palatino Linotype" w:eastAsia="Palatino Linotype" w:hAnsi="Palatino Linotype" w:cs="Palatino Linotype"/>
        </w:rPr>
      </w:pPr>
      <w:r w:rsidRPr="00A74268">
        <w:rPr>
          <w:rFonts w:ascii="Palatino Linotype" w:eastAsia="Palatino Linotype" w:hAnsi="Palatino Linotype" w:cs="Palatino Linotype"/>
        </w:rPr>
        <w:t xml:space="preserve">Dentro de sus atribuciones, la </w:t>
      </w:r>
      <w:r w:rsidRPr="00A74268">
        <w:rPr>
          <w:rFonts w:ascii="Palatino Linotype" w:eastAsia="Palatino Linotype" w:hAnsi="Palatino Linotype" w:cs="Palatino Linotype"/>
          <w:b/>
        </w:rPr>
        <w:t>Dirección de Recursos Materiales, Adquisiciones y Servicios Generales,</w:t>
      </w:r>
      <w:r w:rsidRPr="00A74268">
        <w:rPr>
          <w:rFonts w:ascii="Palatino Linotype" w:eastAsia="Palatino Linotype" w:hAnsi="Palatino Linotype" w:cs="Palatino Linotype"/>
        </w:rPr>
        <w:t xml:space="preserve"> tiene las de Participar en las sesiones del Comité de Adquisiciones y Servicios, en su calidad de Secretario Ejecutivo; y en el Comité de Adquisiciones, Arrendamientos y Servicios, en su calidad de Secretario Técnico; Instrumentar y vigilar la celebración de las sesiones de los Comités de Adquisiciones y Servicios y del Comité de Adquisiciones Arrendamientos y Servicios.</w:t>
      </w:r>
    </w:p>
    <w:p w:rsidR="00185E28" w:rsidRPr="00A74268" w:rsidRDefault="00185E28" w:rsidP="008159FE">
      <w:pPr>
        <w:spacing w:line="360" w:lineRule="auto"/>
        <w:ind w:right="-787"/>
        <w:jc w:val="both"/>
        <w:rPr>
          <w:rFonts w:ascii="Palatino Linotype" w:eastAsia="Palatino Linotype" w:hAnsi="Palatino Linotype" w:cs="Palatino Linotype"/>
        </w:rPr>
      </w:pPr>
    </w:p>
    <w:p w:rsidR="00185E28" w:rsidRPr="00A74268" w:rsidRDefault="00444197">
      <w:pPr>
        <w:numPr>
          <w:ilvl w:val="0"/>
          <w:numId w:val="2"/>
        </w:numPr>
        <w:spacing w:line="360" w:lineRule="auto"/>
        <w:ind w:left="0" w:right="-787" w:firstLine="0"/>
        <w:jc w:val="both"/>
      </w:pPr>
      <w:r w:rsidRPr="00A74268">
        <w:rPr>
          <w:rFonts w:ascii="Palatino Linotype" w:eastAsia="Palatino Linotype" w:hAnsi="Palatino Linotype" w:cs="Palatino Linotype"/>
        </w:rPr>
        <w:t>De lo</w:t>
      </w:r>
      <w:r w:rsidR="00B06625" w:rsidRPr="00A74268">
        <w:rPr>
          <w:rFonts w:ascii="Palatino Linotype" w:eastAsia="Palatino Linotype" w:hAnsi="Palatino Linotype" w:cs="Palatino Linotype"/>
        </w:rPr>
        <w:t xml:space="preserve"> expuesto es de precisar que la respuesta</w:t>
      </w:r>
      <w:r w:rsidRPr="00A74268">
        <w:rPr>
          <w:rFonts w:ascii="Palatino Linotype" w:eastAsia="Palatino Linotype" w:hAnsi="Palatino Linotype" w:cs="Palatino Linotype"/>
        </w:rPr>
        <w:t xml:space="preserve"> </w:t>
      </w:r>
      <w:r w:rsidR="00B06625" w:rsidRPr="00A74268">
        <w:rPr>
          <w:rFonts w:ascii="Palatino Linotype" w:eastAsia="Palatino Linotype" w:hAnsi="Palatino Linotype" w:cs="Palatino Linotype"/>
        </w:rPr>
        <w:t>fue</w:t>
      </w:r>
      <w:r w:rsidRPr="00A74268">
        <w:rPr>
          <w:rFonts w:ascii="Palatino Linotype" w:eastAsia="Palatino Linotype" w:hAnsi="Palatino Linotype" w:cs="Palatino Linotype"/>
        </w:rPr>
        <w:t xml:space="preserve"> </w:t>
      </w:r>
      <w:r w:rsidR="00C84A19" w:rsidRPr="00A74268">
        <w:rPr>
          <w:rFonts w:ascii="Palatino Linotype" w:eastAsia="Palatino Linotype" w:hAnsi="Palatino Linotype" w:cs="Palatino Linotype"/>
        </w:rPr>
        <w:t xml:space="preserve">emitida por la </w:t>
      </w:r>
      <w:r w:rsidR="00C66348" w:rsidRPr="00A74268">
        <w:rPr>
          <w:rFonts w:ascii="Palatino Linotype" w:eastAsia="Palatino Linotype" w:hAnsi="Palatino Linotype" w:cs="Palatino Linotype"/>
          <w:b/>
        </w:rPr>
        <w:t>Dirección de Recursos Materiales, Adquisiciones y Servicios Generales</w:t>
      </w:r>
      <w:r w:rsidR="00340463" w:rsidRPr="00A74268">
        <w:rPr>
          <w:rFonts w:ascii="Palatino Linotype" w:eastAsia="Palatino Linotype" w:hAnsi="Palatino Linotype" w:cs="Palatino Linotype"/>
        </w:rPr>
        <w:t xml:space="preserve">, dependiente de la </w:t>
      </w:r>
      <w:r w:rsidR="00340463" w:rsidRPr="00A74268">
        <w:rPr>
          <w:rFonts w:ascii="Palatino Linotype" w:eastAsia="Palatino Linotype" w:hAnsi="Palatino Linotype" w:cs="Palatino Linotype"/>
          <w:b/>
        </w:rPr>
        <w:t>Dirección General de Administración</w:t>
      </w:r>
      <w:r w:rsidRPr="00A74268">
        <w:rPr>
          <w:rFonts w:ascii="Palatino Linotype" w:eastAsia="Palatino Linotype" w:hAnsi="Palatino Linotype" w:cs="Palatino Linotype"/>
        </w:rPr>
        <w:t xml:space="preserve">, por lo que podemos advertir que </w:t>
      </w:r>
      <w:r w:rsidRPr="00A74268">
        <w:rPr>
          <w:rFonts w:ascii="Palatino Linotype" w:eastAsia="Palatino Linotype" w:hAnsi="Palatino Linotype" w:cs="Palatino Linotype"/>
          <w:b/>
        </w:rPr>
        <w:t xml:space="preserve">EL SUJETO OBLIGADO </w:t>
      </w:r>
      <w:r w:rsidRPr="00A74268">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185E28" w:rsidRPr="00A74268" w:rsidRDefault="00185E28">
      <w:pPr>
        <w:spacing w:line="360" w:lineRule="auto"/>
        <w:ind w:right="-787"/>
        <w:jc w:val="both"/>
      </w:pPr>
    </w:p>
    <w:p w:rsidR="00185E28" w:rsidRPr="00A74268" w:rsidRDefault="00444197">
      <w:pPr>
        <w:ind w:left="567" w:right="62"/>
        <w:jc w:val="both"/>
        <w:rPr>
          <w:rFonts w:ascii="Palatino Linotype" w:eastAsia="Palatino Linotype" w:hAnsi="Palatino Linotype" w:cs="Palatino Linotype"/>
          <w:i/>
        </w:rPr>
      </w:pPr>
      <w:r w:rsidRPr="00A74268">
        <w:rPr>
          <w:rFonts w:ascii="Palatino Linotype" w:eastAsia="Palatino Linotype" w:hAnsi="Palatino Linotype" w:cs="Palatino Linotype"/>
          <w:b/>
          <w:i/>
        </w:rPr>
        <w:t>XXXIX.</w:t>
      </w:r>
      <w:r w:rsidRPr="00A74268">
        <w:rPr>
          <w:rFonts w:ascii="Palatino Linotype" w:eastAsia="Palatino Linotype" w:hAnsi="Palatino Linotype" w:cs="Palatino Linotype"/>
          <w:i/>
        </w:rPr>
        <w:t xml:space="preserve"> </w:t>
      </w:r>
      <w:r w:rsidRPr="00A74268">
        <w:rPr>
          <w:rFonts w:ascii="Palatino Linotype" w:eastAsia="Palatino Linotype" w:hAnsi="Palatino Linotype" w:cs="Palatino Linotype"/>
          <w:b/>
          <w:i/>
        </w:rPr>
        <w:t>Servidor público habilitado</w:t>
      </w:r>
      <w:r w:rsidRPr="00A74268">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185E28" w:rsidRPr="00A74268" w:rsidRDefault="00185E28">
      <w:pPr>
        <w:spacing w:line="360" w:lineRule="auto"/>
        <w:ind w:left="708" w:right="62"/>
        <w:jc w:val="both"/>
        <w:rPr>
          <w:rFonts w:ascii="Palatino Linotype" w:eastAsia="Palatino Linotype" w:hAnsi="Palatino Linotype" w:cs="Palatino Linotype"/>
        </w:rPr>
      </w:pPr>
    </w:p>
    <w:p w:rsidR="00185E28" w:rsidRPr="00A74268" w:rsidRDefault="00444197">
      <w:pPr>
        <w:numPr>
          <w:ilvl w:val="0"/>
          <w:numId w:val="2"/>
        </w:numPr>
        <w:spacing w:line="360" w:lineRule="auto"/>
        <w:ind w:left="0" w:right="-787" w:firstLine="0"/>
        <w:jc w:val="both"/>
      </w:pPr>
      <w:r w:rsidRPr="00A74268">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185E28" w:rsidRPr="00A74268" w:rsidRDefault="00185E28">
      <w:pPr>
        <w:ind w:right="-788"/>
        <w:jc w:val="both"/>
      </w:pPr>
    </w:p>
    <w:p w:rsidR="00185E28" w:rsidRPr="00A74268" w:rsidRDefault="00444197">
      <w:pPr>
        <w:ind w:left="567"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w:t>
      </w:r>
      <w:r w:rsidRPr="00A74268">
        <w:rPr>
          <w:rFonts w:ascii="Palatino Linotype" w:eastAsia="Palatino Linotype" w:hAnsi="Palatino Linotype" w:cs="Palatino Linotype"/>
          <w:b/>
          <w:i/>
        </w:rPr>
        <w:t>Artículo 162.</w:t>
      </w:r>
      <w:r w:rsidRPr="00A74268">
        <w:rPr>
          <w:rFonts w:ascii="Palatino Linotype" w:eastAsia="Palatino Linotype" w:hAnsi="Palatino Linotype" w:cs="Palatino Linotype"/>
          <w:i/>
        </w:rPr>
        <w:t xml:space="preserve"> Las unidades de transparencia deberán garantizar que las solicitudes se turnen a </w:t>
      </w:r>
      <w:r w:rsidRPr="00A74268">
        <w:rPr>
          <w:rFonts w:ascii="Palatino Linotype" w:eastAsia="Palatino Linotype" w:hAnsi="Palatino Linotype" w:cs="Palatino Linotype"/>
          <w:b/>
          <w:i/>
        </w:rPr>
        <w:t>todas las Áreas competentes</w:t>
      </w:r>
      <w:r w:rsidRPr="00A74268">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185E28" w:rsidRPr="00A74268" w:rsidRDefault="00185E28">
      <w:pPr>
        <w:spacing w:line="360" w:lineRule="auto"/>
        <w:ind w:right="-787"/>
        <w:jc w:val="both"/>
        <w:rPr>
          <w:rFonts w:ascii="Palatino Linotype" w:eastAsia="Palatino Linotype" w:hAnsi="Palatino Linotype" w:cs="Palatino Linotype"/>
          <w:color w:val="000000"/>
        </w:rPr>
      </w:pPr>
    </w:p>
    <w:p w:rsidR="00185E28" w:rsidRPr="00A74268" w:rsidRDefault="00444197">
      <w:pPr>
        <w:numPr>
          <w:ilvl w:val="0"/>
          <w:numId w:val="2"/>
        </w:numPr>
        <w:spacing w:line="360" w:lineRule="auto"/>
        <w:ind w:left="0" w:right="-787" w:firstLine="0"/>
        <w:jc w:val="both"/>
        <w:rPr>
          <w:color w:val="000000"/>
        </w:rPr>
      </w:pPr>
      <w:r w:rsidRPr="00A74268">
        <w:rPr>
          <w:rFonts w:ascii="Palatino Linotype" w:eastAsia="Palatino Linotype" w:hAnsi="Palatino Linotype" w:cs="Palatino Linotype"/>
        </w:rPr>
        <w:t>Es</w:t>
      </w:r>
      <w:r w:rsidRPr="00A74268">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185E28" w:rsidRPr="00A74268" w:rsidRDefault="00185E28">
      <w:pPr>
        <w:spacing w:line="360" w:lineRule="auto"/>
        <w:ind w:right="-787"/>
        <w:jc w:val="both"/>
        <w:rPr>
          <w:color w:val="000000"/>
        </w:rPr>
      </w:pPr>
    </w:p>
    <w:p w:rsidR="00185E28" w:rsidRPr="00A74268" w:rsidRDefault="00444197">
      <w:pPr>
        <w:ind w:left="567" w:right="-220"/>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w:t>
      </w:r>
      <w:r w:rsidRPr="00A74268">
        <w:rPr>
          <w:rFonts w:ascii="Palatino Linotype" w:eastAsia="Palatino Linotype" w:hAnsi="Palatino Linotype" w:cs="Palatino Linotype"/>
          <w:b/>
          <w:i/>
          <w:color w:val="000000"/>
        </w:rPr>
        <w:t xml:space="preserve">Artículo 3. </w:t>
      </w:r>
      <w:r w:rsidRPr="00A74268">
        <w:rPr>
          <w:rFonts w:ascii="Palatino Linotype" w:eastAsia="Palatino Linotype" w:hAnsi="Palatino Linotype" w:cs="Palatino Linotype"/>
          <w:i/>
          <w:color w:val="000000"/>
        </w:rPr>
        <w:t>Para los efectos de la presente Ley se entenderá por:</w:t>
      </w:r>
    </w:p>
    <w:p w:rsidR="00185E28" w:rsidRPr="00A74268" w:rsidRDefault="00444197">
      <w:pPr>
        <w:ind w:left="567" w:right="-220"/>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w:t>
      </w:r>
    </w:p>
    <w:p w:rsidR="00185E28" w:rsidRPr="00A74268" w:rsidRDefault="00444197">
      <w:pPr>
        <w:ind w:left="567" w:right="-220"/>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b/>
          <w:i/>
          <w:color w:val="000000"/>
        </w:rPr>
        <w:t>XI. Documento:</w:t>
      </w:r>
      <w:r w:rsidRPr="00A74268">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w:t>
      </w:r>
      <w:r w:rsidRPr="00A74268">
        <w:rPr>
          <w:rFonts w:ascii="Palatino Linotype" w:eastAsia="Palatino Linotype" w:hAnsi="Palatino Linotype" w:cs="Palatino Linotype"/>
          <w:i/>
          <w:color w:val="000000"/>
        </w:rPr>
        <w:lastRenderedPageBreak/>
        <w:t>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185E28" w:rsidRPr="00A74268" w:rsidRDefault="00444197">
      <w:pPr>
        <w:spacing w:line="360" w:lineRule="auto"/>
        <w:ind w:left="567" w:right="-220"/>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i/>
          <w:color w:val="000000"/>
        </w:rPr>
        <w:t>(…)”</w:t>
      </w:r>
    </w:p>
    <w:p w:rsidR="00185E28" w:rsidRPr="00A74268" w:rsidRDefault="00185E28">
      <w:pPr>
        <w:ind w:right="-787"/>
        <w:jc w:val="both"/>
        <w:rPr>
          <w:rFonts w:ascii="Palatino Linotype" w:eastAsia="Palatino Linotype" w:hAnsi="Palatino Linotype" w:cs="Palatino Linotype"/>
        </w:rPr>
      </w:pPr>
    </w:p>
    <w:p w:rsidR="00185E28" w:rsidRPr="00A74268" w:rsidRDefault="00444197">
      <w:pPr>
        <w:numPr>
          <w:ilvl w:val="0"/>
          <w:numId w:val="2"/>
        </w:numPr>
        <w:spacing w:line="360" w:lineRule="auto"/>
        <w:ind w:left="0" w:right="-787" w:firstLine="0"/>
        <w:jc w:val="both"/>
        <w:rPr>
          <w:color w:val="000000"/>
        </w:rPr>
      </w:pPr>
      <w:r w:rsidRPr="00A74268">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185E28" w:rsidRPr="00A74268" w:rsidRDefault="00444197">
      <w:pPr>
        <w:ind w:left="567" w:right="-220"/>
        <w:jc w:val="both"/>
        <w:rPr>
          <w:rFonts w:ascii="Palatino Linotype" w:eastAsia="Palatino Linotype" w:hAnsi="Palatino Linotype" w:cs="Palatino Linotype"/>
          <w:b/>
          <w:i/>
        </w:rPr>
      </w:pPr>
      <w:r w:rsidRPr="00A74268">
        <w:rPr>
          <w:rFonts w:ascii="Palatino Linotype" w:eastAsia="Palatino Linotype" w:hAnsi="Palatino Linotype" w:cs="Palatino Linotype"/>
          <w:b/>
        </w:rPr>
        <w:t>“</w:t>
      </w:r>
      <w:r w:rsidRPr="00A74268">
        <w:rPr>
          <w:rFonts w:ascii="Palatino Linotype" w:eastAsia="Palatino Linotype" w:hAnsi="Palatino Linotype" w:cs="Palatino Linotype"/>
          <w:b/>
          <w:i/>
        </w:rPr>
        <w:t>CRITERIO 0002-11</w:t>
      </w:r>
    </w:p>
    <w:p w:rsidR="00185E28" w:rsidRPr="00A74268" w:rsidRDefault="00444197">
      <w:pPr>
        <w:ind w:left="567" w:right="-220"/>
        <w:jc w:val="both"/>
        <w:rPr>
          <w:rFonts w:ascii="Palatino Linotype" w:eastAsia="Palatino Linotype" w:hAnsi="Palatino Linotype" w:cs="Palatino Linotype"/>
          <w:i/>
        </w:rPr>
      </w:pPr>
      <w:r w:rsidRPr="00A74268">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A74268">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185E28" w:rsidRPr="00A74268" w:rsidRDefault="00444197">
      <w:pPr>
        <w:ind w:left="567"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En consecuencia el acceso a la información se refiere a que se cumplan cualquiera de los siguientes tres supuestos:</w:t>
      </w:r>
    </w:p>
    <w:p w:rsidR="00185E28" w:rsidRPr="00A74268" w:rsidRDefault="00444197">
      <w:pPr>
        <w:ind w:left="567" w:right="-220"/>
        <w:jc w:val="both"/>
        <w:rPr>
          <w:rFonts w:ascii="Palatino Linotype" w:eastAsia="Palatino Linotype" w:hAnsi="Palatino Linotype" w:cs="Palatino Linotype"/>
          <w:b/>
          <w:i/>
        </w:rPr>
      </w:pPr>
      <w:r w:rsidRPr="00A74268">
        <w:rPr>
          <w:rFonts w:ascii="Palatino Linotype" w:eastAsia="Palatino Linotype" w:hAnsi="Palatino Linotype" w:cs="Palatino Linotype"/>
          <w:b/>
          <w:i/>
        </w:rPr>
        <w:t xml:space="preserve">1) </w:t>
      </w:r>
      <w:r w:rsidRPr="00A74268">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185E28" w:rsidRPr="00A74268" w:rsidRDefault="00444197">
      <w:pPr>
        <w:ind w:left="567"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185E28" w:rsidRPr="00A74268" w:rsidRDefault="00444197">
      <w:pPr>
        <w:ind w:left="567"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185E28" w:rsidRPr="00A74268" w:rsidRDefault="00444197">
      <w:pPr>
        <w:tabs>
          <w:tab w:val="left" w:pos="851"/>
        </w:tabs>
        <w:spacing w:line="360" w:lineRule="auto"/>
        <w:ind w:left="567" w:right="-220"/>
        <w:rPr>
          <w:rFonts w:ascii="Palatino Linotype" w:eastAsia="Palatino Linotype" w:hAnsi="Palatino Linotype" w:cs="Palatino Linotype"/>
        </w:rPr>
      </w:pPr>
      <w:r w:rsidRPr="00A74268">
        <w:rPr>
          <w:rFonts w:ascii="Palatino Linotype" w:eastAsia="Palatino Linotype" w:hAnsi="Palatino Linotype" w:cs="Palatino Linotype"/>
        </w:rPr>
        <w:t>(Énfasis Añadido)</w:t>
      </w:r>
    </w:p>
    <w:p w:rsidR="00185E28" w:rsidRPr="00A74268" w:rsidRDefault="00185E28">
      <w:pPr>
        <w:pBdr>
          <w:top w:val="nil"/>
          <w:left w:val="nil"/>
          <w:bottom w:val="nil"/>
          <w:right w:val="nil"/>
          <w:between w:val="nil"/>
        </w:pBdr>
        <w:ind w:right="-787"/>
        <w:jc w:val="both"/>
        <w:rPr>
          <w:rFonts w:ascii="Palatino Linotype" w:eastAsia="Palatino Linotype" w:hAnsi="Palatino Linotype" w:cs="Palatino Linotype"/>
          <w:color w:val="000000"/>
        </w:rPr>
      </w:pPr>
    </w:p>
    <w:p w:rsidR="00185E28" w:rsidRPr="00A74268" w:rsidRDefault="00444197">
      <w:pPr>
        <w:numPr>
          <w:ilvl w:val="0"/>
          <w:numId w:val="2"/>
        </w:numPr>
        <w:spacing w:line="360" w:lineRule="auto"/>
        <w:ind w:left="0" w:right="-787" w:firstLine="0"/>
        <w:jc w:val="both"/>
        <w:rPr>
          <w:color w:val="000000"/>
        </w:rPr>
      </w:pPr>
      <w:r w:rsidRPr="00A74268">
        <w:rPr>
          <w:rFonts w:ascii="Palatino Linotype" w:eastAsia="Palatino Linotype" w:hAnsi="Palatino Linotype" w:cs="Palatino Linotype"/>
          <w:color w:val="000000"/>
        </w:rPr>
        <w:t>Por su parte los artículos 160 y 166, de la Ley local en la materia, que se reproduce de la siguiente forma:</w:t>
      </w:r>
    </w:p>
    <w:p w:rsidR="00185E28" w:rsidRPr="00A74268" w:rsidRDefault="00185E28">
      <w:pPr>
        <w:spacing w:line="360" w:lineRule="auto"/>
        <w:ind w:right="-787"/>
        <w:jc w:val="both"/>
        <w:rPr>
          <w:color w:val="000000"/>
        </w:rPr>
      </w:pPr>
    </w:p>
    <w:p w:rsidR="00185E28" w:rsidRPr="00A74268" w:rsidRDefault="00444197">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w:t>
      </w:r>
      <w:r w:rsidRPr="00A74268">
        <w:rPr>
          <w:rFonts w:ascii="Palatino Linotype" w:eastAsia="Palatino Linotype" w:hAnsi="Palatino Linotype" w:cs="Palatino Linotype"/>
          <w:b/>
          <w:i/>
        </w:rPr>
        <w:t>Artículo 160.</w:t>
      </w:r>
      <w:r w:rsidRPr="00A74268">
        <w:rPr>
          <w:rFonts w:ascii="Palatino Linotype" w:eastAsia="Palatino Linotype" w:hAnsi="Palatino Linotype" w:cs="Palatino Linotype"/>
          <w:i/>
        </w:rPr>
        <w:t xml:space="preserve"> </w:t>
      </w:r>
      <w:r w:rsidRPr="00A74268">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A74268">
        <w:rPr>
          <w:rFonts w:ascii="Palatino Linotype" w:eastAsia="Palatino Linotype" w:hAnsi="Palatino Linotype" w:cs="Palatino Linotype"/>
          <w:i/>
        </w:rPr>
        <w:t>.</w:t>
      </w:r>
    </w:p>
    <w:p w:rsidR="00185E28" w:rsidRPr="00A74268" w:rsidRDefault="00185E28">
      <w:pPr>
        <w:ind w:left="566" w:right="-220"/>
        <w:jc w:val="both"/>
        <w:rPr>
          <w:rFonts w:ascii="Palatino Linotype" w:eastAsia="Palatino Linotype" w:hAnsi="Palatino Linotype" w:cs="Palatino Linotype"/>
          <w:i/>
        </w:rPr>
      </w:pPr>
    </w:p>
    <w:p w:rsidR="00185E28" w:rsidRPr="00A74268" w:rsidRDefault="00444197">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En caso que la información solicitada consista en bases de datos se deberá privilegiar la entrega de la misma en formatos abiertos.</w:t>
      </w:r>
    </w:p>
    <w:p w:rsidR="009F7008" w:rsidRPr="00A74268" w:rsidRDefault="009F7008">
      <w:pPr>
        <w:ind w:left="566" w:right="-220"/>
        <w:jc w:val="both"/>
        <w:rPr>
          <w:rFonts w:ascii="Palatino Linotype" w:eastAsia="Palatino Linotype" w:hAnsi="Palatino Linotype" w:cs="Palatino Linotype"/>
          <w:i/>
        </w:rPr>
      </w:pPr>
    </w:p>
    <w:p w:rsidR="00185E28" w:rsidRPr="00A74268" w:rsidRDefault="00444197">
      <w:pPr>
        <w:ind w:left="566" w:right="-220"/>
        <w:jc w:val="both"/>
        <w:rPr>
          <w:rFonts w:ascii="Palatino Linotype" w:eastAsia="Palatino Linotype" w:hAnsi="Palatino Linotype" w:cs="Palatino Linotype"/>
          <w:i/>
          <w:u w:val="single"/>
        </w:rPr>
      </w:pPr>
      <w:r w:rsidRPr="00A74268">
        <w:rPr>
          <w:rFonts w:ascii="Palatino Linotype" w:eastAsia="Palatino Linotype" w:hAnsi="Palatino Linotype" w:cs="Palatino Linotype"/>
          <w:b/>
          <w:i/>
        </w:rPr>
        <w:t>Artículo 166.</w:t>
      </w:r>
      <w:r w:rsidRPr="00A74268">
        <w:rPr>
          <w:rFonts w:ascii="Palatino Linotype" w:eastAsia="Palatino Linotype" w:hAnsi="Palatino Linotype" w:cs="Palatino Linotype"/>
          <w:i/>
        </w:rPr>
        <w:t xml:space="preserve"> </w:t>
      </w:r>
      <w:r w:rsidRPr="00A74268">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185E28" w:rsidRPr="00A74268" w:rsidRDefault="00444197">
      <w:pPr>
        <w:spacing w:line="360" w:lineRule="auto"/>
        <w:ind w:left="566" w:right="-220"/>
        <w:jc w:val="both"/>
        <w:rPr>
          <w:rFonts w:ascii="Palatino Linotype" w:eastAsia="Palatino Linotype" w:hAnsi="Palatino Linotype" w:cs="Palatino Linotype"/>
        </w:rPr>
      </w:pPr>
      <w:r w:rsidRPr="00A74268">
        <w:rPr>
          <w:rFonts w:ascii="Palatino Linotype" w:eastAsia="Palatino Linotype" w:hAnsi="Palatino Linotype" w:cs="Palatino Linotype"/>
        </w:rPr>
        <w:t>(Énfasis añadido)</w:t>
      </w:r>
    </w:p>
    <w:p w:rsidR="00185E28" w:rsidRPr="00A74268" w:rsidRDefault="00185E28">
      <w:pPr>
        <w:ind w:right="-787"/>
        <w:jc w:val="both"/>
        <w:rPr>
          <w:rFonts w:ascii="Palatino Linotype" w:eastAsia="Palatino Linotype" w:hAnsi="Palatino Linotype" w:cs="Palatino Linotype"/>
        </w:rPr>
      </w:pPr>
    </w:p>
    <w:p w:rsidR="00185E28" w:rsidRPr="00A74268" w:rsidRDefault="00444197">
      <w:pPr>
        <w:numPr>
          <w:ilvl w:val="0"/>
          <w:numId w:val="2"/>
        </w:numPr>
        <w:spacing w:line="360" w:lineRule="auto"/>
        <w:ind w:left="0" w:right="-787" w:firstLine="0"/>
        <w:jc w:val="both"/>
        <w:rPr>
          <w:color w:val="000000"/>
        </w:rPr>
      </w:pPr>
      <w:r w:rsidRPr="00A74268">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C45CF5" w:rsidRPr="00A74268" w:rsidRDefault="00C45CF5" w:rsidP="00C45CF5">
      <w:pPr>
        <w:spacing w:line="360" w:lineRule="auto"/>
        <w:ind w:right="-787"/>
        <w:jc w:val="both"/>
        <w:rPr>
          <w:color w:val="000000"/>
        </w:rPr>
      </w:pPr>
    </w:p>
    <w:p w:rsidR="00C45CF5" w:rsidRPr="00A74268" w:rsidRDefault="00C45CF5" w:rsidP="00893242">
      <w:pPr>
        <w:numPr>
          <w:ilvl w:val="0"/>
          <w:numId w:val="5"/>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b/>
          <w:color w:val="000000"/>
        </w:rPr>
        <w:t xml:space="preserve">De la naturaleza de la información solicitada. </w:t>
      </w:r>
    </w:p>
    <w:p w:rsidR="00C45CF5" w:rsidRPr="00A74268" w:rsidRDefault="00C45CF5" w:rsidP="00C45CF5">
      <w:pPr>
        <w:numPr>
          <w:ilvl w:val="0"/>
          <w:numId w:val="2"/>
        </w:numPr>
        <w:spacing w:line="360" w:lineRule="auto"/>
        <w:ind w:left="0" w:right="-787" w:firstLine="0"/>
        <w:jc w:val="both"/>
        <w:rPr>
          <w:rFonts w:ascii="Palatino Linotype" w:eastAsia="Palatino Linotype" w:hAnsi="Palatino Linotype" w:cs="Palatino Linotype"/>
        </w:rPr>
      </w:pPr>
      <w:r w:rsidRPr="00A74268">
        <w:rPr>
          <w:rFonts w:ascii="Palatino Linotype" w:eastAsia="Palatino Linotype" w:hAnsi="Palatino Linotype" w:cs="Palatino Linotype"/>
        </w:rPr>
        <w:t xml:space="preserve">Se </w:t>
      </w:r>
      <w:r w:rsidRPr="00A74268">
        <w:rPr>
          <w:rFonts w:ascii="Palatino Linotype" w:eastAsia="Palatino Linotype" w:hAnsi="Palatino Linotype" w:cs="Palatino Linotype"/>
          <w:color w:val="000000"/>
        </w:rPr>
        <w:t>precisa</w:t>
      </w:r>
      <w:r w:rsidRPr="00A74268">
        <w:rPr>
          <w:rFonts w:ascii="Palatino Linotype" w:eastAsia="Palatino Linotype" w:hAnsi="Palatino Linotype" w:cs="Palatino Linotype"/>
        </w:rPr>
        <w:t xml:space="preserve"> </w:t>
      </w:r>
      <w:r w:rsidRPr="00A74268">
        <w:rPr>
          <w:rFonts w:ascii="Palatino Linotype" w:eastAsia="Palatino Linotype" w:hAnsi="Palatino Linotype" w:cs="Palatino Linotype"/>
          <w:color w:val="000000"/>
        </w:rPr>
        <w:t>que</w:t>
      </w:r>
      <w:r w:rsidRPr="00A74268">
        <w:rPr>
          <w:rFonts w:ascii="Palatino Linotype" w:eastAsia="Palatino Linotype" w:hAnsi="Palatino Linotype" w:cs="Palatino Linotype"/>
        </w:rPr>
        <w:t xml:space="preserve"> se obvia el análisis de la competencia por parte del </w:t>
      </w:r>
      <w:r w:rsidRPr="00A74268">
        <w:rPr>
          <w:rFonts w:ascii="Palatino Linotype" w:eastAsia="Palatino Linotype" w:hAnsi="Palatino Linotype" w:cs="Palatino Linotype"/>
          <w:b/>
        </w:rPr>
        <w:t>SUJETO OBLIGADO</w:t>
      </w:r>
      <w:r w:rsidRPr="00A74268">
        <w:rPr>
          <w:rFonts w:ascii="Palatino Linotype" w:eastAsia="Palatino Linotype" w:hAnsi="Palatino Linotype" w:cs="Palatino Linotype"/>
        </w:rPr>
        <w:t xml:space="preserve">, para generar, administrar o poseer la información solicitada, dado que éste ha asumido la misma, en razón que en respuesta admitió contar con dicha información, tan es así que emitió pronunciamiento respecto </w:t>
      </w:r>
      <w:r w:rsidR="00085522" w:rsidRPr="00A74268">
        <w:rPr>
          <w:rFonts w:ascii="Palatino Linotype" w:eastAsia="Palatino Linotype" w:hAnsi="Palatino Linotype" w:cs="Palatino Linotype"/>
        </w:rPr>
        <w:t>del punto de solicitud y señaló una liga para la consulta de la misma</w:t>
      </w:r>
      <w:r w:rsidRPr="00A74268">
        <w:rPr>
          <w:rFonts w:ascii="Palatino Linotype" w:eastAsia="Palatino Linotype" w:hAnsi="Palatino Linotype" w:cs="Palatino Linotype"/>
        </w:rPr>
        <w:t>.</w:t>
      </w:r>
    </w:p>
    <w:p w:rsidR="00C45CF5" w:rsidRPr="00A74268" w:rsidRDefault="00C45CF5" w:rsidP="00C45CF5">
      <w:pPr>
        <w:tabs>
          <w:tab w:val="left" w:pos="0"/>
          <w:tab w:val="left" w:pos="567"/>
        </w:tabs>
        <w:spacing w:line="360" w:lineRule="auto"/>
        <w:ind w:left="-566" w:right="-787"/>
        <w:jc w:val="both"/>
        <w:rPr>
          <w:rFonts w:ascii="Palatino Linotype" w:eastAsia="Palatino Linotype" w:hAnsi="Palatino Linotype" w:cs="Palatino Linotype"/>
        </w:rPr>
      </w:pPr>
    </w:p>
    <w:p w:rsidR="00C45CF5" w:rsidRPr="00A74268" w:rsidRDefault="00C45CF5" w:rsidP="00C45CF5">
      <w:pPr>
        <w:numPr>
          <w:ilvl w:val="0"/>
          <w:numId w:val="2"/>
        </w:numPr>
        <w:spacing w:line="360" w:lineRule="auto"/>
        <w:ind w:left="0" w:right="-787" w:firstLine="0"/>
        <w:jc w:val="both"/>
      </w:pPr>
      <w:bookmarkStart w:id="7" w:name="_heading=h.2s8eyo1" w:colFirst="0" w:colLast="0"/>
      <w:bookmarkEnd w:id="7"/>
      <w:r w:rsidRPr="00A74268">
        <w:rPr>
          <w:rFonts w:ascii="Palatino Linotype" w:eastAsia="Palatino Linotype" w:hAnsi="Palatino Linotype" w:cs="Palatino Linotype"/>
        </w:rPr>
        <w:t xml:space="preserve">En efecto, el hecho de que </w:t>
      </w:r>
      <w:r w:rsidRPr="00A74268">
        <w:rPr>
          <w:rFonts w:ascii="Palatino Linotype" w:eastAsia="Palatino Linotype" w:hAnsi="Palatino Linotype" w:cs="Palatino Linotype"/>
          <w:b/>
        </w:rPr>
        <w:t>EL SUJETO OBLIGADO</w:t>
      </w:r>
      <w:r w:rsidRPr="00A74268">
        <w:rPr>
          <w:rFonts w:ascii="Palatino Linotype" w:eastAsia="Palatino Linotype" w:hAnsi="Palatino Linotype" w:cs="Palatino Linotype"/>
        </w:rPr>
        <w:t xml:space="preserve"> haya admitido contar con la información pública solicitada, acepta que la genera, posee y administra, en ejercicio de sus </w:t>
      </w:r>
      <w:r w:rsidRPr="00A74268">
        <w:rPr>
          <w:rFonts w:ascii="Palatino Linotype" w:eastAsia="Palatino Linotype" w:hAnsi="Palatino Linotype" w:cs="Palatino Linotype"/>
        </w:rPr>
        <w:lastRenderedPageBreak/>
        <w:t>funciones de derecho público, motivo por el cual se actualiza el supuesto jurídico, previsto en el artículo 12 de la Ley de Transparencia y Acceso a la Información Pública del Estado de México y Municipios.</w:t>
      </w:r>
    </w:p>
    <w:p w:rsidR="00C45CF5" w:rsidRPr="00A74268" w:rsidRDefault="00C45CF5" w:rsidP="00C45CF5">
      <w:pPr>
        <w:tabs>
          <w:tab w:val="left" w:pos="8505"/>
        </w:tabs>
        <w:ind w:left="709" w:right="-858"/>
        <w:jc w:val="both"/>
        <w:rPr>
          <w:rFonts w:ascii="Palatino Linotype" w:eastAsia="Palatino Linotype" w:hAnsi="Palatino Linotype" w:cs="Palatino Linotype"/>
          <w:i/>
        </w:rPr>
      </w:pPr>
      <w:r w:rsidRPr="00A74268">
        <w:rPr>
          <w:rFonts w:ascii="Palatino Linotype" w:eastAsia="Palatino Linotype" w:hAnsi="Palatino Linotype" w:cs="Palatino Linotype"/>
          <w:i/>
        </w:rPr>
        <w:t>“</w:t>
      </w:r>
      <w:r w:rsidRPr="00A74268">
        <w:rPr>
          <w:rFonts w:ascii="Palatino Linotype" w:eastAsia="Palatino Linotype" w:hAnsi="Palatino Linotype" w:cs="Palatino Linotype"/>
          <w:b/>
          <w:i/>
        </w:rPr>
        <w:t>Artículo 12.</w:t>
      </w:r>
      <w:r w:rsidRPr="00A74268">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C45CF5" w:rsidRPr="00A74268" w:rsidRDefault="00C45CF5" w:rsidP="00C45CF5">
      <w:pPr>
        <w:tabs>
          <w:tab w:val="left" w:pos="8505"/>
        </w:tabs>
        <w:ind w:left="709" w:right="-858"/>
        <w:jc w:val="both"/>
        <w:rPr>
          <w:rFonts w:ascii="Palatino Linotype" w:eastAsia="Palatino Linotype" w:hAnsi="Palatino Linotype" w:cs="Palatino Linotype"/>
          <w:i/>
        </w:rPr>
      </w:pPr>
    </w:p>
    <w:p w:rsidR="00C45CF5" w:rsidRPr="00A74268" w:rsidRDefault="00C45CF5" w:rsidP="00C45CF5">
      <w:pPr>
        <w:tabs>
          <w:tab w:val="left" w:pos="8505"/>
        </w:tabs>
        <w:ind w:left="709" w:right="-858"/>
        <w:jc w:val="both"/>
        <w:rPr>
          <w:rFonts w:ascii="Palatino Linotype" w:eastAsia="Palatino Linotype" w:hAnsi="Palatino Linotype" w:cs="Palatino Linotype"/>
          <w:i/>
        </w:rPr>
      </w:pPr>
      <w:r w:rsidRPr="00A74268">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C45CF5" w:rsidRPr="00A74268" w:rsidRDefault="00C45CF5" w:rsidP="00C45CF5">
      <w:pPr>
        <w:tabs>
          <w:tab w:val="left" w:pos="8505"/>
        </w:tabs>
        <w:ind w:left="709" w:right="-858"/>
        <w:jc w:val="both"/>
        <w:rPr>
          <w:rFonts w:ascii="Palatino Linotype" w:eastAsia="Palatino Linotype" w:hAnsi="Palatino Linotype" w:cs="Palatino Linotype"/>
          <w:i/>
        </w:rPr>
      </w:pPr>
    </w:p>
    <w:p w:rsidR="00C45CF5" w:rsidRPr="00A74268" w:rsidRDefault="00C45CF5" w:rsidP="00C45CF5">
      <w:pPr>
        <w:pBdr>
          <w:top w:val="nil"/>
          <w:left w:val="nil"/>
          <w:bottom w:val="nil"/>
          <w:right w:val="nil"/>
          <w:between w:val="nil"/>
        </w:pBdr>
        <w:ind w:left="-566" w:right="-787"/>
        <w:rPr>
          <w:rFonts w:ascii="Palatino Linotype" w:eastAsia="Palatino Linotype" w:hAnsi="Palatino Linotype" w:cs="Palatino Linotype"/>
          <w:color w:val="000000"/>
        </w:rPr>
      </w:pPr>
    </w:p>
    <w:p w:rsidR="00C45CF5" w:rsidRPr="00A74268" w:rsidRDefault="00C45CF5" w:rsidP="00C45CF5">
      <w:pPr>
        <w:numPr>
          <w:ilvl w:val="0"/>
          <w:numId w:val="2"/>
        </w:numPr>
        <w:spacing w:line="360" w:lineRule="auto"/>
        <w:ind w:left="0" w:right="-787" w:firstLine="0"/>
        <w:jc w:val="both"/>
        <w:rPr>
          <w:color w:val="000000"/>
        </w:rPr>
      </w:pPr>
      <w:r w:rsidRPr="00A74268">
        <w:rPr>
          <w:rFonts w:ascii="Palatino Linotype" w:eastAsia="Palatino Linotype" w:hAnsi="Palatino Linotype" w:cs="Palatino Linotype"/>
        </w:rPr>
        <w:t xml:space="preserve">Así, el estudio de </w:t>
      </w:r>
      <w:r w:rsidRPr="00A74268">
        <w:rPr>
          <w:rFonts w:ascii="Palatino Linotype" w:eastAsia="Palatino Linotype" w:hAnsi="Palatino Linotype" w:cs="Palatino Linotype"/>
          <w:color w:val="000000"/>
        </w:rPr>
        <w:t>la</w:t>
      </w:r>
      <w:r w:rsidRPr="00A74268">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A74268">
        <w:rPr>
          <w:rFonts w:ascii="Palatino Linotype" w:eastAsia="Palatino Linotype" w:hAnsi="Palatino Linotype" w:cs="Palatino Linotype"/>
          <w:b/>
        </w:rPr>
        <w:t>EL SUJETO OBLIGADO</w:t>
      </w:r>
      <w:r w:rsidRPr="00A74268">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185E28" w:rsidRPr="00A74268" w:rsidRDefault="00185E28">
      <w:pPr>
        <w:spacing w:line="360" w:lineRule="auto"/>
        <w:ind w:right="-787"/>
        <w:jc w:val="both"/>
        <w:rPr>
          <w:rFonts w:ascii="Palatino Linotype" w:eastAsia="Palatino Linotype" w:hAnsi="Palatino Linotype" w:cs="Palatino Linotype"/>
          <w:color w:val="000000"/>
        </w:rPr>
      </w:pPr>
    </w:p>
    <w:p w:rsidR="00EA1C1A" w:rsidRPr="00A74268" w:rsidRDefault="00444197" w:rsidP="00EA1C1A">
      <w:pPr>
        <w:numPr>
          <w:ilvl w:val="0"/>
          <w:numId w:val="2"/>
        </w:numPr>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rPr>
        <w:t xml:space="preserve">Ahora bien, </w:t>
      </w:r>
      <w:r w:rsidRPr="00A74268">
        <w:rPr>
          <w:rFonts w:ascii="Palatino Linotype" w:eastAsia="Palatino Linotype" w:hAnsi="Palatino Linotype" w:cs="Palatino Linotype"/>
          <w:color w:val="000000"/>
        </w:rPr>
        <w:t>es</w:t>
      </w:r>
      <w:r w:rsidR="00A660D2" w:rsidRPr="00A74268">
        <w:rPr>
          <w:rFonts w:ascii="Palatino Linotype" w:eastAsia="Palatino Linotype" w:hAnsi="Palatino Linotype" w:cs="Palatino Linotype"/>
          <w:color w:val="000000"/>
        </w:rPr>
        <w:t xml:space="preserve"> de recordar que el particular solicitó</w:t>
      </w:r>
      <w:r w:rsidR="004B46CB" w:rsidRPr="00A74268">
        <w:rPr>
          <w:rFonts w:ascii="Palatino Linotype" w:eastAsia="Palatino Linotype" w:hAnsi="Palatino Linotype" w:cs="Palatino Linotype"/>
          <w:color w:val="000000"/>
        </w:rPr>
        <w:t xml:space="preserve"> la información siguiente</w:t>
      </w:r>
      <w:r w:rsidR="000A348B" w:rsidRPr="00A74268">
        <w:rPr>
          <w:rFonts w:ascii="Palatino Linotype" w:eastAsia="Palatino Linotype" w:hAnsi="Palatino Linotype" w:cs="Palatino Linotype"/>
          <w:color w:val="000000"/>
        </w:rPr>
        <w:t>:</w:t>
      </w:r>
      <w:r w:rsidR="00E62924" w:rsidRPr="00A74268">
        <w:rPr>
          <w:rFonts w:ascii="Palatino Linotype" w:eastAsia="Palatino Linotype" w:hAnsi="Palatino Linotype" w:cs="Palatino Linotype"/>
          <w:color w:val="000000"/>
        </w:rPr>
        <w:t xml:space="preserve"> </w:t>
      </w:r>
      <w:r w:rsidR="00EA1C1A" w:rsidRPr="00A74268">
        <w:rPr>
          <w:rFonts w:ascii="Palatino Linotype" w:eastAsia="Palatino Linotype" w:hAnsi="Palatino Linotype" w:cs="Palatino Linotype"/>
          <w:i/>
          <w:color w:val="000000"/>
          <w:u w:val="single"/>
        </w:rPr>
        <w:t>Del 1 de enero de 2012 al 19 de noviembre de 2025, los contratos con sus anexos celebrados con las siguientes personas morales (enlistando diversas empresas)</w:t>
      </w:r>
      <w:r w:rsidR="00A660D2" w:rsidRPr="00A74268">
        <w:rPr>
          <w:rFonts w:ascii="Palatino Linotype" w:eastAsia="Palatino Linotype" w:hAnsi="Palatino Linotype" w:cs="Palatino Linotype"/>
          <w:color w:val="000000"/>
        </w:rPr>
        <w:t xml:space="preserve">, en respuesta el Sujeto Obligado </w:t>
      </w:r>
      <w:r w:rsidR="00E62924" w:rsidRPr="00A74268">
        <w:rPr>
          <w:rFonts w:ascii="Palatino Linotype" w:eastAsia="Palatino Linotype" w:hAnsi="Palatino Linotype" w:cs="Palatino Linotype"/>
          <w:color w:val="000000"/>
        </w:rPr>
        <w:t xml:space="preserve">se pronunció </w:t>
      </w:r>
      <w:r w:rsidR="00EA1C1A" w:rsidRPr="00A74268">
        <w:rPr>
          <w:rFonts w:ascii="Palatino Linotype" w:eastAsia="Palatino Linotype" w:hAnsi="Palatino Linotype" w:cs="Palatino Linotype"/>
          <w:color w:val="000000"/>
        </w:rPr>
        <w:t xml:space="preserve">Director de Recursos Materiales, Adquisiciones y Servicios Generales, a través del cual refiere que </w:t>
      </w:r>
      <w:r w:rsidR="00EA1C1A" w:rsidRPr="00A74268">
        <w:rPr>
          <w:rFonts w:ascii="Palatino Linotype" w:eastAsia="Palatino Linotype" w:hAnsi="Palatino Linotype" w:cs="Palatino Linotype"/>
          <w:b/>
          <w:color w:val="000000"/>
        </w:rPr>
        <w:t>solo ha contratado con la persona moral Seguritech Privada, S.A. de C.V</w:t>
      </w:r>
      <w:r w:rsidR="00EA1C1A" w:rsidRPr="00A74268">
        <w:rPr>
          <w:rFonts w:ascii="Palatino Linotype" w:eastAsia="Palatino Linotype" w:hAnsi="Palatino Linotype" w:cs="Palatino Linotype"/>
          <w:color w:val="000000"/>
        </w:rPr>
        <w:t xml:space="preserve">., aclarando que dichos contratos forman parte de las obligaciones de transparencia comunes estipuladas en el artículo 92 de la Ley en la materia, con respecto a su fracción XXIX, inciso a), por lo que la información solicitada puede ser consultada un enlace digital; en consecuencia el recurrente </w:t>
      </w:r>
      <w:r w:rsidR="00EA1C1A" w:rsidRPr="00A74268">
        <w:rPr>
          <w:rFonts w:ascii="Palatino Linotype" w:eastAsia="Palatino Linotype" w:hAnsi="Palatino Linotype" w:cs="Palatino Linotype"/>
          <w:color w:val="000000"/>
        </w:rPr>
        <w:lastRenderedPageBreak/>
        <w:t xml:space="preserve">se dolió manifestando que </w:t>
      </w:r>
      <w:r w:rsidR="00EA1C1A" w:rsidRPr="00A74268">
        <w:rPr>
          <w:rFonts w:ascii="Palatino Linotype" w:eastAsia="Palatino Linotype" w:hAnsi="Palatino Linotype" w:cs="Palatino Linotype"/>
          <w:i/>
          <w:color w:val="000000"/>
        </w:rPr>
        <w:t>La mayoría de los casos las ligas están rotas o son inexistentes y tampoco se puede ver quién es el proveedor</w:t>
      </w:r>
      <w:r w:rsidR="00EA1C1A" w:rsidRPr="00A74268">
        <w:rPr>
          <w:rFonts w:ascii="Palatino Linotype" w:eastAsia="Palatino Linotype" w:hAnsi="Palatino Linotype" w:cs="Palatino Linotype"/>
          <w:color w:val="000000"/>
        </w:rPr>
        <w:t>; posteriormente a través de informe justificado el Sujeto Obligado amplió su respuesta añadiendo un documento que se describe paso a paso para obtener la información solicitada.</w:t>
      </w:r>
    </w:p>
    <w:p w:rsidR="00BC3C6A" w:rsidRPr="00A74268" w:rsidRDefault="00BC3C6A" w:rsidP="00BC3C6A">
      <w:pPr>
        <w:spacing w:line="360" w:lineRule="auto"/>
        <w:ind w:right="-787"/>
        <w:jc w:val="both"/>
        <w:rPr>
          <w:color w:val="000000"/>
        </w:rPr>
      </w:pPr>
    </w:p>
    <w:p w:rsidR="0082301F" w:rsidRPr="00A74268" w:rsidRDefault="008E5376" w:rsidP="0082301F">
      <w:pPr>
        <w:numPr>
          <w:ilvl w:val="0"/>
          <w:numId w:val="2"/>
        </w:numPr>
        <w:spacing w:line="360" w:lineRule="auto"/>
        <w:ind w:left="0" w:right="-787" w:firstLine="0"/>
        <w:jc w:val="both"/>
        <w:rPr>
          <w:rFonts w:ascii="Palatino Linotype" w:eastAsia="Palatino Linotype" w:hAnsi="Palatino Linotype" w:cs="Palatino Linotype"/>
        </w:rPr>
      </w:pPr>
      <w:r w:rsidRPr="00A74268">
        <w:rPr>
          <w:rFonts w:ascii="Palatino Linotype" w:eastAsia="Palatino Linotype" w:hAnsi="Palatino Linotype" w:cs="Palatino Linotype"/>
          <w:color w:val="000000" w:themeColor="text1"/>
        </w:rPr>
        <w:t xml:space="preserve">En primer lugar es de referir que conforme a lo manifestado por el recurrente como acto impugnado y motivos de inconformidad, se advierte que se duele porque </w:t>
      </w:r>
      <w:r w:rsidRPr="00A74268">
        <w:rPr>
          <w:rFonts w:ascii="Palatino Linotype" w:eastAsia="Palatino Linotype" w:hAnsi="Palatino Linotype" w:cs="Palatino Linotype"/>
          <w:i/>
          <w:color w:val="000000" w:themeColor="text1"/>
        </w:rPr>
        <w:t>las ligas están rotas o son inexistentes y tampoco se puede ver quién es el proveedor, por lo que no se puede tener acceso a la información requerida</w:t>
      </w:r>
      <w:r w:rsidR="0082301F" w:rsidRPr="00A74268">
        <w:rPr>
          <w:rFonts w:ascii="Palatino Linotype" w:eastAsia="Palatino Linotype" w:hAnsi="Palatino Linotype" w:cs="Palatino Linotype"/>
          <w:color w:val="000000" w:themeColor="text1"/>
        </w:rPr>
        <w:t xml:space="preserve">, solicitando </w:t>
      </w:r>
      <w:r w:rsidR="0082301F" w:rsidRPr="00A74268">
        <w:rPr>
          <w:rFonts w:ascii="Palatino Linotype" w:eastAsia="Palatino Linotype" w:hAnsi="Palatino Linotype" w:cs="Palatino Linotype"/>
          <w:i/>
          <w:color w:val="000000" w:themeColor="text1"/>
        </w:rPr>
        <w:t>las ligas, en formato accesible a los contratos solicitados.</w:t>
      </w:r>
      <w:r w:rsidR="0082301F" w:rsidRPr="00A74268">
        <w:rPr>
          <w:rFonts w:ascii="Palatino Linotype" w:eastAsia="Palatino Linotype" w:hAnsi="Palatino Linotype" w:cs="Palatino Linotype"/>
          <w:color w:val="000000" w:themeColor="text1"/>
        </w:rPr>
        <w:t xml:space="preserve"> En consecuencia si a través de respuesta el Sujeto Obligado manifestó que solo ha firmado contratos con la </w:t>
      </w:r>
      <w:r w:rsidR="0082301F" w:rsidRPr="00A74268">
        <w:rPr>
          <w:rFonts w:ascii="Palatino Linotype" w:eastAsia="Palatino Linotype" w:hAnsi="Palatino Linotype" w:cs="Palatino Linotype"/>
          <w:b/>
          <w:color w:val="000000" w:themeColor="text1"/>
        </w:rPr>
        <w:t>con la persona moral Seguritech Privada, S.A. de C.V</w:t>
      </w:r>
      <w:r w:rsidR="0082301F" w:rsidRPr="00A74268">
        <w:rPr>
          <w:rFonts w:ascii="Palatino Linotype" w:eastAsia="Palatino Linotype" w:hAnsi="Palatino Linotype" w:cs="Palatino Linotype"/>
          <w:b/>
          <w:i/>
          <w:color w:val="000000" w:themeColor="text1"/>
        </w:rPr>
        <w:t xml:space="preserve">, </w:t>
      </w:r>
      <w:r w:rsidR="0082301F" w:rsidRPr="00A74268">
        <w:rPr>
          <w:rFonts w:ascii="Palatino Linotype" w:eastAsia="Palatino Linotype" w:hAnsi="Palatino Linotype" w:cs="Palatino Linotype"/>
          <w:color w:val="000000" w:themeColor="text1"/>
        </w:rPr>
        <w:t>remitiendo una liga para consulta, el particular se inconforma porque en la mayoría de los casos las ligas están rotas o son inexistentes y no puede visualizar la información, por lo que es notorio que no se inconforma por haber manifestado que solo firma con la empresa referida y no por todas las demás empresas</w:t>
      </w:r>
      <w:r w:rsidR="004B61C4" w:rsidRPr="00A74268">
        <w:rPr>
          <w:rFonts w:ascii="Palatino Linotype" w:eastAsia="Palatino Linotype" w:hAnsi="Palatino Linotype" w:cs="Palatino Linotype"/>
          <w:color w:val="000000" w:themeColor="text1"/>
        </w:rPr>
        <w:t xml:space="preserve"> aludidas en su solicitud</w:t>
      </w:r>
      <w:r w:rsidR="0082301F" w:rsidRPr="00A74268">
        <w:rPr>
          <w:rFonts w:ascii="Palatino Linotype" w:eastAsia="Palatino Linotype" w:hAnsi="Palatino Linotype" w:cs="Palatino Linotype"/>
          <w:color w:val="000000" w:themeColor="text1"/>
        </w:rPr>
        <w:t xml:space="preserve">; </w:t>
      </w:r>
      <w:r w:rsidR="0082301F" w:rsidRPr="00A74268">
        <w:rPr>
          <w:rFonts w:ascii="Palatino Linotype" w:eastAsia="Palatino Linotype" w:hAnsi="Palatino Linotype" w:cs="Palatino Linotype"/>
          <w:color w:val="000000"/>
        </w:rPr>
        <w:t xml:space="preserve">por lo que, la parte de la solicitud que no fue combatida se debe tener como </w:t>
      </w:r>
      <w:r w:rsidR="0082301F" w:rsidRPr="00A74268">
        <w:rPr>
          <w:rFonts w:ascii="Palatino Linotype" w:eastAsia="Palatino Linotype" w:hAnsi="Palatino Linotype" w:cs="Palatino Linotype"/>
          <w:b/>
          <w:color w:val="000000"/>
        </w:rPr>
        <w:t>actos consentidos</w:t>
      </w:r>
      <w:r w:rsidR="0082301F" w:rsidRPr="00A74268">
        <w:rPr>
          <w:rFonts w:ascii="Palatino Linotype" w:eastAsia="Palatino Linotype" w:hAnsi="Palatino Linotype" w:cs="Palatino Linotype"/>
          <w:color w:val="000000"/>
        </w:rPr>
        <w:t>, por no haber pronunciamiento de impugnación.</w:t>
      </w:r>
    </w:p>
    <w:p w:rsidR="0082301F" w:rsidRPr="00A74268" w:rsidRDefault="0082301F" w:rsidP="0082301F">
      <w:pPr>
        <w:spacing w:line="360" w:lineRule="auto"/>
        <w:ind w:right="-787"/>
        <w:jc w:val="both"/>
        <w:rPr>
          <w:rFonts w:ascii="Palatino Linotype" w:eastAsia="Palatino Linotype" w:hAnsi="Palatino Linotype" w:cs="Palatino Linotype"/>
        </w:rPr>
      </w:pPr>
    </w:p>
    <w:p w:rsidR="0082301F" w:rsidRPr="00A74268" w:rsidRDefault="0082301F" w:rsidP="0082301F">
      <w:pPr>
        <w:numPr>
          <w:ilvl w:val="0"/>
          <w:numId w:val="2"/>
        </w:numPr>
        <w:spacing w:line="360" w:lineRule="auto"/>
        <w:ind w:left="0" w:right="-787" w:firstLine="0"/>
        <w:jc w:val="both"/>
        <w:rPr>
          <w:rFonts w:ascii="Palatino Linotype" w:eastAsia="Palatino Linotype" w:hAnsi="Palatino Linotype" w:cs="Palatino Linotype"/>
        </w:rPr>
      </w:pPr>
      <w:r w:rsidRPr="00A74268">
        <w:rPr>
          <w:rFonts w:ascii="Palatino Linotype" w:eastAsia="Palatino Linotype" w:hAnsi="Palatino Linotype" w:cs="Palatino Linotype"/>
        </w:rPr>
        <w:t xml:space="preserve">Luego entonces, al no existir inconformidad, la información se tiene por </w:t>
      </w:r>
      <w:r w:rsidRPr="00A74268">
        <w:rPr>
          <w:rFonts w:ascii="Palatino Linotype" w:eastAsia="Palatino Linotype" w:hAnsi="Palatino Linotype" w:cs="Palatino Linotype"/>
          <w:color w:val="000000"/>
        </w:rPr>
        <w:t>consentida</w:t>
      </w:r>
      <w:r w:rsidRPr="00A74268">
        <w:rPr>
          <w:rFonts w:ascii="Palatino Linotype" w:eastAsia="Palatino Linotype" w:hAnsi="Palatino Linotype" w:cs="Palatino Linotype"/>
        </w:rPr>
        <w:t>, ya</w:t>
      </w:r>
      <w:r w:rsidRPr="00A74268">
        <w:rPr>
          <w:rFonts w:ascii="Palatino Linotype" w:eastAsia="Palatino Linotype" w:hAnsi="Palatino Linotype" w:cs="Palatino Linotype"/>
          <w:b/>
        </w:rPr>
        <w:t xml:space="preserve"> </w:t>
      </w:r>
      <w:r w:rsidRPr="00A74268">
        <w:rPr>
          <w:rFonts w:ascii="Palatino Linotype" w:eastAsia="Palatino Linotype" w:hAnsi="Palatino Linotype" w:cs="Palatino Linotype"/>
        </w:rPr>
        <w:t xml:space="preserve">que la falta de </w:t>
      </w:r>
      <w:r w:rsidRPr="00A74268">
        <w:rPr>
          <w:rFonts w:ascii="Palatino Linotype" w:eastAsia="Palatino Linotype" w:hAnsi="Palatino Linotype" w:cs="Palatino Linotype"/>
          <w:color w:val="000000"/>
        </w:rPr>
        <w:t>impugnación</w:t>
      </w:r>
      <w:r w:rsidRPr="00A74268">
        <w:rPr>
          <w:rFonts w:ascii="Palatino Linotype" w:eastAsia="Palatino Linotype" w:hAnsi="Palatino Linotype" w:cs="Palatino Linotype"/>
        </w:rPr>
        <w:t xml:space="preserve"> resp</w:t>
      </w:r>
      <w:r w:rsidRPr="00A74268">
        <w:rPr>
          <w:rFonts w:ascii="Palatino Linotype" w:eastAsia="Palatino Linotype" w:hAnsi="Palatino Linotype" w:cs="Palatino Linotype"/>
          <w:color w:val="000000"/>
        </w:rPr>
        <w:t>e</w:t>
      </w:r>
      <w:r w:rsidRPr="00A74268">
        <w:rPr>
          <w:rFonts w:ascii="Palatino Linotype" w:eastAsia="Palatino Linotype" w:hAnsi="Palatino Linotype" w:cs="Palatino Linotype"/>
        </w:rPr>
        <w:t xml:space="preserve">cto de los requerimientos que no fueron manifestados en el recurso de revisión, debe entenderse como </w:t>
      </w:r>
      <w:r w:rsidRPr="00A74268">
        <w:rPr>
          <w:rFonts w:ascii="Palatino Linotype" w:eastAsia="Palatino Linotype" w:hAnsi="Palatino Linotype" w:cs="Palatino Linotype"/>
          <w:b/>
        </w:rPr>
        <w:t>actos consentidos</w:t>
      </w:r>
      <w:r w:rsidRPr="00A74268">
        <w:rPr>
          <w:rFonts w:ascii="Palatino Linotype" w:eastAsia="Palatino Linotype" w:hAnsi="Palatino Linotype" w:cs="Palatino Linotype"/>
        </w:rPr>
        <w:t>.</w:t>
      </w:r>
    </w:p>
    <w:p w:rsidR="0082301F" w:rsidRPr="00A74268" w:rsidRDefault="0082301F" w:rsidP="0082301F">
      <w:pPr>
        <w:pBdr>
          <w:top w:val="nil"/>
          <w:left w:val="nil"/>
          <w:bottom w:val="nil"/>
          <w:right w:val="nil"/>
          <w:between w:val="nil"/>
        </w:pBdr>
        <w:spacing w:line="360" w:lineRule="auto"/>
        <w:rPr>
          <w:rFonts w:ascii="Palatino Linotype" w:eastAsia="Palatino Linotype" w:hAnsi="Palatino Linotype" w:cs="Palatino Linotype"/>
          <w:color w:val="000000"/>
        </w:rPr>
      </w:pPr>
    </w:p>
    <w:p w:rsidR="0082301F" w:rsidRPr="00A74268" w:rsidRDefault="0082301F" w:rsidP="0082301F">
      <w:pPr>
        <w:numPr>
          <w:ilvl w:val="0"/>
          <w:numId w:val="2"/>
        </w:numPr>
        <w:spacing w:line="360" w:lineRule="auto"/>
        <w:ind w:left="0" w:right="-787" w:firstLine="0"/>
        <w:jc w:val="both"/>
        <w:rPr>
          <w:rFonts w:ascii="Palatino Linotype" w:eastAsia="Palatino Linotype" w:hAnsi="Palatino Linotype" w:cs="Palatino Linotype"/>
        </w:rPr>
      </w:pPr>
      <w:r w:rsidRPr="00A74268">
        <w:rPr>
          <w:rFonts w:ascii="Palatino Linotype" w:eastAsia="Palatino Linotype" w:hAnsi="Palatino Linotype" w:cs="Palatino Linotype"/>
        </w:rPr>
        <w:t xml:space="preserve">Esto es así, debido a que cuando el recurrente impugna la respuesta del sujeto obligado y éste no expresa </w:t>
      </w:r>
      <w:r w:rsidRPr="00A74268">
        <w:rPr>
          <w:rFonts w:ascii="Palatino Linotype" w:eastAsia="Palatino Linotype" w:hAnsi="Palatino Linotype" w:cs="Palatino Linotype"/>
          <w:color w:val="000000"/>
        </w:rPr>
        <w:t>razón</w:t>
      </w:r>
      <w:r w:rsidRPr="00A74268">
        <w:rPr>
          <w:rFonts w:ascii="Palatino Linotype" w:eastAsia="Palatino Linotype" w:hAnsi="Palatino Linotype" w:cs="Palatino Linotype"/>
        </w:rPr>
        <w:t xml:space="preserve"> o motivo de inconformidad en contra de todos los rubros solicitados, </w:t>
      </w:r>
      <w:r w:rsidRPr="00A74268">
        <w:rPr>
          <w:rFonts w:ascii="Palatino Linotype" w:eastAsia="Palatino Linotype" w:hAnsi="Palatino Linotype" w:cs="Palatino Linotype"/>
        </w:rPr>
        <w:lastRenderedPageBreak/>
        <w:t>los mismos deben declararse firmes, pues se entiende que el recurrente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rsidR="0082301F" w:rsidRPr="00A74268" w:rsidRDefault="0082301F" w:rsidP="0082301F">
      <w:pPr>
        <w:pBdr>
          <w:top w:val="nil"/>
          <w:left w:val="nil"/>
          <w:bottom w:val="nil"/>
          <w:right w:val="nil"/>
          <w:between w:val="nil"/>
        </w:pBdr>
        <w:ind w:left="567" w:right="-716"/>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b/>
          <w:i/>
          <w:color w:val="000000"/>
        </w:rPr>
        <w:t>“REVISIÓN EN AMPARO. LOS RESOLUTIVOS NO COMBATIDOS DEBEN DECLARARSE FIRMES. </w:t>
      </w:r>
      <w:r w:rsidRPr="00A74268">
        <w:rPr>
          <w:rFonts w:ascii="Palatino Linotype" w:eastAsia="Palatino Linotype" w:hAnsi="Palatino Linotype" w:cs="Palatino Linotype"/>
          <w:i/>
          <w:color w:val="000000"/>
          <w:u w:val="single"/>
        </w:rPr>
        <w:t>Cuando algún resolutivo de la sentencia impugnada afecta a EL RECURRENTE, y ésta no expresa agravio en contra de las consideraciones que le sirven de base, dicho resolutivo debe declararse firme.</w:t>
      </w:r>
      <w:r w:rsidRPr="00A74268">
        <w:rPr>
          <w:rFonts w:ascii="Palatino Linotype" w:eastAsia="Palatino Linotype" w:hAnsi="Palatino Linotype" w:cs="Palatino Linotype"/>
          <w:i/>
          <w:color w:val="000000"/>
        </w:rPr>
        <w:t> Esto es, en el caso referido, no obstante que la materia de la revisión comprende a todos los resolutivos que afectan a EL RECURRENTE, </w:t>
      </w:r>
      <w:r w:rsidRPr="00A74268">
        <w:rPr>
          <w:rFonts w:ascii="Palatino Linotype" w:eastAsia="Palatino Linotype" w:hAnsi="Palatino Linotype" w:cs="Palatino Linotype"/>
          <w:i/>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A74268">
        <w:rPr>
          <w:rFonts w:ascii="Palatino Linotype" w:eastAsia="Palatino Linotype" w:hAnsi="Palatino Linotype" w:cs="Palatino Linotype"/>
          <w:i/>
          <w:color w:val="000000"/>
        </w:rPr>
        <w:t>.”</w:t>
      </w:r>
    </w:p>
    <w:p w:rsidR="0082301F" w:rsidRPr="00A74268" w:rsidRDefault="0082301F" w:rsidP="0082301F">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rsidR="0082301F" w:rsidRPr="00A74268" w:rsidRDefault="0082301F" w:rsidP="0082301F">
      <w:pPr>
        <w:numPr>
          <w:ilvl w:val="0"/>
          <w:numId w:val="2"/>
        </w:numPr>
        <w:spacing w:line="360" w:lineRule="auto"/>
        <w:ind w:left="0" w:right="-787" w:firstLine="0"/>
        <w:jc w:val="both"/>
        <w:rPr>
          <w:rFonts w:ascii="Palatino Linotype" w:eastAsia="Palatino Linotype" w:hAnsi="Palatino Linotype" w:cs="Palatino Linotype"/>
        </w:rPr>
      </w:pPr>
      <w:r w:rsidRPr="00A74268">
        <w:rPr>
          <w:rFonts w:ascii="Palatino Linotype" w:eastAsia="Palatino Linotype" w:hAnsi="Palatino Linotype" w:cs="Palatino Linotype"/>
        </w:rPr>
        <w:t xml:space="preserve">Consecutivamente, </w:t>
      </w:r>
      <w:r w:rsidRPr="00A74268">
        <w:rPr>
          <w:rFonts w:ascii="Palatino Linotype" w:eastAsia="Palatino Linotype" w:hAnsi="Palatino Linotype" w:cs="Palatino Linotype"/>
          <w:b/>
        </w:rPr>
        <w:t xml:space="preserve">la parte de la respuesta que no fue impugnada debe declararse consentida por el recurrente, toda vez que no realizó </w:t>
      </w:r>
      <w:r w:rsidRPr="00A74268">
        <w:rPr>
          <w:rFonts w:ascii="Palatino Linotype" w:eastAsia="Palatino Linotype" w:hAnsi="Palatino Linotype" w:cs="Palatino Linotype"/>
        </w:rPr>
        <w:t>manifestaciones</w:t>
      </w:r>
      <w:r w:rsidRPr="00A74268">
        <w:rPr>
          <w:rFonts w:ascii="Palatino Linotype" w:eastAsia="Palatino Linotype" w:hAnsi="Palatino Linotype" w:cs="Palatino Linotype"/>
          <w:b/>
        </w:rPr>
        <w:t xml:space="preserve"> </w:t>
      </w:r>
      <w:r w:rsidRPr="00A74268">
        <w:rPr>
          <w:rFonts w:ascii="Palatino Linotype" w:eastAsia="Palatino Linotype" w:hAnsi="Palatino Linotype" w:cs="Palatino Linotype"/>
        </w:rPr>
        <w:t>de</w:t>
      </w:r>
      <w:r w:rsidRPr="00A74268">
        <w:rPr>
          <w:rFonts w:ascii="Palatino Linotype" w:eastAsia="Palatino Linotype" w:hAnsi="Palatino Linotype" w:cs="Palatino Linotype"/>
          <w:b/>
        </w:rPr>
        <w:t xml:space="preserve"> inconformidad</w:t>
      </w:r>
      <w:r w:rsidRPr="00A74268">
        <w:rPr>
          <w:rFonts w:ascii="Palatino Linotype" w:eastAsia="Palatino Linotype" w:hAnsi="Palatino Linotype" w:cs="Palatino Linotype"/>
        </w:rPr>
        <w:t xml:space="preserve">; por lo que, no pueden producirse efectos jurídicos tendentes a revocar, confirmar o modificar el acto reclamado ya que </w:t>
      </w:r>
      <w:r w:rsidRPr="00A74268">
        <w:rPr>
          <w:rFonts w:ascii="Palatino Linotype" w:eastAsia="Palatino Linotype" w:hAnsi="Palatino Linotype" w:cs="Palatino Linotype"/>
          <w:b/>
        </w:rPr>
        <w:t>se infiere su consentimiento</w:t>
      </w:r>
      <w:r w:rsidRPr="00A74268">
        <w:rPr>
          <w:rFonts w:ascii="Palatino Linotype" w:eastAsia="Palatino Linotype" w:hAnsi="Palatino Linotype" w:cs="Palatino Linotype"/>
        </w:rPr>
        <w:t xml:space="preserve"> </w:t>
      </w:r>
      <w:r w:rsidRPr="00A74268">
        <w:rPr>
          <w:rFonts w:ascii="Palatino Linotype" w:eastAsia="Palatino Linotype" w:hAnsi="Palatino Linotype" w:cs="Palatino Linotype"/>
          <w:b/>
        </w:rPr>
        <w:t xml:space="preserve">ante la falta de impugnación </w:t>
      </w:r>
      <w:r w:rsidRPr="00A74268">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rsidR="0082301F" w:rsidRPr="00A74268" w:rsidRDefault="0082301F" w:rsidP="0082301F">
      <w:pPr>
        <w:pBdr>
          <w:top w:val="nil"/>
          <w:left w:val="nil"/>
          <w:bottom w:val="nil"/>
          <w:right w:val="nil"/>
          <w:between w:val="nil"/>
        </w:pBdr>
        <w:ind w:left="567" w:right="-716"/>
        <w:jc w:val="both"/>
        <w:rPr>
          <w:rFonts w:ascii="Palatino Linotype" w:eastAsia="Palatino Linotype" w:hAnsi="Palatino Linotype" w:cs="Palatino Linotype"/>
          <w:i/>
          <w:color w:val="000000"/>
        </w:rPr>
      </w:pPr>
      <w:r w:rsidRPr="00A74268">
        <w:rPr>
          <w:rFonts w:ascii="Palatino Linotype" w:eastAsia="Palatino Linotype" w:hAnsi="Palatino Linotype" w:cs="Palatino Linotype"/>
          <w:b/>
          <w:i/>
          <w:color w:val="000000"/>
        </w:rPr>
        <w:t>“ACTOS CONSENTIDOS. SON LOS QUE NO SE IMPUGNAN MEDIANTE EL RECURSO IDÓNEO. </w:t>
      </w:r>
      <w:r w:rsidRPr="00A74268">
        <w:rPr>
          <w:rFonts w:ascii="Palatino Linotype" w:eastAsia="Palatino Linotype" w:hAnsi="Palatino Linotype" w:cs="Palatino Linotype"/>
          <w:i/>
          <w:color w:val="000000"/>
          <w:u w:val="single"/>
        </w:rPr>
        <w:t>Debe reputarse como consentido el acto que no se impugnó por el medio establecido por la ley</w:t>
      </w:r>
      <w:r w:rsidRPr="00A74268">
        <w:rPr>
          <w:rFonts w:ascii="Palatino Linotype" w:eastAsia="Palatino Linotype" w:hAnsi="Palatino Linotype" w:cs="Palatino Linotype"/>
          <w:i/>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82301F" w:rsidRPr="00A74268" w:rsidRDefault="0082301F" w:rsidP="004B61C4">
      <w:pPr>
        <w:spacing w:line="360" w:lineRule="auto"/>
        <w:ind w:right="-787"/>
        <w:jc w:val="both"/>
        <w:rPr>
          <w:rFonts w:ascii="Palatino Linotype" w:eastAsia="Palatino Linotype" w:hAnsi="Palatino Linotype" w:cs="Palatino Linotype"/>
          <w:color w:val="000000" w:themeColor="text1"/>
        </w:rPr>
      </w:pPr>
    </w:p>
    <w:p w:rsidR="00441869" w:rsidRPr="00A74268" w:rsidRDefault="004B61C4" w:rsidP="00441869">
      <w:pPr>
        <w:numPr>
          <w:ilvl w:val="0"/>
          <w:numId w:val="2"/>
        </w:numPr>
        <w:spacing w:line="360" w:lineRule="auto"/>
        <w:ind w:left="0" w:right="-787" w:firstLine="0"/>
        <w:jc w:val="both"/>
        <w:rPr>
          <w:rFonts w:ascii="Palatino Linotype" w:eastAsia="Palatino Linotype" w:hAnsi="Palatino Linotype" w:cs="Palatino Linotype"/>
          <w:i/>
        </w:rPr>
      </w:pPr>
      <w:r w:rsidRPr="00A74268">
        <w:rPr>
          <w:rFonts w:ascii="Palatino Linotype" w:eastAsia="Palatino Linotype" w:hAnsi="Palatino Linotype" w:cs="Palatino Linotype"/>
        </w:rPr>
        <w:t xml:space="preserve">En este sentido, el estudio se fijará en determinar si la liga proporcionada por el Sujeto Obligado cumple con el requerimiento siguiente: </w:t>
      </w:r>
      <w:r w:rsidRPr="00A74268">
        <w:rPr>
          <w:rFonts w:ascii="Palatino Linotype" w:eastAsia="Palatino Linotype" w:hAnsi="Palatino Linotype" w:cs="Palatino Linotype"/>
          <w:i/>
          <w:u w:val="single"/>
        </w:rPr>
        <w:t>Del 1 de enero de 2012 al 19 de noviembre de 2025, los contratos con sus anexos celebrados con la persona moral Seguritech Privada, S.A. de C.V.</w:t>
      </w:r>
      <w:r w:rsidR="004A62ED" w:rsidRPr="00A74268">
        <w:rPr>
          <w:rFonts w:ascii="Palatino Linotype" w:eastAsia="Palatino Linotype" w:hAnsi="Palatino Linotype" w:cs="Palatino Linotype"/>
          <w:color w:val="000000"/>
        </w:rPr>
        <w:t>,</w:t>
      </w:r>
    </w:p>
    <w:p w:rsidR="00441869" w:rsidRPr="00A74268" w:rsidRDefault="00441869" w:rsidP="004B61C4">
      <w:pPr>
        <w:numPr>
          <w:ilvl w:val="0"/>
          <w:numId w:val="2"/>
        </w:numPr>
        <w:spacing w:line="360" w:lineRule="auto"/>
        <w:ind w:left="0" w:right="-787" w:firstLine="0"/>
        <w:jc w:val="both"/>
        <w:rPr>
          <w:rFonts w:ascii="Palatino Linotype" w:eastAsia="Palatino Linotype" w:hAnsi="Palatino Linotype" w:cs="Palatino Linotype"/>
          <w:i/>
        </w:rPr>
      </w:pPr>
      <w:r w:rsidRPr="00A74268">
        <w:rPr>
          <w:rFonts w:ascii="Palatino Linotype" w:eastAsia="Palatino Linotype" w:hAnsi="Palatino Linotype" w:cs="Palatino Linotype"/>
          <w:color w:val="000000"/>
        </w:rPr>
        <w:lastRenderedPageBreak/>
        <w:t>Es de resaltar que la liga proporcionada en respuesta se entregó en formato cerrado, tal como se muestra en la imagen siguiente:</w:t>
      </w:r>
    </w:p>
    <w:p w:rsidR="00441869" w:rsidRPr="00A74268" w:rsidRDefault="00441869" w:rsidP="00441869">
      <w:pPr>
        <w:spacing w:line="360" w:lineRule="auto"/>
        <w:ind w:right="-787"/>
        <w:jc w:val="center"/>
        <w:rPr>
          <w:rFonts w:ascii="Palatino Linotype" w:eastAsia="Palatino Linotype" w:hAnsi="Palatino Linotype" w:cs="Palatino Linotype"/>
          <w:i/>
        </w:rPr>
      </w:pPr>
      <w:r w:rsidRPr="00A74268">
        <w:rPr>
          <w:rFonts w:ascii="Palatino Linotype" w:eastAsia="Palatino Linotype" w:hAnsi="Palatino Linotype" w:cs="Palatino Linotype"/>
          <w:noProof/>
          <w:lang w:val="es-MX"/>
        </w:rPr>
        <w:drawing>
          <wp:inline distT="0" distB="0" distL="0" distR="0" wp14:anchorId="746DAFD7" wp14:editId="2EFFD3DA">
            <wp:extent cx="4366863" cy="513522"/>
            <wp:effectExtent l="152400" t="152400" r="358140" b="3632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23203" cy="531907"/>
                    </a:xfrm>
                    <a:prstGeom prst="rect">
                      <a:avLst/>
                    </a:prstGeom>
                    <a:ln>
                      <a:noFill/>
                    </a:ln>
                    <a:effectLst>
                      <a:outerShdw blurRad="292100" dist="139700" dir="2700000" algn="tl" rotWithShape="0">
                        <a:srgbClr val="333333">
                          <a:alpha val="65000"/>
                        </a:srgbClr>
                      </a:outerShdw>
                    </a:effectLst>
                  </pic:spPr>
                </pic:pic>
              </a:graphicData>
            </a:graphic>
          </wp:inline>
        </w:drawing>
      </w:r>
    </w:p>
    <w:p w:rsidR="005843E3" w:rsidRPr="00A74268" w:rsidRDefault="00F92904" w:rsidP="004B61C4">
      <w:pPr>
        <w:numPr>
          <w:ilvl w:val="0"/>
          <w:numId w:val="2"/>
        </w:numPr>
        <w:spacing w:line="360" w:lineRule="auto"/>
        <w:ind w:left="0" w:right="-787" w:firstLine="0"/>
        <w:jc w:val="both"/>
        <w:rPr>
          <w:rFonts w:ascii="Palatino Linotype" w:eastAsia="Palatino Linotype" w:hAnsi="Palatino Linotype" w:cs="Palatino Linotype"/>
          <w:i/>
        </w:rPr>
      </w:pPr>
      <w:r w:rsidRPr="00A74268">
        <w:rPr>
          <w:rFonts w:ascii="Palatino Linotype" w:eastAsia="Palatino Linotype" w:hAnsi="Palatino Linotype" w:cs="Palatino Linotype"/>
          <w:color w:val="000000"/>
        </w:rPr>
        <w:t xml:space="preserve">Si </w:t>
      </w:r>
      <w:r w:rsidR="004A62ED" w:rsidRPr="00A74268">
        <w:rPr>
          <w:rFonts w:ascii="Palatino Linotype" w:eastAsia="Palatino Linotype" w:hAnsi="Palatino Linotype" w:cs="Palatino Linotype"/>
          <w:color w:val="000000"/>
        </w:rPr>
        <w:t>bien re</w:t>
      </w:r>
      <w:r w:rsidRPr="00A74268">
        <w:rPr>
          <w:rFonts w:ascii="Palatino Linotype" w:eastAsia="Palatino Linotype" w:hAnsi="Palatino Linotype" w:cs="Palatino Linotype"/>
          <w:color w:val="000000"/>
        </w:rPr>
        <w:t xml:space="preserve">firió el link para su consulta, fue </w:t>
      </w:r>
      <w:r w:rsidRPr="00A74268">
        <w:rPr>
          <w:rFonts w:ascii="Palatino Linotype" w:eastAsia="Palatino Linotype" w:hAnsi="Palatino Linotype" w:cs="Palatino Linotype"/>
          <w:color w:val="000000" w:themeColor="text1"/>
        </w:rPr>
        <w:t>proporcionado</w:t>
      </w:r>
      <w:r w:rsidR="004A62ED" w:rsidRPr="00A74268">
        <w:rPr>
          <w:rFonts w:ascii="Palatino Linotype" w:eastAsia="Palatino Linotype" w:hAnsi="Palatino Linotype" w:cs="Palatino Linotype"/>
          <w:color w:val="000000" w:themeColor="text1"/>
        </w:rPr>
        <w:t xml:space="preserve"> en formato cerrado;</w:t>
      </w:r>
      <w:r w:rsidR="005843E3" w:rsidRPr="00A74268">
        <w:rPr>
          <w:rFonts w:ascii="Palatino Linotype" w:eastAsia="Palatino Linotype" w:hAnsi="Palatino Linotype" w:cs="Palatino Linotype"/>
          <w:color w:val="000000"/>
        </w:rPr>
        <w:t xml:space="preserve"> es decir, que 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entrega de la información a los Particulares </w:t>
      </w:r>
      <w:r w:rsidR="005843E3" w:rsidRPr="00A74268">
        <w:rPr>
          <w:rFonts w:ascii="Palatino Linotype" w:eastAsia="Palatino Linotype" w:hAnsi="Palatino Linotype" w:cs="Palatino Linotype"/>
          <w:b/>
          <w:color w:val="000000"/>
        </w:rPr>
        <w:t>en formatos abiertos, con los efectos de facilitar la reutilización de la información</w:t>
      </w:r>
      <w:r w:rsidR="005843E3" w:rsidRPr="00A74268">
        <w:rPr>
          <w:rFonts w:ascii="Palatino Linotype" w:eastAsia="Palatino Linotype" w:hAnsi="Palatino Linotype" w:cs="Palatino Linotype"/>
          <w:color w:val="000000"/>
        </w:rPr>
        <w:t>, tal como a la letra refiere:</w:t>
      </w:r>
    </w:p>
    <w:p w:rsidR="005843E3" w:rsidRPr="00A74268" w:rsidRDefault="005843E3" w:rsidP="005843E3">
      <w:pPr>
        <w:ind w:left="566" w:right="-220"/>
        <w:jc w:val="center"/>
        <w:rPr>
          <w:rFonts w:ascii="Palatino Linotype" w:eastAsia="Palatino Linotype" w:hAnsi="Palatino Linotype" w:cs="Palatino Linotype"/>
          <w:b/>
          <w:i/>
        </w:rPr>
      </w:pPr>
    </w:p>
    <w:p w:rsidR="005843E3" w:rsidRPr="00A74268" w:rsidRDefault="005843E3" w:rsidP="005843E3">
      <w:pPr>
        <w:ind w:left="566" w:right="-220"/>
        <w:jc w:val="center"/>
        <w:rPr>
          <w:rFonts w:ascii="Palatino Linotype" w:eastAsia="Palatino Linotype" w:hAnsi="Palatino Linotype" w:cs="Palatino Linotype"/>
          <w:b/>
          <w:i/>
        </w:rPr>
      </w:pPr>
      <w:r w:rsidRPr="00A74268">
        <w:rPr>
          <w:rFonts w:ascii="Palatino Linotype" w:eastAsia="Palatino Linotype" w:hAnsi="Palatino Linotype" w:cs="Palatino Linotype"/>
          <w:b/>
          <w:i/>
        </w:rPr>
        <w:t>Ley de Transparencia y Acceso a la Información Pública del Estado de México y Municipios</w:t>
      </w:r>
    </w:p>
    <w:p w:rsidR="005843E3" w:rsidRPr="00A74268" w:rsidRDefault="005843E3" w:rsidP="005843E3">
      <w:pPr>
        <w:ind w:left="566" w:right="-220"/>
        <w:jc w:val="center"/>
        <w:rPr>
          <w:rFonts w:ascii="Palatino Linotype" w:eastAsia="Palatino Linotype" w:hAnsi="Palatino Linotype" w:cs="Palatino Linotype"/>
          <w:b/>
          <w:i/>
        </w:rPr>
      </w:pP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b/>
          <w:i/>
        </w:rPr>
        <w:t>Artículo 3</w:t>
      </w:r>
      <w:r w:rsidRPr="00A74268">
        <w:rPr>
          <w:rFonts w:ascii="Palatino Linotype" w:eastAsia="Palatino Linotype" w:hAnsi="Palatino Linotype" w:cs="Palatino Linotype"/>
          <w:i/>
        </w:rPr>
        <w:t>. Para los efectos de la presente Ley se entenderá por:</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b/>
          <w:i/>
        </w:rPr>
        <w:t>VIII. Datos abiertos</w:t>
      </w:r>
      <w:r w:rsidRPr="00A74268">
        <w:rPr>
          <w:rFonts w:ascii="Palatino Linotype" w:eastAsia="Palatino Linotype" w:hAnsi="Palatino Linotype" w:cs="Palatino Linotype"/>
          <w:i/>
        </w:rPr>
        <w:t xml:space="preserve">: Los datos digitales de carácter público que son accesibles en línea que pueden ser usados, reutilizados y redistribuidos por cualquier interesado y que tienen las siguientes características: </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a) </w:t>
      </w:r>
      <w:r w:rsidRPr="00A74268">
        <w:rPr>
          <w:rFonts w:ascii="Palatino Linotype" w:eastAsia="Palatino Linotype" w:hAnsi="Palatino Linotype" w:cs="Palatino Linotype"/>
          <w:b/>
          <w:i/>
        </w:rPr>
        <w:t>Accesibles</w:t>
      </w:r>
      <w:r w:rsidRPr="00A74268">
        <w:rPr>
          <w:rFonts w:ascii="Palatino Linotype" w:eastAsia="Palatino Linotype" w:hAnsi="Palatino Linotype" w:cs="Palatino Linotype"/>
          <w:i/>
        </w:rPr>
        <w:t xml:space="preserve">: Los datos están disponibles para la gama más amplia de usuarios, para cualquier propósito; </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b) </w:t>
      </w:r>
      <w:r w:rsidRPr="00A74268">
        <w:rPr>
          <w:rFonts w:ascii="Palatino Linotype" w:eastAsia="Palatino Linotype" w:hAnsi="Palatino Linotype" w:cs="Palatino Linotype"/>
          <w:b/>
          <w:i/>
        </w:rPr>
        <w:t>Integrales</w:t>
      </w:r>
      <w:r w:rsidRPr="00A74268">
        <w:rPr>
          <w:rFonts w:ascii="Palatino Linotype" w:eastAsia="Palatino Linotype" w:hAnsi="Palatino Linotype" w:cs="Palatino Linotype"/>
          <w:i/>
        </w:rPr>
        <w:t>: Contienen el tema que describen a detalle y con los metadatos necesarios;</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c) </w:t>
      </w:r>
      <w:r w:rsidRPr="00A74268">
        <w:rPr>
          <w:rFonts w:ascii="Palatino Linotype" w:eastAsia="Palatino Linotype" w:hAnsi="Palatino Linotype" w:cs="Palatino Linotype"/>
          <w:b/>
          <w:i/>
        </w:rPr>
        <w:t>Gratuitos</w:t>
      </w:r>
      <w:r w:rsidRPr="00A74268">
        <w:rPr>
          <w:rFonts w:ascii="Palatino Linotype" w:eastAsia="Palatino Linotype" w:hAnsi="Palatino Linotype" w:cs="Palatino Linotype"/>
          <w:i/>
        </w:rPr>
        <w:t xml:space="preserve">: Se obtienen sin entregar a cambio contraprestación alguna; </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d) </w:t>
      </w:r>
      <w:r w:rsidRPr="00A74268">
        <w:rPr>
          <w:rFonts w:ascii="Palatino Linotype" w:eastAsia="Palatino Linotype" w:hAnsi="Palatino Linotype" w:cs="Palatino Linotype"/>
          <w:b/>
          <w:i/>
        </w:rPr>
        <w:t>No discriminatorios</w:t>
      </w:r>
      <w:r w:rsidRPr="00A74268">
        <w:rPr>
          <w:rFonts w:ascii="Palatino Linotype" w:eastAsia="Palatino Linotype" w:hAnsi="Palatino Linotype" w:cs="Palatino Linotype"/>
          <w:i/>
        </w:rPr>
        <w:t xml:space="preserve">: Los datos están disponibles para cualquier persona, sin necesidad de registro; </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e) </w:t>
      </w:r>
      <w:r w:rsidRPr="00A74268">
        <w:rPr>
          <w:rFonts w:ascii="Palatino Linotype" w:eastAsia="Palatino Linotype" w:hAnsi="Palatino Linotype" w:cs="Palatino Linotype"/>
          <w:b/>
          <w:i/>
        </w:rPr>
        <w:t>Oportunos</w:t>
      </w:r>
      <w:r w:rsidRPr="00A74268">
        <w:rPr>
          <w:rFonts w:ascii="Palatino Linotype" w:eastAsia="Palatino Linotype" w:hAnsi="Palatino Linotype" w:cs="Palatino Linotype"/>
          <w:i/>
        </w:rPr>
        <w:t>: Son actualizados, periódicamente, conforme se generen;</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lastRenderedPageBreak/>
        <w:t xml:space="preserve">f) </w:t>
      </w:r>
      <w:r w:rsidRPr="00A74268">
        <w:rPr>
          <w:rFonts w:ascii="Palatino Linotype" w:eastAsia="Palatino Linotype" w:hAnsi="Palatino Linotype" w:cs="Palatino Linotype"/>
          <w:b/>
          <w:i/>
        </w:rPr>
        <w:t>Permanentes</w:t>
      </w:r>
      <w:r w:rsidRPr="00A74268">
        <w:rPr>
          <w:rFonts w:ascii="Palatino Linotype" w:eastAsia="Palatino Linotype" w:hAnsi="Palatino Linotype" w:cs="Palatino Linotype"/>
          <w:i/>
        </w:rPr>
        <w:t xml:space="preserve">: Se conservan en el tiempo, para lo cual, las versiones históricas relevantes para uso público se mantendrán disponibles con identificadores adecuados al efecto; </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g) </w:t>
      </w:r>
      <w:r w:rsidRPr="00A74268">
        <w:rPr>
          <w:rFonts w:ascii="Palatino Linotype" w:eastAsia="Palatino Linotype" w:hAnsi="Palatino Linotype" w:cs="Palatino Linotype"/>
          <w:b/>
          <w:i/>
        </w:rPr>
        <w:t>Primarios</w:t>
      </w:r>
      <w:r w:rsidRPr="00A74268">
        <w:rPr>
          <w:rFonts w:ascii="Palatino Linotype" w:eastAsia="Palatino Linotype" w:hAnsi="Palatino Linotype" w:cs="Palatino Linotype"/>
          <w:i/>
        </w:rPr>
        <w:t xml:space="preserve">: Provienen de la fuente de origen con el máximo nivel de desagregación posible; </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h) </w:t>
      </w:r>
      <w:r w:rsidRPr="00A74268">
        <w:rPr>
          <w:rFonts w:ascii="Palatino Linotype" w:eastAsia="Palatino Linotype" w:hAnsi="Palatino Linotype" w:cs="Palatino Linotype"/>
          <w:b/>
          <w:i/>
        </w:rPr>
        <w:t>Legibles por máquinas</w:t>
      </w:r>
      <w:r w:rsidRPr="00A74268">
        <w:rPr>
          <w:rFonts w:ascii="Palatino Linotype" w:eastAsia="Palatino Linotype" w:hAnsi="Palatino Linotype" w:cs="Palatino Linotype"/>
          <w:i/>
        </w:rPr>
        <w:t xml:space="preserve">: Deberán estar estructurados, total o parcialmente, para ser procesados e interpretados por equipos electrónicos de manera automática; </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i) </w:t>
      </w:r>
      <w:r w:rsidRPr="00A74268">
        <w:rPr>
          <w:rFonts w:ascii="Palatino Linotype" w:eastAsia="Palatino Linotype" w:hAnsi="Palatino Linotype" w:cs="Palatino Linotype"/>
          <w:b/>
          <w:i/>
        </w:rPr>
        <w:t>En formatos abiertos</w:t>
      </w:r>
      <w:r w:rsidRPr="00A74268">
        <w:rPr>
          <w:rFonts w:ascii="Palatino Linotype" w:eastAsia="Palatino Linotype" w:hAnsi="Palatino Linotype" w:cs="Palatino Linotype"/>
          <w:i/>
        </w:rPr>
        <w:t xml:space="preserve">: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 </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 xml:space="preserve">j) </w:t>
      </w:r>
      <w:r w:rsidRPr="00A74268">
        <w:rPr>
          <w:rFonts w:ascii="Palatino Linotype" w:eastAsia="Palatino Linotype" w:hAnsi="Palatino Linotype" w:cs="Palatino Linotype"/>
          <w:b/>
          <w:i/>
        </w:rPr>
        <w:t>De libre uso</w:t>
      </w:r>
      <w:r w:rsidRPr="00A74268">
        <w:rPr>
          <w:rFonts w:ascii="Palatino Linotype" w:eastAsia="Palatino Linotype" w:hAnsi="Palatino Linotype" w:cs="Palatino Linotype"/>
          <w:i/>
        </w:rPr>
        <w:t>: Citan la fuente de origen como único requerimiento para ser utilizados libremente.</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w:t>
      </w:r>
    </w:p>
    <w:p w:rsidR="005843E3" w:rsidRPr="00A74268" w:rsidRDefault="005843E3" w:rsidP="005843E3">
      <w:pPr>
        <w:ind w:left="566" w:right="-220"/>
        <w:jc w:val="both"/>
        <w:rPr>
          <w:rFonts w:ascii="Palatino Linotype" w:eastAsia="Palatino Linotype" w:hAnsi="Palatino Linotype" w:cs="Palatino Linotype"/>
          <w:i/>
        </w:rPr>
      </w:pP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b/>
          <w:i/>
        </w:rPr>
        <w:t>XVI. Formatos abiertos</w:t>
      </w:r>
      <w:r w:rsidRPr="00A74268">
        <w:rPr>
          <w:rFonts w:ascii="Palatino Linotype" w:eastAsia="Palatino Linotype" w:hAnsi="Palatino Linotype" w:cs="Palatino Linotype"/>
          <w:i/>
        </w:rPr>
        <w:t>: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w:t>
      </w:r>
    </w:p>
    <w:p w:rsidR="005843E3" w:rsidRPr="00A74268" w:rsidRDefault="005843E3" w:rsidP="005843E3">
      <w:pPr>
        <w:ind w:left="566" w:right="-220"/>
        <w:jc w:val="both"/>
        <w:rPr>
          <w:rFonts w:ascii="Palatino Linotype" w:eastAsia="Palatino Linotype" w:hAnsi="Palatino Linotype" w:cs="Palatino Linotype"/>
          <w:i/>
        </w:rPr>
      </w:pP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b/>
          <w:i/>
        </w:rPr>
        <w:t>Artículo 24</w:t>
      </w:r>
      <w:r w:rsidRPr="00A74268">
        <w:rPr>
          <w:rFonts w:ascii="Palatino Linotype" w:eastAsia="Palatino Linotype" w:hAnsi="Palatino Linotype" w:cs="Palatino Linotype"/>
          <w:i/>
        </w:rPr>
        <w:t>. Para el cumplimiento de los objetivos de esta Ley, los sujetos obligados deberán cumplir con las siguientes obligaciones, según corresponda, de acuerdo a su naturaleza:</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V. Promover la generación, documentación y publicación de la información en formatos abiertos y accesibles;</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w:t>
      </w:r>
    </w:p>
    <w:p w:rsidR="005843E3" w:rsidRPr="00A74268" w:rsidRDefault="005843E3" w:rsidP="005843E3">
      <w:pPr>
        <w:ind w:left="566" w:right="-220"/>
        <w:jc w:val="both"/>
        <w:rPr>
          <w:rFonts w:ascii="Palatino Linotype" w:eastAsia="Palatino Linotype" w:hAnsi="Palatino Linotype" w:cs="Palatino Linotype"/>
          <w:i/>
        </w:rPr>
      </w:pP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b/>
          <w:i/>
        </w:rPr>
        <w:t>Artículo 41</w:t>
      </w:r>
      <w:r w:rsidRPr="00A74268">
        <w:rPr>
          <w:rFonts w:ascii="Palatino Linotype" w:eastAsia="Palatino Linotype" w:hAnsi="Palatino Linotype" w:cs="Palatino Linotype"/>
          <w:i/>
        </w:rPr>
        <w:t>. El Instituto promoverá la publicación de la información en datos abiertos y accesibles.</w:t>
      </w: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i/>
        </w:rPr>
        <w:t>…</w:t>
      </w:r>
    </w:p>
    <w:p w:rsidR="005843E3" w:rsidRPr="00A74268" w:rsidRDefault="005843E3" w:rsidP="005843E3">
      <w:pPr>
        <w:ind w:left="566" w:right="-220"/>
        <w:jc w:val="both"/>
        <w:rPr>
          <w:rFonts w:ascii="Palatino Linotype" w:eastAsia="Palatino Linotype" w:hAnsi="Palatino Linotype" w:cs="Palatino Linotype"/>
          <w:i/>
        </w:rPr>
      </w:pPr>
    </w:p>
    <w:p w:rsidR="005843E3" w:rsidRPr="00A74268" w:rsidRDefault="005843E3" w:rsidP="005843E3">
      <w:pPr>
        <w:ind w:left="566" w:right="-220"/>
        <w:jc w:val="both"/>
        <w:rPr>
          <w:rFonts w:ascii="Palatino Linotype" w:eastAsia="Palatino Linotype" w:hAnsi="Palatino Linotype" w:cs="Palatino Linotype"/>
          <w:i/>
        </w:rPr>
      </w:pPr>
      <w:r w:rsidRPr="00A74268">
        <w:rPr>
          <w:rFonts w:ascii="Palatino Linotype" w:eastAsia="Palatino Linotype" w:hAnsi="Palatino Linotype" w:cs="Palatino Linotype"/>
          <w:b/>
          <w:i/>
        </w:rPr>
        <w:t>Artículo 160</w:t>
      </w:r>
      <w:r w:rsidRPr="00A74268">
        <w:rPr>
          <w:rFonts w:ascii="Palatino Linotype" w:eastAsia="Palatino Linotype" w:hAnsi="Palatino Linotype" w:cs="Palatino Linotype"/>
          <w:i/>
        </w:rPr>
        <w:t xml:space="preserve">.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w:t>
      </w:r>
      <w:r w:rsidRPr="00A74268">
        <w:rPr>
          <w:rFonts w:ascii="Palatino Linotype" w:eastAsia="Palatino Linotype" w:hAnsi="Palatino Linotype" w:cs="Palatino Linotype"/>
          <w:i/>
        </w:rPr>
        <w:lastRenderedPageBreak/>
        <w:t>lugar donde se encuentre así lo permita. En caso que la información solicitada consista en bases de datos se deberá privilegiar la entrega de la misma en formatos abiertos.</w:t>
      </w:r>
    </w:p>
    <w:p w:rsidR="005843E3" w:rsidRPr="00A74268" w:rsidRDefault="005843E3" w:rsidP="005843E3">
      <w:pPr>
        <w:ind w:left="566" w:right="-220"/>
        <w:jc w:val="both"/>
        <w:rPr>
          <w:rFonts w:ascii="Palatino Linotype" w:eastAsia="Palatino Linotype" w:hAnsi="Palatino Linotype" w:cs="Palatino Linotype"/>
          <w:i/>
        </w:rPr>
      </w:pPr>
    </w:p>
    <w:p w:rsidR="005843E3" w:rsidRPr="00A74268" w:rsidRDefault="005843E3" w:rsidP="005843E3">
      <w:pPr>
        <w:numPr>
          <w:ilvl w:val="0"/>
          <w:numId w:val="2"/>
        </w:numPr>
        <w:spacing w:line="360" w:lineRule="auto"/>
        <w:ind w:left="0" w:right="-787" w:firstLine="0"/>
        <w:jc w:val="both"/>
        <w:rPr>
          <w:rFonts w:ascii="Palatino Linotype" w:eastAsia="Palatino Linotype" w:hAnsi="Palatino Linotype" w:cs="Palatino Linotype"/>
          <w:b/>
          <w:color w:val="000000"/>
        </w:rPr>
      </w:pPr>
      <w:r w:rsidRPr="00A74268">
        <w:rPr>
          <w:rFonts w:ascii="Palatino Linotype" w:eastAsia="Palatino Linotype" w:hAnsi="Palatino Linotype" w:cs="Palatino Linotype"/>
          <w:color w:val="000000"/>
        </w:rPr>
        <w:t xml:space="preserve">Es así que, los Sujetos Obligados y este Organismo Garante, deben velar por la generación y entrega de la información a los Particulares </w:t>
      </w:r>
      <w:r w:rsidRPr="00A74268">
        <w:rPr>
          <w:rFonts w:ascii="Palatino Linotype" w:eastAsia="Palatino Linotype" w:hAnsi="Palatino Linotype" w:cs="Palatino Linotype"/>
          <w:b/>
          <w:color w:val="000000"/>
        </w:rPr>
        <w:t>en formatos abiertos, con los efectos de facilitar la reutilización de la información.</w:t>
      </w:r>
    </w:p>
    <w:p w:rsidR="005843E3" w:rsidRPr="00A74268" w:rsidRDefault="005843E3" w:rsidP="005843E3">
      <w:pPr>
        <w:spacing w:line="360" w:lineRule="auto"/>
        <w:jc w:val="both"/>
        <w:rPr>
          <w:rFonts w:ascii="Palatino Linotype" w:eastAsia="Palatino Linotype" w:hAnsi="Palatino Linotype" w:cs="Palatino Linotype"/>
          <w:b/>
          <w:color w:val="000000"/>
        </w:rPr>
      </w:pPr>
    </w:p>
    <w:p w:rsidR="005843E3" w:rsidRPr="00A74268" w:rsidRDefault="005843E3" w:rsidP="005843E3">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color w:val="000000"/>
        </w:rPr>
        <w:t xml:space="preserve">En este sentido,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A74268">
        <w:rPr>
          <w:rFonts w:ascii="Palatino Linotype" w:eastAsia="Palatino Linotype" w:hAnsi="Palatino Linotype" w:cs="Palatino Linotype"/>
          <w:b/>
          <w:color w:val="000000"/>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w:t>
      </w:r>
    </w:p>
    <w:p w:rsidR="005843E3" w:rsidRPr="00A74268" w:rsidRDefault="005843E3" w:rsidP="00C11041">
      <w:pPr>
        <w:spacing w:line="360" w:lineRule="auto"/>
        <w:ind w:right="-787"/>
        <w:jc w:val="both"/>
        <w:rPr>
          <w:rFonts w:ascii="Palatino Linotype" w:eastAsia="Palatino Linotype" w:hAnsi="Palatino Linotype" w:cs="Palatino Linotype"/>
          <w:color w:val="000000" w:themeColor="text1"/>
        </w:rPr>
      </w:pPr>
    </w:p>
    <w:p w:rsidR="0048138B" w:rsidRPr="00A74268" w:rsidRDefault="0062280F" w:rsidP="0048138B">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color w:val="000000" w:themeColor="text1"/>
        </w:rPr>
        <w:t>No obstante lo anterior, del acto impugnado y los motivos de inconformidad se advierte que el particular logró consultar la información</w:t>
      </w:r>
      <w:r w:rsidR="004A62ED" w:rsidRPr="00A74268">
        <w:rPr>
          <w:rFonts w:ascii="Palatino Linotype" w:eastAsia="Palatino Linotype" w:hAnsi="Palatino Linotype" w:cs="Palatino Linotype"/>
          <w:color w:val="000000" w:themeColor="text1"/>
        </w:rPr>
        <w:t>,</w:t>
      </w:r>
      <w:r w:rsidRPr="00A74268">
        <w:rPr>
          <w:rFonts w:ascii="Palatino Linotype" w:eastAsia="Palatino Linotype" w:hAnsi="Palatino Linotype" w:cs="Palatino Linotype"/>
          <w:color w:val="000000" w:themeColor="text1"/>
        </w:rPr>
        <w:t xml:space="preserve"> empero señalando que la información</w:t>
      </w:r>
      <w:r w:rsidR="004A62ED" w:rsidRPr="00A74268">
        <w:rPr>
          <w:rFonts w:ascii="Palatino Linotype" w:eastAsia="Palatino Linotype" w:hAnsi="Palatino Linotype" w:cs="Palatino Linotype"/>
          <w:color w:val="000000" w:themeColor="text1"/>
        </w:rPr>
        <w:t xml:space="preserve"> </w:t>
      </w:r>
      <w:r w:rsidRPr="00A74268">
        <w:rPr>
          <w:rFonts w:ascii="Palatino Linotype" w:eastAsia="Palatino Linotype" w:hAnsi="Palatino Linotype" w:cs="Palatino Linotype"/>
          <w:i/>
          <w:color w:val="000000" w:themeColor="text1"/>
        </w:rPr>
        <w:t>no se encuentran en la plataforma, tal como lo indicó, la mayoría de los casos las ligas están rotas o son inexistentes y tampoco se puede ver quién es el proveedor</w:t>
      </w:r>
      <w:r w:rsidRPr="00A74268">
        <w:rPr>
          <w:rFonts w:ascii="Palatino Linotype" w:eastAsia="Palatino Linotype" w:hAnsi="Palatino Linotype" w:cs="Palatino Linotype"/>
          <w:color w:val="000000" w:themeColor="text1"/>
        </w:rPr>
        <w:t xml:space="preserve">, posteriormente a través de informe justificado  </w:t>
      </w:r>
      <w:r w:rsidR="0048138B" w:rsidRPr="00A74268">
        <w:rPr>
          <w:rFonts w:ascii="Palatino Linotype" w:eastAsia="Palatino Linotype" w:hAnsi="Palatino Linotype" w:cs="Palatino Linotype"/>
          <w:color w:val="000000" w:themeColor="text1"/>
        </w:rPr>
        <w:t>el Sujeto Obligado a través de la Directora Director General de Administración refiere:</w:t>
      </w:r>
      <w:r w:rsidR="0048138B" w:rsidRPr="00A74268">
        <w:rPr>
          <w:rFonts w:ascii="Palatino Linotype" w:eastAsia="Palatino Linotype" w:hAnsi="Palatino Linotype" w:cs="Palatino Linotype"/>
          <w:i/>
          <w:color w:val="000000" w:themeColor="text1"/>
        </w:rPr>
        <w:t xml:space="preserve">“… esta Dirección General en cumplimiento a sus funciones y atribuciones, </w:t>
      </w:r>
      <w:r w:rsidR="0048138B" w:rsidRPr="00A74268">
        <w:rPr>
          <w:rFonts w:ascii="Palatino Linotype" w:eastAsia="Palatino Linotype" w:hAnsi="Palatino Linotype" w:cs="Palatino Linotype"/>
          <w:b/>
          <w:i/>
          <w:color w:val="000000" w:themeColor="text1"/>
        </w:rPr>
        <w:t xml:space="preserve">en la respuesta primigenia se tuvo a bien poner a disposición la respuesta emitida por la Dirección de Recursos Materiales, Adquisiciones y Servicios Generales, proporcionando el </w:t>
      </w:r>
      <w:r w:rsidR="0048138B" w:rsidRPr="00A74268">
        <w:rPr>
          <w:rFonts w:ascii="Palatino Linotype" w:eastAsia="Palatino Linotype" w:hAnsi="Palatino Linotype" w:cs="Palatino Linotype"/>
          <w:b/>
          <w:i/>
          <w:color w:val="000000" w:themeColor="text1"/>
        </w:rPr>
        <w:lastRenderedPageBreak/>
        <w:t>enlace URL</w:t>
      </w:r>
      <w:r w:rsidR="0048138B" w:rsidRPr="00A74268">
        <w:rPr>
          <w:rFonts w:ascii="Palatino Linotype" w:eastAsia="Palatino Linotype" w:hAnsi="Palatino Linotype" w:cs="Palatino Linotype"/>
          <w:i/>
          <w:color w:val="000000" w:themeColor="text1"/>
        </w:rPr>
        <w:t xml:space="preserve"> https://infoem2.ipomex.org.mx/ipomex/#/, </w:t>
      </w:r>
      <w:r w:rsidR="0048138B" w:rsidRPr="00A74268">
        <w:rPr>
          <w:rFonts w:ascii="Palatino Linotype" w:eastAsia="Palatino Linotype" w:hAnsi="Palatino Linotype" w:cs="Palatino Linotype"/>
          <w:b/>
          <w:i/>
          <w:color w:val="000000" w:themeColor="text1"/>
        </w:rPr>
        <w:t xml:space="preserve">toda vez que la información contenida en la liga envía al portal de transparencia, contiene el cumplimiento a lo establecido en el artículo 92 fracción XXIX, cuya información versa sobre los resultados de procedimientos de adjudicación directa, licitación pública e invitación restringida (incluyendo la versión pública del expediente respectivo y de los contratos celebrados). </w:t>
      </w:r>
      <w:r w:rsidR="0048138B" w:rsidRPr="00A74268">
        <w:rPr>
          <w:rFonts w:ascii="Palatino Linotype" w:eastAsia="Palatino Linotype" w:hAnsi="Palatino Linotype" w:cs="Palatino Linotype"/>
          <w:i/>
          <w:color w:val="000000" w:themeColor="text1"/>
        </w:rPr>
        <w:t xml:space="preserve">En aras de garantizar el derecho al acceso a la información </w:t>
      </w:r>
      <w:r w:rsidR="0048138B" w:rsidRPr="00A74268">
        <w:rPr>
          <w:rFonts w:ascii="Palatino Linotype" w:eastAsia="Palatino Linotype" w:hAnsi="Palatino Linotype" w:cs="Palatino Linotype"/>
          <w:b/>
          <w:i/>
          <w:color w:val="000000" w:themeColor="text1"/>
        </w:rPr>
        <w:t>se entrega</w:t>
      </w:r>
      <w:r w:rsidR="0048138B" w:rsidRPr="00A74268">
        <w:rPr>
          <w:rFonts w:ascii="Palatino Linotype" w:eastAsia="Palatino Linotype" w:hAnsi="Palatino Linotype" w:cs="Palatino Linotype"/>
          <w:i/>
          <w:color w:val="000000" w:themeColor="text1"/>
        </w:rPr>
        <w:t xml:space="preserve"> el </w:t>
      </w:r>
      <w:r w:rsidR="0048138B" w:rsidRPr="00A74268">
        <w:rPr>
          <w:rFonts w:ascii="Palatino Linotype" w:eastAsia="Palatino Linotype" w:hAnsi="Palatino Linotype" w:cs="Palatino Linotype"/>
          <w:b/>
          <w:i/>
          <w:color w:val="000000" w:themeColor="text1"/>
        </w:rPr>
        <w:t>documento que incluye el paso a paso para obtener la información solicitada</w:t>
      </w:r>
      <w:r w:rsidR="0048138B" w:rsidRPr="00A74268">
        <w:rPr>
          <w:rFonts w:ascii="Palatino Linotype" w:eastAsia="Palatino Linotype" w:hAnsi="Palatino Linotype" w:cs="Palatino Linotype"/>
          <w:color w:val="000000" w:themeColor="text1"/>
        </w:rPr>
        <w:t>¸ anexando el documento que contiene la fuente e indicaciones con capturas de pantalla de consulta de la información requerida, tal como se muestra a continuación:</w:t>
      </w: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noProof/>
          <w:color w:val="000000" w:themeColor="text1"/>
          <w:lang w:val="es-MX"/>
        </w:rPr>
        <w:lastRenderedPageBreak/>
        <w:drawing>
          <wp:inline distT="0" distB="0" distL="0" distR="0" wp14:anchorId="14123651" wp14:editId="1AB53A83">
            <wp:extent cx="5756275" cy="5748020"/>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275" cy="5748020"/>
                    </a:xfrm>
                    <a:prstGeom prst="rect">
                      <a:avLst/>
                    </a:prstGeom>
                  </pic:spPr>
                </pic:pic>
              </a:graphicData>
            </a:graphic>
          </wp:inline>
        </w:drawing>
      </w: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noProof/>
          <w:color w:val="000000" w:themeColor="text1"/>
          <w:lang w:val="es-MX"/>
        </w:rPr>
        <w:lastRenderedPageBreak/>
        <w:drawing>
          <wp:inline distT="0" distB="0" distL="0" distR="0" wp14:anchorId="0298FF55" wp14:editId="231C854D">
            <wp:extent cx="5756275" cy="408241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6275" cy="4082415"/>
                    </a:xfrm>
                    <a:prstGeom prst="rect">
                      <a:avLst/>
                    </a:prstGeom>
                  </pic:spPr>
                </pic:pic>
              </a:graphicData>
            </a:graphic>
          </wp:inline>
        </w:drawing>
      </w: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noProof/>
          <w:color w:val="000000" w:themeColor="text1"/>
          <w:lang w:val="es-MX"/>
        </w:rPr>
        <w:drawing>
          <wp:inline distT="0" distB="0" distL="0" distR="0" wp14:anchorId="298353D0" wp14:editId="0171C8B2">
            <wp:extent cx="5756275" cy="2399030"/>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6275" cy="2399030"/>
                    </a:xfrm>
                    <a:prstGeom prst="rect">
                      <a:avLst/>
                    </a:prstGeom>
                  </pic:spPr>
                </pic:pic>
              </a:graphicData>
            </a:graphic>
          </wp:inline>
        </w:drawing>
      </w: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noProof/>
          <w:color w:val="000000" w:themeColor="text1"/>
          <w:lang w:val="es-MX"/>
        </w:rPr>
        <w:lastRenderedPageBreak/>
        <w:drawing>
          <wp:inline distT="0" distB="0" distL="0" distR="0" wp14:anchorId="1EF1A441" wp14:editId="3DC21537">
            <wp:extent cx="5756275" cy="6780530"/>
            <wp:effectExtent l="0" t="0" r="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6275" cy="6780530"/>
                    </a:xfrm>
                    <a:prstGeom prst="rect">
                      <a:avLst/>
                    </a:prstGeom>
                  </pic:spPr>
                </pic:pic>
              </a:graphicData>
            </a:graphic>
          </wp:inline>
        </w:drawing>
      </w: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noProof/>
          <w:color w:val="000000" w:themeColor="text1"/>
          <w:lang w:val="es-MX"/>
        </w:rPr>
        <w:lastRenderedPageBreak/>
        <w:drawing>
          <wp:inline distT="0" distB="0" distL="0" distR="0" wp14:anchorId="4E7BCCFE" wp14:editId="1D40850C">
            <wp:extent cx="5756275" cy="70694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6275" cy="7069455"/>
                    </a:xfrm>
                    <a:prstGeom prst="rect">
                      <a:avLst/>
                    </a:prstGeom>
                  </pic:spPr>
                </pic:pic>
              </a:graphicData>
            </a:graphic>
          </wp:inline>
        </w:drawing>
      </w: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p>
    <w:p w:rsidR="0048138B" w:rsidRPr="00A74268" w:rsidRDefault="0048138B" w:rsidP="0048138B">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color w:val="000000" w:themeColor="text1"/>
        </w:rPr>
        <w:lastRenderedPageBreak/>
        <w:t xml:space="preserve">De la información proporcionada se logra advertir que las indicaciones se dividen en dos secciones, la primera de ellas del punto 1 al 6, para consultar la información correspondiente a la anualidad 2025, cuyo punto 6 refiere </w:t>
      </w:r>
      <w:r w:rsidRPr="00A74268">
        <w:rPr>
          <w:rFonts w:ascii="Palatino Linotype" w:eastAsia="Palatino Linotype" w:hAnsi="Palatino Linotype" w:cs="Palatino Linotype"/>
          <w:i/>
          <w:color w:val="000000" w:themeColor="text1"/>
        </w:rPr>
        <w:t>“Agregar el siguiente dato: AHU/ADC/06/2025, el sistema arrojará la información solicitada.”</w:t>
      </w:r>
      <w:r w:rsidRPr="00A74268">
        <w:rPr>
          <w:rFonts w:ascii="Palatino Linotype" w:eastAsia="Palatino Linotype" w:hAnsi="Palatino Linotype" w:cs="Palatino Linotype"/>
          <w:color w:val="000000" w:themeColor="text1"/>
        </w:rPr>
        <w:t>, tal como se muestra en la imagen siguiente:</w:t>
      </w: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noProof/>
          <w:color w:val="000000" w:themeColor="text1"/>
          <w:lang w:val="es-MX"/>
        </w:rPr>
        <w:drawing>
          <wp:inline distT="0" distB="0" distL="0" distR="0" wp14:anchorId="5B8343AA" wp14:editId="342E4446">
            <wp:extent cx="5756275" cy="20415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6275" cy="2041525"/>
                    </a:xfrm>
                    <a:prstGeom prst="rect">
                      <a:avLst/>
                    </a:prstGeom>
                  </pic:spPr>
                </pic:pic>
              </a:graphicData>
            </a:graphic>
          </wp:inline>
        </w:drawing>
      </w:r>
    </w:p>
    <w:p w:rsidR="0048138B" w:rsidRPr="00A74268" w:rsidRDefault="0048138B" w:rsidP="0048138B">
      <w:pPr>
        <w:spacing w:line="360" w:lineRule="auto"/>
        <w:ind w:right="-787"/>
        <w:jc w:val="both"/>
        <w:rPr>
          <w:rFonts w:ascii="Palatino Linotype" w:eastAsia="Palatino Linotype" w:hAnsi="Palatino Linotype" w:cs="Palatino Linotype"/>
          <w:color w:val="000000" w:themeColor="text1"/>
        </w:rPr>
      </w:pPr>
    </w:p>
    <w:p w:rsidR="0048138B" w:rsidRPr="00A74268" w:rsidRDefault="0048138B" w:rsidP="00FD4384">
      <w:pPr>
        <w:numPr>
          <w:ilvl w:val="0"/>
          <w:numId w:val="2"/>
        </w:numPr>
        <w:spacing w:line="360" w:lineRule="auto"/>
        <w:ind w:left="0" w:right="-787" w:firstLine="0"/>
        <w:jc w:val="both"/>
        <w:rPr>
          <w:rFonts w:ascii="Palatino Linotype" w:eastAsia="Palatino Linotype" w:hAnsi="Palatino Linotype" w:cs="Palatino Linotype"/>
          <w:bCs/>
          <w:color w:val="000000" w:themeColor="text1"/>
        </w:rPr>
      </w:pPr>
      <w:r w:rsidRPr="00A74268">
        <w:rPr>
          <w:rFonts w:ascii="Palatino Linotype" w:eastAsia="Palatino Linotype" w:hAnsi="Palatino Linotype" w:cs="Palatino Linotype"/>
          <w:color w:val="000000" w:themeColor="text1"/>
        </w:rPr>
        <w:t>Al seguir los pasos descritos por el Sujeto Obligado, se muestra un resultado correspondiente al ejercicio fiscal 2025, del periodo correspondiente al 3er trimestre, tipo de procedimiento adjudicación directa, en la que al seleccionarlo despliega la información del resultado de procedimiento, al seleccionar la columna de información relativa a “Datos del contrato”</w:t>
      </w:r>
      <w:r w:rsidR="00FD4384" w:rsidRPr="00A74268">
        <w:rPr>
          <w:rFonts w:ascii="Palatino Linotype" w:eastAsia="Palatino Linotype" w:hAnsi="Palatino Linotype" w:cs="Palatino Linotype"/>
          <w:color w:val="000000" w:themeColor="text1"/>
        </w:rPr>
        <w:t xml:space="preserve">, se muestra otra ventana con los datos de número de contrato, fecha del contrato, fecha de inicio y termino de la vigencia del contrato, al seleccionar dicho resultado muestra otra ventana con los </w:t>
      </w:r>
      <w:r w:rsidR="00B44E0F" w:rsidRPr="00A74268">
        <w:rPr>
          <w:rFonts w:ascii="Palatino Linotype" w:eastAsia="Palatino Linotype" w:hAnsi="Palatino Linotype" w:cs="Palatino Linotype"/>
          <w:color w:val="000000" w:themeColor="text1"/>
        </w:rPr>
        <w:t>datos</w:t>
      </w:r>
      <w:r w:rsidR="00FD4384" w:rsidRPr="00A74268">
        <w:rPr>
          <w:rFonts w:ascii="Palatino Linotype" w:eastAsia="Palatino Linotype" w:hAnsi="Palatino Linotype" w:cs="Palatino Linotype"/>
          <w:color w:val="000000" w:themeColor="text1"/>
        </w:rPr>
        <w:t xml:space="preserve"> del contrato, y al seleccionar el “</w:t>
      </w:r>
      <w:r w:rsidR="00FD4384" w:rsidRPr="00A74268">
        <w:rPr>
          <w:rFonts w:ascii="Palatino Linotype" w:eastAsia="Palatino Linotype" w:hAnsi="Palatino Linotype" w:cs="Palatino Linotype"/>
          <w:b/>
          <w:bCs/>
          <w:color w:val="000000" w:themeColor="text1"/>
        </w:rPr>
        <w:t>Hipervínculo al documento del contrato y sus anexos, en versión pública si así corresponde”</w:t>
      </w:r>
      <w:r w:rsidR="00FD4384" w:rsidRPr="00A74268">
        <w:rPr>
          <w:rFonts w:ascii="Palatino Linotype" w:eastAsia="Palatino Linotype" w:hAnsi="Palatino Linotype" w:cs="Palatino Linotype"/>
          <w:bCs/>
          <w:color w:val="000000" w:themeColor="text1"/>
        </w:rPr>
        <w:t xml:space="preserve">, muestra una carpeta en la plataforma google drive, que contiene 6 </w:t>
      </w:r>
      <w:r w:rsidR="0031531D" w:rsidRPr="00A74268">
        <w:rPr>
          <w:rFonts w:ascii="Palatino Linotype" w:eastAsia="Palatino Linotype" w:hAnsi="Palatino Linotype" w:cs="Palatino Linotype"/>
          <w:bCs/>
          <w:color w:val="000000" w:themeColor="text1"/>
        </w:rPr>
        <w:t>documentos</w:t>
      </w:r>
      <w:r w:rsidR="00FD4384" w:rsidRPr="00A74268">
        <w:rPr>
          <w:rFonts w:ascii="Palatino Linotype" w:eastAsia="Palatino Linotype" w:hAnsi="Palatino Linotype" w:cs="Palatino Linotype"/>
          <w:bCs/>
          <w:color w:val="000000" w:themeColor="text1"/>
        </w:rPr>
        <w:t xml:space="preserve">, siendo el último de ellos el denominado </w:t>
      </w:r>
      <w:r w:rsidR="00FD4384" w:rsidRPr="00A74268">
        <w:rPr>
          <w:rFonts w:ascii="Palatino Linotype" w:eastAsia="Palatino Linotype" w:hAnsi="Palatino Linotype" w:cs="Palatino Linotype"/>
          <w:bCs/>
          <w:color w:val="000000" w:themeColor="text1"/>
        </w:rPr>
        <w:lastRenderedPageBreak/>
        <w:t>CONTRATO, al abrir dicho archivo muestra el contrato celebrado entre el Sujeto Obligado y la empresa referida en respuesta, tal como se muestra en las imágenes siguientes:</w:t>
      </w:r>
    </w:p>
    <w:p w:rsidR="00FD4384" w:rsidRPr="00A74268" w:rsidRDefault="00FD4384" w:rsidP="0048138B">
      <w:pPr>
        <w:spacing w:line="360" w:lineRule="auto"/>
        <w:ind w:right="-787"/>
        <w:jc w:val="both"/>
        <w:rPr>
          <w:rFonts w:ascii="Palatino Linotype" w:eastAsia="Palatino Linotype" w:hAnsi="Palatino Linotype" w:cs="Palatino Linotype"/>
          <w:bCs/>
          <w:color w:val="000000" w:themeColor="text1"/>
        </w:rPr>
      </w:pPr>
    </w:p>
    <w:p w:rsidR="00FD4384" w:rsidRPr="00A74268" w:rsidRDefault="00FD4384" w:rsidP="00FD4384">
      <w:pPr>
        <w:spacing w:line="360" w:lineRule="auto"/>
        <w:ind w:right="-787"/>
        <w:jc w:val="center"/>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noProof/>
          <w:color w:val="000000" w:themeColor="text1"/>
          <w:lang w:val="es-MX"/>
        </w:rPr>
        <w:drawing>
          <wp:inline distT="0" distB="0" distL="0" distR="0" wp14:anchorId="01C07986" wp14:editId="45F1C66B">
            <wp:extent cx="4448470" cy="154825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86391" cy="1561452"/>
                    </a:xfrm>
                    <a:prstGeom prst="rect">
                      <a:avLst/>
                    </a:prstGeom>
                  </pic:spPr>
                </pic:pic>
              </a:graphicData>
            </a:graphic>
          </wp:inline>
        </w:drawing>
      </w:r>
    </w:p>
    <w:p w:rsidR="00FD4384" w:rsidRPr="00A74268" w:rsidRDefault="00FD4384" w:rsidP="00FD4384">
      <w:pPr>
        <w:spacing w:line="360" w:lineRule="auto"/>
        <w:ind w:right="-787"/>
        <w:jc w:val="center"/>
        <w:rPr>
          <w:rFonts w:ascii="Palatino Linotype" w:eastAsia="Palatino Linotype" w:hAnsi="Palatino Linotype" w:cs="Palatino Linotype"/>
          <w:color w:val="000000" w:themeColor="text1"/>
        </w:rPr>
      </w:pPr>
    </w:p>
    <w:p w:rsidR="00FD4384" w:rsidRPr="00A74268" w:rsidRDefault="00FD4384" w:rsidP="00FD4384">
      <w:pPr>
        <w:spacing w:line="360" w:lineRule="auto"/>
        <w:ind w:right="-787"/>
        <w:jc w:val="center"/>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noProof/>
          <w:color w:val="000000" w:themeColor="text1"/>
          <w:lang w:val="es-MX"/>
        </w:rPr>
        <w:drawing>
          <wp:inline distT="0" distB="0" distL="0" distR="0" wp14:anchorId="7072F649" wp14:editId="3DFB27D4">
            <wp:extent cx="3948740" cy="343690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66421" cy="3452296"/>
                    </a:xfrm>
                    <a:prstGeom prst="rect">
                      <a:avLst/>
                    </a:prstGeom>
                  </pic:spPr>
                </pic:pic>
              </a:graphicData>
            </a:graphic>
          </wp:inline>
        </w:drawing>
      </w:r>
    </w:p>
    <w:p w:rsidR="00FD4384" w:rsidRPr="00A74268" w:rsidRDefault="00FD4384" w:rsidP="0048138B">
      <w:pPr>
        <w:spacing w:line="360" w:lineRule="auto"/>
        <w:ind w:right="-787"/>
        <w:jc w:val="both"/>
        <w:rPr>
          <w:rFonts w:ascii="Palatino Linotype" w:eastAsia="Palatino Linotype" w:hAnsi="Palatino Linotype" w:cs="Palatino Linotype"/>
          <w:color w:val="000000" w:themeColor="text1"/>
        </w:rPr>
      </w:pPr>
    </w:p>
    <w:p w:rsidR="00FD4384" w:rsidRPr="00A74268" w:rsidRDefault="00FD4384" w:rsidP="00FD4384">
      <w:pPr>
        <w:spacing w:line="360" w:lineRule="auto"/>
        <w:ind w:right="-787"/>
        <w:jc w:val="center"/>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noProof/>
          <w:color w:val="000000" w:themeColor="text1"/>
          <w:lang w:val="es-MX"/>
        </w:rPr>
        <w:lastRenderedPageBreak/>
        <w:drawing>
          <wp:inline distT="0" distB="0" distL="0" distR="0" wp14:anchorId="47B8C1AC" wp14:editId="6FAC3C73">
            <wp:extent cx="3991270" cy="3076778"/>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00268" cy="3083714"/>
                    </a:xfrm>
                    <a:prstGeom prst="rect">
                      <a:avLst/>
                    </a:prstGeom>
                  </pic:spPr>
                </pic:pic>
              </a:graphicData>
            </a:graphic>
          </wp:inline>
        </w:drawing>
      </w:r>
    </w:p>
    <w:p w:rsidR="00FD4384" w:rsidRPr="00A74268" w:rsidRDefault="00FD4384" w:rsidP="0048138B">
      <w:pPr>
        <w:spacing w:line="360" w:lineRule="auto"/>
        <w:ind w:right="-787"/>
        <w:jc w:val="both"/>
        <w:rPr>
          <w:rFonts w:ascii="Palatino Linotype" w:eastAsia="Palatino Linotype" w:hAnsi="Palatino Linotype" w:cs="Palatino Linotype"/>
          <w:color w:val="000000" w:themeColor="text1"/>
        </w:rPr>
      </w:pPr>
    </w:p>
    <w:p w:rsidR="00FD4384" w:rsidRPr="00A74268" w:rsidRDefault="00FD4384" w:rsidP="00FD4384">
      <w:pPr>
        <w:spacing w:line="360" w:lineRule="auto"/>
        <w:ind w:right="-787"/>
        <w:jc w:val="center"/>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noProof/>
          <w:color w:val="000000" w:themeColor="text1"/>
          <w:lang w:val="es-MX"/>
        </w:rPr>
        <w:drawing>
          <wp:inline distT="0" distB="0" distL="0" distR="0" wp14:anchorId="1960365B" wp14:editId="773F53FD">
            <wp:extent cx="3999364" cy="2420354"/>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12631" cy="2428383"/>
                    </a:xfrm>
                    <a:prstGeom prst="rect">
                      <a:avLst/>
                    </a:prstGeom>
                  </pic:spPr>
                </pic:pic>
              </a:graphicData>
            </a:graphic>
          </wp:inline>
        </w:drawing>
      </w:r>
    </w:p>
    <w:p w:rsidR="00FD4384" w:rsidRPr="00A74268" w:rsidRDefault="00FD4384" w:rsidP="0048138B">
      <w:pPr>
        <w:spacing w:line="360" w:lineRule="auto"/>
        <w:ind w:right="-787"/>
        <w:jc w:val="both"/>
        <w:rPr>
          <w:rFonts w:ascii="Palatino Linotype" w:eastAsia="Palatino Linotype" w:hAnsi="Palatino Linotype" w:cs="Palatino Linotype"/>
          <w:color w:val="000000" w:themeColor="text1"/>
        </w:rPr>
      </w:pPr>
    </w:p>
    <w:p w:rsidR="00FD4384" w:rsidRPr="00A74268" w:rsidRDefault="00FD4384" w:rsidP="00FD4384">
      <w:pPr>
        <w:spacing w:line="360" w:lineRule="auto"/>
        <w:ind w:right="-787"/>
        <w:jc w:val="center"/>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noProof/>
          <w:color w:val="000000" w:themeColor="text1"/>
          <w:lang w:val="es-MX"/>
        </w:rPr>
        <w:lastRenderedPageBreak/>
        <w:drawing>
          <wp:inline distT="0" distB="0" distL="0" distR="0" wp14:anchorId="3B799307" wp14:editId="7D5E2D50">
            <wp:extent cx="3799884" cy="371604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14645" cy="3730483"/>
                    </a:xfrm>
                    <a:prstGeom prst="rect">
                      <a:avLst/>
                    </a:prstGeom>
                  </pic:spPr>
                </pic:pic>
              </a:graphicData>
            </a:graphic>
          </wp:inline>
        </w:drawing>
      </w:r>
    </w:p>
    <w:p w:rsidR="0031531D" w:rsidRPr="00A74268" w:rsidRDefault="0031531D" w:rsidP="0031531D">
      <w:pPr>
        <w:spacing w:line="360" w:lineRule="auto"/>
        <w:ind w:right="-787"/>
        <w:jc w:val="both"/>
        <w:rPr>
          <w:rFonts w:ascii="Palatino Linotype" w:eastAsia="Palatino Linotype" w:hAnsi="Palatino Linotype" w:cs="Palatino Linotype"/>
          <w:color w:val="000000" w:themeColor="text1"/>
        </w:rPr>
      </w:pPr>
    </w:p>
    <w:p w:rsidR="0031531D" w:rsidRPr="00A74268" w:rsidRDefault="0031531D" w:rsidP="0031531D">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color w:val="000000" w:themeColor="text1"/>
        </w:rPr>
        <w:t>La segunda sección manifestada en informe, se muestra del punto 7 al 11</w:t>
      </w:r>
      <w:r w:rsidR="00FD4384" w:rsidRPr="00A74268">
        <w:rPr>
          <w:rFonts w:ascii="Palatino Linotype" w:eastAsia="Palatino Linotype" w:hAnsi="Palatino Linotype" w:cs="Palatino Linotype"/>
          <w:color w:val="000000" w:themeColor="text1"/>
        </w:rPr>
        <w:t xml:space="preserve">, </w:t>
      </w:r>
      <w:r w:rsidRPr="00A74268">
        <w:rPr>
          <w:rFonts w:ascii="Palatino Linotype" w:eastAsia="Palatino Linotype" w:hAnsi="Palatino Linotype" w:cs="Palatino Linotype"/>
          <w:color w:val="000000" w:themeColor="text1"/>
        </w:rPr>
        <w:t xml:space="preserve">señalando que para los años anteriores, se deberá consultar otro link, dando las indicaciones para visualizar la información requerida, precisando en el punto 10. que </w:t>
      </w:r>
      <w:r w:rsidRPr="00A74268">
        <w:rPr>
          <w:rFonts w:ascii="Palatino Linotype" w:eastAsia="Palatino Linotype" w:hAnsi="Palatino Linotype" w:cs="Palatino Linotype"/>
          <w:b/>
          <w:i/>
          <w:color w:val="000000" w:themeColor="text1"/>
        </w:rPr>
        <w:t xml:space="preserve">Para obtener los registros solicitados deberá dar clic en el ejercicio 2019 y 2022 en los registros número 001, </w:t>
      </w:r>
      <w:r w:rsidRPr="00A74268">
        <w:rPr>
          <w:rFonts w:ascii="Palatino Linotype" w:eastAsia="Palatino Linotype" w:hAnsi="Palatino Linotype" w:cs="Palatino Linotype"/>
          <w:color w:val="000000" w:themeColor="text1"/>
        </w:rPr>
        <w:t xml:space="preserve">al seguir las indicaciones como lo refirió el Sujeto Obligado y encontrarnos en los </w:t>
      </w:r>
      <w:r w:rsidRPr="00A74268">
        <w:rPr>
          <w:rFonts w:ascii="Palatino Linotype" w:eastAsia="Palatino Linotype" w:hAnsi="Palatino Linotype" w:cs="Palatino Linotype"/>
          <w:b/>
          <w:bCs/>
          <w:color w:val="000000" w:themeColor="text1"/>
        </w:rPr>
        <w:t>Resultados de procedimientos de adjudicación directa realizados,</w:t>
      </w:r>
      <w:r w:rsidRPr="00A74268">
        <w:rPr>
          <w:rFonts w:ascii="Palatino Linotype" w:eastAsia="Palatino Linotype" w:hAnsi="Palatino Linotype" w:cs="Palatino Linotype"/>
          <w:color w:val="000000" w:themeColor="text1"/>
        </w:rPr>
        <w:br/>
      </w:r>
      <w:r w:rsidRPr="00A74268">
        <w:rPr>
          <w:rFonts w:ascii="Palatino Linotype" w:eastAsia="Palatino Linotype" w:hAnsi="Palatino Linotype" w:cs="Palatino Linotype"/>
          <w:b/>
          <w:bCs/>
          <w:color w:val="000000" w:themeColor="text1"/>
        </w:rPr>
        <w:t xml:space="preserve">Fracción XXIX B, </w:t>
      </w:r>
      <w:r w:rsidRPr="00A74268">
        <w:rPr>
          <w:rFonts w:ascii="Palatino Linotype" w:eastAsia="Palatino Linotype" w:hAnsi="Palatino Linotype" w:cs="Palatino Linotype"/>
          <w:bCs/>
          <w:color w:val="000000" w:themeColor="text1"/>
        </w:rPr>
        <w:t xml:space="preserve">al seleccionar el ejercicio 2019 y 2022, los registros 001 corresponden a la razón social adjudicada SEGURITECH PRIVADA, S.A. DE C.V., al ingresar al </w:t>
      </w:r>
      <w:r w:rsidRPr="00A74268">
        <w:rPr>
          <w:rFonts w:ascii="Palatino Linotype" w:eastAsia="Palatino Linotype" w:hAnsi="Palatino Linotype" w:cs="Palatino Linotype"/>
          <w:b/>
          <w:bCs/>
          <w:color w:val="000000" w:themeColor="text1"/>
        </w:rPr>
        <w:t>Hipervínculo al documento del contrato y anexos (Enlace externo)</w:t>
      </w:r>
      <w:r w:rsidRPr="00A74268">
        <w:rPr>
          <w:rFonts w:ascii="Palatino Linotype" w:eastAsia="Palatino Linotype" w:hAnsi="Palatino Linotype" w:cs="Palatino Linotype"/>
          <w:bCs/>
          <w:color w:val="000000" w:themeColor="text1"/>
        </w:rPr>
        <w:t>, muestra los contratos de prestación de servicios celebrados entre el ayuntamiento y la empresa referida en respuesta, tal como se muestra en las imágenes siguientes:</w:t>
      </w:r>
    </w:p>
    <w:p w:rsidR="0031531D" w:rsidRPr="00A74268" w:rsidRDefault="0031531D" w:rsidP="0031531D">
      <w:pPr>
        <w:spacing w:line="360" w:lineRule="auto"/>
        <w:ind w:right="-787"/>
        <w:jc w:val="both"/>
        <w:rPr>
          <w:rFonts w:ascii="Palatino Linotype" w:eastAsia="Palatino Linotype" w:hAnsi="Palatino Linotype" w:cs="Palatino Linotype"/>
          <w:color w:val="000000" w:themeColor="text1"/>
        </w:rPr>
      </w:pPr>
    </w:p>
    <w:p w:rsidR="0031531D" w:rsidRPr="00A74268" w:rsidRDefault="0031531D" w:rsidP="00893242">
      <w:pPr>
        <w:pStyle w:val="Prrafodelista"/>
        <w:numPr>
          <w:ilvl w:val="0"/>
          <w:numId w:val="8"/>
        </w:numPr>
        <w:spacing w:line="360" w:lineRule="auto"/>
        <w:ind w:right="-787"/>
        <w:jc w:val="both"/>
        <w:rPr>
          <w:rFonts w:ascii="Palatino Linotype" w:eastAsia="Palatino Linotype" w:hAnsi="Palatino Linotype" w:cs="Palatino Linotype"/>
          <w:bCs/>
          <w:color w:val="000000" w:themeColor="text1"/>
        </w:rPr>
      </w:pPr>
      <w:r w:rsidRPr="00A74268">
        <w:rPr>
          <w:rFonts w:ascii="Palatino Linotype" w:eastAsia="Palatino Linotype" w:hAnsi="Palatino Linotype" w:cs="Palatino Linotype"/>
          <w:bCs/>
          <w:color w:val="000000" w:themeColor="text1"/>
        </w:rPr>
        <w:t>Ejercicio 2019</w:t>
      </w:r>
    </w:p>
    <w:p w:rsidR="0031531D" w:rsidRPr="00A74268" w:rsidRDefault="00E976ED" w:rsidP="0031531D">
      <w:pPr>
        <w:pStyle w:val="Prrafodelista"/>
        <w:spacing w:line="360" w:lineRule="auto"/>
        <w:ind w:right="-787"/>
        <w:jc w:val="center"/>
        <w:rPr>
          <w:rFonts w:ascii="Palatino Linotype" w:eastAsia="Palatino Linotype" w:hAnsi="Palatino Linotype" w:cs="Palatino Linotype"/>
          <w:bCs/>
          <w:color w:val="000000" w:themeColor="text1"/>
        </w:rPr>
      </w:pPr>
      <w:r w:rsidRPr="00A74268">
        <w:rPr>
          <w:rFonts w:ascii="Palatino Linotype" w:eastAsia="Palatino Linotype" w:hAnsi="Palatino Linotype" w:cs="Palatino Linotype"/>
          <w:bCs/>
          <w:noProof/>
          <w:color w:val="000000" w:themeColor="text1"/>
          <w:lang w:val="es-MX"/>
        </w:rPr>
        <w:drawing>
          <wp:inline distT="0" distB="0" distL="0" distR="0" wp14:anchorId="334E172C" wp14:editId="4DEA1210">
            <wp:extent cx="3481163" cy="6177516"/>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26282" cy="6257582"/>
                    </a:xfrm>
                    <a:prstGeom prst="rect">
                      <a:avLst/>
                    </a:prstGeom>
                  </pic:spPr>
                </pic:pic>
              </a:graphicData>
            </a:graphic>
          </wp:inline>
        </w:drawing>
      </w:r>
    </w:p>
    <w:p w:rsidR="0031531D" w:rsidRPr="00A74268" w:rsidRDefault="0031531D" w:rsidP="0031531D">
      <w:pPr>
        <w:pStyle w:val="Prrafodelista"/>
        <w:spacing w:line="360" w:lineRule="auto"/>
        <w:ind w:right="-787"/>
        <w:jc w:val="both"/>
        <w:rPr>
          <w:rFonts w:ascii="Palatino Linotype" w:eastAsia="Palatino Linotype" w:hAnsi="Palatino Linotype" w:cs="Palatino Linotype"/>
          <w:bCs/>
          <w:color w:val="000000" w:themeColor="text1"/>
        </w:rPr>
      </w:pPr>
    </w:p>
    <w:p w:rsidR="0031531D" w:rsidRPr="00A74268" w:rsidRDefault="0031531D" w:rsidP="0031531D">
      <w:pPr>
        <w:pStyle w:val="Prrafodelista"/>
        <w:spacing w:line="360" w:lineRule="auto"/>
        <w:ind w:right="-787"/>
        <w:jc w:val="center"/>
        <w:rPr>
          <w:rFonts w:ascii="Palatino Linotype" w:eastAsia="Palatino Linotype" w:hAnsi="Palatino Linotype" w:cs="Palatino Linotype"/>
          <w:bCs/>
          <w:color w:val="000000" w:themeColor="text1"/>
        </w:rPr>
      </w:pPr>
      <w:r w:rsidRPr="00A74268">
        <w:rPr>
          <w:rFonts w:ascii="Palatino Linotype" w:eastAsia="Palatino Linotype" w:hAnsi="Palatino Linotype" w:cs="Palatino Linotype"/>
          <w:bCs/>
          <w:noProof/>
          <w:color w:val="000000" w:themeColor="text1"/>
          <w:lang w:val="es-MX"/>
        </w:rPr>
        <w:lastRenderedPageBreak/>
        <w:drawing>
          <wp:inline distT="0" distB="0" distL="0" distR="0" wp14:anchorId="52F19D8A" wp14:editId="1AD58B90">
            <wp:extent cx="4878421" cy="4774018"/>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47046" cy="4841174"/>
                    </a:xfrm>
                    <a:prstGeom prst="rect">
                      <a:avLst/>
                    </a:prstGeom>
                  </pic:spPr>
                </pic:pic>
              </a:graphicData>
            </a:graphic>
          </wp:inline>
        </w:drawing>
      </w:r>
    </w:p>
    <w:p w:rsidR="0031531D" w:rsidRPr="00A74268" w:rsidRDefault="0031531D" w:rsidP="0031531D">
      <w:pPr>
        <w:pStyle w:val="Prrafodelista"/>
        <w:spacing w:line="360" w:lineRule="auto"/>
        <w:ind w:right="-787"/>
        <w:jc w:val="center"/>
        <w:rPr>
          <w:rFonts w:ascii="Palatino Linotype" w:eastAsia="Palatino Linotype" w:hAnsi="Palatino Linotype" w:cs="Palatino Linotype"/>
          <w:bCs/>
          <w:color w:val="000000" w:themeColor="text1"/>
        </w:rPr>
      </w:pPr>
    </w:p>
    <w:p w:rsidR="00284320" w:rsidRDefault="00284320" w:rsidP="0031531D">
      <w:pPr>
        <w:pStyle w:val="Prrafodelista"/>
        <w:spacing w:line="360" w:lineRule="auto"/>
        <w:ind w:right="-787"/>
        <w:jc w:val="center"/>
        <w:rPr>
          <w:rFonts w:ascii="Palatino Linotype" w:eastAsia="Palatino Linotype" w:hAnsi="Palatino Linotype" w:cs="Palatino Linotype"/>
          <w:bCs/>
          <w:color w:val="000000" w:themeColor="text1"/>
        </w:rPr>
      </w:pPr>
    </w:p>
    <w:p w:rsidR="00A74268" w:rsidRDefault="00A74268" w:rsidP="0031531D">
      <w:pPr>
        <w:pStyle w:val="Prrafodelista"/>
        <w:spacing w:line="360" w:lineRule="auto"/>
        <w:ind w:right="-787"/>
        <w:jc w:val="center"/>
        <w:rPr>
          <w:rFonts w:ascii="Palatino Linotype" w:eastAsia="Palatino Linotype" w:hAnsi="Palatino Linotype" w:cs="Palatino Linotype"/>
          <w:bCs/>
          <w:color w:val="000000" w:themeColor="text1"/>
        </w:rPr>
      </w:pPr>
    </w:p>
    <w:p w:rsidR="00A74268" w:rsidRDefault="00A74268" w:rsidP="0031531D">
      <w:pPr>
        <w:pStyle w:val="Prrafodelista"/>
        <w:spacing w:line="360" w:lineRule="auto"/>
        <w:ind w:right="-787"/>
        <w:jc w:val="center"/>
        <w:rPr>
          <w:rFonts w:ascii="Palatino Linotype" w:eastAsia="Palatino Linotype" w:hAnsi="Palatino Linotype" w:cs="Palatino Linotype"/>
          <w:bCs/>
          <w:color w:val="000000" w:themeColor="text1"/>
        </w:rPr>
      </w:pPr>
    </w:p>
    <w:p w:rsidR="00A74268" w:rsidRDefault="00A74268" w:rsidP="0031531D">
      <w:pPr>
        <w:pStyle w:val="Prrafodelista"/>
        <w:spacing w:line="360" w:lineRule="auto"/>
        <w:ind w:right="-787"/>
        <w:jc w:val="center"/>
        <w:rPr>
          <w:rFonts w:ascii="Palatino Linotype" w:eastAsia="Palatino Linotype" w:hAnsi="Palatino Linotype" w:cs="Palatino Linotype"/>
          <w:bCs/>
          <w:color w:val="000000" w:themeColor="text1"/>
        </w:rPr>
      </w:pPr>
    </w:p>
    <w:p w:rsidR="00A74268" w:rsidRDefault="00A74268" w:rsidP="0031531D">
      <w:pPr>
        <w:pStyle w:val="Prrafodelista"/>
        <w:spacing w:line="360" w:lineRule="auto"/>
        <w:ind w:right="-787"/>
        <w:jc w:val="center"/>
        <w:rPr>
          <w:rFonts w:ascii="Palatino Linotype" w:eastAsia="Palatino Linotype" w:hAnsi="Palatino Linotype" w:cs="Palatino Linotype"/>
          <w:bCs/>
          <w:color w:val="000000" w:themeColor="text1"/>
        </w:rPr>
      </w:pPr>
    </w:p>
    <w:p w:rsidR="00A74268" w:rsidRDefault="00A74268" w:rsidP="0031531D">
      <w:pPr>
        <w:pStyle w:val="Prrafodelista"/>
        <w:spacing w:line="360" w:lineRule="auto"/>
        <w:ind w:right="-787"/>
        <w:jc w:val="center"/>
        <w:rPr>
          <w:rFonts w:ascii="Palatino Linotype" w:eastAsia="Palatino Linotype" w:hAnsi="Palatino Linotype" w:cs="Palatino Linotype"/>
          <w:bCs/>
          <w:color w:val="000000" w:themeColor="text1"/>
        </w:rPr>
      </w:pPr>
    </w:p>
    <w:p w:rsidR="00A74268" w:rsidRPr="00A74268" w:rsidRDefault="00A74268" w:rsidP="0031531D">
      <w:pPr>
        <w:pStyle w:val="Prrafodelista"/>
        <w:spacing w:line="360" w:lineRule="auto"/>
        <w:ind w:right="-787"/>
        <w:jc w:val="center"/>
        <w:rPr>
          <w:rFonts w:ascii="Palatino Linotype" w:eastAsia="Palatino Linotype" w:hAnsi="Palatino Linotype" w:cs="Palatino Linotype"/>
          <w:bCs/>
          <w:color w:val="000000" w:themeColor="text1"/>
        </w:rPr>
      </w:pPr>
    </w:p>
    <w:p w:rsidR="0031531D" w:rsidRPr="00A74268" w:rsidRDefault="0031531D" w:rsidP="00893242">
      <w:pPr>
        <w:pStyle w:val="Prrafodelista"/>
        <w:numPr>
          <w:ilvl w:val="0"/>
          <w:numId w:val="8"/>
        </w:numPr>
        <w:spacing w:line="360" w:lineRule="auto"/>
        <w:ind w:right="-787"/>
        <w:jc w:val="both"/>
        <w:rPr>
          <w:rFonts w:ascii="Palatino Linotype" w:eastAsia="Palatino Linotype" w:hAnsi="Palatino Linotype" w:cs="Palatino Linotype"/>
          <w:bCs/>
          <w:color w:val="000000" w:themeColor="text1"/>
        </w:rPr>
      </w:pPr>
      <w:r w:rsidRPr="00A74268">
        <w:rPr>
          <w:rFonts w:ascii="Palatino Linotype" w:eastAsia="Palatino Linotype" w:hAnsi="Palatino Linotype" w:cs="Palatino Linotype"/>
          <w:bCs/>
          <w:color w:val="000000" w:themeColor="text1"/>
        </w:rPr>
        <w:lastRenderedPageBreak/>
        <w:t>Ejercicio 2022</w:t>
      </w:r>
    </w:p>
    <w:p w:rsidR="0031531D" w:rsidRPr="00A74268" w:rsidRDefault="00E976ED" w:rsidP="0031531D">
      <w:pPr>
        <w:pStyle w:val="Prrafodelista"/>
        <w:spacing w:line="360" w:lineRule="auto"/>
        <w:ind w:right="-787"/>
        <w:jc w:val="center"/>
        <w:rPr>
          <w:rFonts w:ascii="Palatino Linotype" w:eastAsia="Palatino Linotype" w:hAnsi="Palatino Linotype" w:cs="Palatino Linotype"/>
          <w:bCs/>
          <w:color w:val="000000" w:themeColor="text1"/>
        </w:rPr>
      </w:pPr>
      <w:r w:rsidRPr="00A74268">
        <w:rPr>
          <w:rFonts w:ascii="Palatino Linotype" w:eastAsia="Palatino Linotype" w:hAnsi="Palatino Linotype" w:cs="Palatino Linotype"/>
          <w:bCs/>
          <w:noProof/>
          <w:color w:val="000000" w:themeColor="text1"/>
          <w:lang w:val="es-MX"/>
        </w:rPr>
        <w:drawing>
          <wp:inline distT="0" distB="0" distL="0" distR="0" wp14:anchorId="310EF3C8" wp14:editId="7187A873">
            <wp:extent cx="4062264" cy="6687879"/>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87313" cy="6893753"/>
                    </a:xfrm>
                    <a:prstGeom prst="rect">
                      <a:avLst/>
                    </a:prstGeom>
                  </pic:spPr>
                </pic:pic>
              </a:graphicData>
            </a:graphic>
          </wp:inline>
        </w:drawing>
      </w:r>
    </w:p>
    <w:p w:rsidR="0031531D" w:rsidRPr="00A74268" w:rsidRDefault="0031531D" w:rsidP="0031531D">
      <w:pPr>
        <w:spacing w:line="360" w:lineRule="auto"/>
        <w:ind w:right="-787"/>
        <w:jc w:val="both"/>
        <w:rPr>
          <w:rFonts w:ascii="Palatino Linotype" w:eastAsia="Palatino Linotype" w:hAnsi="Palatino Linotype" w:cs="Palatino Linotype"/>
          <w:color w:val="000000" w:themeColor="text1"/>
        </w:rPr>
      </w:pPr>
    </w:p>
    <w:p w:rsidR="00E976ED" w:rsidRPr="00A74268" w:rsidRDefault="00E976ED" w:rsidP="00E976ED">
      <w:pPr>
        <w:spacing w:line="360" w:lineRule="auto"/>
        <w:ind w:right="-787"/>
        <w:jc w:val="center"/>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noProof/>
          <w:color w:val="000000" w:themeColor="text1"/>
          <w:lang w:val="es-MX"/>
        </w:rPr>
        <w:lastRenderedPageBreak/>
        <w:drawing>
          <wp:inline distT="0" distB="0" distL="0" distR="0" wp14:anchorId="298406D1" wp14:editId="7FECA923">
            <wp:extent cx="4283248" cy="4125432"/>
            <wp:effectExtent l="0" t="0" r="3175"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17354" cy="4158282"/>
                    </a:xfrm>
                    <a:prstGeom prst="rect">
                      <a:avLst/>
                    </a:prstGeom>
                  </pic:spPr>
                </pic:pic>
              </a:graphicData>
            </a:graphic>
          </wp:inline>
        </w:drawing>
      </w:r>
    </w:p>
    <w:p w:rsidR="00284320" w:rsidRPr="00A74268" w:rsidRDefault="00284320" w:rsidP="00E976ED">
      <w:pPr>
        <w:spacing w:line="360" w:lineRule="auto"/>
        <w:ind w:right="-787"/>
        <w:jc w:val="center"/>
        <w:rPr>
          <w:rFonts w:ascii="Palatino Linotype" w:eastAsia="Palatino Linotype" w:hAnsi="Palatino Linotype" w:cs="Palatino Linotype"/>
          <w:color w:val="000000" w:themeColor="text1"/>
        </w:rPr>
      </w:pPr>
    </w:p>
    <w:p w:rsidR="0048138B" w:rsidRPr="00A74268" w:rsidRDefault="00E976ED" w:rsidP="0048138B">
      <w:pPr>
        <w:numPr>
          <w:ilvl w:val="0"/>
          <w:numId w:val="2"/>
        </w:numPr>
        <w:spacing w:line="360" w:lineRule="auto"/>
        <w:ind w:left="0" w:right="-787" w:firstLine="0"/>
        <w:jc w:val="both"/>
        <w:rPr>
          <w:rFonts w:ascii="Palatino Linotype" w:eastAsia="Palatino Linotype" w:hAnsi="Palatino Linotype" w:cs="Palatino Linotype"/>
          <w:color w:val="000000" w:themeColor="text1"/>
        </w:rPr>
      </w:pPr>
      <w:r w:rsidRPr="00A74268">
        <w:rPr>
          <w:rFonts w:ascii="Palatino Linotype" w:eastAsia="Palatino Linotype" w:hAnsi="Palatino Linotype" w:cs="Palatino Linotype"/>
          <w:color w:val="000000" w:themeColor="text1"/>
        </w:rPr>
        <w:t xml:space="preserve">Del análisis de la información proporcionada se advierte que </w:t>
      </w:r>
      <w:r w:rsidR="00A1709F" w:rsidRPr="00A74268">
        <w:rPr>
          <w:rFonts w:ascii="Palatino Linotype" w:eastAsia="Palatino Linotype" w:hAnsi="Palatino Linotype" w:cs="Palatino Linotype"/>
          <w:color w:val="000000" w:themeColor="text1"/>
        </w:rPr>
        <w:t xml:space="preserve">a través de informe justificado el Sujeto Obligado precisó la fuente de consulta y </w:t>
      </w:r>
      <w:r w:rsidR="00A1709F" w:rsidRPr="00A74268">
        <w:rPr>
          <w:rFonts w:ascii="Palatino Linotype" w:eastAsia="Palatino Linotype" w:hAnsi="Palatino Linotype" w:cs="Palatino Linotype"/>
          <w:b/>
          <w:color w:val="000000" w:themeColor="text1"/>
        </w:rPr>
        <w:t xml:space="preserve">los pasos a seguir para obtener la información </w:t>
      </w:r>
      <w:r w:rsidR="00EF4682" w:rsidRPr="00A74268">
        <w:rPr>
          <w:rFonts w:ascii="Palatino Linotype" w:eastAsia="Palatino Linotype" w:hAnsi="Palatino Linotype" w:cs="Palatino Linotype"/>
          <w:b/>
          <w:color w:val="000000" w:themeColor="text1"/>
        </w:rPr>
        <w:t>requerida</w:t>
      </w:r>
      <w:r w:rsidR="00A1709F" w:rsidRPr="00A74268">
        <w:rPr>
          <w:rFonts w:ascii="Palatino Linotype" w:eastAsia="Palatino Linotype" w:hAnsi="Palatino Linotype" w:cs="Palatino Linotype"/>
          <w:color w:val="000000" w:themeColor="text1"/>
        </w:rPr>
        <w:t>, de tal manera que el Sujeto Obligado entrega las ligas en las que se pueden consultar los contratos que celebró el Ayuntamiento de Huixquilucan con la empresa Seguritech Privada, S.A. de C.V. en los ejercicios fiscales 2019, 2022 y 2025</w:t>
      </w:r>
      <w:r w:rsidR="00EF4682" w:rsidRPr="00A74268">
        <w:rPr>
          <w:rFonts w:ascii="Palatino Linotype" w:eastAsia="Palatino Linotype" w:hAnsi="Palatino Linotype" w:cs="Palatino Linotype"/>
          <w:color w:val="000000" w:themeColor="text1"/>
        </w:rPr>
        <w:t>.</w:t>
      </w:r>
    </w:p>
    <w:p w:rsidR="00EF4682" w:rsidRPr="00A74268" w:rsidRDefault="00EF4682" w:rsidP="00EF4682">
      <w:pPr>
        <w:spacing w:line="360" w:lineRule="auto"/>
        <w:ind w:right="-787"/>
        <w:jc w:val="both"/>
        <w:rPr>
          <w:rFonts w:ascii="Palatino Linotype" w:eastAsia="Palatino Linotype" w:hAnsi="Palatino Linotype" w:cs="Palatino Linotype"/>
          <w:color w:val="000000" w:themeColor="text1"/>
        </w:rPr>
      </w:pPr>
    </w:p>
    <w:p w:rsidR="00EF4682" w:rsidRPr="00A74268" w:rsidRDefault="00EF4682" w:rsidP="0048138B">
      <w:pPr>
        <w:numPr>
          <w:ilvl w:val="0"/>
          <w:numId w:val="2"/>
        </w:numPr>
        <w:spacing w:line="360" w:lineRule="auto"/>
        <w:ind w:left="0" w:right="-787" w:firstLine="0"/>
        <w:jc w:val="both"/>
        <w:rPr>
          <w:rFonts w:ascii="Palatino Linotype" w:eastAsia="Palatino Linotype" w:hAnsi="Palatino Linotype" w:cs="Palatino Linotype"/>
          <w:color w:val="000000" w:themeColor="text1"/>
          <w:u w:val="single"/>
        </w:rPr>
      </w:pPr>
      <w:r w:rsidRPr="00A74268">
        <w:rPr>
          <w:rFonts w:ascii="Palatino Linotype" w:eastAsia="Palatino Linotype" w:hAnsi="Palatino Linotype" w:cs="Palatino Linotype"/>
          <w:color w:val="000000" w:themeColor="text1"/>
        </w:rPr>
        <w:t xml:space="preserve">En este contexto resulta evidente que el Sujeto Obligado entregó la información con la que cuenta </w:t>
      </w:r>
      <w:r w:rsidR="00B6008E" w:rsidRPr="00A74268">
        <w:rPr>
          <w:rFonts w:ascii="Palatino Linotype" w:eastAsia="Palatino Linotype" w:hAnsi="Palatino Linotype" w:cs="Palatino Linotype"/>
          <w:color w:val="000000" w:themeColor="text1"/>
        </w:rPr>
        <w:t>durante</w:t>
      </w:r>
      <w:r w:rsidRPr="00A74268">
        <w:rPr>
          <w:rFonts w:ascii="Palatino Linotype" w:eastAsia="Palatino Linotype" w:hAnsi="Palatino Linotype" w:cs="Palatino Linotype"/>
          <w:color w:val="000000" w:themeColor="text1"/>
        </w:rPr>
        <w:t xml:space="preserve"> del periodo </w:t>
      </w:r>
      <w:r w:rsidR="00B6008E" w:rsidRPr="00A74268">
        <w:rPr>
          <w:rFonts w:ascii="Palatino Linotype" w:eastAsia="Palatino Linotype" w:hAnsi="Palatino Linotype" w:cs="Palatino Linotype"/>
          <w:color w:val="000000" w:themeColor="text1"/>
        </w:rPr>
        <w:t>solicitado</w:t>
      </w:r>
      <w:r w:rsidRPr="00A74268">
        <w:rPr>
          <w:rFonts w:ascii="Palatino Linotype" w:eastAsia="Palatino Linotype" w:hAnsi="Palatino Linotype" w:cs="Palatino Linotype"/>
          <w:color w:val="000000" w:themeColor="text1"/>
        </w:rPr>
        <w:t xml:space="preserve">, ya que mencionar que </w:t>
      </w:r>
      <w:r w:rsidR="00B6008E" w:rsidRPr="00A74268">
        <w:rPr>
          <w:rFonts w:ascii="Palatino Linotype" w:eastAsia="Palatino Linotype" w:hAnsi="Palatino Linotype" w:cs="Palatino Linotype"/>
          <w:color w:val="000000" w:themeColor="text1"/>
          <w:u w:val="single"/>
        </w:rPr>
        <w:t xml:space="preserve">al </w:t>
      </w:r>
      <w:r w:rsidRPr="00A74268">
        <w:rPr>
          <w:rFonts w:ascii="Palatino Linotype" w:eastAsia="Palatino Linotype" w:hAnsi="Palatino Linotype" w:cs="Palatino Linotype"/>
          <w:color w:val="000000" w:themeColor="text1"/>
          <w:u w:val="single"/>
        </w:rPr>
        <w:t xml:space="preserve">seguir los pasos enunciados podrá obtener la información requerida, los cuales de manera exacta conducen a </w:t>
      </w:r>
      <w:r w:rsidRPr="00A74268">
        <w:rPr>
          <w:rFonts w:ascii="Palatino Linotype" w:eastAsia="Palatino Linotype" w:hAnsi="Palatino Linotype" w:cs="Palatino Linotype"/>
          <w:color w:val="000000" w:themeColor="text1"/>
          <w:u w:val="single"/>
        </w:rPr>
        <w:lastRenderedPageBreak/>
        <w:t>los tres contratos ya referidos, resultando de toda lógica que para los demás ejercicios fiscales no hubo tales.</w:t>
      </w:r>
    </w:p>
    <w:p w:rsidR="00EF4682" w:rsidRPr="00A74268" w:rsidRDefault="00EF4682" w:rsidP="00EF4682">
      <w:pPr>
        <w:spacing w:line="360" w:lineRule="auto"/>
        <w:ind w:right="-787"/>
        <w:jc w:val="both"/>
        <w:rPr>
          <w:rFonts w:ascii="Palatino Linotype" w:eastAsia="Palatino Linotype" w:hAnsi="Palatino Linotype" w:cs="Palatino Linotype"/>
          <w:color w:val="000000" w:themeColor="text1"/>
        </w:rPr>
      </w:pPr>
    </w:p>
    <w:p w:rsidR="009B1AAF" w:rsidRPr="00A74268" w:rsidRDefault="00EF4682" w:rsidP="00B6008E">
      <w:pPr>
        <w:numPr>
          <w:ilvl w:val="0"/>
          <w:numId w:val="2"/>
        </w:numPr>
        <w:spacing w:line="360" w:lineRule="auto"/>
        <w:ind w:left="0" w:right="-787" w:firstLine="0"/>
        <w:jc w:val="both"/>
        <w:rPr>
          <w:rFonts w:ascii="Palatino Linotype" w:hAnsi="Palatino Linotype" w:cs="Arial"/>
        </w:rPr>
      </w:pPr>
      <w:r w:rsidRPr="00A74268">
        <w:rPr>
          <w:rFonts w:ascii="Palatino Linotype" w:hAnsi="Palatino Linotype" w:cs="Arial"/>
        </w:rPr>
        <w:t xml:space="preserve">En </w:t>
      </w:r>
      <w:r w:rsidRPr="00A74268">
        <w:rPr>
          <w:rFonts w:ascii="Palatino Linotype" w:eastAsia="Palatino Linotype" w:hAnsi="Palatino Linotype" w:cs="Palatino Linotype"/>
          <w:color w:val="000000" w:themeColor="text1"/>
        </w:rPr>
        <w:t>conclusión</w:t>
      </w:r>
      <w:r w:rsidRPr="00A74268">
        <w:rPr>
          <w:rFonts w:ascii="Palatino Linotype" w:hAnsi="Palatino Linotype" w:cs="Arial"/>
        </w:rPr>
        <w:t xml:space="preserve"> se desprende de manera natural que el Sujeto Obligado a través de informe justificado colmó la pretensión del solicitante </w:t>
      </w:r>
      <w:r w:rsidR="00B6008E" w:rsidRPr="00A74268">
        <w:rPr>
          <w:rFonts w:ascii="Palatino Linotype" w:hAnsi="Palatino Linotype" w:cs="Arial"/>
        </w:rPr>
        <w:t>al entregar la información que resulta de su interés.</w:t>
      </w:r>
    </w:p>
    <w:p w:rsidR="00B6008E" w:rsidRPr="00A74268" w:rsidRDefault="00B6008E" w:rsidP="00B6008E">
      <w:pPr>
        <w:spacing w:line="360" w:lineRule="auto"/>
        <w:ind w:right="-787"/>
        <w:jc w:val="both"/>
        <w:rPr>
          <w:rFonts w:ascii="Palatino Linotype" w:hAnsi="Palatino Linotype" w:cs="Arial"/>
        </w:rPr>
      </w:pPr>
    </w:p>
    <w:p w:rsidR="00B6008E" w:rsidRPr="00A74268" w:rsidRDefault="00B6008E" w:rsidP="00B6008E">
      <w:pPr>
        <w:numPr>
          <w:ilvl w:val="0"/>
          <w:numId w:val="2"/>
        </w:numPr>
        <w:spacing w:line="360" w:lineRule="auto"/>
        <w:ind w:left="0" w:right="-787" w:firstLine="0"/>
        <w:jc w:val="both"/>
        <w:rPr>
          <w:rFonts w:ascii="Palatino Linotype" w:hAnsi="Palatino Linotype"/>
          <w:b/>
          <w:color w:val="000000"/>
        </w:rPr>
      </w:pPr>
      <w:r w:rsidRPr="00A74268">
        <w:rPr>
          <w:rFonts w:ascii="Palatino Linotype" w:hAnsi="Palatino Linotype" w:cs="Arial"/>
        </w:rPr>
        <w:t>Asimismo, result</w:t>
      </w:r>
      <w:r w:rsidRPr="00A74268">
        <w:rPr>
          <w:rFonts w:ascii="Palatino Linotype" w:eastAsia="Palatino Linotype" w:hAnsi="Palatino Linotype" w:cs="Arial"/>
          <w:color w:val="000000" w:themeColor="text1"/>
        </w:rPr>
        <w:t>a</w:t>
      </w:r>
      <w:r w:rsidRPr="00A74268">
        <w:rPr>
          <w:rFonts w:ascii="Palatino Linotype" w:hAnsi="Palatino Linotype" w:cs="Arial"/>
        </w:rPr>
        <w:t xml:space="preserve"> necesario </w:t>
      </w:r>
      <w:r w:rsidRPr="00A74268">
        <w:rPr>
          <w:rFonts w:ascii="Palatino Linotype" w:eastAsia="Palatino Linotype" w:hAnsi="Palatino Linotype" w:cs="Palatino Linotype"/>
          <w:color w:val="000000" w:themeColor="text1"/>
        </w:rPr>
        <w:t>puntualizar</w:t>
      </w:r>
      <w:r w:rsidRPr="00A74268">
        <w:rPr>
          <w:rFonts w:ascii="Palatino Linotype" w:hAnsi="Palatino Linotype" w:cs="Arial"/>
        </w:rPr>
        <w:t xml:space="preserve">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B6008E" w:rsidRPr="00A74268" w:rsidRDefault="00B6008E" w:rsidP="00B6008E">
      <w:pPr>
        <w:pStyle w:val="Default"/>
        <w:spacing w:line="360" w:lineRule="auto"/>
        <w:ind w:left="851" w:right="850"/>
        <w:jc w:val="both"/>
        <w:rPr>
          <w:rFonts w:ascii="Palatino Linotype" w:hAnsi="Palatino Linotype"/>
          <w:i/>
        </w:rPr>
      </w:pPr>
    </w:p>
    <w:p w:rsidR="00B6008E" w:rsidRPr="00A74268" w:rsidRDefault="00B6008E" w:rsidP="00B6008E">
      <w:pPr>
        <w:numPr>
          <w:ilvl w:val="0"/>
          <w:numId w:val="2"/>
        </w:numPr>
        <w:spacing w:line="360" w:lineRule="auto"/>
        <w:ind w:left="0" w:right="-787" w:firstLine="0"/>
        <w:jc w:val="both"/>
        <w:rPr>
          <w:rFonts w:ascii="Palatino Linotype" w:hAnsi="Palatino Linotype" w:cs="Arial"/>
        </w:rPr>
      </w:pPr>
      <w:r w:rsidRPr="00A74268">
        <w:rPr>
          <w:rFonts w:ascii="Palatino Linotype" w:hAnsi="Palatino Linotype" w:cs="Arial"/>
        </w:rPr>
        <w:t xml:space="preserve">Igualmente, la Ley de Transparencia y Acceso a la Información Pública del Estado de México y Municipios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sidRPr="00A74268">
        <w:rPr>
          <w:rFonts w:ascii="Palatino Linotype" w:hAnsi="Palatino Linotype" w:cs="Arial"/>
          <w:b/>
        </w:rPr>
        <w:t>veracidad</w:t>
      </w:r>
      <w:r w:rsidRPr="00A74268">
        <w:rPr>
          <w:rFonts w:ascii="Palatino Linotype" w:hAnsi="Palatino Linotype" w:cs="Arial"/>
        </w:rPr>
        <w:t>, oportunidad entre otros, numeral en comento que a la letra señala;</w:t>
      </w:r>
    </w:p>
    <w:p w:rsidR="00B6008E" w:rsidRPr="00A74268" w:rsidRDefault="00B6008E" w:rsidP="00B6008E">
      <w:pPr>
        <w:pStyle w:val="Prrafodelista"/>
        <w:spacing w:line="360" w:lineRule="auto"/>
        <w:ind w:left="0"/>
        <w:jc w:val="both"/>
        <w:rPr>
          <w:rFonts w:ascii="Palatino Linotype" w:hAnsi="Palatino Linotype" w:cs="Arial"/>
        </w:rPr>
      </w:pPr>
    </w:p>
    <w:p w:rsidR="00B6008E" w:rsidRPr="00A74268" w:rsidRDefault="00B6008E" w:rsidP="00B6008E">
      <w:pPr>
        <w:pStyle w:val="Prrafodelista"/>
        <w:ind w:left="646" w:right="-574"/>
        <w:jc w:val="both"/>
        <w:rPr>
          <w:rFonts w:ascii="Palatino Linotype" w:hAnsi="Palatino Linotype" w:cs="Arial"/>
          <w:b/>
          <w:i/>
        </w:rPr>
      </w:pPr>
      <w:r w:rsidRPr="00A74268">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A74268">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B6008E" w:rsidRPr="00A74268" w:rsidRDefault="00B6008E" w:rsidP="00B6008E">
      <w:pPr>
        <w:spacing w:line="360" w:lineRule="auto"/>
        <w:ind w:right="-787"/>
        <w:jc w:val="both"/>
      </w:pPr>
    </w:p>
    <w:p w:rsidR="00B6008E" w:rsidRPr="00A74268" w:rsidRDefault="00B6008E" w:rsidP="00B6008E">
      <w:pPr>
        <w:numPr>
          <w:ilvl w:val="0"/>
          <w:numId w:val="2"/>
        </w:numPr>
        <w:spacing w:line="360" w:lineRule="auto"/>
        <w:ind w:left="0" w:right="-787" w:firstLine="0"/>
        <w:jc w:val="both"/>
        <w:rPr>
          <w:rFonts w:ascii="Palatino Linotype" w:hAnsi="Palatino Linotype"/>
          <w:b/>
          <w:i/>
        </w:rPr>
      </w:pPr>
      <w:r w:rsidRPr="00A74268">
        <w:rPr>
          <w:rFonts w:ascii="Palatino Linotype" w:eastAsia="Palatino Linotype" w:hAnsi="Palatino Linotype" w:cs="Palatino Linotype"/>
          <w:color w:val="000000"/>
        </w:rPr>
        <w:lastRenderedPageBreak/>
        <w:t xml:space="preserve">Luego </w:t>
      </w:r>
      <w:r w:rsidRPr="00A74268">
        <w:rPr>
          <w:rFonts w:ascii="Palatino Linotype" w:eastAsia="Palatino Linotype" w:hAnsi="Palatino Linotype" w:cs="Palatino Linotype"/>
        </w:rPr>
        <w:t>entonces</w:t>
      </w:r>
      <w:r w:rsidRPr="00A74268">
        <w:rPr>
          <w:rFonts w:ascii="Palatino Linotype" w:eastAsia="Palatino Linotype" w:hAnsi="Palatino Linotype" w:cs="Palatino Linotype"/>
          <w:color w:val="000000"/>
        </w:rPr>
        <w:t xml:space="preserve"> la </w:t>
      </w:r>
      <w:r w:rsidRPr="00A74268">
        <w:rPr>
          <w:rFonts w:ascii="Palatino Linotype" w:hAnsi="Palatino Linotype" w:cs="Arial"/>
        </w:rPr>
        <w:t>obligación</w:t>
      </w:r>
      <w:r w:rsidRPr="00A74268">
        <w:rPr>
          <w:rFonts w:ascii="Palatino Linotype" w:eastAsia="Palatino Linotype" w:hAnsi="Palatino Linotype" w:cs="Palatino Linotype"/>
          <w:color w:val="000000"/>
        </w:rPr>
        <w:t xml:space="preserve"> de los Sujetos Obligados de dar acceso a la información pública que generen, administren o posean, se tendrá por cumplida cuando </w:t>
      </w:r>
      <w:r w:rsidRPr="00A74268">
        <w:rPr>
          <w:rFonts w:ascii="Palatino Linotype" w:eastAsia="Palatino Linotype" w:hAnsi="Palatino Linotype" w:cs="Palatino Linotype"/>
          <w:b/>
          <w:color w:val="000000"/>
        </w:rPr>
        <w:t>el solicitante tenga a su disposición la información requerida, como ha sucedido al caso concreto</w:t>
      </w:r>
      <w:r w:rsidRPr="00A74268">
        <w:rPr>
          <w:rFonts w:ascii="Palatino Linotype" w:eastAsia="Palatino Linotype" w:hAnsi="Palatino Linotype" w:cs="Palatino Linotype"/>
          <w:color w:val="000000"/>
        </w:rPr>
        <w:t xml:space="preserve">, en consecuencia, el requerimiento </w:t>
      </w:r>
      <w:r w:rsidRPr="00A74268">
        <w:rPr>
          <w:rFonts w:ascii="Palatino Linotype" w:eastAsia="Palatino Linotype" w:hAnsi="Palatino Linotype" w:cs="Palatino Linotype"/>
          <w:b/>
          <w:color w:val="000000"/>
        </w:rPr>
        <w:t>ha quedado satisfecho en su totalidad.</w:t>
      </w:r>
    </w:p>
    <w:p w:rsidR="00B6008E" w:rsidRPr="00A74268" w:rsidRDefault="00B6008E" w:rsidP="00B6008E">
      <w:pPr>
        <w:spacing w:line="360" w:lineRule="auto"/>
        <w:ind w:right="-787"/>
        <w:jc w:val="both"/>
        <w:rPr>
          <w:rFonts w:ascii="Palatino Linotype" w:eastAsia="Palatino Linotype" w:hAnsi="Palatino Linotype" w:cs="Palatino Linotype"/>
          <w:i/>
          <w:lang w:val="es-MX"/>
        </w:rPr>
      </w:pPr>
    </w:p>
    <w:p w:rsidR="00B6008E" w:rsidRPr="00A74268" w:rsidRDefault="00B6008E" w:rsidP="00B6008E">
      <w:pPr>
        <w:numPr>
          <w:ilvl w:val="0"/>
          <w:numId w:val="2"/>
        </w:numPr>
        <w:spacing w:line="360" w:lineRule="auto"/>
        <w:ind w:left="0" w:right="-787" w:firstLine="0"/>
        <w:jc w:val="both"/>
        <w:rPr>
          <w:rFonts w:ascii="Palatino Linotype" w:eastAsia="Palatino Linotype" w:hAnsi="Palatino Linotype" w:cs="Palatino Linotype"/>
          <w:b/>
          <w:color w:val="000000"/>
        </w:rPr>
      </w:pPr>
      <w:r w:rsidRPr="00A74268">
        <w:rPr>
          <w:rFonts w:ascii="Palatino Linotype" w:eastAsia="Palatino Linotype" w:hAnsi="Palatino Linotype" w:cs="Palatino Linotype"/>
        </w:rPr>
        <w:t xml:space="preserve">De todo lo </w:t>
      </w:r>
      <w:r w:rsidRPr="00A74268">
        <w:rPr>
          <w:rFonts w:ascii="Palatino Linotype" w:eastAsia="Palatino Linotype" w:hAnsi="Palatino Linotype" w:cs="Palatino Linotype"/>
          <w:color w:val="000000"/>
        </w:rPr>
        <w:t>expuesto</w:t>
      </w:r>
      <w:r w:rsidRPr="00A74268">
        <w:rPr>
          <w:rFonts w:ascii="Palatino Linotype" w:eastAsia="Palatino Linotype" w:hAnsi="Palatino Linotype" w:cs="Palatino Linotype"/>
        </w:rPr>
        <w:t xml:space="preserve">, se advierte que el </w:t>
      </w:r>
      <w:r w:rsidRPr="00A74268">
        <w:rPr>
          <w:rFonts w:ascii="Palatino Linotype" w:eastAsia="Palatino Linotype" w:hAnsi="Palatino Linotype" w:cs="Palatino Linotype"/>
          <w:b/>
        </w:rPr>
        <w:t>SUJETO OBLIGADO modificó su acto al ampliar su respuesta en informe justificado, remitiendo la información que da acceso a aquella que de interés para el solicitante.</w:t>
      </w:r>
    </w:p>
    <w:p w:rsidR="00B6008E" w:rsidRPr="00A74268" w:rsidRDefault="00B6008E" w:rsidP="00B6008E">
      <w:p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color w:val="000000"/>
        </w:rPr>
      </w:pPr>
    </w:p>
    <w:p w:rsidR="00B6008E" w:rsidRPr="00A74268" w:rsidRDefault="00B6008E" w:rsidP="00FC4B99">
      <w:pPr>
        <w:numPr>
          <w:ilvl w:val="0"/>
          <w:numId w:val="2"/>
        </w:numPr>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 xml:space="preserve">Luego entonces, al haberse modificado la respuesta inicial, resulta necesario invocar la fracción III, del artículo 192, de la </w:t>
      </w:r>
      <w:r w:rsidRPr="00A74268">
        <w:rPr>
          <w:rFonts w:ascii="Palatino Linotype" w:eastAsia="Palatino Linotype" w:hAnsi="Palatino Linotype" w:cs="Palatino Linotype"/>
          <w:b/>
          <w:color w:val="000000"/>
        </w:rPr>
        <w:t>Ley de Transparencia y Acceso a la Información Pública del Estado de México y Municipios</w:t>
      </w:r>
      <w:r w:rsidRPr="00A74268">
        <w:rPr>
          <w:rFonts w:ascii="Palatino Linotype" w:eastAsia="Palatino Linotype" w:hAnsi="Palatino Linotype" w:cs="Palatino Linotype"/>
          <w:color w:val="000000"/>
        </w:rPr>
        <w:t xml:space="preserve">, por contener la causal de sobreseimiento relativa a que el Sujeto Obligado </w:t>
      </w:r>
      <w:r w:rsidRPr="00A74268">
        <w:rPr>
          <w:rFonts w:ascii="Palatino Linotype" w:eastAsia="Palatino Linotype" w:hAnsi="Palatino Linotype" w:cs="Palatino Linotype"/>
          <w:b/>
          <w:color w:val="000000"/>
          <w:u w:val="single"/>
        </w:rPr>
        <w:t>modifique o revoque el acto</w:t>
      </w:r>
      <w:r w:rsidRPr="00A74268">
        <w:rPr>
          <w:rFonts w:ascii="Palatino Linotype" w:eastAsia="Palatino Linotype" w:hAnsi="Palatino Linotype" w:cs="Palatino Linotype"/>
          <w:color w:val="000000"/>
        </w:rPr>
        <w:t>; de ahí que la actualización de alguno de éstos trae como consecuencia que el medio de impugnación se concluya sin que se analice el objeto de estudio planteado, es decir se sobresea.</w:t>
      </w:r>
    </w:p>
    <w:p w:rsidR="00B6008E" w:rsidRPr="00A74268" w:rsidRDefault="00B6008E" w:rsidP="00B6008E">
      <w:pPr>
        <w:spacing w:line="360" w:lineRule="auto"/>
        <w:jc w:val="both"/>
        <w:rPr>
          <w:rFonts w:ascii="Palatino Linotype" w:eastAsia="Palatino Linotype" w:hAnsi="Palatino Linotype" w:cs="Palatino Linotype"/>
        </w:rPr>
      </w:pPr>
    </w:p>
    <w:p w:rsidR="00B6008E" w:rsidRPr="00A74268" w:rsidRDefault="00B6008E" w:rsidP="00FC4B99">
      <w:pPr>
        <w:numPr>
          <w:ilvl w:val="0"/>
          <w:numId w:val="2"/>
        </w:numPr>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Para los efectos de esta resolución, es oportuno precisar los alcances jurídicos de la fracción III de referencia, a saber:</w:t>
      </w:r>
    </w:p>
    <w:p w:rsidR="00B6008E" w:rsidRPr="00A74268" w:rsidRDefault="00B6008E" w:rsidP="00B6008E">
      <w:pPr>
        <w:spacing w:line="360" w:lineRule="auto"/>
        <w:jc w:val="both"/>
        <w:rPr>
          <w:rFonts w:ascii="Palatino Linotype" w:eastAsia="Palatino Linotype" w:hAnsi="Palatino Linotype" w:cs="Palatino Linotype"/>
        </w:rPr>
      </w:pPr>
    </w:p>
    <w:p w:rsidR="00B6008E" w:rsidRPr="00A74268" w:rsidRDefault="00B6008E" w:rsidP="00893242">
      <w:pPr>
        <w:numPr>
          <w:ilvl w:val="0"/>
          <w:numId w:val="9"/>
        </w:numPr>
        <w:spacing w:line="360" w:lineRule="auto"/>
        <w:ind w:left="1134" w:right="616" w:firstLine="0"/>
        <w:jc w:val="both"/>
        <w:rPr>
          <w:rFonts w:ascii="Palatino Linotype" w:eastAsia="Palatino Linotype" w:hAnsi="Palatino Linotype" w:cs="Palatino Linotype"/>
        </w:rPr>
      </w:pPr>
      <w:r w:rsidRPr="00A74268">
        <w:rPr>
          <w:rFonts w:ascii="Palatino Linotype" w:eastAsia="Palatino Linotype" w:hAnsi="Palatino Linotype" w:cs="Palatino Linotype"/>
          <w:b/>
        </w:rPr>
        <w:t>Modifique el acto impugnado:</w:t>
      </w:r>
      <w:r w:rsidRPr="00A74268">
        <w:rPr>
          <w:rFonts w:ascii="Palatino Linotype" w:eastAsia="Palatino Linotype" w:hAnsi="Palatino Linotype" w:cs="Palatino Linotype"/>
        </w:rPr>
        <w:t xml:space="preserve"> Se actualiza cuando el </w:t>
      </w:r>
      <w:r w:rsidRPr="00A74268">
        <w:rPr>
          <w:rFonts w:ascii="Palatino Linotype" w:eastAsia="Palatino Linotype" w:hAnsi="Palatino Linotype" w:cs="Palatino Linotype"/>
          <w:b/>
        </w:rPr>
        <w:t>SUJETO OBLIGADO</w:t>
      </w:r>
      <w:r w:rsidRPr="00A74268">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B6008E" w:rsidRPr="00A74268" w:rsidRDefault="00B6008E" w:rsidP="00B6008E">
      <w:pPr>
        <w:spacing w:line="360" w:lineRule="auto"/>
        <w:ind w:left="1134" w:right="567"/>
        <w:jc w:val="both"/>
        <w:rPr>
          <w:rFonts w:ascii="Palatino Linotype" w:eastAsia="Palatino Linotype" w:hAnsi="Palatino Linotype" w:cs="Palatino Linotype"/>
        </w:rPr>
      </w:pPr>
    </w:p>
    <w:p w:rsidR="00B6008E" w:rsidRPr="00A74268" w:rsidRDefault="00B6008E" w:rsidP="00893242">
      <w:pPr>
        <w:numPr>
          <w:ilvl w:val="0"/>
          <w:numId w:val="9"/>
        </w:numPr>
        <w:spacing w:line="360" w:lineRule="auto"/>
        <w:ind w:left="1134" w:right="616" w:firstLine="0"/>
        <w:jc w:val="both"/>
        <w:rPr>
          <w:rFonts w:ascii="Palatino Linotype" w:eastAsia="Palatino Linotype" w:hAnsi="Palatino Linotype" w:cs="Palatino Linotype"/>
        </w:rPr>
      </w:pPr>
      <w:r w:rsidRPr="00A74268">
        <w:rPr>
          <w:rFonts w:ascii="Palatino Linotype" w:eastAsia="Palatino Linotype" w:hAnsi="Palatino Linotype" w:cs="Palatino Linotype"/>
          <w:b/>
        </w:rPr>
        <w:lastRenderedPageBreak/>
        <w:t>Revoque el acto impugnado:</w:t>
      </w:r>
      <w:r w:rsidRPr="00A74268">
        <w:rPr>
          <w:rFonts w:ascii="Palatino Linotype" w:eastAsia="Palatino Linotype" w:hAnsi="Palatino Linotype" w:cs="Palatino Linotype"/>
        </w:rPr>
        <w:t xml:space="preserve"> En este supuesto, el </w:t>
      </w:r>
      <w:r w:rsidRPr="00A74268">
        <w:rPr>
          <w:rFonts w:ascii="Palatino Linotype" w:eastAsia="Palatino Linotype" w:hAnsi="Palatino Linotype" w:cs="Palatino Linotype"/>
          <w:b/>
        </w:rPr>
        <w:t>SUJETO OBLIGADO</w:t>
      </w:r>
      <w:r w:rsidRPr="00A74268">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B6008E" w:rsidRPr="00A74268" w:rsidRDefault="00B6008E" w:rsidP="00B6008E">
      <w:pPr>
        <w:pBdr>
          <w:top w:val="nil"/>
          <w:left w:val="nil"/>
          <w:bottom w:val="nil"/>
          <w:right w:val="nil"/>
          <w:between w:val="nil"/>
        </w:pBdr>
        <w:spacing w:line="360" w:lineRule="auto"/>
        <w:rPr>
          <w:rFonts w:ascii="Palatino Linotype" w:eastAsia="Palatino Linotype" w:hAnsi="Palatino Linotype" w:cs="Palatino Linotype"/>
          <w:color w:val="000000"/>
        </w:rPr>
      </w:pPr>
    </w:p>
    <w:p w:rsidR="00B6008E" w:rsidRPr="00A74268" w:rsidRDefault="00B6008E" w:rsidP="00FC4B99">
      <w:pPr>
        <w:numPr>
          <w:ilvl w:val="0"/>
          <w:numId w:val="2"/>
        </w:numPr>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B6008E" w:rsidRPr="00A74268" w:rsidRDefault="00B6008E" w:rsidP="00B6008E">
      <w:pPr>
        <w:spacing w:line="360" w:lineRule="auto"/>
        <w:jc w:val="both"/>
        <w:rPr>
          <w:rFonts w:ascii="Palatino Linotype" w:eastAsia="Palatino Linotype" w:hAnsi="Palatino Linotype" w:cs="Palatino Linotype"/>
        </w:rPr>
      </w:pPr>
    </w:p>
    <w:p w:rsidR="00B6008E" w:rsidRPr="00A74268" w:rsidRDefault="00B6008E" w:rsidP="00FC4B99">
      <w:pPr>
        <w:numPr>
          <w:ilvl w:val="0"/>
          <w:numId w:val="2"/>
        </w:numPr>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 xml:space="preserve">En el presente asunto, este Pleno advierte que el Sujeto Obligado con la información precisada a través del informe de justificado, </w:t>
      </w:r>
      <w:r w:rsidRPr="00A74268">
        <w:rPr>
          <w:rFonts w:ascii="Palatino Linotype" w:eastAsia="Palatino Linotype" w:hAnsi="Palatino Linotype" w:cs="Palatino Linotype"/>
          <w:b/>
          <w:color w:val="000000"/>
        </w:rPr>
        <w:t>modifica</w:t>
      </w:r>
      <w:r w:rsidRPr="00A74268">
        <w:rPr>
          <w:rFonts w:ascii="Palatino Linotype" w:eastAsia="Palatino Linotype" w:hAnsi="Palatino Linotype" w:cs="Palatino Linotype"/>
          <w:color w:val="000000"/>
        </w:rPr>
        <w:t xml:space="preserve"> el acto que le dio origen al recurso de revisión, lo que trae como consecuencia que el mismo quede sin materia, actualizándose de este modo, la hipótesis jurídica contenida en la fracción III, del citado artículo 192.</w:t>
      </w:r>
    </w:p>
    <w:p w:rsidR="00B6008E" w:rsidRPr="00A74268" w:rsidRDefault="00B6008E" w:rsidP="00B6008E">
      <w:pPr>
        <w:spacing w:line="360" w:lineRule="auto"/>
        <w:rPr>
          <w:rFonts w:ascii="Palatino Linotype" w:eastAsia="Palatino Linotype" w:hAnsi="Palatino Linotype" w:cs="Palatino Linotype"/>
        </w:rPr>
      </w:pPr>
    </w:p>
    <w:p w:rsidR="00B6008E" w:rsidRPr="00A74268" w:rsidRDefault="00B6008E" w:rsidP="00FC4B99">
      <w:pPr>
        <w:numPr>
          <w:ilvl w:val="0"/>
          <w:numId w:val="2"/>
        </w:numPr>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De este modo, cuando el Sujeto Obligado</w:t>
      </w:r>
      <w:r w:rsidRPr="00A74268">
        <w:rPr>
          <w:rFonts w:ascii="Palatino Linotype" w:eastAsia="Palatino Linotype" w:hAnsi="Palatino Linotype" w:cs="Palatino Linotype"/>
          <w:b/>
          <w:color w:val="000000"/>
        </w:rPr>
        <w:t xml:space="preserve">, </w:t>
      </w:r>
      <w:r w:rsidRPr="00A74268">
        <w:rPr>
          <w:rFonts w:ascii="Palatino Linotype" w:eastAsia="Palatino Linotype" w:hAnsi="Palatino Linotype" w:cs="Palatino Linotype"/>
          <w:color w:val="000000"/>
        </w:rPr>
        <w:t>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controversia planteada, debido a que la afectación en su esfera de derechos fue restituida por la propia autoridad que emitió el acto motivo de impugnación.</w:t>
      </w:r>
    </w:p>
    <w:p w:rsidR="00B6008E" w:rsidRPr="00A74268" w:rsidRDefault="00B6008E" w:rsidP="00B6008E">
      <w:pPr>
        <w:spacing w:line="360" w:lineRule="auto"/>
        <w:rPr>
          <w:rFonts w:ascii="Palatino Linotype" w:eastAsia="Palatino Linotype" w:hAnsi="Palatino Linotype" w:cs="Palatino Linotype"/>
        </w:rPr>
      </w:pPr>
    </w:p>
    <w:p w:rsidR="00B6008E" w:rsidRPr="00A74268" w:rsidRDefault="00B6008E" w:rsidP="00FC4B99">
      <w:pPr>
        <w:numPr>
          <w:ilvl w:val="0"/>
          <w:numId w:val="2"/>
        </w:numPr>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lastRenderedPageBreak/>
        <w:t>Sirve de sustento a lo anterior la siguiente jurisprudencia por contradicción, cuyo rubro, texto y datos de identificación son los siguientes:</w:t>
      </w:r>
    </w:p>
    <w:p w:rsidR="00B6008E" w:rsidRPr="00A74268" w:rsidRDefault="00B6008E" w:rsidP="00B6008E">
      <w:pPr>
        <w:spacing w:line="360" w:lineRule="auto"/>
        <w:ind w:right="616"/>
        <w:jc w:val="both"/>
        <w:rPr>
          <w:rFonts w:ascii="Palatino Linotype" w:eastAsia="Palatino Linotype" w:hAnsi="Palatino Linotype" w:cs="Palatino Linotype"/>
        </w:rPr>
      </w:pPr>
    </w:p>
    <w:p w:rsidR="00B6008E" w:rsidRPr="00A74268" w:rsidRDefault="00B6008E" w:rsidP="00B6008E">
      <w:pPr>
        <w:ind w:left="567" w:right="-291"/>
        <w:jc w:val="both"/>
        <w:rPr>
          <w:rFonts w:ascii="Palatino Linotype" w:eastAsia="Palatino Linotype" w:hAnsi="Palatino Linotype" w:cs="Palatino Linotype"/>
          <w:i/>
        </w:rPr>
      </w:pPr>
      <w:r w:rsidRPr="00A74268">
        <w:rPr>
          <w:rFonts w:ascii="Palatino Linotype" w:eastAsia="Palatino Linotype" w:hAnsi="Palatino Linotype" w:cs="Palatino Linotype"/>
          <w:b/>
          <w:i/>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A74268">
        <w:rPr>
          <w:rFonts w:ascii="Palatino Linotype" w:eastAsia="Palatino Linotype" w:hAnsi="Palatino Linotype" w:cs="Palatino Linotype"/>
          <w:i/>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B6008E" w:rsidRPr="00A74268" w:rsidRDefault="00B6008E" w:rsidP="00B6008E">
      <w:pPr>
        <w:spacing w:line="360" w:lineRule="auto"/>
        <w:ind w:right="618"/>
        <w:jc w:val="both"/>
        <w:rPr>
          <w:rFonts w:ascii="Palatino Linotype" w:eastAsia="Palatino Linotype" w:hAnsi="Palatino Linotype" w:cs="Palatino Linotype"/>
          <w:i/>
        </w:rPr>
      </w:pPr>
    </w:p>
    <w:p w:rsidR="00B6008E" w:rsidRPr="00A74268" w:rsidRDefault="00B6008E" w:rsidP="00FC4B99">
      <w:pPr>
        <w:numPr>
          <w:ilvl w:val="0"/>
          <w:numId w:val="2"/>
        </w:numPr>
        <w:spacing w:line="360" w:lineRule="auto"/>
        <w:ind w:left="0" w:right="-787" w:firstLine="0"/>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color w:val="000000"/>
        </w:rPr>
        <w:t>La anterior jurisprudencia resulta aplicable al presente asunto, en dos aspectos:</w:t>
      </w:r>
    </w:p>
    <w:p w:rsidR="00B6008E" w:rsidRPr="00A74268" w:rsidRDefault="00B6008E" w:rsidP="00B6008E">
      <w:pPr>
        <w:spacing w:line="360" w:lineRule="auto"/>
        <w:jc w:val="both"/>
        <w:rPr>
          <w:rFonts w:ascii="Palatino Linotype" w:eastAsia="Palatino Linotype" w:hAnsi="Palatino Linotype" w:cs="Palatino Linotype"/>
        </w:rPr>
      </w:pPr>
    </w:p>
    <w:p w:rsidR="00B6008E" w:rsidRPr="00A74268" w:rsidRDefault="00B6008E" w:rsidP="00893242">
      <w:pPr>
        <w:numPr>
          <w:ilvl w:val="0"/>
          <w:numId w:val="10"/>
        </w:numPr>
        <w:spacing w:line="360" w:lineRule="auto"/>
        <w:ind w:left="1134" w:right="618" w:firstLine="0"/>
        <w:jc w:val="both"/>
        <w:rPr>
          <w:rFonts w:ascii="Palatino Linotype" w:eastAsia="Palatino Linotype" w:hAnsi="Palatino Linotype" w:cs="Palatino Linotype"/>
        </w:rPr>
      </w:pPr>
      <w:r w:rsidRPr="00A74268">
        <w:rPr>
          <w:rFonts w:ascii="Palatino Linotype" w:eastAsia="Palatino Linotype" w:hAnsi="Palatino Linotype" w:cs="Palatino Linotype"/>
          <w:b/>
        </w:rPr>
        <w:t>La cesación de los efectos perniciosos del acto de autoridad:</w:t>
      </w:r>
      <w:r w:rsidRPr="00A74268">
        <w:rPr>
          <w:rFonts w:ascii="Palatino Linotype" w:eastAsia="Palatino Linotype" w:hAnsi="Palatino Linotype" w:cs="Palatino Linotype"/>
        </w:rPr>
        <w:t xml:space="preserve"> Al respecto, la Ley de Transparencia contempla la figura jurídica del sobreseimiento cuando el </w:t>
      </w:r>
      <w:r w:rsidRPr="00A74268">
        <w:rPr>
          <w:rFonts w:ascii="Palatino Linotype" w:eastAsia="Palatino Linotype" w:hAnsi="Palatino Linotype" w:cs="Palatino Linotype"/>
          <w:b/>
        </w:rPr>
        <w:t>SUJETO OBLIGADO</w:t>
      </w:r>
      <w:r w:rsidRPr="00A74268">
        <w:rPr>
          <w:rFonts w:ascii="Palatino Linotype" w:eastAsia="Palatino Linotype" w:hAnsi="Palatino Linotype" w:cs="Palatino Linotype"/>
        </w:rPr>
        <w:t xml:space="preserve"> de </w:t>
      </w:r>
      <w:r w:rsidRPr="00A74268">
        <w:rPr>
          <w:rFonts w:ascii="Palatino Linotype" w:eastAsia="Palatino Linotype" w:hAnsi="Palatino Linotype" w:cs="Palatino Linotype"/>
          <w:i/>
        </w:rPr>
        <w:t>motu proprio</w:t>
      </w:r>
      <w:r w:rsidRPr="00A74268">
        <w:rPr>
          <w:rFonts w:ascii="Palatino Linotype" w:eastAsia="Palatino Linotype" w:hAnsi="Palatino Linotype" w:cs="Palatino Linotype"/>
        </w:rPr>
        <w:t xml:space="preserve"> modifica o revoca de tal manera el acto motivo de la impugnación que </w:t>
      </w:r>
      <w:r w:rsidRPr="00A74268">
        <w:rPr>
          <w:rFonts w:ascii="Palatino Linotype" w:eastAsia="Palatino Linotype" w:hAnsi="Palatino Linotype" w:cs="Palatino Linotype"/>
        </w:rPr>
        <w:lastRenderedPageBreak/>
        <w:t>lo deja sin materia; es decir, cesan los efectos de éste y el derecho de acceso a la información pública se encuentra satisfecho.</w:t>
      </w:r>
    </w:p>
    <w:p w:rsidR="00B6008E" w:rsidRPr="00A74268" w:rsidRDefault="00B6008E" w:rsidP="00B6008E">
      <w:pPr>
        <w:spacing w:line="360" w:lineRule="auto"/>
        <w:ind w:left="1134" w:right="616"/>
        <w:jc w:val="both"/>
        <w:rPr>
          <w:rFonts w:ascii="Palatino Linotype" w:eastAsia="Palatino Linotype" w:hAnsi="Palatino Linotype" w:cs="Palatino Linotype"/>
        </w:rPr>
      </w:pPr>
    </w:p>
    <w:p w:rsidR="00B6008E" w:rsidRPr="00A74268" w:rsidRDefault="00B6008E" w:rsidP="00893242">
      <w:pPr>
        <w:numPr>
          <w:ilvl w:val="0"/>
          <w:numId w:val="10"/>
        </w:numPr>
        <w:spacing w:line="360" w:lineRule="auto"/>
        <w:ind w:left="1134" w:right="618" w:firstLine="0"/>
        <w:jc w:val="both"/>
        <w:rPr>
          <w:rFonts w:ascii="Palatino Linotype" w:eastAsia="Palatino Linotype" w:hAnsi="Palatino Linotype" w:cs="Palatino Linotype"/>
        </w:rPr>
      </w:pPr>
      <w:r w:rsidRPr="00A74268">
        <w:rPr>
          <w:rFonts w:ascii="Palatino Linotype" w:eastAsia="Palatino Linotype" w:hAnsi="Palatino Linotype" w:cs="Palatino Linotype"/>
          <w:b/>
        </w:rPr>
        <w:t>El momento procesal para modificar el acto impugnado:</w:t>
      </w:r>
      <w:r w:rsidRPr="00A74268">
        <w:rPr>
          <w:rFonts w:ascii="Palatino Linotype" w:eastAsia="Palatino Linotype" w:hAnsi="Palatino Linotype" w:cs="Palatino Linotype"/>
        </w:rPr>
        <w:t xml:space="preserve"> Para que se actualice el sobreseimiento de un recurso de revisión, el </w:t>
      </w:r>
      <w:r w:rsidRPr="00A74268">
        <w:rPr>
          <w:rFonts w:ascii="Palatino Linotype" w:eastAsia="Palatino Linotype" w:hAnsi="Palatino Linotype" w:cs="Palatino Linotype"/>
          <w:b/>
        </w:rPr>
        <w:t>SUJETO OBLIGADO</w:t>
      </w:r>
      <w:r w:rsidRPr="00A74268">
        <w:rPr>
          <w:rFonts w:ascii="Palatino Linotype" w:eastAsia="Palatino Linotype" w:hAnsi="Palatino Linotype" w:cs="Palatino Linotype"/>
        </w:rPr>
        <w:t xml:space="preserve"> puede entregar o completar la información al momento de rendir su informe de justificación o </w:t>
      </w:r>
      <w:r w:rsidRPr="00A74268">
        <w:rPr>
          <w:rFonts w:ascii="Palatino Linotype" w:eastAsia="Palatino Linotype" w:hAnsi="Palatino Linotype" w:cs="Palatino Linotype"/>
          <w:b/>
          <w:u w:val="single"/>
        </w:rPr>
        <w:t>posteriormente</w:t>
      </w:r>
      <w:r w:rsidRPr="00A74268">
        <w:rPr>
          <w:rFonts w:ascii="Palatino Linotype" w:eastAsia="Palatino Linotype" w:hAnsi="Palatino Linotype" w:cs="Palatino Linotype"/>
        </w:rPr>
        <w:t xml:space="preserve"> a éste, siempre y cuando el Pleno del Instituto no haya dictado resolución definitiva.</w:t>
      </w:r>
    </w:p>
    <w:p w:rsidR="00B6008E" w:rsidRPr="00A74268" w:rsidRDefault="00B6008E" w:rsidP="00B6008E">
      <w:pPr>
        <w:pBdr>
          <w:top w:val="nil"/>
          <w:left w:val="nil"/>
          <w:bottom w:val="nil"/>
          <w:right w:val="nil"/>
          <w:between w:val="nil"/>
        </w:pBdr>
        <w:spacing w:line="360" w:lineRule="auto"/>
        <w:ind w:right="-787"/>
        <w:jc w:val="both"/>
        <w:rPr>
          <w:rFonts w:ascii="Palatino Linotype" w:eastAsia="Palatino Linotype" w:hAnsi="Palatino Linotype" w:cs="Palatino Linotype"/>
          <w:i/>
          <w:color w:val="000000"/>
        </w:rPr>
      </w:pPr>
    </w:p>
    <w:p w:rsidR="00B6008E" w:rsidRPr="00A74268" w:rsidRDefault="00B6008E" w:rsidP="00FC4B99">
      <w:pPr>
        <w:numPr>
          <w:ilvl w:val="0"/>
          <w:numId w:val="2"/>
        </w:numPr>
        <w:spacing w:line="360" w:lineRule="auto"/>
        <w:ind w:left="0" w:right="-787" w:firstLine="0"/>
        <w:jc w:val="both"/>
        <w:rPr>
          <w:rFonts w:ascii="Palatino Linotype" w:eastAsia="Palatino Linotype" w:hAnsi="Palatino Linotype" w:cs="Palatino Linotype"/>
          <w:b/>
          <w:u w:val="single"/>
        </w:rPr>
      </w:pPr>
      <w:r w:rsidRPr="00A74268">
        <w:rPr>
          <w:rFonts w:ascii="Palatino Linotype" w:eastAsia="Palatino Linotype" w:hAnsi="Palatino Linotype" w:cs="Palatino Linotype"/>
          <w:color w:val="000000"/>
        </w:rPr>
        <w:t>Bajo</w:t>
      </w:r>
      <w:r w:rsidRPr="00A74268">
        <w:rPr>
          <w:rFonts w:ascii="Palatino Linotype" w:eastAsia="Palatino Linotype" w:hAnsi="Palatino Linotype" w:cs="Palatino Linotype"/>
        </w:rPr>
        <w:t xml:space="preserve"> ese tenor con fundamento en la segunda hipótesis de la fracción I, del artículo 186, de la Ley de Transparencia y Acceso a la Información Pública del Estado de México y Municipios, se </w:t>
      </w:r>
      <w:r w:rsidRPr="00A74268">
        <w:rPr>
          <w:rFonts w:ascii="Palatino Linotype" w:eastAsia="Palatino Linotype" w:hAnsi="Palatino Linotype" w:cs="Palatino Linotype"/>
          <w:b/>
        </w:rPr>
        <w:t xml:space="preserve">SOBRESEE </w:t>
      </w:r>
      <w:r w:rsidRPr="00A74268">
        <w:rPr>
          <w:rFonts w:ascii="Palatino Linotype" w:eastAsia="Palatino Linotype" w:hAnsi="Palatino Linotype" w:cs="Palatino Linotype"/>
        </w:rPr>
        <w:t xml:space="preserve">el recurso de revisión </w:t>
      </w:r>
      <w:r w:rsidR="00FC4B99" w:rsidRPr="00A74268">
        <w:rPr>
          <w:rFonts w:ascii="Palatino Linotype" w:eastAsia="Palatino Linotype" w:hAnsi="Palatino Linotype" w:cs="Palatino Linotype"/>
          <w:b/>
        </w:rPr>
        <w:t>00008/INFOEM/IP/RR/2026</w:t>
      </w:r>
      <w:r w:rsidRPr="00A74268">
        <w:rPr>
          <w:rFonts w:ascii="Palatino Linotype" w:eastAsia="Palatino Linotype" w:hAnsi="Palatino Linotype" w:cs="Palatino Linotype"/>
        </w:rPr>
        <w:t>, que ha sido materia del presente fallo.</w:t>
      </w:r>
    </w:p>
    <w:p w:rsidR="00B6008E" w:rsidRPr="00A74268" w:rsidRDefault="00B6008E" w:rsidP="00B6008E">
      <w:pPr>
        <w:spacing w:line="360" w:lineRule="auto"/>
        <w:jc w:val="both"/>
        <w:rPr>
          <w:color w:val="000000"/>
        </w:rPr>
      </w:pPr>
    </w:p>
    <w:p w:rsidR="00B6008E" w:rsidRDefault="00B6008E" w:rsidP="00FC4B99">
      <w:pPr>
        <w:numPr>
          <w:ilvl w:val="0"/>
          <w:numId w:val="2"/>
        </w:numPr>
        <w:spacing w:line="360" w:lineRule="auto"/>
        <w:ind w:left="0" w:right="-787" w:firstLine="0"/>
        <w:jc w:val="both"/>
        <w:rPr>
          <w:rFonts w:ascii="Palatino Linotype" w:eastAsia="Palatino Linotype" w:hAnsi="Palatino Linotype" w:cs="Palatino Linotype"/>
        </w:rPr>
      </w:pPr>
      <w:r w:rsidRPr="00A74268">
        <w:rPr>
          <w:rFonts w:ascii="Palatino Linotype" w:eastAsia="Palatino Linotype" w:hAnsi="Palatino Linotype" w:cs="Palatino Linotype"/>
        </w:rPr>
        <w:t xml:space="preserve">Por lo </w:t>
      </w:r>
      <w:r w:rsidRPr="00A74268">
        <w:rPr>
          <w:rFonts w:ascii="Palatino Linotype" w:eastAsia="Palatino Linotype" w:hAnsi="Palatino Linotype" w:cs="Palatino Linotype"/>
          <w:color w:val="000000"/>
        </w:rPr>
        <w:t>expuesto</w:t>
      </w:r>
      <w:r w:rsidRPr="00A74268">
        <w:rPr>
          <w:rFonts w:ascii="Palatino Linotype" w:eastAsia="Palatino Linotype" w:hAnsi="Palatino Linotype" w:cs="Palatino Linotype"/>
        </w:rPr>
        <w:t xml:space="preserve">, y con fundamento en lo prescrito en los artículos </w:t>
      </w:r>
      <w:r w:rsidRPr="00A74268">
        <w:rPr>
          <w:rFonts w:ascii="Palatino Linotype" w:eastAsia="Palatino Linotype" w:hAnsi="Palatino Linotype" w:cs="Palatino Linotype"/>
          <w:color w:val="000000"/>
        </w:rPr>
        <w:t xml:space="preserve">5, párrafos cuadragésimo cuarto, </w:t>
      </w:r>
      <w:r w:rsidRPr="00A74268">
        <w:rPr>
          <w:rFonts w:ascii="Palatino Linotype" w:eastAsia="Palatino Linotype" w:hAnsi="Palatino Linotype" w:cs="Palatino Linotype"/>
        </w:rPr>
        <w:t>cuadragésimo</w:t>
      </w:r>
      <w:r w:rsidRPr="00A74268">
        <w:rPr>
          <w:rFonts w:ascii="Palatino Linotype" w:eastAsia="Palatino Linotype" w:hAnsi="Palatino Linotype" w:cs="Palatino Linotype"/>
          <w:color w:val="000000"/>
        </w:rPr>
        <w:t xml:space="preserve"> quinto y cuadragésimo sexto, fracciones IV y V, de la Constitución Política del Estado Libre y Soberano de México</w:t>
      </w:r>
      <w:r w:rsidRPr="00A74268">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r w:rsidR="00A74268">
        <w:rPr>
          <w:rFonts w:ascii="Palatino Linotype" w:eastAsia="Palatino Linotype" w:hAnsi="Palatino Linotype" w:cs="Palatino Linotype"/>
        </w:rPr>
        <w:t xml:space="preserve"> -----------------------------------------------------------------</w:t>
      </w:r>
    </w:p>
    <w:p w:rsidR="00A74268" w:rsidRDefault="00A74268" w:rsidP="00A74268">
      <w:pPr>
        <w:pStyle w:val="Prrafodelista"/>
        <w:rPr>
          <w:rFonts w:ascii="Palatino Linotype" w:eastAsia="Palatino Linotype" w:hAnsi="Palatino Linotype" w:cs="Palatino Linotype"/>
        </w:rPr>
      </w:pPr>
    </w:p>
    <w:p w:rsidR="00A74268" w:rsidRDefault="00A74268" w:rsidP="00A74268">
      <w:pPr>
        <w:spacing w:line="360" w:lineRule="auto"/>
        <w:ind w:right="-787"/>
        <w:jc w:val="both"/>
        <w:rPr>
          <w:rFonts w:ascii="Palatino Linotype" w:eastAsia="Palatino Linotype" w:hAnsi="Palatino Linotype" w:cs="Palatino Linotype"/>
        </w:rPr>
      </w:pPr>
    </w:p>
    <w:p w:rsidR="00A74268" w:rsidRDefault="00A74268" w:rsidP="00A74268">
      <w:pPr>
        <w:spacing w:line="360" w:lineRule="auto"/>
        <w:ind w:right="-787"/>
        <w:jc w:val="both"/>
        <w:rPr>
          <w:rFonts w:ascii="Palatino Linotype" w:eastAsia="Palatino Linotype" w:hAnsi="Palatino Linotype" w:cs="Palatino Linotype"/>
        </w:rPr>
      </w:pPr>
    </w:p>
    <w:p w:rsidR="00A74268" w:rsidRDefault="00A74268" w:rsidP="00A74268">
      <w:pPr>
        <w:spacing w:line="360" w:lineRule="auto"/>
        <w:ind w:right="-787"/>
        <w:jc w:val="both"/>
        <w:rPr>
          <w:rFonts w:ascii="Palatino Linotype" w:eastAsia="Palatino Linotype" w:hAnsi="Palatino Linotype" w:cs="Palatino Linotype"/>
        </w:rPr>
      </w:pPr>
    </w:p>
    <w:p w:rsidR="00A74268" w:rsidRPr="00A74268" w:rsidRDefault="00A74268" w:rsidP="00A74268">
      <w:pPr>
        <w:spacing w:line="360" w:lineRule="auto"/>
        <w:ind w:right="-787"/>
        <w:jc w:val="both"/>
        <w:rPr>
          <w:rFonts w:ascii="Palatino Linotype" w:eastAsia="Palatino Linotype" w:hAnsi="Palatino Linotype" w:cs="Palatino Linotype"/>
        </w:rPr>
      </w:pPr>
    </w:p>
    <w:p w:rsidR="00B6008E" w:rsidRPr="00A74268" w:rsidRDefault="00B6008E" w:rsidP="00B6008E">
      <w:pPr>
        <w:ind w:right="278"/>
        <w:rPr>
          <w:rFonts w:ascii="Palatino Linotype" w:eastAsia="Palatino Linotype" w:hAnsi="Palatino Linotype" w:cs="Palatino Linotype"/>
        </w:rPr>
      </w:pPr>
    </w:p>
    <w:p w:rsidR="00B6008E" w:rsidRPr="00A74268" w:rsidRDefault="00B6008E" w:rsidP="00B6008E">
      <w:pPr>
        <w:spacing w:line="360" w:lineRule="auto"/>
        <w:ind w:right="-858"/>
        <w:jc w:val="center"/>
        <w:rPr>
          <w:rFonts w:ascii="Palatino Linotype" w:eastAsia="Palatino Linotype" w:hAnsi="Palatino Linotype" w:cs="Palatino Linotype"/>
          <w:b/>
        </w:rPr>
      </w:pPr>
      <w:r w:rsidRPr="00A74268">
        <w:rPr>
          <w:rFonts w:ascii="Palatino Linotype" w:eastAsia="Palatino Linotype" w:hAnsi="Palatino Linotype" w:cs="Palatino Linotype"/>
          <w:b/>
        </w:rPr>
        <w:lastRenderedPageBreak/>
        <w:t>R E S U E L V E</w:t>
      </w:r>
    </w:p>
    <w:p w:rsidR="00B6008E" w:rsidRPr="00A74268" w:rsidRDefault="00B6008E" w:rsidP="00B6008E">
      <w:pPr>
        <w:spacing w:line="360" w:lineRule="auto"/>
        <w:ind w:right="-787"/>
        <w:jc w:val="center"/>
        <w:rPr>
          <w:rFonts w:ascii="Palatino Linotype" w:eastAsia="Palatino Linotype" w:hAnsi="Palatino Linotype" w:cs="Palatino Linotype"/>
          <w:b/>
        </w:rPr>
      </w:pPr>
    </w:p>
    <w:p w:rsidR="00B6008E" w:rsidRPr="00A74268" w:rsidRDefault="00B6008E" w:rsidP="00B6008E">
      <w:pPr>
        <w:spacing w:line="360" w:lineRule="auto"/>
        <w:ind w:right="-787"/>
        <w:jc w:val="both"/>
        <w:rPr>
          <w:rFonts w:ascii="Palatino Linotype" w:eastAsia="Palatino Linotype" w:hAnsi="Palatino Linotype" w:cs="Palatino Linotype"/>
        </w:rPr>
      </w:pPr>
      <w:r w:rsidRPr="00A74268">
        <w:rPr>
          <w:rFonts w:ascii="Palatino Linotype" w:eastAsia="Palatino Linotype" w:hAnsi="Palatino Linotype" w:cs="Palatino Linotype"/>
          <w:b/>
        </w:rPr>
        <w:t>PRIMERO</w:t>
      </w:r>
      <w:r w:rsidRPr="00A74268">
        <w:rPr>
          <w:rFonts w:ascii="Palatino Linotype" w:eastAsia="Palatino Linotype" w:hAnsi="Palatino Linotype" w:cs="Palatino Linotype"/>
        </w:rPr>
        <w:t xml:space="preserve">. Se </w:t>
      </w:r>
      <w:r w:rsidRPr="00A74268">
        <w:rPr>
          <w:rFonts w:ascii="Palatino Linotype" w:eastAsia="Palatino Linotype" w:hAnsi="Palatino Linotype" w:cs="Palatino Linotype"/>
          <w:b/>
        </w:rPr>
        <w:t>SOBRESEE</w:t>
      </w:r>
      <w:r w:rsidRPr="00A74268">
        <w:rPr>
          <w:rFonts w:ascii="Palatino Linotype" w:eastAsia="Palatino Linotype" w:hAnsi="Palatino Linotype" w:cs="Palatino Linotype"/>
        </w:rPr>
        <w:t xml:space="preserve"> el Recurso de Revisión número </w:t>
      </w:r>
      <w:r w:rsidR="00FC4B99" w:rsidRPr="00A74268">
        <w:rPr>
          <w:rFonts w:ascii="Palatino Linotype" w:eastAsia="Palatino Linotype" w:hAnsi="Palatino Linotype" w:cs="Palatino Linotype"/>
          <w:b/>
          <w:color w:val="000000"/>
        </w:rPr>
        <w:t>00008/INFOEM/IP/RR/2026</w:t>
      </w:r>
      <w:r w:rsidRPr="00A74268">
        <w:rPr>
          <w:rFonts w:ascii="Palatino Linotype" w:eastAsia="Palatino Linotype" w:hAnsi="Palatino Linotype" w:cs="Palatino Linotype"/>
        </w:rPr>
        <w:t xml:space="preserve">, conforme al artículo 192, fracción III, de la Ley de la Materia, porque al modificar la respuesta, el Recurso de Revisión quedó sin materia en términos del  </w:t>
      </w:r>
      <w:r w:rsidRPr="00A74268">
        <w:rPr>
          <w:rFonts w:ascii="Palatino Linotype" w:eastAsia="Palatino Linotype" w:hAnsi="Palatino Linotype" w:cs="Palatino Linotype"/>
          <w:b/>
        </w:rPr>
        <w:t>Considerando Cuarto</w:t>
      </w:r>
      <w:r w:rsidRPr="00A74268">
        <w:rPr>
          <w:rFonts w:ascii="Palatino Linotype" w:eastAsia="Palatino Linotype" w:hAnsi="Palatino Linotype" w:cs="Palatino Linotype"/>
        </w:rPr>
        <w:t xml:space="preserve"> de la presente resolución.</w:t>
      </w:r>
    </w:p>
    <w:p w:rsidR="00B6008E" w:rsidRPr="00A74268" w:rsidRDefault="00B6008E" w:rsidP="00B6008E">
      <w:pPr>
        <w:spacing w:line="360" w:lineRule="auto"/>
        <w:jc w:val="both"/>
        <w:rPr>
          <w:rFonts w:ascii="Palatino Linotype" w:eastAsia="Palatino Linotype" w:hAnsi="Palatino Linotype" w:cs="Palatino Linotype"/>
          <w:b/>
        </w:rPr>
      </w:pPr>
    </w:p>
    <w:p w:rsidR="00B6008E" w:rsidRPr="00A74268" w:rsidRDefault="00B6008E" w:rsidP="00B6008E">
      <w:pPr>
        <w:spacing w:line="360" w:lineRule="auto"/>
        <w:ind w:right="-787"/>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b/>
        </w:rPr>
        <w:t xml:space="preserve">SEGUNDO. Notifíquese </w:t>
      </w:r>
      <w:r w:rsidRPr="00A74268">
        <w:rPr>
          <w:rFonts w:ascii="Palatino Linotype" w:eastAsia="Palatino Linotype" w:hAnsi="Palatino Linotype" w:cs="Palatino Linotype"/>
        </w:rPr>
        <w:t xml:space="preserve">al Titular de la Unidad de Transparencia del </w:t>
      </w:r>
      <w:r w:rsidRPr="00A74268">
        <w:rPr>
          <w:rFonts w:ascii="Palatino Linotype" w:eastAsia="Palatino Linotype" w:hAnsi="Palatino Linotype" w:cs="Palatino Linotype"/>
          <w:b/>
        </w:rPr>
        <w:t xml:space="preserve">SUJETO OBLIGADO </w:t>
      </w:r>
      <w:r w:rsidRPr="00A74268">
        <w:rPr>
          <w:rFonts w:ascii="Palatino Linotype" w:eastAsia="Palatino Linotype" w:hAnsi="Palatino Linotype" w:cs="Palatino Linotype"/>
        </w:rPr>
        <w:t>vía SAIMEX, para su conocimiento</w:t>
      </w:r>
      <w:r w:rsidRPr="00A74268">
        <w:rPr>
          <w:rFonts w:ascii="Palatino Linotype" w:eastAsia="Palatino Linotype" w:hAnsi="Palatino Linotype" w:cs="Palatino Linotype"/>
          <w:color w:val="000000"/>
        </w:rPr>
        <w:t>.</w:t>
      </w:r>
    </w:p>
    <w:p w:rsidR="00B6008E" w:rsidRPr="00A74268" w:rsidRDefault="00B6008E" w:rsidP="00B6008E">
      <w:pPr>
        <w:shd w:val="clear" w:color="auto" w:fill="FFFFFF"/>
        <w:spacing w:line="360" w:lineRule="auto"/>
        <w:jc w:val="both"/>
        <w:rPr>
          <w:rFonts w:ascii="Palatino Linotype" w:eastAsia="Palatino Linotype" w:hAnsi="Palatino Linotype" w:cs="Palatino Linotype"/>
          <w:color w:val="000000"/>
        </w:rPr>
      </w:pPr>
    </w:p>
    <w:p w:rsidR="00B6008E" w:rsidRPr="00A74268" w:rsidRDefault="00B6008E" w:rsidP="00B6008E">
      <w:pPr>
        <w:spacing w:line="360" w:lineRule="auto"/>
        <w:ind w:right="-787"/>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b/>
          <w:color w:val="000000"/>
        </w:rPr>
        <w:t>TERCERO</w:t>
      </w:r>
      <w:r w:rsidRPr="00A74268">
        <w:rPr>
          <w:rFonts w:ascii="Palatino Linotype" w:eastAsia="Palatino Linotype" w:hAnsi="Palatino Linotype" w:cs="Palatino Linotype"/>
          <w:b/>
          <w:color w:val="222222"/>
        </w:rPr>
        <w:t xml:space="preserve">. Notifíquese </w:t>
      </w:r>
      <w:r w:rsidRPr="00A74268">
        <w:rPr>
          <w:rFonts w:ascii="Palatino Linotype" w:eastAsia="Palatino Linotype" w:hAnsi="Palatino Linotype" w:cs="Palatino Linotype"/>
          <w:color w:val="222222"/>
        </w:rPr>
        <w:t xml:space="preserve">a </w:t>
      </w:r>
      <w:r w:rsidRPr="00A74268">
        <w:rPr>
          <w:rFonts w:ascii="Palatino Linotype" w:eastAsia="Palatino Linotype" w:hAnsi="Palatino Linotype" w:cs="Palatino Linotype"/>
          <w:b/>
          <w:color w:val="222222"/>
        </w:rPr>
        <w:t>EL RECURRENTE</w:t>
      </w:r>
      <w:r w:rsidRPr="00A74268">
        <w:rPr>
          <w:rFonts w:ascii="Palatino Linotype" w:eastAsia="Palatino Linotype" w:hAnsi="Palatino Linotype" w:cs="Palatino Linotype"/>
          <w:color w:val="222222"/>
        </w:rPr>
        <w:t xml:space="preserve"> la presente resolución vía SAIMEX</w:t>
      </w:r>
      <w:r w:rsidRPr="00A74268">
        <w:rPr>
          <w:rFonts w:ascii="Palatino Linotype" w:eastAsia="Palatino Linotype" w:hAnsi="Palatino Linotype" w:cs="Palatino Linotype"/>
          <w:color w:val="000000"/>
        </w:rPr>
        <w:t>.</w:t>
      </w:r>
    </w:p>
    <w:p w:rsidR="00B6008E" w:rsidRPr="00A74268" w:rsidRDefault="00B6008E" w:rsidP="00B6008E">
      <w:pPr>
        <w:spacing w:line="360" w:lineRule="auto"/>
        <w:ind w:right="-787"/>
        <w:jc w:val="both"/>
        <w:rPr>
          <w:rFonts w:ascii="Palatino Linotype" w:eastAsia="Palatino Linotype" w:hAnsi="Palatino Linotype" w:cs="Palatino Linotype"/>
          <w:color w:val="000000"/>
        </w:rPr>
      </w:pPr>
    </w:p>
    <w:p w:rsidR="00B6008E" w:rsidRPr="00A74268" w:rsidRDefault="00B6008E" w:rsidP="00B6008E">
      <w:pPr>
        <w:spacing w:line="360" w:lineRule="auto"/>
        <w:ind w:right="-787"/>
        <w:jc w:val="both"/>
        <w:rPr>
          <w:rFonts w:ascii="Palatino Linotype" w:eastAsia="Palatino Linotype" w:hAnsi="Palatino Linotype" w:cs="Palatino Linotype"/>
          <w:color w:val="000000"/>
        </w:rPr>
      </w:pPr>
      <w:r w:rsidRPr="00A74268">
        <w:rPr>
          <w:rFonts w:ascii="Palatino Linotype" w:eastAsia="Palatino Linotype" w:hAnsi="Palatino Linotype" w:cs="Palatino Linotype"/>
          <w:b/>
          <w:color w:val="222222"/>
        </w:rPr>
        <w:t xml:space="preserve">CUARTO. </w:t>
      </w:r>
      <w:r w:rsidRPr="00A74268">
        <w:rPr>
          <w:rFonts w:ascii="Palatino Linotype" w:eastAsia="Palatino Linotype" w:hAnsi="Palatino Linotype" w:cs="Palatino Linotype"/>
          <w:color w:val="000000"/>
        </w:rPr>
        <w:t xml:space="preserve">Se hace del conocimiento de </w:t>
      </w:r>
      <w:r w:rsidRPr="00A74268">
        <w:rPr>
          <w:rFonts w:ascii="Palatino Linotype" w:eastAsia="Palatino Linotype" w:hAnsi="Palatino Linotype" w:cs="Palatino Linotype"/>
          <w:b/>
          <w:color w:val="000000"/>
        </w:rPr>
        <w:t>EL RECURRENTE</w:t>
      </w:r>
      <w:r w:rsidRPr="00A74268">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402A3B" w:rsidRPr="00A74268" w:rsidRDefault="00402A3B" w:rsidP="00402A3B">
      <w:pPr>
        <w:shd w:val="clear" w:color="auto" w:fill="FFFFFF"/>
        <w:spacing w:line="360" w:lineRule="auto"/>
        <w:ind w:right="-716"/>
        <w:jc w:val="both"/>
        <w:rPr>
          <w:rFonts w:ascii="Palatino Linotype" w:eastAsia="Palatino Linotype" w:hAnsi="Palatino Linotype" w:cs="Palatino Linotype"/>
          <w:color w:val="000000" w:themeColor="text1"/>
        </w:rPr>
      </w:pPr>
    </w:p>
    <w:p w:rsidR="00B44E0F" w:rsidRPr="00A74268" w:rsidRDefault="006729EB" w:rsidP="006729EB">
      <w:pPr>
        <w:spacing w:before="240" w:after="240" w:line="360" w:lineRule="auto"/>
        <w:ind w:firstLine="1"/>
        <w:jc w:val="both"/>
        <w:rPr>
          <w:rFonts w:ascii="Palatino Linotype" w:hAnsi="Palatino Linotype"/>
        </w:rPr>
      </w:pPr>
      <w:bookmarkStart w:id="8" w:name="_Hlk99014733"/>
      <w:r w:rsidRPr="00A74268">
        <w:rPr>
          <w:rFonts w:ascii="Palatino Linotype" w:hAnsi="Palatino Linotype" w:cs="Palatino Linotype"/>
        </w:rPr>
        <w:t>ASÍ LO RESUELVE, POR MAYORÍA</w:t>
      </w:r>
      <w:r w:rsidR="00B44E0F" w:rsidRPr="00A74268">
        <w:rPr>
          <w:rFonts w:ascii="Palatino Linotype" w:hAnsi="Palatino Linotype" w:cs="Palatino Linotype"/>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Pr="00A74268">
        <w:rPr>
          <w:rFonts w:ascii="Palatino Linotype" w:hAnsi="Palatino Linotype"/>
        </w:rPr>
        <w:t xml:space="preserve">EMITIENDO VOTO DISIDENTE </w:t>
      </w:r>
      <w:r w:rsidR="00B44E0F" w:rsidRPr="00A74268">
        <w:rPr>
          <w:rFonts w:ascii="Palatino Linotype" w:hAnsi="Palatino Linotype" w:cs="Palatino Linotype"/>
        </w:rPr>
        <w:t xml:space="preserve">Y GUADALUPE RAMÍREZ PEÑA; EN LA DÉCIMA CUARTA SESIÓN ORDINARIA, CELEBRADA </w:t>
      </w:r>
      <w:r w:rsidR="00B44E0F" w:rsidRPr="00A74268">
        <w:rPr>
          <w:rFonts w:ascii="Palatino Linotype" w:hAnsi="Palatino Linotype" w:cs="Palatino Linotype"/>
        </w:rPr>
        <w:lastRenderedPageBreak/>
        <w:t xml:space="preserve">EL VEINTIDÓS (22) DE ABRIL DE DOS MIL VEINTISÉIS, ANTE EL SECRETARIO TÉCNICO DEL PLENO </w:t>
      </w:r>
      <w:r w:rsidR="00B44E0F" w:rsidRPr="00A74268">
        <w:rPr>
          <w:rFonts w:ascii="Palatino Linotype" w:hAnsi="Palatino Linotype" w:cs="Palatino Linotype"/>
          <w:color w:val="000000" w:themeColor="text1"/>
        </w:rPr>
        <w:t>ALEXIS TAPIA RAMÍREZ.</w:t>
      </w:r>
    </w:p>
    <w:bookmarkEnd w:id="8"/>
    <w:p w:rsidR="00185E28" w:rsidRPr="00A74268" w:rsidRDefault="00185E28">
      <w:pPr>
        <w:spacing w:before="240" w:after="240" w:line="360" w:lineRule="auto"/>
        <w:ind w:right="-787"/>
        <w:jc w:val="both"/>
        <w:rPr>
          <w:rFonts w:ascii="Palatino Linotype" w:eastAsia="Palatino Linotype" w:hAnsi="Palatino Linotype" w:cs="Palatino Linotype"/>
        </w:rPr>
      </w:pPr>
    </w:p>
    <w:p w:rsidR="00185E28" w:rsidRPr="00A74268" w:rsidRDefault="00185E28">
      <w:pPr>
        <w:rPr>
          <w:rFonts w:ascii="Palatino Linotype" w:eastAsia="Palatino Linotype" w:hAnsi="Palatino Linotype" w:cs="Palatino Linotype"/>
        </w:rPr>
      </w:pPr>
    </w:p>
    <w:p w:rsidR="00185E28" w:rsidRPr="00A74268" w:rsidRDefault="00185E28">
      <w:pPr>
        <w:spacing w:line="360" w:lineRule="auto"/>
        <w:ind w:right="-787"/>
        <w:rPr>
          <w:rFonts w:ascii="Palatino Linotype" w:eastAsia="Palatino Linotype" w:hAnsi="Palatino Linotype" w:cs="Palatino Linotype"/>
        </w:rPr>
      </w:pPr>
    </w:p>
    <w:p w:rsidR="00185E28" w:rsidRPr="00A74268" w:rsidRDefault="00185E28">
      <w:pPr>
        <w:spacing w:line="360" w:lineRule="auto"/>
        <w:ind w:right="-787"/>
        <w:rPr>
          <w:rFonts w:ascii="Palatino Linotype" w:eastAsia="Palatino Linotype" w:hAnsi="Palatino Linotype" w:cs="Palatino Linotype"/>
        </w:rPr>
      </w:pPr>
    </w:p>
    <w:p w:rsidR="00185E28" w:rsidRPr="00A74268" w:rsidRDefault="00185E28">
      <w:pPr>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bookmarkStart w:id="9" w:name="_heading=h.lnxbz9" w:colFirst="0" w:colLast="0"/>
      <w:bookmarkEnd w:id="9"/>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A74268" w:rsidRDefault="00A74268">
      <w:pPr>
        <w:tabs>
          <w:tab w:val="left" w:pos="3374"/>
        </w:tabs>
        <w:spacing w:line="360" w:lineRule="auto"/>
        <w:ind w:right="-787"/>
        <w:rPr>
          <w:rFonts w:ascii="Palatino Linotype" w:eastAsia="Palatino Linotype" w:hAnsi="Palatino Linotype" w:cs="Palatino Linotype"/>
        </w:rPr>
      </w:pPr>
    </w:p>
    <w:p w:rsidR="00185E28" w:rsidRPr="00A74268" w:rsidRDefault="00444197">
      <w:pPr>
        <w:tabs>
          <w:tab w:val="left" w:pos="3374"/>
        </w:tabs>
        <w:spacing w:line="360" w:lineRule="auto"/>
        <w:ind w:right="-787"/>
        <w:rPr>
          <w:rFonts w:ascii="Palatino Linotype" w:eastAsia="Palatino Linotype" w:hAnsi="Palatino Linotype" w:cs="Palatino Linotype"/>
        </w:rPr>
      </w:pPr>
      <w:r w:rsidRPr="00A74268">
        <w:rPr>
          <w:rFonts w:ascii="Palatino Linotype" w:eastAsia="Palatino Linotype" w:hAnsi="Palatino Linotype" w:cs="Palatino Linotype"/>
        </w:rPr>
        <w:tab/>
      </w:r>
    </w:p>
    <w:sectPr w:rsidR="00185E28" w:rsidRPr="00A74268">
      <w:headerReference w:type="even" r:id="rId25"/>
      <w:headerReference w:type="default" r:id="rId26"/>
      <w:footerReference w:type="default" r:id="rId27"/>
      <w:headerReference w:type="first" r:id="rId28"/>
      <w:footerReference w:type="first" r:id="rId29"/>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0B4" w:rsidRDefault="00DD50B4">
      <w:r>
        <w:separator/>
      </w:r>
    </w:p>
  </w:endnote>
  <w:endnote w:type="continuationSeparator" w:id="0">
    <w:p w:rsidR="00DD50B4" w:rsidRDefault="00DD5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31D" w:rsidRPr="00A74268" w:rsidRDefault="0031531D">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A74268">
      <w:rPr>
        <w:rFonts w:ascii="Palatino Linotype" w:eastAsia="Palatino Linotype" w:hAnsi="Palatino Linotype" w:cs="Palatino Linotype"/>
        <w:color w:val="000000"/>
        <w:sz w:val="22"/>
        <w:szCs w:val="20"/>
      </w:rPr>
      <w:t xml:space="preserve">Página </w:t>
    </w:r>
    <w:r w:rsidRPr="00A74268">
      <w:rPr>
        <w:rFonts w:ascii="Palatino Linotype" w:eastAsia="Palatino Linotype" w:hAnsi="Palatino Linotype" w:cs="Palatino Linotype"/>
        <w:color w:val="000000"/>
        <w:sz w:val="22"/>
        <w:szCs w:val="20"/>
      </w:rPr>
      <w:fldChar w:fldCharType="begin"/>
    </w:r>
    <w:r w:rsidRPr="00A74268">
      <w:rPr>
        <w:rFonts w:ascii="Palatino Linotype" w:eastAsia="Palatino Linotype" w:hAnsi="Palatino Linotype" w:cs="Palatino Linotype"/>
        <w:color w:val="000000"/>
        <w:sz w:val="22"/>
        <w:szCs w:val="20"/>
      </w:rPr>
      <w:instrText>PAGE</w:instrText>
    </w:r>
    <w:r w:rsidRPr="00A74268">
      <w:rPr>
        <w:rFonts w:ascii="Palatino Linotype" w:eastAsia="Palatino Linotype" w:hAnsi="Palatino Linotype" w:cs="Palatino Linotype"/>
        <w:color w:val="000000"/>
        <w:sz w:val="22"/>
        <w:szCs w:val="20"/>
      </w:rPr>
      <w:fldChar w:fldCharType="separate"/>
    </w:r>
    <w:r w:rsidR="00EE3D92">
      <w:rPr>
        <w:rFonts w:ascii="Palatino Linotype" w:eastAsia="Palatino Linotype" w:hAnsi="Palatino Linotype" w:cs="Palatino Linotype"/>
        <w:noProof/>
        <w:color w:val="000000"/>
        <w:sz w:val="22"/>
        <w:szCs w:val="20"/>
      </w:rPr>
      <w:t>22</w:t>
    </w:r>
    <w:r w:rsidRPr="00A74268">
      <w:rPr>
        <w:rFonts w:ascii="Palatino Linotype" w:eastAsia="Palatino Linotype" w:hAnsi="Palatino Linotype" w:cs="Palatino Linotype"/>
        <w:color w:val="000000"/>
        <w:sz w:val="22"/>
        <w:szCs w:val="20"/>
      </w:rPr>
      <w:fldChar w:fldCharType="end"/>
    </w:r>
    <w:r w:rsidRPr="00A74268">
      <w:rPr>
        <w:rFonts w:ascii="Palatino Linotype" w:eastAsia="Palatino Linotype" w:hAnsi="Palatino Linotype" w:cs="Palatino Linotype"/>
        <w:color w:val="000000"/>
        <w:sz w:val="22"/>
        <w:szCs w:val="20"/>
      </w:rPr>
      <w:t xml:space="preserve"> de </w:t>
    </w:r>
    <w:r w:rsidRPr="00A74268">
      <w:rPr>
        <w:rFonts w:ascii="Palatino Linotype" w:eastAsia="Palatino Linotype" w:hAnsi="Palatino Linotype" w:cs="Palatino Linotype"/>
        <w:color w:val="000000"/>
        <w:sz w:val="22"/>
        <w:szCs w:val="20"/>
      </w:rPr>
      <w:fldChar w:fldCharType="begin"/>
    </w:r>
    <w:r w:rsidRPr="00A74268">
      <w:rPr>
        <w:rFonts w:ascii="Palatino Linotype" w:eastAsia="Palatino Linotype" w:hAnsi="Palatino Linotype" w:cs="Palatino Linotype"/>
        <w:color w:val="000000"/>
        <w:sz w:val="22"/>
        <w:szCs w:val="20"/>
      </w:rPr>
      <w:instrText>NUMPAGES</w:instrText>
    </w:r>
    <w:r w:rsidRPr="00A74268">
      <w:rPr>
        <w:rFonts w:ascii="Palatino Linotype" w:eastAsia="Palatino Linotype" w:hAnsi="Palatino Linotype" w:cs="Palatino Linotype"/>
        <w:color w:val="000000"/>
        <w:sz w:val="22"/>
        <w:szCs w:val="20"/>
      </w:rPr>
      <w:fldChar w:fldCharType="separate"/>
    </w:r>
    <w:r w:rsidR="00EE3D92">
      <w:rPr>
        <w:rFonts w:ascii="Palatino Linotype" w:eastAsia="Palatino Linotype" w:hAnsi="Palatino Linotype" w:cs="Palatino Linotype"/>
        <w:noProof/>
        <w:color w:val="000000"/>
        <w:sz w:val="22"/>
        <w:szCs w:val="20"/>
      </w:rPr>
      <w:t>41</w:t>
    </w:r>
    <w:r w:rsidRPr="00A74268">
      <w:rPr>
        <w:rFonts w:ascii="Palatino Linotype" w:eastAsia="Palatino Linotype" w:hAnsi="Palatino Linotype" w:cs="Palatino Linotype"/>
        <w:color w:val="000000"/>
        <w:sz w:val="22"/>
        <w:szCs w:val="20"/>
      </w:rPr>
      <w:fldChar w:fldCharType="end"/>
    </w:r>
  </w:p>
  <w:p w:rsidR="0031531D" w:rsidRDefault="0031531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31D" w:rsidRPr="00A74268" w:rsidRDefault="0031531D">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A74268">
      <w:rPr>
        <w:rFonts w:ascii="Palatino Linotype" w:eastAsia="Palatino Linotype" w:hAnsi="Palatino Linotype" w:cs="Palatino Linotype"/>
        <w:color w:val="000000"/>
        <w:sz w:val="22"/>
        <w:szCs w:val="20"/>
      </w:rPr>
      <w:t xml:space="preserve">Página </w:t>
    </w:r>
    <w:r w:rsidRPr="00A74268">
      <w:rPr>
        <w:rFonts w:ascii="Palatino Linotype" w:eastAsia="Palatino Linotype" w:hAnsi="Palatino Linotype" w:cs="Palatino Linotype"/>
        <w:color w:val="000000"/>
        <w:sz w:val="22"/>
        <w:szCs w:val="20"/>
      </w:rPr>
      <w:fldChar w:fldCharType="begin"/>
    </w:r>
    <w:r w:rsidRPr="00A74268">
      <w:rPr>
        <w:rFonts w:ascii="Palatino Linotype" w:eastAsia="Palatino Linotype" w:hAnsi="Palatino Linotype" w:cs="Palatino Linotype"/>
        <w:color w:val="000000"/>
        <w:sz w:val="22"/>
        <w:szCs w:val="20"/>
      </w:rPr>
      <w:instrText>PAGE</w:instrText>
    </w:r>
    <w:r w:rsidRPr="00A74268">
      <w:rPr>
        <w:rFonts w:ascii="Palatino Linotype" w:eastAsia="Palatino Linotype" w:hAnsi="Palatino Linotype" w:cs="Palatino Linotype"/>
        <w:color w:val="000000"/>
        <w:sz w:val="22"/>
        <w:szCs w:val="20"/>
      </w:rPr>
      <w:fldChar w:fldCharType="separate"/>
    </w:r>
    <w:r w:rsidR="00EE3D92">
      <w:rPr>
        <w:rFonts w:ascii="Palatino Linotype" w:eastAsia="Palatino Linotype" w:hAnsi="Palatino Linotype" w:cs="Palatino Linotype"/>
        <w:noProof/>
        <w:color w:val="000000"/>
        <w:sz w:val="22"/>
        <w:szCs w:val="20"/>
      </w:rPr>
      <w:t>1</w:t>
    </w:r>
    <w:r w:rsidRPr="00A74268">
      <w:rPr>
        <w:rFonts w:ascii="Palatino Linotype" w:eastAsia="Palatino Linotype" w:hAnsi="Palatino Linotype" w:cs="Palatino Linotype"/>
        <w:color w:val="000000"/>
        <w:sz w:val="22"/>
        <w:szCs w:val="20"/>
      </w:rPr>
      <w:fldChar w:fldCharType="end"/>
    </w:r>
    <w:r w:rsidRPr="00A74268">
      <w:rPr>
        <w:rFonts w:ascii="Palatino Linotype" w:eastAsia="Palatino Linotype" w:hAnsi="Palatino Linotype" w:cs="Palatino Linotype"/>
        <w:color w:val="000000"/>
        <w:sz w:val="22"/>
        <w:szCs w:val="20"/>
      </w:rPr>
      <w:t xml:space="preserve"> de </w:t>
    </w:r>
    <w:r w:rsidRPr="00A74268">
      <w:rPr>
        <w:rFonts w:ascii="Palatino Linotype" w:eastAsia="Palatino Linotype" w:hAnsi="Palatino Linotype" w:cs="Palatino Linotype"/>
        <w:color w:val="000000"/>
        <w:sz w:val="22"/>
        <w:szCs w:val="20"/>
      </w:rPr>
      <w:fldChar w:fldCharType="begin"/>
    </w:r>
    <w:r w:rsidRPr="00A74268">
      <w:rPr>
        <w:rFonts w:ascii="Palatino Linotype" w:eastAsia="Palatino Linotype" w:hAnsi="Palatino Linotype" w:cs="Palatino Linotype"/>
        <w:color w:val="000000"/>
        <w:sz w:val="22"/>
        <w:szCs w:val="20"/>
      </w:rPr>
      <w:instrText>NUMPAGES</w:instrText>
    </w:r>
    <w:r w:rsidRPr="00A74268">
      <w:rPr>
        <w:rFonts w:ascii="Palatino Linotype" w:eastAsia="Palatino Linotype" w:hAnsi="Palatino Linotype" w:cs="Palatino Linotype"/>
        <w:color w:val="000000"/>
        <w:sz w:val="22"/>
        <w:szCs w:val="20"/>
      </w:rPr>
      <w:fldChar w:fldCharType="separate"/>
    </w:r>
    <w:r w:rsidR="00EE3D92">
      <w:rPr>
        <w:rFonts w:ascii="Palatino Linotype" w:eastAsia="Palatino Linotype" w:hAnsi="Palatino Linotype" w:cs="Palatino Linotype"/>
        <w:noProof/>
        <w:color w:val="000000"/>
        <w:sz w:val="22"/>
        <w:szCs w:val="20"/>
      </w:rPr>
      <w:t>41</w:t>
    </w:r>
    <w:r w:rsidRPr="00A74268">
      <w:rPr>
        <w:rFonts w:ascii="Palatino Linotype" w:eastAsia="Palatino Linotype" w:hAnsi="Palatino Linotype" w:cs="Palatino Linotype"/>
        <w:color w:val="000000"/>
        <w:sz w:val="22"/>
        <w:szCs w:val="20"/>
      </w:rPr>
      <w:fldChar w:fldCharType="end"/>
    </w:r>
  </w:p>
  <w:p w:rsidR="0031531D" w:rsidRDefault="0031531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0B4" w:rsidRDefault="00DD50B4">
      <w:r>
        <w:separator/>
      </w:r>
    </w:p>
  </w:footnote>
  <w:footnote w:type="continuationSeparator" w:id="0">
    <w:p w:rsidR="00DD50B4" w:rsidRDefault="00DD5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31D" w:rsidRDefault="00DD50B4">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6945" w:type="dxa"/>
      <w:tblInd w:w="3544" w:type="dxa"/>
      <w:tblLayout w:type="fixed"/>
      <w:tblLook w:val="0400" w:firstRow="0" w:lastRow="0" w:firstColumn="0" w:lastColumn="0" w:noHBand="0" w:noVBand="1"/>
    </w:tblPr>
    <w:tblGrid>
      <w:gridCol w:w="2693"/>
      <w:gridCol w:w="4252"/>
    </w:tblGrid>
    <w:tr w:rsidR="0031531D" w:rsidRPr="007303F3" w:rsidTr="00A74268">
      <w:trPr>
        <w:trHeight w:val="227"/>
      </w:trPr>
      <w:tc>
        <w:tcPr>
          <w:tcW w:w="2693" w:type="dxa"/>
        </w:tcPr>
        <w:p w:rsidR="0031531D" w:rsidRPr="00A74268" w:rsidRDefault="0031531D" w:rsidP="00A95172">
          <w:pPr>
            <w:jc w:val="right"/>
            <w:rPr>
              <w:rFonts w:ascii="Palatino Linotype" w:eastAsia="Palatino Linotype" w:hAnsi="Palatino Linotype" w:cs="Palatino Linotype"/>
              <w:b/>
              <w:szCs w:val="22"/>
            </w:rPr>
          </w:pPr>
          <w:r w:rsidRPr="00A74268">
            <w:rPr>
              <w:rFonts w:ascii="Palatino Linotype" w:eastAsia="Palatino Linotype" w:hAnsi="Palatino Linotype" w:cs="Palatino Linotype"/>
              <w:b/>
              <w:szCs w:val="22"/>
            </w:rPr>
            <w:t>Recurso de Revisión:</w:t>
          </w:r>
        </w:p>
      </w:tc>
      <w:tc>
        <w:tcPr>
          <w:tcW w:w="4252" w:type="dxa"/>
        </w:tcPr>
        <w:p w:rsidR="0031531D" w:rsidRPr="00A74268" w:rsidRDefault="0031531D" w:rsidP="00A95172">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A74268">
            <w:rPr>
              <w:rFonts w:ascii="Palatino Linotype" w:eastAsia="Palatino Linotype" w:hAnsi="Palatino Linotype" w:cs="Palatino Linotype"/>
              <w:color w:val="000000"/>
              <w:szCs w:val="22"/>
            </w:rPr>
            <w:t>00008/INFOEM/IP/RR/2026</w:t>
          </w:r>
        </w:p>
      </w:tc>
    </w:tr>
    <w:tr w:rsidR="0031531D" w:rsidRPr="007303F3" w:rsidTr="00A74268">
      <w:trPr>
        <w:trHeight w:val="342"/>
      </w:trPr>
      <w:tc>
        <w:tcPr>
          <w:tcW w:w="2693" w:type="dxa"/>
        </w:tcPr>
        <w:p w:rsidR="0031531D" w:rsidRPr="00A74268" w:rsidRDefault="0031531D" w:rsidP="00A95172">
          <w:pPr>
            <w:jc w:val="right"/>
            <w:rPr>
              <w:rFonts w:ascii="Palatino Linotype" w:eastAsia="Palatino Linotype" w:hAnsi="Palatino Linotype" w:cs="Palatino Linotype"/>
              <w:b/>
              <w:szCs w:val="22"/>
            </w:rPr>
          </w:pPr>
          <w:r w:rsidRPr="00A74268">
            <w:rPr>
              <w:rFonts w:ascii="Palatino Linotype" w:eastAsia="Palatino Linotype" w:hAnsi="Palatino Linotype" w:cs="Palatino Linotype"/>
              <w:b/>
              <w:szCs w:val="22"/>
            </w:rPr>
            <w:t>Sujeto Obligado:</w:t>
          </w:r>
        </w:p>
      </w:tc>
      <w:tc>
        <w:tcPr>
          <w:tcW w:w="4252" w:type="dxa"/>
        </w:tcPr>
        <w:p w:rsidR="0031531D" w:rsidRPr="00A74268" w:rsidRDefault="0031531D" w:rsidP="00A95172">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A74268">
            <w:rPr>
              <w:rFonts w:ascii="Palatino Linotype" w:eastAsia="Palatino Linotype" w:hAnsi="Palatino Linotype" w:cs="Palatino Linotype"/>
              <w:color w:val="000000"/>
              <w:szCs w:val="22"/>
            </w:rPr>
            <w:t>Ayuntamiento de Huixquilucan</w:t>
          </w:r>
        </w:p>
      </w:tc>
    </w:tr>
    <w:tr w:rsidR="0031531D" w:rsidRPr="007303F3" w:rsidTr="00A74268">
      <w:trPr>
        <w:trHeight w:val="342"/>
      </w:trPr>
      <w:tc>
        <w:tcPr>
          <w:tcW w:w="2693" w:type="dxa"/>
        </w:tcPr>
        <w:p w:rsidR="0031531D" w:rsidRPr="00A74268" w:rsidRDefault="0031531D" w:rsidP="00A95172">
          <w:pPr>
            <w:jc w:val="right"/>
            <w:rPr>
              <w:rFonts w:ascii="Palatino Linotype" w:eastAsia="Palatino Linotype" w:hAnsi="Palatino Linotype" w:cs="Palatino Linotype"/>
              <w:b/>
              <w:szCs w:val="22"/>
            </w:rPr>
          </w:pPr>
          <w:r w:rsidRPr="00A74268">
            <w:rPr>
              <w:rFonts w:ascii="Palatino Linotype" w:eastAsia="Palatino Linotype" w:hAnsi="Palatino Linotype" w:cs="Palatino Linotype"/>
              <w:b/>
              <w:szCs w:val="22"/>
            </w:rPr>
            <w:t>Comisionada Ponente:</w:t>
          </w:r>
        </w:p>
      </w:tc>
      <w:tc>
        <w:tcPr>
          <w:tcW w:w="4252" w:type="dxa"/>
        </w:tcPr>
        <w:p w:rsidR="0031531D" w:rsidRPr="00A74268" w:rsidRDefault="0031531D" w:rsidP="00A95172">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A74268">
            <w:rPr>
              <w:rFonts w:ascii="Palatino Linotype" w:eastAsia="Palatino Linotype" w:hAnsi="Palatino Linotype" w:cs="Palatino Linotype"/>
              <w:color w:val="000000"/>
              <w:szCs w:val="22"/>
            </w:rPr>
            <w:t>María del Rosario Mejía Ayala</w:t>
          </w:r>
        </w:p>
      </w:tc>
    </w:tr>
  </w:tbl>
  <w:p w:rsidR="0031531D" w:rsidRDefault="00DD50B4">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82.3pt;margin-top:-110.1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7370" w:type="dxa"/>
      <w:tblInd w:w="3261" w:type="dxa"/>
      <w:tblLayout w:type="fixed"/>
      <w:tblLook w:val="0400" w:firstRow="0" w:lastRow="0" w:firstColumn="0" w:lastColumn="0" w:noHBand="0" w:noVBand="1"/>
    </w:tblPr>
    <w:tblGrid>
      <w:gridCol w:w="3118"/>
      <w:gridCol w:w="4252"/>
    </w:tblGrid>
    <w:tr w:rsidR="0031531D" w:rsidRPr="007303F3" w:rsidTr="00A74268">
      <w:trPr>
        <w:trHeight w:val="227"/>
      </w:trPr>
      <w:tc>
        <w:tcPr>
          <w:tcW w:w="3118" w:type="dxa"/>
        </w:tcPr>
        <w:p w:rsidR="0031531D" w:rsidRPr="00A74268" w:rsidRDefault="0031531D">
          <w:pPr>
            <w:jc w:val="right"/>
            <w:rPr>
              <w:rFonts w:ascii="Palatino Linotype" w:eastAsia="Palatino Linotype" w:hAnsi="Palatino Linotype" w:cs="Palatino Linotype"/>
              <w:b/>
              <w:szCs w:val="22"/>
            </w:rPr>
          </w:pPr>
          <w:r w:rsidRPr="00A74268">
            <w:rPr>
              <w:rFonts w:ascii="Palatino Linotype" w:eastAsia="Palatino Linotype" w:hAnsi="Palatino Linotype" w:cs="Palatino Linotype"/>
              <w:b/>
              <w:szCs w:val="22"/>
            </w:rPr>
            <w:t>Recurso de Revisión:</w:t>
          </w:r>
        </w:p>
      </w:tc>
      <w:tc>
        <w:tcPr>
          <w:tcW w:w="4252" w:type="dxa"/>
        </w:tcPr>
        <w:p w:rsidR="0031531D" w:rsidRPr="00A74268" w:rsidRDefault="0031531D" w:rsidP="00A95172">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A74268">
            <w:rPr>
              <w:rFonts w:ascii="Palatino Linotype" w:eastAsia="Palatino Linotype" w:hAnsi="Palatino Linotype" w:cs="Palatino Linotype"/>
              <w:color w:val="000000"/>
              <w:szCs w:val="22"/>
            </w:rPr>
            <w:t>00008/INFOEM/IP/RR/2026</w:t>
          </w:r>
        </w:p>
      </w:tc>
    </w:tr>
    <w:tr w:rsidR="0031531D" w:rsidRPr="007303F3" w:rsidTr="00A74268">
      <w:trPr>
        <w:trHeight w:val="242"/>
      </w:trPr>
      <w:tc>
        <w:tcPr>
          <w:tcW w:w="3118" w:type="dxa"/>
        </w:tcPr>
        <w:p w:rsidR="0031531D" w:rsidRPr="00A74268" w:rsidRDefault="0031531D">
          <w:pPr>
            <w:jc w:val="right"/>
            <w:rPr>
              <w:rFonts w:ascii="Palatino Linotype" w:eastAsia="Palatino Linotype" w:hAnsi="Palatino Linotype" w:cs="Palatino Linotype"/>
              <w:b/>
              <w:szCs w:val="22"/>
            </w:rPr>
          </w:pPr>
          <w:r w:rsidRPr="00A74268">
            <w:rPr>
              <w:rFonts w:ascii="Palatino Linotype" w:eastAsia="Palatino Linotype" w:hAnsi="Palatino Linotype" w:cs="Palatino Linotype"/>
              <w:b/>
              <w:szCs w:val="22"/>
            </w:rPr>
            <w:t>Recurrente:</w:t>
          </w:r>
        </w:p>
      </w:tc>
      <w:tc>
        <w:tcPr>
          <w:tcW w:w="4252" w:type="dxa"/>
        </w:tcPr>
        <w:p w:rsidR="0031531D" w:rsidRPr="00A74268" w:rsidRDefault="00EE3D92" w:rsidP="00807930">
          <w:pPr>
            <w:rPr>
              <w:rFonts w:ascii="Palatino Linotype" w:hAnsi="Palatino Linotype"/>
              <w:szCs w:val="22"/>
            </w:rPr>
          </w:pPr>
          <w:r>
            <w:rPr>
              <w:rFonts w:ascii="Palatino Linotype" w:hAnsi="Palatino Linotype"/>
              <w:szCs w:val="22"/>
            </w:rPr>
            <w:t>XXXX</w:t>
          </w:r>
        </w:p>
      </w:tc>
    </w:tr>
    <w:tr w:rsidR="0031531D" w:rsidRPr="007303F3" w:rsidTr="00A74268">
      <w:trPr>
        <w:trHeight w:val="342"/>
      </w:trPr>
      <w:tc>
        <w:tcPr>
          <w:tcW w:w="3118" w:type="dxa"/>
        </w:tcPr>
        <w:p w:rsidR="0031531D" w:rsidRPr="00A74268" w:rsidRDefault="0031531D">
          <w:pPr>
            <w:jc w:val="right"/>
            <w:rPr>
              <w:rFonts w:ascii="Palatino Linotype" w:eastAsia="Palatino Linotype" w:hAnsi="Palatino Linotype" w:cs="Palatino Linotype"/>
              <w:b/>
              <w:szCs w:val="22"/>
            </w:rPr>
          </w:pPr>
          <w:r w:rsidRPr="00A74268">
            <w:rPr>
              <w:rFonts w:ascii="Palatino Linotype" w:eastAsia="Palatino Linotype" w:hAnsi="Palatino Linotype" w:cs="Palatino Linotype"/>
              <w:b/>
              <w:szCs w:val="22"/>
            </w:rPr>
            <w:t>Sujeto Obligado:</w:t>
          </w:r>
        </w:p>
      </w:tc>
      <w:tc>
        <w:tcPr>
          <w:tcW w:w="4252" w:type="dxa"/>
        </w:tcPr>
        <w:p w:rsidR="0031531D" w:rsidRPr="00A74268" w:rsidRDefault="0031531D">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A74268">
            <w:rPr>
              <w:rFonts w:ascii="Palatino Linotype" w:eastAsia="Palatino Linotype" w:hAnsi="Palatino Linotype" w:cs="Palatino Linotype"/>
              <w:color w:val="000000"/>
              <w:szCs w:val="22"/>
            </w:rPr>
            <w:t>Ayuntamiento de Huixquilucan</w:t>
          </w:r>
        </w:p>
      </w:tc>
    </w:tr>
    <w:tr w:rsidR="0031531D" w:rsidRPr="007303F3" w:rsidTr="00A74268">
      <w:trPr>
        <w:trHeight w:val="342"/>
      </w:trPr>
      <w:tc>
        <w:tcPr>
          <w:tcW w:w="3118" w:type="dxa"/>
        </w:tcPr>
        <w:p w:rsidR="0031531D" w:rsidRPr="00A74268" w:rsidRDefault="0031531D">
          <w:pPr>
            <w:jc w:val="right"/>
            <w:rPr>
              <w:rFonts w:ascii="Palatino Linotype" w:eastAsia="Palatino Linotype" w:hAnsi="Palatino Linotype" w:cs="Palatino Linotype"/>
              <w:b/>
              <w:szCs w:val="22"/>
            </w:rPr>
          </w:pPr>
          <w:r w:rsidRPr="00A74268">
            <w:rPr>
              <w:rFonts w:ascii="Palatino Linotype" w:eastAsia="Palatino Linotype" w:hAnsi="Palatino Linotype" w:cs="Palatino Linotype"/>
              <w:b/>
              <w:szCs w:val="22"/>
            </w:rPr>
            <w:t>Comisionada Ponente:</w:t>
          </w:r>
        </w:p>
      </w:tc>
      <w:tc>
        <w:tcPr>
          <w:tcW w:w="4252" w:type="dxa"/>
        </w:tcPr>
        <w:p w:rsidR="0031531D" w:rsidRPr="00A74268" w:rsidRDefault="0031531D">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A74268">
            <w:rPr>
              <w:rFonts w:ascii="Palatino Linotype" w:eastAsia="Palatino Linotype" w:hAnsi="Palatino Linotype" w:cs="Palatino Linotype"/>
              <w:color w:val="000000"/>
              <w:szCs w:val="22"/>
            </w:rPr>
            <w:t>María del Rosario Mejía Ayala</w:t>
          </w:r>
        </w:p>
      </w:tc>
    </w:tr>
  </w:tbl>
  <w:p w:rsidR="0031531D" w:rsidRDefault="00DD50B4">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84.55pt;margin-top:-132.2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4032D"/>
    <w:multiLevelType w:val="multilevel"/>
    <w:tmpl w:val="FAEA839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5046A9"/>
    <w:multiLevelType w:val="multilevel"/>
    <w:tmpl w:val="EA7C5590"/>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3" w15:restartNumberingAfterBreak="0">
    <w:nsid w:val="46D64AE6"/>
    <w:multiLevelType w:val="hybridMultilevel"/>
    <w:tmpl w:val="5E36D1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8CC580E"/>
    <w:multiLevelType w:val="multilevel"/>
    <w:tmpl w:val="A942F5D4"/>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4031043"/>
    <w:multiLevelType w:val="hybridMultilevel"/>
    <w:tmpl w:val="F5DA3B7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6AD54DCB"/>
    <w:multiLevelType w:val="multilevel"/>
    <w:tmpl w:val="7738390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6E0169C4"/>
    <w:multiLevelType w:val="hybridMultilevel"/>
    <w:tmpl w:val="B380EA4E"/>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8" w15:restartNumberingAfterBreak="0">
    <w:nsid w:val="6F5E35BB"/>
    <w:multiLevelType w:val="multilevel"/>
    <w:tmpl w:val="02B2ACA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9"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9"/>
  </w:num>
  <w:num w:numId="3">
    <w:abstractNumId w:val="4"/>
  </w:num>
  <w:num w:numId="4">
    <w:abstractNumId w:val="0"/>
  </w:num>
  <w:num w:numId="5">
    <w:abstractNumId w:val="1"/>
  </w:num>
  <w:num w:numId="6">
    <w:abstractNumId w:val="7"/>
  </w:num>
  <w:num w:numId="7">
    <w:abstractNumId w:val="5"/>
  </w:num>
  <w:num w:numId="8">
    <w:abstractNumId w:val="3"/>
  </w:num>
  <w:num w:numId="9">
    <w:abstractNumId w:val="2"/>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E28"/>
    <w:rsid w:val="00007FBA"/>
    <w:rsid w:val="000124A4"/>
    <w:rsid w:val="000140C7"/>
    <w:rsid w:val="000179A1"/>
    <w:rsid w:val="00020071"/>
    <w:rsid w:val="00020754"/>
    <w:rsid w:val="000253B4"/>
    <w:rsid w:val="0002581C"/>
    <w:rsid w:val="00047DC0"/>
    <w:rsid w:val="00051962"/>
    <w:rsid w:val="00054A57"/>
    <w:rsid w:val="00055E5F"/>
    <w:rsid w:val="000708AC"/>
    <w:rsid w:val="000753B1"/>
    <w:rsid w:val="000815AC"/>
    <w:rsid w:val="00082CCA"/>
    <w:rsid w:val="00085522"/>
    <w:rsid w:val="00085C67"/>
    <w:rsid w:val="000912E2"/>
    <w:rsid w:val="00091AE8"/>
    <w:rsid w:val="00095952"/>
    <w:rsid w:val="000A348B"/>
    <w:rsid w:val="000A751E"/>
    <w:rsid w:val="000A7B5E"/>
    <w:rsid w:val="000B3A42"/>
    <w:rsid w:val="000D250A"/>
    <w:rsid w:val="000E2E9E"/>
    <w:rsid w:val="000E50AD"/>
    <w:rsid w:val="000E6836"/>
    <w:rsid w:val="000E68E9"/>
    <w:rsid w:val="000E6B49"/>
    <w:rsid w:val="000E7340"/>
    <w:rsid w:val="000F2731"/>
    <w:rsid w:val="000F5314"/>
    <w:rsid w:val="000F6461"/>
    <w:rsid w:val="00106A87"/>
    <w:rsid w:val="0012004D"/>
    <w:rsid w:val="00121ED5"/>
    <w:rsid w:val="001347E9"/>
    <w:rsid w:val="001361BC"/>
    <w:rsid w:val="001449CE"/>
    <w:rsid w:val="00154C67"/>
    <w:rsid w:val="00156949"/>
    <w:rsid w:val="001619FE"/>
    <w:rsid w:val="001670DD"/>
    <w:rsid w:val="00172486"/>
    <w:rsid w:val="001745DD"/>
    <w:rsid w:val="00175D26"/>
    <w:rsid w:val="001762BE"/>
    <w:rsid w:val="00176AE6"/>
    <w:rsid w:val="001776C9"/>
    <w:rsid w:val="001843D1"/>
    <w:rsid w:val="00184ABD"/>
    <w:rsid w:val="00185E28"/>
    <w:rsid w:val="00195D9D"/>
    <w:rsid w:val="001A666C"/>
    <w:rsid w:val="001B3B6E"/>
    <w:rsid w:val="001C6829"/>
    <w:rsid w:val="001D401C"/>
    <w:rsid w:val="001D6FFC"/>
    <w:rsid w:val="001E47DC"/>
    <w:rsid w:val="001F2B79"/>
    <w:rsid w:val="001F6A48"/>
    <w:rsid w:val="00202B28"/>
    <w:rsid w:val="002172CB"/>
    <w:rsid w:val="002325FA"/>
    <w:rsid w:val="0023295D"/>
    <w:rsid w:val="00244D5F"/>
    <w:rsid w:val="00254D43"/>
    <w:rsid w:val="0025503D"/>
    <w:rsid w:val="00262AEF"/>
    <w:rsid w:val="0026621B"/>
    <w:rsid w:val="002717D4"/>
    <w:rsid w:val="00272573"/>
    <w:rsid w:val="00275988"/>
    <w:rsid w:val="00284320"/>
    <w:rsid w:val="002A00DE"/>
    <w:rsid w:val="002B31F1"/>
    <w:rsid w:val="002B678D"/>
    <w:rsid w:val="002B6C09"/>
    <w:rsid w:val="002B76C4"/>
    <w:rsid w:val="002B7FE0"/>
    <w:rsid w:val="002E73EB"/>
    <w:rsid w:val="002F0E8C"/>
    <w:rsid w:val="002F7DBA"/>
    <w:rsid w:val="00301619"/>
    <w:rsid w:val="00306921"/>
    <w:rsid w:val="0031531D"/>
    <w:rsid w:val="00320110"/>
    <w:rsid w:val="00321EF4"/>
    <w:rsid w:val="00323BA6"/>
    <w:rsid w:val="00324215"/>
    <w:rsid w:val="00327367"/>
    <w:rsid w:val="00331EB3"/>
    <w:rsid w:val="00334425"/>
    <w:rsid w:val="00340463"/>
    <w:rsid w:val="00340EA0"/>
    <w:rsid w:val="003419F3"/>
    <w:rsid w:val="003464D2"/>
    <w:rsid w:val="00346644"/>
    <w:rsid w:val="00346BB2"/>
    <w:rsid w:val="00347306"/>
    <w:rsid w:val="00350C35"/>
    <w:rsid w:val="00354CD0"/>
    <w:rsid w:val="00357818"/>
    <w:rsid w:val="00360FA6"/>
    <w:rsid w:val="003654B0"/>
    <w:rsid w:val="0036569B"/>
    <w:rsid w:val="00376301"/>
    <w:rsid w:val="0038505A"/>
    <w:rsid w:val="00386B04"/>
    <w:rsid w:val="00387C78"/>
    <w:rsid w:val="00391CE3"/>
    <w:rsid w:val="00395A07"/>
    <w:rsid w:val="003A3C4B"/>
    <w:rsid w:val="003C3B5A"/>
    <w:rsid w:val="003D3D8A"/>
    <w:rsid w:val="003D53F6"/>
    <w:rsid w:val="003E2C45"/>
    <w:rsid w:val="003E30BA"/>
    <w:rsid w:val="003F7F0C"/>
    <w:rsid w:val="00402A3B"/>
    <w:rsid w:val="00414BA4"/>
    <w:rsid w:val="00417D8C"/>
    <w:rsid w:val="00423880"/>
    <w:rsid w:val="004347D1"/>
    <w:rsid w:val="00437BAE"/>
    <w:rsid w:val="00437DB3"/>
    <w:rsid w:val="00441869"/>
    <w:rsid w:val="00444197"/>
    <w:rsid w:val="00446444"/>
    <w:rsid w:val="00452231"/>
    <w:rsid w:val="00453C0E"/>
    <w:rsid w:val="00453E47"/>
    <w:rsid w:val="0048138B"/>
    <w:rsid w:val="00483EA9"/>
    <w:rsid w:val="00487BC6"/>
    <w:rsid w:val="004A0758"/>
    <w:rsid w:val="004A0A71"/>
    <w:rsid w:val="004A2F08"/>
    <w:rsid w:val="004A62ED"/>
    <w:rsid w:val="004B4520"/>
    <w:rsid w:val="004B46CB"/>
    <w:rsid w:val="004B61C4"/>
    <w:rsid w:val="004C0D28"/>
    <w:rsid w:val="004C1DE1"/>
    <w:rsid w:val="004C2823"/>
    <w:rsid w:val="004D4A81"/>
    <w:rsid w:val="004E25D4"/>
    <w:rsid w:val="004E38B9"/>
    <w:rsid w:val="004F37DB"/>
    <w:rsid w:val="00505459"/>
    <w:rsid w:val="00511188"/>
    <w:rsid w:val="00513071"/>
    <w:rsid w:val="00522151"/>
    <w:rsid w:val="00531422"/>
    <w:rsid w:val="00533041"/>
    <w:rsid w:val="00534035"/>
    <w:rsid w:val="00536199"/>
    <w:rsid w:val="00542CD9"/>
    <w:rsid w:val="00542E04"/>
    <w:rsid w:val="00544E82"/>
    <w:rsid w:val="00552829"/>
    <w:rsid w:val="00570B8B"/>
    <w:rsid w:val="00576C31"/>
    <w:rsid w:val="0058301A"/>
    <w:rsid w:val="005843E3"/>
    <w:rsid w:val="00586947"/>
    <w:rsid w:val="005919EE"/>
    <w:rsid w:val="00592B67"/>
    <w:rsid w:val="0059769C"/>
    <w:rsid w:val="005C0D59"/>
    <w:rsid w:val="005C113C"/>
    <w:rsid w:val="005C6A09"/>
    <w:rsid w:val="005E01E6"/>
    <w:rsid w:val="005E0640"/>
    <w:rsid w:val="005F2E0D"/>
    <w:rsid w:val="005F5513"/>
    <w:rsid w:val="0060413D"/>
    <w:rsid w:val="006048A5"/>
    <w:rsid w:val="0061301A"/>
    <w:rsid w:val="0062280F"/>
    <w:rsid w:val="006267D4"/>
    <w:rsid w:val="00630436"/>
    <w:rsid w:val="00634EAF"/>
    <w:rsid w:val="006439DA"/>
    <w:rsid w:val="00643A8F"/>
    <w:rsid w:val="00652A6E"/>
    <w:rsid w:val="006637E1"/>
    <w:rsid w:val="00663928"/>
    <w:rsid w:val="00664295"/>
    <w:rsid w:val="00667487"/>
    <w:rsid w:val="00670AFC"/>
    <w:rsid w:val="00671560"/>
    <w:rsid w:val="006717BD"/>
    <w:rsid w:val="006729EB"/>
    <w:rsid w:val="006736CC"/>
    <w:rsid w:val="00677A3F"/>
    <w:rsid w:val="00683E11"/>
    <w:rsid w:val="00685E2C"/>
    <w:rsid w:val="006904EF"/>
    <w:rsid w:val="00695BB2"/>
    <w:rsid w:val="006A233A"/>
    <w:rsid w:val="006C0D5F"/>
    <w:rsid w:val="006C1A40"/>
    <w:rsid w:val="006E5EC5"/>
    <w:rsid w:val="006E6D64"/>
    <w:rsid w:val="006F0BB7"/>
    <w:rsid w:val="006F799C"/>
    <w:rsid w:val="00724E3D"/>
    <w:rsid w:val="00726ADF"/>
    <w:rsid w:val="007303F3"/>
    <w:rsid w:val="00733B33"/>
    <w:rsid w:val="00737162"/>
    <w:rsid w:val="00745160"/>
    <w:rsid w:val="00747BE0"/>
    <w:rsid w:val="00751215"/>
    <w:rsid w:val="00763776"/>
    <w:rsid w:val="007650F2"/>
    <w:rsid w:val="0077079A"/>
    <w:rsid w:val="00774D02"/>
    <w:rsid w:val="0078238A"/>
    <w:rsid w:val="007A01B0"/>
    <w:rsid w:val="007A2080"/>
    <w:rsid w:val="007B1F89"/>
    <w:rsid w:val="007B347F"/>
    <w:rsid w:val="007B6322"/>
    <w:rsid w:val="007B632A"/>
    <w:rsid w:val="007B6576"/>
    <w:rsid w:val="007B66B8"/>
    <w:rsid w:val="007C69B5"/>
    <w:rsid w:val="007C7699"/>
    <w:rsid w:val="007E2878"/>
    <w:rsid w:val="007F0F1C"/>
    <w:rsid w:val="007F4D44"/>
    <w:rsid w:val="007F7923"/>
    <w:rsid w:val="008001BA"/>
    <w:rsid w:val="00802704"/>
    <w:rsid w:val="008034E5"/>
    <w:rsid w:val="00803511"/>
    <w:rsid w:val="00807930"/>
    <w:rsid w:val="008159FE"/>
    <w:rsid w:val="00816127"/>
    <w:rsid w:val="008200A4"/>
    <w:rsid w:val="00822FFB"/>
    <w:rsid w:val="0082301F"/>
    <w:rsid w:val="008405AF"/>
    <w:rsid w:val="0085226B"/>
    <w:rsid w:val="00853619"/>
    <w:rsid w:val="00862F37"/>
    <w:rsid w:val="00873E5E"/>
    <w:rsid w:val="00882359"/>
    <w:rsid w:val="008874E8"/>
    <w:rsid w:val="00887BB6"/>
    <w:rsid w:val="00893242"/>
    <w:rsid w:val="008A18BA"/>
    <w:rsid w:val="008B6681"/>
    <w:rsid w:val="008D11A7"/>
    <w:rsid w:val="008D2FCE"/>
    <w:rsid w:val="008E27FA"/>
    <w:rsid w:val="008E2B6C"/>
    <w:rsid w:val="008E49CB"/>
    <w:rsid w:val="008E5376"/>
    <w:rsid w:val="008F36FC"/>
    <w:rsid w:val="008F65AB"/>
    <w:rsid w:val="008F7D1A"/>
    <w:rsid w:val="009002EA"/>
    <w:rsid w:val="00902309"/>
    <w:rsid w:val="00903043"/>
    <w:rsid w:val="00906B85"/>
    <w:rsid w:val="00907F01"/>
    <w:rsid w:val="009129C5"/>
    <w:rsid w:val="00915929"/>
    <w:rsid w:val="00916F87"/>
    <w:rsid w:val="009233F4"/>
    <w:rsid w:val="00927CCF"/>
    <w:rsid w:val="0093026D"/>
    <w:rsid w:val="0093059D"/>
    <w:rsid w:val="00931042"/>
    <w:rsid w:val="00931C4A"/>
    <w:rsid w:val="00933EC5"/>
    <w:rsid w:val="00943077"/>
    <w:rsid w:val="00947CA3"/>
    <w:rsid w:val="009554A3"/>
    <w:rsid w:val="009627C5"/>
    <w:rsid w:val="00975143"/>
    <w:rsid w:val="00986C5A"/>
    <w:rsid w:val="00987865"/>
    <w:rsid w:val="00994B83"/>
    <w:rsid w:val="009A2A8A"/>
    <w:rsid w:val="009A400B"/>
    <w:rsid w:val="009B1AAF"/>
    <w:rsid w:val="009B5106"/>
    <w:rsid w:val="009C3DD9"/>
    <w:rsid w:val="009D0D27"/>
    <w:rsid w:val="009D1471"/>
    <w:rsid w:val="009E5887"/>
    <w:rsid w:val="009F1DF6"/>
    <w:rsid w:val="009F2ACF"/>
    <w:rsid w:val="009F7008"/>
    <w:rsid w:val="00A0031B"/>
    <w:rsid w:val="00A00B59"/>
    <w:rsid w:val="00A011C9"/>
    <w:rsid w:val="00A1709F"/>
    <w:rsid w:val="00A21B61"/>
    <w:rsid w:val="00A21C3A"/>
    <w:rsid w:val="00A27BAF"/>
    <w:rsid w:val="00A3063D"/>
    <w:rsid w:val="00A33D77"/>
    <w:rsid w:val="00A622C9"/>
    <w:rsid w:val="00A62340"/>
    <w:rsid w:val="00A640CA"/>
    <w:rsid w:val="00A660D2"/>
    <w:rsid w:val="00A74268"/>
    <w:rsid w:val="00A7758F"/>
    <w:rsid w:val="00A77706"/>
    <w:rsid w:val="00A77C2E"/>
    <w:rsid w:val="00A8112B"/>
    <w:rsid w:val="00A84269"/>
    <w:rsid w:val="00A85A86"/>
    <w:rsid w:val="00A86EA6"/>
    <w:rsid w:val="00A87633"/>
    <w:rsid w:val="00A95172"/>
    <w:rsid w:val="00AB16AA"/>
    <w:rsid w:val="00AB33CE"/>
    <w:rsid w:val="00AB51C8"/>
    <w:rsid w:val="00AB53D1"/>
    <w:rsid w:val="00AB6337"/>
    <w:rsid w:val="00AC2641"/>
    <w:rsid w:val="00AC76F2"/>
    <w:rsid w:val="00AE1A5F"/>
    <w:rsid w:val="00AE4D98"/>
    <w:rsid w:val="00AF5CCD"/>
    <w:rsid w:val="00AF5E42"/>
    <w:rsid w:val="00AF6BBD"/>
    <w:rsid w:val="00B06625"/>
    <w:rsid w:val="00B11429"/>
    <w:rsid w:val="00B245CB"/>
    <w:rsid w:val="00B25291"/>
    <w:rsid w:val="00B25FE9"/>
    <w:rsid w:val="00B32995"/>
    <w:rsid w:val="00B34C13"/>
    <w:rsid w:val="00B35E72"/>
    <w:rsid w:val="00B378AB"/>
    <w:rsid w:val="00B37AA9"/>
    <w:rsid w:val="00B4019F"/>
    <w:rsid w:val="00B42C3A"/>
    <w:rsid w:val="00B44E0F"/>
    <w:rsid w:val="00B45146"/>
    <w:rsid w:val="00B467B0"/>
    <w:rsid w:val="00B5308B"/>
    <w:rsid w:val="00B6008E"/>
    <w:rsid w:val="00B63E41"/>
    <w:rsid w:val="00B73DD0"/>
    <w:rsid w:val="00B76370"/>
    <w:rsid w:val="00B86CE0"/>
    <w:rsid w:val="00B86F9E"/>
    <w:rsid w:val="00B879F0"/>
    <w:rsid w:val="00B93963"/>
    <w:rsid w:val="00B95999"/>
    <w:rsid w:val="00B97E3A"/>
    <w:rsid w:val="00BA1DAD"/>
    <w:rsid w:val="00BB2E0D"/>
    <w:rsid w:val="00BB64A9"/>
    <w:rsid w:val="00BC3C6A"/>
    <w:rsid w:val="00BC41E3"/>
    <w:rsid w:val="00BC617C"/>
    <w:rsid w:val="00BE0C46"/>
    <w:rsid w:val="00BE632D"/>
    <w:rsid w:val="00BF58DB"/>
    <w:rsid w:val="00BF69D0"/>
    <w:rsid w:val="00C00259"/>
    <w:rsid w:val="00C02927"/>
    <w:rsid w:val="00C05084"/>
    <w:rsid w:val="00C0588B"/>
    <w:rsid w:val="00C074CB"/>
    <w:rsid w:val="00C11041"/>
    <w:rsid w:val="00C1120E"/>
    <w:rsid w:val="00C14CC8"/>
    <w:rsid w:val="00C2039C"/>
    <w:rsid w:val="00C22B79"/>
    <w:rsid w:val="00C279B5"/>
    <w:rsid w:val="00C3058F"/>
    <w:rsid w:val="00C3547E"/>
    <w:rsid w:val="00C372AC"/>
    <w:rsid w:val="00C459EB"/>
    <w:rsid w:val="00C45CF5"/>
    <w:rsid w:val="00C500F2"/>
    <w:rsid w:val="00C53550"/>
    <w:rsid w:val="00C62067"/>
    <w:rsid w:val="00C638C8"/>
    <w:rsid w:val="00C6620D"/>
    <w:rsid w:val="00C66348"/>
    <w:rsid w:val="00C705AB"/>
    <w:rsid w:val="00C71B16"/>
    <w:rsid w:val="00C734FF"/>
    <w:rsid w:val="00C805DA"/>
    <w:rsid w:val="00C84A19"/>
    <w:rsid w:val="00C84D77"/>
    <w:rsid w:val="00C855D9"/>
    <w:rsid w:val="00C85DE4"/>
    <w:rsid w:val="00C90DC5"/>
    <w:rsid w:val="00C92294"/>
    <w:rsid w:val="00C95149"/>
    <w:rsid w:val="00C96B59"/>
    <w:rsid w:val="00C97B44"/>
    <w:rsid w:val="00CA3CCA"/>
    <w:rsid w:val="00CA46FC"/>
    <w:rsid w:val="00CA4A59"/>
    <w:rsid w:val="00CB5681"/>
    <w:rsid w:val="00CB756D"/>
    <w:rsid w:val="00CD0826"/>
    <w:rsid w:val="00CD104D"/>
    <w:rsid w:val="00CD2608"/>
    <w:rsid w:val="00CE3051"/>
    <w:rsid w:val="00CF0E94"/>
    <w:rsid w:val="00D00EAC"/>
    <w:rsid w:val="00D05834"/>
    <w:rsid w:val="00D07083"/>
    <w:rsid w:val="00D11C3F"/>
    <w:rsid w:val="00D14BEC"/>
    <w:rsid w:val="00D16605"/>
    <w:rsid w:val="00D220C2"/>
    <w:rsid w:val="00D23B90"/>
    <w:rsid w:val="00D26EC3"/>
    <w:rsid w:val="00D30B27"/>
    <w:rsid w:val="00D334D7"/>
    <w:rsid w:val="00D43EE7"/>
    <w:rsid w:val="00D451A4"/>
    <w:rsid w:val="00D6391B"/>
    <w:rsid w:val="00D74A4C"/>
    <w:rsid w:val="00D76844"/>
    <w:rsid w:val="00D82809"/>
    <w:rsid w:val="00D86930"/>
    <w:rsid w:val="00D92D61"/>
    <w:rsid w:val="00D93784"/>
    <w:rsid w:val="00D949B7"/>
    <w:rsid w:val="00DB508C"/>
    <w:rsid w:val="00DB5A82"/>
    <w:rsid w:val="00DB5CF7"/>
    <w:rsid w:val="00DB60BE"/>
    <w:rsid w:val="00DC0FFC"/>
    <w:rsid w:val="00DC561D"/>
    <w:rsid w:val="00DD2327"/>
    <w:rsid w:val="00DD50B4"/>
    <w:rsid w:val="00DF0A84"/>
    <w:rsid w:val="00DF0BED"/>
    <w:rsid w:val="00E00775"/>
    <w:rsid w:val="00E02009"/>
    <w:rsid w:val="00E11D44"/>
    <w:rsid w:val="00E303A0"/>
    <w:rsid w:val="00E53A9D"/>
    <w:rsid w:val="00E62924"/>
    <w:rsid w:val="00E65336"/>
    <w:rsid w:val="00E65815"/>
    <w:rsid w:val="00E65D7A"/>
    <w:rsid w:val="00E668F7"/>
    <w:rsid w:val="00E674FA"/>
    <w:rsid w:val="00E67834"/>
    <w:rsid w:val="00E80CF4"/>
    <w:rsid w:val="00E90840"/>
    <w:rsid w:val="00E91D19"/>
    <w:rsid w:val="00E970F2"/>
    <w:rsid w:val="00E976ED"/>
    <w:rsid w:val="00EA1C1A"/>
    <w:rsid w:val="00EA649F"/>
    <w:rsid w:val="00EB73FB"/>
    <w:rsid w:val="00EC668A"/>
    <w:rsid w:val="00EC71E4"/>
    <w:rsid w:val="00ED07CA"/>
    <w:rsid w:val="00ED2174"/>
    <w:rsid w:val="00ED69B5"/>
    <w:rsid w:val="00EE1E30"/>
    <w:rsid w:val="00EE2197"/>
    <w:rsid w:val="00EE3A3B"/>
    <w:rsid w:val="00EE3D92"/>
    <w:rsid w:val="00EE4DAC"/>
    <w:rsid w:val="00EF2F52"/>
    <w:rsid w:val="00EF4682"/>
    <w:rsid w:val="00F17DEB"/>
    <w:rsid w:val="00F20161"/>
    <w:rsid w:val="00F212A5"/>
    <w:rsid w:val="00F31843"/>
    <w:rsid w:val="00F33781"/>
    <w:rsid w:val="00F54AB9"/>
    <w:rsid w:val="00F559F6"/>
    <w:rsid w:val="00F626CD"/>
    <w:rsid w:val="00F636CB"/>
    <w:rsid w:val="00F708C3"/>
    <w:rsid w:val="00F73D32"/>
    <w:rsid w:val="00F827BA"/>
    <w:rsid w:val="00F84E59"/>
    <w:rsid w:val="00F9126B"/>
    <w:rsid w:val="00F92904"/>
    <w:rsid w:val="00F9372C"/>
    <w:rsid w:val="00FA0AD0"/>
    <w:rsid w:val="00FA1D2F"/>
    <w:rsid w:val="00FB0072"/>
    <w:rsid w:val="00FB1745"/>
    <w:rsid w:val="00FB3282"/>
    <w:rsid w:val="00FB5893"/>
    <w:rsid w:val="00FC0E3F"/>
    <w:rsid w:val="00FC17D2"/>
    <w:rsid w:val="00FC1839"/>
    <w:rsid w:val="00FC239B"/>
    <w:rsid w:val="00FC2B47"/>
    <w:rsid w:val="00FC4800"/>
    <w:rsid w:val="00FC4B99"/>
    <w:rsid w:val="00FC50A5"/>
    <w:rsid w:val="00FD0787"/>
    <w:rsid w:val="00FD3650"/>
    <w:rsid w:val="00FD4384"/>
    <w:rsid w:val="00FD5527"/>
    <w:rsid w:val="00FD7375"/>
    <w:rsid w:val="00FD780D"/>
    <w:rsid w:val="00FD7DA8"/>
    <w:rsid w:val="00FF35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D4B8858-B6AB-456D-9982-EA4728508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70" w:type="dxa"/>
        <w:right w:w="70" w:type="dxa"/>
      </w:tblCellMar>
    </w:tblPr>
  </w:style>
  <w:style w:type="table" w:customStyle="1" w:styleId="9">
    <w:name w:val="9"/>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3"/>
      </w:numPr>
      <w:contextualSpacing/>
    </w:pPr>
    <w:rPr>
      <w:rFonts w:ascii="Times New Roman" w:eastAsia="Times New Roman" w:hAnsi="Times New Roman" w:cs="Times New Roman"/>
      <w:sz w:val="20"/>
      <w:szCs w:val="20"/>
    </w:rPr>
  </w:style>
  <w:style w:type="table" w:customStyle="1" w:styleId="8">
    <w:name w:val="8"/>
    <w:basedOn w:val="TableNormal2"/>
    <w:tblPr>
      <w:tblStyleRowBandSize w:val="1"/>
      <w:tblStyleColBandSize w:val="1"/>
      <w:tblCellMar>
        <w:left w:w="115" w:type="dxa"/>
        <w:right w:w="115" w:type="dxa"/>
      </w:tblCellMar>
    </w:tblPr>
  </w:style>
  <w:style w:type="table" w:customStyle="1" w:styleId="7">
    <w:name w:val="7"/>
    <w:basedOn w:val="TableNormal2"/>
    <w:tblPr>
      <w:tblStyleRowBandSize w:val="1"/>
      <w:tblStyleColBandSize w:val="1"/>
      <w:tblCellMar>
        <w:left w:w="115" w:type="dxa"/>
        <w:right w:w="115" w:type="dxa"/>
      </w:tblCellMar>
    </w:tblPr>
  </w:style>
  <w:style w:type="table" w:customStyle="1" w:styleId="6">
    <w:name w:val="6"/>
    <w:basedOn w:val="TableNormal2"/>
    <w:tblPr>
      <w:tblStyleRowBandSize w:val="1"/>
      <w:tblStyleColBandSize w:val="1"/>
      <w:tblCellMar>
        <w:left w:w="70" w:type="dxa"/>
        <w:right w:w="70" w:type="dxa"/>
      </w:tblCellMar>
    </w:tblPr>
  </w:style>
  <w:style w:type="table" w:customStyle="1" w:styleId="5">
    <w:name w:val="5"/>
    <w:basedOn w:val="TableNormal2"/>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0"/>
    <w:tblPr>
      <w:tblStyleRowBandSize w:val="1"/>
      <w:tblStyleColBandSize w:val="1"/>
      <w:tblCellMar>
        <w:left w:w="115" w:type="dxa"/>
        <w:right w:w="115" w:type="dxa"/>
      </w:tblCellMar>
    </w:tbl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tblPr>
      <w:tblStyleRowBandSize w:val="1"/>
      <w:tblStyleColBandSize w:val="1"/>
      <w:tblCellMar>
        <w:left w:w="70" w:type="dxa"/>
        <w:right w:w="70" w:type="dxa"/>
      </w:tblCellMar>
    </w:tblPr>
  </w:style>
  <w:style w:type="table" w:customStyle="1" w:styleId="1">
    <w:name w:val="1"/>
    <w:basedOn w:val="TableNormal0"/>
    <w:tblPr>
      <w:tblStyleRowBandSize w:val="1"/>
      <w:tblStyleColBandSize w:val="1"/>
      <w:tblCellMar>
        <w:left w:w="70" w:type="dxa"/>
        <w:right w:w="70" w:type="dxa"/>
      </w:tblCellMar>
    </w:tblPr>
  </w:style>
  <w:style w:type="paragraph" w:customStyle="1" w:styleId="Default">
    <w:name w:val="Default"/>
    <w:rsid w:val="00B6008E"/>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31813">
      <w:bodyDiv w:val="1"/>
      <w:marLeft w:val="0"/>
      <w:marRight w:val="0"/>
      <w:marTop w:val="0"/>
      <w:marBottom w:val="0"/>
      <w:divBdr>
        <w:top w:val="none" w:sz="0" w:space="0" w:color="auto"/>
        <w:left w:val="none" w:sz="0" w:space="0" w:color="auto"/>
        <w:bottom w:val="none" w:sz="0" w:space="0" w:color="auto"/>
        <w:right w:val="none" w:sz="0" w:space="0" w:color="auto"/>
      </w:divBdr>
    </w:div>
    <w:div w:id="86269755">
      <w:bodyDiv w:val="1"/>
      <w:marLeft w:val="0"/>
      <w:marRight w:val="0"/>
      <w:marTop w:val="0"/>
      <w:marBottom w:val="0"/>
      <w:divBdr>
        <w:top w:val="none" w:sz="0" w:space="0" w:color="auto"/>
        <w:left w:val="none" w:sz="0" w:space="0" w:color="auto"/>
        <w:bottom w:val="none" w:sz="0" w:space="0" w:color="auto"/>
        <w:right w:val="none" w:sz="0" w:space="0" w:color="auto"/>
      </w:divBdr>
    </w:div>
    <w:div w:id="105976060">
      <w:bodyDiv w:val="1"/>
      <w:marLeft w:val="0"/>
      <w:marRight w:val="0"/>
      <w:marTop w:val="0"/>
      <w:marBottom w:val="0"/>
      <w:divBdr>
        <w:top w:val="none" w:sz="0" w:space="0" w:color="auto"/>
        <w:left w:val="none" w:sz="0" w:space="0" w:color="auto"/>
        <w:bottom w:val="none" w:sz="0" w:space="0" w:color="auto"/>
        <w:right w:val="none" w:sz="0" w:space="0" w:color="auto"/>
      </w:divBdr>
    </w:div>
    <w:div w:id="158078811">
      <w:bodyDiv w:val="1"/>
      <w:marLeft w:val="0"/>
      <w:marRight w:val="0"/>
      <w:marTop w:val="0"/>
      <w:marBottom w:val="0"/>
      <w:divBdr>
        <w:top w:val="none" w:sz="0" w:space="0" w:color="auto"/>
        <w:left w:val="none" w:sz="0" w:space="0" w:color="auto"/>
        <w:bottom w:val="none" w:sz="0" w:space="0" w:color="auto"/>
        <w:right w:val="none" w:sz="0" w:space="0" w:color="auto"/>
      </w:divBdr>
    </w:div>
    <w:div w:id="223880382">
      <w:bodyDiv w:val="1"/>
      <w:marLeft w:val="0"/>
      <w:marRight w:val="0"/>
      <w:marTop w:val="0"/>
      <w:marBottom w:val="0"/>
      <w:divBdr>
        <w:top w:val="none" w:sz="0" w:space="0" w:color="auto"/>
        <w:left w:val="none" w:sz="0" w:space="0" w:color="auto"/>
        <w:bottom w:val="none" w:sz="0" w:space="0" w:color="auto"/>
        <w:right w:val="none" w:sz="0" w:space="0" w:color="auto"/>
      </w:divBdr>
    </w:div>
    <w:div w:id="236866567">
      <w:bodyDiv w:val="1"/>
      <w:marLeft w:val="0"/>
      <w:marRight w:val="0"/>
      <w:marTop w:val="0"/>
      <w:marBottom w:val="0"/>
      <w:divBdr>
        <w:top w:val="none" w:sz="0" w:space="0" w:color="auto"/>
        <w:left w:val="none" w:sz="0" w:space="0" w:color="auto"/>
        <w:bottom w:val="none" w:sz="0" w:space="0" w:color="auto"/>
        <w:right w:val="none" w:sz="0" w:space="0" w:color="auto"/>
      </w:divBdr>
    </w:div>
    <w:div w:id="334455442">
      <w:bodyDiv w:val="1"/>
      <w:marLeft w:val="0"/>
      <w:marRight w:val="0"/>
      <w:marTop w:val="0"/>
      <w:marBottom w:val="0"/>
      <w:divBdr>
        <w:top w:val="none" w:sz="0" w:space="0" w:color="auto"/>
        <w:left w:val="none" w:sz="0" w:space="0" w:color="auto"/>
        <w:bottom w:val="none" w:sz="0" w:space="0" w:color="auto"/>
        <w:right w:val="none" w:sz="0" w:space="0" w:color="auto"/>
      </w:divBdr>
    </w:div>
    <w:div w:id="472870383">
      <w:bodyDiv w:val="1"/>
      <w:marLeft w:val="0"/>
      <w:marRight w:val="0"/>
      <w:marTop w:val="0"/>
      <w:marBottom w:val="0"/>
      <w:divBdr>
        <w:top w:val="none" w:sz="0" w:space="0" w:color="auto"/>
        <w:left w:val="none" w:sz="0" w:space="0" w:color="auto"/>
        <w:bottom w:val="none" w:sz="0" w:space="0" w:color="auto"/>
        <w:right w:val="none" w:sz="0" w:space="0" w:color="auto"/>
      </w:divBdr>
    </w:div>
    <w:div w:id="494762981">
      <w:bodyDiv w:val="1"/>
      <w:marLeft w:val="0"/>
      <w:marRight w:val="0"/>
      <w:marTop w:val="0"/>
      <w:marBottom w:val="0"/>
      <w:divBdr>
        <w:top w:val="none" w:sz="0" w:space="0" w:color="auto"/>
        <w:left w:val="none" w:sz="0" w:space="0" w:color="auto"/>
        <w:bottom w:val="none" w:sz="0" w:space="0" w:color="auto"/>
        <w:right w:val="none" w:sz="0" w:space="0" w:color="auto"/>
      </w:divBdr>
    </w:div>
    <w:div w:id="507408641">
      <w:bodyDiv w:val="1"/>
      <w:marLeft w:val="0"/>
      <w:marRight w:val="0"/>
      <w:marTop w:val="0"/>
      <w:marBottom w:val="0"/>
      <w:divBdr>
        <w:top w:val="none" w:sz="0" w:space="0" w:color="auto"/>
        <w:left w:val="none" w:sz="0" w:space="0" w:color="auto"/>
        <w:bottom w:val="none" w:sz="0" w:space="0" w:color="auto"/>
        <w:right w:val="none" w:sz="0" w:space="0" w:color="auto"/>
      </w:divBdr>
    </w:div>
    <w:div w:id="523443172">
      <w:bodyDiv w:val="1"/>
      <w:marLeft w:val="0"/>
      <w:marRight w:val="0"/>
      <w:marTop w:val="0"/>
      <w:marBottom w:val="0"/>
      <w:divBdr>
        <w:top w:val="none" w:sz="0" w:space="0" w:color="auto"/>
        <w:left w:val="none" w:sz="0" w:space="0" w:color="auto"/>
        <w:bottom w:val="none" w:sz="0" w:space="0" w:color="auto"/>
        <w:right w:val="none" w:sz="0" w:space="0" w:color="auto"/>
      </w:divBdr>
    </w:div>
    <w:div w:id="561599115">
      <w:bodyDiv w:val="1"/>
      <w:marLeft w:val="0"/>
      <w:marRight w:val="0"/>
      <w:marTop w:val="0"/>
      <w:marBottom w:val="0"/>
      <w:divBdr>
        <w:top w:val="none" w:sz="0" w:space="0" w:color="auto"/>
        <w:left w:val="none" w:sz="0" w:space="0" w:color="auto"/>
        <w:bottom w:val="none" w:sz="0" w:space="0" w:color="auto"/>
        <w:right w:val="none" w:sz="0" w:space="0" w:color="auto"/>
      </w:divBdr>
    </w:div>
    <w:div w:id="577060229">
      <w:bodyDiv w:val="1"/>
      <w:marLeft w:val="0"/>
      <w:marRight w:val="0"/>
      <w:marTop w:val="0"/>
      <w:marBottom w:val="0"/>
      <w:divBdr>
        <w:top w:val="none" w:sz="0" w:space="0" w:color="auto"/>
        <w:left w:val="none" w:sz="0" w:space="0" w:color="auto"/>
        <w:bottom w:val="none" w:sz="0" w:space="0" w:color="auto"/>
        <w:right w:val="none" w:sz="0" w:space="0" w:color="auto"/>
      </w:divBdr>
    </w:div>
    <w:div w:id="781609119">
      <w:bodyDiv w:val="1"/>
      <w:marLeft w:val="0"/>
      <w:marRight w:val="0"/>
      <w:marTop w:val="0"/>
      <w:marBottom w:val="0"/>
      <w:divBdr>
        <w:top w:val="none" w:sz="0" w:space="0" w:color="auto"/>
        <w:left w:val="none" w:sz="0" w:space="0" w:color="auto"/>
        <w:bottom w:val="none" w:sz="0" w:space="0" w:color="auto"/>
        <w:right w:val="none" w:sz="0" w:space="0" w:color="auto"/>
      </w:divBdr>
    </w:div>
    <w:div w:id="838080843">
      <w:bodyDiv w:val="1"/>
      <w:marLeft w:val="0"/>
      <w:marRight w:val="0"/>
      <w:marTop w:val="0"/>
      <w:marBottom w:val="0"/>
      <w:divBdr>
        <w:top w:val="none" w:sz="0" w:space="0" w:color="auto"/>
        <w:left w:val="none" w:sz="0" w:space="0" w:color="auto"/>
        <w:bottom w:val="none" w:sz="0" w:space="0" w:color="auto"/>
        <w:right w:val="none" w:sz="0" w:space="0" w:color="auto"/>
      </w:divBdr>
    </w:div>
    <w:div w:id="849103040">
      <w:bodyDiv w:val="1"/>
      <w:marLeft w:val="0"/>
      <w:marRight w:val="0"/>
      <w:marTop w:val="0"/>
      <w:marBottom w:val="0"/>
      <w:divBdr>
        <w:top w:val="none" w:sz="0" w:space="0" w:color="auto"/>
        <w:left w:val="none" w:sz="0" w:space="0" w:color="auto"/>
        <w:bottom w:val="none" w:sz="0" w:space="0" w:color="auto"/>
        <w:right w:val="none" w:sz="0" w:space="0" w:color="auto"/>
      </w:divBdr>
    </w:div>
    <w:div w:id="878974772">
      <w:bodyDiv w:val="1"/>
      <w:marLeft w:val="0"/>
      <w:marRight w:val="0"/>
      <w:marTop w:val="0"/>
      <w:marBottom w:val="0"/>
      <w:divBdr>
        <w:top w:val="none" w:sz="0" w:space="0" w:color="auto"/>
        <w:left w:val="none" w:sz="0" w:space="0" w:color="auto"/>
        <w:bottom w:val="none" w:sz="0" w:space="0" w:color="auto"/>
        <w:right w:val="none" w:sz="0" w:space="0" w:color="auto"/>
      </w:divBdr>
    </w:div>
    <w:div w:id="909073775">
      <w:bodyDiv w:val="1"/>
      <w:marLeft w:val="0"/>
      <w:marRight w:val="0"/>
      <w:marTop w:val="0"/>
      <w:marBottom w:val="0"/>
      <w:divBdr>
        <w:top w:val="none" w:sz="0" w:space="0" w:color="auto"/>
        <w:left w:val="none" w:sz="0" w:space="0" w:color="auto"/>
        <w:bottom w:val="none" w:sz="0" w:space="0" w:color="auto"/>
        <w:right w:val="none" w:sz="0" w:space="0" w:color="auto"/>
      </w:divBdr>
    </w:div>
    <w:div w:id="1086659013">
      <w:bodyDiv w:val="1"/>
      <w:marLeft w:val="0"/>
      <w:marRight w:val="0"/>
      <w:marTop w:val="0"/>
      <w:marBottom w:val="0"/>
      <w:divBdr>
        <w:top w:val="none" w:sz="0" w:space="0" w:color="auto"/>
        <w:left w:val="none" w:sz="0" w:space="0" w:color="auto"/>
        <w:bottom w:val="none" w:sz="0" w:space="0" w:color="auto"/>
        <w:right w:val="none" w:sz="0" w:space="0" w:color="auto"/>
      </w:divBdr>
    </w:div>
    <w:div w:id="1096632947">
      <w:bodyDiv w:val="1"/>
      <w:marLeft w:val="0"/>
      <w:marRight w:val="0"/>
      <w:marTop w:val="0"/>
      <w:marBottom w:val="0"/>
      <w:divBdr>
        <w:top w:val="none" w:sz="0" w:space="0" w:color="auto"/>
        <w:left w:val="none" w:sz="0" w:space="0" w:color="auto"/>
        <w:bottom w:val="none" w:sz="0" w:space="0" w:color="auto"/>
        <w:right w:val="none" w:sz="0" w:space="0" w:color="auto"/>
      </w:divBdr>
    </w:div>
    <w:div w:id="1121069842">
      <w:bodyDiv w:val="1"/>
      <w:marLeft w:val="0"/>
      <w:marRight w:val="0"/>
      <w:marTop w:val="0"/>
      <w:marBottom w:val="0"/>
      <w:divBdr>
        <w:top w:val="none" w:sz="0" w:space="0" w:color="auto"/>
        <w:left w:val="none" w:sz="0" w:space="0" w:color="auto"/>
        <w:bottom w:val="none" w:sz="0" w:space="0" w:color="auto"/>
        <w:right w:val="none" w:sz="0" w:space="0" w:color="auto"/>
      </w:divBdr>
    </w:div>
    <w:div w:id="1238709061">
      <w:bodyDiv w:val="1"/>
      <w:marLeft w:val="0"/>
      <w:marRight w:val="0"/>
      <w:marTop w:val="0"/>
      <w:marBottom w:val="0"/>
      <w:divBdr>
        <w:top w:val="none" w:sz="0" w:space="0" w:color="auto"/>
        <w:left w:val="none" w:sz="0" w:space="0" w:color="auto"/>
        <w:bottom w:val="none" w:sz="0" w:space="0" w:color="auto"/>
        <w:right w:val="none" w:sz="0" w:space="0" w:color="auto"/>
      </w:divBdr>
    </w:div>
    <w:div w:id="1298072656">
      <w:bodyDiv w:val="1"/>
      <w:marLeft w:val="0"/>
      <w:marRight w:val="0"/>
      <w:marTop w:val="0"/>
      <w:marBottom w:val="0"/>
      <w:divBdr>
        <w:top w:val="none" w:sz="0" w:space="0" w:color="auto"/>
        <w:left w:val="none" w:sz="0" w:space="0" w:color="auto"/>
        <w:bottom w:val="none" w:sz="0" w:space="0" w:color="auto"/>
        <w:right w:val="none" w:sz="0" w:space="0" w:color="auto"/>
      </w:divBdr>
    </w:div>
    <w:div w:id="1339766749">
      <w:bodyDiv w:val="1"/>
      <w:marLeft w:val="0"/>
      <w:marRight w:val="0"/>
      <w:marTop w:val="0"/>
      <w:marBottom w:val="0"/>
      <w:divBdr>
        <w:top w:val="none" w:sz="0" w:space="0" w:color="auto"/>
        <w:left w:val="none" w:sz="0" w:space="0" w:color="auto"/>
        <w:bottom w:val="none" w:sz="0" w:space="0" w:color="auto"/>
        <w:right w:val="none" w:sz="0" w:space="0" w:color="auto"/>
      </w:divBdr>
    </w:div>
    <w:div w:id="1422798630">
      <w:bodyDiv w:val="1"/>
      <w:marLeft w:val="0"/>
      <w:marRight w:val="0"/>
      <w:marTop w:val="0"/>
      <w:marBottom w:val="0"/>
      <w:divBdr>
        <w:top w:val="none" w:sz="0" w:space="0" w:color="auto"/>
        <w:left w:val="none" w:sz="0" w:space="0" w:color="auto"/>
        <w:bottom w:val="none" w:sz="0" w:space="0" w:color="auto"/>
        <w:right w:val="none" w:sz="0" w:space="0" w:color="auto"/>
      </w:divBdr>
      <w:divsChild>
        <w:div w:id="1817138097">
          <w:marLeft w:val="0"/>
          <w:marRight w:val="0"/>
          <w:marTop w:val="0"/>
          <w:marBottom w:val="0"/>
          <w:divBdr>
            <w:top w:val="none" w:sz="0" w:space="0" w:color="auto"/>
            <w:left w:val="none" w:sz="0" w:space="0" w:color="auto"/>
            <w:bottom w:val="none" w:sz="0" w:space="0" w:color="auto"/>
            <w:right w:val="none" w:sz="0" w:space="0" w:color="auto"/>
          </w:divBdr>
        </w:div>
        <w:div w:id="1440566910">
          <w:marLeft w:val="0"/>
          <w:marRight w:val="0"/>
          <w:marTop w:val="0"/>
          <w:marBottom w:val="0"/>
          <w:divBdr>
            <w:top w:val="none" w:sz="0" w:space="0" w:color="auto"/>
            <w:left w:val="none" w:sz="0" w:space="0" w:color="auto"/>
            <w:bottom w:val="none" w:sz="0" w:space="0" w:color="auto"/>
            <w:right w:val="none" w:sz="0" w:space="0" w:color="auto"/>
          </w:divBdr>
          <w:divsChild>
            <w:div w:id="247617777">
              <w:marLeft w:val="0"/>
              <w:marRight w:val="0"/>
              <w:marTop w:val="0"/>
              <w:marBottom w:val="0"/>
              <w:divBdr>
                <w:top w:val="none" w:sz="0" w:space="0" w:color="auto"/>
                <w:left w:val="none" w:sz="0" w:space="0" w:color="auto"/>
                <w:bottom w:val="none" w:sz="0" w:space="0" w:color="auto"/>
                <w:right w:val="none" w:sz="0" w:space="0" w:color="auto"/>
              </w:divBdr>
            </w:div>
            <w:div w:id="1219702666">
              <w:marLeft w:val="0"/>
              <w:marRight w:val="0"/>
              <w:marTop w:val="0"/>
              <w:marBottom w:val="0"/>
              <w:divBdr>
                <w:top w:val="none" w:sz="0" w:space="0" w:color="auto"/>
                <w:left w:val="none" w:sz="0" w:space="0" w:color="auto"/>
                <w:bottom w:val="none" w:sz="0" w:space="0" w:color="auto"/>
                <w:right w:val="none" w:sz="0" w:space="0" w:color="auto"/>
              </w:divBdr>
              <w:divsChild>
                <w:div w:id="845053143">
                  <w:marLeft w:val="0"/>
                  <w:marRight w:val="0"/>
                  <w:marTop w:val="0"/>
                  <w:marBottom w:val="0"/>
                  <w:divBdr>
                    <w:top w:val="none" w:sz="0" w:space="0" w:color="auto"/>
                    <w:left w:val="none" w:sz="0" w:space="0" w:color="auto"/>
                    <w:bottom w:val="none" w:sz="0" w:space="0" w:color="auto"/>
                    <w:right w:val="none" w:sz="0" w:space="0" w:color="auto"/>
                  </w:divBdr>
                </w:div>
                <w:div w:id="2142532338">
                  <w:marLeft w:val="0"/>
                  <w:marRight w:val="0"/>
                  <w:marTop w:val="0"/>
                  <w:marBottom w:val="0"/>
                  <w:divBdr>
                    <w:top w:val="none" w:sz="0" w:space="0" w:color="auto"/>
                    <w:left w:val="none" w:sz="0" w:space="0" w:color="auto"/>
                    <w:bottom w:val="none" w:sz="0" w:space="0" w:color="auto"/>
                    <w:right w:val="none" w:sz="0" w:space="0" w:color="auto"/>
                  </w:divBdr>
                  <w:divsChild>
                    <w:div w:id="1362894551">
                      <w:marLeft w:val="0"/>
                      <w:marRight w:val="0"/>
                      <w:marTop w:val="0"/>
                      <w:marBottom w:val="0"/>
                      <w:divBdr>
                        <w:top w:val="none" w:sz="0" w:space="0" w:color="auto"/>
                        <w:left w:val="none" w:sz="0" w:space="0" w:color="auto"/>
                        <w:bottom w:val="none" w:sz="0" w:space="0" w:color="auto"/>
                        <w:right w:val="none" w:sz="0" w:space="0" w:color="auto"/>
                      </w:divBdr>
                    </w:div>
                    <w:div w:id="772364861">
                      <w:marLeft w:val="0"/>
                      <w:marRight w:val="0"/>
                      <w:marTop w:val="0"/>
                      <w:marBottom w:val="0"/>
                      <w:divBdr>
                        <w:top w:val="none" w:sz="0" w:space="0" w:color="auto"/>
                        <w:left w:val="none" w:sz="0" w:space="0" w:color="auto"/>
                        <w:bottom w:val="none" w:sz="0" w:space="0" w:color="auto"/>
                        <w:right w:val="none" w:sz="0" w:space="0" w:color="auto"/>
                      </w:divBdr>
                      <w:divsChild>
                        <w:div w:id="978536421">
                          <w:marLeft w:val="0"/>
                          <w:marRight w:val="0"/>
                          <w:marTop w:val="0"/>
                          <w:marBottom w:val="0"/>
                          <w:divBdr>
                            <w:top w:val="none" w:sz="0" w:space="0" w:color="auto"/>
                            <w:left w:val="none" w:sz="0" w:space="0" w:color="auto"/>
                            <w:bottom w:val="none" w:sz="0" w:space="0" w:color="auto"/>
                            <w:right w:val="none" w:sz="0" w:space="0" w:color="auto"/>
                          </w:divBdr>
                          <w:divsChild>
                            <w:div w:id="64554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576575">
      <w:bodyDiv w:val="1"/>
      <w:marLeft w:val="0"/>
      <w:marRight w:val="0"/>
      <w:marTop w:val="0"/>
      <w:marBottom w:val="0"/>
      <w:divBdr>
        <w:top w:val="none" w:sz="0" w:space="0" w:color="auto"/>
        <w:left w:val="none" w:sz="0" w:space="0" w:color="auto"/>
        <w:bottom w:val="none" w:sz="0" w:space="0" w:color="auto"/>
        <w:right w:val="none" w:sz="0" w:space="0" w:color="auto"/>
      </w:divBdr>
    </w:div>
    <w:div w:id="1613240854">
      <w:bodyDiv w:val="1"/>
      <w:marLeft w:val="0"/>
      <w:marRight w:val="0"/>
      <w:marTop w:val="0"/>
      <w:marBottom w:val="0"/>
      <w:divBdr>
        <w:top w:val="none" w:sz="0" w:space="0" w:color="auto"/>
        <w:left w:val="none" w:sz="0" w:space="0" w:color="auto"/>
        <w:bottom w:val="none" w:sz="0" w:space="0" w:color="auto"/>
        <w:right w:val="none" w:sz="0" w:space="0" w:color="auto"/>
      </w:divBdr>
      <w:divsChild>
        <w:div w:id="337773650">
          <w:marLeft w:val="0"/>
          <w:marRight w:val="0"/>
          <w:marTop w:val="0"/>
          <w:marBottom w:val="0"/>
          <w:divBdr>
            <w:top w:val="none" w:sz="0" w:space="0" w:color="auto"/>
            <w:left w:val="none" w:sz="0" w:space="0" w:color="auto"/>
            <w:bottom w:val="none" w:sz="0" w:space="0" w:color="auto"/>
            <w:right w:val="none" w:sz="0" w:space="0" w:color="auto"/>
          </w:divBdr>
        </w:div>
      </w:divsChild>
    </w:div>
    <w:div w:id="1714387216">
      <w:bodyDiv w:val="1"/>
      <w:marLeft w:val="0"/>
      <w:marRight w:val="0"/>
      <w:marTop w:val="0"/>
      <w:marBottom w:val="0"/>
      <w:divBdr>
        <w:top w:val="none" w:sz="0" w:space="0" w:color="auto"/>
        <w:left w:val="none" w:sz="0" w:space="0" w:color="auto"/>
        <w:bottom w:val="none" w:sz="0" w:space="0" w:color="auto"/>
        <w:right w:val="none" w:sz="0" w:space="0" w:color="auto"/>
      </w:divBdr>
      <w:divsChild>
        <w:div w:id="885066578">
          <w:marLeft w:val="0"/>
          <w:marRight w:val="0"/>
          <w:marTop w:val="0"/>
          <w:marBottom w:val="0"/>
          <w:divBdr>
            <w:top w:val="none" w:sz="0" w:space="0" w:color="auto"/>
            <w:left w:val="none" w:sz="0" w:space="0" w:color="auto"/>
            <w:bottom w:val="none" w:sz="0" w:space="0" w:color="auto"/>
            <w:right w:val="none" w:sz="0" w:space="0" w:color="auto"/>
          </w:divBdr>
        </w:div>
        <w:div w:id="1569416141">
          <w:marLeft w:val="0"/>
          <w:marRight w:val="0"/>
          <w:marTop w:val="0"/>
          <w:marBottom w:val="0"/>
          <w:divBdr>
            <w:top w:val="none" w:sz="0" w:space="0" w:color="auto"/>
            <w:left w:val="none" w:sz="0" w:space="0" w:color="auto"/>
            <w:bottom w:val="none" w:sz="0" w:space="0" w:color="auto"/>
            <w:right w:val="none" w:sz="0" w:space="0" w:color="auto"/>
          </w:divBdr>
        </w:div>
      </w:divsChild>
    </w:div>
    <w:div w:id="1728869638">
      <w:bodyDiv w:val="1"/>
      <w:marLeft w:val="0"/>
      <w:marRight w:val="0"/>
      <w:marTop w:val="0"/>
      <w:marBottom w:val="0"/>
      <w:divBdr>
        <w:top w:val="none" w:sz="0" w:space="0" w:color="auto"/>
        <w:left w:val="none" w:sz="0" w:space="0" w:color="auto"/>
        <w:bottom w:val="none" w:sz="0" w:space="0" w:color="auto"/>
        <w:right w:val="none" w:sz="0" w:space="0" w:color="auto"/>
      </w:divBdr>
      <w:divsChild>
        <w:div w:id="49886871">
          <w:marLeft w:val="0"/>
          <w:marRight w:val="0"/>
          <w:marTop w:val="0"/>
          <w:marBottom w:val="0"/>
          <w:divBdr>
            <w:top w:val="none" w:sz="0" w:space="0" w:color="auto"/>
            <w:left w:val="none" w:sz="0" w:space="0" w:color="auto"/>
            <w:bottom w:val="none" w:sz="0" w:space="0" w:color="auto"/>
            <w:right w:val="none" w:sz="0" w:space="0" w:color="auto"/>
          </w:divBdr>
        </w:div>
        <w:div w:id="1384058056">
          <w:marLeft w:val="0"/>
          <w:marRight w:val="0"/>
          <w:marTop w:val="0"/>
          <w:marBottom w:val="0"/>
          <w:divBdr>
            <w:top w:val="none" w:sz="0" w:space="0" w:color="auto"/>
            <w:left w:val="none" w:sz="0" w:space="0" w:color="auto"/>
            <w:bottom w:val="none" w:sz="0" w:space="0" w:color="auto"/>
            <w:right w:val="none" w:sz="0" w:space="0" w:color="auto"/>
          </w:divBdr>
          <w:divsChild>
            <w:div w:id="994724737">
              <w:marLeft w:val="0"/>
              <w:marRight w:val="0"/>
              <w:marTop w:val="0"/>
              <w:marBottom w:val="0"/>
              <w:divBdr>
                <w:top w:val="none" w:sz="0" w:space="0" w:color="auto"/>
                <w:left w:val="none" w:sz="0" w:space="0" w:color="auto"/>
                <w:bottom w:val="none" w:sz="0" w:space="0" w:color="auto"/>
                <w:right w:val="none" w:sz="0" w:space="0" w:color="auto"/>
              </w:divBdr>
            </w:div>
            <w:div w:id="1490367107">
              <w:marLeft w:val="0"/>
              <w:marRight w:val="0"/>
              <w:marTop w:val="0"/>
              <w:marBottom w:val="0"/>
              <w:divBdr>
                <w:top w:val="none" w:sz="0" w:space="0" w:color="auto"/>
                <w:left w:val="none" w:sz="0" w:space="0" w:color="auto"/>
                <w:bottom w:val="none" w:sz="0" w:space="0" w:color="auto"/>
                <w:right w:val="none" w:sz="0" w:space="0" w:color="auto"/>
              </w:divBdr>
              <w:divsChild>
                <w:div w:id="545214764">
                  <w:marLeft w:val="0"/>
                  <w:marRight w:val="0"/>
                  <w:marTop w:val="0"/>
                  <w:marBottom w:val="0"/>
                  <w:divBdr>
                    <w:top w:val="none" w:sz="0" w:space="0" w:color="auto"/>
                    <w:left w:val="none" w:sz="0" w:space="0" w:color="auto"/>
                    <w:bottom w:val="none" w:sz="0" w:space="0" w:color="auto"/>
                    <w:right w:val="none" w:sz="0" w:space="0" w:color="auto"/>
                  </w:divBdr>
                </w:div>
                <w:div w:id="628702918">
                  <w:marLeft w:val="0"/>
                  <w:marRight w:val="0"/>
                  <w:marTop w:val="0"/>
                  <w:marBottom w:val="0"/>
                  <w:divBdr>
                    <w:top w:val="none" w:sz="0" w:space="0" w:color="auto"/>
                    <w:left w:val="none" w:sz="0" w:space="0" w:color="auto"/>
                    <w:bottom w:val="none" w:sz="0" w:space="0" w:color="auto"/>
                    <w:right w:val="none" w:sz="0" w:space="0" w:color="auto"/>
                  </w:divBdr>
                  <w:divsChild>
                    <w:div w:id="1372530502">
                      <w:marLeft w:val="0"/>
                      <w:marRight w:val="0"/>
                      <w:marTop w:val="0"/>
                      <w:marBottom w:val="0"/>
                      <w:divBdr>
                        <w:top w:val="none" w:sz="0" w:space="0" w:color="auto"/>
                        <w:left w:val="none" w:sz="0" w:space="0" w:color="auto"/>
                        <w:bottom w:val="none" w:sz="0" w:space="0" w:color="auto"/>
                        <w:right w:val="none" w:sz="0" w:space="0" w:color="auto"/>
                      </w:divBdr>
                    </w:div>
                    <w:div w:id="948969488">
                      <w:marLeft w:val="0"/>
                      <w:marRight w:val="0"/>
                      <w:marTop w:val="0"/>
                      <w:marBottom w:val="0"/>
                      <w:divBdr>
                        <w:top w:val="none" w:sz="0" w:space="0" w:color="auto"/>
                        <w:left w:val="none" w:sz="0" w:space="0" w:color="auto"/>
                        <w:bottom w:val="none" w:sz="0" w:space="0" w:color="auto"/>
                        <w:right w:val="none" w:sz="0" w:space="0" w:color="auto"/>
                      </w:divBdr>
                      <w:divsChild>
                        <w:div w:id="1332640388">
                          <w:marLeft w:val="0"/>
                          <w:marRight w:val="0"/>
                          <w:marTop w:val="0"/>
                          <w:marBottom w:val="0"/>
                          <w:divBdr>
                            <w:top w:val="none" w:sz="0" w:space="0" w:color="auto"/>
                            <w:left w:val="none" w:sz="0" w:space="0" w:color="auto"/>
                            <w:bottom w:val="none" w:sz="0" w:space="0" w:color="auto"/>
                            <w:right w:val="none" w:sz="0" w:space="0" w:color="auto"/>
                          </w:divBdr>
                          <w:divsChild>
                            <w:div w:id="114112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883094">
      <w:bodyDiv w:val="1"/>
      <w:marLeft w:val="0"/>
      <w:marRight w:val="0"/>
      <w:marTop w:val="0"/>
      <w:marBottom w:val="0"/>
      <w:divBdr>
        <w:top w:val="none" w:sz="0" w:space="0" w:color="auto"/>
        <w:left w:val="none" w:sz="0" w:space="0" w:color="auto"/>
        <w:bottom w:val="none" w:sz="0" w:space="0" w:color="auto"/>
        <w:right w:val="none" w:sz="0" w:space="0" w:color="auto"/>
      </w:divBdr>
    </w:div>
    <w:div w:id="1780293282">
      <w:bodyDiv w:val="1"/>
      <w:marLeft w:val="0"/>
      <w:marRight w:val="0"/>
      <w:marTop w:val="0"/>
      <w:marBottom w:val="0"/>
      <w:divBdr>
        <w:top w:val="none" w:sz="0" w:space="0" w:color="auto"/>
        <w:left w:val="none" w:sz="0" w:space="0" w:color="auto"/>
        <w:bottom w:val="none" w:sz="0" w:space="0" w:color="auto"/>
        <w:right w:val="none" w:sz="0" w:space="0" w:color="auto"/>
      </w:divBdr>
    </w:div>
    <w:div w:id="1826434633">
      <w:bodyDiv w:val="1"/>
      <w:marLeft w:val="0"/>
      <w:marRight w:val="0"/>
      <w:marTop w:val="0"/>
      <w:marBottom w:val="0"/>
      <w:divBdr>
        <w:top w:val="none" w:sz="0" w:space="0" w:color="auto"/>
        <w:left w:val="none" w:sz="0" w:space="0" w:color="auto"/>
        <w:bottom w:val="none" w:sz="0" w:space="0" w:color="auto"/>
        <w:right w:val="none" w:sz="0" w:space="0" w:color="auto"/>
      </w:divBdr>
    </w:div>
    <w:div w:id="2019505469">
      <w:bodyDiv w:val="1"/>
      <w:marLeft w:val="0"/>
      <w:marRight w:val="0"/>
      <w:marTop w:val="0"/>
      <w:marBottom w:val="0"/>
      <w:divBdr>
        <w:top w:val="none" w:sz="0" w:space="0" w:color="auto"/>
        <w:left w:val="none" w:sz="0" w:space="0" w:color="auto"/>
        <w:bottom w:val="none" w:sz="0" w:space="0" w:color="auto"/>
        <w:right w:val="none" w:sz="0" w:space="0" w:color="auto"/>
      </w:divBdr>
    </w:div>
    <w:div w:id="2049835999">
      <w:bodyDiv w:val="1"/>
      <w:marLeft w:val="0"/>
      <w:marRight w:val="0"/>
      <w:marTop w:val="0"/>
      <w:marBottom w:val="0"/>
      <w:divBdr>
        <w:top w:val="none" w:sz="0" w:space="0" w:color="auto"/>
        <w:left w:val="none" w:sz="0" w:space="0" w:color="auto"/>
        <w:bottom w:val="none" w:sz="0" w:space="0" w:color="auto"/>
        <w:right w:val="none" w:sz="0" w:space="0" w:color="auto"/>
      </w:divBdr>
      <w:divsChild>
        <w:div w:id="214857082">
          <w:marLeft w:val="0"/>
          <w:marRight w:val="0"/>
          <w:marTop w:val="0"/>
          <w:marBottom w:val="0"/>
          <w:divBdr>
            <w:top w:val="none" w:sz="0" w:space="0" w:color="auto"/>
            <w:left w:val="none" w:sz="0" w:space="0" w:color="auto"/>
            <w:bottom w:val="none" w:sz="0" w:space="0" w:color="auto"/>
            <w:right w:val="none" w:sz="0" w:space="0" w:color="auto"/>
          </w:divBdr>
        </w:div>
        <w:div w:id="2015373535">
          <w:marLeft w:val="0"/>
          <w:marRight w:val="0"/>
          <w:marTop w:val="0"/>
          <w:marBottom w:val="0"/>
          <w:divBdr>
            <w:top w:val="none" w:sz="0" w:space="0" w:color="auto"/>
            <w:left w:val="none" w:sz="0" w:space="0" w:color="auto"/>
            <w:bottom w:val="none" w:sz="0" w:space="0" w:color="auto"/>
            <w:right w:val="none" w:sz="0" w:space="0" w:color="auto"/>
          </w:divBdr>
        </w:div>
      </w:divsChild>
    </w:div>
    <w:div w:id="2094810643">
      <w:bodyDiv w:val="1"/>
      <w:marLeft w:val="0"/>
      <w:marRight w:val="0"/>
      <w:marTop w:val="0"/>
      <w:marBottom w:val="0"/>
      <w:divBdr>
        <w:top w:val="none" w:sz="0" w:space="0" w:color="auto"/>
        <w:left w:val="none" w:sz="0" w:space="0" w:color="auto"/>
        <w:bottom w:val="none" w:sz="0" w:space="0" w:color="auto"/>
        <w:right w:val="none" w:sz="0" w:space="0" w:color="auto"/>
      </w:divBdr>
    </w:div>
    <w:div w:id="2100787390">
      <w:bodyDiv w:val="1"/>
      <w:marLeft w:val="0"/>
      <w:marRight w:val="0"/>
      <w:marTop w:val="0"/>
      <w:marBottom w:val="0"/>
      <w:divBdr>
        <w:top w:val="none" w:sz="0" w:space="0" w:color="auto"/>
        <w:left w:val="none" w:sz="0" w:space="0" w:color="auto"/>
        <w:bottom w:val="none" w:sz="0" w:space="0" w:color="auto"/>
        <w:right w:val="none" w:sz="0" w:space="0" w:color="auto"/>
      </w:divBdr>
    </w:div>
    <w:div w:id="2108385054">
      <w:bodyDiv w:val="1"/>
      <w:marLeft w:val="0"/>
      <w:marRight w:val="0"/>
      <w:marTop w:val="0"/>
      <w:marBottom w:val="0"/>
      <w:divBdr>
        <w:top w:val="none" w:sz="0" w:space="0" w:color="auto"/>
        <w:left w:val="none" w:sz="0" w:space="0" w:color="auto"/>
        <w:bottom w:val="none" w:sz="0" w:space="0" w:color="auto"/>
        <w:right w:val="none" w:sz="0" w:space="0" w:color="auto"/>
      </w:divBdr>
    </w:div>
    <w:div w:id="2132049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_rels/header3.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FkCHT/2Zt0hLkcCqFt+R8xWR+w==">CgMxLjAyCGguZ2pkZ3hzMgloLjMwajB6bGwyCWguMWZvYjl0ZTIJaC4zem55c2g3MgloLjJldDkycDAyCWguMXQzaDVzZjIOaC44Z2tqZDNxNGltMHMyCWguMWtzdjR1djIJaC4zcmRjcmpuMghoLmxueGJ6OTgAciExZ2Q5c1o3UXk4UndtaDllVFhuTDFBWTBiTHNuOFVQTUo=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0CBED0-F273-4935-BFB4-C38152334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41</Pages>
  <Words>7585</Words>
  <Characters>41720</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49207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48</cp:revision>
  <dcterms:created xsi:type="dcterms:W3CDTF">2026-04-15T16:08:00Z</dcterms:created>
  <dcterms:modified xsi:type="dcterms:W3CDTF">2026-04-30T16:43:00Z</dcterms:modified>
</cp:coreProperties>
</file>