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2E8F6" w14:textId="41D0BE4D"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00084098" w:rsidRPr="006342FB">
        <w:rPr>
          <w:rFonts w:ascii="Palatino Linotype" w:eastAsia="Times New Roman" w:hAnsi="Palatino Linotype" w:cs="Palatino Linotype"/>
          <w:b/>
          <w:color w:val="000000"/>
          <w:sz w:val="24"/>
          <w:szCs w:val="24"/>
          <w:lang w:val="es-ES_tradnl" w:eastAsia="es-MX"/>
        </w:rPr>
        <w:t xml:space="preserve">a </w:t>
      </w:r>
      <w:r w:rsidR="005E742B" w:rsidRPr="006342FB">
        <w:rPr>
          <w:rFonts w:ascii="Palatino Linotype" w:eastAsia="Times New Roman" w:hAnsi="Palatino Linotype" w:cs="Palatino Linotype"/>
          <w:b/>
          <w:color w:val="000000"/>
          <w:sz w:val="24"/>
          <w:szCs w:val="24"/>
          <w:lang w:eastAsia="es-MX"/>
        </w:rPr>
        <w:t>veintidós de abril de dos mil veintiséis.</w:t>
      </w:r>
    </w:p>
    <w:p w14:paraId="46CFF95D"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9E3004" w14:textId="10156812"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b/>
          <w:color w:val="000000"/>
          <w:sz w:val="24"/>
          <w:szCs w:val="24"/>
          <w:lang w:val="es-ES_tradnl" w:eastAsia="es-MX"/>
        </w:rPr>
        <w:t>VISTO</w:t>
      </w:r>
      <w:r w:rsidRPr="006342FB">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897B0E" w:rsidRPr="006342FB">
        <w:rPr>
          <w:rFonts w:ascii="Palatino Linotype" w:eastAsia="Times New Roman" w:hAnsi="Palatino Linotype" w:cs="Palatino Linotype"/>
          <w:b/>
          <w:color w:val="000000"/>
          <w:sz w:val="24"/>
          <w:szCs w:val="24"/>
          <w:lang w:val="es-ES_tradnl" w:eastAsia="es-MX"/>
        </w:rPr>
        <w:t>0</w:t>
      </w:r>
      <w:r w:rsidR="00AC1A5E" w:rsidRPr="006342FB">
        <w:rPr>
          <w:rFonts w:ascii="Palatino Linotype" w:eastAsia="Times New Roman" w:hAnsi="Palatino Linotype" w:cs="Palatino Linotype"/>
          <w:b/>
          <w:color w:val="000000"/>
          <w:sz w:val="24"/>
          <w:szCs w:val="24"/>
          <w:lang w:val="es-ES_tradnl" w:eastAsia="es-MX"/>
        </w:rPr>
        <w:t>1</w:t>
      </w:r>
      <w:r w:rsidR="00C46FD3" w:rsidRPr="006342FB">
        <w:rPr>
          <w:rFonts w:ascii="Palatino Linotype" w:eastAsia="Times New Roman" w:hAnsi="Palatino Linotype" w:cs="Palatino Linotype"/>
          <w:b/>
          <w:color w:val="000000"/>
          <w:sz w:val="24"/>
          <w:szCs w:val="24"/>
          <w:lang w:val="es-ES_tradnl" w:eastAsia="es-MX"/>
        </w:rPr>
        <w:t>360</w:t>
      </w:r>
      <w:r w:rsidRPr="006342FB">
        <w:rPr>
          <w:rFonts w:ascii="Palatino Linotype" w:eastAsia="Times New Roman" w:hAnsi="Palatino Linotype" w:cs="Palatino Linotype"/>
          <w:b/>
          <w:color w:val="000000"/>
          <w:sz w:val="24"/>
          <w:szCs w:val="24"/>
          <w:lang w:val="es-ES_tradnl" w:eastAsia="es-MX"/>
        </w:rPr>
        <w:t>/INFOEM/IP/RR/202</w:t>
      </w:r>
      <w:r w:rsidR="00C46FD3" w:rsidRPr="006342FB">
        <w:rPr>
          <w:rFonts w:ascii="Palatino Linotype" w:eastAsia="Times New Roman" w:hAnsi="Palatino Linotype" w:cs="Palatino Linotype"/>
          <w:b/>
          <w:color w:val="000000"/>
          <w:sz w:val="24"/>
          <w:szCs w:val="24"/>
          <w:lang w:val="es-ES_tradnl" w:eastAsia="es-MX"/>
        </w:rPr>
        <w:t>6</w:t>
      </w:r>
      <w:bookmarkEnd w:id="0"/>
      <w:r w:rsidRPr="006342FB">
        <w:rPr>
          <w:rFonts w:ascii="Palatino Linotype" w:eastAsia="Times New Roman" w:hAnsi="Palatino Linotype" w:cs="Palatino Linotype"/>
          <w:color w:val="000000"/>
          <w:sz w:val="24"/>
          <w:szCs w:val="24"/>
          <w:lang w:val="es-ES_tradnl" w:eastAsia="es-MX"/>
        </w:rPr>
        <w:t xml:space="preserve">, interpuesto por </w:t>
      </w:r>
      <w:r w:rsidR="00C46FD3" w:rsidRPr="006342FB">
        <w:rPr>
          <w:rFonts w:ascii="Palatino Linotype" w:eastAsia="Times New Roman" w:hAnsi="Palatino Linotype" w:cs="Palatino Linotype"/>
          <w:color w:val="000000"/>
          <w:sz w:val="24"/>
          <w:szCs w:val="24"/>
          <w:lang w:val="es-ES_tradnl" w:eastAsia="es-MX"/>
        </w:rPr>
        <w:t>persona que no señala nombre o seudónimo</w:t>
      </w:r>
      <w:r w:rsidRPr="006342FB">
        <w:rPr>
          <w:rFonts w:ascii="Palatino Linotype" w:eastAsia="Times New Roman" w:hAnsi="Palatino Linotype" w:cs="Arial"/>
          <w:sz w:val="24"/>
          <w:szCs w:val="24"/>
          <w:lang w:val="es-ES_tradnl" w:eastAsia="es-MX"/>
        </w:rPr>
        <w:t xml:space="preserve">, </w:t>
      </w:r>
      <w:r w:rsidRPr="006342FB">
        <w:rPr>
          <w:rFonts w:ascii="Palatino Linotype" w:eastAsia="Times New Roman" w:hAnsi="Palatino Linotype" w:cs="Palatino Linotype"/>
          <w:color w:val="000000"/>
          <w:sz w:val="24"/>
          <w:szCs w:val="24"/>
          <w:lang w:val="es-ES_tradnl" w:eastAsia="es-MX"/>
        </w:rPr>
        <w:t xml:space="preserve">en lo sucesivo el </w:t>
      </w:r>
      <w:r w:rsidRPr="006342FB">
        <w:rPr>
          <w:rFonts w:ascii="Palatino Linotype" w:eastAsia="Times New Roman" w:hAnsi="Palatino Linotype" w:cs="Palatino Linotype"/>
          <w:b/>
          <w:color w:val="000000"/>
          <w:sz w:val="24"/>
          <w:szCs w:val="24"/>
          <w:lang w:val="es-ES_tradnl" w:eastAsia="es-MX"/>
        </w:rPr>
        <w:t>Recurrente</w:t>
      </w:r>
      <w:r w:rsidRPr="006342FB">
        <w:rPr>
          <w:rFonts w:ascii="Palatino Linotype" w:eastAsia="Times New Roman" w:hAnsi="Palatino Linotype" w:cs="Palatino Linotype"/>
          <w:color w:val="000000"/>
          <w:sz w:val="24"/>
          <w:szCs w:val="24"/>
          <w:lang w:val="es-ES_tradnl" w:eastAsia="es-MX"/>
        </w:rPr>
        <w:t>, en contra de la</w:t>
      </w:r>
      <w:r w:rsidR="00084098" w:rsidRPr="006342FB">
        <w:rPr>
          <w:rFonts w:ascii="Palatino Linotype" w:eastAsia="Times New Roman" w:hAnsi="Palatino Linotype" w:cs="Palatino Linotype"/>
          <w:color w:val="000000"/>
          <w:sz w:val="24"/>
          <w:szCs w:val="24"/>
          <w:lang w:val="es-ES_tradnl" w:eastAsia="es-MX"/>
        </w:rPr>
        <w:t xml:space="preserve"> falta de</w:t>
      </w:r>
      <w:r w:rsidRPr="006342FB">
        <w:rPr>
          <w:rFonts w:ascii="Palatino Linotype" w:eastAsia="Times New Roman" w:hAnsi="Palatino Linotype" w:cs="Palatino Linotype"/>
          <w:color w:val="000000"/>
          <w:sz w:val="24"/>
          <w:szCs w:val="24"/>
          <w:lang w:val="es-ES_tradnl" w:eastAsia="es-MX"/>
        </w:rPr>
        <w:t xml:space="preserve"> respuesta del </w:t>
      </w:r>
      <w:r w:rsidR="0092771D" w:rsidRPr="006342FB">
        <w:rPr>
          <w:rFonts w:ascii="Palatino Linotype" w:hAnsi="Palatino Linotype"/>
          <w:b/>
          <w:bCs/>
          <w:color w:val="000000"/>
          <w:sz w:val="24"/>
          <w:szCs w:val="24"/>
        </w:rPr>
        <w:t xml:space="preserve">Ayuntamiento de </w:t>
      </w:r>
      <w:r w:rsidR="001D05CB" w:rsidRPr="006342FB">
        <w:rPr>
          <w:rFonts w:ascii="Palatino Linotype" w:hAnsi="Palatino Linotype"/>
          <w:b/>
          <w:bCs/>
          <w:color w:val="000000"/>
          <w:sz w:val="24"/>
          <w:szCs w:val="24"/>
        </w:rPr>
        <w:t>Toluca</w:t>
      </w:r>
      <w:r w:rsidRPr="006342FB">
        <w:rPr>
          <w:rFonts w:ascii="Palatino Linotype" w:eastAsia="Times New Roman" w:hAnsi="Palatino Linotype" w:cs="Palatino Linotype"/>
          <w:color w:val="000000"/>
          <w:sz w:val="24"/>
          <w:szCs w:val="24"/>
          <w:lang w:val="es-ES_tradnl" w:eastAsia="es-MX"/>
        </w:rPr>
        <w:t>, en lo subsecuente</w:t>
      </w:r>
      <w:r w:rsidRPr="006342FB">
        <w:rPr>
          <w:rFonts w:ascii="Palatino Linotype" w:eastAsia="Times New Roman" w:hAnsi="Palatino Linotype" w:cs="Palatino Linotype"/>
          <w:b/>
          <w:color w:val="000000"/>
          <w:sz w:val="24"/>
          <w:szCs w:val="24"/>
          <w:lang w:val="es-ES_tradnl" w:eastAsia="es-MX"/>
        </w:rPr>
        <w:t xml:space="preserve"> </w:t>
      </w:r>
      <w:r w:rsidRPr="006342FB">
        <w:rPr>
          <w:rFonts w:ascii="Palatino Linotype" w:eastAsia="Times New Roman" w:hAnsi="Palatino Linotype" w:cs="Palatino Linotype"/>
          <w:color w:val="000000"/>
          <w:sz w:val="24"/>
          <w:szCs w:val="24"/>
          <w:lang w:val="es-ES_tradnl" w:eastAsia="es-MX"/>
        </w:rPr>
        <w:t>el</w:t>
      </w:r>
      <w:r w:rsidRPr="006342FB">
        <w:rPr>
          <w:rFonts w:ascii="Palatino Linotype" w:eastAsia="Times New Roman" w:hAnsi="Palatino Linotype" w:cs="Palatino Linotype"/>
          <w:b/>
          <w:color w:val="000000"/>
          <w:sz w:val="24"/>
          <w:szCs w:val="24"/>
          <w:lang w:val="es-ES_tradnl" w:eastAsia="es-MX"/>
        </w:rPr>
        <w:t xml:space="preserve"> Sujeto Obligado, </w:t>
      </w:r>
      <w:r w:rsidRPr="006342FB">
        <w:rPr>
          <w:rFonts w:ascii="Palatino Linotype" w:eastAsia="Times New Roman" w:hAnsi="Palatino Linotype" w:cs="Palatino Linotype"/>
          <w:color w:val="000000"/>
          <w:sz w:val="24"/>
          <w:szCs w:val="24"/>
          <w:lang w:val="es-ES_tradnl" w:eastAsia="es-MX"/>
        </w:rPr>
        <w:t>se procede a dictar la presente resolución.</w:t>
      </w:r>
    </w:p>
    <w:p w14:paraId="56A4CB04"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0D2FD3"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F05D30" w14:textId="77777777" w:rsidR="000D134C" w:rsidRPr="006342FB"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6342FB">
        <w:rPr>
          <w:rFonts w:ascii="Palatino Linotype" w:eastAsia="Times New Roman" w:hAnsi="Palatino Linotype" w:cs="Times New Roman"/>
          <w:b/>
          <w:color w:val="000000" w:themeColor="text1"/>
          <w:sz w:val="32"/>
          <w:szCs w:val="32"/>
          <w:lang w:val="es-ES_tradnl" w:eastAsia="es-ES"/>
        </w:rPr>
        <w:t>ANTECEDENTES</w:t>
      </w:r>
    </w:p>
    <w:p w14:paraId="0733C25F"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B4785F" w14:textId="77777777" w:rsidR="000D134C" w:rsidRPr="006342FB"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342FB">
        <w:rPr>
          <w:rFonts w:ascii="Palatino Linotype" w:eastAsia="Times New Roman" w:hAnsi="Palatino Linotype" w:cs="Times New Roman"/>
          <w:b/>
          <w:color w:val="000000" w:themeColor="text1"/>
          <w:sz w:val="28"/>
          <w:szCs w:val="28"/>
          <w:lang w:val="es-ES_tradnl" w:eastAsia="es-MX"/>
        </w:rPr>
        <w:t>PRIMERO. De la Solicitud de Información.</w:t>
      </w:r>
    </w:p>
    <w:p w14:paraId="117AC7C1" w14:textId="7890B512"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 xml:space="preserve">Con fecha </w:t>
      </w:r>
      <w:r w:rsidR="009A2437" w:rsidRPr="006342FB">
        <w:rPr>
          <w:rFonts w:ascii="Palatino Linotype" w:eastAsia="Times New Roman" w:hAnsi="Palatino Linotype" w:cs="Palatino Linotype"/>
          <w:color w:val="000000"/>
          <w:sz w:val="24"/>
          <w:szCs w:val="24"/>
          <w:lang w:val="es-ES_tradnl" w:eastAsia="es-MX"/>
        </w:rPr>
        <w:t>dos de enero de dos mil veintiséis</w:t>
      </w:r>
      <w:r w:rsidRPr="006342FB">
        <w:rPr>
          <w:rFonts w:ascii="Palatino Linotype" w:eastAsia="Times New Roman" w:hAnsi="Palatino Linotype" w:cs="Palatino Linotype"/>
          <w:color w:val="000000"/>
          <w:sz w:val="24"/>
          <w:szCs w:val="24"/>
          <w:lang w:val="es-ES_tradnl" w:eastAsia="es-MX"/>
        </w:rPr>
        <w:t xml:space="preserve">, el Recurrente presentó mediante el Sistema de Acceso a la Información Mexiquense (SAIMEX), solicitud de información registrada con el número de </w:t>
      </w:r>
      <w:r w:rsidRPr="006342FB">
        <w:rPr>
          <w:rFonts w:ascii="Palatino Linotype" w:eastAsia="Times New Roman" w:hAnsi="Palatino Linotype" w:cs="Palatino Linotype"/>
          <w:sz w:val="24"/>
          <w:szCs w:val="24"/>
          <w:lang w:val="es-ES_tradnl" w:eastAsia="es-MX"/>
        </w:rPr>
        <w:t>expediente</w:t>
      </w:r>
      <w:r w:rsidRPr="006342FB">
        <w:rPr>
          <w:rFonts w:ascii="Verdana" w:eastAsia="Times New Roman" w:hAnsi="Verdana" w:cs="Calibri"/>
          <w:b/>
          <w:bCs/>
          <w:color w:val="FF0000"/>
          <w:sz w:val="24"/>
          <w:lang w:val="es-ES_tradnl" w:eastAsia="es-MX"/>
        </w:rPr>
        <w:t> </w:t>
      </w:r>
      <w:r w:rsidRPr="006342FB">
        <w:rPr>
          <w:color w:val="000000"/>
          <w:sz w:val="27"/>
          <w:szCs w:val="27"/>
        </w:rPr>
        <w:t> </w:t>
      </w:r>
      <w:r w:rsidRPr="006342FB">
        <w:rPr>
          <w:rFonts w:ascii="Verdana" w:hAnsi="Verdana"/>
          <w:b/>
          <w:bCs/>
          <w:color w:val="FF0000"/>
          <w:sz w:val="20"/>
          <w:szCs w:val="20"/>
        </w:rPr>
        <w:t> </w:t>
      </w:r>
      <w:r w:rsidR="009A2437" w:rsidRPr="006342FB">
        <w:rPr>
          <w:rFonts w:ascii="Palatino Linotype" w:hAnsi="Palatino Linotype"/>
          <w:b/>
          <w:bCs/>
          <w:sz w:val="24"/>
          <w:szCs w:val="24"/>
        </w:rPr>
        <w:t>00078/TOLUCA/IP/2026</w:t>
      </w:r>
      <w:r w:rsidRPr="006342FB">
        <w:rPr>
          <w:rFonts w:ascii="Palatino Linotype" w:eastAsia="Times New Roman" w:hAnsi="Palatino Linotype" w:cs="Palatino Linotype"/>
          <w:b/>
          <w:sz w:val="24"/>
          <w:szCs w:val="24"/>
          <w:lang w:val="es-ES_tradnl" w:eastAsia="es-MX"/>
        </w:rPr>
        <w:t xml:space="preserve">, </w:t>
      </w:r>
      <w:r w:rsidR="0031107D" w:rsidRPr="006342FB">
        <w:rPr>
          <w:rFonts w:ascii="Palatino Linotype" w:eastAsia="Times New Roman" w:hAnsi="Palatino Linotype" w:cs="Palatino Linotype"/>
          <w:sz w:val="24"/>
          <w:szCs w:val="24"/>
          <w:lang w:val="es-ES_tradnl" w:eastAsia="es-MX"/>
        </w:rPr>
        <w:t xml:space="preserve">no obstante por corresponder a día inhábil, se tiene por presenta en fecha </w:t>
      </w:r>
      <w:r w:rsidR="009A2437" w:rsidRPr="006342FB">
        <w:rPr>
          <w:rFonts w:ascii="Palatino Linotype" w:eastAsia="Times New Roman" w:hAnsi="Palatino Linotype" w:cs="Palatino Linotype"/>
          <w:sz w:val="24"/>
          <w:szCs w:val="24"/>
          <w:lang w:val="es-ES_tradnl" w:eastAsia="es-MX"/>
        </w:rPr>
        <w:t>doce</w:t>
      </w:r>
      <w:r w:rsidR="0031107D" w:rsidRPr="006342FB">
        <w:rPr>
          <w:rFonts w:ascii="Palatino Linotype" w:eastAsia="Times New Roman" w:hAnsi="Palatino Linotype" w:cs="Palatino Linotype"/>
          <w:sz w:val="24"/>
          <w:szCs w:val="24"/>
          <w:lang w:val="es-ES_tradnl" w:eastAsia="es-MX"/>
        </w:rPr>
        <w:t xml:space="preserve"> del mismo mes y año, </w:t>
      </w:r>
      <w:r w:rsidRPr="006342FB">
        <w:rPr>
          <w:rFonts w:ascii="Palatino Linotype" w:eastAsia="Times New Roman" w:hAnsi="Palatino Linotype" w:cs="Palatino Linotype"/>
          <w:color w:val="000000"/>
          <w:sz w:val="24"/>
          <w:szCs w:val="24"/>
          <w:lang w:val="es-ES_tradnl" w:eastAsia="es-MX"/>
        </w:rPr>
        <w:t>mediante la cual solicitó información en el tenor siguiente:</w:t>
      </w:r>
    </w:p>
    <w:p w14:paraId="2E4DF887" w14:textId="77777777" w:rsidR="000D134C" w:rsidRPr="006342FB" w:rsidRDefault="000D134C" w:rsidP="005C2A3E">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00441C7A" w14:textId="07ABEDDA" w:rsidR="000D134C" w:rsidRPr="006342FB" w:rsidRDefault="000D134C"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6342FB">
        <w:rPr>
          <w:rFonts w:ascii="Palatino Linotype" w:eastAsia="Times New Roman" w:hAnsi="Palatino Linotype" w:cs="Palatino Linotype"/>
          <w:i/>
          <w:iCs/>
          <w:color w:val="000000"/>
          <w:sz w:val="24"/>
          <w:szCs w:val="24"/>
          <w:lang w:val="es-ES_tradnl" w:eastAsia="es-MX"/>
        </w:rPr>
        <w:t>“</w:t>
      </w:r>
      <w:r w:rsidR="002B4246" w:rsidRPr="006342FB">
        <w:rPr>
          <w:rFonts w:ascii="Palatino Linotype" w:hAnsi="Palatino Linotype"/>
          <w:i/>
          <w:color w:val="000000"/>
          <w:sz w:val="24"/>
          <w:szCs w:val="24"/>
        </w:rPr>
        <w:t>se solicitan todos los oficios que se recibieron y lo que se emitieron en el mes de febrero 2025 en la Director General de Planeación, Gestión Urbana y Ciudad Inteligente</w:t>
      </w:r>
      <w:r w:rsidR="00565940" w:rsidRPr="006342FB">
        <w:rPr>
          <w:rFonts w:ascii="Palatino Linotype" w:hAnsi="Palatino Linotype"/>
          <w:i/>
          <w:color w:val="000000"/>
          <w:sz w:val="24"/>
          <w:szCs w:val="24"/>
        </w:rPr>
        <w:t>.</w:t>
      </w:r>
      <w:r w:rsidRPr="006342FB">
        <w:rPr>
          <w:rFonts w:ascii="Palatino Linotype" w:hAnsi="Palatino Linotype"/>
          <w:i/>
          <w:iCs/>
          <w:color w:val="000000"/>
          <w:sz w:val="24"/>
          <w:szCs w:val="24"/>
        </w:rPr>
        <w:t>”</w:t>
      </w:r>
      <w:r w:rsidRPr="006342FB">
        <w:rPr>
          <w:rFonts w:ascii="Verdana" w:hAnsi="Verdana"/>
          <w:color w:val="000000"/>
          <w:sz w:val="14"/>
          <w:szCs w:val="14"/>
        </w:rPr>
        <w:t xml:space="preserve"> </w:t>
      </w:r>
      <w:r w:rsidRPr="006342FB">
        <w:rPr>
          <w:rFonts w:ascii="Palatino Linotype" w:eastAsia="Times New Roman" w:hAnsi="Palatino Linotype" w:cs="Palatino Linotype"/>
          <w:i/>
          <w:color w:val="000000"/>
          <w:szCs w:val="24"/>
          <w:lang w:val="es-ES_tradnl" w:eastAsia="es-MX"/>
        </w:rPr>
        <w:t xml:space="preserve"> (Sic)</w:t>
      </w:r>
    </w:p>
    <w:p w14:paraId="50052818" w14:textId="77777777" w:rsidR="00273D73" w:rsidRPr="006342FB" w:rsidRDefault="00273D73"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70E00E43"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 xml:space="preserve">Modalidad de entrega: </w:t>
      </w:r>
      <w:r w:rsidRPr="006342FB">
        <w:rPr>
          <w:rFonts w:ascii="Palatino Linotype" w:eastAsia="Times New Roman" w:hAnsi="Palatino Linotype" w:cs="Palatino Linotype"/>
          <w:b/>
          <w:color w:val="000000"/>
          <w:sz w:val="24"/>
          <w:szCs w:val="24"/>
          <w:lang w:val="es-ES_tradnl" w:eastAsia="es-MX"/>
        </w:rPr>
        <w:t>A través del SAIMEX</w:t>
      </w:r>
      <w:r w:rsidRPr="006342FB">
        <w:rPr>
          <w:rFonts w:ascii="Palatino Linotype" w:eastAsia="Times New Roman" w:hAnsi="Palatino Linotype" w:cs="Palatino Linotype"/>
          <w:color w:val="000000"/>
          <w:sz w:val="24"/>
          <w:szCs w:val="24"/>
          <w:lang w:val="es-ES_tradnl" w:eastAsia="es-MX"/>
        </w:rPr>
        <w:t>.</w:t>
      </w:r>
    </w:p>
    <w:p w14:paraId="5E901DFE" w14:textId="77777777" w:rsidR="000D134C" w:rsidRPr="006342FB" w:rsidRDefault="000D134C" w:rsidP="005C2A3E">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59DB8AA4" w14:textId="0053F0D5" w:rsidR="000D134C" w:rsidRPr="006342FB"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342FB">
        <w:rPr>
          <w:rFonts w:ascii="Palatino Linotype" w:eastAsia="Times New Roman" w:hAnsi="Palatino Linotype" w:cs="Times New Roman"/>
          <w:b/>
          <w:color w:val="000000" w:themeColor="text1"/>
          <w:sz w:val="28"/>
          <w:szCs w:val="28"/>
          <w:lang w:val="es-ES_tradnl" w:eastAsia="es-MX"/>
        </w:rPr>
        <w:t xml:space="preserve">SEGUNDO. De la </w:t>
      </w:r>
      <w:r w:rsidR="0031107D" w:rsidRPr="006342FB">
        <w:rPr>
          <w:rFonts w:ascii="Palatino Linotype" w:eastAsia="Times New Roman" w:hAnsi="Palatino Linotype" w:cs="Times New Roman"/>
          <w:b/>
          <w:color w:val="000000" w:themeColor="text1"/>
          <w:sz w:val="28"/>
          <w:szCs w:val="28"/>
          <w:lang w:val="es-ES_tradnl" w:eastAsia="es-MX"/>
        </w:rPr>
        <w:t xml:space="preserve">falta de </w:t>
      </w:r>
      <w:r w:rsidRPr="006342FB">
        <w:rPr>
          <w:rFonts w:ascii="Palatino Linotype" w:eastAsia="Times New Roman" w:hAnsi="Palatino Linotype" w:cs="Times New Roman"/>
          <w:b/>
          <w:color w:val="000000" w:themeColor="text1"/>
          <w:sz w:val="28"/>
          <w:szCs w:val="28"/>
          <w:lang w:val="es-ES_tradnl" w:eastAsia="es-MX"/>
        </w:rPr>
        <w:t>respuesta del Sujeto Obligado.</w:t>
      </w:r>
    </w:p>
    <w:p w14:paraId="10050049" w14:textId="77777777" w:rsidR="0031107D" w:rsidRPr="006342FB" w:rsidRDefault="0031107D" w:rsidP="0031107D">
      <w:pPr>
        <w:spacing w:before="240" w:line="360" w:lineRule="auto"/>
        <w:jc w:val="both"/>
        <w:rPr>
          <w:rFonts w:ascii="Palatino Linotype" w:hAnsi="Palatino Linotype" w:cs="Arial"/>
          <w:b/>
          <w:sz w:val="24"/>
          <w:szCs w:val="24"/>
        </w:rPr>
      </w:pPr>
      <w:r w:rsidRPr="006342FB">
        <w:rPr>
          <w:rFonts w:ascii="Palatino Linotype" w:hAnsi="Palatino Linotype" w:cs="Arial"/>
          <w:sz w:val="24"/>
          <w:szCs w:val="24"/>
        </w:rPr>
        <w:t xml:space="preserve">El </w:t>
      </w:r>
      <w:r w:rsidRPr="006342FB">
        <w:rPr>
          <w:rFonts w:ascii="Palatino Linotype" w:hAnsi="Palatino Linotype" w:cs="Arial"/>
          <w:b/>
          <w:sz w:val="24"/>
          <w:szCs w:val="24"/>
        </w:rPr>
        <w:t>Sujeto Obligado</w:t>
      </w:r>
      <w:r w:rsidRPr="006342FB">
        <w:rPr>
          <w:rFonts w:ascii="Palatino Linotype" w:hAnsi="Palatino Linotype" w:cs="Arial"/>
          <w:sz w:val="24"/>
          <w:szCs w:val="24"/>
        </w:rPr>
        <w:t xml:space="preserve"> no proporcionó respuesta a la solicitud de información dentro del plazo de quince días establecido en el artículo 163 de la Ley de Transparencia y Acceso a la Información Pública del Estado de México y Municipios.</w:t>
      </w:r>
    </w:p>
    <w:p w14:paraId="5B875FDE" w14:textId="77777777" w:rsidR="000D134C" w:rsidRPr="006342FB" w:rsidRDefault="000D134C" w:rsidP="005C2A3E">
      <w:pPr>
        <w:spacing w:after="0" w:line="360" w:lineRule="auto"/>
        <w:contextualSpacing/>
        <w:jc w:val="both"/>
        <w:rPr>
          <w:rFonts w:ascii="Palatino Linotype" w:hAnsi="Palatino Linotype"/>
          <w:sz w:val="24"/>
          <w:szCs w:val="24"/>
        </w:rPr>
      </w:pPr>
    </w:p>
    <w:p w14:paraId="7375AE13" w14:textId="77777777" w:rsidR="000D134C" w:rsidRPr="006342FB"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342FB">
        <w:rPr>
          <w:rFonts w:ascii="Palatino Linotype" w:eastAsia="Times New Roman" w:hAnsi="Palatino Linotype" w:cs="Times New Roman"/>
          <w:b/>
          <w:color w:val="000000" w:themeColor="text1"/>
          <w:sz w:val="28"/>
          <w:szCs w:val="28"/>
          <w:lang w:val="es-ES_tradnl" w:eastAsia="es-MX"/>
        </w:rPr>
        <w:t>TERCERO. Del recurso de revisión.</w:t>
      </w:r>
    </w:p>
    <w:p w14:paraId="04A3F45C" w14:textId="48463CE4"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2B4246" w:rsidRPr="006342FB">
        <w:rPr>
          <w:rFonts w:ascii="Palatino Linotype" w:eastAsia="Times New Roman" w:hAnsi="Palatino Linotype" w:cs="Palatino Linotype"/>
          <w:color w:val="000000"/>
          <w:sz w:val="24"/>
          <w:szCs w:val="24"/>
          <w:lang w:val="es-ES_tradnl" w:eastAsia="es-MX"/>
        </w:rPr>
        <w:t>cuatro de febrero de dos mil veintiséis</w:t>
      </w:r>
      <w:r w:rsidRPr="006342FB">
        <w:rPr>
          <w:rFonts w:ascii="Palatino Linotype" w:eastAsia="Times New Roman" w:hAnsi="Palatino Linotype" w:cs="Palatino Linotype"/>
          <w:color w:val="000000"/>
          <w:sz w:val="24"/>
          <w:szCs w:val="24"/>
          <w:lang w:val="es-ES_tradnl" w:eastAsia="es-MX"/>
        </w:rPr>
        <w:t xml:space="preserve">, el cual se registró con el expediente número </w:t>
      </w:r>
      <w:r w:rsidR="00176925" w:rsidRPr="006342FB">
        <w:rPr>
          <w:rFonts w:ascii="Palatino Linotype" w:eastAsia="Times New Roman" w:hAnsi="Palatino Linotype" w:cs="Palatino Linotype"/>
          <w:b/>
          <w:color w:val="000000"/>
          <w:sz w:val="24"/>
          <w:szCs w:val="24"/>
          <w:lang w:val="es-ES_tradnl" w:eastAsia="es-MX"/>
        </w:rPr>
        <w:t>0</w:t>
      </w:r>
      <w:r w:rsidR="00E65ED9" w:rsidRPr="006342FB">
        <w:rPr>
          <w:rFonts w:ascii="Palatino Linotype" w:eastAsia="Times New Roman" w:hAnsi="Palatino Linotype" w:cs="Palatino Linotype"/>
          <w:b/>
          <w:color w:val="000000"/>
          <w:sz w:val="24"/>
          <w:szCs w:val="24"/>
          <w:lang w:val="es-ES_tradnl" w:eastAsia="es-MX"/>
        </w:rPr>
        <w:t>1</w:t>
      </w:r>
      <w:r w:rsidR="002B4246" w:rsidRPr="006342FB">
        <w:rPr>
          <w:rFonts w:ascii="Palatino Linotype" w:eastAsia="Times New Roman" w:hAnsi="Palatino Linotype" w:cs="Palatino Linotype"/>
          <w:b/>
          <w:color w:val="000000"/>
          <w:sz w:val="24"/>
          <w:szCs w:val="24"/>
          <w:lang w:val="es-ES_tradnl" w:eastAsia="es-MX"/>
        </w:rPr>
        <w:t>360</w:t>
      </w:r>
      <w:r w:rsidRPr="006342FB">
        <w:rPr>
          <w:rFonts w:ascii="Palatino Linotype" w:eastAsia="Times New Roman" w:hAnsi="Palatino Linotype" w:cs="Palatino Linotype"/>
          <w:b/>
          <w:color w:val="000000"/>
          <w:sz w:val="24"/>
          <w:szCs w:val="24"/>
          <w:lang w:val="es-ES_tradnl" w:eastAsia="es-MX"/>
        </w:rPr>
        <w:t>/INFOEM/IP/RR/202</w:t>
      </w:r>
      <w:r w:rsidR="002B4246" w:rsidRPr="006342FB">
        <w:rPr>
          <w:rFonts w:ascii="Palatino Linotype" w:eastAsia="Times New Roman" w:hAnsi="Palatino Linotype" w:cs="Palatino Linotype"/>
          <w:b/>
          <w:color w:val="000000"/>
          <w:sz w:val="24"/>
          <w:szCs w:val="24"/>
          <w:lang w:val="es-ES_tradnl" w:eastAsia="es-MX"/>
        </w:rPr>
        <w:t>6</w:t>
      </w:r>
      <w:r w:rsidRPr="006342FB">
        <w:rPr>
          <w:rFonts w:ascii="Palatino Linotype" w:eastAsia="Times New Roman" w:hAnsi="Palatino Linotype" w:cs="Palatino Linotype"/>
          <w:color w:val="000000"/>
          <w:sz w:val="24"/>
          <w:szCs w:val="24"/>
          <w:lang w:val="es-ES_tradnl" w:eastAsia="es-MX"/>
        </w:rPr>
        <w:t>, manifestando lo siguiente:</w:t>
      </w:r>
    </w:p>
    <w:p w14:paraId="6283396E" w14:textId="77777777" w:rsidR="002F11B1" w:rsidRPr="006342FB" w:rsidRDefault="002F11B1"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21ECD" w14:textId="77777777" w:rsidR="000D134C" w:rsidRPr="006342FB"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6342FB">
        <w:rPr>
          <w:rFonts w:ascii="Palatino Linotype" w:hAnsi="Palatino Linotype" w:cs="Palatino Linotype"/>
          <w:b/>
          <w:i/>
          <w:sz w:val="24"/>
          <w:szCs w:val="24"/>
          <w:lang w:val="es-ES_tradnl" w:eastAsia="es-MX"/>
        </w:rPr>
        <w:t xml:space="preserve">Acto Impugnado y </w:t>
      </w:r>
    </w:p>
    <w:p w14:paraId="1DC46CDA" w14:textId="72645F55" w:rsidR="000D134C" w:rsidRPr="006342FB" w:rsidRDefault="000D134C" w:rsidP="005C2A3E">
      <w:pPr>
        <w:spacing w:after="0"/>
        <w:ind w:left="425"/>
        <w:jc w:val="both"/>
        <w:rPr>
          <w:rFonts w:ascii="Times New Roman" w:eastAsia="Times New Roman" w:hAnsi="Times New Roman" w:cs="Times New Roman"/>
          <w:sz w:val="24"/>
          <w:szCs w:val="24"/>
          <w:lang w:eastAsia="es-MX"/>
        </w:rPr>
      </w:pPr>
      <w:r w:rsidRPr="006342FB">
        <w:rPr>
          <w:rFonts w:ascii="Palatino Linotype" w:hAnsi="Palatino Linotype"/>
          <w:i/>
          <w:iCs/>
          <w:color w:val="000000"/>
          <w:sz w:val="24"/>
          <w:szCs w:val="24"/>
        </w:rPr>
        <w:t>“</w:t>
      </w:r>
      <w:r w:rsidR="009043E8" w:rsidRPr="006342FB">
        <w:rPr>
          <w:rFonts w:ascii="Palatino Linotype" w:hAnsi="Palatino Linotype"/>
          <w:i/>
          <w:iCs/>
          <w:color w:val="000000"/>
          <w:sz w:val="24"/>
          <w:szCs w:val="24"/>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008C73BE" w:rsidRPr="006342FB">
        <w:rPr>
          <w:rFonts w:ascii="Palatino Linotype" w:hAnsi="Palatino Linotype"/>
          <w:i/>
          <w:iCs/>
          <w:color w:val="000000"/>
          <w:sz w:val="24"/>
          <w:szCs w:val="24"/>
        </w:rPr>
        <w:t>.</w:t>
      </w:r>
      <w:r w:rsidRPr="006342FB">
        <w:rPr>
          <w:rFonts w:ascii="Palatino Linotype" w:hAnsi="Palatino Linotype"/>
          <w:i/>
          <w:color w:val="000000"/>
          <w:sz w:val="24"/>
          <w:szCs w:val="24"/>
        </w:rPr>
        <w:t>” (Sic)</w:t>
      </w:r>
    </w:p>
    <w:p w14:paraId="13909A86" w14:textId="77777777" w:rsidR="000D134C" w:rsidRPr="006342FB" w:rsidRDefault="000D134C" w:rsidP="005C2A3E">
      <w:pPr>
        <w:pStyle w:val="Prrafodelista"/>
        <w:spacing w:after="0" w:line="360" w:lineRule="auto"/>
        <w:ind w:left="785" w:right="567"/>
        <w:jc w:val="both"/>
        <w:rPr>
          <w:rFonts w:ascii="Palatino Linotype" w:hAnsi="Palatino Linotype"/>
          <w:i/>
          <w:color w:val="000000"/>
          <w:sz w:val="24"/>
          <w:szCs w:val="24"/>
        </w:rPr>
      </w:pPr>
    </w:p>
    <w:p w14:paraId="2D84CA6B" w14:textId="0A32981F" w:rsidR="000D134C" w:rsidRPr="006342FB"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6342FB">
        <w:rPr>
          <w:rFonts w:ascii="Palatino Linotype" w:eastAsia="Times New Roman" w:hAnsi="Palatino Linotype" w:cs="Palatino Linotype"/>
          <w:b/>
          <w:i/>
          <w:sz w:val="24"/>
          <w:szCs w:val="24"/>
          <w:lang w:val="es-ES_tradnl" w:eastAsia="es-MX"/>
        </w:rPr>
        <w:t xml:space="preserve"> Motivos de Inconformidad</w:t>
      </w:r>
      <w:r w:rsidRPr="006342FB">
        <w:rPr>
          <w:rFonts w:ascii="Palatino Linotype" w:hAnsi="Palatino Linotype" w:cs="Palatino Linotype"/>
          <w:b/>
          <w:i/>
          <w:sz w:val="24"/>
          <w:szCs w:val="24"/>
          <w:lang w:val="es-ES_tradnl" w:eastAsia="es-MX"/>
        </w:rPr>
        <w:t xml:space="preserve">: </w:t>
      </w:r>
    </w:p>
    <w:p w14:paraId="5A562623" w14:textId="5360ECCB" w:rsidR="000D134C" w:rsidRPr="006342FB" w:rsidRDefault="000D134C" w:rsidP="009043E8">
      <w:pPr>
        <w:spacing w:after="0" w:line="276" w:lineRule="auto"/>
        <w:ind w:left="425" w:right="-2"/>
        <w:contextualSpacing/>
        <w:jc w:val="both"/>
        <w:rPr>
          <w:rFonts w:ascii="Palatino Linotype" w:eastAsia="Times New Roman" w:hAnsi="Palatino Linotype" w:cs="Palatino Linotype"/>
          <w:bCs/>
          <w:i/>
          <w:color w:val="000000"/>
          <w:lang w:eastAsia="es-MX"/>
        </w:rPr>
      </w:pPr>
      <w:r w:rsidRPr="006342FB">
        <w:rPr>
          <w:rFonts w:ascii="Palatino Linotype" w:eastAsia="Times New Roman" w:hAnsi="Palatino Linotype" w:cs="Palatino Linotype"/>
          <w:bCs/>
          <w:i/>
          <w:color w:val="000000"/>
          <w:sz w:val="24"/>
          <w:szCs w:val="24"/>
          <w:lang w:eastAsia="es-MX"/>
        </w:rPr>
        <w:t>“</w:t>
      </w:r>
      <w:r w:rsidR="009043E8" w:rsidRPr="006342FB">
        <w:rPr>
          <w:rFonts w:ascii="Palatino Linotype" w:hAnsi="Palatino Linotype"/>
          <w:i/>
          <w:color w:val="000000"/>
          <w:sz w:val="24"/>
          <w:szCs w:val="24"/>
        </w:rPr>
        <w:t xml:space="preserve">El sujeto obligado incumplió con su obligación de garantizar el derecho de acceso a la información, no entregó la información solicitada no dan respuesta , dicha omisión vulnera lo </w:t>
      </w:r>
      <w:r w:rsidR="009043E8" w:rsidRPr="006342FB">
        <w:rPr>
          <w:rFonts w:ascii="Palatino Linotype" w:hAnsi="Palatino Linotype"/>
          <w:i/>
          <w:color w:val="000000"/>
          <w:sz w:val="24"/>
          <w:szCs w:val="24"/>
        </w:rPr>
        <w:lastRenderedPageBreak/>
        <w:t>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008C73BE" w:rsidRPr="006342FB">
        <w:rPr>
          <w:rFonts w:ascii="Palatino Linotype" w:hAnsi="Palatino Linotype"/>
          <w:i/>
          <w:color w:val="000000"/>
          <w:sz w:val="24"/>
          <w:szCs w:val="24"/>
        </w:rPr>
        <w:t>.</w:t>
      </w:r>
      <w:r w:rsidRPr="006342FB">
        <w:rPr>
          <w:rFonts w:ascii="Palatino Linotype" w:hAnsi="Palatino Linotype"/>
          <w:i/>
          <w:color w:val="000000"/>
          <w:sz w:val="24"/>
          <w:szCs w:val="24"/>
        </w:rPr>
        <w:t>” (Sic)</w:t>
      </w:r>
    </w:p>
    <w:p w14:paraId="3602008E" w14:textId="77777777" w:rsidR="000D134C" w:rsidRPr="006342FB" w:rsidRDefault="000D134C" w:rsidP="005C2A3E">
      <w:pPr>
        <w:spacing w:after="0" w:line="360" w:lineRule="auto"/>
        <w:ind w:right="567"/>
        <w:contextualSpacing/>
        <w:jc w:val="both"/>
        <w:rPr>
          <w:rFonts w:ascii="Palatino Linotype" w:eastAsia="Times New Roman" w:hAnsi="Palatino Linotype" w:cs="Palatino Linotype"/>
          <w:b/>
          <w:i/>
          <w:color w:val="000000"/>
          <w:lang w:eastAsia="es-MX"/>
        </w:rPr>
      </w:pPr>
    </w:p>
    <w:p w14:paraId="05DC1A63" w14:textId="77777777" w:rsidR="000D134C" w:rsidRPr="006342FB" w:rsidRDefault="000D134C" w:rsidP="005C2A3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7ECF06D" w14:textId="31D6E82A" w:rsidR="000D134C" w:rsidRPr="006342FB"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342FB">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07D062BD" w14:textId="0EF85563"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 xml:space="preserve">Medio de impugnación que le fue turnado al </w:t>
      </w:r>
      <w:r w:rsidRPr="006342FB">
        <w:rPr>
          <w:rFonts w:ascii="Palatino Linotype" w:eastAsia="Times New Roman" w:hAnsi="Palatino Linotype" w:cs="Palatino Linotype"/>
          <w:b/>
          <w:color w:val="000000"/>
          <w:sz w:val="24"/>
          <w:szCs w:val="24"/>
          <w:lang w:val="es-ES_tradnl" w:eastAsia="es-MX"/>
        </w:rPr>
        <w:t>Comisionado Presidente José Martínez Vilchis</w:t>
      </w:r>
      <w:r w:rsidRPr="006342FB">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6342FB">
        <w:rPr>
          <w:rFonts w:ascii="Palatino Linotype" w:eastAsia="Times New Roman" w:hAnsi="Palatino Linotype" w:cs="Palatino Linotype"/>
          <w:b/>
          <w:color w:val="000000"/>
          <w:sz w:val="24"/>
          <w:szCs w:val="24"/>
          <w:lang w:val="es-ES_tradnl" w:eastAsia="es-MX"/>
        </w:rPr>
        <w:t xml:space="preserve"> </w:t>
      </w:r>
      <w:r w:rsidR="009043E8" w:rsidRPr="006342FB">
        <w:rPr>
          <w:rFonts w:ascii="Palatino Linotype" w:eastAsia="Times New Roman" w:hAnsi="Palatino Linotype" w:cs="Palatino Linotype"/>
          <w:b/>
          <w:color w:val="000000"/>
          <w:sz w:val="24"/>
          <w:szCs w:val="24"/>
          <w:lang w:val="es-ES_tradnl" w:eastAsia="es-MX"/>
        </w:rPr>
        <w:t>cinco de febrero de dos mil veintiséis</w:t>
      </w:r>
      <w:r w:rsidRPr="006342FB">
        <w:rPr>
          <w:rFonts w:ascii="Palatino Linotype" w:eastAsia="Times New Roman" w:hAnsi="Palatino Linotype" w:cs="Palatino Linotype"/>
          <w:color w:val="000000"/>
          <w:sz w:val="24"/>
          <w:szCs w:val="24"/>
          <w:lang w:val="es-ES_tradnl" w:eastAsia="es-MX"/>
        </w:rPr>
        <w:t xml:space="preserve">, </w:t>
      </w:r>
      <w:r w:rsidRPr="006342FB">
        <w:rPr>
          <w:rFonts w:ascii="Palatino Linotype" w:eastAsia="Times New Roman" w:hAnsi="Palatino Linotype" w:cs="Palatino Linotype"/>
          <w:sz w:val="24"/>
          <w:szCs w:val="24"/>
          <w:lang w:val="es-ES_tradnl" w:eastAsia="es-MX"/>
        </w:rPr>
        <w:t>otorgándose</w:t>
      </w:r>
      <w:r w:rsidRPr="006342FB">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06897AB"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78F5F01" w14:textId="77777777" w:rsidR="000D134C" w:rsidRPr="006342FB"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342FB">
        <w:rPr>
          <w:rFonts w:ascii="Palatino Linotype" w:eastAsia="Times New Roman" w:hAnsi="Palatino Linotype" w:cs="Times New Roman"/>
          <w:b/>
          <w:color w:val="000000" w:themeColor="text1"/>
          <w:sz w:val="28"/>
          <w:szCs w:val="28"/>
          <w:lang w:val="es-ES_tradnl" w:eastAsia="es-MX"/>
        </w:rPr>
        <w:t>QUINTO. De la etapa de instrucción.</w:t>
      </w:r>
    </w:p>
    <w:p w14:paraId="00807A07" w14:textId="7D285BE3" w:rsidR="00263B15" w:rsidRPr="006342FB" w:rsidRDefault="00263B15" w:rsidP="00D5607B">
      <w:pPr>
        <w:spacing w:after="0" w:line="360" w:lineRule="auto"/>
        <w:jc w:val="both"/>
        <w:rPr>
          <w:rFonts w:ascii="Palatino Linotype" w:hAnsi="Palatino Linotype" w:cs="Arial"/>
          <w:sz w:val="24"/>
          <w:szCs w:val="24"/>
        </w:rPr>
      </w:pPr>
      <w:r w:rsidRPr="006342FB">
        <w:rPr>
          <w:rFonts w:ascii="Palatino Linotype" w:hAnsi="Palatino Linotype" w:cs="Arial"/>
          <w:sz w:val="24"/>
          <w:szCs w:val="24"/>
        </w:rPr>
        <w:t xml:space="preserve">Una vez transcurrido el término legal referido se destaca que, en fecha </w:t>
      </w:r>
      <w:r w:rsidR="00D5607B" w:rsidRPr="006342FB">
        <w:rPr>
          <w:rFonts w:ascii="Palatino Linotype" w:hAnsi="Palatino Linotype" w:cs="Arial"/>
          <w:b/>
          <w:bCs/>
          <w:sz w:val="24"/>
          <w:szCs w:val="24"/>
        </w:rPr>
        <w:t>trece y diecisiete de febrero</w:t>
      </w:r>
      <w:r w:rsidRPr="006342FB">
        <w:rPr>
          <w:rFonts w:ascii="Palatino Linotype" w:hAnsi="Palatino Linotype" w:cs="Arial"/>
          <w:b/>
          <w:bCs/>
          <w:sz w:val="24"/>
          <w:szCs w:val="24"/>
        </w:rPr>
        <w:t xml:space="preserve"> de dos mil veintiséis</w:t>
      </w:r>
      <w:r w:rsidRPr="006342FB">
        <w:rPr>
          <w:rFonts w:ascii="Palatino Linotype" w:hAnsi="Palatino Linotype" w:cs="Arial"/>
          <w:sz w:val="24"/>
          <w:szCs w:val="24"/>
        </w:rPr>
        <w:t xml:space="preserve">, el </w:t>
      </w:r>
      <w:r w:rsidRPr="006342FB">
        <w:rPr>
          <w:rFonts w:ascii="Palatino Linotype" w:hAnsi="Palatino Linotype" w:cs="Arial"/>
          <w:b/>
          <w:sz w:val="24"/>
          <w:szCs w:val="24"/>
        </w:rPr>
        <w:t>Sujeto Obligado</w:t>
      </w:r>
      <w:r w:rsidRPr="006342FB">
        <w:rPr>
          <w:rFonts w:ascii="Palatino Linotype" w:hAnsi="Palatino Linotype" w:cs="Arial"/>
          <w:sz w:val="24"/>
          <w:szCs w:val="24"/>
        </w:rPr>
        <w:t xml:space="preserve"> remitió su informe justificado mediante </w:t>
      </w:r>
      <w:r w:rsidR="00D5607B" w:rsidRPr="006342FB">
        <w:rPr>
          <w:rFonts w:ascii="Palatino Linotype" w:hAnsi="Palatino Linotype" w:cs="Arial"/>
          <w:sz w:val="24"/>
          <w:szCs w:val="24"/>
        </w:rPr>
        <w:t>los</w:t>
      </w:r>
      <w:r w:rsidRPr="006342FB">
        <w:rPr>
          <w:rFonts w:ascii="Palatino Linotype" w:hAnsi="Palatino Linotype" w:cs="Arial"/>
          <w:sz w:val="24"/>
          <w:szCs w:val="24"/>
        </w:rPr>
        <w:t xml:space="preserve"> archivo electrónico</w:t>
      </w:r>
      <w:r w:rsidR="00D5607B" w:rsidRPr="006342FB">
        <w:rPr>
          <w:rFonts w:ascii="Palatino Linotype" w:hAnsi="Palatino Linotype" w:cs="Arial"/>
          <w:sz w:val="24"/>
          <w:szCs w:val="24"/>
        </w:rPr>
        <w:t>s</w:t>
      </w:r>
      <w:r w:rsidRPr="006342FB">
        <w:rPr>
          <w:rFonts w:ascii="Palatino Linotype" w:hAnsi="Palatino Linotype" w:cs="Arial"/>
          <w:sz w:val="24"/>
          <w:szCs w:val="24"/>
        </w:rPr>
        <w:t xml:space="preserve"> denominado</w:t>
      </w:r>
      <w:r w:rsidR="00D5607B" w:rsidRPr="006342FB">
        <w:rPr>
          <w:rFonts w:ascii="Palatino Linotype" w:hAnsi="Palatino Linotype" w:cs="Arial"/>
          <w:sz w:val="24"/>
          <w:szCs w:val="24"/>
        </w:rPr>
        <w:t>s</w:t>
      </w:r>
      <w:r w:rsidRPr="006342FB">
        <w:rPr>
          <w:rFonts w:ascii="Palatino Linotype" w:hAnsi="Palatino Linotype" w:cs="Arial"/>
          <w:sz w:val="24"/>
          <w:szCs w:val="24"/>
        </w:rPr>
        <w:t xml:space="preserve"> </w:t>
      </w:r>
      <w:r w:rsidR="004A157D" w:rsidRPr="006342FB">
        <w:rPr>
          <w:rFonts w:ascii="Palatino Linotype" w:hAnsi="Palatino Linotype" w:cs="Arial"/>
          <w:i/>
          <w:iCs/>
          <w:sz w:val="24"/>
          <w:szCs w:val="24"/>
        </w:rPr>
        <w:t>"</w:t>
      </w:r>
      <w:r w:rsidR="00D5607B" w:rsidRPr="006342FB">
        <w:rPr>
          <w:rFonts w:ascii="Palatino Linotype" w:hAnsi="Palatino Linotype" w:cs="Arial"/>
          <w:i/>
          <w:iCs/>
          <w:sz w:val="24"/>
          <w:szCs w:val="24"/>
        </w:rPr>
        <w:t>1360-2026-INNOVACIÓN.pdf”, “1360 ANEXO RR 01360 OFICIOS DIR. CD. INTELIGENTE_febrero.pdf</w:t>
      </w:r>
      <w:r w:rsidR="00DC212F" w:rsidRPr="006342FB">
        <w:rPr>
          <w:rFonts w:ascii="Palatino Linotype" w:hAnsi="Palatino Linotype" w:cs="Arial"/>
          <w:i/>
          <w:iCs/>
          <w:sz w:val="24"/>
          <w:szCs w:val="24"/>
        </w:rPr>
        <w:t>”, “</w:t>
      </w:r>
      <w:r w:rsidR="00D5607B" w:rsidRPr="006342FB">
        <w:rPr>
          <w:rFonts w:ascii="Palatino Linotype" w:hAnsi="Palatino Linotype" w:cs="Arial"/>
          <w:i/>
          <w:iCs/>
          <w:sz w:val="24"/>
          <w:szCs w:val="24"/>
        </w:rPr>
        <w:t>1360-ANEXOS-2026-INNOV.pdf</w:t>
      </w:r>
      <w:r w:rsidR="00DC212F" w:rsidRPr="006342FB">
        <w:rPr>
          <w:rFonts w:ascii="Palatino Linotype" w:hAnsi="Palatino Linotype" w:cs="Arial"/>
          <w:i/>
          <w:iCs/>
          <w:sz w:val="24"/>
          <w:szCs w:val="24"/>
        </w:rPr>
        <w:t>” y  “</w:t>
      </w:r>
      <w:r w:rsidR="00D5607B" w:rsidRPr="006342FB">
        <w:rPr>
          <w:rFonts w:ascii="Palatino Linotype" w:hAnsi="Palatino Linotype" w:cs="Arial"/>
          <w:i/>
          <w:iCs/>
          <w:sz w:val="24"/>
          <w:szCs w:val="24"/>
        </w:rPr>
        <w:t>Ratificación 01360.pdf</w:t>
      </w:r>
      <w:r w:rsidR="004A157D" w:rsidRPr="006342FB">
        <w:rPr>
          <w:rFonts w:ascii="Palatino Linotype" w:hAnsi="Palatino Linotype" w:cs="Arial"/>
          <w:i/>
          <w:iCs/>
          <w:sz w:val="24"/>
          <w:szCs w:val="24"/>
        </w:rPr>
        <w:t>"</w:t>
      </w:r>
      <w:r w:rsidRPr="006342FB">
        <w:rPr>
          <w:rFonts w:ascii="Palatino Linotype" w:hAnsi="Palatino Linotype" w:cs="Arial"/>
          <w:sz w:val="24"/>
          <w:szCs w:val="24"/>
        </w:rPr>
        <w:t xml:space="preserve">; mismo que fue puesto a la vista del particular, mediante Acuerdo de fecha </w:t>
      </w:r>
      <w:r w:rsidR="00DC212F" w:rsidRPr="006342FB">
        <w:rPr>
          <w:rFonts w:ascii="Palatino Linotype" w:hAnsi="Palatino Linotype" w:cs="Arial"/>
          <w:sz w:val="24"/>
          <w:szCs w:val="24"/>
        </w:rPr>
        <w:t>cinco de marzo</w:t>
      </w:r>
      <w:r w:rsidRPr="006342FB">
        <w:rPr>
          <w:rFonts w:ascii="Palatino Linotype" w:hAnsi="Palatino Linotype" w:cs="Arial"/>
          <w:sz w:val="24"/>
          <w:szCs w:val="24"/>
        </w:rPr>
        <w:t xml:space="preserve"> del </w:t>
      </w:r>
      <w:r w:rsidR="00643D14" w:rsidRPr="006342FB">
        <w:rPr>
          <w:rFonts w:ascii="Palatino Linotype" w:hAnsi="Palatino Linotype" w:cs="Arial"/>
          <w:sz w:val="24"/>
          <w:szCs w:val="24"/>
        </w:rPr>
        <w:t xml:space="preserve">mismo </w:t>
      </w:r>
      <w:r w:rsidRPr="006342FB">
        <w:rPr>
          <w:rFonts w:ascii="Palatino Linotype" w:hAnsi="Palatino Linotype" w:cs="Arial"/>
          <w:sz w:val="24"/>
          <w:szCs w:val="24"/>
        </w:rPr>
        <w:t xml:space="preserve">año; asimismo, se aprecia que la parte </w:t>
      </w:r>
      <w:r w:rsidRPr="006342FB">
        <w:rPr>
          <w:rFonts w:ascii="Palatino Linotype" w:hAnsi="Palatino Linotype" w:cs="Arial"/>
          <w:b/>
          <w:sz w:val="24"/>
          <w:szCs w:val="24"/>
        </w:rPr>
        <w:t>Recurrente</w:t>
      </w:r>
      <w:r w:rsidRPr="006342FB">
        <w:rPr>
          <w:rFonts w:ascii="Palatino Linotype" w:hAnsi="Palatino Linotype" w:cs="Arial"/>
          <w:sz w:val="24"/>
          <w:szCs w:val="24"/>
        </w:rPr>
        <w:t xml:space="preserve"> no realizó alegatos, ni ofreció pruebas o manifestaciones, de conformidad con lo siguiente:</w:t>
      </w:r>
    </w:p>
    <w:p w14:paraId="59F3F6DC" w14:textId="3235B992" w:rsidR="004A157D" w:rsidRPr="006342FB" w:rsidRDefault="004A157D" w:rsidP="00263B15">
      <w:pPr>
        <w:spacing w:after="0" w:line="360" w:lineRule="auto"/>
        <w:jc w:val="both"/>
        <w:rPr>
          <w:rFonts w:ascii="Palatino Linotype" w:hAnsi="Palatino Linotype" w:cs="Arial"/>
          <w:sz w:val="24"/>
          <w:szCs w:val="24"/>
        </w:rPr>
      </w:pPr>
    </w:p>
    <w:p w14:paraId="310C5D16" w14:textId="50B0B84A" w:rsidR="004A157D" w:rsidRPr="006342FB" w:rsidRDefault="00DC212F" w:rsidP="00263B15">
      <w:pPr>
        <w:spacing w:after="0" w:line="360" w:lineRule="auto"/>
        <w:jc w:val="both"/>
        <w:rPr>
          <w:rFonts w:ascii="Palatino Linotype" w:hAnsi="Palatino Linotype" w:cs="Arial"/>
          <w:sz w:val="24"/>
          <w:szCs w:val="24"/>
        </w:rPr>
      </w:pPr>
      <w:r w:rsidRPr="006342FB">
        <w:rPr>
          <w:rFonts w:ascii="Palatino Linotype" w:hAnsi="Palatino Linotype" w:cs="Arial"/>
          <w:noProof/>
          <w:sz w:val="24"/>
          <w:szCs w:val="24"/>
          <w:lang w:eastAsia="es-MX"/>
        </w:rPr>
        <w:lastRenderedPageBreak/>
        <w:drawing>
          <wp:anchor distT="0" distB="0" distL="114300" distR="114300" simplePos="0" relativeHeight="251663360" behindDoc="0" locked="0" layoutInCell="1" allowOverlap="1" wp14:anchorId="269AC32E" wp14:editId="315AE737">
            <wp:simplePos x="0" y="0"/>
            <wp:positionH relativeFrom="margin">
              <wp:posOffset>190005</wp:posOffset>
            </wp:positionH>
            <wp:positionV relativeFrom="paragraph">
              <wp:posOffset>363</wp:posOffset>
            </wp:positionV>
            <wp:extent cx="5414645" cy="2070100"/>
            <wp:effectExtent l="0" t="0" r="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5414645" cy="2070100"/>
                    </a:xfrm>
                    <a:prstGeom prst="rect">
                      <a:avLst/>
                    </a:prstGeom>
                  </pic:spPr>
                </pic:pic>
              </a:graphicData>
            </a:graphic>
            <wp14:sizeRelH relativeFrom="margin">
              <wp14:pctWidth>0</wp14:pctWidth>
            </wp14:sizeRelH>
            <wp14:sizeRelV relativeFrom="margin">
              <wp14:pctHeight>0</wp14:pctHeight>
            </wp14:sizeRelV>
          </wp:anchor>
        </w:drawing>
      </w:r>
    </w:p>
    <w:p w14:paraId="5B819793" w14:textId="77777777" w:rsidR="004A157D" w:rsidRPr="006342FB" w:rsidRDefault="004A157D" w:rsidP="00263B15">
      <w:pPr>
        <w:spacing w:after="0" w:line="360" w:lineRule="auto"/>
        <w:jc w:val="both"/>
        <w:rPr>
          <w:rFonts w:ascii="Palatino Linotype" w:hAnsi="Palatino Linotype" w:cs="Arial"/>
          <w:sz w:val="24"/>
          <w:szCs w:val="24"/>
        </w:rPr>
      </w:pPr>
    </w:p>
    <w:p w14:paraId="5F0E0F93" w14:textId="5367D4D4" w:rsidR="000D134C" w:rsidRPr="006342FB"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342FB">
        <w:rPr>
          <w:rFonts w:ascii="Palatino Linotype" w:eastAsia="Times New Roman" w:hAnsi="Palatino Linotype" w:cs="Times New Roman"/>
          <w:b/>
          <w:color w:val="000000" w:themeColor="text1"/>
          <w:sz w:val="28"/>
          <w:szCs w:val="28"/>
          <w:lang w:val="es-ES_tradnl" w:eastAsia="es-MX"/>
        </w:rPr>
        <w:t>SEXTO. Del cierre de instrucción.</w:t>
      </w:r>
    </w:p>
    <w:p w14:paraId="5A2D4A35" w14:textId="015925E1" w:rsidR="00273D73"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6342FB">
        <w:rPr>
          <w:rFonts w:ascii="Palatino Linotype" w:eastAsia="Times New Roman" w:hAnsi="Palatino Linotype" w:cs="Palatino Linotype"/>
          <w:b/>
          <w:color w:val="000000"/>
          <w:sz w:val="24"/>
          <w:szCs w:val="24"/>
          <w:lang w:val="es-ES_tradnl" w:eastAsia="es-MX"/>
        </w:rPr>
        <w:t xml:space="preserve"> </w:t>
      </w:r>
      <w:r w:rsidR="00DC212F" w:rsidRPr="006342FB">
        <w:rPr>
          <w:rFonts w:ascii="Palatino Linotype" w:eastAsia="Times New Roman" w:hAnsi="Palatino Linotype" w:cs="Palatino Linotype"/>
          <w:b/>
          <w:color w:val="000000"/>
          <w:sz w:val="24"/>
          <w:szCs w:val="24"/>
          <w:lang w:val="es-ES_tradnl" w:eastAsia="es-MX"/>
        </w:rPr>
        <w:t>siete de abril</w:t>
      </w:r>
      <w:r w:rsidR="00906047" w:rsidRPr="006342FB">
        <w:rPr>
          <w:rFonts w:ascii="Palatino Linotype" w:eastAsia="Times New Roman" w:hAnsi="Palatino Linotype" w:cs="Palatino Linotype"/>
          <w:b/>
          <w:color w:val="000000"/>
          <w:sz w:val="24"/>
          <w:szCs w:val="24"/>
          <w:lang w:val="es-ES_tradnl" w:eastAsia="es-MX"/>
        </w:rPr>
        <w:t xml:space="preserve"> de dos mil veintiséis</w:t>
      </w:r>
      <w:r w:rsidRPr="006342FB">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7AA9FFC1" w14:textId="77777777" w:rsidR="00847824" w:rsidRPr="006342FB" w:rsidRDefault="00847824"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CCA9070" w14:textId="3B94B853" w:rsidR="00847824" w:rsidRPr="006342FB" w:rsidRDefault="00847824" w:rsidP="00847824">
      <w:pPr>
        <w:spacing w:after="0" w:line="360" w:lineRule="auto"/>
        <w:jc w:val="both"/>
        <w:rPr>
          <w:rFonts w:ascii="Palatino Linotype" w:eastAsia="Calibri" w:hAnsi="Palatino Linotype" w:cs="Arial"/>
          <w:b/>
          <w:sz w:val="28"/>
          <w:szCs w:val="24"/>
          <w:lang w:val="es-ES_tradnl" w:eastAsia="es-ES"/>
        </w:rPr>
      </w:pPr>
      <w:r w:rsidRPr="006342FB">
        <w:rPr>
          <w:rFonts w:ascii="Palatino Linotype" w:eastAsia="Calibri" w:hAnsi="Palatino Linotype" w:cs="Arial"/>
          <w:b/>
          <w:sz w:val="28"/>
          <w:szCs w:val="24"/>
          <w:lang w:val="es-ES_tradnl" w:eastAsia="es-ES"/>
        </w:rPr>
        <w:t>S</w:t>
      </w:r>
      <w:r w:rsidR="00CD561C" w:rsidRPr="006342FB">
        <w:rPr>
          <w:rFonts w:ascii="Palatino Linotype" w:eastAsia="Calibri" w:hAnsi="Palatino Linotype" w:cs="Arial"/>
          <w:b/>
          <w:sz w:val="28"/>
          <w:szCs w:val="24"/>
          <w:lang w:val="es-ES_tradnl" w:eastAsia="es-ES"/>
        </w:rPr>
        <w:t>ÉP</w:t>
      </w:r>
      <w:r w:rsidRPr="006342FB">
        <w:rPr>
          <w:rFonts w:ascii="Palatino Linotype" w:eastAsia="Calibri" w:hAnsi="Palatino Linotype" w:cs="Arial"/>
          <w:b/>
          <w:sz w:val="28"/>
          <w:szCs w:val="24"/>
          <w:lang w:val="es-ES_tradnl" w:eastAsia="es-ES"/>
        </w:rPr>
        <w:t>TIMO. De la ampliación del término para resolver.</w:t>
      </w:r>
    </w:p>
    <w:p w14:paraId="5213D5C1" w14:textId="03630C70" w:rsidR="00847824" w:rsidRPr="006342FB" w:rsidRDefault="00847824" w:rsidP="00847824">
      <w:pPr>
        <w:spacing w:after="0" w:line="360" w:lineRule="auto"/>
        <w:jc w:val="both"/>
        <w:rPr>
          <w:rFonts w:ascii="Palatino Linotype" w:eastAsia="Times New Roman" w:hAnsi="Palatino Linotype" w:cs="Arial"/>
          <w:sz w:val="24"/>
          <w:szCs w:val="24"/>
          <w:lang w:val="es-ES" w:eastAsia="es-ES"/>
        </w:rPr>
      </w:pPr>
      <w:r w:rsidRPr="006342FB">
        <w:rPr>
          <w:rFonts w:ascii="Palatino Linotype" w:eastAsia="Times New Roman" w:hAnsi="Palatino Linotype" w:cs="Arial"/>
          <w:sz w:val="24"/>
          <w:szCs w:val="24"/>
          <w:lang w:val="es-ES" w:eastAsia="es-ES"/>
        </w:rPr>
        <w:t xml:space="preserve">De las constancias que integran el expediente electrónico, se advierte que han transcurrido los términos de Ley, para la emisión de la resolución en el presente recurso de revisión, por lo que en fecha </w:t>
      </w:r>
      <w:r w:rsidR="00DC212F" w:rsidRPr="006342FB">
        <w:rPr>
          <w:rFonts w:ascii="Palatino Linotype" w:eastAsia="Times New Roman" w:hAnsi="Palatino Linotype" w:cs="Arial"/>
          <w:b/>
          <w:sz w:val="24"/>
          <w:szCs w:val="24"/>
          <w:lang w:val="es-ES" w:eastAsia="es-ES"/>
        </w:rPr>
        <w:t>ocho de abril</w:t>
      </w:r>
      <w:r w:rsidRPr="006342FB">
        <w:rPr>
          <w:rFonts w:ascii="Palatino Linotype" w:eastAsia="Times New Roman" w:hAnsi="Palatino Linotype" w:cs="Arial"/>
          <w:b/>
          <w:sz w:val="24"/>
          <w:szCs w:val="24"/>
          <w:lang w:val="es-ES" w:eastAsia="es-ES"/>
        </w:rPr>
        <w:t xml:space="preserve"> de dos mil veintiséis</w:t>
      </w:r>
      <w:r w:rsidRPr="006342FB">
        <w:rPr>
          <w:rFonts w:ascii="Palatino Linotype" w:eastAsia="Times New Roman" w:hAnsi="Palatino Linotype" w:cs="Arial"/>
          <w:sz w:val="24"/>
          <w:szCs w:val="24"/>
          <w:lang w:val="es-ES" w:eastAsia="es-ES"/>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9B0467D" w14:textId="77777777" w:rsidR="00C379C8" w:rsidRPr="006342FB" w:rsidRDefault="00C379C8" w:rsidP="00847824">
      <w:pPr>
        <w:spacing w:after="0" w:line="360" w:lineRule="auto"/>
        <w:jc w:val="both"/>
        <w:rPr>
          <w:rFonts w:ascii="Palatino Linotype" w:eastAsia="Times New Roman" w:hAnsi="Palatino Linotype" w:cs="Arial"/>
          <w:sz w:val="24"/>
          <w:szCs w:val="24"/>
          <w:lang w:val="es-ES" w:eastAsia="es-ES"/>
        </w:rPr>
      </w:pPr>
    </w:p>
    <w:p w14:paraId="7F1E9347" w14:textId="77777777" w:rsidR="000D134C" w:rsidRPr="006342FB"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6342FB">
        <w:rPr>
          <w:rFonts w:ascii="Palatino Linotype" w:eastAsia="Times New Roman" w:hAnsi="Palatino Linotype" w:cs="Times New Roman"/>
          <w:b/>
          <w:color w:val="000000" w:themeColor="text1"/>
          <w:sz w:val="28"/>
          <w:szCs w:val="32"/>
          <w:lang w:val="es-ES_tradnl" w:eastAsia="es-ES"/>
        </w:rPr>
        <w:lastRenderedPageBreak/>
        <w:t>C  O   N   S   I   D  E   R  A   N   D   O</w:t>
      </w:r>
    </w:p>
    <w:p w14:paraId="53050C0B" w14:textId="77777777" w:rsidR="000D134C" w:rsidRPr="006342FB"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75061C6D" w14:textId="77777777" w:rsidR="000D134C" w:rsidRPr="006342FB" w:rsidRDefault="000D134C" w:rsidP="005C2A3E">
      <w:pPr>
        <w:spacing w:after="0" w:line="360" w:lineRule="auto"/>
        <w:jc w:val="both"/>
        <w:rPr>
          <w:rFonts w:ascii="Palatino Linotype" w:hAnsi="Palatino Linotype" w:cs="Arial"/>
          <w:sz w:val="28"/>
          <w:szCs w:val="28"/>
        </w:rPr>
      </w:pPr>
      <w:r w:rsidRPr="006342FB">
        <w:rPr>
          <w:rFonts w:ascii="Palatino Linotype" w:hAnsi="Palatino Linotype" w:cs="Arial"/>
          <w:b/>
          <w:sz w:val="28"/>
          <w:szCs w:val="28"/>
        </w:rPr>
        <w:t xml:space="preserve">PRIMERO. </w:t>
      </w:r>
      <w:r w:rsidRPr="006342FB">
        <w:rPr>
          <w:rFonts w:ascii="Palatino Linotype" w:hAnsi="Palatino Linotype" w:cs="Arial"/>
          <w:b/>
          <w:sz w:val="26"/>
          <w:szCs w:val="26"/>
        </w:rPr>
        <w:t>De la competencia</w:t>
      </w:r>
      <w:r w:rsidRPr="006342FB">
        <w:rPr>
          <w:rFonts w:ascii="Palatino Linotype" w:hAnsi="Palatino Linotype" w:cs="Arial"/>
          <w:sz w:val="26"/>
          <w:szCs w:val="26"/>
        </w:rPr>
        <w:t>.</w:t>
      </w:r>
    </w:p>
    <w:p w14:paraId="067D7750" w14:textId="77777777" w:rsidR="000D134C" w:rsidRPr="006342FB" w:rsidRDefault="000D134C" w:rsidP="005C2A3E">
      <w:pPr>
        <w:spacing w:after="0" w:line="360" w:lineRule="auto"/>
        <w:jc w:val="both"/>
        <w:rPr>
          <w:rFonts w:ascii="Palatino Linotype" w:hAnsi="Palatino Linotype"/>
          <w:sz w:val="24"/>
          <w:szCs w:val="24"/>
        </w:rPr>
      </w:pPr>
      <w:r w:rsidRPr="006342FB">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656F954" w14:textId="77777777" w:rsidR="000D134C" w:rsidRPr="006342FB" w:rsidRDefault="000D134C" w:rsidP="005C2A3E">
      <w:pPr>
        <w:autoSpaceDE w:val="0"/>
        <w:autoSpaceDN w:val="0"/>
        <w:adjustRightInd w:val="0"/>
        <w:spacing w:after="0" w:line="360" w:lineRule="auto"/>
        <w:jc w:val="both"/>
        <w:rPr>
          <w:rFonts w:ascii="Palatino Linotype" w:hAnsi="Palatino Linotype" w:cs="Arial"/>
          <w:b/>
          <w:sz w:val="28"/>
          <w:szCs w:val="28"/>
        </w:rPr>
      </w:pPr>
    </w:p>
    <w:p w14:paraId="21A7C703" w14:textId="77777777" w:rsidR="000D134C" w:rsidRPr="006342FB" w:rsidRDefault="000D134C" w:rsidP="005C2A3E">
      <w:pPr>
        <w:autoSpaceDE w:val="0"/>
        <w:autoSpaceDN w:val="0"/>
        <w:adjustRightInd w:val="0"/>
        <w:spacing w:after="0" w:line="360" w:lineRule="auto"/>
        <w:jc w:val="both"/>
        <w:rPr>
          <w:rFonts w:ascii="Palatino Linotype" w:hAnsi="Palatino Linotype" w:cs="Arial"/>
          <w:b/>
          <w:sz w:val="28"/>
          <w:szCs w:val="28"/>
        </w:rPr>
      </w:pPr>
      <w:r w:rsidRPr="006342FB">
        <w:rPr>
          <w:rFonts w:ascii="Palatino Linotype" w:hAnsi="Palatino Linotype" w:cs="Arial"/>
          <w:b/>
          <w:sz w:val="28"/>
          <w:szCs w:val="28"/>
        </w:rPr>
        <w:t xml:space="preserve">SEGUNDO. </w:t>
      </w:r>
      <w:r w:rsidRPr="006342FB">
        <w:rPr>
          <w:rFonts w:ascii="Palatino Linotype" w:hAnsi="Palatino Linotype" w:cs="Arial"/>
          <w:b/>
          <w:sz w:val="26"/>
          <w:szCs w:val="26"/>
        </w:rPr>
        <w:t>Alcances del recurso de revisión.</w:t>
      </w:r>
      <w:r w:rsidRPr="006342FB">
        <w:rPr>
          <w:rFonts w:ascii="Palatino Linotype" w:hAnsi="Palatino Linotype" w:cs="Arial"/>
          <w:b/>
          <w:sz w:val="28"/>
          <w:szCs w:val="28"/>
        </w:rPr>
        <w:t xml:space="preserve"> </w:t>
      </w:r>
    </w:p>
    <w:p w14:paraId="277B4A9B" w14:textId="0DDDEA6E" w:rsidR="000D134C" w:rsidRPr="006342FB" w:rsidRDefault="000D134C" w:rsidP="005C2A3E">
      <w:pPr>
        <w:autoSpaceDE w:val="0"/>
        <w:autoSpaceDN w:val="0"/>
        <w:adjustRightInd w:val="0"/>
        <w:spacing w:after="0" w:line="360" w:lineRule="auto"/>
        <w:jc w:val="both"/>
        <w:rPr>
          <w:rFonts w:ascii="Palatino Linotype" w:hAnsi="Palatino Linotype" w:cs="Arial"/>
          <w:lang w:val="es-ES" w:eastAsia="es-ES"/>
        </w:rPr>
      </w:pPr>
      <w:r w:rsidRPr="006342FB">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4152722" w14:textId="77777777" w:rsidR="00D67F3A" w:rsidRPr="006342FB" w:rsidRDefault="00D67F3A" w:rsidP="005C2A3E">
      <w:pPr>
        <w:autoSpaceDE w:val="0"/>
        <w:autoSpaceDN w:val="0"/>
        <w:adjustRightInd w:val="0"/>
        <w:spacing w:after="0" w:line="360" w:lineRule="auto"/>
        <w:jc w:val="both"/>
        <w:rPr>
          <w:rFonts w:ascii="Palatino Linotype" w:hAnsi="Palatino Linotype" w:cs="Arial"/>
          <w:lang w:val="es-ES" w:eastAsia="es-ES"/>
        </w:rPr>
      </w:pPr>
    </w:p>
    <w:p w14:paraId="311299E6" w14:textId="5C5DC4A7" w:rsidR="000D134C" w:rsidRPr="006342FB" w:rsidRDefault="000D134C" w:rsidP="00E42D13">
      <w:pPr>
        <w:autoSpaceDE w:val="0"/>
        <w:autoSpaceDN w:val="0"/>
        <w:adjustRightInd w:val="0"/>
        <w:spacing w:after="0" w:line="360" w:lineRule="auto"/>
        <w:rPr>
          <w:rFonts w:ascii="Palatino Linotype" w:hAnsi="Palatino Linotype"/>
          <w:b/>
          <w:color w:val="000000" w:themeColor="text1"/>
          <w:sz w:val="26"/>
          <w:szCs w:val="26"/>
          <w:lang w:val="es-ES_tradnl"/>
        </w:rPr>
      </w:pPr>
      <w:r w:rsidRPr="006342FB">
        <w:rPr>
          <w:rFonts w:ascii="Palatino Linotype" w:hAnsi="Palatino Linotype"/>
          <w:b/>
          <w:color w:val="000000" w:themeColor="text1"/>
          <w:sz w:val="26"/>
          <w:szCs w:val="26"/>
          <w:lang w:val="es-ES_tradnl"/>
        </w:rPr>
        <w:t>TERCERO.</w:t>
      </w:r>
      <w:r w:rsidRPr="006342FB">
        <w:rPr>
          <w:rFonts w:ascii="Palatino Linotype" w:hAnsi="Palatino Linotype" w:cs="Arial"/>
          <w:b/>
          <w:sz w:val="28"/>
          <w:szCs w:val="28"/>
        </w:rPr>
        <w:t xml:space="preserve"> </w:t>
      </w:r>
      <w:r w:rsidRPr="006342FB">
        <w:rPr>
          <w:rFonts w:ascii="Palatino Linotype" w:hAnsi="Palatino Linotype"/>
          <w:b/>
          <w:color w:val="000000" w:themeColor="text1"/>
          <w:sz w:val="26"/>
          <w:szCs w:val="26"/>
          <w:lang w:val="es-ES_tradnl"/>
        </w:rPr>
        <w:t>De las causas de improcedencia.</w:t>
      </w:r>
    </w:p>
    <w:p w14:paraId="31A6DB75" w14:textId="77777777" w:rsidR="000D134C" w:rsidRPr="006342FB" w:rsidRDefault="000D134C" w:rsidP="00E42D13">
      <w:pPr>
        <w:spacing w:after="0" w:line="360" w:lineRule="auto"/>
        <w:contextualSpacing/>
        <w:jc w:val="both"/>
        <w:rPr>
          <w:rFonts w:ascii="Palatino Linotype" w:hAnsi="Palatino Linotype" w:cs="Palatino Linotype"/>
          <w:color w:val="000000"/>
          <w:sz w:val="24"/>
          <w:szCs w:val="24"/>
          <w:lang w:val="es-ES_tradnl"/>
        </w:rPr>
      </w:pPr>
      <w:r w:rsidRPr="006342FB">
        <w:rPr>
          <w:rFonts w:ascii="Palatino Linotype" w:hAnsi="Palatino Linotype" w:cs="Palatino Linotype"/>
          <w:color w:val="000000"/>
          <w:sz w:val="24"/>
          <w:szCs w:val="24"/>
          <w:lang w:val="es-ES_tradnl"/>
        </w:rPr>
        <w:t xml:space="preserve">En el procedimiento de acceso a la información y de los medios de impugnación de la materia, se advierten diversos supuestos de procedibilidad que deben estudiarse con la </w:t>
      </w:r>
      <w:r w:rsidRPr="006342FB">
        <w:rPr>
          <w:rFonts w:ascii="Palatino Linotype" w:hAnsi="Palatino Linotype" w:cs="Palatino Linotype"/>
          <w:color w:val="000000"/>
          <w:sz w:val="24"/>
          <w:szCs w:val="24"/>
          <w:lang w:val="es-ES_tradnl"/>
        </w:rPr>
        <w:lastRenderedPageBreak/>
        <w:t>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93DD53E" w14:textId="77777777" w:rsidR="000D134C" w:rsidRPr="006342FB" w:rsidRDefault="000D134C" w:rsidP="005C2A3E">
      <w:pPr>
        <w:spacing w:after="0" w:line="360" w:lineRule="auto"/>
        <w:contextualSpacing/>
        <w:jc w:val="both"/>
        <w:rPr>
          <w:rFonts w:ascii="Palatino Linotype" w:hAnsi="Palatino Linotype" w:cs="Palatino Linotype"/>
          <w:color w:val="000000"/>
          <w:sz w:val="24"/>
          <w:szCs w:val="24"/>
          <w:lang w:val="es-ES_tradnl"/>
        </w:rPr>
      </w:pPr>
    </w:p>
    <w:p w14:paraId="042A9F24" w14:textId="77777777" w:rsidR="000D134C" w:rsidRPr="006342FB" w:rsidRDefault="000D134C" w:rsidP="005C2A3E">
      <w:pPr>
        <w:spacing w:after="0" w:line="360" w:lineRule="auto"/>
        <w:contextualSpacing/>
        <w:jc w:val="both"/>
        <w:rPr>
          <w:rFonts w:ascii="Palatino Linotype" w:hAnsi="Palatino Linotype" w:cs="Palatino Linotype"/>
          <w:color w:val="000000"/>
          <w:sz w:val="24"/>
          <w:szCs w:val="24"/>
          <w:lang w:val="es-ES_tradnl"/>
        </w:rPr>
      </w:pPr>
      <w:r w:rsidRPr="006342FB">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6342FB">
        <w:rPr>
          <w:rFonts w:ascii="Palatino Linotype" w:hAnsi="Palatino Linotype" w:cs="Palatino Linotype"/>
          <w:color w:val="000000"/>
          <w:sz w:val="24"/>
          <w:szCs w:val="24"/>
          <w:vertAlign w:val="superscript"/>
          <w:lang w:val="es-ES_tradnl"/>
        </w:rPr>
        <w:footnoteReference w:id="1"/>
      </w:r>
      <w:r w:rsidRPr="006342FB">
        <w:rPr>
          <w:rFonts w:ascii="Palatino Linotype" w:hAnsi="Palatino Linotype" w:cs="Palatino Linotype"/>
          <w:color w:val="000000"/>
          <w:sz w:val="24"/>
          <w:szCs w:val="24"/>
          <w:lang w:val="es-ES_tradnl"/>
        </w:rPr>
        <w:t xml:space="preserve">, la cual permite dilucidar alguna </w:t>
      </w:r>
      <w:r w:rsidRPr="006342FB">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14:paraId="7227E5F7" w14:textId="77777777" w:rsidR="000D134C" w:rsidRPr="006342FB" w:rsidRDefault="000D134C" w:rsidP="005C2A3E">
      <w:pPr>
        <w:spacing w:after="0" w:line="360" w:lineRule="auto"/>
        <w:contextualSpacing/>
        <w:jc w:val="both"/>
        <w:rPr>
          <w:rFonts w:ascii="Palatino Linotype" w:hAnsi="Palatino Linotype" w:cs="Palatino Linotype"/>
          <w:color w:val="000000"/>
          <w:sz w:val="24"/>
          <w:szCs w:val="24"/>
          <w:lang w:val="es-ES_tradnl"/>
        </w:rPr>
      </w:pPr>
    </w:p>
    <w:p w14:paraId="7FAE3647" w14:textId="77777777" w:rsidR="000D134C" w:rsidRPr="006342FB" w:rsidRDefault="000D134C" w:rsidP="005C2A3E">
      <w:pPr>
        <w:spacing w:after="0" w:line="360" w:lineRule="auto"/>
        <w:contextualSpacing/>
        <w:jc w:val="both"/>
        <w:rPr>
          <w:rFonts w:ascii="Palatino Linotype" w:hAnsi="Palatino Linotype" w:cs="Palatino Linotype"/>
          <w:color w:val="000000"/>
          <w:sz w:val="24"/>
          <w:szCs w:val="24"/>
          <w:lang w:val="es-ES_tradnl"/>
        </w:rPr>
      </w:pPr>
      <w:r w:rsidRPr="006342FB">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5965443E" w14:textId="77777777" w:rsidR="000D134C" w:rsidRPr="006342FB" w:rsidRDefault="000D134C" w:rsidP="005C2A3E">
      <w:pPr>
        <w:spacing w:after="0" w:line="360" w:lineRule="auto"/>
        <w:contextualSpacing/>
        <w:jc w:val="both"/>
        <w:rPr>
          <w:rFonts w:ascii="Palatino Linotype" w:hAnsi="Palatino Linotype" w:cs="Palatino Linotype"/>
          <w:color w:val="000000"/>
          <w:sz w:val="24"/>
          <w:szCs w:val="24"/>
          <w:lang w:val="es-ES_tradnl"/>
        </w:rPr>
      </w:pPr>
    </w:p>
    <w:p w14:paraId="1CF7E182" w14:textId="13435A94" w:rsidR="000D134C" w:rsidRPr="006342FB" w:rsidRDefault="003530A6" w:rsidP="005C2A3E">
      <w:pPr>
        <w:autoSpaceDE w:val="0"/>
        <w:autoSpaceDN w:val="0"/>
        <w:adjustRightInd w:val="0"/>
        <w:spacing w:after="0" w:line="360" w:lineRule="auto"/>
        <w:jc w:val="both"/>
        <w:rPr>
          <w:rFonts w:ascii="Palatino Linotype" w:hAnsi="Palatino Linotype" w:cs="Arial"/>
          <w:b/>
          <w:sz w:val="28"/>
        </w:rPr>
      </w:pPr>
      <w:r w:rsidRPr="006342FB">
        <w:rPr>
          <w:rFonts w:ascii="Palatino Linotype" w:hAnsi="Palatino Linotype"/>
          <w:b/>
          <w:color w:val="000000" w:themeColor="text1"/>
          <w:sz w:val="26"/>
          <w:szCs w:val="26"/>
          <w:lang w:val="es-ES_tradnl"/>
        </w:rPr>
        <w:t>CUARTO</w:t>
      </w:r>
      <w:r w:rsidR="000D134C" w:rsidRPr="006342FB">
        <w:rPr>
          <w:rFonts w:ascii="Palatino Linotype" w:hAnsi="Palatino Linotype"/>
          <w:b/>
          <w:color w:val="000000" w:themeColor="text1"/>
          <w:sz w:val="26"/>
          <w:szCs w:val="26"/>
          <w:lang w:val="es-ES_tradnl"/>
        </w:rPr>
        <w:t xml:space="preserve">. </w:t>
      </w:r>
      <w:r w:rsidR="000D134C" w:rsidRPr="006342FB">
        <w:rPr>
          <w:rFonts w:ascii="Palatino Linotype" w:hAnsi="Palatino Linotype" w:cs="Arial"/>
          <w:b/>
          <w:sz w:val="28"/>
        </w:rPr>
        <w:t>Del estudio y resolución del asunto.</w:t>
      </w:r>
      <w:r w:rsidR="000D134C" w:rsidRPr="006342FB">
        <w:rPr>
          <w:rFonts w:ascii="Palatino Linotype" w:hAnsi="Palatino Linotype" w:cs="Arial"/>
          <w:sz w:val="28"/>
        </w:rPr>
        <w:t xml:space="preserve"> </w:t>
      </w:r>
    </w:p>
    <w:p w14:paraId="6C92E9AD"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B1B8D8E"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B12563B" w14:textId="77777777" w:rsidR="000D134C" w:rsidRPr="006342FB"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480B5A00" w14:textId="6E82A7A7" w:rsidR="00E42D13" w:rsidRPr="006342FB" w:rsidRDefault="00D6089A" w:rsidP="00FD10D9">
      <w:pPr>
        <w:spacing w:after="0" w:line="360" w:lineRule="auto"/>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 xml:space="preserve">Del 01 </w:t>
      </w:r>
      <w:r w:rsidR="00FD10D9" w:rsidRPr="006342FB">
        <w:rPr>
          <w:rFonts w:ascii="Palatino Linotype" w:eastAsia="Times New Roman" w:hAnsi="Palatino Linotype" w:cs="Palatino Linotype"/>
          <w:color w:val="000000"/>
          <w:sz w:val="24"/>
          <w:szCs w:val="24"/>
          <w:lang w:val="es-ES_tradnl" w:eastAsia="es-MX"/>
        </w:rPr>
        <w:t>al 2</w:t>
      </w:r>
      <w:r w:rsidRPr="006342FB">
        <w:rPr>
          <w:rFonts w:ascii="Palatino Linotype" w:eastAsia="Times New Roman" w:hAnsi="Palatino Linotype" w:cs="Palatino Linotype"/>
          <w:color w:val="000000"/>
          <w:sz w:val="24"/>
          <w:szCs w:val="24"/>
          <w:lang w:val="es-ES_tradnl" w:eastAsia="es-MX"/>
        </w:rPr>
        <w:t xml:space="preserve">8 de </w:t>
      </w:r>
      <w:r w:rsidR="00FD10D9" w:rsidRPr="006342FB">
        <w:rPr>
          <w:rFonts w:ascii="Palatino Linotype" w:eastAsia="Times New Roman" w:hAnsi="Palatino Linotype" w:cs="Palatino Linotype"/>
          <w:color w:val="000000"/>
          <w:sz w:val="24"/>
          <w:szCs w:val="24"/>
          <w:lang w:val="es-ES_tradnl" w:eastAsia="es-MX"/>
        </w:rPr>
        <w:t>febrero</w:t>
      </w:r>
      <w:r w:rsidRPr="006342FB">
        <w:rPr>
          <w:rFonts w:ascii="Palatino Linotype" w:eastAsia="Times New Roman" w:hAnsi="Palatino Linotype" w:cs="Palatino Linotype"/>
          <w:color w:val="000000"/>
          <w:sz w:val="24"/>
          <w:szCs w:val="24"/>
          <w:lang w:val="es-ES_tradnl" w:eastAsia="es-MX"/>
        </w:rPr>
        <w:t xml:space="preserve"> de 2025.</w:t>
      </w:r>
    </w:p>
    <w:p w14:paraId="7688986D" w14:textId="77777777" w:rsidR="00E42D13" w:rsidRPr="006342FB" w:rsidRDefault="00E42D13" w:rsidP="00202397">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203E7734" w14:textId="02523596" w:rsidR="00F562EE" w:rsidRPr="006342FB" w:rsidRDefault="00FD10D9" w:rsidP="00D6089A">
      <w:pPr>
        <w:pStyle w:val="Prrafodelista"/>
        <w:numPr>
          <w:ilvl w:val="0"/>
          <w:numId w:val="18"/>
        </w:numPr>
        <w:spacing w:after="0" w:line="360" w:lineRule="auto"/>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lastRenderedPageBreak/>
        <w:t xml:space="preserve">Oficios que se recibieron y los que se emitieron en la </w:t>
      </w:r>
      <w:r w:rsidR="0047481B" w:rsidRPr="006342FB">
        <w:rPr>
          <w:rFonts w:ascii="Palatino Linotype" w:eastAsia="Times New Roman" w:hAnsi="Palatino Linotype" w:cs="Palatino Linotype"/>
          <w:color w:val="000000"/>
          <w:sz w:val="24"/>
          <w:szCs w:val="24"/>
          <w:lang w:eastAsia="es-MX"/>
        </w:rPr>
        <w:t>Dirección General de Planeación, Gestión Urbana y Ciudad Inteligente.</w:t>
      </w:r>
    </w:p>
    <w:p w14:paraId="1EBD6E01" w14:textId="77777777" w:rsidR="00CC396A" w:rsidRPr="006342FB" w:rsidRDefault="00CC396A" w:rsidP="00CC396A">
      <w:pPr>
        <w:pStyle w:val="Prrafodelista"/>
        <w:spacing w:after="0" w:line="360" w:lineRule="auto"/>
        <w:ind w:left="1080"/>
        <w:jc w:val="both"/>
        <w:rPr>
          <w:rFonts w:ascii="Palatino Linotype" w:eastAsia="Times New Roman" w:hAnsi="Palatino Linotype" w:cs="Palatino Linotype"/>
          <w:color w:val="000000"/>
          <w:sz w:val="24"/>
          <w:szCs w:val="24"/>
          <w:lang w:val="es-ES_tradnl" w:eastAsia="es-MX"/>
        </w:rPr>
      </w:pPr>
    </w:p>
    <w:p w14:paraId="5633A6DF" w14:textId="10A47C99" w:rsidR="00B0361F" w:rsidRPr="006342FB" w:rsidRDefault="00CC396A" w:rsidP="00CC396A">
      <w:pPr>
        <w:spacing w:after="0" w:line="360" w:lineRule="auto"/>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De lo expuesto con anterioridad, el Sujeto Obligado fue omiso en emitir su respuesta, por lo que se constituyó la figura de la negativa ficta.</w:t>
      </w:r>
    </w:p>
    <w:p w14:paraId="1F2D0FA2" w14:textId="77777777" w:rsidR="00CC396A" w:rsidRPr="006342FB" w:rsidRDefault="00CC396A" w:rsidP="00CC396A">
      <w:pPr>
        <w:spacing w:after="0" w:line="360" w:lineRule="auto"/>
        <w:jc w:val="both"/>
        <w:rPr>
          <w:rFonts w:ascii="Palatino Linotype" w:eastAsia="Times New Roman" w:hAnsi="Palatino Linotype" w:cs="Palatino Linotype"/>
          <w:color w:val="000000"/>
          <w:sz w:val="24"/>
          <w:szCs w:val="24"/>
          <w:lang w:val="es-ES_tradnl" w:eastAsia="es-MX"/>
        </w:rPr>
      </w:pPr>
    </w:p>
    <w:p w14:paraId="2B1217C1" w14:textId="77777777" w:rsidR="00CC396A" w:rsidRPr="006342FB" w:rsidRDefault="00CC396A" w:rsidP="00CC396A">
      <w:pPr>
        <w:spacing w:after="0" w:line="360" w:lineRule="auto"/>
        <w:jc w:val="both"/>
        <w:rPr>
          <w:rFonts w:ascii="Palatino Linotype" w:eastAsia="Palatino Linotype" w:hAnsi="Palatino Linotype" w:cs="Palatino Linotype"/>
          <w:color w:val="000000"/>
          <w:sz w:val="24"/>
          <w:szCs w:val="24"/>
          <w:lang w:eastAsia="es-MX"/>
        </w:rPr>
      </w:pPr>
      <w:r w:rsidRPr="006342FB">
        <w:rPr>
          <w:rFonts w:ascii="Palatino Linotype" w:eastAsia="Palatino Linotype" w:hAnsi="Palatino Linotype" w:cs="Palatino Linotype"/>
          <w:sz w:val="24"/>
          <w:szCs w:val="24"/>
          <w:lang w:eastAsia="es-MX"/>
        </w:rPr>
        <w:t xml:space="preserve">El derecho de acceso a la información pública es un </w:t>
      </w:r>
      <w:r w:rsidRPr="006342FB">
        <w:rPr>
          <w:rFonts w:ascii="Palatino Linotype" w:eastAsia="Palatino Linotype" w:hAnsi="Palatino Linotype" w:cs="Palatino Linotype"/>
          <w:color w:val="000000"/>
          <w:sz w:val="24"/>
          <w:szCs w:val="24"/>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0261E2D" w14:textId="77777777" w:rsidR="00CC396A" w:rsidRPr="006342FB" w:rsidRDefault="00CC396A" w:rsidP="00CC396A">
      <w:pPr>
        <w:spacing w:after="0" w:line="360" w:lineRule="auto"/>
        <w:jc w:val="both"/>
        <w:rPr>
          <w:rFonts w:ascii="Palatino Linotype" w:eastAsia="Palatino Linotype" w:hAnsi="Palatino Linotype" w:cs="Palatino Linotype"/>
          <w:sz w:val="24"/>
          <w:szCs w:val="24"/>
          <w:lang w:eastAsia="es-MX"/>
        </w:rPr>
      </w:pPr>
    </w:p>
    <w:p w14:paraId="0160A71A" w14:textId="77777777" w:rsidR="00CC396A" w:rsidRPr="006342FB" w:rsidRDefault="00CC396A" w:rsidP="00CC396A">
      <w:pPr>
        <w:spacing w:after="0" w:line="360" w:lineRule="auto"/>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sz w:val="24"/>
          <w:szCs w:val="24"/>
          <w:lang w:eastAsia="es-MX"/>
        </w:rPr>
        <w:t xml:space="preserve">Por lo que en cumplimiento a las obligaciones que establece nuestra Carta Magna, la Constitución Estatal y la Ley de la materia le imponen, el </w:t>
      </w:r>
      <w:r w:rsidRPr="006342FB">
        <w:rPr>
          <w:rFonts w:ascii="Palatino Linotype" w:eastAsia="Palatino Linotype" w:hAnsi="Palatino Linotype" w:cs="Palatino Linotype"/>
          <w:b/>
          <w:sz w:val="24"/>
          <w:szCs w:val="24"/>
          <w:lang w:eastAsia="es-MX"/>
        </w:rPr>
        <w:t>Sujeto Obligado</w:t>
      </w:r>
      <w:r w:rsidRPr="006342FB">
        <w:rPr>
          <w:rFonts w:ascii="Palatino Linotype" w:eastAsia="Palatino Linotype" w:hAnsi="Palatino Linotype" w:cs="Palatino Linotype"/>
          <w:sz w:val="24"/>
          <w:szCs w:val="24"/>
          <w:lang w:eastAsia="es-MX"/>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6342FB">
        <w:rPr>
          <w:rFonts w:ascii="Palatino Linotype" w:eastAsia="Palatino Linotype" w:hAnsi="Palatino Linotype" w:cs="Palatino Linotype"/>
          <w:b/>
          <w:sz w:val="24"/>
          <w:szCs w:val="24"/>
          <w:lang w:eastAsia="es-MX"/>
        </w:rPr>
        <w:t>Sujeto Obligado</w:t>
      </w:r>
      <w:r w:rsidRPr="006342FB">
        <w:rPr>
          <w:rFonts w:ascii="Palatino Linotype" w:eastAsia="Palatino Linotype" w:hAnsi="Palatino Linotype" w:cs="Palatino Linotype"/>
          <w:sz w:val="24"/>
          <w:szCs w:val="24"/>
          <w:lang w:eastAsia="es-MX"/>
        </w:rPr>
        <w:t xml:space="preserve"> fue omiso en dar respuesta a la solicitud de información dentro de los plazos establecidos en la Ley de Transparencia Local.</w:t>
      </w:r>
    </w:p>
    <w:p w14:paraId="73F74292" w14:textId="77777777" w:rsidR="00CC396A" w:rsidRPr="006342FB" w:rsidRDefault="00CC396A" w:rsidP="00CC396A">
      <w:pPr>
        <w:spacing w:after="0" w:line="360" w:lineRule="auto"/>
        <w:jc w:val="both"/>
        <w:rPr>
          <w:rFonts w:ascii="Palatino Linotype" w:eastAsia="Palatino Linotype" w:hAnsi="Palatino Linotype" w:cs="Palatino Linotype"/>
          <w:sz w:val="24"/>
          <w:szCs w:val="24"/>
          <w:lang w:eastAsia="es-MX"/>
        </w:rPr>
      </w:pPr>
    </w:p>
    <w:p w14:paraId="6FC1C8BC" w14:textId="77777777" w:rsidR="00CC396A" w:rsidRPr="006342FB" w:rsidRDefault="00CC396A" w:rsidP="00CC396A">
      <w:pPr>
        <w:spacing w:after="0" w:line="360" w:lineRule="auto"/>
        <w:jc w:val="both"/>
        <w:rPr>
          <w:rFonts w:ascii="Palatino Linotype" w:eastAsia="Times New Roman" w:hAnsi="Palatino Linotype" w:cs="Times New Roman"/>
          <w:sz w:val="24"/>
          <w:szCs w:val="24"/>
          <w:lang w:eastAsia="es-ES"/>
        </w:rPr>
      </w:pPr>
      <w:r w:rsidRPr="006342FB">
        <w:rPr>
          <w:rFonts w:ascii="Palatino Linotype" w:hAnsi="Palatino Linotype" w:cs="Arial"/>
          <w:sz w:val="24"/>
          <w:szCs w:val="24"/>
        </w:rPr>
        <w:t xml:space="preserve">En este tenor, es necesario subrayar que </w:t>
      </w:r>
      <w:r w:rsidRPr="006342FB">
        <w:rPr>
          <w:rFonts w:ascii="Palatino Linotype" w:eastAsia="Times New Roman" w:hAnsi="Palatino Linotype" w:cs="Times New Roman"/>
          <w:sz w:val="24"/>
          <w:szCs w:val="24"/>
          <w:lang w:eastAsia="es-ES"/>
        </w:rPr>
        <w:t xml:space="preserve">el derecho de acceso a la información pública implica que cualquier persona conozca la información contenida en los documentos que </w:t>
      </w:r>
      <w:r w:rsidRPr="006342FB">
        <w:rPr>
          <w:rFonts w:ascii="Palatino Linotype" w:eastAsia="Times New Roman" w:hAnsi="Palatino Linotype" w:cs="Times New Roman"/>
          <w:sz w:val="24"/>
          <w:szCs w:val="24"/>
          <w:lang w:eastAsia="es-ES"/>
        </w:rPr>
        <w:lastRenderedPageBreak/>
        <w:t>se encuentren en los archivos de los sujetos obligados, conforme a los artículos 4, 12, 24 último párrafo y 160 de la Ley local en la materia, que a la letra citan:</w:t>
      </w:r>
    </w:p>
    <w:p w14:paraId="783EB6AD"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b/>
          <w:i/>
          <w:lang w:eastAsia="es-ES"/>
        </w:rPr>
        <w:t>“Artículo 4.</w:t>
      </w:r>
      <w:r w:rsidRPr="006342FB">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8F2F7B9"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C1624D6"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388FFB29"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b/>
          <w:i/>
          <w:lang w:eastAsia="es-ES"/>
        </w:rPr>
        <w:t>Artículo 12.</w:t>
      </w:r>
      <w:r w:rsidRPr="006342FB">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06A3306F"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w:t>
      </w:r>
      <w:r w:rsidRPr="006342FB">
        <w:rPr>
          <w:rFonts w:ascii="Palatino Linotype" w:eastAsia="Times New Roman" w:hAnsi="Palatino Linotype" w:cs="Times New Roman"/>
          <w:i/>
          <w:lang w:eastAsia="es-ES"/>
        </w:rPr>
        <w:lastRenderedPageBreak/>
        <w:t xml:space="preserve">conforme al interés del solicitante; no estarán obligados a generarla, resumirla, efectuar cálculos o practicar investigaciones. </w:t>
      </w:r>
    </w:p>
    <w:p w14:paraId="3D85D250"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i/>
          <w:lang w:eastAsia="es-ES"/>
        </w:rPr>
        <w:t>(…)</w:t>
      </w:r>
    </w:p>
    <w:p w14:paraId="51E2258C" w14:textId="77777777" w:rsidR="00CC396A" w:rsidRPr="006342FB" w:rsidRDefault="00CC396A" w:rsidP="00CC396A">
      <w:pPr>
        <w:spacing w:before="240" w:line="360" w:lineRule="auto"/>
        <w:ind w:left="851" w:right="851"/>
        <w:jc w:val="both"/>
        <w:rPr>
          <w:rFonts w:ascii="Palatino Linotype" w:eastAsia="Times New Roman" w:hAnsi="Palatino Linotype" w:cs="Times New Roman"/>
          <w:b/>
          <w:i/>
          <w:lang w:eastAsia="es-ES"/>
        </w:rPr>
      </w:pPr>
      <w:r w:rsidRPr="006342FB">
        <w:rPr>
          <w:rFonts w:ascii="Palatino Linotype" w:eastAsia="Times New Roman" w:hAnsi="Palatino Linotype" w:cs="Times New Roman"/>
          <w:b/>
          <w:i/>
          <w:lang w:eastAsia="es-ES"/>
        </w:rPr>
        <w:t xml:space="preserve">Artículo 24. </w:t>
      </w:r>
    </w:p>
    <w:p w14:paraId="6BC74792"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i/>
          <w:lang w:eastAsia="es-ES"/>
        </w:rPr>
        <w:t>(…)</w:t>
      </w:r>
    </w:p>
    <w:p w14:paraId="57119277"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582CC4C2"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i/>
          <w:lang w:eastAsia="es-ES"/>
        </w:rPr>
        <w:t>(…)</w:t>
      </w:r>
    </w:p>
    <w:p w14:paraId="48852509" w14:textId="77777777" w:rsidR="00CC396A" w:rsidRPr="006342FB" w:rsidRDefault="00CC396A" w:rsidP="00CC396A">
      <w:pPr>
        <w:spacing w:before="240" w:line="360" w:lineRule="auto"/>
        <w:ind w:left="851" w:right="851"/>
        <w:jc w:val="both"/>
        <w:rPr>
          <w:rFonts w:ascii="Palatino Linotype" w:eastAsia="Times New Roman" w:hAnsi="Palatino Linotype" w:cs="Times New Roman"/>
          <w:i/>
          <w:lang w:eastAsia="es-ES"/>
        </w:rPr>
      </w:pPr>
      <w:r w:rsidRPr="006342FB">
        <w:rPr>
          <w:rFonts w:ascii="Palatino Linotype" w:eastAsia="Times New Roman" w:hAnsi="Palatino Linotype" w:cs="Times New Roman"/>
          <w:b/>
          <w:i/>
          <w:lang w:eastAsia="es-ES"/>
        </w:rPr>
        <w:t>Artículo 160.</w:t>
      </w:r>
      <w:r w:rsidRPr="006342FB">
        <w:rPr>
          <w:rFonts w:ascii="Palatino Linotype" w:eastAsia="Times New Roman" w:hAnsi="Palatino Linotype" w:cs="Times New Roman"/>
          <w:i/>
          <w:lang w:eastAsia="es-ES"/>
        </w:rPr>
        <w:t xml:space="preserve"> Los sujetos obligados deberán otorgar acceso a los documentos que se </w:t>
      </w:r>
      <w:r w:rsidRPr="006342FB">
        <w:rPr>
          <w:rFonts w:ascii="Palatino Linotype" w:eastAsia="Times New Roman" w:hAnsi="Palatino Linotype" w:cs="Times New Roman"/>
          <w:b/>
          <w:i/>
          <w:lang w:eastAsia="es-ES"/>
        </w:rPr>
        <w:t xml:space="preserve"> </w:t>
      </w:r>
      <w:r w:rsidRPr="006342FB">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EAACF3" w14:textId="77777777" w:rsidR="00CC396A" w:rsidRPr="006342FB" w:rsidRDefault="00CC396A" w:rsidP="00CC396A">
      <w:pPr>
        <w:spacing w:before="240" w:line="360" w:lineRule="auto"/>
        <w:ind w:left="851" w:right="851"/>
        <w:jc w:val="both"/>
        <w:rPr>
          <w:rFonts w:ascii="Palatino Linotype" w:eastAsia="Times New Roman" w:hAnsi="Palatino Linotype" w:cs="Times New Roman"/>
          <w:b/>
          <w:i/>
          <w:lang w:eastAsia="es-ES"/>
        </w:rPr>
      </w:pPr>
      <w:r w:rsidRPr="006342FB">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6342FB">
        <w:rPr>
          <w:rFonts w:ascii="Palatino Linotype" w:eastAsia="Times New Roman" w:hAnsi="Palatino Linotype" w:cs="Times New Roman"/>
          <w:b/>
          <w:i/>
          <w:lang w:eastAsia="es-ES"/>
        </w:rPr>
        <w:t xml:space="preserve"> (Sic)</w:t>
      </w:r>
    </w:p>
    <w:p w14:paraId="63F9C895" w14:textId="77777777" w:rsidR="00CC396A" w:rsidRPr="006342FB" w:rsidRDefault="00CC396A" w:rsidP="00CC396A">
      <w:pPr>
        <w:spacing w:after="0" w:line="360" w:lineRule="auto"/>
        <w:jc w:val="both"/>
        <w:rPr>
          <w:rFonts w:ascii="Palatino Linotype" w:eastAsia="Times New Roman" w:hAnsi="Palatino Linotype" w:cs="Times New Roman"/>
          <w:sz w:val="24"/>
          <w:szCs w:val="24"/>
          <w:lang w:eastAsia="es-ES"/>
        </w:rPr>
      </w:pPr>
    </w:p>
    <w:p w14:paraId="0090E1F6" w14:textId="77777777" w:rsidR="00CC396A" w:rsidRPr="006342FB" w:rsidRDefault="00CC396A" w:rsidP="00CC396A">
      <w:pPr>
        <w:spacing w:after="0" w:line="360" w:lineRule="auto"/>
        <w:jc w:val="both"/>
        <w:rPr>
          <w:rFonts w:ascii="Palatino Linotype" w:eastAsia="Times New Roman" w:hAnsi="Palatino Linotype" w:cs="Times New Roman"/>
          <w:sz w:val="24"/>
          <w:szCs w:val="24"/>
          <w:lang w:eastAsia="es-ES"/>
        </w:rPr>
      </w:pPr>
      <w:r w:rsidRPr="006342FB">
        <w:rPr>
          <w:rFonts w:ascii="Palatino Linotype" w:eastAsia="Times New Roman" w:hAnsi="Palatino Linotype" w:cs="Times New Roman"/>
          <w:sz w:val="24"/>
          <w:szCs w:val="24"/>
          <w:lang w:eastAsia="es-ES"/>
        </w:rPr>
        <w:t xml:space="preserve">Así que la obligación de los </w:t>
      </w:r>
      <w:r w:rsidRPr="006342FB">
        <w:rPr>
          <w:rFonts w:ascii="Palatino Linotype" w:eastAsia="Times New Roman" w:hAnsi="Palatino Linotype" w:cs="Times New Roman"/>
          <w:b/>
          <w:sz w:val="24"/>
          <w:szCs w:val="24"/>
          <w:lang w:eastAsia="es-ES"/>
        </w:rPr>
        <w:t>Sujetos Obligados</w:t>
      </w:r>
      <w:r w:rsidRPr="006342FB">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342FB">
        <w:rPr>
          <w:rFonts w:ascii="Palatino Linotype" w:eastAsia="Times New Roman" w:hAnsi="Palatino Linotype" w:cs="Times New Roman"/>
          <w:bCs/>
          <w:sz w:val="24"/>
          <w:szCs w:val="24"/>
          <w:lang w:eastAsia="es-ES"/>
        </w:rPr>
        <w:t>de la Ley local en la materia, que se reproduce de la siguiente forma</w:t>
      </w:r>
      <w:r w:rsidRPr="006342FB">
        <w:rPr>
          <w:rFonts w:ascii="Palatino Linotype" w:eastAsia="Times New Roman" w:hAnsi="Palatino Linotype" w:cs="Times New Roman"/>
          <w:sz w:val="24"/>
          <w:szCs w:val="24"/>
          <w:lang w:eastAsia="es-ES"/>
        </w:rPr>
        <w:t>:</w:t>
      </w:r>
    </w:p>
    <w:p w14:paraId="51394813" w14:textId="77777777" w:rsidR="00CC396A" w:rsidRPr="006342FB" w:rsidRDefault="00CC396A" w:rsidP="00CC396A">
      <w:pPr>
        <w:spacing w:before="240" w:line="360" w:lineRule="auto"/>
        <w:ind w:left="851" w:right="851"/>
        <w:jc w:val="both"/>
        <w:rPr>
          <w:rFonts w:ascii="Palatino Linotype" w:eastAsia="Times New Roman" w:hAnsi="Palatino Linotype" w:cs="Arial"/>
          <w:b/>
          <w:i/>
          <w:lang w:eastAsia="es-ES"/>
        </w:rPr>
      </w:pPr>
      <w:r w:rsidRPr="006342FB">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342FB">
        <w:rPr>
          <w:rFonts w:ascii="Palatino Linotype" w:eastAsia="Times New Roman" w:hAnsi="Palatino Linotype" w:cs="Arial"/>
          <w:b/>
          <w:i/>
          <w:lang w:eastAsia="es-ES"/>
        </w:rPr>
        <w:t>[Sic]</w:t>
      </w:r>
    </w:p>
    <w:p w14:paraId="6887B4B8" w14:textId="77777777" w:rsidR="00B0361F" w:rsidRPr="006342FB" w:rsidRDefault="00B0361F" w:rsidP="005C2A3E">
      <w:pPr>
        <w:spacing w:after="0" w:line="360" w:lineRule="auto"/>
        <w:jc w:val="both"/>
        <w:rPr>
          <w:rFonts w:ascii="Palatino Linotype" w:eastAsia="Times New Roman" w:hAnsi="Palatino Linotype" w:cs="Palatino Linotype"/>
          <w:color w:val="000000"/>
          <w:sz w:val="24"/>
          <w:szCs w:val="24"/>
          <w:lang w:val="es-ES_tradnl" w:eastAsia="es-MX"/>
        </w:rPr>
      </w:pPr>
    </w:p>
    <w:p w14:paraId="392CF686" w14:textId="494C5D15" w:rsidR="00B0361F" w:rsidRPr="006342FB" w:rsidRDefault="00CC396A" w:rsidP="005C2A3E">
      <w:pPr>
        <w:spacing w:after="0" w:line="360" w:lineRule="auto"/>
        <w:jc w:val="both"/>
        <w:rPr>
          <w:rFonts w:ascii="Palatino Linotype" w:eastAsia="Times New Roman" w:hAnsi="Palatino Linotype" w:cs="Palatino Linotype"/>
          <w:color w:val="000000"/>
          <w:sz w:val="24"/>
          <w:szCs w:val="24"/>
          <w:lang w:val="es-ES_tradnl" w:eastAsia="es-MX"/>
        </w:rPr>
      </w:pPr>
      <w:r w:rsidRPr="006342FB">
        <w:rPr>
          <w:rFonts w:ascii="Palatino Linotype" w:eastAsia="Times New Roman" w:hAnsi="Palatino Linotype" w:cs="Palatino Linotype"/>
          <w:color w:val="000000"/>
          <w:sz w:val="24"/>
          <w:szCs w:val="24"/>
          <w:lang w:val="es-ES_tradnl" w:eastAsia="es-MX"/>
        </w:rPr>
        <w:t>Así, que el Recurrente inconforme, presentó su medio de impugnación señalando como razones y motivos de inconformidad que: “</w:t>
      </w:r>
      <w:r w:rsidR="0047481B" w:rsidRPr="006342FB">
        <w:rPr>
          <w:rFonts w:ascii="Palatino Linotype" w:eastAsia="Times New Roman" w:hAnsi="Palatino Linotype" w:cs="Palatino Linotype"/>
          <w:i/>
          <w:color w:val="000000"/>
          <w:sz w:val="24"/>
          <w:szCs w:val="24"/>
          <w:lang w:eastAsia="es-MX"/>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6342FB">
        <w:rPr>
          <w:rFonts w:ascii="Palatino Linotype" w:eastAsia="Times New Roman" w:hAnsi="Palatino Linotype" w:cs="Palatino Linotype"/>
          <w:color w:val="000000"/>
          <w:sz w:val="24"/>
          <w:szCs w:val="24"/>
          <w:lang w:val="es-ES_tradnl" w:eastAsia="es-MX"/>
        </w:rPr>
        <w:t>”</w:t>
      </w:r>
    </w:p>
    <w:p w14:paraId="0CFA39F1" w14:textId="77777777" w:rsidR="00B0361F" w:rsidRPr="006342FB" w:rsidRDefault="00B0361F" w:rsidP="005C2A3E">
      <w:pPr>
        <w:spacing w:after="0" w:line="360" w:lineRule="auto"/>
        <w:jc w:val="both"/>
        <w:rPr>
          <w:rFonts w:ascii="Palatino Linotype" w:eastAsia="Times New Roman" w:hAnsi="Palatino Linotype" w:cs="Palatino Linotype"/>
          <w:color w:val="000000"/>
          <w:sz w:val="24"/>
          <w:szCs w:val="24"/>
          <w:lang w:val="es-ES_tradnl" w:eastAsia="es-MX"/>
        </w:rPr>
      </w:pPr>
    </w:p>
    <w:p w14:paraId="49FDA75C" w14:textId="1EA34F07" w:rsidR="00CC396A" w:rsidRPr="006342FB" w:rsidRDefault="00CC396A"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t xml:space="preserve">Por lo que el </w:t>
      </w:r>
      <w:r w:rsidR="0047481B" w:rsidRPr="006342FB">
        <w:rPr>
          <w:rFonts w:ascii="Palatino Linotype" w:hAnsi="Palatino Linotype"/>
          <w:sz w:val="24"/>
          <w:szCs w:val="24"/>
        </w:rPr>
        <w:t>medio</w:t>
      </w:r>
      <w:r w:rsidRPr="006342FB">
        <w:rPr>
          <w:rFonts w:ascii="Palatino Linotype" w:hAnsi="Palatino Linotype"/>
          <w:sz w:val="24"/>
          <w:szCs w:val="24"/>
        </w:rPr>
        <w:t xml:space="preserve"> de impugnación procede de conformidad a la fracción </w:t>
      </w:r>
      <w:r w:rsidR="009C5726" w:rsidRPr="006342FB">
        <w:rPr>
          <w:rFonts w:ascii="Palatino Linotype" w:hAnsi="Palatino Linotype"/>
          <w:sz w:val="24"/>
          <w:szCs w:val="24"/>
        </w:rPr>
        <w:t>VI</w:t>
      </w:r>
      <w:r w:rsidRPr="006342FB">
        <w:rPr>
          <w:rFonts w:ascii="Palatino Linotype" w:hAnsi="Palatino Linotype"/>
          <w:sz w:val="24"/>
          <w:szCs w:val="24"/>
        </w:rPr>
        <w:t>I del artículo 179 de la Ley de Transparencia y Acceso a la Información Pública del Estado de México y Municipios.</w:t>
      </w:r>
    </w:p>
    <w:p w14:paraId="230A4F9D" w14:textId="77777777" w:rsidR="00CC396A" w:rsidRPr="006342FB" w:rsidRDefault="00CC396A" w:rsidP="00CC396A">
      <w:pPr>
        <w:autoSpaceDE w:val="0"/>
        <w:autoSpaceDN w:val="0"/>
        <w:adjustRightInd w:val="0"/>
        <w:spacing w:before="240" w:line="276" w:lineRule="auto"/>
        <w:ind w:left="851"/>
        <w:jc w:val="both"/>
        <w:rPr>
          <w:rFonts w:ascii="Palatino Linotype" w:hAnsi="Palatino Linotype"/>
          <w:i/>
          <w:szCs w:val="24"/>
        </w:rPr>
      </w:pPr>
      <w:r w:rsidRPr="006342FB">
        <w:rPr>
          <w:rFonts w:ascii="Palatino Linotype" w:hAnsi="Palatino Linotype"/>
          <w:b/>
          <w:i/>
          <w:szCs w:val="24"/>
        </w:rPr>
        <w:t>Artículo 179.</w:t>
      </w:r>
      <w:r w:rsidRPr="006342FB">
        <w:rPr>
          <w:rFonts w:ascii="Palatino Linotype" w:hAnsi="Palatino Linotype"/>
          <w:i/>
          <w:szCs w:val="24"/>
        </w:rPr>
        <w:t xml:space="preserve"> El recurso de revisión es un medio de protección que la Ley otorga a los particulares, para hacer valer su derecho de acceso a la información pública, y procederá en contra de las siguientes causas:</w:t>
      </w:r>
    </w:p>
    <w:p w14:paraId="59218D18" w14:textId="77777777" w:rsidR="009C5726" w:rsidRPr="006342FB" w:rsidRDefault="009C5726" w:rsidP="009C5726">
      <w:pPr>
        <w:autoSpaceDE w:val="0"/>
        <w:autoSpaceDN w:val="0"/>
        <w:adjustRightInd w:val="0"/>
        <w:spacing w:before="240" w:line="360" w:lineRule="auto"/>
        <w:ind w:left="709"/>
        <w:jc w:val="both"/>
        <w:rPr>
          <w:rFonts w:ascii="Palatino Linotype" w:hAnsi="Palatino Linotype"/>
          <w:b/>
          <w:i/>
          <w:szCs w:val="24"/>
        </w:rPr>
      </w:pPr>
      <w:r w:rsidRPr="006342FB">
        <w:rPr>
          <w:rFonts w:ascii="Palatino Linotype" w:hAnsi="Palatino Linotype"/>
          <w:b/>
          <w:i/>
          <w:szCs w:val="24"/>
        </w:rPr>
        <w:t xml:space="preserve">VII. </w:t>
      </w:r>
      <w:r w:rsidRPr="006342FB">
        <w:rPr>
          <w:rFonts w:ascii="Palatino Linotype" w:hAnsi="Palatino Linotype"/>
          <w:bCs/>
          <w:i/>
          <w:szCs w:val="24"/>
        </w:rPr>
        <w:t>La falta de respuesta a una solicitud de acceso a la información</w:t>
      </w:r>
    </w:p>
    <w:p w14:paraId="6A5BB4B9" w14:textId="6EFF6F95" w:rsidR="00CC396A" w:rsidRPr="006342FB" w:rsidRDefault="00CC396A"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t xml:space="preserve">En actuaciones subsecuentes, el Sujeto Obligado dejó de ser omiso y en la etapa de manifestaciones, por medio de </w:t>
      </w:r>
      <w:r w:rsidR="0047481B" w:rsidRPr="006342FB">
        <w:rPr>
          <w:rFonts w:ascii="Palatino Linotype" w:hAnsi="Palatino Linotype"/>
          <w:sz w:val="24"/>
          <w:szCs w:val="24"/>
        </w:rPr>
        <w:t>cuatro</w:t>
      </w:r>
      <w:r w:rsidRPr="006342FB">
        <w:rPr>
          <w:rFonts w:ascii="Palatino Linotype" w:hAnsi="Palatino Linotype"/>
          <w:sz w:val="24"/>
          <w:szCs w:val="24"/>
        </w:rPr>
        <w:t xml:space="preserve"> archivo</w:t>
      </w:r>
      <w:r w:rsidR="0047481B" w:rsidRPr="006342FB">
        <w:rPr>
          <w:rFonts w:ascii="Palatino Linotype" w:hAnsi="Palatino Linotype"/>
          <w:sz w:val="24"/>
          <w:szCs w:val="24"/>
        </w:rPr>
        <w:t>s</w:t>
      </w:r>
      <w:r w:rsidRPr="006342FB">
        <w:rPr>
          <w:rFonts w:ascii="Palatino Linotype" w:hAnsi="Palatino Linotype"/>
          <w:sz w:val="24"/>
          <w:szCs w:val="24"/>
        </w:rPr>
        <w:t xml:space="preserve"> electrónico</w:t>
      </w:r>
      <w:r w:rsidR="0047481B" w:rsidRPr="006342FB">
        <w:rPr>
          <w:rFonts w:ascii="Palatino Linotype" w:hAnsi="Palatino Linotype"/>
          <w:sz w:val="24"/>
          <w:szCs w:val="24"/>
        </w:rPr>
        <w:t>s</w:t>
      </w:r>
      <w:r w:rsidRPr="006342FB">
        <w:rPr>
          <w:rFonts w:ascii="Palatino Linotype" w:hAnsi="Palatino Linotype"/>
          <w:sz w:val="24"/>
          <w:szCs w:val="24"/>
        </w:rPr>
        <w:t>, presenta su respuesta a la solicitud de información, en los siguientes términos.</w:t>
      </w:r>
    </w:p>
    <w:p w14:paraId="3DB529FE" w14:textId="4907755F" w:rsidR="0047481B" w:rsidRPr="006342FB" w:rsidRDefault="00D317FF" w:rsidP="002F5594">
      <w:pPr>
        <w:pStyle w:val="Prrafodelista"/>
        <w:numPr>
          <w:ilvl w:val="0"/>
          <w:numId w:val="29"/>
        </w:num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i/>
          <w:iCs/>
          <w:sz w:val="24"/>
          <w:szCs w:val="24"/>
        </w:rPr>
        <w:lastRenderedPageBreak/>
        <w:t>1360-2026-INNOVACIÓN</w:t>
      </w:r>
      <w:r w:rsidR="0096511A" w:rsidRPr="006342FB">
        <w:rPr>
          <w:rFonts w:ascii="Palatino Linotype" w:hAnsi="Palatino Linotype"/>
          <w:sz w:val="24"/>
          <w:szCs w:val="24"/>
        </w:rPr>
        <w:t xml:space="preserve">. Oficio de folios 20901000/0424/2026 dirigido al Titular de la Unidad de Transparencia por el que sustancialmente el Director General de Innovación, Planeación y Gestión Urbana, </w:t>
      </w:r>
      <w:r w:rsidR="00E96FCE" w:rsidRPr="006342FB">
        <w:rPr>
          <w:rFonts w:ascii="Palatino Linotype" w:hAnsi="Palatino Linotype"/>
          <w:sz w:val="24"/>
          <w:szCs w:val="24"/>
        </w:rPr>
        <w:t xml:space="preserve">solicita someter a votación de los integrantes del Comité de Transparencia la información confidencial </w:t>
      </w:r>
      <w:r w:rsidR="00441F2C" w:rsidRPr="006342FB">
        <w:rPr>
          <w:rFonts w:ascii="Palatino Linotype" w:hAnsi="Palatino Linotype"/>
          <w:sz w:val="24"/>
          <w:szCs w:val="24"/>
        </w:rPr>
        <w:t>contenida</w:t>
      </w:r>
      <w:r w:rsidR="00E96FCE" w:rsidRPr="006342FB">
        <w:rPr>
          <w:rFonts w:ascii="Palatino Linotype" w:hAnsi="Palatino Linotype"/>
          <w:sz w:val="24"/>
          <w:szCs w:val="24"/>
        </w:rPr>
        <w:t xml:space="preserve"> en los oficios recibidos y emitieron de la Dirección de </w:t>
      </w:r>
      <w:r w:rsidR="00441F2C" w:rsidRPr="006342FB">
        <w:rPr>
          <w:rFonts w:ascii="Palatino Linotype" w:hAnsi="Palatino Linotype"/>
          <w:sz w:val="24"/>
          <w:szCs w:val="24"/>
        </w:rPr>
        <w:t>Innovación y</w:t>
      </w:r>
      <w:r w:rsidR="00A2007D" w:rsidRPr="006342FB">
        <w:rPr>
          <w:rFonts w:ascii="Palatino Linotype" w:hAnsi="Palatino Linotype"/>
          <w:sz w:val="24"/>
          <w:szCs w:val="24"/>
        </w:rPr>
        <w:t xml:space="preserve"> Ciudad Inteligente del periodo 2025</w:t>
      </w:r>
      <w:r w:rsidR="00441F2C" w:rsidRPr="006342FB">
        <w:rPr>
          <w:rFonts w:ascii="Palatino Linotype" w:hAnsi="Palatino Linotype"/>
          <w:sz w:val="24"/>
          <w:szCs w:val="24"/>
        </w:rPr>
        <w:t>.</w:t>
      </w:r>
    </w:p>
    <w:p w14:paraId="71D5A976" w14:textId="3684BC3E" w:rsidR="00441F2C" w:rsidRPr="006342FB" w:rsidRDefault="00441F2C" w:rsidP="002F5594">
      <w:pPr>
        <w:pStyle w:val="Prrafodelista"/>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t>Adjunta cuadro de clasificación de la información.</w:t>
      </w:r>
    </w:p>
    <w:p w14:paraId="4A9D17DF" w14:textId="77777777" w:rsidR="002F5594" w:rsidRPr="006342FB" w:rsidRDefault="002F5594" w:rsidP="002F5594">
      <w:pPr>
        <w:pStyle w:val="Prrafodelista"/>
        <w:autoSpaceDE w:val="0"/>
        <w:autoSpaceDN w:val="0"/>
        <w:adjustRightInd w:val="0"/>
        <w:spacing w:before="240" w:line="360" w:lineRule="auto"/>
        <w:jc w:val="both"/>
        <w:rPr>
          <w:rFonts w:ascii="Palatino Linotype" w:hAnsi="Palatino Linotype"/>
          <w:sz w:val="24"/>
          <w:szCs w:val="24"/>
        </w:rPr>
      </w:pPr>
    </w:p>
    <w:p w14:paraId="08B7B790" w14:textId="6F59CAC4" w:rsidR="00AA0D55" w:rsidRPr="006342FB" w:rsidRDefault="00D317FF" w:rsidP="002F5594">
      <w:pPr>
        <w:pStyle w:val="Prrafodelista"/>
        <w:numPr>
          <w:ilvl w:val="0"/>
          <w:numId w:val="29"/>
        </w:num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i/>
          <w:iCs/>
          <w:sz w:val="24"/>
          <w:szCs w:val="24"/>
        </w:rPr>
        <w:t>1360-ANEXOS-2026-INNOV</w:t>
      </w:r>
      <w:r w:rsidR="00A12D8D" w:rsidRPr="006342FB">
        <w:rPr>
          <w:rFonts w:ascii="Palatino Linotype" w:hAnsi="Palatino Linotype"/>
          <w:b/>
          <w:bCs/>
          <w:i/>
          <w:iCs/>
          <w:sz w:val="24"/>
          <w:szCs w:val="24"/>
        </w:rPr>
        <w:t>.</w:t>
      </w:r>
      <w:r w:rsidR="00A12D8D" w:rsidRPr="006342FB">
        <w:rPr>
          <w:rFonts w:ascii="Palatino Linotype" w:hAnsi="Palatino Linotype"/>
          <w:sz w:val="24"/>
          <w:szCs w:val="24"/>
        </w:rPr>
        <w:t xml:space="preserve"> Oficio de folios 20901000/0480/2026 dirigido al Titular de la Unidad de Transparencia por el que </w:t>
      </w:r>
      <w:r w:rsidR="006F3548" w:rsidRPr="006342FB">
        <w:rPr>
          <w:rFonts w:ascii="Palatino Linotype" w:hAnsi="Palatino Linotype"/>
          <w:sz w:val="24"/>
          <w:szCs w:val="24"/>
        </w:rPr>
        <w:t>sustancialmente</w:t>
      </w:r>
      <w:r w:rsidR="00A12D8D" w:rsidRPr="006342FB">
        <w:rPr>
          <w:rFonts w:ascii="Palatino Linotype" w:hAnsi="Palatino Linotype"/>
          <w:sz w:val="24"/>
          <w:szCs w:val="24"/>
        </w:rPr>
        <w:t xml:space="preserve"> el</w:t>
      </w:r>
      <w:r w:rsidR="006F3548" w:rsidRPr="006342FB">
        <w:rPr>
          <w:rFonts w:ascii="Palatino Linotype" w:hAnsi="Palatino Linotype"/>
          <w:sz w:val="24"/>
          <w:szCs w:val="24"/>
        </w:rPr>
        <w:t xml:space="preserve"> Director</w:t>
      </w:r>
      <w:r w:rsidR="00A12D8D" w:rsidRPr="006342FB">
        <w:rPr>
          <w:rFonts w:ascii="Palatino Linotype" w:hAnsi="Palatino Linotype"/>
          <w:sz w:val="24"/>
          <w:szCs w:val="24"/>
        </w:rPr>
        <w:t xml:space="preserve"> </w:t>
      </w:r>
      <w:r w:rsidR="006F3548" w:rsidRPr="006342FB">
        <w:rPr>
          <w:rFonts w:ascii="Palatino Linotype" w:hAnsi="Palatino Linotype"/>
          <w:sz w:val="24"/>
          <w:szCs w:val="24"/>
        </w:rPr>
        <w:t xml:space="preserve">General de Innovación, Planeación y Gestión Urbana, informa que una vez recibida la petición vía SAIMEX, se realizó el análisis de lo solicitado </w:t>
      </w:r>
      <w:r w:rsidR="00AF5599" w:rsidRPr="006342FB">
        <w:rPr>
          <w:rFonts w:ascii="Palatino Linotype" w:hAnsi="Palatino Linotype"/>
          <w:sz w:val="24"/>
          <w:szCs w:val="24"/>
        </w:rPr>
        <w:t xml:space="preserve">encontrando que no se tenían los elementos suficientes para proporcionar su información. Por otra parte, </w:t>
      </w:r>
      <w:r w:rsidR="00AA0D55" w:rsidRPr="006342FB">
        <w:rPr>
          <w:rFonts w:ascii="Palatino Linotype" w:hAnsi="Palatino Linotype"/>
          <w:sz w:val="24"/>
          <w:szCs w:val="24"/>
        </w:rPr>
        <w:t xml:space="preserve">manifiesta que se adjuntan en formato PDF, en versión pública, los oficios solicitados. Y el </w:t>
      </w:r>
      <w:r w:rsidR="006D3353" w:rsidRPr="006342FB">
        <w:rPr>
          <w:rFonts w:ascii="Palatino Linotype" w:hAnsi="Palatino Linotype"/>
          <w:sz w:val="24"/>
          <w:szCs w:val="24"/>
        </w:rPr>
        <w:t>número</w:t>
      </w:r>
      <w:r w:rsidR="00AA0D55" w:rsidRPr="006342FB">
        <w:rPr>
          <w:rFonts w:ascii="Palatino Linotype" w:hAnsi="Palatino Linotype"/>
          <w:sz w:val="24"/>
          <w:szCs w:val="24"/>
        </w:rPr>
        <w:t xml:space="preserve"> de </w:t>
      </w:r>
      <w:r w:rsidR="006D3353" w:rsidRPr="006342FB">
        <w:rPr>
          <w:rFonts w:ascii="Palatino Linotype" w:hAnsi="Palatino Linotype"/>
          <w:sz w:val="24"/>
          <w:szCs w:val="24"/>
        </w:rPr>
        <w:t xml:space="preserve">acuerdo y </w:t>
      </w:r>
      <w:r w:rsidR="00AA0D55" w:rsidRPr="006342FB">
        <w:rPr>
          <w:rFonts w:ascii="Palatino Linotype" w:hAnsi="Palatino Linotype"/>
          <w:sz w:val="24"/>
          <w:szCs w:val="24"/>
        </w:rPr>
        <w:t>act</w:t>
      </w:r>
      <w:r w:rsidR="006D3353" w:rsidRPr="006342FB">
        <w:rPr>
          <w:rFonts w:ascii="Palatino Linotype" w:hAnsi="Palatino Linotype"/>
          <w:sz w:val="24"/>
          <w:szCs w:val="24"/>
        </w:rPr>
        <w:t>a</w:t>
      </w:r>
      <w:r w:rsidR="00AA0D55" w:rsidRPr="006342FB">
        <w:rPr>
          <w:rFonts w:ascii="Palatino Linotype" w:hAnsi="Palatino Linotype"/>
          <w:sz w:val="24"/>
          <w:szCs w:val="24"/>
        </w:rPr>
        <w:t xml:space="preserve">, </w:t>
      </w:r>
      <w:r w:rsidR="006D3353" w:rsidRPr="006342FB">
        <w:rPr>
          <w:rFonts w:ascii="Palatino Linotype" w:hAnsi="Palatino Linotype"/>
          <w:sz w:val="24"/>
          <w:szCs w:val="24"/>
        </w:rPr>
        <w:t>corresponden a</w:t>
      </w:r>
      <w:r w:rsidR="00AA0D55" w:rsidRPr="006342FB">
        <w:rPr>
          <w:rFonts w:ascii="Palatino Linotype" w:hAnsi="Palatino Linotype"/>
          <w:sz w:val="24"/>
          <w:szCs w:val="24"/>
        </w:rPr>
        <w:t xml:space="preserve"> CT/SE/85/02/2026, de la </w:t>
      </w:r>
      <w:r w:rsidR="006D3353" w:rsidRPr="006342FB">
        <w:rPr>
          <w:rFonts w:ascii="Palatino Linotype" w:hAnsi="Palatino Linotype"/>
          <w:sz w:val="24"/>
          <w:szCs w:val="24"/>
        </w:rPr>
        <w:t>Octagésima Quinta de fecha 11 de febrero de 2026.</w:t>
      </w:r>
    </w:p>
    <w:p w14:paraId="6462FE0A" w14:textId="77777777" w:rsidR="00B414DB" w:rsidRPr="006342FB" w:rsidRDefault="00B414DB" w:rsidP="002F5594">
      <w:pPr>
        <w:pStyle w:val="Prrafodelista"/>
        <w:numPr>
          <w:ilvl w:val="0"/>
          <w:numId w:val="29"/>
        </w:num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i/>
          <w:iCs/>
          <w:sz w:val="24"/>
          <w:szCs w:val="24"/>
        </w:rPr>
        <w:t>Ratificación 01360.</w:t>
      </w:r>
      <w:r w:rsidRPr="006342FB">
        <w:rPr>
          <w:rFonts w:ascii="Palatino Linotype" w:hAnsi="Palatino Linotype"/>
          <w:sz w:val="24"/>
          <w:szCs w:val="24"/>
        </w:rPr>
        <w:t xml:space="preserve"> Oficio de fecha 17 de febrero de los actuantes por medio de cual la Dirección General de Innovación, Planeación y Gestión Urbana ratifica la respuesta emitida.</w:t>
      </w:r>
    </w:p>
    <w:p w14:paraId="6542F2D2" w14:textId="44B8C336" w:rsidR="00D317FF" w:rsidRPr="006342FB" w:rsidRDefault="00D317FF" w:rsidP="002F5594">
      <w:pPr>
        <w:pStyle w:val="Prrafodelista"/>
        <w:numPr>
          <w:ilvl w:val="0"/>
          <w:numId w:val="29"/>
        </w:num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i/>
          <w:iCs/>
          <w:sz w:val="24"/>
          <w:szCs w:val="24"/>
        </w:rPr>
        <w:t>1360 ANEXO RR 01360 OFICIOS DIR. CD. INTELIGENTE_febrero</w:t>
      </w:r>
      <w:r w:rsidR="00441F2C" w:rsidRPr="006342FB">
        <w:rPr>
          <w:rFonts w:ascii="Palatino Linotype" w:hAnsi="Palatino Linotype"/>
          <w:sz w:val="24"/>
          <w:szCs w:val="24"/>
        </w:rPr>
        <w:t xml:space="preserve">. Una foja que corresponde a un oficio </w:t>
      </w:r>
      <w:r w:rsidR="00AE4283" w:rsidRPr="006342FB">
        <w:rPr>
          <w:rFonts w:ascii="Palatino Linotype" w:hAnsi="Palatino Linotype"/>
          <w:sz w:val="24"/>
          <w:szCs w:val="24"/>
        </w:rPr>
        <w:t>emitido por el Director General de Innovación, Planeación y Gestión Urbana.</w:t>
      </w:r>
    </w:p>
    <w:p w14:paraId="2C4237D8" w14:textId="35DBD886" w:rsidR="00AE4283" w:rsidRPr="006342FB" w:rsidRDefault="00AE4283"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lastRenderedPageBreak/>
        <w:t xml:space="preserve">De su análisis </w:t>
      </w:r>
      <w:r w:rsidR="00950D86" w:rsidRPr="006342FB">
        <w:rPr>
          <w:rFonts w:ascii="Palatino Linotype" w:hAnsi="Palatino Linotype"/>
          <w:sz w:val="24"/>
          <w:szCs w:val="24"/>
        </w:rPr>
        <w:t>tiene numero de folio DIyCI/0005/2025 con fecha 21 de febrero de 2025.</w:t>
      </w:r>
      <w:r w:rsidR="000F41AC" w:rsidRPr="006342FB">
        <w:rPr>
          <w:rFonts w:ascii="Palatino Linotype" w:hAnsi="Palatino Linotype"/>
          <w:sz w:val="24"/>
          <w:szCs w:val="24"/>
        </w:rPr>
        <w:t xml:space="preserve"> Lo cual nos permite </w:t>
      </w:r>
      <w:r w:rsidR="00BD11E0" w:rsidRPr="006342FB">
        <w:rPr>
          <w:rFonts w:ascii="Palatino Linotype" w:hAnsi="Palatino Linotype"/>
          <w:sz w:val="24"/>
          <w:szCs w:val="24"/>
        </w:rPr>
        <w:t xml:space="preserve">formular cuatro </w:t>
      </w:r>
      <w:r w:rsidR="000F41AC" w:rsidRPr="006342FB">
        <w:rPr>
          <w:rFonts w:ascii="Palatino Linotype" w:hAnsi="Palatino Linotype"/>
          <w:sz w:val="24"/>
          <w:szCs w:val="24"/>
        </w:rPr>
        <w:t>conclusiones.</w:t>
      </w:r>
    </w:p>
    <w:p w14:paraId="7B1AD330" w14:textId="0BE8D4AA" w:rsidR="000F41AC" w:rsidRPr="006342FB" w:rsidRDefault="000F41AC"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sz w:val="24"/>
          <w:szCs w:val="24"/>
        </w:rPr>
        <w:t>Uno</w:t>
      </w:r>
      <w:r w:rsidRPr="006342FB">
        <w:rPr>
          <w:rFonts w:ascii="Palatino Linotype" w:hAnsi="Palatino Linotype"/>
          <w:sz w:val="24"/>
          <w:szCs w:val="24"/>
        </w:rPr>
        <w:t xml:space="preserve">. Se testan datos de la persona que recibe, correspondientes a nombre y firma (se </w:t>
      </w:r>
      <w:r w:rsidR="00B414DB" w:rsidRPr="006342FB">
        <w:rPr>
          <w:rFonts w:ascii="Palatino Linotype" w:hAnsi="Palatino Linotype"/>
          <w:sz w:val="24"/>
          <w:szCs w:val="24"/>
        </w:rPr>
        <w:t>interpreta</w:t>
      </w:r>
      <w:r w:rsidRPr="006342FB">
        <w:rPr>
          <w:rFonts w:ascii="Palatino Linotype" w:hAnsi="Palatino Linotype"/>
          <w:sz w:val="24"/>
          <w:szCs w:val="24"/>
        </w:rPr>
        <w:t xml:space="preserve"> que </w:t>
      </w:r>
      <w:r w:rsidR="00B414DB" w:rsidRPr="006342FB">
        <w:rPr>
          <w:rFonts w:ascii="Palatino Linotype" w:hAnsi="Palatino Linotype"/>
          <w:sz w:val="24"/>
          <w:szCs w:val="24"/>
        </w:rPr>
        <w:t>corresponden</w:t>
      </w:r>
      <w:r w:rsidRPr="006342FB">
        <w:rPr>
          <w:rFonts w:ascii="Palatino Linotype" w:hAnsi="Palatino Linotype"/>
          <w:sz w:val="24"/>
          <w:szCs w:val="24"/>
        </w:rPr>
        <w:t xml:space="preserve"> a particular)</w:t>
      </w:r>
      <w:r w:rsidR="00B414DB" w:rsidRPr="006342FB">
        <w:rPr>
          <w:rFonts w:ascii="Palatino Linotype" w:hAnsi="Palatino Linotype"/>
          <w:sz w:val="24"/>
          <w:szCs w:val="24"/>
        </w:rPr>
        <w:t xml:space="preserve"> </w:t>
      </w:r>
      <w:r w:rsidRPr="006342FB">
        <w:rPr>
          <w:rFonts w:ascii="Palatino Linotype" w:hAnsi="Palatino Linotype"/>
          <w:sz w:val="24"/>
          <w:szCs w:val="24"/>
        </w:rPr>
        <w:t xml:space="preserve">Correos electrónicos personales y </w:t>
      </w:r>
      <w:r w:rsidR="00B414DB" w:rsidRPr="006342FB">
        <w:rPr>
          <w:rFonts w:ascii="Palatino Linotype" w:hAnsi="Palatino Linotype"/>
          <w:sz w:val="24"/>
          <w:szCs w:val="24"/>
        </w:rPr>
        <w:t>número</w:t>
      </w:r>
      <w:r w:rsidRPr="006342FB">
        <w:rPr>
          <w:rFonts w:ascii="Palatino Linotype" w:hAnsi="Palatino Linotype"/>
          <w:sz w:val="24"/>
          <w:szCs w:val="24"/>
        </w:rPr>
        <w:t xml:space="preserve"> telefónico particular.</w:t>
      </w:r>
      <w:r w:rsidR="00B414DB" w:rsidRPr="006342FB">
        <w:rPr>
          <w:rFonts w:ascii="Palatino Linotype" w:hAnsi="Palatino Linotype"/>
          <w:sz w:val="24"/>
          <w:szCs w:val="24"/>
        </w:rPr>
        <w:t xml:space="preserve"> Ello sin que adjuntara el Acuerdo emitido por el Comité de </w:t>
      </w:r>
      <w:r w:rsidR="002F5594" w:rsidRPr="006342FB">
        <w:rPr>
          <w:rFonts w:ascii="Palatino Linotype" w:hAnsi="Palatino Linotype"/>
          <w:sz w:val="24"/>
          <w:szCs w:val="24"/>
        </w:rPr>
        <w:t>Transparencia</w:t>
      </w:r>
      <w:r w:rsidR="00B414DB" w:rsidRPr="006342FB">
        <w:rPr>
          <w:rFonts w:ascii="Palatino Linotype" w:hAnsi="Palatino Linotype"/>
          <w:sz w:val="24"/>
          <w:szCs w:val="24"/>
        </w:rPr>
        <w:t xml:space="preserve"> en el que efectivamente se apruebe la clasificación, con lo cual al documento se le da el valor de versión pública y no un documento mutilado o </w:t>
      </w:r>
      <w:r w:rsidR="00244DC2" w:rsidRPr="006342FB">
        <w:rPr>
          <w:rFonts w:ascii="Palatino Linotype" w:hAnsi="Palatino Linotype"/>
          <w:sz w:val="24"/>
          <w:szCs w:val="24"/>
        </w:rPr>
        <w:t>alterado.</w:t>
      </w:r>
    </w:p>
    <w:p w14:paraId="1EB89029" w14:textId="5CB3D1DB" w:rsidR="000F41AC" w:rsidRPr="006342FB" w:rsidRDefault="002F5594"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t xml:space="preserve">Motivo por el cual, se ordena la entrega de referido Acuerdo, en cumplimiento a esta resolución. </w:t>
      </w:r>
    </w:p>
    <w:p w14:paraId="70AB6D1A" w14:textId="7B856CD0" w:rsidR="0043784E" w:rsidRPr="006342FB" w:rsidRDefault="00244DC2"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sz w:val="24"/>
          <w:szCs w:val="24"/>
        </w:rPr>
        <w:t>Dos</w:t>
      </w:r>
      <w:r w:rsidRPr="006342FB">
        <w:rPr>
          <w:rFonts w:ascii="Palatino Linotype" w:hAnsi="Palatino Linotype"/>
          <w:sz w:val="24"/>
          <w:szCs w:val="24"/>
        </w:rPr>
        <w:t xml:space="preserve">. El folio para el veintiuno de febrero correspondía al número cinco, por lo que existe la posibilidad de que para el </w:t>
      </w:r>
      <w:r w:rsidR="00015567" w:rsidRPr="006342FB">
        <w:rPr>
          <w:rFonts w:ascii="Palatino Linotype" w:hAnsi="Palatino Linotype"/>
          <w:sz w:val="24"/>
          <w:szCs w:val="24"/>
        </w:rPr>
        <w:t>veintiocho</w:t>
      </w:r>
      <w:r w:rsidRPr="006342FB">
        <w:rPr>
          <w:rFonts w:ascii="Palatino Linotype" w:hAnsi="Palatino Linotype"/>
          <w:sz w:val="24"/>
          <w:szCs w:val="24"/>
        </w:rPr>
        <w:t xml:space="preserve"> del mismo mes, se hayan emitido más oficios</w:t>
      </w:r>
      <w:r w:rsidR="00015567" w:rsidRPr="006342FB">
        <w:rPr>
          <w:rFonts w:ascii="Palatino Linotype" w:hAnsi="Palatino Linotype"/>
          <w:sz w:val="24"/>
          <w:szCs w:val="24"/>
        </w:rPr>
        <w:t xml:space="preserve">, o que </w:t>
      </w:r>
      <w:r w:rsidR="0043784E" w:rsidRPr="006342FB">
        <w:rPr>
          <w:rFonts w:ascii="Palatino Linotype" w:hAnsi="Palatino Linotype"/>
          <w:sz w:val="24"/>
          <w:szCs w:val="24"/>
        </w:rPr>
        <w:t xml:space="preserve">alguno de </w:t>
      </w:r>
      <w:r w:rsidR="00015567" w:rsidRPr="006342FB">
        <w:rPr>
          <w:rFonts w:ascii="Palatino Linotype" w:hAnsi="Palatino Linotype"/>
          <w:sz w:val="24"/>
          <w:szCs w:val="24"/>
        </w:rPr>
        <w:t xml:space="preserve">los folios anteriores </w:t>
      </w:r>
      <w:r w:rsidR="0043784E" w:rsidRPr="006342FB">
        <w:rPr>
          <w:rFonts w:ascii="Palatino Linotype" w:hAnsi="Palatino Linotype"/>
          <w:sz w:val="24"/>
          <w:szCs w:val="24"/>
        </w:rPr>
        <w:t>corresponda a días pasados del que se hace llegar.</w:t>
      </w:r>
    </w:p>
    <w:p w14:paraId="2B2A06A4" w14:textId="5034068E" w:rsidR="00950D86" w:rsidRPr="006342FB" w:rsidRDefault="00015567"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sz w:val="24"/>
          <w:szCs w:val="24"/>
        </w:rPr>
        <w:t>Tres</w:t>
      </w:r>
      <w:r w:rsidRPr="006342FB">
        <w:rPr>
          <w:rFonts w:ascii="Palatino Linotype" w:hAnsi="Palatino Linotype"/>
          <w:sz w:val="24"/>
          <w:szCs w:val="24"/>
        </w:rPr>
        <w:t>. En el oficio de respuesta, se menciona que se hacen llegar oficios recibidos; no obstante, no se adjunta ninguno.</w:t>
      </w:r>
    </w:p>
    <w:p w14:paraId="56CB2651" w14:textId="4A6031D5" w:rsidR="0047481B" w:rsidRPr="006342FB" w:rsidRDefault="00BD11E0"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b/>
          <w:bCs/>
          <w:sz w:val="24"/>
          <w:szCs w:val="24"/>
        </w:rPr>
        <w:t>Cuatro</w:t>
      </w:r>
      <w:r w:rsidRPr="006342FB">
        <w:rPr>
          <w:rFonts w:ascii="Palatino Linotype" w:hAnsi="Palatino Linotype"/>
          <w:sz w:val="24"/>
          <w:szCs w:val="24"/>
        </w:rPr>
        <w:t xml:space="preserve">. En la </w:t>
      </w:r>
      <w:r w:rsidR="008B5134" w:rsidRPr="006342FB">
        <w:rPr>
          <w:rFonts w:ascii="Palatino Linotype" w:hAnsi="Palatino Linotype"/>
          <w:sz w:val="24"/>
          <w:szCs w:val="24"/>
        </w:rPr>
        <w:t>solicitud</w:t>
      </w:r>
      <w:r w:rsidRPr="006342FB">
        <w:rPr>
          <w:rFonts w:ascii="Palatino Linotype" w:hAnsi="Palatino Linotype"/>
          <w:sz w:val="24"/>
          <w:szCs w:val="24"/>
        </w:rPr>
        <w:t xml:space="preserve">, se hace referencia al área “General de Planeación, Gestión Urbana y Ciudad Inteligente”; no obstante del marco jurídico del Sujeto Obligado, existe una Dirección General de Innovación, Planeación y Gestión Urbana, misma que es </w:t>
      </w:r>
      <w:r w:rsidR="008B5134" w:rsidRPr="006342FB">
        <w:rPr>
          <w:rFonts w:ascii="Palatino Linotype" w:hAnsi="Palatino Linotype"/>
          <w:sz w:val="24"/>
          <w:szCs w:val="24"/>
        </w:rPr>
        <w:t>coincidente</w:t>
      </w:r>
      <w:r w:rsidRPr="006342FB">
        <w:rPr>
          <w:rFonts w:ascii="Palatino Linotype" w:hAnsi="Palatino Linotype"/>
          <w:sz w:val="24"/>
          <w:szCs w:val="24"/>
        </w:rPr>
        <w:t xml:space="preserve"> en el Bando Municipal y en el Código </w:t>
      </w:r>
      <w:r w:rsidR="008B5134" w:rsidRPr="006342FB">
        <w:rPr>
          <w:rFonts w:ascii="Palatino Linotype" w:hAnsi="Palatino Linotype"/>
          <w:sz w:val="24"/>
          <w:szCs w:val="24"/>
        </w:rPr>
        <w:t>Reglamentario</w:t>
      </w:r>
      <w:r w:rsidRPr="006342FB">
        <w:rPr>
          <w:rFonts w:ascii="Palatino Linotype" w:hAnsi="Palatino Linotype"/>
          <w:sz w:val="24"/>
          <w:szCs w:val="24"/>
        </w:rPr>
        <w:t xml:space="preserve"> </w:t>
      </w:r>
      <w:r w:rsidR="008B5134" w:rsidRPr="006342FB">
        <w:rPr>
          <w:rFonts w:ascii="Palatino Linotype" w:hAnsi="Palatino Linotype"/>
          <w:sz w:val="24"/>
          <w:szCs w:val="24"/>
        </w:rPr>
        <w:t>Municipal</w:t>
      </w:r>
      <w:r w:rsidRPr="006342FB">
        <w:rPr>
          <w:rFonts w:ascii="Palatino Linotype" w:hAnsi="Palatino Linotype"/>
          <w:sz w:val="24"/>
          <w:szCs w:val="24"/>
        </w:rPr>
        <w:t xml:space="preserve">, en cuanto a la integración </w:t>
      </w:r>
      <w:r w:rsidR="008B5134" w:rsidRPr="006342FB">
        <w:rPr>
          <w:rFonts w:ascii="Palatino Linotype" w:hAnsi="Palatino Linotype"/>
          <w:sz w:val="24"/>
          <w:szCs w:val="24"/>
        </w:rPr>
        <w:t>de la estructura orgánica municipal.</w:t>
      </w:r>
    </w:p>
    <w:p w14:paraId="16B4F241" w14:textId="5DDB75AD" w:rsidR="008B5134" w:rsidRPr="006342FB" w:rsidRDefault="004D63EB" w:rsidP="00CC396A">
      <w:pPr>
        <w:autoSpaceDE w:val="0"/>
        <w:autoSpaceDN w:val="0"/>
        <w:adjustRightInd w:val="0"/>
        <w:spacing w:before="240" w:line="360" w:lineRule="auto"/>
        <w:jc w:val="both"/>
        <w:rPr>
          <w:rFonts w:ascii="Palatino Linotype" w:hAnsi="Palatino Linotype"/>
          <w:b/>
          <w:bCs/>
          <w:i/>
          <w:iCs/>
          <w:sz w:val="24"/>
          <w:szCs w:val="24"/>
        </w:rPr>
      </w:pPr>
      <w:r w:rsidRPr="006342FB">
        <w:rPr>
          <w:rFonts w:ascii="Palatino Linotype" w:hAnsi="Palatino Linotype"/>
          <w:b/>
          <w:bCs/>
          <w:i/>
          <w:iCs/>
          <w:sz w:val="24"/>
          <w:szCs w:val="24"/>
        </w:rPr>
        <w:t>Bando Municipal</w:t>
      </w:r>
    </w:p>
    <w:p w14:paraId="3F8ED854" w14:textId="77777777" w:rsidR="00FA4AF1"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b/>
          <w:bCs/>
          <w:i/>
          <w:iCs/>
          <w:sz w:val="24"/>
          <w:szCs w:val="24"/>
        </w:rPr>
        <w:lastRenderedPageBreak/>
        <w:t>Artículo 89.</w:t>
      </w:r>
      <w:r w:rsidRPr="006342FB">
        <w:rPr>
          <w:rFonts w:ascii="Palatino Linotype" w:hAnsi="Palatino Linotype"/>
          <w:i/>
          <w:iCs/>
          <w:sz w:val="24"/>
          <w:szCs w:val="24"/>
        </w:rPr>
        <w:t xml:space="preserve"> El ejercicio del gobierno municipal se deposita en un cuerpo colegiado denominado Ayuntamiento. La ejecución de las atribuciones corresponde al Presidente Municipal, quien dirige la Administración Pública Municipal. Las competencias se ejercerán conforme al marco legal aplicable. La Administración Pública Municipal será centralizada, descentralizada y autónoma. </w:t>
      </w:r>
    </w:p>
    <w:p w14:paraId="5910C0B4" w14:textId="49864842"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b/>
          <w:bCs/>
          <w:i/>
          <w:iCs/>
          <w:sz w:val="24"/>
          <w:szCs w:val="24"/>
        </w:rPr>
        <w:t>Artículo 90.</w:t>
      </w:r>
      <w:r w:rsidRPr="006342FB">
        <w:rPr>
          <w:rFonts w:ascii="Palatino Linotype" w:hAnsi="Palatino Linotype"/>
          <w:i/>
          <w:iCs/>
          <w:sz w:val="24"/>
          <w:szCs w:val="24"/>
        </w:rPr>
        <w:t xml:space="preserv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 </w:t>
      </w:r>
    </w:p>
    <w:p w14:paraId="03F94F5F" w14:textId="77777777"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I. DEPENDENCIAS: </w:t>
      </w:r>
    </w:p>
    <w:p w14:paraId="6D86D2F3" w14:textId="68579B9A"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1.Secretaría del Ayuntamiento; </w:t>
      </w:r>
    </w:p>
    <w:p w14:paraId="0319C8D8" w14:textId="72BD9194"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2.Tesorería Municipal; </w:t>
      </w:r>
    </w:p>
    <w:p w14:paraId="4ADE345B" w14:textId="498B611F"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3.Órgano Interno de Control; 4.Dirección General de Gobierno; </w:t>
      </w:r>
    </w:p>
    <w:p w14:paraId="11934094" w14:textId="77777777"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5.Dirección General de Seguridad y Protección; </w:t>
      </w:r>
    </w:p>
    <w:p w14:paraId="64E4DC1C" w14:textId="0E669C9F"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6.Dirección General de Administración; </w:t>
      </w:r>
    </w:p>
    <w:p w14:paraId="67B4714E" w14:textId="77777777"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7.Dirección General de Medio Ambiente; </w:t>
      </w:r>
    </w:p>
    <w:p w14:paraId="4D6654F8" w14:textId="592125D0"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8.Dirección General de Servicios Públicos; </w:t>
      </w:r>
    </w:p>
    <w:p w14:paraId="0D146E2F" w14:textId="77777777"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9.</w:t>
      </w:r>
      <w:r w:rsidRPr="006342FB">
        <w:rPr>
          <w:rFonts w:ascii="Palatino Linotype" w:hAnsi="Palatino Linotype"/>
          <w:i/>
          <w:iCs/>
          <w:sz w:val="24"/>
          <w:szCs w:val="24"/>
          <w:u w:val="single"/>
        </w:rPr>
        <w:t>Dirección General de Innovación, Planeación y Gestión Urbana</w:t>
      </w:r>
      <w:r w:rsidRPr="006342FB">
        <w:rPr>
          <w:rFonts w:ascii="Palatino Linotype" w:hAnsi="Palatino Linotype"/>
          <w:i/>
          <w:iCs/>
          <w:sz w:val="24"/>
          <w:szCs w:val="24"/>
        </w:rPr>
        <w:t xml:space="preserve">; </w:t>
      </w:r>
    </w:p>
    <w:p w14:paraId="6322E8BD" w14:textId="106BA7E3"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10.Dirección General de Obras Públicas; </w:t>
      </w:r>
    </w:p>
    <w:p w14:paraId="4BF334B2" w14:textId="77777777"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11.Dirección General de Desarrollo Económico; </w:t>
      </w:r>
    </w:p>
    <w:p w14:paraId="30627FA0" w14:textId="63D3B5D2"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t xml:space="preserve">12.Dirección General de Bienestar; y </w:t>
      </w:r>
    </w:p>
    <w:p w14:paraId="035AAD79" w14:textId="0A927A17" w:rsidR="004D63EB" w:rsidRPr="006342FB" w:rsidRDefault="004D63EB" w:rsidP="00FA4AF1">
      <w:pPr>
        <w:autoSpaceDE w:val="0"/>
        <w:autoSpaceDN w:val="0"/>
        <w:adjustRightInd w:val="0"/>
        <w:spacing w:before="240" w:line="276" w:lineRule="auto"/>
        <w:ind w:left="851" w:right="565"/>
        <w:jc w:val="both"/>
        <w:rPr>
          <w:rFonts w:ascii="Palatino Linotype" w:hAnsi="Palatino Linotype"/>
          <w:i/>
          <w:iCs/>
          <w:sz w:val="24"/>
          <w:szCs w:val="24"/>
        </w:rPr>
      </w:pPr>
      <w:r w:rsidRPr="006342FB">
        <w:rPr>
          <w:rFonts w:ascii="Palatino Linotype" w:hAnsi="Palatino Linotype"/>
          <w:i/>
          <w:iCs/>
          <w:sz w:val="24"/>
          <w:szCs w:val="24"/>
        </w:rPr>
        <w:lastRenderedPageBreak/>
        <w:t>13.Dirección General de Educación, Cultura y Turismo.</w:t>
      </w:r>
    </w:p>
    <w:p w14:paraId="52A63DCD" w14:textId="77777777" w:rsidR="004D63EB" w:rsidRPr="006342FB" w:rsidRDefault="004D63EB" w:rsidP="00CC396A">
      <w:pPr>
        <w:autoSpaceDE w:val="0"/>
        <w:autoSpaceDN w:val="0"/>
        <w:adjustRightInd w:val="0"/>
        <w:spacing w:before="240" w:line="360" w:lineRule="auto"/>
        <w:jc w:val="both"/>
        <w:rPr>
          <w:rFonts w:ascii="Palatino Linotype" w:hAnsi="Palatino Linotype"/>
          <w:sz w:val="24"/>
          <w:szCs w:val="24"/>
        </w:rPr>
      </w:pPr>
    </w:p>
    <w:p w14:paraId="0440C8E0" w14:textId="2C1D5230" w:rsidR="004D63EB" w:rsidRPr="006342FB" w:rsidRDefault="004D63EB" w:rsidP="00CC396A">
      <w:pPr>
        <w:autoSpaceDE w:val="0"/>
        <w:autoSpaceDN w:val="0"/>
        <w:adjustRightInd w:val="0"/>
        <w:spacing w:before="240" w:line="360" w:lineRule="auto"/>
        <w:jc w:val="both"/>
        <w:rPr>
          <w:rFonts w:ascii="Palatino Linotype" w:hAnsi="Palatino Linotype"/>
          <w:b/>
          <w:bCs/>
          <w:i/>
          <w:iCs/>
          <w:sz w:val="24"/>
          <w:szCs w:val="24"/>
        </w:rPr>
      </w:pPr>
      <w:r w:rsidRPr="006342FB">
        <w:rPr>
          <w:rFonts w:ascii="Palatino Linotype" w:hAnsi="Palatino Linotype"/>
          <w:b/>
          <w:bCs/>
          <w:i/>
          <w:iCs/>
          <w:sz w:val="24"/>
          <w:szCs w:val="24"/>
        </w:rPr>
        <w:t>Código Reglamentario Municipal</w:t>
      </w:r>
    </w:p>
    <w:p w14:paraId="16E45518"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b/>
          <w:bCs/>
          <w:i/>
          <w:iCs/>
        </w:rPr>
        <w:t xml:space="preserve">Artículo 3.2. </w:t>
      </w:r>
      <w:r w:rsidRPr="006342FB">
        <w:rPr>
          <w:rFonts w:ascii="Palatino Linotype" w:hAnsi="Palatino Linotype"/>
          <w:i/>
          <w:iCs/>
        </w:rPr>
        <w:t xml:space="preserve">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 </w:t>
      </w:r>
    </w:p>
    <w:p w14:paraId="5801ACB6" w14:textId="534B9D74"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I. DEPENDENCIAS: </w:t>
      </w:r>
    </w:p>
    <w:p w14:paraId="5163F371"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1. Secretaría de Ayuntamiento; </w:t>
      </w:r>
    </w:p>
    <w:p w14:paraId="5E667CF3"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2. Tesorería Municipal; </w:t>
      </w:r>
    </w:p>
    <w:p w14:paraId="627707F9" w14:textId="027F081A"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3. Órgano Interno de Control Municipal </w:t>
      </w:r>
    </w:p>
    <w:p w14:paraId="18FE2CF9"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4. Dirección General de Gobierno; </w:t>
      </w:r>
    </w:p>
    <w:p w14:paraId="5792D6FE" w14:textId="1CD45644"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5. Dirección General de Seguridad y Protección; </w:t>
      </w:r>
    </w:p>
    <w:p w14:paraId="0286E940"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6. Dirección General de Administración; </w:t>
      </w:r>
    </w:p>
    <w:p w14:paraId="58885A77" w14:textId="6A0FFDC2"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7. Dirección General de Medio Ambiente; </w:t>
      </w:r>
    </w:p>
    <w:p w14:paraId="2EC7DD64"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8. Dirección General de Servicios Públicos; </w:t>
      </w:r>
    </w:p>
    <w:p w14:paraId="15D8AE73" w14:textId="0CAEF3B3"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9. </w:t>
      </w:r>
      <w:r w:rsidRPr="006342FB">
        <w:rPr>
          <w:rFonts w:ascii="Palatino Linotype" w:hAnsi="Palatino Linotype"/>
          <w:i/>
          <w:iCs/>
          <w:u w:val="single"/>
        </w:rPr>
        <w:t>Dirección General de Innovación, Planeación y Gestión Urbana</w:t>
      </w:r>
      <w:r w:rsidRPr="006342FB">
        <w:rPr>
          <w:rFonts w:ascii="Palatino Linotype" w:hAnsi="Palatino Linotype"/>
          <w:i/>
          <w:iCs/>
        </w:rPr>
        <w:t xml:space="preserve">; </w:t>
      </w:r>
    </w:p>
    <w:p w14:paraId="416DF14D"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10. Dirección General de Obras Públicas; </w:t>
      </w:r>
    </w:p>
    <w:p w14:paraId="0580FA62" w14:textId="44851B1D"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11. Dirección General de Desarrollo Económico; </w:t>
      </w:r>
    </w:p>
    <w:p w14:paraId="6CD937A2"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12. Dirección General de Bienestar; y </w:t>
      </w:r>
    </w:p>
    <w:p w14:paraId="15E538A3" w14:textId="31CEFD53"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lastRenderedPageBreak/>
        <w:t xml:space="preserve">13. Dirección General de Educación, Cultura y Turismo </w:t>
      </w:r>
    </w:p>
    <w:p w14:paraId="3A534008" w14:textId="77777777" w:rsidR="00AB4655" w:rsidRPr="006342FB" w:rsidRDefault="00AB4655"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 xml:space="preserve">II. ORGANISMOS DESCENTRALIZADOS </w:t>
      </w:r>
    </w:p>
    <w:p w14:paraId="627F2DDA" w14:textId="3BA4BF7F" w:rsidR="00FA4AF1" w:rsidRPr="006342FB" w:rsidRDefault="00FA4AF1" w:rsidP="00FA4AF1">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i/>
          <w:iCs/>
        </w:rPr>
        <w:t>(…)</w:t>
      </w:r>
    </w:p>
    <w:p w14:paraId="2A95990B" w14:textId="1E303291" w:rsidR="008B5134" w:rsidRPr="006342FB" w:rsidRDefault="0023575E"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t>E internamente de esa Dirección General, se localiza la Dirección de Innovación y Ciudad Inteligente, que es el respondiente.</w:t>
      </w:r>
    </w:p>
    <w:p w14:paraId="528DDFF8" w14:textId="66FF524F" w:rsidR="0023575E" w:rsidRPr="006342FB" w:rsidRDefault="0023575E" w:rsidP="00415EF9">
      <w:pPr>
        <w:autoSpaceDE w:val="0"/>
        <w:autoSpaceDN w:val="0"/>
        <w:adjustRightInd w:val="0"/>
        <w:spacing w:before="240" w:line="276" w:lineRule="auto"/>
        <w:ind w:left="851" w:right="565"/>
        <w:jc w:val="both"/>
        <w:rPr>
          <w:rFonts w:ascii="Palatino Linotype" w:hAnsi="Palatino Linotype"/>
          <w:i/>
          <w:iCs/>
        </w:rPr>
      </w:pPr>
      <w:r w:rsidRPr="006342FB">
        <w:rPr>
          <w:rFonts w:ascii="Palatino Linotype" w:hAnsi="Palatino Linotype"/>
          <w:b/>
          <w:bCs/>
          <w:i/>
          <w:iCs/>
        </w:rPr>
        <w:t>Artículo 3.39.</w:t>
      </w:r>
      <w:r w:rsidRPr="006342FB">
        <w:rPr>
          <w:rFonts w:ascii="Palatino Linotype" w:hAnsi="Palatino Linotype"/>
          <w:i/>
          <w:iCs/>
        </w:rPr>
        <w:t xml:space="preserve"> Para el ejercicio de sus atribuciones, </w:t>
      </w:r>
      <w:r w:rsidRPr="006342FB">
        <w:rPr>
          <w:rFonts w:ascii="Palatino Linotype" w:hAnsi="Palatino Linotype"/>
          <w:i/>
          <w:iCs/>
          <w:u w:val="single"/>
        </w:rPr>
        <w:t>la Dirección General de Innovación, Planeación y Gestión Urbana se auxiliará</w:t>
      </w:r>
      <w:r w:rsidRPr="006342FB">
        <w:rPr>
          <w:rFonts w:ascii="Palatino Linotype" w:hAnsi="Palatino Linotype"/>
          <w:i/>
          <w:iCs/>
        </w:rPr>
        <w:t xml:space="preserve"> de una Coordinación de Apoyo Técnico; una Delegación Administrativa; una Coordinación Jurídica; una Dirección de Gestión Urbana; una Dirección de Normatividad y Suelo Sustentable; una Dirección de Planeación Urbana y Asuntos Metropolitanos; una </w:t>
      </w:r>
      <w:r w:rsidRPr="006342FB">
        <w:rPr>
          <w:rFonts w:ascii="Palatino Linotype" w:hAnsi="Palatino Linotype"/>
          <w:i/>
          <w:iCs/>
          <w:u w:val="single"/>
        </w:rPr>
        <w:t>Dirección de Innovación y Ciudad Inteligente</w:t>
      </w:r>
      <w:r w:rsidRPr="006342FB">
        <w:rPr>
          <w:rFonts w:ascii="Palatino Linotype" w:hAnsi="Palatino Linotype"/>
          <w:i/>
          <w:iCs/>
        </w:rPr>
        <w:t xml:space="preserve"> y las demás Unidades Administrativas necesarias para el cumplimiento de sus atribuciones.</w:t>
      </w:r>
    </w:p>
    <w:p w14:paraId="1AB015B7" w14:textId="17C69D35" w:rsidR="008B5134" w:rsidRPr="006342FB" w:rsidRDefault="00415EF9"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t xml:space="preserve">Luego entonces, tenemos </w:t>
      </w:r>
      <w:r w:rsidR="006234BD" w:rsidRPr="006342FB">
        <w:rPr>
          <w:rFonts w:ascii="Palatino Linotype" w:hAnsi="Palatino Linotype"/>
          <w:sz w:val="24"/>
          <w:szCs w:val="24"/>
        </w:rPr>
        <w:t>dos</w:t>
      </w:r>
      <w:r w:rsidRPr="006342FB">
        <w:rPr>
          <w:rFonts w:ascii="Palatino Linotype" w:hAnsi="Palatino Linotype"/>
          <w:sz w:val="24"/>
          <w:szCs w:val="24"/>
        </w:rPr>
        <w:t xml:space="preserve"> áreas de las cuales se </w:t>
      </w:r>
      <w:r w:rsidR="006234BD" w:rsidRPr="006342FB">
        <w:rPr>
          <w:rFonts w:ascii="Palatino Linotype" w:hAnsi="Palatino Linotype"/>
          <w:sz w:val="24"/>
          <w:szCs w:val="24"/>
        </w:rPr>
        <w:t>solicitaron</w:t>
      </w:r>
      <w:r w:rsidRPr="006342FB">
        <w:rPr>
          <w:rFonts w:ascii="Palatino Linotype" w:hAnsi="Palatino Linotype"/>
          <w:sz w:val="24"/>
          <w:szCs w:val="24"/>
        </w:rPr>
        <w:t xml:space="preserve"> los oficios: </w:t>
      </w:r>
      <w:r w:rsidR="006234BD" w:rsidRPr="006342FB">
        <w:rPr>
          <w:rFonts w:ascii="Palatino Linotype" w:hAnsi="Palatino Linotype"/>
          <w:sz w:val="24"/>
          <w:szCs w:val="24"/>
        </w:rPr>
        <w:t>la Dirección General de Innovación, Planeación y Gestión Urbana y la Dirección de Innovación y Ciudad Inteligente.</w:t>
      </w:r>
    </w:p>
    <w:p w14:paraId="70FA7AB1" w14:textId="17496041" w:rsidR="006234BD" w:rsidRPr="006342FB" w:rsidRDefault="00FB6D8B" w:rsidP="00CC396A">
      <w:pPr>
        <w:autoSpaceDE w:val="0"/>
        <w:autoSpaceDN w:val="0"/>
        <w:adjustRightInd w:val="0"/>
        <w:spacing w:before="240" w:line="360" w:lineRule="auto"/>
        <w:jc w:val="both"/>
        <w:rPr>
          <w:rFonts w:ascii="Palatino Linotype" w:hAnsi="Palatino Linotype"/>
          <w:sz w:val="24"/>
          <w:szCs w:val="24"/>
        </w:rPr>
      </w:pPr>
      <w:r w:rsidRPr="006342FB">
        <w:rPr>
          <w:rFonts w:ascii="Palatino Linotype" w:hAnsi="Palatino Linotype"/>
          <w:sz w:val="24"/>
          <w:szCs w:val="24"/>
        </w:rPr>
        <w:t>Pronunciándose únicamente la segunda de las mencionadas y ello de manera parcial.</w:t>
      </w:r>
    </w:p>
    <w:p w14:paraId="036E0A40" w14:textId="53039A0D" w:rsidR="00382909" w:rsidRPr="006342FB" w:rsidRDefault="00382909" w:rsidP="00382909">
      <w:pPr>
        <w:pStyle w:val="Prrafodelista"/>
        <w:numPr>
          <w:ilvl w:val="0"/>
          <w:numId w:val="33"/>
        </w:numPr>
        <w:autoSpaceDE w:val="0"/>
        <w:autoSpaceDN w:val="0"/>
        <w:adjustRightInd w:val="0"/>
        <w:spacing w:before="240" w:line="360" w:lineRule="auto"/>
        <w:jc w:val="both"/>
        <w:rPr>
          <w:rFonts w:ascii="Palatino Linotype" w:hAnsi="Palatino Linotype"/>
          <w:b/>
          <w:sz w:val="24"/>
          <w:szCs w:val="24"/>
        </w:rPr>
      </w:pPr>
      <w:r w:rsidRPr="006342FB">
        <w:rPr>
          <w:rFonts w:ascii="Palatino Linotype" w:hAnsi="Palatino Linotype"/>
          <w:b/>
          <w:sz w:val="24"/>
          <w:szCs w:val="24"/>
        </w:rPr>
        <w:t xml:space="preserve">De la Versión Pública </w:t>
      </w:r>
    </w:p>
    <w:p w14:paraId="2F8BE708" w14:textId="77777777" w:rsidR="00382909" w:rsidRPr="006342FB" w:rsidRDefault="00382909" w:rsidP="00382909">
      <w:pPr>
        <w:spacing w:line="360" w:lineRule="auto"/>
        <w:jc w:val="both"/>
        <w:rPr>
          <w:rFonts w:ascii="Palatino Linotype" w:eastAsia="Palatino Linotype" w:hAnsi="Palatino Linotype" w:cs="Palatino Linotype"/>
          <w:sz w:val="24"/>
          <w:szCs w:val="24"/>
        </w:rPr>
      </w:pPr>
      <w:r w:rsidRPr="006342FB">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252AF713" w14:textId="77777777" w:rsidR="00382909" w:rsidRPr="006342FB" w:rsidRDefault="00382909" w:rsidP="00382909">
      <w:pPr>
        <w:pStyle w:val="Citas"/>
      </w:pPr>
      <w:r w:rsidRPr="006342FB">
        <w:rPr>
          <w:b/>
        </w:rPr>
        <w:t>“Artículo 3.</w:t>
      </w:r>
      <w:r w:rsidRPr="006342FB">
        <w:t xml:space="preserve"> Para los efectos de la presente Ley se entenderá por:</w:t>
      </w:r>
    </w:p>
    <w:p w14:paraId="7C554D38" w14:textId="77777777" w:rsidR="00382909" w:rsidRPr="006342FB" w:rsidRDefault="00382909" w:rsidP="00382909">
      <w:pPr>
        <w:pStyle w:val="Citas"/>
      </w:pPr>
      <w:r w:rsidRPr="006342FB">
        <w:t>(…)</w:t>
      </w:r>
    </w:p>
    <w:p w14:paraId="6F805BD2" w14:textId="77777777" w:rsidR="00382909" w:rsidRPr="006342FB" w:rsidRDefault="00382909" w:rsidP="00382909">
      <w:pPr>
        <w:pStyle w:val="Citas"/>
      </w:pPr>
      <w:r w:rsidRPr="006342FB">
        <w:rPr>
          <w:b/>
        </w:rPr>
        <w:lastRenderedPageBreak/>
        <w:t>IX. Datos personales:</w:t>
      </w:r>
      <w:r w:rsidRPr="006342FB">
        <w:t xml:space="preserve"> La información concerniente a una persona, identificada o identificable según lo dispuesto por la Ley de Protección de Datos Personales del Estado de México; </w:t>
      </w:r>
    </w:p>
    <w:p w14:paraId="2A4F7882" w14:textId="77777777" w:rsidR="00382909" w:rsidRPr="006342FB" w:rsidRDefault="00382909" w:rsidP="00382909">
      <w:pPr>
        <w:pStyle w:val="Citas"/>
      </w:pPr>
      <w:r w:rsidRPr="006342FB">
        <w:rPr>
          <w:b/>
        </w:rPr>
        <w:t>XX.</w:t>
      </w:r>
      <w:r w:rsidRPr="006342FB">
        <w:t xml:space="preserve"> </w:t>
      </w:r>
      <w:r w:rsidRPr="006342FB">
        <w:rPr>
          <w:b/>
        </w:rPr>
        <w:t>Información clasificada:</w:t>
      </w:r>
      <w:r w:rsidRPr="006342FB">
        <w:t xml:space="preserve"> Aquella considerada por la presente Ley como reservada o confidencial;</w:t>
      </w:r>
    </w:p>
    <w:p w14:paraId="45CED863" w14:textId="77777777" w:rsidR="00382909" w:rsidRPr="006342FB" w:rsidRDefault="00382909" w:rsidP="00382909">
      <w:pPr>
        <w:pStyle w:val="Citas"/>
      </w:pPr>
      <w:r w:rsidRPr="006342FB">
        <w:rPr>
          <w:b/>
        </w:rPr>
        <w:t>XXI.</w:t>
      </w:r>
      <w:r w:rsidRPr="006342FB">
        <w:t xml:space="preserve"> </w:t>
      </w:r>
      <w:r w:rsidRPr="006342FB">
        <w:rPr>
          <w:b/>
        </w:rPr>
        <w:t>Información confidencial:</w:t>
      </w:r>
      <w:r w:rsidRPr="006342FB">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B501A8B" w14:textId="77777777" w:rsidR="00382909" w:rsidRPr="006342FB" w:rsidRDefault="00382909" w:rsidP="00382909">
      <w:pPr>
        <w:pStyle w:val="Citas"/>
        <w:rPr>
          <w:bCs/>
        </w:rPr>
      </w:pPr>
      <w:r w:rsidRPr="006342FB">
        <w:rPr>
          <w:bCs/>
        </w:rPr>
        <w:t>(…)</w:t>
      </w:r>
    </w:p>
    <w:p w14:paraId="3B171266" w14:textId="77777777" w:rsidR="00382909" w:rsidRPr="006342FB" w:rsidRDefault="00382909" w:rsidP="00382909">
      <w:pPr>
        <w:pStyle w:val="Citas"/>
      </w:pPr>
      <w:r w:rsidRPr="006342FB">
        <w:rPr>
          <w:b/>
        </w:rPr>
        <w:t>XLV.</w:t>
      </w:r>
      <w:r w:rsidRPr="006342FB">
        <w:t xml:space="preserve"> </w:t>
      </w:r>
      <w:r w:rsidRPr="006342FB">
        <w:rPr>
          <w:b/>
        </w:rPr>
        <w:t>Versión pública:</w:t>
      </w:r>
      <w:r w:rsidRPr="006342FB">
        <w:t xml:space="preserve"> Documento en el que se elimine, suprime o borra la información clasificada como reservada o confidencial para permitir su acceso.</w:t>
      </w:r>
    </w:p>
    <w:p w14:paraId="7F29ACF7" w14:textId="77777777" w:rsidR="00382909" w:rsidRPr="006342FB" w:rsidRDefault="00382909" w:rsidP="00382909">
      <w:pPr>
        <w:pStyle w:val="Citas"/>
      </w:pPr>
      <w:r w:rsidRPr="006342FB">
        <w:t>(…)</w:t>
      </w:r>
    </w:p>
    <w:p w14:paraId="7CDD7EBB" w14:textId="77777777" w:rsidR="00382909" w:rsidRPr="006342FB" w:rsidRDefault="00382909" w:rsidP="00382909">
      <w:pPr>
        <w:pStyle w:val="Citas"/>
      </w:pPr>
      <w:r w:rsidRPr="006342FB">
        <w:rPr>
          <w:b/>
        </w:rPr>
        <w:t xml:space="preserve">Artículo 91. </w:t>
      </w:r>
      <w:r w:rsidRPr="006342FB">
        <w:t>El acceso a la información pública será restringido excepcionalmente, cuando ésta sea clasificada como reservada o confidencial.</w:t>
      </w:r>
    </w:p>
    <w:p w14:paraId="5853C7A4" w14:textId="77777777" w:rsidR="00382909" w:rsidRPr="006342FB" w:rsidRDefault="00382909" w:rsidP="00382909">
      <w:pPr>
        <w:pStyle w:val="Citas"/>
      </w:pPr>
      <w:r w:rsidRPr="006342FB">
        <w:rPr>
          <w:b/>
        </w:rPr>
        <w:t>Artículo 132.</w:t>
      </w:r>
      <w:r w:rsidRPr="006342FB">
        <w:t xml:space="preserve"> </w:t>
      </w:r>
      <w:r w:rsidRPr="006342FB">
        <w:rPr>
          <w:u w:val="single"/>
        </w:rPr>
        <w:t>La clasificación de la información se llevará a cabo en el momento en que</w:t>
      </w:r>
      <w:r w:rsidRPr="006342FB">
        <w:t>:</w:t>
      </w:r>
    </w:p>
    <w:p w14:paraId="211EB439" w14:textId="77777777" w:rsidR="00382909" w:rsidRPr="006342FB" w:rsidRDefault="00382909" w:rsidP="00382909">
      <w:pPr>
        <w:pStyle w:val="Citas"/>
      </w:pPr>
      <w:r w:rsidRPr="006342FB">
        <w:rPr>
          <w:b/>
        </w:rPr>
        <w:t>I.</w:t>
      </w:r>
      <w:r w:rsidRPr="006342FB">
        <w:t xml:space="preserve"> Se reciba una solicitud de acceso a la información;</w:t>
      </w:r>
    </w:p>
    <w:p w14:paraId="31F4B9C9" w14:textId="77777777" w:rsidR="00382909" w:rsidRPr="006342FB" w:rsidRDefault="00382909" w:rsidP="00382909">
      <w:pPr>
        <w:pStyle w:val="Citas"/>
      </w:pPr>
      <w:r w:rsidRPr="006342FB">
        <w:rPr>
          <w:b/>
        </w:rPr>
        <w:t>II.</w:t>
      </w:r>
      <w:r w:rsidRPr="006342FB">
        <w:t xml:space="preserve"> </w:t>
      </w:r>
      <w:r w:rsidRPr="006342FB">
        <w:rPr>
          <w:u w:val="single"/>
        </w:rPr>
        <w:t>Se determine mediante resolución de autoridad competente; o</w:t>
      </w:r>
    </w:p>
    <w:p w14:paraId="14882E03" w14:textId="77777777" w:rsidR="00382909" w:rsidRPr="006342FB" w:rsidRDefault="00382909" w:rsidP="00382909">
      <w:pPr>
        <w:pStyle w:val="Citas"/>
        <w:rPr>
          <w:u w:val="single"/>
        </w:rPr>
      </w:pPr>
      <w:r w:rsidRPr="006342FB">
        <w:rPr>
          <w:b/>
        </w:rPr>
        <w:t>III.</w:t>
      </w:r>
      <w:r w:rsidRPr="006342FB">
        <w:t xml:space="preserve"> </w:t>
      </w:r>
      <w:r w:rsidRPr="006342FB">
        <w:rPr>
          <w:u w:val="single"/>
        </w:rPr>
        <w:t>Se generen versiones públicas para dar cumplimiento a las obligaciones de transparencia previstas en esta Ley.</w:t>
      </w:r>
    </w:p>
    <w:p w14:paraId="4759E256" w14:textId="77777777" w:rsidR="00382909" w:rsidRPr="006342FB" w:rsidRDefault="00382909" w:rsidP="00382909">
      <w:pPr>
        <w:pStyle w:val="Citas"/>
        <w:rPr>
          <w:b/>
          <w:bCs/>
        </w:rPr>
      </w:pPr>
      <w:r w:rsidRPr="006342FB">
        <w:lastRenderedPageBreak/>
        <w:t xml:space="preserve">(…)” </w:t>
      </w:r>
      <w:r w:rsidRPr="006342FB">
        <w:rPr>
          <w:b/>
          <w:bCs/>
        </w:rPr>
        <w:t xml:space="preserve"> (Sic)</w:t>
      </w:r>
    </w:p>
    <w:p w14:paraId="5E4CCE63" w14:textId="77777777" w:rsidR="00382909" w:rsidRPr="006342FB" w:rsidRDefault="00382909" w:rsidP="00382909">
      <w:pPr>
        <w:rPr>
          <w:rFonts w:eastAsia="Palatino Linotype" w:cs="Palatino Linotype"/>
          <w:i/>
          <w:szCs w:val="24"/>
        </w:rPr>
      </w:pPr>
    </w:p>
    <w:p w14:paraId="4396A14D" w14:textId="77777777" w:rsidR="00382909" w:rsidRPr="006342FB" w:rsidRDefault="00382909" w:rsidP="00382909">
      <w:pPr>
        <w:spacing w:line="360" w:lineRule="auto"/>
        <w:jc w:val="both"/>
        <w:rPr>
          <w:rFonts w:ascii="Palatino Linotype" w:eastAsia="Palatino Linotype" w:hAnsi="Palatino Linotype" w:cs="Palatino Linotype"/>
          <w:sz w:val="24"/>
          <w:szCs w:val="24"/>
        </w:rPr>
      </w:pPr>
      <w:r w:rsidRPr="006342FB">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4B6F20D" w14:textId="77777777" w:rsidR="00382909" w:rsidRPr="006342FB" w:rsidRDefault="00382909" w:rsidP="00382909">
      <w:pPr>
        <w:spacing w:line="360" w:lineRule="auto"/>
        <w:jc w:val="both"/>
        <w:rPr>
          <w:rFonts w:ascii="Palatino Linotype" w:eastAsia="Palatino Linotype" w:hAnsi="Palatino Linotype" w:cs="Palatino Linotype"/>
          <w:sz w:val="24"/>
          <w:szCs w:val="24"/>
        </w:rPr>
      </w:pPr>
      <w:r w:rsidRPr="006342FB">
        <w:rPr>
          <w:rFonts w:ascii="Palatino Linotype" w:eastAsia="Palatino Linotype" w:hAnsi="Palatino Linotype" w:cs="Palatino Linotype"/>
          <w:sz w:val="24"/>
          <w:szCs w:val="24"/>
        </w:rPr>
        <w:t xml:space="preserve">Por otro lado, los </w:t>
      </w:r>
      <w:r w:rsidRPr="006342FB">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6342FB">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9707F7C" w14:textId="77777777" w:rsidR="00382909" w:rsidRPr="006342FB" w:rsidRDefault="00382909" w:rsidP="00382909">
      <w:pPr>
        <w:spacing w:line="360" w:lineRule="auto"/>
        <w:jc w:val="both"/>
        <w:rPr>
          <w:rFonts w:ascii="Palatino Linotype" w:eastAsia="Palatino Linotype" w:hAnsi="Palatino Linotype" w:cs="Palatino Linotype"/>
          <w:sz w:val="24"/>
          <w:szCs w:val="24"/>
        </w:rPr>
      </w:pPr>
      <w:r w:rsidRPr="006342FB">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6BD7C309" w14:textId="77777777" w:rsidR="00382909" w:rsidRPr="006342FB" w:rsidRDefault="00382909" w:rsidP="00382909">
      <w:pPr>
        <w:pStyle w:val="Citas"/>
      </w:pPr>
      <w:r w:rsidRPr="006342FB">
        <w:rPr>
          <w:b/>
        </w:rPr>
        <w:t>“Quincuagésimo sexto.</w:t>
      </w:r>
      <w:r w:rsidRPr="006342FB">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F622E60" w14:textId="77777777" w:rsidR="00382909" w:rsidRPr="006342FB" w:rsidRDefault="00382909" w:rsidP="00382909">
      <w:pPr>
        <w:pStyle w:val="Citas"/>
      </w:pPr>
      <w:r w:rsidRPr="006342FB">
        <w:rPr>
          <w:b/>
        </w:rPr>
        <w:t>Quincuagésimo séptimo.</w:t>
      </w:r>
      <w:r w:rsidRPr="006342FB">
        <w:t xml:space="preserve"> Se considera, en principio, como información pública y no podrá omitirse de las versiones públicas la siguiente:</w:t>
      </w:r>
    </w:p>
    <w:p w14:paraId="0499E754" w14:textId="77777777" w:rsidR="00382909" w:rsidRPr="006342FB" w:rsidRDefault="00382909" w:rsidP="00382909">
      <w:pPr>
        <w:pStyle w:val="Citas"/>
      </w:pPr>
      <w:r w:rsidRPr="006342FB">
        <w:lastRenderedPageBreak/>
        <w:t xml:space="preserve">I. La relativa a las Obligaciones de Transparencia que contempla el Título V de la Ley General y las demás disposiciones legales aplicables; </w:t>
      </w:r>
    </w:p>
    <w:p w14:paraId="1F4C3BD0" w14:textId="77777777" w:rsidR="00382909" w:rsidRPr="006342FB" w:rsidRDefault="00382909" w:rsidP="00382909">
      <w:pPr>
        <w:pStyle w:val="Citas"/>
      </w:pPr>
      <w:r w:rsidRPr="006342FB">
        <w:t xml:space="preserve">II. El nombre de los integrantes de los sujetos obligados en los documentos, y sus firmas autógrafas o digitales, cuando sean utilizados en el ejercicio de las facultades conferidas para el desempeño del servicio público, y </w:t>
      </w:r>
    </w:p>
    <w:p w14:paraId="4A9F5A2D" w14:textId="77777777" w:rsidR="00382909" w:rsidRPr="006342FB" w:rsidRDefault="00382909" w:rsidP="00382909">
      <w:pPr>
        <w:pStyle w:val="Citas"/>
      </w:pPr>
      <w:r w:rsidRPr="006342FB">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E53525A" w14:textId="77777777" w:rsidR="00382909" w:rsidRPr="006342FB" w:rsidRDefault="00382909" w:rsidP="00382909">
      <w:pPr>
        <w:pStyle w:val="Citas"/>
      </w:pPr>
      <w:r w:rsidRPr="006342FB">
        <w:t xml:space="preserve">Lo anterior, siempre y cuando no se acredite alguna causal de clasificación, prevista en las leyes o en los tratados internacionales suscritos por el Estado mexicano. </w:t>
      </w:r>
    </w:p>
    <w:p w14:paraId="3D8B3703" w14:textId="77777777" w:rsidR="00382909" w:rsidRPr="006342FB" w:rsidRDefault="00382909" w:rsidP="00382909">
      <w:pPr>
        <w:pStyle w:val="Citas"/>
        <w:rPr>
          <w:b/>
          <w:bCs/>
        </w:rPr>
      </w:pPr>
      <w:r w:rsidRPr="006342FB">
        <w:rPr>
          <w:b/>
        </w:rPr>
        <w:t>Quincuagésimo octavo.</w:t>
      </w:r>
      <w:r w:rsidRPr="006342FB">
        <w:t xml:space="preserve"> Los sujetos obligados garantizarán que los sistemas o medios empleados para eliminar la información en las versiones públicas sean irreversibles, de tal forma que no permitan la recuperación o visualización de la misma.” </w:t>
      </w:r>
      <w:r w:rsidRPr="006342FB">
        <w:rPr>
          <w:b/>
          <w:bCs/>
        </w:rPr>
        <w:t>(Sic)</w:t>
      </w:r>
    </w:p>
    <w:p w14:paraId="20CA52A5" w14:textId="77777777" w:rsidR="00382909" w:rsidRPr="006342FB" w:rsidRDefault="00382909" w:rsidP="00382909">
      <w:pPr>
        <w:spacing w:after="0" w:line="360" w:lineRule="auto"/>
        <w:jc w:val="both"/>
        <w:rPr>
          <w:rFonts w:ascii="Palatino Linotype" w:eastAsia="Palatino Linotype" w:hAnsi="Palatino Linotype" w:cs="Palatino Linotype"/>
          <w:lang w:eastAsia="es-MX"/>
        </w:rPr>
      </w:pPr>
    </w:p>
    <w:p w14:paraId="0CD154A5" w14:textId="77777777" w:rsidR="00382909" w:rsidRPr="006342FB" w:rsidRDefault="00382909" w:rsidP="00382909">
      <w:pPr>
        <w:numPr>
          <w:ilvl w:val="0"/>
          <w:numId w:val="31"/>
        </w:numPr>
        <w:spacing w:after="0" w:line="360" w:lineRule="auto"/>
        <w:ind w:left="0" w:hanging="11"/>
        <w:jc w:val="both"/>
        <w:rPr>
          <w:rFonts w:ascii="Palatino Linotype" w:eastAsia="Palatino Linotype" w:hAnsi="Palatino Linotype" w:cs="Palatino Linotype"/>
          <w:sz w:val="24"/>
          <w:szCs w:val="24"/>
          <w:lang w:eastAsia="es-MX"/>
        </w:rPr>
      </w:pPr>
      <w:bookmarkStart w:id="1" w:name="_heading=h.48pw7dkrmcbu" w:colFirst="0" w:colLast="0"/>
      <w:bookmarkEnd w:id="1"/>
      <w:r w:rsidRPr="006342FB">
        <w:rPr>
          <w:rFonts w:ascii="Palatino Linotype" w:eastAsia="Palatino Linotype" w:hAnsi="Palatino Linotype" w:cs="Palatino Linotype"/>
          <w:b/>
          <w:bCs/>
          <w:lang w:eastAsia="es-MX"/>
        </w:rPr>
        <w:t>Nombre de particular:</w:t>
      </w:r>
      <w:r w:rsidRPr="006342FB">
        <w:rPr>
          <w:rFonts w:ascii="Palatino Linotype" w:eastAsia="Palatino Linotype" w:hAnsi="Palatino Linotype" w:cs="Palatino Linotype"/>
          <w:lang w:eastAsia="es-MX"/>
        </w:rPr>
        <w:t xml:space="preserve">  </w:t>
      </w:r>
      <w:r w:rsidRPr="006342FB">
        <w:rPr>
          <w:rFonts w:ascii="Palatino Linotype" w:eastAsia="Palatino Linotype" w:hAnsi="Palatino Linotype" w:cs="Palatino Linotype"/>
          <w:sz w:val="24"/>
          <w:szCs w:val="24"/>
          <w:lang w:eastAsia="es-MX"/>
        </w:rPr>
        <w:t xml:space="preserve">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La circunstancia anterior implica que, de hacerse visible y otorgarse dicha información por parte de este Sujeto Obligado de manera general y pública, se vulneraría el derecho a la protección de datos personales de los particulares, toda vez que ello implicaría la divulgación innecesaria de sus nombres, sin que exista consentimiento para su difusión. Lo anterior resulta aplicable tanto respecto de los nombres de particulares contenidos en los oficios </w:t>
      </w:r>
      <w:r w:rsidRPr="006342FB">
        <w:rPr>
          <w:rFonts w:ascii="Palatino Linotype" w:eastAsia="Palatino Linotype" w:hAnsi="Palatino Linotype" w:cs="Palatino Linotype"/>
          <w:sz w:val="24"/>
          <w:szCs w:val="24"/>
          <w:lang w:eastAsia="es-MX"/>
        </w:rPr>
        <w:lastRenderedPageBreak/>
        <w:t>solicitados, como de aquellos que obren dentro de expedientes administrativos o judiciales, ya que su publicidad permitiría identificar directamente a las personas relacionadas con los asuntos o actuaciones a que se refieren dichos documentos. En ese sentido, la revelación de tales datos haría 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55A8E31B" w14:textId="77777777" w:rsidR="00382909" w:rsidRPr="006342FB" w:rsidRDefault="00382909" w:rsidP="00382909">
      <w:pPr>
        <w:numPr>
          <w:ilvl w:val="0"/>
          <w:numId w:val="31"/>
        </w:numPr>
        <w:spacing w:after="0" w:line="360" w:lineRule="auto"/>
        <w:ind w:left="0" w:hanging="11"/>
        <w:jc w:val="both"/>
        <w:rPr>
          <w:rFonts w:ascii="Palatino Linotype" w:eastAsia="Palatino Linotype" w:hAnsi="Palatino Linotype" w:cs="Palatino Linotype"/>
          <w:b/>
          <w:bCs/>
          <w:lang w:eastAsia="es-MX"/>
        </w:rPr>
      </w:pPr>
      <w:r w:rsidRPr="006342FB">
        <w:rPr>
          <w:rFonts w:ascii="Palatino Linotype" w:eastAsia="Palatino Linotype" w:hAnsi="Palatino Linotype" w:cs="Palatino Linotype"/>
          <w:b/>
          <w:bCs/>
          <w:lang w:eastAsia="es-MX"/>
        </w:rPr>
        <w:t xml:space="preserve">Teléfono y celular particular: </w:t>
      </w:r>
      <w:r w:rsidRPr="006342FB">
        <w:rPr>
          <w:rFonts w:ascii="Palatino Linotype" w:eastAsia="Palatino Linotype" w:hAnsi="Palatino Linotype" w:cs="Palatino Linotype"/>
          <w:lang w:eastAsia="es-MX"/>
        </w:rPr>
        <w:t xml:space="preserve">El número asignado a un teléfono particular o celular permite localizar a una persona física identificada o identificable, ya sea a través de un dispositivo móvil o bien, en un lugar como el domicilio, </w:t>
      </w:r>
      <w:r w:rsidRPr="006342FB">
        <w:rPr>
          <w:rFonts w:ascii="Palatino Linotype" w:eastAsia="Palatino Linotype" w:hAnsi="Palatino Linotype" w:cs="Palatino Linotype"/>
          <w:b/>
          <w:bCs/>
          <w:u w:val="single"/>
          <w:lang w:eastAsia="es-MX"/>
        </w:rPr>
        <w:t>información clasificada como confidencial</w:t>
      </w:r>
      <w:r w:rsidRPr="006342FB">
        <w:rPr>
          <w:rFonts w:ascii="Palatino Linotype" w:eastAsia="Palatino Linotype" w:hAnsi="Palatino Linotype" w:cs="Palatino Linotype"/>
          <w:lang w:eastAsia="es-MX"/>
        </w:rPr>
        <w:t>.</w:t>
      </w:r>
    </w:p>
    <w:p w14:paraId="4B1D603E" w14:textId="77777777" w:rsidR="00382909" w:rsidRPr="006342FB" w:rsidRDefault="00382909" w:rsidP="00382909">
      <w:pPr>
        <w:numPr>
          <w:ilvl w:val="0"/>
          <w:numId w:val="32"/>
        </w:numPr>
        <w:spacing w:after="0" w:line="360" w:lineRule="auto"/>
        <w:ind w:left="0" w:hanging="11"/>
        <w:jc w:val="both"/>
        <w:rPr>
          <w:rFonts w:ascii="Palatino Linotype" w:eastAsia="Palatino Linotype" w:hAnsi="Palatino Linotype" w:cs="Palatino Linotype"/>
          <w:color w:val="000000"/>
          <w:lang w:eastAsia="es-MX"/>
        </w:rPr>
      </w:pPr>
      <w:r w:rsidRPr="006342FB">
        <w:rPr>
          <w:rFonts w:ascii="Palatino Linotype" w:eastAsia="Palatino Linotype" w:hAnsi="Palatino Linotype" w:cs="Palatino Linotype"/>
          <w:b/>
          <w:bCs/>
          <w:color w:val="000000"/>
          <w:lang w:eastAsia="es-MX"/>
        </w:rPr>
        <w:t>Correo electrónico de particulares:</w:t>
      </w:r>
      <w:r w:rsidRPr="006342FB">
        <w:rPr>
          <w:rFonts w:ascii="Palatino Linotype" w:eastAsia="Palatino Linotype" w:hAnsi="Palatino Linotype" w:cs="Palatino Linotype"/>
          <w:color w:val="000000"/>
          <w:lang w:eastAsia="es-MX"/>
        </w:rPr>
        <w:t xml:space="preserve"> </w:t>
      </w:r>
      <w:r w:rsidRPr="006342FB">
        <w:rPr>
          <w:rFonts w:ascii="Palatino Linotype" w:eastAsia="Palatino Linotype" w:hAnsi="Palatino Linotype" w:cs="Palatino Linotype"/>
          <w:sz w:val="24"/>
          <w:szCs w:val="24"/>
          <w:lang w:eastAsia="es-MX"/>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6342FB">
        <w:rPr>
          <w:rFonts w:ascii="Palatino Linotype" w:eastAsia="Palatino Linotype" w:hAnsi="Palatino Linotype" w:cs="Palatino Linotype"/>
          <w:b/>
          <w:bCs/>
          <w:sz w:val="24"/>
          <w:szCs w:val="24"/>
          <w:u w:val="single"/>
          <w:lang w:eastAsia="es-MX"/>
        </w:rPr>
        <w:t>información clasificada como confidencial</w:t>
      </w:r>
      <w:r w:rsidRPr="006342FB">
        <w:rPr>
          <w:rFonts w:ascii="Palatino Linotype" w:eastAsia="Palatino Linotype" w:hAnsi="Palatino Linotype" w:cs="Palatino Linotype"/>
          <w:sz w:val="24"/>
          <w:szCs w:val="24"/>
          <w:lang w:eastAsia="es-MX"/>
        </w:rPr>
        <w:t>.</w:t>
      </w:r>
    </w:p>
    <w:p w14:paraId="410217C5" w14:textId="77777777" w:rsidR="00382909" w:rsidRPr="006342FB" w:rsidRDefault="00382909" w:rsidP="00382909">
      <w:pPr>
        <w:numPr>
          <w:ilvl w:val="0"/>
          <w:numId w:val="32"/>
        </w:numPr>
        <w:spacing w:after="0" w:line="360" w:lineRule="auto"/>
        <w:ind w:left="0" w:hanging="11"/>
        <w:jc w:val="both"/>
        <w:rPr>
          <w:rFonts w:ascii="Palatino Linotype" w:eastAsia="Palatino Linotype" w:hAnsi="Palatino Linotype" w:cs="Palatino Linotype"/>
          <w:color w:val="000000"/>
          <w:sz w:val="24"/>
          <w:szCs w:val="24"/>
          <w:lang w:eastAsia="es-MX"/>
        </w:rPr>
      </w:pPr>
      <w:r w:rsidRPr="006342FB">
        <w:rPr>
          <w:rFonts w:ascii="Palatino Linotype" w:eastAsia="Palatino Linotype" w:hAnsi="Palatino Linotype" w:cs="Palatino Linotype"/>
          <w:b/>
          <w:bCs/>
          <w:color w:val="000000"/>
          <w:lang w:eastAsia="es-MX"/>
        </w:rPr>
        <w:t>Número de expedientes judiciales y administrativos:</w:t>
      </w:r>
      <w:r w:rsidRPr="006342FB">
        <w:rPr>
          <w:rFonts w:ascii="Palatino Linotype" w:eastAsia="Palatino Linotype" w:hAnsi="Palatino Linotype" w:cs="Palatino Linotype"/>
          <w:color w:val="000000"/>
          <w:lang w:eastAsia="es-MX"/>
        </w:rPr>
        <w:t xml:space="preserve"> </w:t>
      </w:r>
      <w:r w:rsidRPr="006342FB">
        <w:rPr>
          <w:rFonts w:ascii="Palatino Linotype" w:eastAsia="Palatino Linotype" w:hAnsi="Palatino Linotype" w:cs="Palatino Linotype"/>
          <w:color w:val="000000"/>
          <w:sz w:val="24"/>
          <w:szCs w:val="24"/>
          <w:lang w:eastAsia="es-MX"/>
        </w:rPr>
        <w:t xml:space="preserve">En cuanto a los números de expedientes judiciales y administrativos, se advierte que su difusión puede actualizar un supuesto de información reservada, de conformidad con el numeral Trigésimo de los Lineamientos Generales de Clasificación y Desclasificación de la Información, así como para la Elaboración de Versiones Públicas. Lo anterior, toda vez que dichos números de expediente se encuentran vinculados con procedimientos judiciales o administrativos </w:t>
      </w:r>
      <w:r w:rsidRPr="006342FB">
        <w:rPr>
          <w:rFonts w:ascii="Palatino Linotype" w:eastAsia="Palatino Linotype" w:hAnsi="Palatino Linotype" w:cs="Palatino Linotype"/>
          <w:color w:val="000000"/>
          <w:sz w:val="24"/>
          <w:szCs w:val="24"/>
          <w:lang w:eastAsia="es-MX"/>
        </w:rPr>
        <w:lastRenderedPageBreak/>
        <w:t>seguidos en forma de juicio que pueden encontrarse en trámite, por lo que su publicidad podría revelar información relativa a actuaciones, diligencias o constancias propias del procedimiento, lo que eventualmente podría afectar la conducción de los expedientes o la libertad de decisión de las autoridades que intervienen en los mismos.</w:t>
      </w:r>
    </w:p>
    <w:p w14:paraId="0856B3F7" w14:textId="77777777" w:rsidR="00382909" w:rsidRPr="006342FB" w:rsidRDefault="00382909" w:rsidP="00382909">
      <w:pPr>
        <w:spacing w:after="0" w:line="360" w:lineRule="auto"/>
        <w:jc w:val="both"/>
        <w:rPr>
          <w:rFonts w:ascii="Palatino Linotype" w:eastAsia="Palatino Linotype" w:hAnsi="Palatino Linotype" w:cs="Palatino Linotype"/>
          <w:color w:val="000000"/>
          <w:sz w:val="24"/>
          <w:szCs w:val="24"/>
          <w:lang w:eastAsia="es-MX"/>
        </w:rPr>
      </w:pPr>
      <w:r w:rsidRPr="006342FB">
        <w:rPr>
          <w:rFonts w:ascii="Palatino Linotype" w:eastAsia="Palatino Linotype" w:hAnsi="Palatino Linotype" w:cs="Palatino Linotype"/>
          <w:color w:val="000000"/>
          <w:sz w:val="24"/>
          <w:szCs w:val="24"/>
          <w:lang w:eastAsia="es-MX"/>
        </w:rPr>
        <w:t>En ese sentido, debe considerarse que los procedimientos administrativos seguidos en forma de juicio son aquellos en los que la autoridad dirime una controversia entre partes o, frente a un particular, prepara la emisión de una resolución definitiva, cumpliendo con las formalidades esenciales del procedimiento, tales como el derecho de audiencia y la valoración de pruebas.</w:t>
      </w:r>
    </w:p>
    <w:p w14:paraId="0142C494" w14:textId="77777777" w:rsidR="00382909" w:rsidRPr="006342FB" w:rsidRDefault="00382909" w:rsidP="00382909">
      <w:pPr>
        <w:spacing w:after="0" w:line="360" w:lineRule="auto"/>
        <w:jc w:val="both"/>
        <w:rPr>
          <w:rFonts w:ascii="Palatino Linotype" w:eastAsia="Palatino Linotype" w:hAnsi="Palatino Linotype" w:cs="Palatino Linotype"/>
          <w:color w:val="000000"/>
          <w:sz w:val="24"/>
          <w:szCs w:val="24"/>
          <w:lang w:eastAsia="es-MX"/>
        </w:rPr>
      </w:pPr>
      <w:r w:rsidRPr="006342FB">
        <w:rPr>
          <w:rFonts w:ascii="Palatino Linotype" w:eastAsia="Palatino Linotype" w:hAnsi="Palatino Linotype" w:cs="Palatino Linotype"/>
          <w:color w:val="000000"/>
          <w:sz w:val="24"/>
          <w:szCs w:val="24"/>
          <w:lang w:eastAsia="es-MX"/>
        </w:rPr>
        <w:t>Por tanto, la difusión de los números de expedientes judiciales o administrativos vinculados con procedimientos en trámite podría permitir identificar los asuntos específicos en los que intervienen las partes y acceder indirectamente a información relativa al desarrollo del procedimiento, lo que podría vulnerar la conducción del mismo en los términos previstos por la normativa aplicable.</w:t>
      </w:r>
    </w:p>
    <w:p w14:paraId="797C1DEE" w14:textId="77777777" w:rsidR="00382909" w:rsidRPr="006342FB" w:rsidRDefault="00382909" w:rsidP="00382909">
      <w:pPr>
        <w:spacing w:after="0" w:line="360" w:lineRule="auto"/>
        <w:jc w:val="both"/>
        <w:rPr>
          <w:rFonts w:ascii="Palatino Linotype" w:eastAsia="Palatino Linotype" w:hAnsi="Palatino Linotype" w:cs="Palatino Linotype"/>
          <w:color w:val="000000"/>
          <w:sz w:val="24"/>
          <w:szCs w:val="24"/>
          <w:lang w:eastAsia="es-MX"/>
        </w:rPr>
      </w:pPr>
      <w:r w:rsidRPr="006342FB">
        <w:rPr>
          <w:rFonts w:ascii="Palatino Linotype" w:eastAsia="Palatino Linotype" w:hAnsi="Palatino Linotype" w:cs="Palatino Linotype"/>
          <w:color w:val="000000"/>
          <w:sz w:val="24"/>
          <w:szCs w:val="24"/>
          <w:lang w:eastAsia="es-MX"/>
        </w:rPr>
        <w:t>No obstante, una vez que dichos procedimientos hayan concluido mediante resolución interlocutoria o definitiva, el acceso a dicha información deberá otorgarse en versión pública, testando únicamente aquella información que, en su caso, se encuentre clasificada conforme a la legislación en materia de transparencia y protección de datos personales.</w:t>
      </w:r>
    </w:p>
    <w:p w14:paraId="29952E32" w14:textId="77777777" w:rsidR="00382909" w:rsidRPr="006342FB" w:rsidRDefault="00382909" w:rsidP="00382909">
      <w:pPr>
        <w:numPr>
          <w:ilvl w:val="0"/>
          <w:numId w:val="32"/>
        </w:numPr>
        <w:spacing w:after="0" w:line="360" w:lineRule="auto"/>
        <w:ind w:left="0" w:hanging="11"/>
        <w:jc w:val="both"/>
        <w:rPr>
          <w:rFonts w:ascii="Palatino Linotype" w:eastAsia="Palatino Linotype" w:hAnsi="Palatino Linotype" w:cs="Palatino Linotype"/>
          <w:b/>
          <w:bCs/>
          <w:color w:val="000000"/>
          <w:sz w:val="24"/>
          <w:szCs w:val="24"/>
          <w:lang w:eastAsia="es-MX"/>
        </w:rPr>
      </w:pPr>
      <w:r w:rsidRPr="006342FB">
        <w:rPr>
          <w:rFonts w:ascii="Palatino Linotype" w:eastAsia="Palatino Linotype" w:hAnsi="Palatino Linotype" w:cs="Palatino Linotype"/>
          <w:b/>
          <w:bCs/>
          <w:color w:val="000000"/>
          <w:lang w:eastAsia="es-MX"/>
        </w:rPr>
        <w:t xml:space="preserve">Número de empleado de servidores públicos o su equivalente: </w:t>
      </w:r>
      <w:r w:rsidRPr="006342FB">
        <w:rPr>
          <w:rFonts w:ascii="Palatino Linotype" w:eastAsia="Palatino Linotype" w:hAnsi="Palatino Linotype" w:cs="Palatino Linotype"/>
          <w:sz w:val="24"/>
          <w:szCs w:val="24"/>
          <w:lang w:eastAsia="es-MX"/>
        </w:rPr>
        <w:t xml:space="preserve">Por otro lado, es necesario precisar que el </w:t>
      </w:r>
      <w:r w:rsidRPr="006342FB">
        <w:rPr>
          <w:rFonts w:ascii="Palatino Linotype" w:eastAsia="Palatino Linotype" w:hAnsi="Palatino Linotype" w:cs="Palatino Linotype"/>
          <w:b/>
          <w:bCs/>
          <w:sz w:val="24"/>
          <w:szCs w:val="24"/>
          <w:lang w:eastAsia="es-MX"/>
        </w:rPr>
        <w:t>número de empleado de servidores públicos o su equivalente</w:t>
      </w:r>
      <w:r w:rsidRPr="006342FB">
        <w:rPr>
          <w:rFonts w:ascii="Palatino Linotype" w:eastAsia="Palatino Linotype" w:hAnsi="Palatino Linotype" w:cs="Palatino Linotype"/>
          <w:sz w:val="24"/>
          <w:szCs w:val="24"/>
          <w:lang w:eastAsia="es-MX"/>
        </w:rPr>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5B1A0768" w14:textId="77777777" w:rsidR="00382909" w:rsidRPr="006342FB" w:rsidRDefault="00382909" w:rsidP="00382909">
      <w:pPr>
        <w:spacing w:before="240" w:after="240" w:line="360" w:lineRule="auto"/>
        <w:ind w:right="49" w:hanging="11"/>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sz w:val="24"/>
          <w:szCs w:val="24"/>
          <w:lang w:eastAsia="es-MX"/>
        </w:rPr>
        <w:lastRenderedPageBreak/>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109B196B" w14:textId="77777777" w:rsidR="00382909" w:rsidRPr="006342FB" w:rsidRDefault="00382909" w:rsidP="00382909">
      <w:pPr>
        <w:spacing w:before="240" w:after="240" w:line="360" w:lineRule="auto"/>
        <w:ind w:right="49" w:hanging="11"/>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sz w:val="24"/>
          <w:szCs w:val="24"/>
          <w:lang w:eastAsia="es-MX"/>
        </w:rPr>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292AE248" w14:textId="77777777" w:rsidR="00382909" w:rsidRPr="006342FB" w:rsidRDefault="00382909" w:rsidP="00382909">
      <w:pPr>
        <w:spacing w:after="0" w:line="360" w:lineRule="auto"/>
        <w:ind w:left="567" w:right="567"/>
        <w:jc w:val="both"/>
        <w:rPr>
          <w:rFonts w:ascii="Palatino Linotype" w:eastAsia="Palatino Linotype" w:hAnsi="Palatino Linotype" w:cs="Palatino Linotype"/>
          <w:i/>
          <w:iCs/>
          <w:lang w:eastAsia="es-MX"/>
        </w:rPr>
      </w:pPr>
      <w:r w:rsidRPr="006342FB">
        <w:rPr>
          <w:rFonts w:ascii="Palatino Linotype" w:eastAsia="Palatino Linotype" w:hAnsi="Palatino Linotype" w:cs="Palatino Linotype"/>
          <w:i/>
          <w:iCs/>
          <w:lang w:eastAsia="es-MX"/>
        </w:rPr>
        <w:t>“</w:t>
      </w:r>
      <w:r w:rsidRPr="006342FB">
        <w:rPr>
          <w:rFonts w:ascii="Palatino Linotype" w:eastAsia="Palatino Linotype" w:hAnsi="Palatino Linotype" w:cs="Palatino Linotype"/>
          <w:b/>
          <w:bCs/>
          <w:i/>
          <w:iCs/>
          <w:lang w:eastAsia="es-MX"/>
        </w:rPr>
        <w:t>Número de empleado.</w:t>
      </w:r>
      <w:r w:rsidRPr="006342FB">
        <w:rPr>
          <w:rFonts w:ascii="Palatino Linotype" w:eastAsia="Palatino Linotype" w:hAnsi="Palatino Linotype" w:cs="Palatino Linotype"/>
          <w:i/>
          <w:iCs/>
          <w:lang w:eastAsia="es-MX"/>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6D37B7C6" w14:textId="77777777" w:rsidR="00382909" w:rsidRPr="006342FB" w:rsidRDefault="00382909" w:rsidP="00382909">
      <w:pPr>
        <w:spacing w:after="0" w:line="360" w:lineRule="auto"/>
        <w:ind w:left="567" w:right="567"/>
        <w:jc w:val="both"/>
        <w:rPr>
          <w:rFonts w:ascii="Palatino Linotype" w:eastAsia="Palatino Linotype" w:hAnsi="Palatino Linotype" w:cs="Palatino Linotype"/>
          <w:i/>
          <w:iCs/>
          <w:lang w:eastAsia="es-MX"/>
        </w:rPr>
      </w:pPr>
    </w:p>
    <w:p w14:paraId="0D921C0C" w14:textId="77777777" w:rsidR="00382909" w:rsidRPr="006342FB" w:rsidRDefault="00382909" w:rsidP="00382909">
      <w:pPr>
        <w:spacing w:after="0" w:line="360" w:lineRule="auto"/>
        <w:ind w:right="49"/>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sz w:val="24"/>
          <w:szCs w:val="24"/>
          <w:lang w:eastAsia="es-MX"/>
        </w:rPr>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394AA83D" w14:textId="77777777" w:rsidR="00382909" w:rsidRPr="006342FB" w:rsidRDefault="00382909" w:rsidP="00382909">
      <w:pPr>
        <w:spacing w:line="360" w:lineRule="auto"/>
        <w:jc w:val="both"/>
        <w:rPr>
          <w:rFonts w:ascii="Palatino Linotype" w:eastAsia="Palatino Linotype" w:hAnsi="Palatino Linotype" w:cs="Palatino Linotype"/>
          <w:sz w:val="24"/>
          <w:szCs w:val="24"/>
        </w:rPr>
      </w:pPr>
    </w:p>
    <w:p w14:paraId="002508A0" w14:textId="77777777" w:rsidR="00382909" w:rsidRPr="006342FB" w:rsidRDefault="00382909" w:rsidP="00382909">
      <w:pPr>
        <w:spacing w:line="360" w:lineRule="auto"/>
        <w:jc w:val="both"/>
        <w:rPr>
          <w:rFonts w:ascii="Palatino Linotype" w:eastAsia="Palatino Linotype" w:hAnsi="Palatino Linotype" w:cs="Palatino Linotype"/>
          <w:sz w:val="24"/>
          <w:szCs w:val="24"/>
        </w:rPr>
      </w:pPr>
      <w:r w:rsidRPr="006342FB">
        <w:rPr>
          <w:rFonts w:ascii="Palatino Linotype" w:eastAsia="Palatino Linotype" w:hAnsi="Palatino Linotype" w:cs="Palatino Linotype"/>
          <w:sz w:val="24"/>
          <w:szCs w:val="24"/>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7C89B26" w14:textId="77777777" w:rsidR="00382909" w:rsidRPr="006342FB" w:rsidRDefault="00382909" w:rsidP="00382909">
      <w:pPr>
        <w:spacing w:line="360" w:lineRule="auto"/>
        <w:jc w:val="both"/>
        <w:rPr>
          <w:rFonts w:ascii="Palatino Linotype" w:eastAsia="Palatino Linotype" w:hAnsi="Palatino Linotype" w:cs="Palatino Linotype"/>
          <w:b/>
          <w:bCs/>
          <w:sz w:val="24"/>
          <w:szCs w:val="24"/>
        </w:rPr>
      </w:pPr>
      <w:r w:rsidRPr="006342FB">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6342FB">
        <w:rPr>
          <w:rFonts w:ascii="Palatino Linotype" w:eastAsia="Palatino Linotype" w:hAnsi="Palatino Linotype" w:cs="Palatino Linotype"/>
          <w:b/>
          <w:bCs/>
          <w:sz w:val="24"/>
          <w:szCs w:val="24"/>
        </w:rPr>
        <w:t>SAIMEX.</w:t>
      </w:r>
    </w:p>
    <w:p w14:paraId="55F4BD0C" w14:textId="77777777" w:rsidR="00382909" w:rsidRPr="006342FB" w:rsidRDefault="00382909" w:rsidP="00382909">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r w:rsidRPr="006342FB">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w:t>
      </w:r>
      <w:r w:rsidRPr="006342FB">
        <w:rPr>
          <w:rFonts w:ascii="Palatino Linotype" w:eastAsia="Palatino Linotype" w:hAnsi="Palatino Linotype" w:cs="Palatino Linotype"/>
          <w:b/>
          <w:bCs/>
          <w:color w:val="000000"/>
          <w:sz w:val="24"/>
          <w:szCs w:val="24"/>
        </w:rPr>
        <w:t xml:space="preserve"> Recurrente.</w:t>
      </w:r>
    </w:p>
    <w:p w14:paraId="29055F16" w14:textId="77777777" w:rsidR="00382909" w:rsidRPr="006342FB" w:rsidRDefault="00382909" w:rsidP="00382909">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E1D8DC8" w14:textId="77777777" w:rsidR="00382909" w:rsidRPr="006342FB" w:rsidRDefault="00382909" w:rsidP="00382909">
      <w:pPr>
        <w:spacing w:after="0" w:line="360" w:lineRule="auto"/>
        <w:ind w:right="51"/>
        <w:jc w:val="both"/>
        <w:rPr>
          <w:rFonts w:ascii="Palatino Linotype" w:hAnsi="Palatino Linotype" w:cs="Arial"/>
          <w:sz w:val="24"/>
          <w:szCs w:val="24"/>
        </w:rPr>
      </w:pPr>
      <w:r w:rsidRPr="006342FB">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w:t>
      </w:r>
      <w:r w:rsidRPr="006342FB">
        <w:rPr>
          <w:rFonts w:ascii="Palatino Linotype" w:hAnsi="Palatino Linotype" w:cs="Arial"/>
          <w:sz w:val="24"/>
          <w:szCs w:val="24"/>
        </w:rPr>
        <w:lastRenderedPageBreak/>
        <w:t xml:space="preserve">numerales aplicables de los </w:t>
      </w:r>
      <w:r w:rsidRPr="006342FB">
        <w:rPr>
          <w:rFonts w:ascii="Palatino Linotype" w:hAnsi="Palatino Linotype" w:cs="Arial"/>
          <w:b/>
          <w:sz w:val="24"/>
          <w:szCs w:val="24"/>
        </w:rPr>
        <w:t>LINEAMIENTOS GENERALES EN MATERIA DE CLASIFICACIÓN Y DESCLASIFICACIÓN DE LA INFORMACIÓN, ASÍ COMO PARA LA ELABORACIÓN DE VERSIONES PÚBLICAS,</w:t>
      </w:r>
      <w:r w:rsidRPr="006342FB">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27CA975" w14:textId="77777777" w:rsidR="00382909" w:rsidRPr="006342FB" w:rsidRDefault="00382909" w:rsidP="00D2692D">
      <w:pPr>
        <w:spacing w:after="0" w:line="360" w:lineRule="auto"/>
        <w:jc w:val="both"/>
        <w:rPr>
          <w:rFonts w:ascii="Palatino Linotype" w:eastAsia="Times New Roman" w:hAnsi="Palatino Linotype" w:cs="Times New Roman"/>
          <w:b/>
          <w:bCs/>
          <w:i/>
          <w:iCs/>
          <w:sz w:val="28"/>
          <w:szCs w:val="24"/>
          <w:lang w:eastAsia="es-ES"/>
        </w:rPr>
      </w:pPr>
    </w:p>
    <w:p w14:paraId="6980EBD1" w14:textId="0A3262FE" w:rsidR="008266B6" w:rsidRPr="006342FB" w:rsidRDefault="008266B6" w:rsidP="00382909">
      <w:pPr>
        <w:pStyle w:val="Prrafodelista"/>
        <w:numPr>
          <w:ilvl w:val="0"/>
          <w:numId w:val="30"/>
        </w:numPr>
        <w:tabs>
          <w:tab w:val="left" w:pos="7938"/>
        </w:tabs>
        <w:spacing w:after="0" w:line="360" w:lineRule="auto"/>
        <w:jc w:val="both"/>
        <w:rPr>
          <w:rFonts w:ascii="Calibri" w:eastAsia="Calibri" w:hAnsi="Calibri" w:cs="Calibri"/>
          <w:b/>
          <w:sz w:val="28"/>
          <w:szCs w:val="28"/>
          <w:lang w:eastAsia="es-MX"/>
        </w:rPr>
      </w:pPr>
      <w:r w:rsidRPr="006342FB">
        <w:rPr>
          <w:rFonts w:ascii="Palatino Linotype" w:eastAsia="Palatino Linotype" w:hAnsi="Palatino Linotype" w:cs="Palatino Linotype"/>
          <w:b/>
          <w:sz w:val="28"/>
          <w:szCs w:val="28"/>
          <w:lang w:eastAsia="es-MX"/>
        </w:rPr>
        <w:t xml:space="preserve">De la vista a los órganos de control interno competentes </w:t>
      </w:r>
    </w:p>
    <w:p w14:paraId="11E3970E" w14:textId="77777777" w:rsidR="008266B6" w:rsidRPr="006342FB" w:rsidRDefault="008266B6" w:rsidP="008266B6">
      <w:pPr>
        <w:spacing w:line="360" w:lineRule="auto"/>
        <w:ind w:right="49"/>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sz w:val="24"/>
          <w:szCs w:val="24"/>
          <w:lang w:eastAsia="es-MX"/>
        </w:rPr>
        <w:t>Como ya se mencionó el</w:t>
      </w:r>
      <w:r w:rsidRPr="006342FB">
        <w:rPr>
          <w:rFonts w:ascii="Palatino Linotype" w:eastAsia="Palatino Linotype" w:hAnsi="Palatino Linotype" w:cs="Palatino Linotype"/>
          <w:b/>
          <w:sz w:val="24"/>
          <w:szCs w:val="24"/>
          <w:lang w:eastAsia="es-MX"/>
        </w:rPr>
        <w:t xml:space="preserve"> Sujeto Obligado</w:t>
      </w:r>
      <w:r w:rsidRPr="006342FB">
        <w:rPr>
          <w:rFonts w:ascii="Palatino Linotype" w:eastAsia="Palatino Linotype" w:hAnsi="Palatino Linotype" w:cs="Palatino Linotype"/>
          <w:sz w:val="24"/>
          <w:szCs w:val="24"/>
          <w:lang w:eastAsia="es-MX"/>
        </w:rPr>
        <w:t>, no proporcionó respuesta a la solicitud de acceso a la información pública, en el término previsto en el artículo 163 de la Ley de Transparencia y Acceso a la Información Pública por lo que ordena dar vista</w:t>
      </w:r>
      <w:r w:rsidRPr="006342FB">
        <w:rPr>
          <w:rFonts w:ascii="Palatino Linotype" w:eastAsia="Palatino Linotype" w:hAnsi="Palatino Linotype" w:cs="Palatino Linotype"/>
          <w:b/>
          <w:sz w:val="24"/>
          <w:szCs w:val="24"/>
          <w:lang w:eastAsia="es-MX"/>
        </w:rPr>
        <w:t xml:space="preserve"> </w:t>
      </w:r>
      <w:r w:rsidRPr="006342FB">
        <w:rPr>
          <w:rFonts w:ascii="Palatino Linotype" w:eastAsia="Palatino Linotype" w:hAnsi="Palatino Linotype" w:cs="Palatino Linotype"/>
          <w:sz w:val="24"/>
          <w:szCs w:val="24"/>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6326BDAA" w14:textId="77777777" w:rsidR="008266B6" w:rsidRPr="006342FB" w:rsidRDefault="008266B6" w:rsidP="008266B6">
      <w:pPr>
        <w:spacing w:line="360" w:lineRule="auto"/>
        <w:ind w:right="49"/>
        <w:jc w:val="both"/>
        <w:rPr>
          <w:rFonts w:ascii="Palatino Linotype" w:eastAsia="Palatino Linotype" w:hAnsi="Palatino Linotype" w:cs="Palatino Linotype"/>
          <w:sz w:val="24"/>
          <w:szCs w:val="24"/>
          <w:lang w:eastAsia="es-MX"/>
        </w:rPr>
      </w:pPr>
    </w:p>
    <w:p w14:paraId="60470AD5" w14:textId="2305EE3A" w:rsidR="008266B6" w:rsidRPr="006342FB" w:rsidRDefault="008266B6" w:rsidP="008266B6">
      <w:pPr>
        <w:spacing w:after="0" w:line="360" w:lineRule="auto"/>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sz w:val="24"/>
          <w:szCs w:val="24"/>
          <w:lang w:eastAsia="es-MX"/>
        </w:rPr>
        <w:t xml:space="preserve">Por lo tanto, de lo expuesto y con fundamento en la fracción IV del artículo 186, de la Ley de Transparencia y Acceso a la Información Pública del Estado de México y Municipios, se </w:t>
      </w:r>
      <w:r w:rsidRPr="006342FB">
        <w:rPr>
          <w:rFonts w:ascii="Palatino Linotype" w:eastAsia="Palatino Linotype" w:hAnsi="Palatino Linotype" w:cs="Palatino Linotype"/>
          <w:b/>
          <w:sz w:val="24"/>
          <w:szCs w:val="24"/>
          <w:lang w:eastAsia="es-MX"/>
        </w:rPr>
        <w:t>ORDENA</w:t>
      </w:r>
      <w:r w:rsidRPr="006342FB">
        <w:rPr>
          <w:rFonts w:ascii="Palatino Linotype" w:eastAsia="Palatino Linotype" w:hAnsi="Palatino Linotype" w:cs="Palatino Linotype"/>
          <w:sz w:val="24"/>
          <w:szCs w:val="24"/>
          <w:lang w:eastAsia="es-MX"/>
        </w:rPr>
        <w:t xml:space="preserve"> al </w:t>
      </w:r>
      <w:r w:rsidRPr="006342FB">
        <w:rPr>
          <w:rFonts w:ascii="Palatino Linotype" w:eastAsia="Palatino Linotype" w:hAnsi="Palatino Linotype" w:cs="Palatino Linotype"/>
          <w:b/>
          <w:sz w:val="24"/>
          <w:szCs w:val="24"/>
          <w:lang w:eastAsia="es-MX"/>
        </w:rPr>
        <w:t>Sujeto Obligado</w:t>
      </w:r>
      <w:r w:rsidRPr="006342FB">
        <w:rPr>
          <w:rFonts w:ascii="Palatino Linotype" w:eastAsia="Palatino Linotype" w:hAnsi="Palatino Linotype" w:cs="Palatino Linotype"/>
          <w:sz w:val="24"/>
          <w:szCs w:val="24"/>
          <w:lang w:eastAsia="es-MX"/>
        </w:rPr>
        <w:t xml:space="preserve">, atienda la solicitud de información </w:t>
      </w:r>
      <w:r w:rsidR="00060451" w:rsidRPr="006342FB">
        <w:rPr>
          <w:rFonts w:ascii="Palatino Linotype" w:eastAsia="Palatino Linotype" w:hAnsi="Palatino Linotype" w:cs="Palatino Linotype"/>
          <w:b/>
          <w:bCs/>
          <w:sz w:val="24"/>
          <w:szCs w:val="24"/>
          <w:lang w:eastAsia="es-MX"/>
        </w:rPr>
        <w:t>00078/TOLUCA/IP/2026</w:t>
      </w:r>
      <w:r w:rsidRPr="006342FB">
        <w:rPr>
          <w:rFonts w:ascii="Palatino Linotype" w:eastAsia="Palatino Linotype" w:hAnsi="Palatino Linotype" w:cs="Palatino Linotype"/>
          <w:b/>
          <w:sz w:val="24"/>
          <w:szCs w:val="24"/>
          <w:lang w:eastAsia="es-MX"/>
        </w:rPr>
        <w:t>,</w:t>
      </w:r>
      <w:r w:rsidRPr="006342FB">
        <w:rPr>
          <w:rFonts w:ascii="Palatino Linotype" w:eastAsia="Palatino Linotype" w:hAnsi="Palatino Linotype" w:cs="Palatino Linotype"/>
          <w:sz w:val="24"/>
          <w:szCs w:val="24"/>
          <w:lang w:eastAsia="es-MX"/>
        </w:rPr>
        <w:t xml:space="preserve"> que han sido materia del presente fallo.</w:t>
      </w:r>
    </w:p>
    <w:p w14:paraId="207772AF" w14:textId="77777777" w:rsidR="008266B6" w:rsidRPr="006342FB" w:rsidRDefault="008266B6" w:rsidP="008266B6">
      <w:pPr>
        <w:spacing w:after="0" w:line="360" w:lineRule="auto"/>
        <w:jc w:val="both"/>
        <w:rPr>
          <w:rFonts w:ascii="Palatino Linotype" w:eastAsia="Palatino Linotype" w:hAnsi="Palatino Linotype" w:cs="Palatino Linotype"/>
          <w:sz w:val="24"/>
          <w:szCs w:val="24"/>
          <w:lang w:eastAsia="es-MX"/>
        </w:rPr>
      </w:pPr>
    </w:p>
    <w:p w14:paraId="21776D3B" w14:textId="77777777" w:rsidR="008266B6" w:rsidRPr="006342FB" w:rsidRDefault="008266B6" w:rsidP="008266B6">
      <w:pPr>
        <w:spacing w:after="0" w:line="360" w:lineRule="auto"/>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sz w:val="24"/>
          <w:szCs w:val="24"/>
          <w:lang w:eastAsia="es-MX"/>
        </w:rPr>
        <w:lastRenderedPageBreak/>
        <w:t xml:space="preserve">Por lo antes expuesto y fundado es de resolverse y, </w:t>
      </w:r>
    </w:p>
    <w:p w14:paraId="7DA6391C" w14:textId="77777777" w:rsidR="008266B6" w:rsidRPr="006342FB" w:rsidRDefault="008266B6" w:rsidP="008266B6">
      <w:pPr>
        <w:spacing w:after="0" w:line="360" w:lineRule="auto"/>
        <w:jc w:val="both"/>
        <w:rPr>
          <w:rFonts w:ascii="Palatino Linotype" w:eastAsia="Palatino Linotype" w:hAnsi="Palatino Linotype" w:cs="Palatino Linotype"/>
          <w:sz w:val="24"/>
          <w:szCs w:val="24"/>
          <w:lang w:eastAsia="es-MX"/>
        </w:rPr>
      </w:pPr>
    </w:p>
    <w:p w14:paraId="6CE9EEB7" w14:textId="77777777" w:rsidR="008266B6" w:rsidRPr="006342FB" w:rsidRDefault="008266B6" w:rsidP="008266B6">
      <w:pPr>
        <w:spacing w:after="0" w:line="360" w:lineRule="auto"/>
        <w:ind w:left="426"/>
        <w:jc w:val="center"/>
        <w:rPr>
          <w:rFonts w:ascii="Palatino Linotype" w:eastAsia="Palatino Linotype" w:hAnsi="Palatino Linotype" w:cs="Palatino Linotype"/>
          <w:b/>
          <w:color w:val="000000"/>
          <w:sz w:val="28"/>
          <w:szCs w:val="28"/>
          <w:lang w:eastAsia="es-MX"/>
        </w:rPr>
      </w:pPr>
      <w:r w:rsidRPr="006342FB">
        <w:rPr>
          <w:rFonts w:ascii="Palatino Linotype" w:eastAsia="Palatino Linotype" w:hAnsi="Palatino Linotype" w:cs="Palatino Linotype"/>
          <w:b/>
          <w:color w:val="000000"/>
          <w:sz w:val="28"/>
          <w:szCs w:val="28"/>
          <w:lang w:eastAsia="es-MX"/>
        </w:rPr>
        <w:t>SE    RESUELVE</w:t>
      </w:r>
    </w:p>
    <w:p w14:paraId="6577D2F2" w14:textId="77777777" w:rsidR="008266B6" w:rsidRPr="006342FB" w:rsidRDefault="008266B6" w:rsidP="008266B6">
      <w:pPr>
        <w:spacing w:after="0" w:line="360" w:lineRule="auto"/>
        <w:ind w:left="426"/>
        <w:jc w:val="center"/>
        <w:rPr>
          <w:rFonts w:ascii="Palatino Linotype" w:eastAsia="Palatino Linotype" w:hAnsi="Palatino Linotype" w:cs="Palatino Linotype"/>
          <w:b/>
          <w:color w:val="000000"/>
          <w:sz w:val="28"/>
          <w:szCs w:val="28"/>
          <w:lang w:eastAsia="es-MX"/>
        </w:rPr>
      </w:pPr>
    </w:p>
    <w:p w14:paraId="40E4807B" w14:textId="77777777" w:rsidR="008266B6" w:rsidRPr="006342FB" w:rsidRDefault="008266B6" w:rsidP="008266B6">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b/>
          <w:sz w:val="28"/>
          <w:szCs w:val="28"/>
          <w:lang w:eastAsia="es-MX"/>
        </w:rPr>
        <w:t>PRIMERO.</w:t>
      </w:r>
      <w:r w:rsidRPr="006342FB">
        <w:rPr>
          <w:rFonts w:ascii="Palatino Linotype" w:eastAsia="Palatino Linotype" w:hAnsi="Palatino Linotype" w:cs="Palatino Linotype"/>
          <w:sz w:val="24"/>
          <w:szCs w:val="24"/>
          <w:lang w:eastAsia="es-MX"/>
        </w:rPr>
        <w:t xml:space="preserve"> Resultan fundadas las razones o motivos de inconformidad hechos valer por la parte </w:t>
      </w:r>
      <w:r w:rsidRPr="006342FB">
        <w:rPr>
          <w:rFonts w:ascii="Palatino Linotype" w:eastAsia="Palatino Linotype" w:hAnsi="Palatino Linotype" w:cs="Palatino Linotype"/>
          <w:b/>
          <w:sz w:val="24"/>
          <w:szCs w:val="24"/>
          <w:lang w:eastAsia="es-MX"/>
        </w:rPr>
        <w:t>Recurrente,</w:t>
      </w:r>
      <w:r w:rsidRPr="006342FB">
        <w:rPr>
          <w:rFonts w:ascii="Palatino Linotype" w:eastAsia="Palatino Linotype" w:hAnsi="Palatino Linotype" w:cs="Palatino Linotype"/>
          <w:sz w:val="24"/>
          <w:szCs w:val="24"/>
          <w:lang w:eastAsia="es-MX"/>
        </w:rPr>
        <w:t xml:space="preserve"> en términos del considerando </w:t>
      </w:r>
      <w:r w:rsidRPr="006342FB">
        <w:rPr>
          <w:rFonts w:ascii="Palatino Linotype" w:eastAsia="Palatino Linotype" w:hAnsi="Palatino Linotype" w:cs="Palatino Linotype"/>
          <w:b/>
          <w:sz w:val="24"/>
          <w:szCs w:val="24"/>
          <w:lang w:eastAsia="es-MX"/>
        </w:rPr>
        <w:t>TERCERO</w:t>
      </w:r>
      <w:r w:rsidRPr="006342FB">
        <w:rPr>
          <w:rFonts w:ascii="Palatino Linotype" w:eastAsia="Palatino Linotype" w:hAnsi="Palatino Linotype" w:cs="Palatino Linotype"/>
          <w:sz w:val="24"/>
          <w:szCs w:val="24"/>
          <w:lang w:eastAsia="es-MX"/>
        </w:rPr>
        <w:t>, de la presente resolución.</w:t>
      </w:r>
    </w:p>
    <w:p w14:paraId="1921BE1C" w14:textId="77777777" w:rsidR="008266B6" w:rsidRPr="006342FB" w:rsidRDefault="008266B6" w:rsidP="008266B6">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3E870054" w14:textId="20176FC2" w:rsidR="008266B6" w:rsidRPr="006342FB" w:rsidRDefault="008266B6" w:rsidP="008266B6">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6342FB">
        <w:rPr>
          <w:rFonts w:ascii="Palatino Linotype" w:eastAsia="Palatino Linotype" w:hAnsi="Palatino Linotype" w:cs="Palatino Linotype"/>
          <w:b/>
          <w:sz w:val="28"/>
          <w:szCs w:val="28"/>
          <w:lang w:eastAsia="es-MX"/>
        </w:rPr>
        <w:t>SEGUNDO.</w:t>
      </w:r>
      <w:r w:rsidRPr="006342FB">
        <w:rPr>
          <w:rFonts w:ascii="Palatino Linotype" w:eastAsia="Palatino Linotype" w:hAnsi="Palatino Linotype" w:cs="Palatino Linotype"/>
          <w:sz w:val="24"/>
          <w:szCs w:val="24"/>
          <w:lang w:eastAsia="es-MX"/>
        </w:rPr>
        <w:t xml:space="preserve"> Se </w:t>
      </w:r>
      <w:r w:rsidRPr="006342FB">
        <w:rPr>
          <w:rFonts w:ascii="Palatino Linotype" w:eastAsia="Palatino Linotype" w:hAnsi="Palatino Linotype" w:cs="Palatino Linotype"/>
          <w:b/>
          <w:sz w:val="24"/>
          <w:szCs w:val="24"/>
          <w:lang w:eastAsia="es-MX"/>
        </w:rPr>
        <w:t>ORDENA</w:t>
      </w:r>
      <w:r w:rsidRPr="006342FB">
        <w:rPr>
          <w:rFonts w:ascii="Palatino Linotype" w:eastAsia="Palatino Linotype" w:hAnsi="Palatino Linotype" w:cs="Palatino Linotype"/>
          <w:sz w:val="24"/>
          <w:szCs w:val="24"/>
          <w:lang w:eastAsia="es-MX"/>
        </w:rPr>
        <w:t xml:space="preserve"> al </w:t>
      </w:r>
      <w:r w:rsidRPr="006342FB">
        <w:rPr>
          <w:rFonts w:ascii="Palatino Linotype" w:eastAsia="Palatino Linotype" w:hAnsi="Palatino Linotype" w:cs="Palatino Linotype"/>
          <w:b/>
          <w:sz w:val="24"/>
          <w:szCs w:val="24"/>
          <w:lang w:eastAsia="es-MX"/>
        </w:rPr>
        <w:t>Sujeto Obligado</w:t>
      </w:r>
      <w:r w:rsidRPr="006342FB">
        <w:rPr>
          <w:rFonts w:ascii="Palatino Linotype" w:eastAsia="Palatino Linotype" w:hAnsi="Palatino Linotype" w:cs="Palatino Linotype"/>
          <w:sz w:val="24"/>
          <w:szCs w:val="24"/>
          <w:lang w:eastAsia="es-MX"/>
        </w:rPr>
        <w:t xml:space="preserve"> atienda la solicitud de información </w:t>
      </w:r>
      <w:r w:rsidR="00060451" w:rsidRPr="006342FB">
        <w:rPr>
          <w:rFonts w:ascii="Palatino Linotype" w:eastAsia="Palatino Linotype" w:hAnsi="Palatino Linotype" w:cs="Palatino Linotype"/>
          <w:b/>
          <w:bCs/>
          <w:sz w:val="24"/>
          <w:szCs w:val="24"/>
          <w:lang w:eastAsia="es-MX"/>
        </w:rPr>
        <w:t>00078/TOLUCA/IP/2026</w:t>
      </w:r>
      <w:r w:rsidRPr="006342FB">
        <w:rPr>
          <w:rFonts w:ascii="Palatino Linotype" w:eastAsia="Palatino Linotype" w:hAnsi="Palatino Linotype" w:cs="Palatino Linotype"/>
          <w:sz w:val="24"/>
          <w:szCs w:val="24"/>
          <w:lang w:eastAsia="es-MX"/>
        </w:rPr>
        <w:t xml:space="preserve">, vía Sistema de Acceso a la Información Mexiquense (SAIMEX), en términos del Considerando </w:t>
      </w:r>
      <w:r w:rsidRPr="006342FB">
        <w:rPr>
          <w:rFonts w:ascii="Palatino Linotype" w:eastAsia="Palatino Linotype" w:hAnsi="Palatino Linotype" w:cs="Palatino Linotype"/>
          <w:b/>
          <w:sz w:val="24"/>
          <w:szCs w:val="24"/>
          <w:lang w:eastAsia="es-MX"/>
        </w:rPr>
        <w:t xml:space="preserve">TERCERO </w:t>
      </w:r>
      <w:r w:rsidRPr="006342FB">
        <w:rPr>
          <w:rFonts w:ascii="Palatino Linotype" w:eastAsia="Palatino Linotype" w:hAnsi="Palatino Linotype" w:cs="Palatino Linotype"/>
          <w:sz w:val="24"/>
          <w:szCs w:val="24"/>
          <w:lang w:eastAsia="es-MX"/>
        </w:rPr>
        <w:t>de esta resolución, y haga entrega de lo siguiente:</w:t>
      </w:r>
    </w:p>
    <w:p w14:paraId="1B2EB720" w14:textId="0A81D79D" w:rsidR="00060451" w:rsidRPr="006342FB" w:rsidRDefault="00C456AF" w:rsidP="00646E5A">
      <w:pPr>
        <w:pStyle w:val="Prrafodelista"/>
        <w:numPr>
          <w:ilvl w:val="0"/>
          <w:numId w:val="35"/>
        </w:numPr>
        <w:tabs>
          <w:tab w:val="left" w:pos="8647"/>
        </w:tabs>
        <w:spacing w:after="0" w:line="360" w:lineRule="auto"/>
        <w:ind w:right="-2"/>
        <w:jc w:val="both"/>
        <w:rPr>
          <w:rFonts w:ascii="Palatino Linotype" w:eastAsia="Palatino Linotype" w:hAnsi="Palatino Linotype" w:cs="Palatino Linotype"/>
          <w:bCs/>
          <w:sz w:val="24"/>
          <w:szCs w:val="24"/>
          <w:lang w:eastAsia="es-MX"/>
        </w:rPr>
      </w:pPr>
      <w:r w:rsidRPr="006342FB">
        <w:rPr>
          <w:rFonts w:ascii="Palatino Linotype" w:eastAsia="Palatino Linotype" w:hAnsi="Palatino Linotype" w:cs="Palatino Linotype"/>
          <w:bCs/>
          <w:sz w:val="24"/>
          <w:szCs w:val="24"/>
          <w:lang w:eastAsia="es-MX"/>
        </w:rPr>
        <w:t>Oficios faltantes emitidos por la Dirección de Innovación y Ciudad Inteligente.</w:t>
      </w:r>
    </w:p>
    <w:p w14:paraId="506B3B86" w14:textId="6CA05D9A" w:rsidR="00E2583E" w:rsidRPr="006342FB" w:rsidRDefault="00C456AF" w:rsidP="00646E5A">
      <w:pPr>
        <w:pStyle w:val="Prrafodelista"/>
        <w:numPr>
          <w:ilvl w:val="0"/>
          <w:numId w:val="35"/>
        </w:numPr>
        <w:tabs>
          <w:tab w:val="left" w:pos="8647"/>
        </w:tabs>
        <w:spacing w:after="0" w:line="360" w:lineRule="auto"/>
        <w:ind w:right="-2"/>
        <w:jc w:val="both"/>
        <w:rPr>
          <w:rFonts w:ascii="Palatino Linotype" w:eastAsia="Palatino Linotype" w:hAnsi="Palatino Linotype" w:cs="Palatino Linotype"/>
          <w:bCs/>
          <w:sz w:val="24"/>
          <w:szCs w:val="24"/>
          <w:lang w:eastAsia="es-MX"/>
        </w:rPr>
      </w:pPr>
      <w:r w:rsidRPr="006342FB">
        <w:rPr>
          <w:rFonts w:ascii="Palatino Linotype" w:eastAsia="Palatino Linotype" w:hAnsi="Palatino Linotype" w:cs="Palatino Linotype"/>
          <w:bCs/>
          <w:sz w:val="24"/>
          <w:szCs w:val="24"/>
          <w:lang w:eastAsia="es-MX"/>
        </w:rPr>
        <w:t>Oficios recibidos en la Dirección de Innovación y Ciudad Inteligente, del 01 al 28 de febrero de 2025.</w:t>
      </w:r>
    </w:p>
    <w:p w14:paraId="6372CFA7" w14:textId="6A4B3544" w:rsidR="00C456AF" w:rsidRPr="006342FB" w:rsidRDefault="00646E5A" w:rsidP="00C456AF">
      <w:pPr>
        <w:pStyle w:val="Prrafodelista"/>
        <w:numPr>
          <w:ilvl w:val="0"/>
          <w:numId w:val="35"/>
        </w:numPr>
        <w:tabs>
          <w:tab w:val="left" w:pos="8647"/>
        </w:tabs>
        <w:spacing w:after="0" w:line="360" w:lineRule="auto"/>
        <w:ind w:right="51"/>
        <w:jc w:val="both"/>
        <w:rPr>
          <w:rFonts w:ascii="Palatino Linotype" w:eastAsia="Palatino Linotype" w:hAnsi="Palatino Linotype" w:cs="Palatino Linotype"/>
          <w:bCs/>
          <w:sz w:val="24"/>
          <w:szCs w:val="24"/>
          <w:lang w:eastAsia="es-MX"/>
        </w:rPr>
      </w:pPr>
      <w:r w:rsidRPr="006342FB">
        <w:rPr>
          <w:rFonts w:ascii="Palatino Linotype" w:eastAsia="Palatino Linotype" w:hAnsi="Palatino Linotype" w:cs="Palatino Linotype"/>
          <w:bCs/>
          <w:sz w:val="24"/>
          <w:szCs w:val="24"/>
          <w:lang w:eastAsia="es-MX"/>
        </w:rPr>
        <w:t xml:space="preserve">Oficios emitidos y recibidos por la </w:t>
      </w:r>
      <w:r w:rsidR="0026078D" w:rsidRPr="006342FB">
        <w:rPr>
          <w:rFonts w:ascii="Palatino Linotype" w:eastAsia="Palatino Linotype" w:hAnsi="Palatino Linotype" w:cs="Palatino Linotype"/>
          <w:bCs/>
          <w:sz w:val="24"/>
          <w:szCs w:val="24"/>
          <w:lang w:eastAsia="es-MX"/>
        </w:rPr>
        <w:t>Dirección General de Innovación, Planeación y Gestión Urbana, del 01 al 28 de febrero de 2025.</w:t>
      </w:r>
    </w:p>
    <w:p w14:paraId="75C8658B" w14:textId="78D34EBB" w:rsidR="00E2583E" w:rsidRPr="006342FB" w:rsidRDefault="00E2583E" w:rsidP="00E2583E">
      <w:pPr>
        <w:spacing w:line="360" w:lineRule="auto"/>
        <w:ind w:left="851" w:right="282"/>
        <w:jc w:val="both"/>
        <w:rPr>
          <w:rFonts w:ascii="Palatino Linotype" w:hAnsi="Palatino Linotype"/>
          <w:i/>
          <w:szCs w:val="28"/>
        </w:rPr>
      </w:pPr>
      <w:r w:rsidRPr="006342FB">
        <w:rPr>
          <w:rFonts w:ascii="Palatino Linotype" w:hAnsi="Palatino Linotype"/>
          <w:i/>
          <w:szCs w:val="28"/>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6342FB">
        <w:rPr>
          <w:rFonts w:ascii="Palatino Linotype" w:hAnsi="Palatino Linotype"/>
          <w:i/>
          <w:szCs w:val="28"/>
          <w:u w:val="single"/>
        </w:rPr>
        <w:t>recurrente</w:t>
      </w:r>
      <w:r w:rsidR="00646E5A" w:rsidRPr="006342FB">
        <w:rPr>
          <w:rFonts w:ascii="Palatino Linotype" w:hAnsi="Palatino Linotype"/>
          <w:i/>
          <w:szCs w:val="28"/>
          <w:u w:val="single"/>
        </w:rPr>
        <w:t xml:space="preserve"> y de la documental remitida en informe justificado</w:t>
      </w:r>
      <w:r w:rsidRPr="006342FB">
        <w:rPr>
          <w:rFonts w:ascii="Palatino Linotype" w:hAnsi="Palatino Linotype"/>
          <w:i/>
          <w:szCs w:val="28"/>
        </w:rPr>
        <w:t>.</w:t>
      </w:r>
    </w:p>
    <w:p w14:paraId="70E911F8" w14:textId="77777777" w:rsidR="00B813C7" w:rsidRPr="006342FB" w:rsidRDefault="00B813C7" w:rsidP="00E2583E">
      <w:pPr>
        <w:spacing w:line="360" w:lineRule="auto"/>
        <w:ind w:left="851" w:right="282"/>
        <w:jc w:val="both"/>
        <w:rPr>
          <w:rFonts w:ascii="Palatino Linotype" w:hAnsi="Palatino Linotype"/>
          <w:i/>
          <w:szCs w:val="28"/>
        </w:rPr>
      </w:pPr>
    </w:p>
    <w:p w14:paraId="7C296AAC" w14:textId="58EC6C02" w:rsidR="00C85AD8" w:rsidRPr="006342FB" w:rsidRDefault="00C85AD8" w:rsidP="00750C53">
      <w:pPr>
        <w:spacing w:line="360" w:lineRule="auto"/>
        <w:ind w:left="851" w:right="282"/>
        <w:jc w:val="both"/>
        <w:rPr>
          <w:rFonts w:ascii="Palatino Linotype" w:eastAsia="Palatino Linotype" w:hAnsi="Palatino Linotype" w:cs="Palatino Linotype"/>
          <w:i/>
          <w:sz w:val="24"/>
          <w:szCs w:val="24"/>
          <w:lang w:val="es-ES" w:eastAsia="es-MX"/>
        </w:rPr>
      </w:pPr>
      <w:r w:rsidRPr="006342FB">
        <w:rPr>
          <w:rFonts w:ascii="Palatino Linotype" w:eastAsia="Palatino Linotype" w:hAnsi="Palatino Linotype" w:cs="Palatino Linotype"/>
          <w:i/>
          <w:sz w:val="24"/>
          <w:szCs w:val="24"/>
          <w:lang w:val="es-ES" w:eastAsia="es-MX"/>
        </w:rPr>
        <w:lastRenderedPageBreak/>
        <w:t>Para el caso de que la documentación ordenada entregar en los numerales 1 y 2, no haya sido generada, bastará con hacerlo del conocimiento de la parte Recurrente,</w:t>
      </w:r>
      <w:r w:rsidR="009B2E33" w:rsidRPr="006342FB">
        <w:rPr>
          <w:rFonts w:ascii="Palatino Linotype" w:eastAsia="Palatino Linotype" w:hAnsi="Palatino Linotype" w:cs="Palatino Linotype"/>
          <w:i/>
          <w:sz w:val="24"/>
          <w:szCs w:val="24"/>
          <w:lang w:val="es-ES" w:eastAsia="es-MX"/>
        </w:rPr>
        <w:t xml:space="preserve"> de manera clara y precisa.</w:t>
      </w:r>
    </w:p>
    <w:p w14:paraId="6342AE5D" w14:textId="69444C21" w:rsidR="00750C53" w:rsidRPr="006342FB" w:rsidRDefault="00750C53" w:rsidP="00750C53">
      <w:pPr>
        <w:spacing w:line="360" w:lineRule="auto"/>
        <w:ind w:left="851" w:right="282"/>
        <w:jc w:val="both"/>
        <w:rPr>
          <w:rFonts w:ascii="Palatino Linotype" w:eastAsia="Palatino Linotype" w:hAnsi="Palatino Linotype" w:cs="Palatino Linotype"/>
          <w:i/>
          <w:sz w:val="24"/>
          <w:szCs w:val="24"/>
          <w:lang w:val="es-ES" w:eastAsia="es-MX"/>
        </w:rPr>
      </w:pPr>
      <w:r w:rsidRPr="006342FB">
        <w:rPr>
          <w:rFonts w:ascii="Palatino Linotype" w:eastAsia="Palatino Linotype" w:hAnsi="Palatino Linotype" w:cs="Palatino Linotype"/>
          <w:i/>
          <w:sz w:val="24"/>
          <w:szCs w:val="24"/>
          <w:lang w:val="es-ES" w:eastAsia="es-MX"/>
        </w:rPr>
        <w:t xml:space="preserve">En el supuesto de que alguno de los oficios emitidos haya sido cancelado, para efectos de cumplimiento, bastará con que El Sujeto Obligado lo haga del conocimiento en términos del párrafo segundo del artículo 19 de la Ley de transparencia local. </w:t>
      </w:r>
    </w:p>
    <w:p w14:paraId="5C246D48" w14:textId="2F7F132B" w:rsidR="008266B6" w:rsidRPr="006342FB" w:rsidRDefault="008266B6" w:rsidP="00B813C7">
      <w:pPr>
        <w:spacing w:line="360" w:lineRule="auto"/>
        <w:ind w:left="851" w:right="282"/>
        <w:jc w:val="both"/>
        <w:rPr>
          <w:rFonts w:ascii="Palatino Linotype" w:eastAsia="Palatino Linotype" w:hAnsi="Palatino Linotype" w:cs="Palatino Linotype"/>
          <w:sz w:val="24"/>
          <w:szCs w:val="24"/>
          <w:lang w:eastAsia="es-MX"/>
        </w:rPr>
      </w:pPr>
    </w:p>
    <w:p w14:paraId="7C814A08" w14:textId="77777777" w:rsidR="008266B6" w:rsidRPr="006342FB" w:rsidRDefault="008266B6" w:rsidP="008266B6">
      <w:pPr>
        <w:tabs>
          <w:tab w:val="left" w:pos="8647"/>
        </w:tabs>
        <w:spacing w:after="0" w:line="360" w:lineRule="auto"/>
        <w:ind w:right="51"/>
        <w:jc w:val="both"/>
        <w:rPr>
          <w:rFonts w:ascii="Palatino Linotype" w:eastAsia="Calibri" w:hAnsi="Palatino Linotype" w:cs="Arial"/>
          <w:sz w:val="24"/>
          <w:szCs w:val="24"/>
          <w:lang w:eastAsia="es-MX"/>
        </w:rPr>
      </w:pPr>
      <w:r w:rsidRPr="006342FB">
        <w:rPr>
          <w:rFonts w:ascii="Palatino Linotype" w:eastAsia="Calibri" w:hAnsi="Palatino Linotype" w:cs="Arial"/>
          <w:b/>
          <w:sz w:val="28"/>
          <w:szCs w:val="24"/>
          <w:lang w:eastAsia="es-MX"/>
        </w:rPr>
        <w:t>TERCERO</w:t>
      </w:r>
      <w:r w:rsidRPr="006342FB">
        <w:rPr>
          <w:rFonts w:ascii="Palatino Linotype" w:eastAsia="Calibri" w:hAnsi="Palatino Linotype" w:cs="Arial"/>
          <w:b/>
          <w:sz w:val="24"/>
          <w:szCs w:val="24"/>
          <w:lang w:eastAsia="es-MX"/>
        </w:rPr>
        <w:t>.</w:t>
      </w:r>
      <w:r w:rsidRPr="006342FB">
        <w:rPr>
          <w:rFonts w:ascii="Palatino Linotype" w:eastAsia="Calibri" w:hAnsi="Palatino Linotype" w:cs="Arial"/>
          <w:sz w:val="24"/>
          <w:szCs w:val="24"/>
          <w:lang w:eastAsia="es-MX"/>
        </w:rPr>
        <w:t xml:space="preserve"> </w:t>
      </w:r>
      <w:r w:rsidRPr="006342FB">
        <w:rPr>
          <w:rFonts w:ascii="Palatino Linotype" w:eastAsia="Calibri" w:hAnsi="Palatino Linotype" w:cs="Arial"/>
          <w:b/>
          <w:sz w:val="24"/>
          <w:szCs w:val="24"/>
          <w:lang w:eastAsia="es-MX"/>
        </w:rPr>
        <w:t>Notifíquese</w:t>
      </w:r>
      <w:r w:rsidRPr="006342FB">
        <w:rPr>
          <w:rFonts w:ascii="Palatino Linotype" w:eastAsia="Times New Roman" w:hAnsi="Palatino Linotype" w:cs="Arial"/>
          <w:sz w:val="24"/>
          <w:szCs w:val="24"/>
          <w:lang w:val="es-ES" w:eastAsia="es-ES"/>
        </w:rPr>
        <w:t xml:space="preserve"> a través del SAIMEX,</w:t>
      </w:r>
      <w:r w:rsidRPr="006342FB">
        <w:rPr>
          <w:rFonts w:ascii="Palatino Linotype" w:eastAsia="Calibri" w:hAnsi="Palatino Linotype" w:cs="Arial"/>
          <w:b/>
          <w:i/>
          <w:sz w:val="24"/>
          <w:szCs w:val="24"/>
          <w:lang w:eastAsia="es-MX"/>
        </w:rPr>
        <w:t xml:space="preserve"> </w:t>
      </w:r>
      <w:r w:rsidRPr="006342FB">
        <w:rPr>
          <w:rFonts w:ascii="Palatino Linotype" w:eastAsia="Calibri" w:hAnsi="Palatino Linotype" w:cs="Arial"/>
          <w:sz w:val="24"/>
          <w:szCs w:val="24"/>
          <w:lang w:eastAsia="es-MX"/>
        </w:rPr>
        <w:t>al Titular de la Unidad de Transparencia del</w:t>
      </w:r>
      <w:r w:rsidRPr="006342FB">
        <w:rPr>
          <w:rFonts w:ascii="Palatino Linotype" w:eastAsia="Calibri" w:hAnsi="Palatino Linotype" w:cs="Arial"/>
          <w:b/>
          <w:sz w:val="24"/>
          <w:szCs w:val="24"/>
          <w:lang w:eastAsia="es-MX"/>
        </w:rPr>
        <w:t xml:space="preserve"> Sujeto Obligado</w:t>
      </w:r>
      <w:r w:rsidRPr="006342FB">
        <w:rPr>
          <w:rFonts w:ascii="Palatino Linotype" w:eastAsia="Calibri" w:hAnsi="Palatino Linotype" w:cs="Arial"/>
          <w:sz w:val="24"/>
          <w:szCs w:val="24"/>
          <w:lang w:eastAsia="es-MX"/>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6342FB">
        <w:rPr>
          <w:rFonts w:ascii="Palatino Linotype" w:eastAsia="Calibri" w:hAnsi="Palatino Linotype" w:cs="Arial"/>
          <w:b/>
          <w:sz w:val="24"/>
          <w:szCs w:val="32"/>
          <w:lang w:val="es-ES_tradnl" w:eastAsia="es-MX"/>
        </w:rPr>
        <w:t>y</w:t>
      </w:r>
      <w:r w:rsidRPr="006342FB">
        <w:rPr>
          <w:rFonts w:ascii="Palatino Linotype" w:eastAsia="Calibri" w:hAnsi="Palatino Linotype" w:cs="Arial"/>
          <w:sz w:val="24"/>
          <w:szCs w:val="32"/>
          <w:lang w:val="es-ES_tradnl" w:eastAsia="es-MX"/>
        </w:rPr>
        <w:t xml:space="preserve"> </w:t>
      </w:r>
      <w:r w:rsidRPr="006342FB">
        <w:rPr>
          <w:rFonts w:ascii="Palatino Linotype" w:eastAsia="Palatino Linotype" w:hAnsi="Palatino Linotype" w:cs="Palatino Linotype"/>
          <w:b/>
          <w:color w:val="000000"/>
          <w:sz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701FDCF" w14:textId="77777777" w:rsidR="008266B6" w:rsidRPr="006342FB" w:rsidRDefault="008266B6" w:rsidP="008266B6">
      <w:pPr>
        <w:tabs>
          <w:tab w:val="left" w:pos="8647"/>
        </w:tabs>
        <w:spacing w:after="0" w:line="360" w:lineRule="auto"/>
        <w:ind w:right="51"/>
        <w:jc w:val="both"/>
        <w:rPr>
          <w:rFonts w:ascii="Palatino Linotype" w:eastAsia="Calibri" w:hAnsi="Palatino Linotype" w:cs="Arial"/>
          <w:sz w:val="24"/>
          <w:szCs w:val="24"/>
          <w:lang w:eastAsia="es-MX"/>
        </w:rPr>
      </w:pPr>
    </w:p>
    <w:p w14:paraId="7272AD10" w14:textId="77777777" w:rsidR="008266B6" w:rsidRPr="006342FB" w:rsidRDefault="008266B6" w:rsidP="008266B6">
      <w:pPr>
        <w:spacing w:after="0" w:line="360" w:lineRule="auto"/>
        <w:jc w:val="both"/>
        <w:rPr>
          <w:rFonts w:ascii="Palatino Linotype" w:eastAsia="Times New Roman" w:hAnsi="Palatino Linotype" w:cs="Arial"/>
          <w:sz w:val="24"/>
          <w:szCs w:val="24"/>
          <w:lang w:val="es-ES" w:eastAsia="es-ES"/>
        </w:rPr>
      </w:pPr>
      <w:r w:rsidRPr="006342FB">
        <w:rPr>
          <w:rFonts w:ascii="Palatino Linotype" w:eastAsia="Times New Roman" w:hAnsi="Palatino Linotype" w:cs="Arial"/>
          <w:b/>
          <w:sz w:val="28"/>
          <w:szCs w:val="24"/>
          <w:lang w:val="es-ES" w:eastAsia="es-ES"/>
        </w:rPr>
        <w:t>CUARTO</w:t>
      </w:r>
      <w:r w:rsidRPr="006342FB">
        <w:rPr>
          <w:rFonts w:ascii="Palatino Linotype" w:eastAsia="Times New Roman" w:hAnsi="Palatino Linotype" w:cs="Arial"/>
          <w:b/>
          <w:sz w:val="24"/>
          <w:szCs w:val="24"/>
          <w:lang w:val="es-ES" w:eastAsia="es-ES"/>
        </w:rPr>
        <w:t>. Notifíquese</w:t>
      </w:r>
      <w:r w:rsidRPr="006342FB">
        <w:rPr>
          <w:rFonts w:ascii="Palatino Linotype" w:eastAsia="Times New Roman" w:hAnsi="Palatino Linotype" w:cs="Arial"/>
          <w:sz w:val="24"/>
          <w:szCs w:val="24"/>
          <w:lang w:val="es-ES" w:eastAsia="es-ES"/>
        </w:rPr>
        <w:t xml:space="preserve"> </w:t>
      </w:r>
      <w:r w:rsidRPr="006342FB">
        <w:rPr>
          <w:rFonts w:ascii="Palatino Linotype" w:eastAsia="Times New Roman" w:hAnsi="Palatino Linotype" w:cs="Arial"/>
          <w:b/>
          <w:sz w:val="24"/>
          <w:szCs w:val="24"/>
          <w:lang w:val="es-ES" w:eastAsia="es-ES"/>
        </w:rPr>
        <w:t>a la Recurrente</w:t>
      </w:r>
      <w:r w:rsidRPr="006342FB">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46627DD" w14:textId="77777777" w:rsidR="008266B6" w:rsidRPr="006342FB" w:rsidRDefault="008266B6" w:rsidP="008266B6">
      <w:pPr>
        <w:spacing w:after="0" w:line="360" w:lineRule="auto"/>
        <w:jc w:val="both"/>
        <w:rPr>
          <w:rFonts w:ascii="Palatino Linotype" w:eastAsia="Calibri" w:hAnsi="Palatino Linotype" w:cs="Calibri"/>
          <w:sz w:val="24"/>
          <w:szCs w:val="24"/>
          <w:lang w:eastAsia="es-ES_tradnl"/>
        </w:rPr>
      </w:pPr>
    </w:p>
    <w:p w14:paraId="4E14163C" w14:textId="77777777" w:rsidR="008266B6" w:rsidRPr="006342FB" w:rsidRDefault="008266B6" w:rsidP="008266B6">
      <w:pPr>
        <w:spacing w:after="0" w:line="360" w:lineRule="auto"/>
        <w:jc w:val="both"/>
        <w:rPr>
          <w:rFonts w:ascii="Palatino Linotype" w:eastAsia="Calibri" w:hAnsi="Palatino Linotype" w:cs="Times New Roman"/>
          <w:sz w:val="24"/>
          <w:szCs w:val="24"/>
          <w:lang w:eastAsia="es-ES_tradnl"/>
        </w:rPr>
      </w:pPr>
      <w:r w:rsidRPr="006342FB">
        <w:rPr>
          <w:rFonts w:ascii="Palatino Linotype" w:eastAsia="Calibri" w:hAnsi="Palatino Linotype" w:cs="Times New Roman"/>
          <w:b/>
          <w:sz w:val="28"/>
          <w:szCs w:val="24"/>
          <w:lang w:eastAsia="es-ES_tradnl"/>
        </w:rPr>
        <w:t>QUINTO</w:t>
      </w:r>
      <w:r w:rsidRPr="006342FB">
        <w:rPr>
          <w:rFonts w:ascii="Palatino Linotype" w:eastAsia="Calibri" w:hAnsi="Palatino Linotype" w:cs="Times New Roman"/>
          <w:b/>
          <w:sz w:val="24"/>
          <w:szCs w:val="24"/>
          <w:lang w:eastAsia="es-ES_tradnl"/>
        </w:rPr>
        <w:t>.</w:t>
      </w:r>
      <w:r w:rsidRPr="006342FB">
        <w:rPr>
          <w:rFonts w:ascii="Palatino Linotype" w:eastAsia="Calibri" w:hAnsi="Palatino Linotype" w:cs="Times New Roman"/>
          <w:sz w:val="24"/>
          <w:szCs w:val="24"/>
          <w:lang w:eastAsia="es-ES_tradnl"/>
        </w:rPr>
        <w:t xml:space="preserve"> </w:t>
      </w:r>
      <w:r w:rsidRPr="006342FB">
        <w:rPr>
          <w:rFonts w:ascii="Palatino Linotype" w:eastAsia="Calibri" w:hAnsi="Palatino Linotype" w:cs="Times New Roman"/>
          <w:b/>
          <w:sz w:val="24"/>
          <w:szCs w:val="24"/>
          <w:lang w:eastAsia="es-ES_tradnl"/>
        </w:rPr>
        <w:t>Notifíquese</w:t>
      </w:r>
      <w:r w:rsidRPr="006342FB">
        <w:rPr>
          <w:rFonts w:ascii="Palatino Linotype" w:eastAsia="Calibri" w:hAnsi="Palatino Linotype" w:cs="Times New Roman"/>
          <w:sz w:val="24"/>
          <w:szCs w:val="24"/>
          <w:lang w:eastAsia="es-ES_tradnl"/>
        </w:rPr>
        <w:t xml:space="preserve"> al </w:t>
      </w:r>
      <w:r w:rsidRPr="006342FB">
        <w:rPr>
          <w:rFonts w:ascii="Palatino Linotype" w:eastAsia="Calibri" w:hAnsi="Palatino Linotype" w:cs="Times New Roman"/>
          <w:b/>
          <w:sz w:val="24"/>
          <w:szCs w:val="24"/>
          <w:lang w:eastAsia="es-ES_tradnl"/>
        </w:rPr>
        <w:t>Recurrente</w:t>
      </w:r>
      <w:r w:rsidRPr="006342FB">
        <w:rPr>
          <w:rFonts w:ascii="Palatino Linotype" w:eastAsia="Calibr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6342FB">
        <w:rPr>
          <w:rFonts w:ascii="Palatino Linotype" w:eastAsia="Calibri" w:hAnsi="Palatino Linotype" w:cs="Times New Roman"/>
          <w:b/>
          <w:sz w:val="24"/>
          <w:szCs w:val="24"/>
          <w:lang w:eastAsia="es-ES_tradnl"/>
        </w:rPr>
        <w:t>Sujeto Obligado</w:t>
      </w:r>
      <w:r w:rsidRPr="006342FB">
        <w:rPr>
          <w:rFonts w:ascii="Palatino Linotype" w:eastAsia="Calibri" w:hAnsi="Palatino Linotype" w:cs="Times New Roman"/>
          <w:sz w:val="24"/>
          <w:szCs w:val="24"/>
          <w:lang w:eastAsia="es-ES_tradnl"/>
        </w:rPr>
        <w:t>, en cumplimiento a esta Resolución.</w:t>
      </w:r>
    </w:p>
    <w:p w14:paraId="73A5EA8A" w14:textId="77777777" w:rsidR="008266B6" w:rsidRPr="006342FB" w:rsidRDefault="008266B6" w:rsidP="008266B6">
      <w:pPr>
        <w:spacing w:after="0" w:line="360" w:lineRule="auto"/>
        <w:jc w:val="both"/>
        <w:rPr>
          <w:rFonts w:ascii="Palatino Linotype" w:eastAsia="Calibri" w:hAnsi="Palatino Linotype" w:cs="Times New Roman"/>
          <w:sz w:val="24"/>
          <w:szCs w:val="24"/>
          <w:lang w:eastAsia="es-ES_tradnl"/>
        </w:rPr>
      </w:pPr>
    </w:p>
    <w:p w14:paraId="3F239BCE" w14:textId="77777777" w:rsidR="008266B6" w:rsidRPr="006342FB" w:rsidRDefault="008266B6" w:rsidP="008266B6">
      <w:pPr>
        <w:spacing w:after="0" w:line="360" w:lineRule="auto"/>
        <w:jc w:val="both"/>
        <w:rPr>
          <w:rFonts w:ascii="Palatino Linotype" w:eastAsia="Calibri" w:hAnsi="Palatino Linotype" w:cs="Calibri"/>
          <w:sz w:val="24"/>
          <w:szCs w:val="24"/>
          <w:lang w:eastAsia="es-ES_tradnl"/>
        </w:rPr>
      </w:pPr>
      <w:r w:rsidRPr="006342FB">
        <w:rPr>
          <w:rFonts w:ascii="Palatino Linotype" w:eastAsia="Calibri" w:hAnsi="Palatino Linotype" w:cs="Times New Roman"/>
          <w:b/>
          <w:sz w:val="28"/>
          <w:szCs w:val="24"/>
          <w:lang w:eastAsia="es-ES_tradnl"/>
        </w:rPr>
        <w:t>SEXTO</w:t>
      </w:r>
      <w:r w:rsidRPr="006342FB">
        <w:rPr>
          <w:rFonts w:ascii="Palatino Linotype" w:eastAsia="Calibri" w:hAnsi="Palatino Linotype" w:cs="Times New Roman"/>
          <w:b/>
          <w:sz w:val="24"/>
          <w:szCs w:val="24"/>
          <w:lang w:eastAsia="es-ES_tradnl"/>
        </w:rPr>
        <w:t xml:space="preserve">. - </w:t>
      </w:r>
      <w:r w:rsidRPr="006342FB">
        <w:rPr>
          <w:rFonts w:ascii="Palatino Linotype" w:eastAsia="Calibri" w:hAnsi="Palatino Linotype" w:cs="Calibri"/>
          <w:b/>
          <w:sz w:val="24"/>
          <w:szCs w:val="24"/>
          <w:lang w:eastAsia="es-ES_tradnl"/>
        </w:rPr>
        <w:t xml:space="preserve">Gírese </w:t>
      </w:r>
      <w:r w:rsidRPr="006342FB">
        <w:rPr>
          <w:rFonts w:ascii="Palatino Linotype" w:eastAsia="Calibri" w:hAnsi="Palatino Linotype" w:cs="Calibr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6342FB">
        <w:rPr>
          <w:rFonts w:ascii="Palatino Linotype" w:eastAsia="Calibri" w:hAnsi="Palatino Linotype" w:cs="Calibri"/>
          <w:b/>
          <w:bCs/>
          <w:sz w:val="24"/>
          <w:szCs w:val="24"/>
          <w:lang w:eastAsia="es-ES_tradnl"/>
        </w:rPr>
        <w:t>TERCERO</w:t>
      </w:r>
      <w:r w:rsidRPr="006342FB">
        <w:rPr>
          <w:rFonts w:ascii="Palatino Linotype" w:eastAsia="Calibri" w:hAnsi="Palatino Linotype" w:cs="Calibri"/>
          <w:sz w:val="24"/>
          <w:szCs w:val="24"/>
          <w:lang w:eastAsia="es-ES_tradnl"/>
        </w:rPr>
        <w:t xml:space="preserve"> de la presente resolución.</w:t>
      </w:r>
    </w:p>
    <w:p w14:paraId="541D086C" w14:textId="77777777" w:rsidR="008266B6" w:rsidRPr="006342FB" w:rsidRDefault="008266B6" w:rsidP="008266B6">
      <w:pPr>
        <w:spacing w:after="0" w:line="360" w:lineRule="auto"/>
        <w:jc w:val="both"/>
        <w:rPr>
          <w:rFonts w:ascii="Palatino Linotype" w:eastAsia="Palatino Linotype" w:hAnsi="Palatino Linotype" w:cs="Palatino Linotype"/>
          <w:sz w:val="24"/>
          <w:szCs w:val="24"/>
          <w:lang w:eastAsia="es-MX"/>
        </w:rPr>
      </w:pPr>
    </w:p>
    <w:p w14:paraId="5F971D81" w14:textId="104A0800" w:rsidR="000D134C" w:rsidRPr="006342FB" w:rsidRDefault="000D134C" w:rsidP="00432E3D">
      <w:pPr>
        <w:spacing w:after="0" w:line="360" w:lineRule="auto"/>
        <w:jc w:val="both"/>
        <w:rPr>
          <w:rFonts w:ascii="Palatino Linotype" w:eastAsia="Times New Roman" w:hAnsi="Palatino Linotype" w:cs="Arial"/>
          <w:sz w:val="20"/>
          <w:lang w:val="es-ES_tradnl" w:eastAsia="es-MX"/>
        </w:rPr>
      </w:pPr>
      <w:r w:rsidRPr="006342FB">
        <w:rPr>
          <w:rFonts w:ascii="Palatino Linotype" w:eastAsia="Times New Roman" w:hAnsi="Palatino Linotype" w:cs="Arial"/>
          <w:sz w:val="24"/>
          <w:szCs w:val="24"/>
          <w:lang w:val="es-ES_tradnl" w:eastAsia="es-MX"/>
        </w:rPr>
        <w:t xml:space="preserve">ASÍ LO RESUELVE, POR </w:t>
      </w:r>
      <w:r w:rsidRPr="006342FB">
        <w:rPr>
          <w:rFonts w:ascii="Palatino Linotype" w:eastAsia="Times New Roman" w:hAnsi="Palatino Linotype" w:cs="Arial"/>
          <w:b/>
          <w:sz w:val="24"/>
          <w:szCs w:val="24"/>
          <w:lang w:val="es-ES_tradnl" w:eastAsia="es-MX"/>
        </w:rPr>
        <w:t xml:space="preserve">UNANIMIDAD DE VOTOS </w:t>
      </w:r>
      <w:r w:rsidRPr="006342FB">
        <w:rPr>
          <w:rFonts w:ascii="Palatino Linotype" w:eastAsia="Times New Roman" w:hAnsi="Palatino Linotype" w:cs="Arial"/>
          <w:sz w:val="24"/>
          <w:szCs w:val="24"/>
          <w:lang w:val="es-ES_tradnl" w:eastAsia="es-MX"/>
        </w:rPr>
        <w:t>EL PLENO DEL</w:t>
      </w:r>
      <w:r w:rsidRPr="006342FB">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6342FB">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A31C9B" w:rsidRPr="006342FB">
        <w:rPr>
          <w:rFonts w:ascii="Palatino Linotype" w:eastAsia="Times New Roman" w:hAnsi="Palatino Linotype" w:cs="Arial"/>
          <w:sz w:val="24"/>
          <w:szCs w:val="24"/>
          <w:lang w:val="es-ES_tradnl" w:eastAsia="es-MX"/>
        </w:rPr>
        <w:t xml:space="preserve"> </w:t>
      </w:r>
      <w:r w:rsidRPr="006342FB">
        <w:rPr>
          <w:rFonts w:ascii="Palatino Linotype" w:eastAsia="Times New Roman" w:hAnsi="Palatino Linotype" w:cs="Arial"/>
          <w:sz w:val="24"/>
          <w:szCs w:val="24"/>
          <w:lang w:val="es-ES_tradnl" w:eastAsia="es-MX"/>
        </w:rPr>
        <w:t>EN LA</w:t>
      </w:r>
      <w:r w:rsidRPr="006342FB">
        <w:rPr>
          <w:rFonts w:ascii="Palatino Linotype" w:eastAsia="Times New Roman" w:hAnsi="Palatino Linotype" w:cs="Arial"/>
          <w:sz w:val="24"/>
          <w:szCs w:val="24"/>
          <w:lang w:val="es-419" w:eastAsia="es-MX"/>
        </w:rPr>
        <w:t xml:space="preserve"> </w:t>
      </w:r>
      <w:r w:rsidR="00ED1959" w:rsidRPr="006342FB">
        <w:rPr>
          <w:rFonts w:ascii="Palatino Linotype" w:eastAsia="Times New Roman" w:hAnsi="Palatino Linotype" w:cs="Arial"/>
          <w:b/>
          <w:sz w:val="24"/>
          <w:szCs w:val="24"/>
          <w:lang w:val="es-419" w:eastAsia="es-MX"/>
        </w:rPr>
        <w:t xml:space="preserve">DÉCIMA </w:t>
      </w:r>
      <w:r w:rsidR="00F76420" w:rsidRPr="006342FB">
        <w:rPr>
          <w:rFonts w:ascii="Palatino Linotype" w:eastAsia="Times New Roman" w:hAnsi="Palatino Linotype" w:cs="Arial"/>
          <w:b/>
          <w:sz w:val="24"/>
          <w:szCs w:val="24"/>
          <w:lang w:val="es-419" w:eastAsia="es-MX"/>
        </w:rPr>
        <w:t>CUARTA</w:t>
      </w:r>
      <w:r w:rsidR="00ED1959" w:rsidRPr="006342FB">
        <w:rPr>
          <w:rFonts w:ascii="Palatino Linotype" w:eastAsia="Times New Roman" w:hAnsi="Palatino Linotype" w:cs="Arial"/>
          <w:b/>
          <w:sz w:val="24"/>
          <w:szCs w:val="24"/>
          <w:lang w:val="es-419" w:eastAsia="es-MX"/>
        </w:rPr>
        <w:t xml:space="preserve"> SESIÓN ORDINARIA CELEBRADA EL </w:t>
      </w:r>
      <w:r w:rsidR="00F76420" w:rsidRPr="006342FB">
        <w:rPr>
          <w:rFonts w:ascii="Palatino Linotype" w:eastAsia="Times New Roman" w:hAnsi="Palatino Linotype" w:cs="Arial"/>
          <w:b/>
          <w:sz w:val="24"/>
          <w:szCs w:val="24"/>
          <w:lang w:val="es-419" w:eastAsia="es-MX"/>
        </w:rPr>
        <w:t>VEINTIDÓS</w:t>
      </w:r>
      <w:r w:rsidR="00ED1959" w:rsidRPr="006342FB">
        <w:rPr>
          <w:rFonts w:ascii="Palatino Linotype" w:eastAsia="Times New Roman" w:hAnsi="Palatino Linotype" w:cs="Arial"/>
          <w:b/>
          <w:sz w:val="24"/>
          <w:szCs w:val="24"/>
          <w:lang w:val="es-419" w:eastAsia="es-MX"/>
        </w:rPr>
        <w:t xml:space="preserve"> DE ABRIL DE DOS MIL VEINTIS</w:t>
      </w:r>
      <w:r w:rsidR="00366E83" w:rsidRPr="006342FB">
        <w:rPr>
          <w:rFonts w:ascii="Palatino Linotype" w:eastAsia="Times New Roman" w:hAnsi="Palatino Linotype" w:cs="Arial"/>
          <w:b/>
          <w:sz w:val="24"/>
          <w:szCs w:val="24"/>
          <w:lang w:val="es-419" w:eastAsia="es-MX"/>
        </w:rPr>
        <w:t>É</w:t>
      </w:r>
      <w:r w:rsidR="00ED1959" w:rsidRPr="006342FB">
        <w:rPr>
          <w:rFonts w:ascii="Palatino Linotype" w:eastAsia="Times New Roman" w:hAnsi="Palatino Linotype" w:cs="Arial"/>
          <w:b/>
          <w:sz w:val="24"/>
          <w:szCs w:val="24"/>
          <w:lang w:val="es-419" w:eastAsia="es-MX"/>
        </w:rPr>
        <w:t>IS</w:t>
      </w:r>
      <w:r w:rsidRPr="006342FB">
        <w:rPr>
          <w:rFonts w:ascii="Palatino Linotype" w:eastAsia="Times New Roman" w:hAnsi="Palatino Linotype" w:cs="Arial"/>
          <w:sz w:val="24"/>
          <w:szCs w:val="24"/>
          <w:lang w:val="es-ES_tradnl" w:eastAsia="es-MX"/>
        </w:rPr>
        <w:t>, ANTE EL SECRETARIO TÉCNICO D</w:t>
      </w:r>
      <w:r w:rsidR="00242265" w:rsidRPr="006342FB">
        <w:rPr>
          <w:rFonts w:ascii="Palatino Linotype" w:eastAsia="Times New Roman" w:hAnsi="Palatino Linotype" w:cs="Arial"/>
          <w:sz w:val="24"/>
          <w:szCs w:val="24"/>
          <w:lang w:val="es-ES_tradnl" w:eastAsia="es-MX"/>
        </w:rPr>
        <w:t>EL PLENO, ALEXIS TAPIA RAMÍREZ</w:t>
      </w:r>
    </w:p>
    <w:p w14:paraId="4353D1ED" w14:textId="74C7FF90"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r w:rsidRPr="006342FB">
        <w:rPr>
          <w:rFonts w:ascii="Palatino Linotype" w:eastAsia="Times New Roman" w:hAnsi="Palatino Linotype" w:cs="Arial"/>
          <w:sz w:val="20"/>
          <w:lang w:val="es-ES_tradnl" w:eastAsia="es-MX"/>
        </w:rPr>
        <w:t>JMV</w:t>
      </w:r>
      <w:r w:rsidR="00432E3D" w:rsidRPr="006342FB">
        <w:rPr>
          <w:rFonts w:ascii="Palatino Linotype" w:eastAsia="Times New Roman" w:hAnsi="Palatino Linotype" w:cs="Arial"/>
          <w:sz w:val="20"/>
          <w:lang w:val="es-ES_tradnl" w:eastAsia="es-MX"/>
        </w:rPr>
        <w:t>/CCR/</w:t>
      </w:r>
      <w:r w:rsidR="009945E0" w:rsidRPr="006342FB">
        <w:rPr>
          <w:rFonts w:ascii="Palatino Linotype" w:eastAsia="Times New Roman" w:hAnsi="Palatino Linotype" w:cs="Arial"/>
          <w:sz w:val="20"/>
          <w:lang w:val="es-ES_tradnl" w:eastAsia="es-MX"/>
        </w:rPr>
        <w:t>ikdf</w:t>
      </w:r>
    </w:p>
    <w:p w14:paraId="01A958CD"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58C072EF"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6A061915"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FD3344"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AA47C1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3A382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B89254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681153"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E6D72CB"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D9C730"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8BB566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EF7335"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E238966"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45B0364"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129DFE8E"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523B3E4A" w14:textId="77777777" w:rsidR="000D134C" w:rsidRDefault="000D134C" w:rsidP="005C2A3E">
      <w:pPr>
        <w:spacing w:after="0" w:line="360" w:lineRule="auto"/>
      </w:pPr>
    </w:p>
    <w:p w14:paraId="45D17945" w14:textId="77777777" w:rsidR="000D134C" w:rsidRDefault="000D134C" w:rsidP="005C2A3E">
      <w:pPr>
        <w:spacing w:after="0" w:line="360" w:lineRule="auto"/>
      </w:pPr>
    </w:p>
    <w:p w14:paraId="1026247C" w14:textId="77777777" w:rsidR="000D134C" w:rsidRDefault="000D134C" w:rsidP="005C2A3E">
      <w:pPr>
        <w:spacing w:after="0" w:line="360" w:lineRule="auto"/>
      </w:pPr>
    </w:p>
    <w:p w14:paraId="2252696A" w14:textId="77777777" w:rsidR="000D134C" w:rsidRDefault="000D134C" w:rsidP="005C2A3E">
      <w:pPr>
        <w:spacing w:after="0" w:line="360" w:lineRule="auto"/>
      </w:pPr>
    </w:p>
    <w:p w14:paraId="4EA2BC1B" w14:textId="77777777" w:rsidR="000D134C" w:rsidRDefault="000D134C" w:rsidP="005C2A3E">
      <w:pPr>
        <w:spacing w:after="0" w:line="360" w:lineRule="auto"/>
      </w:pPr>
    </w:p>
    <w:p w14:paraId="54174547" w14:textId="77777777" w:rsidR="000D134C" w:rsidRDefault="000D134C" w:rsidP="005C2A3E">
      <w:pPr>
        <w:spacing w:after="0"/>
      </w:pPr>
    </w:p>
    <w:p w14:paraId="1BC99D18" w14:textId="77777777" w:rsidR="000D134C" w:rsidRDefault="000D134C" w:rsidP="005C2A3E">
      <w:pPr>
        <w:spacing w:after="0"/>
      </w:pPr>
    </w:p>
    <w:p w14:paraId="209C7591" w14:textId="77777777" w:rsidR="000D134C" w:rsidRDefault="000D134C" w:rsidP="005C2A3E">
      <w:pPr>
        <w:spacing w:after="0"/>
      </w:pPr>
    </w:p>
    <w:p w14:paraId="2D56F8F8" w14:textId="77777777" w:rsidR="00F27565" w:rsidRDefault="00F27565" w:rsidP="005C2A3E">
      <w:pPr>
        <w:spacing w:after="0"/>
      </w:pPr>
    </w:p>
    <w:sectPr w:rsidR="00F27565" w:rsidSect="0027169F">
      <w:headerReference w:type="even" r:id="rId9"/>
      <w:headerReference w:type="default" r:id="rId10"/>
      <w:footerReference w:type="default" r:id="rId11"/>
      <w:headerReference w:type="first" r:id="rId12"/>
      <w:footerReference w:type="first" r:id="rId13"/>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281CE" w14:textId="77777777" w:rsidR="00070467" w:rsidRDefault="00070467" w:rsidP="000D134C">
      <w:pPr>
        <w:spacing w:after="0" w:line="240" w:lineRule="auto"/>
      </w:pPr>
      <w:r>
        <w:separator/>
      </w:r>
    </w:p>
  </w:endnote>
  <w:endnote w:type="continuationSeparator" w:id="0">
    <w:p w14:paraId="547B17B0" w14:textId="77777777" w:rsidR="00070467" w:rsidRDefault="00070467" w:rsidP="000D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70A2" w14:textId="387BD767"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9653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96538">
      <w:rPr>
        <w:rFonts w:ascii="Palatino Linotype" w:hAnsi="Palatino Linotype"/>
        <w:b/>
        <w:bCs/>
        <w:noProof/>
        <w:sz w:val="20"/>
      </w:rPr>
      <w:t>28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E2A3" w14:textId="311BB8D1"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9653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96538">
      <w:rPr>
        <w:rFonts w:ascii="Palatino Linotype" w:hAnsi="Palatino Linotype"/>
        <w:b/>
        <w:bCs/>
        <w:noProof/>
        <w:sz w:val="20"/>
      </w:rPr>
      <w:t>28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812B7" w14:textId="77777777" w:rsidR="00070467" w:rsidRDefault="00070467" w:rsidP="000D134C">
      <w:pPr>
        <w:spacing w:after="0" w:line="240" w:lineRule="auto"/>
      </w:pPr>
      <w:r>
        <w:separator/>
      </w:r>
    </w:p>
  </w:footnote>
  <w:footnote w:type="continuationSeparator" w:id="0">
    <w:p w14:paraId="39DE0FE0" w14:textId="77777777" w:rsidR="00070467" w:rsidRDefault="00070467" w:rsidP="000D134C">
      <w:pPr>
        <w:spacing w:after="0" w:line="240" w:lineRule="auto"/>
      </w:pPr>
      <w:r>
        <w:continuationSeparator/>
      </w:r>
    </w:p>
  </w:footnote>
  <w:footnote w:id="1">
    <w:p w14:paraId="05C9BBE6" w14:textId="77777777" w:rsidR="008F16FA" w:rsidRPr="0031280C" w:rsidRDefault="008F16FA" w:rsidP="000D134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73A177C" w14:textId="77777777" w:rsidR="008F16FA" w:rsidRPr="0031280C" w:rsidRDefault="008F16FA" w:rsidP="000D134C">
      <w:pPr>
        <w:rPr>
          <w:rFonts w:cs="Palatino Linotype"/>
          <w:color w:val="000000"/>
          <w:sz w:val="20"/>
          <w:szCs w:val="20"/>
        </w:rPr>
      </w:pPr>
    </w:p>
    <w:p w14:paraId="7AA3BAF9" w14:textId="77777777" w:rsidR="008F16FA" w:rsidRPr="0031280C" w:rsidRDefault="008F16FA" w:rsidP="000D134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648D4DF" w14:textId="77777777" w:rsidR="008F16FA" w:rsidRPr="00783A97" w:rsidRDefault="008F16FA" w:rsidP="000D134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5559" w14:textId="77777777" w:rsidR="008F16FA" w:rsidRDefault="00070467">
    <w:pPr>
      <w:pStyle w:val="Encabezado"/>
    </w:pPr>
    <w:r>
      <w:rPr>
        <w:noProof/>
        <w:lang w:val="es-MX" w:eastAsia="es-MX"/>
      </w:rPr>
      <w:pict w14:anchorId="5BA21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8F16FA" w:rsidRPr="00B17577" w14:paraId="58CB8F55" w14:textId="77777777" w:rsidTr="0027169F">
      <w:trPr>
        <w:trHeight w:val="237"/>
      </w:trPr>
      <w:tc>
        <w:tcPr>
          <w:tcW w:w="5180" w:type="dxa"/>
          <w:hideMark/>
        </w:tcPr>
        <w:p w14:paraId="2701CCC2"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B18FDC1" w14:textId="2209DBCC" w:rsidR="008F16FA" w:rsidRPr="00F70BDE" w:rsidRDefault="008F16FA" w:rsidP="00123693">
          <w:pPr>
            <w:spacing w:after="120" w:line="240" w:lineRule="auto"/>
            <w:ind w:right="71"/>
            <w:jc w:val="right"/>
            <w:rPr>
              <w:rFonts w:ascii="Palatino Linotype" w:hAnsi="Palatino Linotype" w:cs="Arial"/>
              <w:b/>
              <w:sz w:val="24"/>
              <w:szCs w:val="24"/>
            </w:rPr>
          </w:pPr>
          <w:r w:rsidRPr="00B50740">
            <w:rPr>
              <w:rFonts w:ascii="Palatino Linotype" w:hAnsi="Palatino Linotype" w:cs="Arial"/>
              <w:b/>
              <w:bCs/>
              <w:sz w:val="24"/>
              <w:szCs w:val="24"/>
            </w:rPr>
            <w:t>0</w:t>
          </w:r>
          <w:r>
            <w:rPr>
              <w:rFonts w:ascii="Palatino Linotype" w:hAnsi="Palatino Linotype" w:cs="Arial"/>
              <w:b/>
              <w:bCs/>
              <w:sz w:val="24"/>
              <w:szCs w:val="24"/>
            </w:rPr>
            <w:t>1</w:t>
          </w:r>
          <w:r w:rsidR="005E742B">
            <w:rPr>
              <w:rFonts w:ascii="Palatino Linotype" w:hAnsi="Palatino Linotype" w:cs="Arial"/>
              <w:b/>
              <w:bCs/>
              <w:sz w:val="24"/>
              <w:szCs w:val="24"/>
            </w:rPr>
            <w:t>360</w:t>
          </w:r>
          <w:r w:rsidRPr="00B50740">
            <w:rPr>
              <w:rFonts w:ascii="Palatino Linotype" w:hAnsi="Palatino Linotype" w:cs="Arial"/>
              <w:b/>
              <w:bCs/>
              <w:sz w:val="24"/>
              <w:szCs w:val="24"/>
            </w:rPr>
            <w:t>/INFOEM/IP/RR/202</w:t>
          </w:r>
          <w:r w:rsidR="005E742B">
            <w:rPr>
              <w:rFonts w:ascii="Palatino Linotype" w:hAnsi="Palatino Linotype" w:cs="Arial"/>
              <w:b/>
              <w:bCs/>
              <w:sz w:val="24"/>
              <w:szCs w:val="24"/>
            </w:rPr>
            <w:t>6</w:t>
          </w:r>
        </w:p>
      </w:tc>
    </w:tr>
    <w:tr w:rsidR="008F16FA" w14:paraId="662610CC" w14:textId="77777777" w:rsidTr="0027169F">
      <w:trPr>
        <w:trHeight w:val="252"/>
      </w:trPr>
      <w:tc>
        <w:tcPr>
          <w:tcW w:w="5180" w:type="dxa"/>
          <w:hideMark/>
        </w:tcPr>
        <w:p w14:paraId="14468EE4"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1E48097" w14:textId="3CF5BA26" w:rsidR="008F16FA" w:rsidRPr="00F70BDE" w:rsidRDefault="005E742B" w:rsidP="0027169F">
          <w:pPr>
            <w:spacing w:after="120" w:line="240" w:lineRule="auto"/>
            <w:ind w:left="-81" w:right="71"/>
            <w:jc w:val="right"/>
            <w:rPr>
              <w:rFonts w:ascii="Palatino Linotype" w:hAnsi="Palatino Linotype" w:cs="Arial"/>
              <w:sz w:val="24"/>
              <w:szCs w:val="24"/>
            </w:rPr>
          </w:pPr>
          <w:r w:rsidRPr="005E742B">
            <w:rPr>
              <w:rFonts w:ascii="Palatino Linotype" w:hAnsi="Palatino Linotype"/>
              <w:b/>
              <w:bCs/>
              <w:color w:val="000000"/>
              <w:sz w:val="24"/>
              <w:szCs w:val="24"/>
            </w:rPr>
            <w:t>Ayuntamiento de Toluca</w:t>
          </w:r>
        </w:p>
      </w:tc>
    </w:tr>
    <w:tr w:rsidR="008F16FA" w:rsidRPr="00F63239" w14:paraId="56646647" w14:textId="77777777" w:rsidTr="0027169F">
      <w:trPr>
        <w:trHeight w:val="357"/>
      </w:trPr>
      <w:tc>
        <w:tcPr>
          <w:tcW w:w="5180" w:type="dxa"/>
          <w:hideMark/>
        </w:tcPr>
        <w:p w14:paraId="5D5F4A55" w14:textId="77777777" w:rsidR="008F16FA" w:rsidRPr="00F70BDE" w:rsidRDefault="008F16FA" w:rsidP="0027169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BB3921F" w14:textId="77777777" w:rsidR="008F16FA" w:rsidRPr="0092771D" w:rsidRDefault="008F16FA" w:rsidP="0027169F">
          <w:pPr>
            <w:spacing w:after="120" w:line="240" w:lineRule="auto"/>
            <w:ind w:left="-486" w:right="71"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p w14:paraId="22F970AD" w14:textId="77777777" w:rsidR="008F16FA" w:rsidRPr="00F70BDE" w:rsidRDefault="008F16FA" w:rsidP="0027169F">
          <w:pPr>
            <w:spacing w:after="120" w:line="240" w:lineRule="auto"/>
            <w:ind w:left="-486" w:right="71" w:firstLine="567"/>
            <w:jc w:val="right"/>
            <w:rPr>
              <w:rFonts w:ascii="Palatino Linotype" w:hAnsi="Palatino Linotype" w:cs="Arial"/>
              <w:sz w:val="24"/>
              <w:szCs w:val="24"/>
            </w:rPr>
          </w:pPr>
        </w:p>
      </w:tc>
    </w:tr>
  </w:tbl>
  <w:p w14:paraId="64B48BEE" w14:textId="77777777" w:rsidR="008F16FA" w:rsidRPr="00871A91" w:rsidRDefault="00070467">
    <w:pPr>
      <w:pStyle w:val="Encabezado"/>
      <w:rPr>
        <w:sz w:val="2"/>
      </w:rPr>
    </w:pPr>
    <w:r>
      <w:rPr>
        <w:noProof/>
        <w:lang w:val="es-MX" w:eastAsia="es-MX"/>
      </w:rPr>
      <w:pict w14:anchorId="74830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8F16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F16FA" w:rsidRPr="00F70BDE" w14:paraId="45B19BE3" w14:textId="77777777" w:rsidTr="0027169F">
      <w:trPr>
        <w:trHeight w:val="227"/>
      </w:trPr>
      <w:tc>
        <w:tcPr>
          <w:tcW w:w="5103" w:type="dxa"/>
          <w:hideMark/>
        </w:tcPr>
        <w:p w14:paraId="0BAEB9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907A77F" w14:textId="41B22DAE" w:rsidR="008F16FA" w:rsidRPr="00F70BDE" w:rsidRDefault="008F16FA" w:rsidP="00123693">
          <w:pPr>
            <w:spacing w:after="120" w:line="240" w:lineRule="auto"/>
            <w:ind w:left="-486" w:right="68" w:firstLine="558"/>
            <w:jc w:val="right"/>
            <w:rPr>
              <w:rFonts w:ascii="Palatino Linotype" w:hAnsi="Palatino Linotype" w:cs="Arial"/>
              <w:b/>
              <w:bCs/>
              <w:sz w:val="24"/>
              <w:szCs w:val="24"/>
            </w:rPr>
          </w:pPr>
          <w:r w:rsidRPr="00B50740">
            <w:rPr>
              <w:rFonts w:ascii="Palatino Linotype" w:hAnsi="Palatino Linotype" w:cs="Arial"/>
              <w:b/>
              <w:bCs/>
              <w:sz w:val="24"/>
              <w:szCs w:val="24"/>
            </w:rPr>
            <w:t>0</w:t>
          </w:r>
          <w:r>
            <w:rPr>
              <w:rFonts w:ascii="Palatino Linotype" w:hAnsi="Palatino Linotype" w:cs="Arial"/>
              <w:b/>
              <w:bCs/>
              <w:sz w:val="24"/>
              <w:szCs w:val="24"/>
            </w:rPr>
            <w:t>1</w:t>
          </w:r>
          <w:r w:rsidR="005E742B">
            <w:rPr>
              <w:rFonts w:ascii="Palatino Linotype" w:hAnsi="Palatino Linotype" w:cs="Arial"/>
              <w:b/>
              <w:bCs/>
              <w:sz w:val="24"/>
              <w:szCs w:val="24"/>
            </w:rPr>
            <w:t>360</w:t>
          </w:r>
          <w:r w:rsidRPr="00B50740">
            <w:rPr>
              <w:rFonts w:ascii="Palatino Linotype" w:hAnsi="Palatino Linotype" w:cs="Arial"/>
              <w:b/>
              <w:bCs/>
              <w:sz w:val="24"/>
              <w:szCs w:val="24"/>
            </w:rPr>
            <w:t>/INFOEM/IP/RR/202</w:t>
          </w:r>
          <w:r w:rsidR="005E742B">
            <w:rPr>
              <w:rFonts w:ascii="Palatino Linotype" w:hAnsi="Palatino Linotype" w:cs="Arial"/>
              <w:b/>
              <w:bCs/>
              <w:sz w:val="24"/>
              <w:szCs w:val="24"/>
            </w:rPr>
            <w:t>6</w:t>
          </w:r>
        </w:p>
      </w:tc>
    </w:tr>
    <w:tr w:rsidR="008F16FA" w:rsidRPr="00F70BDE" w14:paraId="6328A4D5" w14:textId="77777777" w:rsidTr="0027169F">
      <w:trPr>
        <w:trHeight w:val="227"/>
      </w:trPr>
      <w:tc>
        <w:tcPr>
          <w:tcW w:w="5103" w:type="dxa"/>
        </w:tcPr>
        <w:p w14:paraId="49B62AC2"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C931F67" w14:textId="74313F93" w:rsidR="008F16FA" w:rsidRPr="00F70BDE" w:rsidRDefault="00896538" w:rsidP="00516DE7">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p>
      </w:tc>
    </w:tr>
    <w:tr w:rsidR="008F16FA" w:rsidRPr="00F70BDE" w14:paraId="4DFEB549" w14:textId="77777777" w:rsidTr="0027169F">
      <w:trPr>
        <w:trHeight w:val="242"/>
      </w:trPr>
      <w:tc>
        <w:tcPr>
          <w:tcW w:w="5103" w:type="dxa"/>
          <w:hideMark/>
        </w:tcPr>
        <w:p w14:paraId="294867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9AFF2B3" w14:textId="1F58B061" w:rsidR="008F16FA" w:rsidRPr="00056169" w:rsidRDefault="005E742B" w:rsidP="0027169F">
          <w:pPr>
            <w:spacing w:after="120" w:line="240" w:lineRule="auto"/>
            <w:ind w:left="-70" w:right="68"/>
            <w:jc w:val="right"/>
            <w:rPr>
              <w:rFonts w:ascii="Palatino Linotype" w:hAnsi="Palatino Linotype" w:cs="Arial"/>
              <w:sz w:val="24"/>
              <w:szCs w:val="24"/>
            </w:rPr>
          </w:pPr>
          <w:r w:rsidRPr="005E742B">
            <w:rPr>
              <w:rFonts w:ascii="Palatino Linotype" w:hAnsi="Palatino Linotype"/>
              <w:b/>
              <w:bCs/>
              <w:color w:val="000000"/>
              <w:sz w:val="24"/>
              <w:szCs w:val="24"/>
            </w:rPr>
            <w:t>Ayuntamiento de Toluca</w:t>
          </w:r>
        </w:p>
      </w:tc>
    </w:tr>
    <w:tr w:rsidR="008F16FA" w:rsidRPr="00F70BDE" w14:paraId="3E04D042" w14:textId="77777777" w:rsidTr="0027169F">
      <w:trPr>
        <w:trHeight w:val="342"/>
      </w:trPr>
      <w:tc>
        <w:tcPr>
          <w:tcW w:w="5103" w:type="dxa"/>
          <w:hideMark/>
        </w:tcPr>
        <w:p w14:paraId="3F7D9FD0" w14:textId="77777777" w:rsidR="008F16FA" w:rsidRPr="00F70BDE" w:rsidRDefault="008F16FA" w:rsidP="0027169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168D6C9" w14:textId="77777777" w:rsidR="008F16FA" w:rsidRPr="0092771D" w:rsidRDefault="008F16FA" w:rsidP="0027169F">
          <w:pPr>
            <w:spacing w:after="120" w:line="240" w:lineRule="auto"/>
            <w:ind w:left="-486" w:right="68"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tc>
    </w:tr>
  </w:tbl>
  <w:p w14:paraId="59B65BC0" w14:textId="77777777" w:rsidR="008F16FA" w:rsidRPr="00871A91" w:rsidRDefault="008F16FA">
    <w:pPr>
      <w:pStyle w:val="Encabezado"/>
      <w:rPr>
        <w:sz w:val="2"/>
      </w:rPr>
    </w:pPr>
    <w:r>
      <w:rPr>
        <w:noProof/>
        <w:lang w:val="es-MX" w:eastAsia="es-MX"/>
      </w:rPr>
      <w:drawing>
        <wp:anchor distT="0" distB="0" distL="114300" distR="114300" simplePos="0" relativeHeight="251659264" behindDoc="1" locked="0" layoutInCell="0" allowOverlap="1" wp14:anchorId="62CBB23F" wp14:editId="3B82036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979"/>
    <w:multiLevelType w:val="multilevel"/>
    <w:tmpl w:val="2EC80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464DDA"/>
    <w:multiLevelType w:val="hybridMultilevel"/>
    <w:tmpl w:val="A74241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54403E"/>
    <w:multiLevelType w:val="hybridMultilevel"/>
    <w:tmpl w:val="9034C0CA"/>
    <w:lvl w:ilvl="0" w:tplc="C76C279A">
      <w:start w:val="12"/>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B35237"/>
    <w:multiLevelType w:val="hybridMultilevel"/>
    <w:tmpl w:val="5F6074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6D4516"/>
    <w:multiLevelType w:val="hybridMultilevel"/>
    <w:tmpl w:val="85626674"/>
    <w:lvl w:ilvl="0" w:tplc="B1323AEA">
      <w:start w:val="4749"/>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262319"/>
    <w:multiLevelType w:val="hybridMultilevel"/>
    <w:tmpl w:val="F066029C"/>
    <w:lvl w:ilvl="0" w:tplc="686ECFFE">
      <w:start w:val="4749"/>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9837854"/>
    <w:multiLevelType w:val="hybridMultilevel"/>
    <w:tmpl w:val="3AEE4CFA"/>
    <w:lvl w:ilvl="0" w:tplc="35346C5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5E57FB1"/>
    <w:multiLevelType w:val="hybridMultilevel"/>
    <w:tmpl w:val="5388F0E0"/>
    <w:lvl w:ilvl="0" w:tplc="71A0602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2" w15:restartNumberingAfterBreak="0">
    <w:nsid w:val="2D507FB6"/>
    <w:multiLevelType w:val="hybridMultilevel"/>
    <w:tmpl w:val="B56CA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4" w15:restartNumberingAfterBreak="0">
    <w:nsid w:val="32DA189A"/>
    <w:multiLevelType w:val="hybridMultilevel"/>
    <w:tmpl w:val="41A25E30"/>
    <w:lvl w:ilvl="0" w:tplc="9032571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F33948"/>
    <w:multiLevelType w:val="hybridMultilevel"/>
    <w:tmpl w:val="9F7E42C2"/>
    <w:lvl w:ilvl="0" w:tplc="3AB21526">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6"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3E14372B"/>
    <w:multiLevelType w:val="hybridMultilevel"/>
    <w:tmpl w:val="73108CE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EB05E4"/>
    <w:multiLevelType w:val="hybridMultilevel"/>
    <w:tmpl w:val="96B402A4"/>
    <w:lvl w:ilvl="0" w:tplc="194E2A64">
      <w:start w:val="1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DA4FAF"/>
    <w:multiLevelType w:val="hybridMultilevel"/>
    <w:tmpl w:val="72AA58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51A29C9"/>
    <w:multiLevelType w:val="hybridMultilevel"/>
    <w:tmpl w:val="8F4E0E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41B628E"/>
    <w:multiLevelType w:val="hybridMultilevel"/>
    <w:tmpl w:val="EF2608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24D0125"/>
    <w:multiLevelType w:val="hybridMultilevel"/>
    <w:tmpl w:val="6E820B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02A3AEC"/>
    <w:multiLevelType w:val="multilevel"/>
    <w:tmpl w:val="18C8F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1C72F28"/>
    <w:multiLevelType w:val="multilevel"/>
    <w:tmpl w:val="96104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6EC19CA"/>
    <w:multiLevelType w:val="hybridMultilevel"/>
    <w:tmpl w:val="10E81606"/>
    <w:lvl w:ilvl="0" w:tplc="6206F53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7"/>
  </w:num>
  <w:num w:numId="4">
    <w:abstractNumId w:val="1"/>
  </w:num>
  <w:num w:numId="5">
    <w:abstractNumId w:val="4"/>
  </w:num>
  <w:num w:numId="6">
    <w:abstractNumId w:val="5"/>
  </w:num>
  <w:num w:numId="7">
    <w:abstractNumId w:val="34"/>
  </w:num>
  <w:num w:numId="8">
    <w:abstractNumId w:val="21"/>
  </w:num>
  <w:num w:numId="9">
    <w:abstractNumId w:val="16"/>
  </w:num>
  <w:num w:numId="10">
    <w:abstractNumId w:val="27"/>
  </w:num>
  <w:num w:numId="11">
    <w:abstractNumId w:val="31"/>
  </w:num>
  <w:num w:numId="12">
    <w:abstractNumId w:val="33"/>
  </w:num>
  <w:num w:numId="13">
    <w:abstractNumId w:val="8"/>
  </w:num>
  <w:num w:numId="14">
    <w:abstractNumId w:val="9"/>
  </w:num>
  <w:num w:numId="15">
    <w:abstractNumId w:val="14"/>
  </w:num>
  <w:num w:numId="16">
    <w:abstractNumId w:val="3"/>
  </w:num>
  <w:num w:numId="17">
    <w:abstractNumId w:val="19"/>
  </w:num>
  <w:num w:numId="18">
    <w:abstractNumId w:val="28"/>
  </w:num>
  <w:num w:numId="19">
    <w:abstractNumId w:val="22"/>
  </w:num>
  <w:num w:numId="20">
    <w:abstractNumId w:val="26"/>
  </w:num>
  <w:num w:numId="21">
    <w:abstractNumId w:val="20"/>
  </w:num>
  <w:num w:numId="22">
    <w:abstractNumId w:val="12"/>
  </w:num>
  <w:num w:numId="23">
    <w:abstractNumId w:val="29"/>
  </w:num>
  <w:num w:numId="24">
    <w:abstractNumId w:val="32"/>
  </w:num>
  <w:num w:numId="25">
    <w:abstractNumId w:val="24"/>
  </w:num>
  <w:num w:numId="26">
    <w:abstractNumId w:val="15"/>
  </w:num>
  <w:num w:numId="27">
    <w:abstractNumId w:val="10"/>
  </w:num>
  <w:num w:numId="28">
    <w:abstractNumId w:val="25"/>
  </w:num>
  <w:num w:numId="29">
    <w:abstractNumId w:val="17"/>
  </w:num>
  <w:num w:numId="30">
    <w:abstractNumId w:val="18"/>
  </w:num>
  <w:num w:numId="31">
    <w:abstractNumId w:val="0"/>
  </w:num>
  <w:num w:numId="32">
    <w:abstractNumId w:val="30"/>
  </w:num>
  <w:num w:numId="33">
    <w:abstractNumId w:val="2"/>
  </w:num>
  <w:num w:numId="34">
    <w:abstractNumId w:val="23"/>
  </w:num>
  <w:num w:numId="3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4C"/>
    <w:rsid w:val="0000731F"/>
    <w:rsid w:val="00015567"/>
    <w:rsid w:val="0001755A"/>
    <w:rsid w:val="00027CC9"/>
    <w:rsid w:val="000329DF"/>
    <w:rsid w:val="000406BF"/>
    <w:rsid w:val="00052210"/>
    <w:rsid w:val="00060451"/>
    <w:rsid w:val="000620A3"/>
    <w:rsid w:val="00067548"/>
    <w:rsid w:val="00070467"/>
    <w:rsid w:val="0008225C"/>
    <w:rsid w:val="00084098"/>
    <w:rsid w:val="00085910"/>
    <w:rsid w:val="00086E41"/>
    <w:rsid w:val="000B4E09"/>
    <w:rsid w:val="000B56C0"/>
    <w:rsid w:val="000C7439"/>
    <w:rsid w:val="000D134C"/>
    <w:rsid w:val="000E59FE"/>
    <w:rsid w:val="000F41AC"/>
    <w:rsid w:val="000F41B0"/>
    <w:rsid w:val="00123693"/>
    <w:rsid w:val="00127888"/>
    <w:rsid w:val="001319D6"/>
    <w:rsid w:val="001361D7"/>
    <w:rsid w:val="001440D9"/>
    <w:rsid w:val="00155D8D"/>
    <w:rsid w:val="0015619D"/>
    <w:rsid w:val="0017130D"/>
    <w:rsid w:val="00176925"/>
    <w:rsid w:val="001838D0"/>
    <w:rsid w:val="001C1E1B"/>
    <w:rsid w:val="001C6F6C"/>
    <w:rsid w:val="001D05CB"/>
    <w:rsid w:val="001D5FC0"/>
    <w:rsid w:val="001E370B"/>
    <w:rsid w:val="001F12A0"/>
    <w:rsid w:val="00201590"/>
    <w:rsid w:val="00202397"/>
    <w:rsid w:val="0020690A"/>
    <w:rsid w:val="002214C6"/>
    <w:rsid w:val="00225201"/>
    <w:rsid w:val="002356E1"/>
    <w:rsid w:val="0023575E"/>
    <w:rsid w:val="00242265"/>
    <w:rsid w:val="00244DC2"/>
    <w:rsid w:val="002570A6"/>
    <w:rsid w:val="00257555"/>
    <w:rsid w:val="0026078D"/>
    <w:rsid w:val="00263B15"/>
    <w:rsid w:val="00270360"/>
    <w:rsid w:val="0027169F"/>
    <w:rsid w:val="00273D73"/>
    <w:rsid w:val="00275AFA"/>
    <w:rsid w:val="00285B3F"/>
    <w:rsid w:val="00287630"/>
    <w:rsid w:val="00287997"/>
    <w:rsid w:val="002A5311"/>
    <w:rsid w:val="002B315C"/>
    <w:rsid w:val="002B4246"/>
    <w:rsid w:val="002B5FA3"/>
    <w:rsid w:val="002B79A5"/>
    <w:rsid w:val="002F044F"/>
    <w:rsid w:val="002F11B1"/>
    <w:rsid w:val="002F3C7A"/>
    <w:rsid w:val="002F5594"/>
    <w:rsid w:val="002F67DD"/>
    <w:rsid w:val="003001A5"/>
    <w:rsid w:val="00303EF2"/>
    <w:rsid w:val="0030595D"/>
    <w:rsid w:val="003102E9"/>
    <w:rsid w:val="0031107D"/>
    <w:rsid w:val="003235A9"/>
    <w:rsid w:val="00332FA6"/>
    <w:rsid w:val="00333974"/>
    <w:rsid w:val="00341971"/>
    <w:rsid w:val="00342337"/>
    <w:rsid w:val="0034567E"/>
    <w:rsid w:val="00347145"/>
    <w:rsid w:val="0035046C"/>
    <w:rsid w:val="003530A6"/>
    <w:rsid w:val="00362493"/>
    <w:rsid w:val="00366E83"/>
    <w:rsid w:val="00382909"/>
    <w:rsid w:val="003A14FF"/>
    <w:rsid w:val="003A20BC"/>
    <w:rsid w:val="003A5225"/>
    <w:rsid w:val="003A71F6"/>
    <w:rsid w:val="003B1A3F"/>
    <w:rsid w:val="003B225B"/>
    <w:rsid w:val="003B2C54"/>
    <w:rsid w:val="003B4D81"/>
    <w:rsid w:val="003B7645"/>
    <w:rsid w:val="003C266B"/>
    <w:rsid w:val="003C551A"/>
    <w:rsid w:val="003C5E75"/>
    <w:rsid w:val="003D09C8"/>
    <w:rsid w:val="003D1BEA"/>
    <w:rsid w:val="003F2D96"/>
    <w:rsid w:val="003F3835"/>
    <w:rsid w:val="004046C6"/>
    <w:rsid w:val="00415EF9"/>
    <w:rsid w:val="00431501"/>
    <w:rsid w:val="00432E3D"/>
    <w:rsid w:val="00435DDC"/>
    <w:rsid w:val="00437829"/>
    <w:rsid w:val="0043784E"/>
    <w:rsid w:val="00441F2C"/>
    <w:rsid w:val="00444516"/>
    <w:rsid w:val="00450BDD"/>
    <w:rsid w:val="00454923"/>
    <w:rsid w:val="00457AD8"/>
    <w:rsid w:val="00470C95"/>
    <w:rsid w:val="0047481B"/>
    <w:rsid w:val="0048312C"/>
    <w:rsid w:val="00484E7E"/>
    <w:rsid w:val="00487C1F"/>
    <w:rsid w:val="00497F3A"/>
    <w:rsid w:val="004A157D"/>
    <w:rsid w:val="004B5B75"/>
    <w:rsid w:val="004C0C18"/>
    <w:rsid w:val="004D63EB"/>
    <w:rsid w:val="004E21CE"/>
    <w:rsid w:val="004E4894"/>
    <w:rsid w:val="00500758"/>
    <w:rsid w:val="00510365"/>
    <w:rsid w:val="00512DB1"/>
    <w:rsid w:val="00514BE0"/>
    <w:rsid w:val="00516DE7"/>
    <w:rsid w:val="0052262E"/>
    <w:rsid w:val="00524258"/>
    <w:rsid w:val="00534385"/>
    <w:rsid w:val="00560EC9"/>
    <w:rsid w:val="0056377E"/>
    <w:rsid w:val="00565940"/>
    <w:rsid w:val="00575B44"/>
    <w:rsid w:val="00582A5E"/>
    <w:rsid w:val="005959E2"/>
    <w:rsid w:val="00597B06"/>
    <w:rsid w:val="005A314A"/>
    <w:rsid w:val="005B35B4"/>
    <w:rsid w:val="005C2A3E"/>
    <w:rsid w:val="005D522B"/>
    <w:rsid w:val="005E3FCB"/>
    <w:rsid w:val="005E742B"/>
    <w:rsid w:val="005F1572"/>
    <w:rsid w:val="005F25D5"/>
    <w:rsid w:val="005F557C"/>
    <w:rsid w:val="005F7112"/>
    <w:rsid w:val="00605635"/>
    <w:rsid w:val="00622CF1"/>
    <w:rsid w:val="006234BD"/>
    <w:rsid w:val="006342FB"/>
    <w:rsid w:val="00634956"/>
    <w:rsid w:val="00643D14"/>
    <w:rsid w:val="00646E5A"/>
    <w:rsid w:val="00647BE3"/>
    <w:rsid w:val="00664B02"/>
    <w:rsid w:val="00664D8D"/>
    <w:rsid w:val="00670466"/>
    <w:rsid w:val="00676690"/>
    <w:rsid w:val="00683379"/>
    <w:rsid w:val="00683FEC"/>
    <w:rsid w:val="006A0A55"/>
    <w:rsid w:val="006A0C8C"/>
    <w:rsid w:val="006D03BE"/>
    <w:rsid w:val="006D3353"/>
    <w:rsid w:val="006D5161"/>
    <w:rsid w:val="006D5DD2"/>
    <w:rsid w:val="006F3548"/>
    <w:rsid w:val="006F4A7F"/>
    <w:rsid w:val="007325E2"/>
    <w:rsid w:val="00747169"/>
    <w:rsid w:val="00750C53"/>
    <w:rsid w:val="007615D4"/>
    <w:rsid w:val="00763371"/>
    <w:rsid w:val="00772B6A"/>
    <w:rsid w:val="00773107"/>
    <w:rsid w:val="007B6959"/>
    <w:rsid w:val="007C355E"/>
    <w:rsid w:val="007D46DF"/>
    <w:rsid w:val="007E73DB"/>
    <w:rsid w:val="00803A0A"/>
    <w:rsid w:val="008169A7"/>
    <w:rsid w:val="008266B6"/>
    <w:rsid w:val="00847824"/>
    <w:rsid w:val="00852EE0"/>
    <w:rsid w:val="008579AE"/>
    <w:rsid w:val="00865BF4"/>
    <w:rsid w:val="008763BA"/>
    <w:rsid w:val="00896538"/>
    <w:rsid w:val="00897B0E"/>
    <w:rsid w:val="008A60A3"/>
    <w:rsid w:val="008B0240"/>
    <w:rsid w:val="008B5134"/>
    <w:rsid w:val="008C5B6E"/>
    <w:rsid w:val="008C73BE"/>
    <w:rsid w:val="008D22BB"/>
    <w:rsid w:val="008E046C"/>
    <w:rsid w:val="008E77E8"/>
    <w:rsid w:val="008F16FA"/>
    <w:rsid w:val="008F4401"/>
    <w:rsid w:val="009032BB"/>
    <w:rsid w:val="009043E8"/>
    <w:rsid w:val="00906047"/>
    <w:rsid w:val="00913699"/>
    <w:rsid w:val="0092189C"/>
    <w:rsid w:val="0092771D"/>
    <w:rsid w:val="00931495"/>
    <w:rsid w:val="0094345E"/>
    <w:rsid w:val="00950D86"/>
    <w:rsid w:val="009512F4"/>
    <w:rsid w:val="009530DA"/>
    <w:rsid w:val="00960EAD"/>
    <w:rsid w:val="009634D7"/>
    <w:rsid w:val="0096511A"/>
    <w:rsid w:val="00973C6A"/>
    <w:rsid w:val="00976F57"/>
    <w:rsid w:val="009945E0"/>
    <w:rsid w:val="00996620"/>
    <w:rsid w:val="009A2437"/>
    <w:rsid w:val="009A360D"/>
    <w:rsid w:val="009B2E33"/>
    <w:rsid w:val="009B46EE"/>
    <w:rsid w:val="009C0CAD"/>
    <w:rsid w:val="009C5158"/>
    <w:rsid w:val="009C5726"/>
    <w:rsid w:val="009D14BA"/>
    <w:rsid w:val="00A12D8D"/>
    <w:rsid w:val="00A2007D"/>
    <w:rsid w:val="00A31C9B"/>
    <w:rsid w:val="00A348DE"/>
    <w:rsid w:val="00A44CA4"/>
    <w:rsid w:val="00A45768"/>
    <w:rsid w:val="00A52AFC"/>
    <w:rsid w:val="00A55B11"/>
    <w:rsid w:val="00A66C01"/>
    <w:rsid w:val="00A71856"/>
    <w:rsid w:val="00A926C1"/>
    <w:rsid w:val="00A979D5"/>
    <w:rsid w:val="00AA0D55"/>
    <w:rsid w:val="00AA7D5C"/>
    <w:rsid w:val="00AA7F92"/>
    <w:rsid w:val="00AB3F3A"/>
    <w:rsid w:val="00AB4655"/>
    <w:rsid w:val="00AB529D"/>
    <w:rsid w:val="00AC1A5E"/>
    <w:rsid w:val="00AC3BB6"/>
    <w:rsid w:val="00AC4653"/>
    <w:rsid w:val="00AE39F6"/>
    <w:rsid w:val="00AE4283"/>
    <w:rsid w:val="00AE692D"/>
    <w:rsid w:val="00AE6D43"/>
    <w:rsid w:val="00AE71DB"/>
    <w:rsid w:val="00AF3EDD"/>
    <w:rsid w:val="00AF5599"/>
    <w:rsid w:val="00B0361F"/>
    <w:rsid w:val="00B10F8C"/>
    <w:rsid w:val="00B155D3"/>
    <w:rsid w:val="00B25976"/>
    <w:rsid w:val="00B414DB"/>
    <w:rsid w:val="00B455FB"/>
    <w:rsid w:val="00B50740"/>
    <w:rsid w:val="00B571FF"/>
    <w:rsid w:val="00B813C7"/>
    <w:rsid w:val="00B85733"/>
    <w:rsid w:val="00B861D9"/>
    <w:rsid w:val="00BB2BA4"/>
    <w:rsid w:val="00BB4B99"/>
    <w:rsid w:val="00BB73F6"/>
    <w:rsid w:val="00BC2A15"/>
    <w:rsid w:val="00BC7773"/>
    <w:rsid w:val="00BD11E0"/>
    <w:rsid w:val="00BD3885"/>
    <w:rsid w:val="00BE6583"/>
    <w:rsid w:val="00C165C6"/>
    <w:rsid w:val="00C20E1A"/>
    <w:rsid w:val="00C26459"/>
    <w:rsid w:val="00C379C8"/>
    <w:rsid w:val="00C408FD"/>
    <w:rsid w:val="00C42826"/>
    <w:rsid w:val="00C456AF"/>
    <w:rsid w:val="00C46FD3"/>
    <w:rsid w:val="00C572E1"/>
    <w:rsid w:val="00C614D1"/>
    <w:rsid w:val="00C66174"/>
    <w:rsid w:val="00C70B4B"/>
    <w:rsid w:val="00C85AD8"/>
    <w:rsid w:val="00C8761A"/>
    <w:rsid w:val="00C94FA5"/>
    <w:rsid w:val="00CA42CC"/>
    <w:rsid w:val="00CB2B24"/>
    <w:rsid w:val="00CC023A"/>
    <w:rsid w:val="00CC1723"/>
    <w:rsid w:val="00CC34FC"/>
    <w:rsid w:val="00CC396A"/>
    <w:rsid w:val="00CD561C"/>
    <w:rsid w:val="00CE1137"/>
    <w:rsid w:val="00CE4C85"/>
    <w:rsid w:val="00D02C15"/>
    <w:rsid w:val="00D05370"/>
    <w:rsid w:val="00D07DF0"/>
    <w:rsid w:val="00D15FA3"/>
    <w:rsid w:val="00D17D99"/>
    <w:rsid w:val="00D2692D"/>
    <w:rsid w:val="00D317FF"/>
    <w:rsid w:val="00D3624B"/>
    <w:rsid w:val="00D441AF"/>
    <w:rsid w:val="00D5607B"/>
    <w:rsid w:val="00D6089A"/>
    <w:rsid w:val="00D61947"/>
    <w:rsid w:val="00D61B6F"/>
    <w:rsid w:val="00D67F3A"/>
    <w:rsid w:val="00D84A81"/>
    <w:rsid w:val="00D9382F"/>
    <w:rsid w:val="00DB4177"/>
    <w:rsid w:val="00DC212F"/>
    <w:rsid w:val="00DC49A0"/>
    <w:rsid w:val="00DD180D"/>
    <w:rsid w:val="00DE5EB7"/>
    <w:rsid w:val="00DE6A51"/>
    <w:rsid w:val="00DF203E"/>
    <w:rsid w:val="00DF38D1"/>
    <w:rsid w:val="00DF6FB6"/>
    <w:rsid w:val="00DF78B5"/>
    <w:rsid w:val="00E2583E"/>
    <w:rsid w:val="00E26EAE"/>
    <w:rsid w:val="00E42D13"/>
    <w:rsid w:val="00E50D8B"/>
    <w:rsid w:val="00E50FDC"/>
    <w:rsid w:val="00E52E30"/>
    <w:rsid w:val="00E5305A"/>
    <w:rsid w:val="00E53061"/>
    <w:rsid w:val="00E64858"/>
    <w:rsid w:val="00E65ED9"/>
    <w:rsid w:val="00E70459"/>
    <w:rsid w:val="00E838EA"/>
    <w:rsid w:val="00E86606"/>
    <w:rsid w:val="00E96FCE"/>
    <w:rsid w:val="00EA017B"/>
    <w:rsid w:val="00EA263B"/>
    <w:rsid w:val="00EA3D96"/>
    <w:rsid w:val="00EA5B54"/>
    <w:rsid w:val="00EA7E10"/>
    <w:rsid w:val="00EB6E7D"/>
    <w:rsid w:val="00ED1959"/>
    <w:rsid w:val="00ED59B8"/>
    <w:rsid w:val="00ED5F3C"/>
    <w:rsid w:val="00F11C89"/>
    <w:rsid w:val="00F14E84"/>
    <w:rsid w:val="00F22D91"/>
    <w:rsid w:val="00F27565"/>
    <w:rsid w:val="00F31760"/>
    <w:rsid w:val="00F3681D"/>
    <w:rsid w:val="00F375A2"/>
    <w:rsid w:val="00F52561"/>
    <w:rsid w:val="00F562EE"/>
    <w:rsid w:val="00F57F6A"/>
    <w:rsid w:val="00F76420"/>
    <w:rsid w:val="00F901B6"/>
    <w:rsid w:val="00F90369"/>
    <w:rsid w:val="00FA3553"/>
    <w:rsid w:val="00FA3AB5"/>
    <w:rsid w:val="00FA4AF1"/>
    <w:rsid w:val="00FB6D8B"/>
    <w:rsid w:val="00FB716C"/>
    <w:rsid w:val="00FC1EA6"/>
    <w:rsid w:val="00FC4160"/>
    <w:rsid w:val="00FD10D9"/>
    <w:rsid w:val="00FD33B3"/>
    <w:rsid w:val="00FD79ED"/>
    <w:rsid w:val="00FE217A"/>
    <w:rsid w:val="00FE232D"/>
    <w:rsid w:val="00FE3EE1"/>
    <w:rsid w:val="00FF022F"/>
    <w:rsid w:val="00FF2C71"/>
    <w:rsid w:val="00FF38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BDF471"/>
  <w15:chartTrackingRefBased/>
  <w15:docId w15:val="{387D6C65-46A4-450D-82C0-BF40C2A9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34C"/>
  </w:style>
  <w:style w:type="paragraph" w:styleId="Ttulo1">
    <w:name w:val="heading 1"/>
    <w:basedOn w:val="Normal"/>
    <w:next w:val="Normal"/>
    <w:link w:val="Ttulo1Car"/>
    <w:uiPriority w:val="9"/>
    <w:qFormat/>
    <w:rsid w:val="000D13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0D13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D134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0D134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0D134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D13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3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3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3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34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0D134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D134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0D134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0D134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0D13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3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3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34C"/>
    <w:rPr>
      <w:rFonts w:eastAsiaTheme="majorEastAsia" w:cstheme="majorBidi"/>
      <w:color w:val="272727" w:themeColor="text1" w:themeTint="D8"/>
    </w:rPr>
  </w:style>
  <w:style w:type="paragraph" w:styleId="Puesto">
    <w:name w:val="Title"/>
    <w:basedOn w:val="Normal"/>
    <w:next w:val="Normal"/>
    <w:link w:val="PuestoCar"/>
    <w:uiPriority w:val="10"/>
    <w:qFormat/>
    <w:rsid w:val="000D1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D13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3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3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34C"/>
    <w:pPr>
      <w:spacing w:before="160"/>
      <w:jc w:val="center"/>
    </w:pPr>
    <w:rPr>
      <w:i/>
      <w:iCs/>
      <w:color w:val="404040" w:themeColor="text1" w:themeTint="BF"/>
    </w:rPr>
  </w:style>
  <w:style w:type="character" w:customStyle="1" w:styleId="CitaCar">
    <w:name w:val="Cita Car"/>
    <w:basedOn w:val="Fuentedeprrafopredeter"/>
    <w:link w:val="Cita"/>
    <w:uiPriority w:val="29"/>
    <w:rsid w:val="000D134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D134C"/>
    <w:pPr>
      <w:ind w:left="720"/>
      <w:contextualSpacing/>
    </w:pPr>
  </w:style>
  <w:style w:type="character" w:styleId="nfasisintenso">
    <w:name w:val="Intense Emphasis"/>
    <w:basedOn w:val="Fuentedeprrafopredeter"/>
    <w:uiPriority w:val="21"/>
    <w:qFormat/>
    <w:rsid w:val="000D134C"/>
    <w:rPr>
      <w:i/>
      <w:iCs/>
      <w:color w:val="2E74B5" w:themeColor="accent1" w:themeShade="BF"/>
    </w:rPr>
  </w:style>
  <w:style w:type="paragraph" w:styleId="Citadestacada">
    <w:name w:val="Intense Quote"/>
    <w:basedOn w:val="Normal"/>
    <w:next w:val="Normal"/>
    <w:link w:val="CitadestacadaCar"/>
    <w:uiPriority w:val="30"/>
    <w:qFormat/>
    <w:rsid w:val="000D13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0D134C"/>
    <w:rPr>
      <w:i/>
      <w:iCs/>
      <w:color w:val="2E74B5" w:themeColor="accent1" w:themeShade="BF"/>
    </w:rPr>
  </w:style>
  <w:style w:type="character" w:styleId="Referenciaintensa">
    <w:name w:val="Intense Reference"/>
    <w:basedOn w:val="Fuentedeprrafopredeter"/>
    <w:uiPriority w:val="32"/>
    <w:qFormat/>
    <w:rsid w:val="000D134C"/>
    <w:rPr>
      <w:b/>
      <w:bCs/>
      <w:smallCaps/>
      <w:color w:val="2E74B5" w:themeColor="accent1" w:themeShade="BF"/>
      <w:spacing w:val="5"/>
    </w:rPr>
  </w:style>
  <w:style w:type="paragraph" w:styleId="Encabezado">
    <w:name w:val="header"/>
    <w:basedOn w:val="Normal"/>
    <w:link w:val="Encabezado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D13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D134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D134C"/>
  </w:style>
  <w:style w:type="character" w:styleId="Hipervnculo">
    <w:name w:val="Hyperlink"/>
    <w:aliases w:val="Hipervínculo1,Hipervínculo11,Hipervínculo12,Hipervínculo13,Hipervínculo14,Hipervínculo15"/>
    <w:basedOn w:val="Fuentedeprrafopredeter"/>
    <w:uiPriority w:val="99"/>
    <w:unhideWhenUsed/>
    <w:rsid w:val="000D134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134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D134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D134C"/>
    <w:rPr>
      <w:rFonts w:ascii="Times New Roman" w:eastAsia="Times New Roman" w:hAnsi="Times New Roman" w:cs="Times New Roman"/>
      <w:sz w:val="20"/>
      <w:szCs w:val="20"/>
      <w:lang w:val="es-ES" w:eastAsia="es-ES"/>
    </w:rPr>
  </w:style>
  <w:style w:type="paragraph" w:customStyle="1" w:styleId="Citas">
    <w:name w:val="Citas"/>
    <w:basedOn w:val="Normal"/>
    <w:qFormat/>
    <w:rsid w:val="000D134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0D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D134C"/>
    <w:rPr>
      <w:color w:val="605E5C"/>
      <w:shd w:val="clear" w:color="auto" w:fill="E1DFDD"/>
    </w:rPr>
  </w:style>
  <w:style w:type="character" w:customStyle="1" w:styleId="Mencinsinresolver2">
    <w:name w:val="Mención sin resolver2"/>
    <w:basedOn w:val="Fuentedeprrafopredeter"/>
    <w:uiPriority w:val="99"/>
    <w:semiHidden/>
    <w:unhideWhenUsed/>
    <w:rsid w:val="0028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46271">
      <w:bodyDiv w:val="1"/>
      <w:marLeft w:val="0"/>
      <w:marRight w:val="0"/>
      <w:marTop w:val="0"/>
      <w:marBottom w:val="0"/>
      <w:divBdr>
        <w:top w:val="none" w:sz="0" w:space="0" w:color="auto"/>
        <w:left w:val="none" w:sz="0" w:space="0" w:color="auto"/>
        <w:bottom w:val="none" w:sz="0" w:space="0" w:color="auto"/>
        <w:right w:val="none" w:sz="0" w:space="0" w:color="auto"/>
      </w:divBdr>
    </w:div>
    <w:div w:id="1197305004">
      <w:bodyDiv w:val="1"/>
      <w:marLeft w:val="0"/>
      <w:marRight w:val="0"/>
      <w:marTop w:val="0"/>
      <w:marBottom w:val="0"/>
      <w:divBdr>
        <w:top w:val="none" w:sz="0" w:space="0" w:color="auto"/>
        <w:left w:val="none" w:sz="0" w:space="0" w:color="auto"/>
        <w:bottom w:val="none" w:sz="0" w:space="0" w:color="auto"/>
        <w:right w:val="none" w:sz="0" w:space="0" w:color="auto"/>
      </w:divBdr>
    </w:div>
    <w:div w:id="1242181776">
      <w:bodyDiv w:val="1"/>
      <w:marLeft w:val="0"/>
      <w:marRight w:val="0"/>
      <w:marTop w:val="0"/>
      <w:marBottom w:val="0"/>
      <w:divBdr>
        <w:top w:val="none" w:sz="0" w:space="0" w:color="auto"/>
        <w:left w:val="none" w:sz="0" w:space="0" w:color="auto"/>
        <w:bottom w:val="none" w:sz="0" w:space="0" w:color="auto"/>
        <w:right w:val="none" w:sz="0" w:space="0" w:color="auto"/>
      </w:divBdr>
    </w:div>
    <w:div w:id="1292975513">
      <w:bodyDiv w:val="1"/>
      <w:marLeft w:val="0"/>
      <w:marRight w:val="0"/>
      <w:marTop w:val="0"/>
      <w:marBottom w:val="0"/>
      <w:divBdr>
        <w:top w:val="none" w:sz="0" w:space="0" w:color="auto"/>
        <w:left w:val="none" w:sz="0" w:space="0" w:color="auto"/>
        <w:bottom w:val="none" w:sz="0" w:space="0" w:color="auto"/>
        <w:right w:val="none" w:sz="0" w:space="0" w:color="auto"/>
      </w:divBdr>
    </w:div>
    <w:div w:id="1741319092">
      <w:bodyDiv w:val="1"/>
      <w:marLeft w:val="0"/>
      <w:marRight w:val="0"/>
      <w:marTop w:val="0"/>
      <w:marBottom w:val="0"/>
      <w:divBdr>
        <w:top w:val="none" w:sz="0" w:space="0" w:color="auto"/>
        <w:left w:val="none" w:sz="0" w:space="0" w:color="auto"/>
        <w:bottom w:val="none" w:sz="0" w:space="0" w:color="auto"/>
        <w:right w:val="none" w:sz="0" w:space="0" w:color="auto"/>
      </w:divBdr>
    </w:div>
    <w:div w:id="1803381339">
      <w:bodyDiv w:val="1"/>
      <w:marLeft w:val="0"/>
      <w:marRight w:val="0"/>
      <w:marTop w:val="0"/>
      <w:marBottom w:val="0"/>
      <w:divBdr>
        <w:top w:val="none" w:sz="0" w:space="0" w:color="auto"/>
        <w:left w:val="none" w:sz="0" w:space="0" w:color="auto"/>
        <w:bottom w:val="none" w:sz="0" w:space="0" w:color="auto"/>
        <w:right w:val="none" w:sz="0" w:space="0" w:color="auto"/>
      </w:divBdr>
    </w:div>
    <w:div w:id="21275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925B0-66A5-402C-AFFC-8C3DF6A5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28</Pages>
  <Words>6024</Words>
  <Characters>33134</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23</cp:revision>
  <cp:lastPrinted>2026-04-23T16:00:00Z</cp:lastPrinted>
  <dcterms:created xsi:type="dcterms:W3CDTF">2026-04-14T06:03:00Z</dcterms:created>
  <dcterms:modified xsi:type="dcterms:W3CDTF">2026-04-28T17:29:00Z</dcterms:modified>
</cp:coreProperties>
</file>