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460F6351"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r w:rsidRPr="002D4CD4">
        <w:rPr>
          <w:rFonts w:eastAsia="Palatino Linotype" w:cs="Palatino Linotype"/>
          <w:color w:val="000000"/>
          <w:szCs w:val="24"/>
        </w:rPr>
        <w:t xml:space="preserve">Resolución del Pleno </w:t>
      </w:r>
      <w:r w:rsidR="00B7306C" w:rsidRPr="002D4CD4">
        <w:rPr>
          <w:rFonts w:eastAsia="Palatino Linotype" w:cs="Palatino Linotype"/>
          <w:color w:val="000000"/>
          <w:szCs w:val="24"/>
        </w:rPr>
        <w:t>Instituto de Transparencia, Acceso a la Información Pública y Protección de Datos Personales del Estado de México y Municipios</w:t>
      </w:r>
      <w:r w:rsidRPr="002D4CD4">
        <w:rPr>
          <w:rFonts w:eastAsia="Palatino Linotype" w:cs="Palatino Linotype"/>
          <w:color w:val="000000"/>
          <w:szCs w:val="24"/>
        </w:rPr>
        <w:t xml:space="preserve">, con domicilio en Metepec, Estado de </w:t>
      </w:r>
      <w:r w:rsidR="008B2951" w:rsidRPr="002D4CD4">
        <w:rPr>
          <w:rFonts w:eastAsia="Palatino Linotype" w:cs="Palatino Linotype"/>
          <w:color w:val="000000"/>
          <w:szCs w:val="24"/>
        </w:rPr>
        <w:t xml:space="preserve">México, </w:t>
      </w:r>
      <w:r w:rsidR="000D2E93" w:rsidRPr="002D4CD4">
        <w:rPr>
          <w:rFonts w:eastAsia="Palatino Linotype" w:cs="Palatino Linotype"/>
          <w:color w:val="000000"/>
          <w:szCs w:val="24"/>
        </w:rPr>
        <w:t>a</w:t>
      </w:r>
      <w:r w:rsidR="0011108B" w:rsidRPr="002D4CD4">
        <w:rPr>
          <w:rFonts w:eastAsia="Palatino Linotype" w:cs="Palatino Linotype"/>
          <w:color w:val="000000"/>
          <w:szCs w:val="24"/>
        </w:rPr>
        <w:t xml:space="preserve"> </w:t>
      </w:r>
      <w:r w:rsidR="00BD646B" w:rsidRPr="002D4CD4">
        <w:rPr>
          <w:rFonts w:eastAsia="Palatino Linotype" w:cs="Palatino Linotype"/>
          <w:color w:val="000000"/>
          <w:szCs w:val="24"/>
        </w:rPr>
        <w:t>diecisiete de junio de dos mil veintiséis.</w:t>
      </w:r>
    </w:p>
    <w:p w14:paraId="60399B74"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68F7E0E5" w:rsidR="00A970D5" w:rsidRPr="002D4CD4" w:rsidRDefault="70652167" w:rsidP="70652167">
      <w:pPr>
        <w:pBdr>
          <w:top w:val="nil"/>
          <w:left w:val="nil"/>
          <w:bottom w:val="nil"/>
          <w:right w:val="nil"/>
          <w:between w:val="nil"/>
        </w:pBdr>
        <w:contextualSpacing/>
        <w:rPr>
          <w:rFonts w:eastAsia="Palatino Linotype" w:cs="Palatino Linotype"/>
          <w:b/>
          <w:bCs/>
          <w:color w:val="000000"/>
          <w:lang w:val="es-ES"/>
        </w:rPr>
      </w:pPr>
      <w:r w:rsidRPr="002D4CD4">
        <w:rPr>
          <w:rFonts w:eastAsia="Palatino Linotype" w:cs="Palatino Linotype"/>
          <w:b/>
          <w:bCs/>
          <w:color w:val="000000" w:themeColor="text1"/>
          <w:lang w:val="es-ES"/>
        </w:rPr>
        <w:t>VISTO</w:t>
      </w:r>
      <w:r w:rsidRPr="002D4CD4">
        <w:rPr>
          <w:rFonts w:eastAsia="Palatino Linotype" w:cs="Palatino Linotype"/>
          <w:color w:val="000000" w:themeColor="text1"/>
          <w:lang w:val="es-ES"/>
        </w:rPr>
        <w:t xml:space="preserve"> el expediente electrónico formado con motivo del recurso de revisión número </w:t>
      </w:r>
      <w:bookmarkStart w:id="0" w:name="_GoBack"/>
      <w:r w:rsidR="00CD4892" w:rsidRPr="002D4CD4">
        <w:rPr>
          <w:rFonts w:eastAsia="Palatino Linotype" w:cs="Palatino Linotype"/>
          <w:b/>
          <w:bCs/>
          <w:color w:val="000000" w:themeColor="text1"/>
          <w:lang w:val="es-ES"/>
        </w:rPr>
        <w:t>09160</w:t>
      </w:r>
      <w:r w:rsidR="00836DF4" w:rsidRPr="002D4CD4">
        <w:rPr>
          <w:rFonts w:eastAsia="Palatino Linotype" w:cs="Palatino Linotype"/>
          <w:b/>
          <w:bCs/>
          <w:color w:val="000000" w:themeColor="text1"/>
          <w:lang w:val="es-ES"/>
        </w:rPr>
        <w:t>/INFOEM/IP/RR/2025</w:t>
      </w:r>
      <w:bookmarkEnd w:id="0"/>
      <w:r w:rsidRPr="002D4CD4">
        <w:rPr>
          <w:rFonts w:eastAsia="Palatino Linotype" w:cs="Palatino Linotype"/>
          <w:color w:val="000000" w:themeColor="text1"/>
          <w:lang w:val="es-ES"/>
        </w:rPr>
        <w:t xml:space="preserve">, interpuesto por </w:t>
      </w:r>
      <w:r w:rsidR="001A0D7C" w:rsidRPr="002D4CD4">
        <w:rPr>
          <w:rFonts w:eastAsia="Palatino Linotype" w:cs="Palatino Linotype"/>
          <w:b/>
          <w:bCs/>
          <w:color w:val="000000" w:themeColor="text1"/>
          <w:lang w:val="es-ES"/>
        </w:rPr>
        <w:t>una persona de manera anónima</w:t>
      </w:r>
      <w:r w:rsidR="00DC0497" w:rsidRPr="002D4CD4">
        <w:rPr>
          <w:rFonts w:eastAsia="Palatino Linotype" w:cs="Palatino Linotype"/>
          <w:color w:val="000000" w:themeColor="text1"/>
          <w:lang w:val="es-ES"/>
        </w:rPr>
        <w:t xml:space="preserve">, </w:t>
      </w:r>
      <w:r w:rsidRPr="002D4CD4">
        <w:rPr>
          <w:rFonts w:eastAsia="Palatino Linotype" w:cs="Palatino Linotype"/>
          <w:color w:val="000000" w:themeColor="text1"/>
          <w:lang w:val="es-ES"/>
        </w:rPr>
        <w:t xml:space="preserve">en lo sucesivo el </w:t>
      </w:r>
      <w:r w:rsidRPr="002D4CD4">
        <w:rPr>
          <w:rFonts w:eastAsia="Palatino Linotype" w:cs="Palatino Linotype"/>
          <w:b/>
          <w:bCs/>
          <w:color w:val="000000" w:themeColor="text1"/>
          <w:lang w:val="es-ES"/>
        </w:rPr>
        <w:t>Recurrente</w:t>
      </w:r>
      <w:r w:rsidRPr="002D4CD4">
        <w:rPr>
          <w:rFonts w:eastAsia="Palatino Linotype" w:cs="Palatino Linotype"/>
          <w:color w:val="000000" w:themeColor="text1"/>
          <w:lang w:val="es-ES"/>
        </w:rPr>
        <w:t>, en contra de la respuesta de</w:t>
      </w:r>
      <w:r w:rsidR="002551B9" w:rsidRPr="002D4CD4">
        <w:rPr>
          <w:rFonts w:eastAsia="Palatino Linotype" w:cs="Palatino Linotype"/>
          <w:color w:val="000000" w:themeColor="text1"/>
          <w:lang w:val="es-ES"/>
        </w:rPr>
        <w:t>l</w:t>
      </w:r>
      <w:r w:rsidRPr="002D4CD4">
        <w:rPr>
          <w:rFonts w:eastAsia="Palatino Linotype" w:cs="Palatino Linotype"/>
          <w:color w:val="000000" w:themeColor="text1"/>
          <w:lang w:val="es-ES"/>
        </w:rPr>
        <w:t xml:space="preserve"> </w:t>
      </w:r>
      <w:r w:rsidR="00CD4892" w:rsidRPr="002D4CD4">
        <w:rPr>
          <w:rFonts w:eastAsia="Palatino Linotype" w:cs="Palatino Linotype"/>
          <w:b/>
          <w:bCs/>
          <w:color w:val="000000" w:themeColor="text1"/>
          <w:lang w:val="es-ES"/>
        </w:rPr>
        <w:t>Ayuntamiento de Atlacomulco</w:t>
      </w:r>
      <w:r w:rsidRPr="002D4CD4">
        <w:rPr>
          <w:rFonts w:eastAsia="Palatino Linotype" w:cs="Palatino Linotype"/>
          <w:color w:val="000000" w:themeColor="text1"/>
          <w:lang w:val="es-ES"/>
        </w:rPr>
        <w:t>, en lo subsecuente</w:t>
      </w:r>
      <w:r w:rsidRPr="002D4CD4">
        <w:rPr>
          <w:rFonts w:eastAsia="Palatino Linotype" w:cs="Palatino Linotype"/>
          <w:b/>
          <w:bCs/>
          <w:color w:val="000000" w:themeColor="text1"/>
          <w:lang w:val="es-ES"/>
        </w:rPr>
        <w:t xml:space="preserve"> </w:t>
      </w:r>
      <w:r w:rsidRPr="002D4CD4">
        <w:rPr>
          <w:rFonts w:eastAsia="Palatino Linotype" w:cs="Palatino Linotype"/>
          <w:color w:val="000000" w:themeColor="text1"/>
          <w:lang w:val="es-ES"/>
        </w:rPr>
        <w:t>el</w:t>
      </w:r>
      <w:r w:rsidRPr="002D4CD4">
        <w:rPr>
          <w:rFonts w:eastAsia="Palatino Linotype" w:cs="Palatino Linotype"/>
          <w:b/>
          <w:bCs/>
          <w:color w:val="000000" w:themeColor="text1"/>
          <w:lang w:val="es-ES"/>
        </w:rPr>
        <w:t xml:space="preserve"> Sujeto Obligado, </w:t>
      </w:r>
      <w:r w:rsidRPr="002D4CD4">
        <w:rPr>
          <w:rFonts w:eastAsia="Palatino Linotype" w:cs="Palatino Linotype"/>
          <w:color w:val="000000" w:themeColor="text1"/>
          <w:lang w:val="es-ES"/>
        </w:rPr>
        <w:t>se procede a dictar la presente resolución.</w:t>
      </w:r>
    </w:p>
    <w:p w14:paraId="2E2053C2"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2D4CD4" w:rsidRDefault="00A970D5" w:rsidP="002551B9">
      <w:pPr>
        <w:pStyle w:val="Ttulo1"/>
      </w:pPr>
      <w:r w:rsidRPr="002D4CD4">
        <w:t>A N T E C E D E N T E S</w:t>
      </w:r>
    </w:p>
    <w:p w14:paraId="32F88820"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74A72A3F" w:rsidR="00A970D5" w:rsidRPr="002D4CD4" w:rsidRDefault="002551B9" w:rsidP="006922F5">
      <w:pPr>
        <w:pStyle w:val="Ttulo2"/>
        <w:rPr>
          <w:rFonts w:eastAsia="Palatino Linotype"/>
        </w:rPr>
      </w:pPr>
      <w:r w:rsidRPr="002D4CD4">
        <w:rPr>
          <w:rFonts w:eastAsia="Palatino Linotype"/>
        </w:rPr>
        <w:t>PRIMERO. De la solicitud de i</w:t>
      </w:r>
      <w:r w:rsidR="00A970D5" w:rsidRPr="002D4CD4">
        <w:rPr>
          <w:rFonts w:eastAsia="Palatino Linotype"/>
        </w:rPr>
        <w:t>nformación.</w:t>
      </w:r>
    </w:p>
    <w:p w14:paraId="0870C154" w14:textId="3B3A382B" w:rsidR="00A970D5" w:rsidRPr="002D4CD4" w:rsidRDefault="00B36B86" w:rsidP="006922F5">
      <w:pPr>
        <w:pBdr>
          <w:top w:val="nil"/>
          <w:left w:val="nil"/>
          <w:bottom w:val="nil"/>
          <w:right w:val="nil"/>
          <w:between w:val="nil"/>
        </w:pBdr>
        <w:contextualSpacing/>
        <w:rPr>
          <w:rFonts w:eastAsia="Palatino Linotype" w:cs="Palatino Linotype"/>
          <w:color w:val="000000"/>
          <w:szCs w:val="24"/>
        </w:rPr>
      </w:pPr>
      <w:r w:rsidRPr="002D4CD4">
        <w:rPr>
          <w:rFonts w:eastAsia="Palatino Linotype" w:cs="Palatino Linotype"/>
          <w:color w:val="000000"/>
          <w:szCs w:val="24"/>
        </w:rPr>
        <w:t>Con fecha</w:t>
      </w:r>
      <w:r w:rsidR="00AA6C98" w:rsidRPr="002D4CD4">
        <w:rPr>
          <w:rFonts w:eastAsia="Palatino Linotype" w:cs="Palatino Linotype"/>
          <w:color w:val="000000"/>
          <w:szCs w:val="24"/>
        </w:rPr>
        <w:t xml:space="preserve"> </w:t>
      </w:r>
      <w:r w:rsidR="00CD4892" w:rsidRPr="002D4CD4">
        <w:rPr>
          <w:rFonts w:eastAsia="Palatino Linotype" w:cs="Palatino Linotype"/>
          <w:color w:val="000000"/>
          <w:szCs w:val="24"/>
        </w:rPr>
        <w:t>dieciséis de julio</w:t>
      </w:r>
      <w:r w:rsidR="00DF79D1" w:rsidRPr="002D4CD4">
        <w:rPr>
          <w:rFonts w:eastAsia="Palatino Linotype" w:cs="Palatino Linotype"/>
          <w:color w:val="000000"/>
          <w:szCs w:val="24"/>
        </w:rPr>
        <w:t xml:space="preserve"> de dos mil veinticinco</w:t>
      </w:r>
      <w:r w:rsidR="00B54BC7" w:rsidRPr="002D4CD4">
        <w:rPr>
          <w:rFonts w:eastAsia="Palatino Linotype" w:cs="Palatino Linotype"/>
          <w:color w:val="000000"/>
          <w:szCs w:val="24"/>
        </w:rPr>
        <w:t xml:space="preserve">, </w:t>
      </w:r>
      <w:r w:rsidR="00430C63" w:rsidRPr="002D4CD4">
        <w:rPr>
          <w:rFonts w:eastAsia="Palatino Linotype" w:cs="Palatino Linotype"/>
          <w:color w:val="000000"/>
          <w:szCs w:val="24"/>
        </w:rPr>
        <w:t>el</w:t>
      </w:r>
      <w:r w:rsidR="00A970D5" w:rsidRPr="002D4CD4">
        <w:rPr>
          <w:rFonts w:eastAsia="Palatino Linotype" w:cs="Palatino Linotype"/>
          <w:color w:val="000000"/>
          <w:szCs w:val="24"/>
        </w:rPr>
        <w:t xml:space="preserve"> Recurrente presentó </w:t>
      </w:r>
      <w:r w:rsidR="002551B9" w:rsidRPr="002D4CD4">
        <w:rPr>
          <w:rFonts w:eastAsia="Palatino Linotype" w:cs="Palatino Linotype"/>
          <w:color w:val="000000"/>
          <w:szCs w:val="24"/>
        </w:rPr>
        <w:t xml:space="preserve">solicitud de información registrada en </w:t>
      </w:r>
      <w:r w:rsidR="00A970D5" w:rsidRPr="002D4CD4">
        <w:rPr>
          <w:rFonts w:eastAsia="Palatino Linotype" w:cs="Palatino Linotype"/>
          <w:color w:val="000000"/>
          <w:szCs w:val="24"/>
        </w:rPr>
        <w:t>el Sistema de Acceso a la Información Mexiquense (SAIMEX), con el número de expediente</w:t>
      </w:r>
      <w:r w:rsidR="00AE762A" w:rsidRPr="002D4CD4">
        <w:rPr>
          <w:rFonts w:eastAsia="Palatino Linotype" w:cs="Palatino Linotype"/>
          <w:color w:val="000000"/>
          <w:szCs w:val="24"/>
        </w:rPr>
        <w:t xml:space="preserve"> </w:t>
      </w:r>
      <w:r w:rsidR="00CD4892" w:rsidRPr="002D4CD4">
        <w:rPr>
          <w:rFonts w:eastAsia="Palatino Linotype" w:cs="Palatino Linotype"/>
          <w:b/>
          <w:bCs/>
          <w:color w:val="000000"/>
          <w:szCs w:val="24"/>
        </w:rPr>
        <w:t>00428/ATLACOM/IP/2025</w:t>
      </w:r>
      <w:r w:rsidR="00A970D5" w:rsidRPr="002D4CD4">
        <w:rPr>
          <w:rFonts w:eastAsia="Palatino Linotype" w:cs="Palatino Linotype"/>
          <w:color w:val="000000"/>
          <w:szCs w:val="24"/>
        </w:rPr>
        <w:t>,</w:t>
      </w:r>
      <w:r w:rsidR="00A970D5" w:rsidRPr="002D4CD4">
        <w:rPr>
          <w:rFonts w:eastAsia="Palatino Linotype" w:cs="Palatino Linotype"/>
          <w:b/>
          <w:color w:val="000000"/>
          <w:szCs w:val="24"/>
        </w:rPr>
        <w:t xml:space="preserve"> </w:t>
      </w:r>
      <w:r w:rsidR="00A970D5" w:rsidRPr="002D4CD4">
        <w:rPr>
          <w:rFonts w:eastAsia="Palatino Linotype" w:cs="Palatino Linotype"/>
          <w:color w:val="000000"/>
          <w:szCs w:val="24"/>
        </w:rPr>
        <w:t>mediante la cual solicitó información en el tenor siguiente:</w:t>
      </w:r>
    </w:p>
    <w:p w14:paraId="68B56D82"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13EA1913" w:rsidR="00A970D5" w:rsidRPr="002D4CD4" w:rsidRDefault="70652167" w:rsidP="006922F5">
      <w:pPr>
        <w:pStyle w:val="Fundamentos"/>
      </w:pPr>
      <w:r w:rsidRPr="002D4CD4">
        <w:rPr>
          <w:lang w:val="es-ES"/>
        </w:rPr>
        <w:t>«</w:t>
      </w:r>
      <w:r w:rsidR="00CD4892" w:rsidRPr="002D4CD4">
        <w:rPr>
          <w:lang w:val="es-ES"/>
        </w:rPr>
        <w:t>REQUIERO EL PRONUNCIAMIENTO DE PRESIDENCIA, SINDICATURA, REGIDURIAS Y EL AREA JURIDICA RESPECTO AL MOTIVO POR EL CUAL LA CONTRALORIA NO HACE O SE PASA POR SUS OVARIOS LAS DENUNCIAS Y QUEJAS QUE SE HAN PRESENTADO EN SUS DIVERSAS FORMAS Y ESTO CONTRADICE LAS PROPUESTAS EN CAMPAÑA REALIZADAS POR EL LIC. NICOLAS, O A CASO ESTO ES UN ATRACO MAS AL MUNICIPIO?</w:t>
      </w:r>
      <w:r w:rsidRPr="002D4CD4">
        <w:rPr>
          <w:lang w:val="es-ES"/>
        </w:rPr>
        <w:t>» (Sic)</w:t>
      </w:r>
    </w:p>
    <w:p w14:paraId="40BBECCB"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175770BD"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r w:rsidRPr="002D4CD4">
        <w:rPr>
          <w:rFonts w:eastAsia="Palatino Linotype" w:cs="Palatino Linotype"/>
          <w:color w:val="000000"/>
          <w:szCs w:val="24"/>
        </w:rPr>
        <w:t xml:space="preserve">Modalidad de entrega: </w:t>
      </w:r>
      <w:r w:rsidR="002551B9" w:rsidRPr="002D4CD4">
        <w:rPr>
          <w:rFonts w:eastAsia="Palatino Linotype" w:cs="Palatino Linotype"/>
          <w:b/>
          <w:color w:val="000000"/>
          <w:szCs w:val="24"/>
        </w:rPr>
        <w:t>A través del SAIMEX</w:t>
      </w:r>
      <w:r w:rsidR="002551B9" w:rsidRPr="002D4CD4">
        <w:rPr>
          <w:rFonts w:eastAsia="Palatino Linotype" w:cs="Palatino Linotype"/>
          <w:color w:val="000000"/>
          <w:szCs w:val="24"/>
        </w:rPr>
        <w:t>.</w:t>
      </w:r>
    </w:p>
    <w:p w14:paraId="1603BECA" w14:textId="77777777" w:rsidR="00875B7E" w:rsidRPr="002D4CD4"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0FB2855C" w:rsidR="00A970D5" w:rsidRPr="002D4CD4" w:rsidRDefault="00714CA9" w:rsidP="006922F5">
      <w:pPr>
        <w:pStyle w:val="Ttulo2"/>
        <w:rPr>
          <w:rFonts w:eastAsia="Palatino Linotype"/>
        </w:rPr>
      </w:pPr>
      <w:r w:rsidRPr="002D4CD4">
        <w:rPr>
          <w:rFonts w:eastAsia="Palatino Linotype"/>
        </w:rPr>
        <w:lastRenderedPageBreak/>
        <w:t>SEGUNDO</w:t>
      </w:r>
      <w:r w:rsidR="00A970D5" w:rsidRPr="002D4CD4">
        <w:rPr>
          <w:rFonts w:eastAsia="Palatino Linotype"/>
        </w:rPr>
        <w:t>. De la respuesta del Sujeto Obligado.</w:t>
      </w:r>
    </w:p>
    <w:p w14:paraId="2EE6F294" w14:textId="5BF55DAD"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r w:rsidRPr="002D4CD4">
        <w:rPr>
          <w:rFonts w:eastAsia="Palatino Linotype" w:cs="Palatino Linotype"/>
          <w:color w:val="000000"/>
          <w:szCs w:val="24"/>
        </w:rPr>
        <w:t>De las constancias que obran en el expediente electrónico, se observa qu</w:t>
      </w:r>
      <w:r w:rsidR="008B2951" w:rsidRPr="002D4CD4">
        <w:rPr>
          <w:rFonts w:eastAsia="Palatino Linotype" w:cs="Palatino Linotype"/>
          <w:color w:val="000000"/>
          <w:szCs w:val="24"/>
        </w:rPr>
        <w:t>e el día</w:t>
      </w:r>
      <w:r w:rsidR="00F86874" w:rsidRPr="002D4CD4">
        <w:rPr>
          <w:rFonts w:eastAsia="Palatino Linotype" w:cs="Palatino Linotype"/>
          <w:color w:val="000000"/>
          <w:szCs w:val="24"/>
        </w:rPr>
        <w:t xml:space="preserve"> </w:t>
      </w:r>
      <w:r w:rsidR="00CD4892" w:rsidRPr="002D4CD4">
        <w:rPr>
          <w:rFonts w:eastAsia="Palatino Linotype" w:cs="Palatino Linotype"/>
          <w:color w:val="000000"/>
          <w:szCs w:val="24"/>
        </w:rPr>
        <w:t>cinco</w:t>
      </w:r>
      <w:r w:rsidR="00836DF4" w:rsidRPr="002D4CD4">
        <w:rPr>
          <w:rFonts w:eastAsia="Palatino Linotype" w:cs="Palatino Linotype"/>
          <w:color w:val="000000"/>
          <w:szCs w:val="24"/>
        </w:rPr>
        <w:t xml:space="preserve"> de agosto</w:t>
      </w:r>
      <w:r w:rsidR="001D09ED" w:rsidRPr="002D4CD4">
        <w:rPr>
          <w:rFonts w:eastAsia="Palatino Linotype" w:cs="Palatino Linotype"/>
          <w:color w:val="000000"/>
          <w:szCs w:val="24"/>
        </w:rPr>
        <w:t xml:space="preserve"> de dos mil veinticinco</w:t>
      </w:r>
      <w:r w:rsidRPr="002D4CD4">
        <w:rPr>
          <w:rFonts w:eastAsia="Palatino Linotype" w:cs="Palatino Linotype"/>
          <w:color w:val="000000"/>
          <w:szCs w:val="24"/>
        </w:rPr>
        <w:t>, el Sujeto Obligado dio respuest</w:t>
      </w:r>
      <w:r w:rsidR="009F4FF4" w:rsidRPr="002D4CD4">
        <w:rPr>
          <w:rFonts w:eastAsia="Palatino Linotype" w:cs="Palatino Linotype"/>
          <w:color w:val="000000"/>
          <w:szCs w:val="24"/>
        </w:rPr>
        <w:t>a a la solicitud de información</w:t>
      </w:r>
      <w:r w:rsidRPr="002D4CD4">
        <w:rPr>
          <w:rFonts w:eastAsia="Palatino Linotype" w:cs="Palatino Linotype"/>
          <w:color w:val="000000"/>
          <w:szCs w:val="24"/>
        </w:rPr>
        <w:t xml:space="preserve"> manifestando lo siguiente:</w:t>
      </w:r>
    </w:p>
    <w:p w14:paraId="6CF4EC0F"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5F3639AC" w14:textId="380AC2F3" w:rsidR="00CD4892" w:rsidRPr="002D4CD4" w:rsidRDefault="544753FC" w:rsidP="00CD4892">
      <w:pPr>
        <w:pStyle w:val="Fundamentos"/>
        <w:jc w:val="right"/>
      </w:pPr>
      <w:r w:rsidRPr="002D4CD4">
        <w:rPr>
          <w:lang w:val="es-ES"/>
        </w:rPr>
        <w:t>«</w:t>
      </w:r>
      <w:r w:rsidR="00CD4892" w:rsidRPr="002D4CD4">
        <w:rPr>
          <w:lang w:val="es-ES"/>
        </w:rPr>
        <w:t>Folio de la solicitud: 00428/ATLACOM/IP/2025</w:t>
      </w:r>
    </w:p>
    <w:p w14:paraId="0FE5C623" w14:textId="77777777" w:rsidR="00CD4892" w:rsidRPr="002D4CD4" w:rsidRDefault="00CD4892" w:rsidP="00CD4892">
      <w:pPr>
        <w:pStyle w:val="Fundamentos"/>
        <w:rPr>
          <w:lang w:val="es-ES"/>
        </w:rPr>
      </w:pPr>
    </w:p>
    <w:p w14:paraId="3E4F7638" w14:textId="77777777" w:rsidR="00CD4892" w:rsidRPr="002D4CD4" w:rsidRDefault="00CD4892" w:rsidP="00CD4892">
      <w:pPr>
        <w:pStyle w:val="Fundamentos"/>
        <w:rPr>
          <w:lang w:val="es-ES"/>
        </w:rPr>
      </w:pPr>
      <w:r w:rsidRPr="002D4CD4">
        <w:rPr>
          <w:lang w:val="es-ES"/>
        </w:rPr>
        <w:t>Remito a usted, respuesta a su solicitud de información</w:t>
      </w:r>
    </w:p>
    <w:p w14:paraId="7CEEE8BB" w14:textId="77777777" w:rsidR="00CD4892" w:rsidRPr="002D4CD4" w:rsidRDefault="00CD4892" w:rsidP="00CD4892">
      <w:pPr>
        <w:pStyle w:val="Fundamentos"/>
        <w:rPr>
          <w:lang w:val="es-ES"/>
        </w:rPr>
      </w:pPr>
    </w:p>
    <w:p w14:paraId="0977210F" w14:textId="77777777" w:rsidR="00CD4892" w:rsidRPr="002D4CD4" w:rsidRDefault="00CD4892" w:rsidP="00CD4892">
      <w:pPr>
        <w:pStyle w:val="Fundamentos"/>
        <w:rPr>
          <w:lang w:val="es-ES"/>
        </w:rPr>
      </w:pPr>
      <w:r w:rsidRPr="002D4CD4">
        <w:rPr>
          <w:lang w:val="es-ES"/>
        </w:rPr>
        <w:t>ATENTAMENTE</w:t>
      </w:r>
    </w:p>
    <w:p w14:paraId="3FE4A9EF" w14:textId="3A3BE057" w:rsidR="00A970D5" w:rsidRPr="002D4CD4" w:rsidRDefault="00CD4892" w:rsidP="00CD4892">
      <w:pPr>
        <w:pStyle w:val="Fundamentos"/>
        <w:rPr>
          <w:lang w:val="es-MX"/>
        </w:rPr>
      </w:pPr>
      <w:r w:rsidRPr="002D4CD4">
        <w:rPr>
          <w:lang w:val="es-ES"/>
        </w:rPr>
        <w:t>C. Claudia Monroy Amparo</w:t>
      </w:r>
      <w:r w:rsidR="00851748" w:rsidRPr="002D4CD4">
        <w:rPr>
          <w:lang w:val="es-MX"/>
        </w:rPr>
        <w:t>»</w:t>
      </w:r>
      <w:r w:rsidR="00A970D5" w:rsidRPr="002D4CD4">
        <w:rPr>
          <w:lang w:val="es-MX"/>
        </w:rPr>
        <w:t xml:space="preserve"> (Sic)</w:t>
      </w:r>
    </w:p>
    <w:p w14:paraId="2EAB8352" w14:textId="3B77EF6C" w:rsidR="001107C4" w:rsidRPr="002D4CD4"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328E392" w14:textId="799065AC" w:rsidR="0037112D" w:rsidRPr="002D4CD4" w:rsidRDefault="70652167" w:rsidP="005F6648">
      <w:pPr>
        <w:pBdr>
          <w:top w:val="nil"/>
          <w:left w:val="nil"/>
          <w:bottom w:val="nil"/>
          <w:right w:val="nil"/>
          <w:between w:val="nil"/>
        </w:pBdr>
        <w:contextualSpacing/>
        <w:rPr>
          <w:rFonts w:eastAsia="Palatino Linotype" w:cs="Palatino Linotype"/>
          <w:b/>
          <w:bCs/>
          <w:color w:val="000000"/>
          <w:lang w:val="es-ES"/>
        </w:rPr>
      </w:pPr>
      <w:r w:rsidRPr="002D4CD4">
        <w:rPr>
          <w:rFonts w:eastAsia="Palatino Linotype" w:cs="Palatino Linotype"/>
          <w:color w:val="000000" w:themeColor="text1"/>
          <w:lang w:val="es-ES"/>
        </w:rPr>
        <w:t xml:space="preserve">El Sujeto Obligado adjuntó a su respuesta </w:t>
      </w:r>
      <w:r w:rsidR="00943B9B" w:rsidRPr="002D4CD4">
        <w:rPr>
          <w:rFonts w:eastAsia="Palatino Linotype" w:cs="Palatino Linotype"/>
          <w:color w:val="000000" w:themeColor="text1"/>
          <w:lang w:val="es-ES"/>
        </w:rPr>
        <w:t xml:space="preserve">el documento </w:t>
      </w:r>
      <w:r w:rsidR="0003552A" w:rsidRPr="002D4CD4">
        <w:rPr>
          <w:rFonts w:eastAsia="Palatino Linotype" w:cs="Palatino Linotype"/>
          <w:color w:val="000000" w:themeColor="text1"/>
          <w:lang w:val="es-ES"/>
        </w:rPr>
        <w:t>denominad</w:t>
      </w:r>
      <w:r w:rsidR="00943B9B" w:rsidRPr="002D4CD4">
        <w:rPr>
          <w:rFonts w:eastAsia="Palatino Linotype" w:cs="Palatino Linotype"/>
          <w:color w:val="000000" w:themeColor="text1"/>
          <w:lang w:val="es-ES"/>
        </w:rPr>
        <w:t>o</w:t>
      </w:r>
      <w:r w:rsidR="0003552A" w:rsidRPr="002D4CD4">
        <w:rPr>
          <w:rFonts w:eastAsia="Palatino Linotype" w:cs="Palatino Linotype"/>
          <w:color w:val="000000" w:themeColor="text1"/>
          <w:lang w:val="es-ES"/>
        </w:rPr>
        <w:t xml:space="preserve"> </w:t>
      </w:r>
      <w:r w:rsidR="00C71C0F" w:rsidRPr="002D4CD4">
        <w:rPr>
          <w:rFonts w:eastAsia="Palatino Linotype" w:cs="Palatino Linotype"/>
          <w:b/>
          <w:bCs/>
          <w:color w:val="000000" w:themeColor="text1"/>
          <w:lang w:val="es-ES"/>
        </w:rPr>
        <w:t>«</w:t>
      </w:r>
      <w:r w:rsidR="00CD4892" w:rsidRPr="002D4CD4">
        <w:rPr>
          <w:rFonts w:eastAsia="Palatino Linotype" w:cs="Palatino Linotype"/>
          <w:b/>
          <w:bCs/>
          <w:color w:val="000000" w:themeColor="text1"/>
          <w:lang w:val="es-ES"/>
        </w:rPr>
        <w:t>0428_RESP_UT_2025.pdf</w:t>
      </w:r>
      <w:r w:rsidR="005F6648" w:rsidRPr="002D4CD4">
        <w:rPr>
          <w:rFonts w:eastAsia="Palatino Linotype" w:cs="Palatino Linotype"/>
          <w:b/>
          <w:bCs/>
          <w:color w:val="000000" w:themeColor="text1"/>
          <w:lang w:val="es-ES"/>
        </w:rPr>
        <w:t>»</w:t>
      </w:r>
      <w:r w:rsidR="005F6648" w:rsidRPr="002D4CD4">
        <w:rPr>
          <w:rFonts w:eastAsia="Palatino Linotype" w:cs="Palatino Linotype"/>
          <w:bCs/>
          <w:color w:val="000000" w:themeColor="text1"/>
          <w:lang w:val="es-ES"/>
        </w:rPr>
        <w:t xml:space="preserve">, </w:t>
      </w:r>
      <w:r w:rsidR="00F17165" w:rsidRPr="002D4CD4">
        <w:rPr>
          <w:rFonts w:eastAsia="Palatino Linotype" w:cs="Palatino Linotype"/>
          <w:color w:val="000000" w:themeColor="text1"/>
          <w:lang w:val="es-ES"/>
        </w:rPr>
        <w:t>cuyo</w:t>
      </w:r>
      <w:r w:rsidRPr="002D4CD4">
        <w:rPr>
          <w:rFonts w:eastAsia="Palatino Linotype" w:cs="Palatino Linotype"/>
          <w:color w:val="000000" w:themeColor="text1"/>
          <w:lang w:val="es-ES"/>
        </w:rPr>
        <w:t xml:space="preserve"> contenido será motivo de análisis en el estudio correspondiente.</w:t>
      </w:r>
    </w:p>
    <w:p w14:paraId="2011BBDD" w14:textId="77777777" w:rsidR="0037112D" w:rsidRPr="002D4CD4"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2D4CD4" w:rsidRDefault="00714CA9" w:rsidP="006922F5">
      <w:pPr>
        <w:pStyle w:val="Ttulo2"/>
        <w:rPr>
          <w:rFonts w:eastAsia="Palatino Linotype"/>
        </w:rPr>
      </w:pPr>
      <w:r w:rsidRPr="002D4CD4">
        <w:rPr>
          <w:rFonts w:eastAsia="Palatino Linotype"/>
        </w:rPr>
        <w:t>TERCERO</w:t>
      </w:r>
      <w:r w:rsidR="00A970D5" w:rsidRPr="002D4CD4">
        <w:rPr>
          <w:rFonts w:eastAsia="Palatino Linotype"/>
        </w:rPr>
        <w:t>. Del recurso de revisión.</w:t>
      </w:r>
    </w:p>
    <w:p w14:paraId="0C8C3A2F" w14:textId="14D7D655" w:rsidR="00A970D5" w:rsidRPr="002D4CD4" w:rsidRDefault="0090115A" w:rsidP="006922F5">
      <w:pPr>
        <w:pBdr>
          <w:top w:val="nil"/>
          <w:left w:val="nil"/>
          <w:bottom w:val="nil"/>
          <w:right w:val="nil"/>
          <w:between w:val="nil"/>
        </w:pBdr>
        <w:contextualSpacing/>
        <w:rPr>
          <w:rFonts w:eastAsia="Palatino Linotype" w:cs="Palatino Linotype"/>
          <w:color w:val="000000"/>
          <w:szCs w:val="24"/>
        </w:rPr>
      </w:pPr>
      <w:r w:rsidRPr="002D4CD4">
        <w:rPr>
          <w:rFonts w:eastAsia="Palatino Linotype" w:cs="Palatino Linotype"/>
          <w:color w:val="000000"/>
          <w:szCs w:val="24"/>
        </w:rPr>
        <w:t xml:space="preserve">Inconforme con la respuesta emitida, el Recurrente interpuso el presente recurso de revisión el día </w:t>
      </w:r>
      <w:r w:rsidR="00CD4892" w:rsidRPr="002D4CD4">
        <w:rPr>
          <w:rFonts w:eastAsia="Palatino Linotype" w:cs="Palatino Linotype"/>
          <w:color w:val="000000"/>
          <w:szCs w:val="24"/>
        </w:rPr>
        <w:t>cinco</w:t>
      </w:r>
      <w:r w:rsidR="00836DF4" w:rsidRPr="002D4CD4">
        <w:rPr>
          <w:rFonts w:eastAsia="Palatino Linotype" w:cs="Palatino Linotype"/>
          <w:color w:val="000000"/>
          <w:szCs w:val="24"/>
        </w:rPr>
        <w:t xml:space="preserve"> de agosto</w:t>
      </w:r>
      <w:r w:rsidR="00C05F0E" w:rsidRPr="002D4CD4">
        <w:rPr>
          <w:rFonts w:eastAsia="Palatino Linotype" w:cs="Palatino Linotype"/>
          <w:color w:val="000000"/>
          <w:szCs w:val="24"/>
        </w:rPr>
        <w:t xml:space="preserve"> de dos mil veinticinco</w:t>
      </w:r>
      <w:r w:rsidRPr="002D4CD4">
        <w:rPr>
          <w:rFonts w:eastAsia="Palatino Linotype" w:cs="Palatino Linotype"/>
          <w:color w:val="000000"/>
          <w:szCs w:val="24"/>
        </w:rPr>
        <w:t>, el cual se registró en el SAIMEX con el expediente</w:t>
      </w:r>
      <w:r w:rsidR="00C05F0E" w:rsidRPr="002D4CD4">
        <w:rPr>
          <w:rFonts w:eastAsia="Palatino Linotype" w:cs="Palatino Linotype"/>
          <w:color w:val="000000"/>
          <w:szCs w:val="24"/>
        </w:rPr>
        <w:t xml:space="preserve"> </w:t>
      </w:r>
      <w:r w:rsidR="00CD4892" w:rsidRPr="002D4CD4">
        <w:rPr>
          <w:rFonts w:eastAsia="Palatino Linotype" w:cs="Palatino Linotype"/>
          <w:b/>
          <w:color w:val="000000"/>
          <w:szCs w:val="24"/>
        </w:rPr>
        <w:t>09160</w:t>
      </w:r>
      <w:r w:rsidR="00836DF4" w:rsidRPr="002D4CD4">
        <w:rPr>
          <w:rFonts w:eastAsia="Palatino Linotype" w:cs="Palatino Linotype"/>
          <w:b/>
          <w:color w:val="000000"/>
          <w:szCs w:val="24"/>
        </w:rPr>
        <w:t>/INFOEM/IP/RR/2025</w:t>
      </w:r>
      <w:r w:rsidR="00A06896" w:rsidRPr="002D4CD4">
        <w:rPr>
          <w:rFonts w:eastAsia="Palatino Linotype" w:cs="Palatino Linotype"/>
          <w:color w:val="000000"/>
          <w:szCs w:val="24"/>
        </w:rPr>
        <w:t xml:space="preserve">, </w:t>
      </w:r>
      <w:r w:rsidRPr="002D4CD4">
        <w:rPr>
          <w:rFonts w:eastAsia="Palatino Linotype" w:cs="Palatino Linotype"/>
          <w:color w:val="000000"/>
          <w:szCs w:val="24"/>
        </w:rPr>
        <w:t>en el que manifestó</w:t>
      </w:r>
      <w:r w:rsidR="00A970D5" w:rsidRPr="002D4CD4">
        <w:rPr>
          <w:rFonts w:eastAsia="Palatino Linotype" w:cs="Palatino Linotype"/>
          <w:color w:val="000000"/>
          <w:szCs w:val="24"/>
        </w:rPr>
        <w:t xml:space="preserve"> lo siguiente:</w:t>
      </w:r>
    </w:p>
    <w:p w14:paraId="7AA0C9F4" w14:textId="046134A0"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2D4CD4" w:rsidRDefault="00A970D5" w:rsidP="006922F5">
      <w:pPr>
        <w:contextualSpacing/>
        <w:rPr>
          <w:rFonts w:eastAsia="Palatino Linotype" w:cs="Palatino Linotype"/>
          <w:b/>
        </w:rPr>
      </w:pPr>
      <w:r w:rsidRPr="002D4CD4">
        <w:rPr>
          <w:rFonts w:eastAsia="Palatino Linotype" w:cs="Palatino Linotype"/>
          <w:b/>
        </w:rPr>
        <w:t>Acto Impugnado:</w:t>
      </w:r>
      <w:r w:rsidR="00655007" w:rsidRPr="002D4CD4">
        <w:rPr>
          <w:rFonts w:eastAsia="Palatino Linotype" w:cs="Palatino Linotype"/>
          <w:b/>
        </w:rPr>
        <w:t xml:space="preserve"> </w:t>
      </w:r>
    </w:p>
    <w:p w14:paraId="4A0EFE5A" w14:textId="1DAD3FAE" w:rsidR="00A970D5" w:rsidRPr="002D4CD4" w:rsidRDefault="5C35490E" w:rsidP="5C35490E">
      <w:pPr>
        <w:pStyle w:val="Fundamentos"/>
        <w:rPr>
          <w:b/>
          <w:bCs/>
          <w:lang w:val="es-ES"/>
        </w:rPr>
      </w:pPr>
      <w:r w:rsidRPr="002D4CD4">
        <w:rPr>
          <w:lang w:val="es-ES"/>
        </w:rPr>
        <w:t>«</w:t>
      </w:r>
      <w:r w:rsidR="00CD4892" w:rsidRPr="002D4CD4">
        <w:t>l</w:t>
      </w:r>
      <w:r w:rsidR="00CD4892" w:rsidRPr="002D4CD4">
        <w:rPr>
          <w:lang w:val="es-ES"/>
        </w:rPr>
        <w:t>a negativa a la infomación, ya que debe existir un prounciamiento ante mis diversas quejas</w:t>
      </w:r>
      <w:r w:rsidRPr="002D4CD4">
        <w:rPr>
          <w:lang w:val="es-ES"/>
        </w:rPr>
        <w:t>» (Sic)</w:t>
      </w:r>
    </w:p>
    <w:p w14:paraId="3C40A441" w14:textId="77777777" w:rsidR="00A970D5" w:rsidRPr="002D4CD4" w:rsidRDefault="00A970D5" w:rsidP="006922F5">
      <w:pPr>
        <w:contextualSpacing/>
        <w:rPr>
          <w:rFonts w:eastAsia="Palatino Linotype" w:cs="Palatino Linotype"/>
          <w:iCs/>
          <w:szCs w:val="24"/>
        </w:rPr>
      </w:pPr>
    </w:p>
    <w:p w14:paraId="6D8EDC67" w14:textId="2FBFC80D" w:rsidR="00E207DD" w:rsidRPr="002D4CD4" w:rsidRDefault="009B526F" w:rsidP="00E207DD">
      <w:pPr>
        <w:contextualSpacing/>
        <w:rPr>
          <w:rFonts w:eastAsia="Palatino Linotype" w:cs="Palatino Linotype"/>
          <w:b/>
        </w:rPr>
      </w:pPr>
      <w:r w:rsidRPr="002D4CD4">
        <w:rPr>
          <w:rFonts w:eastAsia="Palatino Linotype" w:cs="Palatino Linotype"/>
          <w:b/>
        </w:rPr>
        <w:t>Razones o motivos de inconformidad</w:t>
      </w:r>
      <w:r w:rsidR="00E207DD" w:rsidRPr="002D4CD4">
        <w:rPr>
          <w:rFonts w:eastAsia="Palatino Linotype" w:cs="Palatino Linotype"/>
          <w:b/>
        </w:rPr>
        <w:t xml:space="preserve">: </w:t>
      </w:r>
    </w:p>
    <w:p w14:paraId="1CAA4299" w14:textId="45C920D0" w:rsidR="00E207DD" w:rsidRPr="002D4CD4" w:rsidRDefault="00E207DD" w:rsidP="00E207DD">
      <w:pPr>
        <w:pStyle w:val="Fundamentos"/>
        <w:rPr>
          <w:b/>
          <w:bCs/>
          <w:lang w:val="es-ES"/>
        </w:rPr>
      </w:pPr>
      <w:r w:rsidRPr="002D4CD4">
        <w:rPr>
          <w:lang w:val="es-ES"/>
        </w:rPr>
        <w:lastRenderedPageBreak/>
        <w:t>«</w:t>
      </w:r>
      <w:r w:rsidR="00CD4892" w:rsidRPr="002D4CD4">
        <w:rPr>
          <w:lang w:val="es-ES"/>
        </w:rPr>
        <w:t>la negativa a la infomación, ya que debe existir un prounciamiento ante mis diversas quejas</w:t>
      </w:r>
      <w:r w:rsidRPr="002D4CD4">
        <w:rPr>
          <w:lang w:val="es-ES"/>
        </w:rPr>
        <w:t>» (Sic)</w:t>
      </w:r>
    </w:p>
    <w:p w14:paraId="3069363E" w14:textId="77777777" w:rsidR="005D0CD6" w:rsidRPr="002D4CD4" w:rsidRDefault="005D0CD6" w:rsidP="006922F5">
      <w:pPr>
        <w:contextualSpacing/>
        <w:rPr>
          <w:rFonts w:eastAsia="Palatino Linotype" w:cs="Palatino Linotype"/>
          <w:iCs/>
          <w:szCs w:val="24"/>
        </w:rPr>
      </w:pPr>
    </w:p>
    <w:p w14:paraId="11D7F189" w14:textId="5AD880C6" w:rsidR="00A970D5" w:rsidRPr="002D4CD4" w:rsidRDefault="00714CA9" w:rsidP="006922F5">
      <w:pPr>
        <w:pStyle w:val="Ttulo2"/>
        <w:rPr>
          <w:rFonts w:eastAsia="Palatino Linotype"/>
        </w:rPr>
      </w:pPr>
      <w:r w:rsidRPr="002D4CD4">
        <w:rPr>
          <w:rFonts w:eastAsia="Palatino Linotype"/>
        </w:rPr>
        <w:t>CUAR</w:t>
      </w:r>
      <w:r w:rsidR="006E3088" w:rsidRPr="002D4CD4">
        <w:rPr>
          <w:rFonts w:eastAsia="Palatino Linotype"/>
        </w:rPr>
        <w:t>TO</w:t>
      </w:r>
      <w:r w:rsidR="00A970D5" w:rsidRPr="002D4CD4">
        <w:rPr>
          <w:rFonts w:eastAsia="Palatino Linotype"/>
        </w:rPr>
        <w:t>. Del turno y admisión del recurso de revisión.</w:t>
      </w:r>
    </w:p>
    <w:p w14:paraId="2459DEBA" w14:textId="2537DCB5" w:rsidR="00A970D5" w:rsidRPr="002D4CD4" w:rsidRDefault="70652167" w:rsidP="70652167">
      <w:pPr>
        <w:pBdr>
          <w:top w:val="nil"/>
          <w:left w:val="nil"/>
          <w:bottom w:val="nil"/>
          <w:right w:val="nil"/>
          <w:between w:val="nil"/>
        </w:pBdr>
        <w:contextualSpacing/>
        <w:rPr>
          <w:rFonts w:eastAsia="Palatino Linotype" w:cs="Palatino Linotype"/>
          <w:color w:val="000000"/>
          <w:lang w:val="es-ES"/>
        </w:rPr>
      </w:pPr>
      <w:r w:rsidRPr="002D4CD4">
        <w:rPr>
          <w:rFonts w:eastAsia="Palatino Linotype" w:cs="Palatino Linotype"/>
          <w:color w:val="000000" w:themeColor="text1"/>
          <w:lang w:val="es-ES"/>
        </w:rPr>
        <w:t>Medio de impugnación que le fue turnado a</w:t>
      </w:r>
      <w:r w:rsidR="009C7231" w:rsidRPr="002D4CD4">
        <w:rPr>
          <w:rFonts w:eastAsia="Palatino Linotype" w:cs="Palatino Linotype"/>
          <w:color w:val="000000" w:themeColor="text1"/>
          <w:lang w:val="es-ES"/>
        </w:rPr>
        <w:t>l</w:t>
      </w:r>
      <w:r w:rsidRPr="002D4CD4">
        <w:rPr>
          <w:rFonts w:eastAsia="Palatino Linotype" w:cs="Palatino Linotype"/>
          <w:color w:val="000000" w:themeColor="text1"/>
          <w:lang w:val="es-ES"/>
        </w:rPr>
        <w:t xml:space="preserve"> </w:t>
      </w:r>
      <w:r w:rsidR="009C7231" w:rsidRPr="002D4CD4">
        <w:rPr>
          <w:rFonts w:eastAsia="Palatino Linotype" w:cs="Palatino Linotype"/>
          <w:b/>
          <w:bCs/>
          <w:color w:val="000000" w:themeColor="text1"/>
          <w:lang w:val="es-ES"/>
        </w:rPr>
        <w:t>Comisionado José Martínez Vilchis</w:t>
      </w:r>
      <w:r w:rsidRPr="002D4CD4">
        <w:rPr>
          <w:rFonts w:eastAsia="Palatino Linotype" w:cs="Palatino Linotype"/>
          <w:color w:val="000000" w:themeColor="text1"/>
          <w:lang w:val="es-ES"/>
        </w:rPr>
        <w:t xml:space="preserve">, por medio del sistema electrónico en términos del numeral 185 fracción I de la Ley de Transparencia y Acceso a la información Pública del Estado de México y Municipios, al cual recayó acuerdo de admisión de fecha </w:t>
      </w:r>
      <w:r w:rsidR="00CD4892" w:rsidRPr="002D4CD4">
        <w:rPr>
          <w:rFonts w:eastAsia="Palatino Linotype" w:cs="Palatino Linotype"/>
          <w:color w:val="000000" w:themeColor="text1"/>
          <w:lang w:val="es-ES"/>
        </w:rPr>
        <w:t>ocho</w:t>
      </w:r>
      <w:r w:rsidR="00943B9B" w:rsidRPr="002D4CD4">
        <w:rPr>
          <w:rFonts w:eastAsia="Palatino Linotype" w:cs="Palatino Linotype"/>
          <w:color w:val="000000" w:themeColor="text1"/>
          <w:lang w:val="es-ES"/>
        </w:rPr>
        <w:t xml:space="preserve"> de agosto</w:t>
      </w:r>
      <w:r w:rsidR="00747EAE" w:rsidRPr="002D4CD4">
        <w:rPr>
          <w:rFonts w:eastAsia="Palatino Linotype" w:cs="Palatino Linotype"/>
          <w:color w:val="000000" w:themeColor="text1"/>
          <w:lang w:val="es-ES"/>
        </w:rPr>
        <w:t xml:space="preserve"> de dos mil veinticinco</w:t>
      </w:r>
      <w:r w:rsidRPr="002D4CD4">
        <w:rPr>
          <w:rFonts w:eastAsia="Palatino Linotype" w:cs="Palatino Linotype"/>
          <w:color w:val="000000" w:themeColor="text1"/>
          <w:lang w:val="es-ES"/>
        </w:rPr>
        <w:t xml:space="preserve">, </w:t>
      </w:r>
      <w:r w:rsidRPr="002D4CD4">
        <w:rPr>
          <w:rFonts w:eastAsia="Palatino Linotype" w:cs="Palatino Linotype"/>
          <w:lang w:val="es-ES"/>
        </w:rPr>
        <w:t>otorgándose</w:t>
      </w:r>
      <w:r w:rsidRPr="002D4CD4">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7148E9E" w:rsidR="00A970D5" w:rsidRPr="002D4CD4" w:rsidRDefault="00714CA9" w:rsidP="006922F5">
      <w:pPr>
        <w:pStyle w:val="Ttulo2"/>
        <w:rPr>
          <w:rFonts w:eastAsia="Palatino Linotype"/>
        </w:rPr>
      </w:pPr>
      <w:r w:rsidRPr="002D4CD4">
        <w:rPr>
          <w:rFonts w:eastAsia="Palatino Linotype"/>
        </w:rPr>
        <w:t>QUIN</w:t>
      </w:r>
      <w:r w:rsidR="009B56A2" w:rsidRPr="002D4CD4">
        <w:rPr>
          <w:rFonts w:eastAsia="Palatino Linotype"/>
        </w:rPr>
        <w:t>TO</w:t>
      </w:r>
      <w:r w:rsidR="00A970D5" w:rsidRPr="002D4CD4">
        <w:rPr>
          <w:rFonts w:eastAsia="Palatino Linotype"/>
        </w:rPr>
        <w:t>. De la etapa de instrucción.</w:t>
      </w:r>
    </w:p>
    <w:p w14:paraId="5E15E972" w14:textId="3633BBAA" w:rsidR="00F86874" w:rsidRPr="002D4CD4" w:rsidRDefault="00F86874" w:rsidP="00F86874">
      <w:pPr>
        <w:pBdr>
          <w:top w:val="nil"/>
          <w:left w:val="nil"/>
          <w:bottom w:val="nil"/>
          <w:right w:val="nil"/>
          <w:between w:val="nil"/>
        </w:pBdr>
        <w:rPr>
          <w:rFonts w:eastAsia="Palatino Linotype" w:cs="Palatino Linotype"/>
          <w:color w:val="000000"/>
          <w:szCs w:val="24"/>
        </w:rPr>
      </w:pPr>
      <w:r w:rsidRPr="002D4CD4">
        <w:rPr>
          <w:rFonts w:eastAsia="Palatino Linotype" w:cs="Palatino Linotype"/>
          <w:color w:val="000000"/>
          <w:szCs w:val="24"/>
        </w:rPr>
        <w:t xml:space="preserve">Durante la etapa de instrucción, en el sumario se observa que el </w:t>
      </w:r>
      <w:r w:rsidR="000B6399" w:rsidRPr="002D4CD4">
        <w:rPr>
          <w:rFonts w:eastAsia="Palatino Linotype" w:cs="Palatino Linotype"/>
          <w:color w:val="000000"/>
          <w:szCs w:val="24"/>
        </w:rPr>
        <w:t>uno de septiembre</w:t>
      </w:r>
      <w:r w:rsidR="00747EAE" w:rsidRPr="002D4CD4">
        <w:rPr>
          <w:rFonts w:eastAsia="Palatino Linotype" w:cs="Palatino Linotype"/>
          <w:color w:val="000000"/>
          <w:szCs w:val="24"/>
        </w:rPr>
        <w:t xml:space="preserve"> de dos mil veinticinco</w:t>
      </w:r>
      <w:r w:rsidRPr="002D4CD4">
        <w:rPr>
          <w:rFonts w:eastAsia="Palatino Linotype" w:cs="Palatino Linotype"/>
          <w:color w:val="000000"/>
          <w:szCs w:val="24"/>
        </w:rPr>
        <w:t xml:space="preserve">, el Sujeto Obligado rindió su Informe Justificado mediante la presentación </w:t>
      </w:r>
      <w:r w:rsidR="00CD4892" w:rsidRPr="002D4CD4">
        <w:rPr>
          <w:rFonts w:eastAsia="Palatino Linotype" w:cs="Palatino Linotype"/>
          <w:color w:val="000000"/>
          <w:szCs w:val="24"/>
        </w:rPr>
        <w:t>del documento electrónico denominado</w:t>
      </w:r>
      <w:r w:rsidR="00747EAE" w:rsidRPr="002D4CD4">
        <w:rPr>
          <w:rFonts w:eastAsia="Palatino Linotype" w:cs="Palatino Linotype"/>
          <w:color w:val="000000"/>
          <w:szCs w:val="24"/>
        </w:rPr>
        <w:t xml:space="preserve"> </w:t>
      </w:r>
      <w:r w:rsidR="00747EAE" w:rsidRPr="002D4CD4">
        <w:rPr>
          <w:rFonts w:eastAsia="Palatino Linotype" w:cs="Palatino Linotype"/>
          <w:b/>
          <w:color w:val="000000"/>
          <w:szCs w:val="24"/>
        </w:rPr>
        <w:t>«</w:t>
      </w:r>
      <w:r w:rsidR="00CD4892" w:rsidRPr="002D4CD4">
        <w:rPr>
          <w:rFonts w:eastAsia="Palatino Linotype" w:cs="Palatino Linotype"/>
          <w:b/>
          <w:color w:val="000000"/>
          <w:szCs w:val="24"/>
        </w:rPr>
        <w:t>09160_RR_IFJ_2025.pdf</w:t>
      </w:r>
      <w:r w:rsidR="000B6399" w:rsidRPr="002D4CD4">
        <w:rPr>
          <w:rFonts w:eastAsia="Palatino Linotype" w:cs="Palatino Linotype"/>
          <w:b/>
          <w:color w:val="000000"/>
          <w:szCs w:val="24"/>
        </w:rPr>
        <w:t>»</w:t>
      </w:r>
      <w:r w:rsidR="000B6399" w:rsidRPr="002D4CD4">
        <w:rPr>
          <w:rFonts w:eastAsia="Palatino Linotype" w:cs="Palatino Linotype"/>
          <w:color w:val="000000"/>
          <w:szCs w:val="24"/>
        </w:rPr>
        <w:t xml:space="preserve">, </w:t>
      </w:r>
      <w:r w:rsidR="00943B9B" w:rsidRPr="002D4CD4">
        <w:rPr>
          <w:rFonts w:eastAsia="Palatino Linotype" w:cs="Palatino Linotype"/>
          <w:color w:val="000000"/>
          <w:szCs w:val="24"/>
        </w:rPr>
        <w:t xml:space="preserve">documentación que fue puesta </w:t>
      </w:r>
      <w:r w:rsidRPr="002D4CD4">
        <w:rPr>
          <w:rFonts w:eastAsia="Palatino Linotype" w:cs="Palatino Linotype"/>
          <w:color w:val="000000"/>
          <w:szCs w:val="24"/>
        </w:rPr>
        <w:t xml:space="preserve">a la vista del Recurrente mediante acuerdo de fecha </w:t>
      </w:r>
      <w:r w:rsidR="00CD4892" w:rsidRPr="002D4CD4">
        <w:rPr>
          <w:rFonts w:eastAsia="Palatino Linotype" w:cs="Palatino Linotype"/>
          <w:color w:val="000000"/>
          <w:szCs w:val="24"/>
        </w:rPr>
        <w:t>ocho de junio de dos mil veintiséis</w:t>
      </w:r>
      <w:r w:rsidRPr="002D4CD4">
        <w:rPr>
          <w:rFonts w:eastAsia="Palatino Linotype" w:cs="Palatino Linotype"/>
          <w:color w:val="000000"/>
          <w:szCs w:val="24"/>
        </w:rPr>
        <w:t xml:space="preserve">, en términos de la fracción III del artículo 185 de la Ley de Transparencia y Acceso a la Información Pública del Estado de México y Municipios, otorgando al solicitante un término de tres días para manifestar lo que a su derecho conviniera. Por su parte, el Recurrente no realizó manifestaciones, vertió alegatos ni presentó pruebas que a su derecho conviniera, así como tampoco se pronunció respecto del Informe Justificado. El contenido de </w:t>
      </w:r>
      <w:r w:rsidR="00943B9B" w:rsidRPr="002D4CD4">
        <w:rPr>
          <w:rFonts w:eastAsia="Palatino Linotype" w:cs="Palatino Linotype"/>
          <w:color w:val="000000"/>
          <w:szCs w:val="24"/>
        </w:rPr>
        <w:t>la documentación referida</w:t>
      </w:r>
      <w:r w:rsidRPr="002D4CD4">
        <w:rPr>
          <w:rFonts w:eastAsia="Palatino Linotype" w:cs="Palatino Linotype"/>
          <w:color w:val="000000"/>
          <w:szCs w:val="24"/>
        </w:rPr>
        <w:t xml:space="preserve"> será motivo de análisis en el estudio correspondiente.</w:t>
      </w:r>
    </w:p>
    <w:p w14:paraId="2FC1B556" w14:textId="3CAD43FC" w:rsidR="006F67B6" w:rsidRPr="002D4CD4" w:rsidRDefault="006F67B6" w:rsidP="006F67B6">
      <w:pPr>
        <w:pBdr>
          <w:top w:val="nil"/>
          <w:left w:val="nil"/>
          <w:bottom w:val="nil"/>
          <w:right w:val="nil"/>
          <w:between w:val="nil"/>
        </w:pBdr>
        <w:contextualSpacing/>
        <w:rPr>
          <w:rFonts w:eastAsia="Palatino Linotype" w:cs="Palatino Linotype"/>
          <w:color w:val="000000"/>
          <w:szCs w:val="24"/>
        </w:rPr>
      </w:pPr>
    </w:p>
    <w:p w14:paraId="115C9B2D" w14:textId="77777777" w:rsidR="00B14968" w:rsidRPr="002D4CD4" w:rsidRDefault="009B56A2" w:rsidP="00B14968">
      <w:pPr>
        <w:pStyle w:val="Ttulo2"/>
        <w:rPr>
          <w:rFonts w:eastAsiaTheme="minorHAnsi"/>
          <w:lang w:eastAsia="en-US"/>
        </w:rPr>
      </w:pPr>
      <w:r w:rsidRPr="002D4CD4">
        <w:rPr>
          <w:rFonts w:eastAsia="Palatino Linotype"/>
        </w:rPr>
        <w:lastRenderedPageBreak/>
        <w:t>S</w:t>
      </w:r>
      <w:r w:rsidR="00ED13CF" w:rsidRPr="002D4CD4">
        <w:rPr>
          <w:rFonts w:eastAsia="Palatino Linotype"/>
        </w:rPr>
        <w:t>EXT</w:t>
      </w:r>
      <w:r w:rsidR="001B5E2B" w:rsidRPr="002D4CD4">
        <w:rPr>
          <w:rFonts w:eastAsia="Palatino Linotype"/>
        </w:rPr>
        <w:t>O</w:t>
      </w:r>
      <w:r w:rsidR="00A970D5" w:rsidRPr="002D4CD4">
        <w:rPr>
          <w:rFonts w:eastAsia="Palatino Linotype"/>
        </w:rPr>
        <w:t xml:space="preserve">. </w:t>
      </w:r>
      <w:r w:rsidR="00B14968" w:rsidRPr="002D4CD4">
        <w:rPr>
          <w:rFonts w:eastAsiaTheme="minorHAnsi"/>
          <w:lang w:eastAsia="en-US"/>
        </w:rPr>
        <w:t>De la ampliación del término para resolver.</w:t>
      </w:r>
    </w:p>
    <w:p w14:paraId="28B9BEA7" w14:textId="15338CF2" w:rsidR="00B14968" w:rsidRPr="002D4CD4" w:rsidRDefault="00B14968" w:rsidP="00B14968">
      <w:pPr>
        <w:pBdr>
          <w:top w:val="nil"/>
          <w:left w:val="nil"/>
          <w:bottom w:val="nil"/>
          <w:right w:val="nil"/>
          <w:between w:val="nil"/>
        </w:pBdr>
        <w:contextualSpacing/>
        <w:rPr>
          <w:rFonts w:eastAsiaTheme="minorHAnsi" w:cstheme="minorBidi"/>
          <w:szCs w:val="24"/>
          <w:lang w:eastAsia="en-US"/>
        </w:rPr>
      </w:pPr>
      <w:r w:rsidRPr="002D4CD4">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 veintitrés de febrero de dos mil veintiséis se notificó a las partes el acuerdo por el que se ordena ampliar el plazo para la emisión de la resolución, en términos del artículo 181 párrafo tercero de la Ley de Transparencia local, ordenándose turnar los expedientes a la resolución que en derecho proceda.</w:t>
      </w:r>
    </w:p>
    <w:p w14:paraId="4432193D" w14:textId="77777777" w:rsidR="00ED13CF" w:rsidRPr="002D4CD4" w:rsidRDefault="00ED13CF" w:rsidP="715C1E72">
      <w:pPr>
        <w:pBdr>
          <w:top w:val="nil"/>
          <w:left w:val="nil"/>
          <w:bottom w:val="nil"/>
          <w:right w:val="nil"/>
          <w:between w:val="nil"/>
        </w:pBdr>
        <w:contextualSpacing/>
        <w:rPr>
          <w:rFonts w:eastAsia="Palatino Linotype" w:cs="Palatino Linotype"/>
          <w:color w:val="000000" w:themeColor="text1"/>
        </w:rPr>
      </w:pPr>
    </w:p>
    <w:p w14:paraId="760A812E" w14:textId="77777777" w:rsidR="00B14968" w:rsidRPr="002D4CD4" w:rsidRDefault="00ED13CF" w:rsidP="00B14968">
      <w:pPr>
        <w:pStyle w:val="Ttulo2"/>
        <w:rPr>
          <w:rFonts w:eastAsia="Palatino Linotype"/>
        </w:rPr>
      </w:pPr>
      <w:r w:rsidRPr="002D4CD4">
        <w:rPr>
          <w:rFonts w:eastAsiaTheme="minorHAnsi"/>
          <w:lang w:eastAsia="en-US"/>
        </w:rPr>
        <w:t xml:space="preserve">SÉPTIMO. </w:t>
      </w:r>
      <w:r w:rsidR="00B14968" w:rsidRPr="002D4CD4">
        <w:rPr>
          <w:rFonts w:eastAsia="Palatino Linotype"/>
        </w:rPr>
        <w:t>Del cierre de instrucción.</w:t>
      </w:r>
    </w:p>
    <w:p w14:paraId="0C0AB208" w14:textId="5183D9BA" w:rsidR="00B14968" w:rsidRPr="002D4CD4" w:rsidRDefault="00B14968" w:rsidP="00B14968">
      <w:pPr>
        <w:pBdr>
          <w:top w:val="nil"/>
          <w:left w:val="nil"/>
          <w:bottom w:val="nil"/>
          <w:right w:val="nil"/>
          <w:between w:val="nil"/>
        </w:pBdr>
        <w:contextualSpacing/>
        <w:rPr>
          <w:rFonts w:eastAsia="Palatino Linotype" w:cs="Palatino Linotype"/>
          <w:color w:val="000000" w:themeColor="text1"/>
        </w:rPr>
      </w:pPr>
      <w:r w:rsidRPr="002D4CD4">
        <w:rPr>
          <w:rFonts w:eastAsia="Palatino Linotype" w:cs="Palatino Linotype"/>
          <w:color w:val="000000" w:themeColor="text1"/>
        </w:rPr>
        <w:t>Así, transcurrido el término legal, se decretó el cierre de instrucción el doce de junio de dos mil veintiséis, en términos del artículo 185 fracción VI de la Ley de Transparencia y Acceso a la Información Pública del Estado de México y Municipios, iniciando el término legal para dictar resolución definitiva del asunto.</w:t>
      </w:r>
    </w:p>
    <w:p w14:paraId="206E6786" w14:textId="3847C3B8" w:rsidR="00ED13CF" w:rsidRPr="002D4CD4" w:rsidRDefault="00ED13CF" w:rsidP="00B14968">
      <w:pPr>
        <w:pStyle w:val="Ttulo2"/>
        <w:rPr>
          <w:rFonts w:eastAsiaTheme="minorHAnsi" w:cstheme="minorBidi"/>
          <w:szCs w:val="24"/>
          <w:lang w:eastAsia="en-US"/>
        </w:rPr>
      </w:pPr>
    </w:p>
    <w:p w14:paraId="364CFBE5" w14:textId="77777777" w:rsidR="00A914F3" w:rsidRPr="002D4CD4" w:rsidRDefault="00A914F3"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2D4CD4" w:rsidRDefault="00A970D5" w:rsidP="006922F5">
      <w:pPr>
        <w:pStyle w:val="Ttulo1"/>
        <w:rPr>
          <w:rFonts w:eastAsia="Palatino Linotype"/>
          <w:lang w:val="es-ES_tradnl"/>
        </w:rPr>
      </w:pPr>
      <w:r w:rsidRPr="002D4CD4">
        <w:rPr>
          <w:rFonts w:eastAsia="Palatino Linotype"/>
          <w:lang w:val="es-ES_tradnl"/>
        </w:rPr>
        <w:t>C O N S I D E R A N D O</w:t>
      </w:r>
    </w:p>
    <w:p w14:paraId="32546275"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2D4CD4" w:rsidRDefault="00A970D5" w:rsidP="006922F5">
      <w:pPr>
        <w:pStyle w:val="Ttulo2"/>
        <w:rPr>
          <w:rFonts w:eastAsia="Palatino Linotype"/>
        </w:rPr>
      </w:pPr>
      <w:r w:rsidRPr="002D4CD4">
        <w:rPr>
          <w:rFonts w:eastAsia="Palatino Linotype"/>
        </w:rPr>
        <w:t>PRIMERO. De la competencia.</w:t>
      </w:r>
    </w:p>
    <w:p w14:paraId="74EF40DF" w14:textId="2E4D312B" w:rsidR="001A0D7C" w:rsidRPr="002D4CD4" w:rsidRDefault="001A0D7C" w:rsidP="001A0D7C">
      <w:pPr>
        <w:pBdr>
          <w:top w:val="nil"/>
          <w:left w:val="nil"/>
          <w:bottom w:val="nil"/>
          <w:right w:val="nil"/>
          <w:between w:val="nil"/>
        </w:pBdr>
        <w:contextualSpacing/>
        <w:rPr>
          <w:rFonts w:eastAsia="Palatino Linotype" w:cs="Palatino Linotype"/>
          <w:color w:val="000000"/>
          <w:szCs w:val="24"/>
        </w:rPr>
      </w:pPr>
      <w:r w:rsidRPr="002D4CD4">
        <w:rPr>
          <w:rFonts w:eastAsia="Palatino Linotype" w:cs="Palatino Linotype"/>
          <w:szCs w:val="24"/>
          <w:lang w:val="es-ES"/>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5, párrafos </w:t>
      </w:r>
      <w:r w:rsidR="000B6399" w:rsidRPr="002D4CD4">
        <w:rPr>
          <w:rFonts w:eastAsia="Palatino Linotype" w:cs="Palatino Linotype"/>
          <w:color w:val="000000"/>
          <w:szCs w:val="24"/>
        </w:rPr>
        <w:t>cuadragésimo cuarto, cuadragésimo quinto y cuadragésimo sexto</w:t>
      </w:r>
      <w:r w:rsidRPr="002D4CD4">
        <w:rPr>
          <w:rFonts w:eastAsia="Palatino Linotype" w:cs="Palatino Linotype"/>
          <w:szCs w:val="24"/>
          <w:lang w:val="es-ES"/>
        </w:rPr>
        <w:t xml:space="preserve"> fracciones IV y V, de la Constitución Política del Estado Libre y Soberano de México; artículos 1, 2 </w:t>
      </w:r>
      <w:r w:rsidRPr="002D4CD4">
        <w:rPr>
          <w:rFonts w:eastAsia="Palatino Linotype" w:cs="Palatino Linotype"/>
          <w:szCs w:val="24"/>
          <w:lang w:val="es-ES"/>
        </w:rPr>
        <w:lastRenderedPageBreak/>
        <w:t>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14:paraId="5FA40324"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2D4CD4" w:rsidRDefault="00A970D5" w:rsidP="006922F5">
      <w:pPr>
        <w:pStyle w:val="Ttulo2"/>
        <w:rPr>
          <w:rFonts w:eastAsia="Palatino Linotype"/>
        </w:rPr>
      </w:pPr>
      <w:r w:rsidRPr="002D4CD4">
        <w:rPr>
          <w:rFonts w:eastAsia="Palatino Linotype"/>
        </w:rPr>
        <w:t xml:space="preserve">SEGUNDO. Sobre los alcances del recurso de revisión. </w:t>
      </w:r>
    </w:p>
    <w:p w14:paraId="124EBEE6" w14:textId="77777777" w:rsidR="001A0D7C" w:rsidRPr="002D4CD4" w:rsidRDefault="001A0D7C" w:rsidP="001A0D7C">
      <w:pPr>
        <w:pBdr>
          <w:top w:val="nil"/>
          <w:left w:val="nil"/>
          <w:bottom w:val="nil"/>
          <w:right w:val="nil"/>
          <w:between w:val="nil"/>
        </w:pBdr>
        <w:contextualSpacing/>
        <w:rPr>
          <w:rFonts w:eastAsia="Palatino Linotype" w:cs="Palatino Linotype"/>
          <w:color w:val="000000"/>
          <w:szCs w:val="24"/>
        </w:rPr>
      </w:pPr>
      <w:r w:rsidRPr="002D4CD4">
        <w:rPr>
          <w:rFonts w:eastAsia="Palatino Linotype" w:cs="Palatino Linotype"/>
          <w:color w:val="000000"/>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2D4CD4" w:rsidRDefault="00FE7B8E" w:rsidP="006922F5"/>
    <w:p w14:paraId="16C3C55C" w14:textId="77777777" w:rsidR="001A0D7C" w:rsidRPr="002D4CD4" w:rsidRDefault="001A0D7C" w:rsidP="001A0D7C">
      <w:pPr>
        <w:pStyle w:val="Ttulo2"/>
      </w:pPr>
      <w:r w:rsidRPr="002D4CD4">
        <w:t xml:space="preserve">TERCERO. Cuestiones de previo y especial pronunciamiento. </w:t>
      </w:r>
    </w:p>
    <w:p w14:paraId="6F770B59" w14:textId="77777777" w:rsidR="001A0D7C" w:rsidRPr="002D4CD4" w:rsidRDefault="001A0D7C" w:rsidP="001A0D7C">
      <w:pPr>
        <w:rPr>
          <w:rFonts w:eastAsia="Palatino Linotype" w:cs="Palatino Linotype"/>
        </w:rPr>
      </w:pPr>
      <w:r w:rsidRPr="002D4CD4">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44FB46A0" w14:textId="77777777" w:rsidR="001A0D7C" w:rsidRPr="002D4CD4" w:rsidRDefault="001A0D7C" w:rsidP="001A0D7C">
      <w:pPr>
        <w:rPr>
          <w:rFonts w:eastAsia="Palatino Linotype" w:cs="Palatino Linotype"/>
        </w:rPr>
      </w:pPr>
    </w:p>
    <w:p w14:paraId="76D1342D"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b/>
          <w:i/>
          <w:sz w:val="22"/>
        </w:rPr>
        <w:t xml:space="preserve">Artículo 180. </w:t>
      </w:r>
      <w:r w:rsidRPr="002D4CD4">
        <w:rPr>
          <w:rFonts w:eastAsia="Palatino Linotype" w:cs="Palatino Linotype"/>
          <w:i/>
          <w:sz w:val="22"/>
        </w:rPr>
        <w:t>El recurso de revisión contendrá:</w:t>
      </w:r>
    </w:p>
    <w:p w14:paraId="52CB8A33"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I. El sujeto obligado ante la cual se presentó la solicitud;</w:t>
      </w:r>
    </w:p>
    <w:p w14:paraId="65819713"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b/>
          <w:i/>
          <w:sz w:val="22"/>
        </w:rPr>
        <w:t>II. El nombre del solicitante que recurre</w:t>
      </w:r>
      <w:r w:rsidRPr="002D4CD4">
        <w:rPr>
          <w:rFonts w:eastAsia="Palatino Linotype" w:cs="Palatino Linotype"/>
          <w:i/>
          <w:sz w:val="22"/>
        </w:rPr>
        <w:t xml:space="preserve"> o de su representante y, en su caso, del tercero interesado, así como la dirección o medio que señale para recibir notificaciones;</w:t>
      </w:r>
    </w:p>
    <w:p w14:paraId="378D97DC"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III. El número de folio de respuesta de la solicitud de acceso;</w:t>
      </w:r>
    </w:p>
    <w:p w14:paraId="4E07923C"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lastRenderedPageBreak/>
        <w:t>IV. La fecha en que fue notificada la respuesta al solicitante o tuvo conocimiento del acto reclamado, o de presentación de la solicitud, en caso de falta de respuesta;</w:t>
      </w:r>
    </w:p>
    <w:p w14:paraId="1381F44C"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V. El acto que se recurre;</w:t>
      </w:r>
    </w:p>
    <w:p w14:paraId="7B85BBAE"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VI. Las razones o motivos de inconformidad;</w:t>
      </w:r>
    </w:p>
    <w:p w14:paraId="547E0BA1"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VII. La copia de la respuesta que se impugna y, en su caso, de la notificación correspondiente, en el caso de respuesta de la solicitud; y</w:t>
      </w:r>
    </w:p>
    <w:p w14:paraId="0290FE6D"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VIII. Firma del recurrente, en su caso, cuando se presente por escrito, requisito sin el cual se dará trámite al recurso.</w:t>
      </w:r>
    </w:p>
    <w:p w14:paraId="0F7D5466" w14:textId="77777777" w:rsidR="001A0D7C" w:rsidRPr="002D4CD4" w:rsidRDefault="001A0D7C" w:rsidP="001A0D7C">
      <w:pPr>
        <w:spacing w:line="240" w:lineRule="auto"/>
        <w:ind w:left="567" w:right="567"/>
        <w:rPr>
          <w:rFonts w:eastAsia="Palatino Linotype" w:cs="Palatino Linotype"/>
          <w:i/>
          <w:sz w:val="22"/>
        </w:rPr>
      </w:pPr>
    </w:p>
    <w:p w14:paraId="561B7465"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Adicionalmente, se podrán anexar las pruebas y demás elementos que considere procedentes someter a juicio del Instituto.</w:t>
      </w:r>
    </w:p>
    <w:p w14:paraId="764D1F07" w14:textId="77777777" w:rsidR="001A0D7C" w:rsidRPr="002D4CD4" w:rsidRDefault="001A0D7C" w:rsidP="001A0D7C">
      <w:pPr>
        <w:spacing w:line="240" w:lineRule="auto"/>
        <w:ind w:left="567" w:right="567"/>
        <w:rPr>
          <w:rFonts w:eastAsia="Palatino Linotype" w:cs="Palatino Linotype"/>
          <w:i/>
          <w:sz w:val="22"/>
        </w:rPr>
      </w:pPr>
    </w:p>
    <w:p w14:paraId="07AC55AB"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En ningún caso será necesario que el particular ratifique el recurso de revisión interpuesto.</w:t>
      </w:r>
    </w:p>
    <w:p w14:paraId="795F39FD" w14:textId="77777777" w:rsidR="001A0D7C" w:rsidRPr="002D4CD4" w:rsidRDefault="001A0D7C" w:rsidP="001A0D7C">
      <w:pPr>
        <w:spacing w:line="240" w:lineRule="auto"/>
        <w:ind w:left="567" w:right="567"/>
        <w:rPr>
          <w:rFonts w:eastAsia="Palatino Linotype" w:cs="Palatino Linotype"/>
          <w:i/>
          <w:sz w:val="22"/>
        </w:rPr>
      </w:pPr>
    </w:p>
    <w:p w14:paraId="554099F1" w14:textId="77777777" w:rsidR="001A0D7C" w:rsidRPr="002D4CD4" w:rsidRDefault="001A0D7C" w:rsidP="001A0D7C">
      <w:pPr>
        <w:spacing w:line="240" w:lineRule="auto"/>
        <w:ind w:left="567" w:right="567"/>
        <w:rPr>
          <w:rFonts w:eastAsia="Palatino Linotype" w:cs="Palatino Linotype"/>
          <w:i/>
          <w:iCs/>
          <w:sz w:val="22"/>
          <w:lang w:val="es-ES"/>
        </w:rPr>
      </w:pPr>
      <w:r w:rsidRPr="002D4CD4">
        <w:rPr>
          <w:rFonts w:eastAsia="Palatino Linotype" w:cs="Palatino Linotype"/>
          <w:b/>
          <w:bCs/>
          <w:i/>
          <w:iCs/>
          <w:sz w:val="22"/>
          <w:lang w:val="es-ES"/>
        </w:rPr>
        <w:t>En caso de que el recurso se interponga de manera electrónica no será indispensable que contengan los requisitos establecidos en las fracciones II</w:t>
      </w:r>
      <w:r w:rsidRPr="002D4CD4">
        <w:rPr>
          <w:rFonts w:eastAsia="Palatino Linotype" w:cs="Palatino Linotype"/>
          <w:i/>
          <w:iCs/>
          <w:sz w:val="22"/>
          <w:lang w:val="es-ES"/>
        </w:rPr>
        <w:t>, IV, VII y VIII.</w:t>
      </w:r>
    </w:p>
    <w:p w14:paraId="2A5E9648" w14:textId="77777777" w:rsidR="001A0D7C" w:rsidRPr="002D4CD4" w:rsidRDefault="001A0D7C" w:rsidP="001A0D7C">
      <w:pPr>
        <w:rPr>
          <w:rFonts w:eastAsia="Palatino Linotype" w:cs="Palatino Linotype"/>
          <w:b/>
          <w:i/>
        </w:rPr>
      </w:pPr>
    </w:p>
    <w:p w14:paraId="09B818EF" w14:textId="77777777" w:rsidR="001A0D7C" w:rsidRPr="002D4CD4" w:rsidRDefault="001A0D7C" w:rsidP="001A0D7C">
      <w:pPr>
        <w:rPr>
          <w:rFonts w:eastAsia="Palatino Linotype" w:cs="Palatino Linotype"/>
          <w:lang w:val="es-ES"/>
        </w:rPr>
      </w:pPr>
      <w:r w:rsidRPr="002D4CD4">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76A134F4" w14:textId="77777777" w:rsidR="001A0D7C" w:rsidRPr="002D4CD4" w:rsidRDefault="001A0D7C" w:rsidP="001A0D7C">
      <w:pPr>
        <w:rPr>
          <w:rFonts w:eastAsia="Palatino Linotype" w:cs="Palatino Linotype"/>
        </w:rPr>
      </w:pPr>
    </w:p>
    <w:p w14:paraId="21797452"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b/>
          <w:i/>
          <w:sz w:val="22"/>
        </w:rPr>
        <w:t>Artículo 155.</w:t>
      </w:r>
      <w:r w:rsidRPr="002D4CD4">
        <w:rPr>
          <w:rFonts w:eastAsia="Palatino Linotype" w:cs="Palatino Linotype"/>
          <w:i/>
          <w:sz w:val="22"/>
        </w:rPr>
        <w:t xml:space="preserve"> […]</w:t>
      </w:r>
    </w:p>
    <w:p w14:paraId="4B70350C" w14:textId="77777777" w:rsidR="001A0D7C" w:rsidRPr="002D4CD4" w:rsidRDefault="001A0D7C" w:rsidP="001A0D7C">
      <w:pPr>
        <w:spacing w:line="240" w:lineRule="auto"/>
        <w:ind w:left="567" w:right="567"/>
        <w:rPr>
          <w:rFonts w:eastAsia="Palatino Linotype" w:cs="Palatino Linotype"/>
          <w:i/>
          <w:sz w:val="22"/>
        </w:rPr>
      </w:pPr>
    </w:p>
    <w:p w14:paraId="2AAFDD3C"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37C71266"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w:t>
      </w:r>
    </w:p>
    <w:p w14:paraId="6B19B775" w14:textId="77777777" w:rsidR="001A0D7C" w:rsidRPr="002D4CD4" w:rsidRDefault="001A0D7C" w:rsidP="001A0D7C">
      <w:pPr>
        <w:rPr>
          <w:rFonts w:eastAsia="Palatino Linotype" w:cs="Palatino Linotype"/>
        </w:rPr>
      </w:pPr>
    </w:p>
    <w:p w14:paraId="549FECA1" w14:textId="30904C24" w:rsidR="001A0D7C" w:rsidRPr="002D4CD4" w:rsidRDefault="001A0D7C" w:rsidP="001A0D7C">
      <w:pPr>
        <w:rPr>
          <w:rFonts w:eastAsia="Palatino Linotype" w:cs="Palatino Linotype"/>
        </w:rPr>
      </w:pPr>
      <w:r w:rsidRPr="002D4CD4">
        <w:rPr>
          <w:rFonts w:eastAsia="Palatino Linotype" w:cs="Palatino Linotype"/>
        </w:rPr>
        <w:lastRenderedPageBreak/>
        <w:t xml:space="preserve">Robusteciendo lo anterior se encuentra lo dispuesto en el artículo 5 párrafos </w:t>
      </w:r>
      <w:r w:rsidR="000B6399" w:rsidRPr="002D4CD4">
        <w:rPr>
          <w:rFonts w:eastAsia="Palatino Linotype" w:cs="Palatino Linotype"/>
          <w:color w:val="000000"/>
          <w:szCs w:val="24"/>
        </w:rPr>
        <w:t>cuadragésimo cuarto, cuadragésimo quinto y cuadragésimo sexto</w:t>
      </w:r>
      <w:r w:rsidRPr="002D4CD4">
        <w:rPr>
          <w:rFonts w:eastAsia="Palatino Linotype" w:cs="Palatino Linotype"/>
        </w:rPr>
        <w:t xml:space="preserve"> de la Constitución Política del Estado Libre y Soberano de México, se establece lo siguiente:</w:t>
      </w:r>
    </w:p>
    <w:p w14:paraId="1645B056" w14:textId="77777777" w:rsidR="001A0D7C" w:rsidRPr="002D4CD4" w:rsidRDefault="001A0D7C" w:rsidP="001A0D7C">
      <w:pPr>
        <w:rPr>
          <w:rFonts w:eastAsia="Palatino Linotype" w:cs="Palatino Linotype"/>
        </w:rPr>
      </w:pPr>
    </w:p>
    <w:p w14:paraId="0A8A908A"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b/>
          <w:i/>
          <w:sz w:val="22"/>
        </w:rPr>
        <w:t>Artículo 5</w:t>
      </w:r>
      <w:r w:rsidRPr="002D4CD4">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0D7A194"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w:t>
      </w:r>
    </w:p>
    <w:p w14:paraId="6B5E5B04" w14:textId="77777777" w:rsidR="001A0D7C" w:rsidRPr="002D4CD4" w:rsidRDefault="001A0D7C" w:rsidP="001A0D7C">
      <w:pPr>
        <w:spacing w:line="240" w:lineRule="auto"/>
        <w:ind w:left="567" w:right="567"/>
        <w:rPr>
          <w:rFonts w:eastAsia="Palatino Linotype" w:cs="Palatino Linotype"/>
          <w:i/>
          <w:iCs/>
          <w:sz w:val="22"/>
          <w:lang w:val="es-ES"/>
        </w:rPr>
      </w:pPr>
      <w:r w:rsidRPr="002D4CD4">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1DD6A7C3"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w:t>
      </w:r>
    </w:p>
    <w:p w14:paraId="4EEE93DE"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31AB960C" w14:textId="77777777" w:rsidR="001A0D7C" w:rsidRPr="002D4CD4" w:rsidRDefault="001A0D7C" w:rsidP="001A0D7C">
      <w:pPr>
        <w:spacing w:line="240" w:lineRule="auto"/>
        <w:ind w:left="567" w:right="567"/>
        <w:rPr>
          <w:rFonts w:eastAsia="Palatino Linotype" w:cs="Palatino Linotype"/>
          <w:i/>
          <w:sz w:val="22"/>
        </w:rPr>
      </w:pPr>
    </w:p>
    <w:p w14:paraId="1EA82181" w14:textId="77777777" w:rsidR="001A0D7C" w:rsidRPr="002D4CD4" w:rsidRDefault="001A0D7C" w:rsidP="001A0D7C">
      <w:pPr>
        <w:spacing w:line="240" w:lineRule="auto"/>
        <w:ind w:left="567" w:right="567"/>
        <w:rPr>
          <w:rFonts w:eastAsia="Palatino Linotype" w:cs="Palatino Linotype"/>
          <w:i/>
          <w:iCs/>
          <w:sz w:val="22"/>
          <w:lang w:val="es-ES"/>
        </w:rPr>
      </w:pPr>
      <w:r w:rsidRPr="002D4CD4">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31A0EDB" w14:textId="77777777" w:rsidR="001A0D7C" w:rsidRPr="002D4CD4" w:rsidRDefault="001A0D7C" w:rsidP="001A0D7C">
      <w:pPr>
        <w:spacing w:line="240" w:lineRule="auto"/>
        <w:ind w:left="567" w:right="567"/>
        <w:rPr>
          <w:rFonts w:eastAsia="Palatino Linotype" w:cs="Palatino Linotype"/>
          <w:i/>
          <w:sz w:val="22"/>
        </w:rPr>
      </w:pPr>
    </w:p>
    <w:p w14:paraId="09B8BBDB"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Este derecho se regirá por los principios y bases siguientes:</w:t>
      </w:r>
    </w:p>
    <w:p w14:paraId="0F0B814D"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w:t>
      </w:r>
    </w:p>
    <w:p w14:paraId="476C180D"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b/>
          <w:i/>
          <w:sz w:val="22"/>
        </w:rPr>
        <w:t>III.</w:t>
      </w:r>
      <w:r w:rsidRPr="002D4CD4">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18E38397"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b/>
          <w:i/>
          <w:sz w:val="22"/>
        </w:rPr>
        <w:t>IV.</w:t>
      </w:r>
      <w:r w:rsidRPr="002D4CD4">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6B3BFBAA"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w:t>
      </w:r>
    </w:p>
    <w:p w14:paraId="7732915B"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b/>
          <w:i/>
          <w:sz w:val="22"/>
        </w:rPr>
        <w:t>VIII.</w:t>
      </w:r>
      <w:r w:rsidRPr="002D4CD4">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w:t>
      </w:r>
      <w:r w:rsidRPr="002D4CD4">
        <w:rPr>
          <w:rFonts w:eastAsia="Palatino Linotype" w:cs="Palatino Linotype"/>
          <w:i/>
          <w:sz w:val="22"/>
        </w:rPr>
        <w:lastRenderedPageBreak/>
        <w:t xml:space="preserve">información pública y a la protección de datos personales en posesión de los sujetos obligados en los términos que establezca la ley. </w:t>
      </w:r>
    </w:p>
    <w:p w14:paraId="69FF3FC6"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w:t>
      </w:r>
    </w:p>
    <w:p w14:paraId="003E888B" w14:textId="77777777" w:rsidR="001A0D7C" w:rsidRPr="002D4CD4" w:rsidRDefault="001A0D7C" w:rsidP="001A0D7C"/>
    <w:p w14:paraId="7A08E867" w14:textId="77777777" w:rsidR="001A0D7C" w:rsidRPr="002D4CD4" w:rsidRDefault="001A0D7C" w:rsidP="001A0D7C">
      <w:pPr>
        <w:rPr>
          <w:rFonts w:eastAsia="Palatino Linotype" w:cs="Palatino Linotype"/>
        </w:rPr>
      </w:pPr>
      <w:r w:rsidRPr="002D4CD4">
        <w:rPr>
          <w:rFonts w:eastAsia="Palatino Linotype" w:cs="Palatino Linotype"/>
        </w:rPr>
        <w:t>Por otra parte, del contenido del artículo 1 de la Constitución Política de los Estados Unidos Mexicanos, se destaca lo siguiente:</w:t>
      </w:r>
    </w:p>
    <w:p w14:paraId="42C8A231" w14:textId="77777777" w:rsidR="001A0D7C" w:rsidRPr="002D4CD4" w:rsidRDefault="001A0D7C" w:rsidP="001A0D7C">
      <w:pPr>
        <w:spacing w:line="240" w:lineRule="auto"/>
        <w:ind w:left="567" w:right="567"/>
        <w:rPr>
          <w:rFonts w:eastAsia="Palatino Linotype" w:cs="Palatino Linotype"/>
        </w:rPr>
      </w:pPr>
    </w:p>
    <w:p w14:paraId="260313E2"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b/>
          <w:i/>
          <w:sz w:val="22"/>
        </w:rPr>
        <w:t>Artículo 1o</w:t>
      </w:r>
      <w:r w:rsidRPr="002D4CD4">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F1E9606" w14:textId="77777777" w:rsidR="001A0D7C" w:rsidRPr="002D4CD4" w:rsidRDefault="001A0D7C" w:rsidP="001A0D7C">
      <w:pPr>
        <w:spacing w:line="240" w:lineRule="auto"/>
        <w:ind w:left="567" w:right="567"/>
        <w:rPr>
          <w:rFonts w:eastAsia="Palatino Linotype" w:cs="Palatino Linotype"/>
          <w:i/>
          <w:sz w:val="22"/>
        </w:rPr>
      </w:pPr>
    </w:p>
    <w:p w14:paraId="336E449D"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284B0C1C" w14:textId="77777777" w:rsidR="001A0D7C" w:rsidRPr="002D4CD4" w:rsidRDefault="001A0D7C" w:rsidP="001A0D7C">
      <w:pPr>
        <w:spacing w:line="240" w:lineRule="auto"/>
        <w:ind w:left="567" w:right="567"/>
        <w:rPr>
          <w:rFonts w:eastAsia="Palatino Linotype" w:cs="Palatino Linotype"/>
          <w:i/>
          <w:sz w:val="22"/>
        </w:rPr>
      </w:pPr>
    </w:p>
    <w:p w14:paraId="621C562D" w14:textId="77777777" w:rsidR="001A0D7C" w:rsidRPr="002D4CD4" w:rsidRDefault="001A0D7C" w:rsidP="001A0D7C">
      <w:pPr>
        <w:spacing w:line="240" w:lineRule="auto"/>
        <w:ind w:left="567" w:right="567"/>
        <w:rPr>
          <w:rFonts w:eastAsia="Palatino Linotype" w:cs="Palatino Linotype"/>
          <w:i/>
          <w:sz w:val="22"/>
        </w:rPr>
      </w:pPr>
      <w:r w:rsidRPr="002D4CD4">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7422EB8A" w14:textId="77777777" w:rsidR="001A0D7C" w:rsidRPr="002D4CD4" w:rsidRDefault="001A0D7C" w:rsidP="001A0D7C">
      <w:pPr>
        <w:ind w:left="567" w:right="567"/>
        <w:rPr>
          <w:rFonts w:eastAsia="Palatino Linotype" w:cs="Palatino Linotype"/>
          <w:sz w:val="22"/>
        </w:rPr>
      </w:pPr>
    </w:p>
    <w:p w14:paraId="7AB2FC40" w14:textId="77777777" w:rsidR="001A0D7C" w:rsidRPr="002D4CD4" w:rsidRDefault="001A0D7C" w:rsidP="001A0D7C">
      <w:pPr>
        <w:rPr>
          <w:rFonts w:eastAsia="Palatino Linotype" w:cs="Palatino Linotype"/>
        </w:rPr>
      </w:pPr>
      <w:r w:rsidRPr="002D4CD4">
        <w:rPr>
          <w:rFonts w:eastAsia="Palatino Linotype" w:cs="Palatino Linotype"/>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67ADEF57" w14:textId="77777777" w:rsidR="001A0D7C" w:rsidRPr="002D4CD4" w:rsidRDefault="001A0D7C" w:rsidP="006922F5"/>
    <w:p w14:paraId="788FC8C1" w14:textId="47F42CEC" w:rsidR="001A0D7C" w:rsidRPr="002D4CD4" w:rsidRDefault="009C7231" w:rsidP="001A0D7C">
      <w:pPr>
        <w:pStyle w:val="Ttulo2"/>
        <w:rPr>
          <w:rFonts w:eastAsia="Palatino Linotype"/>
        </w:rPr>
      </w:pPr>
      <w:r w:rsidRPr="002D4CD4">
        <w:rPr>
          <w:rFonts w:eastAsia="Palatino Linotype"/>
        </w:rPr>
        <w:lastRenderedPageBreak/>
        <w:t>CUAR</w:t>
      </w:r>
      <w:r w:rsidR="001A0D7C" w:rsidRPr="002D4CD4">
        <w:rPr>
          <w:rFonts w:eastAsia="Palatino Linotype"/>
        </w:rPr>
        <w:t>TO. De las causas de improcedencia.</w:t>
      </w:r>
    </w:p>
    <w:p w14:paraId="3F159451" w14:textId="77777777" w:rsidR="001A0D7C" w:rsidRPr="002D4CD4" w:rsidRDefault="001A0D7C" w:rsidP="001A0D7C">
      <w:pPr>
        <w:pBdr>
          <w:top w:val="nil"/>
          <w:left w:val="nil"/>
          <w:bottom w:val="nil"/>
          <w:right w:val="nil"/>
          <w:between w:val="nil"/>
        </w:pBdr>
        <w:contextualSpacing/>
        <w:rPr>
          <w:rFonts w:eastAsia="Palatino Linotype" w:cs="Palatino Linotype"/>
          <w:color w:val="000000"/>
          <w:szCs w:val="24"/>
        </w:rPr>
      </w:pPr>
      <w:r w:rsidRPr="002D4CD4">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9E7B92C" w14:textId="77777777" w:rsidR="001A0D7C" w:rsidRPr="002D4CD4" w:rsidRDefault="001A0D7C" w:rsidP="001A0D7C">
      <w:pPr>
        <w:pBdr>
          <w:top w:val="nil"/>
          <w:left w:val="nil"/>
          <w:bottom w:val="nil"/>
          <w:right w:val="nil"/>
          <w:between w:val="nil"/>
        </w:pBdr>
        <w:contextualSpacing/>
        <w:rPr>
          <w:rFonts w:eastAsia="Palatino Linotype" w:cs="Palatino Linotype"/>
          <w:color w:val="000000"/>
          <w:szCs w:val="24"/>
        </w:rPr>
      </w:pPr>
    </w:p>
    <w:p w14:paraId="09B7AD59" w14:textId="77777777" w:rsidR="001A0D7C" w:rsidRPr="002D4CD4" w:rsidRDefault="001A0D7C" w:rsidP="001A0D7C">
      <w:pPr>
        <w:pBdr>
          <w:top w:val="nil"/>
          <w:left w:val="nil"/>
          <w:bottom w:val="nil"/>
          <w:right w:val="nil"/>
          <w:between w:val="nil"/>
        </w:pBdr>
        <w:contextualSpacing/>
        <w:rPr>
          <w:rFonts w:eastAsia="Palatino Linotype" w:cs="Palatino Linotype"/>
          <w:color w:val="000000"/>
          <w:lang w:val="es-ES"/>
        </w:rPr>
      </w:pPr>
      <w:r w:rsidRPr="002D4CD4">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2D4CD4">
        <w:rPr>
          <w:rFonts w:eastAsia="Palatino Linotype" w:cs="Palatino Linotype"/>
          <w:color w:val="000000"/>
          <w:vertAlign w:val="superscript"/>
          <w:lang w:val="es-ES"/>
        </w:rPr>
        <w:footnoteReference w:id="2"/>
      </w:r>
      <w:r w:rsidRPr="002D4CD4">
        <w:rPr>
          <w:rFonts w:eastAsia="Palatino Linotype" w:cs="Palatino Linotype"/>
          <w:color w:val="000000"/>
          <w:lang w:val="es-ES"/>
        </w:rPr>
        <w:t xml:space="preserve">, la cual permite dilucidar alguna </w:t>
      </w:r>
      <w:r w:rsidRPr="002D4CD4">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6681D312" w14:textId="77777777" w:rsidR="001A0D7C" w:rsidRPr="002D4CD4" w:rsidRDefault="001A0D7C" w:rsidP="001A0D7C">
      <w:pPr>
        <w:pBdr>
          <w:top w:val="nil"/>
          <w:left w:val="nil"/>
          <w:bottom w:val="nil"/>
          <w:right w:val="nil"/>
          <w:between w:val="nil"/>
        </w:pBdr>
        <w:contextualSpacing/>
        <w:rPr>
          <w:rFonts w:eastAsia="Palatino Linotype" w:cs="Palatino Linotype"/>
          <w:color w:val="000000"/>
          <w:szCs w:val="24"/>
        </w:rPr>
      </w:pPr>
    </w:p>
    <w:p w14:paraId="1D8B4C08" w14:textId="77777777" w:rsidR="001A0D7C" w:rsidRPr="002D4CD4" w:rsidRDefault="001A0D7C" w:rsidP="001A0D7C">
      <w:pPr>
        <w:pBdr>
          <w:top w:val="nil"/>
          <w:left w:val="nil"/>
          <w:bottom w:val="nil"/>
          <w:right w:val="nil"/>
          <w:between w:val="nil"/>
        </w:pBdr>
        <w:contextualSpacing/>
        <w:rPr>
          <w:rFonts w:eastAsia="Palatino Linotype" w:cs="Palatino Linotype"/>
          <w:color w:val="000000"/>
          <w:szCs w:val="24"/>
        </w:rPr>
      </w:pPr>
      <w:r w:rsidRPr="002D4CD4">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3F0975E" w14:textId="77777777" w:rsidR="001A0D7C" w:rsidRPr="002D4CD4" w:rsidRDefault="001A0D7C" w:rsidP="001A0D7C">
      <w:pPr>
        <w:pBdr>
          <w:top w:val="nil"/>
          <w:left w:val="nil"/>
          <w:bottom w:val="nil"/>
          <w:right w:val="nil"/>
          <w:between w:val="nil"/>
        </w:pBdr>
        <w:contextualSpacing/>
        <w:rPr>
          <w:rFonts w:eastAsia="Palatino Linotype" w:cs="Palatino Linotype"/>
          <w:color w:val="000000"/>
          <w:szCs w:val="24"/>
        </w:rPr>
      </w:pPr>
    </w:p>
    <w:p w14:paraId="3FEB9710" w14:textId="77777777" w:rsidR="001A0D7C" w:rsidRPr="002D4CD4" w:rsidRDefault="001A0D7C" w:rsidP="001A0D7C">
      <w:pPr>
        <w:pStyle w:val="Ttulo2"/>
        <w:rPr>
          <w:rFonts w:eastAsia="Palatino Linotype"/>
        </w:rPr>
      </w:pPr>
      <w:r w:rsidRPr="002D4CD4">
        <w:rPr>
          <w:rFonts w:eastAsia="Palatino Linotype"/>
        </w:rPr>
        <w:t>QUINTO. Estudio y resolución del asunto.</w:t>
      </w:r>
    </w:p>
    <w:p w14:paraId="4C0F1734" w14:textId="77777777" w:rsidR="001A0D7C" w:rsidRPr="002D4CD4" w:rsidRDefault="001A0D7C" w:rsidP="001A0D7C">
      <w:pPr>
        <w:rPr>
          <w:rFonts w:eastAsiaTheme="minorHAnsi" w:cstheme="minorBidi"/>
          <w:szCs w:val="24"/>
          <w:lang w:eastAsia="en-US"/>
        </w:rPr>
      </w:pPr>
      <w:r w:rsidRPr="002D4CD4">
        <w:rPr>
          <w:rFonts w:eastAsiaTheme="minorHAnsi" w:cstheme="minorBidi"/>
          <w:szCs w:val="24"/>
          <w:lang w:eastAsia="en-US"/>
        </w:rPr>
        <w:t>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9FA1049" w14:textId="77777777" w:rsidR="001A0D7C" w:rsidRPr="002D4CD4" w:rsidRDefault="001A0D7C" w:rsidP="001A0D7C">
      <w:pPr>
        <w:rPr>
          <w:rFonts w:eastAsiaTheme="minorHAnsi" w:cstheme="minorBidi"/>
          <w:szCs w:val="24"/>
          <w:lang w:eastAsia="en-US"/>
        </w:rPr>
      </w:pPr>
    </w:p>
    <w:p w14:paraId="2E81A256" w14:textId="645497F2" w:rsidR="0094742A" w:rsidRPr="002D4CD4" w:rsidRDefault="001A0D7C" w:rsidP="1923E2E8">
      <w:pPr>
        <w:rPr>
          <w:rFonts w:eastAsiaTheme="minorEastAsia" w:cstheme="minorBidi"/>
          <w:lang w:val="es-ES" w:eastAsia="en-US"/>
        </w:rPr>
      </w:pPr>
      <w:r w:rsidRPr="002D4CD4">
        <w:rPr>
          <w:rFonts w:eastAsiaTheme="minorEastAsia" w:cstheme="minorBidi"/>
          <w:lang w:val="es-ES" w:eastAsia="en-US"/>
        </w:rPr>
        <w:lastRenderedPageBreak/>
        <w:t>E</w:t>
      </w:r>
      <w:r w:rsidR="1923E2E8" w:rsidRPr="002D4CD4">
        <w:rPr>
          <w:rFonts w:eastAsiaTheme="minorEastAsia" w:cstheme="minorBidi"/>
          <w:lang w:val="es-ES" w:eastAsia="en-US"/>
        </w:rPr>
        <w:t>n esa tesitura, la Ley de Transparencia de la entidad, en su artículo 192, contempla la figura jurídica del sobreseimiento y específicamente en su hipótesis inmersa en la fra</w:t>
      </w:r>
      <w:r w:rsidR="004162F2" w:rsidRPr="002D4CD4">
        <w:rPr>
          <w:rFonts w:eastAsiaTheme="minorEastAsia" w:cstheme="minorBidi"/>
          <w:lang w:val="es-ES" w:eastAsia="en-US"/>
        </w:rPr>
        <w:t>cción V</w:t>
      </w:r>
      <w:r w:rsidR="1923E2E8" w:rsidRPr="002D4CD4">
        <w:rPr>
          <w:rFonts w:eastAsiaTheme="minorEastAsia" w:cstheme="minorBidi"/>
          <w:lang w:val="es-ES" w:eastAsia="en-US"/>
        </w:rPr>
        <w:t xml:space="preserve"> refiere que se sobreseerá el asunto </w:t>
      </w:r>
      <w:r w:rsidR="004162F2" w:rsidRPr="002D4CD4">
        <w:rPr>
          <w:rFonts w:eastAsiaTheme="minorEastAsia" w:cstheme="minorBidi"/>
          <w:lang w:val="es-ES" w:eastAsia="en-US"/>
        </w:rPr>
        <w:t xml:space="preserve">cuando, por cualquier motivo, </w:t>
      </w:r>
      <w:r w:rsidR="1923E2E8" w:rsidRPr="002D4CD4">
        <w:rPr>
          <w:rFonts w:eastAsiaTheme="minorEastAsia" w:cstheme="minorBidi"/>
          <w:lang w:val="es-ES" w:eastAsia="en-US"/>
        </w:rPr>
        <w:t>el recurso de revisión quede sin materia.</w:t>
      </w:r>
    </w:p>
    <w:p w14:paraId="3E3D7F2E" w14:textId="77777777" w:rsidR="0094742A" w:rsidRPr="002D4CD4" w:rsidRDefault="0094742A" w:rsidP="0094742A">
      <w:pPr>
        <w:rPr>
          <w:rFonts w:eastAsiaTheme="minorHAnsi" w:cstheme="minorBidi"/>
          <w:szCs w:val="24"/>
          <w:lang w:eastAsia="en-US"/>
        </w:rPr>
      </w:pPr>
    </w:p>
    <w:p w14:paraId="5844DB8E" w14:textId="4C1EB429" w:rsidR="0094742A" w:rsidRPr="002D4CD4" w:rsidRDefault="0094742A" w:rsidP="0094742A">
      <w:pPr>
        <w:rPr>
          <w:rFonts w:eastAsiaTheme="minorHAnsi" w:cstheme="minorBidi"/>
          <w:szCs w:val="24"/>
          <w:lang w:eastAsia="en-US"/>
        </w:rPr>
      </w:pPr>
      <w:r w:rsidRPr="002D4CD4">
        <w:rPr>
          <w:rFonts w:eastAsiaTheme="minorHAnsi" w:cstheme="minorBidi"/>
          <w:szCs w:val="24"/>
          <w:lang w:eastAsia="en-US"/>
        </w:rPr>
        <w:t>En ese contexto, para el efecto de verificar que el presente recurso de revisión haya quedado sin materia, es necesario realizar un estudio a las actuaciones que obran en el expediente electrónico a fin determinar si en el caso en concreto se actualiza el supuesto procesal que establece la f</w:t>
      </w:r>
      <w:r w:rsidR="004162F2" w:rsidRPr="002D4CD4">
        <w:rPr>
          <w:rFonts w:eastAsiaTheme="minorHAnsi" w:cstheme="minorBidi"/>
          <w:szCs w:val="24"/>
          <w:lang w:eastAsia="en-US"/>
        </w:rPr>
        <w:t>racción V</w:t>
      </w:r>
      <w:r w:rsidRPr="002D4CD4">
        <w:rPr>
          <w:rFonts w:eastAsiaTheme="minorHAnsi" w:cstheme="minorBidi"/>
          <w:szCs w:val="24"/>
          <w:lang w:eastAsia="en-US"/>
        </w:rPr>
        <w:t xml:space="preserve"> del artículo 192, de la Ley de Transparencia y Acceso a la Información Pública del Estado de México y Municipios, a efecto de generar certeza jurídica sobre la satisfacción del derecho de acceso a la información accionado por el particular.</w:t>
      </w:r>
    </w:p>
    <w:p w14:paraId="421B2938"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 w:val="22"/>
          <w:szCs w:val="24"/>
        </w:rPr>
      </w:pPr>
    </w:p>
    <w:p w14:paraId="430BCEAB" w14:textId="61DD30BE" w:rsidR="001C22A7" w:rsidRPr="002D4CD4" w:rsidRDefault="544753FC" w:rsidP="544753FC">
      <w:pPr>
        <w:pBdr>
          <w:top w:val="nil"/>
          <w:left w:val="nil"/>
          <w:bottom w:val="nil"/>
          <w:right w:val="nil"/>
          <w:between w:val="nil"/>
        </w:pBdr>
        <w:contextualSpacing/>
        <w:rPr>
          <w:rFonts w:eastAsia="Palatino Linotype" w:cs="Palatino Linotype"/>
          <w:color w:val="000000" w:themeColor="text1"/>
          <w:lang w:val="es-ES"/>
        </w:rPr>
      </w:pPr>
      <w:r w:rsidRPr="002D4CD4">
        <w:rPr>
          <w:rFonts w:eastAsia="Palatino Linotype" w:cs="Palatino Linotype"/>
          <w:color w:val="000000" w:themeColor="text1"/>
          <w:lang w:val="es-ES"/>
        </w:rPr>
        <w:t xml:space="preserve">Por tanto, es conveniente recordar que el hoy Recurrente requirió que </w:t>
      </w:r>
      <w:r w:rsidR="00303297" w:rsidRPr="002D4CD4">
        <w:rPr>
          <w:rFonts w:eastAsia="Palatino Linotype" w:cs="Palatino Linotype"/>
          <w:color w:val="000000" w:themeColor="text1"/>
          <w:lang w:val="es-ES"/>
        </w:rPr>
        <w:t>se le proporcionara lo siguiente:</w:t>
      </w:r>
    </w:p>
    <w:p w14:paraId="7DA3D0B9" w14:textId="77777777" w:rsidR="00303297" w:rsidRPr="002D4CD4" w:rsidRDefault="00303297" w:rsidP="544753FC">
      <w:pPr>
        <w:pBdr>
          <w:top w:val="nil"/>
          <w:left w:val="nil"/>
          <w:bottom w:val="nil"/>
          <w:right w:val="nil"/>
          <w:between w:val="nil"/>
        </w:pBdr>
        <w:contextualSpacing/>
        <w:rPr>
          <w:rFonts w:eastAsia="Palatino Linotype" w:cs="Palatino Linotype"/>
          <w:color w:val="000000" w:themeColor="text1"/>
          <w:lang w:val="es-ES"/>
        </w:rPr>
      </w:pPr>
    </w:p>
    <w:p w14:paraId="52DD4240" w14:textId="6E04577E" w:rsidR="00303297" w:rsidRPr="002D4CD4" w:rsidRDefault="00B14968" w:rsidP="001367BF">
      <w:pPr>
        <w:pStyle w:val="Prrafodelista"/>
        <w:numPr>
          <w:ilvl w:val="0"/>
          <w:numId w:val="30"/>
        </w:numPr>
        <w:pBdr>
          <w:top w:val="nil"/>
          <w:left w:val="nil"/>
          <w:bottom w:val="nil"/>
          <w:right w:val="nil"/>
          <w:between w:val="nil"/>
        </w:pBdr>
        <w:contextualSpacing/>
        <w:rPr>
          <w:rFonts w:eastAsia="Palatino Linotype" w:cs="Palatino Linotype"/>
          <w:color w:val="000000" w:themeColor="text1"/>
        </w:rPr>
      </w:pPr>
      <w:r w:rsidRPr="002D4CD4">
        <w:rPr>
          <w:rFonts w:eastAsia="Palatino Linotype" w:cs="Palatino Linotype"/>
          <w:color w:val="000000" w:themeColor="text1"/>
        </w:rPr>
        <w:t>EL PRONUNCIAMIENTO DE PRESIDENCIA, SINDICATURA, REGIDURIAS Y EL AREA JURIDICA RESPECTO AL MOTIVO POR EL CUAL LA CONTRALORIA NO HACE O SE PASA POR SUS OVARIOS LAS DENUNCIAS Y QUEJAS QUE SE HAN PRESENTADO EN SUS DIVERSAS FORMAS Y ESTO CONTRADICE LAS PROPUESTAS EN CAMPAÑA REALIZADAS POR EL LIC. NICOLAS, O A CASO ESTO ES UN ATRACO MAS AL MUNICIPIO?</w:t>
      </w:r>
    </w:p>
    <w:p w14:paraId="3DBFFBF7" w14:textId="77777777" w:rsidR="00303297" w:rsidRPr="002D4CD4" w:rsidRDefault="00303297" w:rsidP="544753FC">
      <w:pPr>
        <w:pBdr>
          <w:top w:val="nil"/>
          <w:left w:val="nil"/>
          <w:bottom w:val="nil"/>
          <w:right w:val="nil"/>
          <w:between w:val="nil"/>
        </w:pBdr>
        <w:contextualSpacing/>
        <w:rPr>
          <w:rFonts w:eastAsia="Palatino Linotype" w:cs="Palatino Linotype"/>
          <w:color w:val="000000" w:themeColor="text1"/>
          <w:lang w:val="es-ES"/>
        </w:rPr>
      </w:pPr>
    </w:p>
    <w:p w14:paraId="618E780E" w14:textId="3E686146" w:rsidR="009B4D2C" w:rsidRPr="002D4CD4" w:rsidRDefault="009B4D2C" w:rsidP="544753FC">
      <w:pPr>
        <w:pBdr>
          <w:top w:val="nil"/>
          <w:left w:val="nil"/>
          <w:bottom w:val="nil"/>
          <w:right w:val="nil"/>
          <w:between w:val="nil"/>
        </w:pBdr>
        <w:contextualSpacing/>
        <w:rPr>
          <w:rFonts w:eastAsia="Palatino Linotype" w:cs="Palatino Linotype"/>
          <w:color w:val="000000"/>
          <w:lang w:val="es-ES"/>
        </w:rPr>
      </w:pPr>
      <w:r w:rsidRPr="002D4CD4">
        <w:rPr>
          <w:rFonts w:eastAsia="Palatino Linotype" w:cs="Palatino Linotype"/>
          <w:color w:val="000000"/>
          <w:lang w:val="es-ES"/>
        </w:rPr>
        <w:lastRenderedPageBreak/>
        <w:t xml:space="preserve">Es importante señalar que del análisis realizado a la solicitud materia de estudio, se advierte que, al momento de ejercer el derecho de acceso a la información, el Recurrente realizó expresiones peyorativas en contra del </w:t>
      </w:r>
      <w:r w:rsidR="00303297" w:rsidRPr="002D4CD4">
        <w:rPr>
          <w:rFonts w:eastAsia="Palatino Linotype" w:cs="Palatino Linotype"/>
          <w:color w:val="000000"/>
          <w:lang w:val="es-ES"/>
        </w:rPr>
        <w:t>Titular de la Unidad de Transparencia y otras aseveraciones</w:t>
      </w:r>
      <w:r w:rsidRPr="002D4CD4">
        <w:rPr>
          <w:rFonts w:eastAsia="Palatino Linotype" w:cs="Palatino Linotype"/>
          <w:color w:val="000000"/>
          <w:lang w:val="es-ES"/>
        </w:rPr>
        <w:t xml:space="preserve">, las cuales son consideradas manifestaciones subjetivas, ya que refleja la opinión de quién lo dice con la intención de exhibir a </w:t>
      </w:r>
      <w:r w:rsidR="00BD507E" w:rsidRPr="002D4CD4">
        <w:rPr>
          <w:rFonts w:eastAsia="Palatino Linotype" w:cs="Palatino Linotype"/>
          <w:color w:val="000000"/>
          <w:lang w:val="es-ES"/>
        </w:rPr>
        <w:t>los</w:t>
      </w:r>
      <w:r w:rsidRPr="002D4CD4">
        <w:rPr>
          <w:rFonts w:eastAsia="Palatino Linotype" w:cs="Palatino Linotype"/>
          <w:color w:val="000000"/>
          <w:lang w:val="es-ES"/>
        </w:rPr>
        <w:t xml:space="preserve"> servidor</w:t>
      </w:r>
      <w:r w:rsidR="00BD507E" w:rsidRPr="002D4CD4">
        <w:rPr>
          <w:rFonts w:eastAsia="Palatino Linotype" w:cs="Palatino Linotype"/>
          <w:color w:val="000000"/>
          <w:lang w:val="es-ES"/>
        </w:rPr>
        <w:t>es</w:t>
      </w:r>
      <w:r w:rsidRPr="002D4CD4">
        <w:rPr>
          <w:rFonts w:eastAsia="Palatino Linotype" w:cs="Palatino Linotype"/>
          <w:color w:val="000000"/>
          <w:lang w:val="es-ES"/>
        </w:rPr>
        <w:t xml:space="preserve"> público</w:t>
      </w:r>
      <w:r w:rsidR="00BD507E" w:rsidRPr="002D4CD4">
        <w:rPr>
          <w:rFonts w:eastAsia="Palatino Linotype" w:cs="Palatino Linotype"/>
          <w:color w:val="000000"/>
          <w:lang w:val="es-ES"/>
        </w:rPr>
        <w:t>s</w:t>
      </w:r>
      <w:r w:rsidRPr="002D4CD4">
        <w:rPr>
          <w:rFonts w:eastAsia="Palatino Linotype" w:cs="Palatino Linotype"/>
          <w:color w:val="000000"/>
          <w:lang w:val="es-ES"/>
        </w:rPr>
        <w:t>. Asimismo, dich</w:t>
      </w:r>
      <w:r w:rsidR="00BD507E" w:rsidRPr="002D4CD4">
        <w:rPr>
          <w:rFonts w:eastAsia="Palatino Linotype" w:cs="Palatino Linotype"/>
          <w:color w:val="000000"/>
          <w:lang w:val="es-ES"/>
        </w:rPr>
        <w:t>as expresiones</w:t>
      </w:r>
      <w:r w:rsidRPr="002D4CD4">
        <w:rPr>
          <w:rFonts w:eastAsia="Palatino Linotype" w:cs="Palatino Linotype"/>
          <w:color w:val="000000"/>
          <w:lang w:val="es-ES"/>
        </w:rPr>
        <w:t xml:space="preserve"> atentan directamente contra el prestigio de servidores públicos, pues deliberadamente mediante un lenguaje inapropiado se expone al escarnio público, sin que ello sea el fin </w:t>
      </w:r>
      <w:r w:rsidR="00BD507E" w:rsidRPr="002D4CD4">
        <w:rPr>
          <w:rFonts w:eastAsia="Palatino Linotype" w:cs="Palatino Linotype"/>
          <w:color w:val="000000"/>
          <w:lang w:val="es-ES"/>
        </w:rPr>
        <w:t xml:space="preserve">del ejercicio del derecho </w:t>
      </w:r>
      <w:r w:rsidR="00CA7941" w:rsidRPr="002D4CD4">
        <w:rPr>
          <w:rFonts w:eastAsia="Palatino Linotype" w:cs="Palatino Linotype"/>
          <w:color w:val="000000"/>
          <w:lang w:val="es-ES"/>
        </w:rPr>
        <w:t>de acceso a la información pública</w:t>
      </w:r>
      <w:r w:rsidRPr="002D4CD4">
        <w:rPr>
          <w:rFonts w:eastAsia="Palatino Linotype" w:cs="Palatino Linotype"/>
          <w:color w:val="000000"/>
          <w:lang w:val="es-ES"/>
        </w:rPr>
        <w:t>.</w:t>
      </w:r>
    </w:p>
    <w:p w14:paraId="0B8D1AED" w14:textId="77777777" w:rsidR="00885BDB" w:rsidRPr="002D4CD4" w:rsidRDefault="00885BDB" w:rsidP="00DB4882">
      <w:pPr>
        <w:pBdr>
          <w:top w:val="nil"/>
          <w:left w:val="nil"/>
          <w:bottom w:val="nil"/>
          <w:right w:val="nil"/>
          <w:between w:val="nil"/>
        </w:pBdr>
        <w:contextualSpacing/>
        <w:rPr>
          <w:rFonts w:eastAsia="Palatino Linotype" w:cs="Palatino Linotype"/>
          <w:color w:val="000000"/>
          <w:szCs w:val="24"/>
        </w:rPr>
      </w:pPr>
    </w:p>
    <w:p w14:paraId="17A4B0BD" w14:textId="17B9DFE3" w:rsidR="005F74D2" w:rsidRPr="002D4CD4" w:rsidRDefault="00A970D5" w:rsidP="00B62DEC">
      <w:pPr>
        <w:pBdr>
          <w:top w:val="nil"/>
          <w:left w:val="nil"/>
          <w:bottom w:val="nil"/>
          <w:right w:val="nil"/>
          <w:between w:val="nil"/>
        </w:pBdr>
        <w:contextualSpacing/>
        <w:rPr>
          <w:rFonts w:eastAsia="Palatino Linotype" w:cs="Palatino Linotype"/>
          <w:color w:val="000000"/>
          <w:szCs w:val="24"/>
        </w:rPr>
      </w:pPr>
      <w:r w:rsidRPr="002D4CD4">
        <w:rPr>
          <w:rFonts w:eastAsia="Palatino Linotype" w:cs="Palatino Linotype"/>
          <w:color w:val="000000"/>
          <w:szCs w:val="24"/>
        </w:rPr>
        <w:t xml:space="preserve">A dicha solicitud, el Sujeto Obligado </w:t>
      </w:r>
      <w:r w:rsidR="00943B9B" w:rsidRPr="002D4CD4">
        <w:rPr>
          <w:rFonts w:eastAsia="Palatino Linotype" w:cs="Palatino Linotype"/>
          <w:color w:val="000000"/>
          <w:szCs w:val="24"/>
        </w:rPr>
        <w:t>respondió con la entrega del</w:t>
      </w:r>
      <w:r w:rsidR="00943B9B" w:rsidRPr="002D4CD4">
        <w:rPr>
          <w:rFonts w:eastAsia="Palatino Linotype" w:cs="Palatino Linotype"/>
          <w:color w:val="000000" w:themeColor="text1"/>
          <w:lang w:val="es-ES"/>
        </w:rPr>
        <w:t xml:space="preserve"> documento denominado </w:t>
      </w:r>
      <w:r w:rsidR="00943B9B" w:rsidRPr="002D4CD4">
        <w:rPr>
          <w:rFonts w:eastAsia="Palatino Linotype" w:cs="Palatino Linotype"/>
          <w:b/>
          <w:bCs/>
          <w:color w:val="000000" w:themeColor="text1"/>
          <w:lang w:val="es-ES"/>
        </w:rPr>
        <w:t>«</w:t>
      </w:r>
      <w:r w:rsidR="00B14968" w:rsidRPr="002D4CD4">
        <w:t xml:space="preserve"> </w:t>
      </w:r>
      <w:r w:rsidR="00B14968" w:rsidRPr="002D4CD4">
        <w:rPr>
          <w:rFonts w:eastAsia="Palatino Linotype" w:cs="Palatino Linotype"/>
          <w:b/>
          <w:bCs/>
          <w:color w:val="000000" w:themeColor="text1"/>
          <w:lang w:val="es-ES"/>
        </w:rPr>
        <w:t>0428_RESP_UT_2025.pdf</w:t>
      </w:r>
      <w:r w:rsidR="00943B9B" w:rsidRPr="002D4CD4">
        <w:rPr>
          <w:rFonts w:eastAsia="Palatino Linotype" w:cs="Palatino Linotype"/>
          <w:b/>
          <w:bCs/>
          <w:color w:val="000000" w:themeColor="text1"/>
          <w:lang w:val="es-ES"/>
        </w:rPr>
        <w:t>»</w:t>
      </w:r>
      <w:r w:rsidR="00943B9B" w:rsidRPr="002D4CD4">
        <w:rPr>
          <w:rFonts w:eastAsia="Palatino Linotype" w:cs="Palatino Linotype"/>
          <w:bCs/>
          <w:color w:val="000000" w:themeColor="text1"/>
          <w:lang w:val="es-ES"/>
        </w:rPr>
        <w:t>, que consiste en el escrito de respuesta suscrito por</w:t>
      </w:r>
      <w:r w:rsidR="00F31BF9" w:rsidRPr="002D4CD4">
        <w:rPr>
          <w:rFonts w:eastAsia="Palatino Linotype" w:cs="Palatino Linotype"/>
          <w:bCs/>
          <w:color w:val="000000" w:themeColor="text1"/>
          <w:lang w:val="es-ES"/>
        </w:rPr>
        <w:t xml:space="preserve"> </w:t>
      </w:r>
      <w:r w:rsidR="001A2518" w:rsidRPr="002D4CD4">
        <w:rPr>
          <w:rFonts w:eastAsia="Palatino Linotype" w:cs="Palatino Linotype"/>
          <w:bCs/>
          <w:color w:val="000000" w:themeColor="text1"/>
          <w:lang w:val="es-ES"/>
        </w:rPr>
        <w:t>la</w:t>
      </w:r>
      <w:r w:rsidR="00943B9B" w:rsidRPr="002D4CD4">
        <w:rPr>
          <w:rFonts w:eastAsia="Palatino Linotype" w:cs="Palatino Linotype"/>
          <w:bCs/>
          <w:color w:val="000000" w:themeColor="text1"/>
          <w:lang w:val="es-ES"/>
        </w:rPr>
        <w:t xml:space="preserve"> </w:t>
      </w:r>
      <w:r w:rsidR="00435892" w:rsidRPr="002D4CD4">
        <w:rPr>
          <w:rFonts w:eastAsia="Palatino Linotype" w:cs="Palatino Linotype"/>
          <w:bCs/>
          <w:color w:val="000000" w:themeColor="text1"/>
          <w:lang w:val="es-ES"/>
        </w:rPr>
        <w:t>Titular de la Unidad de Transparencia, con el que, sustancialmente, refi</w:t>
      </w:r>
      <w:r w:rsidR="00FC3FD4" w:rsidRPr="002D4CD4">
        <w:rPr>
          <w:rFonts w:eastAsia="Palatino Linotype" w:cs="Palatino Linotype"/>
          <w:bCs/>
          <w:color w:val="000000" w:themeColor="text1"/>
          <w:lang w:val="es-ES"/>
        </w:rPr>
        <w:t>rió</w:t>
      </w:r>
      <w:r w:rsidR="00435892" w:rsidRPr="002D4CD4">
        <w:rPr>
          <w:rFonts w:eastAsia="Palatino Linotype" w:cs="Palatino Linotype"/>
          <w:bCs/>
          <w:color w:val="000000" w:themeColor="text1"/>
          <w:lang w:val="es-ES"/>
        </w:rPr>
        <w:t xml:space="preserve"> que </w:t>
      </w:r>
      <w:r w:rsidR="009B05C0" w:rsidRPr="002D4CD4">
        <w:rPr>
          <w:rFonts w:eastAsia="Palatino Linotype" w:cs="Palatino Linotype"/>
          <w:bCs/>
          <w:color w:val="000000" w:themeColor="text1"/>
          <w:lang w:val="es-ES"/>
        </w:rPr>
        <w:t>derivado del análisis realizado a su solicitud, se hace del conocimiento del particular que en virtud de lo anterior, se advierte que la solicitud no versa sobre el derecho de acceso a la información pública</w:t>
      </w:r>
      <w:r w:rsidR="00303297" w:rsidRPr="002D4CD4">
        <w:rPr>
          <w:rFonts w:eastAsia="Palatino Linotype" w:cs="Palatino Linotype"/>
          <w:bCs/>
          <w:color w:val="000000" w:themeColor="text1"/>
          <w:lang w:val="es-ES"/>
        </w:rPr>
        <w:t>, sino un derecho de petición debido a que realiza manifestaciones subjetivas, acusaciones y declaraciones que no se colman con la entrega de documentos</w:t>
      </w:r>
      <w:r w:rsidR="004E7807" w:rsidRPr="002D4CD4">
        <w:rPr>
          <w:rFonts w:eastAsia="Palatino Linotype" w:cs="Palatino Linotype"/>
          <w:bCs/>
          <w:color w:val="000000" w:themeColor="text1"/>
          <w:lang w:val="es-ES"/>
        </w:rPr>
        <w:t>.</w:t>
      </w:r>
    </w:p>
    <w:p w14:paraId="086E739F" w14:textId="77777777" w:rsidR="005F74D2" w:rsidRPr="002D4CD4" w:rsidRDefault="005F74D2" w:rsidP="00B62DEC">
      <w:pPr>
        <w:pBdr>
          <w:top w:val="nil"/>
          <w:left w:val="nil"/>
          <w:bottom w:val="nil"/>
          <w:right w:val="nil"/>
          <w:between w:val="nil"/>
        </w:pBdr>
        <w:contextualSpacing/>
        <w:rPr>
          <w:rFonts w:eastAsia="Palatino Linotype" w:cs="Palatino Linotype"/>
          <w:color w:val="000000"/>
          <w:szCs w:val="24"/>
        </w:rPr>
      </w:pPr>
    </w:p>
    <w:p w14:paraId="57A268F2" w14:textId="77777777" w:rsidR="00D225FB" w:rsidRPr="002D4CD4" w:rsidRDefault="00D225FB" w:rsidP="00D225FB">
      <w:pPr>
        <w:pBdr>
          <w:top w:val="nil"/>
          <w:left w:val="nil"/>
          <w:bottom w:val="nil"/>
          <w:right w:val="nil"/>
          <w:between w:val="nil"/>
        </w:pBdr>
        <w:contextualSpacing/>
        <w:rPr>
          <w:rFonts w:eastAsia="Palatino Linotype" w:cs="Palatino Linotype"/>
          <w:color w:val="000000"/>
        </w:rPr>
      </w:pPr>
      <w:r w:rsidRPr="002D4CD4">
        <w:rPr>
          <w:rFonts w:eastAsia="Palatino Linotype" w:cs="Palatino Linotype"/>
          <w:color w:val="000000" w:themeColor="text1"/>
        </w:rPr>
        <w:t>Ante la respuesta emitida por el Sujeto Obligado, el Recurrente consideró que se trasgredió su derecho a la información pública, por lo que interpuso el recurso de revisión al rubro citado, señalando como acto impugnado y razones o motivos de inconformidad la opacidad a todo en el municipio, que no se entregó la información solicitada por lo que se pide que, conforme a la Ley, se entregue la información.</w:t>
      </w:r>
    </w:p>
    <w:p w14:paraId="4A6500B8" w14:textId="77777777" w:rsidR="008F50E6" w:rsidRPr="002D4CD4" w:rsidRDefault="008F50E6" w:rsidP="006922F5">
      <w:pPr>
        <w:pBdr>
          <w:top w:val="nil"/>
          <w:left w:val="nil"/>
          <w:bottom w:val="nil"/>
          <w:right w:val="nil"/>
          <w:between w:val="nil"/>
        </w:pBdr>
        <w:contextualSpacing/>
        <w:rPr>
          <w:rFonts w:eastAsia="Palatino Linotype" w:cs="Palatino Linotype"/>
          <w:color w:val="000000"/>
          <w:szCs w:val="24"/>
        </w:rPr>
      </w:pPr>
    </w:p>
    <w:p w14:paraId="528ED611" w14:textId="058BF2C0" w:rsidR="00D225FB" w:rsidRPr="002D4CD4" w:rsidRDefault="004B26F8" w:rsidP="006F67B6">
      <w:r w:rsidRPr="002D4CD4">
        <w:lastRenderedPageBreak/>
        <w:t xml:space="preserve">Durante la etapa de instrucción, el Sujeto Obligado rindió su Informe Justificado mediante la entrega </w:t>
      </w:r>
      <w:r w:rsidR="009B05C0" w:rsidRPr="002D4CD4">
        <w:t>del documento siguiente:</w:t>
      </w:r>
    </w:p>
    <w:p w14:paraId="2B014734" w14:textId="77777777" w:rsidR="00D225FB" w:rsidRPr="002D4CD4" w:rsidRDefault="00D225FB" w:rsidP="006F67B6"/>
    <w:p w14:paraId="0656517D" w14:textId="462F8A36" w:rsidR="00D225FB" w:rsidRPr="002D4CD4" w:rsidRDefault="009B05C0" w:rsidP="001367BF">
      <w:pPr>
        <w:pStyle w:val="Prrafodelista"/>
        <w:numPr>
          <w:ilvl w:val="0"/>
          <w:numId w:val="31"/>
        </w:numPr>
        <w:rPr>
          <w:rFonts w:eastAsia="Palatino Linotype" w:cs="Palatino Linotype"/>
          <w:color w:val="000000"/>
        </w:rPr>
      </w:pPr>
      <w:r w:rsidRPr="002D4CD4">
        <w:rPr>
          <w:rFonts w:eastAsia="Palatino Linotype" w:cs="Palatino Linotype"/>
          <w:b/>
          <w:color w:val="000000"/>
        </w:rPr>
        <w:t>09160_RR_IFJ_2025.pdf:</w:t>
      </w:r>
      <w:r w:rsidR="00D225FB" w:rsidRPr="002D4CD4">
        <w:rPr>
          <w:rFonts w:eastAsia="Palatino Linotype" w:cs="Palatino Linotype"/>
          <w:color w:val="000000"/>
        </w:rPr>
        <w:t xml:space="preserve"> </w:t>
      </w:r>
      <w:r w:rsidR="001367BF" w:rsidRPr="002D4CD4">
        <w:rPr>
          <w:rFonts w:eastAsia="Palatino Linotype" w:cs="Palatino Linotype"/>
          <w:color w:val="000000"/>
        </w:rPr>
        <w:t>Consta del oficio número PM/UT/RR/0394/2025, signado por la Titular de la Unidad de Transparencia, mediante el cual medularmente ratifica su respuesta inicial, en apego a los criterios antes referidos, por lo que el medio de impugnación queda sin materia, por tal motivo se solicita se confirme la respuesta</w:t>
      </w:r>
      <w:r w:rsidR="00D225FB" w:rsidRPr="002D4CD4">
        <w:rPr>
          <w:rFonts w:eastAsia="Palatino Linotype" w:cs="Palatino Linotype"/>
          <w:color w:val="000000"/>
        </w:rPr>
        <w:t>.</w:t>
      </w:r>
    </w:p>
    <w:p w14:paraId="7EAAFFE5" w14:textId="77777777" w:rsidR="006B7A23" w:rsidRPr="002D4CD4" w:rsidRDefault="006B7A23" w:rsidP="008F50E6"/>
    <w:p w14:paraId="724186BD" w14:textId="3763AE24" w:rsidR="00B63C89" w:rsidRPr="002D4CD4" w:rsidRDefault="00B63C89" w:rsidP="008F50E6">
      <w:r w:rsidRPr="002D4CD4">
        <w:t>Por su parte, el Recurrente</w:t>
      </w:r>
      <w:r w:rsidR="006C73FA" w:rsidRPr="002D4CD4">
        <w:t xml:space="preserve"> no emitió manifestaciones, vertió alegatos ni presentó pruebas que a su derecho conviniera</w:t>
      </w:r>
      <w:r w:rsidR="00324A24" w:rsidRPr="002D4CD4">
        <w:t>, así como tampoco se pronunció respecto del Informe Justificado rendido por el Sujeto Obligado.</w:t>
      </w:r>
    </w:p>
    <w:p w14:paraId="2BA5C57C" w14:textId="77777777" w:rsidR="00B63C89" w:rsidRPr="002D4CD4" w:rsidRDefault="00B63C89" w:rsidP="008F50E6"/>
    <w:p w14:paraId="64B9BA8A" w14:textId="33CB2F40" w:rsidR="00A970D5" w:rsidRPr="002D4CD4" w:rsidRDefault="1923E2E8" w:rsidP="1923E2E8">
      <w:pPr>
        <w:pBdr>
          <w:top w:val="nil"/>
          <w:left w:val="nil"/>
          <w:bottom w:val="nil"/>
          <w:right w:val="nil"/>
          <w:between w:val="nil"/>
        </w:pBdr>
        <w:contextualSpacing/>
        <w:rPr>
          <w:rFonts w:eastAsia="Palatino Linotype" w:cs="Palatino Linotype"/>
          <w:color w:val="000000"/>
          <w:lang w:val="es-ES"/>
        </w:rPr>
      </w:pPr>
      <w:r w:rsidRPr="002D4CD4">
        <w:rPr>
          <w:rFonts w:eastAsia="Palatino Linotype" w:cs="Palatino Linotype"/>
          <w:color w:val="000000" w:themeColor="text1"/>
          <w:lang w:val="es-ES"/>
        </w:rPr>
        <w:t xml:space="preserve">Ahora bien, quedando establecido lo anterior, este Órgano Garante considera viable realizar el estudio en aras de calificar los motivos de inconformidad del particular. </w:t>
      </w:r>
    </w:p>
    <w:p w14:paraId="443631F3"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6E270DBE" w14:textId="37CF36EB"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r w:rsidRPr="002D4CD4">
        <w:rPr>
          <w:rFonts w:eastAsia="Palatino Linotype" w:cs="Palatino Linotype"/>
          <w:color w:val="000000"/>
          <w:szCs w:val="24"/>
        </w:rPr>
        <w:t xml:space="preserve">En este sentido, es pertinente enfatizar lo que, respecto al derecho de acceso a la información pública, refiere el artículo </w:t>
      </w:r>
      <w:r w:rsidR="0029055A" w:rsidRPr="002D4CD4">
        <w:rPr>
          <w:rFonts w:eastAsia="Palatino Linotype" w:cs="Palatino Linotype"/>
          <w:color w:val="000000"/>
          <w:szCs w:val="24"/>
        </w:rPr>
        <w:t>5</w:t>
      </w:r>
      <w:r w:rsidRPr="002D4CD4">
        <w:rPr>
          <w:rFonts w:eastAsia="Palatino Linotype" w:cs="Palatino Linotype"/>
          <w:color w:val="000000"/>
          <w:szCs w:val="24"/>
        </w:rPr>
        <w:t xml:space="preserve">° de la </w:t>
      </w:r>
      <w:r w:rsidR="0029055A" w:rsidRPr="002D4CD4">
        <w:rPr>
          <w:rFonts w:eastAsia="Palatino Linotype" w:cs="Palatino Linotype"/>
          <w:color w:val="000000"/>
          <w:szCs w:val="24"/>
        </w:rPr>
        <w:t>Constitución Política del Estado Libre y Soberano de México</w:t>
      </w:r>
      <w:r w:rsidRPr="002D4CD4">
        <w:rPr>
          <w:rFonts w:eastAsia="Palatino Linotype" w:cs="Palatino Linotype"/>
          <w:color w:val="000000"/>
          <w:szCs w:val="24"/>
        </w:rPr>
        <w:t xml:space="preserve">, que en su parte conducente </w:t>
      </w:r>
      <w:r w:rsidR="0029055A" w:rsidRPr="002D4CD4">
        <w:rPr>
          <w:rFonts w:eastAsia="Palatino Linotype" w:cs="Palatino Linotype"/>
          <w:color w:val="000000"/>
          <w:szCs w:val="24"/>
        </w:rPr>
        <w:t>dispone lo siguiente</w:t>
      </w:r>
      <w:r w:rsidRPr="002D4CD4">
        <w:rPr>
          <w:rFonts w:eastAsia="Palatino Linotype" w:cs="Palatino Linotype"/>
          <w:color w:val="000000"/>
          <w:szCs w:val="24"/>
        </w:rPr>
        <w:t>:</w:t>
      </w:r>
    </w:p>
    <w:p w14:paraId="6B472363"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576503FB" w14:textId="5554E9B9" w:rsidR="00A970D5" w:rsidRPr="002D4CD4" w:rsidRDefault="00A970D5" w:rsidP="006922F5">
      <w:pPr>
        <w:pStyle w:val="Fundamentos"/>
      </w:pPr>
      <w:r w:rsidRPr="002D4CD4">
        <w:rPr>
          <w:b/>
          <w:bCs/>
        </w:rPr>
        <w:t>Artículo 5.</w:t>
      </w:r>
      <w:r w:rsidRPr="002D4CD4">
        <w:t xml:space="preserve"> </w:t>
      </w:r>
      <w:r w:rsidR="0052655F" w:rsidRPr="002D4CD4">
        <w:t>[</w:t>
      </w:r>
      <w:r w:rsidRPr="002D4CD4">
        <w:t>…</w:t>
      </w:r>
      <w:r w:rsidR="0052655F" w:rsidRPr="002D4CD4">
        <w:t>]</w:t>
      </w:r>
    </w:p>
    <w:p w14:paraId="2EA6EE73" w14:textId="77777777" w:rsidR="0052655F" w:rsidRPr="002D4CD4" w:rsidRDefault="0052655F" w:rsidP="006922F5">
      <w:pPr>
        <w:pStyle w:val="Fundamentos"/>
      </w:pPr>
    </w:p>
    <w:p w14:paraId="5956991C" w14:textId="77777777" w:rsidR="00A970D5" w:rsidRPr="002D4CD4" w:rsidRDefault="00A970D5" w:rsidP="006922F5">
      <w:pPr>
        <w:pStyle w:val="Fundamentos"/>
      </w:pPr>
      <w:r w:rsidRPr="002D4CD4">
        <w:t xml:space="preserve">El derecho a la información será garantizado por el Estado. La ley establecerá las previsiones que permitan asegurar la protección, el respeto y la difusión de este derecho. </w:t>
      </w:r>
    </w:p>
    <w:p w14:paraId="6A3CBAB6" w14:textId="77777777" w:rsidR="00A970D5" w:rsidRPr="002D4CD4" w:rsidRDefault="00A970D5" w:rsidP="006922F5">
      <w:pPr>
        <w:pStyle w:val="Fundamentos"/>
      </w:pPr>
    </w:p>
    <w:p w14:paraId="36D3B567" w14:textId="77777777" w:rsidR="00A970D5" w:rsidRPr="002D4CD4" w:rsidRDefault="715C1E72" w:rsidP="006922F5">
      <w:pPr>
        <w:pStyle w:val="Fundamentos"/>
      </w:pPr>
      <w:r w:rsidRPr="002D4CD4">
        <w:rPr>
          <w:lang w:val="es-ES"/>
        </w:rPr>
        <w:lastRenderedPageBreak/>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2E30FB9" w14:textId="77777777" w:rsidR="00A970D5" w:rsidRPr="002D4CD4" w:rsidRDefault="00A970D5" w:rsidP="006922F5">
      <w:pPr>
        <w:pStyle w:val="Fundamentos"/>
      </w:pPr>
    </w:p>
    <w:p w14:paraId="0BDF2E36" w14:textId="77777777" w:rsidR="00A970D5" w:rsidRPr="002D4CD4" w:rsidRDefault="00A970D5" w:rsidP="006922F5">
      <w:pPr>
        <w:pStyle w:val="Fundamentos"/>
      </w:pPr>
      <w:r w:rsidRPr="002D4CD4">
        <w:t>Este derecho se regirá por los principios y bases siguientes:</w:t>
      </w:r>
    </w:p>
    <w:p w14:paraId="0BFC86CA" w14:textId="77777777" w:rsidR="00A970D5" w:rsidRPr="002D4CD4" w:rsidRDefault="00A970D5" w:rsidP="006922F5">
      <w:pPr>
        <w:pStyle w:val="Fundamentos"/>
      </w:pPr>
    </w:p>
    <w:p w14:paraId="71CBBD8F" w14:textId="77777777" w:rsidR="00A970D5" w:rsidRPr="002D4CD4" w:rsidRDefault="00A970D5" w:rsidP="006922F5">
      <w:pPr>
        <w:pStyle w:val="Fundamentos"/>
      </w:pPr>
      <w:r w:rsidRPr="002D4CD4">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0341069" w14:textId="77777777" w:rsidR="00A970D5" w:rsidRPr="002D4CD4" w:rsidRDefault="00A970D5" w:rsidP="006922F5">
      <w:pPr>
        <w:pStyle w:val="Fundamentos"/>
      </w:pPr>
      <w:r w:rsidRPr="002D4CD4">
        <w:t>II. La información referente a la intimidad de la vida privada y la imagen de las personas será protegida a través de un marco jurídico rígido de tratamiento y manejo de datos personales, con las excepciones que establezca la ley reglamentaria.</w:t>
      </w:r>
    </w:p>
    <w:p w14:paraId="5866508E" w14:textId="77777777" w:rsidR="00A970D5" w:rsidRPr="002D4CD4" w:rsidRDefault="544753FC" w:rsidP="006922F5">
      <w:pPr>
        <w:pStyle w:val="Fundamentos"/>
      </w:pPr>
      <w:r w:rsidRPr="002D4CD4">
        <w:rPr>
          <w:lang w:val="es-ES"/>
        </w:rPr>
        <w:t>III. Toda persona, sin necesidad de acreditar interés alguno o justificar su utilización, tendrá acceso gratuito a la información pública, a sus datos personales o a la rectificación de éstos.</w:t>
      </w:r>
    </w:p>
    <w:p w14:paraId="682D2B34" w14:textId="77777777" w:rsidR="00A970D5" w:rsidRPr="002D4CD4" w:rsidRDefault="00A970D5" w:rsidP="006922F5">
      <w:pPr>
        <w:pStyle w:val="Fundamentos"/>
      </w:pPr>
      <w:r w:rsidRPr="002D4CD4">
        <w:t>IV. Se establecerán mecanismos de acceso a la información y procedimientos de revisión expeditos que se sustanciarán ante el organismo autónomo especializado e imparcial que establece esta Constitución.</w:t>
      </w:r>
    </w:p>
    <w:p w14:paraId="27DF5F01" w14:textId="77777777" w:rsidR="00A970D5" w:rsidRPr="002D4CD4" w:rsidRDefault="00A970D5" w:rsidP="006922F5">
      <w:pPr>
        <w:pStyle w:val="Fundamentos"/>
      </w:pPr>
      <w:r w:rsidRPr="002D4CD4">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F4C7F88" w14:textId="77777777" w:rsidR="00A970D5" w:rsidRPr="002D4CD4" w:rsidRDefault="00A970D5" w:rsidP="006922F5">
      <w:pPr>
        <w:pStyle w:val="Fundamentos"/>
      </w:pPr>
      <w:r w:rsidRPr="002D4CD4">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74C559E6" w14:textId="77777777" w:rsidR="00A970D5" w:rsidRPr="002D4CD4" w:rsidRDefault="544753FC" w:rsidP="006922F5">
      <w:pPr>
        <w:pStyle w:val="Fundamentos"/>
      </w:pPr>
      <w:r w:rsidRPr="002D4CD4">
        <w:rPr>
          <w:lang w:val="es-ES"/>
        </w:rPr>
        <w:lastRenderedPageBreak/>
        <w:t>VII. La ley reglamentaria, determinará la manera en que los sujetos obligados deberán hacer pública la información relativa a los recursos públicos que entreguen a personas físicas o jurídicas colectivas.</w:t>
      </w:r>
    </w:p>
    <w:p w14:paraId="5216B00F"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1EAED8AE" w14:textId="15BAF5D6" w:rsidR="00C82268" w:rsidRPr="002D4CD4" w:rsidRDefault="00C82268" w:rsidP="006922F5">
      <w:pPr>
        <w:rPr>
          <w:rFonts w:eastAsia="Palatino Linotype" w:cs="Palatino Linotype"/>
          <w:szCs w:val="24"/>
        </w:rPr>
      </w:pPr>
      <w:r w:rsidRPr="002D4CD4">
        <w:rPr>
          <w:rFonts w:eastAsia="Palatino Linotype" w:cs="Palatino Linotype"/>
          <w:szCs w:val="24"/>
        </w:rPr>
        <w:t>En ese orden de ideas, la Ley de Transparencia y Acceso a la Información Pública del Estado de México y Municip</w:t>
      </w:r>
      <w:r w:rsidR="001D69E9" w:rsidRPr="002D4CD4">
        <w:rPr>
          <w:rFonts w:eastAsia="Palatino Linotype" w:cs="Palatino Linotype"/>
          <w:szCs w:val="24"/>
        </w:rPr>
        <w:t>ios, prevé en su artículo 23</w:t>
      </w:r>
      <w:r w:rsidRPr="002D4CD4">
        <w:rPr>
          <w:rFonts w:eastAsia="Palatino Linotype" w:cs="Palatino Linotype"/>
          <w:szCs w:val="24"/>
        </w:rPr>
        <w:t xml:space="preserve"> fracción </w:t>
      </w:r>
      <w:r w:rsidR="00911AB0" w:rsidRPr="002D4CD4">
        <w:rPr>
          <w:rFonts w:eastAsia="Palatino Linotype" w:cs="Palatino Linotype"/>
          <w:szCs w:val="24"/>
        </w:rPr>
        <w:t>IV</w:t>
      </w:r>
      <w:r w:rsidRPr="002D4CD4">
        <w:rPr>
          <w:rFonts w:eastAsia="Palatino Linotype" w:cs="Palatino Linotype"/>
          <w:szCs w:val="24"/>
        </w:rPr>
        <w:t>, lo siguiente:</w:t>
      </w:r>
    </w:p>
    <w:p w14:paraId="34BB49C7" w14:textId="77777777" w:rsidR="00C82268" w:rsidRPr="002D4CD4" w:rsidRDefault="00C82268" w:rsidP="006922F5">
      <w:pPr>
        <w:rPr>
          <w:rFonts w:eastAsia="Palatino Linotype" w:cs="Palatino Linotype"/>
          <w:szCs w:val="24"/>
        </w:rPr>
      </w:pPr>
    </w:p>
    <w:p w14:paraId="100A2479" w14:textId="77777777" w:rsidR="00C82268" w:rsidRPr="002D4CD4" w:rsidRDefault="00C82268" w:rsidP="006922F5">
      <w:pPr>
        <w:pStyle w:val="Fundamentos"/>
      </w:pPr>
      <w:r w:rsidRPr="002D4CD4">
        <w:rPr>
          <w:b/>
        </w:rPr>
        <w:t>Artículo 23.</w:t>
      </w:r>
      <w:r w:rsidRPr="002D4CD4">
        <w:t xml:space="preserve"> Son sujetos obligados a transparentar y permitir el acceso a su información y proteger los datos personales que obren en su poder:</w:t>
      </w:r>
    </w:p>
    <w:p w14:paraId="7025ECE0" w14:textId="1F39051F" w:rsidR="00C82268" w:rsidRPr="002D4CD4" w:rsidRDefault="00D23A54" w:rsidP="006922F5">
      <w:pPr>
        <w:pStyle w:val="Fundamentos"/>
      </w:pPr>
      <w:r w:rsidRPr="002D4CD4">
        <w:t>[…]</w:t>
      </w:r>
    </w:p>
    <w:p w14:paraId="79FD530B" w14:textId="0B5F1589" w:rsidR="00C82268" w:rsidRPr="002D4CD4" w:rsidRDefault="00911AB0" w:rsidP="006922F5">
      <w:pPr>
        <w:pStyle w:val="Fundamentos"/>
      </w:pPr>
      <w:r w:rsidRPr="002D4CD4">
        <w:rPr>
          <w:b/>
          <w:bCs/>
        </w:rPr>
        <w:t>I</w:t>
      </w:r>
      <w:r w:rsidR="00702AEE" w:rsidRPr="002D4CD4">
        <w:rPr>
          <w:b/>
          <w:bCs/>
        </w:rPr>
        <w:t>V</w:t>
      </w:r>
      <w:r w:rsidR="00C82268" w:rsidRPr="002D4CD4">
        <w:rPr>
          <w:b/>
          <w:bCs/>
        </w:rPr>
        <w:t>.</w:t>
      </w:r>
      <w:r w:rsidR="00BA7C85" w:rsidRPr="002D4CD4">
        <w:rPr>
          <w:b/>
          <w:bCs/>
        </w:rPr>
        <w:t xml:space="preserve"> </w:t>
      </w:r>
      <w:r w:rsidR="00D23A54" w:rsidRPr="002D4CD4">
        <w:t>Los</w:t>
      </w:r>
      <w:r w:rsidR="001530E5" w:rsidRPr="002D4CD4">
        <w:t xml:space="preserve"> </w:t>
      </w:r>
      <w:r w:rsidRPr="002D4CD4">
        <w:t>ayuntamientos y las dependencias, organismos, órganos y entidades de la administración municipal</w:t>
      </w:r>
      <w:r w:rsidR="00754A30" w:rsidRPr="002D4CD4">
        <w:t>;</w:t>
      </w:r>
    </w:p>
    <w:p w14:paraId="0667CF00" w14:textId="4039AA4B" w:rsidR="00C82268" w:rsidRPr="002D4CD4" w:rsidRDefault="0052655F" w:rsidP="006922F5">
      <w:pPr>
        <w:pStyle w:val="Fundamentos"/>
      </w:pPr>
      <w:r w:rsidRPr="002D4CD4">
        <w:t>[…]</w:t>
      </w:r>
    </w:p>
    <w:p w14:paraId="458B21C5" w14:textId="77777777" w:rsidR="00A970D5" w:rsidRPr="002D4CD4" w:rsidRDefault="00A970D5" w:rsidP="006922F5">
      <w:pPr>
        <w:pBdr>
          <w:top w:val="nil"/>
          <w:left w:val="nil"/>
          <w:bottom w:val="nil"/>
          <w:right w:val="nil"/>
          <w:between w:val="nil"/>
        </w:pBdr>
        <w:contextualSpacing/>
        <w:rPr>
          <w:rFonts w:eastAsia="Palatino Linotype" w:cs="Palatino Linotype"/>
          <w:color w:val="000000"/>
          <w:szCs w:val="24"/>
        </w:rPr>
      </w:pPr>
    </w:p>
    <w:p w14:paraId="059B6DDE" w14:textId="1C6A8C43" w:rsidR="00A970D5" w:rsidRPr="002D4CD4" w:rsidRDefault="00A970D5" w:rsidP="00177F85">
      <w:r w:rsidRPr="002D4CD4">
        <w:t xml:space="preserve">Es así </w:t>
      </w:r>
      <w:r w:rsidR="00D574A2" w:rsidRPr="002D4CD4">
        <w:t>como</w:t>
      </w:r>
      <w:r w:rsidRPr="002D4CD4">
        <w:t>,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6D29552" w14:textId="77777777" w:rsidR="00A970D5" w:rsidRPr="002D4CD4" w:rsidRDefault="00A970D5" w:rsidP="00177F85"/>
    <w:p w14:paraId="3A92B6E3" w14:textId="376C0324" w:rsidR="00D85CF7" w:rsidRPr="002D4CD4" w:rsidRDefault="00A970D5" w:rsidP="00D85CF7">
      <w:pPr>
        <w:rPr>
          <w:lang w:val="es-MX"/>
        </w:rPr>
      </w:pPr>
      <w:r w:rsidRPr="002D4CD4">
        <w:t xml:space="preserve">En segundo término, </w:t>
      </w:r>
      <w:r w:rsidR="00F713A2" w:rsidRPr="002D4CD4">
        <w:t>es importante referir</w:t>
      </w:r>
      <w:r w:rsidR="00FB1645" w:rsidRPr="002D4CD4">
        <w:t xml:space="preserve"> que el </w:t>
      </w:r>
      <w:r w:rsidR="00F9396C" w:rsidRPr="002D4CD4">
        <w:t xml:space="preserve">hoy Recurrente </w:t>
      </w:r>
      <w:r w:rsidR="00CF5EE1" w:rsidRPr="002D4CD4">
        <w:t>utilizó expresiones malsonantes y ofensivas al momento de realizar su solicitud</w:t>
      </w:r>
      <w:r w:rsidR="00DC741D" w:rsidRPr="002D4CD4">
        <w:t>, por lo qu</w:t>
      </w:r>
      <w:r w:rsidR="00C26A22" w:rsidRPr="002D4CD4">
        <w:t xml:space="preserve">e se debe señalar que este Instituto considera que </w:t>
      </w:r>
      <w:r w:rsidR="00D85CF7" w:rsidRPr="002D4CD4">
        <w:rPr>
          <w:lang w:val="es-MX"/>
        </w:rPr>
        <w:t xml:space="preserve">el derecho de acceso a la información pública </w:t>
      </w:r>
      <w:r w:rsidR="00D85CF7" w:rsidRPr="002D4CD4">
        <w:rPr>
          <w:b/>
          <w:lang w:val="es-MX"/>
        </w:rPr>
        <w:t>debe ser ejercido de forma respetuosa</w:t>
      </w:r>
      <w:r w:rsidR="00D85CF7" w:rsidRPr="002D4CD4">
        <w:rPr>
          <w:lang w:val="es-MX"/>
        </w:rPr>
        <w:t xml:space="preserve">, sin usar lenguaje malsonante, usando groserías o expresiones insultantes o en doble sentido, cuya finalidad o intensión sea ocasionar agravios en la moral de los servidores públicos y no acceder a la información pública. De igual manera que, no se puede ejercer el derecho de acceso a la información ni el recurso </w:t>
      </w:r>
      <w:r w:rsidR="00D85CF7" w:rsidRPr="002D4CD4">
        <w:rPr>
          <w:lang w:val="es-MX"/>
        </w:rPr>
        <w:lastRenderedPageBreak/>
        <w:t>que ampara su negación (el recurso de revisión) para injuriar e insultar a los funcionarios públicos, es decir, faltando al respeto, y que dicha falta de respeto se normalice, se pase por alto como si los insultos, las injurias, las ofensas no estuvieran escritas en el recurso de revisión, máxime que, como se repite su fin es hacer caer en ridículo y lastimar la moral de las personas funcionarias públicas.</w:t>
      </w:r>
    </w:p>
    <w:p w14:paraId="297EEED2" w14:textId="77777777" w:rsidR="00D85CF7" w:rsidRPr="002D4CD4" w:rsidRDefault="00D85CF7" w:rsidP="00D85CF7">
      <w:pPr>
        <w:rPr>
          <w:lang w:val="es-MX"/>
        </w:rPr>
      </w:pPr>
    </w:p>
    <w:p w14:paraId="059CA54A" w14:textId="77777777" w:rsidR="00D85CF7" w:rsidRPr="002D4CD4" w:rsidRDefault="00D85CF7" w:rsidP="00D85CF7">
      <w:pPr>
        <w:rPr>
          <w:lang w:val="es-MX"/>
        </w:rPr>
      </w:pPr>
      <w:r w:rsidRPr="002D4CD4">
        <w:rPr>
          <w:lang w:val="es-MX"/>
        </w:rPr>
        <w:t>Corolario a lo anterior es de hacer notar, como referencia concatenada, lo que establece el artículo 8 de la Constitución Política de los Estados Unidos Mexicanos, que para el caso que nos ocupa, reza:</w:t>
      </w:r>
    </w:p>
    <w:p w14:paraId="657DC7CB" w14:textId="77777777" w:rsidR="00D85CF7" w:rsidRPr="002D4CD4" w:rsidRDefault="00D85CF7" w:rsidP="00D85CF7">
      <w:pPr>
        <w:rPr>
          <w:lang w:val="es-MX"/>
        </w:rPr>
      </w:pPr>
    </w:p>
    <w:p w14:paraId="2BA92534" w14:textId="4D72A86A" w:rsidR="00B8447D" w:rsidRPr="002D4CD4" w:rsidRDefault="008C4513" w:rsidP="00D85CF7">
      <w:pPr>
        <w:pStyle w:val="Fundamentos"/>
        <w:rPr>
          <w:lang w:val="es-MX"/>
        </w:rPr>
      </w:pPr>
      <w:r w:rsidRPr="002D4CD4">
        <w:rPr>
          <w:b/>
          <w:lang w:val="es-MX"/>
        </w:rPr>
        <w:t>Artículo 8o.</w:t>
      </w:r>
      <w:r w:rsidRPr="002D4CD4">
        <w:rPr>
          <w:lang w:val="es-MX"/>
        </w:rPr>
        <w:t xml:space="preserve"> Los funcionarios y empleados públicos respetarán el ejercicio del derecho de petición, siempre que ésta se formule por escrito, </w:t>
      </w:r>
      <w:r w:rsidRPr="002D4CD4">
        <w:rPr>
          <w:b/>
          <w:bCs/>
          <w:u w:val="single"/>
          <w:lang w:val="es-MX"/>
        </w:rPr>
        <w:t>de manera pacífica y respetuosa.</w:t>
      </w:r>
    </w:p>
    <w:p w14:paraId="410927AE" w14:textId="77777777" w:rsidR="00B8447D" w:rsidRPr="002D4CD4" w:rsidRDefault="00B8447D" w:rsidP="009155D3"/>
    <w:p w14:paraId="37199315" w14:textId="26EBAC88" w:rsidR="003C5DB1" w:rsidRPr="002D4CD4" w:rsidRDefault="003C5DB1" w:rsidP="003C5DB1">
      <w:pPr>
        <w:rPr>
          <w:lang w:val="es-MX"/>
        </w:rPr>
      </w:pPr>
      <w:r w:rsidRPr="002D4CD4">
        <w:rPr>
          <w:lang w:val="es-MX"/>
        </w:rPr>
        <w:t xml:space="preserve">Si bien es cierto que la naturaleza jurídica del bien tutelado por los artículos 6° y 8° de la Constitución son distintos, lo cierto es que de una interpretación adminiculada respecto del respeto, se homologa; pues no es posible interpretar </w:t>
      </w:r>
      <w:r w:rsidRPr="002D4CD4">
        <w:rPr>
          <w:i/>
          <w:iCs/>
          <w:lang w:val="es-MX"/>
        </w:rPr>
        <w:t>a contrario sensu</w:t>
      </w:r>
      <w:r w:rsidRPr="002D4CD4">
        <w:rPr>
          <w:lang w:val="es-MX"/>
        </w:rPr>
        <w:t xml:space="preserve"> que si el artículo 8 señala: </w:t>
      </w:r>
      <w:r w:rsidRPr="002D4CD4">
        <w:rPr>
          <w:i/>
          <w:iCs/>
          <w:lang w:val="es-MX"/>
        </w:rPr>
        <w:t>«de manera pacífica y respetuosa»,</w:t>
      </w:r>
      <w:r w:rsidRPr="002D4CD4">
        <w:rPr>
          <w:lang w:val="es-MX"/>
        </w:rPr>
        <w:t xml:space="preserve"> se entienda que como no lo establece el artículo 6 entonces se puedan hacer las solicitudes de manera no pacifica e irrespetuosa.</w:t>
      </w:r>
    </w:p>
    <w:p w14:paraId="6B2C5E4C" w14:textId="77777777" w:rsidR="003C5DB1" w:rsidRPr="002D4CD4" w:rsidRDefault="003C5DB1" w:rsidP="003C5DB1">
      <w:pPr>
        <w:rPr>
          <w:lang w:val="es-MX"/>
        </w:rPr>
      </w:pPr>
    </w:p>
    <w:p w14:paraId="202A895D" w14:textId="77777777" w:rsidR="003C5DB1" w:rsidRPr="002D4CD4" w:rsidRDefault="003C5DB1" w:rsidP="003C5DB1">
      <w:pPr>
        <w:rPr>
          <w:lang w:val="es-MX"/>
        </w:rPr>
      </w:pPr>
      <w:r w:rsidRPr="002D4CD4">
        <w:rPr>
          <w:lang w:val="es-MX"/>
        </w:rPr>
        <w:t>En ese mismo orden de ideas el artículo 9 Constitucional, refiere lo siguiente:</w:t>
      </w:r>
    </w:p>
    <w:p w14:paraId="2ADFB672" w14:textId="77777777" w:rsidR="00B8447D" w:rsidRPr="002D4CD4" w:rsidRDefault="00B8447D" w:rsidP="009155D3">
      <w:pPr>
        <w:rPr>
          <w:lang w:val="es-MX"/>
        </w:rPr>
      </w:pPr>
    </w:p>
    <w:p w14:paraId="03B9452F" w14:textId="3C26A469" w:rsidR="00B8447D" w:rsidRPr="002D4CD4" w:rsidRDefault="00735931" w:rsidP="006A4C48">
      <w:pPr>
        <w:pStyle w:val="Fundamentos"/>
      </w:pPr>
      <w:r w:rsidRPr="002D4CD4">
        <w:t>No se considerará ilegal, y no podrá ser disuelta una asamblea o reunión que tenga por objeto hacer una petición o presentar una protesta por algún acto, a una autoridad, si no se profieren injurias contra ésta, […]</w:t>
      </w:r>
    </w:p>
    <w:p w14:paraId="1145CABD" w14:textId="77777777" w:rsidR="00B8447D" w:rsidRPr="002D4CD4" w:rsidRDefault="00B8447D" w:rsidP="009155D3"/>
    <w:p w14:paraId="1498F6FB" w14:textId="3BF8AAF2" w:rsidR="0086688C" w:rsidRPr="002D4CD4" w:rsidRDefault="715C1E72" w:rsidP="715C1E72">
      <w:pPr>
        <w:rPr>
          <w:lang w:val="es-ES"/>
        </w:rPr>
      </w:pPr>
      <w:r w:rsidRPr="002D4CD4">
        <w:rPr>
          <w:lang w:val="es-ES"/>
        </w:rPr>
        <w:lastRenderedPageBreak/>
        <w:t>A contrario sensu, el derecho de asociación será ilegal y la asociación que resulte, disuelta, si su petición profiere injurias contra la</w:t>
      </w:r>
      <w:r w:rsidR="00913489" w:rsidRPr="002D4CD4">
        <w:rPr>
          <w:lang w:val="es-ES"/>
        </w:rPr>
        <w:t>s</w:t>
      </w:r>
      <w:r w:rsidRPr="002D4CD4">
        <w:rPr>
          <w:lang w:val="es-ES"/>
        </w:rPr>
        <w:t xml:space="preserve"> autoridades. Cabe resaltar la similitud en el pedir o solicitar de las autoridades algo a la luz de lo dispuesto en los artículos 6º y 9º constitucionales, pues de estos se desprende que se pueden hacer protestas solicitando algo de la autoridad, pero sin injuriarla, sin insultarla y ello incluye a sus funcionarios públicos.</w:t>
      </w:r>
    </w:p>
    <w:p w14:paraId="4B47BD92" w14:textId="77777777" w:rsidR="0086688C" w:rsidRPr="002D4CD4" w:rsidRDefault="0086688C" w:rsidP="0086688C"/>
    <w:p w14:paraId="5E433BEF" w14:textId="1A406155" w:rsidR="00B8447D" w:rsidRPr="002D4CD4" w:rsidRDefault="0086688C" w:rsidP="0086688C">
      <w:r w:rsidRPr="002D4CD4">
        <w:t>Hasta aquí cabe hacer mención que los bienes jurídicos tutelados por los artículos 6°, 8° y 9°, son distintos, pero su concatenación e interpretación de forma armónica sí generan una similitud. Por otra parte, resulta contradictorio interpretar que para ejercer los bienes jurídicos consagrados en los artículos 8° y 9° si se tengan que hacer de forma respetuosa cuando se solicita algo de las autoridades, pero que del derecho de acceso a la información cuando se les pide a las mismas autoridades se pueda ofender, injuriar, calumniar, insultar, usar lenguaje ofensivo, etc.</w:t>
      </w:r>
    </w:p>
    <w:p w14:paraId="629CA2D3" w14:textId="77777777" w:rsidR="00253F45" w:rsidRPr="002D4CD4" w:rsidRDefault="00253F45" w:rsidP="0086688C"/>
    <w:p w14:paraId="3BE5A9B3" w14:textId="77777777" w:rsidR="003E21D1" w:rsidRPr="002D4CD4" w:rsidRDefault="003E21D1" w:rsidP="003E21D1">
      <w:pPr>
        <w:autoSpaceDE w:val="0"/>
        <w:autoSpaceDN w:val="0"/>
        <w:adjustRightInd w:val="0"/>
        <w:contextualSpacing/>
        <w:rPr>
          <w:rFonts w:eastAsia="Times New Roman" w:cs="Arial"/>
          <w:szCs w:val="24"/>
          <w:lang w:val="es-MX" w:eastAsia="es-ES"/>
        </w:rPr>
      </w:pPr>
      <w:r w:rsidRPr="002D4CD4">
        <w:rPr>
          <w:rFonts w:eastAsia="Times New Roman" w:cs="Times New Roman"/>
          <w:szCs w:val="24"/>
          <w:lang w:val="es-ES" w:eastAsia="es-ES"/>
        </w:rPr>
        <w:t xml:space="preserve">Bajo éste tenor cabe aclarar que cuando los planteamientos que formulen los particulares se pueda colmar con la entrega de </w:t>
      </w:r>
      <w:r w:rsidRPr="002D4CD4">
        <w:rPr>
          <w:rFonts w:eastAsia="Times New Roman" w:cs="Arial"/>
          <w:szCs w:val="24"/>
          <w:lang w:val="es-ES" w:eastAsia="es-ES"/>
        </w:rPr>
        <w:t xml:space="preserve">documentos que los Sujetos Obligados generen, posean o administren en ejercicio de sus atribuciones, se está en presencia del derecho fundamental de acceso a la información, previsto en el artículo 6, Apartado </w:t>
      </w:r>
      <w:r w:rsidRPr="002D4CD4">
        <w:rPr>
          <w:rFonts w:eastAsia="Times New Roman" w:cs="Times New Roman"/>
          <w:szCs w:val="24"/>
          <w:lang w:val="es-ES" w:eastAsia="es-ES"/>
        </w:rPr>
        <w:t>A, fracción IV de la Constitución Política de los Estados Unidos Mexicanos, el cual deberá garantizarse ordenando la entrega de tales documentales, siempre y cuando éstas sean de acceso público.</w:t>
      </w:r>
    </w:p>
    <w:p w14:paraId="74AC0786" w14:textId="77777777" w:rsidR="003E21D1" w:rsidRPr="002D4CD4" w:rsidRDefault="003E21D1" w:rsidP="003E21D1">
      <w:pPr>
        <w:autoSpaceDE w:val="0"/>
        <w:autoSpaceDN w:val="0"/>
        <w:adjustRightInd w:val="0"/>
        <w:rPr>
          <w:rFonts w:eastAsia="Times New Roman" w:cs="Arial"/>
          <w:szCs w:val="24"/>
          <w:lang w:val="es-ES" w:eastAsia="es-ES"/>
        </w:rPr>
      </w:pPr>
    </w:p>
    <w:p w14:paraId="06A9952C" w14:textId="77777777" w:rsidR="003E21D1" w:rsidRPr="002D4CD4" w:rsidRDefault="003E21D1" w:rsidP="003E21D1">
      <w:pPr>
        <w:autoSpaceDE w:val="0"/>
        <w:autoSpaceDN w:val="0"/>
        <w:adjustRightInd w:val="0"/>
        <w:contextualSpacing/>
        <w:rPr>
          <w:rFonts w:eastAsia="Times New Roman" w:cs="Arial"/>
          <w:color w:val="000000" w:themeColor="text1"/>
          <w:szCs w:val="24"/>
          <w:lang w:val="es-ES" w:eastAsia="es-ES"/>
        </w:rPr>
      </w:pPr>
      <w:r w:rsidRPr="002D4CD4">
        <w:rPr>
          <w:rFonts w:eastAsia="Times New Roman" w:cs="Arial"/>
          <w:color w:val="000000" w:themeColor="text1"/>
          <w:szCs w:val="24"/>
          <w:lang w:val="es-ES" w:eastAsia="es-ES"/>
        </w:rPr>
        <w:lastRenderedPageBreak/>
        <w:t>Sirve de sustento a lo anterior, el Criterio 028-10 emitido por el Pleno del entonces llamado Instituto Federal de Acceso a la Información y Protección de Datos, ahora Instituto Nacional de Transparencia, Acceso a la Información y Protección de Datos Personales que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w:t>
      </w:r>
      <w:r w:rsidRPr="002D4CD4">
        <w:rPr>
          <w:rFonts w:eastAsia="Times New Roman" w:cs="Arial"/>
          <w:i/>
          <w:iCs/>
          <w:color w:val="000000" w:themeColor="text1"/>
          <w:szCs w:val="24"/>
          <w:lang w:val="es-ES" w:eastAsia="es-ES"/>
        </w:rPr>
        <w:t xml:space="preserve"> </w:t>
      </w:r>
      <w:r w:rsidRPr="002D4CD4">
        <w:rPr>
          <w:rFonts w:eastAsia="Times New Roman" w:cs="Arial"/>
          <w:color w:val="000000" w:themeColor="text1"/>
          <w:szCs w:val="24"/>
          <w:lang w:val="es-ES" w:eastAsia="es-ES"/>
        </w:rPr>
        <w:t xml:space="preserve">aunque el particular lleve a cabo una solicitud de información sin identificar de forma precisa la documentación, </w:t>
      </w:r>
      <w:r w:rsidRPr="002D4CD4">
        <w:rPr>
          <w:rFonts w:eastAsia="Times New Roman" w:cs="Arial"/>
          <w:b/>
          <w:color w:val="000000" w:themeColor="text1"/>
          <w:szCs w:val="24"/>
          <w:lang w:val="es-ES" w:eastAsia="es-ES"/>
        </w:rPr>
        <w:t xml:space="preserve">El Sujeto Obligado </w:t>
      </w:r>
      <w:r w:rsidRPr="002D4CD4">
        <w:rPr>
          <w:rFonts w:eastAsia="Times New Roman" w:cs="Arial"/>
          <w:color w:val="000000" w:themeColor="text1"/>
          <w:szCs w:val="24"/>
          <w:lang w:val="es-ES" w:eastAsia="es-ES"/>
        </w:rPr>
        <w:t>deberá hacer entrega del mismo al solicitante mismo que a continuación se cita:</w:t>
      </w:r>
    </w:p>
    <w:p w14:paraId="32CC6545" w14:textId="77777777" w:rsidR="003E21D1" w:rsidRPr="002D4CD4" w:rsidRDefault="003E21D1" w:rsidP="003E21D1">
      <w:pPr>
        <w:spacing w:line="240" w:lineRule="auto"/>
        <w:jc w:val="left"/>
        <w:rPr>
          <w:rFonts w:ascii="Times New Roman" w:eastAsia="Times New Roman" w:hAnsi="Times New Roman" w:cs="Times New Roman"/>
          <w:szCs w:val="24"/>
          <w:lang w:val="es-MX" w:eastAsia="es-ES"/>
        </w:rPr>
      </w:pPr>
    </w:p>
    <w:p w14:paraId="6655C8F4" w14:textId="77777777" w:rsidR="003E21D1" w:rsidRPr="002D4CD4" w:rsidRDefault="003E21D1" w:rsidP="003E21D1">
      <w:pPr>
        <w:autoSpaceDE w:val="0"/>
        <w:autoSpaceDN w:val="0"/>
        <w:adjustRightInd w:val="0"/>
        <w:spacing w:line="276" w:lineRule="auto"/>
        <w:ind w:left="567" w:right="616"/>
        <w:rPr>
          <w:rFonts w:eastAsia="Times New Roman" w:cs="Arial"/>
          <w:szCs w:val="24"/>
          <w:lang w:val="es-ES" w:eastAsia="es-ES"/>
        </w:rPr>
      </w:pPr>
      <w:r w:rsidRPr="002D4CD4">
        <w:rPr>
          <w:rFonts w:eastAsia="Times New Roman" w:cs="Arial"/>
          <w:b/>
          <w:bCs/>
          <w:i/>
          <w:iCs/>
          <w:color w:val="000000" w:themeColor="text1"/>
          <w:sz w:val="22"/>
          <w:lang w:eastAsia="es-ES"/>
        </w:rPr>
        <w:t>“Cuando en una solicitud de información no se identifique un documento en específico, si ésta tiene una expresión documental, el sujeto obligado deberá entregar al particular el documento en específico.</w:t>
      </w:r>
      <w:r w:rsidRPr="002D4CD4">
        <w:rPr>
          <w:rFonts w:eastAsia="Times New Roman" w:cs="Arial"/>
          <w:i/>
          <w:iCs/>
          <w:color w:val="000000" w:themeColor="text1"/>
          <w:sz w:val="22"/>
          <w:lang w:eastAsia="es-ES"/>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14:paraId="040B1E06" w14:textId="77777777" w:rsidR="003E21D1" w:rsidRPr="002D4CD4" w:rsidRDefault="003E21D1" w:rsidP="003E21D1">
      <w:pPr>
        <w:ind w:right="49"/>
        <w:rPr>
          <w:rFonts w:eastAsiaTheme="minorHAnsi" w:cs="Arial"/>
          <w:bCs/>
          <w:szCs w:val="24"/>
          <w:lang w:val="es-ES" w:eastAsia="en-US"/>
        </w:rPr>
      </w:pPr>
    </w:p>
    <w:p w14:paraId="398B7671" w14:textId="77777777" w:rsidR="003E21D1" w:rsidRPr="002D4CD4" w:rsidRDefault="003E21D1" w:rsidP="003E21D1">
      <w:pPr>
        <w:ind w:right="141"/>
        <w:rPr>
          <w:rFonts w:eastAsia="Times New Roman" w:cs="Arial"/>
          <w:bCs/>
          <w:szCs w:val="24"/>
          <w:lang w:val="es-ES" w:eastAsia="es-ES"/>
        </w:rPr>
      </w:pPr>
      <w:r w:rsidRPr="002D4CD4">
        <w:rPr>
          <w:rFonts w:eastAsia="Times New Roman" w:cs="Arial"/>
          <w:szCs w:val="24"/>
          <w:lang w:val="es-ES" w:eastAsia="es-ES"/>
        </w:rPr>
        <w:lastRenderedPageBreak/>
        <w:t xml:space="preserve">Así que, hay que hacer un énfasis en que </w:t>
      </w:r>
      <w:r w:rsidRPr="002D4CD4">
        <w:rPr>
          <w:rFonts w:eastAsia="MS Mincho" w:cs="Times New Roman"/>
          <w:szCs w:val="24"/>
          <w:lang w:val="es-ES" w:eastAsia="es-ES"/>
        </w:rPr>
        <w:t>son solicitudes que deben señalarse</w:t>
      </w:r>
      <w:r w:rsidRPr="002D4CD4">
        <w:rPr>
          <w:rFonts w:eastAsia="Times New Roman" w:cs="Times New Roman"/>
          <w:i/>
          <w:szCs w:val="24"/>
          <w:lang w:val="es-ES" w:eastAsia="es-ES"/>
        </w:rPr>
        <w:t xml:space="preserve">, </w:t>
      </w:r>
      <w:r w:rsidRPr="002D4CD4">
        <w:rPr>
          <w:rFonts w:eastAsia="Times New Roman" w:cs="Arial"/>
          <w:szCs w:val="24"/>
          <w:lang w:val="es-ES" w:eastAsia="es-ES"/>
        </w:rPr>
        <w:t xml:space="preserve">no constituyen un derecho de acceso a la información pública y por lo tanto </w:t>
      </w:r>
      <w:r w:rsidRPr="002D4CD4">
        <w:rPr>
          <w:rFonts w:eastAsia="Times New Roman" w:cs="Arial"/>
          <w:b/>
          <w:szCs w:val="24"/>
          <w:u w:val="single"/>
          <w:lang w:val="es-ES" w:eastAsia="es-ES"/>
        </w:rPr>
        <w:t>no es atendible mediante una solicitud de Acceso a la Información</w:t>
      </w:r>
      <w:r w:rsidRPr="002D4CD4">
        <w:rPr>
          <w:rFonts w:eastAsia="Times New Roman" w:cs="Arial"/>
          <w:szCs w:val="24"/>
          <w:lang w:val="es-ES" w:eastAsia="es-ES"/>
        </w:rPr>
        <w:t xml:space="preserve">, porque se tratan de manifestaciones subjetivas vertidas por el particular, </w:t>
      </w:r>
      <w:r w:rsidRPr="002D4CD4">
        <w:rPr>
          <w:rFonts w:eastAsia="Times New Roman" w:cs="Arial"/>
          <w:b/>
          <w:szCs w:val="24"/>
          <w:lang w:val="es-ES" w:eastAsia="es-ES"/>
        </w:rPr>
        <w:t>interrogantes</w:t>
      </w:r>
      <w:r w:rsidRPr="002D4CD4">
        <w:rPr>
          <w:rFonts w:eastAsia="Times New Roman" w:cs="Arial"/>
          <w:szCs w:val="24"/>
          <w:lang w:val="es-ES" w:eastAsia="es-ES"/>
        </w:rPr>
        <w:t xml:space="preserve"> y declaraciones que no se colman con la entrega de documentos, situación que conlleva a afirmar que se está en presencia del ejercicio del </w:t>
      </w:r>
      <w:r w:rsidRPr="002D4CD4">
        <w:rPr>
          <w:rFonts w:eastAsia="Times New Roman" w:cs="Arial"/>
          <w:b/>
          <w:szCs w:val="24"/>
          <w:u w:val="single"/>
          <w:lang w:val="es-ES" w:eastAsia="es-ES"/>
        </w:rPr>
        <w:t>DERECHO DE PETICIÓN</w:t>
      </w:r>
      <w:r w:rsidRPr="002D4CD4">
        <w:rPr>
          <w:rFonts w:eastAsia="Times New Roman" w:cs="Arial"/>
          <w:szCs w:val="24"/>
          <w:lang w:val="es-ES" w:eastAsia="es-ES"/>
        </w:rPr>
        <w:t>.</w:t>
      </w:r>
    </w:p>
    <w:p w14:paraId="364B919C" w14:textId="77777777" w:rsidR="003E21D1" w:rsidRPr="002D4CD4" w:rsidRDefault="003E21D1" w:rsidP="003E21D1">
      <w:pPr>
        <w:rPr>
          <w:rFonts w:eastAsia="Times New Roman" w:cs="Times New Roman"/>
          <w:sz w:val="22"/>
          <w:lang w:val="es-ES" w:eastAsia="es-ES"/>
        </w:rPr>
      </w:pPr>
    </w:p>
    <w:p w14:paraId="0C1DEF3B" w14:textId="77777777" w:rsidR="003E21D1" w:rsidRPr="002D4CD4" w:rsidRDefault="003E21D1" w:rsidP="003E21D1">
      <w:pPr>
        <w:ind w:right="141"/>
        <w:rPr>
          <w:rFonts w:eastAsia="Times New Roman" w:cs="Arial"/>
          <w:szCs w:val="24"/>
          <w:lang w:val="es-ES" w:eastAsia="es-ES"/>
        </w:rPr>
      </w:pPr>
      <w:r w:rsidRPr="002D4CD4">
        <w:rPr>
          <w:rFonts w:eastAsia="Times New Roman" w:cs="Arial"/>
          <w:szCs w:val="24"/>
          <w:lang w:val="es-ES" w:eastAsia="es-ES"/>
        </w:rPr>
        <w:t xml:space="preserve">Por lo que la entrega de una razón o un razonamiento por parte del </w:t>
      </w:r>
      <w:r w:rsidRPr="002D4CD4">
        <w:rPr>
          <w:rFonts w:eastAsia="Times New Roman" w:cs="Arial"/>
          <w:b/>
          <w:szCs w:val="24"/>
          <w:lang w:val="es-ES" w:eastAsia="es-ES"/>
        </w:rPr>
        <w:t>Sujeto Obligado</w:t>
      </w:r>
      <w:r w:rsidRPr="002D4CD4">
        <w:rPr>
          <w:rFonts w:eastAsia="Times New Roman" w:cs="Arial"/>
          <w:szCs w:val="24"/>
          <w:lang w:val="es-ES" w:eastAsia="es-ES"/>
        </w:rPr>
        <w:t xml:space="preserve"> no es algo que la ley establezca como atribución, derecho, o facultad; pues ello implicaría un juicio de valor referente a </w:t>
      </w:r>
      <w:r w:rsidRPr="002D4CD4">
        <w:rPr>
          <w:rFonts w:eastAsia="Times New Roman" w:cs="Arial"/>
          <w:b/>
          <w:szCs w:val="24"/>
          <w:u w:val="single"/>
          <w:lang w:val="es-ES" w:eastAsia="es-ES"/>
        </w:rPr>
        <w:t>un cuestionamiento</w:t>
      </w:r>
      <w:r w:rsidRPr="002D4CD4">
        <w:rPr>
          <w:rFonts w:eastAsia="Times New Roman" w:cs="Arial"/>
          <w:szCs w:val="24"/>
          <w:lang w:val="es-ES" w:eastAsia="es-ES"/>
        </w:rPr>
        <w:t xml:space="preserve"> realizado, los cuales, </w:t>
      </w:r>
      <w:r w:rsidRPr="002D4CD4">
        <w:rPr>
          <w:rFonts w:eastAsia="Times New Roman" w:cs="Arial"/>
          <w:b/>
          <w:szCs w:val="24"/>
          <w:u w:val="single"/>
          <w:lang w:val="es-ES" w:eastAsia="es-ES"/>
        </w:rPr>
        <w:t>al constituir interrogantes</w:t>
      </w:r>
      <w:r w:rsidRPr="002D4CD4">
        <w:rPr>
          <w:rFonts w:eastAsia="Times New Roman" w:cs="Arial"/>
          <w:szCs w:val="24"/>
          <w:lang w:val="es-ES" w:eastAsia="es-ES"/>
        </w:rPr>
        <w:t xml:space="preserve">, </w:t>
      </w:r>
      <w:r w:rsidRPr="002D4CD4">
        <w:rPr>
          <w:rFonts w:eastAsia="Times New Roman" w:cs="Arial"/>
          <w:b/>
          <w:szCs w:val="24"/>
          <w:u w:val="single"/>
          <w:lang w:val="es-ES" w:eastAsia="es-ES"/>
        </w:rPr>
        <w:t>inquietudes</w:t>
      </w:r>
      <w:r w:rsidRPr="002D4CD4">
        <w:rPr>
          <w:rFonts w:eastAsia="Times New Roman" w:cs="Arial"/>
          <w:szCs w:val="24"/>
          <w:lang w:val="es-ES" w:eastAsia="es-ES"/>
        </w:rPr>
        <w:t xml:space="preserve"> y manifestaciones se satisfacen vía derecho de petición.</w:t>
      </w:r>
    </w:p>
    <w:p w14:paraId="736F70F0" w14:textId="77777777" w:rsidR="003E21D1" w:rsidRPr="002D4CD4" w:rsidRDefault="003E21D1" w:rsidP="003E21D1">
      <w:pPr>
        <w:ind w:right="141"/>
        <w:rPr>
          <w:rFonts w:eastAsia="Times New Roman" w:cs="Arial"/>
          <w:szCs w:val="24"/>
          <w:lang w:val="es-ES" w:eastAsia="es-ES"/>
        </w:rPr>
      </w:pPr>
    </w:p>
    <w:p w14:paraId="154CA478" w14:textId="77777777" w:rsidR="003E21D1" w:rsidRPr="002D4CD4" w:rsidRDefault="003E21D1" w:rsidP="003E21D1">
      <w:pPr>
        <w:rPr>
          <w:rFonts w:eastAsia="Times New Roman" w:cs="Arial"/>
          <w:szCs w:val="24"/>
          <w:lang w:val="es-ES" w:eastAsia="es-ES"/>
        </w:rPr>
      </w:pPr>
      <w:r w:rsidRPr="002D4CD4">
        <w:rPr>
          <w:rFonts w:eastAsia="Times New Roman" w:cs="Arial"/>
          <w:szCs w:val="24"/>
          <w:lang w:val="es-ES" w:eastAsia="es-ES"/>
        </w:rPr>
        <w:t>Asimismo, se puede advertir que el ejercicio del derecho de acceso a la información pública se centra en la potestad de los particulares para conocer el contenido de los documentos que obren en los archivos de los Sujetos Obligados, ya sea porque los generen, administren o simplemente los posean en el ejercicio de sus atribuciones.</w:t>
      </w:r>
    </w:p>
    <w:p w14:paraId="384E5E0B" w14:textId="77777777" w:rsidR="003E21D1" w:rsidRPr="002D4CD4" w:rsidRDefault="003E21D1" w:rsidP="003E21D1">
      <w:pPr>
        <w:rPr>
          <w:rFonts w:eastAsia="Times New Roman" w:cs="Arial"/>
          <w:szCs w:val="24"/>
          <w:lang w:val="es-ES" w:eastAsia="es-ES"/>
        </w:rPr>
      </w:pPr>
    </w:p>
    <w:p w14:paraId="317AACA8" w14:textId="77777777" w:rsidR="003E21D1" w:rsidRPr="002D4CD4" w:rsidRDefault="003E21D1" w:rsidP="003E21D1">
      <w:pPr>
        <w:rPr>
          <w:rFonts w:eastAsia="Times New Roman" w:cs="Arial"/>
          <w:szCs w:val="24"/>
          <w:lang w:val="es-ES" w:eastAsia="es-ES"/>
        </w:rPr>
      </w:pPr>
      <w:r w:rsidRPr="002D4CD4">
        <w:rPr>
          <w:rFonts w:eastAsia="Times New Roman" w:cs="Arial"/>
          <w:szCs w:val="24"/>
          <w:lang w:val="es-ES" w:eastAsia="es-ES"/>
        </w:rPr>
        <w:t xml:space="preserve">Para ello, la Ley de la materia otorga la calidad de documento a los expedientes, reportes, estudios, actas, resoluciones, oficios, correspondencia, acuerdos, directivas, directrices, circulares, contratos, convenios, instructivos, notas, memorandos, estadísticas o bien, </w:t>
      </w:r>
      <w:r w:rsidRPr="002D4CD4">
        <w:rPr>
          <w:rFonts w:eastAsia="Times New Roman" w:cs="Arial"/>
          <w:b/>
          <w:szCs w:val="24"/>
          <w:lang w:val="es-ES" w:eastAsia="es-ES"/>
        </w:rPr>
        <w:t>cualquier otro registro que documente el ejercicio de las facultades, funciones y competencias de los Sujetos Obligados</w:t>
      </w:r>
      <w:r w:rsidRPr="002D4CD4">
        <w:rPr>
          <w:rFonts w:eastAsia="Times New Roman" w:cs="Arial"/>
          <w:szCs w:val="24"/>
          <w:lang w:val="es-ES" w:eastAsia="es-ES"/>
        </w:rPr>
        <w:t xml:space="preserve">, sus servidores públicos e integrantes, sin </w:t>
      </w:r>
      <w:r w:rsidRPr="002D4CD4">
        <w:rPr>
          <w:rFonts w:eastAsia="Times New Roman" w:cs="Arial"/>
          <w:szCs w:val="24"/>
          <w:lang w:val="es-ES" w:eastAsia="es-ES"/>
        </w:rPr>
        <w:lastRenderedPageBreak/>
        <w:t>importar su fuente o fecha de elaboración. Los documentos podrán estar en cualquier medio, sea escrito, impreso, sonoro, visual, electrónico, informático u holográfico.</w:t>
      </w:r>
    </w:p>
    <w:p w14:paraId="4A3E68A5" w14:textId="77777777" w:rsidR="003E21D1" w:rsidRPr="002D4CD4" w:rsidRDefault="003E21D1" w:rsidP="003E21D1">
      <w:pPr>
        <w:rPr>
          <w:rFonts w:eastAsia="Times New Roman" w:cs="Arial"/>
          <w:szCs w:val="24"/>
          <w:lang w:val="es-ES" w:eastAsia="es-ES"/>
        </w:rPr>
      </w:pPr>
    </w:p>
    <w:p w14:paraId="574163F2" w14:textId="77777777" w:rsidR="003E21D1" w:rsidRPr="002D4CD4" w:rsidRDefault="003E21D1" w:rsidP="003E21D1">
      <w:pPr>
        <w:rPr>
          <w:rFonts w:eastAsia="Times New Roman" w:cs="Arial"/>
          <w:b/>
          <w:szCs w:val="24"/>
          <w:u w:val="single"/>
          <w:lang w:val="es-ES" w:eastAsia="es-ES"/>
        </w:rPr>
      </w:pPr>
      <w:r w:rsidRPr="002D4CD4">
        <w:rPr>
          <w:rFonts w:eastAsia="Times New Roman" w:cs="Arial"/>
          <w:szCs w:val="24"/>
          <w:lang w:val="es-ES" w:eastAsia="es-ES"/>
        </w:rPr>
        <w:t xml:space="preserve">De lo anterior, se puede concluir que la distinción entre el derecho de petición y el derecho de acceso a la información pública estriba principalmente en que en el primero de ellos, </w:t>
      </w:r>
      <w:r w:rsidRPr="002D4CD4">
        <w:rPr>
          <w:rFonts w:eastAsia="Times New Roman" w:cs="Arial"/>
          <w:color w:val="000000"/>
          <w:szCs w:val="24"/>
          <w:lang w:val="es-ES"/>
        </w:rPr>
        <w:t xml:space="preserve">la pretensión del peticionario consiste generalmente en obligar a la autoridad responsable a que actúe en el sentido de contestar lo solicitado, mientras que en el </w:t>
      </w:r>
      <w:r w:rsidRPr="002D4CD4">
        <w:rPr>
          <w:rFonts w:eastAsia="Times New Roman" w:cs="Arial"/>
          <w:bCs/>
          <w:szCs w:val="24"/>
          <w:lang w:val="es-ES" w:eastAsia="es-CO"/>
        </w:rPr>
        <w:t xml:space="preserve">segundo supuesto </w:t>
      </w:r>
      <w:r w:rsidRPr="002D4CD4">
        <w:rPr>
          <w:rFonts w:eastAsia="Times New Roman" w:cs="Arial"/>
          <w:b/>
          <w:bCs/>
          <w:szCs w:val="24"/>
          <w:u w:val="single"/>
          <w:lang w:val="es-ES" w:eastAsia="es-CO"/>
        </w:rPr>
        <w:t>la solicitud de acceso a la información pública se encamina primordialmente a</w:t>
      </w:r>
      <w:r w:rsidRPr="002D4CD4">
        <w:rPr>
          <w:rFonts w:eastAsia="Times New Roman" w:cs="Arial"/>
          <w:b/>
          <w:szCs w:val="24"/>
          <w:u w:val="single"/>
          <w:lang w:val="es-ES" w:eastAsia="es-ES"/>
        </w:rPr>
        <w:t xml:space="preserve"> permitir el </w:t>
      </w:r>
      <w:r w:rsidRPr="002D4CD4">
        <w:rPr>
          <w:rFonts w:eastAsia="Times New Roman" w:cs="Arial"/>
          <w:b/>
          <w:szCs w:val="24"/>
          <w:u w:val="single"/>
          <w:lang w:val="es-ES" w:eastAsia="es-CO"/>
        </w:rPr>
        <w:t xml:space="preserve">acceso a datos, registros y todo tipo de información pública que conste en documentos, sea generada o se encuentre en posesión de </w:t>
      </w:r>
      <w:r w:rsidRPr="002D4CD4">
        <w:rPr>
          <w:rFonts w:eastAsia="Times New Roman" w:cs="Arial"/>
          <w:b/>
          <w:szCs w:val="24"/>
          <w:u w:val="single"/>
          <w:lang w:val="es-ES" w:eastAsia="es-ES"/>
        </w:rPr>
        <w:t xml:space="preserve">la autoridad. </w:t>
      </w:r>
    </w:p>
    <w:p w14:paraId="02A42B3C" w14:textId="77777777" w:rsidR="003E21D1" w:rsidRPr="002D4CD4" w:rsidRDefault="003E21D1" w:rsidP="003E21D1">
      <w:pPr>
        <w:rPr>
          <w:rFonts w:eastAsia="Times New Roman" w:cs="Arial"/>
          <w:b/>
          <w:szCs w:val="24"/>
          <w:u w:val="single"/>
          <w:lang w:val="es-ES" w:eastAsia="es-ES"/>
        </w:rPr>
      </w:pPr>
    </w:p>
    <w:p w14:paraId="6F1B5AFC" w14:textId="77777777" w:rsidR="003E21D1" w:rsidRPr="002D4CD4" w:rsidRDefault="003E21D1" w:rsidP="003E21D1">
      <w:pPr>
        <w:rPr>
          <w:rFonts w:eastAsia="Times New Roman" w:cs="Times New Roman"/>
          <w:szCs w:val="24"/>
          <w:lang w:val="es-ES" w:eastAsia="es-ES"/>
        </w:rPr>
      </w:pPr>
      <w:r w:rsidRPr="002D4CD4">
        <w:rPr>
          <w:rFonts w:eastAsia="Times New Roman" w:cs="Times New Roman"/>
          <w:szCs w:val="24"/>
          <w:lang w:val="es-ES" w:eastAsia="es-ES"/>
        </w:rPr>
        <w:t>Sobre el particular, cabe traer a colación los artículos 2°, fracción II; 3°, fracción XI y 18, de la Ley de Transparencia y Acceso a la Información Pública del Estado de México y Municipios; los cuales disponen lo siguiente:</w:t>
      </w:r>
    </w:p>
    <w:p w14:paraId="077E6C9D" w14:textId="77777777" w:rsidR="003E21D1" w:rsidRPr="002D4CD4" w:rsidRDefault="003E21D1" w:rsidP="003E21D1">
      <w:pPr>
        <w:rPr>
          <w:rFonts w:eastAsia="Times New Roman" w:cs="Times New Roman"/>
          <w:szCs w:val="24"/>
          <w:lang w:val="es-ES" w:eastAsia="es-ES"/>
        </w:rPr>
      </w:pPr>
    </w:p>
    <w:p w14:paraId="18197F35" w14:textId="77777777" w:rsidR="003E21D1" w:rsidRPr="002D4CD4" w:rsidRDefault="003E21D1" w:rsidP="003E21D1">
      <w:pPr>
        <w:pStyle w:val="Prrafodelista"/>
        <w:numPr>
          <w:ilvl w:val="0"/>
          <w:numId w:val="31"/>
        </w:numPr>
      </w:pPr>
      <w:r w:rsidRPr="002D4CD4">
        <w:t>Que uno de los objetivos de la Ley es proveer lo necesario para garantizar a toda persona el derecho de acceso a la información pública;</w:t>
      </w:r>
    </w:p>
    <w:p w14:paraId="2531C243" w14:textId="77777777" w:rsidR="003E21D1" w:rsidRPr="002D4CD4" w:rsidRDefault="003E21D1" w:rsidP="003E21D1">
      <w:pPr>
        <w:rPr>
          <w:rFonts w:eastAsia="Times New Roman" w:cs="Times New Roman"/>
          <w:szCs w:val="24"/>
          <w:lang w:val="es-ES" w:eastAsia="es-ES"/>
        </w:rPr>
      </w:pPr>
    </w:p>
    <w:p w14:paraId="00F64C0D" w14:textId="77777777" w:rsidR="003E21D1" w:rsidRPr="002D4CD4" w:rsidRDefault="003E21D1" w:rsidP="003E21D1">
      <w:pPr>
        <w:pStyle w:val="Prrafodelista"/>
        <w:numPr>
          <w:ilvl w:val="0"/>
          <w:numId w:val="31"/>
        </w:numPr>
      </w:pPr>
      <w:r w:rsidRPr="002D4CD4">
        <w:t xml:space="preserve">Que los documentos son los expedientes, reportes, estudios, actas, resoluciones, contratos, convenios, instructivos, notas, memorandos, estadísticas o cualquier registro que documente el ejercicio de facultades, funciones y competencia de los Sujetos Obligados, sin importar su fuente y fecha de elaboración y, por último, que los sujetos obligados deberán documentar todo acto que derive del ejercicio de sus </w:t>
      </w:r>
      <w:r w:rsidRPr="002D4CD4">
        <w:lastRenderedPageBreak/>
        <w:t>facultades, competencias o funciones, considerando desde su origen la eventual publicidad y reutilización de la información que generan. En este orden de ideas, puede concluirse que la Ley en cita, es una ley de acceso a documentos.</w:t>
      </w:r>
    </w:p>
    <w:p w14:paraId="03D03BAF" w14:textId="77777777" w:rsidR="003E21D1" w:rsidRPr="002D4CD4" w:rsidRDefault="003E21D1" w:rsidP="003E21D1">
      <w:pPr>
        <w:ind w:right="49"/>
        <w:rPr>
          <w:rFonts w:eastAsia="Times New Roman" w:cs="Arial"/>
          <w:color w:val="000000" w:themeColor="text1"/>
          <w:szCs w:val="24"/>
          <w:lang w:val="es-ES" w:eastAsia="es-ES"/>
        </w:rPr>
      </w:pPr>
    </w:p>
    <w:p w14:paraId="668E5B73" w14:textId="77777777" w:rsidR="003E21D1" w:rsidRPr="002D4CD4" w:rsidRDefault="003E21D1" w:rsidP="003E21D1">
      <w:pPr>
        <w:autoSpaceDE w:val="0"/>
        <w:autoSpaceDN w:val="0"/>
        <w:adjustRightInd w:val="0"/>
        <w:contextualSpacing/>
        <w:rPr>
          <w:rFonts w:eastAsia="MS Mincho" w:cs="Arial"/>
          <w:szCs w:val="24"/>
          <w:lang w:val="es-MX" w:eastAsia="es-ES"/>
        </w:rPr>
      </w:pPr>
      <w:r w:rsidRPr="002D4CD4">
        <w:rPr>
          <w:rFonts w:eastAsia="MS Mincho" w:cs="Arial"/>
          <w:szCs w:val="24"/>
          <w:lang w:val="es-MX" w:eastAsia="es-ES"/>
        </w:rPr>
        <w:t>Por lo que, la entrega de una razón o un razonamiento por parte del</w:t>
      </w:r>
      <w:r w:rsidRPr="002D4CD4">
        <w:rPr>
          <w:rFonts w:eastAsia="MS Mincho" w:cs="Arial"/>
          <w:b/>
          <w:szCs w:val="24"/>
          <w:lang w:val="es-MX"/>
        </w:rPr>
        <w:t xml:space="preserve"> Sujeto Obligado</w:t>
      </w:r>
      <w:r w:rsidRPr="002D4CD4">
        <w:rPr>
          <w:rFonts w:eastAsia="MS Mincho" w:cs="Arial"/>
          <w:szCs w:val="24"/>
          <w:lang w:val="es-MX" w:eastAsia="es-ES"/>
        </w:rPr>
        <w:t xml:space="preserve"> no es algo que la ley establezca como atribución, derecho, o facultad; pues ello implicaría </w:t>
      </w:r>
      <w:r w:rsidRPr="002D4CD4">
        <w:rPr>
          <w:rFonts w:eastAsia="MS Mincho" w:cs="Arial"/>
          <w:b/>
          <w:szCs w:val="24"/>
          <w:u w:val="single"/>
          <w:lang w:val="es-MX" w:eastAsia="es-ES"/>
        </w:rPr>
        <w:t>un juicio de valor</w:t>
      </w:r>
      <w:r w:rsidRPr="002D4CD4">
        <w:rPr>
          <w:rFonts w:eastAsia="MS Mincho" w:cs="Arial"/>
          <w:szCs w:val="24"/>
          <w:lang w:val="es-MX" w:eastAsia="es-ES"/>
        </w:rPr>
        <w:t xml:space="preserve"> referente a un cuestionamiento realizado, los cuales, al constituir interrogantes, inquietudes y manifestaciones se satisfacen vía derecho de petición, y no así, a través del ejercicio del derecho a acceder a información pública.</w:t>
      </w:r>
    </w:p>
    <w:p w14:paraId="7E573CEC" w14:textId="77777777" w:rsidR="003E21D1" w:rsidRPr="002D4CD4" w:rsidRDefault="003E21D1" w:rsidP="003E21D1">
      <w:pPr>
        <w:ind w:right="49"/>
        <w:contextualSpacing/>
        <w:rPr>
          <w:rFonts w:eastAsia="MS Mincho" w:cs="Arial"/>
          <w:szCs w:val="24"/>
          <w:lang w:val="es-MX" w:eastAsia="es-ES"/>
        </w:rPr>
      </w:pPr>
    </w:p>
    <w:p w14:paraId="58430B89" w14:textId="73C92B22" w:rsidR="00AE46CF" w:rsidRPr="002D4CD4" w:rsidRDefault="003E21D1" w:rsidP="003E21D1">
      <w:pPr>
        <w:rPr>
          <w:rFonts w:eastAsia="Palatino Linotype" w:cs="Palatino Linotype"/>
          <w:iCs/>
          <w:sz w:val="22"/>
          <w:lang w:eastAsia="es-ES"/>
        </w:rPr>
      </w:pPr>
      <w:r w:rsidRPr="002D4CD4">
        <w:rPr>
          <w:rFonts w:eastAsia="MS Mincho" w:cs="Arial"/>
          <w:color w:val="000000"/>
          <w:szCs w:val="24"/>
          <w:lang w:val="es-MX" w:eastAsia="es-ES"/>
        </w:rPr>
        <w:t xml:space="preserve">Entonces, al tratarse de un derecho de petición estamos en presencia de una consulta que se aleja del derecho de acceso a la información pública, bajo esas consideraciones, se afirma que en el recurso de revisión sujeto a estudio se actualiza la hipótesis jurídica citada, toda vez que quedó probado que la solicitud de acceso a la información que promovió la parte </w:t>
      </w:r>
      <w:r w:rsidRPr="002D4CD4">
        <w:rPr>
          <w:rFonts w:eastAsia="MS Mincho" w:cs="Arial"/>
          <w:b/>
          <w:color w:val="000000"/>
          <w:szCs w:val="24"/>
          <w:lang w:val="es-MX" w:eastAsia="es-ES"/>
        </w:rPr>
        <w:t>Recurrente</w:t>
      </w:r>
      <w:r w:rsidRPr="002D4CD4">
        <w:rPr>
          <w:rFonts w:eastAsia="MS Mincho" w:cs="Arial"/>
          <w:color w:val="000000"/>
          <w:szCs w:val="24"/>
          <w:lang w:val="es-MX" w:eastAsia="es-ES"/>
        </w:rPr>
        <w:t xml:space="preserve"> corresponde al ejercicio de un derecho de petición y no al derecho de acceso a la información pública. Por lo que, dicha inconformidad no será parte del estudio correspondiente en la presente resolución.</w:t>
      </w:r>
    </w:p>
    <w:p w14:paraId="3F92A2D8" w14:textId="77777777" w:rsidR="00176D8E" w:rsidRPr="002D4CD4" w:rsidRDefault="00176D8E" w:rsidP="001748CB">
      <w:pPr>
        <w:rPr>
          <w:rFonts w:eastAsiaTheme="minorHAnsi" w:cstheme="minorBidi"/>
          <w:szCs w:val="24"/>
          <w:lang w:eastAsia="en-US"/>
        </w:rPr>
      </w:pPr>
    </w:p>
    <w:p w14:paraId="3EE81C47" w14:textId="12EED3AF" w:rsidR="003E21D1" w:rsidRPr="002D4CD4" w:rsidRDefault="003E21D1" w:rsidP="003E21D1">
      <w:pPr>
        <w:tabs>
          <w:tab w:val="left" w:pos="709"/>
        </w:tabs>
        <w:contextualSpacing/>
        <w:rPr>
          <w:rFonts w:eastAsia="Palatino Linotype" w:cs="Palatino Linotype"/>
          <w:lang w:val="es-MX"/>
        </w:rPr>
      </w:pPr>
      <w:r w:rsidRPr="002D4CD4">
        <w:rPr>
          <w:rFonts w:eastAsia="Palatino Linotype" w:cs="Palatino Linotype"/>
          <w:lang w:val="es-MX"/>
        </w:rPr>
        <w:t xml:space="preserve">Ahora bien, en cuanto a las </w:t>
      </w:r>
      <w:r w:rsidRPr="002D4CD4">
        <w:rPr>
          <w:rFonts w:eastAsia="Palatino Linotype" w:cs="Palatino Linotype"/>
          <w:b/>
          <w:color w:val="000000" w:themeColor="text1"/>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razones o motivos de la inconformidad</w:t>
      </w:r>
      <w:r w:rsidRPr="002D4CD4">
        <w:rPr>
          <w:rFonts w:eastAsia="Palatino Linotype" w:cs="Palatino Linotype"/>
          <w:color w:val="000000" w:themeColor="text1"/>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D4CD4">
        <w:rPr>
          <w:rFonts w:eastAsia="Palatino Linotype" w:cs="Palatino Linotype"/>
          <w:lang w:val="es-MX"/>
        </w:rPr>
        <w:t xml:space="preserve">vertidos por la parte </w:t>
      </w:r>
      <w:r w:rsidRPr="002D4CD4">
        <w:rPr>
          <w:rFonts w:eastAsia="Palatino Linotype" w:cs="Palatino Linotype"/>
          <w:b/>
          <w:lang w:val="es-MX"/>
        </w:rPr>
        <w:t>Recurrente</w:t>
      </w:r>
      <w:r w:rsidRPr="002D4CD4">
        <w:rPr>
          <w:rFonts w:eastAsia="Palatino Linotype" w:cs="Palatino Linotype"/>
          <w:lang w:val="es-MX"/>
        </w:rPr>
        <w:t xml:space="preserve">, indicó que, </w:t>
      </w:r>
      <w:r w:rsidRPr="002D4CD4">
        <w:rPr>
          <w:rFonts w:eastAsia="Palatino Linotype" w:cs="Palatino Linotype"/>
          <w:i/>
          <w:iCs/>
          <w:lang w:val="es-MX"/>
        </w:rPr>
        <w:t>“la negativa a la infomación, ya que debe existir un prounciamiento ante mis diversas quejas”</w:t>
      </w:r>
      <w:r w:rsidRPr="002D4CD4">
        <w:rPr>
          <w:rFonts w:eastAsia="Palatino Linotype" w:cs="Palatino Linotype"/>
          <w:lang w:val="es-MX"/>
        </w:rPr>
        <w:t xml:space="preserve"> (Sic). </w:t>
      </w:r>
    </w:p>
    <w:p w14:paraId="6991A296" w14:textId="77777777" w:rsidR="003E21D1" w:rsidRPr="002D4CD4" w:rsidRDefault="003E21D1" w:rsidP="003E21D1">
      <w:pPr>
        <w:tabs>
          <w:tab w:val="left" w:pos="709"/>
        </w:tabs>
        <w:contextualSpacing/>
        <w:rPr>
          <w:rFonts w:eastAsia="Palatino Linotype" w:cs="Palatino Linotype"/>
          <w:lang w:val="es-MX"/>
        </w:rPr>
      </w:pPr>
    </w:p>
    <w:p w14:paraId="131749AF" w14:textId="77777777" w:rsidR="003E21D1" w:rsidRPr="002D4CD4" w:rsidRDefault="003E21D1" w:rsidP="003E21D1">
      <w:pPr>
        <w:autoSpaceDE w:val="0"/>
        <w:autoSpaceDN w:val="0"/>
        <w:adjustRightInd w:val="0"/>
        <w:rPr>
          <w:rFonts w:cs="Arial"/>
        </w:rPr>
      </w:pPr>
      <w:r w:rsidRPr="002D4CD4">
        <w:rPr>
          <w:rFonts w:cs="Arial"/>
        </w:rPr>
        <w:t xml:space="preserve">Por lo que, se advierte </w:t>
      </w:r>
      <w:r w:rsidRPr="002D4CD4">
        <w:rPr>
          <w:b/>
          <w:u w:val="single"/>
          <w:lang w:val="es-MX"/>
        </w:rPr>
        <w:t xml:space="preserve">que el particular no expresa razonamientos concretos que permitieran a analizar si, efectivamente, el Sujeto Obligado violentó el derecho de </w:t>
      </w:r>
      <w:r w:rsidRPr="002D4CD4">
        <w:rPr>
          <w:b/>
          <w:u w:val="single"/>
          <w:lang w:val="es-MX"/>
        </w:rPr>
        <w:lastRenderedPageBreak/>
        <w:t>acceso a la información del particular</w:t>
      </w:r>
      <w:r w:rsidRPr="002D4CD4">
        <w:rPr>
          <w:lang w:val="es-MX"/>
        </w:rPr>
        <w:t>, para mayor abundamiento es aplicable la Jurisprudencia con número de registro 173593 de la Novena Época, visible en el Semanario Judicial de la Federación y su Gaceta Tomo XXV, de enero de 2007, tesis I.4o.A. j/48 en materia común, en la que se establece lo siguiente:</w:t>
      </w:r>
    </w:p>
    <w:p w14:paraId="7F727558" w14:textId="77777777" w:rsidR="003E21D1" w:rsidRPr="002D4CD4" w:rsidRDefault="003E21D1" w:rsidP="003E21D1">
      <w:pPr>
        <w:rPr>
          <w:lang w:val="es-MX"/>
        </w:rPr>
      </w:pPr>
    </w:p>
    <w:p w14:paraId="650CA8B4" w14:textId="77777777" w:rsidR="003E21D1" w:rsidRPr="002D4CD4" w:rsidRDefault="003E21D1" w:rsidP="003E21D1">
      <w:pPr>
        <w:ind w:left="567" w:right="567"/>
        <w:rPr>
          <w:b/>
          <w:i/>
          <w:sz w:val="22"/>
          <w:lang w:val="es-MX"/>
        </w:rPr>
      </w:pPr>
      <w:r w:rsidRPr="002D4CD4">
        <w:rPr>
          <w:b/>
          <w:i/>
          <w:sz w:val="22"/>
          <w:lang w:val="es-MX"/>
        </w:rPr>
        <w:t>CONCEPTOS DE VIOLACIÓN O AGRAVIOS. SON INOPERANTES CUANDO LOS ARGUMENTOS EXPUESTOS POR EL QUEJOSO O EL RECURRENTE SON AMBIGUOS Y SUPERFICIALES.</w:t>
      </w:r>
    </w:p>
    <w:p w14:paraId="31B0E56C" w14:textId="77777777" w:rsidR="003E21D1" w:rsidRPr="002D4CD4" w:rsidRDefault="003E21D1" w:rsidP="003E21D1">
      <w:pPr>
        <w:ind w:left="567" w:right="567"/>
        <w:rPr>
          <w:i/>
          <w:sz w:val="22"/>
          <w:lang w:val="es-MX"/>
        </w:rPr>
      </w:pPr>
    </w:p>
    <w:p w14:paraId="6A5E2684" w14:textId="77777777" w:rsidR="003E21D1" w:rsidRPr="002D4CD4" w:rsidRDefault="003E21D1" w:rsidP="003E21D1">
      <w:pPr>
        <w:ind w:left="567" w:right="567"/>
        <w:rPr>
          <w:i/>
          <w:sz w:val="22"/>
          <w:lang w:val="es-MX"/>
        </w:rPr>
      </w:pPr>
      <w:r w:rsidRPr="002D4CD4">
        <w:rPr>
          <w:i/>
          <w:sz w:val="22"/>
          <w:lang w:val="es-MX"/>
        </w:rPr>
        <w:t xml:space="preserve">Los actos de autoridad y las sentencias están investidos de una presunción de validez que debe ser destruida. Por tanto, </w:t>
      </w:r>
      <w:r w:rsidRPr="002D4CD4">
        <w:rPr>
          <w:b/>
          <w:i/>
          <w:sz w:val="22"/>
          <w:u w:val="single"/>
          <w:lang w:val="es-MX"/>
        </w:rPr>
        <w:t>cuando lo expuesto por la parte quejosa o el recurrente es ambiguo y superficial, en tanto que no señala ni concreta algún razonamiento capaz de ser analizado, tal pretensión de invalidez es inatendible, en cuanto no logra construir y proponer la causa de pedir, en la medida que elude referirse al fundamento, razones decisorias o argumentos y al porqué de su reclamación</w:t>
      </w:r>
      <w:r w:rsidRPr="002D4CD4">
        <w:rPr>
          <w:i/>
          <w:sz w:val="22"/>
          <w:lang w:val="es-MX"/>
        </w:rPr>
        <w:t xml:space="preserve">. Así, tal deficiencia revela una falta de pertinencia entre lo pretendido y las razones aportadas que, por ende, no son idóneas ni justificadas para colegir y concluir lo pedido. Por consiguiente, los argumentos o causa de pedir que se expresen en los conceptos de violación de la demanda de amparo o en los agravios de la revisión deben, invariablemente, estar dirigidos a descalificar y evidenciar la ilegalidad de las consideraciones en que se sustenta el acto reclamado, porque de no ser así, las manifestaciones que se viertan no podrán ser analizadas por el órgano colegiado y deberán calificarse de inoperantes, ya que se está ante argumentos non sequitur para obtener una declaratoria de invalidez. </w:t>
      </w:r>
    </w:p>
    <w:p w14:paraId="38F87E54" w14:textId="77777777" w:rsidR="003E21D1" w:rsidRPr="002D4CD4" w:rsidRDefault="003E21D1" w:rsidP="003E21D1">
      <w:pPr>
        <w:pStyle w:val="Sinespaciado"/>
      </w:pPr>
    </w:p>
    <w:p w14:paraId="30133754" w14:textId="77777777" w:rsidR="003E21D1" w:rsidRPr="002D4CD4" w:rsidRDefault="003E21D1" w:rsidP="003E21D1">
      <w:pPr>
        <w:ind w:left="567" w:right="567"/>
        <w:rPr>
          <w:i/>
          <w:sz w:val="20"/>
          <w:lang w:val="es-MX"/>
        </w:rPr>
      </w:pPr>
      <w:r w:rsidRPr="002D4CD4">
        <w:rPr>
          <w:i/>
          <w:sz w:val="20"/>
          <w:lang w:val="es-MX"/>
        </w:rPr>
        <w:t>CUARTO TRIBUNAL COLEGIADO EN MATERIA ADMINISTRATIVA DEL PRIMER CIRCUITO.</w:t>
      </w:r>
    </w:p>
    <w:p w14:paraId="6C3E710C" w14:textId="77777777" w:rsidR="003E21D1" w:rsidRPr="002D4CD4" w:rsidRDefault="003E21D1" w:rsidP="003E21D1">
      <w:pPr>
        <w:pStyle w:val="Sinespaciado"/>
      </w:pPr>
    </w:p>
    <w:p w14:paraId="3283C9E7" w14:textId="77777777" w:rsidR="003E21D1" w:rsidRPr="002D4CD4" w:rsidRDefault="003E21D1" w:rsidP="003E21D1">
      <w:pPr>
        <w:ind w:left="567" w:right="567"/>
        <w:rPr>
          <w:i/>
          <w:sz w:val="20"/>
          <w:lang w:val="es-MX"/>
        </w:rPr>
      </w:pPr>
      <w:r w:rsidRPr="002D4CD4">
        <w:rPr>
          <w:i/>
          <w:sz w:val="20"/>
          <w:lang w:val="es-MX"/>
        </w:rPr>
        <w:t xml:space="preserve">Amparo en revisión 43/2006. Juan Silva Rodríguez y otros. 22 de febrero de 2006. Unanimidad de votos. Ponente: Jean Claude Tron Petit. Secretaria: Claudia Patricia Peraza Espinoza. </w:t>
      </w:r>
    </w:p>
    <w:p w14:paraId="04E5762B" w14:textId="77777777" w:rsidR="003E21D1" w:rsidRPr="002D4CD4" w:rsidRDefault="003E21D1" w:rsidP="003E21D1">
      <w:pPr>
        <w:ind w:left="567" w:right="567"/>
        <w:rPr>
          <w:i/>
          <w:sz w:val="20"/>
          <w:lang w:val="es-MX"/>
        </w:rPr>
      </w:pPr>
    </w:p>
    <w:p w14:paraId="71F2FB87" w14:textId="77777777" w:rsidR="003E21D1" w:rsidRPr="002D4CD4" w:rsidRDefault="003E21D1" w:rsidP="003E21D1">
      <w:pPr>
        <w:ind w:left="567" w:right="567"/>
        <w:rPr>
          <w:i/>
          <w:sz w:val="20"/>
          <w:lang w:val="es-MX"/>
        </w:rPr>
      </w:pPr>
      <w:r w:rsidRPr="002D4CD4">
        <w:rPr>
          <w:i/>
          <w:sz w:val="20"/>
          <w:lang w:val="es-MX"/>
        </w:rPr>
        <w:t xml:space="preserve">Amparo directo 443/2005. Servicios Corporativos Cosmos, S.A. de C.V. 1o. de marzo de 2006. Unanimidad de votos. Ponente: Jean Claude Tron Petit. Secretario: Alfredo A. Martínez Jiménez. </w:t>
      </w:r>
    </w:p>
    <w:p w14:paraId="11A854D2" w14:textId="77777777" w:rsidR="003E21D1" w:rsidRPr="002D4CD4" w:rsidRDefault="003E21D1" w:rsidP="003E21D1">
      <w:pPr>
        <w:pStyle w:val="Sinespaciado"/>
      </w:pPr>
    </w:p>
    <w:p w14:paraId="01CAA9A0" w14:textId="77777777" w:rsidR="003E21D1" w:rsidRPr="002D4CD4" w:rsidRDefault="003E21D1" w:rsidP="003E21D1">
      <w:pPr>
        <w:ind w:left="567" w:right="567"/>
        <w:rPr>
          <w:i/>
          <w:sz w:val="20"/>
          <w:lang w:val="es-MX"/>
        </w:rPr>
      </w:pPr>
      <w:r w:rsidRPr="002D4CD4">
        <w:rPr>
          <w:i/>
          <w:sz w:val="20"/>
          <w:lang w:val="es-MX"/>
        </w:rPr>
        <w:t xml:space="preserve">Amparo directo 125/2006. Víctor Hugo Reyes Monterrubio. 31 de mayo de 2006. Unanimidad de votos. Ponente: Jean Claude Tron Petit. Secretario: Alfredo A. Martínez Jiménez. </w:t>
      </w:r>
    </w:p>
    <w:p w14:paraId="56DA0E7B" w14:textId="77777777" w:rsidR="003E21D1" w:rsidRPr="002D4CD4" w:rsidRDefault="003E21D1" w:rsidP="003E21D1">
      <w:pPr>
        <w:pStyle w:val="Sinespaciado"/>
      </w:pPr>
    </w:p>
    <w:p w14:paraId="066A56BC" w14:textId="77777777" w:rsidR="003E21D1" w:rsidRPr="002D4CD4" w:rsidRDefault="003E21D1" w:rsidP="003E21D1">
      <w:pPr>
        <w:ind w:left="567" w:right="567"/>
        <w:rPr>
          <w:i/>
          <w:sz w:val="20"/>
          <w:lang w:val="es-MX"/>
        </w:rPr>
      </w:pPr>
      <w:r w:rsidRPr="002D4CD4">
        <w:rPr>
          <w:i/>
          <w:sz w:val="20"/>
          <w:lang w:val="es-MX"/>
        </w:rPr>
        <w:t xml:space="preserve">Incidente de suspensión (revisión) 247/2006. María del Rosario Ortiz Becerra. 29 de junio de 2006. Unanimidad de votos. Ponente: Alfredo A. Martínez Jiménez, secretario de tribunal autorizado por la Comisión de Carrera Judicial del Consejo de la Judicatura Federal para desempeñar las funciones de Magistrado. Secretaria: Alma Flores Rodríguez. </w:t>
      </w:r>
    </w:p>
    <w:p w14:paraId="388E30CE" w14:textId="77777777" w:rsidR="003E21D1" w:rsidRPr="002D4CD4" w:rsidRDefault="003E21D1" w:rsidP="003E21D1">
      <w:pPr>
        <w:pStyle w:val="Sinespaciado"/>
      </w:pPr>
    </w:p>
    <w:p w14:paraId="41F325C1" w14:textId="77777777" w:rsidR="003E21D1" w:rsidRPr="002D4CD4" w:rsidRDefault="003E21D1" w:rsidP="003E21D1">
      <w:pPr>
        <w:ind w:left="567" w:right="567"/>
        <w:rPr>
          <w:sz w:val="20"/>
          <w:lang w:val="es-MX"/>
        </w:rPr>
      </w:pPr>
      <w:r w:rsidRPr="002D4CD4">
        <w:rPr>
          <w:i/>
          <w:sz w:val="20"/>
          <w:lang w:val="es-MX"/>
        </w:rPr>
        <w:t>Incidente de suspensión (revisión) 380/2006. Director General Jurídico y de Gobierno en la Delegación Tlalpan. 11 de octubre de 2006. Unanimidad de votos. Ponente: Jesús Antonio Nazar Sevilla. Secretaria: Indira Martínez Fernández.</w:t>
      </w:r>
    </w:p>
    <w:p w14:paraId="27FC2B91" w14:textId="77777777" w:rsidR="003E21D1" w:rsidRPr="002D4CD4" w:rsidRDefault="003E21D1" w:rsidP="003E21D1">
      <w:pPr>
        <w:rPr>
          <w:lang w:val="es-MX"/>
        </w:rPr>
      </w:pPr>
    </w:p>
    <w:p w14:paraId="102013F9" w14:textId="77777777" w:rsidR="003E21D1" w:rsidRPr="002D4CD4" w:rsidRDefault="003E21D1" w:rsidP="003E21D1">
      <w:pPr>
        <w:rPr>
          <w:lang w:val="es-MX"/>
        </w:rPr>
      </w:pPr>
      <w:r w:rsidRPr="002D4CD4">
        <w:rPr>
          <w:lang w:val="es-MX"/>
        </w:rPr>
        <w:t>De la misma forma, es aplicable la siguiente Tesis Aislada, número de registro 230923 de la Octava Época, que puede consultarse en el Semanario Judicial de la Federación Tomo I, Segunda Parte, enero – junio de 1988 en materia común, en la que se dispone lo siguiente:</w:t>
      </w:r>
    </w:p>
    <w:p w14:paraId="39AAF712" w14:textId="77777777" w:rsidR="003E21D1" w:rsidRPr="002D4CD4" w:rsidRDefault="003E21D1" w:rsidP="003E21D1">
      <w:pPr>
        <w:rPr>
          <w:lang w:val="es-MX"/>
        </w:rPr>
      </w:pPr>
    </w:p>
    <w:p w14:paraId="6ED54F8B" w14:textId="77777777" w:rsidR="003E21D1" w:rsidRPr="002D4CD4" w:rsidRDefault="003E21D1" w:rsidP="003E21D1">
      <w:pPr>
        <w:ind w:left="567" w:right="567"/>
        <w:rPr>
          <w:b/>
          <w:i/>
          <w:sz w:val="22"/>
          <w:lang w:val="es-MX"/>
        </w:rPr>
      </w:pPr>
      <w:r w:rsidRPr="002D4CD4">
        <w:rPr>
          <w:b/>
          <w:i/>
          <w:sz w:val="22"/>
          <w:lang w:val="es-MX"/>
        </w:rPr>
        <w:t>AGRAVIOS, LO QUE DEBE CONSIDERARSE COMO TALES</w:t>
      </w:r>
    </w:p>
    <w:p w14:paraId="085977D1" w14:textId="77777777" w:rsidR="003E21D1" w:rsidRPr="002D4CD4" w:rsidRDefault="003E21D1" w:rsidP="003E21D1">
      <w:pPr>
        <w:ind w:left="567" w:right="567"/>
        <w:rPr>
          <w:i/>
          <w:sz w:val="22"/>
          <w:lang w:val="es-MX"/>
        </w:rPr>
      </w:pPr>
      <w:r w:rsidRPr="002D4CD4">
        <w:rPr>
          <w:i/>
          <w:sz w:val="22"/>
          <w:lang w:val="es-MX"/>
        </w:rPr>
        <w:t xml:space="preserve">Si los agravios se concretan a expresar que la sentencia que se impugna es contraria a intereses jurídicos y que causa daño de difícil reparación, estas expresiones deben desestimarse como tales, ya que no razonan contra los fundamentos del fallo que atacan, pues no pueden </w:t>
      </w:r>
      <w:r w:rsidRPr="002D4CD4">
        <w:rPr>
          <w:i/>
          <w:sz w:val="22"/>
          <w:lang w:val="es-MX"/>
        </w:rPr>
        <w:lastRenderedPageBreak/>
        <w:t xml:space="preserve">considerarse como agravios la simple manifestación u opinión del recurrente de inconformidad con el sentido de la sentencia recurrida por considerarla ilegal, ya que él mismo debe impugnar con razonamientos lo que la hayan fundado. </w:t>
      </w:r>
    </w:p>
    <w:p w14:paraId="6B564B30" w14:textId="77777777" w:rsidR="003E21D1" w:rsidRPr="002D4CD4" w:rsidRDefault="003E21D1" w:rsidP="003E21D1">
      <w:pPr>
        <w:ind w:left="567" w:right="567"/>
        <w:rPr>
          <w:i/>
          <w:sz w:val="22"/>
          <w:lang w:val="es-MX"/>
        </w:rPr>
      </w:pPr>
    </w:p>
    <w:p w14:paraId="688F6E77" w14:textId="77777777" w:rsidR="003E21D1" w:rsidRPr="002D4CD4" w:rsidRDefault="003E21D1" w:rsidP="003E21D1">
      <w:pPr>
        <w:ind w:left="567" w:right="567"/>
        <w:rPr>
          <w:i/>
          <w:sz w:val="20"/>
          <w:lang w:val="es-MX"/>
        </w:rPr>
      </w:pPr>
      <w:r w:rsidRPr="002D4CD4">
        <w:rPr>
          <w:i/>
          <w:sz w:val="20"/>
          <w:lang w:val="es-MX"/>
        </w:rPr>
        <w:t>PRIMER TRIBUNAL COLEGIADO DEL SEPTIMO CIRCUITO.</w:t>
      </w:r>
    </w:p>
    <w:p w14:paraId="618DB926" w14:textId="77777777" w:rsidR="003E21D1" w:rsidRPr="002D4CD4" w:rsidRDefault="003E21D1" w:rsidP="003E21D1">
      <w:pPr>
        <w:ind w:left="567" w:right="567"/>
        <w:rPr>
          <w:sz w:val="20"/>
          <w:lang w:val="es-MX"/>
        </w:rPr>
      </w:pPr>
      <w:r w:rsidRPr="002D4CD4">
        <w:rPr>
          <w:i/>
          <w:sz w:val="20"/>
          <w:lang w:val="es-MX"/>
        </w:rPr>
        <w:t>Incidente 563/87. Jorge Orlando Cuallo. 20 de enero de 1988. Unanimidad de votos. Ponente: Tomás Enrique Ochoa Moguel. Secretario: Héctor Riveros Caraza.</w:t>
      </w:r>
    </w:p>
    <w:p w14:paraId="1504D28E" w14:textId="77777777" w:rsidR="003E21D1" w:rsidRPr="002D4CD4" w:rsidRDefault="003E21D1" w:rsidP="003E21D1">
      <w:pPr>
        <w:rPr>
          <w:lang w:val="es-MX" w:eastAsia="en-US"/>
        </w:rPr>
      </w:pPr>
    </w:p>
    <w:p w14:paraId="750E4CB4" w14:textId="77777777" w:rsidR="003E21D1" w:rsidRPr="002D4CD4" w:rsidRDefault="003E21D1" w:rsidP="003E21D1">
      <w:pPr>
        <w:tabs>
          <w:tab w:val="left" w:pos="709"/>
        </w:tabs>
        <w:contextualSpacing/>
        <w:rPr>
          <w:rFonts w:eastAsia="Palatino Linotype" w:cs="Palatino Linotype"/>
        </w:rPr>
      </w:pPr>
      <w:r w:rsidRPr="002D4CD4">
        <w:rPr>
          <w:rFonts w:eastAsia="Palatino Linotype" w:cs="Palatino Linotype"/>
        </w:rPr>
        <w:t xml:space="preserve">En ese sentido, tomando en cuenta que toda la información generada, poseída o administrada por los sujetos obligados es pública, y que los sujetos obligados sólo están constreñidos a proporcionar la información que se les requiera </w:t>
      </w:r>
      <w:r w:rsidRPr="002D4CD4">
        <w:rPr>
          <w:rFonts w:eastAsia="Palatino Linotype" w:cs="Palatino Linotype"/>
          <w:b/>
        </w:rPr>
        <w:t>y que obre en sus archivos y en el estado en el que esta se encuentre</w:t>
      </w:r>
      <w:r w:rsidRPr="002D4CD4">
        <w:rPr>
          <w:rFonts w:eastAsia="Palatino Linotype" w:cs="Palatino Linotype"/>
        </w:rPr>
        <w:t xml:space="preserve">, sin estar obligados a presentarla conforme al interés del solicitante ni a generarla, resumirla, efectuar cálculos o practicar investigaciones. </w:t>
      </w:r>
    </w:p>
    <w:p w14:paraId="40A17B4B" w14:textId="77777777" w:rsidR="003E21D1" w:rsidRPr="002D4CD4" w:rsidRDefault="003E21D1" w:rsidP="003E21D1">
      <w:pPr>
        <w:tabs>
          <w:tab w:val="left" w:pos="709"/>
        </w:tabs>
        <w:contextualSpacing/>
        <w:rPr>
          <w:rFonts w:eastAsia="Palatino Linotype" w:cs="Palatino Linotype"/>
        </w:rPr>
      </w:pPr>
    </w:p>
    <w:p w14:paraId="0E03C74A" w14:textId="77777777" w:rsidR="003E21D1" w:rsidRPr="002D4CD4" w:rsidRDefault="003E21D1" w:rsidP="003E21D1">
      <w:pPr>
        <w:tabs>
          <w:tab w:val="left" w:pos="709"/>
        </w:tabs>
        <w:contextualSpacing/>
        <w:rPr>
          <w:rFonts w:eastAsia="Palatino Linotype" w:cs="Palatino Linotype"/>
          <w:lang w:val="es-MX"/>
        </w:rPr>
      </w:pPr>
      <w:r w:rsidRPr="002D4CD4">
        <w:rPr>
          <w:rFonts w:eastAsia="Palatino Linotype" w:cs="Palatino Linotype"/>
          <w:lang w:val="es-MX"/>
        </w:rPr>
        <w:t xml:space="preserve">Por lo que, implica que para satisfacer el derecho de acceso a la información </w:t>
      </w:r>
      <w:r w:rsidRPr="002D4CD4">
        <w:rPr>
          <w:rFonts w:eastAsia="Palatino Linotype" w:cs="Palatino Linotype"/>
          <w:b/>
          <w:lang w:val="es-MX"/>
        </w:rPr>
        <w:t>los sujetos obligados deberán entregar la información que hayan generado con anterioridad a las solicitudes de información</w:t>
      </w:r>
      <w:r w:rsidRPr="002D4CD4">
        <w:rPr>
          <w:rFonts w:eastAsia="Palatino Linotype" w:cs="Palatino Linotype"/>
          <w:lang w:val="es-MX"/>
        </w:rPr>
        <w:t xml:space="preserve"> y que conste en algún documento, en el estado en el que ésta se encuentre en sus archivos.</w:t>
      </w:r>
    </w:p>
    <w:p w14:paraId="42010998" w14:textId="77777777" w:rsidR="003E21D1" w:rsidRPr="002D4CD4" w:rsidRDefault="003E21D1" w:rsidP="003E21D1">
      <w:pPr>
        <w:tabs>
          <w:tab w:val="left" w:pos="709"/>
        </w:tabs>
        <w:contextualSpacing/>
        <w:rPr>
          <w:rFonts w:eastAsia="Palatino Linotype" w:cs="Palatino Linotype"/>
        </w:rPr>
      </w:pPr>
    </w:p>
    <w:p w14:paraId="3CD9F066" w14:textId="77777777" w:rsidR="003E21D1" w:rsidRPr="002D4CD4" w:rsidRDefault="003E21D1" w:rsidP="003E21D1">
      <w:pPr>
        <w:rPr>
          <w:rFonts w:cs="Arial"/>
        </w:rPr>
      </w:pPr>
      <w:r w:rsidRPr="002D4CD4">
        <w:rPr>
          <w:rFonts w:cs="Arial"/>
        </w:rPr>
        <w:t xml:space="preserve">Así las cosas, es necesario hacer del conocimiento del Particular que, de la simple lectura a su Recurso de Revisión, se desprende que el Recurso de Revisión que nos ocupa, no actualiza ninguno de los supuestos previstos en la Ley de la materia conforme a las actuaciones que obran en el expediente electrónico formado en el Sistema de Acceso a la Información Mexiquense </w:t>
      </w:r>
      <w:r w:rsidRPr="002D4CD4">
        <w:rPr>
          <w:rFonts w:cs="Arial"/>
          <w:b/>
        </w:rPr>
        <w:t>(SAIMEX)</w:t>
      </w:r>
      <w:r w:rsidRPr="002D4CD4">
        <w:rPr>
          <w:rFonts w:cs="Arial"/>
        </w:rPr>
        <w:t>.</w:t>
      </w:r>
    </w:p>
    <w:p w14:paraId="0FE84D47" w14:textId="77777777" w:rsidR="003E21D1" w:rsidRPr="002D4CD4" w:rsidRDefault="003E21D1" w:rsidP="003E21D1">
      <w:pPr>
        <w:autoSpaceDE w:val="0"/>
        <w:autoSpaceDN w:val="0"/>
        <w:adjustRightInd w:val="0"/>
        <w:rPr>
          <w:rFonts w:eastAsiaTheme="minorHAnsi" w:cs="Arial"/>
          <w:lang w:val="es-MX" w:eastAsia="en-US"/>
        </w:rPr>
      </w:pPr>
      <w:r w:rsidRPr="002D4CD4">
        <w:rPr>
          <w:rFonts w:eastAsiaTheme="minorHAnsi" w:cs="Arial"/>
          <w:lang w:val="es-MX" w:eastAsia="en-US"/>
        </w:rPr>
        <w:lastRenderedPageBreak/>
        <w:t>Hasta lo aquí expuesto, se advierte que se actualiza la hipótesis prevista en el artículo 191, fracción VI, de la Ley de Transparencia y Acceso a la Información Pública del Estado de México y Municipios en vigor, que a la letra establece lo siguiente:</w:t>
      </w:r>
    </w:p>
    <w:p w14:paraId="5DE95690" w14:textId="77777777" w:rsidR="003E21D1" w:rsidRPr="002D4CD4" w:rsidRDefault="003E21D1" w:rsidP="003E21D1">
      <w:pPr>
        <w:autoSpaceDE w:val="0"/>
        <w:autoSpaceDN w:val="0"/>
        <w:adjustRightInd w:val="0"/>
        <w:rPr>
          <w:rFonts w:eastAsiaTheme="minorHAnsi" w:cs="Arial"/>
          <w:lang w:val="es-MX" w:eastAsia="en-US"/>
        </w:rPr>
      </w:pPr>
    </w:p>
    <w:p w14:paraId="5BAAADE0" w14:textId="77777777" w:rsidR="003E21D1" w:rsidRPr="002D4CD4" w:rsidRDefault="003E21D1" w:rsidP="003E21D1">
      <w:pPr>
        <w:autoSpaceDE w:val="0"/>
        <w:autoSpaceDN w:val="0"/>
        <w:adjustRightInd w:val="0"/>
        <w:ind w:left="567" w:right="616"/>
        <w:rPr>
          <w:rFonts w:eastAsiaTheme="minorHAnsi" w:cs="Arial"/>
          <w:i/>
          <w:sz w:val="22"/>
          <w:lang w:val="es-MX" w:eastAsia="en-US"/>
        </w:rPr>
      </w:pPr>
      <w:r w:rsidRPr="002D4CD4">
        <w:rPr>
          <w:rFonts w:eastAsiaTheme="minorHAnsi" w:cs="Arial"/>
          <w:i/>
          <w:sz w:val="22"/>
          <w:lang w:val="es-MX" w:eastAsia="en-US"/>
        </w:rPr>
        <w:t>“</w:t>
      </w:r>
      <w:r w:rsidRPr="002D4CD4">
        <w:rPr>
          <w:rFonts w:eastAsiaTheme="minorHAnsi" w:cs="Arial"/>
          <w:b/>
          <w:i/>
          <w:sz w:val="22"/>
          <w:lang w:val="es-MX" w:eastAsia="en-US"/>
        </w:rPr>
        <w:t>Artículo 191</w:t>
      </w:r>
      <w:r w:rsidRPr="002D4CD4">
        <w:rPr>
          <w:rFonts w:eastAsiaTheme="minorHAnsi" w:cs="Arial"/>
          <w:i/>
          <w:sz w:val="22"/>
          <w:lang w:val="es-MX" w:eastAsia="en-US"/>
        </w:rPr>
        <w:t>. El recurso será desechado por improcedente cuando:</w:t>
      </w:r>
    </w:p>
    <w:p w14:paraId="3DDD42DE" w14:textId="77777777" w:rsidR="003E21D1" w:rsidRPr="002D4CD4" w:rsidRDefault="003E21D1" w:rsidP="003E21D1">
      <w:pPr>
        <w:autoSpaceDE w:val="0"/>
        <w:autoSpaceDN w:val="0"/>
        <w:adjustRightInd w:val="0"/>
        <w:ind w:left="567" w:right="616"/>
        <w:rPr>
          <w:rFonts w:eastAsiaTheme="minorHAnsi" w:cs="Arial"/>
          <w:i/>
          <w:sz w:val="22"/>
          <w:lang w:val="es-MX" w:eastAsia="en-US"/>
        </w:rPr>
      </w:pPr>
      <w:r w:rsidRPr="002D4CD4">
        <w:rPr>
          <w:rFonts w:eastAsiaTheme="minorHAnsi" w:cs="Arial"/>
          <w:i/>
          <w:sz w:val="22"/>
          <w:lang w:val="es-MX" w:eastAsia="en-US"/>
        </w:rPr>
        <w:t>(…)</w:t>
      </w:r>
    </w:p>
    <w:p w14:paraId="6C5B05FA" w14:textId="77777777" w:rsidR="003E21D1" w:rsidRPr="002D4CD4" w:rsidRDefault="003E21D1" w:rsidP="003E21D1">
      <w:pPr>
        <w:autoSpaceDE w:val="0"/>
        <w:autoSpaceDN w:val="0"/>
        <w:adjustRightInd w:val="0"/>
        <w:ind w:left="567" w:right="616"/>
        <w:rPr>
          <w:rFonts w:eastAsiaTheme="minorHAnsi" w:cs="Arial"/>
          <w:b/>
          <w:i/>
          <w:sz w:val="22"/>
          <w:lang w:val="es-MX" w:eastAsia="en-US"/>
        </w:rPr>
      </w:pPr>
      <w:r w:rsidRPr="002D4CD4">
        <w:rPr>
          <w:rFonts w:eastAsiaTheme="minorHAnsi" w:cs="Arial"/>
          <w:b/>
          <w:i/>
          <w:sz w:val="22"/>
          <w:lang w:val="es-MX" w:eastAsia="en-US"/>
        </w:rPr>
        <w:t xml:space="preserve">VI. </w:t>
      </w:r>
      <w:r w:rsidRPr="002D4CD4">
        <w:rPr>
          <w:rFonts w:eastAsiaTheme="minorHAnsi" w:cs="Arial"/>
          <w:bCs/>
          <w:i/>
          <w:sz w:val="22"/>
          <w:u w:val="single"/>
          <w:lang w:val="es-MX" w:eastAsia="en-US"/>
        </w:rPr>
        <w:t>Se trate de una consulta, o trámite en específico; y;</w:t>
      </w:r>
      <w:r w:rsidRPr="002D4CD4">
        <w:rPr>
          <w:rFonts w:eastAsiaTheme="minorHAnsi" w:cs="Arial"/>
          <w:b/>
          <w:i/>
          <w:sz w:val="22"/>
          <w:lang w:val="es-MX" w:eastAsia="en-US"/>
        </w:rPr>
        <w:t xml:space="preserve"> </w:t>
      </w:r>
    </w:p>
    <w:p w14:paraId="7B014506" w14:textId="77777777" w:rsidR="003E21D1" w:rsidRPr="002D4CD4" w:rsidRDefault="003E21D1" w:rsidP="003E21D1">
      <w:pPr>
        <w:autoSpaceDE w:val="0"/>
        <w:autoSpaceDN w:val="0"/>
        <w:adjustRightInd w:val="0"/>
        <w:ind w:left="567" w:right="616"/>
        <w:rPr>
          <w:rFonts w:eastAsiaTheme="minorHAnsi" w:cs="Arial"/>
          <w:i/>
          <w:sz w:val="22"/>
          <w:lang w:val="es-MX" w:eastAsia="en-US"/>
        </w:rPr>
      </w:pPr>
      <w:r w:rsidRPr="002D4CD4">
        <w:rPr>
          <w:rFonts w:eastAsiaTheme="minorHAnsi" w:cs="Arial"/>
          <w:i/>
          <w:sz w:val="22"/>
          <w:lang w:val="es-MX" w:eastAsia="en-US"/>
        </w:rPr>
        <w:t>(…)</w:t>
      </w:r>
    </w:p>
    <w:p w14:paraId="7AC1E519" w14:textId="77777777" w:rsidR="003E21D1" w:rsidRPr="002D4CD4" w:rsidRDefault="003E21D1" w:rsidP="003E21D1">
      <w:pPr>
        <w:autoSpaceDE w:val="0"/>
        <w:autoSpaceDN w:val="0"/>
        <w:adjustRightInd w:val="0"/>
        <w:rPr>
          <w:rFonts w:eastAsiaTheme="minorHAnsi" w:cs="Arial"/>
          <w:lang w:val="es-MX" w:eastAsia="en-US"/>
        </w:rPr>
      </w:pPr>
    </w:p>
    <w:p w14:paraId="7B7EDBE7" w14:textId="77777777" w:rsidR="003E21D1" w:rsidRPr="002D4CD4" w:rsidRDefault="003E21D1" w:rsidP="003E21D1">
      <w:pPr>
        <w:autoSpaceDE w:val="0"/>
        <w:autoSpaceDN w:val="0"/>
        <w:adjustRightInd w:val="0"/>
        <w:rPr>
          <w:rFonts w:cs="Arial"/>
        </w:rPr>
      </w:pPr>
      <w:r w:rsidRPr="002D4CD4">
        <w:rPr>
          <w:rFonts w:eastAsiaTheme="minorHAnsi" w:cs="Arial"/>
          <w:lang w:val="es-MX" w:eastAsia="en-US"/>
        </w:rPr>
        <w:t xml:space="preserve">En conclusión, la ley de la materia establece </w:t>
      </w:r>
      <w:r w:rsidRPr="002D4CD4">
        <w:rPr>
          <w:rFonts w:cs="Arial"/>
        </w:rPr>
        <w:t>en la fracción IV, del artículo 192, de la Ley de Transparencia vigente en la entidad, que a la letra establecen:</w:t>
      </w:r>
    </w:p>
    <w:p w14:paraId="4CC71571" w14:textId="77777777" w:rsidR="003E21D1" w:rsidRPr="002D4CD4" w:rsidRDefault="003E21D1" w:rsidP="003E21D1">
      <w:pPr>
        <w:autoSpaceDE w:val="0"/>
        <w:autoSpaceDN w:val="0"/>
        <w:adjustRightInd w:val="0"/>
        <w:rPr>
          <w:rFonts w:cs="Arial"/>
        </w:rPr>
      </w:pPr>
    </w:p>
    <w:p w14:paraId="0C8E78E1" w14:textId="77777777" w:rsidR="003E21D1" w:rsidRPr="002D4CD4" w:rsidRDefault="003E21D1" w:rsidP="003E21D1">
      <w:pPr>
        <w:autoSpaceDE w:val="0"/>
        <w:autoSpaceDN w:val="0"/>
        <w:adjustRightInd w:val="0"/>
        <w:ind w:left="708"/>
        <w:rPr>
          <w:i/>
          <w:sz w:val="22"/>
        </w:rPr>
      </w:pPr>
      <w:r w:rsidRPr="002D4CD4">
        <w:rPr>
          <w:i/>
          <w:sz w:val="22"/>
        </w:rPr>
        <w:t>“</w:t>
      </w:r>
      <w:r w:rsidRPr="002D4CD4">
        <w:rPr>
          <w:b/>
          <w:i/>
          <w:sz w:val="22"/>
        </w:rPr>
        <w:t xml:space="preserve">Artículo 192. </w:t>
      </w:r>
      <w:r w:rsidRPr="002D4CD4">
        <w:rPr>
          <w:b/>
          <w:i/>
          <w:sz w:val="22"/>
          <w:u w:val="single"/>
        </w:rPr>
        <w:t>El recurso será sobreseído, en todo o en parte, cuando una vez admitido, se actualicen alguno de los siguientes supuestos</w:t>
      </w:r>
      <w:r w:rsidRPr="002D4CD4">
        <w:rPr>
          <w:i/>
          <w:sz w:val="22"/>
        </w:rPr>
        <w:t>:</w:t>
      </w:r>
    </w:p>
    <w:p w14:paraId="50C007A2" w14:textId="77777777" w:rsidR="003E21D1" w:rsidRPr="002D4CD4" w:rsidRDefault="003E21D1" w:rsidP="003E21D1">
      <w:pPr>
        <w:autoSpaceDE w:val="0"/>
        <w:autoSpaceDN w:val="0"/>
        <w:adjustRightInd w:val="0"/>
        <w:ind w:left="708"/>
        <w:rPr>
          <w:i/>
          <w:sz w:val="22"/>
        </w:rPr>
      </w:pPr>
    </w:p>
    <w:p w14:paraId="71F1BF05" w14:textId="77777777" w:rsidR="003E21D1" w:rsidRPr="002D4CD4" w:rsidRDefault="003E21D1" w:rsidP="003E21D1">
      <w:pPr>
        <w:numPr>
          <w:ilvl w:val="0"/>
          <w:numId w:val="33"/>
        </w:numPr>
        <w:autoSpaceDE w:val="0"/>
        <w:autoSpaceDN w:val="0"/>
        <w:adjustRightInd w:val="0"/>
        <w:spacing w:line="240" w:lineRule="auto"/>
        <w:rPr>
          <w:i/>
          <w:sz w:val="22"/>
        </w:rPr>
      </w:pPr>
      <w:r w:rsidRPr="002D4CD4">
        <w:rPr>
          <w:i/>
          <w:sz w:val="22"/>
        </w:rPr>
        <w:t xml:space="preserve">El recurrente se desista expresamente del recurso; </w:t>
      </w:r>
    </w:p>
    <w:p w14:paraId="623A159B" w14:textId="77777777" w:rsidR="003E21D1" w:rsidRPr="002D4CD4" w:rsidRDefault="003E21D1" w:rsidP="003E21D1">
      <w:pPr>
        <w:numPr>
          <w:ilvl w:val="0"/>
          <w:numId w:val="33"/>
        </w:numPr>
        <w:autoSpaceDE w:val="0"/>
        <w:autoSpaceDN w:val="0"/>
        <w:adjustRightInd w:val="0"/>
        <w:spacing w:line="240" w:lineRule="auto"/>
        <w:rPr>
          <w:rFonts w:cs="Arial"/>
          <w:i/>
          <w:sz w:val="22"/>
        </w:rPr>
      </w:pPr>
      <w:r w:rsidRPr="002D4CD4">
        <w:rPr>
          <w:i/>
          <w:sz w:val="22"/>
        </w:rPr>
        <w:t xml:space="preserve">El recurrente fallezca o, tratándose de personas jurídicas colectivas, se disuelva; </w:t>
      </w:r>
    </w:p>
    <w:p w14:paraId="695BBFA3" w14:textId="77777777" w:rsidR="003E21D1" w:rsidRPr="002D4CD4" w:rsidRDefault="003E21D1" w:rsidP="003E21D1">
      <w:pPr>
        <w:numPr>
          <w:ilvl w:val="0"/>
          <w:numId w:val="33"/>
        </w:numPr>
        <w:autoSpaceDE w:val="0"/>
        <w:autoSpaceDN w:val="0"/>
        <w:adjustRightInd w:val="0"/>
        <w:spacing w:line="240" w:lineRule="auto"/>
        <w:rPr>
          <w:rFonts w:cs="Arial"/>
          <w:i/>
          <w:sz w:val="22"/>
        </w:rPr>
      </w:pPr>
      <w:r w:rsidRPr="002D4CD4">
        <w:rPr>
          <w:i/>
          <w:sz w:val="22"/>
        </w:rPr>
        <w:t xml:space="preserve">El sujeto obligado responsable del acto lo modifique o revoque de tal manera que el recurso de revisión quede sin materia; </w:t>
      </w:r>
    </w:p>
    <w:p w14:paraId="7FD3B25E" w14:textId="77777777" w:rsidR="003E21D1" w:rsidRPr="002D4CD4" w:rsidRDefault="003E21D1" w:rsidP="003E21D1">
      <w:pPr>
        <w:numPr>
          <w:ilvl w:val="0"/>
          <w:numId w:val="33"/>
        </w:numPr>
        <w:autoSpaceDE w:val="0"/>
        <w:autoSpaceDN w:val="0"/>
        <w:adjustRightInd w:val="0"/>
        <w:spacing w:line="240" w:lineRule="auto"/>
        <w:rPr>
          <w:rFonts w:cs="Arial"/>
          <w:i/>
          <w:sz w:val="22"/>
        </w:rPr>
      </w:pPr>
      <w:r w:rsidRPr="002D4CD4">
        <w:rPr>
          <w:b/>
          <w:i/>
          <w:sz w:val="22"/>
          <w:u w:val="single"/>
        </w:rPr>
        <w:t>Admitido el recurso de revisión, aparezca alguna causal de improcedencia en los términos de la presente Ley</w:t>
      </w:r>
      <w:r w:rsidRPr="002D4CD4">
        <w:rPr>
          <w:i/>
          <w:sz w:val="22"/>
        </w:rPr>
        <w:t xml:space="preserve">; y </w:t>
      </w:r>
    </w:p>
    <w:p w14:paraId="776EBE66" w14:textId="77777777" w:rsidR="003E21D1" w:rsidRPr="002D4CD4" w:rsidRDefault="003E21D1" w:rsidP="003E21D1">
      <w:pPr>
        <w:numPr>
          <w:ilvl w:val="0"/>
          <w:numId w:val="33"/>
        </w:numPr>
        <w:autoSpaceDE w:val="0"/>
        <w:autoSpaceDN w:val="0"/>
        <w:adjustRightInd w:val="0"/>
        <w:spacing w:line="240" w:lineRule="auto"/>
        <w:rPr>
          <w:rFonts w:cs="Arial"/>
          <w:i/>
          <w:sz w:val="22"/>
        </w:rPr>
      </w:pPr>
      <w:r w:rsidRPr="002D4CD4">
        <w:rPr>
          <w:i/>
          <w:sz w:val="22"/>
        </w:rPr>
        <w:t>Cuando por cualquier motivo quede sin materia el recurso.”</w:t>
      </w:r>
    </w:p>
    <w:p w14:paraId="6E8B51CD" w14:textId="77777777" w:rsidR="003E21D1" w:rsidRPr="002D4CD4" w:rsidRDefault="003E21D1" w:rsidP="003E21D1">
      <w:pPr>
        <w:autoSpaceDE w:val="0"/>
        <w:autoSpaceDN w:val="0"/>
        <w:adjustRightInd w:val="0"/>
        <w:ind w:left="1488"/>
        <w:rPr>
          <w:rFonts w:cs="Arial"/>
          <w:i/>
          <w:sz w:val="14"/>
        </w:rPr>
      </w:pPr>
    </w:p>
    <w:p w14:paraId="71CE2453" w14:textId="77777777" w:rsidR="003E21D1" w:rsidRPr="002D4CD4" w:rsidRDefault="003E21D1" w:rsidP="003E21D1">
      <w:pPr>
        <w:autoSpaceDE w:val="0"/>
        <w:autoSpaceDN w:val="0"/>
        <w:adjustRightInd w:val="0"/>
        <w:rPr>
          <w:sz w:val="14"/>
        </w:rPr>
      </w:pPr>
    </w:p>
    <w:p w14:paraId="0C5471ED" w14:textId="77777777" w:rsidR="003E21D1" w:rsidRPr="002D4CD4" w:rsidRDefault="003E21D1" w:rsidP="003E21D1">
      <w:pPr>
        <w:autoSpaceDE w:val="0"/>
        <w:autoSpaceDN w:val="0"/>
        <w:adjustRightInd w:val="0"/>
        <w:rPr>
          <w:b/>
          <w:u w:val="single"/>
        </w:rPr>
      </w:pPr>
      <w:r w:rsidRPr="002D4CD4">
        <w:t xml:space="preserve">Es importante resaltar a manera de analogía que la Suprema Corte de Justicia de la Nación mediante el número 2 de la Serie </w:t>
      </w:r>
      <w:r w:rsidRPr="002D4CD4">
        <w:rPr>
          <w:i/>
        </w:rPr>
        <w:t xml:space="preserve">Estudios Introductorios sobre el Juicio de Amparo </w:t>
      </w:r>
      <w:r w:rsidRPr="002D4CD4">
        <w:t xml:space="preserve">relativo a </w:t>
      </w:r>
      <w:r w:rsidRPr="002D4CD4">
        <w:rPr>
          <w:i/>
        </w:rPr>
        <w:t xml:space="preserve">LA IMPROCEDENCIA DE LA ACCIÓN DE AMPARO </w:t>
      </w:r>
      <w:r w:rsidRPr="002D4CD4">
        <w:t xml:space="preserve">definió a la improcedencia del amparo como la institución jurídica procesal en la que, al actualizarse </w:t>
      </w:r>
      <w:r w:rsidRPr="002D4CD4">
        <w:lastRenderedPageBreak/>
        <w:t xml:space="preserve">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2D4CD4">
        <w:rPr>
          <w:b/>
          <w:u w:val="single"/>
        </w:rPr>
        <w:t>lo que generará que la demanda sea desechada; o bien, después de admitida la demanda, lo que tendrá como consecuencia que se sobresea en el juicio.</w:t>
      </w:r>
    </w:p>
    <w:p w14:paraId="1EA3489F" w14:textId="77777777" w:rsidR="003E21D1" w:rsidRPr="002D4CD4" w:rsidRDefault="003E21D1" w:rsidP="003E21D1">
      <w:pPr>
        <w:autoSpaceDE w:val="0"/>
        <w:autoSpaceDN w:val="0"/>
        <w:adjustRightInd w:val="0"/>
        <w:rPr>
          <w:b/>
          <w:u w:val="single"/>
        </w:rPr>
      </w:pPr>
    </w:p>
    <w:p w14:paraId="7925C616" w14:textId="77777777" w:rsidR="003E21D1" w:rsidRPr="002D4CD4" w:rsidRDefault="003E21D1" w:rsidP="003E21D1">
      <w:pPr>
        <w:rPr>
          <w:bCs/>
          <w:lang w:val="es-MX"/>
        </w:rPr>
      </w:pPr>
      <w:r w:rsidRPr="002D4CD4">
        <w:rPr>
          <w:bCs/>
          <w:lang w:val="es-MX"/>
        </w:rPr>
        <w:t>Por tanto, al acreditarse la procedencia del sobreseimiento, este Instituto está imposibilitado para analizar las cuestiones de fondo, en virtud de que el sobreseimiento constituye un acto procesal que termina el proceso por cuestiones ajenas al fondo del asunto, lo anterior conforme a la jurisprudencia identificada como el registro digital 220705 2, en la que se estipula lo siguiente:</w:t>
      </w:r>
    </w:p>
    <w:p w14:paraId="392D4163" w14:textId="77777777" w:rsidR="003E21D1" w:rsidRPr="002D4CD4" w:rsidRDefault="003E21D1" w:rsidP="003E21D1">
      <w:pPr>
        <w:rPr>
          <w:rFonts w:eastAsia="Palatino Linotype" w:cs="Palatino Linotype"/>
        </w:rPr>
      </w:pPr>
    </w:p>
    <w:p w14:paraId="18325580" w14:textId="77777777" w:rsidR="003E21D1" w:rsidRPr="002D4CD4" w:rsidRDefault="003E21D1" w:rsidP="003E21D1">
      <w:pPr>
        <w:ind w:left="567" w:right="567"/>
        <w:rPr>
          <w:rFonts w:eastAsia="Palatino Linotype" w:cs="Palatino Linotype"/>
          <w:b/>
          <w:bCs/>
          <w:iCs/>
          <w:sz w:val="22"/>
        </w:rPr>
      </w:pPr>
      <w:r w:rsidRPr="002D4CD4">
        <w:rPr>
          <w:rFonts w:eastAsia="Palatino Linotype" w:cs="Palatino Linotype"/>
          <w:b/>
          <w:bCs/>
          <w:i/>
          <w:iCs/>
          <w:sz w:val="22"/>
        </w:rPr>
        <w:t>SOBRESEIMIENTO. IMPIDE EL ESTUDIO DE LAS CUESTIONES DE FONDO.</w:t>
      </w:r>
    </w:p>
    <w:p w14:paraId="5E06BD81" w14:textId="77777777" w:rsidR="003E21D1" w:rsidRPr="002D4CD4" w:rsidRDefault="003E21D1" w:rsidP="003E21D1">
      <w:pPr>
        <w:ind w:left="567" w:right="567"/>
        <w:rPr>
          <w:rFonts w:eastAsia="Palatino Linotype" w:cs="Palatino Linotype"/>
          <w:iCs/>
          <w:sz w:val="22"/>
        </w:rPr>
      </w:pPr>
      <w:r w:rsidRPr="002D4CD4">
        <w:rPr>
          <w:rFonts w:eastAsia="Palatino Linotype" w:cs="Palatino Linotype"/>
          <w:i/>
          <w:iCs/>
          <w:sz w:val="22"/>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43A0EBEF" w14:textId="77777777" w:rsidR="003E21D1" w:rsidRPr="002D4CD4" w:rsidRDefault="003E21D1" w:rsidP="003E21D1">
      <w:pPr>
        <w:autoSpaceDE w:val="0"/>
        <w:autoSpaceDN w:val="0"/>
        <w:adjustRightInd w:val="0"/>
      </w:pPr>
    </w:p>
    <w:p w14:paraId="0F880326" w14:textId="77777777" w:rsidR="003E21D1" w:rsidRPr="002D4CD4" w:rsidRDefault="003E21D1" w:rsidP="003E21D1">
      <w:pPr>
        <w:autoSpaceDE w:val="0"/>
        <w:autoSpaceDN w:val="0"/>
        <w:adjustRightInd w:val="0"/>
      </w:pPr>
      <w:r w:rsidRPr="002D4CD4">
        <w:t xml:space="preserve">En este orden de ideas, es conducente colegir que, en el presente Recurso de Revisión, se actualizó la causal de improcedencia prevista en la fracción III, del numeral 191, de la Ley de Transparencia y Acceso a la Información Pública del Estado de México y Municipios, en virtud que no se actualizó ningún supuesto de procedencia señalado en el ordenamiento en cita. </w:t>
      </w:r>
    </w:p>
    <w:p w14:paraId="6FED7BAE" w14:textId="77777777" w:rsidR="003E21D1" w:rsidRPr="002D4CD4" w:rsidRDefault="003E21D1" w:rsidP="003E21D1">
      <w:pPr>
        <w:autoSpaceDE w:val="0"/>
        <w:autoSpaceDN w:val="0"/>
        <w:adjustRightInd w:val="0"/>
      </w:pPr>
    </w:p>
    <w:p w14:paraId="04AEA8DE" w14:textId="77777777" w:rsidR="003E21D1" w:rsidRPr="002D4CD4" w:rsidRDefault="003E21D1" w:rsidP="003E21D1">
      <w:pPr>
        <w:autoSpaceDE w:val="0"/>
        <w:autoSpaceDN w:val="0"/>
        <w:adjustRightInd w:val="0"/>
      </w:pPr>
      <w:r w:rsidRPr="002D4CD4">
        <w:t xml:space="preserve">Finalmente, no se deja de lado que se dejan a salvo los derechos del Particular a fin de que, de considerarlo pertinente, interponga una nueva solicitud de acceso ante el </w:t>
      </w:r>
      <w:r w:rsidRPr="002D4CD4">
        <w:rPr>
          <w:b/>
        </w:rPr>
        <w:t>Sujeto Obligado</w:t>
      </w:r>
      <w:r w:rsidRPr="002D4CD4">
        <w:t>, a fin de solicitar la información de su interés.</w:t>
      </w:r>
    </w:p>
    <w:p w14:paraId="3B90FA6E" w14:textId="77777777" w:rsidR="003E21D1" w:rsidRPr="002D4CD4" w:rsidRDefault="003E21D1" w:rsidP="003E21D1">
      <w:pPr>
        <w:autoSpaceDE w:val="0"/>
        <w:autoSpaceDN w:val="0"/>
        <w:adjustRightInd w:val="0"/>
        <w:rPr>
          <w:b/>
          <w:u w:val="single"/>
        </w:rPr>
      </w:pPr>
    </w:p>
    <w:p w14:paraId="0D6CD68B" w14:textId="41E87C32" w:rsidR="001748CB" w:rsidRPr="002D4CD4" w:rsidRDefault="003E21D1" w:rsidP="003E21D1">
      <w:pPr>
        <w:rPr>
          <w:rFonts w:eastAsiaTheme="minorHAnsi" w:cstheme="minorBidi"/>
          <w:szCs w:val="24"/>
          <w:lang w:eastAsia="en-US"/>
        </w:rPr>
      </w:pPr>
      <w:r w:rsidRPr="002D4CD4">
        <w:rPr>
          <w:rFonts w:cs="Arial"/>
        </w:rPr>
        <w:t>En mérito de lo expuesto en líneas anteriores</w:t>
      </w:r>
      <w:r w:rsidRPr="002D4CD4">
        <w:rPr>
          <w:noProof/>
        </w:rPr>
        <w:t xml:space="preserve">, resultan parcialmente procedentes los motivos de inconformidad que arguye la parte </w:t>
      </w:r>
      <w:r w:rsidRPr="002D4CD4">
        <w:rPr>
          <w:b/>
          <w:bCs/>
          <w:noProof/>
        </w:rPr>
        <w:t>R</w:t>
      </w:r>
      <w:r w:rsidRPr="002D4CD4">
        <w:rPr>
          <w:b/>
          <w:noProof/>
        </w:rPr>
        <w:t>ecurrente</w:t>
      </w:r>
      <w:r w:rsidRPr="002D4CD4">
        <w:rPr>
          <w:noProof/>
        </w:rPr>
        <w:t xml:space="preserve"> en su medio de impugnación que fue materia de estudio, </w:t>
      </w:r>
      <w:r w:rsidRPr="002D4CD4">
        <w:rPr>
          <w:rFonts w:cs="Arial"/>
        </w:rPr>
        <w:t xml:space="preserve">por ello con fundamento en el artículo 186, fracción I, en concordancia con el artículo 192, fracción IV, de la Ley de Transparencia y Acceso a la Información Pública del Estado de México y Municipios, se </w:t>
      </w:r>
      <w:r w:rsidRPr="002D4CD4">
        <w:rPr>
          <w:rFonts w:cs="Arial"/>
          <w:b/>
        </w:rPr>
        <w:t>SOBRESEE</w:t>
      </w:r>
      <w:r w:rsidRPr="002D4CD4">
        <w:rPr>
          <w:rFonts w:cs="Arial"/>
        </w:rPr>
        <w:t xml:space="preserve"> el recurso de revisión </w:t>
      </w:r>
      <w:r w:rsidRPr="002D4CD4">
        <w:rPr>
          <w:rFonts w:eastAsiaTheme="minorEastAsia" w:cstheme="minorBidi"/>
          <w:b/>
        </w:rPr>
        <w:t>09160/INFOEM/IP/RR/2026</w:t>
      </w:r>
      <w:r w:rsidRPr="002D4CD4">
        <w:rPr>
          <w:rFonts w:eastAsiaTheme="minorEastAsia" w:cstheme="minorBidi"/>
        </w:rPr>
        <w:t>,</w:t>
      </w:r>
      <w:r w:rsidRPr="002D4CD4">
        <w:rPr>
          <w:rFonts w:eastAsiaTheme="minorEastAsia" w:cstheme="minorBidi"/>
          <w:b/>
        </w:rPr>
        <w:t xml:space="preserve"> </w:t>
      </w:r>
      <w:r w:rsidRPr="002D4CD4">
        <w:rPr>
          <w:rFonts w:cs="Arial"/>
          <w:bCs/>
        </w:rPr>
        <w:t>que ha sido materia del presente fallo.</w:t>
      </w:r>
    </w:p>
    <w:p w14:paraId="3E56175C" w14:textId="68753B40" w:rsidR="00AE46CF" w:rsidRPr="002D4CD4" w:rsidRDefault="00AE46CF" w:rsidP="001748CB">
      <w:pPr>
        <w:rPr>
          <w:rFonts w:eastAsiaTheme="minorHAnsi" w:cstheme="minorBidi"/>
          <w:szCs w:val="24"/>
          <w:lang w:eastAsia="en-US"/>
        </w:rPr>
      </w:pPr>
    </w:p>
    <w:p w14:paraId="7FB0E98E" w14:textId="3989FA67" w:rsidR="001748CB" w:rsidRPr="002D4CD4" w:rsidRDefault="001748CB" w:rsidP="002B2912">
      <w:pPr>
        <w:pStyle w:val="Ttulo1"/>
        <w:rPr>
          <w:rFonts w:eastAsiaTheme="minorHAnsi"/>
        </w:rPr>
      </w:pPr>
      <w:r w:rsidRPr="002D4CD4">
        <w:rPr>
          <w:rFonts w:eastAsiaTheme="minorHAnsi"/>
        </w:rPr>
        <w:t>R</w:t>
      </w:r>
      <w:r w:rsidR="002B2912" w:rsidRPr="002D4CD4">
        <w:rPr>
          <w:rFonts w:eastAsiaTheme="minorHAnsi"/>
        </w:rPr>
        <w:t xml:space="preserve"> </w:t>
      </w:r>
      <w:r w:rsidRPr="002D4CD4">
        <w:rPr>
          <w:rFonts w:eastAsiaTheme="minorHAnsi"/>
        </w:rPr>
        <w:t>E</w:t>
      </w:r>
      <w:r w:rsidR="002B2912" w:rsidRPr="002D4CD4">
        <w:rPr>
          <w:rFonts w:eastAsiaTheme="minorHAnsi"/>
        </w:rPr>
        <w:t xml:space="preserve"> </w:t>
      </w:r>
      <w:r w:rsidRPr="002D4CD4">
        <w:rPr>
          <w:rFonts w:eastAsiaTheme="minorHAnsi"/>
        </w:rPr>
        <w:t>S</w:t>
      </w:r>
      <w:r w:rsidR="002B2912" w:rsidRPr="002D4CD4">
        <w:rPr>
          <w:rFonts w:eastAsiaTheme="minorHAnsi"/>
        </w:rPr>
        <w:t xml:space="preserve"> </w:t>
      </w:r>
      <w:r w:rsidRPr="002D4CD4">
        <w:rPr>
          <w:rFonts w:eastAsiaTheme="minorHAnsi"/>
        </w:rPr>
        <w:t>U</w:t>
      </w:r>
      <w:r w:rsidR="002B2912" w:rsidRPr="002D4CD4">
        <w:rPr>
          <w:rFonts w:eastAsiaTheme="minorHAnsi"/>
        </w:rPr>
        <w:t xml:space="preserve"> </w:t>
      </w:r>
      <w:r w:rsidRPr="002D4CD4">
        <w:rPr>
          <w:rFonts w:eastAsiaTheme="minorHAnsi"/>
        </w:rPr>
        <w:t>E</w:t>
      </w:r>
      <w:r w:rsidR="002B2912" w:rsidRPr="002D4CD4">
        <w:rPr>
          <w:rFonts w:eastAsiaTheme="minorHAnsi"/>
        </w:rPr>
        <w:t xml:space="preserve"> </w:t>
      </w:r>
      <w:r w:rsidRPr="002D4CD4">
        <w:rPr>
          <w:rFonts w:eastAsiaTheme="minorHAnsi"/>
        </w:rPr>
        <w:t>L</w:t>
      </w:r>
      <w:r w:rsidR="002B2912" w:rsidRPr="002D4CD4">
        <w:rPr>
          <w:rFonts w:eastAsiaTheme="minorHAnsi"/>
        </w:rPr>
        <w:t xml:space="preserve"> </w:t>
      </w:r>
      <w:r w:rsidRPr="002D4CD4">
        <w:rPr>
          <w:rFonts w:eastAsiaTheme="minorHAnsi"/>
        </w:rPr>
        <w:t>V</w:t>
      </w:r>
      <w:r w:rsidR="002B2912" w:rsidRPr="002D4CD4">
        <w:rPr>
          <w:rFonts w:eastAsiaTheme="minorHAnsi"/>
        </w:rPr>
        <w:t xml:space="preserve"> </w:t>
      </w:r>
      <w:r w:rsidRPr="002D4CD4">
        <w:rPr>
          <w:rFonts w:eastAsiaTheme="minorHAnsi"/>
        </w:rPr>
        <w:t>E</w:t>
      </w:r>
    </w:p>
    <w:p w14:paraId="40FCEE49" w14:textId="77777777" w:rsidR="001748CB" w:rsidRPr="002D4CD4" w:rsidRDefault="001748CB" w:rsidP="001748CB">
      <w:pPr>
        <w:rPr>
          <w:rFonts w:eastAsiaTheme="minorHAnsi" w:cstheme="minorBidi"/>
          <w:b/>
          <w:bCs/>
          <w:spacing w:val="60"/>
          <w:szCs w:val="24"/>
          <w:lang w:eastAsia="en-US"/>
        </w:rPr>
      </w:pPr>
    </w:p>
    <w:p w14:paraId="424E508B" w14:textId="540F4767" w:rsidR="001748CB" w:rsidRPr="002D4CD4" w:rsidRDefault="001748CB" w:rsidP="001748CB">
      <w:pPr>
        <w:contextualSpacing/>
        <w:rPr>
          <w:rFonts w:eastAsiaTheme="minorHAnsi" w:cs="Arial"/>
          <w:szCs w:val="24"/>
          <w:lang w:eastAsia="en-US"/>
        </w:rPr>
      </w:pPr>
      <w:r w:rsidRPr="002D4CD4">
        <w:rPr>
          <w:rFonts w:eastAsiaTheme="minorHAnsi" w:cs="Arial"/>
          <w:b/>
          <w:szCs w:val="24"/>
          <w:lang w:eastAsia="en-US"/>
        </w:rPr>
        <w:t>PRIMERO.</w:t>
      </w:r>
      <w:r w:rsidRPr="002D4CD4">
        <w:rPr>
          <w:rFonts w:eastAsiaTheme="minorHAnsi" w:cs="Arial"/>
          <w:szCs w:val="24"/>
          <w:lang w:eastAsia="en-US"/>
        </w:rPr>
        <w:t xml:space="preserve"> Se</w:t>
      </w:r>
      <w:r w:rsidRPr="002D4CD4">
        <w:rPr>
          <w:rFonts w:eastAsiaTheme="minorHAnsi" w:cs="Arial"/>
          <w:b/>
          <w:szCs w:val="24"/>
          <w:lang w:eastAsia="en-US"/>
        </w:rPr>
        <w:t xml:space="preserve"> SOBRESEE </w:t>
      </w:r>
      <w:r w:rsidRPr="002D4CD4">
        <w:rPr>
          <w:rFonts w:eastAsiaTheme="minorHAnsi" w:cs="Arial"/>
          <w:szCs w:val="24"/>
          <w:lang w:eastAsia="en-US"/>
        </w:rPr>
        <w:t xml:space="preserve">el recurso de revisión número </w:t>
      </w:r>
      <w:r w:rsidR="001367BF" w:rsidRPr="002D4CD4">
        <w:rPr>
          <w:rFonts w:eastAsiaTheme="minorHAnsi" w:cs="Arial"/>
          <w:b/>
          <w:szCs w:val="24"/>
          <w:lang w:eastAsia="en-US"/>
        </w:rPr>
        <w:t>09160</w:t>
      </w:r>
      <w:r w:rsidR="00836DF4" w:rsidRPr="002D4CD4">
        <w:rPr>
          <w:rFonts w:eastAsiaTheme="minorHAnsi" w:cs="Arial"/>
          <w:b/>
          <w:szCs w:val="24"/>
          <w:lang w:eastAsia="en-US"/>
        </w:rPr>
        <w:t>/INFOEM/IP/RR/2025</w:t>
      </w:r>
      <w:r w:rsidRPr="002D4CD4">
        <w:rPr>
          <w:rFonts w:eastAsiaTheme="minorHAnsi" w:cs="Arial"/>
          <w:szCs w:val="24"/>
          <w:lang w:eastAsia="en-US"/>
        </w:rPr>
        <w:t xml:space="preserve">, </w:t>
      </w:r>
      <w:r w:rsidR="003E21D1" w:rsidRPr="002D4CD4">
        <w:rPr>
          <w:rFonts w:eastAsiaTheme="minorEastAsia" w:cstheme="minorBidi"/>
          <w:lang w:eastAsia="en-US"/>
        </w:rPr>
        <w:t xml:space="preserve">por improcedente en términos de los artículos 191, fracción VI y 192, fracción IV, de la Ley de Transparencia y Acceso a la Información Pública del Estado de México y Municipios, y en términos del Considerando </w:t>
      </w:r>
      <w:r w:rsidR="003E21D1" w:rsidRPr="002D4CD4">
        <w:rPr>
          <w:rFonts w:eastAsiaTheme="minorEastAsia" w:cstheme="minorBidi"/>
          <w:b/>
          <w:lang w:eastAsia="en-US"/>
        </w:rPr>
        <w:t xml:space="preserve">QUINTO </w:t>
      </w:r>
      <w:r w:rsidR="003E21D1" w:rsidRPr="002D4CD4">
        <w:rPr>
          <w:rFonts w:eastAsiaTheme="minorEastAsia" w:cstheme="minorBidi"/>
          <w:lang w:eastAsia="en-US"/>
        </w:rPr>
        <w:t>de la presente resolución.</w:t>
      </w:r>
    </w:p>
    <w:p w14:paraId="5174BF29" w14:textId="77777777" w:rsidR="001748CB" w:rsidRPr="002D4CD4" w:rsidRDefault="001748CB" w:rsidP="001748CB">
      <w:pPr>
        <w:rPr>
          <w:rFonts w:eastAsiaTheme="minorHAnsi" w:cs="Arial"/>
          <w:szCs w:val="24"/>
          <w:lang w:eastAsia="en-US"/>
        </w:rPr>
      </w:pPr>
    </w:p>
    <w:p w14:paraId="06D6597F" w14:textId="77777777" w:rsidR="001748CB" w:rsidRPr="002D4CD4" w:rsidRDefault="001748CB" w:rsidP="001748CB">
      <w:pPr>
        <w:rPr>
          <w:rFonts w:eastAsiaTheme="minorHAnsi" w:cs="Arial"/>
          <w:szCs w:val="24"/>
          <w:lang w:eastAsia="en-US"/>
        </w:rPr>
      </w:pPr>
      <w:r w:rsidRPr="002D4CD4">
        <w:rPr>
          <w:rFonts w:eastAsiaTheme="minorHAnsi" w:cs="Arial"/>
          <w:b/>
          <w:szCs w:val="24"/>
          <w:lang w:eastAsia="en-US"/>
        </w:rPr>
        <w:t>SEGUNDO.</w:t>
      </w:r>
      <w:r w:rsidRPr="002D4CD4">
        <w:rPr>
          <w:rFonts w:eastAsiaTheme="minorHAnsi" w:cs="Arial"/>
          <w:szCs w:val="24"/>
          <w:lang w:eastAsia="en-US"/>
        </w:rPr>
        <w:t xml:space="preserve"> </w:t>
      </w:r>
      <w:r w:rsidRPr="002D4CD4">
        <w:rPr>
          <w:rFonts w:eastAsiaTheme="minorHAnsi" w:cs="Arial"/>
          <w:b/>
          <w:szCs w:val="24"/>
          <w:lang w:eastAsia="en-US"/>
        </w:rPr>
        <w:t>Notifíquese</w:t>
      </w:r>
      <w:r w:rsidRPr="002D4CD4">
        <w:rPr>
          <w:rFonts w:eastAsiaTheme="minorHAnsi" w:cs="Arial"/>
          <w:szCs w:val="24"/>
          <w:lang w:eastAsia="en-US"/>
        </w:rPr>
        <w:t xml:space="preserve"> la presente resolución al Titular de la Unidad de Transparencia del Sujeto Obligado mediante el Sistema de Acceso a la Información Mexiquense (SAIMEX).</w:t>
      </w:r>
    </w:p>
    <w:p w14:paraId="68340931" w14:textId="77777777" w:rsidR="001748CB" w:rsidRPr="002D4CD4" w:rsidRDefault="001748CB" w:rsidP="001748CB">
      <w:pPr>
        <w:rPr>
          <w:rFonts w:eastAsiaTheme="minorHAnsi" w:cs="Arial"/>
          <w:szCs w:val="24"/>
          <w:lang w:eastAsia="en-US"/>
        </w:rPr>
      </w:pPr>
    </w:p>
    <w:p w14:paraId="0E083CDE" w14:textId="215676AA" w:rsidR="00E77D38" w:rsidRPr="002D4CD4" w:rsidRDefault="001748CB" w:rsidP="007C7A7C">
      <w:pPr>
        <w:contextualSpacing/>
        <w:rPr>
          <w:rFonts w:eastAsiaTheme="minorEastAsia" w:cs="Arial"/>
          <w:szCs w:val="24"/>
          <w:lang w:val="es-ES" w:eastAsia="en-US"/>
        </w:rPr>
      </w:pPr>
      <w:r w:rsidRPr="002D4CD4">
        <w:rPr>
          <w:rFonts w:eastAsiaTheme="minorEastAsia" w:cs="Arial"/>
          <w:b/>
          <w:bCs/>
          <w:szCs w:val="24"/>
          <w:lang w:val="es-ES" w:eastAsia="en-US"/>
        </w:rPr>
        <w:lastRenderedPageBreak/>
        <w:t>TERCERO. Notifíquese</w:t>
      </w:r>
      <w:r w:rsidRPr="002D4CD4">
        <w:rPr>
          <w:rFonts w:eastAsiaTheme="minorEastAsia" w:cs="Arial"/>
          <w:szCs w:val="24"/>
          <w:lang w:val="es-ES" w:eastAsia="en-US"/>
        </w:rPr>
        <w:t xml:space="preserve"> la presente resolución al Recurrente</w:t>
      </w:r>
      <w:r w:rsidRPr="002D4CD4">
        <w:rPr>
          <w:szCs w:val="24"/>
          <w:lang w:val="es-ES"/>
        </w:rPr>
        <w:t xml:space="preserve"> </w:t>
      </w:r>
      <w:r w:rsidRPr="002D4CD4">
        <w:rPr>
          <w:rFonts w:eastAsiaTheme="minorEastAsia" w:cs="Arial"/>
          <w:szCs w:val="24"/>
          <w:lang w:val="es-ES" w:eastAsia="en-US"/>
        </w:rPr>
        <w:t>a través del Sistema de Acceso a la Información Mexiquense (SAIMEX</w:t>
      </w:r>
      <w:r w:rsidR="00A923C1" w:rsidRPr="002D4CD4">
        <w:rPr>
          <w:rFonts w:eastAsiaTheme="minorEastAsia" w:cs="Arial"/>
          <w:szCs w:val="24"/>
          <w:lang w:val="es-ES" w:eastAsia="en-US"/>
        </w:rPr>
        <w:t>)</w:t>
      </w:r>
      <w:r w:rsidR="005C414A" w:rsidRPr="002D4CD4">
        <w:rPr>
          <w:rFonts w:eastAsiaTheme="minorEastAsia" w:cs="Arial"/>
          <w:szCs w:val="24"/>
          <w:lang w:val="es-ES" w:eastAsia="en-US"/>
        </w:rPr>
        <w:t xml:space="preserve"> </w:t>
      </w:r>
      <w:r w:rsidRPr="002D4CD4">
        <w:rPr>
          <w:rFonts w:eastAsiaTheme="minorEastAsia" w:cs="Arial"/>
          <w:szCs w:val="24"/>
          <w:lang w:val="es-ES" w:eastAsia="en-US"/>
        </w:rPr>
        <w:t>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0D131008" w14:textId="77777777" w:rsidR="00BD646B" w:rsidRPr="002D4CD4" w:rsidRDefault="00BD646B" w:rsidP="007C7A7C">
      <w:pPr>
        <w:contextualSpacing/>
        <w:rPr>
          <w:rFonts w:eastAsiaTheme="minorEastAsia" w:cs="Arial"/>
          <w:szCs w:val="24"/>
          <w:lang w:val="es-ES" w:eastAsia="en-US"/>
        </w:rPr>
      </w:pPr>
    </w:p>
    <w:p w14:paraId="2898FA79" w14:textId="5C59BEDD" w:rsidR="00FE6010" w:rsidRPr="002D4CD4" w:rsidRDefault="002D4CD4" w:rsidP="00BD515A">
      <w:pPr>
        <w:pBdr>
          <w:top w:val="nil"/>
          <w:left w:val="nil"/>
          <w:bottom w:val="nil"/>
          <w:right w:val="nil"/>
          <w:between w:val="nil"/>
        </w:pBdr>
        <w:contextualSpacing/>
        <w:rPr>
          <w:rFonts w:eastAsia="Palatino Linotype" w:cs="Palatino Linotype"/>
          <w:color w:val="000000"/>
          <w:szCs w:val="24"/>
        </w:rPr>
      </w:pPr>
      <w:r w:rsidRPr="002D4CD4">
        <w:rPr>
          <w:rFonts w:cs="Arial"/>
        </w:rPr>
        <w:t>ASÍ LO RESUELVE, POR UNANIMIDAD DE VOTOS, EL PLENO DEL</w:t>
      </w:r>
      <w:r w:rsidRPr="002D4CD4">
        <w:rPr>
          <w:rFonts w:eastAsia="Arial Unicode MS" w:cs="Arial"/>
        </w:rPr>
        <w:t xml:space="preserve"> INSTITUTO DE TRANSPARENCIA, ACCESO A LA INFORMACIÓN PÚBLICA Y PROTECCIÓN DE DATOS PERSONALES DEL ESTADO DE MÉXICO Y MUNICIPIOS</w:t>
      </w:r>
      <w:r w:rsidRPr="002D4CD4">
        <w:rPr>
          <w:rFonts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A970D5" w:rsidRPr="002D4CD4">
        <w:rPr>
          <w:rFonts w:eastAsia="Palatino Linotype" w:cs="Palatino Linotype"/>
          <w:color w:val="000000"/>
          <w:szCs w:val="24"/>
        </w:rPr>
        <w:t>.</w:t>
      </w:r>
      <w:r w:rsidR="001957CF" w:rsidRPr="002D4CD4">
        <w:rPr>
          <w:rFonts w:eastAsia="Palatino Linotype" w:cs="Palatino Linotype"/>
          <w:color w:val="000000"/>
          <w:szCs w:val="24"/>
        </w:rPr>
        <w:t>------------</w:t>
      </w:r>
      <w:r w:rsidR="006115F0" w:rsidRPr="002D4CD4">
        <w:rPr>
          <w:rFonts w:eastAsia="Palatino Linotype" w:cs="Palatino Linotype"/>
          <w:color w:val="000000"/>
          <w:szCs w:val="24"/>
        </w:rPr>
        <w:t>---------------------------------------------------------------------------</w:t>
      </w:r>
      <w:r w:rsidR="00A2751A" w:rsidRPr="002D4CD4">
        <w:rPr>
          <w:rFonts w:eastAsia="Palatino Linotype" w:cs="Palatino Linotype"/>
          <w:color w:val="000000"/>
          <w:szCs w:val="24"/>
        </w:rPr>
        <w:t>---------</w:t>
      </w:r>
      <w:r w:rsidR="006115F0" w:rsidRPr="002D4CD4">
        <w:rPr>
          <w:rFonts w:eastAsia="Palatino Linotype" w:cs="Palatino Linotype"/>
          <w:color w:val="000000"/>
          <w:szCs w:val="24"/>
        </w:rPr>
        <w:t>------</w:t>
      </w:r>
      <w:r w:rsidR="00BD515A" w:rsidRPr="002D4CD4">
        <w:rPr>
          <w:rFonts w:eastAsiaTheme="minorHAnsi" w:cstheme="minorBidi"/>
          <w:szCs w:val="24"/>
          <w:lang w:eastAsia="en-US"/>
        </w:rPr>
        <w:t>-------------------------------------------------------------------</w:t>
      </w:r>
      <w:r w:rsidR="00C531E8" w:rsidRPr="002D4CD4">
        <w:rPr>
          <w:rFonts w:eastAsiaTheme="minorHAnsi" w:cstheme="minorBidi"/>
          <w:szCs w:val="24"/>
          <w:lang w:eastAsia="en-US"/>
        </w:rPr>
        <w:t>----------------------------------------------------------------------------------------------------------------------------------------------------------------------------------------------------------------------------------------------------------------------------------------------------------------------------------------------------------------------------------------------------------------------------------------------------------------------------------------------------------------------------------------------------------------------------------------------------------------------------------------------------------------------------------------------------------------------------------------------------------------------------------</w:t>
      </w:r>
      <w:r w:rsidR="00BD646B" w:rsidRPr="002D4CD4">
        <w:rPr>
          <w:rFonts w:eastAsiaTheme="minorHAnsi" w:cstheme="minorBidi"/>
          <w:szCs w:val="24"/>
          <w:lang w:eastAsia="en-US"/>
        </w:rPr>
        <w:t>---------------------------</w:t>
      </w:r>
    </w:p>
    <w:p w14:paraId="4DA57669" w14:textId="02EA344C" w:rsidR="00A970D5" w:rsidRPr="004B7011" w:rsidRDefault="00A970D5" w:rsidP="00BD515A">
      <w:pPr>
        <w:pBdr>
          <w:top w:val="nil"/>
          <w:left w:val="nil"/>
          <w:bottom w:val="nil"/>
          <w:right w:val="nil"/>
          <w:between w:val="nil"/>
        </w:pBdr>
        <w:spacing w:line="240" w:lineRule="auto"/>
        <w:contextualSpacing/>
        <w:rPr>
          <w:rFonts w:eastAsia="Palatino Linotype" w:cs="Palatino Linotype"/>
          <w:color w:val="000000"/>
          <w:sz w:val="20"/>
          <w:szCs w:val="20"/>
        </w:rPr>
      </w:pPr>
      <w:r w:rsidRPr="002D4CD4">
        <w:rPr>
          <w:rFonts w:eastAsia="Palatino Linotype" w:cs="Palatino Linotype"/>
          <w:color w:val="000000"/>
          <w:sz w:val="20"/>
          <w:szCs w:val="20"/>
        </w:rPr>
        <w:t>JMV/CCR</w:t>
      </w:r>
    </w:p>
    <w:p w14:paraId="5FBC6CA4" w14:textId="77777777" w:rsidR="00A970D5" w:rsidRPr="004B7011" w:rsidRDefault="00A970D5" w:rsidP="00BD515A">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BD515A">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Default="00A970D5" w:rsidP="00BD515A">
      <w:pPr>
        <w:pBdr>
          <w:top w:val="nil"/>
          <w:left w:val="nil"/>
          <w:bottom w:val="nil"/>
          <w:right w:val="nil"/>
          <w:between w:val="nil"/>
        </w:pBdr>
        <w:contextualSpacing/>
        <w:rPr>
          <w:rFonts w:eastAsia="Palatino Linotype" w:cs="Palatino Linotype"/>
          <w:color w:val="000000"/>
          <w:sz w:val="20"/>
          <w:szCs w:val="20"/>
        </w:rPr>
      </w:pPr>
    </w:p>
    <w:p w14:paraId="5F911313" w14:textId="77777777" w:rsidR="002157C6" w:rsidRDefault="002157C6" w:rsidP="00BD515A">
      <w:pPr>
        <w:pBdr>
          <w:top w:val="nil"/>
          <w:left w:val="nil"/>
          <w:bottom w:val="nil"/>
          <w:right w:val="nil"/>
          <w:between w:val="nil"/>
        </w:pBdr>
        <w:contextualSpacing/>
        <w:rPr>
          <w:rFonts w:eastAsia="Palatino Linotype" w:cs="Palatino Linotype"/>
          <w:color w:val="000000"/>
          <w:sz w:val="20"/>
          <w:szCs w:val="20"/>
        </w:rPr>
      </w:pPr>
    </w:p>
    <w:p w14:paraId="5B959758" w14:textId="77777777" w:rsidR="002157C6" w:rsidRDefault="002157C6" w:rsidP="00BD515A">
      <w:pPr>
        <w:pBdr>
          <w:top w:val="nil"/>
          <w:left w:val="nil"/>
          <w:bottom w:val="nil"/>
          <w:right w:val="nil"/>
          <w:between w:val="nil"/>
        </w:pBdr>
        <w:contextualSpacing/>
        <w:rPr>
          <w:rFonts w:eastAsia="Palatino Linotype" w:cs="Palatino Linotype"/>
          <w:color w:val="000000"/>
          <w:sz w:val="20"/>
          <w:szCs w:val="20"/>
        </w:rPr>
      </w:pPr>
    </w:p>
    <w:p w14:paraId="14DBE3D6" w14:textId="77777777" w:rsidR="002157C6" w:rsidRDefault="002157C6" w:rsidP="00BD515A">
      <w:pPr>
        <w:pBdr>
          <w:top w:val="nil"/>
          <w:left w:val="nil"/>
          <w:bottom w:val="nil"/>
          <w:right w:val="nil"/>
          <w:between w:val="nil"/>
        </w:pBdr>
        <w:contextualSpacing/>
        <w:rPr>
          <w:rFonts w:eastAsia="Palatino Linotype" w:cs="Palatino Linotype"/>
          <w:color w:val="000000"/>
          <w:sz w:val="20"/>
          <w:szCs w:val="20"/>
        </w:rPr>
      </w:pPr>
    </w:p>
    <w:p w14:paraId="52C04C8D" w14:textId="77777777" w:rsidR="002157C6" w:rsidRPr="004B7011" w:rsidRDefault="002157C6" w:rsidP="00BD515A">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BD515A">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BD515A">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BD515A">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BD515A">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BD515A">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BD515A">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B4BD5" w14:textId="77777777" w:rsidR="0075459E" w:rsidRDefault="0075459E" w:rsidP="00F2498E">
      <w:pPr>
        <w:spacing w:line="240" w:lineRule="auto"/>
      </w:pPr>
      <w:r>
        <w:separator/>
      </w:r>
    </w:p>
  </w:endnote>
  <w:endnote w:type="continuationSeparator" w:id="0">
    <w:p w14:paraId="62A86CBF" w14:textId="77777777" w:rsidR="0075459E" w:rsidRDefault="0075459E" w:rsidP="00F2498E">
      <w:pPr>
        <w:spacing w:line="240" w:lineRule="auto"/>
      </w:pPr>
      <w:r>
        <w:continuationSeparator/>
      </w:r>
    </w:p>
  </w:endnote>
  <w:endnote w:type="continuationNotice" w:id="1">
    <w:p w14:paraId="057C6812" w14:textId="77777777" w:rsidR="0075459E" w:rsidRDefault="007545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17FBDB76" w:rsidR="00303297" w:rsidRPr="00871A91" w:rsidRDefault="0030329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F4B15">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F4B15">
      <w:rPr>
        <w:rFonts w:ascii="Palatino Linotype" w:hAnsi="Palatino Linotype"/>
        <w:b/>
        <w:bCs/>
        <w:noProof/>
        <w:sz w:val="20"/>
      </w:rPr>
      <w:t>29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650F6CBD" w:rsidR="00303297" w:rsidRPr="00871A91" w:rsidRDefault="0030329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F4B1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F4B15">
      <w:rPr>
        <w:rFonts w:ascii="Palatino Linotype" w:hAnsi="Palatino Linotype"/>
        <w:b/>
        <w:bCs/>
        <w:noProof/>
        <w:sz w:val="20"/>
      </w:rPr>
      <w:t>29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0DC49" w14:textId="77777777" w:rsidR="0075459E" w:rsidRDefault="0075459E" w:rsidP="00F2498E">
      <w:pPr>
        <w:spacing w:line="240" w:lineRule="auto"/>
      </w:pPr>
      <w:r>
        <w:separator/>
      </w:r>
    </w:p>
  </w:footnote>
  <w:footnote w:type="continuationSeparator" w:id="0">
    <w:p w14:paraId="34FC9085" w14:textId="77777777" w:rsidR="0075459E" w:rsidRDefault="0075459E" w:rsidP="00F2498E">
      <w:pPr>
        <w:spacing w:line="240" w:lineRule="auto"/>
      </w:pPr>
      <w:r>
        <w:continuationSeparator/>
      </w:r>
    </w:p>
  </w:footnote>
  <w:footnote w:type="continuationNotice" w:id="1">
    <w:p w14:paraId="5209A211" w14:textId="77777777" w:rsidR="0075459E" w:rsidRDefault="0075459E">
      <w:pPr>
        <w:spacing w:line="240" w:lineRule="auto"/>
      </w:pPr>
    </w:p>
  </w:footnote>
  <w:footnote w:id="2">
    <w:p w14:paraId="4F52A9CE" w14:textId="77777777" w:rsidR="00303297" w:rsidRPr="0031280C" w:rsidRDefault="00303297" w:rsidP="001A0D7C">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1491BBA" w14:textId="77777777" w:rsidR="00303297" w:rsidRPr="0031280C" w:rsidRDefault="00303297" w:rsidP="001A0D7C">
      <w:pPr>
        <w:pBdr>
          <w:top w:val="nil"/>
          <w:left w:val="nil"/>
          <w:bottom w:val="nil"/>
          <w:right w:val="nil"/>
          <w:between w:val="nil"/>
        </w:pBdr>
        <w:spacing w:line="240" w:lineRule="auto"/>
        <w:rPr>
          <w:rFonts w:eastAsia="Palatino Linotype" w:cs="Palatino Linotype"/>
          <w:color w:val="000000"/>
          <w:sz w:val="20"/>
          <w:szCs w:val="20"/>
        </w:rPr>
      </w:pPr>
    </w:p>
    <w:p w14:paraId="5CB98AE1" w14:textId="77777777" w:rsidR="00303297" w:rsidRPr="0031280C" w:rsidRDefault="00303297" w:rsidP="001A0D7C">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511D18C" w14:textId="77777777" w:rsidR="00303297" w:rsidRPr="0031280C" w:rsidRDefault="00303297" w:rsidP="001A0D7C">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303297" w:rsidRDefault="0075459E">
    <w:pPr>
      <w:pStyle w:val="Encabezado"/>
    </w:pPr>
    <w:r>
      <w:rPr>
        <w:noProof/>
        <w:lang w:val="es-MX" w:eastAsia="es-MX"/>
      </w:rPr>
      <w:pict w14:anchorId="6DD8B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4820"/>
      <w:gridCol w:w="4678"/>
    </w:tblGrid>
    <w:tr w:rsidR="00303297" w:rsidRPr="00B17577" w14:paraId="37B9EBDE" w14:textId="77777777" w:rsidTr="001A0D7C">
      <w:trPr>
        <w:trHeight w:val="227"/>
      </w:trPr>
      <w:tc>
        <w:tcPr>
          <w:tcW w:w="4820" w:type="dxa"/>
          <w:hideMark/>
        </w:tcPr>
        <w:p w14:paraId="4964FBC5" w14:textId="54CDA645" w:rsidR="00303297" w:rsidRPr="00096248" w:rsidRDefault="00303297"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1B3E32E1" w:rsidR="00303297" w:rsidRPr="00096248" w:rsidRDefault="00CD4892" w:rsidP="00011C4D">
          <w:pPr>
            <w:spacing w:after="120" w:line="240" w:lineRule="auto"/>
            <w:ind w:right="71"/>
            <w:jc w:val="right"/>
            <w:rPr>
              <w:rFonts w:cs="Arial"/>
              <w:b/>
              <w:szCs w:val="24"/>
            </w:rPr>
          </w:pPr>
          <w:r>
            <w:rPr>
              <w:rFonts w:cs="Arial"/>
              <w:b/>
              <w:bCs/>
              <w:szCs w:val="24"/>
            </w:rPr>
            <w:t>09160</w:t>
          </w:r>
          <w:r w:rsidR="00303297">
            <w:rPr>
              <w:rFonts w:cs="Arial"/>
              <w:b/>
              <w:bCs/>
              <w:szCs w:val="24"/>
            </w:rPr>
            <w:t>/INFOEM/IP/RR/2025</w:t>
          </w:r>
        </w:p>
      </w:tc>
    </w:tr>
    <w:tr w:rsidR="00303297" w14:paraId="7591D3C9" w14:textId="77777777" w:rsidTr="001A0D7C">
      <w:trPr>
        <w:trHeight w:val="242"/>
      </w:trPr>
      <w:tc>
        <w:tcPr>
          <w:tcW w:w="4820" w:type="dxa"/>
          <w:hideMark/>
        </w:tcPr>
        <w:p w14:paraId="729A65A8" w14:textId="77777777" w:rsidR="00303297" w:rsidRPr="00096248" w:rsidRDefault="00303297"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34395B88" w:rsidR="00303297" w:rsidRPr="00096248" w:rsidRDefault="00CD4892" w:rsidP="00C71C0F">
          <w:pPr>
            <w:spacing w:after="120" w:line="240" w:lineRule="auto"/>
            <w:ind w:left="-81" w:right="71"/>
            <w:jc w:val="right"/>
            <w:rPr>
              <w:rFonts w:cs="Arial"/>
              <w:szCs w:val="24"/>
            </w:rPr>
          </w:pPr>
          <w:r w:rsidRPr="00CD4892">
            <w:rPr>
              <w:rFonts w:cs="Arial"/>
              <w:szCs w:val="24"/>
            </w:rPr>
            <w:t>Ayuntamiento de Atlacomulco</w:t>
          </w:r>
        </w:p>
      </w:tc>
    </w:tr>
    <w:tr w:rsidR="00303297" w:rsidRPr="00F63239" w14:paraId="037E914D" w14:textId="77777777" w:rsidTr="001A0D7C">
      <w:trPr>
        <w:trHeight w:val="342"/>
      </w:trPr>
      <w:tc>
        <w:tcPr>
          <w:tcW w:w="4820" w:type="dxa"/>
          <w:hideMark/>
        </w:tcPr>
        <w:p w14:paraId="7676B68F" w14:textId="64D69EAF" w:rsidR="00303297" w:rsidRPr="00096248" w:rsidRDefault="0030329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303297" w:rsidRDefault="0030329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303297" w:rsidRPr="00711916" w:rsidRDefault="00303297" w:rsidP="00011C4D">
          <w:pPr>
            <w:spacing w:after="120" w:line="240" w:lineRule="auto"/>
            <w:ind w:left="-486" w:right="71" w:firstLine="567"/>
            <w:jc w:val="right"/>
            <w:rPr>
              <w:rFonts w:cs="Arial"/>
              <w:sz w:val="2"/>
              <w:szCs w:val="2"/>
            </w:rPr>
          </w:pPr>
        </w:p>
      </w:tc>
    </w:tr>
  </w:tbl>
  <w:p w14:paraId="2998DBFD" w14:textId="25A9F426" w:rsidR="00303297" w:rsidRPr="00871A91" w:rsidRDefault="0075459E">
    <w:pPr>
      <w:pStyle w:val="Encabezado"/>
      <w:rPr>
        <w:sz w:val="2"/>
      </w:rPr>
    </w:pPr>
    <w:r>
      <w:rPr>
        <w:noProof/>
        <w:lang w:val="es-MX" w:eastAsia="es-MX"/>
      </w:rPr>
      <w:pict w14:anchorId="0EB6C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3.55pt;margin-top:-144.9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30329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4820"/>
      <w:gridCol w:w="4678"/>
    </w:tblGrid>
    <w:tr w:rsidR="00303297" w14:paraId="0F9FE9B6" w14:textId="77777777" w:rsidTr="001A0D7C">
      <w:trPr>
        <w:trHeight w:val="227"/>
      </w:trPr>
      <w:tc>
        <w:tcPr>
          <w:tcW w:w="4820" w:type="dxa"/>
          <w:hideMark/>
        </w:tcPr>
        <w:p w14:paraId="6D1D9D71" w14:textId="11150E5A" w:rsidR="00303297" w:rsidRPr="00663A37" w:rsidRDefault="0030329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1D88F916" w:rsidR="00303297" w:rsidRPr="00C81ECD" w:rsidRDefault="00CD4892" w:rsidP="00CD4892">
          <w:pPr>
            <w:spacing w:after="120" w:line="240" w:lineRule="auto"/>
            <w:ind w:left="-486" w:right="68" w:firstLine="558"/>
            <w:jc w:val="right"/>
            <w:rPr>
              <w:rFonts w:cs="Arial"/>
              <w:b/>
              <w:szCs w:val="24"/>
            </w:rPr>
          </w:pPr>
          <w:r>
            <w:rPr>
              <w:rFonts w:cs="Arial"/>
              <w:b/>
              <w:bCs/>
              <w:szCs w:val="24"/>
            </w:rPr>
            <w:t>09160</w:t>
          </w:r>
          <w:r w:rsidR="00303297">
            <w:rPr>
              <w:rFonts w:cs="Arial"/>
              <w:b/>
              <w:bCs/>
              <w:szCs w:val="24"/>
            </w:rPr>
            <w:t>/INFOEM/IP/RR/2025</w:t>
          </w:r>
        </w:p>
      </w:tc>
    </w:tr>
    <w:tr w:rsidR="00303297" w:rsidRPr="001F57CD" w14:paraId="1377D264" w14:textId="77777777" w:rsidTr="001A0D7C">
      <w:trPr>
        <w:trHeight w:val="196"/>
      </w:trPr>
      <w:tc>
        <w:tcPr>
          <w:tcW w:w="4820" w:type="dxa"/>
          <w:hideMark/>
        </w:tcPr>
        <w:p w14:paraId="04D597A1" w14:textId="77777777" w:rsidR="00303297" w:rsidRPr="00663A37" w:rsidRDefault="00303297"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10AE0CE7" w:rsidR="00303297" w:rsidRPr="00663A37" w:rsidRDefault="00EF4B15" w:rsidP="70652167">
          <w:pPr>
            <w:spacing w:after="120" w:line="240" w:lineRule="auto"/>
            <w:ind w:right="68"/>
            <w:jc w:val="right"/>
            <w:rPr>
              <w:rFonts w:cs="Arial"/>
              <w:lang w:val="es-ES"/>
            </w:rPr>
          </w:pPr>
          <w:r>
            <w:rPr>
              <w:rFonts w:cs="Arial"/>
              <w:lang w:val="es-ES"/>
            </w:rPr>
            <w:t>XXXX</w:t>
          </w:r>
        </w:p>
      </w:tc>
    </w:tr>
    <w:tr w:rsidR="00303297" w14:paraId="4DC11993" w14:textId="77777777" w:rsidTr="001A0D7C">
      <w:trPr>
        <w:trHeight w:val="242"/>
      </w:trPr>
      <w:tc>
        <w:tcPr>
          <w:tcW w:w="4820" w:type="dxa"/>
          <w:hideMark/>
        </w:tcPr>
        <w:p w14:paraId="76CEF1B5" w14:textId="77777777" w:rsidR="00303297" w:rsidRPr="00663A37" w:rsidRDefault="00303297"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4AAF8F5A" w:rsidR="00303297" w:rsidRPr="00663A37" w:rsidRDefault="00CD4892" w:rsidP="00011C4D">
          <w:pPr>
            <w:spacing w:after="120" w:line="240" w:lineRule="auto"/>
            <w:ind w:left="-70" w:right="68"/>
            <w:jc w:val="right"/>
            <w:rPr>
              <w:rFonts w:cs="Arial"/>
              <w:szCs w:val="24"/>
            </w:rPr>
          </w:pPr>
          <w:r w:rsidRPr="00CD4892">
            <w:rPr>
              <w:rFonts w:cs="Arial"/>
              <w:szCs w:val="24"/>
            </w:rPr>
            <w:t>Ayuntamiento de Atlacomulco</w:t>
          </w:r>
        </w:p>
      </w:tc>
    </w:tr>
    <w:tr w:rsidR="00303297" w14:paraId="5C2B511D" w14:textId="77777777" w:rsidTr="001A0D7C">
      <w:trPr>
        <w:trHeight w:val="342"/>
      </w:trPr>
      <w:tc>
        <w:tcPr>
          <w:tcW w:w="4820" w:type="dxa"/>
          <w:hideMark/>
        </w:tcPr>
        <w:p w14:paraId="03FEF68C" w14:textId="45E91CF4" w:rsidR="00303297" w:rsidRPr="00663A37" w:rsidRDefault="0030329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303297" w:rsidRPr="00663A37" w:rsidRDefault="0030329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303297" w:rsidRPr="00871A91" w:rsidRDefault="0075459E">
    <w:pPr>
      <w:pStyle w:val="Encabezado"/>
      <w:rPr>
        <w:sz w:val="2"/>
      </w:rPr>
    </w:pPr>
    <w:r>
      <w:rPr>
        <w:noProof/>
        <w:lang w:val="es-MX" w:eastAsia="es-MX"/>
      </w:rPr>
      <w:pict w14:anchorId="4E26E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95pt;margin-top:-144.1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30329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 w15:restartNumberingAfterBreak="0">
    <w:nsid w:val="07B42DDD"/>
    <w:multiLevelType w:val="multilevel"/>
    <w:tmpl w:val="5948B058"/>
    <w:styleLink w:val="Listaactual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00048E"/>
    <w:multiLevelType w:val="multilevel"/>
    <w:tmpl w:val="189C8498"/>
    <w:styleLink w:val="Listaactual27"/>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2"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3"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4DA4740"/>
    <w:multiLevelType w:val="hybridMultilevel"/>
    <w:tmpl w:val="97A05AA6"/>
    <w:lvl w:ilvl="0" w:tplc="20DCE1E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6"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7"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0"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2"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3" w15:restartNumberingAfterBreak="0">
    <w:nsid w:val="5F866B72"/>
    <w:multiLevelType w:val="multilevel"/>
    <w:tmpl w:val="190C4B2C"/>
    <w:styleLink w:val="Listaactual2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67B60891"/>
    <w:multiLevelType w:val="multilevel"/>
    <w:tmpl w:val="C4069B36"/>
    <w:styleLink w:val="Listaactual25"/>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7"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D4364AC"/>
    <w:multiLevelType w:val="multilevel"/>
    <w:tmpl w:val="E4D8DE46"/>
    <w:styleLink w:val="Listaactual29"/>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C39786E"/>
    <w:multiLevelType w:val="hybridMultilevel"/>
    <w:tmpl w:val="DF4E53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7"/>
  </w:num>
  <w:num w:numId="4">
    <w:abstractNumId w:val="30"/>
  </w:num>
  <w:num w:numId="5">
    <w:abstractNumId w:val="3"/>
  </w:num>
  <w:num w:numId="6">
    <w:abstractNumId w:val="24"/>
  </w:num>
  <w:num w:numId="7">
    <w:abstractNumId w:val="5"/>
  </w:num>
  <w:num w:numId="8">
    <w:abstractNumId w:val="2"/>
  </w:num>
  <w:num w:numId="9">
    <w:abstractNumId w:val="11"/>
  </w:num>
  <w:num w:numId="10">
    <w:abstractNumId w:val="12"/>
  </w:num>
  <w:num w:numId="11">
    <w:abstractNumId w:val="31"/>
  </w:num>
  <w:num w:numId="12">
    <w:abstractNumId w:val="28"/>
  </w:num>
  <w:num w:numId="13">
    <w:abstractNumId w:val="18"/>
  </w:num>
  <w:num w:numId="14">
    <w:abstractNumId w:val="21"/>
  </w:num>
  <w:num w:numId="15">
    <w:abstractNumId w:val="10"/>
  </w:num>
  <w:num w:numId="16">
    <w:abstractNumId w:val="9"/>
  </w:num>
  <w:num w:numId="17">
    <w:abstractNumId w:val="4"/>
  </w:num>
  <w:num w:numId="18">
    <w:abstractNumId w:val="8"/>
  </w:num>
  <w:num w:numId="19">
    <w:abstractNumId w:val="17"/>
  </w:num>
  <w:num w:numId="20">
    <w:abstractNumId w:val="0"/>
  </w:num>
  <w:num w:numId="21">
    <w:abstractNumId w:val="25"/>
  </w:num>
  <w:num w:numId="22">
    <w:abstractNumId w:val="20"/>
  </w:num>
  <w:num w:numId="23">
    <w:abstractNumId w:val="27"/>
  </w:num>
  <w:num w:numId="24">
    <w:abstractNumId w:val="15"/>
  </w:num>
  <w:num w:numId="25">
    <w:abstractNumId w:val="26"/>
  </w:num>
  <w:num w:numId="26">
    <w:abstractNumId w:val="1"/>
  </w:num>
  <w:num w:numId="27">
    <w:abstractNumId w:val="6"/>
  </w:num>
  <w:num w:numId="28">
    <w:abstractNumId w:val="23"/>
  </w:num>
  <w:num w:numId="29">
    <w:abstractNumId w:val="29"/>
  </w:num>
  <w:num w:numId="30">
    <w:abstractNumId w:val="14"/>
  </w:num>
  <w:num w:numId="31">
    <w:abstractNumId w:val="32"/>
  </w:num>
  <w:num w:numId="32">
    <w:abstractNumId w:val="13"/>
  </w:num>
  <w:num w:numId="33">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2C6A"/>
    <w:rsid w:val="00003412"/>
    <w:rsid w:val="000034AA"/>
    <w:rsid w:val="00003CA9"/>
    <w:rsid w:val="00003F45"/>
    <w:rsid w:val="00004014"/>
    <w:rsid w:val="00004414"/>
    <w:rsid w:val="00004B62"/>
    <w:rsid w:val="0000560D"/>
    <w:rsid w:val="00005965"/>
    <w:rsid w:val="0000665B"/>
    <w:rsid w:val="00007857"/>
    <w:rsid w:val="00007BA4"/>
    <w:rsid w:val="0001033C"/>
    <w:rsid w:val="000114A6"/>
    <w:rsid w:val="0001151F"/>
    <w:rsid w:val="000117AB"/>
    <w:rsid w:val="00011C4D"/>
    <w:rsid w:val="00011CCA"/>
    <w:rsid w:val="000124BD"/>
    <w:rsid w:val="00012909"/>
    <w:rsid w:val="00012BEE"/>
    <w:rsid w:val="00012D78"/>
    <w:rsid w:val="00015487"/>
    <w:rsid w:val="000154CA"/>
    <w:rsid w:val="000171BE"/>
    <w:rsid w:val="00020325"/>
    <w:rsid w:val="00021122"/>
    <w:rsid w:val="00021165"/>
    <w:rsid w:val="00021A08"/>
    <w:rsid w:val="000221D0"/>
    <w:rsid w:val="00024A6D"/>
    <w:rsid w:val="00025560"/>
    <w:rsid w:val="00025773"/>
    <w:rsid w:val="00026582"/>
    <w:rsid w:val="00027DA8"/>
    <w:rsid w:val="00030EC1"/>
    <w:rsid w:val="00031BA3"/>
    <w:rsid w:val="00032545"/>
    <w:rsid w:val="000325A7"/>
    <w:rsid w:val="00032686"/>
    <w:rsid w:val="00032C99"/>
    <w:rsid w:val="00032FBE"/>
    <w:rsid w:val="00033089"/>
    <w:rsid w:val="00033336"/>
    <w:rsid w:val="00033479"/>
    <w:rsid w:val="00033562"/>
    <w:rsid w:val="000343A2"/>
    <w:rsid w:val="0003521B"/>
    <w:rsid w:val="0003552A"/>
    <w:rsid w:val="0003577D"/>
    <w:rsid w:val="00035A30"/>
    <w:rsid w:val="0003692B"/>
    <w:rsid w:val="000369F1"/>
    <w:rsid w:val="00036D5F"/>
    <w:rsid w:val="00036EFC"/>
    <w:rsid w:val="00040A10"/>
    <w:rsid w:val="00041421"/>
    <w:rsid w:val="00041670"/>
    <w:rsid w:val="000416C1"/>
    <w:rsid w:val="000417BE"/>
    <w:rsid w:val="00041AE7"/>
    <w:rsid w:val="00041BD9"/>
    <w:rsid w:val="00041DEA"/>
    <w:rsid w:val="000429D8"/>
    <w:rsid w:val="00042C8A"/>
    <w:rsid w:val="00042C95"/>
    <w:rsid w:val="00045F86"/>
    <w:rsid w:val="00046717"/>
    <w:rsid w:val="00046A15"/>
    <w:rsid w:val="00047890"/>
    <w:rsid w:val="00050D85"/>
    <w:rsid w:val="00050FF1"/>
    <w:rsid w:val="00051724"/>
    <w:rsid w:val="00051732"/>
    <w:rsid w:val="00051F5E"/>
    <w:rsid w:val="0005219F"/>
    <w:rsid w:val="0005241C"/>
    <w:rsid w:val="0005271F"/>
    <w:rsid w:val="00054689"/>
    <w:rsid w:val="0005480B"/>
    <w:rsid w:val="00054F6A"/>
    <w:rsid w:val="00055891"/>
    <w:rsid w:val="00055C90"/>
    <w:rsid w:val="00056259"/>
    <w:rsid w:val="000564B5"/>
    <w:rsid w:val="000565EE"/>
    <w:rsid w:val="00056D5F"/>
    <w:rsid w:val="00057148"/>
    <w:rsid w:val="0005726D"/>
    <w:rsid w:val="000575E4"/>
    <w:rsid w:val="0005787D"/>
    <w:rsid w:val="00057B42"/>
    <w:rsid w:val="00060716"/>
    <w:rsid w:val="00061B46"/>
    <w:rsid w:val="00061B8D"/>
    <w:rsid w:val="00061D9B"/>
    <w:rsid w:val="00061E51"/>
    <w:rsid w:val="00061F00"/>
    <w:rsid w:val="00062109"/>
    <w:rsid w:val="00062CBE"/>
    <w:rsid w:val="000643FB"/>
    <w:rsid w:val="00064854"/>
    <w:rsid w:val="00065463"/>
    <w:rsid w:val="000666B3"/>
    <w:rsid w:val="000676A2"/>
    <w:rsid w:val="0007107B"/>
    <w:rsid w:val="00072ADE"/>
    <w:rsid w:val="00072FF9"/>
    <w:rsid w:val="000739AF"/>
    <w:rsid w:val="00074EE8"/>
    <w:rsid w:val="00075586"/>
    <w:rsid w:val="00075997"/>
    <w:rsid w:val="00075D5E"/>
    <w:rsid w:val="00076332"/>
    <w:rsid w:val="000769B1"/>
    <w:rsid w:val="00077748"/>
    <w:rsid w:val="00077A55"/>
    <w:rsid w:val="00077F28"/>
    <w:rsid w:val="000802BA"/>
    <w:rsid w:val="00081F52"/>
    <w:rsid w:val="00082E5D"/>
    <w:rsid w:val="00083498"/>
    <w:rsid w:val="0008496A"/>
    <w:rsid w:val="0008591E"/>
    <w:rsid w:val="00085EA2"/>
    <w:rsid w:val="0008628E"/>
    <w:rsid w:val="000864CC"/>
    <w:rsid w:val="0008737D"/>
    <w:rsid w:val="0008778A"/>
    <w:rsid w:val="00087AFB"/>
    <w:rsid w:val="00087F54"/>
    <w:rsid w:val="0009020C"/>
    <w:rsid w:val="00090297"/>
    <w:rsid w:val="00090A37"/>
    <w:rsid w:val="00092681"/>
    <w:rsid w:val="00092B31"/>
    <w:rsid w:val="00092D82"/>
    <w:rsid w:val="0009320C"/>
    <w:rsid w:val="0009328A"/>
    <w:rsid w:val="0009397B"/>
    <w:rsid w:val="00093F13"/>
    <w:rsid w:val="00094B23"/>
    <w:rsid w:val="00094FD7"/>
    <w:rsid w:val="000951B9"/>
    <w:rsid w:val="00095F45"/>
    <w:rsid w:val="0009609D"/>
    <w:rsid w:val="00096248"/>
    <w:rsid w:val="000970B5"/>
    <w:rsid w:val="00097BFD"/>
    <w:rsid w:val="000A00BB"/>
    <w:rsid w:val="000A110B"/>
    <w:rsid w:val="000A1377"/>
    <w:rsid w:val="000A1988"/>
    <w:rsid w:val="000A1D0D"/>
    <w:rsid w:val="000A1D2C"/>
    <w:rsid w:val="000A2323"/>
    <w:rsid w:val="000A2CA6"/>
    <w:rsid w:val="000A2F65"/>
    <w:rsid w:val="000A3F41"/>
    <w:rsid w:val="000A4202"/>
    <w:rsid w:val="000A53E1"/>
    <w:rsid w:val="000A5EA1"/>
    <w:rsid w:val="000A6F53"/>
    <w:rsid w:val="000A7D80"/>
    <w:rsid w:val="000B117C"/>
    <w:rsid w:val="000B1F27"/>
    <w:rsid w:val="000B2390"/>
    <w:rsid w:val="000B28CF"/>
    <w:rsid w:val="000B29E0"/>
    <w:rsid w:val="000B350D"/>
    <w:rsid w:val="000B4159"/>
    <w:rsid w:val="000B491D"/>
    <w:rsid w:val="000B503C"/>
    <w:rsid w:val="000B51CE"/>
    <w:rsid w:val="000B5608"/>
    <w:rsid w:val="000B5690"/>
    <w:rsid w:val="000B6399"/>
    <w:rsid w:val="000B65C3"/>
    <w:rsid w:val="000C0203"/>
    <w:rsid w:val="000C066A"/>
    <w:rsid w:val="000C0E5D"/>
    <w:rsid w:val="000C2661"/>
    <w:rsid w:val="000C2D59"/>
    <w:rsid w:val="000C416A"/>
    <w:rsid w:val="000C51AF"/>
    <w:rsid w:val="000C539D"/>
    <w:rsid w:val="000C568A"/>
    <w:rsid w:val="000C661C"/>
    <w:rsid w:val="000C703C"/>
    <w:rsid w:val="000C7472"/>
    <w:rsid w:val="000C7801"/>
    <w:rsid w:val="000C7BF9"/>
    <w:rsid w:val="000C7F8F"/>
    <w:rsid w:val="000D0CD3"/>
    <w:rsid w:val="000D14DA"/>
    <w:rsid w:val="000D2C63"/>
    <w:rsid w:val="000D2E93"/>
    <w:rsid w:val="000D3C8A"/>
    <w:rsid w:val="000D5244"/>
    <w:rsid w:val="000D55D2"/>
    <w:rsid w:val="000D5634"/>
    <w:rsid w:val="000D56B9"/>
    <w:rsid w:val="000D5C00"/>
    <w:rsid w:val="000D609A"/>
    <w:rsid w:val="000D648C"/>
    <w:rsid w:val="000D66A1"/>
    <w:rsid w:val="000D7340"/>
    <w:rsid w:val="000D772A"/>
    <w:rsid w:val="000E06A3"/>
    <w:rsid w:val="000E0D32"/>
    <w:rsid w:val="000E12AD"/>
    <w:rsid w:val="000E1FD4"/>
    <w:rsid w:val="000E27CE"/>
    <w:rsid w:val="000E35E0"/>
    <w:rsid w:val="000E37D0"/>
    <w:rsid w:val="000E39FA"/>
    <w:rsid w:val="000E3D5F"/>
    <w:rsid w:val="000E3EB9"/>
    <w:rsid w:val="000E48E3"/>
    <w:rsid w:val="000E4AFE"/>
    <w:rsid w:val="000E4E16"/>
    <w:rsid w:val="000E4EBC"/>
    <w:rsid w:val="000E513A"/>
    <w:rsid w:val="000E57E9"/>
    <w:rsid w:val="000E74D7"/>
    <w:rsid w:val="000E7BF6"/>
    <w:rsid w:val="000F015F"/>
    <w:rsid w:val="000F07BF"/>
    <w:rsid w:val="000F0B57"/>
    <w:rsid w:val="000F114E"/>
    <w:rsid w:val="000F146C"/>
    <w:rsid w:val="000F152C"/>
    <w:rsid w:val="000F196A"/>
    <w:rsid w:val="000F292F"/>
    <w:rsid w:val="000F367A"/>
    <w:rsid w:val="000F547D"/>
    <w:rsid w:val="000F54F6"/>
    <w:rsid w:val="000F5536"/>
    <w:rsid w:val="000F70A4"/>
    <w:rsid w:val="000F7D93"/>
    <w:rsid w:val="0010147E"/>
    <w:rsid w:val="0010149D"/>
    <w:rsid w:val="00102165"/>
    <w:rsid w:val="001028A9"/>
    <w:rsid w:val="0010303E"/>
    <w:rsid w:val="00103271"/>
    <w:rsid w:val="00103A9A"/>
    <w:rsid w:val="00103C89"/>
    <w:rsid w:val="00103D8C"/>
    <w:rsid w:val="001050A9"/>
    <w:rsid w:val="001059AF"/>
    <w:rsid w:val="001059DF"/>
    <w:rsid w:val="001067FE"/>
    <w:rsid w:val="00106E70"/>
    <w:rsid w:val="00107231"/>
    <w:rsid w:val="00107256"/>
    <w:rsid w:val="0011071D"/>
    <w:rsid w:val="001107C4"/>
    <w:rsid w:val="0011108B"/>
    <w:rsid w:val="0011110C"/>
    <w:rsid w:val="001116B7"/>
    <w:rsid w:val="0011295F"/>
    <w:rsid w:val="001141AE"/>
    <w:rsid w:val="00114F1E"/>
    <w:rsid w:val="00115495"/>
    <w:rsid w:val="00115CFA"/>
    <w:rsid w:val="00116B11"/>
    <w:rsid w:val="00116E4B"/>
    <w:rsid w:val="00116F6B"/>
    <w:rsid w:val="001211DD"/>
    <w:rsid w:val="00121266"/>
    <w:rsid w:val="00121552"/>
    <w:rsid w:val="00121842"/>
    <w:rsid w:val="00121B19"/>
    <w:rsid w:val="00121F46"/>
    <w:rsid w:val="001235A0"/>
    <w:rsid w:val="00123D0B"/>
    <w:rsid w:val="00124B26"/>
    <w:rsid w:val="0012508E"/>
    <w:rsid w:val="00130C18"/>
    <w:rsid w:val="001317AE"/>
    <w:rsid w:val="00131C40"/>
    <w:rsid w:val="00131C6C"/>
    <w:rsid w:val="00131F2D"/>
    <w:rsid w:val="001321ED"/>
    <w:rsid w:val="00133F26"/>
    <w:rsid w:val="0013462D"/>
    <w:rsid w:val="001360B8"/>
    <w:rsid w:val="0013657B"/>
    <w:rsid w:val="001367BF"/>
    <w:rsid w:val="00136A94"/>
    <w:rsid w:val="0014092A"/>
    <w:rsid w:val="00142D35"/>
    <w:rsid w:val="00143916"/>
    <w:rsid w:val="00143E8A"/>
    <w:rsid w:val="00143FC6"/>
    <w:rsid w:val="00144A6E"/>
    <w:rsid w:val="00144ABF"/>
    <w:rsid w:val="00144BA8"/>
    <w:rsid w:val="00145C22"/>
    <w:rsid w:val="001464CD"/>
    <w:rsid w:val="00147AA0"/>
    <w:rsid w:val="00147D4D"/>
    <w:rsid w:val="00150293"/>
    <w:rsid w:val="001502AD"/>
    <w:rsid w:val="001509C0"/>
    <w:rsid w:val="00151431"/>
    <w:rsid w:val="00151764"/>
    <w:rsid w:val="00151FF5"/>
    <w:rsid w:val="001522A2"/>
    <w:rsid w:val="00152B40"/>
    <w:rsid w:val="001530E5"/>
    <w:rsid w:val="00154F75"/>
    <w:rsid w:val="00155CC6"/>
    <w:rsid w:val="00155CDF"/>
    <w:rsid w:val="00155F53"/>
    <w:rsid w:val="001564E3"/>
    <w:rsid w:val="00156699"/>
    <w:rsid w:val="001568D5"/>
    <w:rsid w:val="00156DAA"/>
    <w:rsid w:val="00157D2B"/>
    <w:rsid w:val="00160608"/>
    <w:rsid w:val="001608D3"/>
    <w:rsid w:val="001624E8"/>
    <w:rsid w:val="0016322B"/>
    <w:rsid w:val="0016339A"/>
    <w:rsid w:val="0016392B"/>
    <w:rsid w:val="001641EC"/>
    <w:rsid w:val="001643F2"/>
    <w:rsid w:val="00164FA8"/>
    <w:rsid w:val="00165898"/>
    <w:rsid w:val="00165CA1"/>
    <w:rsid w:val="00166171"/>
    <w:rsid w:val="00166D47"/>
    <w:rsid w:val="00167291"/>
    <w:rsid w:val="00167DF0"/>
    <w:rsid w:val="00171192"/>
    <w:rsid w:val="00171AAD"/>
    <w:rsid w:val="00171BBC"/>
    <w:rsid w:val="00171CF4"/>
    <w:rsid w:val="00171F77"/>
    <w:rsid w:val="0017292D"/>
    <w:rsid w:val="00172A87"/>
    <w:rsid w:val="001748CB"/>
    <w:rsid w:val="0017523B"/>
    <w:rsid w:val="00175B42"/>
    <w:rsid w:val="0017633C"/>
    <w:rsid w:val="00176522"/>
    <w:rsid w:val="00176D8E"/>
    <w:rsid w:val="00177C5F"/>
    <w:rsid w:val="00177F85"/>
    <w:rsid w:val="001809A8"/>
    <w:rsid w:val="00181A9D"/>
    <w:rsid w:val="001823E3"/>
    <w:rsid w:val="00182FC0"/>
    <w:rsid w:val="001834D9"/>
    <w:rsid w:val="001836A7"/>
    <w:rsid w:val="00183990"/>
    <w:rsid w:val="00183F45"/>
    <w:rsid w:val="00184AEA"/>
    <w:rsid w:val="0018577B"/>
    <w:rsid w:val="00185C61"/>
    <w:rsid w:val="00190030"/>
    <w:rsid w:val="0019086A"/>
    <w:rsid w:val="00190B5A"/>
    <w:rsid w:val="00190D0F"/>
    <w:rsid w:val="00190F59"/>
    <w:rsid w:val="00192CBA"/>
    <w:rsid w:val="00192D02"/>
    <w:rsid w:val="00193FC9"/>
    <w:rsid w:val="00194C85"/>
    <w:rsid w:val="0019539C"/>
    <w:rsid w:val="001957CF"/>
    <w:rsid w:val="001957E6"/>
    <w:rsid w:val="00195845"/>
    <w:rsid w:val="0019584A"/>
    <w:rsid w:val="001960AD"/>
    <w:rsid w:val="00196AF7"/>
    <w:rsid w:val="00196FB3"/>
    <w:rsid w:val="001A057E"/>
    <w:rsid w:val="001A0AFD"/>
    <w:rsid w:val="001A0D7C"/>
    <w:rsid w:val="001A0E96"/>
    <w:rsid w:val="001A19E4"/>
    <w:rsid w:val="001A1BDB"/>
    <w:rsid w:val="001A2518"/>
    <w:rsid w:val="001A316F"/>
    <w:rsid w:val="001A321A"/>
    <w:rsid w:val="001A3982"/>
    <w:rsid w:val="001A3C5F"/>
    <w:rsid w:val="001A3F75"/>
    <w:rsid w:val="001A4523"/>
    <w:rsid w:val="001A4BDF"/>
    <w:rsid w:val="001A6849"/>
    <w:rsid w:val="001A773B"/>
    <w:rsid w:val="001B0259"/>
    <w:rsid w:val="001B0262"/>
    <w:rsid w:val="001B0D9E"/>
    <w:rsid w:val="001B0DEB"/>
    <w:rsid w:val="001B11CB"/>
    <w:rsid w:val="001B236A"/>
    <w:rsid w:val="001B23FA"/>
    <w:rsid w:val="001B28D1"/>
    <w:rsid w:val="001B2A3F"/>
    <w:rsid w:val="001B3FD2"/>
    <w:rsid w:val="001B5693"/>
    <w:rsid w:val="001B5959"/>
    <w:rsid w:val="001B5E2B"/>
    <w:rsid w:val="001B6C2D"/>
    <w:rsid w:val="001B6D73"/>
    <w:rsid w:val="001B7147"/>
    <w:rsid w:val="001B7D10"/>
    <w:rsid w:val="001C087E"/>
    <w:rsid w:val="001C0AB6"/>
    <w:rsid w:val="001C0F32"/>
    <w:rsid w:val="001C1BF4"/>
    <w:rsid w:val="001C2099"/>
    <w:rsid w:val="001C22A7"/>
    <w:rsid w:val="001C27A3"/>
    <w:rsid w:val="001C2982"/>
    <w:rsid w:val="001C29FA"/>
    <w:rsid w:val="001C2C72"/>
    <w:rsid w:val="001C2DED"/>
    <w:rsid w:val="001C3145"/>
    <w:rsid w:val="001C3387"/>
    <w:rsid w:val="001C4A71"/>
    <w:rsid w:val="001C4CBF"/>
    <w:rsid w:val="001C5086"/>
    <w:rsid w:val="001C54A1"/>
    <w:rsid w:val="001C5CD0"/>
    <w:rsid w:val="001C72C0"/>
    <w:rsid w:val="001C7347"/>
    <w:rsid w:val="001C7400"/>
    <w:rsid w:val="001C7697"/>
    <w:rsid w:val="001C7C31"/>
    <w:rsid w:val="001D09ED"/>
    <w:rsid w:val="001D0E37"/>
    <w:rsid w:val="001D1B77"/>
    <w:rsid w:val="001D225B"/>
    <w:rsid w:val="001D3563"/>
    <w:rsid w:val="001D3687"/>
    <w:rsid w:val="001D3EE2"/>
    <w:rsid w:val="001D41E0"/>
    <w:rsid w:val="001D4382"/>
    <w:rsid w:val="001D4CB2"/>
    <w:rsid w:val="001D660A"/>
    <w:rsid w:val="001D69E9"/>
    <w:rsid w:val="001D6CA8"/>
    <w:rsid w:val="001D73AD"/>
    <w:rsid w:val="001E04CC"/>
    <w:rsid w:val="001E1533"/>
    <w:rsid w:val="001E1754"/>
    <w:rsid w:val="001E1791"/>
    <w:rsid w:val="001E19E7"/>
    <w:rsid w:val="001E1A95"/>
    <w:rsid w:val="001E2186"/>
    <w:rsid w:val="001E21A0"/>
    <w:rsid w:val="001E2646"/>
    <w:rsid w:val="001E299A"/>
    <w:rsid w:val="001E2BA9"/>
    <w:rsid w:val="001E3430"/>
    <w:rsid w:val="001E35AE"/>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57BC"/>
    <w:rsid w:val="001F57CD"/>
    <w:rsid w:val="001F5B07"/>
    <w:rsid w:val="001F5E58"/>
    <w:rsid w:val="001F6270"/>
    <w:rsid w:val="001F65BE"/>
    <w:rsid w:val="001F7890"/>
    <w:rsid w:val="001F7D9A"/>
    <w:rsid w:val="00200FAD"/>
    <w:rsid w:val="002016C3"/>
    <w:rsid w:val="00201765"/>
    <w:rsid w:val="0020257F"/>
    <w:rsid w:val="00204436"/>
    <w:rsid w:val="00204AA1"/>
    <w:rsid w:val="00205357"/>
    <w:rsid w:val="00205455"/>
    <w:rsid w:val="00205FAC"/>
    <w:rsid w:val="00206139"/>
    <w:rsid w:val="00207028"/>
    <w:rsid w:val="00207132"/>
    <w:rsid w:val="0020763C"/>
    <w:rsid w:val="00207E11"/>
    <w:rsid w:val="0021063D"/>
    <w:rsid w:val="00210714"/>
    <w:rsid w:val="0021327B"/>
    <w:rsid w:val="00213A38"/>
    <w:rsid w:val="00214B09"/>
    <w:rsid w:val="002155ED"/>
    <w:rsid w:val="002156A3"/>
    <w:rsid w:val="002157C6"/>
    <w:rsid w:val="0021627B"/>
    <w:rsid w:val="0021698E"/>
    <w:rsid w:val="00216D13"/>
    <w:rsid w:val="00216F33"/>
    <w:rsid w:val="002207CF"/>
    <w:rsid w:val="0022145E"/>
    <w:rsid w:val="00221C04"/>
    <w:rsid w:val="0022245F"/>
    <w:rsid w:val="0022406E"/>
    <w:rsid w:val="00224FEA"/>
    <w:rsid w:val="002262C0"/>
    <w:rsid w:val="00226345"/>
    <w:rsid w:val="002264AE"/>
    <w:rsid w:val="00227691"/>
    <w:rsid w:val="00227A85"/>
    <w:rsid w:val="00227BB0"/>
    <w:rsid w:val="00227DBC"/>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1201"/>
    <w:rsid w:val="002423EA"/>
    <w:rsid w:val="002432E1"/>
    <w:rsid w:val="00243315"/>
    <w:rsid w:val="00243B44"/>
    <w:rsid w:val="00243D7F"/>
    <w:rsid w:val="00245AC1"/>
    <w:rsid w:val="00246269"/>
    <w:rsid w:val="00247588"/>
    <w:rsid w:val="002475C3"/>
    <w:rsid w:val="002476B5"/>
    <w:rsid w:val="00247FE8"/>
    <w:rsid w:val="00252443"/>
    <w:rsid w:val="002530AE"/>
    <w:rsid w:val="0025386E"/>
    <w:rsid w:val="00253F45"/>
    <w:rsid w:val="002547B2"/>
    <w:rsid w:val="002551B9"/>
    <w:rsid w:val="0025565C"/>
    <w:rsid w:val="00255FD1"/>
    <w:rsid w:val="002564E8"/>
    <w:rsid w:val="00256CE0"/>
    <w:rsid w:val="002573FB"/>
    <w:rsid w:val="00261886"/>
    <w:rsid w:val="00261A13"/>
    <w:rsid w:val="00261E57"/>
    <w:rsid w:val="00264613"/>
    <w:rsid w:val="00264CA1"/>
    <w:rsid w:val="00264FB2"/>
    <w:rsid w:val="0026506A"/>
    <w:rsid w:val="00266604"/>
    <w:rsid w:val="00267A7B"/>
    <w:rsid w:val="002704DF"/>
    <w:rsid w:val="00270A17"/>
    <w:rsid w:val="00270C64"/>
    <w:rsid w:val="00270F03"/>
    <w:rsid w:val="002710B5"/>
    <w:rsid w:val="0027116F"/>
    <w:rsid w:val="00271737"/>
    <w:rsid w:val="002719F8"/>
    <w:rsid w:val="00272121"/>
    <w:rsid w:val="002729A0"/>
    <w:rsid w:val="00273E61"/>
    <w:rsid w:val="00273F5F"/>
    <w:rsid w:val="00273F7C"/>
    <w:rsid w:val="002745A2"/>
    <w:rsid w:val="0027555F"/>
    <w:rsid w:val="00275719"/>
    <w:rsid w:val="00275BE9"/>
    <w:rsid w:val="00277856"/>
    <w:rsid w:val="00277BEF"/>
    <w:rsid w:val="00280398"/>
    <w:rsid w:val="002811E3"/>
    <w:rsid w:val="002813B2"/>
    <w:rsid w:val="0028196D"/>
    <w:rsid w:val="00282431"/>
    <w:rsid w:val="00282E9E"/>
    <w:rsid w:val="00283965"/>
    <w:rsid w:val="00283BBD"/>
    <w:rsid w:val="00283BDA"/>
    <w:rsid w:val="00283D5E"/>
    <w:rsid w:val="00284245"/>
    <w:rsid w:val="00284D26"/>
    <w:rsid w:val="00285034"/>
    <w:rsid w:val="002859C4"/>
    <w:rsid w:val="00285A94"/>
    <w:rsid w:val="00290544"/>
    <w:rsid w:val="0029055A"/>
    <w:rsid w:val="002913C5"/>
    <w:rsid w:val="00291DE2"/>
    <w:rsid w:val="0029208D"/>
    <w:rsid w:val="00292258"/>
    <w:rsid w:val="0029225E"/>
    <w:rsid w:val="00293A4E"/>
    <w:rsid w:val="00293F85"/>
    <w:rsid w:val="0029482F"/>
    <w:rsid w:val="00294892"/>
    <w:rsid w:val="00296073"/>
    <w:rsid w:val="00296626"/>
    <w:rsid w:val="00296DB8"/>
    <w:rsid w:val="00296E92"/>
    <w:rsid w:val="00297212"/>
    <w:rsid w:val="002972E8"/>
    <w:rsid w:val="002A02E8"/>
    <w:rsid w:val="002A0A88"/>
    <w:rsid w:val="002A1797"/>
    <w:rsid w:val="002A1DA3"/>
    <w:rsid w:val="002A3211"/>
    <w:rsid w:val="002A51B8"/>
    <w:rsid w:val="002A564E"/>
    <w:rsid w:val="002A5ADD"/>
    <w:rsid w:val="002A5FDF"/>
    <w:rsid w:val="002A6FCE"/>
    <w:rsid w:val="002A7172"/>
    <w:rsid w:val="002A7501"/>
    <w:rsid w:val="002A7737"/>
    <w:rsid w:val="002A77C3"/>
    <w:rsid w:val="002B042B"/>
    <w:rsid w:val="002B0EA1"/>
    <w:rsid w:val="002B1DAC"/>
    <w:rsid w:val="002B2912"/>
    <w:rsid w:val="002B317E"/>
    <w:rsid w:val="002B3CE2"/>
    <w:rsid w:val="002B3EA9"/>
    <w:rsid w:val="002B40FF"/>
    <w:rsid w:val="002B44C4"/>
    <w:rsid w:val="002B5F48"/>
    <w:rsid w:val="002B6548"/>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5B10"/>
    <w:rsid w:val="002C6010"/>
    <w:rsid w:val="002C6B4C"/>
    <w:rsid w:val="002C7329"/>
    <w:rsid w:val="002C7EC4"/>
    <w:rsid w:val="002D003A"/>
    <w:rsid w:val="002D00F1"/>
    <w:rsid w:val="002D15F2"/>
    <w:rsid w:val="002D1E08"/>
    <w:rsid w:val="002D2F05"/>
    <w:rsid w:val="002D2F64"/>
    <w:rsid w:val="002D4064"/>
    <w:rsid w:val="002D4953"/>
    <w:rsid w:val="002D4CD4"/>
    <w:rsid w:val="002D552F"/>
    <w:rsid w:val="002D5CCE"/>
    <w:rsid w:val="002D639B"/>
    <w:rsid w:val="002D785E"/>
    <w:rsid w:val="002E0588"/>
    <w:rsid w:val="002E0D37"/>
    <w:rsid w:val="002E0FE2"/>
    <w:rsid w:val="002E1484"/>
    <w:rsid w:val="002E1A7A"/>
    <w:rsid w:val="002E1B5E"/>
    <w:rsid w:val="002E2D8A"/>
    <w:rsid w:val="002E32E7"/>
    <w:rsid w:val="002E37DA"/>
    <w:rsid w:val="002E40AD"/>
    <w:rsid w:val="002E55C9"/>
    <w:rsid w:val="002E5AFA"/>
    <w:rsid w:val="002E5D59"/>
    <w:rsid w:val="002E72F0"/>
    <w:rsid w:val="002E7F0E"/>
    <w:rsid w:val="002F368E"/>
    <w:rsid w:val="002F3AAF"/>
    <w:rsid w:val="002F40FF"/>
    <w:rsid w:val="002F5101"/>
    <w:rsid w:val="002F5C83"/>
    <w:rsid w:val="002F713F"/>
    <w:rsid w:val="002F799E"/>
    <w:rsid w:val="002F7D3E"/>
    <w:rsid w:val="002F7ED4"/>
    <w:rsid w:val="00300919"/>
    <w:rsid w:val="00300B3C"/>
    <w:rsid w:val="003012FD"/>
    <w:rsid w:val="0030149C"/>
    <w:rsid w:val="00301659"/>
    <w:rsid w:val="00301E96"/>
    <w:rsid w:val="00302BF3"/>
    <w:rsid w:val="00302D8C"/>
    <w:rsid w:val="00303297"/>
    <w:rsid w:val="00303EE7"/>
    <w:rsid w:val="00303F92"/>
    <w:rsid w:val="00304386"/>
    <w:rsid w:val="00304EE5"/>
    <w:rsid w:val="0030580B"/>
    <w:rsid w:val="00305C48"/>
    <w:rsid w:val="00310825"/>
    <w:rsid w:val="00310AF9"/>
    <w:rsid w:val="00310E80"/>
    <w:rsid w:val="003110C6"/>
    <w:rsid w:val="00312106"/>
    <w:rsid w:val="003126FB"/>
    <w:rsid w:val="0031280C"/>
    <w:rsid w:val="00313170"/>
    <w:rsid w:val="003136B3"/>
    <w:rsid w:val="00314324"/>
    <w:rsid w:val="0031447F"/>
    <w:rsid w:val="003148DB"/>
    <w:rsid w:val="00315AE3"/>
    <w:rsid w:val="00315CA2"/>
    <w:rsid w:val="0031667E"/>
    <w:rsid w:val="00316A7B"/>
    <w:rsid w:val="003176D1"/>
    <w:rsid w:val="003207ED"/>
    <w:rsid w:val="00321B9A"/>
    <w:rsid w:val="0032250C"/>
    <w:rsid w:val="00324A24"/>
    <w:rsid w:val="00324F09"/>
    <w:rsid w:val="00325487"/>
    <w:rsid w:val="0032597C"/>
    <w:rsid w:val="00325BCB"/>
    <w:rsid w:val="00325C6E"/>
    <w:rsid w:val="003265D6"/>
    <w:rsid w:val="003275F8"/>
    <w:rsid w:val="0033011A"/>
    <w:rsid w:val="00330216"/>
    <w:rsid w:val="0033070B"/>
    <w:rsid w:val="00330C73"/>
    <w:rsid w:val="00331513"/>
    <w:rsid w:val="0033204C"/>
    <w:rsid w:val="0033491A"/>
    <w:rsid w:val="00334F21"/>
    <w:rsid w:val="00334FA7"/>
    <w:rsid w:val="00335A61"/>
    <w:rsid w:val="0033687B"/>
    <w:rsid w:val="00337088"/>
    <w:rsid w:val="00337638"/>
    <w:rsid w:val="00340ADD"/>
    <w:rsid w:val="00341178"/>
    <w:rsid w:val="00341B42"/>
    <w:rsid w:val="00341DB4"/>
    <w:rsid w:val="003420E1"/>
    <w:rsid w:val="00342221"/>
    <w:rsid w:val="003423FC"/>
    <w:rsid w:val="0034444F"/>
    <w:rsid w:val="00344766"/>
    <w:rsid w:val="00344AD3"/>
    <w:rsid w:val="00345089"/>
    <w:rsid w:val="00345427"/>
    <w:rsid w:val="00345687"/>
    <w:rsid w:val="00345708"/>
    <w:rsid w:val="00346373"/>
    <w:rsid w:val="0034646D"/>
    <w:rsid w:val="003467CD"/>
    <w:rsid w:val="003471F0"/>
    <w:rsid w:val="00347B20"/>
    <w:rsid w:val="003505B2"/>
    <w:rsid w:val="0035063B"/>
    <w:rsid w:val="00350B04"/>
    <w:rsid w:val="00352677"/>
    <w:rsid w:val="0035374E"/>
    <w:rsid w:val="0035393E"/>
    <w:rsid w:val="00354FE3"/>
    <w:rsid w:val="00355609"/>
    <w:rsid w:val="00355981"/>
    <w:rsid w:val="00356AA0"/>
    <w:rsid w:val="00356D66"/>
    <w:rsid w:val="003573D2"/>
    <w:rsid w:val="00360189"/>
    <w:rsid w:val="0036188D"/>
    <w:rsid w:val="00362013"/>
    <w:rsid w:val="00362136"/>
    <w:rsid w:val="003623F5"/>
    <w:rsid w:val="0036336C"/>
    <w:rsid w:val="003634F7"/>
    <w:rsid w:val="003637A1"/>
    <w:rsid w:val="00363EA3"/>
    <w:rsid w:val="003647C3"/>
    <w:rsid w:val="00364C0A"/>
    <w:rsid w:val="00365AE9"/>
    <w:rsid w:val="003672DF"/>
    <w:rsid w:val="00367DB3"/>
    <w:rsid w:val="003704FC"/>
    <w:rsid w:val="0037112D"/>
    <w:rsid w:val="003713C2"/>
    <w:rsid w:val="0037172A"/>
    <w:rsid w:val="003722D3"/>
    <w:rsid w:val="0037269A"/>
    <w:rsid w:val="00372B11"/>
    <w:rsid w:val="0037526D"/>
    <w:rsid w:val="0037545E"/>
    <w:rsid w:val="00375978"/>
    <w:rsid w:val="00376405"/>
    <w:rsid w:val="0037699E"/>
    <w:rsid w:val="003770E2"/>
    <w:rsid w:val="0038157C"/>
    <w:rsid w:val="00381BAB"/>
    <w:rsid w:val="00381FE7"/>
    <w:rsid w:val="0038209B"/>
    <w:rsid w:val="003823A0"/>
    <w:rsid w:val="003839F9"/>
    <w:rsid w:val="00383CF9"/>
    <w:rsid w:val="00385421"/>
    <w:rsid w:val="00386A48"/>
    <w:rsid w:val="00386F51"/>
    <w:rsid w:val="00387CF3"/>
    <w:rsid w:val="00390536"/>
    <w:rsid w:val="00390611"/>
    <w:rsid w:val="00392022"/>
    <w:rsid w:val="00392043"/>
    <w:rsid w:val="0039214E"/>
    <w:rsid w:val="0039256B"/>
    <w:rsid w:val="00393530"/>
    <w:rsid w:val="00393884"/>
    <w:rsid w:val="003938ED"/>
    <w:rsid w:val="00393910"/>
    <w:rsid w:val="0039393F"/>
    <w:rsid w:val="00393CC5"/>
    <w:rsid w:val="00393E8F"/>
    <w:rsid w:val="00393F5B"/>
    <w:rsid w:val="003960C8"/>
    <w:rsid w:val="00397677"/>
    <w:rsid w:val="003A0B24"/>
    <w:rsid w:val="003A0BF2"/>
    <w:rsid w:val="003A0D23"/>
    <w:rsid w:val="003A0F14"/>
    <w:rsid w:val="003A34FF"/>
    <w:rsid w:val="003A36BD"/>
    <w:rsid w:val="003A3A32"/>
    <w:rsid w:val="003A4262"/>
    <w:rsid w:val="003A53BF"/>
    <w:rsid w:val="003A59A6"/>
    <w:rsid w:val="003A6AFF"/>
    <w:rsid w:val="003A6D5C"/>
    <w:rsid w:val="003A71F6"/>
    <w:rsid w:val="003A7D55"/>
    <w:rsid w:val="003A7ED9"/>
    <w:rsid w:val="003B006E"/>
    <w:rsid w:val="003B02EE"/>
    <w:rsid w:val="003B0DD6"/>
    <w:rsid w:val="003B10FB"/>
    <w:rsid w:val="003B1154"/>
    <w:rsid w:val="003B1752"/>
    <w:rsid w:val="003B279D"/>
    <w:rsid w:val="003B2AAD"/>
    <w:rsid w:val="003B307A"/>
    <w:rsid w:val="003B3474"/>
    <w:rsid w:val="003B380A"/>
    <w:rsid w:val="003B4BBE"/>
    <w:rsid w:val="003B542D"/>
    <w:rsid w:val="003B5841"/>
    <w:rsid w:val="003B595A"/>
    <w:rsid w:val="003B5FBE"/>
    <w:rsid w:val="003B7208"/>
    <w:rsid w:val="003B7403"/>
    <w:rsid w:val="003B75A5"/>
    <w:rsid w:val="003C0A73"/>
    <w:rsid w:val="003C1100"/>
    <w:rsid w:val="003C19CB"/>
    <w:rsid w:val="003C1CFB"/>
    <w:rsid w:val="003C1DE6"/>
    <w:rsid w:val="003C23EC"/>
    <w:rsid w:val="003C27A8"/>
    <w:rsid w:val="003C30DA"/>
    <w:rsid w:val="003C4A15"/>
    <w:rsid w:val="003C4FF5"/>
    <w:rsid w:val="003C57BF"/>
    <w:rsid w:val="003C5DB1"/>
    <w:rsid w:val="003C6226"/>
    <w:rsid w:val="003C66C3"/>
    <w:rsid w:val="003D0AE2"/>
    <w:rsid w:val="003D17AF"/>
    <w:rsid w:val="003D1EBE"/>
    <w:rsid w:val="003D2681"/>
    <w:rsid w:val="003D3477"/>
    <w:rsid w:val="003D372B"/>
    <w:rsid w:val="003D3DD1"/>
    <w:rsid w:val="003D41DF"/>
    <w:rsid w:val="003D5450"/>
    <w:rsid w:val="003D6B93"/>
    <w:rsid w:val="003D6D88"/>
    <w:rsid w:val="003D70D0"/>
    <w:rsid w:val="003D7707"/>
    <w:rsid w:val="003D7760"/>
    <w:rsid w:val="003E0B2A"/>
    <w:rsid w:val="003E0F89"/>
    <w:rsid w:val="003E13A1"/>
    <w:rsid w:val="003E21D1"/>
    <w:rsid w:val="003E24F3"/>
    <w:rsid w:val="003E2955"/>
    <w:rsid w:val="003E44DA"/>
    <w:rsid w:val="003E468A"/>
    <w:rsid w:val="003E494F"/>
    <w:rsid w:val="003E4972"/>
    <w:rsid w:val="003E4BAA"/>
    <w:rsid w:val="003E606D"/>
    <w:rsid w:val="003E6C77"/>
    <w:rsid w:val="003E6E17"/>
    <w:rsid w:val="003E7594"/>
    <w:rsid w:val="003E7E83"/>
    <w:rsid w:val="003F0153"/>
    <w:rsid w:val="003F0A58"/>
    <w:rsid w:val="003F1C2E"/>
    <w:rsid w:val="003F2491"/>
    <w:rsid w:val="003F308A"/>
    <w:rsid w:val="003F32E3"/>
    <w:rsid w:val="003F4582"/>
    <w:rsid w:val="003F5B98"/>
    <w:rsid w:val="003F5D5C"/>
    <w:rsid w:val="003F6192"/>
    <w:rsid w:val="003F7C60"/>
    <w:rsid w:val="00400915"/>
    <w:rsid w:val="00400F3F"/>
    <w:rsid w:val="0040187C"/>
    <w:rsid w:val="00402CBA"/>
    <w:rsid w:val="00402EC3"/>
    <w:rsid w:val="004031A0"/>
    <w:rsid w:val="00403319"/>
    <w:rsid w:val="00404754"/>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62F2"/>
    <w:rsid w:val="00417379"/>
    <w:rsid w:val="004176BF"/>
    <w:rsid w:val="004204D0"/>
    <w:rsid w:val="00420AC4"/>
    <w:rsid w:val="00421DD1"/>
    <w:rsid w:val="004232C6"/>
    <w:rsid w:val="00423696"/>
    <w:rsid w:val="00423891"/>
    <w:rsid w:val="004257D6"/>
    <w:rsid w:val="00426124"/>
    <w:rsid w:val="00426222"/>
    <w:rsid w:val="00426D36"/>
    <w:rsid w:val="00426F24"/>
    <w:rsid w:val="00430888"/>
    <w:rsid w:val="00430C63"/>
    <w:rsid w:val="004310BB"/>
    <w:rsid w:val="004325EA"/>
    <w:rsid w:val="004331B7"/>
    <w:rsid w:val="004338C7"/>
    <w:rsid w:val="00433E65"/>
    <w:rsid w:val="00434C3F"/>
    <w:rsid w:val="00434EAD"/>
    <w:rsid w:val="0043556C"/>
    <w:rsid w:val="00435892"/>
    <w:rsid w:val="00437085"/>
    <w:rsid w:val="00440622"/>
    <w:rsid w:val="004406B5"/>
    <w:rsid w:val="00441804"/>
    <w:rsid w:val="00442E5E"/>
    <w:rsid w:val="004431D5"/>
    <w:rsid w:val="004434CE"/>
    <w:rsid w:val="004436C5"/>
    <w:rsid w:val="00444102"/>
    <w:rsid w:val="004441DA"/>
    <w:rsid w:val="00444E7F"/>
    <w:rsid w:val="00445514"/>
    <w:rsid w:val="00445853"/>
    <w:rsid w:val="00446CC4"/>
    <w:rsid w:val="00447748"/>
    <w:rsid w:val="00447A90"/>
    <w:rsid w:val="0045161D"/>
    <w:rsid w:val="00451C0A"/>
    <w:rsid w:val="0045354B"/>
    <w:rsid w:val="00453687"/>
    <w:rsid w:val="004536F3"/>
    <w:rsid w:val="004558BD"/>
    <w:rsid w:val="00455D96"/>
    <w:rsid w:val="004569FF"/>
    <w:rsid w:val="004579DC"/>
    <w:rsid w:val="00457A56"/>
    <w:rsid w:val="00460C5B"/>
    <w:rsid w:val="004615D3"/>
    <w:rsid w:val="004616E8"/>
    <w:rsid w:val="0046281E"/>
    <w:rsid w:val="00463909"/>
    <w:rsid w:val="004639C1"/>
    <w:rsid w:val="00464AF4"/>
    <w:rsid w:val="00464D6B"/>
    <w:rsid w:val="00467C83"/>
    <w:rsid w:val="00467FE9"/>
    <w:rsid w:val="00470110"/>
    <w:rsid w:val="00471468"/>
    <w:rsid w:val="00471E09"/>
    <w:rsid w:val="004728C4"/>
    <w:rsid w:val="00473538"/>
    <w:rsid w:val="0047369A"/>
    <w:rsid w:val="0047395A"/>
    <w:rsid w:val="00473B4F"/>
    <w:rsid w:val="00473C7A"/>
    <w:rsid w:val="00474095"/>
    <w:rsid w:val="00474679"/>
    <w:rsid w:val="00474C35"/>
    <w:rsid w:val="004750A1"/>
    <w:rsid w:val="004753D3"/>
    <w:rsid w:val="004756C6"/>
    <w:rsid w:val="004764FE"/>
    <w:rsid w:val="004765B9"/>
    <w:rsid w:val="004769A4"/>
    <w:rsid w:val="00476D8E"/>
    <w:rsid w:val="0047712F"/>
    <w:rsid w:val="00480212"/>
    <w:rsid w:val="00480227"/>
    <w:rsid w:val="00480D99"/>
    <w:rsid w:val="004811F1"/>
    <w:rsid w:val="00482C8B"/>
    <w:rsid w:val="00482D0F"/>
    <w:rsid w:val="0048337A"/>
    <w:rsid w:val="004835C8"/>
    <w:rsid w:val="004838A8"/>
    <w:rsid w:val="00483EC9"/>
    <w:rsid w:val="00484110"/>
    <w:rsid w:val="004841AE"/>
    <w:rsid w:val="0048423C"/>
    <w:rsid w:val="0048483C"/>
    <w:rsid w:val="00484B1E"/>
    <w:rsid w:val="00484C7F"/>
    <w:rsid w:val="00485194"/>
    <w:rsid w:val="00487A64"/>
    <w:rsid w:val="00487BBD"/>
    <w:rsid w:val="004900E8"/>
    <w:rsid w:val="0049095E"/>
    <w:rsid w:val="00490C99"/>
    <w:rsid w:val="0049216F"/>
    <w:rsid w:val="004928F5"/>
    <w:rsid w:val="004933FC"/>
    <w:rsid w:val="0049385F"/>
    <w:rsid w:val="00493B5B"/>
    <w:rsid w:val="00493BC0"/>
    <w:rsid w:val="00494029"/>
    <w:rsid w:val="0049591A"/>
    <w:rsid w:val="004962CD"/>
    <w:rsid w:val="00497395"/>
    <w:rsid w:val="004A0E7A"/>
    <w:rsid w:val="004A2091"/>
    <w:rsid w:val="004A212C"/>
    <w:rsid w:val="004A29FE"/>
    <w:rsid w:val="004A3000"/>
    <w:rsid w:val="004A4437"/>
    <w:rsid w:val="004A4A73"/>
    <w:rsid w:val="004A6D54"/>
    <w:rsid w:val="004A6E6E"/>
    <w:rsid w:val="004A73A1"/>
    <w:rsid w:val="004A7A11"/>
    <w:rsid w:val="004B0090"/>
    <w:rsid w:val="004B05C6"/>
    <w:rsid w:val="004B0CF5"/>
    <w:rsid w:val="004B104F"/>
    <w:rsid w:val="004B1A74"/>
    <w:rsid w:val="004B1F64"/>
    <w:rsid w:val="004B26F8"/>
    <w:rsid w:val="004B2E5B"/>
    <w:rsid w:val="004B32D0"/>
    <w:rsid w:val="004B3514"/>
    <w:rsid w:val="004B37E3"/>
    <w:rsid w:val="004B3867"/>
    <w:rsid w:val="004B3EDF"/>
    <w:rsid w:val="004B4300"/>
    <w:rsid w:val="004B4346"/>
    <w:rsid w:val="004B555C"/>
    <w:rsid w:val="004B5A4D"/>
    <w:rsid w:val="004B6671"/>
    <w:rsid w:val="004B7011"/>
    <w:rsid w:val="004B79BE"/>
    <w:rsid w:val="004B7F23"/>
    <w:rsid w:val="004C0799"/>
    <w:rsid w:val="004C09C8"/>
    <w:rsid w:val="004C11B9"/>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779"/>
    <w:rsid w:val="004C7156"/>
    <w:rsid w:val="004C75B3"/>
    <w:rsid w:val="004C7D54"/>
    <w:rsid w:val="004D069A"/>
    <w:rsid w:val="004D0CC4"/>
    <w:rsid w:val="004D0E43"/>
    <w:rsid w:val="004D11A8"/>
    <w:rsid w:val="004D3254"/>
    <w:rsid w:val="004D4282"/>
    <w:rsid w:val="004D571F"/>
    <w:rsid w:val="004D6095"/>
    <w:rsid w:val="004D66AD"/>
    <w:rsid w:val="004D6995"/>
    <w:rsid w:val="004D69DF"/>
    <w:rsid w:val="004E07A1"/>
    <w:rsid w:val="004E1729"/>
    <w:rsid w:val="004E1B3C"/>
    <w:rsid w:val="004E1CA8"/>
    <w:rsid w:val="004E34A8"/>
    <w:rsid w:val="004E3959"/>
    <w:rsid w:val="004E3F86"/>
    <w:rsid w:val="004E4252"/>
    <w:rsid w:val="004E4AD1"/>
    <w:rsid w:val="004E519B"/>
    <w:rsid w:val="004E5659"/>
    <w:rsid w:val="004E655C"/>
    <w:rsid w:val="004E6A11"/>
    <w:rsid w:val="004E6E5F"/>
    <w:rsid w:val="004E77E1"/>
    <w:rsid w:val="004E7807"/>
    <w:rsid w:val="004E7C8B"/>
    <w:rsid w:val="004F0AB7"/>
    <w:rsid w:val="004F15D9"/>
    <w:rsid w:val="004F1B07"/>
    <w:rsid w:val="004F23DB"/>
    <w:rsid w:val="004F26DC"/>
    <w:rsid w:val="004F271C"/>
    <w:rsid w:val="004F3291"/>
    <w:rsid w:val="004F32D0"/>
    <w:rsid w:val="004F342E"/>
    <w:rsid w:val="004F483D"/>
    <w:rsid w:val="004F5285"/>
    <w:rsid w:val="004F60C9"/>
    <w:rsid w:val="004F662C"/>
    <w:rsid w:val="004F6671"/>
    <w:rsid w:val="004F6B5C"/>
    <w:rsid w:val="004F78C4"/>
    <w:rsid w:val="00500E29"/>
    <w:rsid w:val="00501E92"/>
    <w:rsid w:val="005025C7"/>
    <w:rsid w:val="005039C0"/>
    <w:rsid w:val="00504B42"/>
    <w:rsid w:val="005058E8"/>
    <w:rsid w:val="00506DB2"/>
    <w:rsid w:val="00507EFE"/>
    <w:rsid w:val="0051074E"/>
    <w:rsid w:val="00510856"/>
    <w:rsid w:val="00510870"/>
    <w:rsid w:val="0051177C"/>
    <w:rsid w:val="00511AE4"/>
    <w:rsid w:val="0051262E"/>
    <w:rsid w:val="00512A53"/>
    <w:rsid w:val="00513D8C"/>
    <w:rsid w:val="0051421A"/>
    <w:rsid w:val="005142CE"/>
    <w:rsid w:val="0051495F"/>
    <w:rsid w:val="005149AC"/>
    <w:rsid w:val="00514C55"/>
    <w:rsid w:val="005153C8"/>
    <w:rsid w:val="005159EC"/>
    <w:rsid w:val="00515E8C"/>
    <w:rsid w:val="005163AF"/>
    <w:rsid w:val="00516890"/>
    <w:rsid w:val="00516A4D"/>
    <w:rsid w:val="0051760C"/>
    <w:rsid w:val="00517649"/>
    <w:rsid w:val="00520545"/>
    <w:rsid w:val="005205DF"/>
    <w:rsid w:val="00520C3C"/>
    <w:rsid w:val="00521628"/>
    <w:rsid w:val="0052214D"/>
    <w:rsid w:val="00524986"/>
    <w:rsid w:val="00525F6D"/>
    <w:rsid w:val="0052655F"/>
    <w:rsid w:val="0052661E"/>
    <w:rsid w:val="00526627"/>
    <w:rsid w:val="00526DCA"/>
    <w:rsid w:val="00527EF6"/>
    <w:rsid w:val="005305A5"/>
    <w:rsid w:val="00531016"/>
    <w:rsid w:val="00532218"/>
    <w:rsid w:val="00533849"/>
    <w:rsid w:val="00533D56"/>
    <w:rsid w:val="0053468B"/>
    <w:rsid w:val="00535912"/>
    <w:rsid w:val="00536373"/>
    <w:rsid w:val="005367E7"/>
    <w:rsid w:val="00540525"/>
    <w:rsid w:val="00540926"/>
    <w:rsid w:val="005412A2"/>
    <w:rsid w:val="00541430"/>
    <w:rsid w:val="0054211F"/>
    <w:rsid w:val="00542B22"/>
    <w:rsid w:val="00542C83"/>
    <w:rsid w:val="00542CDB"/>
    <w:rsid w:val="00543B6B"/>
    <w:rsid w:val="00543B75"/>
    <w:rsid w:val="00544041"/>
    <w:rsid w:val="005449D0"/>
    <w:rsid w:val="00545B97"/>
    <w:rsid w:val="00546575"/>
    <w:rsid w:val="0054675F"/>
    <w:rsid w:val="00546A17"/>
    <w:rsid w:val="0054712E"/>
    <w:rsid w:val="00547B5A"/>
    <w:rsid w:val="00547F03"/>
    <w:rsid w:val="00550ECE"/>
    <w:rsid w:val="005515F8"/>
    <w:rsid w:val="00553368"/>
    <w:rsid w:val="00553B9B"/>
    <w:rsid w:val="0055407F"/>
    <w:rsid w:val="005543AF"/>
    <w:rsid w:val="00554BD4"/>
    <w:rsid w:val="0055572B"/>
    <w:rsid w:val="00555CE3"/>
    <w:rsid w:val="0055603D"/>
    <w:rsid w:val="00556978"/>
    <w:rsid w:val="005600CD"/>
    <w:rsid w:val="00560E60"/>
    <w:rsid w:val="00561255"/>
    <w:rsid w:val="00562117"/>
    <w:rsid w:val="00562E42"/>
    <w:rsid w:val="0056402C"/>
    <w:rsid w:val="0056405F"/>
    <w:rsid w:val="005641C9"/>
    <w:rsid w:val="00564672"/>
    <w:rsid w:val="0056494C"/>
    <w:rsid w:val="00564DDB"/>
    <w:rsid w:val="00565338"/>
    <w:rsid w:val="00565921"/>
    <w:rsid w:val="00565C1E"/>
    <w:rsid w:val="005660D0"/>
    <w:rsid w:val="00566380"/>
    <w:rsid w:val="0056658C"/>
    <w:rsid w:val="00567C36"/>
    <w:rsid w:val="00567D41"/>
    <w:rsid w:val="005701EF"/>
    <w:rsid w:val="00570551"/>
    <w:rsid w:val="005705C6"/>
    <w:rsid w:val="00571527"/>
    <w:rsid w:val="00571CCC"/>
    <w:rsid w:val="005724D3"/>
    <w:rsid w:val="005727FC"/>
    <w:rsid w:val="00572C2A"/>
    <w:rsid w:val="00572F6A"/>
    <w:rsid w:val="005730C6"/>
    <w:rsid w:val="00573B2C"/>
    <w:rsid w:val="00573B96"/>
    <w:rsid w:val="005742BF"/>
    <w:rsid w:val="00574907"/>
    <w:rsid w:val="00574D31"/>
    <w:rsid w:val="00576530"/>
    <w:rsid w:val="005807A8"/>
    <w:rsid w:val="00580A49"/>
    <w:rsid w:val="00580D15"/>
    <w:rsid w:val="0058176F"/>
    <w:rsid w:val="00581A2E"/>
    <w:rsid w:val="00582613"/>
    <w:rsid w:val="00584C51"/>
    <w:rsid w:val="005856B3"/>
    <w:rsid w:val="00587662"/>
    <w:rsid w:val="00587B1E"/>
    <w:rsid w:val="00587E84"/>
    <w:rsid w:val="005913E6"/>
    <w:rsid w:val="005944ED"/>
    <w:rsid w:val="005964D7"/>
    <w:rsid w:val="00596D61"/>
    <w:rsid w:val="00597018"/>
    <w:rsid w:val="005975D7"/>
    <w:rsid w:val="00597C02"/>
    <w:rsid w:val="005A030B"/>
    <w:rsid w:val="005A0521"/>
    <w:rsid w:val="005A0649"/>
    <w:rsid w:val="005A1C6D"/>
    <w:rsid w:val="005A1EA5"/>
    <w:rsid w:val="005A27F3"/>
    <w:rsid w:val="005A2CE7"/>
    <w:rsid w:val="005A2F92"/>
    <w:rsid w:val="005A40C1"/>
    <w:rsid w:val="005A43E7"/>
    <w:rsid w:val="005A4480"/>
    <w:rsid w:val="005A45B1"/>
    <w:rsid w:val="005A60E9"/>
    <w:rsid w:val="005A77E1"/>
    <w:rsid w:val="005A7E33"/>
    <w:rsid w:val="005B10CC"/>
    <w:rsid w:val="005B32C9"/>
    <w:rsid w:val="005B4E14"/>
    <w:rsid w:val="005B52A0"/>
    <w:rsid w:val="005B538B"/>
    <w:rsid w:val="005B5434"/>
    <w:rsid w:val="005B5555"/>
    <w:rsid w:val="005B643F"/>
    <w:rsid w:val="005B6FFD"/>
    <w:rsid w:val="005B72D5"/>
    <w:rsid w:val="005C0075"/>
    <w:rsid w:val="005C0894"/>
    <w:rsid w:val="005C16D1"/>
    <w:rsid w:val="005C196C"/>
    <w:rsid w:val="005C324F"/>
    <w:rsid w:val="005C32BE"/>
    <w:rsid w:val="005C3DF3"/>
    <w:rsid w:val="005C414A"/>
    <w:rsid w:val="005C5501"/>
    <w:rsid w:val="005C5AEA"/>
    <w:rsid w:val="005C629E"/>
    <w:rsid w:val="005C75AF"/>
    <w:rsid w:val="005C7AFE"/>
    <w:rsid w:val="005C7EF5"/>
    <w:rsid w:val="005D01B4"/>
    <w:rsid w:val="005D0CD6"/>
    <w:rsid w:val="005D10B3"/>
    <w:rsid w:val="005D158D"/>
    <w:rsid w:val="005D1F37"/>
    <w:rsid w:val="005D1F9B"/>
    <w:rsid w:val="005D22BC"/>
    <w:rsid w:val="005D27D9"/>
    <w:rsid w:val="005D3A5F"/>
    <w:rsid w:val="005D43B1"/>
    <w:rsid w:val="005D4BBF"/>
    <w:rsid w:val="005D4C04"/>
    <w:rsid w:val="005D595C"/>
    <w:rsid w:val="005D6215"/>
    <w:rsid w:val="005D647C"/>
    <w:rsid w:val="005D6BCD"/>
    <w:rsid w:val="005D6CE0"/>
    <w:rsid w:val="005D7918"/>
    <w:rsid w:val="005E0835"/>
    <w:rsid w:val="005E10A5"/>
    <w:rsid w:val="005E1AEC"/>
    <w:rsid w:val="005E21DE"/>
    <w:rsid w:val="005E23C3"/>
    <w:rsid w:val="005E24C2"/>
    <w:rsid w:val="005E34E9"/>
    <w:rsid w:val="005E3548"/>
    <w:rsid w:val="005E35AB"/>
    <w:rsid w:val="005E3E29"/>
    <w:rsid w:val="005E40B7"/>
    <w:rsid w:val="005E5A8E"/>
    <w:rsid w:val="005E68C5"/>
    <w:rsid w:val="005E7E9F"/>
    <w:rsid w:val="005F06CD"/>
    <w:rsid w:val="005F1439"/>
    <w:rsid w:val="005F21B0"/>
    <w:rsid w:val="005F30F1"/>
    <w:rsid w:val="005F3103"/>
    <w:rsid w:val="005F3144"/>
    <w:rsid w:val="005F33B2"/>
    <w:rsid w:val="005F4D3D"/>
    <w:rsid w:val="005F514E"/>
    <w:rsid w:val="005F5B10"/>
    <w:rsid w:val="005F6648"/>
    <w:rsid w:val="005F6CAB"/>
    <w:rsid w:val="005F7025"/>
    <w:rsid w:val="005F74D2"/>
    <w:rsid w:val="005F760D"/>
    <w:rsid w:val="0060129A"/>
    <w:rsid w:val="0060244C"/>
    <w:rsid w:val="00603988"/>
    <w:rsid w:val="0060429C"/>
    <w:rsid w:val="006055AB"/>
    <w:rsid w:val="00610274"/>
    <w:rsid w:val="00610A95"/>
    <w:rsid w:val="006115F0"/>
    <w:rsid w:val="00611CEF"/>
    <w:rsid w:val="00613401"/>
    <w:rsid w:val="00613432"/>
    <w:rsid w:val="0061516D"/>
    <w:rsid w:val="00615B10"/>
    <w:rsid w:val="006165FB"/>
    <w:rsid w:val="006168EB"/>
    <w:rsid w:val="00616DEB"/>
    <w:rsid w:val="00620973"/>
    <w:rsid w:val="00620DE2"/>
    <w:rsid w:val="006225AE"/>
    <w:rsid w:val="00622A93"/>
    <w:rsid w:val="00623E3D"/>
    <w:rsid w:val="00624E9E"/>
    <w:rsid w:val="0062573B"/>
    <w:rsid w:val="0062633E"/>
    <w:rsid w:val="006263D3"/>
    <w:rsid w:val="0062694E"/>
    <w:rsid w:val="00630030"/>
    <w:rsid w:val="0063016D"/>
    <w:rsid w:val="00630426"/>
    <w:rsid w:val="0063057C"/>
    <w:rsid w:val="00631753"/>
    <w:rsid w:val="00632B22"/>
    <w:rsid w:val="0063561E"/>
    <w:rsid w:val="006359FE"/>
    <w:rsid w:val="00635AFE"/>
    <w:rsid w:val="00635C2F"/>
    <w:rsid w:val="00635DA1"/>
    <w:rsid w:val="006364F4"/>
    <w:rsid w:val="00636EB3"/>
    <w:rsid w:val="006377A9"/>
    <w:rsid w:val="0063788D"/>
    <w:rsid w:val="00637CA7"/>
    <w:rsid w:val="00637F6F"/>
    <w:rsid w:val="00640056"/>
    <w:rsid w:val="00640357"/>
    <w:rsid w:val="00640E61"/>
    <w:rsid w:val="0064180A"/>
    <w:rsid w:val="006424D3"/>
    <w:rsid w:val="00642A8B"/>
    <w:rsid w:val="00643992"/>
    <w:rsid w:val="006439D3"/>
    <w:rsid w:val="0064573B"/>
    <w:rsid w:val="00645DB2"/>
    <w:rsid w:val="006468ED"/>
    <w:rsid w:val="00646DA2"/>
    <w:rsid w:val="00647DF7"/>
    <w:rsid w:val="006512F6"/>
    <w:rsid w:val="0065217F"/>
    <w:rsid w:val="006538FC"/>
    <w:rsid w:val="00653B0F"/>
    <w:rsid w:val="00655007"/>
    <w:rsid w:val="0065599C"/>
    <w:rsid w:val="00655B5C"/>
    <w:rsid w:val="00657129"/>
    <w:rsid w:val="00657595"/>
    <w:rsid w:val="006575BC"/>
    <w:rsid w:val="00657695"/>
    <w:rsid w:val="00657B69"/>
    <w:rsid w:val="006609B3"/>
    <w:rsid w:val="00660E52"/>
    <w:rsid w:val="0066148E"/>
    <w:rsid w:val="006617FD"/>
    <w:rsid w:val="00661B3F"/>
    <w:rsid w:val="006625F9"/>
    <w:rsid w:val="00663A37"/>
    <w:rsid w:val="00663B72"/>
    <w:rsid w:val="00664BB4"/>
    <w:rsid w:val="00665A8F"/>
    <w:rsid w:val="00666458"/>
    <w:rsid w:val="00667860"/>
    <w:rsid w:val="0066797B"/>
    <w:rsid w:val="0067157E"/>
    <w:rsid w:val="00672247"/>
    <w:rsid w:val="006723F9"/>
    <w:rsid w:val="006728CE"/>
    <w:rsid w:val="00673EAA"/>
    <w:rsid w:val="00675B61"/>
    <w:rsid w:val="00675D66"/>
    <w:rsid w:val="00676D1D"/>
    <w:rsid w:val="00677CDF"/>
    <w:rsid w:val="00680659"/>
    <w:rsid w:val="00680D15"/>
    <w:rsid w:val="00681544"/>
    <w:rsid w:val="006818D9"/>
    <w:rsid w:val="006822E9"/>
    <w:rsid w:val="006834AD"/>
    <w:rsid w:val="00683670"/>
    <w:rsid w:val="006838C7"/>
    <w:rsid w:val="006857B8"/>
    <w:rsid w:val="0068643A"/>
    <w:rsid w:val="00686CD9"/>
    <w:rsid w:val="00687F16"/>
    <w:rsid w:val="00690405"/>
    <w:rsid w:val="00690944"/>
    <w:rsid w:val="006914D2"/>
    <w:rsid w:val="00691C06"/>
    <w:rsid w:val="006922F5"/>
    <w:rsid w:val="006926B5"/>
    <w:rsid w:val="00692B0E"/>
    <w:rsid w:val="00692DBD"/>
    <w:rsid w:val="00692DF3"/>
    <w:rsid w:val="006930D6"/>
    <w:rsid w:val="00693C6F"/>
    <w:rsid w:val="0069448A"/>
    <w:rsid w:val="00694D20"/>
    <w:rsid w:val="006950D6"/>
    <w:rsid w:val="00695806"/>
    <w:rsid w:val="00696A11"/>
    <w:rsid w:val="00696FD6"/>
    <w:rsid w:val="00697B3A"/>
    <w:rsid w:val="006A04A9"/>
    <w:rsid w:val="006A281D"/>
    <w:rsid w:val="006A3246"/>
    <w:rsid w:val="006A3A42"/>
    <w:rsid w:val="006A4224"/>
    <w:rsid w:val="006A4C48"/>
    <w:rsid w:val="006A53BF"/>
    <w:rsid w:val="006A56F0"/>
    <w:rsid w:val="006A585F"/>
    <w:rsid w:val="006A6134"/>
    <w:rsid w:val="006A67C2"/>
    <w:rsid w:val="006A6ACE"/>
    <w:rsid w:val="006A721D"/>
    <w:rsid w:val="006A7363"/>
    <w:rsid w:val="006A7BEE"/>
    <w:rsid w:val="006A7CE2"/>
    <w:rsid w:val="006A7E3C"/>
    <w:rsid w:val="006B06F6"/>
    <w:rsid w:val="006B0C48"/>
    <w:rsid w:val="006B11C6"/>
    <w:rsid w:val="006B279D"/>
    <w:rsid w:val="006B3A5C"/>
    <w:rsid w:val="006B4CA4"/>
    <w:rsid w:val="006B6498"/>
    <w:rsid w:val="006B64AA"/>
    <w:rsid w:val="006B6868"/>
    <w:rsid w:val="006B7074"/>
    <w:rsid w:val="006B7A23"/>
    <w:rsid w:val="006B7E1D"/>
    <w:rsid w:val="006C14E5"/>
    <w:rsid w:val="006C1705"/>
    <w:rsid w:val="006C2214"/>
    <w:rsid w:val="006C2E7C"/>
    <w:rsid w:val="006C372D"/>
    <w:rsid w:val="006C3F26"/>
    <w:rsid w:val="006C410C"/>
    <w:rsid w:val="006C41F6"/>
    <w:rsid w:val="006C48DE"/>
    <w:rsid w:val="006C52D3"/>
    <w:rsid w:val="006C55C2"/>
    <w:rsid w:val="006C55D7"/>
    <w:rsid w:val="006C6C41"/>
    <w:rsid w:val="006C73FA"/>
    <w:rsid w:val="006C746A"/>
    <w:rsid w:val="006C7E69"/>
    <w:rsid w:val="006D0A02"/>
    <w:rsid w:val="006D1470"/>
    <w:rsid w:val="006D1BA8"/>
    <w:rsid w:val="006D1EC8"/>
    <w:rsid w:val="006D2466"/>
    <w:rsid w:val="006D2D2B"/>
    <w:rsid w:val="006D3F59"/>
    <w:rsid w:val="006D41A6"/>
    <w:rsid w:val="006D438A"/>
    <w:rsid w:val="006D4608"/>
    <w:rsid w:val="006D4B41"/>
    <w:rsid w:val="006D4CBD"/>
    <w:rsid w:val="006D6259"/>
    <w:rsid w:val="006D6830"/>
    <w:rsid w:val="006D719C"/>
    <w:rsid w:val="006D7DF3"/>
    <w:rsid w:val="006E127B"/>
    <w:rsid w:val="006E15A2"/>
    <w:rsid w:val="006E20F9"/>
    <w:rsid w:val="006E21FF"/>
    <w:rsid w:val="006E2C7A"/>
    <w:rsid w:val="006E3088"/>
    <w:rsid w:val="006E380C"/>
    <w:rsid w:val="006E3F38"/>
    <w:rsid w:val="006E4593"/>
    <w:rsid w:val="006E47FD"/>
    <w:rsid w:val="006E4B54"/>
    <w:rsid w:val="006E4C8D"/>
    <w:rsid w:val="006E536F"/>
    <w:rsid w:val="006E5987"/>
    <w:rsid w:val="006E59C4"/>
    <w:rsid w:val="006E5CBF"/>
    <w:rsid w:val="006E5E9F"/>
    <w:rsid w:val="006E6076"/>
    <w:rsid w:val="006E6DD7"/>
    <w:rsid w:val="006E762A"/>
    <w:rsid w:val="006E78FE"/>
    <w:rsid w:val="006E7985"/>
    <w:rsid w:val="006F0222"/>
    <w:rsid w:val="006F02CE"/>
    <w:rsid w:val="006F04A3"/>
    <w:rsid w:val="006F0FA0"/>
    <w:rsid w:val="006F114C"/>
    <w:rsid w:val="006F1A99"/>
    <w:rsid w:val="006F22DE"/>
    <w:rsid w:val="006F2600"/>
    <w:rsid w:val="006F3394"/>
    <w:rsid w:val="006F428B"/>
    <w:rsid w:val="006F48A5"/>
    <w:rsid w:val="006F4C9E"/>
    <w:rsid w:val="006F4DD9"/>
    <w:rsid w:val="006F52DF"/>
    <w:rsid w:val="006F676C"/>
    <w:rsid w:val="006F67B6"/>
    <w:rsid w:val="006F6AB6"/>
    <w:rsid w:val="00700C90"/>
    <w:rsid w:val="00701F34"/>
    <w:rsid w:val="00702AEE"/>
    <w:rsid w:val="007031A2"/>
    <w:rsid w:val="00703E4D"/>
    <w:rsid w:val="00703F3A"/>
    <w:rsid w:val="00703F96"/>
    <w:rsid w:val="00704693"/>
    <w:rsid w:val="0070491A"/>
    <w:rsid w:val="00704AB9"/>
    <w:rsid w:val="007054D8"/>
    <w:rsid w:val="00706383"/>
    <w:rsid w:val="00706D47"/>
    <w:rsid w:val="007070E1"/>
    <w:rsid w:val="00711916"/>
    <w:rsid w:val="00711EE2"/>
    <w:rsid w:val="00712D71"/>
    <w:rsid w:val="007130DA"/>
    <w:rsid w:val="00713380"/>
    <w:rsid w:val="00713DD5"/>
    <w:rsid w:val="00713EC8"/>
    <w:rsid w:val="007143A2"/>
    <w:rsid w:val="007147B9"/>
    <w:rsid w:val="00714CA9"/>
    <w:rsid w:val="0071601C"/>
    <w:rsid w:val="007167AE"/>
    <w:rsid w:val="00717FD6"/>
    <w:rsid w:val="00720D8F"/>
    <w:rsid w:val="0072149D"/>
    <w:rsid w:val="007214D9"/>
    <w:rsid w:val="00722963"/>
    <w:rsid w:val="00723C6D"/>
    <w:rsid w:val="0072514D"/>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48B"/>
    <w:rsid w:val="00735931"/>
    <w:rsid w:val="00735D93"/>
    <w:rsid w:val="00736F47"/>
    <w:rsid w:val="00736F6B"/>
    <w:rsid w:val="007373BE"/>
    <w:rsid w:val="0074019C"/>
    <w:rsid w:val="007404B8"/>
    <w:rsid w:val="007406B0"/>
    <w:rsid w:val="00740ACC"/>
    <w:rsid w:val="00740DFE"/>
    <w:rsid w:val="007410C2"/>
    <w:rsid w:val="007411F0"/>
    <w:rsid w:val="0074208A"/>
    <w:rsid w:val="00742226"/>
    <w:rsid w:val="00743802"/>
    <w:rsid w:val="00744A98"/>
    <w:rsid w:val="007450D0"/>
    <w:rsid w:val="0074537B"/>
    <w:rsid w:val="007465DF"/>
    <w:rsid w:val="00746DD6"/>
    <w:rsid w:val="00746E60"/>
    <w:rsid w:val="00746FA8"/>
    <w:rsid w:val="007479B5"/>
    <w:rsid w:val="00747EAE"/>
    <w:rsid w:val="007502BD"/>
    <w:rsid w:val="007514FB"/>
    <w:rsid w:val="00752886"/>
    <w:rsid w:val="00753070"/>
    <w:rsid w:val="0075390C"/>
    <w:rsid w:val="00753A5C"/>
    <w:rsid w:val="00753ACF"/>
    <w:rsid w:val="00754023"/>
    <w:rsid w:val="007542EB"/>
    <w:rsid w:val="0075459E"/>
    <w:rsid w:val="00754A30"/>
    <w:rsid w:val="00754B8E"/>
    <w:rsid w:val="007550BD"/>
    <w:rsid w:val="007551E4"/>
    <w:rsid w:val="0075702C"/>
    <w:rsid w:val="0075799A"/>
    <w:rsid w:val="00757CF8"/>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287"/>
    <w:rsid w:val="007657CF"/>
    <w:rsid w:val="00765C81"/>
    <w:rsid w:val="00766A73"/>
    <w:rsid w:val="00766F19"/>
    <w:rsid w:val="007678E8"/>
    <w:rsid w:val="007712C7"/>
    <w:rsid w:val="00772113"/>
    <w:rsid w:val="0077455A"/>
    <w:rsid w:val="00774FE6"/>
    <w:rsid w:val="00775B5A"/>
    <w:rsid w:val="00776581"/>
    <w:rsid w:val="007771D6"/>
    <w:rsid w:val="00777372"/>
    <w:rsid w:val="00777417"/>
    <w:rsid w:val="00777527"/>
    <w:rsid w:val="00777824"/>
    <w:rsid w:val="00780183"/>
    <w:rsid w:val="00780E83"/>
    <w:rsid w:val="00781849"/>
    <w:rsid w:val="00781B6F"/>
    <w:rsid w:val="0078246A"/>
    <w:rsid w:val="007826F1"/>
    <w:rsid w:val="00782890"/>
    <w:rsid w:val="007833CB"/>
    <w:rsid w:val="00783618"/>
    <w:rsid w:val="00783B56"/>
    <w:rsid w:val="00785BC4"/>
    <w:rsid w:val="00785EAC"/>
    <w:rsid w:val="00786897"/>
    <w:rsid w:val="00786CFF"/>
    <w:rsid w:val="007874B4"/>
    <w:rsid w:val="0078754B"/>
    <w:rsid w:val="00787C97"/>
    <w:rsid w:val="00787E62"/>
    <w:rsid w:val="007906EE"/>
    <w:rsid w:val="0079113B"/>
    <w:rsid w:val="00791490"/>
    <w:rsid w:val="00791C7A"/>
    <w:rsid w:val="00791D59"/>
    <w:rsid w:val="00792808"/>
    <w:rsid w:val="00792D4C"/>
    <w:rsid w:val="007938AE"/>
    <w:rsid w:val="00793B7C"/>
    <w:rsid w:val="00794312"/>
    <w:rsid w:val="0079583E"/>
    <w:rsid w:val="007A0DC1"/>
    <w:rsid w:val="007A1512"/>
    <w:rsid w:val="007A19E0"/>
    <w:rsid w:val="007A1AB6"/>
    <w:rsid w:val="007A23F8"/>
    <w:rsid w:val="007A2D52"/>
    <w:rsid w:val="007A31AE"/>
    <w:rsid w:val="007A3FFF"/>
    <w:rsid w:val="007A414E"/>
    <w:rsid w:val="007A4C43"/>
    <w:rsid w:val="007A5145"/>
    <w:rsid w:val="007A550A"/>
    <w:rsid w:val="007A5B2E"/>
    <w:rsid w:val="007A5C18"/>
    <w:rsid w:val="007A6D6F"/>
    <w:rsid w:val="007A7493"/>
    <w:rsid w:val="007B13B0"/>
    <w:rsid w:val="007B24C4"/>
    <w:rsid w:val="007B2759"/>
    <w:rsid w:val="007B28CF"/>
    <w:rsid w:val="007B363B"/>
    <w:rsid w:val="007B3F26"/>
    <w:rsid w:val="007B3FE8"/>
    <w:rsid w:val="007B4263"/>
    <w:rsid w:val="007B4416"/>
    <w:rsid w:val="007B46BF"/>
    <w:rsid w:val="007B6DD8"/>
    <w:rsid w:val="007C009D"/>
    <w:rsid w:val="007C05DC"/>
    <w:rsid w:val="007C0FF7"/>
    <w:rsid w:val="007C14EE"/>
    <w:rsid w:val="007C17F1"/>
    <w:rsid w:val="007C26FB"/>
    <w:rsid w:val="007C3040"/>
    <w:rsid w:val="007C354C"/>
    <w:rsid w:val="007C35DF"/>
    <w:rsid w:val="007C3BA4"/>
    <w:rsid w:val="007C3BBF"/>
    <w:rsid w:val="007C4E4F"/>
    <w:rsid w:val="007C5BB3"/>
    <w:rsid w:val="007C6783"/>
    <w:rsid w:val="007C7A7C"/>
    <w:rsid w:val="007D0042"/>
    <w:rsid w:val="007D07B3"/>
    <w:rsid w:val="007D1B1E"/>
    <w:rsid w:val="007D1D80"/>
    <w:rsid w:val="007D2550"/>
    <w:rsid w:val="007D4712"/>
    <w:rsid w:val="007D4AFF"/>
    <w:rsid w:val="007D5B05"/>
    <w:rsid w:val="007D5CDD"/>
    <w:rsid w:val="007D5D30"/>
    <w:rsid w:val="007D6CF0"/>
    <w:rsid w:val="007D72D8"/>
    <w:rsid w:val="007D79C8"/>
    <w:rsid w:val="007E0B5E"/>
    <w:rsid w:val="007E0C9C"/>
    <w:rsid w:val="007E0FE3"/>
    <w:rsid w:val="007E1540"/>
    <w:rsid w:val="007E18F8"/>
    <w:rsid w:val="007E1E74"/>
    <w:rsid w:val="007E205A"/>
    <w:rsid w:val="007E2712"/>
    <w:rsid w:val="007E2A0C"/>
    <w:rsid w:val="007E38F1"/>
    <w:rsid w:val="007E3990"/>
    <w:rsid w:val="007E3C2E"/>
    <w:rsid w:val="007E3F8B"/>
    <w:rsid w:val="007E648C"/>
    <w:rsid w:val="007E660F"/>
    <w:rsid w:val="007E781F"/>
    <w:rsid w:val="007E7DB9"/>
    <w:rsid w:val="007E7E50"/>
    <w:rsid w:val="007F06D2"/>
    <w:rsid w:val="007F08CA"/>
    <w:rsid w:val="007F1049"/>
    <w:rsid w:val="007F120F"/>
    <w:rsid w:val="007F1538"/>
    <w:rsid w:val="007F15FE"/>
    <w:rsid w:val="007F1B42"/>
    <w:rsid w:val="007F3D8B"/>
    <w:rsid w:val="007F3F9F"/>
    <w:rsid w:val="007F44CF"/>
    <w:rsid w:val="007F49AA"/>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575D"/>
    <w:rsid w:val="008058D0"/>
    <w:rsid w:val="00807B2A"/>
    <w:rsid w:val="008101FB"/>
    <w:rsid w:val="008105EA"/>
    <w:rsid w:val="00810E97"/>
    <w:rsid w:val="0081123B"/>
    <w:rsid w:val="00811393"/>
    <w:rsid w:val="008121E2"/>
    <w:rsid w:val="008147D1"/>
    <w:rsid w:val="008148F3"/>
    <w:rsid w:val="008151D2"/>
    <w:rsid w:val="00815716"/>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D47"/>
    <w:rsid w:val="00830FBF"/>
    <w:rsid w:val="00831867"/>
    <w:rsid w:val="00831D6C"/>
    <w:rsid w:val="00832F6C"/>
    <w:rsid w:val="008341ED"/>
    <w:rsid w:val="008362CE"/>
    <w:rsid w:val="00836DF4"/>
    <w:rsid w:val="00837584"/>
    <w:rsid w:val="00837E77"/>
    <w:rsid w:val="00840041"/>
    <w:rsid w:val="008412BE"/>
    <w:rsid w:val="00841673"/>
    <w:rsid w:val="0084172B"/>
    <w:rsid w:val="00841963"/>
    <w:rsid w:val="00841F3F"/>
    <w:rsid w:val="00842EC4"/>
    <w:rsid w:val="00843BC7"/>
    <w:rsid w:val="00844F24"/>
    <w:rsid w:val="0084500B"/>
    <w:rsid w:val="008455EF"/>
    <w:rsid w:val="008456E4"/>
    <w:rsid w:val="00845A7B"/>
    <w:rsid w:val="00845B52"/>
    <w:rsid w:val="00846D3E"/>
    <w:rsid w:val="00846DE7"/>
    <w:rsid w:val="00847316"/>
    <w:rsid w:val="008477B9"/>
    <w:rsid w:val="0084786A"/>
    <w:rsid w:val="00847C27"/>
    <w:rsid w:val="008505FB"/>
    <w:rsid w:val="00851748"/>
    <w:rsid w:val="008523FA"/>
    <w:rsid w:val="008529E6"/>
    <w:rsid w:val="00852CDD"/>
    <w:rsid w:val="008542A4"/>
    <w:rsid w:val="0085493E"/>
    <w:rsid w:val="00855E11"/>
    <w:rsid w:val="0085719C"/>
    <w:rsid w:val="008575E1"/>
    <w:rsid w:val="0085760A"/>
    <w:rsid w:val="00857F5B"/>
    <w:rsid w:val="0086045A"/>
    <w:rsid w:val="0086072F"/>
    <w:rsid w:val="00860CE1"/>
    <w:rsid w:val="0086170A"/>
    <w:rsid w:val="00861AA8"/>
    <w:rsid w:val="00861D35"/>
    <w:rsid w:val="008623CC"/>
    <w:rsid w:val="00863328"/>
    <w:rsid w:val="008635E5"/>
    <w:rsid w:val="00863820"/>
    <w:rsid w:val="00864348"/>
    <w:rsid w:val="0086448F"/>
    <w:rsid w:val="008647F5"/>
    <w:rsid w:val="00864D6E"/>
    <w:rsid w:val="008659A2"/>
    <w:rsid w:val="0086688C"/>
    <w:rsid w:val="0086690B"/>
    <w:rsid w:val="00866973"/>
    <w:rsid w:val="008677E2"/>
    <w:rsid w:val="00867A0C"/>
    <w:rsid w:val="008708AA"/>
    <w:rsid w:val="008710F8"/>
    <w:rsid w:val="0087167E"/>
    <w:rsid w:val="008716D7"/>
    <w:rsid w:val="00871A91"/>
    <w:rsid w:val="00871B94"/>
    <w:rsid w:val="00872B4A"/>
    <w:rsid w:val="00872F21"/>
    <w:rsid w:val="00873012"/>
    <w:rsid w:val="008730EF"/>
    <w:rsid w:val="008732A2"/>
    <w:rsid w:val="0087384A"/>
    <w:rsid w:val="0087417C"/>
    <w:rsid w:val="00874274"/>
    <w:rsid w:val="00874E21"/>
    <w:rsid w:val="0087513F"/>
    <w:rsid w:val="008755C2"/>
    <w:rsid w:val="00875A6F"/>
    <w:rsid w:val="00875B7E"/>
    <w:rsid w:val="0087685C"/>
    <w:rsid w:val="00877767"/>
    <w:rsid w:val="00877A41"/>
    <w:rsid w:val="008816ED"/>
    <w:rsid w:val="00881947"/>
    <w:rsid w:val="00881D64"/>
    <w:rsid w:val="00881D9F"/>
    <w:rsid w:val="00881FA8"/>
    <w:rsid w:val="00882C01"/>
    <w:rsid w:val="00882CC7"/>
    <w:rsid w:val="00882E02"/>
    <w:rsid w:val="00883C16"/>
    <w:rsid w:val="00884F2D"/>
    <w:rsid w:val="008853EC"/>
    <w:rsid w:val="00885BDB"/>
    <w:rsid w:val="00885F19"/>
    <w:rsid w:val="00886866"/>
    <w:rsid w:val="00886880"/>
    <w:rsid w:val="008868ED"/>
    <w:rsid w:val="00886B67"/>
    <w:rsid w:val="00890A94"/>
    <w:rsid w:val="00891CFC"/>
    <w:rsid w:val="00891E79"/>
    <w:rsid w:val="008921AE"/>
    <w:rsid w:val="00895187"/>
    <w:rsid w:val="00895BD3"/>
    <w:rsid w:val="00896CA2"/>
    <w:rsid w:val="00896EDC"/>
    <w:rsid w:val="00897AB4"/>
    <w:rsid w:val="008A06D7"/>
    <w:rsid w:val="008A0A35"/>
    <w:rsid w:val="008A0C9F"/>
    <w:rsid w:val="008A14F6"/>
    <w:rsid w:val="008A1645"/>
    <w:rsid w:val="008A3E6F"/>
    <w:rsid w:val="008A56C3"/>
    <w:rsid w:val="008A637C"/>
    <w:rsid w:val="008A700E"/>
    <w:rsid w:val="008A76FD"/>
    <w:rsid w:val="008A7875"/>
    <w:rsid w:val="008A7BBE"/>
    <w:rsid w:val="008A7EF2"/>
    <w:rsid w:val="008B003A"/>
    <w:rsid w:val="008B0626"/>
    <w:rsid w:val="008B06BA"/>
    <w:rsid w:val="008B0DFB"/>
    <w:rsid w:val="008B241C"/>
    <w:rsid w:val="008B2951"/>
    <w:rsid w:val="008B2BBB"/>
    <w:rsid w:val="008B31BE"/>
    <w:rsid w:val="008B389B"/>
    <w:rsid w:val="008B3EFD"/>
    <w:rsid w:val="008B4544"/>
    <w:rsid w:val="008B4FFE"/>
    <w:rsid w:val="008B507B"/>
    <w:rsid w:val="008B552C"/>
    <w:rsid w:val="008B60D9"/>
    <w:rsid w:val="008B646D"/>
    <w:rsid w:val="008B6842"/>
    <w:rsid w:val="008B70C4"/>
    <w:rsid w:val="008B7348"/>
    <w:rsid w:val="008B7A0A"/>
    <w:rsid w:val="008B7BF3"/>
    <w:rsid w:val="008B7F11"/>
    <w:rsid w:val="008C004B"/>
    <w:rsid w:val="008C04D3"/>
    <w:rsid w:val="008C0B3A"/>
    <w:rsid w:val="008C0CAF"/>
    <w:rsid w:val="008C18C1"/>
    <w:rsid w:val="008C1B22"/>
    <w:rsid w:val="008C2BC9"/>
    <w:rsid w:val="008C3154"/>
    <w:rsid w:val="008C3DC2"/>
    <w:rsid w:val="008C4229"/>
    <w:rsid w:val="008C442E"/>
    <w:rsid w:val="008C4513"/>
    <w:rsid w:val="008C4943"/>
    <w:rsid w:val="008C5658"/>
    <w:rsid w:val="008C5DCA"/>
    <w:rsid w:val="008C6338"/>
    <w:rsid w:val="008C6360"/>
    <w:rsid w:val="008C64B9"/>
    <w:rsid w:val="008D0ADE"/>
    <w:rsid w:val="008D0EE2"/>
    <w:rsid w:val="008D17CF"/>
    <w:rsid w:val="008D27D5"/>
    <w:rsid w:val="008D29AF"/>
    <w:rsid w:val="008D2D8F"/>
    <w:rsid w:val="008D344B"/>
    <w:rsid w:val="008D346A"/>
    <w:rsid w:val="008D370B"/>
    <w:rsid w:val="008D41FC"/>
    <w:rsid w:val="008D4D1E"/>
    <w:rsid w:val="008D4DD5"/>
    <w:rsid w:val="008D4ED9"/>
    <w:rsid w:val="008D5835"/>
    <w:rsid w:val="008D6B04"/>
    <w:rsid w:val="008D72B9"/>
    <w:rsid w:val="008D7C3C"/>
    <w:rsid w:val="008E2254"/>
    <w:rsid w:val="008E2654"/>
    <w:rsid w:val="008E2C34"/>
    <w:rsid w:val="008E35F3"/>
    <w:rsid w:val="008E4929"/>
    <w:rsid w:val="008E4FF4"/>
    <w:rsid w:val="008E5682"/>
    <w:rsid w:val="008E6DB1"/>
    <w:rsid w:val="008E7242"/>
    <w:rsid w:val="008F0FB4"/>
    <w:rsid w:val="008F1C22"/>
    <w:rsid w:val="008F2554"/>
    <w:rsid w:val="008F2C23"/>
    <w:rsid w:val="008F47DC"/>
    <w:rsid w:val="008F50E6"/>
    <w:rsid w:val="008F52B5"/>
    <w:rsid w:val="008F635E"/>
    <w:rsid w:val="008F69A1"/>
    <w:rsid w:val="008F738E"/>
    <w:rsid w:val="009002CE"/>
    <w:rsid w:val="0090115A"/>
    <w:rsid w:val="009025FB"/>
    <w:rsid w:val="009029DB"/>
    <w:rsid w:val="0090348A"/>
    <w:rsid w:val="009038A8"/>
    <w:rsid w:val="00903D1B"/>
    <w:rsid w:val="009042E8"/>
    <w:rsid w:val="00905C6E"/>
    <w:rsid w:val="00905E4D"/>
    <w:rsid w:val="0090753F"/>
    <w:rsid w:val="00907591"/>
    <w:rsid w:val="00910529"/>
    <w:rsid w:val="009118BA"/>
    <w:rsid w:val="00911AB0"/>
    <w:rsid w:val="00913489"/>
    <w:rsid w:val="009138B0"/>
    <w:rsid w:val="00913E51"/>
    <w:rsid w:val="00914511"/>
    <w:rsid w:val="00914986"/>
    <w:rsid w:val="00914DFE"/>
    <w:rsid w:val="009150A8"/>
    <w:rsid w:val="0091549C"/>
    <w:rsid w:val="009155D3"/>
    <w:rsid w:val="00915E31"/>
    <w:rsid w:val="0091614B"/>
    <w:rsid w:val="00916A28"/>
    <w:rsid w:val="00916CEC"/>
    <w:rsid w:val="0091735D"/>
    <w:rsid w:val="009202C9"/>
    <w:rsid w:val="00921287"/>
    <w:rsid w:val="0092131F"/>
    <w:rsid w:val="00921595"/>
    <w:rsid w:val="009253EA"/>
    <w:rsid w:val="00925D59"/>
    <w:rsid w:val="00926716"/>
    <w:rsid w:val="009308DA"/>
    <w:rsid w:val="009318FE"/>
    <w:rsid w:val="00931DB7"/>
    <w:rsid w:val="00932A82"/>
    <w:rsid w:val="0093319A"/>
    <w:rsid w:val="00933540"/>
    <w:rsid w:val="0093396C"/>
    <w:rsid w:val="00933E6E"/>
    <w:rsid w:val="0093425F"/>
    <w:rsid w:val="00934877"/>
    <w:rsid w:val="009353B8"/>
    <w:rsid w:val="00935439"/>
    <w:rsid w:val="009357D5"/>
    <w:rsid w:val="00935CD9"/>
    <w:rsid w:val="0093698A"/>
    <w:rsid w:val="009372AB"/>
    <w:rsid w:val="00937432"/>
    <w:rsid w:val="009374E9"/>
    <w:rsid w:val="009376C9"/>
    <w:rsid w:val="00937708"/>
    <w:rsid w:val="00941538"/>
    <w:rsid w:val="00941D0E"/>
    <w:rsid w:val="00941FC5"/>
    <w:rsid w:val="0094290B"/>
    <w:rsid w:val="00942B33"/>
    <w:rsid w:val="00943B9B"/>
    <w:rsid w:val="00944024"/>
    <w:rsid w:val="009453A6"/>
    <w:rsid w:val="00945CE6"/>
    <w:rsid w:val="009464A3"/>
    <w:rsid w:val="00946522"/>
    <w:rsid w:val="00946796"/>
    <w:rsid w:val="0094742A"/>
    <w:rsid w:val="00950042"/>
    <w:rsid w:val="00950969"/>
    <w:rsid w:val="009511AA"/>
    <w:rsid w:val="0095183B"/>
    <w:rsid w:val="00951E25"/>
    <w:rsid w:val="0095204C"/>
    <w:rsid w:val="009520FE"/>
    <w:rsid w:val="00953424"/>
    <w:rsid w:val="00953B51"/>
    <w:rsid w:val="00953B7B"/>
    <w:rsid w:val="00954528"/>
    <w:rsid w:val="009554A0"/>
    <w:rsid w:val="009558AA"/>
    <w:rsid w:val="00955E61"/>
    <w:rsid w:val="009603E5"/>
    <w:rsid w:val="0096071A"/>
    <w:rsid w:val="00960A35"/>
    <w:rsid w:val="00960C91"/>
    <w:rsid w:val="00961911"/>
    <w:rsid w:val="00961A77"/>
    <w:rsid w:val="00961AEB"/>
    <w:rsid w:val="00961B6D"/>
    <w:rsid w:val="00962A88"/>
    <w:rsid w:val="00963717"/>
    <w:rsid w:val="00963E37"/>
    <w:rsid w:val="00965CC4"/>
    <w:rsid w:val="0096624D"/>
    <w:rsid w:val="00966A2E"/>
    <w:rsid w:val="009674D4"/>
    <w:rsid w:val="009676E3"/>
    <w:rsid w:val="00967E6A"/>
    <w:rsid w:val="00970143"/>
    <w:rsid w:val="00970B7F"/>
    <w:rsid w:val="00970C38"/>
    <w:rsid w:val="00971614"/>
    <w:rsid w:val="00972340"/>
    <w:rsid w:val="009727C5"/>
    <w:rsid w:val="00974859"/>
    <w:rsid w:val="00974AD4"/>
    <w:rsid w:val="00975014"/>
    <w:rsid w:val="009752FA"/>
    <w:rsid w:val="009754C3"/>
    <w:rsid w:val="009755CD"/>
    <w:rsid w:val="009758B1"/>
    <w:rsid w:val="00977693"/>
    <w:rsid w:val="00977AC6"/>
    <w:rsid w:val="00977BB1"/>
    <w:rsid w:val="009818E4"/>
    <w:rsid w:val="00982494"/>
    <w:rsid w:val="009845F3"/>
    <w:rsid w:val="009845FD"/>
    <w:rsid w:val="00984EC5"/>
    <w:rsid w:val="00986E0B"/>
    <w:rsid w:val="00987692"/>
    <w:rsid w:val="00987C19"/>
    <w:rsid w:val="00990935"/>
    <w:rsid w:val="00990A99"/>
    <w:rsid w:val="00990AFD"/>
    <w:rsid w:val="00991001"/>
    <w:rsid w:val="00991069"/>
    <w:rsid w:val="0099385C"/>
    <w:rsid w:val="0099397C"/>
    <w:rsid w:val="00994A07"/>
    <w:rsid w:val="00994A4C"/>
    <w:rsid w:val="00996257"/>
    <w:rsid w:val="0099649F"/>
    <w:rsid w:val="009968B9"/>
    <w:rsid w:val="00996BCA"/>
    <w:rsid w:val="00997A5A"/>
    <w:rsid w:val="009A0E79"/>
    <w:rsid w:val="009A1740"/>
    <w:rsid w:val="009A216A"/>
    <w:rsid w:val="009A23B0"/>
    <w:rsid w:val="009A35C9"/>
    <w:rsid w:val="009A3604"/>
    <w:rsid w:val="009A473C"/>
    <w:rsid w:val="009A4AAD"/>
    <w:rsid w:val="009A4D87"/>
    <w:rsid w:val="009A52E0"/>
    <w:rsid w:val="009A640D"/>
    <w:rsid w:val="009A6BA8"/>
    <w:rsid w:val="009A70F6"/>
    <w:rsid w:val="009A7364"/>
    <w:rsid w:val="009A7F00"/>
    <w:rsid w:val="009B05C0"/>
    <w:rsid w:val="009B139E"/>
    <w:rsid w:val="009B1548"/>
    <w:rsid w:val="009B321A"/>
    <w:rsid w:val="009B3A1D"/>
    <w:rsid w:val="009B41F0"/>
    <w:rsid w:val="009B4620"/>
    <w:rsid w:val="009B4D2C"/>
    <w:rsid w:val="009B526F"/>
    <w:rsid w:val="009B56A2"/>
    <w:rsid w:val="009B59F0"/>
    <w:rsid w:val="009B5FDD"/>
    <w:rsid w:val="009B69E9"/>
    <w:rsid w:val="009B7FFD"/>
    <w:rsid w:val="009C0279"/>
    <w:rsid w:val="009C0A79"/>
    <w:rsid w:val="009C147F"/>
    <w:rsid w:val="009C21B4"/>
    <w:rsid w:val="009C3225"/>
    <w:rsid w:val="009C3CB8"/>
    <w:rsid w:val="009C3E2A"/>
    <w:rsid w:val="009C4284"/>
    <w:rsid w:val="009C42DE"/>
    <w:rsid w:val="009C58F7"/>
    <w:rsid w:val="009C5DC4"/>
    <w:rsid w:val="009C61A3"/>
    <w:rsid w:val="009C6658"/>
    <w:rsid w:val="009C66AA"/>
    <w:rsid w:val="009C6B84"/>
    <w:rsid w:val="009C6EE8"/>
    <w:rsid w:val="009C7231"/>
    <w:rsid w:val="009C7BDB"/>
    <w:rsid w:val="009D05D6"/>
    <w:rsid w:val="009D0BC2"/>
    <w:rsid w:val="009D0CC2"/>
    <w:rsid w:val="009D1368"/>
    <w:rsid w:val="009D1A7A"/>
    <w:rsid w:val="009D2CDA"/>
    <w:rsid w:val="009D38C8"/>
    <w:rsid w:val="009D553D"/>
    <w:rsid w:val="009D5A24"/>
    <w:rsid w:val="009D5B2E"/>
    <w:rsid w:val="009D5CDE"/>
    <w:rsid w:val="009D636F"/>
    <w:rsid w:val="009D66C9"/>
    <w:rsid w:val="009D6D1D"/>
    <w:rsid w:val="009D7457"/>
    <w:rsid w:val="009D758F"/>
    <w:rsid w:val="009D7AC7"/>
    <w:rsid w:val="009D7BF2"/>
    <w:rsid w:val="009D7D83"/>
    <w:rsid w:val="009E0BE8"/>
    <w:rsid w:val="009E172F"/>
    <w:rsid w:val="009E19CB"/>
    <w:rsid w:val="009E1D3C"/>
    <w:rsid w:val="009E2429"/>
    <w:rsid w:val="009E291C"/>
    <w:rsid w:val="009E2F3C"/>
    <w:rsid w:val="009E426E"/>
    <w:rsid w:val="009E4339"/>
    <w:rsid w:val="009E439C"/>
    <w:rsid w:val="009E46F2"/>
    <w:rsid w:val="009E620D"/>
    <w:rsid w:val="009E7156"/>
    <w:rsid w:val="009E7192"/>
    <w:rsid w:val="009E7F49"/>
    <w:rsid w:val="009F0B98"/>
    <w:rsid w:val="009F1641"/>
    <w:rsid w:val="009F1C46"/>
    <w:rsid w:val="009F1E25"/>
    <w:rsid w:val="009F2079"/>
    <w:rsid w:val="009F2592"/>
    <w:rsid w:val="009F4BE1"/>
    <w:rsid w:val="009F4FF4"/>
    <w:rsid w:val="009F5541"/>
    <w:rsid w:val="009F5699"/>
    <w:rsid w:val="009F5C19"/>
    <w:rsid w:val="009F6493"/>
    <w:rsid w:val="009F69B5"/>
    <w:rsid w:val="009F6EA2"/>
    <w:rsid w:val="009F79AE"/>
    <w:rsid w:val="009F7F22"/>
    <w:rsid w:val="00A004D3"/>
    <w:rsid w:val="00A00BD1"/>
    <w:rsid w:val="00A00FFB"/>
    <w:rsid w:val="00A01DE8"/>
    <w:rsid w:val="00A027DE"/>
    <w:rsid w:val="00A046BB"/>
    <w:rsid w:val="00A04BD4"/>
    <w:rsid w:val="00A04C7E"/>
    <w:rsid w:val="00A0616C"/>
    <w:rsid w:val="00A06896"/>
    <w:rsid w:val="00A07CA6"/>
    <w:rsid w:val="00A10FD5"/>
    <w:rsid w:val="00A11B4D"/>
    <w:rsid w:val="00A12981"/>
    <w:rsid w:val="00A12D9D"/>
    <w:rsid w:val="00A14320"/>
    <w:rsid w:val="00A14E83"/>
    <w:rsid w:val="00A14EA4"/>
    <w:rsid w:val="00A151A5"/>
    <w:rsid w:val="00A15263"/>
    <w:rsid w:val="00A159DE"/>
    <w:rsid w:val="00A15E74"/>
    <w:rsid w:val="00A15FB5"/>
    <w:rsid w:val="00A164FB"/>
    <w:rsid w:val="00A16BEA"/>
    <w:rsid w:val="00A175E5"/>
    <w:rsid w:val="00A178C0"/>
    <w:rsid w:val="00A17EA1"/>
    <w:rsid w:val="00A17EDF"/>
    <w:rsid w:val="00A215DD"/>
    <w:rsid w:val="00A21746"/>
    <w:rsid w:val="00A24265"/>
    <w:rsid w:val="00A24B55"/>
    <w:rsid w:val="00A24F34"/>
    <w:rsid w:val="00A24F60"/>
    <w:rsid w:val="00A254EA"/>
    <w:rsid w:val="00A274EF"/>
    <w:rsid w:val="00A2751A"/>
    <w:rsid w:val="00A27E41"/>
    <w:rsid w:val="00A300E8"/>
    <w:rsid w:val="00A30DB1"/>
    <w:rsid w:val="00A31101"/>
    <w:rsid w:val="00A31FD9"/>
    <w:rsid w:val="00A32087"/>
    <w:rsid w:val="00A32460"/>
    <w:rsid w:val="00A34451"/>
    <w:rsid w:val="00A34742"/>
    <w:rsid w:val="00A3520E"/>
    <w:rsid w:val="00A35811"/>
    <w:rsid w:val="00A35D0A"/>
    <w:rsid w:val="00A370D9"/>
    <w:rsid w:val="00A37477"/>
    <w:rsid w:val="00A40E66"/>
    <w:rsid w:val="00A40FB6"/>
    <w:rsid w:val="00A417C8"/>
    <w:rsid w:val="00A418DB"/>
    <w:rsid w:val="00A42093"/>
    <w:rsid w:val="00A42629"/>
    <w:rsid w:val="00A43620"/>
    <w:rsid w:val="00A438B9"/>
    <w:rsid w:val="00A43944"/>
    <w:rsid w:val="00A43A45"/>
    <w:rsid w:val="00A43D2B"/>
    <w:rsid w:val="00A44BC3"/>
    <w:rsid w:val="00A44C5C"/>
    <w:rsid w:val="00A4524B"/>
    <w:rsid w:val="00A45454"/>
    <w:rsid w:val="00A4637B"/>
    <w:rsid w:val="00A46BB9"/>
    <w:rsid w:val="00A476B4"/>
    <w:rsid w:val="00A476D0"/>
    <w:rsid w:val="00A50D2F"/>
    <w:rsid w:val="00A50D4D"/>
    <w:rsid w:val="00A50EE4"/>
    <w:rsid w:val="00A51D25"/>
    <w:rsid w:val="00A521D4"/>
    <w:rsid w:val="00A53511"/>
    <w:rsid w:val="00A541FE"/>
    <w:rsid w:val="00A55724"/>
    <w:rsid w:val="00A55ABE"/>
    <w:rsid w:val="00A60841"/>
    <w:rsid w:val="00A608AB"/>
    <w:rsid w:val="00A61A4E"/>
    <w:rsid w:val="00A63700"/>
    <w:rsid w:val="00A63958"/>
    <w:rsid w:val="00A64575"/>
    <w:rsid w:val="00A64C36"/>
    <w:rsid w:val="00A651C0"/>
    <w:rsid w:val="00A65800"/>
    <w:rsid w:val="00A65A26"/>
    <w:rsid w:val="00A66FCC"/>
    <w:rsid w:val="00A671E7"/>
    <w:rsid w:val="00A67625"/>
    <w:rsid w:val="00A67EF4"/>
    <w:rsid w:val="00A7126F"/>
    <w:rsid w:val="00A71E89"/>
    <w:rsid w:val="00A729B0"/>
    <w:rsid w:val="00A73EF9"/>
    <w:rsid w:val="00A74A2B"/>
    <w:rsid w:val="00A75324"/>
    <w:rsid w:val="00A756C6"/>
    <w:rsid w:val="00A76400"/>
    <w:rsid w:val="00A76999"/>
    <w:rsid w:val="00A77200"/>
    <w:rsid w:val="00A80AA5"/>
    <w:rsid w:val="00A80BB6"/>
    <w:rsid w:val="00A80C68"/>
    <w:rsid w:val="00A8147A"/>
    <w:rsid w:val="00A816D7"/>
    <w:rsid w:val="00A821AF"/>
    <w:rsid w:val="00A844B8"/>
    <w:rsid w:val="00A848D4"/>
    <w:rsid w:val="00A849C8"/>
    <w:rsid w:val="00A855BE"/>
    <w:rsid w:val="00A86406"/>
    <w:rsid w:val="00A87937"/>
    <w:rsid w:val="00A87D62"/>
    <w:rsid w:val="00A9014B"/>
    <w:rsid w:val="00A914F3"/>
    <w:rsid w:val="00A915AB"/>
    <w:rsid w:val="00A9222E"/>
    <w:rsid w:val="00A923C1"/>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8AF"/>
    <w:rsid w:val="00AA062B"/>
    <w:rsid w:val="00AA0B4E"/>
    <w:rsid w:val="00AA1BBB"/>
    <w:rsid w:val="00AA1E74"/>
    <w:rsid w:val="00AA24D2"/>
    <w:rsid w:val="00AA423E"/>
    <w:rsid w:val="00AA621D"/>
    <w:rsid w:val="00AA66F5"/>
    <w:rsid w:val="00AA6C98"/>
    <w:rsid w:val="00AA7316"/>
    <w:rsid w:val="00AA78CE"/>
    <w:rsid w:val="00AA7F42"/>
    <w:rsid w:val="00AB0C12"/>
    <w:rsid w:val="00AB0FA7"/>
    <w:rsid w:val="00AB2514"/>
    <w:rsid w:val="00AB2605"/>
    <w:rsid w:val="00AB26D5"/>
    <w:rsid w:val="00AB3885"/>
    <w:rsid w:val="00AB39A6"/>
    <w:rsid w:val="00AB49EA"/>
    <w:rsid w:val="00AB4F00"/>
    <w:rsid w:val="00AB5C26"/>
    <w:rsid w:val="00AB5F3B"/>
    <w:rsid w:val="00AB7B95"/>
    <w:rsid w:val="00AC004D"/>
    <w:rsid w:val="00AC09F1"/>
    <w:rsid w:val="00AC265B"/>
    <w:rsid w:val="00AC2BD0"/>
    <w:rsid w:val="00AC2E4E"/>
    <w:rsid w:val="00AC2F14"/>
    <w:rsid w:val="00AC38A9"/>
    <w:rsid w:val="00AC44D4"/>
    <w:rsid w:val="00AC4681"/>
    <w:rsid w:val="00AC4BF6"/>
    <w:rsid w:val="00AC5375"/>
    <w:rsid w:val="00AC5AF0"/>
    <w:rsid w:val="00AC6797"/>
    <w:rsid w:val="00AC6A7A"/>
    <w:rsid w:val="00AC6F68"/>
    <w:rsid w:val="00AC7896"/>
    <w:rsid w:val="00AD06A0"/>
    <w:rsid w:val="00AD104E"/>
    <w:rsid w:val="00AD124D"/>
    <w:rsid w:val="00AD1EAE"/>
    <w:rsid w:val="00AD2280"/>
    <w:rsid w:val="00AD26C0"/>
    <w:rsid w:val="00AD2B85"/>
    <w:rsid w:val="00AD3CC4"/>
    <w:rsid w:val="00AD4839"/>
    <w:rsid w:val="00AD4C7C"/>
    <w:rsid w:val="00AD76EF"/>
    <w:rsid w:val="00AE19D1"/>
    <w:rsid w:val="00AE2666"/>
    <w:rsid w:val="00AE29DB"/>
    <w:rsid w:val="00AE2E9B"/>
    <w:rsid w:val="00AE31C2"/>
    <w:rsid w:val="00AE376E"/>
    <w:rsid w:val="00AE3BE0"/>
    <w:rsid w:val="00AE46CF"/>
    <w:rsid w:val="00AE50C7"/>
    <w:rsid w:val="00AE5D09"/>
    <w:rsid w:val="00AE6037"/>
    <w:rsid w:val="00AE6B11"/>
    <w:rsid w:val="00AE6DCA"/>
    <w:rsid w:val="00AE762A"/>
    <w:rsid w:val="00AE7EBC"/>
    <w:rsid w:val="00AF0B1D"/>
    <w:rsid w:val="00AF115C"/>
    <w:rsid w:val="00AF2D5A"/>
    <w:rsid w:val="00AF434D"/>
    <w:rsid w:val="00AF4EE4"/>
    <w:rsid w:val="00AF5B98"/>
    <w:rsid w:val="00AF6B94"/>
    <w:rsid w:val="00B0026B"/>
    <w:rsid w:val="00B0036F"/>
    <w:rsid w:val="00B00C8E"/>
    <w:rsid w:val="00B02674"/>
    <w:rsid w:val="00B02AA5"/>
    <w:rsid w:val="00B045EC"/>
    <w:rsid w:val="00B04F50"/>
    <w:rsid w:val="00B05CA6"/>
    <w:rsid w:val="00B07742"/>
    <w:rsid w:val="00B1073D"/>
    <w:rsid w:val="00B1129B"/>
    <w:rsid w:val="00B11CD7"/>
    <w:rsid w:val="00B1205D"/>
    <w:rsid w:val="00B128F0"/>
    <w:rsid w:val="00B13250"/>
    <w:rsid w:val="00B13307"/>
    <w:rsid w:val="00B1367C"/>
    <w:rsid w:val="00B13B7B"/>
    <w:rsid w:val="00B14968"/>
    <w:rsid w:val="00B15202"/>
    <w:rsid w:val="00B1553A"/>
    <w:rsid w:val="00B15B6D"/>
    <w:rsid w:val="00B17577"/>
    <w:rsid w:val="00B21CD1"/>
    <w:rsid w:val="00B23256"/>
    <w:rsid w:val="00B24CF5"/>
    <w:rsid w:val="00B24F18"/>
    <w:rsid w:val="00B25441"/>
    <w:rsid w:val="00B26507"/>
    <w:rsid w:val="00B269CE"/>
    <w:rsid w:val="00B3055A"/>
    <w:rsid w:val="00B31920"/>
    <w:rsid w:val="00B31CD8"/>
    <w:rsid w:val="00B31D2A"/>
    <w:rsid w:val="00B32535"/>
    <w:rsid w:val="00B3277B"/>
    <w:rsid w:val="00B32B21"/>
    <w:rsid w:val="00B367AA"/>
    <w:rsid w:val="00B36B86"/>
    <w:rsid w:val="00B37176"/>
    <w:rsid w:val="00B373AA"/>
    <w:rsid w:val="00B37787"/>
    <w:rsid w:val="00B40823"/>
    <w:rsid w:val="00B40DF9"/>
    <w:rsid w:val="00B4103F"/>
    <w:rsid w:val="00B42083"/>
    <w:rsid w:val="00B42270"/>
    <w:rsid w:val="00B427A9"/>
    <w:rsid w:val="00B42A26"/>
    <w:rsid w:val="00B42C0D"/>
    <w:rsid w:val="00B433A2"/>
    <w:rsid w:val="00B43455"/>
    <w:rsid w:val="00B435F8"/>
    <w:rsid w:val="00B4620E"/>
    <w:rsid w:val="00B46CB0"/>
    <w:rsid w:val="00B4725D"/>
    <w:rsid w:val="00B47408"/>
    <w:rsid w:val="00B52A3F"/>
    <w:rsid w:val="00B539AD"/>
    <w:rsid w:val="00B53BEF"/>
    <w:rsid w:val="00B5462A"/>
    <w:rsid w:val="00B54BC7"/>
    <w:rsid w:val="00B54E24"/>
    <w:rsid w:val="00B565AE"/>
    <w:rsid w:val="00B568C7"/>
    <w:rsid w:val="00B56C15"/>
    <w:rsid w:val="00B56C61"/>
    <w:rsid w:val="00B57348"/>
    <w:rsid w:val="00B61934"/>
    <w:rsid w:val="00B61E5E"/>
    <w:rsid w:val="00B625B5"/>
    <w:rsid w:val="00B629EA"/>
    <w:rsid w:val="00B62D2B"/>
    <w:rsid w:val="00B62DEC"/>
    <w:rsid w:val="00B63807"/>
    <w:rsid w:val="00B63C89"/>
    <w:rsid w:val="00B6426B"/>
    <w:rsid w:val="00B6581C"/>
    <w:rsid w:val="00B65AB9"/>
    <w:rsid w:val="00B65D4D"/>
    <w:rsid w:val="00B6621C"/>
    <w:rsid w:val="00B66649"/>
    <w:rsid w:val="00B67741"/>
    <w:rsid w:val="00B67DF0"/>
    <w:rsid w:val="00B71399"/>
    <w:rsid w:val="00B720DB"/>
    <w:rsid w:val="00B7306C"/>
    <w:rsid w:val="00B74A11"/>
    <w:rsid w:val="00B75226"/>
    <w:rsid w:val="00B75683"/>
    <w:rsid w:val="00B75816"/>
    <w:rsid w:val="00B75985"/>
    <w:rsid w:val="00B76050"/>
    <w:rsid w:val="00B7667D"/>
    <w:rsid w:val="00B8179C"/>
    <w:rsid w:val="00B81D3B"/>
    <w:rsid w:val="00B822DB"/>
    <w:rsid w:val="00B82D4E"/>
    <w:rsid w:val="00B84191"/>
    <w:rsid w:val="00B8447D"/>
    <w:rsid w:val="00B84A8A"/>
    <w:rsid w:val="00B850A5"/>
    <w:rsid w:val="00B87C64"/>
    <w:rsid w:val="00B87E47"/>
    <w:rsid w:val="00B91A82"/>
    <w:rsid w:val="00B9279C"/>
    <w:rsid w:val="00B934BE"/>
    <w:rsid w:val="00B93569"/>
    <w:rsid w:val="00B94B37"/>
    <w:rsid w:val="00B95178"/>
    <w:rsid w:val="00B9576A"/>
    <w:rsid w:val="00B962BB"/>
    <w:rsid w:val="00B967A7"/>
    <w:rsid w:val="00BA088E"/>
    <w:rsid w:val="00BA0A2D"/>
    <w:rsid w:val="00BA152C"/>
    <w:rsid w:val="00BA1C9B"/>
    <w:rsid w:val="00BA2861"/>
    <w:rsid w:val="00BA3873"/>
    <w:rsid w:val="00BA636A"/>
    <w:rsid w:val="00BA6707"/>
    <w:rsid w:val="00BA7C0B"/>
    <w:rsid w:val="00BA7C85"/>
    <w:rsid w:val="00BB0F85"/>
    <w:rsid w:val="00BB16D5"/>
    <w:rsid w:val="00BB1940"/>
    <w:rsid w:val="00BB2A3A"/>
    <w:rsid w:val="00BB2E4D"/>
    <w:rsid w:val="00BB3445"/>
    <w:rsid w:val="00BB5301"/>
    <w:rsid w:val="00BB57E8"/>
    <w:rsid w:val="00BB58C8"/>
    <w:rsid w:val="00BB7349"/>
    <w:rsid w:val="00BB778D"/>
    <w:rsid w:val="00BB7DF0"/>
    <w:rsid w:val="00BB7F90"/>
    <w:rsid w:val="00BC0196"/>
    <w:rsid w:val="00BC0367"/>
    <w:rsid w:val="00BC1328"/>
    <w:rsid w:val="00BC1CAA"/>
    <w:rsid w:val="00BC219A"/>
    <w:rsid w:val="00BC399D"/>
    <w:rsid w:val="00BC42A8"/>
    <w:rsid w:val="00BC4869"/>
    <w:rsid w:val="00BC6627"/>
    <w:rsid w:val="00BC66EE"/>
    <w:rsid w:val="00BC69F2"/>
    <w:rsid w:val="00BC6A7F"/>
    <w:rsid w:val="00BC74C9"/>
    <w:rsid w:val="00BC7535"/>
    <w:rsid w:val="00BC7F3C"/>
    <w:rsid w:val="00BC7FFB"/>
    <w:rsid w:val="00BD034D"/>
    <w:rsid w:val="00BD1211"/>
    <w:rsid w:val="00BD2F1B"/>
    <w:rsid w:val="00BD3209"/>
    <w:rsid w:val="00BD323A"/>
    <w:rsid w:val="00BD3692"/>
    <w:rsid w:val="00BD3ECE"/>
    <w:rsid w:val="00BD4316"/>
    <w:rsid w:val="00BD507E"/>
    <w:rsid w:val="00BD515A"/>
    <w:rsid w:val="00BD5782"/>
    <w:rsid w:val="00BD5EFA"/>
    <w:rsid w:val="00BD646B"/>
    <w:rsid w:val="00BD6C6F"/>
    <w:rsid w:val="00BD6DCD"/>
    <w:rsid w:val="00BD780A"/>
    <w:rsid w:val="00BE0194"/>
    <w:rsid w:val="00BE092B"/>
    <w:rsid w:val="00BE0CEB"/>
    <w:rsid w:val="00BE1CF2"/>
    <w:rsid w:val="00BE1E12"/>
    <w:rsid w:val="00BE2D09"/>
    <w:rsid w:val="00BE346A"/>
    <w:rsid w:val="00BE34B2"/>
    <w:rsid w:val="00BE46DF"/>
    <w:rsid w:val="00BE4BEC"/>
    <w:rsid w:val="00BE5780"/>
    <w:rsid w:val="00BE635E"/>
    <w:rsid w:val="00BE6364"/>
    <w:rsid w:val="00BE6D71"/>
    <w:rsid w:val="00BE6DC4"/>
    <w:rsid w:val="00BE718D"/>
    <w:rsid w:val="00BE7A12"/>
    <w:rsid w:val="00BE7ADF"/>
    <w:rsid w:val="00BE7CAE"/>
    <w:rsid w:val="00BE7D4F"/>
    <w:rsid w:val="00BF26EE"/>
    <w:rsid w:val="00BF5945"/>
    <w:rsid w:val="00BF5C55"/>
    <w:rsid w:val="00BF6362"/>
    <w:rsid w:val="00BF642F"/>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5F0E"/>
    <w:rsid w:val="00C06182"/>
    <w:rsid w:val="00C06249"/>
    <w:rsid w:val="00C0636E"/>
    <w:rsid w:val="00C068BC"/>
    <w:rsid w:val="00C07235"/>
    <w:rsid w:val="00C07871"/>
    <w:rsid w:val="00C0787B"/>
    <w:rsid w:val="00C07B7F"/>
    <w:rsid w:val="00C07EC8"/>
    <w:rsid w:val="00C10243"/>
    <w:rsid w:val="00C10601"/>
    <w:rsid w:val="00C11E89"/>
    <w:rsid w:val="00C134F6"/>
    <w:rsid w:val="00C138AA"/>
    <w:rsid w:val="00C13C38"/>
    <w:rsid w:val="00C1424F"/>
    <w:rsid w:val="00C14933"/>
    <w:rsid w:val="00C14D71"/>
    <w:rsid w:val="00C14E0B"/>
    <w:rsid w:val="00C14FFC"/>
    <w:rsid w:val="00C157FC"/>
    <w:rsid w:val="00C15F54"/>
    <w:rsid w:val="00C170D0"/>
    <w:rsid w:val="00C200F2"/>
    <w:rsid w:val="00C2027F"/>
    <w:rsid w:val="00C202FE"/>
    <w:rsid w:val="00C20B16"/>
    <w:rsid w:val="00C213C6"/>
    <w:rsid w:val="00C21537"/>
    <w:rsid w:val="00C216A8"/>
    <w:rsid w:val="00C21B3C"/>
    <w:rsid w:val="00C22169"/>
    <w:rsid w:val="00C233B3"/>
    <w:rsid w:val="00C235D5"/>
    <w:rsid w:val="00C238FB"/>
    <w:rsid w:val="00C23BF7"/>
    <w:rsid w:val="00C23CA7"/>
    <w:rsid w:val="00C240FA"/>
    <w:rsid w:val="00C25B3F"/>
    <w:rsid w:val="00C2627B"/>
    <w:rsid w:val="00C26A22"/>
    <w:rsid w:val="00C27F6A"/>
    <w:rsid w:val="00C3227B"/>
    <w:rsid w:val="00C32ACE"/>
    <w:rsid w:val="00C32F37"/>
    <w:rsid w:val="00C33352"/>
    <w:rsid w:val="00C346DD"/>
    <w:rsid w:val="00C34DB4"/>
    <w:rsid w:val="00C35A64"/>
    <w:rsid w:val="00C35E7C"/>
    <w:rsid w:val="00C36929"/>
    <w:rsid w:val="00C36B0D"/>
    <w:rsid w:val="00C3744C"/>
    <w:rsid w:val="00C37839"/>
    <w:rsid w:val="00C37EA0"/>
    <w:rsid w:val="00C409F6"/>
    <w:rsid w:val="00C410D2"/>
    <w:rsid w:val="00C41479"/>
    <w:rsid w:val="00C42791"/>
    <w:rsid w:val="00C43810"/>
    <w:rsid w:val="00C439F1"/>
    <w:rsid w:val="00C4452E"/>
    <w:rsid w:val="00C47B50"/>
    <w:rsid w:val="00C5042D"/>
    <w:rsid w:val="00C510A7"/>
    <w:rsid w:val="00C531E8"/>
    <w:rsid w:val="00C536D2"/>
    <w:rsid w:val="00C54558"/>
    <w:rsid w:val="00C558A4"/>
    <w:rsid w:val="00C559CD"/>
    <w:rsid w:val="00C570B7"/>
    <w:rsid w:val="00C57E04"/>
    <w:rsid w:val="00C606E2"/>
    <w:rsid w:val="00C60938"/>
    <w:rsid w:val="00C61818"/>
    <w:rsid w:val="00C61B06"/>
    <w:rsid w:val="00C61FEC"/>
    <w:rsid w:val="00C62B4F"/>
    <w:rsid w:val="00C62FC2"/>
    <w:rsid w:val="00C6512A"/>
    <w:rsid w:val="00C65767"/>
    <w:rsid w:val="00C65918"/>
    <w:rsid w:val="00C65FA7"/>
    <w:rsid w:val="00C66AC2"/>
    <w:rsid w:val="00C679CA"/>
    <w:rsid w:val="00C7008E"/>
    <w:rsid w:val="00C71A87"/>
    <w:rsid w:val="00C71C0F"/>
    <w:rsid w:val="00C7202A"/>
    <w:rsid w:val="00C72991"/>
    <w:rsid w:val="00C72BDC"/>
    <w:rsid w:val="00C72F35"/>
    <w:rsid w:val="00C73ED0"/>
    <w:rsid w:val="00C74ACA"/>
    <w:rsid w:val="00C74D92"/>
    <w:rsid w:val="00C74F2A"/>
    <w:rsid w:val="00C76946"/>
    <w:rsid w:val="00C76CD4"/>
    <w:rsid w:val="00C77686"/>
    <w:rsid w:val="00C809F1"/>
    <w:rsid w:val="00C80B05"/>
    <w:rsid w:val="00C80D5B"/>
    <w:rsid w:val="00C81AD2"/>
    <w:rsid w:val="00C81CD7"/>
    <w:rsid w:val="00C81ECD"/>
    <w:rsid w:val="00C82268"/>
    <w:rsid w:val="00C83AEC"/>
    <w:rsid w:val="00C83E44"/>
    <w:rsid w:val="00C84348"/>
    <w:rsid w:val="00C8742E"/>
    <w:rsid w:val="00C87444"/>
    <w:rsid w:val="00C87AB6"/>
    <w:rsid w:val="00C90FC8"/>
    <w:rsid w:val="00C91075"/>
    <w:rsid w:val="00C929B3"/>
    <w:rsid w:val="00C92A0D"/>
    <w:rsid w:val="00C93523"/>
    <w:rsid w:val="00C93568"/>
    <w:rsid w:val="00C9443B"/>
    <w:rsid w:val="00C9490F"/>
    <w:rsid w:val="00C95951"/>
    <w:rsid w:val="00C9629D"/>
    <w:rsid w:val="00C96830"/>
    <w:rsid w:val="00C96A3A"/>
    <w:rsid w:val="00C96C19"/>
    <w:rsid w:val="00C96E34"/>
    <w:rsid w:val="00C97067"/>
    <w:rsid w:val="00C9717B"/>
    <w:rsid w:val="00C97465"/>
    <w:rsid w:val="00C9749B"/>
    <w:rsid w:val="00C97586"/>
    <w:rsid w:val="00CA0640"/>
    <w:rsid w:val="00CA076C"/>
    <w:rsid w:val="00CA0E7A"/>
    <w:rsid w:val="00CA1AD6"/>
    <w:rsid w:val="00CA22A4"/>
    <w:rsid w:val="00CA22F9"/>
    <w:rsid w:val="00CA2CFC"/>
    <w:rsid w:val="00CA39B7"/>
    <w:rsid w:val="00CA43EA"/>
    <w:rsid w:val="00CA45E8"/>
    <w:rsid w:val="00CA5AF6"/>
    <w:rsid w:val="00CA634F"/>
    <w:rsid w:val="00CA6A87"/>
    <w:rsid w:val="00CA6B6E"/>
    <w:rsid w:val="00CA760E"/>
    <w:rsid w:val="00CA7941"/>
    <w:rsid w:val="00CB0368"/>
    <w:rsid w:val="00CB2149"/>
    <w:rsid w:val="00CB2159"/>
    <w:rsid w:val="00CB252D"/>
    <w:rsid w:val="00CB2A72"/>
    <w:rsid w:val="00CB4BBD"/>
    <w:rsid w:val="00CB4C86"/>
    <w:rsid w:val="00CB508B"/>
    <w:rsid w:val="00CB5223"/>
    <w:rsid w:val="00CB52E9"/>
    <w:rsid w:val="00CB5B7B"/>
    <w:rsid w:val="00CB5F3F"/>
    <w:rsid w:val="00CB6418"/>
    <w:rsid w:val="00CB64BF"/>
    <w:rsid w:val="00CB6D15"/>
    <w:rsid w:val="00CB740B"/>
    <w:rsid w:val="00CB759D"/>
    <w:rsid w:val="00CC0C48"/>
    <w:rsid w:val="00CC237C"/>
    <w:rsid w:val="00CC2F81"/>
    <w:rsid w:val="00CC3DCA"/>
    <w:rsid w:val="00CC435D"/>
    <w:rsid w:val="00CC4F1E"/>
    <w:rsid w:val="00CC5FBE"/>
    <w:rsid w:val="00CC618D"/>
    <w:rsid w:val="00CC6778"/>
    <w:rsid w:val="00CC6BC0"/>
    <w:rsid w:val="00CC7706"/>
    <w:rsid w:val="00CD06E9"/>
    <w:rsid w:val="00CD135D"/>
    <w:rsid w:val="00CD19A8"/>
    <w:rsid w:val="00CD19DB"/>
    <w:rsid w:val="00CD1A48"/>
    <w:rsid w:val="00CD2649"/>
    <w:rsid w:val="00CD2E3C"/>
    <w:rsid w:val="00CD30FC"/>
    <w:rsid w:val="00CD39A2"/>
    <w:rsid w:val="00CD4892"/>
    <w:rsid w:val="00CD4B87"/>
    <w:rsid w:val="00CD55DB"/>
    <w:rsid w:val="00CD62D1"/>
    <w:rsid w:val="00CD63AD"/>
    <w:rsid w:val="00CD6843"/>
    <w:rsid w:val="00CD701D"/>
    <w:rsid w:val="00CE1045"/>
    <w:rsid w:val="00CE12F6"/>
    <w:rsid w:val="00CE167E"/>
    <w:rsid w:val="00CE1E88"/>
    <w:rsid w:val="00CE26E6"/>
    <w:rsid w:val="00CE2981"/>
    <w:rsid w:val="00CE31B1"/>
    <w:rsid w:val="00CE4450"/>
    <w:rsid w:val="00CE4772"/>
    <w:rsid w:val="00CE49B6"/>
    <w:rsid w:val="00CE4A28"/>
    <w:rsid w:val="00CE56C5"/>
    <w:rsid w:val="00CE5C3A"/>
    <w:rsid w:val="00CE7027"/>
    <w:rsid w:val="00CE7CC1"/>
    <w:rsid w:val="00CE7E37"/>
    <w:rsid w:val="00CF0972"/>
    <w:rsid w:val="00CF0AE0"/>
    <w:rsid w:val="00CF120B"/>
    <w:rsid w:val="00CF194D"/>
    <w:rsid w:val="00CF31B4"/>
    <w:rsid w:val="00CF32A8"/>
    <w:rsid w:val="00CF33E8"/>
    <w:rsid w:val="00CF4606"/>
    <w:rsid w:val="00CF4CEF"/>
    <w:rsid w:val="00CF5EE1"/>
    <w:rsid w:val="00CF610C"/>
    <w:rsid w:val="00CF6431"/>
    <w:rsid w:val="00CF6491"/>
    <w:rsid w:val="00CF6592"/>
    <w:rsid w:val="00CF69AA"/>
    <w:rsid w:val="00CF6E52"/>
    <w:rsid w:val="00CF777F"/>
    <w:rsid w:val="00D003F7"/>
    <w:rsid w:val="00D00B10"/>
    <w:rsid w:val="00D01C1D"/>
    <w:rsid w:val="00D01DCF"/>
    <w:rsid w:val="00D01F15"/>
    <w:rsid w:val="00D02606"/>
    <w:rsid w:val="00D02A6F"/>
    <w:rsid w:val="00D04514"/>
    <w:rsid w:val="00D05D6D"/>
    <w:rsid w:val="00D062B1"/>
    <w:rsid w:val="00D067C4"/>
    <w:rsid w:val="00D076D9"/>
    <w:rsid w:val="00D10173"/>
    <w:rsid w:val="00D11A35"/>
    <w:rsid w:val="00D11E06"/>
    <w:rsid w:val="00D11EA1"/>
    <w:rsid w:val="00D1224D"/>
    <w:rsid w:val="00D1248D"/>
    <w:rsid w:val="00D1259C"/>
    <w:rsid w:val="00D13710"/>
    <w:rsid w:val="00D13846"/>
    <w:rsid w:val="00D142DC"/>
    <w:rsid w:val="00D146EB"/>
    <w:rsid w:val="00D15656"/>
    <w:rsid w:val="00D20835"/>
    <w:rsid w:val="00D20968"/>
    <w:rsid w:val="00D20D52"/>
    <w:rsid w:val="00D20E94"/>
    <w:rsid w:val="00D20EF6"/>
    <w:rsid w:val="00D219AA"/>
    <w:rsid w:val="00D21D01"/>
    <w:rsid w:val="00D2237A"/>
    <w:rsid w:val="00D225FB"/>
    <w:rsid w:val="00D22D3F"/>
    <w:rsid w:val="00D23A54"/>
    <w:rsid w:val="00D23E73"/>
    <w:rsid w:val="00D240B5"/>
    <w:rsid w:val="00D24BCD"/>
    <w:rsid w:val="00D24BD1"/>
    <w:rsid w:val="00D2588A"/>
    <w:rsid w:val="00D25B60"/>
    <w:rsid w:val="00D25EA2"/>
    <w:rsid w:val="00D26217"/>
    <w:rsid w:val="00D26522"/>
    <w:rsid w:val="00D278F0"/>
    <w:rsid w:val="00D32986"/>
    <w:rsid w:val="00D334AD"/>
    <w:rsid w:val="00D338DB"/>
    <w:rsid w:val="00D33EB3"/>
    <w:rsid w:val="00D3511F"/>
    <w:rsid w:val="00D360DF"/>
    <w:rsid w:val="00D36BE0"/>
    <w:rsid w:val="00D36DB6"/>
    <w:rsid w:val="00D3752B"/>
    <w:rsid w:val="00D37CE0"/>
    <w:rsid w:val="00D40470"/>
    <w:rsid w:val="00D41147"/>
    <w:rsid w:val="00D41F91"/>
    <w:rsid w:val="00D44AD8"/>
    <w:rsid w:val="00D44B6E"/>
    <w:rsid w:val="00D4515E"/>
    <w:rsid w:val="00D4521D"/>
    <w:rsid w:val="00D4538C"/>
    <w:rsid w:val="00D45819"/>
    <w:rsid w:val="00D46397"/>
    <w:rsid w:val="00D464F2"/>
    <w:rsid w:val="00D50F44"/>
    <w:rsid w:val="00D52933"/>
    <w:rsid w:val="00D52C36"/>
    <w:rsid w:val="00D52FF0"/>
    <w:rsid w:val="00D53395"/>
    <w:rsid w:val="00D537E5"/>
    <w:rsid w:val="00D549DF"/>
    <w:rsid w:val="00D5591C"/>
    <w:rsid w:val="00D56683"/>
    <w:rsid w:val="00D574A2"/>
    <w:rsid w:val="00D578EF"/>
    <w:rsid w:val="00D57F1A"/>
    <w:rsid w:val="00D6001A"/>
    <w:rsid w:val="00D60FC7"/>
    <w:rsid w:val="00D6189E"/>
    <w:rsid w:val="00D61E4F"/>
    <w:rsid w:val="00D62166"/>
    <w:rsid w:val="00D62E71"/>
    <w:rsid w:val="00D63146"/>
    <w:rsid w:val="00D64BB4"/>
    <w:rsid w:val="00D65159"/>
    <w:rsid w:val="00D65AEB"/>
    <w:rsid w:val="00D65C56"/>
    <w:rsid w:val="00D66CBB"/>
    <w:rsid w:val="00D7035F"/>
    <w:rsid w:val="00D70514"/>
    <w:rsid w:val="00D70BDB"/>
    <w:rsid w:val="00D71305"/>
    <w:rsid w:val="00D718B8"/>
    <w:rsid w:val="00D71BF7"/>
    <w:rsid w:val="00D71CEC"/>
    <w:rsid w:val="00D72465"/>
    <w:rsid w:val="00D7260C"/>
    <w:rsid w:val="00D729DF"/>
    <w:rsid w:val="00D72B70"/>
    <w:rsid w:val="00D72FAE"/>
    <w:rsid w:val="00D731D0"/>
    <w:rsid w:val="00D7359C"/>
    <w:rsid w:val="00D738D2"/>
    <w:rsid w:val="00D73CDD"/>
    <w:rsid w:val="00D741C8"/>
    <w:rsid w:val="00D7495B"/>
    <w:rsid w:val="00D74E94"/>
    <w:rsid w:val="00D75395"/>
    <w:rsid w:val="00D76565"/>
    <w:rsid w:val="00D766B4"/>
    <w:rsid w:val="00D778FC"/>
    <w:rsid w:val="00D77C21"/>
    <w:rsid w:val="00D80444"/>
    <w:rsid w:val="00D809E4"/>
    <w:rsid w:val="00D80B5A"/>
    <w:rsid w:val="00D81B85"/>
    <w:rsid w:val="00D81DF9"/>
    <w:rsid w:val="00D81EDD"/>
    <w:rsid w:val="00D8312F"/>
    <w:rsid w:val="00D8486E"/>
    <w:rsid w:val="00D84EA2"/>
    <w:rsid w:val="00D84F77"/>
    <w:rsid w:val="00D85CF7"/>
    <w:rsid w:val="00D8663B"/>
    <w:rsid w:val="00D86696"/>
    <w:rsid w:val="00D875BA"/>
    <w:rsid w:val="00D878B6"/>
    <w:rsid w:val="00D87FC0"/>
    <w:rsid w:val="00D90C1B"/>
    <w:rsid w:val="00D90FB3"/>
    <w:rsid w:val="00D910B9"/>
    <w:rsid w:val="00D925D1"/>
    <w:rsid w:val="00D92668"/>
    <w:rsid w:val="00D935E1"/>
    <w:rsid w:val="00D93AD4"/>
    <w:rsid w:val="00D94948"/>
    <w:rsid w:val="00D94BE4"/>
    <w:rsid w:val="00D94F27"/>
    <w:rsid w:val="00D95844"/>
    <w:rsid w:val="00D95B37"/>
    <w:rsid w:val="00D9626D"/>
    <w:rsid w:val="00D979CF"/>
    <w:rsid w:val="00DA04CA"/>
    <w:rsid w:val="00DA0B8F"/>
    <w:rsid w:val="00DA0E03"/>
    <w:rsid w:val="00DA17F7"/>
    <w:rsid w:val="00DA1A7B"/>
    <w:rsid w:val="00DA1F2A"/>
    <w:rsid w:val="00DA4093"/>
    <w:rsid w:val="00DA432C"/>
    <w:rsid w:val="00DA4677"/>
    <w:rsid w:val="00DA5392"/>
    <w:rsid w:val="00DB0034"/>
    <w:rsid w:val="00DB0677"/>
    <w:rsid w:val="00DB08A2"/>
    <w:rsid w:val="00DB0D6D"/>
    <w:rsid w:val="00DB1035"/>
    <w:rsid w:val="00DB18C2"/>
    <w:rsid w:val="00DB1F84"/>
    <w:rsid w:val="00DB2950"/>
    <w:rsid w:val="00DB2F12"/>
    <w:rsid w:val="00DB3C56"/>
    <w:rsid w:val="00DB447B"/>
    <w:rsid w:val="00DB44A1"/>
    <w:rsid w:val="00DB4882"/>
    <w:rsid w:val="00DB5CD7"/>
    <w:rsid w:val="00DB6647"/>
    <w:rsid w:val="00DC0497"/>
    <w:rsid w:val="00DC0C9F"/>
    <w:rsid w:val="00DC1727"/>
    <w:rsid w:val="00DC1843"/>
    <w:rsid w:val="00DC2D31"/>
    <w:rsid w:val="00DC30E4"/>
    <w:rsid w:val="00DC33BA"/>
    <w:rsid w:val="00DC4064"/>
    <w:rsid w:val="00DC4957"/>
    <w:rsid w:val="00DC4959"/>
    <w:rsid w:val="00DC4AE2"/>
    <w:rsid w:val="00DC63B3"/>
    <w:rsid w:val="00DC6B6C"/>
    <w:rsid w:val="00DC741D"/>
    <w:rsid w:val="00DD2877"/>
    <w:rsid w:val="00DD29DC"/>
    <w:rsid w:val="00DD2EDE"/>
    <w:rsid w:val="00DD3144"/>
    <w:rsid w:val="00DD38A3"/>
    <w:rsid w:val="00DD406B"/>
    <w:rsid w:val="00DD67AC"/>
    <w:rsid w:val="00DD7FD2"/>
    <w:rsid w:val="00DE0B38"/>
    <w:rsid w:val="00DE0E0F"/>
    <w:rsid w:val="00DE0F3E"/>
    <w:rsid w:val="00DE1DEE"/>
    <w:rsid w:val="00DE2A8A"/>
    <w:rsid w:val="00DE3218"/>
    <w:rsid w:val="00DE33F9"/>
    <w:rsid w:val="00DE3958"/>
    <w:rsid w:val="00DE3D35"/>
    <w:rsid w:val="00DE4B38"/>
    <w:rsid w:val="00DE5831"/>
    <w:rsid w:val="00DE5C5C"/>
    <w:rsid w:val="00DE658C"/>
    <w:rsid w:val="00DE6816"/>
    <w:rsid w:val="00DE740E"/>
    <w:rsid w:val="00DE76D7"/>
    <w:rsid w:val="00DF06C4"/>
    <w:rsid w:val="00DF0BD1"/>
    <w:rsid w:val="00DF1033"/>
    <w:rsid w:val="00DF1156"/>
    <w:rsid w:val="00DF1173"/>
    <w:rsid w:val="00DF2CB0"/>
    <w:rsid w:val="00DF33A6"/>
    <w:rsid w:val="00DF383C"/>
    <w:rsid w:val="00DF4465"/>
    <w:rsid w:val="00DF451B"/>
    <w:rsid w:val="00DF451C"/>
    <w:rsid w:val="00DF54EF"/>
    <w:rsid w:val="00DF5D03"/>
    <w:rsid w:val="00DF6006"/>
    <w:rsid w:val="00DF6955"/>
    <w:rsid w:val="00DF6AE6"/>
    <w:rsid w:val="00DF7884"/>
    <w:rsid w:val="00DF79D1"/>
    <w:rsid w:val="00DF7B01"/>
    <w:rsid w:val="00DF7E4B"/>
    <w:rsid w:val="00E00957"/>
    <w:rsid w:val="00E01DDD"/>
    <w:rsid w:val="00E0232E"/>
    <w:rsid w:val="00E0349F"/>
    <w:rsid w:val="00E0443E"/>
    <w:rsid w:val="00E0480A"/>
    <w:rsid w:val="00E04A5C"/>
    <w:rsid w:val="00E05FCE"/>
    <w:rsid w:val="00E065CE"/>
    <w:rsid w:val="00E06ECF"/>
    <w:rsid w:val="00E0706B"/>
    <w:rsid w:val="00E076EA"/>
    <w:rsid w:val="00E0787C"/>
    <w:rsid w:val="00E07E93"/>
    <w:rsid w:val="00E120FC"/>
    <w:rsid w:val="00E12997"/>
    <w:rsid w:val="00E12D07"/>
    <w:rsid w:val="00E13A4A"/>
    <w:rsid w:val="00E145C0"/>
    <w:rsid w:val="00E14BA9"/>
    <w:rsid w:val="00E1701F"/>
    <w:rsid w:val="00E207DD"/>
    <w:rsid w:val="00E20925"/>
    <w:rsid w:val="00E2095F"/>
    <w:rsid w:val="00E214DD"/>
    <w:rsid w:val="00E2168A"/>
    <w:rsid w:val="00E224FF"/>
    <w:rsid w:val="00E22FD4"/>
    <w:rsid w:val="00E23A0E"/>
    <w:rsid w:val="00E23EE3"/>
    <w:rsid w:val="00E245A1"/>
    <w:rsid w:val="00E24831"/>
    <w:rsid w:val="00E25228"/>
    <w:rsid w:val="00E258D4"/>
    <w:rsid w:val="00E258F1"/>
    <w:rsid w:val="00E27296"/>
    <w:rsid w:val="00E27953"/>
    <w:rsid w:val="00E27A9D"/>
    <w:rsid w:val="00E30F56"/>
    <w:rsid w:val="00E31001"/>
    <w:rsid w:val="00E314BF"/>
    <w:rsid w:val="00E328C4"/>
    <w:rsid w:val="00E34A4E"/>
    <w:rsid w:val="00E35198"/>
    <w:rsid w:val="00E35AA6"/>
    <w:rsid w:val="00E36F6D"/>
    <w:rsid w:val="00E41A97"/>
    <w:rsid w:val="00E41C8A"/>
    <w:rsid w:val="00E41D06"/>
    <w:rsid w:val="00E41D0D"/>
    <w:rsid w:val="00E41E33"/>
    <w:rsid w:val="00E42296"/>
    <w:rsid w:val="00E4260A"/>
    <w:rsid w:val="00E426BD"/>
    <w:rsid w:val="00E43A79"/>
    <w:rsid w:val="00E43C83"/>
    <w:rsid w:val="00E44366"/>
    <w:rsid w:val="00E444C4"/>
    <w:rsid w:val="00E45508"/>
    <w:rsid w:val="00E46685"/>
    <w:rsid w:val="00E507BE"/>
    <w:rsid w:val="00E50A06"/>
    <w:rsid w:val="00E510EB"/>
    <w:rsid w:val="00E51D63"/>
    <w:rsid w:val="00E52624"/>
    <w:rsid w:val="00E5265D"/>
    <w:rsid w:val="00E528E2"/>
    <w:rsid w:val="00E540BC"/>
    <w:rsid w:val="00E5413A"/>
    <w:rsid w:val="00E545D0"/>
    <w:rsid w:val="00E546D8"/>
    <w:rsid w:val="00E55480"/>
    <w:rsid w:val="00E55AC7"/>
    <w:rsid w:val="00E55C26"/>
    <w:rsid w:val="00E55EA0"/>
    <w:rsid w:val="00E56C8D"/>
    <w:rsid w:val="00E600CD"/>
    <w:rsid w:val="00E61239"/>
    <w:rsid w:val="00E62EF4"/>
    <w:rsid w:val="00E632EA"/>
    <w:rsid w:val="00E64613"/>
    <w:rsid w:val="00E650E0"/>
    <w:rsid w:val="00E654A0"/>
    <w:rsid w:val="00E65521"/>
    <w:rsid w:val="00E65D6D"/>
    <w:rsid w:val="00E67455"/>
    <w:rsid w:val="00E674DA"/>
    <w:rsid w:val="00E67FF3"/>
    <w:rsid w:val="00E701AC"/>
    <w:rsid w:val="00E70E41"/>
    <w:rsid w:val="00E719E2"/>
    <w:rsid w:val="00E71E0E"/>
    <w:rsid w:val="00E729AE"/>
    <w:rsid w:val="00E72D4B"/>
    <w:rsid w:val="00E730F3"/>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C1D"/>
    <w:rsid w:val="00E82FDB"/>
    <w:rsid w:val="00E83572"/>
    <w:rsid w:val="00E83C17"/>
    <w:rsid w:val="00E84410"/>
    <w:rsid w:val="00E844ED"/>
    <w:rsid w:val="00E852AB"/>
    <w:rsid w:val="00E8653F"/>
    <w:rsid w:val="00E86C05"/>
    <w:rsid w:val="00E904FF"/>
    <w:rsid w:val="00E90C8F"/>
    <w:rsid w:val="00E91006"/>
    <w:rsid w:val="00E91200"/>
    <w:rsid w:val="00E91851"/>
    <w:rsid w:val="00E92106"/>
    <w:rsid w:val="00E92204"/>
    <w:rsid w:val="00E93025"/>
    <w:rsid w:val="00E93149"/>
    <w:rsid w:val="00E93276"/>
    <w:rsid w:val="00E93457"/>
    <w:rsid w:val="00E93F35"/>
    <w:rsid w:val="00EA04FB"/>
    <w:rsid w:val="00EA1864"/>
    <w:rsid w:val="00EA1F76"/>
    <w:rsid w:val="00EA352D"/>
    <w:rsid w:val="00EA4C1F"/>
    <w:rsid w:val="00EA5469"/>
    <w:rsid w:val="00EA5B2B"/>
    <w:rsid w:val="00EA6041"/>
    <w:rsid w:val="00EA7EA7"/>
    <w:rsid w:val="00EB0239"/>
    <w:rsid w:val="00EB0AFA"/>
    <w:rsid w:val="00EB25BD"/>
    <w:rsid w:val="00EB2BE8"/>
    <w:rsid w:val="00EB2F86"/>
    <w:rsid w:val="00EB2F9B"/>
    <w:rsid w:val="00EB311C"/>
    <w:rsid w:val="00EB352A"/>
    <w:rsid w:val="00EB3FD5"/>
    <w:rsid w:val="00EB443E"/>
    <w:rsid w:val="00EB47A3"/>
    <w:rsid w:val="00EB4897"/>
    <w:rsid w:val="00EB5ECF"/>
    <w:rsid w:val="00EB5F05"/>
    <w:rsid w:val="00EB6396"/>
    <w:rsid w:val="00EB65D1"/>
    <w:rsid w:val="00EB6B8E"/>
    <w:rsid w:val="00EC115E"/>
    <w:rsid w:val="00EC1362"/>
    <w:rsid w:val="00EC14F5"/>
    <w:rsid w:val="00EC238F"/>
    <w:rsid w:val="00EC291E"/>
    <w:rsid w:val="00EC2EEA"/>
    <w:rsid w:val="00EC6033"/>
    <w:rsid w:val="00EC67DE"/>
    <w:rsid w:val="00EC6ABB"/>
    <w:rsid w:val="00EC747F"/>
    <w:rsid w:val="00EC7865"/>
    <w:rsid w:val="00EC7B44"/>
    <w:rsid w:val="00ED08F0"/>
    <w:rsid w:val="00ED10D9"/>
    <w:rsid w:val="00ED1397"/>
    <w:rsid w:val="00ED13CF"/>
    <w:rsid w:val="00ED28F4"/>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27"/>
    <w:rsid w:val="00EE1465"/>
    <w:rsid w:val="00EE1D25"/>
    <w:rsid w:val="00EE2C69"/>
    <w:rsid w:val="00EE3066"/>
    <w:rsid w:val="00EE34DD"/>
    <w:rsid w:val="00EE3A58"/>
    <w:rsid w:val="00EE3C92"/>
    <w:rsid w:val="00EE447F"/>
    <w:rsid w:val="00EE4674"/>
    <w:rsid w:val="00EE47C6"/>
    <w:rsid w:val="00EE4D84"/>
    <w:rsid w:val="00EE575C"/>
    <w:rsid w:val="00EE5F95"/>
    <w:rsid w:val="00EE67B0"/>
    <w:rsid w:val="00EE6B6F"/>
    <w:rsid w:val="00EE76B1"/>
    <w:rsid w:val="00EF0B59"/>
    <w:rsid w:val="00EF0F59"/>
    <w:rsid w:val="00EF1196"/>
    <w:rsid w:val="00EF13FD"/>
    <w:rsid w:val="00EF1A5A"/>
    <w:rsid w:val="00EF2B23"/>
    <w:rsid w:val="00EF3A01"/>
    <w:rsid w:val="00EF4160"/>
    <w:rsid w:val="00EF4B15"/>
    <w:rsid w:val="00EF4D0F"/>
    <w:rsid w:val="00EF52F1"/>
    <w:rsid w:val="00EF5FF8"/>
    <w:rsid w:val="00EF6F58"/>
    <w:rsid w:val="00EF71A3"/>
    <w:rsid w:val="00EF7935"/>
    <w:rsid w:val="00F01526"/>
    <w:rsid w:val="00F023A7"/>
    <w:rsid w:val="00F02EDC"/>
    <w:rsid w:val="00F033E0"/>
    <w:rsid w:val="00F039E2"/>
    <w:rsid w:val="00F041B8"/>
    <w:rsid w:val="00F04A95"/>
    <w:rsid w:val="00F058D3"/>
    <w:rsid w:val="00F05F02"/>
    <w:rsid w:val="00F0668A"/>
    <w:rsid w:val="00F10169"/>
    <w:rsid w:val="00F10A38"/>
    <w:rsid w:val="00F1176A"/>
    <w:rsid w:val="00F11FF3"/>
    <w:rsid w:val="00F12BF1"/>
    <w:rsid w:val="00F12F4D"/>
    <w:rsid w:val="00F12FB0"/>
    <w:rsid w:val="00F13A10"/>
    <w:rsid w:val="00F14723"/>
    <w:rsid w:val="00F15963"/>
    <w:rsid w:val="00F16039"/>
    <w:rsid w:val="00F1603A"/>
    <w:rsid w:val="00F16E57"/>
    <w:rsid w:val="00F17165"/>
    <w:rsid w:val="00F179B3"/>
    <w:rsid w:val="00F20491"/>
    <w:rsid w:val="00F206DE"/>
    <w:rsid w:val="00F20903"/>
    <w:rsid w:val="00F20DCF"/>
    <w:rsid w:val="00F23331"/>
    <w:rsid w:val="00F238F5"/>
    <w:rsid w:val="00F23CF2"/>
    <w:rsid w:val="00F2498E"/>
    <w:rsid w:val="00F249C5"/>
    <w:rsid w:val="00F25865"/>
    <w:rsid w:val="00F25FAB"/>
    <w:rsid w:val="00F270F0"/>
    <w:rsid w:val="00F276A8"/>
    <w:rsid w:val="00F27DB1"/>
    <w:rsid w:val="00F30FCB"/>
    <w:rsid w:val="00F31BF9"/>
    <w:rsid w:val="00F3332A"/>
    <w:rsid w:val="00F34068"/>
    <w:rsid w:val="00F3421F"/>
    <w:rsid w:val="00F35ED7"/>
    <w:rsid w:val="00F36B72"/>
    <w:rsid w:val="00F36BD3"/>
    <w:rsid w:val="00F37687"/>
    <w:rsid w:val="00F4001D"/>
    <w:rsid w:val="00F4019E"/>
    <w:rsid w:val="00F406C7"/>
    <w:rsid w:val="00F423F6"/>
    <w:rsid w:val="00F43528"/>
    <w:rsid w:val="00F437BE"/>
    <w:rsid w:val="00F43916"/>
    <w:rsid w:val="00F44306"/>
    <w:rsid w:val="00F44F84"/>
    <w:rsid w:val="00F462E2"/>
    <w:rsid w:val="00F466E6"/>
    <w:rsid w:val="00F46C89"/>
    <w:rsid w:val="00F47508"/>
    <w:rsid w:val="00F4786D"/>
    <w:rsid w:val="00F503FC"/>
    <w:rsid w:val="00F508F3"/>
    <w:rsid w:val="00F51133"/>
    <w:rsid w:val="00F51165"/>
    <w:rsid w:val="00F51C42"/>
    <w:rsid w:val="00F51CC4"/>
    <w:rsid w:val="00F51EAB"/>
    <w:rsid w:val="00F528F0"/>
    <w:rsid w:val="00F52FAC"/>
    <w:rsid w:val="00F53747"/>
    <w:rsid w:val="00F53B5B"/>
    <w:rsid w:val="00F54AF1"/>
    <w:rsid w:val="00F551D6"/>
    <w:rsid w:val="00F55538"/>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68A0"/>
    <w:rsid w:val="00F67500"/>
    <w:rsid w:val="00F70652"/>
    <w:rsid w:val="00F70B12"/>
    <w:rsid w:val="00F70F10"/>
    <w:rsid w:val="00F713A2"/>
    <w:rsid w:val="00F716BE"/>
    <w:rsid w:val="00F71849"/>
    <w:rsid w:val="00F73053"/>
    <w:rsid w:val="00F73B22"/>
    <w:rsid w:val="00F74A3D"/>
    <w:rsid w:val="00F74A8F"/>
    <w:rsid w:val="00F74FB9"/>
    <w:rsid w:val="00F764E0"/>
    <w:rsid w:val="00F775A3"/>
    <w:rsid w:val="00F77D38"/>
    <w:rsid w:val="00F77F4D"/>
    <w:rsid w:val="00F809C6"/>
    <w:rsid w:val="00F81408"/>
    <w:rsid w:val="00F815F4"/>
    <w:rsid w:val="00F85567"/>
    <w:rsid w:val="00F86874"/>
    <w:rsid w:val="00F86B37"/>
    <w:rsid w:val="00F86C5F"/>
    <w:rsid w:val="00F86D62"/>
    <w:rsid w:val="00F874BB"/>
    <w:rsid w:val="00F90DA5"/>
    <w:rsid w:val="00F90EFF"/>
    <w:rsid w:val="00F9118F"/>
    <w:rsid w:val="00F914C6"/>
    <w:rsid w:val="00F9161F"/>
    <w:rsid w:val="00F92B59"/>
    <w:rsid w:val="00F931A2"/>
    <w:rsid w:val="00F93236"/>
    <w:rsid w:val="00F9396C"/>
    <w:rsid w:val="00F95F2A"/>
    <w:rsid w:val="00F97115"/>
    <w:rsid w:val="00F97289"/>
    <w:rsid w:val="00F97B3C"/>
    <w:rsid w:val="00F97DE7"/>
    <w:rsid w:val="00FA00A8"/>
    <w:rsid w:val="00FA016F"/>
    <w:rsid w:val="00FA1CA1"/>
    <w:rsid w:val="00FA1F4B"/>
    <w:rsid w:val="00FA3644"/>
    <w:rsid w:val="00FA36C8"/>
    <w:rsid w:val="00FA4168"/>
    <w:rsid w:val="00FA4571"/>
    <w:rsid w:val="00FA4A6C"/>
    <w:rsid w:val="00FA4CAD"/>
    <w:rsid w:val="00FA4CFE"/>
    <w:rsid w:val="00FA4DC7"/>
    <w:rsid w:val="00FA4FF3"/>
    <w:rsid w:val="00FA5D15"/>
    <w:rsid w:val="00FA6C32"/>
    <w:rsid w:val="00FB1645"/>
    <w:rsid w:val="00FB1DEB"/>
    <w:rsid w:val="00FB2ECA"/>
    <w:rsid w:val="00FB3254"/>
    <w:rsid w:val="00FB3596"/>
    <w:rsid w:val="00FB41FD"/>
    <w:rsid w:val="00FB4353"/>
    <w:rsid w:val="00FB4E64"/>
    <w:rsid w:val="00FB6398"/>
    <w:rsid w:val="00FB664A"/>
    <w:rsid w:val="00FB679E"/>
    <w:rsid w:val="00FB6F5A"/>
    <w:rsid w:val="00FC09D6"/>
    <w:rsid w:val="00FC16AB"/>
    <w:rsid w:val="00FC37AD"/>
    <w:rsid w:val="00FC3FBD"/>
    <w:rsid w:val="00FC3FD4"/>
    <w:rsid w:val="00FC54A4"/>
    <w:rsid w:val="00FC5652"/>
    <w:rsid w:val="00FC5909"/>
    <w:rsid w:val="00FC5CDF"/>
    <w:rsid w:val="00FC692D"/>
    <w:rsid w:val="00FC6AC2"/>
    <w:rsid w:val="00FC6B05"/>
    <w:rsid w:val="00FC6C30"/>
    <w:rsid w:val="00FC79E8"/>
    <w:rsid w:val="00FD0A58"/>
    <w:rsid w:val="00FD154B"/>
    <w:rsid w:val="00FD160B"/>
    <w:rsid w:val="00FD19B7"/>
    <w:rsid w:val="00FD295A"/>
    <w:rsid w:val="00FD3213"/>
    <w:rsid w:val="00FD39C9"/>
    <w:rsid w:val="00FD3CDC"/>
    <w:rsid w:val="00FD4378"/>
    <w:rsid w:val="00FD508D"/>
    <w:rsid w:val="00FD57A1"/>
    <w:rsid w:val="00FD5C86"/>
    <w:rsid w:val="00FD72C2"/>
    <w:rsid w:val="00FD7D51"/>
    <w:rsid w:val="00FE0B52"/>
    <w:rsid w:val="00FE10DF"/>
    <w:rsid w:val="00FE1867"/>
    <w:rsid w:val="00FE26EC"/>
    <w:rsid w:val="00FE28A3"/>
    <w:rsid w:val="00FE2DFF"/>
    <w:rsid w:val="00FE30A0"/>
    <w:rsid w:val="00FE35A8"/>
    <w:rsid w:val="00FE4867"/>
    <w:rsid w:val="00FE571B"/>
    <w:rsid w:val="00FE599A"/>
    <w:rsid w:val="00FE6010"/>
    <w:rsid w:val="00FE663C"/>
    <w:rsid w:val="00FE752B"/>
    <w:rsid w:val="00FE76FD"/>
    <w:rsid w:val="00FE7B8E"/>
    <w:rsid w:val="00FF0847"/>
    <w:rsid w:val="00FF1B91"/>
    <w:rsid w:val="00FF299D"/>
    <w:rsid w:val="00FF32F4"/>
    <w:rsid w:val="00FF35B6"/>
    <w:rsid w:val="00FF47CD"/>
    <w:rsid w:val="00FF5344"/>
    <w:rsid w:val="00FF5532"/>
    <w:rsid w:val="00FF5DBD"/>
    <w:rsid w:val="00FF67D7"/>
    <w:rsid w:val="1923E2E8"/>
    <w:rsid w:val="2BB94072"/>
    <w:rsid w:val="544753FC"/>
    <w:rsid w:val="5C35490E"/>
    <w:rsid w:val="70652167"/>
    <w:rsid w:val="715C1E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18"/>
      </w:numPr>
    </w:pPr>
  </w:style>
  <w:style w:type="numbering" w:customStyle="1" w:styleId="Listaactual19">
    <w:name w:val="Lista actual19"/>
    <w:uiPriority w:val="99"/>
    <w:rsid w:val="00121B19"/>
    <w:pPr>
      <w:numPr>
        <w:numId w:val="19"/>
      </w:numPr>
    </w:pPr>
  </w:style>
  <w:style w:type="numbering" w:customStyle="1" w:styleId="Listaactual20">
    <w:name w:val="Lista actual20"/>
    <w:uiPriority w:val="99"/>
    <w:rsid w:val="001E1533"/>
    <w:pPr>
      <w:numPr>
        <w:numId w:val="20"/>
      </w:numPr>
    </w:pPr>
  </w:style>
  <w:style w:type="numbering" w:customStyle="1" w:styleId="Listaactual21">
    <w:name w:val="Lista actual21"/>
    <w:uiPriority w:val="99"/>
    <w:rsid w:val="009D0CC2"/>
    <w:pPr>
      <w:numPr>
        <w:numId w:val="21"/>
      </w:numPr>
    </w:pPr>
  </w:style>
  <w:style w:type="numbering" w:customStyle="1" w:styleId="Listaactual22">
    <w:name w:val="Lista actual22"/>
    <w:uiPriority w:val="99"/>
    <w:rsid w:val="0049591A"/>
    <w:pPr>
      <w:numPr>
        <w:numId w:val="22"/>
      </w:numPr>
    </w:pPr>
  </w:style>
  <w:style w:type="numbering" w:customStyle="1" w:styleId="Listaactual23">
    <w:name w:val="Lista actual23"/>
    <w:uiPriority w:val="99"/>
    <w:rsid w:val="003C19CB"/>
    <w:pPr>
      <w:numPr>
        <w:numId w:val="23"/>
      </w:numPr>
    </w:pPr>
  </w:style>
  <w:style w:type="numbering" w:customStyle="1" w:styleId="Listaactual24">
    <w:name w:val="Lista actual24"/>
    <w:uiPriority w:val="99"/>
    <w:rsid w:val="004C1A04"/>
    <w:pPr>
      <w:numPr>
        <w:numId w:val="24"/>
      </w:numPr>
    </w:pPr>
  </w:style>
  <w:style w:type="numbering" w:customStyle="1" w:styleId="Listaactual25">
    <w:name w:val="Lista actual25"/>
    <w:uiPriority w:val="99"/>
    <w:rsid w:val="00493BC0"/>
    <w:pPr>
      <w:numPr>
        <w:numId w:val="25"/>
      </w:numPr>
    </w:pPr>
  </w:style>
  <w:style w:type="numbering" w:customStyle="1" w:styleId="Listaactual26">
    <w:name w:val="Lista actual26"/>
    <w:uiPriority w:val="99"/>
    <w:rsid w:val="00AE6DCA"/>
    <w:pPr>
      <w:numPr>
        <w:numId w:val="26"/>
      </w:numPr>
    </w:pPr>
  </w:style>
  <w:style w:type="numbering" w:customStyle="1" w:styleId="Listaactual27">
    <w:name w:val="Lista actual27"/>
    <w:uiPriority w:val="99"/>
    <w:rsid w:val="000E12AD"/>
    <w:pPr>
      <w:numPr>
        <w:numId w:val="27"/>
      </w:numPr>
    </w:pPr>
  </w:style>
  <w:style w:type="numbering" w:customStyle="1" w:styleId="Listaactual28">
    <w:name w:val="Lista actual28"/>
    <w:uiPriority w:val="99"/>
    <w:rsid w:val="003A0D23"/>
    <w:pPr>
      <w:numPr>
        <w:numId w:val="28"/>
      </w:numPr>
    </w:pPr>
  </w:style>
  <w:style w:type="numbering" w:customStyle="1" w:styleId="Listaactual29">
    <w:name w:val="Lista actual29"/>
    <w:uiPriority w:val="99"/>
    <w:rsid w:val="007B3FE8"/>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A9E12-6DDD-4DDB-AF5C-472826BCD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29</Pages>
  <Words>6917</Words>
  <Characters>38047</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cp:revision>
  <cp:lastPrinted>2026-06-18T15:14:00Z</cp:lastPrinted>
  <dcterms:created xsi:type="dcterms:W3CDTF">2026-06-08T23:09:00Z</dcterms:created>
  <dcterms:modified xsi:type="dcterms:W3CDTF">2026-06-23T19:17:00Z</dcterms:modified>
</cp:coreProperties>
</file>