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A79D1" w14:textId="53586F8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073150">
        <w:rPr>
          <w:rFonts w:ascii="Palatino Linotype" w:eastAsia="Times New Roman" w:hAnsi="Palatino Linotype" w:cs="Palatino Linotype"/>
          <w:b/>
          <w:color w:val="000000"/>
          <w:sz w:val="24"/>
          <w:szCs w:val="24"/>
          <w:lang w:val="es-ES_tradnl" w:eastAsia="es-MX"/>
        </w:rPr>
        <w:t xml:space="preserve">a </w:t>
      </w:r>
      <w:r w:rsidR="009B0BCF" w:rsidRPr="00073150">
        <w:rPr>
          <w:rFonts w:ascii="Palatino Linotype" w:eastAsia="Times New Roman" w:hAnsi="Palatino Linotype" w:cs="Palatino Linotype"/>
          <w:b/>
          <w:color w:val="000000"/>
          <w:sz w:val="24"/>
          <w:szCs w:val="24"/>
          <w:lang w:val="es-ES_tradnl" w:eastAsia="es-MX"/>
        </w:rPr>
        <w:t>trece de mayo</w:t>
      </w:r>
      <w:r w:rsidRPr="00073150">
        <w:rPr>
          <w:rFonts w:ascii="Palatino Linotype" w:eastAsia="Times New Roman" w:hAnsi="Palatino Linotype" w:cs="Palatino Linotype"/>
          <w:b/>
          <w:color w:val="000000"/>
          <w:sz w:val="24"/>
          <w:szCs w:val="24"/>
          <w:lang w:val="es-ES_tradnl" w:eastAsia="es-MX"/>
        </w:rPr>
        <w:t xml:space="preserve"> de dos mil veintiséis. </w:t>
      </w:r>
    </w:p>
    <w:p w14:paraId="78302183"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828F94" w14:textId="3BA70230"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b/>
          <w:color w:val="000000"/>
          <w:sz w:val="24"/>
          <w:szCs w:val="24"/>
          <w:lang w:val="es-ES_tradnl" w:eastAsia="es-MX"/>
        </w:rPr>
        <w:t>VISTO</w:t>
      </w:r>
      <w:r w:rsidRPr="0007315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512B1B" w:rsidRPr="00073150">
        <w:rPr>
          <w:rFonts w:ascii="Palatino Linotype" w:eastAsia="Times New Roman" w:hAnsi="Palatino Linotype" w:cs="Palatino Linotype"/>
          <w:b/>
          <w:color w:val="000000"/>
          <w:sz w:val="24"/>
          <w:szCs w:val="24"/>
          <w:lang w:val="es-ES_tradnl" w:eastAsia="es-MX"/>
        </w:rPr>
        <w:t>04080</w:t>
      </w:r>
      <w:r w:rsidRPr="00073150">
        <w:rPr>
          <w:rFonts w:ascii="Palatino Linotype" w:eastAsia="Times New Roman" w:hAnsi="Palatino Linotype" w:cs="Palatino Linotype"/>
          <w:b/>
          <w:color w:val="000000"/>
          <w:sz w:val="24"/>
          <w:szCs w:val="24"/>
          <w:lang w:val="es-ES_tradnl" w:eastAsia="es-MX"/>
        </w:rPr>
        <w:t>/INFOEM/IP/RR/2026</w:t>
      </w:r>
      <w:bookmarkEnd w:id="0"/>
      <w:r w:rsidRPr="00073150">
        <w:rPr>
          <w:rFonts w:ascii="Palatino Linotype" w:eastAsia="Times New Roman" w:hAnsi="Palatino Linotype" w:cs="Palatino Linotype"/>
          <w:color w:val="000000"/>
          <w:sz w:val="24"/>
          <w:szCs w:val="24"/>
          <w:lang w:val="es-ES_tradnl" w:eastAsia="es-MX"/>
        </w:rPr>
        <w:t>, interpuesto por</w:t>
      </w:r>
      <w:r w:rsidRPr="00073150">
        <w:rPr>
          <w:rFonts w:ascii="Palatino Linotype" w:hAnsi="Palatino Linotype" w:cs="Arial"/>
          <w:b/>
          <w:bCs/>
          <w:sz w:val="24"/>
          <w:szCs w:val="24"/>
        </w:rPr>
        <w:t xml:space="preserve"> </w:t>
      </w:r>
      <w:r w:rsidR="003E4033">
        <w:rPr>
          <w:rFonts w:ascii="Palatino Linotype" w:hAnsi="Palatino Linotype" w:cs="Arial"/>
          <w:b/>
          <w:bCs/>
          <w:sz w:val="24"/>
          <w:szCs w:val="24"/>
        </w:rPr>
        <w:t>XXXXXXXXXXXXXX</w:t>
      </w:r>
      <w:r w:rsidRPr="00073150">
        <w:rPr>
          <w:rFonts w:ascii="Palatino Linotype" w:eastAsia="Times New Roman" w:hAnsi="Palatino Linotype" w:cs="Arial"/>
          <w:sz w:val="24"/>
          <w:szCs w:val="24"/>
          <w:lang w:val="es-ES_tradnl" w:eastAsia="es-MX"/>
        </w:rPr>
        <w:t xml:space="preserve">, </w:t>
      </w:r>
      <w:r w:rsidRPr="00073150">
        <w:rPr>
          <w:rFonts w:ascii="Palatino Linotype" w:eastAsia="Times New Roman" w:hAnsi="Palatino Linotype" w:cs="Palatino Linotype"/>
          <w:color w:val="000000"/>
          <w:sz w:val="24"/>
          <w:szCs w:val="24"/>
          <w:lang w:val="es-ES_tradnl" w:eastAsia="es-MX"/>
        </w:rPr>
        <w:t xml:space="preserve">en lo sucesivo el </w:t>
      </w:r>
      <w:r w:rsidRPr="00073150">
        <w:rPr>
          <w:rFonts w:ascii="Palatino Linotype" w:eastAsia="Times New Roman" w:hAnsi="Palatino Linotype" w:cs="Palatino Linotype"/>
          <w:b/>
          <w:color w:val="000000"/>
          <w:sz w:val="24"/>
          <w:szCs w:val="24"/>
          <w:lang w:val="es-ES_tradnl" w:eastAsia="es-MX"/>
        </w:rPr>
        <w:t>Recurrente</w:t>
      </w:r>
      <w:r w:rsidRPr="00073150">
        <w:rPr>
          <w:rFonts w:ascii="Palatino Linotype" w:eastAsia="Times New Roman" w:hAnsi="Palatino Linotype" w:cs="Palatino Linotype"/>
          <w:color w:val="000000"/>
          <w:sz w:val="24"/>
          <w:szCs w:val="24"/>
          <w:lang w:val="es-ES_tradnl" w:eastAsia="es-MX"/>
        </w:rPr>
        <w:t xml:space="preserve">, en contra de la respuesta del </w:t>
      </w:r>
      <w:r w:rsidRPr="00073150">
        <w:rPr>
          <w:rFonts w:ascii="Palatino Linotype" w:hAnsi="Palatino Linotype"/>
          <w:b/>
          <w:bCs/>
          <w:color w:val="000000"/>
          <w:sz w:val="24"/>
          <w:szCs w:val="24"/>
        </w:rPr>
        <w:t>Ayuntamiento de Tepotzotlán</w:t>
      </w:r>
      <w:r w:rsidRPr="00073150">
        <w:rPr>
          <w:rFonts w:ascii="Palatino Linotype" w:eastAsia="Times New Roman" w:hAnsi="Palatino Linotype" w:cs="Palatino Linotype"/>
          <w:color w:val="000000"/>
          <w:sz w:val="24"/>
          <w:szCs w:val="24"/>
          <w:lang w:val="es-ES_tradnl" w:eastAsia="es-MX"/>
        </w:rPr>
        <w:t>, en lo subsecuente</w:t>
      </w:r>
      <w:r w:rsidRPr="00073150">
        <w:rPr>
          <w:rFonts w:ascii="Palatino Linotype" w:eastAsia="Times New Roman" w:hAnsi="Palatino Linotype" w:cs="Palatino Linotype"/>
          <w:b/>
          <w:color w:val="000000"/>
          <w:sz w:val="24"/>
          <w:szCs w:val="24"/>
          <w:lang w:val="es-ES_tradnl" w:eastAsia="es-MX"/>
        </w:rPr>
        <w:t xml:space="preserve"> </w:t>
      </w:r>
      <w:r w:rsidRPr="00073150">
        <w:rPr>
          <w:rFonts w:ascii="Palatino Linotype" w:eastAsia="Times New Roman" w:hAnsi="Palatino Linotype" w:cs="Palatino Linotype"/>
          <w:color w:val="000000"/>
          <w:sz w:val="24"/>
          <w:szCs w:val="24"/>
          <w:lang w:val="es-ES_tradnl" w:eastAsia="es-MX"/>
        </w:rPr>
        <w:t>el</w:t>
      </w:r>
      <w:r w:rsidRPr="00073150">
        <w:rPr>
          <w:rFonts w:ascii="Palatino Linotype" w:eastAsia="Times New Roman" w:hAnsi="Palatino Linotype" w:cs="Palatino Linotype"/>
          <w:b/>
          <w:color w:val="000000"/>
          <w:sz w:val="24"/>
          <w:szCs w:val="24"/>
          <w:lang w:val="es-ES_tradnl" w:eastAsia="es-MX"/>
        </w:rPr>
        <w:t xml:space="preserve"> Sujeto Obligado, </w:t>
      </w:r>
      <w:r w:rsidRPr="00073150">
        <w:rPr>
          <w:rFonts w:ascii="Palatino Linotype" w:eastAsia="Times New Roman" w:hAnsi="Palatino Linotype" w:cs="Palatino Linotype"/>
          <w:color w:val="000000"/>
          <w:sz w:val="24"/>
          <w:szCs w:val="24"/>
          <w:lang w:val="es-ES_tradnl" w:eastAsia="es-MX"/>
        </w:rPr>
        <w:t>se procede a dictar la presente resolución.</w:t>
      </w:r>
    </w:p>
    <w:p w14:paraId="50CB1DAC"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B3E2175"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9965467" w14:textId="77777777" w:rsidR="00F3145A" w:rsidRPr="00073150" w:rsidRDefault="00F3145A" w:rsidP="00F3145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73150">
        <w:rPr>
          <w:rFonts w:ascii="Palatino Linotype" w:eastAsia="Times New Roman" w:hAnsi="Palatino Linotype" w:cs="Times New Roman"/>
          <w:b/>
          <w:color w:val="000000" w:themeColor="text1"/>
          <w:sz w:val="32"/>
          <w:szCs w:val="32"/>
          <w:lang w:val="es-ES_tradnl" w:eastAsia="es-ES"/>
        </w:rPr>
        <w:t>ANTECEDENTES</w:t>
      </w:r>
    </w:p>
    <w:p w14:paraId="5730D785"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C8FCEF"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9C1AB7" w14:textId="77777777" w:rsidR="00F3145A" w:rsidRPr="00073150" w:rsidRDefault="00F3145A" w:rsidP="00F3145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73150">
        <w:rPr>
          <w:rFonts w:ascii="Palatino Linotype" w:eastAsia="Times New Roman" w:hAnsi="Palatino Linotype" w:cs="Times New Roman"/>
          <w:b/>
          <w:color w:val="000000" w:themeColor="text1"/>
          <w:sz w:val="28"/>
          <w:szCs w:val="28"/>
          <w:lang w:val="es-ES_tradnl" w:eastAsia="es-MX"/>
        </w:rPr>
        <w:t>PRIMERO. De la Solicitud de Información.</w:t>
      </w:r>
    </w:p>
    <w:p w14:paraId="33B9B9AB"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 xml:space="preserve">Con fecha </w:t>
      </w:r>
      <w:r w:rsidR="00512B1B" w:rsidRPr="00073150">
        <w:rPr>
          <w:rFonts w:ascii="Palatino Linotype" w:eastAsia="Times New Roman" w:hAnsi="Palatino Linotype" w:cs="Palatino Linotype"/>
          <w:color w:val="000000"/>
          <w:sz w:val="24"/>
          <w:szCs w:val="24"/>
          <w:lang w:val="es-ES_tradnl" w:eastAsia="es-MX"/>
        </w:rPr>
        <w:t>doce de marzo</w:t>
      </w:r>
      <w:r w:rsidRPr="00073150">
        <w:rPr>
          <w:rFonts w:ascii="Palatino Linotype" w:eastAsia="Times New Roman" w:hAnsi="Palatino Linotype" w:cs="Palatino Linotype"/>
          <w:color w:val="000000"/>
          <w:sz w:val="24"/>
          <w:szCs w:val="24"/>
          <w:lang w:val="es-ES_tradnl" w:eastAsia="es-MX"/>
        </w:rPr>
        <w:t xml:space="preserve"> de dos mil veintiséis, el Recurrente presentó mediante el Sistema de Acceso a la Información Mexiquense (</w:t>
      </w:r>
      <w:r w:rsidRPr="00073150">
        <w:rPr>
          <w:rFonts w:ascii="Palatino Linotype" w:eastAsia="Times New Roman" w:hAnsi="Palatino Linotype" w:cs="Palatino Linotype"/>
          <w:b/>
          <w:color w:val="000000"/>
          <w:sz w:val="24"/>
          <w:szCs w:val="24"/>
          <w:lang w:val="es-ES_tradnl" w:eastAsia="es-MX"/>
        </w:rPr>
        <w:t>SAIMEX</w:t>
      </w:r>
      <w:r w:rsidRPr="00073150">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073150">
        <w:rPr>
          <w:rFonts w:ascii="Palatino Linotype" w:eastAsia="Times New Roman" w:hAnsi="Palatino Linotype" w:cs="Palatino Linotype"/>
          <w:sz w:val="24"/>
          <w:szCs w:val="24"/>
          <w:lang w:val="es-ES_tradnl" w:eastAsia="es-MX"/>
        </w:rPr>
        <w:t>expediente</w:t>
      </w:r>
      <w:r w:rsidRPr="00073150">
        <w:rPr>
          <w:rFonts w:ascii="Verdana" w:eastAsia="Times New Roman" w:hAnsi="Verdana" w:cs="Calibri"/>
          <w:b/>
          <w:bCs/>
          <w:color w:val="FF0000"/>
          <w:sz w:val="24"/>
          <w:lang w:val="es-ES_tradnl" w:eastAsia="es-MX"/>
        </w:rPr>
        <w:t> </w:t>
      </w:r>
      <w:r w:rsidRPr="00073150">
        <w:rPr>
          <w:color w:val="000000"/>
          <w:sz w:val="27"/>
          <w:szCs w:val="27"/>
        </w:rPr>
        <w:t> </w:t>
      </w:r>
      <w:r w:rsidRPr="00073150">
        <w:rPr>
          <w:rFonts w:ascii="Palatino Linotype" w:hAnsi="Palatino Linotype"/>
          <w:b/>
          <w:bCs/>
          <w:sz w:val="24"/>
          <w:szCs w:val="24"/>
        </w:rPr>
        <w:t> </w:t>
      </w:r>
      <w:r w:rsidR="00512B1B" w:rsidRPr="00073150">
        <w:rPr>
          <w:rFonts w:ascii="Palatino Linotype" w:hAnsi="Palatino Linotype"/>
          <w:b/>
          <w:bCs/>
        </w:rPr>
        <w:t>00921/</w:t>
      </w:r>
      <w:r w:rsidRPr="00073150">
        <w:rPr>
          <w:rFonts w:ascii="Palatino Linotype" w:hAnsi="Palatino Linotype"/>
          <w:b/>
          <w:bCs/>
        </w:rPr>
        <w:t>TEPOTZOT/IP/2026</w:t>
      </w:r>
      <w:r w:rsidRPr="00073150">
        <w:rPr>
          <w:rFonts w:ascii="Palatino Linotype" w:eastAsia="Times New Roman" w:hAnsi="Palatino Linotype" w:cs="Palatino Linotype"/>
          <w:sz w:val="24"/>
          <w:szCs w:val="24"/>
          <w:lang w:val="es-ES_tradnl" w:eastAsia="es-MX"/>
        </w:rPr>
        <w:t>,</w:t>
      </w:r>
      <w:r w:rsidRPr="00073150">
        <w:rPr>
          <w:rFonts w:ascii="Palatino Linotype" w:eastAsia="Times New Roman" w:hAnsi="Palatino Linotype" w:cs="Palatino Linotype"/>
          <w:b/>
          <w:sz w:val="24"/>
          <w:szCs w:val="24"/>
          <w:lang w:val="es-ES_tradnl" w:eastAsia="es-MX"/>
        </w:rPr>
        <w:t xml:space="preserve"> </w:t>
      </w:r>
      <w:r w:rsidRPr="00073150">
        <w:rPr>
          <w:rFonts w:ascii="Palatino Linotype" w:eastAsia="Times New Roman" w:hAnsi="Palatino Linotype" w:cs="Palatino Linotype"/>
          <w:color w:val="000000"/>
          <w:sz w:val="24"/>
          <w:szCs w:val="24"/>
          <w:lang w:val="es-ES_tradnl" w:eastAsia="es-MX"/>
        </w:rPr>
        <w:t>mediante la cual solicitó información en el tenor siguiente:</w:t>
      </w:r>
    </w:p>
    <w:p w14:paraId="7714B121" w14:textId="77777777" w:rsidR="00F3145A" w:rsidRPr="00073150" w:rsidRDefault="00F3145A" w:rsidP="00F3145A">
      <w:pPr>
        <w:spacing w:after="0" w:line="360" w:lineRule="auto"/>
        <w:ind w:left="567" w:right="567"/>
        <w:contextualSpacing/>
        <w:jc w:val="both"/>
        <w:rPr>
          <w:rFonts w:ascii="Palatino Linotype" w:hAnsi="Palatino Linotype"/>
          <w:i/>
          <w:color w:val="000000"/>
          <w:sz w:val="24"/>
          <w:szCs w:val="24"/>
        </w:rPr>
      </w:pPr>
      <w:r w:rsidRPr="00073150">
        <w:rPr>
          <w:rFonts w:ascii="Palatino Linotype" w:hAnsi="Palatino Linotype"/>
          <w:i/>
          <w:color w:val="000000"/>
          <w:sz w:val="24"/>
          <w:szCs w:val="24"/>
        </w:rPr>
        <w:t>“</w:t>
      </w:r>
      <w:r w:rsidR="00512B1B" w:rsidRPr="00073150">
        <w:rPr>
          <w:rFonts w:ascii="Palatino Linotype" w:hAnsi="Palatino Linotype"/>
          <w:i/>
          <w:color w:val="000000"/>
          <w:sz w:val="24"/>
          <w:szCs w:val="24"/>
        </w:rPr>
        <w:t>Solicito copia digital de las resoluciones administrativas mediante las cuales se hayan impuesto multas por construcciones irregulares durante los ejercicios 2025 y 2026, indicando: expediente administrativo monto de la multa fundamento legal de la sanción. En caso de exceder la capacidad de carga del sistema, solicito se proporcione mediante ligas electrónicas</w:t>
      </w:r>
      <w:proofErr w:type="gramStart"/>
      <w:r w:rsidR="00512B1B" w:rsidRPr="00073150">
        <w:rPr>
          <w:rFonts w:ascii="Palatino Linotype" w:hAnsi="Palatino Linotype"/>
          <w:i/>
          <w:color w:val="000000"/>
          <w:sz w:val="24"/>
          <w:szCs w:val="24"/>
        </w:rPr>
        <w:t>.</w:t>
      </w:r>
      <w:r w:rsidRPr="00073150">
        <w:rPr>
          <w:rFonts w:ascii="Palatino Linotype" w:hAnsi="Palatino Linotype"/>
          <w:i/>
          <w:color w:val="000000"/>
          <w:sz w:val="24"/>
          <w:szCs w:val="24"/>
        </w:rPr>
        <w:t>.</w:t>
      </w:r>
      <w:r w:rsidRPr="00073150">
        <w:rPr>
          <w:rFonts w:ascii="Palatino Linotype" w:hAnsi="Palatino Linotype"/>
          <w:i/>
          <w:color w:val="000000"/>
          <w:sz w:val="24"/>
          <w:szCs w:val="24"/>
          <w:lang w:val="es-ES_tradnl"/>
        </w:rPr>
        <w:t>”</w:t>
      </w:r>
      <w:proofErr w:type="gramEnd"/>
      <w:r w:rsidRPr="00073150">
        <w:rPr>
          <w:rFonts w:ascii="Palatino Linotype" w:hAnsi="Palatino Linotype"/>
          <w:i/>
          <w:color w:val="000000"/>
          <w:sz w:val="24"/>
          <w:szCs w:val="24"/>
          <w:lang w:val="es-ES_tradnl"/>
        </w:rPr>
        <w:t xml:space="preserve"> </w:t>
      </w:r>
      <w:r w:rsidRPr="00073150">
        <w:rPr>
          <w:rFonts w:ascii="Palatino Linotype" w:eastAsia="Times New Roman" w:hAnsi="Palatino Linotype" w:cs="Palatino Linotype"/>
          <w:i/>
          <w:color w:val="000000"/>
          <w:sz w:val="24"/>
          <w:szCs w:val="24"/>
          <w:lang w:val="es-ES_tradnl" w:eastAsia="es-MX"/>
        </w:rPr>
        <w:t>(Sic)</w:t>
      </w:r>
    </w:p>
    <w:p w14:paraId="6FDC4149"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C188ED"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 xml:space="preserve">Modalidad de entrega: </w:t>
      </w:r>
      <w:r w:rsidRPr="00073150">
        <w:rPr>
          <w:rFonts w:ascii="Palatino Linotype" w:eastAsia="Times New Roman" w:hAnsi="Palatino Linotype" w:cs="Palatino Linotype"/>
          <w:b/>
          <w:color w:val="000000"/>
          <w:sz w:val="24"/>
          <w:szCs w:val="24"/>
          <w:lang w:val="es-ES_tradnl" w:eastAsia="es-MX"/>
        </w:rPr>
        <w:t>A través del SAIMEX</w:t>
      </w:r>
      <w:r w:rsidRPr="00073150">
        <w:rPr>
          <w:rFonts w:ascii="Palatino Linotype" w:eastAsia="Times New Roman" w:hAnsi="Palatino Linotype" w:cs="Palatino Linotype"/>
          <w:color w:val="000000"/>
          <w:sz w:val="24"/>
          <w:szCs w:val="24"/>
          <w:lang w:val="es-ES_tradnl" w:eastAsia="es-MX"/>
        </w:rPr>
        <w:t>.</w:t>
      </w:r>
    </w:p>
    <w:p w14:paraId="6EAECC3A"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DDCF12" w14:textId="77777777" w:rsidR="00F3145A" w:rsidRPr="00073150" w:rsidRDefault="00F3145A" w:rsidP="00F3145A">
      <w:pPr>
        <w:spacing w:line="360" w:lineRule="auto"/>
        <w:jc w:val="both"/>
        <w:rPr>
          <w:rFonts w:ascii="Palatino Linotype" w:hAnsi="Palatino Linotype" w:cs="Arial"/>
          <w:sz w:val="24"/>
        </w:rPr>
      </w:pPr>
      <w:r w:rsidRPr="00073150">
        <w:rPr>
          <w:rFonts w:ascii="Palatino Linotype" w:hAnsi="Palatino Linotype" w:cs="Arial"/>
          <w:b/>
          <w:sz w:val="28"/>
        </w:rPr>
        <w:t>SEGUNDO.</w:t>
      </w:r>
      <w:r w:rsidRPr="00073150">
        <w:rPr>
          <w:rFonts w:ascii="Palatino Linotype" w:hAnsi="Palatino Linotype" w:cs="Arial"/>
          <w:b/>
          <w:sz w:val="24"/>
          <w:szCs w:val="24"/>
        </w:rPr>
        <w:t xml:space="preserve"> </w:t>
      </w:r>
      <w:r w:rsidRPr="00073150">
        <w:rPr>
          <w:rFonts w:ascii="Palatino Linotype" w:hAnsi="Palatino Linotype"/>
          <w:b/>
          <w:sz w:val="28"/>
        </w:rPr>
        <w:t xml:space="preserve">De la </w:t>
      </w:r>
      <w:r w:rsidRPr="00073150">
        <w:rPr>
          <w:rFonts w:ascii="Palatino Linotype" w:eastAsia="Palatino Linotype" w:hAnsi="Palatino Linotype" w:cs="Palatino Linotype"/>
          <w:b/>
          <w:sz w:val="28"/>
          <w:szCs w:val="28"/>
        </w:rPr>
        <w:t>falta de respuesta del Sujeto Obligado</w:t>
      </w:r>
    </w:p>
    <w:p w14:paraId="525DC512" w14:textId="77777777" w:rsidR="00F3145A" w:rsidRPr="00073150" w:rsidRDefault="00F3145A" w:rsidP="00F3145A">
      <w:pPr>
        <w:spacing w:after="0" w:line="360" w:lineRule="auto"/>
        <w:contextualSpacing/>
        <w:jc w:val="both"/>
        <w:rPr>
          <w:rFonts w:ascii="Palatino Linotype" w:eastAsia="Palatino Linotype" w:hAnsi="Palatino Linotype" w:cs="Palatino Linotype"/>
          <w:sz w:val="24"/>
          <w:szCs w:val="24"/>
        </w:rPr>
      </w:pPr>
      <w:r w:rsidRPr="00073150">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073150">
        <w:rPr>
          <w:rFonts w:ascii="Palatino Linotype" w:eastAsia="Palatino Linotype" w:hAnsi="Palatino Linotype" w:cs="Palatino Linotype"/>
          <w:b/>
          <w:sz w:val="24"/>
          <w:szCs w:val="24"/>
        </w:rPr>
        <w:t>Negativa Ficta</w:t>
      </w:r>
      <w:r w:rsidRPr="00073150">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725E3414" w14:textId="77777777" w:rsidR="00F3145A" w:rsidRPr="00073150" w:rsidRDefault="00F3145A" w:rsidP="00F3145A">
      <w:pPr>
        <w:spacing w:after="0" w:line="360" w:lineRule="auto"/>
        <w:contextualSpacing/>
        <w:jc w:val="both"/>
        <w:rPr>
          <w:rFonts w:ascii="Palatino Linotype" w:hAnsi="Palatino Linotype" w:cs="Arial"/>
          <w:b/>
          <w:bCs/>
          <w:i/>
          <w:sz w:val="24"/>
          <w:szCs w:val="24"/>
        </w:rPr>
      </w:pPr>
    </w:p>
    <w:p w14:paraId="2300DCBA" w14:textId="77777777" w:rsidR="00F3145A" w:rsidRPr="00073150" w:rsidRDefault="00F3145A" w:rsidP="00F3145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73150">
        <w:rPr>
          <w:rFonts w:ascii="Palatino Linotype" w:eastAsia="Times New Roman" w:hAnsi="Palatino Linotype" w:cs="Times New Roman"/>
          <w:b/>
          <w:color w:val="000000" w:themeColor="text1"/>
          <w:sz w:val="28"/>
          <w:szCs w:val="28"/>
          <w:lang w:val="es-ES_tradnl" w:eastAsia="es-MX"/>
        </w:rPr>
        <w:t>TERCERO. Del recurso de revisión.</w:t>
      </w:r>
    </w:p>
    <w:p w14:paraId="73208FFA"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Inconforme con la respuesta emitida por el Sujeto Obligado, el Recurrente interpuso el presente recurso de revisión el</w:t>
      </w:r>
      <w:r w:rsidR="00512B1B" w:rsidRPr="00073150">
        <w:rPr>
          <w:rFonts w:ascii="Palatino Linotype" w:eastAsia="Times New Roman" w:hAnsi="Palatino Linotype" w:cs="Palatino Linotype"/>
          <w:color w:val="000000"/>
          <w:sz w:val="24"/>
          <w:szCs w:val="24"/>
          <w:lang w:val="es-ES_tradnl" w:eastAsia="es-MX"/>
        </w:rPr>
        <w:t xml:space="preserve"> día veinte de abril</w:t>
      </w:r>
      <w:r w:rsidRPr="00073150">
        <w:rPr>
          <w:rFonts w:ascii="Palatino Linotype" w:eastAsia="Times New Roman" w:hAnsi="Palatino Linotype" w:cs="Palatino Linotype"/>
          <w:color w:val="000000"/>
          <w:sz w:val="24"/>
          <w:szCs w:val="24"/>
          <w:lang w:val="es-ES_tradnl" w:eastAsia="es-MX"/>
        </w:rPr>
        <w:t xml:space="preserve"> de dos mil veinticinco, el cual se registró con el expediente número </w:t>
      </w:r>
      <w:r w:rsidR="00512B1B" w:rsidRPr="00073150">
        <w:rPr>
          <w:rFonts w:ascii="Palatino Linotype" w:eastAsia="Times New Roman" w:hAnsi="Palatino Linotype" w:cs="Palatino Linotype"/>
          <w:b/>
          <w:color w:val="000000"/>
          <w:sz w:val="24"/>
          <w:szCs w:val="24"/>
          <w:lang w:val="es-ES_tradnl" w:eastAsia="es-MX"/>
        </w:rPr>
        <w:t>04080</w:t>
      </w:r>
      <w:r w:rsidRPr="00073150">
        <w:rPr>
          <w:rFonts w:ascii="Palatino Linotype" w:eastAsia="Times New Roman" w:hAnsi="Palatino Linotype" w:cs="Palatino Linotype"/>
          <w:b/>
          <w:color w:val="000000"/>
          <w:sz w:val="24"/>
          <w:szCs w:val="24"/>
          <w:lang w:val="es-ES_tradnl" w:eastAsia="es-MX"/>
        </w:rPr>
        <w:t>/INFOEM/IP/RR/2026</w:t>
      </w:r>
      <w:r w:rsidRPr="00073150">
        <w:rPr>
          <w:rFonts w:ascii="Palatino Linotype" w:eastAsia="Times New Roman" w:hAnsi="Palatino Linotype" w:cs="Palatino Linotype"/>
          <w:color w:val="000000"/>
          <w:sz w:val="24"/>
          <w:szCs w:val="24"/>
          <w:lang w:val="es-ES_tradnl" w:eastAsia="es-MX"/>
        </w:rPr>
        <w:t>, manifestando lo siguiente:</w:t>
      </w:r>
    </w:p>
    <w:p w14:paraId="434063CE" w14:textId="77777777" w:rsidR="00512B1B" w:rsidRPr="00073150" w:rsidRDefault="00F3145A" w:rsidP="00F3145A">
      <w:pPr>
        <w:pStyle w:val="Prrafodelista"/>
        <w:numPr>
          <w:ilvl w:val="0"/>
          <w:numId w:val="1"/>
        </w:numPr>
        <w:spacing w:after="0" w:line="360" w:lineRule="auto"/>
        <w:ind w:right="567"/>
        <w:jc w:val="both"/>
        <w:rPr>
          <w:rFonts w:ascii="Palatino Linotype" w:hAnsi="Palatino Linotype"/>
          <w:i/>
          <w:color w:val="000000"/>
          <w:sz w:val="24"/>
          <w:szCs w:val="24"/>
        </w:rPr>
      </w:pPr>
      <w:r w:rsidRPr="00073150">
        <w:rPr>
          <w:rFonts w:ascii="Palatino Linotype" w:hAnsi="Palatino Linotype" w:cs="Palatino Linotype"/>
          <w:b/>
          <w:i/>
          <w:sz w:val="24"/>
          <w:szCs w:val="24"/>
          <w:lang w:val="es-ES_tradnl" w:eastAsia="es-MX"/>
        </w:rPr>
        <w:t>Acto Impugnado y</w:t>
      </w:r>
    </w:p>
    <w:p w14:paraId="1841A497" w14:textId="77777777" w:rsidR="00512B1B" w:rsidRPr="00073150" w:rsidRDefault="00F3145A" w:rsidP="00512B1B">
      <w:pPr>
        <w:ind w:left="425"/>
        <w:jc w:val="both"/>
        <w:rPr>
          <w:rFonts w:ascii="Times New Roman" w:eastAsia="Times New Roman" w:hAnsi="Times New Roman" w:cs="Times New Roman"/>
          <w:sz w:val="24"/>
          <w:szCs w:val="24"/>
          <w:lang w:eastAsia="es-MX"/>
        </w:rPr>
      </w:pPr>
      <w:r w:rsidRPr="00073150">
        <w:rPr>
          <w:rFonts w:ascii="Palatino Linotype" w:hAnsi="Palatino Linotype" w:cs="Palatino Linotype"/>
          <w:b/>
          <w:i/>
          <w:sz w:val="24"/>
          <w:szCs w:val="24"/>
          <w:lang w:val="es-ES_tradnl" w:eastAsia="es-MX"/>
        </w:rPr>
        <w:t xml:space="preserve">  </w:t>
      </w:r>
      <w:r w:rsidR="00512B1B" w:rsidRPr="00073150">
        <w:rPr>
          <w:rFonts w:ascii="Palatino Linotype" w:eastAsia="Times New Roman" w:hAnsi="Palatino Linotype" w:cs="Times New Roman"/>
          <w:i/>
          <w:sz w:val="24"/>
          <w:szCs w:val="24"/>
          <w:lang w:eastAsia="es-MX"/>
        </w:rPr>
        <w:t>“</w:t>
      </w:r>
      <w:r w:rsidR="00512B1B" w:rsidRPr="00073150">
        <w:rPr>
          <w:rFonts w:ascii="Palatino Linotype" w:hAnsi="Palatino Linotype"/>
          <w:i/>
          <w:color w:val="000000"/>
          <w:sz w:val="24"/>
          <w:szCs w:val="24"/>
        </w:rPr>
        <w:t>Solicito copia digital de las resoluciones administrativas mediante las cuales se hayan impuesto multas por construcciones irregulares durante los ejercicios 2025 y 2026, indicando: expediente administrativo monto de la multa fundamento legal de la sanción. En caso de exceder la capacidad de carga del sistema, solicito se proporcione mediante ligas electrónicas</w:t>
      </w:r>
      <w:r w:rsidR="00512B1B" w:rsidRPr="00073150">
        <w:rPr>
          <w:rFonts w:ascii="Palatino Linotype" w:eastAsia="Times New Roman" w:hAnsi="Palatino Linotype" w:cs="Times New Roman"/>
          <w:i/>
          <w:sz w:val="24"/>
          <w:szCs w:val="24"/>
          <w:lang w:eastAsia="es-MX"/>
        </w:rPr>
        <w:t>.</w:t>
      </w:r>
      <w:r w:rsidR="00512B1B" w:rsidRPr="00073150">
        <w:rPr>
          <w:rFonts w:ascii="Palatino Linotype" w:hAnsi="Palatino Linotype"/>
          <w:i/>
          <w:color w:val="000000"/>
          <w:sz w:val="24"/>
          <w:szCs w:val="24"/>
        </w:rPr>
        <w:t>”. (Sic)</w:t>
      </w:r>
    </w:p>
    <w:p w14:paraId="2953E4A9" w14:textId="77777777" w:rsidR="00512B1B" w:rsidRPr="00073150" w:rsidRDefault="00512B1B" w:rsidP="00512B1B">
      <w:pPr>
        <w:pStyle w:val="Prrafodelista"/>
        <w:spacing w:after="0" w:line="360" w:lineRule="auto"/>
        <w:ind w:left="785" w:right="567"/>
        <w:jc w:val="both"/>
        <w:rPr>
          <w:rFonts w:ascii="Palatino Linotype" w:hAnsi="Palatino Linotype"/>
          <w:i/>
          <w:color w:val="000000"/>
          <w:sz w:val="24"/>
          <w:szCs w:val="24"/>
        </w:rPr>
      </w:pPr>
    </w:p>
    <w:p w14:paraId="1277FCE4" w14:textId="77777777" w:rsidR="00F3145A" w:rsidRPr="00073150" w:rsidRDefault="00F3145A" w:rsidP="00F3145A">
      <w:pPr>
        <w:pStyle w:val="Prrafodelista"/>
        <w:numPr>
          <w:ilvl w:val="0"/>
          <w:numId w:val="1"/>
        </w:numPr>
        <w:spacing w:after="0" w:line="360" w:lineRule="auto"/>
        <w:ind w:right="567"/>
        <w:jc w:val="both"/>
        <w:rPr>
          <w:rFonts w:ascii="Palatino Linotype" w:hAnsi="Palatino Linotype"/>
          <w:i/>
          <w:color w:val="000000"/>
          <w:sz w:val="24"/>
          <w:szCs w:val="24"/>
        </w:rPr>
      </w:pPr>
      <w:r w:rsidRPr="00073150">
        <w:rPr>
          <w:rFonts w:ascii="Palatino Linotype" w:eastAsia="Times New Roman" w:hAnsi="Palatino Linotype" w:cs="Palatino Linotype"/>
          <w:b/>
          <w:i/>
          <w:sz w:val="24"/>
          <w:szCs w:val="24"/>
          <w:lang w:val="es-ES_tradnl" w:eastAsia="es-MX"/>
        </w:rPr>
        <w:t>Motivos de Inconformidad</w:t>
      </w:r>
    </w:p>
    <w:p w14:paraId="202D73F9" w14:textId="77777777" w:rsidR="00F3145A" w:rsidRPr="00073150" w:rsidRDefault="00F3145A" w:rsidP="00F3145A">
      <w:pPr>
        <w:ind w:left="425"/>
        <w:jc w:val="both"/>
        <w:rPr>
          <w:rFonts w:ascii="Palatino Linotype" w:eastAsia="Times New Roman" w:hAnsi="Palatino Linotype" w:cs="Times New Roman"/>
          <w:i/>
          <w:sz w:val="24"/>
          <w:szCs w:val="24"/>
          <w:lang w:eastAsia="es-MX"/>
        </w:rPr>
      </w:pPr>
      <w:r w:rsidRPr="00073150">
        <w:rPr>
          <w:rFonts w:ascii="Palatino Linotype" w:eastAsia="Times New Roman" w:hAnsi="Palatino Linotype" w:cs="Times New Roman"/>
          <w:i/>
          <w:sz w:val="24"/>
          <w:szCs w:val="24"/>
          <w:lang w:eastAsia="es-MX"/>
        </w:rPr>
        <w:t>“</w:t>
      </w:r>
      <w:r w:rsidR="00512B1B" w:rsidRPr="00073150">
        <w:rPr>
          <w:rFonts w:ascii="Palatino Linotype" w:hAnsi="Palatino Linotype"/>
          <w:i/>
          <w:color w:val="000000"/>
          <w:sz w:val="24"/>
          <w:szCs w:val="24"/>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w:t>
      </w:r>
      <w:r w:rsidR="00512B1B" w:rsidRPr="00073150">
        <w:rPr>
          <w:rFonts w:ascii="Palatino Linotype" w:hAnsi="Palatino Linotype"/>
          <w:i/>
          <w:color w:val="000000"/>
          <w:sz w:val="24"/>
          <w:szCs w:val="24"/>
        </w:rPr>
        <w:lastRenderedPageBreak/>
        <w:t xml:space="preserve">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 </w:t>
      </w:r>
      <w:r w:rsidRPr="00073150">
        <w:rPr>
          <w:rFonts w:ascii="Palatino Linotype" w:hAnsi="Palatino Linotype"/>
          <w:i/>
          <w:color w:val="000000"/>
          <w:sz w:val="24"/>
          <w:szCs w:val="24"/>
        </w:rPr>
        <w:t>(Sic)</w:t>
      </w:r>
    </w:p>
    <w:p w14:paraId="0AC6D354" w14:textId="77777777" w:rsidR="00F3145A" w:rsidRPr="00073150" w:rsidRDefault="00F3145A" w:rsidP="00F3145A">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08A5F604" w14:textId="77777777" w:rsidR="00F3145A" w:rsidRPr="00073150" w:rsidRDefault="00F3145A" w:rsidP="00F3145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7315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1DBA947"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 xml:space="preserve">Medio de impugnación que le fue turnado al </w:t>
      </w:r>
      <w:r w:rsidRPr="00073150">
        <w:rPr>
          <w:rFonts w:ascii="Palatino Linotype" w:eastAsia="Times New Roman" w:hAnsi="Palatino Linotype" w:cs="Palatino Linotype"/>
          <w:b/>
          <w:color w:val="000000"/>
          <w:sz w:val="24"/>
          <w:szCs w:val="24"/>
          <w:lang w:val="es-ES_tradnl" w:eastAsia="es-MX"/>
        </w:rPr>
        <w:t>Comisionado Presidente José Martínez Vilchis</w:t>
      </w:r>
      <w:r w:rsidRPr="0007315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073150">
        <w:rPr>
          <w:rFonts w:ascii="Palatino Linotype" w:eastAsia="Times New Roman" w:hAnsi="Palatino Linotype" w:cs="Palatino Linotype"/>
          <w:b/>
          <w:color w:val="000000"/>
          <w:sz w:val="24"/>
          <w:szCs w:val="24"/>
          <w:lang w:val="es-ES_tradnl" w:eastAsia="es-MX"/>
        </w:rPr>
        <w:t xml:space="preserve"> </w:t>
      </w:r>
      <w:r w:rsidR="00512B1B" w:rsidRPr="00073150">
        <w:rPr>
          <w:rFonts w:ascii="Palatino Linotype" w:eastAsia="Times New Roman" w:hAnsi="Palatino Linotype" w:cs="Palatino Linotype"/>
          <w:b/>
          <w:color w:val="000000"/>
          <w:sz w:val="24"/>
          <w:szCs w:val="24"/>
          <w:lang w:val="es-ES_tradnl" w:eastAsia="es-MX"/>
        </w:rPr>
        <w:t>veintiuno de abril</w:t>
      </w:r>
      <w:r w:rsidRPr="00073150">
        <w:rPr>
          <w:rFonts w:ascii="Palatino Linotype" w:eastAsia="Times New Roman" w:hAnsi="Palatino Linotype" w:cs="Palatino Linotype"/>
          <w:b/>
          <w:color w:val="000000"/>
          <w:sz w:val="24"/>
          <w:szCs w:val="24"/>
          <w:lang w:val="es-ES_tradnl" w:eastAsia="es-MX"/>
        </w:rPr>
        <w:t xml:space="preserve"> de dos mil veintiséis</w:t>
      </w:r>
      <w:r w:rsidRPr="00073150">
        <w:rPr>
          <w:rFonts w:ascii="Palatino Linotype" w:eastAsia="Times New Roman" w:hAnsi="Palatino Linotype" w:cs="Palatino Linotype"/>
          <w:color w:val="000000"/>
          <w:sz w:val="24"/>
          <w:szCs w:val="24"/>
          <w:lang w:val="es-ES_tradnl" w:eastAsia="es-MX"/>
        </w:rPr>
        <w:t xml:space="preserve">, </w:t>
      </w:r>
      <w:r w:rsidRPr="00073150">
        <w:rPr>
          <w:rFonts w:ascii="Palatino Linotype" w:eastAsia="Times New Roman" w:hAnsi="Palatino Linotype" w:cs="Palatino Linotype"/>
          <w:sz w:val="24"/>
          <w:szCs w:val="24"/>
          <w:lang w:val="es-ES_tradnl" w:eastAsia="es-MX"/>
        </w:rPr>
        <w:t>otorgándose</w:t>
      </w:r>
      <w:r w:rsidRPr="0007315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2FA00FA" w14:textId="77777777" w:rsidR="00512B1B" w:rsidRPr="00073150" w:rsidRDefault="00512B1B"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045E26" w14:textId="77777777" w:rsidR="00F3145A" w:rsidRPr="00073150" w:rsidRDefault="00F3145A" w:rsidP="00F3145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73150">
        <w:rPr>
          <w:rFonts w:ascii="Palatino Linotype" w:eastAsia="Times New Roman" w:hAnsi="Palatino Linotype" w:cs="Times New Roman"/>
          <w:b/>
          <w:color w:val="000000" w:themeColor="text1"/>
          <w:sz w:val="28"/>
          <w:szCs w:val="28"/>
          <w:lang w:val="es-ES_tradnl" w:eastAsia="es-MX"/>
        </w:rPr>
        <w:t>QUINTO. De la etapa de instrucción.</w:t>
      </w:r>
    </w:p>
    <w:p w14:paraId="1E9C9DCA"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073150">
        <w:rPr>
          <w:rFonts w:ascii="Palatino Linotype" w:eastAsia="Times New Roman" w:hAnsi="Palatino Linotype" w:cs="Palatino Linotype"/>
          <w:b/>
          <w:bCs/>
          <w:color w:val="000000"/>
          <w:sz w:val="24"/>
          <w:szCs w:val="24"/>
          <w:lang w:val="es-ES_tradnl" w:eastAsia="es-MX"/>
        </w:rPr>
        <w:t>fue omiso en proporcionar su informe justificado</w:t>
      </w:r>
      <w:r w:rsidRPr="00073150">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795E1AE2"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3A3B67" w14:textId="77777777" w:rsidR="00F3145A" w:rsidRPr="00073150" w:rsidRDefault="00F3145A" w:rsidP="00F3145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73150">
        <w:rPr>
          <w:rFonts w:ascii="Palatino Linotype" w:eastAsia="Times New Roman" w:hAnsi="Palatino Linotype" w:cs="Times New Roman"/>
          <w:b/>
          <w:color w:val="000000" w:themeColor="text1"/>
          <w:sz w:val="28"/>
          <w:szCs w:val="28"/>
          <w:lang w:val="es-ES_tradnl" w:eastAsia="es-MX"/>
        </w:rPr>
        <w:lastRenderedPageBreak/>
        <w:t>SEXTO. Del cierre de instrucción.</w:t>
      </w:r>
    </w:p>
    <w:p w14:paraId="17059618" w14:textId="77777777" w:rsidR="00F3145A" w:rsidRPr="00073150" w:rsidRDefault="00F3145A" w:rsidP="00F3145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7315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73150">
        <w:rPr>
          <w:rFonts w:ascii="Palatino Linotype" w:eastAsia="Times New Roman" w:hAnsi="Palatino Linotype" w:cs="Palatino Linotype"/>
          <w:b/>
          <w:color w:val="000000"/>
          <w:sz w:val="24"/>
          <w:szCs w:val="24"/>
          <w:lang w:val="es-ES_tradnl" w:eastAsia="es-MX"/>
        </w:rPr>
        <w:t xml:space="preserve"> </w:t>
      </w:r>
      <w:r w:rsidR="00512B1B" w:rsidRPr="00073150">
        <w:rPr>
          <w:rFonts w:ascii="Palatino Linotype" w:eastAsia="Times New Roman" w:hAnsi="Palatino Linotype" w:cs="Palatino Linotype"/>
          <w:b/>
          <w:color w:val="000000"/>
          <w:sz w:val="24"/>
          <w:szCs w:val="24"/>
          <w:lang w:val="es-ES_tradnl" w:eastAsia="es-MX"/>
        </w:rPr>
        <w:t>seis de mayo</w:t>
      </w:r>
      <w:r w:rsidRPr="00073150">
        <w:rPr>
          <w:rFonts w:ascii="Palatino Linotype" w:eastAsia="Times New Roman" w:hAnsi="Palatino Linotype" w:cs="Palatino Linotype"/>
          <w:b/>
          <w:color w:val="000000"/>
          <w:sz w:val="24"/>
          <w:szCs w:val="24"/>
          <w:lang w:val="es-ES_tradnl" w:eastAsia="es-MX"/>
        </w:rPr>
        <w:t xml:space="preserve"> de dos mil veintiséis</w:t>
      </w:r>
      <w:r w:rsidRPr="00073150">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C5BC89F" w14:textId="77777777" w:rsidR="00F3145A" w:rsidRPr="00073150" w:rsidRDefault="00F3145A" w:rsidP="00F3145A">
      <w:pPr>
        <w:spacing w:line="360" w:lineRule="auto"/>
        <w:ind w:right="49"/>
        <w:jc w:val="both"/>
        <w:rPr>
          <w:rFonts w:ascii="Palatino Linotype" w:hAnsi="Palatino Linotype" w:cs="Arial"/>
          <w:sz w:val="24"/>
          <w:szCs w:val="24"/>
          <w:lang w:val="es-ES" w:eastAsia="es-ES"/>
        </w:rPr>
      </w:pPr>
    </w:p>
    <w:p w14:paraId="782C548C" w14:textId="77777777" w:rsidR="00F3145A" w:rsidRPr="00073150" w:rsidRDefault="00F3145A" w:rsidP="00F3145A">
      <w:pPr>
        <w:spacing w:line="360" w:lineRule="auto"/>
        <w:ind w:right="49"/>
        <w:jc w:val="both"/>
        <w:rPr>
          <w:rFonts w:ascii="Palatino Linotype" w:hAnsi="Palatino Linotype" w:cs="Arial"/>
          <w:sz w:val="24"/>
          <w:szCs w:val="24"/>
          <w:lang w:val="es-ES" w:eastAsia="es-ES"/>
        </w:rPr>
      </w:pPr>
    </w:p>
    <w:p w14:paraId="57B4886D" w14:textId="77777777" w:rsidR="00F3145A" w:rsidRPr="00073150" w:rsidRDefault="00F3145A" w:rsidP="00F3145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73150">
        <w:rPr>
          <w:rFonts w:ascii="Palatino Linotype" w:eastAsia="Times New Roman" w:hAnsi="Palatino Linotype" w:cs="Times New Roman"/>
          <w:b/>
          <w:color w:val="000000" w:themeColor="text1"/>
          <w:sz w:val="28"/>
          <w:szCs w:val="32"/>
          <w:lang w:val="es-ES_tradnl" w:eastAsia="es-ES"/>
        </w:rPr>
        <w:t>C  O   N   S   I   D  E   R  A   N   D   O</w:t>
      </w:r>
    </w:p>
    <w:p w14:paraId="43E2AA52" w14:textId="77777777" w:rsidR="00F3145A" w:rsidRPr="00073150" w:rsidRDefault="00F3145A" w:rsidP="00F3145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69ACD4C4" w14:textId="77777777" w:rsidR="00F3145A" w:rsidRPr="00073150" w:rsidRDefault="00F3145A" w:rsidP="00F3145A">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266B6043" w14:textId="77777777" w:rsidR="00F3145A" w:rsidRPr="00073150" w:rsidRDefault="00F3145A" w:rsidP="00F3145A">
      <w:pPr>
        <w:spacing w:line="360" w:lineRule="auto"/>
        <w:jc w:val="both"/>
        <w:rPr>
          <w:rFonts w:ascii="Palatino Linotype" w:hAnsi="Palatino Linotype" w:cs="Arial"/>
          <w:sz w:val="28"/>
          <w:szCs w:val="28"/>
        </w:rPr>
      </w:pPr>
      <w:r w:rsidRPr="00073150">
        <w:rPr>
          <w:rFonts w:ascii="Palatino Linotype" w:hAnsi="Palatino Linotype" w:cs="Arial"/>
          <w:b/>
          <w:sz w:val="28"/>
          <w:szCs w:val="28"/>
        </w:rPr>
        <w:t xml:space="preserve">PRIMERO. </w:t>
      </w:r>
      <w:r w:rsidRPr="00073150">
        <w:rPr>
          <w:rFonts w:ascii="Palatino Linotype" w:hAnsi="Palatino Linotype" w:cs="Arial"/>
          <w:b/>
          <w:sz w:val="26"/>
          <w:szCs w:val="26"/>
        </w:rPr>
        <w:t>De la competencia</w:t>
      </w:r>
      <w:r w:rsidRPr="00073150">
        <w:rPr>
          <w:rFonts w:ascii="Palatino Linotype" w:hAnsi="Palatino Linotype" w:cs="Arial"/>
          <w:sz w:val="26"/>
          <w:szCs w:val="26"/>
        </w:rPr>
        <w:t>.</w:t>
      </w:r>
    </w:p>
    <w:p w14:paraId="0058A3E4"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394021F"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022441E" w14:textId="77777777" w:rsidR="00F3145A" w:rsidRPr="00073150" w:rsidRDefault="00F3145A" w:rsidP="00F3145A">
      <w:pPr>
        <w:pStyle w:val="Ttulo2"/>
        <w:rPr>
          <w:rFonts w:ascii="Palatino Linotype" w:eastAsia="Palatino Linotype" w:hAnsi="Palatino Linotype"/>
          <w:b/>
          <w:color w:val="auto"/>
          <w:sz w:val="28"/>
          <w:szCs w:val="28"/>
        </w:rPr>
      </w:pPr>
      <w:r w:rsidRPr="00073150">
        <w:rPr>
          <w:rFonts w:ascii="Palatino Linotype" w:eastAsia="Palatino Linotype" w:hAnsi="Palatino Linotype"/>
          <w:b/>
          <w:color w:val="auto"/>
          <w:sz w:val="28"/>
          <w:szCs w:val="28"/>
        </w:rPr>
        <w:lastRenderedPageBreak/>
        <w:t xml:space="preserve">SEGUNDO. De la oportunidad y procedencia del recurso de revisión. </w:t>
      </w:r>
    </w:p>
    <w:p w14:paraId="7D9C077D" w14:textId="77777777" w:rsidR="00F3145A" w:rsidRPr="00073150" w:rsidRDefault="00F3145A" w:rsidP="00F3145A">
      <w:pPr>
        <w:spacing w:line="360" w:lineRule="auto"/>
        <w:jc w:val="both"/>
        <w:rPr>
          <w:rFonts w:ascii="Palatino Linotype" w:hAnsi="Palatino Linotype"/>
          <w:sz w:val="24"/>
          <w:szCs w:val="24"/>
        </w:rPr>
      </w:pPr>
      <w:r w:rsidRPr="00073150">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5D84962" w14:textId="77777777" w:rsidR="00F3145A" w:rsidRPr="00073150" w:rsidRDefault="00F3145A" w:rsidP="00F3145A">
      <w:pPr>
        <w:spacing w:line="360" w:lineRule="auto"/>
        <w:jc w:val="both"/>
        <w:rPr>
          <w:rFonts w:ascii="Palatino Linotype" w:hAnsi="Palatino Linotype"/>
          <w:sz w:val="24"/>
          <w:szCs w:val="24"/>
        </w:rPr>
      </w:pPr>
    </w:p>
    <w:p w14:paraId="358421EC" w14:textId="77777777" w:rsidR="00F3145A" w:rsidRPr="00073150" w:rsidRDefault="00F3145A" w:rsidP="00F3145A">
      <w:pPr>
        <w:spacing w:line="360" w:lineRule="auto"/>
        <w:jc w:val="both"/>
        <w:rPr>
          <w:rFonts w:ascii="Palatino Linotype" w:hAnsi="Palatino Linotype"/>
          <w:sz w:val="24"/>
          <w:szCs w:val="24"/>
        </w:rPr>
      </w:pPr>
      <w:r w:rsidRPr="00073150">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2916351A" w14:textId="77777777" w:rsidR="00F3145A" w:rsidRPr="00073150" w:rsidRDefault="00F3145A" w:rsidP="00F3145A">
      <w:pPr>
        <w:spacing w:line="360" w:lineRule="auto"/>
        <w:jc w:val="both"/>
        <w:rPr>
          <w:rFonts w:ascii="Palatino Linotype" w:hAnsi="Palatino Linotype"/>
          <w:sz w:val="24"/>
          <w:szCs w:val="24"/>
        </w:rPr>
      </w:pPr>
    </w:p>
    <w:p w14:paraId="53FFDC2B" w14:textId="77777777" w:rsidR="00F3145A" w:rsidRPr="00073150" w:rsidRDefault="00F3145A" w:rsidP="00F3145A">
      <w:pPr>
        <w:spacing w:line="360" w:lineRule="auto"/>
        <w:jc w:val="both"/>
        <w:rPr>
          <w:rFonts w:ascii="Palatino Linotype" w:hAnsi="Palatino Linotype"/>
          <w:sz w:val="24"/>
          <w:szCs w:val="24"/>
        </w:rPr>
      </w:pPr>
      <w:r w:rsidRPr="00073150">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w:t>
      </w:r>
      <w:r w:rsidRPr="00073150">
        <w:rPr>
          <w:rFonts w:ascii="Palatino Linotype" w:hAnsi="Palatino Linotype"/>
          <w:sz w:val="24"/>
          <w:szCs w:val="24"/>
        </w:rPr>
        <w:lastRenderedPageBreak/>
        <w:t>falta de trámite por el Sujeto Obligado y expresa motivos de inconformidad en contra de dicha circunstancia.</w:t>
      </w:r>
    </w:p>
    <w:p w14:paraId="19AE4087" w14:textId="77777777" w:rsidR="00F3145A" w:rsidRPr="00073150" w:rsidRDefault="00F3145A" w:rsidP="00F3145A">
      <w:pPr>
        <w:spacing w:line="360" w:lineRule="auto"/>
        <w:jc w:val="both"/>
        <w:rPr>
          <w:rFonts w:ascii="Palatino Linotype" w:hAnsi="Palatino Linotype"/>
          <w:sz w:val="24"/>
          <w:szCs w:val="24"/>
        </w:rPr>
      </w:pPr>
    </w:p>
    <w:p w14:paraId="4CEE4BE4" w14:textId="77777777" w:rsidR="00F3145A" w:rsidRPr="00073150" w:rsidRDefault="00F3145A" w:rsidP="00F3145A">
      <w:pPr>
        <w:spacing w:line="360" w:lineRule="auto"/>
        <w:jc w:val="both"/>
        <w:rPr>
          <w:rFonts w:ascii="Palatino Linotype" w:hAnsi="Palatino Linotype"/>
          <w:sz w:val="24"/>
          <w:szCs w:val="24"/>
        </w:rPr>
      </w:pPr>
      <w:r w:rsidRPr="00073150">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6CE2434A" w14:textId="77777777" w:rsidR="00F3145A" w:rsidRPr="00073150" w:rsidRDefault="00F3145A" w:rsidP="00F3145A">
      <w:pPr>
        <w:spacing w:line="360" w:lineRule="auto"/>
        <w:jc w:val="both"/>
        <w:rPr>
          <w:rFonts w:ascii="Palatino Linotype" w:eastAsia="Palatino Linotype" w:hAnsi="Palatino Linotype" w:cstheme="majorBidi"/>
          <w:b/>
          <w:color w:val="000000" w:themeColor="text1"/>
          <w:sz w:val="24"/>
          <w:szCs w:val="24"/>
        </w:rPr>
      </w:pPr>
    </w:p>
    <w:p w14:paraId="3F3C6971" w14:textId="77777777" w:rsidR="00F3145A" w:rsidRPr="00073150" w:rsidRDefault="00F3145A" w:rsidP="00F3145A">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073150">
        <w:rPr>
          <w:rFonts w:ascii="Palatino Linotype" w:hAnsi="Palatino Linotype" w:cs="Arial"/>
          <w:b/>
          <w:sz w:val="28"/>
          <w:szCs w:val="28"/>
          <w:lang w:val="es-ES" w:eastAsia="es-ES"/>
        </w:rPr>
        <w:t>TERCERO. Estudio y resolución del asunto</w:t>
      </w:r>
      <w:r w:rsidRPr="00073150">
        <w:rPr>
          <w:rFonts w:ascii="Palatino Linotype" w:hAnsi="Palatino Linotype"/>
          <w:b/>
          <w:sz w:val="28"/>
          <w:szCs w:val="28"/>
          <w:lang w:val="es-ES" w:eastAsia="es-ES"/>
        </w:rPr>
        <w:t xml:space="preserve">. </w:t>
      </w:r>
    </w:p>
    <w:p w14:paraId="0BA5DBC3"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4EC74CB"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E498F5A"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w:t>
      </w:r>
      <w:r w:rsidRPr="00073150">
        <w:rPr>
          <w:rFonts w:ascii="Palatino Linotype" w:eastAsia="Palatino Linotype" w:hAnsi="Palatino Linotype" w:cs="Palatino Linotype"/>
          <w:color w:val="000000"/>
          <w:sz w:val="24"/>
          <w:szCs w:val="24"/>
        </w:rPr>
        <w:lastRenderedPageBreak/>
        <w:t>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570D300F"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FF98A6A" w14:textId="77777777" w:rsidR="00F3145A" w:rsidRPr="00073150" w:rsidRDefault="00F3145A" w:rsidP="00F3145A">
      <w:pPr>
        <w:autoSpaceDE w:val="0"/>
        <w:autoSpaceDN w:val="0"/>
        <w:adjustRightInd w:val="0"/>
        <w:spacing w:before="240" w:line="360" w:lineRule="auto"/>
        <w:jc w:val="both"/>
        <w:rPr>
          <w:rFonts w:ascii="Palatino Linotype" w:hAnsi="Palatino Linotype"/>
          <w:sz w:val="24"/>
          <w:szCs w:val="24"/>
        </w:rPr>
      </w:pPr>
      <w:r w:rsidRPr="00073150">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133FCB9E" w14:textId="77777777" w:rsidR="00F3145A" w:rsidRPr="00073150" w:rsidRDefault="00F3145A" w:rsidP="00F3145A">
      <w:pPr>
        <w:autoSpaceDE w:val="0"/>
        <w:autoSpaceDN w:val="0"/>
        <w:adjustRightInd w:val="0"/>
        <w:spacing w:before="240" w:line="360" w:lineRule="auto"/>
        <w:ind w:left="360" w:firstLine="348"/>
        <w:jc w:val="both"/>
        <w:rPr>
          <w:rFonts w:ascii="Palatino Linotype" w:hAnsi="Palatino Linotype"/>
          <w:i/>
        </w:rPr>
      </w:pPr>
      <w:r w:rsidRPr="00073150">
        <w:rPr>
          <w:rFonts w:ascii="Palatino Linotype" w:hAnsi="Palatino Linotype"/>
          <w:i/>
        </w:rPr>
        <w:t>“</w:t>
      </w:r>
      <w:r w:rsidRPr="00073150">
        <w:rPr>
          <w:rFonts w:ascii="Palatino Linotype" w:hAnsi="Palatino Linotype"/>
          <w:b/>
          <w:i/>
        </w:rPr>
        <w:t>Artículo 180.</w:t>
      </w:r>
      <w:r w:rsidRPr="00073150">
        <w:rPr>
          <w:rFonts w:ascii="Palatino Linotype" w:hAnsi="Palatino Linotype"/>
          <w:i/>
        </w:rPr>
        <w:t xml:space="preserve"> El recurso de revisión contendrá:</w:t>
      </w:r>
    </w:p>
    <w:p w14:paraId="11732E57" w14:textId="77777777" w:rsidR="00F3145A" w:rsidRPr="00073150" w:rsidRDefault="00F3145A" w:rsidP="00F3145A">
      <w:pPr>
        <w:numPr>
          <w:ilvl w:val="0"/>
          <w:numId w:val="2"/>
        </w:numPr>
        <w:autoSpaceDE w:val="0"/>
        <w:autoSpaceDN w:val="0"/>
        <w:adjustRightInd w:val="0"/>
        <w:spacing w:before="240" w:after="0" w:line="360" w:lineRule="auto"/>
        <w:jc w:val="both"/>
        <w:rPr>
          <w:rFonts w:ascii="Palatino Linotype" w:hAnsi="Palatino Linotype"/>
          <w:i/>
        </w:rPr>
      </w:pPr>
      <w:r w:rsidRPr="00073150">
        <w:rPr>
          <w:rFonts w:ascii="Palatino Linotype" w:hAnsi="Palatino Linotype"/>
          <w:i/>
        </w:rPr>
        <w:t>EL sujeto obligado ante la cual se presentó la solicitud;</w:t>
      </w:r>
    </w:p>
    <w:p w14:paraId="0AC56D17" w14:textId="77777777" w:rsidR="00F3145A" w:rsidRPr="00073150" w:rsidRDefault="00F3145A" w:rsidP="00F3145A">
      <w:pPr>
        <w:numPr>
          <w:ilvl w:val="0"/>
          <w:numId w:val="2"/>
        </w:numPr>
        <w:autoSpaceDE w:val="0"/>
        <w:autoSpaceDN w:val="0"/>
        <w:adjustRightInd w:val="0"/>
        <w:spacing w:before="240" w:after="0" w:line="360" w:lineRule="auto"/>
        <w:jc w:val="both"/>
        <w:rPr>
          <w:rFonts w:ascii="Palatino Linotype" w:hAnsi="Palatino Linotype"/>
          <w:i/>
        </w:rPr>
      </w:pPr>
      <w:r w:rsidRPr="00073150">
        <w:rPr>
          <w:rFonts w:ascii="Palatino Linotype" w:hAnsi="Palatino Linotype"/>
          <w:i/>
        </w:rPr>
        <w:t>El nombre del solicitante que recurre o de su representante y, en su caso, del tercero interesado, así como la dirección o medio que señale para recibir notificaciones;</w:t>
      </w:r>
    </w:p>
    <w:p w14:paraId="52F6C8A5" w14:textId="77777777" w:rsidR="00F3145A" w:rsidRPr="00073150" w:rsidRDefault="00F3145A" w:rsidP="00F3145A">
      <w:pPr>
        <w:numPr>
          <w:ilvl w:val="0"/>
          <w:numId w:val="2"/>
        </w:numPr>
        <w:autoSpaceDE w:val="0"/>
        <w:autoSpaceDN w:val="0"/>
        <w:adjustRightInd w:val="0"/>
        <w:spacing w:before="240" w:after="0" w:line="360" w:lineRule="auto"/>
        <w:jc w:val="both"/>
        <w:rPr>
          <w:rFonts w:ascii="Palatino Linotype" w:hAnsi="Palatino Linotype"/>
          <w:i/>
        </w:rPr>
      </w:pPr>
      <w:r w:rsidRPr="00073150">
        <w:rPr>
          <w:rFonts w:ascii="Palatino Linotype" w:hAnsi="Palatino Linotype"/>
          <w:i/>
        </w:rPr>
        <w:t>El número de folio de respuesta de la solicitud de acceso;</w:t>
      </w:r>
    </w:p>
    <w:p w14:paraId="607C521B" w14:textId="77777777" w:rsidR="00F3145A" w:rsidRPr="00073150" w:rsidRDefault="00F3145A" w:rsidP="00F3145A">
      <w:pPr>
        <w:autoSpaceDE w:val="0"/>
        <w:autoSpaceDN w:val="0"/>
        <w:adjustRightInd w:val="0"/>
        <w:spacing w:before="240" w:line="360" w:lineRule="auto"/>
        <w:ind w:left="1080"/>
        <w:jc w:val="both"/>
        <w:rPr>
          <w:rFonts w:ascii="Palatino Linotype" w:hAnsi="Palatino Linotype"/>
          <w:i/>
        </w:rPr>
      </w:pPr>
      <w:r w:rsidRPr="00073150">
        <w:rPr>
          <w:rFonts w:ascii="Palatino Linotype" w:hAnsi="Palatino Linotype"/>
          <w:i/>
        </w:rPr>
        <w:t>IV. La fecha en que fue notificada la respuesta al solicitante o tuvo conocimiento del acto reclamado, o de presentación de la solicitud, en caso de falta de respuesta;</w:t>
      </w:r>
    </w:p>
    <w:p w14:paraId="1C66D2CB" w14:textId="77777777" w:rsidR="00F3145A" w:rsidRPr="00073150" w:rsidRDefault="00F3145A" w:rsidP="00F3145A">
      <w:pPr>
        <w:autoSpaceDE w:val="0"/>
        <w:autoSpaceDN w:val="0"/>
        <w:adjustRightInd w:val="0"/>
        <w:spacing w:before="240" w:line="360" w:lineRule="auto"/>
        <w:ind w:left="732" w:firstLine="348"/>
        <w:jc w:val="both"/>
        <w:rPr>
          <w:rFonts w:ascii="Palatino Linotype" w:hAnsi="Palatino Linotype"/>
          <w:i/>
        </w:rPr>
      </w:pPr>
      <w:r w:rsidRPr="00073150">
        <w:rPr>
          <w:rFonts w:ascii="Palatino Linotype" w:hAnsi="Palatino Linotype"/>
          <w:i/>
        </w:rPr>
        <w:t>V. El acto que se recurre;</w:t>
      </w:r>
    </w:p>
    <w:p w14:paraId="2FB16853" w14:textId="77777777" w:rsidR="00F3145A" w:rsidRPr="00073150" w:rsidRDefault="00F3145A" w:rsidP="00F3145A">
      <w:pPr>
        <w:autoSpaceDE w:val="0"/>
        <w:autoSpaceDN w:val="0"/>
        <w:adjustRightInd w:val="0"/>
        <w:spacing w:before="240" w:line="360" w:lineRule="auto"/>
        <w:ind w:left="732" w:firstLine="348"/>
        <w:jc w:val="both"/>
        <w:rPr>
          <w:rFonts w:ascii="Palatino Linotype" w:hAnsi="Palatino Linotype"/>
          <w:i/>
        </w:rPr>
      </w:pPr>
      <w:r w:rsidRPr="00073150">
        <w:rPr>
          <w:rFonts w:ascii="Palatino Linotype" w:hAnsi="Palatino Linotype"/>
          <w:i/>
        </w:rPr>
        <w:t>VI. Las razones o motivos de inconformidad;</w:t>
      </w:r>
    </w:p>
    <w:p w14:paraId="43FC02EE" w14:textId="77777777" w:rsidR="00F3145A" w:rsidRPr="00073150" w:rsidRDefault="00F3145A" w:rsidP="00F3145A">
      <w:pPr>
        <w:autoSpaceDE w:val="0"/>
        <w:autoSpaceDN w:val="0"/>
        <w:adjustRightInd w:val="0"/>
        <w:spacing w:before="240" w:line="360" w:lineRule="auto"/>
        <w:ind w:left="1080"/>
        <w:jc w:val="both"/>
        <w:rPr>
          <w:rFonts w:ascii="Palatino Linotype" w:hAnsi="Palatino Linotype"/>
          <w:i/>
        </w:rPr>
      </w:pPr>
      <w:r w:rsidRPr="00073150">
        <w:rPr>
          <w:rFonts w:ascii="Palatino Linotype" w:hAnsi="Palatino Linotype"/>
          <w:i/>
        </w:rPr>
        <w:t>VII. La copia de la respuesta que se impugna y, en su caso, de la notificación correspondiente, en el caso de respuesta de la solicitud; y</w:t>
      </w:r>
    </w:p>
    <w:p w14:paraId="360948F1" w14:textId="77777777" w:rsidR="00F3145A" w:rsidRPr="00073150" w:rsidRDefault="00F3145A" w:rsidP="00F3145A">
      <w:pPr>
        <w:autoSpaceDE w:val="0"/>
        <w:autoSpaceDN w:val="0"/>
        <w:adjustRightInd w:val="0"/>
        <w:spacing w:before="240" w:line="360" w:lineRule="auto"/>
        <w:ind w:left="732" w:firstLine="348"/>
        <w:jc w:val="both"/>
        <w:rPr>
          <w:rFonts w:ascii="Palatino Linotype" w:hAnsi="Palatino Linotype"/>
          <w:i/>
        </w:rPr>
      </w:pPr>
      <w:r w:rsidRPr="00073150">
        <w:rPr>
          <w:rFonts w:ascii="Palatino Linotype" w:hAnsi="Palatino Linotype"/>
          <w:i/>
        </w:rPr>
        <w:lastRenderedPageBreak/>
        <w:t>VIII. Firma del recurrente, en su caso, cuando se presente por escrito, requisito sin el cual se dará trámite al recurso.</w:t>
      </w:r>
    </w:p>
    <w:p w14:paraId="1D400F48" w14:textId="77777777" w:rsidR="00F3145A" w:rsidRPr="00073150" w:rsidRDefault="00F3145A" w:rsidP="00F3145A">
      <w:pPr>
        <w:autoSpaceDE w:val="0"/>
        <w:autoSpaceDN w:val="0"/>
        <w:adjustRightInd w:val="0"/>
        <w:spacing w:before="240" w:line="360" w:lineRule="auto"/>
        <w:ind w:left="1080"/>
        <w:jc w:val="both"/>
        <w:rPr>
          <w:rFonts w:ascii="Palatino Linotype" w:hAnsi="Palatino Linotype"/>
          <w:i/>
        </w:rPr>
      </w:pPr>
      <w:r w:rsidRPr="00073150">
        <w:rPr>
          <w:rFonts w:ascii="Palatino Linotype" w:hAnsi="Palatino Linotype"/>
          <w:i/>
        </w:rPr>
        <w:t>Adicionalmente, se podrán anexar las pruebas y demás elementos que considere procedentes someter a juicio del Instituto.</w:t>
      </w:r>
    </w:p>
    <w:p w14:paraId="3D970CCE" w14:textId="77777777" w:rsidR="00F3145A" w:rsidRPr="00073150" w:rsidRDefault="00F3145A" w:rsidP="00F3145A">
      <w:pPr>
        <w:autoSpaceDE w:val="0"/>
        <w:autoSpaceDN w:val="0"/>
        <w:adjustRightInd w:val="0"/>
        <w:spacing w:before="240" w:line="360" w:lineRule="auto"/>
        <w:ind w:left="732" w:firstLine="348"/>
        <w:jc w:val="both"/>
        <w:rPr>
          <w:rFonts w:ascii="Palatino Linotype" w:hAnsi="Palatino Linotype"/>
          <w:i/>
        </w:rPr>
      </w:pPr>
      <w:r w:rsidRPr="00073150">
        <w:rPr>
          <w:rFonts w:ascii="Palatino Linotype" w:hAnsi="Palatino Linotype"/>
          <w:i/>
        </w:rPr>
        <w:t>En ningún caso será necesario que el particular ratifique el recurso de revisión interpuesto.</w:t>
      </w:r>
    </w:p>
    <w:p w14:paraId="66D317E5" w14:textId="77777777" w:rsidR="00F3145A" w:rsidRPr="00073150" w:rsidRDefault="00F3145A" w:rsidP="00F3145A">
      <w:pPr>
        <w:autoSpaceDE w:val="0"/>
        <w:autoSpaceDN w:val="0"/>
        <w:adjustRightInd w:val="0"/>
        <w:spacing w:before="240" w:line="360" w:lineRule="auto"/>
        <w:ind w:left="1080"/>
        <w:jc w:val="both"/>
        <w:rPr>
          <w:rFonts w:ascii="Palatino Linotype" w:hAnsi="Palatino Linotype"/>
          <w:b/>
          <w:i/>
          <w:u w:val="single"/>
        </w:rPr>
      </w:pPr>
      <w:r w:rsidRPr="00073150">
        <w:rPr>
          <w:rFonts w:ascii="Palatino Linotype" w:hAnsi="Palatino Linotype"/>
          <w:b/>
          <w:i/>
          <w:u w:val="single"/>
        </w:rPr>
        <w:t>En caso de que el recurso se interponga de manera electrónica no será indispensable que contengan los requisitos establecidos en las fracciones II, IV, VII y VIII.” [Sic]</w:t>
      </w:r>
    </w:p>
    <w:p w14:paraId="4B489CF5" w14:textId="77777777" w:rsidR="00F3145A" w:rsidRPr="00073150" w:rsidRDefault="00F3145A" w:rsidP="00F3145A">
      <w:pPr>
        <w:spacing w:line="360" w:lineRule="auto"/>
        <w:jc w:val="both"/>
        <w:rPr>
          <w:rFonts w:ascii="Palatino Linotype" w:hAnsi="Palatino Linotype" w:cs="Segoe UI"/>
          <w:sz w:val="24"/>
          <w:szCs w:val="24"/>
        </w:rPr>
      </w:pPr>
    </w:p>
    <w:p w14:paraId="3BBA4B01" w14:textId="77777777" w:rsidR="00F3145A" w:rsidRPr="00073150" w:rsidRDefault="00F3145A" w:rsidP="00F3145A">
      <w:pPr>
        <w:spacing w:line="360" w:lineRule="auto"/>
        <w:jc w:val="both"/>
        <w:rPr>
          <w:rFonts w:ascii="Palatino Linotype" w:hAnsi="Palatino Linotype" w:cs="Arial"/>
          <w:sz w:val="24"/>
          <w:szCs w:val="24"/>
        </w:rPr>
      </w:pPr>
      <w:r w:rsidRPr="00073150">
        <w:rPr>
          <w:rFonts w:ascii="Palatino Linotype" w:hAnsi="Palatino Linotype" w:cs="Segoe UI"/>
          <w:sz w:val="24"/>
          <w:szCs w:val="24"/>
        </w:rPr>
        <w:t xml:space="preserve">Cabe señalar que </w:t>
      </w:r>
      <w:r w:rsidRPr="00073150">
        <w:rPr>
          <w:rFonts w:ascii="Palatino Linotype" w:hAnsi="Palatino Linotype" w:cs="Segoe UI"/>
          <w:b/>
          <w:sz w:val="24"/>
          <w:szCs w:val="24"/>
        </w:rPr>
        <w:t>el Recurrente</w:t>
      </w:r>
      <w:r w:rsidRPr="00073150">
        <w:rPr>
          <w:rFonts w:ascii="Palatino Linotype" w:hAnsi="Palatino Linotype" w:cs="Segoe UI"/>
          <w:sz w:val="24"/>
          <w:szCs w:val="24"/>
        </w:rPr>
        <w:t xml:space="preserve"> </w:t>
      </w:r>
      <w:r w:rsidRPr="00073150">
        <w:rPr>
          <w:rFonts w:ascii="Palatino Linotype" w:hAnsi="Palatino Linotype" w:cs="Segoe UI"/>
          <w:sz w:val="24"/>
          <w:szCs w:val="24"/>
          <w:u w:val="single"/>
        </w:rPr>
        <w:t>ejerció su derecho de acceso a la información mediante su nombre</w:t>
      </w:r>
      <w:r w:rsidRPr="00073150">
        <w:rPr>
          <w:rFonts w:ascii="Palatino Linotype" w:hAnsi="Palatino Linotype"/>
          <w:sz w:val="24"/>
          <w:szCs w:val="24"/>
        </w:rPr>
        <w:t xml:space="preserve">, sin embargo de haberlo realizado de manera anónima no sería motivo para desechar las </w:t>
      </w:r>
      <w:r w:rsidRPr="00073150">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74DC43B2" w14:textId="77777777" w:rsidR="00F3145A" w:rsidRPr="00073150" w:rsidRDefault="00F3145A" w:rsidP="00F3145A">
      <w:pPr>
        <w:spacing w:before="240" w:line="360" w:lineRule="auto"/>
        <w:ind w:left="851" w:right="851"/>
        <w:jc w:val="both"/>
        <w:rPr>
          <w:rFonts w:ascii="Palatino Linotype" w:hAnsi="Palatino Linotype" w:cs="Arial"/>
          <w:b/>
          <w:i/>
        </w:rPr>
      </w:pPr>
      <w:r w:rsidRPr="0007315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73150">
        <w:rPr>
          <w:rFonts w:ascii="Palatino Linotype" w:hAnsi="Palatino Linotype" w:cs="Arial"/>
          <w:b/>
          <w:i/>
        </w:rPr>
        <w:t>[Sic]</w:t>
      </w:r>
    </w:p>
    <w:p w14:paraId="411DF7CE" w14:textId="77777777" w:rsidR="00F3145A" w:rsidRPr="00073150" w:rsidRDefault="00F3145A" w:rsidP="00F3145A">
      <w:pPr>
        <w:spacing w:line="360" w:lineRule="auto"/>
        <w:jc w:val="both"/>
        <w:rPr>
          <w:rFonts w:ascii="Palatino Linotype" w:hAnsi="Palatino Linotype"/>
          <w:sz w:val="24"/>
          <w:szCs w:val="24"/>
        </w:rPr>
      </w:pPr>
      <w:r w:rsidRPr="00073150">
        <w:rPr>
          <w:rFonts w:ascii="Palatino Linotype" w:hAnsi="Palatino Linotype"/>
          <w:sz w:val="24"/>
          <w:szCs w:val="24"/>
        </w:rPr>
        <w:t xml:space="preserve">Robustece lo anterior se encuentra lo dispuesto en el artículo 5 párrafos </w:t>
      </w:r>
      <w:r w:rsidRPr="00073150">
        <w:rPr>
          <w:rFonts w:ascii="Palatino Linotype" w:hAnsi="Palatino Linotype" w:cs="Arial"/>
          <w:sz w:val="24"/>
          <w:szCs w:val="24"/>
        </w:rPr>
        <w:t>vigésimo, vigésimo primero y vigésimo segundo</w:t>
      </w:r>
      <w:r w:rsidRPr="00073150">
        <w:rPr>
          <w:rFonts w:ascii="Palatino Linotype" w:hAnsi="Palatino Linotype"/>
          <w:sz w:val="24"/>
          <w:szCs w:val="24"/>
        </w:rPr>
        <w:t>, de la Constitución Política del Estado Libre y Soberano de México, se establece lo siguiente:</w:t>
      </w:r>
    </w:p>
    <w:p w14:paraId="35B8624B" w14:textId="77777777" w:rsidR="00F3145A" w:rsidRPr="00073150" w:rsidRDefault="00F3145A" w:rsidP="00F3145A">
      <w:pPr>
        <w:spacing w:before="240" w:line="360" w:lineRule="auto"/>
        <w:ind w:left="851" w:right="851"/>
        <w:jc w:val="both"/>
        <w:rPr>
          <w:rFonts w:ascii="Palatino Linotype" w:hAnsi="Palatino Linotype"/>
          <w:b/>
          <w:i/>
          <w:u w:val="single"/>
        </w:rPr>
      </w:pPr>
      <w:r w:rsidRPr="00073150">
        <w:rPr>
          <w:rFonts w:ascii="Palatino Linotype" w:hAnsi="Palatino Linotype"/>
          <w:b/>
          <w:i/>
          <w:u w:val="single"/>
        </w:rPr>
        <w:t>Constitución Política del Estado Libre y Soberano de México</w:t>
      </w:r>
    </w:p>
    <w:p w14:paraId="7D9FA385" w14:textId="77777777" w:rsidR="00F3145A" w:rsidRPr="00073150" w:rsidRDefault="00F3145A" w:rsidP="00F3145A">
      <w:pPr>
        <w:spacing w:before="240" w:line="360" w:lineRule="auto"/>
        <w:ind w:left="851" w:right="851"/>
        <w:jc w:val="both"/>
        <w:rPr>
          <w:rFonts w:ascii="Palatino Linotype" w:hAnsi="Palatino Linotype"/>
          <w:i/>
        </w:rPr>
      </w:pPr>
      <w:r w:rsidRPr="00073150">
        <w:rPr>
          <w:rFonts w:ascii="Palatino Linotype" w:hAnsi="Palatino Linotype"/>
          <w:i/>
        </w:rPr>
        <w:lastRenderedPageBreak/>
        <w:t>“</w:t>
      </w:r>
      <w:r w:rsidRPr="00073150">
        <w:rPr>
          <w:rFonts w:ascii="Palatino Linotype" w:hAnsi="Palatino Linotype"/>
          <w:b/>
          <w:i/>
        </w:rPr>
        <w:t>Artículo 5</w:t>
      </w:r>
      <w:r w:rsidRPr="0007315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0512212" w14:textId="77777777" w:rsidR="00F3145A" w:rsidRPr="00073150" w:rsidRDefault="00F3145A" w:rsidP="00F3145A">
      <w:pPr>
        <w:spacing w:before="240" w:line="360" w:lineRule="auto"/>
        <w:ind w:left="851" w:right="851"/>
        <w:jc w:val="both"/>
        <w:rPr>
          <w:rFonts w:ascii="Palatino Linotype" w:hAnsi="Palatino Linotype"/>
          <w:i/>
        </w:rPr>
      </w:pPr>
      <w:r w:rsidRPr="00073150">
        <w:rPr>
          <w:rFonts w:ascii="Palatino Linotype" w:hAnsi="Palatino Linotype"/>
          <w:i/>
        </w:rPr>
        <w:t>(…)</w:t>
      </w:r>
    </w:p>
    <w:p w14:paraId="7394F702" w14:textId="77777777" w:rsidR="00F3145A" w:rsidRPr="00073150" w:rsidRDefault="00F3145A" w:rsidP="00F3145A">
      <w:pPr>
        <w:spacing w:before="240" w:line="360" w:lineRule="auto"/>
        <w:ind w:left="851" w:right="851"/>
        <w:jc w:val="both"/>
        <w:rPr>
          <w:rFonts w:ascii="Palatino Linotype" w:hAnsi="Palatino Linotype"/>
          <w:b/>
          <w:i/>
        </w:rPr>
      </w:pPr>
      <w:proofErr w:type="gramStart"/>
      <w:r w:rsidRPr="00073150">
        <w:rPr>
          <w:rFonts w:ascii="Palatino Linotype" w:hAnsi="Palatino Linotype"/>
          <w:i/>
        </w:rPr>
        <w:t>transparencia</w:t>
      </w:r>
      <w:proofErr w:type="gramEnd"/>
      <w:r w:rsidRPr="00073150">
        <w:rPr>
          <w:rFonts w:ascii="Palatino Linotype" w:hAnsi="Palatino Linotype"/>
          <w:i/>
        </w:rPr>
        <w:t xml:space="preserve">, acceso a la información pública y a la protección de datos personales en posesión de los sujetos obligados en los términos que establezca la ley. (…)” </w:t>
      </w:r>
      <w:r w:rsidRPr="00073150">
        <w:rPr>
          <w:rFonts w:ascii="Palatino Linotype" w:hAnsi="Palatino Linotype"/>
          <w:b/>
          <w:i/>
        </w:rPr>
        <w:t>[Sic]</w:t>
      </w:r>
    </w:p>
    <w:p w14:paraId="34D50C47" w14:textId="77777777" w:rsidR="00F3145A" w:rsidRPr="00073150" w:rsidRDefault="00F3145A" w:rsidP="00F3145A">
      <w:pPr>
        <w:autoSpaceDE w:val="0"/>
        <w:autoSpaceDN w:val="0"/>
        <w:adjustRightInd w:val="0"/>
        <w:spacing w:before="240" w:line="360" w:lineRule="auto"/>
        <w:jc w:val="both"/>
        <w:rPr>
          <w:rFonts w:ascii="Palatino Linotype" w:hAnsi="Palatino Linotype"/>
          <w:sz w:val="24"/>
          <w:szCs w:val="24"/>
        </w:rPr>
      </w:pPr>
    </w:p>
    <w:p w14:paraId="6C44BFB4" w14:textId="77777777" w:rsidR="00F3145A" w:rsidRPr="00073150" w:rsidRDefault="00F3145A" w:rsidP="00F3145A">
      <w:pPr>
        <w:autoSpaceDE w:val="0"/>
        <w:autoSpaceDN w:val="0"/>
        <w:adjustRightInd w:val="0"/>
        <w:spacing w:before="240" w:line="360" w:lineRule="auto"/>
        <w:jc w:val="both"/>
        <w:rPr>
          <w:rFonts w:ascii="Palatino Linotype" w:hAnsi="Palatino Linotype" w:cs="Arial"/>
          <w:sz w:val="24"/>
          <w:szCs w:val="24"/>
        </w:rPr>
      </w:pPr>
      <w:r w:rsidRPr="00073150">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73150">
        <w:rPr>
          <w:rFonts w:ascii="Palatino Linotype" w:hAnsi="Palatino Linotype"/>
          <w:b/>
          <w:sz w:val="24"/>
          <w:szCs w:val="24"/>
          <w:u w:val="single"/>
        </w:rPr>
        <w:t>incluso, la solicitud de acceso a la información pueda ser anónima</w:t>
      </w:r>
      <w:r w:rsidRPr="00073150">
        <w:rPr>
          <w:rFonts w:ascii="Palatino Linotype" w:hAnsi="Palatino Linotype"/>
          <w:sz w:val="24"/>
          <w:szCs w:val="24"/>
        </w:rPr>
        <w:t xml:space="preserve"> o no contener un nombre que identifique al solicitante o que permita tener certeza sobre su identidad. </w:t>
      </w:r>
      <w:r w:rsidRPr="00073150">
        <w:rPr>
          <w:rFonts w:ascii="Palatino Linotype" w:hAnsi="Palatino Linotype" w:cs="Arial"/>
          <w:sz w:val="24"/>
          <w:szCs w:val="24"/>
        </w:rPr>
        <w:t>En conclusión, se cubrieron los requisitos de procedencia y procedibilidad y conforme a las constancias que obran en el expediente.</w:t>
      </w:r>
    </w:p>
    <w:p w14:paraId="247B5A46"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B42E8E7"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073150">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w:t>
      </w:r>
      <w:r w:rsidRPr="00073150">
        <w:rPr>
          <w:rFonts w:ascii="Palatino Linotype" w:eastAsia="Palatino Linotype" w:hAnsi="Palatino Linotype" w:cs="Palatino Linotype"/>
          <w:color w:val="000000"/>
          <w:sz w:val="24"/>
          <w:szCs w:val="24"/>
          <w:lang w:val="es-ES"/>
        </w:rPr>
        <w:lastRenderedPageBreak/>
        <w:t>lo que se actualiza la causal de procedencia establecida en la fracción VII del artículo 179 de la Ley de Transparencia y Acceso a la Información Pública del Estado de México y Municipios, y por tanto, procedente la interposición del recurso de revisión.</w:t>
      </w:r>
    </w:p>
    <w:p w14:paraId="40EDA59B"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7F7144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5CD1FA5A"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7E339F"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4A8F4E4D"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6BBBD6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073150">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1B5E2C07"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CBDC1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55C72623"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40EE701"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5AC0E67B"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556E3B6"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073150">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616A8D97"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FC6B6D7" w14:textId="77777777" w:rsidR="00F3145A" w:rsidRPr="00073150" w:rsidRDefault="00F3145A" w:rsidP="00F3145A">
      <w:pPr>
        <w:pStyle w:val="Ttulo3"/>
        <w:spacing w:line="360" w:lineRule="auto"/>
        <w:jc w:val="both"/>
        <w:rPr>
          <w:rFonts w:ascii="Palatino Linotype" w:eastAsia="Palatino Linotype" w:hAnsi="Palatino Linotype"/>
          <w:b/>
          <w:color w:val="auto"/>
        </w:rPr>
      </w:pPr>
      <w:r w:rsidRPr="00073150">
        <w:rPr>
          <w:rFonts w:ascii="Palatino Linotype" w:eastAsia="Palatino Linotype" w:hAnsi="Palatino Linotype"/>
          <w:b/>
          <w:color w:val="auto"/>
        </w:rPr>
        <w:t>De la clasificación de la información</w:t>
      </w:r>
    </w:p>
    <w:p w14:paraId="15613FE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EDD6D0A"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FACF69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497CF684"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A0A02DD"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073150">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4D1CBB1D"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24337C7"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7BFAAE1"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F0B4E8F"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FD18F1B"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756BB966"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40B47FE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9BB8E0"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5C106228"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B92913D"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0DAC2E7"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373E792" w14:textId="77777777" w:rsidR="00F3145A" w:rsidRPr="00073150" w:rsidRDefault="00F3145A" w:rsidP="00F3145A">
      <w:pPr>
        <w:pStyle w:val="Ttulo3"/>
        <w:spacing w:line="360" w:lineRule="auto"/>
        <w:jc w:val="both"/>
        <w:rPr>
          <w:rFonts w:ascii="Palatino Linotype" w:eastAsia="Palatino Linotype" w:hAnsi="Palatino Linotype"/>
        </w:rPr>
      </w:pPr>
      <w:r w:rsidRPr="00073150">
        <w:rPr>
          <w:rFonts w:ascii="Palatino Linotype" w:eastAsia="Palatino Linotype" w:hAnsi="Palatino Linotype"/>
          <w:b/>
          <w:color w:val="auto"/>
        </w:rPr>
        <w:lastRenderedPageBreak/>
        <w:t>De la vista a los órganos internos de control competentes</w:t>
      </w:r>
      <w:r w:rsidRPr="00073150">
        <w:rPr>
          <w:rFonts w:ascii="Palatino Linotype" w:eastAsia="Palatino Linotype" w:hAnsi="Palatino Linotype"/>
        </w:rPr>
        <w:t>.</w:t>
      </w:r>
    </w:p>
    <w:p w14:paraId="308782BD"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9AF5710" w14:textId="77777777" w:rsidR="00F3145A" w:rsidRPr="00073150" w:rsidRDefault="00F3145A" w:rsidP="00F3145A">
      <w:pPr>
        <w:spacing w:line="360" w:lineRule="auto"/>
        <w:jc w:val="both"/>
        <w:rPr>
          <w:rFonts w:ascii="Palatino Linotype" w:hAnsi="Palatino Linotype"/>
          <w:sz w:val="24"/>
          <w:szCs w:val="24"/>
        </w:rPr>
      </w:pPr>
    </w:p>
    <w:p w14:paraId="36ABE8D0"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073150">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073150">
        <w:rPr>
          <w:rFonts w:ascii="Palatino Linotype" w:eastAsia="Palatino Linotype" w:hAnsi="Palatino Linotype" w:cs="Palatino Linotype"/>
          <w:b/>
          <w:color w:val="000000"/>
          <w:sz w:val="24"/>
          <w:szCs w:val="24"/>
        </w:rPr>
        <w:t>ORDENA</w:t>
      </w:r>
      <w:r w:rsidRPr="00073150">
        <w:rPr>
          <w:rFonts w:ascii="Palatino Linotype" w:eastAsia="Palatino Linotype" w:hAnsi="Palatino Linotype" w:cs="Palatino Linotype"/>
          <w:color w:val="000000"/>
          <w:sz w:val="24"/>
          <w:szCs w:val="24"/>
        </w:rPr>
        <w:t xml:space="preserve"> al </w:t>
      </w:r>
      <w:r w:rsidRPr="00073150">
        <w:rPr>
          <w:rFonts w:ascii="Palatino Linotype" w:eastAsia="Palatino Linotype" w:hAnsi="Palatino Linotype" w:cs="Palatino Linotype"/>
          <w:bCs/>
          <w:color w:val="000000"/>
          <w:sz w:val="24"/>
          <w:szCs w:val="24"/>
        </w:rPr>
        <w:t>Sujeto Obligado que</w:t>
      </w:r>
      <w:r w:rsidRPr="00073150">
        <w:rPr>
          <w:rFonts w:ascii="Palatino Linotype" w:eastAsia="Palatino Linotype" w:hAnsi="Palatino Linotype" w:cs="Palatino Linotype"/>
          <w:color w:val="000000"/>
          <w:sz w:val="24"/>
          <w:szCs w:val="24"/>
        </w:rPr>
        <w:t xml:space="preserve"> atienda la solicitud de información </w:t>
      </w:r>
      <w:r w:rsidRPr="00073150">
        <w:rPr>
          <w:rFonts w:ascii="Palatino Linotype" w:hAnsi="Palatino Linotype"/>
          <w:b/>
          <w:bCs/>
          <w:color w:val="FF0000"/>
          <w:sz w:val="24"/>
          <w:szCs w:val="24"/>
        </w:rPr>
        <w:t> </w:t>
      </w:r>
      <w:r w:rsidRPr="00073150">
        <w:rPr>
          <w:rFonts w:ascii="Palatino Linotype" w:hAnsi="Palatino Linotype"/>
          <w:b/>
          <w:bCs/>
          <w:sz w:val="24"/>
          <w:szCs w:val="24"/>
        </w:rPr>
        <w:t>00</w:t>
      </w:r>
      <w:r w:rsidR="00512B1B" w:rsidRPr="00073150">
        <w:rPr>
          <w:rFonts w:ascii="Palatino Linotype" w:hAnsi="Palatino Linotype"/>
          <w:b/>
          <w:bCs/>
          <w:sz w:val="24"/>
          <w:szCs w:val="24"/>
        </w:rPr>
        <w:t>921</w:t>
      </w:r>
      <w:r w:rsidRPr="00073150">
        <w:rPr>
          <w:rFonts w:ascii="Palatino Linotype" w:hAnsi="Palatino Linotype"/>
          <w:b/>
          <w:bCs/>
          <w:sz w:val="24"/>
          <w:szCs w:val="24"/>
        </w:rPr>
        <w:t xml:space="preserve">/TEPOTZOT/IP/2026 </w:t>
      </w:r>
      <w:r w:rsidRPr="00073150">
        <w:rPr>
          <w:rFonts w:ascii="Palatino Linotype" w:eastAsia="Palatino Linotype" w:hAnsi="Palatino Linotype" w:cs="Palatino Linotype"/>
          <w:sz w:val="24"/>
          <w:szCs w:val="24"/>
        </w:rPr>
        <w:t xml:space="preserve">que </w:t>
      </w:r>
      <w:r w:rsidRPr="00073150">
        <w:rPr>
          <w:rFonts w:ascii="Palatino Linotype" w:eastAsia="Palatino Linotype" w:hAnsi="Palatino Linotype" w:cs="Palatino Linotype"/>
          <w:color w:val="000000"/>
          <w:sz w:val="24"/>
          <w:szCs w:val="24"/>
        </w:rPr>
        <w:t>ha sido materia del presente fallo, por lo que este Pleno:</w:t>
      </w:r>
    </w:p>
    <w:p w14:paraId="7C0F51E5"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2C5B254"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5572F56" w14:textId="77777777" w:rsidR="00F3145A" w:rsidRPr="00073150" w:rsidRDefault="00F3145A" w:rsidP="00F3145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CBFC299" w14:textId="77777777" w:rsidR="00F3145A" w:rsidRPr="00073150" w:rsidRDefault="00F3145A" w:rsidP="00F3145A">
      <w:pPr>
        <w:spacing w:before="240" w:line="360" w:lineRule="auto"/>
        <w:jc w:val="center"/>
        <w:rPr>
          <w:rFonts w:ascii="Palatino Linotype" w:hAnsi="Palatino Linotype"/>
          <w:b/>
          <w:bCs/>
          <w:spacing w:val="60"/>
          <w:sz w:val="28"/>
          <w:szCs w:val="28"/>
          <w:lang w:val="es-ES_tradnl"/>
        </w:rPr>
      </w:pPr>
      <w:r w:rsidRPr="00073150">
        <w:rPr>
          <w:rFonts w:ascii="Palatino Linotype" w:hAnsi="Palatino Linotype"/>
          <w:b/>
          <w:bCs/>
          <w:spacing w:val="60"/>
          <w:sz w:val="28"/>
          <w:szCs w:val="28"/>
          <w:lang w:val="es-ES_tradnl"/>
        </w:rPr>
        <w:t>SE    RESUELVE</w:t>
      </w:r>
    </w:p>
    <w:p w14:paraId="03991E95" w14:textId="77777777" w:rsidR="00F3145A" w:rsidRPr="00073150" w:rsidRDefault="00F3145A" w:rsidP="00F3145A">
      <w:pPr>
        <w:spacing w:before="240" w:line="360" w:lineRule="auto"/>
        <w:jc w:val="both"/>
        <w:rPr>
          <w:rFonts w:ascii="Palatino Linotype" w:hAnsi="Palatino Linotype"/>
          <w:b/>
          <w:bCs/>
          <w:spacing w:val="60"/>
          <w:sz w:val="24"/>
          <w:szCs w:val="24"/>
          <w:lang w:val="es-ES_tradnl"/>
        </w:rPr>
      </w:pPr>
    </w:p>
    <w:p w14:paraId="2436FA0B" w14:textId="77777777" w:rsidR="00F3145A" w:rsidRPr="00073150" w:rsidRDefault="00F3145A" w:rsidP="00F3145A">
      <w:pPr>
        <w:spacing w:line="360" w:lineRule="auto"/>
        <w:jc w:val="both"/>
        <w:rPr>
          <w:rFonts w:ascii="Palatino Linotype" w:hAnsi="Palatino Linotype" w:cstheme="minorHAnsi"/>
          <w:sz w:val="24"/>
          <w:szCs w:val="24"/>
        </w:rPr>
      </w:pPr>
      <w:r w:rsidRPr="00073150">
        <w:rPr>
          <w:rFonts w:ascii="Palatino Linotype" w:hAnsi="Palatino Linotype" w:cstheme="minorHAnsi"/>
          <w:b/>
          <w:sz w:val="24"/>
          <w:szCs w:val="24"/>
        </w:rPr>
        <w:t>PRIMERO.</w:t>
      </w:r>
      <w:r w:rsidRPr="00073150">
        <w:rPr>
          <w:rFonts w:ascii="Palatino Linotype" w:hAnsi="Palatino Linotype" w:cstheme="minorHAnsi"/>
          <w:sz w:val="24"/>
          <w:szCs w:val="24"/>
        </w:rPr>
        <w:t xml:space="preserve"> Resultan fundadas las razones o motivos de inconformidad hechos valer por el Recurrente</w:t>
      </w:r>
      <w:r w:rsidRPr="00073150">
        <w:rPr>
          <w:rFonts w:ascii="Palatino Linotype" w:hAnsi="Palatino Linotype" w:cstheme="minorHAnsi"/>
          <w:b/>
          <w:sz w:val="24"/>
          <w:szCs w:val="24"/>
        </w:rPr>
        <w:t>,</w:t>
      </w:r>
      <w:r w:rsidRPr="00073150">
        <w:rPr>
          <w:rFonts w:ascii="Palatino Linotype" w:hAnsi="Palatino Linotype" w:cstheme="minorHAnsi"/>
          <w:sz w:val="24"/>
          <w:szCs w:val="24"/>
        </w:rPr>
        <w:t xml:space="preserve"> en términos del </w:t>
      </w:r>
      <w:r w:rsidRPr="00073150">
        <w:rPr>
          <w:rFonts w:ascii="Palatino Linotype" w:hAnsi="Palatino Linotype" w:cstheme="minorHAnsi"/>
          <w:b/>
          <w:sz w:val="24"/>
          <w:szCs w:val="24"/>
        </w:rPr>
        <w:t xml:space="preserve">Considerando TERCERO </w:t>
      </w:r>
      <w:r w:rsidRPr="00073150">
        <w:rPr>
          <w:rFonts w:ascii="Palatino Linotype" w:hAnsi="Palatino Linotype" w:cstheme="minorHAnsi"/>
          <w:sz w:val="24"/>
          <w:szCs w:val="24"/>
        </w:rPr>
        <w:t>de la presente resolución.</w:t>
      </w:r>
    </w:p>
    <w:p w14:paraId="6C234F83" w14:textId="77777777" w:rsidR="00F3145A" w:rsidRPr="00073150" w:rsidRDefault="00F3145A" w:rsidP="00F3145A">
      <w:pPr>
        <w:spacing w:line="360" w:lineRule="auto"/>
        <w:jc w:val="both"/>
        <w:rPr>
          <w:rFonts w:ascii="Palatino Linotype" w:hAnsi="Palatino Linotype" w:cstheme="minorHAnsi"/>
          <w:sz w:val="24"/>
          <w:szCs w:val="24"/>
        </w:rPr>
      </w:pPr>
    </w:p>
    <w:p w14:paraId="21AE346D" w14:textId="77777777" w:rsidR="00F3145A" w:rsidRPr="00073150" w:rsidRDefault="00F3145A" w:rsidP="00F3145A">
      <w:pPr>
        <w:spacing w:line="360" w:lineRule="auto"/>
        <w:jc w:val="both"/>
        <w:rPr>
          <w:rFonts w:ascii="Palatino Linotype" w:hAnsi="Palatino Linotype"/>
          <w:bCs/>
          <w:color w:val="222222"/>
          <w:sz w:val="24"/>
          <w:szCs w:val="24"/>
        </w:rPr>
      </w:pPr>
      <w:r w:rsidRPr="00073150">
        <w:rPr>
          <w:rFonts w:ascii="Palatino Linotype" w:hAnsi="Palatino Linotype" w:cstheme="minorHAnsi"/>
          <w:b/>
          <w:sz w:val="24"/>
          <w:szCs w:val="24"/>
        </w:rPr>
        <w:t xml:space="preserve">SEGUNDO. </w:t>
      </w:r>
      <w:r w:rsidRPr="00073150">
        <w:rPr>
          <w:rFonts w:ascii="Palatino Linotype" w:hAnsi="Palatino Linotype"/>
          <w:color w:val="222222"/>
          <w:sz w:val="24"/>
          <w:szCs w:val="24"/>
        </w:rPr>
        <w:t>Se</w:t>
      </w:r>
      <w:r w:rsidRPr="00073150">
        <w:rPr>
          <w:rFonts w:ascii="Palatino Linotype" w:hAnsi="Palatino Linotype"/>
          <w:b/>
          <w:bCs/>
          <w:color w:val="222222"/>
          <w:sz w:val="24"/>
          <w:szCs w:val="24"/>
        </w:rPr>
        <w:t xml:space="preserve"> </w:t>
      </w:r>
      <w:r w:rsidRPr="00073150">
        <w:rPr>
          <w:rFonts w:ascii="Palatino Linotype" w:hAnsi="Palatino Linotype"/>
          <w:b/>
          <w:bCs/>
          <w:sz w:val="24"/>
          <w:szCs w:val="24"/>
        </w:rPr>
        <w:t xml:space="preserve">ORDENA </w:t>
      </w:r>
      <w:r w:rsidRPr="00073150">
        <w:rPr>
          <w:rFonts w:ascii="Palatino Linotype" w:hAnsi="Palatino Linotype"/>
          <w:sz w:val="24"/>
          <w:szCs w:val="24"/>
        </w:rPr>
        <w:t>al Sujeto Obligado que</w:t>
      </w:r>
      <w:r w:rsidRPr="00073150">
        <w:rPr>
          <w:rFonts w:ascii="Palatino Linotype" w:hAnsi="Palatino Linotype"/>
          <w:b/>
          <w:bCs/>
          <w:sz w:val="24"/>
          <w:szCs w:val="24"/>
        </w:rPr>
        <w:t xml:space="preserve"> </w:t>
      </w:r>
      <w:r w:rsidRPr="00073150">
        <w:rPr>
          <w:rFonts w:ascii="Palatino Linotype" w:hAnsi="Palatino Linotype"/>
          <w:bCs/>
          <w:sz w:val="24"/>
          <w:szCs w:val="24"/>
        </w:rPr>
        <w:t xml:space="preserve">atienda la solicitud de información </w:t>
      </w:r>
      <w:r w:rsidRPr="00073150">
        <w:rPr>
          <w:rFonts w:ascii="Palatino Linotype" w:hAnsi="Palatino Linotype"/>
          <w:b/>
          <w:bCs/>
          <w:sz w:val="24"/>
          <w:szCs w:val="24"/>
        </w:rPr>
        <w:t>00</w:t>
      </w:r>
      <w:r w:rsidR="00512B1B" w:rsidRPr="00073150">
        <w:rPr>
          <w:rFonts w:ascii="Palatino Linotype" w:hAnsi="Palatino Linotype"/>
          <w:b/>
          <w:bCs/>
          <w:sz w:val="24"/>
          <w:szCs w:val="24"/>
        </w:rPr>
        <w:t>92</w:t>
      </w:r>
      <w:r w:rsidRPr="00073150">
        <w:rPr>
          <w:rFonts w:ascii="Palatino Linotype" w:hAnsi="Palatino Linotype"/>
          <w:b/>
          <w:bCs/>
          <w:sz w:val="24"/>
          <w:szCs w:val="24"/>
        </w:rPr>
        <w:t xml:space="preserve">1/TEPOTZOT/IP/2026 </w:t>
      </w:r>
      <w:r w:rsidRPr="00073150">
        <w:rPr>
          <w:rFonts w:ascii="Palatino Linotype" w:eastAsia="Palatino Linotype" w:hAnsi="Palatino Linotype" w:cs="Palatino Linotype"/>
          <w:sz w:val="24"/>
          <w:szCs w:val="24"/>
        </w:rPr>
        <w:t xml:space="preserve">en </w:t>
      </w:r>
      <w:r w:rsidRPr="00073150">
        <w:rPr>
          <w:rFonts w:ascii="Palatino Linotype" w:hAnsi="Palatino Linotype"/>
          <w:sz w:val="24"/>
          <w:szCs w:val="24"/>
        </w:rPr>
        <w:t xml:space="preserve">términos del </w:t>
      </w:r>
      <w:r w:rsidRPr="00073150">
        <w:rPr>
          <w:rFonts w:ascii="Palatino Linotype" w:hAnsi="Palatino Linotype"/>
          <w:b/>
          <w:sz w:val="24"/>
          <w:szCs w:val="24"/>
        </w:rPr>
        <w:t xml:space="preserve">Considerando </w:t>
      </w:r>
      <w:r w:rsidRPr="00073150">
        <w:rPr>
          <w:rFonts w:ascii="Palatino Linotype" w:hAnsi="Palatino Linotype"/>
          <w:b/>
          <w:bCs/>
          <w:sz w:val="24"/>
          <w:szCs w:val="24"/>
        </w:rPr>
        <w:t xml:space="preserve">TERCERO </w:t>
      </w:r>
      <w:r w:rsidRPr="00073150">
        <w:rPr>
          <w:rFonts w:ascii="Palatino Linotype" w:hAnsi="Palatino Linotype"/>
          <w:sz w:val="24"/>
          <w:szCs w:val="24"/>
        </w:rPr>
        <w:t>de esta resolución; vía Sistema de Acceso a la Información Mexiquense (</w:t>
      </w:r>
      <w:r w:rsidRPr="00073150">
        <w:rPr>
          <w:rFonts w:ascii="Palatino Linotype" w:hAnsi="Palatino Linotype"/>
          <w:b/>
          <w:sz w:val="24"/>
          <w:szCs w:val="24"/>
        </w:rPr>
        <w:t>SAIMEX</w:t>
      </w:r>
      <w:r w:rsidRPr="00073150">
        <w:rPr>
          <w:rFonts w:ascii="Palatino Linotype" w:hAnsi="Palatino Linotype"/>
          <w:color w:val="222222"/>
          <w:sz w:val="24"/>
          <w:szCs w:val="24"/>
        </w:rPr>
        <w:t>)</w:t>
      </w:r>
      <w:r w:rsidRPr="00073150">
        <w:rPr>
          <w:rFonts w:ascii="Palatino Linotype" w:hAnsi="Palatino Linotype"/>
          <w:bCs/>
          <w:color w:val="222222"/>
          <w:sz w:val="24"/>
          <w:szCs w:val="24"/>
        </w:rPr>
        <w:t xml:space="preserve">. </w:t>
      </w:r>
    </w:p>
    <w:p w14:paraId="331DF95D" w14:textId="77777777" w:rsidR="00F3145A" w:rsidRPr="00073150" w:rsidRDefault="00F3145A" w:rsidP="00F3145A">
      <w:pPr>
        <w:spacing w:line="360" w:lineRule="auto"/>
        <w:jc w:val="both"/>
        <w:rPr>
          <w:rFonts w:ascii="Palatino Linotype" w:hAnsi="Palatino Linotype"/>
          <w:bCs/>
          <w:color w:val="222222"/>
          <w:sz w:val="24"/>
          <w:szCs w:val="24"/>
        </w:rPr>
      </w:pPr>
    </w:p>
    <w:p w14:paraId="1FF42E5E" w14:textId="77777777" w:rsidR="00F3145A" w:rsidRPr="00073150" w:rsidRDefault="00F3145A" w:rsidP="00F3145A">
      <w:pPr>
        <w:spacing w:line="360" w:lineRule="auto"/>
        <w:jc w:val="both"/>
        <w:rPr>
          <w:rFonts w:ascii="Palatino Linotype" w:hAnsi="Palatino Linotype" w:cstheme="minorHAnsi"/>
          <w:bCs/>
          <w:sz w:val="24"/>
          <w:szCs w:val="24"/>
        </w:rPr>
      </w:pPr>
      <w:r w:rsidRPr="00073150">
        <w:rPr>
          <w:rFonts w:ascii="Palatino Linotype" w:hAnsi="Palatino Linotype" w:cstheme="minorHAnsi"/>
          <w:b/>
          <w:sz w:val="24"/>
          <w:szCs w:val="24"/>
        </w:rPr>
        <w:t>TERCERO. Notifíquese</w:t>
      </w:r>
      <w:r w:rsidRPr="00073150">
        <w:rPr>
          <w:rFonts w:ascii="Palatino Linotype" w:hAnsi="Palatino Linotype" w:cstheme="minorHAnsi"/>
          <w:b/>
          <w:i/>
          <w:sz w:val="24"/>
          <w:szCs w:val="24"/>
        </w:rPr>
        <w:t xml:space="preserve"> </w:t>
      </w:r>
      <w:r w:rsidRPr="00073150">
        <w:rPr>
          <w:rFonts w:ascii="Palatino Linotype" w:hAnsi="Palatino Linotype" w:cstheme="minorHAnsi"/>
          <w:bCs/>
          <w:sz w:val="24"/>
          <w:szCs w:val="24"/>
        </w:rPr>
        <w:t>la presente resolución</w:t>
      </w:r>
      <w:r w:rsidRPr="00073150">
        <w:rPr>
          <w:rFonts w:ascii="Palatino Linotype" w:hAnsi="Palatino Linotype" w:cstheme="minorHAnsi"/>
          <w:sz w:val="24"/>
          <w:szCs w:val="24"/>
        </w:rPr>
        <w:t xml:space="preserve"> </w:t>
      </w:r>
      <w:r w:rsidRPr="00073150">
        <w:rPr>
          <w:rFonts w:ascii="Palatino Linotype" w:hAnsi="Palatino Linotype" w:cstheme="minorHAnsi"/>
          <w:bCs/>
          <w:sz w:val="24"/>
          <w:szCs w:val="24"/>
        </w:rPr>
        <w:t>vía el Sistema de Acceso a la Información Mexiquense (</w:t>
      </w:r>
      <w:r w:rsidRPr="00073150">
        <w:rPr>
          <w:rFonts w:ascii="Palatino Linotype" w:hAnsi="Palatino Linotype" w:cstheme="minorHAnsi"/>
          <w:b/>
          <w:bCs/>
          <w:sz w:val="24"/>
          <w:szCs w:val="24"/>
        </w:rPr>
        <w:t>SAIMEX)</w:t>
      </w:r>
      <w:r w:rsidRPr="00073150">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5A38DDC" w14:textId="77777777" w:rsidR="00F3145A" w:rsidRPr="00073150" w:rsidRDefault="00F3145A" w:rsidP="00F3145A">
      <w:pPr>
        <w:spacing w:line="360" w:lineRule="auto"/>
        <w:jc w:val="both"/>
        <w:rPr>
          <w:rFonts w:ascii="Palatino Linotype" w:hAnsi="Palatino Linotype" w:cstheme="minorHAnsi"/>
          <w:bCs/>
          <w:sz w:val="24"/>
          <w:szCs w:val="24"/>
        </w:rPr>
      </w:pPr>
    </w:p>
    <w:p w14:paraId="1E86163A" w14:textId="77777777" w:rsidR="00F3145A" w:rsidRPr="00073150" w:rsidRDefault="00F3145A" w:rsidP="00F3145A">
      <w:pPr>
        <w:spacing w:line="360" w:lineRule="auto"/>
        <w:jc w:val="both"/>
        <w:rPr>
          <w:rFonts w:ascii="Palatino Linotype" w:hAnsi="Palatino Linotype" w:cstheme="minorHAnsi"/>
          <w:sz w:val="24"/>
          <w:szCs w:val="24"/>
        </w:rPr>
      </w:pPr>
      <w:r w:rsidRPr="00073150">
        <w:rPr>
          <w:rFonts w:ascii="Palatino Linotype" w:hAnsi="Palatino Linotype" w:cstheme="minorHAnsi"/>
          <w:b/>
          <w:sz w:val="24"/>
          <w:szCs w:val="24"/>
        </w:rPr>
        <w:t xml:space="preserve">CUARTO. Notifíquese </w:t>
      </w:r>
      <w:r w:rsidRPr="00073150">
        <w:rPr>
          <w:rFonts w:ascii="Palatino Linotype" w:hAnsi="Palatino Linotype" w:cstheme="minorHAnsi"/>
          <w:sz w:val="24"/>
          <w:szCs w:val="24"/>
        </w:rPr>
        <w:t xml:space="preserve">al Recurrente la presente resolución por medio del </w:t>
      </w:r>
      <w:r w:rsidRPr="00073150">
        <w:rPr>
          <w:rFonts w:ascii="Palatino Linotype" w:hAnsi="Palatino Linotype"/>
          <w:color w:val="222222"/>
          <w:sz w:val="24"/>
          <w:szCs w:val="24"/>
        </w:rPr>
        <w:t>Sistema de Acceso a la Información Mexiquense</w:t>
      </w:r>
      <w:r w:rsidRPr="00073150">
        <w:rPr>
          <w:rFonts w:ascii="Palatino Linotype" w:hAnsi="Palatino Linotype" w:cstheme="minorHAnsi"/>
          <w:sz w:val="24"/>
          <w:szCs w:val="24"/>
        </w:rPr>
        <w:t xml:space="preserve"> (</w:t>
      </w:r>
      <w:r w:rsidRPr="00073150">
        <w:rPr>
          <w:rFonts w:ascii="Palatino Linotype" w:hAnsi="Palatino Linotype" w:cstheme="minorHAnsi"/>
          <w:b/>
          <w:sz w:val="24"/>
          <w:szCs w:val="24"/>
        </w:rPr>
        <w:t>SAIMEX)</w:t>
      </w:r>
      <w:r w:rsidRPr="00073150">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190F78BA" w14:textId="77777777" w:rsidR="00F3145A" w:rsidRPr="00073150" w:rsidRDefault="00F3145A" w:rsidP="00F3145A">
      <w:pPr>
        <w:spacing w:line="360" w:lineRule="auto"/>
        <w:jc w:val="both"/>
        <w:rPr>
          <w:rFonts w:ascii="Palatino Linotype" w:hAnsi="Palatino Linotype" w:cstheme="minorHAnsi"/>
          <w:sz w:val="24"/>
          <w:szCs w:val="24"/>
        </w:rPr>
      </w:pPr>
    </w:p>
    <w:p w14:paraId="01974041" w14:textId="77777777" w:rsidR="00F3145A" w:rsidRPr="00073150" w:rsidRDefault="00F3145A" w:rsidP="00F3145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073150">
        <w:rPr>
          <w:rFonts w:ascii="Palatino Linotype" w:eastAsia="Palatino Linotype" w:hAnsi="Palatino Linotype" w:cs="Palatino Linotype"/>
          <w:b/>
          <w:color w:val="000000"/>
          <w:sz w:val="24"/>
          <w:szCs w:val="24"/>
        </w:rPr>
        <w:t xml:space="preserve">QUINTO. </w:t>
      </w:r>
      <w:r w:rsidRPr="00073150">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288B86F" w14:textId="77777777" w:rsidR="00F3145A" w:rsidRPr="00073150" w:rsidRDefault="00F3145A" w:rsidP="00F3145A">
      <w:pPr>
        <w:spacing w:line="360" w:lineRule="auto"/>
        <w:jc w:val="both"/>
        <w:rPr>
          <w:rFonts w:ascii="Palatino Linotype" w:hAnsi="Palatino Linotype" w:cstheme="minorHAnsi"/>
          <w:sz w:val="4"/>
          <w:szCs w:val="24"/>
        </w:rPr>
      </w:pPr>
    </w:p>
    <w:p w14:paraId="7218445A" w14:textId="77777777" w:rsidR="00F3145A" w:rsidRPr="00073150" w:rsidRDefault="00F3145A" w:rsidP="00F3145A">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073150">
        <w:rPr>
          <w:rFonts w:ascii="Palatino Linotype" w:hAnsi="Palatino Linotype" w:cstheme="minorHAnsi"/>
          <w:b/>
          <w:sz w:val="24"/>
          <w:szCs w:val="24"/>
        </w:rPr>
        <w:t>SEXTO.</w:t>
      </w:r>
      <w:r w:rsidRPr="00073150">
        <w:rPr>
          <w:rFonts w:ascii="Palatino Linotype" w:hAnsi="Palatino Linotype" w:cstheme="minorHAnsi"/>
          <w:sz w:val="24"/>
          <w:szCs w:val="24"/>
        </w:rPr>
        <w:t xml:space="preserve"> </w:t>
      </w:r>
      <w:r w:rsidRPr="00073150">
        <w:rPr>
          <w:rFonts w:ascii="Palatino Linotype" w:eastAsia="Palatino Linotype" w:hAnsi="Palatino Linotype" w:cs="Palatino Linotype"/>
          <w:b/>
          <w:color w:val="000000"/>
          <w:sz w:val="24"/>
          <w:szCs w:val="24"/>
        </w:rPr>
        <w:t xml:space="preserve">Gírese </w:t>
      </w:r>
      <w:r w:rsidRPr="00073150">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073150">
        <w:rPr>
          <w:rFonts w:ascii="Palatino Linotype" w:eastAsia="Palatino Linotype" w:hAnsi="Palatino Linotype" w:cs="Palatino Linotype"/>
          <w:b/>
          <w:color w:val="000000"/>
          <w:sz w:val="24"/>
          <w:szCs w:val="24"/>
        </w:rPr>
        <w:t xml:space="preserve"> Considerando TERCERO </w:t>
      </w:r>
      <w:r w:rsidRPr="00073150">
        <w:rPr>
          <w:rFonts w:ascii="Palatino Linotype" w:eastAsia="Palatino Linotype" w:hAnsi="Palatino Linotype" w:cs="Palatino Linotype"/>
          <w:bCs/>
          <w:color w:val="000000"/>
          <w:sz w:val="24"/>
          <w:szCs w:val="24"/>
        </w:rPr>
        <w:t>de la presente resolución.</w:t>
      </w:r>
    </w:p>
    <w:p w14:paraId="280327B8" w14:textId="77777777" w:rsidR="00F3145A" w:rsidRPr="00073150" w:rsidRDefault="00F3145A" w:rsidP="00F3145A">
      <w:pPr>
        <w:spacing w:after="0" w:line="360" w:lineRule="auto"/>
        <w:jc w:val="both"/>
        <w:rPr>
          <w:rFonts w:ascii="Palatino Linotype" w:eastAsia="Times New Roman" w:hAnsi="Palatino Linotype" w:cs="Times New Roman"/>
          <w:sz w:val="18"/>
          <w:szCs w:val="24"/>
          <w:lang w:eastAsia="es-ES"/>
        </w:rPr>
      </w:pPr>
    </w:p>
    <w:p w14:paraId="1C17992F" w14:textId="45D45B3A" w:rsidR="00F3145A" w:rsidRPr="00073150" w:rsidRDefault="00F3145A" w:rsidP="00F3145A">
      <w:pPr>
        <w:spacing w:after="0" w:line="360" w:lineRule="auto"/>
        <w:jc w:val="both"/>
        <w:rPr>
          <w:rFonts w:ascii="Palatino Linotype" w:hAnsi="Palatino Linotype" w:cs="Arial"/>
          <w:sz w:val="24"/>
          <w:szCs w:val="24"/>
        </w:rPr>
      </w:pPr>
      <w:r w:rsidRPr="00073150">
        <w:rPr>
          <w:rFonts w:ascii="Palatino Linotype" w:eastAsia="Times New Roman" w:hAnsi="Palatino Linotype" w:cs="Arial"/>
          <w:sz w:val="24"/>
          <w:szCs w:val="24"/>
          <w:lang w:val="es-ES_tradnl" w:eastAsia="es-MX"/>
        </w:rPr>
        <w:t xml:space="preserve">ASÍ LO RESUELVE, </w:t>
      </w:r>
      <w:r w:rsidRPr="00073150">
        <w:rPr>
          <w:rFonts w:ascii="Palatino Linotype" w:eastAsia="Times New Roman" w:hAnsi="Palatino Linotype" w:cs="Arial"/>
          <w:b/>
          <w:bCs/>
          <w:sz w:val="24"/>
          <w:szCs w:val="24"/>
          <w:lang w:val="es-ES_tradnl" w:eastAsia="es-MX"/>
        </w:rPr>
        <w:t xml:space="preserve">POR UNANIMIDAD DE VOTOS </w:t>
      </w:r>
      <w:r w:rsidRPr="00073150">
        <w:rPr>
          <w:rFonts w:ascii="Palatino Linotype" w:eastAsia="Times New Roman" w:hAnsi="Palatino Linotype" w:cs="Arial"/>
          <w:sz w:val="24"/>
          <w:szCs w:val="24"/>
          <w:lang w:val="es-ES_tradnl" w:eastAsia="es-MX"/>
        </w:rPr>
        <w:t>EL PLENO DEL</w:t>
      </w:r>
      <w:r w:rsidRPr="00073150">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073150">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9B0BCF" w:rsidRPr="00073150">
        <w:rPr>
          <w:rFonts w:ascii="Palatino Linotype" w:eastAsia="Times New Roman" w:hAnsi="Palatino Linotype" w:cs="Arial"/>
          <w:sz w:val="24"/>
          <w:szCs w:val="24"/>
          <w:lang w:val="es-ES_tradnl" w:eastAsia="es-MX"/>
        </w:rPr>
        <w:t>(</w:t>
      </w:r>
      <w:r w:rsidR="009B0BCF" w:rsidRPr="00073150">
        <w:rPr>
          <w:rFonts w:ascii="Palatino Linotype" w:eastAsia="Times New Roman" w:hAnsi="Palatino Linotype" w:cs="Arial"/>
          <w:sz w:val="24"/>
          <w:szCs w:val="24"/>
          <w:u w:val="single"/>
          <w:lang w:val="es-ES_tradnl" w:eastAsia="es-MX"/>
        </w:rPr>
        <w:t xml:space="preserve">AUSENCIA JUSTIFICADA) </w:t>
      </w:r>
      <w:r w:rsidRPr="00073150">
        <w:rPr>
          <w:rFonts w:ascii="Palatino Linotype" w:eastAsia="Times New Roman" w:hAnsi="Palatino Linotype" w:cs="Arial"/>
          <w:sz w:val="24"/>
          <w:szCs w:val="24"/>
          <w:lang w:val="es-ES_tradnl" w:eastAsia="es-MX"/>
        </w:rPr>
        <w:t>Y GUADALUPE RAMÍREZ PEÑA</w:t>
      </w:r>
      <w:r w:rsidR="009B0BCF" w:rsidRPr="00073150">
        <w:rPr>
          <w:rFonts w:ascii="Palatino Linotype" w:eastAsia="Times New Roman" w:hAnsi="Palatino Linotype" w:cs="Arial"/>
          <w:sz w:val="24"/>
          <w:szCs w:val="24"/>
          <w:lang w:val="es-ES_tradnl" w:eastAsia="es-MX"/>
        </w:rPr>
        <w:t xml:space="preserve"> (</w:t>
      </w:r>
      <w:r w:rsidR="009B0BCF" w:rsidRPr="00073150">
        <w:rPr>
          <w:rFonts w:ascii="Palatino Linotype" w:eastAsia="Times New Roman" w:hAnsi="Palatino Linotype" w:cs="Arial"/>
          <w:sz w:val="24"/>
          <w:szCs w:val="24"/>
          <w:u w:val="single"/>
          <w:lang w:val="es-ES_tradnl" w:eastAsia="es-MX"/>
        </w:rPr>
        <w:t>AUSENCIA JUSTIFICADA)</w:t>
      </w:r>
      <w:r w:rsidRPr="00073150">
        <w:rPr>
          <w:rFonts w:ascii="Palatino Linotype" w:eastAsia="Times New Roman" w:hAnsi="Palatino Linotype" w:cs="Arial"/>
          <w:sz w:val="24"/>
          <w:szCs w:val="24"/>
          <w:lang w:val="es-ES_tradnl" w:eastAsia="es-MX"/>
        </w:rPr>
        <w:t xml:space="preserve">, EN </w:t>
      </w:r>
      <w:r w:rsidRPr="00073150">
        <w:rPr>
          <w:rFonts w:ascii="Palatino Linotype" w:eastAsia="Times New Roman" w:hAnsi="Palatino Linotype" w:cs="Arial"/>
          <w:b/>
          <w:bCs/>
          <w:sz w:val="24"/>
          <w:szCs w:val="24"/>
          <w:lang w:val="es-ES_tradnl" w:eastAsia="es-MX"/>
        </w:rPr>
        <w:t>LA</w:t>
      </w:r>
      <w:r w:rsidRPr="00073150">
        <w:rPr>
          <w:rFonts w:ascii="Palatino Linotype" w:eastAsia="Times New Roman" w:hAnsi="Palatino Linotype" w:cs="Arial"/>
          <w:b/>
          <w:bCs/>
          <w:sz w:val="24"/>
          <w:szCs w:val="24"/>
          <w:lang w:val="es-419" w:eastAsia="es-MX"/>
        </w:rPr>
        <w:t xml:space="preserve"> </w:t>
      </w:r>
      <w:r w:rsidR="009B0BCF" w:rsidRPr="00073150">
        <w:rPr>
          <w:rFonts w:ascii="Palatino Linotype" w:eastAsia="Times New Roman" w:hAnsi="Palatino Linotype" w:cs="Arial"/>
          <w:b/>
          <w:bCs/>
          <w:sz w:val="24"/>
          <w:szCs w:val="24"/>
          <w:lang w:val="es-419" w:eastAsia="es-MX"/>
        </w:rPr>
        <w:t>DÉCIMA SÉPTIMA</w:t>
      </w:r>
      <w:r w:rsidRPr="00073150">
        <w:rPr>
          <w:rFonts w:ascii="Palatino Linotype" w:eastAsia="Times New Roman" w:hAnsi="Palatino Linotype" w:cs="Arial"/>
          <w:b/>
          <w:bCs/>
          <w:sz w:val="24"/>
          <w:szCs w:val="24"/>
          <w:lang w:val="es-419" w:eastAsia="es-MX"/>
        </w:rPr>
        <w:t xml:space="preserve"> SESIÓN ORDINARIA CELEBRADA EL </w:t>
      </w:r>
      <w:r w:rsidR="009B0BCF" w:rsidRPr="00073150">
        <w:rPr>
          <w:rFonts w:ascii="Palatino Linotype" w:eastAsia="Times New Roman" w:hAnsi="Palatino Linotype" w:cs="Arial"/>
          <w:b/>
          <w:bCs/>
          <w:sz w:val="24"/>
          <w:szCs w:val="24"/>
          <w:lang w:val="es-419" w:eastAsia="es-MX"/>
        </w:rPr>
        <w:t>TRECE DE MAYO</w:t>
      </w:r>
      <w:r w:rsidRPr="00073150">
        <w:rPr>
          <w:rFonts w:ascii="Palatino Linotype" w:eastAsia="Times New Roman" w:hAnsi="Palatino Linotype" w:cs="Arial"/>
          <w:b/>
          <w:bCs/>
          <w:sz w:val="24"/>
          <w:szCs w:val="24"/>
          <w:lang w:val="es-419" w:eastAsia="es-MX"/>
        </w:rPr>
        <w:t xml:space="preserve"> DE DOS MIL VEINTISÉIS</w:t>
      </w:r>
      <w:r w:rsidRPr="00073150">
        <w:rPr>
          <w:rFonts w:ascii="Palatino Linotype" w:eastAsia="Times New Roman" w:hAnsi="Palatino Linotype" w:cs="Arial"/>
          <w:sz w:val="24"/>
          <w:szCs w:val="24"/>
          <w:lang w:val="es-ES_tradnl" w:eastAsia="es-MX"/>
        </w:rPr>
        <w:t xml:space="preserve">, ANTE EL SECRETARIO TÉCNICO DEL PLENO, ALEXIS TAPIA RAMÍREZ. </w:t>
      </w:r>
      <w:r w:rsidRPr="00073150">
        <w:rPr>
          <w:rFonts w:ascii="Palatino Linotype" w:eastAsia="Times New Roman" w:hAnsi="Palatino Linotype" w:cs="Arial"/>
          <w:sz w:val="24"/>
          <w:szCs w:val="24"/>
          <w:lang w:eastAsia="es-MX"/>
        </w:rPr>
        <w:t>-----------------------------------------------------------</w:t>
      </w:r>
      <w:r w:rsidRPr="00073150">
        <w:rPr>
          <w:rFonts w:ascii="Palatino Linotype" w:hAnsi="Palatino Linotype" w:cs="Arial"/>
          <w:sz w:val="24"/>
          <w:szCs w:val="24"/>
        </w:rPr>
        <w:t>------------------------------------------------------------------------------------------------</w:t>
      </w:r>
      <w:r w:rsidR="005C63F2" w:rsidRPr="00073150">
        <w:rPr>
          <w:rFonts w:ascii="Palatino Linotype" w:hAnsi="Palatino Linotype" w:cs="Arial"/>
          <w:sz w:val="24"/>
          <w:szCs w:val="24"/>
        </w:rPr>
        <w:t>-----------------------------</w:t>
      </w:r>
    </w:p>
    <w:p w14:paraId="505C63A9" w14:textId="77777777" w:rsidR="00F3145A" w:rsidRPr="00647A07" w:rsidRDefault="00F3145A" w:rsidP="00F3145A">
      <w:pPr>
        <w:spacing w:after="0" w:line="360" w:lineRule="auto"/>
        <w:jc w:val="both"/>
        <w:rPr>
          <w:rFonts w:ascii="Palatino Linotype" w:eastAsia="Times New Roman" w:hAnsi="Palatino Linotype" w:cs="Arial"/>
          <w:sz w:val="24"/>
          <w:szCs w:val="24"/>
          <w:lang w:eastAsia="es-MX"/>
        </w:rPr>
      </w:pPr>
      <w:r w:rsidRPr="00073150">
        <w:rPr>
          <w:rFonts w:ascii="Palatino Linotype" w:eastAsia="Times New Roman" w:hAnsi="Palatino Linotype" w:cs="Arial"/>
          <w:sz w:val="20"/>
          <w:lang w:val="es-ES_tradnl" w:eastAsia="es-MX"/>
        </w:rPr>
        <w:t xml:space="preserve"> JMV/CCR/NJMB</w:t>
      </w:r>
    </w:p>
    <w:p w14:paraId="03681E18" w14:textId="77777777" w:rsidR="00F3145A" w:rsidRPr="00F444C4" w:rsidRDefault="00F3145A" w:rsidP="00F3145A">
      <w:pPr>
        <w:spacing w:after="0" w:line="360" w:lineRule="auto"/>
        <w:jc w:val="both"/>
        <w:rPr>
          <w:rFonts w:ascii="Palatino Linotype" w:eastAsia="Times New Roman" w:hAnsi="Palatino Linotype" w:cs="Arial"/>
          <w:sz w:val="20"/>
          <w:lang w:val="es-ES_tradnl" w:eastAsia="es-MX"/>
        </w:rPr>
      </w:pPr>
    </w:p>
    <w:p w14:paraId="4C572E13" w14:textId="77777777" w:rsidR="00F3145A" w:rsidRPr="00F444C4" w:rsidRDefault="00F3145A" w:rsidP="00F3145A">
      <w:pPr>
        <w:spacing w:after="0" w:line="360" w:lineRule="auto"/>
        <w:jc w:val="both"/>
        <w:rPr>
          <w:rFonts w:ascii="Palatino Linotype" w:eastAsia="Times New Roman" w:hAnsi="Palatino Linotype" w:cs="Arial"/>
          <w:sz w:val="20"/>
          <w:lang w:val="es-ES_tradnl" w:eastAsia="es-MX"/>
        </w:rPr>
      </w:pPr>
    </w:p>
    <w:p w14:paraId="478F60F3"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2872025"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4E90B6C"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B68223A"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4F5C570"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3A446A1"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03692BE"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8A82710" w14:textId="77777777" w:rsidR="00F3145A" w:rsidRPr="00F444C4" w:rsidRDefault="00F3145A" w:rsidP="00F3145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10096C" w14:textId="77777777" w:rsidR="00BA550E" w:rsidRDefault="00BA550E"/>
    <w:sectPr w:rsidR="00BA550E"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745B2" w14:textId="77777777" w:rsidR="007831D3" w:rsidRDefault="007831D3" w:rsidP="00512B1B">
      <w:pPr>
        <w:spacing w:after="0" w:line="240" w:lineRule="auto"/>
      </w:pPr>
      <w:r>
        <w:separator/>
      </w:r>
    </w:p>
  </w:endnote>
  <w:endnote w:type="continuationSeparator" w:id="0">
    <w:p w14:paraId="726B29F0" w14:textId="77777777" w:rsidR="007831D3" w:rsidRDefault="007831D3" w:rsidP="00512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81300" w14:textId="77777777" w:rsidR="00C25344" w:rsidRPr="00871A91" w:rsidRDefault="00211155"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E4033">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E4033">
      <w:rPr>
        <w:rFonts w:ascii="Palatino Linotype" w:hAnsi="Palatino Linotype"/>
        <w:b/>
        <w:bCs/>
        <w:noProof/>
        <w:sz w:val="20"/>
      </w:rPr>
      <w:t>18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D8FC" w14:textId="77777777" w:rsidR="00C25344" w:rsidRPr="00871A91" w:rsidRDefault="00211155"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E403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E4033">
      <w:rPr>
        <w:rFonts w:ascii="Palatino Linotype" w:hAnsi="Palatino Linotype"/>
        <w:b/>
        <w:bCs/>
        <w:noProof/>
        <w:sz w:val="20"/>
      </w:rPr>
      <w:t>18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1BCD7" w14:textId="77777777" w:rsidR="007831D3" w:rsidRDefault="007831D3" w:rsidP="00512B1B">
      <w:pPr>
        <w:spacing w:after="0" w:line="240" w:lineRule="auto"/>
      </w:pPr>
      <w:r>
        <w:separator/>
      </w:r>
    </w:p>
  </w:footnote>
  <w:footnote w:type="continuationSeparator" w:id="0">
    <w:p w14:paraId="4ECEAED3" w14:textId="77777777" w:rsidR="007831D3" w:rsidRDefault="007831D3" w:rsidP="00512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83F14" w14:textId="77777777" w:rsidR="00C25344" w:rsidRDefault="007831D3">
    <w:pPr>
      <w:pStyle w:val="Encabezado"/>
    </w:pPr>
    <w:r>
      <w:rPr>
        <w:noProof/>
        <w:lang w:val="es-MX" w:eastAsia="es-MX"/>
      </w:rPr>
      <w:pict w14:anchorId="063A9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11D0B4C2" w14:textId="77777777" w:rsidTr="00ED602B">
      <w:trPr>
        <w:trHeight w:val="237"/>
      </w:trPr>
      <w:tc>
        <w:tcPr>
          <w:tcW w:w="5180" w:type="dxa"/>
          <w:hideMark/>
        </w:tcPr>
        <w:p w14:paraId="44211AF1" w14:textId="77777777" w:rsidR="00C25344" w:rsidRPr="00F70BDE" w:rsidRDefault="00211155"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51355D5" w14:textId="77777777" w:rsidR="00C25344" w:rsidRPr="00F70BDE" w:rsidRDefault="00512B1B"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04080</w:t>
          </w:r>
          <w:r w:rsidR="00211155">
            <w:rPr>
              <w:rFonts w:ascii="Palatino Linotype" w:hAnsi="Palatino Linotype" w:cs="Arial"/>
              <w:b/>
              <w:bCs/>
              <w:sz w:val="24"/>
              <w:szCs w:val="24"/>
            </w:rPr>
            <w:t>/INFOEM/IP/RR/2026</w:t>
          </w:r>
        </w:p>
      </w:tc>
    </w:tr>
    <w:tr w:rsidR="00B1252F" w14:paraId="51190208" w14:textId="77777777" w:rsidTr="00ED602B">
      <w:trPr>
        <w:trHeight w:val="252"/>
      </w:trPr>
      <w:tc>
        <w:tcPr>
          <w:tcW w:w="5180" w:type="dxa"/>
          <w:hideMark/>
        </w:tcPr>
        <w:p w14:paraId="0EB32AEE" w14:textId="77777777" w:rsidR="00C25344" w:rsidRPr="00F70BDE" w:rsidRDefault="00211155"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0A82A5A3" w14:textId="77777777" w:rsidR="00C25344" w:rsidRPr="00F70BDE" w:rsidRDefault="00211155"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293A2315" w14:textId="77777777" w:rsidTr="00ED602B">
      <w:trPr>
        <w:trHeight w:val="357"/>
      </w:trPr>
      <w:tc>
        <w:tcPr>
          <w:tcW w:w="5180" w:type="dxa"/>
          <w:hideMark/>
        </w:tcPr>
        <w:p w14:paraId="476FC000" w14:textId="77777777" w:rsidR="00C25344" w:rsidRPr="00F70BDE" w:rsidRDefault="00211155"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525AAB3" w14:textId="77777777" w:rsidR="00C25344" w:rsidRPr="00F70BDE" w:rsidRDefault="00211155"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11261AE" w14:textId="77777777" w:rsidR="00C25344" w:rsidRPr="00F70BDE" w:rsidRDefault="00C25344" w:rsidP="00ED602B">
          <w:pPr>
            <w:spacing w:after="120" w:line="240" w:lineRule="auto"/>
            <w:ind w:left="-486" w:right="71" w:firstLine="567"/>
            <w:jc w:val="right"/>
            <w:rPr>
              <w:rFonts w:ascii="Palatino Linotype" w:hAnsi="Palatino Linotype" w:cs="Arial"/>
              <w:sz w:val="24"/>
              <w:szCs w:val="24"/>
            </w:rPr>
          </w:pPr>
        </w:p>
      </w:tc>
    </w:tr>
  </w:tbl>
  <w:p w14:paraId="3660B26C" w14:textId="77777777" w:rsidR="00C25344" w:rsidRPr="00871A91" w:rsidRDefault="007831D3">
    <w:pPr>
      <w:pStyle w:val="Encabezado"/>
      <w:rPr>
        <w:sz w:val="2"/>
      </w:rPr>
    </w:pPr>
    <w:r>
      <w:rPr>
        <w:noProof/>
        <w:lang w:val="es-MX" w:eastAsia="es-MX"/>
      </w:rPr>
      <w:pict w14:anchorId="1075F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2111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057DD1A1" w14:textId="77777777" w:rsidTr="00ED602B">
      <w:trPr>
        <w:trHeight w:val="227"/>
      </w:trPr>
      <w:tc>
        <w:tcPr>
          <w:tcW w:w="5103" w:type="dxa"/>
          <w:hideMark/>
        </w:tcPr>
        <w:p w14:paraId="53C620BD" w14:textId="77777777" w:rsidR="00C25344" w:rsidRPr="00F70BDE" w:rsidRDefault="00211155"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2E2E526" w14:textId="77777777" w:rsidR="00C25344" w:rsidRPr="00F70BDE" w:rsidRDefault="00512B1B"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04080</w:t>
          </w:r>
          <w:r w:rsidR="00211155">
            <w:rPr>
              <w:rFonts w:ascii="Palatino Linotype" w:hAnsi="Palatino Linotype" w:cs="Arial"/>
              <w:b/>
              <w:bCs/>
              <w:sz w:val="24"/>
              <w:szCs w:val="24"/>
            </w:rPr>
            <w:t>/INFOEM/IP/RR/2026</w:t>
          </w:r>
        </w:p>
      </w:tc>
    </w:tr>
    <w:tr w:rsidR="00B1252F" w:rsidRPr="00F70BDE" w14:paraId="6EBFF57C" w14:textId="77777777" w:rsidTr="00ED602B">
      <w:trPr>
        <w:trHeight w:val="227"/>
      </w:trPr>
      <w:tc>
        <w:tcPr>
          <w:tcW w:w="5103" w:type="dxa"/>
        </w:tcPr>
        <w:p w14:paraId="46DFB37A" w14:textId="77777777" w:rsidR="00C25344" w:rsidRPr="00F70BDE" w:rsidRDefault="00211155"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EF52CAF" w14:textId="11DF6699" w:rsidR="00C25344" w:rsidRPr="00F70BDE" w:rsidRDefault="003E4033"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w:t>
          </w:r>
        </w:p>
      </w:tc>
    </w:tr>
    <w:tr w:rsidR="00B1252F" w:rsidRPr="00F70BDE" w14:paraId="4331F283" w14:textId="77777777" w:rsidTr="00ED602B">
      <w:trPr>
        <w:trHeight w:val="242"/>
      </w:trPr>
      <w:tc>
        <w:tcPr>
          <w:tcW w:w="5103" w:type="dxa"/>
          <w:hideMark/>
        </w:tcPr>
        <w:p w14:paraId="553993ED" w14:textId="77777777" w:rsidR="00C25344" w:rsidRPr="00F70BDE" w:rsidRDefault="00211155"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CECCAEF" w14:textId="77777777" w:rsidR="00C25344" w:rsidRPr="000910CA" w:rsidRDefault="00211155"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2920F428" w14:textId="77777777" w:rsidTr="00ED602B">
      <w:trPr>
        <w:trHeight w:val="342"/>
      </w:trPr>
      <w:tc>
        <w:tcPr>
          <w:tcW w:w="5103" w:type="dxa"/>
          <w:hideMark/>
        </w:tcPr>
        <w:p w14:paraId="6E317490" w14:textId="77777777" w:rsidR="00C25344" w:rsidRPr="00F70BDE" w:rsidRDefault="00211155"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A51A481" w14:textId="77777777" w:rsidR="00C25344" w:rsidRPr="00F70BDE" w:rsidRDefault="00211155"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70436FC8" w14:textId="77777777" w:rsidR="00C25344" w:rsidRPr="00871A91" w:rsidRDefault="00211155">
    <w:pPr>
      <w:pStyle w:val="Encabezado"/>
      <w:rPr>
        <w:sz w:val="2"/>
      </w:rPr>
    </w:pPr>
    <w:r>
      <w:rPr>
        <w:noProof/>
        <w:lang w:val="es-MX" w:eastAsia="es-MX"/>
      </w:rPr>
      <w:drawing>
        <wp:anchor distT="0" distB="0" distL="114300" distR="114300" simplePos="0" relativeHeight="251659264" behindDoc="1" locked="0" layoutInCell="0" allowOverlap="1" wp14:anchorId="491653BE" wp14:editId="789785C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5A"/>
    <w:rsid w:val="00073150"/>
    <w:rsid w:val="00211155"/>
    <w:rsid w:val="00257E91"/>
    <w:rsid w:val="002E1940"/>
    <w:rsid w:val="003E4033"/>
    <w:rsid w:val="00512B1B"/>
    <w:rsid w:val="005C63F2"/>
    <w:rsid w:val="007831D3"/>
    <w:rsid w:val="009B0BCF"/>
    <w:rsid w:val="00BA550E"/>
    <w:rsid w:val="00C25344"/>
    <w:rsid w:val="00DC58AC"/>
    <w:rsid w:val="00E66704"/>
    <w:rsid w:val="00F314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A5D672"/>
  <w15:chartTrackingRefBased/>
  <w15:docId w15:val="{3614BBF2-5882-4160-91C7-B85A0570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45A"/>
  </w:style>
  <w:style w:type="paragraph" w:styleId="Ttulo2">
    <w:name w:val="heading 2"/>
    <w:aliases w:val="Subtítulos"/>
    <w:basedOn w:val="Normal"/>
    <w:next w:val="Normal"/>
    <w:link w:val="Ttulo2Car"/>
    <w:uiPriority w:val="9"/>
    <w:unhideWhenUsed/>
    <w:qFormat/>
    <w:rsid w:val="00F3145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F3145A"/>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F3145A"/>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3145A"/>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3145A"/>
    <w:pPr>
      <w:ind w:left="720"/>
      <w:contextualSpacing/>
    </w:pPr>
  </w:style>
  <w:style w:type="paragraph" w:styleId="Encabezado">
    <w:name w:val="header"/>
    <w:basedOn w:val="Normal"/>
    <w:link w:val="EncabezadoCar"/>
    <w:uiPriority w:val="99"/>
    <w:unhideWhenUsed/>
    <w:rsid w:val="00F3145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3145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3145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3145A"/>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31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3975</Words>
  <Characters>21863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2026-05-14T18:13:00Z</cp:lastPrinted>
  <dcterms:created xsi:type="dcterms:W3CDTF">2026-05-14T00:53:00Z</dcterms:created>
  <dcterms:modified xsi:type="dcterms:W3CDTF">2026-05-19T16:48:00Z</dcterms:modified>
</cp:coreProperties>
</file>