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83B39D" w14:textId="179216D9" w:rsidR="00F14D3C" w:rsidRPr="00C1043C" w:rsidRDefault="00F14D3C" w:rsidP="00F14D3C">
      <w:pPr>
        <w:spacing w:line="360" w:lineRule="auto"/>
        <w:contextualSpacing/>
        <w:jc w:val="both"/>
        <w:rPr>
          <w:rFonts w:ascii="Palatino Linotype" w:hAnsi="Palatino Linotype" w:cs="Palatino Linotype"/>
          <w:color w:val="000000"/>
          <w:lang w:val="es-ES_tradnl"/>
        </w:rPr>
      </w:pPr>
      <w:r w:rsidRPr="00C1043C">
        <w:rPr>
          <w:rFonts w:ascii="Palatino Linotype" w:hAnsi="Palatino Linotype" w:cs="Palatino Linotype"/>
          <w:color w:val="000000"/>
          <w:lang w:val="es-ES_tradnl"/>
        </w:rPr>
        <w:t xml:space="preserve">Resolución del Pleno del Instituto de Transparencia, Acceso a la Información Pública y Protección de Datos Personales del Estado de México y Municipios, con domicilio en Metepec, Estado de México, a </w:t>
      </w:r>
      <w:r w:rsidR="005E092E" w:rsidRPr="00C1043C">
        <w:rPr>
          <w:rFonts w:ascii="Palatino Linotype" w:hAnsi="Palatino Linotype" w:cs="Palatino Linotype"/>
          <w:b/>
          <w:color w:val="000000"/>
          <w:lang w:val="es-ES_tradnl"/>
        </w:rPr>
        <w:t>veintiocho</w:t>
      </w:r>
      <w:r w:rsidRPr="00C1043C">
        <w:rPr>
          <w:rFonts w:ascii="Palatino Linotype" w:hAnsi="Palatino Linotype" w:cs="Palatino Linotype"/>
          <w:b/>
          <w:color w:val="000000"/>
          <w:lang w:val="es-ES_tradnl"/>
        </w:rPr>
        <w:t xml:space="preserve"> de abril de dos mil veintiséis</w:t>
      </w:r>
      <w:r w:rsidRPr="00C1043C">
        <w:rPr>
          <w:rFonts w:ascii="Palatino Linotype" w:hAnsi="Palatino Linotype" w:cs="Palatino Linotype"/>
          <w:color w:val="000000"/>
          <w:lang w:val="es-ES_tradnl"/>
        </w:rPr>
        <w:t>.</w:t>
      </w:r>
    </w:p>
    <w:p w14:paraId="3E8E3E11"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p>
    <w:p w14:paraId="71EFD635" w14:textId="570BAC3E" w:rsidR="00F14D3C" w:rsidRPr="00C1043C" w:rsidRDefault="00F14D3C" w:rsidP="00F14D3C">
      <w:pPr>
        <w:spacing w:line="360" w:lineRule="auto"/>
        <w:contextualSpacing/>
        <w:jc w:val="both"/>
        <w:rPr>
          <w:rFonts w:ascii="Palatino Linotype" w:hAnsi="Palatino Linotype" w:cs="Palatino Linotype"/>
          <w:color w:val="000000"/>
          <w:lang w:val="es-ES_tradnl"/>
        </w:rPr>
      </w:pPr>
      <w:r w:rsidRPr="00C1043C">
        <w:rPr>
          <w:rFonts w:ascii="Palatino Linotype" w:hAnsi="Palatino Linotype" w:cs="Palatino Linotype"/>
          <w:b/>
          <w:color w:val="000000"/>
          <w:lang w:val="es-ES_tradnl"/>
        </w:rPr>
        <w:t>VISTO</w:t>
      </w:r>
      <w:r w:rsidRPr="00C1043C">
        <w:rPr>
          <w:rFonts w:ascii="Palatino Linotype" w:hAnsi="Palatino Linotype" w:cs="Palatino Linotype"/>
          <w:color w:val="000000"/>
          <w:lang w:val="es-ES_tradnl"/>
        </w:rPr>
        <w:t xml:space="preserve"> el expediente electrónico formado con motivo del recurso de revisión número </w:t>
      </w:r>
      <w:bookmarkStart w:id="0" w:name="_GoBack"/>
      <w:r w:rsidRPr="00C1043C">
        <w:rPr>
          <w:rFonts w:ascii="Palatino Linotype" w:hAnsi="Palatino Linotype" w:cs="Palatino Linotype"/>
          <w:b/>
          <w:color w:val="000000"/>
          <w:lang w:val="es-ES_tradnl"/>
        </w:rPr>
        <w:t>02385/INFOEM/IP/RR/2026</w:t>
      </w:r>
      <w:bookmarkEnd w:id="0"/>
      <w:r w:rsidRPr="00C1043C">
        <w:rPr>
          <w:rFonts w:ascii="Palatino Linotype" w:hAnsi="Palatino Linotype" w:cs="Palatino Linotype"/>
          <w:color w:val="000000"/>
          <w:lang w:val="es-ES_tradnl"/>
        </w:rPr>
        <w:t xml:space="preserve">, interpuesto por </w:t>
      </w:r>
      <w:r w:rsidR="007C4CF7">
        <w:rPr>
          <w:rFonts w:ascii="Palatino Linotype" w:hAnsi="Palatino Linotype" w:cs="Arial"/>
          <w:b/>
          <w:bCs/>
        </w:rPr>
        <w:t>xxxxxxxxxxxxxxxxxxxxxxxxxxxxx</w:t>
      </w:r>
      <w:r w:rsidRPr="00C1043C">
        <w:rPr>
          <w:rFonts w:ascii="Palatino Linotype" w:hAnsi="Palatino Linotype" w:cs="Arial"/>
          <w:b/>
          <w:bCs/>
        </w:rPr>
        <w:t xml:space="preserve"> </w:t>
      </w:r>
      <w:r w:rsidRPr="00C1043C">
        <w:rPr>
          <w:rFonts w:ascii="Palatino Linotype" w:hAnsi="Palatino Linotype" w:cs="Arial"/>
          <w:bCs/>
        </w:rPr>
        <w:t xml:space="preserve">en </w:t>
      </w:r>
      <w:r w:rsidRPr="00C1043C">
        <w:rPr>
          <w:rFonts w:ascii="Palatino Linotype" w:hAnsi="Palatino Linotype" w:cs="Palatino Linotype"/>
          <w:color w:val="000000"/>
          <w:lang w:val="es-ES_tradnl"/>
        </w:rPr>
        <w:t xml:space="preserve">lo sucesivo el </w:t>
      </w:r>
      <w:r w:rsidRPr="00C1043C">
        <w:rPr>
          <w:rFonts w:ascii="Palatino Linotype" w:hAnsi="Palatino Linotype" w:cs="Palatino Linotype"/>
          <w:b/>
          <w:color w:val="000000"/>
          <w:lang w:val="es-ES_tradnl"/>
        </w:rPr>
        <w:t>Recurrente</w:t>
      </w:r>
      <w:r w:rsidRPr="00C1043C">
        <w:rPr>
          <w:rFonts w:ascii="Palatino Linotype" w:hAnsi="Palatino Linotype" w:cs="Palatino Linotype"/>
          <w:color w:val="000000"/>
          <w:lang w:val="es-ES_tradnl"/>
        </w:rPr>
        <w:t xml:space="preserve">, en contra de la respuesta del </w:t>
      </w:r>
      <w:r w:rsidRPr="00C1043C">
        <w:rPr>
          <w:rFonts w:ascii="Palatino Linotype" w:hAnsi="Palatino Linotype"/>
          <w:b/>
          <w:bCs/>
          <w:color w:val="000000"/>
        </w:rPr>
        <w:t>Ayuntamiento de Papalotla</w:t>
      </w:r>
      <w:r w:rsidRPr="00C1043C">
        <w:rPr>
          <w:rFonts w:ascii="Palatino Linotype" w:hAnsi="Palatino Linotype" w:cs="Palatino Linotype"/>
          <w:b/>
          <w:bCs/>
          <w:color w:val="000000"/>
        </w:rPr>
        <w:t xml:space="preserve"> </w:t>
      </w:r>
      <w:r w:rsidRPr="00C1043C">
        <w:rPr>
          <w:rFonts w:ascii="Palatino Linotype" w:hAnsi="Palatino Linotype" w:cs="Palatino Linotype"/>
          <w:color w:val="000000"/>
          <w:lang w:val="es-ES_tradnl"/>
        </w:rPr>
        <w:t>en lo subsecuente</w:t>
      </w:r>
      <w:r w:rsidRPr="00C1043C">
        <w:rPr>
          <w:rFonts w:ascii="Palatino Linotype" w:hAnsi="Palatino Linotype" w:cs="Palatino Linotype"/>
          <w:b/>
          <w:color w:val="000000"/>
          <w:lang w:val="es-ES_tradnl"/>
        </w:rPr>
        <w:t xml:space="preserve"> </w:t>
      </w:r>
      <w:r w:rsidRPr="00C1043C">
        <w:rPr>
          <w:rFonts w:ascii="Palatino Linotype" w:hAnsi="Palatino Linotype" w:cs="Palatino Linotype"/>
          <w:color w:val="000000"/>
          <w:lang w:val="es-ES_tradnl"/>
        </w:rPr>
        <w:t>el</w:t>
      </w:r>
      <w:r w:rsidRPr="00C1043C">
        <w:rPr>
          <w:rFonts w:ascii="Palatino Linotype" w:hAnsi="Palatino Linotype" w:cs="Palatino Linotype"/>
          <w:b/>
          <w:color w:val="000000"/>
          <w:lang w:val="es-ES_tradnl"/>
        </w:rPr>
        <w:t xml:space="preserve"> Sujeto Obligado, </w:t>
      </w:r>
      <w:r w:rsidRPr="00C1043C">
        <w:rPr>
          <w:rFonts w:ascii="Palatino Linotype" w:hAnsi="Palatino Linotype" w:cs="Palatino Linotype"/>
          <w:color w:val="000000"/>
          <w:lang w:val="es-ES_tradnl"/>
        </w:rPr>
        <w:t>se procede a dictar la presente resolución.</w:t>
      </w:r>
    </w:p>
    <w:p w14:paraId="18F9ACC3"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p>
    <w:p w14:paraId="3D6571E8"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p>
    <w:p w14:paraId="77CFAC8A" w14:textId="77777777" w:rsidR="00F14D3C" w:rsidRPr="00C1043C" w:rsidRDefault="00F14D3C" w:rsidP="00F14D3C">
      <w:pPr>
        <w:keepNext/>
        <w:keepLines/>
        <w:spacing w:line="360" w:lineRule="auto"/>
        <w:jc w:val="center"/>
        <w:outlineLvl w:val="0"/>
        <w:rPr>
          <w:rFonts w:ascii="Palatino Linotype" w:hAnsi="Palatino Linotype"/>
          <w:b/>
          <w:color w:val="000000" w:themeColor="text1"/>
          <w:sz w:val="28"/>
          <w:szCs w:val="32"/>
          <w:lang w:val="es-ES_tradnl" w:eastAsia="es-ES"/>
        </w:rPr>
      </w:pPr>
      <w:r w:rsidRPr="00C1043C">
        <w:rPr>
          <w:rFonts w:ascii="Palatino Linotype" w:hAnsi="Palatino Linotype"/>
          <w:b/>
          <w:color w:val="000000" w:themeColor="text1"/>
          <w:sz w:val="28"/>
          <w:szCs w:val="32"/>
          <w:lang w:val="es-ES_tradnl" w:eastAsia="es-ES"/>
        </w:rPr>
        <w:t>A N T E C E D E N T E S</w:t>
      </w:r>
    </w:p>
    <w:p w14:paraId="751B3379" w14:textId="77777777" w:rsidR="00F14D3C" w:rsidRPr="00C1043C" w:rsidRDefault="00F14D3C" w:rsidP="00F14D3C">
      <w:pPr>
        <w:keepNext/>
        <w:keepLines/>
        <w:spacing w:line="360" w:lineRule="auto"/>
        <w:jc w:val="center"/>
        <w:outlineLvl w:val="0"/>
        <w:rPr>
          <w:rFonts w:ascii="Palatino Linotype" w:hAnsi="Palatino Linotype"/>
          <w:b/>
          <w:color w:val="000000" w:themeColor="text1"/>
          <w:sz w:val="28"/>
          <w:szCs w:val="32"/>
          <w:lang w:val="es-ES_tradnl" w:eastAsia="es-ES"/>
        </w:rPr>
      </w:pPr>
    </w:p>
    <w:p w14:paraId="2F92A736"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p>
    <w:p w14:paraId="28259F01" w14:textId="77777777" w:rsidR="00F14D3C" w:rsidRPr="00C1043C" w:rsidRDefault="00F14D3C" w:rsidP="00F14D3C">
      <w:pPr>
        <w:keepNext/>
        <w:keepLines/>
        <w:spacing w:line="360" w:lineRule="auto"/>
        <w:jc w:val="both"/>
        <w:outlineLvl w:val="1"/>
        <w:rPr>
          <w:rFonts w:ascii="Palatino Linotype" w:hAnsi="Palatino Linotype"/>
          <w:b/>
          <w:color w:val="000000" w:themeColor="text1"/>
          <w:sz w:val="26"/>
          <w:szCs w:val="26"/>
          <w:lang w:val="es-ES_tradnl"/>
        </w:rPr>
      </w:pPr>
      <w:r w:rsidRPr="00C1043C">
        <w:rPr>
          <w:rFonts w:ascii="Palatino Linotype" w:hAnsi="Palatino Linotype"/>
          <w:b/>
          <w:color w:val="000000" w:themeColor="text1"/>
          <w:sz w:val="26"/>
          <w:szCs w:val="26"/>
          <w:lang w:val="es-ES_tradnl"/>
        </w:rPr>
        <w:t>PRIMERO. De la Solicitud de Información.</w:t>
      </w:r>
    </w:p>
    <w:p w14:paraId="4651C1C7"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r w:rsidRPr="00C1043C">
        <w:rPr>
          <w:rFonts w:ascii="Palatino Linotype" w:hAnsi="Palatino Linotype" w:cs="Palatino Linotype"/>
          <w:color w:val="000000"/>
          <w:lang w:val="es-ES_tradnl"/>
        </w:rPr>
        <w:t>Con fecha veintitrés de enero de dos mil veintiséis, el Recurrente presentó mediante el Sistema de Acceso a la Información Mexiquense (</w:t>
      </w:r>
      <w:r w:rsidRPr="00C1043C">
        <w:rPr>
          <w:rFonts w:ascii="Palatino Linotype" w:hAnsi="Palatino Linotype" w:cs="Palatino Linotype"/>
          <w:b/>
          <w:color w:val="000000"/>
          <w:lang w:val="es-ES_tradnl"/>
        </w:rPr>
        <w:t>SAIMEX</w:t>
      </w:r>
      <w:r w:rsidRPr="00C1043C">
        <w:rPr>
          <w:rFonts w:ascii="Palatino Linotype" w:hAnsi="Palatino Linotype" w:cs="Palatino Linotype"/>
          <w:color w:val="000000"/>
          <w:lang w:val="es-ES_tradnl"/>
        </w:rPr>
        <w:t xml:space="preserve">), solicitud de información registrada con el número de </w:t>
      </w:r>
      <w:r w:rsidRPr="00C1043C">
        <w:rPr>
          <w:rFonts w:ascii="Palatino Linotype" w:hAnsi="Palatino Linotype" w:cs="Palatino Linotype"/>
          <w:lang w:val="es-ES_tradnl"/>
        </w:rPr>
        <w:t>expediente</w:t>
      </w:r>
      <w:r w:rsidRPr="00C1043C">
        <w:rPr>
          <w:rFonts w:ascii="Verdana" w:hAnsi="Verdana"/>
          <w:b/>
          <w:bCs/>
          <w:color w:val="FF0000"/>
        </w:rPr>
        <w:t xml:space="preserve"> </w:t>
      </w:r>
      <w:r w:rsidRPr="00C1043C">
        <w:rPr>
          <w:rFonts w:ascii="Palatino Linotype" w:hAnsi="Palatino Linotype"/>
          <w:b/>
          <w:bCs/>
        </w:rPr>
        <w:t xml:space="preserve">00010/PAPALO/IP/2026, </w:t>
      </w:r>
      <w:r w:rsidRPr="00C1043C">
        <w:rPr>
          <w:rFonts w:ascii="Palatino Linotype" w:hAnsi="Palatino Linotype"/>
        </w:rPr>
        <w:t>mediante</w:t>
      </w:r>
      <w:r w:rsidRPr="00C1043C">
        <w:rPr>
          <w:rFonts w:ascii="Palatino Linotype" w:hAnsi="Palatino Linotype"/>
          <w:b/>
          <w:bCs/>
        </w:rPr>
        <w:t xml:space="preserve"> </w:t>
      </w:r>
      <w:r w:rsidRPr="00C1043C">
        <w:rPr>
          <w:rFonts w:ascii="Palatino Linotype" w:hAnsi="Palatino Linotype" w:cs="Palatino Linotype"/>
          <w:color w:val="000000"/>
          <w:lang w:val="es-ES_tradnl"/>
        </w:rPr>
        <w:t>la cual solicitó información en el tenor siguiente:</w:t>
      </w:r>
    </w:p>
    <w:p w14:paraId="4983D605" w14:textId="77777777" w:rsidR="00F14D3C" w:rsidRPr="00C1043C" w:rsidRDefault="00F14D3C" w:rsidP="00F14D3C">
      <w:pPr>
        <w:spacing w:line="360" w:lineRule="auto"/>
        <w:ind w:left="567" w:right="567"/>
        <w:contextualSpacing/>
        <w:jc w:val="both"/>
        <w:rPr>
          <w:rFonts w:ascii="Palatino Linotype" w:hAnsi="Palatino Linotype" w:cs="Palatino Linotype"/>
          <w:i/>
          <w:color w:val="000000"/>
          <w:lang w:val="es-ES_tradnl"/>
        </w:rPr>
      </w:pPr>
      <w:r w:rsidRPr="00C1043C">
        <w:rPr>
          <w:rFonts w:ascii="Palatino Linotype" w:hAnsi="Palatino Linotype" w:cs="Palatino Linotype"/>
          <w:i/>
          <w:iCs/>
          <w:color w:val="000000"/>
          <w:lang w:val="es-ES_tradnl"/>
        </w:rPr>
        <w:t>“</w:t>
      </w:r>
      <w:r w:rsidRPr="00C1043C">
        <w:rPr>
          <w:rFonts w:ascii="Palatino Linotype" w:hAnsi="Palatino Linotype"/>
          <w:i/>
          <w:color w:val="000000"/>
        </w:rPr>
        <w:t>Se solicita una copia documental de los documentos que contengan la evidencia de la, o las metodologías, usada (s) para la elaboración de TODOS Y CADA UNO de los reglamentos y manuales aprobados por el H. Ayuntamiento de Papalotla, 2025-2027, aprobación realizada durante el ejercicio fiscal 2025.</w:t>
      </w:r>
      <w:r w:rsidRPr="00C1043C">
        <w:rPr>
          <w:rFonts w:ascii="Palatino Linotype" w:hAnsi="Palatino Linotype" w:cs="Palatino Linotype"/>
          <w:i/>
          <w:color w:val="000000"/>
          <w:lang w:val="es-ES_tradnl"/>
        </w:rPr>
        <w:t>“ (Sic)</w:t>
      </w:r>
    </w:p>
    <w:p w14:paraId="61B658C7" w14:textId="77777777" w:rsidR="00F14D3C" w:rsidRPr="00C1043C" w:rsidRDefault="00F14D3C" w:rsidP="00F14D3C">
      <w:pPr>
        <w:spacing w:line="360" w:lineRule="auto"/>
        <w:ind w:left="567" w:right="567"/>
        <w:contextualSpacing/>
        <w:jc w:val="both"/>
        <w:rPr>
          <w:rFonts w:ascii="Palatino Linotype" w:hAnsi="Palatino Linotype"/>
          <w:i/>
          <w:color w:val="000000"/>
        </w:rPr>
      </w:pPr>
    </w:p>
    <w:p w14:paraId="2B78B7C4" w14:textId="77777777" w:rsidR="00F14D3C" w:rsidRPr="00C1043C" w:rsidRDefault="00F14D3C" w:rsidP="00F14D3C">
      <w:pPr>
        <w:spacing w:line="360" w:lineRule="auto"/>
        <w:contextualSpacing/>
        <w:jc w:val="both"/>
        <w:rPr>
          <w:rFonts w:ascii="Palatino Linotype" w:hAnsi="Palatino Linotype" w:cs="Palatino Linotype"/>
          <w:b/>
          <w:color w:val="000000"/>
          <w:lang w:val="es-ES_tradnl"/>
        </w:rPr>
      </w:pPr>
      <w:r w:rsidRPr="00C1043C">
        <w:rPr>
          <w:rFonts w:ascii="Palatino Linotype" w:hAnsi="Palatino Linotype" w:cs="Palatino Linotype"/>
          <w:color w:val="000000"/>
          <w:lang w:val="es-ES_tradnl"/>
        </w:rPr>
        <w:lastRenderedPageBreak/>
        <w:t xml:space="preserve">Modalidad de entrega: </w:t>
      </w:r>
      <w:r w:rsidRPr="00C1043C">
        <w:rPr>
          <w:rFonts w:ascii="Palatino Linotype" w:hAnsi="Palatino Linotype" w:cs="Palatino Linotype"/>
          <w:b/>
          <w:color w:val="000000"/>
          <w:lang w:val="es-ES_tradnl"/>
        </w:rPr>
        <w:t>A través del SAIMEX.</w:t>
      </w:r>
    </w:p>
    <w:p w14:paraId="512E9C24"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p>
    <w:p w14:paraId="0428E4ED" w14:textId="77777777" w:rsidR="00F14D3C" w:rsidRPr="00C1043C" w:rsidRDefault="00F14D3C" w:rsidP="00F14D3C">
      <w:pPr>
        <w:keepNext/>
        <w:keepLines/>
        <w:spacing w:line="360" w:lineRule="auto"/>
        <w:jc w:val="both"/>
        <w:outlineLvl w:val="1"/>
        <w:rPr>
          <w:rFonts w:ascii="Palatino Linotype" w:hAnsi="Palatino Linotype"/>
          <w:b/>
          <w:color w:val="000000" w:themeColor="text1"/>
          <w:sz w:val="26"/>
          <w:szCs w:val="26"/>
          <w:lang w:val="es-ES_tradnl"/>
        </w:rPr>
      </w:pPr>
      <w:r w:rsidRPr="00C1043C">
        <w:rPr>
          <w:rFonts w:ascii="Palatino Linotype" w:hAnsi="Palatino Linotype"/>
          <w:b/>
          <w:color w:val="000000" w:themeColor="text1"/>
          <w:sz w:val="26"/>
          <w:szCs w:val="26"/>
          <w:lang w:val="es-ES_tradnl"/>
        </w:rPr>
        <w:t>SEGUNDO. De la respuesta del Sujeto Obligado.</w:t>
      </w:r>
    </w:p>
    <w:p w14:paraId="2FE31564"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r w:rsidRPr="00C1043C">
        <w:rPr>
          <w:rFonts w:ascii="Palatino Linotype" w:hAnsi="Palatino Linotype" w:cs="Palatino Linotype"/>
          <w:color w:val="000000"/>
          <w:lang w:val="es-ES_tradnl"/>
        </w:rPr>
        <w:t>De las constancias que obran en el expediente electrónico, se observa que el trece de febrero de dos mil veintiséis, el Sujeto Obligado dio respuesta a la solicitud de información manifestando lo siguiente:</w:t>
      </w:r>
    </w:p>
    <w:tbl>
      <w:tblPr>
        <w:tblW w:w="7443" w:type="dxa"/>
        <w:jc w:val="center"/>
        <w:tblCellSpacing w:w="0" w:type="dxa"/>
        <w:tblCellMar>
          <w:left w:w="0" w:type="dxa"/>
          <w:right w:w="0" w:type="dxa"/>
        </w:tblCellMar>
        <w:tblLook w:val="04A0" w:firstRow="1" w:lastRow="0" w:firstColumn="1" w:lastColumn="0" w:noHBand="0" w:noVBand="1"/>
      </w:tblPr>
      <w:tblGrid>
        <w:gridCol w:w="7443"/>
      </w:tblGrid>
      <w:tr w:rsidR="00F14D3C" w:rsidRPr="00C1043C" w14:paraId="7E5959F7" w14:textId="77777777" w:rsidTr="004B6A53">
        <w:trPr>
          <w:trHeight w:val="241"/>
          <w:tblCellSpacing w:w="0" w:type="dxa"/>
          <w:jc w:val="center"/>
        </w:trPr>
        <w:tc>
          <w:tcPr>
            <w:tcW w:w="0" w:type="auto"/>
            <w:vAlign w:val="center"/>
            <w:hideMark/>
          </w:tcPr>
          <w:p w14:paraId="35B86722" w14:textId="77777777" w:rsidR="00F14D3C" w:rsidRPr="00C1043C" w:rsidRDefault="00F14D3C" w:rsidP="00F14D3C">
            <w:pPr>
              <w:jc w:val="right"/>
              <w:rPr>
                <w:rFonts w:ascii="Palatino Linotype" w:hAnsi="Palatino Linotype"/>
                <w:i/>
                <w:sz w:val="22"/>
                <w:szCs w:val="22"/>
              </w:rPr>
            </w:pPr>
            <w:r w:rsidRPr="00C1043C">
              <w:rPr>
                <w:rFonts w:ascii="Palatino Linotype" w:hAnsi="Palatino Linotype"/>
                <w:i/>
                <w:sz w:val="22"/>
                <w:szCs w:val="22"/>
              </w:rPr>
              <w:t>Papalotla, México a trece de febrero de 2026</w:t>
            </w:r>
          </w:p>
        </w:tc>
      </w:tr>
      <w:tr w:rsidR="00F14D3C" w:rsidRPr="00C1043C" w14:paraId="7A871C1F" w14:textId="77777777" w:rsidTr="004B6A53">
        <w:trPr>
          <w:trHeight w:val="241"/>
          <w:tblCellSpacing w:w="0" w:type="dxa"/>
          <w:jc w:val="center"/>
        </w:trPr>
        <w:tc>
          <w:tcPr>
            <w:tcW w:w="0" w:type="auto"/>
            <w:vAlign w:val="center"/>
            <w:hideMark/>
          </w:tcPr>
          <w:p w14:paraId="44DD5809" w14:textId="77777777" w:rsidR="00F14D3C" w:rsidRPr="00C1043C" w:rsidRDefault="00F14D3C" w:rsidP="004B6A53">
            <w:pPr>
              <w:jc w:val="right"/>
              <w:rPr>
                <w:rFonts w:ascii="Palatino Linotype" w:hAnsi="Palatino Linotype"/>
                <w:i/>
                <w:sz w:val="22"/>
                <w:szCs w:val="22"/>
              </w:rPr>
            </w:pPr>
            <w:r w:rsidRPr="00C1043C">
              <w:rPr>
                <w:rFonts w:ascii="Palatino Linotype" w:hAnsi="Palatino Linotype"/>
                <w:i/>
                <w:sz w:val="22"/>
                <w:szCs w:val="22"/>
              </w:rPr>
              <w:t>Nombre del solicitante: C. Solicitante</w:t>
            </w:r>
          </w:p>
        </w:tc>
      </w:tr>
      <w:tr w:rsidR="00F14D3C" w:rsidRPr="00C1043C" w14:paraId="63AA57E0" w14:textId="77777777" w:rsidTr="004B6A53">
        <w:trPr>
          <w:trHeight w:val="241"/>
          <w:tblCellSpacing w:w="0" w:type="dxa"/>
          <w:jc w:val="center"/>
        </w:trPr>
        <w:tc>
          <w:tcPr>
            <w:tcW w:w="0" w:type="auto"/>
            <w:vAlign w:val="center"/>
            <w:hideMark/>
          </w:tcPr>
          <w:p w14:paraId="2C4EBCB6" w14:textId="77777777" w:rsidR="00F14D3C" w:rsidRPr="00C1043C" w:rsidRDefault="00F14D3C" w:rsidP="004B6A53">
            <w:pPr>
              <w:jc w:val="right"/>
              <w:rPr>
                <w:rFonts w:ascii="Palatino Linotype" w:hAnsi="Palatino Linotype"/>
                <w:i/>
                <w:sz w:val="22"/>
                <w:szCs w:val="22"/>
              </w:rPr>
            </w:pPr>
            <w:r w:rsidRPr="00C1043C">
              <w:rPr>
                <w:rFonts w:ascii="Palatino Linotype" w:hAnsi="Palatino Linotype"/>
                <w:i/>
                <w:sz w:val="22"/>
                <w:szCs w:val="22"/>
              </w:rPr>
              <w:t>Folio de la solicitud: 00010/PAPALO/IP/2026</w:t>
            </w:r>
          </w:p>
        </w:tc>
      </w:tr>
      <w:tr w:rsidR="00F14D3C" w:rsidRPr="00C1043C" w14:paraId="4B6B568A" w14:textId="77777777" w:rsidTr="004B6A53">
        <w:trPr>
          <w:trHeight w:val="362"/>
          <w:tblCellSpacing w:w="0" w:type="dxa"/>
          <w:jc w:val="center"/>
        </w:trPr>
        <w:tc>
          <w:tcPr>
            <w:tcW w:w="0" w:type="auto"/>
            <w:vAlign w:val="center"/>
            <w:hideMark/>
          </w:tcPr>
          <w:p w14:paraId="18FA0A56" w14:textId="77777777" w:rsidR="00F14D3C" w:rsidRPr="00C1043C" w:rsidRDefault="00F14D3C" w:rsidP="004B6A53">
            <w:pPr>
              <w:jc w:val="right"/>
              <w:rPr>
                <w:rFonts w:ascii="Palatino Linotype" w:hAnsi="Palatino Linotype"/>
                <w:i/>
                <w:sz w:val="22"/>
                <w:szCs w:val="22"/>
              </w:rPr>
            </w:pPr>
          </w:p>
        </w:tc>
      </w:tr>
      <w:tr w:rsidR="00F14D3C" w:rsidRPr="00C1043C" w14:paraId="10A48DD4" w14:textId="77777777" w:rsidTr="004B6A53">
        <w:trPr>
          <w:trHeight w:val="120"/>
          <w:tblCellSpacing w:w="0" w:type="dxa"/>
          <w:jc w:val="center"/>
        </w:trPr>
        <w:tc>
          <w:tcPr>
            <w:tcW w:w="0" w:type="auto"/>
            <w:vAlign w:val="center"/>
            <w:hideMark/>
          </w:tcPr>
          <w:p w14:paraId="6FE3C90B" w14:textId="77777777" w:rsidR="00F14D3C" w:rsidRPr="00C1043C" w:rsidRDefault="00F14D3C" w:rsidP="00F14D3C">
            <w:pPr>
              <w:jc w:val="both"/>
              <w:rPr>
                <w:rFonts w:ascii="Palatino Linotype" w:hAnsi="Palatino Linotype"/>
                <w:i/>
                <w:sz w:val="22"/>
                <w:szCs w:val="22"/>
              </w:rPr>
            </w:pPr>
            <w:r w:rsidRPr="00C1043C">
              <w:rPr>
                <w:rFonts w:ascii="Palatino Linotype" w:hAnsi="Palatino Linotype"/>
                <w:i/>
                <w:sz w:val="22"/>
                <w:szCs w:val="22"/>
              </w:rPr>
              <w:t xml:space="preserve">C. SOLICITANTE SE ANEXA LA RESPUESTA A SU SOLICITUD EN FORMATO PDF. </w:t>
            </w:r>
          </w:p>
        </w:tc>
      </w:tr>
    </w:tbl>
    <w:p w14:paraId="13E1C7F9" w14:textId="77777777" w:rsidR="00F14D3C" w:rsidRPr="00C1043C" w:rsidRDefault="00F14D3C" w:rsidP="00F14D3C">
      <w:pPr>
        <w:spacing w:line="360" w:lineRule="auto"/>
        <w:contextualSpacing/>
        <w:jc w:val="both"/>
        <w:rPr>
          <w:rFonts w:ascii="Palatino Linotype" w:hAnsi="Palatino Linotype" w:cs="Palatino Linotype"/>
          <w:i/>
          <w:color w:val="000000"/>
          <w:lang w:val="es-ES_tradnl"/>
        </w:rPr>
      </w:pPr>
    </w:p>
    <w:p w14:paraId="57C159A5"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p>
    <w:p w14:paraId="2F990601" w14:textId="77777777" w:rsidR="00F14D3C" w:rsidRPr="00C1043C" w:rsidRDefault="00F14D3C" w:rsidP="00F14D3C">
      <w:pPr>
        <w:spacing w:line="360" w:lineRule="auto"/>
        <w:contextualSpacing/>
        <w:jc w:val="both"/>
        <w:rPr>
          <w:rFonts w:ascii="Palatino Linotype" w:eastAsiaTheme="majorEastAsia" w:hAnsi="Palatino Linotype" w:cs="Arial"/>
          <w:b/>
          <w:bCs/>
        </w:rPr>
      </w:pPr>
      <w:r w:rsidRPr="00C1043C">
        <w:rPr>
          <w:rFonts w:ascii="Palatino Linotype" w:hAnsi="Palatino Linotype" w:cs="Palatino Linotype"/>
          <w:color w:val="000000"/>
          <w:lang w:val="es-ES_tradnl"/>
        </w:rPr>
        <w:t>El Sujeto Obligado adjuntó a su respuesta el documento denominado</w:t>
      </w:r>
      <w:r w:rsidRPr="00C1043C">
        <w:rPr>
          <w:rFonts w:ascii="Palatino Linotype" w:hAnsi="Palatino Linotype" w:cs="Palatino Linotype"/>
          <w:i/>
          <w:lang w:val="es-ES_tradnl"/>
        </w:rPr>
        <w:t xml:space="preserve"> “</w:t>
      </w:r>
      <w:r w:rsidRPr="00C1043C">
        <w:rPr>
          <w:rFonts w:ascii="Palatino Linotype" w:eastAsiaTheme="majorEastAsia" w:hAnsi="Palatino Linotype" w:cs="Arial"/>
          <w:b/>
          <w:bCs/>
          <w:i/>
        </w:rPr>
        <w:t>R. SOLICITUD 10.pdf</w:t>
      </w:r>
      <w:r w:rsidRPr="00C1043C">
        <w:rPr>
          <w:rFonts w:ascii="Palatino Linotype" w:hAnsi="Palatino Linotype" w:cs="Arial"/>
          <w:b/>
          <w:bCs/>
          <w:i/>
        </w:rPr>
        <w:t>”</w:t>
      </w:r>
      <w:r w:rsidRPr="00C1043C">
        <w:rPr>
          <w:rFonts w:ascii="Palatino Linotype" w:hAnsi="Palatino Linotype" w:cs="Palatino Linotype"/>
          <w:i/>
          <w:iCs/>
          <w:lang w:val="es-ES_tradnl"/>
        </w:rPr>
        <w:t>,</w:t>
      </w:r>
      <w:r w:rsidRPr="00C1043C">
        <w:rPr>
          <w:rFonts w:ascii="Palatino Linotype" w:hAnsi="Palatino Linotype" w:cs="Palatino Linotype"/>
          <w:lang w:val="es-ES_tradnl"/>
        </w:rPr>
        <w:t xml:space="preserve"> e</w:t>
      </w:r>
      <w:r w:rsidRPr="00C1043C">
        <w:rPr>
          <w:rFonts w:ascii="Palatino Linotype" w:hAnsi="Palatino Linotype" w:cs="Palatino Linotype"/>
          <w:color w:val="000000"/>
          <w:lang w:val="es-ES_tradnl"/>
        </w:rPr>
        <w:t>l cual no se reproduce por ser del conocimiento de las partes; no obstante, su contenido será motivo de análisis en el estudio correspondiente.</w:t>
      </w:r>
    </w:p>
    <w:p w14:paraId="1C881FE5" w14:textId="77777777" w:rsidR="00F14D3C" w:rsidRPr="00C1043C" w:rsidRDefault="00F14D3C" w:rsidP="00F14D3C">
      <w:pPr>
        <w:spacing w:line="360" w:lineRule="auto"/>
        <w:contextualSpacing/>
        <w:jc w:val="both"/>
        <w:rPr>
          <w:rFonts w:ascii="Palatino Linotype" w:hAnsi="Palatino Linotype" w:cs="Arial"/>
          <w:b/>
          <w:bCs/>
          <w:i/>
        </w:rPr>
      </w:pPr>
    </w:p>
    <w:p w14:paraId="2D3C4B44" w14:textId="77777777" w:rsidR="00F14D3C" w:rsidRPr="00C1043C" w:rsidRDefault="00F14D3C" w:rsidP="00F14D3C">
      <w:pPr>
        <w:keepNext/>
        <w:keepLines/>
        <w:spacing w:line="360" w:lineRule="auto"/>
        <w:jc w:val="both"/>
        <w:outlineLvl w:val="1"/>
        <w:rPr>
          <w:rFonts w:ascii="Palatino Linotype" w:hAnsi="Palatino Linotype"/>
          <w:b/>
          <w:color w:val="000000" w:themeColor="text1"/>
          <w:sz w:val="26"/>
          <w:szCs w:val="26"/>
          <w:lang w:val="es-ES_tradnl"/>
        </w:rPr>
      </w:pPr>
      <w:r w:rsidRPr="00C1043C">
        <w:rPr>
          <w:rFonts w:ascii="Palatino Linotype" w:hAnsi="Palatino Linotype"/>
          <w:b/>
          <w:color w:val="000000" w:themeColor="text1"/>
          <w:sz w:val="26"/>
          <w:szCs w:val="26"/>
          <w:lang w:val="es-ES_tradnl"/>
        </w:rPr>
        <w:t>TERCERO. Del recurso de revisión.</w:t>
      </w:r>
    </w:p>
    <w:p w14:paraId="7D203695"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r w:rsidRPr="00C1043C">
        <w:rPr>
          <w:rFonts w:ascii="Palatino Linotype" w:hAnsi="Palatino Linotype" w:cs="Palatino Linotype"/>
          <w:color w:val="000000"/>
          <w:lang w:val="es-ES_tradnl"/>
        </w:rPr>
        <w:t xml:space="preserve">Inconforme con la respuesta emitida por el Sujeto Obligado, el Recurrente interpuso el presente recurso de revisión el día veinte de febrero de dos mil veintiséis, el cual se registró con el expediente número </w:t>
      </w:r>
      <w:r w:rsidRPr="00C1043C">
        <w:rPr>
          <w:rFonts w:ascii="Palatino Linotype" w:hAnsi="Palatino Linotype" w:cs="Palatino Linotype"/>
          <w:b/>
          <w:color w:val="000000"/>
          <w:lang w:val="es-ES_tradnl"/>
        </w:rPr>
        <w:t>02385/INFOEM/IP/RR/2026</w:t>
      </w:r>
      <w:r w:rsidRPr="00C1043C">
        <w:rPr>
          <w:rFonts w:ascii="Palatino Linotype" w:hAnsi="Palatino Linotype" w:cs="Palatino Linotype"/>
          <w:color w:val="000000"/>
          <w:lang w:val="es-ES_tradnl"/>
        </w:rPr>
        <w:t>, manifestando lo siguiente:</w:t>
      </w:r>
    </w:p>
    <w:p w14:paraId="57DAEBE3" w14:textId="77777777" w:rsidR="00F14D3C" w:rsidRPr="00C1043C" w:rsidRDefault="00F14D3C" w:rsidP="00F14D3C">
      <w:pPr>
        <w:ind w:left="567" w:right="567"/>
        <w:contextualSpacing/>
        <w:jc w:val="both"/>
        <w:rPr>
          <w:rFonts w:ascii="Palatino Linotype" w:hAnsi="Palatino Linotype" w:cs="Palatino Linotype"/>
          <w:b/>
          <w:lang w:val="es-ES_tradnl"/>
        </w:rPr>
      </w:pPr>
      <w:r w:rsidRPr="00C1043C">
        <w:rPr>
          <w:rFonts w:ascii="Palatino Linotype" w:hAnsi="Palatino Linotype" w:cs="Palatino Linotype"/>
          <w:b/>
          <w:lang w:val="es-ES_tradnl"/>
        </w:rPr>
        <w:t xml:space="preserve">Acto Impugnado  </w:t>
      </w:r>
    </w:p>
    <w:p w14:paraId="049843C0" w14:textId="77777777" w:rsidR="00F14D3C" w:rsidRPr="00C1043C" w:rsidRDefault="00F14D3C" w:rsidP="00F14D3C">
      <w:pPr>
        <w:ind w:left="567" w:right="567"/>
        <w:contextualSpacing/>
        <w:jc w:val="both"/>
        <w:rPr>
          <w:rFonts w:ascii="Palatino Linotype" w:hAnsi="Palatino Linotype" w:cs="Palatino Linotype"/>
          <w:i/>
          <w:color w:val="000000"/>
          <w:lang w:val="es-ES_tradnl"/>
        </w:rPr>
      </w:pPr>
      <w:r w:rsidRPr="00C1043C">
        <w:rPr>
          <w:rFonts w:ascii="Palatino Linotype" w:hAnsi="Palatino Linotype"/>
          <w:i/>
          <w:color w:val="000000"/>
        </w:rPr>
        <w:t>“Respuesta del Sujeto Obligado (SO)”</w:t>
      </w:r>
      <w:r w:rsidRPr="00C1043C">
        <w:rPr>
          <w:rFonts w:ascii="Palatino Linotype" w:hAnsi="Palatino Linotype"/>
          <w:i/>
          <w:color w:val="000000"/>
          <w:lang w:val="es-ES_tradnl"/>
        </w:rPr>
        <w:t xml:space="preserve"> </w:t>
      </w:r>
      <w:r w:rsidRPr="00C1043C">
        <w:rPr>
          <w:rFonts w:ascii="Palatino Linotype" w:hAnsi="Palatino Linotype" w:cs="Palatino Linotype"/>
          <w:i/>
          <w:color w:val="000000"/>
          <w:sz w:val="22"/>
          <w:szCs w:val="22"/>
          <w:lang w:val="es-ES_tradnl"/>
        </w:rPr>
        <w:t>(Sic</w:t>
      </w:r>
      <w:r w:rsidRPr="00C1043C">
        <w:rPr>
          <w:rFonts w:ascii="Palatino Linotype" w:hAnsi="Palatino Linotype" w:cs="Palatino Linotype"/>
          <w:i/>
          <w:color w:val="000000"/>
          <w:lang w:val="es-ES_tradnl"/>
        </w:rPr>
        <w:t>)</w:t>
      </w:r>
    </w:p>
    <w:p w14:paraId="606BDFE2" w14:textId="77777777" w:rsidR="00F14D3C" w:rsidRPr="00C1043C" w:rsidRDefault="00F14D3C" w:rsidP="00F14D3C">
      <w:pPr>
        <w:ind w:left="567" w:right="567"/>
        <w:contextualSpacing/>
        <w:jc w:val="both"/>
        <w:rPr>
          <w:rFonts w:ascii="Palatino Linotype" w:hAnsi="Palatino Linotype" w:cs="Palatino Linotype"/>
          <w:i/>
          <w:color w:val="000000"/>
          <w:lang w:val="es-ES_tradnl"/>
        </w:rPr>
      </w:pPr>
    </w:p>
    <w:p w14:paraId="2578D7B7" w14:textId="77777777" w:rsidR="00F14D3C" w:rsidRPr="00C1043C" w:rsidRDefault="00F14D3C" w:rsidP="00F14D3C">
      <w:pPr>
        <w:ind w:left="567" w:right="567"/>
        <w:contextualSpacing/>
        <w:jc w:val="both"/>
        <w:rPr>
          <w:rFonts w:ascii="Palatino Linotype" w:hAnsi="Palatino Linotype" w:cs="Palatino Linotype"/>
          <w:b/>
          <w:lang w:val="es-ES_tradnl"/>
        </w:rPr>
      </w:pPr>
    </w:p>
    <w:p w14:paraId="27F84F90" w14:textId="77777777" w:rsidR="00F14D3C" w:rsidRPr="00C1043C" w:rsidRDefault="00F14D3C" w:rsidP="00F14D3C">
      <w:pPr>
        <w:ind w:left="567" w:right="567"/>
        <w:contextualSpacing/>
        <w:jc w:val="both"/>
        <w:rPr>
          <w:rFonts w:ascii="Palatino Linotype" w:hAnsi="Palatino Linotype" w:cs="Palatino Linotype"/>
          <w:b/>
          <w:lang w:val="es-ES_tradnl"/>
        </w:rPr>
      </w:pPr>
      <w:r w:rsidRPr="00C1043C">
        <w:rPr>
          <w:rFonts w:ascii="Palatino Linotype" w:hAnsi="Palatino Linotype" w:cs="Palatino Linotype"/>
          <w:b/>
          <w:lang w:val="es-ES_tradnl"/>
        </w:rPr>
        <w:lastRenderedPageBreak/>
        <w:t>Razones Y Motivos de Inconformidad</w:t>
      </w:r>
    </w:p>
    <w:p w14:paraId="7C11171C" w14:textId="77777777" w:rsidR="00F14D3C" w:rsidRPr="00C1043C" w:rsidRDefault="00F14D3C" w:rsidP="00F14D3C">
      <w:pPr>
        <w:ind w:left="567" w:right="567"/>
        <w:contextualSpacing/>
        <w:jc w:val="both"/>
        <w:rPr>
          <w:rFonts w:ascii="Palatino Linotype" w:hAnsi="Palatino Linotype" w:cs="Palatino Linotype"/>
          <w:b/>
          <w:lang w:val="es-ES_tradnl"/>
        </w:rPr>
      </w:pPr>
    </w:p>
    <w:p w14:paraId="36B0782C" w14:textId="77777777" w:rsidR="00F14D3C" w:rsidRPr="00C1043C" w:rsidRDefault="00F14D3C" w:rsidP="00F14D3C">
      <w:pPr>
        <w:spacing w:line="360" w:lineRule="auto"/>
        <w:ind w:left="567" w:right="567"/>
        <w:contextualSpacing/>
        <w:jc w:val="both"/>
        <w:rPr>
          <w:rFonts w:ascii="Palatino Linotype" w:hAnsi="Palatino Linotype"/>
          <w:i/>
          <w:color w:val="000000"/>
        </w:rPr>
      </w:pPr>
      <w:r w:rsidRPr="00C1043C">
        <w:rPr>
          <w:rFonts w:ascii="Palatino Linotype" w:hAnsi="Palatino Linotype"/>
          <w:i/>
          <w:color w:val="000000"/>
          <w:sz w:val="22"/>
          <w:szCs w:val="22"/>
        </w:rPr>
        <w:t>“En su respuesta, el Sujeto Obligado (SO) se niega tácitamente a entregar la información pública solicitada argumentando que, para la elaboración de todos y cada uno de los reglamentos y manuales aprobados por el H. Ayuntamiento de Papalotla, 2025-2027, no cuenta con «[...] una "metodología" común para la elaboración de dichos instrumentos normativos [sic. ...]» Si se observa con detenimiento la solicitud de información realizada por un servidor, se verá que en ella se habla tanto de "metodología" (en singular) como de "metodologías" (en plural), precisamente porque no existe La Metodología para la confección de los documentos normativos ya aludidos. Conforme a este razonamiento, se llega a la conclusión de que el SO es omiso en proporcionar lo solicitado, y para su negativa, no muestra fundamentación legal alguna en qué basarse para ello. En mérito de lo anterior, se pide, de manera amable y respetuosa, se haga saber al SO que debe entregar la información requerida conforme a derecho</w:t>
      </w:r>
      <w:r w:rsidRPr="00C1043C">
        <w:rPr>
          <w:rFonts w:ascii="Palatino Linotype" w:hAnsi="Palatino Linotype"/>
          <w:i/>
          <w:color w:val="000000"/>
        </w:rPr>
        <w:t>.”</w:t>
      </w:r>
      <w:r w:rsidRPr="00C1043C">
        <w:rPr>
          <w:rFonts w:ascii="Palatino Linotype" w:hAnsi="Palatino Linotype"/>
          <w:i/>
          <w:color w:val="000000"/>
          <w:lang w:val="es-ES_tradnl"/>
        </w:rPr>
        <w:t xml:space="preserve"> </w:t>
      </w:r>
      <w:r w:rsidRPr="00C1043C">
        <w:rPr>
          <w:rFonts w:ascii="Palatino Linotype" w:hAnsi="Palatino Linotype" w:cs="Palatino Linotype"/>
          <w:i/>
          <w:color w:val="000000"/>
          <w:sz w:val="22"/>
          <w:szCs w:val="22"/>
          <w:lang w:val="es-ES_tradnl"/>
        </w:rPr>
        <w:t>(Sic</w:t>
      </w:r>
      <w:r w:rsidRPr="00C1043C">
        <w:rPr>
          <w:rFonts w:ascii="Palatino Linotype" w:hAnsi="Palatino Linotype" w:cs="Palatino Linotype"/>
          <w:i/>
          <w:color w:val="000000"/>
          <w:lang w:val="es-ES_tradnl"/>
        </w:rPr>
        <w:t>)</w:t>
      </w:r>
    </w:p>
    <w:p w14:paraId="2AFEF226" w14:textId="77777777" w:rsidR="00F14D3C" w:rsidRPr="00C1043C" w:rsidRDefault="00F14D3C" w:rsidP="00F14D3C">
      <w:pPr>
        <w:spacing w:line="360" w:lineRule="auto"/>
        <w:jc w:val="both"/>
        <w:rPr>
          <w:rFonts w:ascii="Palatino Linotype" w:eastAsiaTheme="minorHAnsi" w:hAnsi="Palatino Linotype" w:cs="Arial"/>
          <w:b/>
          <w:sz w:val="28"/>
          <w:lang w:eastAsia="en-US"/>
        </w:rPr>
      </w:pPr>
    </w:p>
    <w:p w14:paraId="119C5E32" w14:textId="77777777" w:rsidR="00F14D3C" w:rsidRPr="00C1043C" w:rsidRDefault="00F14D3C" w:rsidP="00F14D3C">
      <w:pPr>
        <w:spacing w:line="360" w:lineRule="auto"/>
        <w:jc w:val="both"/>
        <w:rPr>
          <w:rFonts w:ascii="Palatino Linotype" w:eastAsiaTheme="minorHAnsi" w:hAnsi="Palatino Linotype" w:cs="Arial"/>
          <w:b/>
          <w:sz w:val="28"/>
          <w:lang w:eastAsia="en-US"/>
        </w:rPr>
      </w:pPr>
      <w:r w:rsidRPr="00C1043C">
        <w:rPr>
          <w:rFonts w:ascii="Palatino Linotype" w:eastAsiaTheme="minorHAnsi" w:hAnsi="Palatino Linotype" w:cs="Arial"/>
          <w:b/>
          <w:sz w:val="28"/>
          <w:lang w:eastAsia="en-US"/>
        </w:rPr>
        <w:t>CUARTO. Del turno del recurso de revisión.</w:t>
      </w:r>
    </w:p>
    <w:p w14:paraId="36D65518" w14:textId="77777777" w:rsidR="00F14D3C" w:rsidRPr="00C1043C" w:rsidRDefault="00F14D3C" w:rsidP="00F14D3C">
      <w:pPr>
        <w:spacing w:line="360" w:lineRule="auto"/>
        <w:jc w:val="both"/>
        <w:rPr>
          <w:rFonts w:ascii="Palatino Linotype" w:eastAsiaTheme="minorHAnsi" w:hAnsi="Palatino Linotype" w:cs="Arial"/>
          <w:lang w:eastAsia="en-US"/>
        </w:rPr>
      </w:pPr>
      <w:r w:rsidRPr="00C1043C">
        <w:rPr>
          <w:rFonts w:ascii="Palatino Linotype" w:eastAsiaTheme="minorHAnsi" w:hAnsi="Palatino Linotype" w:cs="Arial"/>
          <w:lang w:eastAsia="en-US"/>
        </w:rPr>
        <w:t xml:space="preserve">Medio de impugnación que le fue turnado al Comisionado Presidente </w:t>
      </w:r>
      <w:r w:rsidRPr="00C1043C">
        <w:rPr>
          <w:rFonts w:ascii="Palatino Linotype" w:eastAsiaTheme="minorHAnsi" w:hAnsi="Palatino Linotype" w:cs="Arial"/>
          <w:b/>
          <w:lang w:eastAsia="en-US"/>
        </w:rPr>
        <w:t>José Martínez Vilchis</w:t>
      </w:r>
      <w:r w:rsidRPr="00C1043C">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Pr="00C1043C">
        <w:rPr>
          <w:rFonts w:ascii="Palatino Linotype" w:eastAsiaTheme="minorHAnsi" w:hAnsi="Palatino Linotype" w:cs="Arial"/>
          <w:b/>
          <w:lang w:eastAsia="en-US"/>
        </w:rPr>
        <w:t>veintiséis de febrero de dos mil veintiséis</w:t>
      </w:r>
      <w:r w:rsidRPr="00C1043C">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578B44A5" w14:textId="77777777" w:rsidR="00F14D3C" w:rsidRPr="00C1043C" w:rsidRDefault="00F14D3C" w:rsidP="00F14D3C">
      <w:pPr>
        <w:spacing w:line="360" w:lineRule="auto"/>
        <w:jc w:val="both"/>
        <w:rPr>
          <w:rFonts w:ascii="Palatino Linotype" w:eastAsiaTheme="minorHAnsi" w:hAnsi="Palatino Linotype" w:cs="Arial"/>
          <w:lang w:eastAsia="en-US"/>
        </w:rPr>
      </w:pPr>
    </w:p>
    <w:p w14:paraId="14D5605C" w14:textId="77777777" w:rsidR="00F14D3C" w:rsidRPr="00C1043C" w:rsidRDefault="00F14D3C" w:rsidP="00F14D3C">
      <w:pPr>
        <w:pStyle w:val="Sinespaciado"/>
        <w:rPr>
          <w:rFonts w:eastAsiaTheme="minorHAnsi"/>
          <w:lang w:eastAsia="en-US"/>
        </w:rPr>
      </w:pPr>
    </w:p>
    <w:p w14:paraId="58DE6AE8" w14:textId="77777777" w:rsidR="00F14D3C" w:rsidRPr="00C1043C" w:rsidRDefault="00F14D3C" w:rsidP="00F14D3C">
      <w:pPr>
        <w:spacing w:line="360" w:lineRule="auto"/>
        <w:jc w:val="both"/>
        <w:rPr>
          <w:rFonts w:ascii="Palatino Linotype" w:eastAsiaTheme="minorHAnsi" w:hAnsi="Palatino Linotype" w:cs="Arial"/>
          <w:b/>
          <w:sz w:val="28"/>
          <w:lang w:eastAsia="en-US"/>
        </w:rPr>
      </w:pPr>
      <w:r w:rsidRPr="00C1043C">
        <w:rPr>
          <w:rFonts w:ascii="Palatino Linotype" w:eastAsiaTheme="minorHAnsi" w:hAnsi="Palatino Linotype" w:cs="Arial"/>
          <w:b/>
          <w:sz w:val="28"/>
          <w:lang w:eastAsia="en-US"/>
        </w:rPr>
        <w:t>QUINTO. De la etapa de manifestaciones y/o alegatos.</w:t>
      </w:r>
    </w:p>
    <w:p w14:paraId="67B83D0A" w14:textId="7DBC1507" w:rsidR="00F14D3C" w:rsidRPr="00C1043C" w:rsidRDefault="00F14D3C" w:rsidP="00F14D3C">
      <w:pPr>
        <w:spacing w:line="360" w:lineRule="auto"/>
        <w:jc w:val="both"/>
        <w:rPr>
          <w:rFonts w:ascii="Palatino Linotype" w:eastAsiaTheme="minorHAnsi" w:hAnsi="Palatino Linotype" w:cs="Arial"/>
          <w:lang w:eastAsia="en-US"/>
        </w:rPr>
      </w:pPr>
      <w:r w:rsidRPr="00C1043C">
        <w:rPr>
          <w:rFonts w:ascii="Palatino Linotype" w:eastAsiaTheme="minorHAnsi" w:hAnsi="Palatino Linotype" w:cs="Arial"/>
          <w:lang w:eastAsia="en-US"/>
        </w:rPr>
        <w:lastRenderedPageBreak/>
        <w:t xml:space="preserve">Una vez transcurrido el término legal referido se destaca que, el Sujeto Obligado rindió su informe justificado en fecha catorce de abril de dos mil veintiséis el cual fue puesto a la vista del Recurren en fecha quince de abril de dos mil </w:t>
      </w:r>
      <w:r w:rsidR="001A6D5F" w:rsidRPr="00C1043C">
        <w:rPr>
          <w:rFonts w:ascii="Palatino Linotype" w:eastAsiaTheme="minorHAnsi" w:hAnsi="Palatino Linotype" w:cs="Arial"/>
          <w:lang w:eastAsia="en-US"/>
        </w:rPr>
        <w:t>veintiséis</w:t>
      </w:r>
      <w:r w:rsidRPr="00C1043C">
        <w:rPr>
          <w:rFonts w:ascii="Palatino Linotype" w:eastAsiaTheme="minorHAnsi" w:hAnsi="Palatino Linotype" w:cs="Arial"/>
          <w:lang w:eastAsia="en-US"/>
        </w:rPr>
        <w:t xml:space="preserve">, sin embargo,  se aprecia que la parte </w:t>
      </w:r>
      <w:r w:rsidRPr="00C1043C">
        <w:rPr>
          <w:rFonts w:ascii="Palatino Linotype" w:eastAsiaTheme="minorHAnsi" w:hAnsi="Palatino Linotype" w:cs="Arial"/>
          <w:b/>
          <w:lang w:eastAsia="en-US"/>
        </w:rPr>
        <w:t>Recurrente</w:t>
      </w:r>
      <w:r w:rsidRPr="00C1043C">
        <w:rPr>
          <w:rFonts w:ascii="Palatino Linotype" w:eastAsiaTheme="minorHAnsi" w:hAnsi="Palatino Linotype" w:cs="Arial"/>
          <w:lang w:eastAsia="en-US"/>
        </w:rPr>
        <w:t xml:space="preserve"> no emitió alegatos ni manifestación alguna.</w:t>
      </w:r>
    </w:p>
    <w:p w14:paraId="220AA504" w14:textId="77777777" w:rsidR="00F14D3C" w:rsidRPr="00C1043C" w:rsidRDefault="00F14D3C" w:rsidP="00F14D3C">
      <w:pPr>
        <w:spacing w:line="360" w:lineRule="auto"/>
        <w:jc w:val="both"/>
        <w:rPr>
          <w:rFonts w:ascii="Palatino Linotype" w:eastAsiaTheme="minorHAnsi" w:hAnsi="Palatino Linotype" w:cs="Arial"/>
          <w:lang w:eastAsia="en-US"/>
        </w:rPr>
      </w:pPr>
    </w:p>
    <w:p w14:paraId="0D695203" w14:textId="77777777" w:rsidR="00F14D3C" w:rsidRPr="00C1043C" w:rsidRDefault="00F14D3C" w:rsidP="00F14D3C">
      <w:pPr>
        <w:tabs>
          <w:tab w:val="left" w:pos="3206"/>
        </w:tabs>
        <w:spacing w:line="360" w:lineRule="auto"/>
        <w:jc w:val="both"/>
        <w:rPr>
          <w:rFonts w:ascii="Palatino Linotype" w:eastAsiaTheme="minorHAnsi" w:hAnsi="Palatino Linotype" w:cs="Arial"/>
          <w:b/>
          <w:sz w:val="28"/>
          <w:lang w:eastAsia="en-US"/>
        </w:rPr>
      </w:pPr>
      <w:r w:rsidRPr="00C1043C">
        <w:rPr>
          <w:rFonts w:ascii="Palatino Linotype" w:eastAsiaTheme="minorHAnsi" w:hAnsi="Palatino Linotype" w:cs="Arial"/>
          <w:b/>
          <w:sz w:val="28"/>
          <w:lang w:eastAsia="en-US"/>
        </w:rPr>
        <w:t>SEXTO. Del cierre de instrucción.</w:t>
      </w:r>
      <w:r w:rsidRPr="00C1043C">
        <w:rPr>
          <w:rFonts w:ascii="Palatino Linotype" w:eastAsiaTheme="minorHAnsi" w:hAnsi="Palatino Linotype" w:cs="Arial"/>
          <w:b/>
          <w:sz w:val="28"/>
          <w:lang w:eastAsia="en-US"/>
        </w:rPr>
        <w:tab/>
      </w:r>
    </w:p>
    <w:p w14:paraId="1C7C027A" w14:textId="15F04039" w:rsidR="00F14D3C" w:rsidRPr="00C1043C" w:rsidRDefault="00F14D3C" w:rsidP="00F14D3C">
      <w:pPr>
        <w:spacing w:line="360" w:lineRule="auto"/>
        <w:jc w:val="both"/>
        <w:rPr>
          <w:rFonts w:ascii="Palatino Linotype" w:eastAsiaTheme="minorHAnsi" w:hAnsi="Palatino Linotype" w:cs="Arial"/>
          <w:lang w:eastAsia="en-US"/>
        </w:rPr>
      </w:pPr>
      <w:r w:rsidRPr="00C1043C">
        <w:rPr>
          <w:rFonts w:ascii="Palatino Linotype" w:eastAsiaTheme="minorHAnsi" w:hAnsi="Palatino Linotype" w:cs="Arial"/>
          <w:lang w:eastAsia="en-US"/>
        </w:rPr>
        <w:t>Así, una vez transcurrido el término legal, permitió decretarse el</w:t>
      </w:r>
      <w:r w:rsidR="0090384D" w:rsidRPr="00C1043C">
        <w:rPr>
          <w:rFonts w:ascii="Palatino Linotype" w:eastAsiaTheme="minorHAnsi" w:hAnsi="Palatino Linotype" w:cs="Arial"/>
          <w:lang w:eastAsia="en-US"/>
        </w:rPr>
        <w:t xml:space="preserve"> cierre de instrucción en fecha veintiocho </w:t>
      </w:r>
      <w:r w:rsidR="0090384D" w:rsidRPr="00C1043C">
        <w:rPr>
          <w:rFonts w:ascii="Palatino Linotype" w:eastAsiaTheme="minorHAnsi" w:hAnsi="Palatino Linotype" w:cs="Arial"/>
          <w:b/>
          <w:lang w:eastAsia="en-US"/>
        </w:rPr>
        <w:t>de abril de dos mil veintiséis</w:t>
      </w:r>
      <w:r w:rsidRPr="00C1043C">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5C77BD70" w14:textId="77777777" w:rsidR="00F14D3C" w:rsidRPr="00C1043C" w:rsidRDefault="00F14D3C" w:rsidP="00F14D3C">
      <w:pPr>
        <w:ind w:right="567"/>
        <w:contextualSpacing/>
        <w:jc w:val="both"/>
        <w:rPr>
          <w:rFonts w:ascii="Palatino Linotype" w:hAnsi="Palatino Linotype" w:cs="Palatino Linotype"/>
          <w:b/>
          <w:i/>
          <w:color w:val="000000"/>
          <w:lang w:val="es-ES_tradnl"/>
        </w:rPr>
      </w:pPr>
    </w:p>
    <w:p w14:paraId="78AB5796" w14:textId="77777777" w:rsidR="00F14D3C" w:rsidRPr="00C1043C" w:rsidRDefault="00F14D3C" w:rsidP="00F14D3C">
      <w:pPr>
        <w:ind w:right="567"/>
        <w:contextualSpacing/>
        <w:jc w:val="both"/>
        <w:rPr>
          <w:rFonts w:ascii="Palatino Linotype" w:hAnsi="Palatino Linotype" w:cs="Palatino Linotype"/>
          <w:b/>
          <w:i/>
          <w:color w:val="000000"/>
          <w:lang w:val="es-ES_tradnl"/>
        </w:rPr>
      </w:pPr>
    </w:p>
    <w:p w14:paraId="604C16E4" w14:textId="77777777" w:rsidR="00F14D3C" w:rsidRPr="00C1043C" w:rsidRDefault="00F14D3C" w:rsidP="00F14D3C">
      <w:pPr>
        <w:keepNext/>
        <w:keepLines/>
        <w:spacing w:line="360" w:lineRule="auto"/>
        <w:jc w:val="both"/>
        <w:outlineLvl w:val="1"/>
        <w:rPr>
          <w:rFonts w:ascii="Palatino Linotype" w:hAnsi="Palatino Linotype" w:cs="Palatino Linotype"/>
          <w:color w:val="000000"/>
          <w:lang w:val="es-ES_tradnl"/>
        </w:rPr>
      </w:pPr>
      <w:r w:rsidRPr="00C1043C">
        <w:rPr>
          <w:rFonts w:ascii="Palatino Linotype" w:hAnsi="Palatino Linotype"/>
          <w:b/>
          <w:color w:val="000000" w:themeColor="text1"/>
          <w:sz w:val="28"/>
          <w:szCs w:val="28"/>
          <w:lang w:val="es-ES_tradnl"/>
        </w:rPr>
        <w:t xml:space="preserve">SÉPTIMO. </w:t>
      </w:r>
      <w:r w:rsidRPr="00C1043C">
        <w:rPr>
          <w:rFonts w:ascii="Palatino Linotype" w:eastAsia="Calibri" w:hAnsi="Palatino Linotype" w:cs="Arial"/>
          <w:b/>
          <w:sz w:val="28"/>
          <w:lang w:val="es-ES_tradnl"/>
        </w:rPr>
        <w:t>De la ampliación del término para resolver.</w:t>
      </w:r>
    </w:p>
    <w:p w14:paraId="62171D57" w14:textId="4BB47FA5" w:rsidR="00F14D3C" w:rsidRPr="00C1043C" w:rsidRDefault="00F14D3C" w:rsidP="00F14D3C">
      <w:pPr>
        <w:spacing w:line="360" w:lineRule="auto"/>
        <w:contextualSpacing/>
        <w:jc w:val="both"/>
        <w:rPr>
          <w:rFonts w:ascii="Palatino Linotype" w:hAnsi="Palatino Linotype"/>
        </w:rPr>
      </w:pPr>
      <w:r w:rsidRPr="00C1043C">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C1043C">
        <w:rPr>
          <w:rFonts w:ascii="Palatino Linotype" w:hAnsi="Palatino Linotype"/>
          <w:b/>
        </w:rPr>
        <w:t xml:space="preserve"> </w:t>
      </w:r>
      <w:r w:rsidR="0090384D" w:rsidRPr="00C1043C">
        <w:rPr>
          <w:rFonts w:ascii="Palatino Linotype" w:hAnsi="Palatino Linotype"/>
          <w:b/>
        </w:rPr>
        <w:t>veintiocho</w:t>
      </w:r>
      <w:r w:rsidRPr="00C1043C">
        <w:rPr>
          <w:rFonts w:ascii="Palatino Linotype" w:hAnsi="Palatino Linotype"/>
          <w:b/>
        </w:rPr>
        <w:t xml:space="preserve"> de abril de dos mil </w:t>
      </w:r>
      <w:r w:rsidR="0090384D" w:rsidRPr="00C1043C">
        <w:rPr>
          <w:rFonts w:ascii="Palatino Linotype" w:eastAsiaTheme="minorHAnsi" w:hAnsi="Palatino Linotype" w:cs="Arial"/>
          <w:b/>
          <w:lang w:eastAsia="en-US"/>
        </w:rPr>
        <w:t>veintiséis</w:t>
      </w:r>
      <w:r w:rsidRPr="00C1043C">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2BCD7DC1" w14:textId="77777777" w:rsidR="00F14D3C" w:rsidRPr="00C1043C" w:rsidRDefault="00F14D3C" w:rsidP="00F14D3C">
      <w:pPr>
        <w:ind w:right="567"/>
        <w:contextualSpacing/>
        <w:jc w:val="both"/>
        <w:rPr>
          <w:rFonts w:ascii="Palatino Linotype" w:hAnsi="Palatino Linotype" w:cs="Palatino Linotype"/>
          <w:b/>
          <w:i/>
          <w:color w:val="000000"/>
          <w:lang w:val="es-ES_tradnl"/>
        </w:rPr>
      </w:pPr>
    </w:p>
    <w:p w14:paraId="055E2537" w14:textId="77777777" w:rsidR="00F14D3C" w:rsidRPr="00C1043C" w:rsidRDefault="00F14D3C" w:rsidP="00F14D3C">
      <w:pPr>
        <w:ind w:right="567"/>
        <w:contextualSpacing/>
        <w:jc w:val="both"/>
        <w:rPr>
          <w:rFonts w:ascii="Palatino Linotype" w:hAnsi="Palatino Linotype" w:cs="Palatino Linotype"/>
          <w:b/>
          <w:i/>
          <w:color w:val="000000"/>
          <w:lang w:val="es-ES_tradnl"/>
        </w:rPr>
      </w:pPr>
    </w:p>
    <w:p w14:paraId="07C66921" w14:textId="77777777" w:rsidR="00F14D3C" w:rsidRPr="00C1043C" w:rsidRDefault="00F14D3C" w:rsidP="00F14D3C">
      <w:pPr>
        <w:ind w:right="567"/>
        <w:contextualSpacing/>
        <w:jc w:val="both"/>
        <w:rPr>
          <w:rFonts w:ascii="Palatino Linotype" w:hAnsi="Palatino Linotype" w:cs="Palatino Linotype"/>
          <w:b/>
          <w:i/>
          <w:color w:val="000000"/>
          <w:lang w:val="es-ES_tradnl"/>
        </w:rPr>
      </w:pPr>
    </w:p>
    <w:p w14:paraId="61BBC8AA" w14:textId="77777777" w:rsidR="00F14D3C" w:rsidRPr="00C1043C" w:rsidRDefault="00F14D3C" w:rsidP="00F14D3C">
      <w:pPr>
        <w:keepNext/>
        <w:keepLines/>
        <w:spacing w:line="360" w:lineRule="auto"/>
        <w:jc w:val="center"/>
        <w:outlineLvl w:val="0"/>
        <w:rPr>
          <w:rFonts w:ascii="Palatino Linotype" w:hAnsi="Palatino Linotype"/>
          <w:b/>
          <w:color w:val="000000" w:themeColor="text1"/>
          <w:sz w:val="28"/>
          <w:szCs w:val="32"/>
          <w:lang w:val="es-ES_tradnl" w:eastAsia="es-ES"/>
        </w:rPr>
      </w:pPr>
      <w:r w:rsidRPr="00C1043C">
        <w:rPr>
          <w:rFonts w:ascii="Palatino Linotype" w:hAnsi="Palatino Linotype"/>
          <w:b/>
          <w:color w:val="000000" w:themeColor="text1"/>
          <w:sz w:val="28"/>
          <w:szCs w:val="32"/>
          <w:lang w:val="es-ES_tradnl" w:eastAsia="es-ES"/>
        </w:rPr>
        <w:lastRenderedPageBreak/>
        <w:t>C O N S I D E R A N D O</w:t>
      </w:r>
    </w:p>
    <w:p w14:paraId="7C0E0C01" w14:textId="77777777" w:rsidR="00F14D3C" w:rsidRPr="00C1043C" w:rsidRDefault="00F14D3C" w:rsidP="00F14D3C">
      <w:pPr>
        <w:keepNext/>
        <w:keepLines/>
        <w:spacing w:line="360" w:lineRule="auto"/>
        <w:jc w:val="center"/>
        <w:outlineLvl w:val="0"/>
        <w:rPr>
          <w:rFonts w:ascii="Palatino Linotype" w:hAnsi="Palatino Linotype"/>
          <w:b/>
          <w:color w:val="000000" w:themeColor="text1"/>
          <w:sz w:val="28"/>
          <w:szCs w:val="32"/>
          <w:lang w:val="es-ES_tradnl" w:eastAsia="es-ES"/>
        </w:rPr>
      </w:pPr>
    </w:p>
    <w:p w14:paraId="41EF71EF" w14:textId="77777777" w:rsidR="00F14D3C" w:rsidRPr="00C1043C" w:rsidRDefault="00F14D3C" w:rsidP="00F14D3C">
      <w:pPr>
        <w:keepNext/>
        <w:keepLines/>
        <w:spacing w:line="360" w:lineRule="auto"/>
        <w:outlineLvl w:val="0"/>
        <w:rPr>
          <w:rFonts w:ascii="Palatino Linotype" w:hAnsi="Palatino Linotype"/>
          <w:b/>
          <w:color w:val="000000" w:themeColor="text1"/>
          <w:sz w:val="28"/>
          <w:szCs w:val="32"/>
          <w:lang w:val="es-ES_tradnl" w:eastAsia="es-ES"/>
        </w:rPr>
      </w:pPr>
    </w:p>
    <w:p w14:paraId="19F2A323" w14:textId="77777777" w:rsidR="00F14D3C" w:rsidRPr="00C1043C" w:rsidRDefault="00F14D3C" w:rsidP="00F14D3C">
      <w:pPr>
        <w:keepNext/>
        <w:keepLines/>
        <w:spacing w:line="360" w:lineRule="auto"/>
        <w:jc w:val="both"/>
        <w:outlineLvl w:val="1"/>
        <w:rPr>
          <w:rFonts w:ascii="Palatino Linotype" w:hAnsi="Palatino Linotype"/>
          <w:b/>
          <w:color w:val="000000" w:themeColor="text1"/>
          <w:sz w:val="26"/>
          <w:szCs w:val="26"/>
          <w:lang w:val="es-ES_tradnl"/>
        </w:rPr>
      </w:pPr>
      <w:r w:rsidRPr="00C1043C">
        <w:rPr>
          <w:rFonts w:ascii="Palatino Linotype" w:hAnsi="Palatino Linotype"/>
          <w:b/>
          <w:color w:val="000000" w:themeColor="text1"/>
          <w:sz w:val="26"/>
          <w:szCs w:val="26"/>
          <w:lang w:val="es-ES_tradnl"/>
        </w:rPr>
        <w:t>PRIMERO. De la competencia.</w:t>
      </w:r>
    </w:p>
    <w:p w14:paraId="0C6929DE" w14:textId="77777777" w:rsidR="00F14D3C" w:rsidRPr="00C1043C" w:rsidRDefault="00F14D3C" w:rsidP="00F14D3C">
      <w:pPr>
        <w:spacing w:line="360" w:lineRule="auto"/>
        <w:jc w:val="both"/>
        <w:rPr>
          <w:rFonts w:ascii="Palatino Linotype" w:hAnsi="Palatino Linotype"/>
        </w:rPr>
      </w:pPr>
      <w:r w:rsidRPr="00C1043C">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977ED4F" w14:textId="77777777" w:rsidR="00F14D3C" w:rsidRPr="00C1043C" w:rsidRDefault="00F14D3C" w:rsidP="00F14D3C">
      <w:pPr>
        <w:spacing w:line="360" w:lineRule="auto"/>
        <w:jc w:val="both"/>
        <w:rPr>
          <w:rFonts w:ascii="Palatino Linotype" w:hAnsi="Palatino Linotype"/>
        </w:rPr>
      </w:pPr>
    </w:p>
    <w:p w14:paraId="48D7CA5D"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p>
    <w:p w14:paraId="197B2362" w14:textId="77777777" w:rsidR="00F14D3C" w:rsidRPr="00C1043C" w:rsidRDefault="00F14D3C" w:rsidP="00F14D3C">
      <w:pPr>
        <w:autoSpaceDE w:val="0"/>
        <w:autoSpaceDN w:val="0"/>
        <w:adjustRightInd w:val="0"/>
        <w:spacing w:line="360" w:lineRule="auto"/>
        <w:jc w:val="both"/>
        <w:rPr>
          <w:rFonts w:ascii="Palatino Linotype" w:hAnsi="Palatino Linotype" w:cs="Arial"/>
          <w:bCs/>
        </w:rPr>
      </w:pPr>
      <w:r w:rsidRPr="00C1043C">
        <w:rPr>
          <w:rFonts w:ascii="Palatino Linotype" w:hAnsi="Palatino Linotype" w:cs="Arial"/>
          <w:b/>
          <w:sz w:val="28"/>
          <w:szCs w:val="28"/>
        </w:rPr>
        <w:t>SEGUNDO. Del alcance de los recursos de revisión.</w:t>
      </w:r>
      <w:r w:rsidRPr="00C1043C">
        <w:rPr>
          <w:rFonts w:ascii="Palatino Linotype" w:hAnsi="Palatino Linotype" w:cs="Arial"/>
          <w:bCs/>
          <w:sz w:val="28"/>
          <w:szCs w:val="28"/>
        </w:rPr>
        <w:t xml:space="preserve"> </w:t>
      </w:r>
    </w:p>
    <w:p w14:paraId="24093906" w14:textId="77777777" w:rsidR="00F14D3C" w:rsidRPr="00C1043C" w:rsidRDefault="00F14D3C" w:rsidP="00F14D3C">
      <w:pPr>
        <w:pBdr>
          <w:top w:val="nil"/>
          <w:left w:val="nil"/>
          <w:bottom w:val="nil"/>
          <w:right w:val="nil"/>
          <w:between w:val="nil"/>
        </w:pBdr>
        <w:spacing w:line="360" w:lineRule="auto"/>
        <w:contextualSpacing/>
        <w:jc w:val="both"/>
        <w:rPr>
          <w:rFonts w:ascii="Palatino Linotype" w:eastAsia="Palatino Linotype" w:hAnsi="Palatino Linotype" w:cs="Palatino Linotype"/>
          <w:lang w:val="es-ES_tradnl"/>
        </w:rPr>
      </w:pPr>
      <w:r w:rsidRPr="00C1043C">
        <w:rPr>
          <w:rFonts w:ascii="Palatino Linotype" w:eastAsia="Palatino Linotype" w:hAnsi="Palatino Linotype" w:cs="Palatino Linotype"/>
          <w:lang w:val="es-ES_tradnl"/>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0DD6D87" w14:textId="77777777" w:rsidR="00F14D3C" w:rsidRPr="00C1043C" w:rsidRDefault="00F14D3C" w:rsidP="00F14D3C">
      <w:pPr>
        <w:pBdr>
          <w:top w:val="nil"/>
          <w:left w:val="nil"/>
          <w:bottom w:val="nil"/>
          <w:right w:val="nil"/>
          <w:between w:val="nil"/>
        </w:pBdr>
        <w:spacing w:line="360" w:lineRule="auto"/>
        <w:contextualSpacing/>
        <w:jc w:val="both"/>
        <w:rPr>
          <w:rFonts w:ascii="Palatino Linotype" w:eastAsia="Palatino Linotype" w:hAnsi="Palatino Linotype" w:cs="Palatino Linotype"/>
          <w:lang w:val="es-ES_tradnl"/>
        </w:rPr>
      </w:pPr>
    </w:p>
    <w:p w14:paraId="19BF9F6C" w14:textId="77777777" w:rsidR="00F14D3C" w:rsidRPr="00C1043C" w:rsidRDefault="00F14D3C" w:rsidP="00F14D3C">
      <w:pPr>
        <w:autoSpaceDE w:val="0"/>
        <w:autoSpaceDN w:val="0"/>
        <w:adjustRightInd w:val="0"/>
        <w:spacing w:line="360" w:lineRule="auto"/>
        <w:jc w:val="both"/>
        <w:rPr>
          <w:rFonts w:ascii="Palatino Linotype" w:hAnsi="Palatino Linotype" w:cs="Arial"/>
        </w:rPr>
      </w:pPr>
      <w:r w:rsidRPr="00C1043C">
        <w:rPr>
          <w:rFonts w:ascii="Palatino Linotype" w:hAnsi="Palatino Linotype" w:cs="Arial"/>
        </w:rPr>
        <w:t>Así mismo, esta Ponencia considera importante abordar el análisis de los requisitos de procedibilidad de los recursos de revisión, así el artículo 180 de la Ley de Transparencia y Acceso a la Información Pública del Estado de México y Municipios, que establece lo siguiente:</w:t>
      </w:r>
    </w:p>
    <w:p w14:paraId="6753C1BB" w14:textId="77777777" w:rsidR="00F14D3C" w:rsidRPr="00C1043C" w:rsidRDefault="00F14D3C" w:rsidP="00F14D3C">
      <w:pPr>
        <w:autoSpaceDE w:val="0"/>
        <w:autoSpaceDN w:val="0"/>
        <w:adjustRightInd w:val="0"/>
        <w:spacing w:line="276"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w:t>
      </w:r>
      <w:r w:rsidRPr="00C1043C">
        <w:rPr>
          <w:rFonts w:ascii="Palatino Linotype" w:hAnsi="Palatino Linotype" w:cs="Arial"/>
          <w:b/>
          <w:i/>
          <w:sz w:val="22"/>
          <w:szCs w:val="22"/>
        </w:rPr>
        <w:t>Artículo 180</w:t>
      </w:r>
      <w:r w:rsidRPr="00C1043C">
        <w:rPr>
          <w:rFonts w:ascii="Palatino Linotype" w:hAnsi="Palatino Linotype" w:cs="Arial"/>
          <w:i/>
          <w:sz w:val="22"/>
          <w:szCs w:val="22"/>
        </w:rPr>
        <w:t xml:space="preserve">. El recurso de revisión contendrá: </w:t>
      </w:r>
    </w:p>
    <w:p w14:paraId="133C186D" w14:textId="77777777" w:rsidR="00F14D3C" w:rsidRPr="00C1043C" w:rsidRDefault="00F14D3C" w:rsidP="00F14D3C">
      <w:pPr>
        <w:autoSpaceDE w:val="0"/>
        <w:autoSpaceDN w:val="0"/>
        <w:adjustRightInd w:val="0"/>
        <w:spacing w:line="276"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I</w:t>
      </w:r>
      <w:r w:rsidRPr="00C1043C">
        <w:rPr>
          <w:rFonts w:ascii="Palatino Linotype" w:hAnsi="Palatino Linotype" w:cs="Arial"/>
          <w:i/>
          <w:sz w:val="22"/>
          <w:szCs w:val="22"/>
        </w:rPr>
        <w:t xml:space="preserve">. El Sujeto Obligado ante la cual se presentó la solicitud; </w:t>
      </w:r>
    </w:p>
    <w:p w14:paraId="0381B9E2" w14:textId="77777777" w:rsidR="00F14D3C" w:rsidRPr="00C1043C" w:rsidRDefault="00F14D3C" w:rsidP="00F14D3C">
      <w:pPr>
        <w:autoSpaceDE w:val="0"/>
        <w:autoSpaceDN w:val="0"/>
        <w:adjustRightInd w:val="0"/>
        <w:spacing w:line="276"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II</w:t>
      </w:r>
      <w:r w:rsidRPr="00C1043C">
        <w:rPr>
          <w:rFonts w:ascii="Palatino Linotype" w:hAnsi="Palatino Linotype" w:cs="Arial"/>
          <w:i/>
          <w:sz w:val="22"/>
          <w:szCs w:val="22"/>
        </w:rPr>
        <w:t xml:space="preserve">. </w:t>
      </w:r>
      <w:r w:rsidRPr="00C1043C">
        <w:rPr>
          <w:rFonts w:ascii="Palatino Linotype" w:hAnsi="Palatino Linotype" w:cs="Arial"/>
          <w:i/>
          <w:sz w:val="22"/>
          <w:szCs w:val="22"/>
          <w:u w:val="single"/>
        </w:rPr>
        <w:t>El nombre del solicitante</w:t>
      </w:r>
      <w:r w:rsidRPr="00C1043C">
        <w:rPr>
          <w:rFonts w:ascii="Palatino Linotype" w:hAnsi="Palatino Linotype" w:cs="Arial"/>
          <w:i/>
          <w:sz w:val="22"/>
          <w:szCs w:val="22"/>
        </w:rPr>
        <w:t xml:space="preserve"> que recurre o de su representante y, en su caso, del tercero interesado, así como la dirección o medio que señale para recibir notificaciones; </w:t>
      </w:r>
    </w:p>
    <w:p w14:paraId="22C4D3FE" w14:textId="77777777" w:rsidR="00F14D3C" w:rsidRPr="00C1043C" w:rsidRDefault="00F14D3C" w:rsidP="00F14D3C">
      <w:pPr>
        <w:autoSpaceDE w:val="0"/>
        <w:autoSpaceDN w:val="0"/>
        <w:adjustRightInd w:val="0"/>
        <w:spacing w:line="276"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III</w:t>
      </w:r>
      <w:r w:rsidRPr="00C1043C">
        <w:rPr>
          <w:rFonts w:ascii="Palatino Linotype" w:hAnsi="Palatino Linotype" w:cs="Arial"/>
          <w:i/>
          <w:sz w:val="22"/>
          <w:szCs w:val="22"/>
        </w:rPr>
        <w:t xml:space="preserve">. El número de folio de respuesta de la solicitud de acceso; </w:t>
      </w:r>
    </w:p>
    <w:p w14:paraId="74057649" w14:textId="77777777" w:rsidR="00F14D3C" w:rsidRPr="00C1043C" w:rsidRDefault="00F14D3C" w:rsidP="00F14D3C">
      <w:pPr>
        <w:autoSpaceDE w:val="0"/>
        <w:autoSpaceDN w:val="0"/>
        <w:adjustRightInd w:val="0"/>
        <w:spacing w:line="276"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IV</w:t>
      </w:r>
      <w:r w:rsidRPr="00C1043C">
        <w:rPr>
          <w:rFonts w:ascii="Palatino Linotype" w:hAnsi="Palatino Linotype" w:cs="Arial"/>
          <w:i/>
          <w:sz w:val="22"/>
          <w:szCs w:val="22"/>
        </w:rPr>
        <w:t xml:space="preserve">. La fecha en que fue notificada la respuesta al solicitante o tuvo conocimiento del acto reclamado, o de presentación de la solicitud, en caso de falta de respuesta; </w:t>
      </w:r>
    </w:p>
    <w:p w14:paraId="1097C582" w14:textId="77777777" w:rsidR="00F14D3C" w:rsidRPr="00C1043C" w:rsidRDefault="00F14D3C" w:rsidP="00F14D3C">
      <w:pPr>
        <w:autoSpaceDE w:val="0"/>
        <w:autoSpaceDN w:val="0"/>
        <w:adjustRightInd w:val="0"/>
        <w:spacing w:line="276"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V</w:t>
      </w:r>
      <w:r w:rsidRPr="00C1043C">
        <w:rPr>
          <w:rFonts w:ascii="Palatino Linotype" w:hAnsi="Palatino Linotype" w:cs="Arial"/>
          <w:i/>
          <w:sz w:val="22"/>
          <w:szCs w:val="22"/>
        </w:rPr>
        <w:t xml:space="preserve">. El acto que se recurre; </w:t>
      </w:r>
    </w:p>
    <w:p w14:paraId="2980D0CA" w14:textId="77777777" w:rsidR="00F14D3C" w:rsidRPr="00C1043C" w:rsidRDefault="00F14D3C" w:rsidP="00F14D3C">
      <w:pPr>
        <w:autoSpaceDE w:val="0"/>
        <w:autoSpaceDN w:val="0"/>
        <w:adjustRightInd w:val="0"/>
        <w:spacing w:line="276"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VI</w:t>
      </w:r>
      <w:r w:rsidRPr="00C1043C">
        <w:rPr>
          <w:rFonts w:ascii="Palatino Linotype" w:hAnsi="Palatino Linotype" w:cs="Arial"/>
          <w:i/>
          <w:sz w:val="22"/>
          <w:szCs w:val="22"/>
        </w:rPr>
        <w:t xml:space="preserve">. Las razones o motivos de inconformidad; </w:t>
      </w:r>
    </w:p>
    <w:p w14:paraId="4DD69093" w14:textId="77777777" w:rsidR="00F14D3C" w:rsidRPr="00C1043C" w:rsidRDefault="00F14D3C" w:rsidP="00F14D3C">
      <w:pPr>
        <w:autoSpaceDE w:val="0"/>
        <w:autoSpaceDN w:val="0"/>
        <w:adjustRightInd w:val="0"/>
        <w:spacing w:line="276"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VII</w:t>
      </w:r>
      <w:r w:rsidRPr="00C1043C">
        <w:rPr>
          <w:rFonts w:ascii="Palatino Linotype" w:hAnsi="Palatino Linotype" w:cs="Arial"/>
          <w:i/>
          <w:sz w:val="22"/>
          <w:szCs w:val="22"/>
        </w:rPr>
        <w:t xml:space="preserve">. La copia de la respuesta que se impugna y, en su caso, de la notificación correspondiente, en el caso de respuesta de la solicitud; y </w:t>
      </w:r>
    </w:p>
    <w:p w14:paraId="3B754446" w14:textId="77777777" w:rsidR="00F14D3C" w:rsidRPr="00C1043C" w:rsidRDefault="00F14D3C" w:rsidP="00F14D3C">
      <w:pPr>
        <w:autoSpaceDE w:val="0"/>
        <w:autoSpaceDN w:val="0"/>
        <w:adjustRightInd w:val="0"/>
        <w:spacing w:line="276"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VIII</w:t>
      </w:r>
      <w:r w:rsidRPr="00C1043C">
        <w:rPr>
          <w:rFonts w:ascii="Palatino Linotype" w:hAnsi="Palatino Linotype" w:cs="Arial"/>
          <w:i/>
          <w:sz w:val="22"/>
          <w:szCs w:val="22"/>
        </w:rPr>
        <w:t xml:space="preserve">. Firma del Recurrente, en su caso, cuando se presente por escrito, requisito sin el cual se dará trámite al recurso. </w:t>
      </w:r>
    </w:p>
    <w:p w14:paraId="1CC90859" w14:textId="77777777" w:rsidR="00F14D3C" w:rsidRPr="00C1043C" w:rsidRDefault="00F14D3C" w:rsidP="00F14D3C">
      <w:pPr>
        <w:autoSpaceDE w:val="0"/>
        <w:autoSpaceDN w:val="0"/>
        <w:adjustRightInd w:val="0"/>
        <w:spacing w:line="276"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 xml:space="preserve">Adicionalmente, se podrán anexar las pruebas y demás elementos que considere procedentes someter a juicio del Instituto. </w:t>
      </w:r>
    </w:p>
    <w:p w14:paraId="67520CC8" w14:textId="77777777" w:rsidR="00F14D3C" w:rsidRPr="00C1043C" w:rsidRDefault="00F14D3C" w:rsidP="00F14D3C">
      <w:pPr>
        <w:autoSpaceDE w:val="0"/>
        <w:autoSpaceDN w:val="0"/>
        <w:adjustRightInd w:val="0"/>
        <w:spacing w:line="276"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 xml:space="preserve">En ningún caso será necesario que el particular ratifique el recurso de revisión interpuesto. </w:t>
      </w:r>
    </w:p>
    <w:p w14:paraId="51C13550" w14:textId="77777777" w:rsidR="00F14D3C" w:rsidRPr="00C1043C" w:rsidRDefault="00F14D3C" w:rsidP="00F14D3C">
      <w:pPr>
        <w:autoSpaceDE w:val="0"/>
        <w:autoSpaceDN w:val="0"/>
        <w:adjustRightInd w:val="0"/>
        <w:spacing w:line="276" w:lineRule="auto"/>
        <w:ind w:left="567" w:right="567"/>
        <w:jc w:val="both"/>
        <w:rPr>
          <w:rFonts w:ascii="Palatino Linotype" w:hAnsi="Palatino Linotype" w:cs="Arial"/>
          <w:i/>
          <w:sz w:val="20"/>
          <w:szCs w:val="20"/>
        </w:rPr>
      </w:pPr>
      <w:r w:rsidRPr="00C1043C">
        <w:rPr>
          <w:rFonts w:ascii="Palatino Linotype" w:hAnsi="Palatino Linotype" w:cs="Arial"/>
          <w:i/>
          <w:sz w:val="22"/>
          <w:szCs w:val="22"/>
          <w:u w:val="single"/>
        </w:rPr>
        <w:t xml:space="preserve">En caso de que el recurso se interponga de manera electrónica no será indispensable que contengan los requisitos establecidos en las fracciones II, IV, VII y VIII.” </w:t>
      </w:r>
      <w:r w:rsidRPr="00C1043C">
        <w:rPr>
          <w:rFonts w:ascii="Palatino Linotype" w:hAnsi="Palatino Linotype" w:cs="Arial"/>
          <w:i/>
          <w:sz w:val="20"/>
          <w:szCs w:val="20"/>
        </w:rPr>
        <w:t>(Énfasis añadido)</w:t>
      </w:r>
    </w:p>
    <w:p w14:paraId="7C272409" w14:textId="77777777" w:rsidR="00F14D3C" w:rsidRPr="00C1043C" w:rsidRDefault="00F14D3C" w:rsidP="00F14D3C">
      <w:pPr>
        <w:autoSpaceDE w:val="0"/>
        <w:autoSpaceDN w:val="0"/>
        <w:adjustRightInd w:val="0"/>
        <w:spacing w:line="276" w:lineRule="auto"/>
        <w:ind w:left="567" w:right="567"/>
        <w:jc w:val="both"/>
        <w:rPr>
          <w:rFonts w:ascii="Palatino Linotype" w:hAnsi="Palatino Linotype" w:cs="Arial"/>
          <w:i/>
          <w:sz w:val="22"/>
          <w:szCs w:val="22"/>
          <w:u w:val="single"/>
        </w:rPr>
      </w:pPr>
    </w:p>
    <w:p w14:paraId="049E75A5" w14:textId="77777777" w:rsidR="00F14D3C" w:rsidRPr="00C1043C" w:rsidRDefault="00F14D3C" w:rsidP="00F14D3C">
      <w:pPr>
        <w:autoSpaceDE w:val="0"/>
        <w:autoSpaceDN w:val="0"/>
        <w:adjustRightInd w:val="0"/>
        <w:spacing w:line="276" w:lineRule="auto"/>
        <w:ind w:left="567" w:right="567"/>
        <w:rPr>
          <w:rFonts w:ascii="Palatino Linotype" w:hAnsi="Palatino Linotype" w:cs="Arial"/>
        </w:rPr>
      </w:pPr>
    </w:p>
    <w:p w14:paraId="4E13DE88" w14:textId="77777777" w:rsidR="00F14D3C" w:rsidRPr="00C1043C" w:rsidRDefault="00F14D3C" w:rsidP="00F14D3C">
      <w:pPr>
        <w:autoSpaceDE w:val="0"/>
        <w:autoSpaceDN w:val="0"/>
        <w:adjustRightInd w:val="0"/>
        <w:spacing w:line="360" w:lineRule="auto"/>
        <w:jc w:val="both"/>
        <w:rPr>
          <w:rFonts w:ascii="Palatino Linotype" w:hAnsi="Palatino Linotype" w:cs="Arial"/>
        </w:rPr>
      </w:pPr>
      <w:r w:rsidRPr="00C1043C">
        <w:rPr>
          <w:rFonts w:ascii="Palatino Linotype" w:hAnsi="Palatino Linotype" w:cs="Arial"/>
        </w:rPr>
        <w:t xml:space="preserve">No obstante lo anterior, debe destacarse que el artículo 15 de Ley de Transparencia y Acceso a la Información Pública del Estado de México y Municipios prevé que toda persona tendrá acceso a la información sin necesidad de acreditar interés alguno o justificar su utilización, de lo que se infiere que para el ejercicio del derecho de acceso a la información pública, el nombre no es un requisito </w:t>
      </w:r>
      <w:r w:rsidRPr="00C1043C">
        <w:rPr>
          <w:rFonts w:ascii="Palatino Linotype" w:hAnsi="Palatino Linotype" w:cs="Arial"/>
          <w:i/>
        </w:rPr>
        <w:t>sine qua non</w:t>
      </w:r>
      <w:r w:rsidRPr="00C1043C">
        <w:rPr>
          <w:rFonts w:ascii="Palatino Linotype" w:hAnsi="Palatino Linotype" w:cs="Arial"/>
        </w:rPr>
        <w:t xml:space="preserve"> que los particulares y, </w:t>
      </w:r>
      <w:r w:rsidRPr="00C1043C">
        <w:rPr>
          <w:rFonts w:ascii="Palatino Linotype" w:hAnsi="Palatino Linotype" w:cs="Arial"/>
        </w:rPr>
        <w:lastRenderedPageBreak/>
        <w:t>en su caso, los Recurrentes deban señalar, por el contrario la Ley de Transparencia prevé en su artículo 155, párrafo segundo la posibilidad de que las solicitudes de información sean anónimas, con nombre incompleto o seudónimo.</w:t>
      </w:r>
    </w:p>
    <w:p w14:paraId="6B4CEBF5" w14:textId="77777777" w:rsidR="00F14D3C" w:rsidRPr="00C1043C" w:rsidRDefault="00F14D3C" w:rsidP="00F14D3C">
      <w:pPr>
        <w:spacing w:line="360" w:lineRule="auto"/>
        <w:jc w:val="both"/>
        <w:rPr>
          <w:rFonts w:ascii="Palatino Linotype" w:hAnsi="Palatino Linotype" w:cs="Calibri"/>
          <w:lang w:val="es-ES_tradnl"/>
        </w:rPr>
      </w:pPr>
    </w:p>
    <w:p w14:paraId="01050D12" w14:textId="77777777" w:rsidR="00F14D3C" w:rsidRPr="00C1043C" w:rsidRDefault="00F14D3C" w:rsidP="00F14D3C">
      <w:pPr>
        <w:autoSpaceDE w:val="0"/>
        <w:autoSpaceDN w:val="0"/>
        <w:adjustRightInd w:val="0"/>
        <w:spacing w:before="240"/>
        <w:rPr>
          <w:rFonts w:ascii="Palatino Linotype" w:hAnsi="Palatino Linotype"/>
          <w:b/>
          <w:color w:val="000000" w:themeColor="text1"/>
          <w:sz w:val="26"/>
          <w:szCs w:val="26"/>
          <w:lang w:val="es-ES_tradnl"/>
        </w:rPr>
      </w:pPr>
      <w:r w:rsidRPr="00C1043C">
        <w:rPr>
          <w:rFonts w:ascii="Palatino Linotype" w:hAnsi="Palatino Linotype"/>
          <w:b/>
          <w:color w:val="000000" w:themeColor="text1"/>
          <w:sz w:val="26"/>
          <w:szCs w:val="26"/>
          <w:lang w:val="es-ES_tradnl"/>
        </w:rPr>
        <w:t>TERCERO. De las causas de improcedencia.</w:t>
      </w:r>
    </w:p>
    <w:p w14:paraId="39D310C7"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r w:rsidRPr="00C1043C">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13786B2"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p>
    <w:p w14:paraId="7A374F40"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r w:rsidRPr="00C1043C">
        <w:rPr>
          <w:rFonts w:ascii="Palatino Linotype" w:hAnsi="Palatino Linotype" w:cs="Palatino Linotype"/>
          <w:color w:val="000000"/>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C1043C">
        <w:rPr>
          <w:rFonts w:ascii="Palatino Linotype" w:hAnsi="Palatino Linotype" w:cs="Palatino Linotype"/>
          <w:color w:val="000000"/>
          <w:vertAlign w:val="superscript"/>
          <w:lang w:val="es-ES_tradnl"/>
        </w:rPr>
        <w:footnoteReference w:id="1"/>
      </w:r>
      <w:r w:rsidRPr="00C1043C">
        <w:rPr>
          <w:rFonts w:ascii="Palatino Linotype" w:hAnsi="Palatino Linotype" w:cs="Palatino Linotype"/>
          <w:color w:val="000000"/>
          <w:lang w:val="es-ES_tradnl"/>
        </w:rPr>
        <w:t xml:space="preserve">, la cual permite dilucidar alguna </w:t>
      </w:r>
      <w:r w:rsidRPr="00C1043C">
        <w:rPr>
          <w:rFonts w:ascii="Palatino Linotype" w:hAnsi="Palatino Linotype" w:cs="Palatino Linotype"/>
          <w:color w:val="000000"/>
          <w:lang w:val="es-ES_tradnl"/>
        </w:rPr>
        <w:lastRenderedPageBreak/>
        <w:t>causal que impida el estudio y resolución, cuando una vez admitido el recurso de revisión se advierta una causa de improcedencia que permita sobreseerlo, sin estudiar el fondo del asunto.</w:t>
      </w:r>
    </w:p>
    <w:p w14:paraId="36E83C5E"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p>
    <w:p w14:paraId="0660AE34"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r w:rsidRPr="00C1043C">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4607C261"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p>
    <w:p w14:paraId="32B8D3A3"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r w:rsidRPr="00C1043C">
        <w:rPr>
          <w:rFonts w:ascii="Palatino Linotype" w:hAnsi="Palatino Linotype"/>
          <w:b/>
          <w:color w:val="000000" w:themeColor="text1"/>
          <w:sz w:val="28"/>
          <w:szCs w:val="28"/>
          <w:lang w:val="es-ES_tradnl"/>
        </w:rPr>
        <w:t>CUARTO. Estudio y resolución del asunto.</w:t>
      </w:r>
    </w:p>
    <w:p w14:paraId="779BEA3B"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r w:rsidRPr="00C1043C">
        <w:rPr>
          <w:rFonts w:ascii="Palatino Linotype" w:hAnsi="Palatino Linotype" w:cs="Palatino Linotype"/>
          <w:color w:val="000000"/>
          <w:lang w:val="es-ES_tradnl"/>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375C75B"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p>
    <w:p w14:paraId="486DB384"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r w:rsidRPr="00C1043C">
        <w:rPr>
          <w:rFonts w:ascii="Palatino Linotype" w:hAnsi="Palatino Linotype" w:cs="Palatino Linotype"/>
          <w:color w:val="000000"/>
          <w:lang w:val="es-ES_tradnl"/>
        </w:rPr>
        <w:t>Por tanto, es conveniente recordar que el hoy Recurrente requirió del Sujeto Obligado, lo siguiente:</w:t>
      </w:r>
    </w:p>
    <w:p w14:paraId="338CB767" w14:textId="77777777" w:rsidR="00F14D3C" w:rsidRPr="00C1043C" w:rsidRDefault="00F14D3C" w:rsidP="00F14D3C">
      <w:pPr>
        <w:pStyle w:val="Prrafodelista"/>
        <w:ind w:left="1080"/>
        <w:rPr>
          <w:rFonts w:ascii="Palatino Linotype" w:hAnsi="Palatino Linotype"/>
          <w:color w:val="000000"/>
        </w:rPr>
      </w:pPr>
    </w:p>
    <w:p w14:paraId="3864CC33" w14:textId="77777777" w:rsidR="00F14D3C" w:rsidRPr="00C1043C" w:rsidRDefault="00F14D3C" w:rsidP="00F14D3C">
      <w:pPr>
        <w:pStyle w:val="Prrafodelista"/>
        <w:numPr>
          <w:ilvl w:val="0"/>
          <w:numId w:val="11"/>
        </w:numPr>
        <w:spacing w:line="360" w:lineRule="auto"/>
        <w:jc w:val="both"/>
        <w:rPr>
          <w:rFonts w:ascii="Palatino Linotype" w:hAnsi="Palatino Linotype"/>
          <w:color w:val="000000"/>
        </w:rPr>
      </w:pPr>
      <w:r w:rsidRPr="00C1043C">
        <w:rPr>
          <w:rFonts w:ascii="Palatino Linotype" w:hAnsi="Palatino Linotype"/>
          <w:color w:val="000000"/>
        </w:rPr>
        <w:t>Soporte documental que dé cuenta de la evidencia</w:t>
      </w:r>
      <w:r w:rsidR="002443BB" w:rsidRPr="00C1043C">
        <w:rPr>
          <w:rFonts w:ascii="Palatino Linotype" w:hAnsi="Palatino Linotype"/>
          <w:color w:val="000000"/>
        </w:rPr>
        <w:t xml:space="preserve"> o la</w:t>
      </w:r>
      <w:r w:rsidRPr="00C1043C">
        <w:rPr>
          <w:rFonts w:ascii="Palatino Linotype" w:hAnsi="Palatino Linotype"/>
          <w:color w:val="000000"/>
        </w:rPr>
        <w:t xml:space="preserve"> metodología, usada  para la elaboración de los reglamentos y manuales aprobados por el Ayuntamiento</w:t>
      </w:r>
      <w:r w:rsidR="002443BB" w:rsidRPr="00C1043C">
        <w:rPr>
          <w:rFonts w:ascii="Palatino Linotype" w:hAnsi="Palatino Linotype"/>
          <w:color w:val="000000"/>
        </w:rPr>
        <w:t xml:space="preserve"> vigentes al veintitrés de enero de dos mil veintiséis</w:t>
      </w:r>
      <w:r w:rsidRPr="00C1043C">
        <w:rPr>
          <w:rFonts w:ascii="Palatino Linotype" w:hAnsi="Palatino Linotype"/>
          <w:color w:val="000000"/>
        </w:rPr>
        <w:t>.</w:t>
      </w:r>
    </w:p>
    <w:p w14:paraId="0DFA9BF1" w14:textId="77777777" w:rsidR="00F14D3C" w:rsidRPr="00C1043C" w:rsidRDefault="00F14D3C" w:rsidP="00F14D3C">
      <w:pPr>
        <w:pStyle w:val="Prrafodelista"/>
        <w:rPr>
          <w:rFonts w:cs="Palatino Linotype"/>
          <w:color w:val="000000"/>
          <w:lang w:val="es-ES_tradnl"/>
        </w:rPr>
      </w:pPr>
    </w:p>
    <w:p w14:paraId="623D371A"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r w:rsidRPr="00C1043C">
        <w:rPr>
          <w:rFonts w:ascii="Palatino Linotype" w:hAnsi="Palatino Linotype" w:cs="Palatino Linotype"/>
          <w:color w:val="000000"/>
          <w:lang w:val="es-ES_tradnl"/>
        </w:rPr>
        <w:t xml:space="preserve">Por lo </w:t>
      </w:r>
      <w:r w:rsidRPr="00C1043C">
        <w:rPr>
          <w:rFonts w:ascii="Palatino Linotype" w:hAnsi="Palatino Linotype" w:cs="Palatino Linotype"/>
          <w:lang w:val="es-ES_tradnl"/>
        </w:rPr>
        <w:t>que atento a la solicitud de información el Sujeto Obligado hizo entrega del  siguiente archivo electrónico:</w:t>
      </w:r>
    </w:p>
    <w:p w14:paraId="6177D661" w14:textId="77777777" w:rsidR="00F14D3C" w:rsidRPr="00C1043C" w:rsidRDefault="00F14D3C" w:rsidP="00F14D3C">
      <w:pPr>
        <w:pStyle w:val="Prrafodelista"/>
        <w:numPr>
          <w:ilvl w:val="0"/>
          <w:numId w:val="3"/>
        </w:numPr>
        <w:spacing w:line="360" w:lineRule="auto"/>
        <w:jc w:val="both"/>
        <w:rPr>
          <w:rFonts w:cs="Arial"/>
          <w:b/>
          <w:bCs/>
          <w:color w:val="333333"/>
        </w:rPr>
      </w:pPr>
      <w:r w:rsidRPr="00C1043C">
        <w:rPr>
          <w:rFonts w:ascii="Palatino Linotype" w:eastAsiaTheme="majorEastAsia" w:hAnsi="Palatino Linotype" w:cs="Arial"/>
          <w:b/>
          <w:bCs/>
        </w:rPr>
        <w:t xml:space="preserve">R. SOLICITUD 10.pdf: </w:t>
      </w:r>
      <w:r w:rsidRPr="00C1043C">
        <w:rPr>
          <w:rFonts w:ascii="Palatino Linotype" w:eastAsiaTheme="majorEastAsia" w:hAnsi="Palatino Linotype" w:cs="Arial"/>
          <w:bCs/>
        </w:rPr>
        <w:t>Soporte documental que consta de una foja en formato PDF de fecha trece de febrero de dos mil veintiséis por medio del cual el Titular de la Unidad de Transparencia manifiesta que ca</w:t>
      </w:r>
      <w:r w:rsidRPr="00C1043C">
        <w:rPr>
          <w:rFonts w:ascii="Palatino Linotype" w:hAnsi="Palatino Linotype"/>
        </w:rPr>
        <w:t xml:space="preserve">da área administrativa del Ayuntamiento elaboró sus respectivos reglamentos y manuales conforme a las disposiciones legales aplicables a su materia, sin que exista una metodología única, general o estandarizada para todos los casos. </w:t>
      </w:r>
      <w:r w:rsidRPr="00C1043C">
        <w:rPr>
          <w:rFonts w:ascii="Palatino Linotype" w:hAnsi="Palatino Linotype"/>
          <w:b/>
        </w:rPr>
        <w:t>Por lo tanto, no se cuenta con un documento específico que sistematice una "metodología" común para la elaboración de dichos instrumentos normativo</w:t>
      </w:r>
      <w:r w:rsidRPr="00C1043C">
        <w:rPr>
          <w:rFonts w:ascii="Palatino Linotype" w:hAnsi="Palatino Linotype"/>
        </w:rPr>
        <w:t>.</w:t>
      </w:r>
    </w:p>
    <w:p w14:paraId="4D6843B2" w14:textId="77777777" w:rsidR="00F14D3C" w:rsidRPr="00C1043C" w:rsidRDefault="00F14D3C" w:rsidP="00F14D3C">
      <w:pPr>
        <w:pStyle w:val="Prrafodelista"/>
        <w:spacing w:line="360" w:lineRule="auto"/>
        <w:jc w:val="both"/>
        <w:rPr>
          <w:rFonts w:cs="Arial"/>
          <w:b/>
          <w:bCs/>
          <w:color w:val="333333"/>
        </w:rPr>
      </w:pPr>
    </w:p>
    <w:p w14:paraId="33F9D231" w14:textId="77777777" w:rsidR="00F14D3C" w:rsidRPr="00C1043C" w:rsidRDefault="00F14D3C" w:rsidP="00F14D3C">
      <w:pPr>
        <w:contextualSpacing/>
        <w:rPr>
          <w:rFonts w:cs="Arial"/>
          <w:b/>
          <w:bCs/>
          <w:color w:val="333333"/>
        </w:rPr>
      </w:pPr>
    </w:p>
    <w:p w14:paraId="12016311" w14:textId="77777777" w:rsidR="00F14D3C" w:rsidRPr="00C1043C" w:rsidRDefault="00F14D3C" w:rsidP="00F14D3C">
      <w:pPr>
        <w:spacing w:line="360" w:lineRule="auto"/>
        <w:contextualSpacing/>
        <w:jc w:val="both"/>
        <w:rPr>
          <w:rFonts w:ascii="Palatino Linotype" w:hAnsi="Palatino Linotype"/>
          <w:i/>
          <w:color w:val="000000"/>
        </w:rPr>
      </w:pPr>
      <w:r w:rsidRPr="00C1043C">
        <w:rPr>
          <w:rFonts w:ascii="Palatino Linotype" w:hAnsi="Palatino Linotype" w:cs="Palatino Linotype"/>
          <w:color w:val="000000"/>
          <w:lang w:val="es-ES_tradnl"/>
        </w:rPr>
        <w:t>Ante la respuesta emitida por el Sujeto Obligado, el Recurrente consideró que su derecho a la información pública había sido conculcado, por lo que interpuso el recurso de revisión al rubro citado, señalando como acto impugnado “</w:t>
      </w:r>
      <w:r w:rsidRPr="00C1043C">
        <w:rPr>
          <w:rFonts w:ascii="Palatino Linotype" w:hAnsi="Palatino Linotype"/>
          <w:i/>
          <w:color w:val="000000"/>
        </w:rPr>
        <w:t>Respuesta del Sujeto Obligado (SO)”</w:t>
      </w:r>
      <w:r w:rsidRPr="00C1043C">
        <w:rPr>
          <w:rFonts w:ascii="Palatino Linotype" w:hAnsi="Palatino Linotype"/>
          <w:color w:val="000000"/>
        </w:rPr>
        <w:t xml:space="preserve">  y</w:t>
      </w:r>
      <w:r w:rsidRPr="00C1043C">
        <w:rPr>
          <w:rFonts w:ascii="Verdana" w:hAnsi="Verdana"/>
          <w:color w:val="000000"/>
          <w:sz w:val="14"/>
          <w:szCs w:val="14"/>
        </w:rPr>
        <w:t xml:space="preserve"> </w:t>
      </w:r>
      <w:r w:rsidRPr="00C1043C">
        <w:rPr>
          <w:rFonts w:ascii="Palatino Linotype" w:hAnsi="Palatino Linotype" w:cs="Palatino Linotype"/>
          <w:color w:val="000000"/>
          <w:lang w:val="es-ES_tradnl"/>
        </w:rPr>
        <w:t xml:space="preserve"> motivos de inconformidad </w:t>
      </w:r>
      <w:r w:rsidRPr="00C1043C">
        <w:rPr>
          <w:rFonts w:ascii="Palatino Linotype" w:hAnsi="Palatino Linotype" w:cs="Palatino Linotype"/>
          <w:i/>
          <w:color w:val="000000"/>
          <w:lang w:val="es-ES_tradnl"/>
        </w:rPr>
        <w:t>“</w:t>
      </w:r>
      <w:r w:rsidRPr="00C1043C">
        <w:rPr>
          <w:rFonts w:ascii="Palatino Linotype" w:hAnsi="Palatino Linotype"/>
          <w:i/>
          <w:color w:val="000000"/>
        </w:rPr>
        <w:t xml:space="preserve">En su respuesta, el Sujeto Obligado (SO) se niega tácitamente a entregar la información pública solicitada argumentando que, para la elaboración de </w:t>
      </w:r>
      <w:r w:rsidRPr="00C1043C">
        <w:rPr>
          <w:rFonts w:ascii="Palatino Linotype" w:hAnsi="Palatino Linotype"/>
          <w:i/>
          <w:color w:val="000000"/>
        </w:rPr>
        <w:lastRenderedPageBreak/>
        <w:t>todos y cada uno de los reglamentos y manuales aprobados por el H. Ayuntamiento de Papalotla, 2025-2027, no cuenta con «[...] una "metodología" común para la elaboración de dichos instrumentos normativos [sic. ...]» Si se observa con detenimiento la solicitud de información realizada por un servidor, se verá que en ella se habla tanto de "metodología" (en singular) como de "metodologías" (en plural), precisamente porque no existe La Metodología para la confección de los documentos normativos ya aludidos. Conforme a este razonamiento, se llega a la conclusión de que el SO es omiso en proporcionar lo solicitado, y para su negativa, no muestra fundamentación legal alguna en qué basarse para ello. En mérito de lo anterior, se pide, de manera amable y respetuosa, se haga saber al SO que debe entregar la información requerida conforme a derecho.”</w:t>
      </w:r>
      <w:r w:rsidRPr="00C1043C">
        <w:rPr>
          <w:rFonts w:ascii="Palatino Linotype" w:hAnsi="Palatino Linotype" w:cs="Palatino Linotype"/>
          <w:i/>
          <w:color w:val="000000"/>
          <w:lang w:val="es-ES_tradnl"/>
        </w:rPr>
        <w:t xml:space="preserve">, </w:t>
      </w:r>
      <w:r w:rsidRPr="00C1043C">
        <w:rPr>
          <w:rFonts w:ascii="Palatino Linotype" w:hAnsi="Palatino Linotype" w:cs="Palatino Linotype"/>
          <w:color w:val="000000"/>
          <w:lang w:val="es-ES_tradnl"/>
        </w:rPr>
        <w:t>en este sentido el Recurrente considero que el Sujeto Obligado no le dio cuenta de</w:t>
      </w:r>
      <w:r w:rsidRPr="00C1043C">
        <w:rPr>
          <w:rFonts w:ascii="Palatino Linotype" w:hAnsi="Palatino Linotype"/>
          <w:color w:val="000000"/>
        </w:rPr>
        <w:t xml:space="preserve"> lo requerido.</w:t>
      </w:r>
    </w:p>
    <w:p w14:paraId="5A423EAB"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p>
    <w:p w14:paraId="3A6B0881"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r w:rsidRPr="00C1043C">
        <w:rPr>
          <w:rFonts w:ascii="Palatino Linotype" w:hAnsi="Palatino Linotype" w:cs="Palatino Linotype"/>
          <w:color w:val="000000"/>
          <w:lang w:val="es-ES_tradnl"/>
        </w:rPr>
        <w:t xml:space="preserve">De lo anterior y a efecto de no vulnerar el derecho al acceso a la información del Recurrente el Sujeto Obligado rindió su informe justificado por medio del cual ratifica su respuesta, manifestando que la elaboración de los instrumentos requeridos fue realizado conforme las facultades de cada área, atribuciones en el bando municipal y normatividad </w:t>
      </w:r>
      <w:r w:rsidR="004B6A53" w:rsidRPr="00C1043C">
        <w:rPr>
          <w:rFonts w:ascii="Palatino Linotype" w:hAnsi="Palatino Linotype" w:cs="Palatino Linotype"/>
          <w:color w:val="000000"/>
          <w:lang w:val="es-ES_tradnl"/>
        </w:rPr>
        <w:t>aplicable</w:t>
      </w:r>
      <w:r w:rsidRPr="00C1043C">
        <w:rPr>
          <w:rFonts w:ascii="Palatino Linotype" w:hAnsi="Palatino Linotype" w:cs="Palatino Linotype"/>
          <w:color w:val="000000"/>
          <w:lang w:val="es-ES_tradnl"/>
        </w:rPr>
        <w:t xml:space="preserve">. </w:t>
      </w:r>
    </w:p>
    <w:p w14:paraId="3732034C" w14:textId="77777777" w:rsidR="00F14D3C" w:rsidRPr="00C1043C" w:rsidRDefault="00F14D3C" w:rsidP="00F14D3C">
      <w:pPr>
        <w:spacing w:line="360" w:lineRule="auto"/>
        <w:contextualSpacing/>
        <w:jc w:val="both"/>
        <w:rPr>
          <w:rFonts w:ascii="Palatino Linotype" w:hAnsi="Palatino Linotype" w:cs="Palatino Linotype"/>
          <w:color w:val="000000"/>
          <w:lang w:val="es-ES_tradnl"/>
        </w:rPr>
      </w:pPr>
    </w:p>
    <w:p w14:paraId="14B54A90" w14:textId="77777777" w:rsidR="00F14D3C" w:rsidRPr="00C1043C" w:rsidRDefault="00F14D3C" w:rsidP="00F14D3C">
      <w:pPr>
        <w:spacing w:line="360" w:lineRule="auto"/>
        <w:jc w:val="both"/>
        <w:rPr>
          <w:rFonts w:ascii="Palatino Linotype" w:eastAsia="Palatino Linotype" w:hAnsi="Palatino Linotype" w:cs="Palatino Linotype"/>
        </w:rPr>
      </w:pPr>
      <w:r w:rsidRPr="00C1043C">
        <w:rPr>
          <w:rFonts w:ascii="Palatino Linotype" w:eastAsia="Palatino Linotype" w:hAnsi="Palatino Linotype" w:cs="Palatino Linotype"/>
        </w:rPr>
        <w:t>En ese orden de ideas, la Ley de Transparencia y Acceso a la Información Pública del Estado de México y Municipios, prevé en su artículo 23, fracción IV, lo siguiente:</w:t>
      </w:r>
    </w:p>
    <w:p w14:paraId="09FA2286" w14:textId="77777777" w:rsidR="00F14D3C" w:rsidRPr="00C1043C" w:rsidRDefault="00F14D3C" w:rsidP="00F14D3C">
      <w:pPr>
        <w:pStyle w:val="Fundamentos"/>
        <w:spacing w:line="360" w:lineRule="auto"/>
        <w:rPr>
          <w:szCs w:val="22"/>
        </w:rPr>
      </w:pPr>
      <w:r w:rsidRPr="00C1043C">
        <w:rPr>
          <w:b/>
          <w:szCs w:val="22"/>
        </w:rPr>
        <w:t>Artículo 23.</w:t>
      </w:r>
      <w:r w:rsidRPr="00C1043C">
        <w:rPr>
          <w:szCs w:val="22"/>
        </w:rPr>
        <w:t xml:space="preserve"> Son sujetos obligados a transparentar y permitir el acceso a su información y proteger los datos personales que obren en su poder:</w:t>
      </w:r>
    </w:p>
    <w:p w14:paraId="5C0B2899" w14:textId="77777777" w:rsidR="00F14D3C" w:rsidRPr="00C1043C" w:rsidRDefault="00F14D3C" w:rsidP="00F14D3C">
      <w:pPr>
        <w:pStyle w:val="Fundamentos"/>
        <w:spacing w:line="360" w:lineRule="auto"/>
        <w:rPr>
          <w:szCs w:val="22"/>
        </w:rPr>
      </w:pPr>
      <w:r w:rsidRPr="00C1043C">
        <w:rPr>
          <w:szCs w:val="22"/>
        </w:rPr>
        <w:t>(…)</w:t>
      </w:r>
    </w:p>
    <w:p w14:paraId="33215F15" w14:textId="77777777" w:rsidR="00F14D3C" w:rsidRPr="00C1043C" w:rsidRDefault="00F14D3C" w:rsidP="00F14D3C">
      <w:pPr>
        <w:pStyle w:val="Fundamentos"/>
        <w:spacing w:line="360" w:lineRule="auto"/>
        <w:rPr>
          <w:szCs w:val="22"/>
        </w:rPr>
      </w:pPr>
      <w:r w:rsidRPr="00C1043C">
        <w:rPr>
          <w:b/>
          <w:bCs/>
          <w:szCs w:val="22"/>
        </w:rPr>
        <w:lastRenderedPageBreak/>
        <w:t xml:space="preserve">IV. </w:t>
      </w:r>
      <w:r w:rsidRPr="00C1043C">
        <w:rPr>
          <w:szCs w:val="22"/>
        </w:rPr>
        <w:t>Los ayuntamientos y las dependencias, organismos, órganos y entidades de la administración municipal;</w:t>
      </w:r>
    </w:p>
    <w:p w14:paraId="224978E1" w14:textId="77777777" w:rsidR="00F14D3C" w:rsidRPr="00C1043C" w:rsidRDefault="00F14D3C" w:rsidP="00F14D3C">
      <w:pPr>
        <w:pStyle w:val="Fundamentos"/>
        <w:spacing w:line="360" w:lineRule="auto"/>
        <w:rPr>
          <w:szCs w:val="22"/>
        </w:rPr>
      </w:pPr>
      <w:r w:rsidRPr="00C1043C">
        <w:rPr>
          <w:szCs w:val="22"/>
        </w:rPr>
        <w:t>(…)</w:t>
      </w:r>
    </w:p>
    <w:p w14:paraId="77AF17D1" w14:textId="77777777" w:rsidR="00F14D3C" w:rsidRPr="00C1043C" w:rsidRDefault="00F14D3C" w:rsidP="00F14D3C">
      <w:pPr>
        <w:spacing w:line="360" w:lineRule="auto"/>
        <w:jc w:val="both"/>
        <w:rPr>
          <w:rFonts w:ascii="Palatino Linotype" w:hAnsi="Palatino Linotype"/>
        </w:rPr>
      </w:pPr>
    </w:p>
    <w:p w14:paraId="1331A317" w14:textId="77777777" w:rsidR="00F14D3C" w:rsidRPr="00C1043C" w:rsidRDefault="00F14D3C" w:rsidP="00F14D3C">
      <w:pPr>
        <w:spacing w:line="360" w:lineRule="auto"/>
        <w:jc w:val="both"/>
        <w:rPr>
          <w:rFonts w:ascii="Palatino Linotype" w:hAnsi="Palatino Linotype"/>
        </w:rPr>
      </w:pPr>
      <w:r w:rsidRPr="00C1043C">
        <w:rPr>
          <w:rFonts w:ascii="Palatino Linotype" w:hAnsi="Palatino Linotype"/>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724A6E10" w14:textId="77777777" w:rsidR="00F14D3C" w:rsidRPr="00C1043C" w:rsidRDefault="00F14D3C" w:rsidP="00F14D3C">
      <w:pPr>
        <w:spacing w:line="360" w:lineRule="auto"/>
        <w:jc w:val="both"/>
        <w:rPr>
          <w:rFonts w:ascii="Palatino Linotype" w:hAnsi="Palatino Linotype"/>
        </w:rPr>
      </w:pPr>
    </w:p>
    <w:p w14:paraId="2C6D4B4F" w14:textId="77777777" w:rsidR="00BA263A" w:rsidRPr="00C1043C" w:rsidRDefault="00F14D3C" w:rsidP="00F14D3C">
      <w:pPr>
        <w:spacing w:line="360" w:lineRule="auto"/>
        <w:jc w:val="both"/>
        <w:rPr>
          <w:rFonts w:ascii="Palatino Linotype" w:hAnsi="Palatino Linotype" w:cs="Calibri"/>
          <w:shd w:val="clear" w:color="auto" w:fill="FFFFFF"/>
        </w:rPr>
      </w:pPr>
      <w:r w:rsidRPr="00C1043C">
        <w:rPr>
          <w:rFonts w:ascii="Palatino Linotype" w:hAnsi="Palatino Linotype"/>
        </w:rPr>
        <w:t xml:space="preserve">De lo anterior resulta imprescindible </w:t>
      </w:r>
      <w:r w:rsidR="004B6A53" w:rsidRPr="00C1043C">
        <w:rPr>
          <w:rFonts w:ascii="Palatino Linotype" w:hAnsi="Palatino Linotype"/>
        </w:rPr>
        <w:t xml:space="preserve">establecer que </w:t>
      </w:r>
      <w:r w:rsidR="00BA263A" w:rsidRPr="00C1043C">
        <w:rPr>
          <w:rFonts w:ascii="Palatino Linotype" w:hAnsi="Palatino Linotype"/>
        </w:rPr>
        <w:t>conforme la Tesis Aislada emitida por la Suprema Corte de la Nación con registro digital 2023930 de los Tribunales Colegiados de Circuito en la Undécima Época</w:t>
      </w:r>
      <w:r w:rsidR="00BA263A" w:rsidRPr="00C1043C">
        <w:rPr>
          <w:rStyle w:val="Refdenotaalpie"/>
          <w:rFonts w:ascii="Palatino Linotype" w:hAnsi="Palatino Linotype"/>
        </w:rPr>
        <w:footnoteReference w:id="2"/>
      </w:r>
      <w:r w:rsidR="00BA263A" w:rsidRPr="00C1043C">
        <w:rPr>
          <w:rFonts w:ascii="Palatino Linotype" w:hAnsi="Palatino Linotype"/>
        </w:rPr>
        <w:t xml:space="preserve">, nos brinda una aproximación a la definición de </w:t>
      </w:r>
      <w:r w:rsidR="00BA263A" w:rsidRPr="00C1043C">
        <w:rPr>
          <w:rFonts w:ascii="Palatino Linotype" w:hAnsi="Palatino Linotype"/>
          <w:b/>
        </w:rPr>
        <w:t>l</w:t>
      </w:r>
      <w:r w:rsidR="00BA263A" w:rsidRPr="00C1043C">
        <w:rPr>
          <w:rFonts w:ascii="Palatino Linotype" w:hAnsi="Palatino Linotype" w:cs="Calibri"/>
          <w:b/>
          <w:shd w:val="clear" w:color="auto" w:fill="FFFFFF"/>
        </w:rPr>
        <w:t>a </w:t>
      </w:r>
      <w:r w:rsidR="00BA263A" w:rsidRPr="00C1043C">
        <w:rPr>
          <w:rFonts w:ascii="Palatino Linotype" w:hAnsi="Palatino Linotype" w:cs="Calibri"/>
          <w:b/>
        </w:rPr>
        <w:t>buena</w:t>
      </w:r>
      <w:r w:rsidR="00BA263A" w:rsidRPr="00C1043C">
        <w:rPr>
          <w:rFonts w:ascii="Palatino Linotype" w:hAnsi="Palatino Linotype" w:cs="Calibri"/>
          <w:b/>
          <w:shd w:val="clear" w:color="auto" w:fill="FFFFFF"/>
        </w:rPr>
        <w:t> </w:t>
      </w:r>
      <w:r w:rsidR="00BA263A" w:rsidRPr="00C1043C">
        <w:rPr>
          <w:rFonts w:ascii="Palatino Linotype" w:hAnsi="Palatino Linotype" w:cs="Calibri"/>
          <w:b/>
        </w:rPr>
        <w:t>administración</w:t>
      </w:r>
      <w:r w:rsidR="00BA263A" w:rsidRPr="00C1043C">
        <w:rPr>
          <w:rFonts w:ascii="Palatino Linotype" w:hAnsi="Palatino Linotype" w:cs="Calibri"/>
          <w:b/>
          <w:shd w:val="clear" w:color="auto" w:fill="FFFFFF"/>
        </w:rPr>
        <w:t> pública</w:t>
      </w:r>
      <w:r w:rsidR="00BA263A" w:rsidRPr="00C1043C">
        <w:rPr>
          <w:rFonts w:ascii="Palatino Linotype" w:hAnsi="Palatino Linotype" w:cs="Calibri"/>
          <w:shd w:val="clear" w:color="auto" w:fill="FFFFFF"/>
        </w:rPr>
        <w:t xml:space="preserve">, la cual constituye un derecho fundamental de las personas y un principio de actuación para los poderes públicos y que con sustento en éste </w:t>
      </w:r>
      <w:r w:rsidR="00BA263A" w:rsidRPr="00C1043C">
        <w:rPr>
          <w:rFonts w:ascii="Palatino Linotype" w:hAnsi="Palatino Linotype" w:cs="Calibri"/>
          <w:u w:val="single"/>
          <w:shd w:val="clear" w:color="auto" w:fill="FFFFFF"/>
        </w:rPr>
        <w:t>se deben generar acciones y políticas públicas orientadas a la apertura gubernamental</w:t>
      </w:r>
      <w:r w:rsidR="00BA263A" w:rsidRPr="00C1043C">
        <w:rPr>
          <w:rFonts w:ascii="Palatino Linotype" w:hAnsi="Palatino Linotype" w:cs="Calibri"/>
          <w:shd w:val="clear" w:color="auto" w:fill="FFFFFF"/>
        </w:rPr>
        <w:t xml:space="preserve">, a fin de contribuir a la solución de los problemas públicos a través de instrumentos ciudadanos participativos, efectivos y transversales, y que </w:t>
      </w:r>
      <w:r w:rsidR="00BA263A" w:rsidRPr="00C1043C">
        <w:rPr>
          <w:rFonts w:ascii="Palatino Linotype" w:hAnsi="Palatino Linotype" w:cs="Calibri"/>
          <w:b/>
          <w:shd w:val="clear" w:color="auto" w:fill="FFFFFF"/>
        </w:rPr>
        <w:t>toda persona servidora pública garantizará, en el ejercicio de sus funciones, el cumplimiento y observancia de los principios generales que rigen la función pública</w:t>
      </w:r>
      <w:r w:rsidR="00BA263A" w:rsidRPr="00C1043C">
        <w:rPr>
          <w:rFonts w:ascii="Palatino Linotype" w:hAnsi="Palatino Linotype" w:cs="Calibri"/>
          <w:shd w:val="clear" w:color="auto" w:fill="FFFFFF"/>
        </w:rPr>
        <w:t>.</w:t>
      </w:r>
    </w:p>
    <w:p w14:paraId="77EED3F6" w14:textId="77777777" w:rsidR="00BA263A" w:rsidRPr="00C1043C" w:rsidRDefault="00BA263A" w:rsidP="00F14D3C">
      <w:pPr>
        <w:spacing w:line="360" w:lineRule="auto"/>
        <w:jc w:val="both"/>
        <w:rPr>
          <w:rFonts w:ascii="Palatino Linotype" w:hAnsi="Palatino Linotype" w:cs="Calibri"/>
          <w:shd w:val="clear" w:color="auto" w:fill="FFFFFF"/>
        </w:rPr>
      </w:pPr>
    </w:p>
    <w:p w14:paraId="20468266" w14:textId="77777777" w:rsidR="002E636B" w:rsidRPr="00C1043C" w:rsidRDefault="00BA263A" w:rsidP="00F14D3C">
      <w:pPr>
        <w:spacing w:line="360" w:lineRule="auto"/>
        <w:jc w:val="both"/>
        <w:rPr>
          <w:rFonts w:ascii="Palatino Linotype" w:hAnsi="Palatino Linotype" w:cs="Calibri"/>
          <w:color w:val="212529"/>
          <w:shd w:val="clear" w:color="auto" w:fill="FFFFFF"/>
        </w:rPr>
      </w:pPr>
      <w:r w:rsidRPr="00C1043C">
        <w:rPr>
          <w:rFonts w:ascii="Palatino Linotype" w:hAnsi="Palatino Linotype" w:cs="Calibri"/>
          <w:shd w:val="clear" w:color="auto" w:fill="FFFFFF"/>
        </w:rPr>
        <w:t xml:space="preserve">En ese contexto, </w:t>
      </w:r>
      <w:r w:rsidRPr="00C1043C">
        <w:rPr>
          <w:rFonts w:ascii="Palatino Linotype" w:hAnsi="Palatino Linotype" w:cs="Calibri"/>
          <w:b/>
          <w:shd w:val="clear" w:color="auto" w:fill="FFFFFF"/>
        </w:rPr>
        <w:t>el derecho fundamental a la </w:t>
      </w:r>
      <w:r w:rsidRPr="00C1043C">
        <w:rPr>
          <w:rFonts w:ascii="Palatino Linotype" w:hAnsi="Palatino Linotype" w:cs="Calibri"/>
          <w:b/>
        </w:rPr>
        <w:t>buena</w:t>
      </w:r>
      <w:r w:rsidRPr="00C1043C">
        <w:rPr>
          <w:rFonts w:ascii="Palatino Linotype" w:hAnsi="Palatino Linotype" w:cs="Calibri"/>
          <w:b/>
          <w:shd w:val="clear" w:color="auto" w:fill="FFFFFF"/>
        </w:rPr>
        <w:t> </w:t>
      </w:r>
      <w:r w:rsidRPr="00C1043C">
        <w:rPr>
          <w:rFonts w:ascii="Palatino Linotype" w:hAnsi="Palatino Linotype" w:cs="Calibri"/>
          <w:b/>
        </w:rPr>
        <w:t>administración</w:t>
      </w:r>
      <w:r w:rsidRPr="00C1043C">
        <w:rPr>
          <w:rFonts w:ascii="Palatino Linotype" w:hAnsi="Palatino Linotype" w:cs="Calibri"/>
          <w:b/>
          <w:shd w:val="clear" w:color="auto" w:fill="FFFFFF"/>
        </w:rPr>
        <w:t> </w:t>
      </w:r>
      <w:r w:rsidRPr="00C1043C">
        <w:rPr>
          <w:rFonts w:ascii="Palatino Linotype" w:hAnsi="Palatino Linotype" w:cs="Calibri"/>
          <w:b/>
          <w:color w:val="212529"/>
          <w:shd w:val="clear" w:color="auto" w:fill="FFFFFF"/>
        </w:rPr>
        <w:t>pública también se vincula e interrelaciona con otros</w:t>
      </w:r>
      <w:r w:rsidRPr="00C1043C">
        <w:rPr>
          <w:rFonts w:ascii="Palatino Linotype" w:hAnsi="Palatino Linotype" w:cs="Calibri"/>
          <w:color w:val="212529"/>
          <w:shd w:val="clear" w:color="auto" w:fill="FFFFFF"/>
        </w:rPr>
        <w:t xml:space="preserve">, como los derechos a la información, a la transparencia, </w:t>
      </w:r>
      <w:r w:rsidRPr="00C1043C">
        <w:rPr>
          <w:rFonts w:ascii="Palatino Linotype" w:hAnsi="Palatino Linotype" w:cs="Calibri"/>
          <w:color w:val="212529"/>
          <w:shd w:val="clear" w:color="auto" w:fill="FFFFFF"/>
        </w:rPr>
        <w:lastRenderedPageBreak/>
        <w:t xml:space="preserve">a la tutela judicial efectiva, de petición y prerrogativas de carácter prioritario, en términos del artículo 1o. constitucional y del parámetro de control de regularidad constitucional, acorde con los criterios jurisprudenciales y tratados internacionales. </w:t>
      </w:r>
    </w:p>
    <w:p w14:paraId="4C054A9C" w14:textId="77777777" w:rsidR="004B6A53" w:rsidRPr="00C1043C" w:rsidRDefault="004B6A53" w:rsidP="00F14D3C">
      <w:pPr>
        <w:spacing w:line="360" w:lineRule="auto"/>
        <w:jc w:val="both"/>
        <w:rPr>
          <w:rFonts w:ascii="Palatino Linotype" w:hAnsi="Palatino Linotype"/>
        </w:rPr>
      </w:pPr>
    </w:p>
    <w:p w14:paraId="020C2E6C" w14:textId="0392D190" w:rsidR="002E636B" w:rsidRPr="00C1043C" w:rsidRDefault="002E636B" w:rsidP="001B360D">
      <w:pPr>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rPr>
        <w:t>Así, el derecho a la buena administración pública cobra especial relevancia en el presente ejercicio de derecho al acceso a la información pues la realización de los reglamentos y manuales que rigen al Sujeto Obligado permite en primer lugar delimitar y establecer el ejercicio de sus funciones y atribuciones y al mismo tiempo establecen el ejercicio de los derechos de sus gobernados.</w:t>
      </w:r>
    </w:p>
    <w:p w14:paraId="285DA05B" w14:textId="77777777" w:rsidR="002E636B" w:rsidRPr="00C1043C" w:rsidRDefault="002E636B" w:rsidP="001B360D">
      <w:pPr>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rPr>
        <w:t xml:space="preserve">De lo anterior se trae a colación la </w:t>
      </w:r>
      <w:r w:rsidRPr="00C1043C">
        <w:rPr>
          <w:rFonts w:ascii="Palatino Linotype" w:hAnsi="Palatino Linotype"/>
          <w:i/>
        </w:rPr>
        <w:t>Guía Técnica para la Elaboración de Manuales de Procedimientos emitidos por la Secretaria Finanzas</w:t>
      </w:r>
      <w:r w:rsidRPr="00C1043C">
        <w:rPr>
          <w:rStyle w:val="Refdenotaalpie"/>
          <w:rFonts w:ascii="Palatino Linotype" w:hAnsi="Palatino Linotype"/>
        </w:rPr>
        <w:footnoteReference w:id="3"/>
      </w:r>
      <w:r w:rsidR="001B360D" w:rsidRPr="00C1043C">
        <w:rPr>
          <w:rFonts w:ascii="Palatino Linotype" w:hAnsi="Palatino Linotype"/>
        </w:rPr>
        <w:t xml:space="preserve"> a efecto de advertir la procedencia de la necesidad de la realización de instrumentos de administración </w:t>
      </w:r>
      <w:r w:rsidR="00C07BCC" w:rsidRPr="00C1043C">
        <w:rPr>
          <w:rFonts w:ascii="Palatino Linotype" w:hAnsi="Palatino Linotype"/>
        </w:rPr>
        <w:t xml:space="preserve">pública </w:t>
      </w:r>
      <w:r w:rsidR="001B360D" w:rsidRPr="00C1043C">
        <w:rPr>
          <w:rFonts w:ascii="Palatino Linotype" w:hAnsi="Palatino Linotype"/>
        </w:rPr>
        <w:t xml:space="preserve">bajo criterios específicos que permitan la buena administración </w:t>
      </w:r>
      <w:r w:rsidR="00C07BCC" w:rsidRPr="00C1043C">
        <w:rPr>
          <w:rFonts w:ascii="Palatino Linotype" w:hAnsi="Palatino Linotype"/>
        </w:rPr>
        <w:t xml:space="preserve">por parte del Estado </w:t>
      </w:r>
      <w:r w:rsidR="001B360D" w:rsidRPr="00C1043C">
        <w:rPr>
          <w:rFonts w:ascii="Palatino Linotype" w:hAnsi="Palatino Linotype"/>
        </w:rPr>
        <w:t>pues el desempeño eficaz de la administración pública tiene como base la revisión y actualización permanente de los sistemas y procesos de trabajo, a fin de atender de forma oportuna, sencilla, ágil y directa la demanda ciudadana de trámites y servicios gubernamentales, así como facilitar el cumplimiento de obligaciones de ley y reglamentaria.</w:t>
      </w:r>
    </w:p>
    <w:p w14:paraId="2ADD829A" w14:textId="77777777" w:rsidR="002E636B" w:rsidRPr="00C1043C" w:rsidRDefault="001B360D" w:rsidP="001B360D">
      <w:pPr>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rPr>
        <w:t xml:space="preserve">Entonces los manuales de procedimientos detallan las operaciones o tareas que se realizan de manera secuencial y cronológica para dar cumplimiento a una función o </w:t>
      </w:r>
      <w:r w:rsidRPr="00C1043C">
        <w:rPr>
          <w:rFonts w:ascii="Palatino Linotype" w:hAnsi="Palatino Linotype"/>
        </w:rPr>
        <w:lastRenderedPageBreak/>
        <w:t>norma, contribuyendo a la generación de bienes y servicios de valor para la ciudadanía</w:t>
      </w:r>
      <w:r w:rsidR="00C07BCC" w:rsidRPr="00C1043C">
        <w:rPr>
          <w:rFonts w:ascii="Palatino Linotype" w:hAnsi="Palatino Linotype"/>
        </w:rPr>
        <w:t xml:space="preserve">, en este sentido es conveniente definir el procedimiento administrativo; </w:t>
      </w:r>
    </w:p>
    <w:p w14:paraId="0EE819A0" w14:textId="77777777" w:rsidR="001B360D" w:rsidRPr="00C1043C" w:rsidRDefault="00C07BCC" w:rsidP="00C07BCC">
      <w:pPr>
        <w:pStyle w:val="Prrafodelista"/>
        <w:numPr>
          <w:ilvl w:val="0"/>
          <w:numId w:val="3"/>
        </w:numPr>
        <w:pBdr>
          <w:top w:val="nil"/>
          <w:left w:val="nil"/>
          <w:bottom w:val="nil"/>
          <w:right w:val="nil"/>
          <w:between w:val="nil"/>
        </w:pBdr>
        <w:tabs>
          <w:tab w:val="left" w:pos="284"/>
        </w:tabs>
        <w:spacing w:before="240" w:after="360" w:line="360" w:lineRule="auto"/>
        <w:jc w:val="both"/>
        <w:rPr>
          <w:rFonts w:ascii="Palatino Linotype" w:hAnsi="Palatino Linotype" w:cs="Arial"/>
          <w:i/>
        </w:rPr>
      </w:pPr>
      <w:r w:rsidRPr="00C1043C">
        <w:rPr>
          <w:rFonts w:ascii="Palatino Linotype" w:hAnsi="Palatino Linotype"/>
          <w:b/>
          <w:i/>
        </w:rPr>
        <w:t>El procedimiento administrativo</w:t>
      </w:r>
      <w:r w:rsidRPr="00C1043C">
        <w:rPr>
          <w:rFonts w:ascii="Palatino Linotype" w:hAnsi="Palatino Linotype"/>
          <w:i/>
        </w:rPr>
        <w:t xml:space="preserve"> es un plan o método de trabajo que establece una sucesión cronológica de operaciones relacionadas entre sí, que tienen como propósito la realización de una actividad o tarea específica dentro de un ámbito predeterminado de aplicación para la obtención de un resultado concreto</w:t>
      </w:r>
    </w:p>
    <w:p w14:paraId="792BD421" w14:textId="77777777" w:rsidR="00C07BCC" w:rsidRPr="00C1043C" w:rsidRDefault="00C07BCC" w:rsidP="00F14D3C">
      <w:pPr>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cs="Arial"/>
        </w:rPr>
        <w:t xml:space="preserve">Entonces el procedimiento administrativo determina de manera específica y detallada el cómo se realizan las actividades </w:t>
      </w:r>
      <w:r w:rsidRPr="00C1043C">
        <w:rPr>
          <w:rFonts w:ascii="Palatino Linotype" w:hAnsi="Palatino Linotype"/>
        </w:rPr>
        <w:t>teniendo una importancia fundamental para las dependencias y organismos auxiliares de la Administración Pública Estatal, toda vez que por medio de ellos se suministran los bienes y servicios que demanda la población, y se da cumplimiento a las disposiciones legales vigentes.</w:t>
      </w:r>
    </w:p>
    <w:p w14:paraId="2176015B" w14:textId="77777777" w:rsidR="000277A0" w:rsidRPr="00C1043C" w:rsidRDefault="00C07BCC" w:rsidP="000277A0">
      <w:pPr>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rPr>
        <w:t xml:space="preserve">Conforme lo descrito por </w:t>
      </w:r>
      <w:r w:rsidR="000277A0" w:rsidRPr="00C1043C">
        <w:rPr>
          <w:rFonts w:ascii="Palatino Linotype" w:hAnsi="Palatino Linotype"/>
        </w:rPr>
        <w:t xml:space="preserve">la </w:t>
      </w:r>
      <w:r w:rsidR="000277A0" w:rsidRPr="00C1043C">
        <w:rPr>
          <w:rFonts w:ascii="Palatino Linotype" w:hAnsi="Palatino Linotype"/>
          <w:i/>
        </w:rPr>
        <w:t xml:space="preserve">Guía Técnica para la Elaboración de Manuales de Procedimientos emitidos por la Secretaria Finanzas </w:t>
      </w:r>
      <w:r w:rsidR="000277A0" w:rsidRPr="00C1043C">
        <w:rPr>
          <w:rFonts w:ascii="Palatino Linotype" w:hAnsi="Palatino Linotype"/>
        </w:rPr>
        <w:t xml:space="preserve">cuyo objeto es ampliar los conocimientos del personal del servicio público </w:t>
      </w:r>
      <w:r w:rsidR="000277A0" w:rsidRPr="00C1043C">
        <w:rPr>
          <w:rFonts w:ascii="Palatino Linotype" w:hAnsi="Palatino Linotype"/>
          <w:b/>
        </w:rPr>
        <w:t>para la elaboración y actualización de manuales de procedimientos</w:t>
      </w:r>
      <w:r w:rsidR="000277A0" w:rsidRPr="00C1043C">
        <w:rPr>
          <w:rFonts w:ascii="Palatino Linotype" w:hAnsi="Palatino Linotype"/>
        </w:rPr>
        <w:t xml:space="preserve"> de las dependencias y organismos auxiliares de la Administración Pública Estatal, mediante el establecimiento y divulgación de la metodología y técnicas para la integración de estos instrumentos administrativos, establece que </w:t>
      </w:r>
      <w:r w:rsidR="000277A0" w:rsidRPr="00C1043C">
        <w:rPr>
          <w:rFonts w:ascii="Palatino Linotype" w:hAnsi="Palatino Linotype"/>
          <w:b/>
        </w:rPr>
        <w:t>las unidades administrativas deben documentar sus procedimientos</w:t>
      </w:r>
      <w:r w:rsidR="000277A0" w:rsidRPr="00C1043C">
        <w:rPr>
          <w:rFonts w:ascii="Palatino Linotype" w:hAnsi="Palatino Linotype"/>
        </w:rPr>
        <w:t xml:space="preserve">; es decir, establecerlos por escrito, implementarlos y mejorarlos. </w:t>
      </w:r>
    </w:p>
    <w:p w14:paraId="471ED434" w14:textId="77777777" w:rsidR="000277A0" w:rsidRPr="00C1043C" w:rsidRDefault="000277A0" w:rsidP="000277A0">
      <w:pPr>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rPr>
        <w:t xml:space="preserve">Los procedimientos documentados se agrupan en una carpeta llamada Manual de Procedimientos, el cual se constituye en un documento independiente del Manual de </w:t>
      </w:r>
      <w:r w:rsidRPr="00C1043C">
        <w:rPr>
          <w:rFonts w:ascii="Palatino Linotype" w:hAnsi="Palatino Linotype"/>
        </w:rPr>
        <w:lastRenderedPageBreak/>
        <w:t xml:space="preserve">Calidad, pero complementario. Mientras que el manual de calidad describe el Sistema de Gestión de Calidad de la organización, el Manual de Procedimientos considera la descripción de las actividades y métodos de trabajo como partes del sistema. Para documentar los procedimientos es necesario cumplir con los aspectos siguientes: </w:t>
      </w:r>
    </w:p>
    <w:p w14:paraId="04BFA80F" w14:textId="77777777" w:rsidR="000277A0" w:rsidRPr="00C1043C" w:rsidRDefault="000277A0" w:rsidP="000277A0">
      <w:pPr>
        <w:pBdr>
          <w:top w:val="nil"/>
          <w:left w:val="nil"/>
          <w:bottom w:val="nil"/>
          <w:right w:val="nil"/>
          <w:between w:val="nil"/>
        </w:pBdr>
        <w:tabs>
          <w:tab w:val="left" w:pos="284"/>
        </w:tabs>
        <w:spacing w:before="240" w:after="360"/>
        <w:ind w:left="284"/>
        <w:jc w:val="both"/>
        <w:rPr>
          <w:rFonts w:ascii="Palatino Linotype" w:hAnsi="Palatino Linotype"/>
        </w:rPr>
      </w:pPr>
      <w:r w:rsidRPr="00C1043C">
        <w:rPr>
          <w:rFonts w:ascii="Palatino Linotype" w:hAnsi="Palatino Linotype"/>
        </w:rPr>
        <w:t xml:space="preserve">a) Que tengan antecedentes históricos consolidados; </w:t>
      </w:r>
    </w:p>
    <w:p w14:paraId="479F00C5" w14:textId="77777777" w:rsidR="000277A0" w:rsidRPr="00C1043C" w:rsidRDefault="000277A0" w:rsidP="000277A0">
      <w:pPr>
        <w:pBdr>
          <w:top w:val="nil"/>
          <w:left w:val="nil"/>
          <w:bottom w:val="nil"/>
          <w:right w:val="nil"/>
          <w:between w:val="nil"/>
        </w:pBdr>
        <w:tabs>
          <w:tab w:val="left" w:pos="284"/>
        </w:tabs>
        <w:spacing w:before="240" w:after="360"/>
        <w:ind w:left="284"/>
        <w:jc w:val="both"/>
        <w:rPr>
          <w:rFonts w:ascii="Palatino Linotype" w:hAnsi="Palatino Linotype"/>
        </w:rPr>
      </w:pPr>
      <w:r w:rsidRPr="00C1043C">
        <w:rPr>
          <w:rFonts w:ascii="Palatino Linotype" w:hAnsi="Palatino Linotype"/>
        </w:rPr>
        <w:t xml:space="preserve">b) Que tengan alcances y límites precisos; </w:t>
      </w:r>
    </w:p>
    <w:p w14:paraId="39ED5DAF" w14:textId="77777777" w:rsidR="000277A0" w:rsidRPr="00C1043C" w:rsidRDefault="000277A0" w:rsidP="000277A0">
      <w:pPr>
        <w:pBdr>
          <w:top w:val="nil"/>
          <w:left w:val="nil"/>
          <w:bottom w:val="nil"/>
          <w:right w:val="nil"/>
          <w:between w:val="nil"/>
        </w:pBdr>
        <w:tabs>
          <w:tab w:val="left" w:pos="284"/>
        </w:tabs>
        <w:spacing w:before="240" w:after="360"/>
        <w:ind w:left="284"/>
        <w:jc w:val="both"/>
        <w:rPr>
          <w:rFonts w:ascii="Palatino Linotype" w:hAnsi="Palatino Linotype"/>
        </w:rPr>
      </w:pPr>
      <w:r w:rsidRPr="00C1043C">
        <w:rPr>
          <w:rFonts w:ascii="Palatino Linotype" w:hAnsi="Palatino Linotype"/>
        </w:rPr>
        <w:t>c) Que contribuyan al desarrollo de un proceso;</w:t>
      </w:r>
    </w:p>
    <w:p w14:paraId="622FCD6D" w14:textId="77777777" w:rsidR="000277A0" w:rsidRPr="00C1043C" w:rsidRDefault="000277A0" w:rsidP="000277A0">
      <w:pPr>
        <w:pBdr>
          <w:top w:val="nil"/>
          <w:left w:val="nil"/>
          <w:bottom w:val="nil"/>
          <w:right w:val="nil"/>
          <w:between w:val="nil"/>
        </w:pBdr>
        <w:tabs>
          <w:tab w:val="left" w:pos="284"/>
        </w:tabs>
        <w:spacing w:before="240" w:after="360"/>
        <w:ind w:left="284"/>
        <w:jc w:val="both"/>
        <w:rPr>
          <w:rFonts w:ascii="Palatino Linotype" w:hAnsi="Palatino Linotype"/>
        </w:rPr>
      </w:pPr>
      <w:r w:rsidRPr="00C1043C">
        <w:rPr>
          <w:rFonts w:ascii="Palatino Linotype" w:hAnsi="Palatino Linotype"/>
        </w:rPr>
        <w:t xml:space="preserve"> d) Que exista personal responsable de su ejecución; y </w:t>
      </w:r>
    </w:p>
    <w:p w14:paraId="5EE8BA0B" w14:textId="77777777" w:rsidR="00C07BCC" w:rsidRPr="00C1043C" w:rsidRDefault="000277A0" w:rsidP="000277A0">
      <w:pPr>
        <w:pBdr>
          <w:top w:val="nil"/>
          <w:left w:val="nil"/>
          <w:bottom w:val="nil"/>
          <w:right w:val="nil"/>
          <w:between w:val="nil"/>
        </w:pBdr>
        <w:tabs>
          <w:tab w:val="left" w:pos="284"/>
        </w:tabs>
        <w:spacing w:before="240" w:after="360"/>
        <w:ind w:left="284"/>
        <w:jc w:val="both"/>
        <w:rPr>
          <w:rFonts w:ascii="Palatino Linotype" w:hAnsi="Palatino Linotype"/>
        </w:rPr>
      </w:pPr>
      <w:r w:rsidRPr="00C1043C">
        <w:rPr>
          <w:rFonts w:ascii="Palatino Linotype" w:hAnsi="Palatino Linotype"/>
        </w:rPr>
        <w:t>e) Que indiquen registros para obtener evidencias de su cumplimiento</w:t>
      </w:r>
    </w:p>
    <w:p w14:paraId="213623F8" w14:textId="77777777" w:rsidR="000277A0" w:rsidRPr="00C1043C" w:rsidRDefault="000277A0" w:rsidP="00F14D3C">
      <w:pPr>
        <w:pBdr>
          <w:top w:val="nil"/>
          <w:left w:val="nil"/>
          <w:bottom w:val="nil"/>
          <w:right w:val="nil"/>
          <w:between w:val="nil"/>
        </w:pBdr>
        <w:tabs>
          <w:tab w:val="left" w:pos="284"/>
        </w:tabs>
        <w:spacing w:before="240" w:after="360" w:line="360" w:lineRule="auto"/>
        <w:jc w:val="both"/>
        <w:rPr>
          <w:rFonts w:ascii="Palatino Linotype" w:hAnsi="Palatino Linotype"/>
        </w:rPr>
      </w:pPr>
    </w:p>
    <w:p w14:paraId="350EB11E" w14:textId="77777777" w:rsidR="00C07BCC" w:rsidRPr="00C1043C" w:rsidRDefault="000277A0" w:rsidP="00F14D3C">
      <w:pPr>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rPr>
        <w:t xml:space="preserve">Así dada la naturaleza de la información resulta conveniente establecer las características del Reglamento Interior, el Manual de Organización y el Manual de Procedimientos conforme la multicitada Guía, en los términos siguientes; </w:t>
      </w:r>
    </w:p>
    <w:p w14:paraId="0FADA571" w14:textId="77777777" w:rsidR="000277A0" w:rsidRPr="00C1043C" w:rsidRDefault="000277A0" w:rsidP="00F14D3C">
      <w:pPr>
        <w:pStyle w:val="Prrafodelista"/>
        <w:numPr>
          <w:ilvl w:val="0"/>
          <w:numId w:val="13"/>
        </w:numPr>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b/>
        </w:rPr>
        <w:t>Reglamento Interior:</w:t>
      </w:r>
      <w:r w:rsidRPr="00C1043C">
        <w:rPr>
          <w:rFonts w:ascii="Palatino Linotype" w:hAnsi="Palatino Linotype"/>
        </w:rPr>
        <w:t xml:space="preserve">  Es un ordenamiento jurídico que se deriva de una ley o de cualquier acto jurídico que determina las </w:t>
      </w:r>
      <w:r w:rsidRPr="00C1043C">
        <w:rPr>
          <w:rFonts w:ascii="Palatino Linotype" w:hAnsi="Palatino Linotype"/>
          <w:b/>
        </w:rPr>
        <w:t>atribuciones</w:t>
      </w:r>
      <w:r w:rsidRPr="00C1043C">
        <w:rPr>
          <w:rFonts w:ascii="Palatino Linotype" w:hAnsi="Palatino Linotype"/>
        </w:rPr>
        <w:t xml:space="preserve"> encomendadas a las unidades administrativas de primer, segundo y, en su caso, tercer nivel de las dependencias y organismos auxiliares.</w:t>
      </w:r>
    </w:p>
    <w:p w14:paraId="13B095DA" w14:textId="77777777" w:rsidR="000277A0" w:rsidRPr="00C1043C" w:rsidRDefault="000277A0" w:rsidP="000277A0">
      <w:pPr>
        <w:pStyle w:val="Prrafodelista"/>
        <w:pBdr>
          <w:top w:val="nil"/>
          <w:left w:val="nil"/>
          <w:bottom w:val="nil"/>
          <w:right w:val="nil"/>
          <w:between w:val="nil"/>
        </w:pBdr>
        <w:tabs>
          <w:tab w:val="left" w:pos="284"/>
        </w:tabs>
        <w:spacing w:before="240" w:after="360" w:line="360" w:lineRule="auto"/>
        <w:jc w:val="both"/>
        <w:rPr>
          <w:rFonts w:ascii="Palatino Linotype" w:hAnsi="Palatino Linotype"/>
        </w:rPr>
      </w:pPr>
    </w:p>
    <w:p w14:paraId="78718FB4" w14:textId="77777777" w:rsidR="000277A0" w:rsidRPr="00C1043C" w:rsidRDefault="000277A0" w:rsidP="000277A0">
      <w:pPr>
        <w:pStyle w:val="Prrafodelista"/>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rPr>
        <w:t xml:space="preserve">Dicho ordenamiento incluye únicamente a las unidades administrativas básicas; es decir, aquellas que emiten actos de autoridad o cuyas funciones se relacionan </w:t>
      </w:r>
      <w:r w:rsidRPr="00C1043C">
        <w:rPr>
          <w:rFonts w:ascii="Palatino Linotype" w:hAnsi="Palatino Linotype"/>
        </w:rPr>
        <w:lastRenderedPageBreak/>
        <w:t>directamente con el cumplimiento del objeto de la dependencia y organismo auxiliar al que se adscriben. En una dependencia se contempla a los niveles de Secretaría, Subsecretaría y Dirección General, así como otras unidades administrativas que emitan actos de autoridad. En un organismo auxiliar se contempla a las unidades administrativas de nivel jerárquico inmediato inferior de la /del titular del organismo.</w:t>
      </w:r>
    </w:p>
    <w:p w14:paraId="37A2DF7B" w14:textId="77777777" w:rsidR="000277A0" w:rsidRPr="00C1043C" w:rsidRDefault="000277A0" w:rsidP="000277A0">
      <w:pPr>
        <w:pStyle w:val="Prrafodelista"/>
        <w:pBdr>
          <w:top w:val="nil"/>
          <w:left w:val="nil"/>
          <w:bottom w:val="nil"/>
          <w:right w:val="nil"/>
          <w:between w:val="nil"/>
        </w:pBdr>
        <w:tabs>
          <w:tab w:val="left" w:pos="284"/>
        </w:tabs>
        <w:spacing w:before="240" w:after="360" w:line="360" w:lineRule="auto"/>
        <w:jc w:val="both"/>
        <w:rPr>
          <w:rFonts w:ascii="Palatino Linotype" w:hAnsi="Palatino Linotype"/>
        </w:rPr>
      </w:pPr>
    </w:p>
    <w:p w14:paraId="7E644B85" w14:textId="77777777" w:rsidR="000277A0" w:rsidRPr="00C1043C" w:rsidRDefault="000277A0" w:rsidP="00F14D3C">
      <w:pPr>
        <w:pStyle w:val="Prrafodelista"/>
        <w:numPr>
          <w:ilvl w:val="0"/>
          <w:numId w:val="13"/>
        </w:numPr>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b/>
        </w:rPr>
        <w:t>Manual de Organización</w:t>
      </w:r>
      <w:r w:rsidRPr="00C1043C">
        <w:rPr>
          <w:rFonts w:ascii="Palatino Linotype" w:hAnsi="Palatino Linotype"/>
        </w:rPr>
        <w:t xml:space="preserve">: Es un documento administrativo que contiene información sobre la organización y funcionamiento de las dependencias y organismos auxiliares que describe </w:t>
      </w:r>
      <w:r w:rsidRPr="00C1043C">
        <w:rPr>
          <w:rFonts w:ascii="Palatino Linotype" w:hAnsi="Palatino Linotype"/>
          <w:b/>
        </w:rPr>
        <w:t>los objetivos y las funciones</w:t>
      </w:r>
      <w:r w:rsidRPr="00C1043C">
        <w:rPr>
          <w:rFonts w:ascii="Palatino Linotype" w:hAnsi="Palatino Linotype"/>
        </w:rPr>
        <w:t xml:space="preserve"> que deben realizar cada una de las unidades administrativas que integran la estructura de organización de las dependencias y organismos auxiliares</w:t>
      </w:r>
    </w:p>
    <w:p w14:paraId="68B22559" w14:textId="77777777" w:rsidR="000277A0" w:rsidRPr="00C1043C" w:rsidRDefault="000277A0" w:rsidP="000277A0">
      <w:pPr>
        <w:pStyle w:val="Prrafodelista"/>
        <w:rPr>
          <w:rFonts w:ascii="Palatino Linotype" w:hAnsi="Palatino Linotype"/>
        </w:rPr>
      </w:pPr>
    </w:p>
    <w:p w14:paraId="154FC73D" w14:textId="77777777" w:rsidR="000277A0" w:rsidRPr="00C1043C" w:rsidRDefault="000277A0" w:rsidP="000277A0">
      <w:pPr>
        <w:pStyle w:val="Prrafodelista"/>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rPr>
        <w:t>Dicho ordenamiento incluye todas las unidades administrativas consideradas en el organigrama autorizado de las dependencias y organismos auxiliares.</w:t>
      </w:r>
    </w:p>
    <w:p w14:paraId="309B24F6" w14:textId="77777777" w:rsidR="000277A0" w:rsidRPr="00C1043C" w:rsidRDefault="000277A0" w:rsidP="000277A0">
      <w:pPr>
        <w:pStyle w:val="Prrafodelista"/>
        <w:pBdr>
          <w:top w:val="nil"/>
          <w:left w:val="nil"/>
          <w:bottom w:val="nil"/>
          <w:right w:val="nil"/>
          <w:between w:val="nil"/>
        </w:pBdr>
        <w:tabs>
          <w:tab w:val="left" w:pos="284"/>
        </w:tabs>
        <w:spacing w:before="240" w:after="360" w:line="360" w:lineRule="auto"/>
        <w:jc w:val="both"/>
        <w:rPr>
          <w:rFonts w:ascii="Palatino Linotype" w:hAnsi="Palatino Linotype"/>
        </w:rPr>
      </w:pPr>
    </w:p>
    <w:p w14:paraId="4AE5B4E1" w14:textId="77777777" w:rsidR="000277A0" w:rsidRPr="00C1043C" w:rsidRDefault="000277A0" w:rsidP="00F14D3C">
      <w:pPr>
        <w:pStyle w:val="Prrafodelista"/>
        <w:numPr>
          <w:ilvl w:val="0"/>
          <w:numId w:val="13"/>
        </w:numPr>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b/>
        </w:rPr>
        <w:t>Manual de Procedimientos</w:t>
      </w:r>
      <w:r w:rsidRPr="00C1043C">
        <w:rPr>
          <w:rFonts w:ascii="Palatino Linotype" w:hAnsi="Palatino Linotype"/>
        </w:rPr>
        <w:t xml:space="preserve">: Es un documento administrativo que contiene información relacionada con el conjunto de </w:t>
      </w:r>
      <w:r w:rsidRPr="00C1043C">
        <w:rPr>
          <w:rFonts w:ascii="Palatino Linotype" w:hAnsi="Palatino Linotype"/>
          <w:b/>
        </w:rPr>
        <w:t>operaciones o actividades</w:t>
      </w:r>
      <w:r w:rsidRPr="00C1043C">
        <w:rPr>
          <w:rFonts w:ascii="Palatino Linotype" w:hAnsi="Palatino Linotype"/>
        </w:rPr>
        <w:t xml:space="preserve"> que deben realizarse para la generación de bienes y servicios que describe los objetivos y las funciones que deben realizar cada una de las unidades administrativas que integran la estructura de organización de las dependencias y organismos auxiliare</w:t>
      </w:r>
    </w:p>
    <w:p w14:paraId="6958E876" w14:textId="77777777" w:rsidR="000277A0" w:rsidRPr="00C1043C" w:rsidRDefault="000277A0" w:rsidP="000277A0">
      <w:pPr>
        <w:pStyle w:val="Prrafodelista"/>
        <w:pBdr>
          <w:top w:val="nil"/>
          <w:left w:val="nil"/>
          <w:bottom w:val="nil"/>
          <w:right w:val="nil"/>
          <w:between w:val="nil"/>
        </w:pBdr>
        <w:tabs>
          <w:tab w:val="left" w:pos="284"/>
        </w:tabs>
        <w:spacing w:before="240" w:after="360" w:line="360" w:lineRule="auto"/>
        <w:jc w:val="both"/>
        <w:rPr>
          <w:rFonts w:ascii="Palatino Linotype" w:hAnsi="Palatino Linotype"/>
        </w:rPr>
      </w:pPr>
    </w:p>
    <w:p w14:paraId="12DAF713" w14:textId="77777777" w:rsidR="000277A0" w:rsidRPr="00C1043C" w:rsidRDefault="000277A0" w:rsidP="000277A0">
      <w:pPr>
        <w:pStyle w:val="Prrafodelista"/>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rPr>
        <w:t>Dicho ordenamiento considera las unidades administrativas y puestos de carácter interno o externo a la organización, que intervienen en los procesos de trabajo.</w:t>
      </w:r>
    </w:p>
    <w:p w14:paraId="75453F35" w14:textId="77777777" w:rsidR="00384614" w:rsidRPr="00C1043C" w:rsidRDefault="00384614" w:rsidP="00384614">
      <w:pPr>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cs="Arial"/>
        </w:rPr>
        <w:lastRenderedPageBreak/>
        <w:t xml:space="preserve">En este sentido, es de recordar que el Sujeto Obligado refirió en respuesta que </w:t>
      </w:r>
      <w:r w:rsidRPr="00C1043C">
        <w:rPr>
          <w:rFonts w:ascii="Palatino Linotype" w:eastAsiaTheme="majorEastAsia" w:hAnsi="Palatino Linotype" w:cs="Arial"/>
          <w:bCs/>
        </w:rPr>
        <w:t>ca</w:t>
      </w:r>
      <w:r w:rsidRPr="00C1043C">
        <w:rPr>
          <w:rFonts w:ascii="Palatino Linotype" w:hAnsi="Palatino Linotype"/>
        </w:rPr>
        <w:t xml:space="preserve">da área administrativa del Ayuntamiento elaboró sus respectivos reglamentos y manuales </w:t>
      </w:r>
      <w:r w:rsidRPr="00C1043C">
        <w:rPr>
          <w:rFonts w:ascii="Palatino Linotype" w:hAnsi="Palatino Linotype"/>
          <w:u w:val="single"/>
        </w:rPr>
        <w:t>conforme a las disposiciones legales aplicables a su materia</w:t>
      </w:r>
      <w:r w:rsidRPr="00C1043C">
        <w:rPr>
          <w:rFonts w:ascii="Palatino Linotype" w:hAnsi="Palatino Linotype"/>
        </w:rPr>
        <w:t xml:space="preserve">, sin que exista una metodología única, general o estandarizada para todos los casos. </w:t>
      </w:r>
      <w:r w:rsidRPr="00C1043C">
        <w:rPr>
          <w:rFonts w:ascii="Palatino Linotype" w:hAnsi="Palatino Linotype"/>
          <w:b/>
        </w:rPr>
        <w:t>Por lo tanto, no se cuenta con un documento específico que sistematice una "metodología" común para la elaboración de dichos instrumentos normativo</w:t>
      </w:r>
      <w:r w:rsidRPr="00C1043C">
        <w:rPr>
          <w:rFonts w:ascii="Palatino Linotype" w:hAnsi="Palatino Linotype"/>
        </w:rPr>
        <w:t xml:space="preserve">, sin embargo no puede tenerse por colmado el pronunciamiento del Sujeto Obligado en sentido negativo pues dada la naturaleza de la información </w:t>
      </w:r>
      <w:r w:rsidRPr="00C1043C">
        <w:rPr>
          <w:rFonts w:ascii="Palatino Linotype" w:hAnsi="Palatino Linotype"/>
          <w:lang w:val="es-ES"/>
        </w:rPr>
        <w:t xml:space="preserve">se considera </w:t>
      </w:r>
      <w:r w:rsidRPr="00C1043C">
        <w:rPr>
          <w:rFonts w:ascii="Palatino Linotype" w:hAnsi="Palatino Linotype"/>
          <w:color w:val="000000" w:themeColor="text1"/>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7C96D401" w14:textId="77777777" w:rsidR="00384614" w:rsidRPr="00C1043C" w:rsidRDefault="00384614" w:rsidP="00384614">
      <w:pPr>
        <w:spacing w:line="276" w:lineRule="auto"/>
        <w:ind w:left="567" w:right="567"/>
        <w:jc w:val="both"/>
        <w:rPr>
          <w:rFonts w:ascii="Palatino Linotype" w:eastAsia="Palatino Linotype" w:hAnsi="Palatino Linotype" w:cs="Palatino Linotype"/>
          <w:i/>
          <w:sz w:val="22"/>
          <w:szCs w:val="22"/>
        </w:rPr>
      </w:pPr>
      <w:r w:rsidRPr="00C1043C">
        <w:rPr>
          <w:rFonts w:ascii="Palatino Linotype" w:eastAsia="Palatino Linotype" w:hAnsi="Palatino Linotype" w:cs="Palatino Linotype"/>
          <w:b/>
          <w:i/>
          <w:sz w:val="22"/>
          <w:szCs w:val="22"/>
        </w:rPr>
        <w:t>INFORMACIÓN PÚBLICA, CONCEPTO DE, EN MATERIA DE TRANSPARENCIA. INTERPRETACIÓN TEMÁTICA DE LOS ARTÍCULOS 2, FRACCIÓN V, XV, Y XVI, 3, 4,11 Y 41.</w:t>
      </w:r>
      <w:r w:rsidRPr="00C1043C">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1501F07" w14:textId="77777777" w:rsidR="00384614" w:rsidRPr="00C1043C" w:rsidRDefault="00384614" w:rsidP="00384614">
      <w:pPr>
        <w:spacing w:line="276" w:lineRule="auto"/>
        <w:ind w:left="567" w:right="567"/>
        <w:jc w:val="both"/>
        <w:rPr>
          <w:rFonts w:ascii="Palatino Linotype" w:eastAsia="Palatino Linotype" w:hAnsi="Palatino Linotype" w:cs="Palatino Linotype"/>
          <w:i/>
          <w:sz w:val="22"/>
          <w:szCs w:val="22"/>
        </w:rPr>
      </w:pPr>
      <w:r w:rsidRPr="00C1043C">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39C32257" w14:textId="77777777" w:rsidR="00384614" w:rsidRPr="00C1043C" w:rsidRDefault="00384614" w:rsidP="00384614">
      <w:pPr>
        <w:spacing w:line="276" w:lineRule="auto"/>
        <w:ind w:left="567" w:right="567"/>
        <w:jc w:val="both"/>
        <w:rPr>
          <w:rFonts w:ascii="Palatino Linotype" w:eastAsia="Palatino Linotype" w:hAnsi="Palatino Linotype" w:cs="Palatino Linotype"/>
          <w:i/>
          <w:sz w:val="22"/>
          <w:szCs w:val="22"/>
        </w:rPr>
      </w:pPr>
      <w:r w:rsidRPr="00C1043C">
        <w:rPr>
          <w:rFonts w:ascii="Palatino Linotype" w:eastAsia="Palatino Linotype" w:hAnsi="Palatino Linotype" w:cs="Palatino Linotype"/>
          <w:i/>
          <w:sz w:val="22"/>
          <w:szCs w:val="22"/>
        </w:rPr>
        <w:t>Que se trate de información registrada en cualquier soporte documental, que en ejercicio de las atribuciones conferidas, sea generada por los Sujetos Obligados;</w:t>
      </w:r>
    </w:p>
    <w:p w14:paraId="0E09326F" w14:textId="77777777" w:rsidR="00384614" w:rsidRPr="00C1043C" w:rsidRDefault="00384614" w:rsidP="00384614">
      <w:pPr>
        <w:spacing w:line="276" w:lineRule="auto"/>
        <w:ind w:left="567" w:right="567"/>
        <w:jc w:val="both"/>
        <w:rPr>
          <w:rFonts w:ascii="Palatino Linotype" w:eastAsia="Palatino Linotype" w:hAnsi="Palatino Linotype" w:cs="Palatino Linotype"/>
          <w:i/>
          <w:sz w:val="22"/>
          <w:szCs w:val="22"/>
        </w:rPr>
      </w:pPr>
      <w:r w:rsidRPr="00C1043C">
        <w:rPr>
          <w:rFonts w:ascii="Palatino Linotype" w:eastAsia="Palatino Linotype" w:hAnsi="Palatino Linotype" w:cs="Palatino Linotype"/>
          <w:i/>
          <w:sz w:val="22"/>
          <w:szCs w:val="22"/>
        </w:rPr>
        <w:t>Que se trate de información registrada en cualquier soporte documental, que en ejercicio de las atribuciones conferidas, sea administrada por los Sujetos Obligados, y</w:t>
      </w:r>
    </w:p>
    <w:p w14:paraId="11E0831A" w14:textId="77777777" w:rsidR="00384614" w:rsidRPr="00C1043C" w:rsidRDefault="00384614" w:rsidP="00384614">
      <w:pPr>
        <w:spacing w:line="276" w:lineRule="auto"/>
        <w:ind w:left="567" w:right="567"/>
        <w:jc w:val="both"/>
        <w:rPr>
          <w:rFonts w:ascii="Palatino Linotype" w:eastAsia="Palatino Linotype" w:hAnsi="Palatino Linotype" w:cs="Palatino Linotype"/>
          <w:sz w:val="22"/>
          <w:szCs w:val="22"/>
        </w:rPr>
      </w:pPr>
      <w:r w:rsidRPr="00C1043C">
        <w:rPr>
          <w:rFonts w:ascii="Palatino Linotype" w:eastAsia="Palatino Linotype" w:hAnsi="Palatino Linotype" w:cs="Palatino Linotype"/>
          <w:i/>
          <w:sz w:val="22"/>
          <w:szCs w:val="22"/>
        </w:rPr>
        <w:lastRenderedPageBreak/>
        <w:t>Que se trate de información registrada en cualquier soporte documental, que en ejercicio de las atribuciones conferidas, se encuentre en posesión de los Sujetos Obligados.”</w:t>
      </w:r>
    </w:p>
    <w:p w14:paraId="6D122774" w14:textId="77777777" w:rsidR="00384614" w:rsidRPr="00C1043C" w:rsidRDefault="00384614" w:rsidP="00384614">
      <w:pPr>
        <w:spacing w:line="360" w:lineRule="auto"/>
        <w:jc w:val="both"/>
        <w:rPr>
          <w:rFonts w:ascii="Palatino Linotype" w:hAnsi="Palatino Linotype"/>
        </w:rPr>
      </w:pPr>
    </w:p>
    <w:p w14:paraId="6C807105" w14:textId="77777777" w:rsidR="00384614" w:rsidRPr="00C1043C" w:rsidRDefault="00384614" w:rsidP="00384614">
      <w:pPr>
        <w:spacing w:line="360" w:lineRule="auto"/>
        <w:jc w:val="both"/>
        <w:rPr>
          <w:rFonts w:ascii="Palatino Linotype" w:hAnsi="Palatino Linotype" w:cs="Arial"/>
        </w:rPr>
      </w:pPr>
      <w:r w:rsidRPr="00C1043C">
        <w:rPr>
          <w:rFonts w:ascii="Palatino Linotype" w:hAnsi="Palatino Linotype" w:cs="Arial"/>
        </w:rPr>
        <w:t xml:space="preserve">De este modo, en armonía </w:t>
      </w:r>
      <w:r w:rsidR="002443BB" w:rsidRPr="00C1043C">
        <w:rPr>
          <w:rFonts w:ascii="Palatino Linotype" w:hAnsi="Palatino Linotype" w:cs="Arial"/>
        </w:rPr>
        <w:t xml:space="preserve">con el principio de máxima publicidad establecido en la Ley de Transparencia Local </w:t>
      </w:r>
      <w:r w:rsidR="002443BB" w:rsidRPr="00C1043C">
        <w:rPr>
          <w:rFonts w:ascii="Palatino Linotype" w:hAnsi="Palatino Linotype" w:cs="Arial"/>
          <w:b/>
        </w:rPr>
        <w:t>la información requerida por el Recurrente es de interés público</w:t>
      </w:r>
      <w:r w:rsidR="002443BB" w:rsidRPr="00C1043C">
        <w:rPr>
          <w:rFonts w:ascii="Palatino Linotype" w:hAnsi="Palatino Linotype" w:cs="Arial"/>
        </w:rPr>
        <w:t xml:space="preserve"> pues la realización de los reglamentos y manuales están envestidos de actos de la autoridad municipal por lo que de la fundamentación y motivación son indispensables, las cuales </w:t>
      </w:r>
      <w:r w:rsidRPr="00C1043C">
        <w:rPr>
          <w:rFonts w:ascii="Palatino Linotype" w:hAnsi="Palatino Linotype" w:cs="Arial"/>
        </w:rPr>
        <w:t>consiste</w:t>
      </w:r>
      <w:r w:rsidR="002443BB" w:rsidRPr="00C1043C">
        <w:rPr>
          <w:rFonts w:ascii="Palatino Linotype" w:hAnsi="Palatino Linotype" w:cs="Arial"/>
        </w:rPr>
        <w:t>n</w:t>
      </w:r>
      <w:r w:rsidRPr="00C1043C">
        <w:rPr>
          <w:rFonts w:ascii="Palatino Linotype" w:hAnsi="Palatino Linotype" w:cs="Arial"/>
        </w:rPr>
        <w:t xml:space="preserv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167CAB9B" w14:textId="77777777" w:rsidR="00384614" w:rsidRPr="00C1043C" w:rsidRDefault="00384614" w:rsidP="00384614">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FUNDAMENTACIÓN Y MOTIVACIÓN</w:t>
      </w:r>
      <w:r w:rsidRPr="00C1043C">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7D0043E" w14:textId="77777777" w:rsidR="00384614" w:rsidRPr="00C1043C" w:rsidRDefault="00384614" w:rsidP="00384614">
      <w:pPr>
        <w:spacing w:line="360" w:lineRule="auto"/>
        <w:jc w:val="both"/>
        <w:rPr>
          <w:rFonts w:ascii="Palatino Linotype" w:hAnsi="Palatino Linotype" w:cs="Arial"/>
        </w:rPr>
      </w:pPr>
    </w:p>
    <w:p w14:paraId="123F9B70" w14:textId="77777777" w:rsidR="00384614" w:rsidRPr="00C1043C" w:rsidRDefault="00384614" w:rsidP="00384614">
      <w:pPr>
        <w:spacing w:line="360" w:lineRule="auto"/>
        <w:jc w:val="both"/>
        <w:rPr>
          <w:rFonts w:ascii="Palatino Linotype" w:hAnsi="Palatino Linotype" w:cs="Arial"/>
        </w:rPr>
      </w:pPr>
      <w:r w:rsidRPr="00C1043C">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2D3AD428" w14:textId="77777777" w:rsidR="00384614" w:rsidRPr="00C1043C" w:rsidRDefault="00384614" w:rsidP="00384614">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lastRenderedPageBreak/>
        <w:t>FUNDAMENTACIÓN Y MOTIVACIÓN. EL ASPECTO FORMAL DE LA GARANTÍA Y SU FINALIDAD SE TRADUCEN EN EXPLICAR, JUSTIFICAR, POSIBILITAR LA DEFENSA Y COMUNICAR LA DECISIÓN.</w:t>
      </w:r>
      <w:r w:rsidRPr="00C1043C">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4E9CC69" w14:textId="77777777" w:rsidR="00384614" w:rsidRPr="00C1043C" w:rsidRDefault="00384614" w:rsidP="00384614">
      <w:pPr>
        <w:spacing w:line="360" w:lineRule="auto"/>
        <w:jc w:val="both"/>
        <w:rPr>
          <w:rFonts w:ascii="Palatino Linotype" w:hAnsi="Palatino Linotype" w:cs="Arial"/>
        </w:rPr>
      </w:pPr>
    </w:p>
    <w:p w14:paraId="5853B5BB" w14:textId="77777777" w:rsidR="00384614" w:rsidRPr="00C1043C" w:rsidRDefault="00384614" w:rsidP="00384614">
      <w:pPr>
        <w:spacing w:line="360" w:lineRule="auto"/>
        <w:jc w:val="both"/>
        <w:rPr>
          <w:rFonts w:ascii="Palatino Linotype" w:hAnsi="Palatino Linotype" w:cs="Arial"/>
        </w:rPr>
      </w:pPr>
      <w:r w:rsidRPr="00C1043C">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E6F9BC1" w14:textId="77777777" w:rsidR="00384614" w:rsidRPr="00C1043C" w:rsidRDefault="00384614" w:rsidP="00F14D3C">
      <w:pPr>
        <w:pBdr>
          <w:top w:val="nil"/>
          <w:left w:val="nil"/>
          <w:bottom w:val="nil"/>
          <w:right w:val="nil"/>
          <w:between w:val="nil"/>
        </w:pBdr>
        <w:tabs>
          <w:tab w:val="left" w:pos="284"/>
        </w:tabs>
        <w:spacing w:before="240" w:after="360" w:line="360" w:lineRule="auto"/>
        <w:jc w:val="both"/>
        <w:rPr>
          <w:rFonts w:ascii="Palatino Linotype" w:hAnsi="Palatino Linotype" w:cs="Arial"/>
        </w:rPr>
      </w:pPr>
    </w:p>
    <w:p w14:paraId="3AB70644" w14:textId="77777777" w:rsidR="00384614" w:rsidRPr="00C1043C" w:rsidRDefault="002443BB" w:rsidP="00F14D3C">
      <w:pPr>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cs="Arial"/>
        </w:rPr>
        <w:lastRenderedPageBreak/>
        <w:t xml:space="preserve">Por lo vertido en líneas anteriores resulta dable ordenar de ser procedente en versión pública el soporte documental que dé cuenta </w:t>
      </w:r>
      <w:r w:rsidRPr="00C1043C">
        <w:rPr>
          <w:rFonts w:ascii="Palatino Linotype" w:hAnsi="Palatino Linotype"/>
          <w:color w:val="000000"/>
        </w:rPr>
        <w:t>de la evidencia o la metodología, usada  para la elaboración de los reglamentos y manuales aprobados por el Ayuntamiento vigentes al veintitrés de enero de dos mil veintiséis</w:t>
      </w:r>
    </w:p>
    <w:p w14:paraId="1A783FAA" w14:textId="77777777" w:rsidR="000277A0" w:rsidRPr="00C1043C" w:rsidRDefault="002443BB" w:rsidP="00F14D3C">
      <w:pPr>
        <w:pBdr>
          <w:top w:val="nil"/>
          <w:left w:val="nil"/>
          <w:bottom w:val="nil"/>
          <w:right w:val="nil"/>
          <w:between w:val="nil"/>
        </w:pBdr>
        <w:tabs>
          <w:tab w:val="left" w:pos="284"/>
        </w:tabs>
        <w:spacing w:before="240" w:after="360" w:line="360" w:lineRule="auto"/>
        <w:jc w:val="both"/>
        <w:rPr>
          <w:rFonts w:ascii="Palatino Linotype" w:hAnsi="Palatino Linotype" w:cs="Arial"/>
        </w:rPr>
      </w:pPr>
      <w:r w:rsidRPr="00C1043C">
        <w:rPr>
          <w:rFonts w:ascii="Palatino Linotype" w:hAnsi="Palatino Linotype" w:cs="Arial"/>
        </w:rPr>
        <w:t>De ser el caso que el Sujeto Obligado no cuente con la información que se ordena bastará con que así lo manifieste en los términos establecidos por el segundo párrafo del artículo 19 de la Ley de Transparencia Local.</w:t>
      </w:r>
    </w:p>
    <w:p w14:paraId="122F11E3" w14:textId="77777777" w:rsidR="00C07BCC" w:rsidRPr="00C1043C" w:rsidRDefault="00C07BCC" w:rsidP="00C07BCC">
      <w:pPr>
        <w:keepNext/>
        <w:keepLines/>
        <w:spacing w:line="360" w:lineRule="auto"/>
        <w:jc w:val="both"/>
        <w:outlineLvl w:val="2"/>
        <w:rPr>
          <w:rFonts w:ascii="Palatino Linotype" w:eastAsia="Palatino Linotype" w:hAnsi="Palatino Linotype" w:cstheme="majorBidi"/>
          <w:b/>
          <w:i/>
          <w:u w:val="single"/>
          <w:lang w:val="es-ES_tradnl"/>
        </w:rPr>
      </w:pPr>
      <w:r w:rsidRPr="00C1043C">
        <w:rPr>
          <w:rFonts w:ascii="Palatino Linotype" w:eastAsia="Palatino Linotype" w:hAnsi="Palatino Linotype" w:cstheme="majorBidi"/>
          <w:b/>
          <w:i/>
          <w:u w:val="single"/>
          <w:lang w:val="es-ES_tradnl"/>
        </w:rPr>
        <w:t>DE LA VERSIÓN PÚBLICA</w:t>
      </w:r>
    </w:p>
    <w:p w14:paraId="32CDDCA0" w14:textId="77777777" w:rsidR="00C07BCC" w:rsidRPr="00C1043C" w:rsidRDefault="00C07BCC" w:rsidP="00C07BCC">
      <w:pPr>
        <w:spacing w:line="360" w:lineRule="auto"/>
        <w:jc w:val="both"/>
        <w:rPr>
          <w:rFonts w:ascii="Palatino Linotype" w:hAnsi="Palatino Linotype" w:cs="Arial"/>
        </w:rPr>
      </w:pPr>
      <w:r w:rsidRPr="00C1043C">
        <w:rPr>
          <w:rFonts w:ascii="Palatino Linotype" w:hAnsi="Palatino Linotype" w:cs="Arial"/>
        </w:rPr>
        <w:t>A este respecto, los artículos 3, fracciones IX, XX, XXI y XLV; 51 y 52, de la Ley de Transparencia y Acceso a la Información Pública del Estado de México y Municipios establecen:</w:t>
      </w:r>
    </w:p>
    <w:p w14:paraId="1E95B195"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rPr>
        <w:t>“</w:t>
      </w:r>
      <w:r w:rsidRPr="00C1043C">
        <w:rPr>
          <w:rFonts w:ascii="Palatino Linotype" w:hAnsi="Palatino Linotype" w:cs="Arial"/>
          <w:b/>
          <w:i/>
          <w:sz w:val="22"/>
          <w:szCs w:val="22"/>
        </w:rPr>
        <w:t>Artículo 3.</w:t>
      </w:r>
      <w:r w:rsidRPr="00C1043C">
        <w:rPr>
          <w:rFonts w:ascii="Palatino Linotype" w:hAnsi="Palatino Linotype" w:cs="Arial"/>
          <w:i/>
          <w:sz w:val="22"/>
          <w:szCs w:val="22"/>
        </w:rPr>
        <w:t xml:space="preserve"> Para los efectos de la presente Ley se entenderá por: </w:t>
      </w:r>
    </w:p>
    <w:p w14:paraId="6FCA513B"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w:t>
      </w:r>
    </w:p>
    <w:p w14:paraId="3F9B35CD"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IX</w:t>
      </w:r>
      <w:r w:rsidRPr="00C1043C">
        <w:rPr>
          <w:rFonts w:ascii="Palatino Linotype" w:hAnsi="Palatino Linotype" w:cs="Arial"/>
          <w:i/>
          <w:sz w:val="22"/>
          <w:szCs w:val="22"/>
        </w:rPr>
        <w:t xml:space="preserve">. </w:t>
      </w:r>
      <w:r w:rsidRPr="00C1043C">
        <w:rPr>
          <w:rFonts w:ascii="Palatino Linotype" w:hAnsi="Palatino Linotype" w:cs="Arial"/>
          <w:b/>
          <w:i/>
          <w:sz w:val="22"/>
          <w:szCs w:val="22"/>
        </w:rPr>
        <w:t>Datos personales:</w:t>
      </w:r>
      <w:r w:rsidRPr="00C1043C">
        <w:rPr>
          <w:rFonts w:ascii="Palatino Linotype" w:hAnsi="Palatino Linotype" w:cs="Arial"/>
          <w:i/>
          <w:sz w:val="22"/>
          <w:szCs w:val="22"/>
        </w:rPr>
        <w:t xml:space="preserve"> La información concerniente a una persona, identificada o identificable según lo dispuesto por la Ley de Protección de Datos Personales del Estado de México; </w:t>
      </w:r>
    </w:p>
    <w:p w14:paraId="406BCC92"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w:t>
      </w:r>
    </w:p>
    <w:p w14:paraId="0293C161"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XX. Información clasificada:</w:t>
      </w:r>
      <w:r w:rsidRPr="00C1043C">
        <w:rPr>
          <w:rFonts w:ascii="Palatino Linotype" w:hAnsi="Palatino Linotype" w:cs="Arial"/>
          <w:i/>
          <w:sz w:val="22"/>
          <w:szCs w:val="22"/>
        </w:rPr>
        <w:t xml:space="preserve"> Aquella considerada por la presente Ley como reservada o confidencial; </w:t>
      </w:r>
    </w:p>
    <w:p w14:paraId="796E4C86"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w:t>
      </w:r>
    </w:p>
    <w:p w14:paraId="177AA9EB"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XXI. Información confidencial:</w:t>
      </w:r>
      <w:r w:rsidRPr="00C1043C">
        <w:rPr>
          <w:rFonts w:ascii="Palatino Linotype" w:hAnsi="Palatino Linotype" w:cs="Arial"/>
          <w:i/>
          <w:sz w:val="22"/>
          <w:szCs w:val="22"/>
        </w:rPr>
        <w:t xml:space="preserve"> Se considera como información confidencial los secretos bancario, fiduciario, industrial, comercial, fiscal, bursátil y postal, cuya titularidad </w:t>
      </w:r>
      <w:r w:rsidRPr="00C1043C">
        <w:rPr>
          <w:rFonts w:ascii="Palatino Linotype" w:hAnsi="Palatino Linotype" w:cs="Arial"/>
          <w:i/>
          <w:sz w:val="22"/>
          <w:szCs w:val="22"/>
        </w:rPr>
        <w:lastRenderedPageBreak/>
        <w:t xml:space="preserve">corresponda a particulares, sujetos de derecho internacional o a sujetos obligados cuando no involucren el ejercicio de recursos públicos; </w:t>
      </w:r>
    </w:p>
    <w:p w14:paraId="57D562E1"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XLV. Versión pública:</w:t>
      </w:r>
      <w:r w:rsidRPr="00C1043C">
        <w:rPr>
          <w:rFonts w:ascii="Palatino Linotype" w:hAnsi="Palatino Linotype" w:cs="Arial"/>
          <w:i/>
          <w:sz w:val="22"/>
          <w:szCs w:val="22"/>
        </w:rPr>
        <w:t xml:space="preserve"> Documento en el que se elimine, suprime o borra la información clasificada como reservada o confidencial para permitir su acceso. </w:t>
      </w:r>
    </w:p>
    <w:p w14:paraId="303F28A8" w14:textId="77777777" w:rsidR="00C07BCC" w:rsidRPr="00C1043C" w:rsidRDefault="00C07BCC" w:rsidP="00C07BCC">
      <w:pPr>
        <w:spacing w:line="360" w:lineRule="auto"/>
        <w:ind w:left="567" w:right="567"/>
        <w:jc w:val="both"/>
        <w:rPr>
          <w:rFonts w:ascii="Palatino Linotype" w:hAnsi="Palatino Linotype" w:cs="Arial"/>
          <w:i/>
          <w:sz w:val="22"/>
          <w:szCs w:val="22"/>
        </w:rPr>
      </w:pPr>
    </w:p>
    <w:p w14:paraId="0207837C"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 xml:space="preserve">Artículo 51. </w:t>
      </w:r>
      <w:r w:rsidRPr="00C1043C">
        <w:rPr>
          <w:rFonts w:ascii="Palatino Linotype" w:hAnsi="Palatino Linotype" w:cs="Arial"/>
          <w:i/>
          <w:sz w:val="22"/>
          <w:szCs w:val="22"/>
        </w:rPr>
        <w:t xml:space="preserve">Los sujetos obligados designaran a un responsable para atender la Unidad de Transparencia, quien fungirá como enlace entre éstos y los solicitantes. Dicha Unidad será la encargada de tramitar internamente la solicitud de información </w:t>
      </w:r>
      <w:r w:rsidRPr="00C1043C">
        <w:rPr>
          <w:rFonts w:ascii="Palatino Linotype" w:hAnsi="Palatino Linotype" w:cs="Arial"/>
          <w:b/>
          <w:i/>
          <w:sz w:val="22"/>
          <w:szCs w:val="22"/>
        </w:rPr>
        <w:t>y tendrá la responsabilidad de verificar en cada caso que la misma no sea confidencial o reservada</w:t>
      </w:r>
      <w:r w:rsidRPr="00C1043C">
        <w:rPr>
          <w:rFonts w:ascii="Palatino Linotype" w:hAnsi="Palatino Linotype" w:cs="Arial"/>
          <w:i/>
          <w:sz w:val="22"/>
          <w:szCs w:val="22"/>
        </w:rPr>
        <w:t xml:space="preserve">. Dicha Unidad contará con las facultades internas necesarias para gestionar la atención a las solicitudes de información en los términos de la Ley General y la presente Ley. </w:t>
      </w:r>
    </w:p>
    <w:p w14:paraId="754BE657" w14:textId="77777777" w:rsidR="00C07BCC" w:rsidRPr="00C1043C" w:rsidRDefault="00C07BCC" w:rsidP="00C07BCC">
      <w:pPr>
        <w:spacing w:line="360" w:lineRule="auto"/>
        <w:ind w:left="567" w:right="567"/>
        <w:jc w:val="both"/>
        <w:rPr>
          <w:rFonts w:ascii="Palatino Linotype" w:hAnsi="Palatino Linotype" w:cs="Arial"/>
          <w:i/>
          <w:sz w:val="22"/>
          <w:szCs w:val="22"/>
        </w:rPr>
      </w:pPr>
    </w:p>
    <w:p w14:paraId="7BD07D95"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Artículo 52.</w:t>
      </w:r>
      <w:r w:rsidRPr="00C1043C">
        <w:rPr>
          <w:rFonts w:ascii="Palatino Linotype" w:hAnsi="Palatino Linotype" w:cs="Arial"/>
          <w:i/>
          <w:sz w:val="22"/>
          <w:szCs w:val="22"/>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086EB624" w14:textId="77777777" w:rsidR="00C07BCC" w:rsidRPr="00C1043C" w:rsidRDefault="00C07BCC" w:rsidP="00C07BCC">
      <w:pPr>
        <w:spacing w:line="360" w:lineRule="auto"/>
        <w:jc w:val="both"/>
        <w:rPr>
          <w:rFonts w:ascii="Palatino Linotype" w:hAnsi="Palatino Linotype" w:cs="Arial"/>
        </w:rPr>
      </w:pPr>
    </w:p>
    <w:p w14:paraId="1A4E440B" w14:textId="77777777" w:rsidR="00C07BCC" w:rsidRPr="00C1043C" w:rsidRDefault="00C07BCC" w:rsidP="00C07BCC">
      <w:pPr>
        <w:spacing w:line="360" w:lineRule="auto"/>
        <w:jc w:val="both"/>
        <w:rPr>
          <w:rFonts w:ascii="Palatino Linotype" w:hAnsi="Palatino Linotype" w:cs="Arial"/>
        </w:rPr>
      </w:pPr>
      <w:r w:rsidRPr="00C1043C">
        <w:rPr>
          <w:rFonts w:ascii="Palatino Linotype" w:hAnsi="Palatino Linotype" w:cs="Arial"/>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w:t>
      </w:r>
      <w:r w:rsidRPr="00C1043C">
        <w:rPr>
          <w:rFonts w:ascii="Palatino Linotype" w:hAnsi="Palatino Linotype" w:cs="Arial"/>
        </w:rPr>
        <w:lastRenderedPageBreak/>
        <w:t xml:space="preserve">de Protección de Datos Personales en Posesión de Sujetos Obligados del Estado de México y Municipios, los cuales se transcriben para mayor referencia: </w:t>
      </w:r>
    </w:p>
    <w:p w14:paraId="47951FFB"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rPr>
        <w:t>“</w:t>
      </w:r>
      <w:r w:rsidRPr="00C1043C">
        <w:rPr>
          <w:rFonts w:ascii="Palatino Linotype" w:hAnsi="Palatino Linotype" w:cs="Arial"/>
          <w:b/>
          <w:i/>
          <w:sz w:val="22"/>
          <w:szCs w:val="22"/>
        </w:rPr>
        <w:t>Artículo 22.</w:t>
      </w:r>
      <w:r w:rsidRPr="00C1043C">
        <w:rPr>
          <w:rFonts w:ascii="Palatino Linotype" w:hAnsi="Palatino Linotype" w:cs="Arial"/>
          <w:i/>
          <w:sz w:val="22"/>
          <w:szCs w:val="22"/>
        </w:rPr>
        <w:t xml:space="preserve"> Todo tratamiento de datos personales que efectúe el responsable deberá estar justificado por finalidades concretas, lícitas, explícitas y legítimas, relacionadas con las atribuciones que la normatividad aplicable les confiera.</w:t>
      </w:r>
    </w:p>
    <w:p w14:paraId="3EF8ACB0"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El responsable podrá tratar datos personales para finalidades distintas a aquéllas establecidas en el aviso de privacidad, en los casos siguientes:</w:t>
      </w:r>
    </w:p>
    <w:p w14:paraId="6505A0DF"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I. Cuente con atribuciones conferidas en ley y medie el consentimiento del titular.</w:t>
      </w:r>
    </w:p>
    <w:p w14:paraId="23F9690C"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II. Se trate de una persona reportada como desaparecida, en los términos previstos en la presente Ley y demás disposiciones legales aplicables</w:t>
      </w:r>
    </w:p>
    <w:p w14:paraId="323FC9A0"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w:t>
      </w:r>
    </w:p>
    <w:p w14:paraId="5426D7EA"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Artículo 38.</w:t>
      </w:r>
      <w:r w:rsidRPr="00C1043C">
        <w:rPr>
          <w:rFonts w:ascii="Palatino Linotype" w:hAnsi="Palatino Linotype" w:cs="Arial"/>
          <w:i/>
          <w:sz w:val="22"/>
          <w:szCs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71360F36" w14:textId="77777777" w:rsidR="00C07BCC" w:rsidRPr="00C1043C" w:rsidRDefault="00C07BCC" w:rsidP="00C07BCC">
      <w:pPr>
        <w:spacing w:line="360" w:lineRule="auto"/>
        <w:ind w:left="567" w:right="567"/>
        <w:jc w:val="both"/>
        <w:rPr>
          <w:rFonts w:ascii="Palatino Linotype" w:hAnsi="Palatino Linotype" w:cs="Arial"/>
          <w:i/>
        </w:rPr>
      </w:pPr>
    </w:p>
    <w:p w14:paraId="41F27757" w14:textId="77777777" w:rsidR="00C07BCC" w:rsidRPr="00C1043C" w:rsidRDefault="00C07BCC" w:rsidP="00C07BCC">
      <w:pPr>
        <w:spacing w:line="360" w:lineRule="auto"/>
        <w:jc w:val="both"/>
        <w:rPr>
          <w:rFonts w:ascii="Palatino Linotype" w:hAnsi="Palatino Linotype" w:cs="Arial"/>
        </w:rPr>
      </w:pPr>
      <w:r w:rsidRPr="00C1043C">
        <w:rPr>
          <w:rFonts w:ascii="Palatino Linotype" w:hAnsi="Palatino Linotype" w:cs="Arial"/>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0DD90DAA" w14:textId="77777777" w:rsidR="00C07BCC" w:rsidRPr="00C1043C" w:rsidRDefault="00C07BCC" w:rsidP="00C07BCC">
      <w:pPr>
        <w:spacing w:line="360" w:lineRule="auto"/>
        <w:jc w:val="both"/>
        <w:rPr>
          <w:rFonts w:ascii="Palatino Linotype" w:hAnsi="Palatino Linotype" w:cs="Arial"/>
        </w:rPr>
      </w:pPr>
      <w:r w:rsidRPr="00C1043C">
        <w:rPr>
          <w:rFonts w:ascii="Palatino Linotype" w:hAnsi="Palatino Linotype" w:cs="Arial"/>
        </w:rPr>
        <w:lastRenderedPageBreak/>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C1043C">
        <w:rPr>
          <w:rFonts w:ascii="Palatino Linotype" w:hAnsi="Palatino Linotype" w:cs="Arial"/>
          <w:b/>
        </w:rPr>
        <w:t>Lineamientos Generales en Materia de Clasificación y Desclasificación de la Información, así como para la Elaboración de Versiones Públicas</w:t>
      </w:r>
      <w:r w:rsidRPr="00C1043C">
        <w:rPr>
          <w:rFonts w:ascii="Palatino Linotype" w:hAnsi="Palatino Linotype" w:cs="Arial"/>
        </w:rPr>
        <w:t>, publicados en el Diario Oficial de la Federación en fecha quince de abril del año dos mil dieciséis, mediante Acuerdo del Consejo Nacional del Sistema Nacional de Transparencia, Acceso a la Información Pública y Protección de Datos Personales.</w:t>
      </w:r>
    </w:p>
    <w:p w14:paraId="5AEDEA0E" w14:textId="77777777" w:rsidR="00C07BCC" w:rsidRPr="00C1043C" w:rsidRDefault="00C07BCC" w:rsidP="00C07BCC">
      <w:pPr>
        <w:spacing w:line="360" w:lineRule="auto"/>
        <w:jc w:val="both"/>
        <w:rPr>
          <w:rFonts w:ascii="Palatino Linotype" w:eastAsia="Palatino Linotype" w:hAnsi="Palatino Linotype" w:cs="Palatino Linotype"/>
          <w:lang w:val="es-ES_tradnl"/>
        </w:rPr>
      </w:pPr>
    </w:p>
    <w:p w14:paraId="7438F6DF" w14:textId="77777777" w:rsidR="00C07BCC" w:rsidRPr="00C1043C" w:rsidRDefault="00C07BCC" w:rsidP="00C07BCC">
      <w:pPr>
        <w:spacing w:line="360" w:lineRule="auto"/>
        <w:jc w:val="both"/>
        <w:rPr>
          <w:rFonts w:ascii="Palatino Linotype" w:eastAsia="Palatino Linotype" w:hAnsi="Palatino Linotype" w:cs="Palatino Linotype"/>
          <w:lang w:val="es-ES_tradnl"/>
        </w:rPr>
      </w:pPr>
      <w:r w:rsidRPr="00C1043C">
        <w:rPr>
          <w:rFonts w:ascii="Palatino Linotype" w:eastAsia="Palatino Linotype" w:hAnsi="Palatino Linotype" w:cs="Palatino Linotype"/>
          <w:lang w:val="es-ES_tradnl"/>
        </w:rPr>
        <w:t xml:space="preserve">Respecto la firma plasmada por los servidores públicos en el ámbito de sus competencias se debe de observar lo establecido por el Criterio 02/19 emitido por el entonces Órgano Garante Nacional pues su firma representa un acto de autoridad mientras que si la firma plasmada fue realizada por un ciudadano a efecto de requerir o complementar un trámite administrativo o similar está debe de considerarse como confidencial; </w:t>
      </w:r>
    </w:p>
    <w:p w14:paraId="4863B668" w14:textId="77777777" w:rsidR="00C07BCC" w:rsidRPr="00C1043C" w:rsidRDefault="00C07BCC" w:rsidP="00C07BCC">
      <w:pPr>
        <w:pStyle w:val="Ttulo1"/>
        <w:ind w:left="708" w:firstLine="708"/>
        <w:rPr>
          <w:rFonts w:ascii="Palatino Linotype" w:hAnsi="Palatino Linotype"/>
          <w:i/>
          <w:sz w:val="22"/>
          <w:szCs w:val="22"/>
        </w:rPr>
      </w:pPr>
      <w:bookmarkStart w:id="1" w:name="_Toc103270329"/>
      <w:r w:rsidRPr="00C1043C">
        <w:rPr>
          <w:rFonts w:ascii="Palatino Linotype" w:hAnsi="Palatino Linotype"/>
          <w:b/>
          <w:bCs/>
          <w:i/>
          <w:color w:val="auto"/>
          <w:sz w:val="22"/>
          <w:szCs w:val="22"/>
        </w:rPr>
        <w:t xml:space="preserve">CRITERIO: 02/19.- </w:t>
      </w:r>
      <w:r w:rsidRPr="00C1043C">
        <w:rPr>
          <w:rFonts w:ascii="Palatino Linotype" w:hAnsi="Palatino Linotype"/>
          <w:b/>
          <w:i/>
          <w:color w:val="auto"/>
          <w:sz w:val="22"/>
          <w:szCs w:val="22"/>
        </w:rPr>
        <w:t>Firma y rúbrica de servidores públicos</w:t>
      </w:r>
      <w:r w:rsidRPr="00C1043C">
        <w:rPr>
          <w:rFonts w:ascii="Palatino Linotype" w:hAnsi="Palatino Linotype"/>
          <w:i/>
          <w:sz w:val="22"/>
          <w:szCs w:val="22"/>
        </w:rPr>
        <w:t>.</w:t>
      </w:r>
      <w:bookmarkEnd w:id="1"/>
    </w:p>
    <w:p w14:paraId="3459951D" w14:textId="77777777" w:rsidR="00C07BCC" w:rsidRPr="00C1043C" w:rsidRDefault="00C07BCC" w:rsidP="00C07BCC">
      <w:pPr>
        <w:spacing w:line="360" w:lineRule="auto"/>
        <w:ind w:left="708"/>
        <w:jc w:val="both"/>
        <w:rPr>
          <w:rFonts w:ascii="Palatino Linotype" w:hAnsi="Palatino Linotype" w:cs="Arial"/>
        </w:rPr>
      </w:pPr>
      <w:r w:rsidRPr="00C1043C">
        <w:rPr>
          <w:rFonts w:ascii="Palatino Linotype" w:hAnsi="Palatino Linotype" w:cs="Arial"/>
          <w:i/>
        </w:rPr>
        <w:t>Si bien la firma y la rúbrica son datos personales confidenciales, cuando un servidor público emite un acto como autoridad, en ejercicio de las funciones que tiene conferidas, la firma o rúbrica mediante la cual se valida dicho acto es pública.</w:t>
      </w:r>
    </w:p>
    <w:p w14:paraId="6BBA5180" w14:textId="77777777" w:rsidR="00C07BCC" w:rsidRPr="00C1043C" w:rsidRDefault="00C07BCC" w:rsidP="00C07BCC">
      <w:pPr>
        <w:spacing w:line="360" w:lineRule="auto"/>
        <w:jc w:val="both"/>
        <w:rPr>
          <w:rFonts w:ascii="Palatino Linotype" w:hAnsi="Palatino Linotype" w:cs="Arial"/>
        </w:rPr>
      </w:pPr>
      <w:r w:rsidRPr="00C1043C">
        <w:rPr>
          <w:rFonts w:ascii="Palatino Linotype" w:hAnsi="Palatino Linotype" w:cs="Arial"/>
        </w:rPr>
        <w:t>.</w:t>
      </w:r>
    </w:p>
    <w:p w14:paraId="65D57EC7" w14:textId="77777777" w:rsidR="00C07BCC" w:rsidRPr="00C1043C" w:rsidRDefault="00C07BCC" w:rsidP="00C07BCC">
      <w:pPr>
        <w:spacing w:line="360" w:lineRule="auto"/>
        <w:jc w:val="both"/>
        <w:rPr>
          <w:rFonts w:ascii="Palatino Linotype" w:hAnsi="Palatino Linotype" w:cs="Arial"/>
        </w:rPr>
      </w:pPr>
    </w:p>
    <w:p w14:paraId="4A6D8C0F" w14:textId="77777777" w:rsidR="00C07BCC" w:rsidRPr="00C1043C" w:rsidRDefault="00C07BCC" w:rsidP="00C07BCC">
      <w:pPr>
        <w:spacing w:line="360" w:lineRule="auto"/>
        <w:jc w:val="both"/>
        <w:rPr>
          <w:rFonts w:ascii="Palatino Linotype" w:hAnsi="Palatino Linotype" w:cs="Arial"/>
        </w:rPr>
      </w:pPr>
      <w:r w:rsidRPr="00C1043C">
        <w:rPr>
          <w:rFonts w:ascii="Palatino Linotype" w:hAnsi="Palatino Linotype" w:cs="Arial"/>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67A2E746"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rPr>
        <w:t>“</w:t>
      </w:r>
      <w:r w:rsidRPr="00C1043C">
        <w:rPr>
          <w:rFonts w:ascii="Palatino Linotype" w:hAnsi="Palatino Linotype" w:cs="Arial"/>
          <w:b/>
          <w:i/>
          <w:sz w:val="22"/>
          <w:szCs w:val="22"/>
        </w:rPr>
        <w:t>Artículo 49.</w:t>
      </w:r>
      <w:r w:rsidRPr="00C1043C">
        <w:rPr>
          <w:rFonts w:ascii="Palatino Linotype" w:hAnsi="Palatino Linotype" w:cs="Arial"/>
          <w:i/>
          <w:sz w:val="22"/>
          <w:szCs w:val="22"/>
        </w:rPr>
        <w:t xml:space="preserve"> Los Comités de Transparencia tendrán las siguientes atribuciones:</w:t>
      </w:r>
    </w:p>
    <w:p w14:paraId="6F8F61BC"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w:t>
      </w:r>
    </w:p>
    <w:p w14:paraId="6AA56C6B"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VIII</w:t>
      </w:r>
      <w:r w:rsidRPr="00C1043C">
        <w:rPr>
          <w:rFonts w:ascii="Palatino Linotype" w:hAnsi="Palatino Linotype" w:cs="Arial"/>
          <w:i/>
          <w:sz w:val="22"/>
          <w:szCs w:val="22"/>
        </w:rPr>
        <w:t>. Aprobar, modificar o revocar la clasificación de la información;</w:t>
      </w:r>
    </w:p>
    <w:p w14:paraId="673D4047"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Artículo 132.</w:t>
      </w:r>
      <w:r w:rsidRPr="00C1043C">
        <w:rPr>
          <w:rFonts w:ascii="Palatino Linotype" w:hAnsi="Palatino Linotype" w:cs="Arial"/>
          <w:i/>
          <w:sz w:val="22"/>
          <w:szCs w:val="22"/>
        </w:rPr>
        <w:t xml:space="preserve"> La clasificación de la información se llevará a cabo en el momento en que:</w:t>
      </w:r>
    </w:p>
    <w:p w14:paraId="33D7C3DA"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I. Se reciba una solicitud de acceso a la información;</w:t>
      </w:r>
    </w:p>
    <w:p w14:paraId="778156C9"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II. Se determine mediante resolución de autoridad competente; o</w:t>
      </w:r>
    </w:p>
    <w:p w14:paraId="37EB5FFF"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III. Se generen versiones públicas para dar cumplimiento a las obligaciones de transparencia previstas en esta Ley.”</w:t>
      </w:r>
    </w:p>
    <w:p w14:paraId="5BCE8098"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w:t>
      </w:r>
      <w:r w:rsidRPr="00C1043C">
        <w:rPr>
          <w:rFonts w:ascii="Palatino Linotype" w:hAnsi="Palatino Linotype" w:cs="Arial"/>
          <w:b/>
          <w:i/>
          <w:sz w:val="22"/>
          <w:szCs w:val="22"/>
        </w:rPr>
        <w:t>Segundo</w:t>
      </w:r>
      <w:r w:rsidRPr="00C1043C">
        <w:rPr>
          <w:rFonts w:ascii="Palatino Linotype" w:hAnsi="Palatino Linotype" w:cs="Arial"/>
          <w:i/>
          <w:sz w:val="22"/>
          <w:szCs w:val="22"/>
        </w:rPr>
        <w:t>.- Para efectos de los presentes Lineamientos Generales, se entenderá por:</w:t>
      </w:r>
    </w:p>
    <w:p w14:paraId="1C282196"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w:t>
      </w:r>
    </w:p>
    <w:p w14:paraId="4A9D2D37"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XVIII</w:t>
      </w:r>
      <w:r w:rsidRPr="00C1043C">
        <w:rPr>
          <w:rFonts w:ascii="Palatino Linotype" w:hAnsi="Palatino Linotype" w:cs="Arial"/>
          <w:i/>
          <w:sz w:val="22"/>
          <w:szCs w:val="22"/>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ADC79E4"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Cuarto</w:t>
      </w:r>
      <w:r w:rsidRPr="00C1043C">
        <w:rPr>
          <w:rFonts w:ascii="Palatino Linotype" w:hAnsi="Palatino Linotype" w:cs="Arial"/>
          <w:i/>
          <w:sz w:val="22"/>
          <w:szCs w:val="22"/>
        </w:rPr>
        <w:t xml:space="preserve">. Para clasificar la información como reservada o confidencial, de manera total o parcial, el titular del área del sujeto obligado deberá atender lo dispuesto por el Título Sexto de </w:t>
      </w:r>
      <w:r w:rsidRPr="00C1043C">
        <w:rPr>
          <w:rFonts w:ascii="Palatino Linotype" w:hAnsi="Palatino Linotype" w:cs="Arial"/>
          <w:i/>
          <w:sz w:val="22"/>
          <w:szCs w:val="22"/>
        </w:rPr>
        <w:lastRenderedPageBreak/>
        <w:t>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73CCA50"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Los Sujetos Obligados deberán aplicar, de manera estricta, las excepciones al derecho de acceso a la información y sólo podrán invocarlas cuando acrediten su procedencia.</w:t>
      </w:r>
    </w:p>
    <w:p w14:paraId="022A3888" w14:textId="77777777" w:rsidR="00C07BCC" w:rsidRPr="00C1043C" w:rsidRDefault="00C07BCC" w:rsidP="00C07BCC">
      <w:pPr>
        <w:spacing w:line="360" w:lineRule="auto"/>
        <w:ind w:left="567" w:right="567"/>
        <w:jc w:val="both"/>
        <w:rPr>
          <w:rFonts w:ascii="Palatino Linotype" w:hAnsi="Palatino Linotype" w:cs="Arial"/>
          <w:i/>
          <w:sz w:val="22"/>
          <w:szCs w:val="22"/>
        </w:rPr>
      </w:pPr>
    </w:p>
    <w:p w14:paraId="28C7683D"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Quinto</w:t>
      </w:r>
      <w:r w:rsidRPr="00C1043C">
        <w:rPr>
          <w:rFonts w:ascii="Palatino Linotype" w:hAnsi="Palatino Linotype" w:cs="Arial"/>
          <w:i/>
          <w:sz w:val="22"/>
          <w:szCs w:val="22"/>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4F6B3CC"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Sexto</w:t>
      </w:r>
      <w:r w:rsidRPr="00C1043C">
        <w:rPr>
          <w:rFonts w:ascii="Palatino Linotype" w:hAnsi="Palatino Linotype" w:cs="Arial"/>
          <w:i/>
          <w:sz w:val="22"/>
          <w:szCs w:val="22"/>
        </w:rPr>
        <w:t>. Los Sujetos Obligados no podrán emitir acuerdos de carácter general ni particular que clasifiquen documentos o expedientes como reservados, ni clasificar documentos antes de que se genere la información o cuando éstos no obren en sus archivos.</w:t>
      </w:r>
    </w:p>
    <w:p w14:paraId="075C561B"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La clasificación de información se realizará conforme a un análisis caso por caso, mediante la aplicación de la prueba de daño y de interés público.</w:t>
      </w:r>
    </w:p>
    <w:p w14:paraId="7C5FF7BC"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Séptimo</w:t>
      </w:r>
      <w:r w:rsidRPr="00C1043C">
        <w:rPr>
          <w:rFonts w:ascii="Palatino Linotype" w:hAnsi="Palatino Linotype" w:cs="Arial"/>
          <w:i/>
          <w:sz w:val="22"/>
          <w:szCs w:val="22"/>
        </w:rPr>
        <w:t>. La clasificación de la información se llevará a cabo en el momento en que:</w:t>
      </w:r>
    </w:p>
    <w:p w14:paraId="08AFF4C4"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I.</w:t>
      </w:r>
      <w:r w:rsidRPr="00C1043C">
        <w:rPr>
          <w:rFonts w:ascii="Palatino Linotype" w:hAnsi="Palatino Linotype" w:cs="Arial"/>
          <w:i/>
          <w:sz w:val="22"/>
          <w:szCs w:val="22"/>
        </w:rPr>
        <w:t xml:space="preserve"> Se reciba una solicitud de acceso a la información;</w:t>
      </w:r>
    </w:p>
    <w:p w14:paraId="614DB448"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II</w:t>
      </w:r>
      <w:r w:rsidRPr="00C1043C">
        <w:rPr>
          <w:rFonts w:ascii="Palatino Linotype" w:hAnsi="Palatino Linotype" w:cs="Arial"/>
          <w:i/>
          <w:sz w:val="22"/>
          <w:szCs w:val="22"/>
        </w:rPr>
        <w:t>. Se determine mediante resolución de autoridad competente, o</w:t>
      </w:r>
    </w:p>
    <w:p w14:paraId="7D0A0705"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III</w:t>
      </w:r>
      <w:r w:rsidRPr="00C1043C">
        <w:rPr>
          <w:rFonts w:ascii="Palatino Linotype" w:hAnsi="Palatino Linotype" w:cs="Arial"/>
          <w:i/>
          <w:sz w:val="22"/>
          <w:szCs w:val="22"/>
        </w:rPr>
        <w:t>. Se generen versiones públicas para dar cumplimiento a las obligaciones de transparencia previstas en la Ley General, la Ley Federal y las correspondientes de las entidades federativas.</w:t>
      </w:r>
    </w:p>
    <w:p w14:paraId="04BC34FE"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Los titulares de las áreas deberán revisar la clasificación al momento de la recepción de una solicitud de acceso a la información, para verificar si encuadra en una causal de reserva o de confidencialidad.</w:t>
      </w:r>
    </w:p>
    <w:p w14:paraId="4349B696"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lastRenderedPageBreak/>
        <w:t>Octavo</w:t>
      </w:r>
      <w:r w:rsidRPr="00C1043C">
        <w:rPr>
          <w:rFonts w:ascii="Palatino Linotype" w:hAnsi="Palatino Linotype" w:cs="Arial"/>
          <w:i/>
          <w:sz w:val="22"/>
          <w:szCs w:val="22"/>
        </w:rPr>
        <w:t>. Para fundar la clasificación de la información se debe señalar el artículo, fracción, inciso, párrafo o numeral de la ley o tratado internacional suscrito por el Estado mexicano que expresamente le otorga el carácter de reservada o confidencial.</w:t>
      </w:r>
    </w:p>
    <w:p w14:paraId="7DEE68D0"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Para motivar la clasificación se deberán señalar las razones o circunstancias especiales que lo llevaron a concluir que el caso particular se ajusta al supuesto previsto por la norma legal invocada como fundamento.</w:t>
      </w:r>
    </w:p>
    <w:p w14:paraId="3E37E8FA"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En caso de referirse a información reservada, la motivación de la clasificación también deberá comprender las circunstancias que justifican el establecimiento de determinado plazo de reserva.</w:t>
      </w:r>
    </w:p>
    <w:p w14:paraId="01F18A94"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Tratándose de información clasificada como confidencial respecto de la cual se haya determinado su conservación permanente por tener valor histórico, ésta conservará tal carácter de conformidad con la normativa aplicable en materia de archivos.</w:t>
      </w:r>
    </w:p>
    <w:p w14:paraId="2A5DF562"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t>Los documentos contenidos en los archivos históricos y los identificados como históricos confidenciales no serán susceptibles de clasificación como reservados.</w:t>
      </w:r>
    </w:p>
    <w:p w14:paraId="719B6B1F" w14:textId="77777777" w:rsidR="00C07BCC" w:rsidRPr="00C1043C" w:rsidRDefault="00C07BCC" w:rsidP="00C07BCC">
      <w:pPr>
        <w:spacing w:line="360" w:lineRule="auto"/>
        <w:ind w:left="567" w:right="567"/>
        <w:jc w:val="both"/>
        <w:rPr>
          <w:rFonts w:ascii="Palatino Linotype" w:hAnsi="Palatino Linotype" w:cs="Arial"/>
          <w:i/>
          <w:sz w:val="22"/>
          <w:szCs w:val="22"/>
        </w:rPr>
      </w:pPr>
    </w:p>
    <w:p w14:paraId="72696FC8"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Noveno</w:t>
      </w:r>
      <w:r w:rsidRPr="00C1043C">
        <w:rPr>
          <w:rFonts w:ascii="Palatino Linotype" w:hAnsi="Palatino Linotype" w:cs="Arial"/>
          <w:i/>
          <w:sz w:val="22"/>
          <w:szCs w:val="22"/>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1F23EAC" w14:textId="77777777" w:rsidR="00C07BCC" w:rsidRPr="00C1043C" w:rsidRDefault="00C07BCC" w:rsidP="00C07BCC">
      <w:pPr>
        <w:spacing w:line="360" w:lineRule="auto"/>
        <w:ind w:left="567" w:right="567"/>
        <w:jc w:val="both"/>
        <w:rPr>
          <w:rFonts w:ascii="Palatino Linotype" w:hAnsi="Palatino Linotype" w:cs="Arial"/>
          <w:i/>
          <w:sz w:val="22"/>
          <w:szCs w:val="22"/>
        </w:rPr>
      </w:pPr>
    </w:p>
    <w:p w14:paraId="555B1F6E"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Décimo</w:t>
      </w:r>
      <w:r w:rsidRPr="00C1043C">
        <w:rPr>
          <w:rFonts w:ascii="Palatino Linotype" w:hAnsi="Palatino Linotype" w:cs="Arial"/>
          <w:i/>
          <w:sz w:val="22"/>
          <w:szCs w:val="22"/>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23D19BB9"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i/>
          <w:sz w:val="22"/>
          <w:szCs w:val="22"/>
        </w:rPr>
        <w:lastRenderedPageBreak/>
        <w:t>En ausencia de los titulares de las áreas, la información será clasificada o desclasificada por la persona que lo supla, en términos de la normativa que rija la actuación del sujeto obligado.</w:t>
      </w:r>
    </w:p>
    <w:p w14:paraId="3B4FDD1A" w14:textId="77777777" w:rsidR="00C07BCC" w:rsidRPr="00C1043C" w:rsidRDefault="00C07BCC" w:rsidP="00C07BCC">
      <w:pPr>
        <w:spacing w:line="360" w:lineRule="auto"/>
        <w:ind w:left="567" w:right="567"/>
        <w:jc w:val="both"/>
        <w:rPr>
          <w:rFonts w:ascii="Palatino Linotype" w:hAnsi="Palatino Linotype" w:cs="Arial"/>
          <w:i/>
          <w:sz w:val="22"/>
          <w:szCs w:val="22"/>
        </w:rPr>
      </w:pPr>
    </w:p>
    <w:p w14:paraId="01E20092" w14:textId="77777777" w:rsidR="00C07BCC" w:rsidRPr="00C1043C" w:rsidRDefault="00C07BCC" w:rsidP="00C07BCC">
      <w:pPr>
        <w:spacing w:line="360" w:lineRule="auto"/>
        <w:ind w:left="567" w:right="567"/>
        <w:jc w:val="both"/>
        <w:rPr>
          <w:rFonts w:ascii="Palatino Linotype" w:hAnsi="Palatino Linotype" w:cs="Arial"/>
          <w:i/>
        </w:rPr>
      </w:pPr>
      <w:r w:rsidRPr="00C1043C">
        <w:rPr>
          <w:rFonts w:ascii="Palatino Linotype" w:hAnsi="Palatino Linotype" w:cs="Arial"/>
          <w:b/>
          <w:i/>
          <w:sz w:val="22"/>
          <w:szCs w:val="22"/>
        </w:rPr>
        <w:t>Décimo primero.</w:t>
      </w:r>
      <w:r w:rsidRPr="00C1043C">
        <w:rPr>
          <w:rFonts w:ascii="Palatino Linotype" w:hAnsi="Palatino Linotype" w:cs="Arial"/>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C1043C">
        <w:rPr>
          <w:rFonts w:ascii="Palatino Linotype" w:hAnsi="Palatino Linotype" w:cs="Arial"/>
          <w:i/>
        </w:rPr>
        <w:t>”</w:t>
      </w:r>
    </w:p>
    <w:p w14:paraId="563C9783" w14:textId="77777777" w:rsidR="002443BB" w:rsidRPr="00C1043C" w:rsidRDefault="002443BB" w:rsidP="00C07BCC">
      <w:pPr>
        <w:spacing w:line="360" w:lineRule="auto"/>
        <w:jc w:val="both"/>
        <w:rPr>
          <w:rFonts w:ascii="Palatino Linotype" w:hAnsi="Palatino Linotype" w:cs="Arial"/>
        </w:rPr>
      </w:pPr>
    </w:p>
    <w:p w14:paraId="6D8D5874" w14:textId="77777777" w:rsidR="00C07BCC" w:rsidRPr="00C1043C" w:rsidRDefault="00C07BCC" w:rsidP="00C07BCC">
      <w:pPr>
        <w:spacing w:line="360" w:lineRule="auto"/>
        <w:jc w:val="both"/>
        <w:rPr>
          <w:rFonts w:ascii="Palatino Linotype" w:hAnsi="Palatino Linotype" w:cs="Arial"/>
        </w:rPr>
      </w:pPr>
      <w:r w:rsidRPr="00C1043C">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62873F24" w14:textId="77777777" w:rsidR="00C07BCC" w:rsidRPr="00C1043C" w:rsidRDefault="00C07BCC" w:rsidP="00C07BCC">
      <w:pPr>
        <w:spacing w:line="360" w:lineRule="auto"/>
        <w:jc w:val="both"/>
        <w:rPr>
          <w:rFonts w:ascii="Palatino Linotype" w:hAnsi="Palatino Linotype" w:cs="Arial"/>
        </w:rPr>
      </w:pPr>
    </w:p>
    <w:p w14:paraId="798E4295" w14:textId="77777777" w:rsidR="00C07BCC" w:rsidRPr="00C1043C" w:rsidRDefault="00C07BCC" w:rsidP="00C07BCC">
      <w:pPr>
        <w:spacing w:line="360" w:lineRule="auto"/>
        <w:jc w:val="both"/>
        <w:rPr>
          <w:rFonts w:ascii="Palatino Linotype" w:hAnsi="Palatino Linotype" w:cs="Arial"/>
        </w:rPr>
      </w:pPr>
      <w:r w:rsidRPr="00C1043C">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619D4DA8" w14:textId="77777777" w:rsidR="00C07BCC" w:rsidRPr="00C1043C" w:rsidRDefault="00C07BCC" w:rsidP="00C07BCC">
      <w:pPr>
        <w:spacing w:line="360" w:lineRule="auto"/>
        <w:ind w:left="567" w:right="567"/>
        <w:jc w:val="both"/>
        <w:rPr>
          <w:rFonts w:ascii="Palatino Linotype" w:hAnsi="Palatino Linotype" w:cs="Arial"/>
          <w:i/>
        </w:rPr>
      </w:pPr>
      <w:r w:rsidRPr="00C1043C">
        <w:rPr>
          <w:rFonts w:ascii="Palatino Linotype" w:hAnsi="Palatino Linotype" w:cs="Arial"/>
          <w:b/>
          <w:i/>
          <w:sz w:val="22"/>
          <w:szCs w:val="22"/>
        </w:rPr>
        <w:lastRenderedPageBreak/>
        <w:t>FUNDAMENTACIÓN Y MOTIVACIÓN</w:t>
      </w:r>
      <w:r w:rsidRPr="00C1043C">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r w:rsidRPr="00C1043C">
        <w:rPr>
          <w:rFonts w:ascii="Palatino Linotype" w:hAnsi="Palatino Linotype" w:cs="Arial"/>
          <w:i/>
        </w:rPr>
        <w:t>.</w:t>
      </w:r>
    </w:p>
    <w:p w14:paraId="6AB905DD" w14:textId="77777777" w:rsidR="00C07BCC" w:rsidRPr="00C1043C" w:rsidRDefault="00C07BCC" w:rsidP="00C07BCC">
      <w:pPr>
        <w:spacing w:line="360" w:lineRule="auto"/>
        <w:ind w:left="567" w:right="567"/>
        <w:jc w:val="both"/>
        <w:rPr>
          <w:rFonts w:ascii="Palatino Linotype" w:hAnsi="Palatino Linotype" w:cs="Arial"/>
          <w:i/>
        </w:rPr>
      </w:pPr>
    </w:p>
    <w:p w14:paraId="5722D556" w14:textId="77777777" w:rsidR="00C07BCC" w:rsidRPr="00C1043C" w:rsidRDefault="00C07BCC" w:rsidP="00C07BCC">
      <w:pPr>
        <w:spacing w:line="360" w:lineRule="auto"/>
        <w:jc w:val="both"/>
        <w:rPr>
          <w:rFonts w:ascii="Palatino Linotype" w:hAnsi="Palatino Linotype" w:cs="Arial"/>
        </w:rPr>
      </w:pPr>
      <w:r w:rsidRPr="00C1043C">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6E5F2D37" w14:textId="77777777" w:rsidR="00C07BCC" w:rsidRPr="00C1043C" w:rsidRDefault="00C07BCC" w:rsidP="00C07BCC">
      <w:pPr>
        <w:spacing w:line="360" w:lineRule="auto"/>
        <w:ind w:left="567" w:right="567"/>
        <w:jc w:val="both"/>
        <w:rPr>
          <w:rFonts w:ascii="Palatino Linotype" w:hAnsi="Palatino Linotype" w:cs="Arial"/>
          <w:i/>
          <w:sz w:val="22"/>
          <w:szCs w:val="22"/>
        </w:rPr>
      </w:pPr>
      <w:r w:rsidRPr="00C1043C">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C1043C">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w:t>
      </w:r>
      <w:r w:rsidRPr="00C1043C">
        <w:rPr>
          <w:rFonts w:ascii="Palatino Linotype" w:hAnsi="Palatino Linotype" w:cs="Arial"/>
          <w:i/>
          <w:sz w:val="22"/>
          <w:szCs w:val="22"/>
        </w:rPr>
        <w:lastRenderedPageBreak/>
        <w:t>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5456832D" w14:textId="77777777" w:rsidR="002443BB" w:rsidRPr="00C1043C" w:rsidRDefault="002443BB" w:rsidP="00C07BCC">
      <w:pPr>
        <w:spacing w:line="360" w:lineRule="auto"/>
        <w:jc w:val="both"/>
        <w:rPr>
          <w:rFonts w:ascii="Palatino Linotype" w:hAnsi="Palatino Linotype" w:cs="Arial"/>
        </w:rPr>
      </w:pPr>
    </w:p>
    <w:p w14:paraId="15F33A47" w14:textId="77777777" w:rsidR="00C07BCC" w:rsidRPr="00C1043C" w:rsidRDefault="00C07BCC" w:rsidP="00C07BCC">
      <w:pPr>
        <w:spacing w:line="360" w:lineRule="auto"/>
        <w:jc w:val="both"/>
        <w:rPr>
          <w:rFonts w:ascii="Palatino Linotype" w:hAnsi="Palatino Linotype" w:cs="Arial"/>
        </w:rPr>
      </w:pPr>
      <w:r w:rsidRPr="00C1043C">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2F0F82F8" w14:textId="77777777" w:rsidR="00C07BCC" w:rsidRPr="00C1043C" w:rsidRDefault="00C07BCC" w:rsidP="00C07BCC">
      <w:pPr>
        <w:spacing w:line="360" w:lineRule="auto"/>
        <w:jc w:val="both"/>
        <w:rPr>
          <w:rFonts w:ascii="Palatino Linotype" w:hAnsi="Palatino Linotype" w:cs="Arial"/>
        </w:rPr>
      </w:pPr>
    </w:p>
    <w:p w14:paraId="01204162" w14:textId="77777777" w:rsidR="00C07BCC" w:rsidRPr="00C1043C" w:rsidRDefault="00C07BCC" w:rsidP="00C07BCC">
      <w:pPr>
        <w:spacing w:line="360" w:lineRule="auto"/>
        <w:jc w:val="both"/>
        <w:rPr>
          <w:rFonts w:ascii="Palatino Linotype" w:hAnsi="Palatino Linotype" w:cs="Arial"/>
        </w:rPr>
      </w:pPr>
      <w:r w:rsidRPr="00C1043C">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D79058C" w14:textId="77777777" w:rsidR="00C07BCC" w:rsidRPr="00C1043C" w:rsidRDefault="00C07BCC" w:rsidP="00C07BCC">
      <w:pPr>
        <w:spacing w:line="360" w:lineRule="auto"/>
        <w:jc w:val="both"/>
        <w:rPr>
          <w:rFonts w:ascii="Palatino Linotype" w:hAnsi="Palatino Linotype"/>
        </w:rPr>
      </w:pPr>
      <w:r w:rsidRPr="00C1043C">
        <w:rPr>
          <w:rFonts w:ascii="Palatino Linotype" w:hAnsi="Palatino Linotype" w:cs="Arial"/>
        </w:rPr>
        <w:lastRenderedPageBreak/>
        <w:t>Final</w:t>
      </w:r>
      <w:r w:rsidRPr="00C1043C">
        <w:rPr>
          <w:rFonts w:ascii="Palatino Linotype" w:hAnsi="Palatino Linotype"/>
        </w:rPr>
        <w:t xml:space="preserve">mente, y en mérito de lo expuesto en líneas anteriores, con fundamento el artículo 186, fracción III, de la Ley de Transparencia y Acceso a la Información Pública del Estado de México y Municipios, se </w:t>
      </w:r>
      <w:r w:rsidRPr="00C1043C">
        <w:rPr>
          <w:rFonts w:ascii="Palatino Linotype" w:hAnsi="Palatino Linotype"/>
          <w:b/>
        </w:rPr>
        <w:t xml:space="preserve">MODIFICA </w:t>
      </w:r>
      <w:r w:rsidRPr="00C1043C">
        <w:rPr>
          <w:rFonts w:ascii="Palatino Linotype" w:hAnsi="Palatino Linotype"/>
        </w:rPr>
        <w:t xml:space="preserve">la respuesta a la solicitud de información </w:t>
      </w:r>
      <w:r w:rsidRPr="00C1043C">
        <w:rPr>
          <w:rFonts w:ascii="Verdana" w:hAnsi="Verdana"/>
          <w:b/>
          <w:bCs/>
        </w:rPr>
        <w:t>  </w:t>
      </w:r>
      <w:r w:rsidR="002443BB" w:rsidRPr="00C1043C">
        <w:rPr>
          <w:rFonts w:ascii="Palatino Linotype" w:hAnsi="Palatino Linotype"/>
          <w:b/>
          <w:bCs/>
        </w:rPr>
        <w:t>00010/PAPALO/IP/2026</w:t>
      </w:r>
      <w:r w:rsidRPr="00C1043C">
        <w:rPr>
          <w:rFonts w:ascii="Palatino Linotype" w:hAnsi="Palatino Linotype" w:cs="Arial"/>
          <w:b/>
        </w:rPr>
        <w:t xml:space="preserve">, </w:t>
      </w:r>
      <w:r w:rsidRPr="00C1043C">
        <w:rPr>
          <w:rFonts w:ascii="Palatino Linotype" w:hAnsi="Palatino Linotype"/>
        </w:rPr>
        <w:t>que han sido materia del presente fallo.</w:t>
      </w:r>
    </w:p>
    <w:p w14:paraId="36D6A780" w14:textId="77777777" w:rsidR="00C07BCC" w:rsidRPr="00C1043C" w:rsidRDefault="00C07BCC" w:rsidP="00C07BCC">
      <w:pPr>
        <w:spacing w:line="276" w:lineRule="auto"/>
        <w:jc w:val="both"/>
        <w:rPr>
          <w:rFonts w:ascii="Palatino Linotype" w:hAnsi="Palatino Linotype"/>
        </w:rPr>
      </w:pPr>
      <w:r w:rsidRPr="00C1043C">
        <w:rPr>
          <w:rFonts w:ascii="Palatino Linotype" w:hAnsi="Palatino Linotype"/>
        </w:rPr>
        <w:t>Por lo antes expuesto y fundado es de resolverse y;</w:t>
      </w:r>
    </w:p>
    <w:p w14:paraId="63E49E0F" w14:textId="77777777" w:rsidR="00C07BCC" w:rsidRPr="00C1043C" w:rsidRDefault="00C07BCC" w:rsidP="00C07BCC">
      <w:pPr>
        <w:spacing w:line="276" w:lineRule="auto"/>
        <w:jc w:val="both"/>
        <w:rPr>
          <w:rFonts w:ascii="Palatino Linotype" w:hAnsi="Palatino Linotype"/>
        </w:rPr>
      </w:pPr>
    </w:p>
    <w:p w14:paraId="54908701" w14:textId="77777777" w:rsidR="00C07BCC" w:rsidRPr="00C1043C" w:rsidRDefault="00C07BCC" w:rsidP="00C07BCC">
      <w:pPr>
        <w:spacing w:line="276" w:lineRule="auto"/>
        <w:jc w:val="both"/>
        <w:rPr>
          <w:rFonts w:ascii="Palatino Linotype" w:hAnsi="Palatino Linotype"/>
        </w:rPr>
      </w:pPr>
    </w:p>
    <w:p w14:paraId="47981E3C" w14:textId="77777777" w:rsidR="002443BB" w:rsidRPr="00C1043C" w:rsidRDefault="002443BB" w:rsidP="00C07BCC">
      <w:pPr>
        <w:spacing w:line="276" w:lineRule="auto"/>
        <w:jc w:val="both"/>
        <w:rPr>
          <w:rFonts w:ascii="Palatino Linotype" w:hAnsi="Palatino Linotype"/>
        </w:rPr>
      </w:pPr>
    </w:p>
    <w:p w14:paraId="31CCBAB7" w14:textId="77777777" w:rsidR="00C07BCC" w:rsidRPr="00C1043C" w:rsidRDefault="00C07BCC" w:rsidP="00C07BCC">
      <w:pPr>
        <w:spacing w:line="360" w:lineRule="auto"/>
        <w:jc w:val="center"/>
        <w:rPr>
          <w:rFonts w:ascii="Palatino Linotype" w:hAnsi="Palatino Linotype"/>
          <w:b/>
          <w:sz w:val="28"/>
        </w:rPr>
      </w:pPr>
      <w:r w:rsidRPr="00C1043C">
        <w:rPr>
          <w:rFonts w:ascii="Palatino Linotype" w:hAnsi="Palatino Linotype"/>
          <w:b/>
          <w:sz w:val="28"/>
        </w:rPr>
        <w:t>S E    R E S U E L V E</w:t>
      </w:r>
    </w:p>
    <w:p w14:paraId="1623CCEF" w14:textId="77777777" w:rsidR="002443BB" w:rsidRPr="00C1043C" w:rsidRDefault="002443BB" w:rsidP="00C07BCC">
      <w:pPr>
        <w:spacing w:line="360" w:lineRule="auto"/>
        <w:jc w:val="center"/>
        <w:rPr>
          <w:rFonts w:ascii="Palatino Linotype" w:hAnsi="Palatino Linotype"/>
          <w:b/>
          <w:sz w:val="28"/>
        </w:rPr>
      </w:pPr>
    </w:p>
    <w:p w14:paraId="7679A71E" w14:textId="77777777" w:rsidR="00C07BCC" w:rsidRPr="00C1043C" w:rsidRDefault="00C07BCC" w:rsidP="00C07BCC">
      <w:pPr>
        <w:spacing w:line="360" w:lineRule="auto"/>
        <w:jc w:val="both"/>
      </w:pPr>
    </w:p>
    <w:p w14:paraId="340D0FE0" w14:textId="0AF53A48" w:rsidR="00C07BCC" w:rsidRPr="00C1043C" w:rsidRDefault="00C07BCC" w:rsidP="00C07BCC">
      <w:pPr>
        <w:spacing w:line="360" w:lineRule="auto"/>
        <w:jc w:val="both"/>
        <w:rPr>
          <w:rFonts w:ascii="Palatino Linotype" w:hAnsi="Palatino Linotype" w:cs="Arial"/>
        </w:rPr>
      </w:pPr>
      <w:r w:rsidRPr="00C1043C">
        <w:rPr>
          <w:rFonts w:ascii="Palatino Linotype" w:hAnsi="Palatino Linotype" w:cs="Arial"/>
          <w:b/>
          <w:sz w:val="28"/>
          <w:lang w:val="es-ES_tradnl"/>
        </w:rPr>
        <w:t>PRIMERO.</w:t>
      </w:r>
      <w:r w:rsidRPr="00C1043C">
        <w:rPr>
          <w:rFonts w:ascii="Palatino Linotype" w:hAnsi="Palatino Linotype" w:cs="Arial"/>
          <w:sz w:val="28"/>
          <w:lang w:val="es-ES_tradnl"/>
        </w:rPr>
        <w:t xml:space="preserve"> </w:t>
      </w:r>
      <w:r w:rsidRPr="00C1043C">
        <w:rPr>
          <w:rFonts w:ascii="Palatino Linotype" w:eastAsia="Arial Unicode MS" w:hAnsi="Palatino Linotype" w:cs="Arial"/>
        </w:rPr>
        <w:t>Se</w:t>
      </w:r>
      <w:r w:rsidRPr="00C1043C">
        <w:rPr>
          <w:rFonts w:ascii="Palatino Linotype" w:hAnsi="Palatino Linotype" w:cs="Arial"/>
          <w:lang w:val="es-ES_tradnl"/>
        </w:rPr>
        <w:t xml:space="preserve"> </w:t>
      </w:r>
      <w:r w:rsidRPr="00C1043C">
        <w:rPr>
          <w:rFonts w:ascii="Palatino Linotype" w:hAnsi="Palatino Linotype" w:cs="Arial"/>
          <w:b/>
          <w:lang w:val="es-419"/>
        </w:rPr>
        <w:t>MODIFICA</w:t>
      </w:r>
      <w:r w:rsidRPr="00C1043C">
        <w:rPr>
          <w:rFonts w:ascii="Palatino Linotype" w:hAnsi="Palatino Linotype" w:cs="Arial"/>
          <w:lang w:val="es-ES_tradnl"/>
        </w:rPr>
        <w:t xml:space="preserve"> </w:t>
      </w:r>
      <w:r w:rsidRPr="00C1043C">
        <w:rPr>
          <w:rFonts w:ascii="Palatino Linotype" w:eastAsia="Arial Unicode MS" w:hAnsi="Palatino Linotype" w:cs="Arial"/>
        </w:rPr>
        <w:t xml:space="preserve">la respuesta entregada por </w:t>
      </w:r>
      <w:r w:rsidRPr="00C1043C">
        <w:rPr>
          <w:rFonts w:ascii="Palatino Linotype" w:eastAsia="Arial Unicode MS" w:hAnsi="Palatino Linotype" w:cs="Arial"/>
          <w:b/>
        </w:rPr>
        <w:t xml:space="preserve">el Sujeto Obligado </w:t>
      </w:r>
      <w:r w:rsidRPr="00C1043C">
        <w:rPr>
          <w:rFonts w:ascii="Palatino Linotype" w:eastAsia="Arial Unicode MS" w:hAnsi="Palatino Linotype" w:cs="Arial"/>
        </w:rPr>
        <w:t xml:space="preserve">a la solicitud de información </w:t>
      </w:r>
      <w:r w:rsidR="002443BB" w:rsidRPr="00C1043C">
        <w:rPr>
          <w:rFonts w:ascii="Palatino Linotype" w:hAnsi="Palatino Linotype"/>
          <w:b/>
          <w:bCs/>
        </w:rPr>
        <w:t>00010/PAPALO/IP/2026</w:t>
      </w:r>
      <w:r w:rsidRPr="00C1043C">
        <w:rPr>
          <w:rFonts w:ascii="Palatino Linotype" w:hAnsi="Palatino Linotype" w:cs="Arial"/>
        </w:rPr>
        <w:t xml:space="preserve">, </w:t>
      </w:r>
      <w:r w:rsidRPr="00C1043C">
        <w:rPr>
          <w:rFonts w:ascii="Palatino Linotype" w:eastAsia="Arial Unicode MS" w:hAnsi="Palatino Linotype" w:cs="Arial"/>
        </w:rPr>
        <w:t xml:space="preserve">en términos del </w:t>
      </w:r>
      <w:r w:rsidRPr="00C1043C">
        <w:rPr>
          <w:rFonts w:ascii="Palatino Linotype" w:hAnsi="Palatino Linotype" w:cs="Arial"/>
        </w:rPr>
        <w:t xml:space="preserve">Considerando </w:t>
      </w:r>
      <w:r w:rsidR="00744250" w:rsidRPr="00C1043C">
        <w:rPr>
          <w:rFonts w:ascii="Palatino Linotype" w:hAnsi="Palatino Linotype" w:cs="Arial"/>
          <w:b/>
          <w:lang w:val="es-419"/>
        </w:rPr>
        <w:t>CUARTO</w:t>
      </w:r>
      <w:r w:rsidRPr="00C1043C">
        <w:rPr>
          <w:rFonts w:ascii="Palatino Linotype" w:hAnsi="Palatino Linotype" w:cs="Arial"/>
        </w:rPr>
        <w:t xml:space="preserve"> de la presente resolución.</w:t>
      </w:r>
    </w:p>
    <w:p w14:paraId="7426E674" w14:textId="77777777" w:rsidR="00C07BCC" w:rsidRPr="00C1043C" w:rsidRDefault="00C07BCC" w:rsidP="00C07BCC">
      <w:pPr>
        <w:spacing w:line="360" w:lineRule="auto"/>
        <w:jc w:val="both"/>
        <w:rPr>
          <w:rFonts w:ascii="Palatino Linotype" w:hAnsi="Palatino Linotype" w:cs="Arial"/>
          <w:b/>
        </w:rPr>
      </w:pPr>
    </w:p>
    <w:p w14:paraId="1363E76E" w14:textId="1E467BF5" w:rsidR="00C07BCC" w:rsidRPr="00C1043C" w:rsidRDefault="00C07BCC" w:rsidP="00C07BCC">
      <w:pPr>
        <w:spacing w:before="240" w:line="360" w:lineRule="auto"/>
        <w:ind w:right="49"/>
        <w:jc w:val="both"/>
        <w:rPr>
          <w:rFonts w:ascii="Palatino Linotype" w:eastAsia="Palatino Linotype" w:hAnsi="Palatino Linotype" w:cs="Palatino Linotype"/>
        </w:rPr>
      </w:pPr>
      <w:r w:rsidRPr="00C1043C">
        <w:rPr>
          <w:rFonts w:ascii="Palatino Linotype" w:hAnsi="Palatino Linotype"/>
          <w:b/>
          <w:sz w:val="28"/>
        </w:rPr>
        <w:t>SEGUNDO.</w:t>
      </w:r>
      <w:r w:rsidRPr="00C1043C">
        <w:rPr>
          <w:rFonts w:ascii="Palatino Linotype" w:hAnsi="Palatino Linotype" w:cs="Arial"/>
          <w:sz w:val="28"/>
        </w:rPr>
        <w:t xml:space="preserve"> </w:t>
      </w:r>
      <w:r w:rsidRPr="00C1043C">
        <w:rPr>
          <w:rFonts w:ascii="Palatino Linotype" w:hAnsi="Palatino Linotype" w:cs="Arial"/>
        </w:rPr>
        <w:t xml:space="preserve">Se ordena al Sujeto Obligado, haga entrega al </w:t>
      </w:r>
      <w:r w:rsidRPr="00C1043C">
        <w:rPr>
          <w:rFonts w:ascii="Palatino Linotype" w:hAnsi="Palatino Linotype" w:cs="Arial"/>
          <w:b/>
        </w:rPr>
        <w:t>Recurrente</w:t>
      </w:r>
      <w:r w:rsidRPr="00C1043C">
        <w:rPr>
          <w:rFonts w:ascii="Palatino Linotype" w:hAnsi="Palatino Linotype" w:cs="Arial"/>
        </w:rPr>
        <w:t xml:space="preserve"> en términos del Considerando</w:t>
      </w:r>
      <w:r w:rsidRPr="00C1043C">
        <w:rPr>
          <w:rFonts w:ascii="Palatino Linotype" w:hAnsi="Palatino Linotype" w:cs="Arial"/>
          <w:b/>
          <w:lang w:val="es-419"/>
        </w:rPr>
        <w:t xml:space="preserve"> </w:t>
      </w:r>
      <w:r w:rsidR="00744250" w:rsidRPr="00C1043C">
        <w:rPr>
          <w:rFonts w:ascii="Palatino Linotype" w:hAnsi="Palatino Linotype" w:cs="Arial"/>
          <w:b/>
          <w:lang w:val="es-419"/>
        </w:rPr>
        <w:t>CUARTO</w:t>
      </w:r>
      <w:r w:rsidRPr="00C1043C">
        <w:rPr>
          <w:rFonts w:ascii="Palatino Linotype" w:hAnsi="Palatino Linotype" w:cs="Arial"/>
        </w:rPr>
        <w:t xml:space="preserve"> de la presente resolución, </w:t>
      </w:r>
      <w:r w:rsidRPr="00C1043C">
        <w:rPr>
          <w:rFonts w:ascii="Palatino Linotype" w:eastAsia="Palatino Linotype" w:hAnsi="Palatino Linotype" w:cs="Palatino Linotype"/>
        </w:rPr>
        <w:t xml:space="preserve">a través del Sistema de Acceso a la Información Mexiquense </w:t>
      </w:r>
      <w:r w:rsidRPr="00C1043C">
        <w:rPr>
          <w:rFonts w:ascii="Palatino Linotype" w:eastAsia="Palatino Linotype" w:hAnsi="Palatino Linotype" w:cs="Palatino Linotype"/>
          <w:b/>
        </w:rPr>
        <w:t xml:space="preserve">(SAIMEX) </w:t>
      </w:r>
      <w:r w:rsidRPr="00C1043C">
        <w:rPr>
          <w:rFonts w:ascii="Palatino Linotype" w:eastAsia="Palatino Linotype" w:hAnsi="Palatino Linotype" w:cs="Palatino Linotype"/>
        </w:rPr>
        <w:t>se entrega al Recurrente en versión pública de ser procedente de lo siguiente:</w:t>
      </w:r>
    </w:p>
    <w:p w14:paraId="7AB22107" w14:textId="77777777" w:rsidR="002443BB" w:rsidRPr="00C1043C" w:rsidRDefault="002443BB" w:rsidP="002443BB">
      <w:pPr>
        <w:pStyle w:val="Prrafodelista"/>
        <w:numPr>
          <w:ilvl w:val="0"/>
          <w:numId w:val="12"/>
        </w:numPr>
        <w:pBdr>
          <w:top w:val="nil"/>
          <w:left w:val="nil"/>
          <w:bottom w:val="nil"/>
          <w:right w:val="nil"/>
          <w:between w:val="nil"/>
        </w:pBdr>
        <w:tabs>
          <w:tab w:val="left" w:pos="284"/>
        </w:tabs>
        <w:spacing w:before="240" w:after="360" w:line="360" w:lineRule="auto"/>
        <w:jc w:val="both"/>
        <w:rPr>
          <w:rFonts w:ascii="Palatino Linotype" w:hAnsi="Palatino Linotype"/>
        </w:rPr>
      </w:pPr>
      <w:r w:rsidRPr="00C1043C">
        <w:rPr>
          <w:rFonts w:ascii="Palatino Linotype" w:hAnsi="Palatino Linotype" w:cs="Arial"/>
        </w:rPr>
        <w:t xml:space="preserve">Soporte documental que dé cuenta </w:t>
      </w:r>
      <w:r w:rsidRPr="00C1043C">
        <w:rPr>
          <w:rFonts w:ascii="Palatino Linotype" w:hAnsi="Palatino Linotype"/>
          <w:color w:val="000000"/>
        </w:rPr>
        <w:t>de la evidencia o la metodología, usada  para la elaboración de los reglamentos y manuales aprobados por el Ayuntamiento vigentes al veintitrés de enero de dos mil veintiséis</w:t>
      </w:r>
    </w:p>
    <w:p w14:paraId="1EAA00FB" w14:textId="77777777" w:rsidR="00C07BCC" w:rsidRPr="00C1043C" w:rsidRDefault="00C07BCC" w:rsidP="002443BB">
      <w:pPr>
        <w:pBdr>
          <w:top w:val="nil"/>
          <w:left w:val="nil"/>
          <w:bottom w:val="nil"/>
          <w:right w:val="nil"/>
          <w:between w:val="nil"/>
        </w:pBdr>
        <w:spacing w:line="360" w:lineRule="auto"/>
        <w:jc w:val="both"/>
        <w:rPr>
          <w:rFonts w:ascii="Palatino Linotype" w:eastAsia="Palatino Linotype" w:hAnsi="Palatino Linotype" w:cs="Palatino Linotype"/>
        </w:rPr>
      </w:pPr>
    </w:p>
    <w:p w14:paraId="7AF46556" w14:textId="77777777" w:rsidR="002443BB" w:rsidRPr="00C1043C" w:rsidRDefault="00C07BCC" w:rsidP="002443BB">
      <w:pPr>
        <w:pStyle w:val="Prrafodelista"/>
        <w:pBdr>
          <w:top w:val="nil"/>
          <w:left w:val="nil"/>
          <w:bottom w:val="nil"/>
          <w:right w:val="nil"/>
          <w:between w:val="nil"/>
        </w:pBdr>
        <w:spacing w:line="360" w:lineRule="auto"/>
        <w:jc w:val="both"/>
        <w:rPr>
          <w:rFonts w:ascii="Palatino Linotype" w:eastAsia="Palatino Linotype" w:hAnsi="Palatino Linotype" w:cs="Palatino Linotype"/>
          <w:i/>
          <w:sz w:val="22"/>
          <w:szCs w:val="22"/>
        </w:rPr>
      </w:pPr>
      <w:r w:rsidRPr="00C1043C">
        <w:rPr>
          <w:rFonts w:ascii="Palatino Linotype" w:eastAsia="Palatino Linotype" w:hAnsi="Palatino Linotype" w:cs="Palatino Linotype"/>
          <w:i/>
          <w:sz w:val="22"/>
          <w:szCs w:val="22"/>
        </w:rPr>
        <w:lastRenderedPageBreak/>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w:t>
      </w:r>
      <w:r w:rsidR="002443BB" w:rsidRPr="00C1043C">
        <w:rPr>
          <w:rFonts w:ascii="Palatino Linotype" w:eastAsia="Palatino Linotype" w:hAnsi="Palatino Linotype" w:cs="Palatino Linotype"/>
          <w:i/>
          <w:sz w:val="22"/>
          <w:szCs w:val="22"/>
        </w:rPr>
        <w:t>rte documental respectivo.</w:t>
      </w:r>
    </w:p>
    <w:p w14:paraId="0CE09160" w14:textId="77777777" w:rsidR="002443BB" w:rsidRPr="00C1043C" w:rsidRDefault="002443BB" w:rsidP="002443BB">
      <w:pPr>
        <w:pStyle w:val="Prrafodelista"/>
        <w:pBdr>
          <w:top w:val="nil"/>
          <w:left w:val="nil"/>
          <w:bottom w:val="nil"/>
          <w:right w:val="nil"/>
          <w:between w:val="nil"/>
        </w:pBdr>
        <w:spacing w:line="360" w:lineRule="auto"/>
        <w:jc w:val="both"/>
        <w:rPr>
          <w:rFonts w:ascii="Palatino Linotype" w:hAnsi="Palatino Linotype" w:cs="Arial"/>
          <w:i/>
          <w:sz w:val="22"/>
          <w:szCs w:val="22"/>
        </w:rPr>
      </w:pPr>
    </w:p>
    <w:p w14:paraId="1E35D08A" w14:textId="77777777" w:rsidR="002443BB" w:rsidRPr="00C1043C" w:rsidRDefault="002443BB" w:rsidP="002443BB">
      <w:pPr>
        <w:pStyle w:val="Prrafodelista"/>
        <w:pBdr>
          <w:top w:val="nil"/>
          <w:left w:val="nil"/>
          <w:bottom w:val="nil"/>
          <w:right w:val="nil"/>
          <w:between w:val="nil"/>
        </w:pBdr>
        <w:spacing w:line="360" w:lineRule="auto"/>
        <w:jc w:val="both"/>
        <w:rPr>
          <w:rFonts w:ascii="Palatino Linotype" w:hAnsi="Palatino Linotype" w:cs="Arial"/>
          <w:i/>
          <w:sz w:val="22"/>
          <w:szCs w:val="22"/>
        </w:rPr>
      </w:pPr>
      <w:r w:rsidRPr="00C1043C">
        <w:rPr>
          <w:rFonts w:ascii="Palatino Linotype" w:hAnsi="Palatino Linotype" w:cs="Arial"/>
          <w:i/>
          <w:sz w:val="22"/>
          <w:szCs w:val="22"/>
        </w:rPr>
        <w:t>De ser el caso que el Sujeto Obligado no cuente con la información que se ordena bastará con que así lo manifieste en los términos establecidos por el segundo párrafo del artículo 19 de la Ley de Transparencia Local</w:t>
      </w:r>
    </w:p>
    <w:p w14:paraId="118E0E9C" w14:textId="77777777" w:rsidR="002443BB" w:rsidRPr="00C1043C" w:rsidRDefault="002443BB" w:rsidP="002443BB">
      <w:pPr>
        <w:pStyle w:val="Prrafodelista"/>
        <w:pBdr>
          <w:top w:val="nil"/>
          <w:left w:val="nil"/>
          <w:bottom w:val="nil"/>
          <w:right w:val="nil"/>
          <w:between w:val="nil"/>
        </w:pBdr>
        <w:spacing w:line="360" w:lineRule="auto"/>
        <w:jc w:val="both"/>
        <w:rPr>
          <w:rFonts w:ascii="Palatino Linotype" w:eastAsia="Palatino Linotype" w:hAnsi="Palatino Linotype" w:cs="Palatino Linotype"/>
          <w:i/>
        </w:rPr>
      </w:pPr>
    </w:p>
    <w:p w14:paraId="11D32D4C" w14:textId="77777777" w:rsidR="002443BB" w:rsidRPr="00C1043C" w:rsidRDefault="002443BB" w:rsidP="00C07BCC">
      <w:pPr>
        <w:tabs>
          <w:tab w:val="left" w:pos="720"/>
        </w:tabs>
        <w:spacing w:line="276" w:lineRule="auto"/>
        <w:jc w:val="both"/>
        <w:rPr>
          <w:rFonts w:ascii="Palatino Linotype" w:hAnsi="Palatino Linotype"/>
          <w:i/>
        </w:rPr>
      </w:pPr>
    </w:p>
    <w:p w14:paraId="6D7D800B" w14:textId="77777777" w:rsidR="00C07BCC" w:rsidRPr="00C1043C" w:rsidRDefault="00C07BCC" w:rsidP="00C07BCC">
      <w:pPr>
        <w:autoSpaceDE w:val="0"/>
        <w:autoSpaceDN w:val="0"/>
        <w:adjustRightInd w:val="0"/>
        <w:spacing w:line="360" w:lineRule="auto"/>
        <w:jc w:val="both"/>
        <w:rPr>
          <w:rFonts w:ascii="Palatino Linotype" w:eastAsia="Palatino Linotype" w:hAnsi="Palatino Linotype" w:cs="Palatino Linotype"/>
          <w:b/>
          <w:lang w:val="es-ES_tradnl"/>
        </w:rPr>
      </w:pPr>
      <w:r w:rsidRPr="00C1043C">
        <w:rPr>
          <w:rFonts w:ascii="Palatino Linotype" w:hAnsi="Palatino Linotype" w:cs="Arial"/>
          <w:b/>
          <w:sz w:val="28"/>
          <w:szCs w:val="28"/>
        </w:rPr>
        <w:t>TERCERO.</w:t>
      </w:r>
      <w:r w:rsidRPr="00C1043C">
        <w:rPr>
          <w:rFonts w:ascii="Palatino Linotype" w:hAnsi="Palatino Linotype" w:cs="Arial"/>
          <w:b/>
        </w:rPr>
        <w:t xml:space="preserve"> Notifíquese</w:t>
      </w:r>
      <w:r w:rsidRPr="00C1043C">
        <w:rPr>
          <w:rFonts w:ascii="Palatino Linotype" w:hAnsi="Palatino Linotype" w:cs="Arial"/>
          <w:b/>
          <w:i/>
        </w:rPr>
        <w:t xml:space="preserve"> </w:t>
      </w:r>
      <w:r w:rsidRPr="00C1043C">
        <w:rPr>
          <w:rFonts w:ascii="Palatino Linotype" w:hAnsi="Palatino Linotype" w:cs="Arial"/>
        </w:rPr>
        <w:t>al Titular de la Unidad de Transparencia del</w:t>
      </w:r>
      <w:r w:rsidRPr="00C1043C">
        <w:rPr>
          <w:rFonts w:ascii="Palatino Linotype" w:hAnsi="Palatino Linotype" w:cs="Arial"/>
          <w:b/>
        </w:rPr>
        <w:t xml:space="preserve"> SUJETO OBLIGADO</w:t>
      </w:r>
      <w:r w:rsidRPr="00C1043C">
        <w:rPr>
          <w:rFonts w:ascii="Palatino Linotype" w:hAnsi="Palatino Linotype" w:cs="Arial"/>
        </w:rPr>
        <w:t xml:space="preserve">, por medio del Sistema de Acceso a la Información Mexiquense </w:t>
      </w:r>
      <w:r w:rsidRPr="00C1043C">
        <w:rPr>
          <w:rFonts w:ascii="Palatino Linotype" w:hAnsi="Palatino Linotype" w:cs="Arial"/>
          <w:b/>
        </w:rPr>
        <w:t>(SAIMEX)</w:t>
      </w:r>
      <w:r w:rsidRPr="00C1043C">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C1043C">
        <w:rPr>
          <w:rFonts w:ascii="Palatino Linotype" w:eastAsia="Palatino Linotype" w:hAnsi="Palatino Linotype" w:cs="Palatino Linotype"/>
          <w:b/>
          <w:lang w:val="es-ES_tradnl"/>
        </w:rPr>
        <w:t>se le apercibe que en caso de negarse a cumplir la presente resolución o hacerlo de manera parcial, se le impondrá una medida de apremio de conformidad con lo previsto en los artículos 198, 200, fracción II; 214, 215 y 216 de la Ley  de Transparencia y Acceso a la Información Pública del Estado de México y Municipios.</w:t>
      </w:r>
    </w:p>
    <w:p w14:paraId="02A6121F" w14:textId="77777777" w:rsidR="00C07BCC" w:rsidRPr="00C1043C" w:rsidRDefault="00C07BCC" w:rsidP="00C07BCC">
      <w:pPr>
        <w:autoSpaceDE w:val="0"/>
        <w:autoSpaceDN w:val="0"/>
        <w:adjustRightInd w:val="0"/>
        <w:spacing w:line="360" w:lineRule="auto"/>
        <w:jc w:val="both"/>
        <w:rPr>
          <w:rFonts w:ascii="Palatino Linotype" w:hAnsi="Palatino Linotype" w:cs="Arial"/>
        </w:rPr>
      </w:pPr>
    </w:p>
    <w:p w14:paraId="3811E6EF" w14:textId="77777777" w:rsidR="00C07BCC" w:rsidRPr="00C1043C" w:rsidRDefault="00C07BCC" w:rsidP="00C07BCC">
      <w:pPr>
        <w:spacing w:line="360" w:lineRule="auto"/>
        <w:jc w:val="both"/>
        <w:rPr>
          <w:rFonts w:ascii="Palatino Linotype" w:hAnsi="Palatino Linotype" w:cs="Arial"/>
          <w:bCs/>
          <w:szCs w:val="32"/>
        </w:rPr>
      </w:pPr>
      <w:r w:rsidRPr="00C1043C">
        <w:rPr>
          <w:rFonts w:ascii="Palatino Linotype" w:hAnsi="Palatino Linotype" w:cs="Arial"/>
          <w:b/>
          <w:bCs/>
          <w:sz w:val="28"/>
          <w:szCs w:val="28"/>
        </w:rPr>
        <w:t>CUARTO.</w:t>
      </w:r>
      <w:r w:rsidRPr="00C1043C">
        <w:rPr>
          <w:rFonts w:ascii="Palatino Linotype" w:hAnsi="Palatino Linotype" w:cs="Arial"/>
          <w:bCs/>
          <w:szCs w:val="28"/>
        </w:rPr>
        <w:t xml:space="preserve"> </w:t>
      </w:r>
      <w:r w:rsidRPr="00C1043C">
        <w:rPr>
          <w:rFonts w:ascii="Palatino Linotype" w:hAnsi="Palatino Linotype" w:cs="Arial"/>
          <w:bCs/>
        </w:rPr>
        <w:t xml:space="preserve">De conformidad con el artículo 198, de la Ley de Transparencia y Acceso a la Información Pública del Estado de México y Municipios, de considerarlo procedente, </w:t>
      </w:r>
      <w:r w:rsidRPr="00C1043C">
        <w:rPr>
          <w:rFonts w:ascii="Palatino Linotype" w:hAnsi="Palatino Linotype" w:cs="Arial"/>
          <w:bCs/>
        </w:rPr>
        <w:lastRenderedPageBreak/>
        <w:t xml:space="preserve">el </w:t>
      </w:r>
      <w:r w:rsidRPr="00C1043C">
        <w:rPr>
          <w:rFonts w:ascii="Palatino Linotype" w:hAnsi="Palatino Linotype" w:cs="Arial"/>
          <w:b/>
          <w:bCs/>
        </w:rPr>
        <w:t>Sujeto Obligado</w:t>
      </w:r>
      <w:r w:rsidRPr="00C1043C">
        <w:rPr>
          <w:rFonts w:ascii="Palatino Linotype" w:hAnsi="Palatino Linotype" w:cs="Arial"/>
          <w:bCs/>
        </w:rPr>
        <w:t xml:space="preserve"> de manera fundada y motivada, podrá solicitar una ampliación de plazo para el cumplimiento de la presente resolución.</w:t>
      </w:r>
    </w:p>
    <w:p w14:paraId="21D53718" w14:textId="77777777" w:rsidR="00C07BCC" w:rsidRPr="00C1043C" w:rsidRDefault="00C07BCC" w:rsidP="00C07BCC">
      <w:pPr>
        <w:autoSpaceDE w:val="0"/>
        <w:autoSpaceDN w:val="0"/>
        <w:adjustRightInd w:val="0"/>
        <w:spacing w:line="360" w:lineRule="auto"/>
        <w:ind w:right="51"/>
        <w:jc w:val="both"/>
        <w:rPr>
          <w:rFonts w:ascii="Palatino Linotype" w:hAnsi="Palatino Linotype" w:cs="Arial"/>
          <w:b/>
          <w:sz w:val="28"/>
          <w:szCs w:val="28"/>
        </w:rPr>
      </w:pPr>
    </w:p>
    <w:p w14:paraId="0BAF5D27" w14:textId="77777777" w:rsidR="00C07BCC" w:rsidRPr="00C1043C" w:rsidRDefault="00C07BCC" w:rsidP="00C07BCC">
      <w:pPr>
        <w:spacing w:line="360" w:lineRule="auto"/>
        <w:jc w:val="both"/>
        <w:rPr>
          <w:rFonts w:ascii="Palatino Linotype" w:hAnsi="Palatino Linotype" w:cs="Arial"/>
        </w:rPr>
      </w:pPr>
      <w:r w:rsidRPr="00C1043C">
        <w:rPr>
          <w:rFonts w:ascii="Palatino Linotype" w:hAnsi="Palatino Linotype" w:cs="Arial"/>
          <w:b/>
          <w:sz w:val="28"/>
          <w:szCs w:val="28"/>
        </w:rPr>
        <w:t>QUINTO.</w:t>
      </w:r>
      <w:r w:rsidRPr="00C1043C">
        <w:rPr>
          <w:rFonts w:ascii="Palatino Linotype" w:hAnsi="Palatino Linotype" w:cs="Arial"/>
          <w:b/>
        </w:rPr>
        <w:t xml:space="preserve"> NOTIFÍQUESE</w:t>
      </w:r>
      <w:r w:rsidRPr="00C1043C">
        <w:rPr>
          <w:rFonts w:ascii="Palatino Linotype" w:hAnsi="Palatino Linotype" w:cs="Arial"/>
        </w:rPr>
        <w:t xml:space="preserve"> al </w:t>
      </w:r>
      <w:r w:rsidRPr="00C1043C">
        <w:rPr>
          <w:rFonts w:ascii="Palatino Linotype" w:hAnsi="Palatino Linotype" w:cs="Arial"/>
          <w:b/>
        </w:rPr>
        <w:t>Recurrente</w:t>
      </w:r>
      <w:r w:rsidRPr="00C1043C">
        <w:rPr>
          <w:rFonts w:ascii="Palatino Linotype" w:hAnsi="Palatino Linotype" w:cs="Arial"/>
        </w:rPr>
        <w:t xml:space="preserve"> la presente resolución a través del Sistema de Acceso a la Información Mexiquense </w:t>
      </w:r>
      <w:r w:rsidRPr="00C1043C">
        <w:rPr>
          <w:rFonts w:ascii="Palatino Linotype" w:hAnsi="Palatino Linotype" w:cs="Arial"/>
          <w:b/>
        </w:rPr>
        <w:t>(SAIMEX),</w:t>
      </w:r>
      <w:r w:rsidRPr="00C1043C">
        <w:rPr>
          <w:rFonts w:ascii="Palatino Linotype" w:hAnsi="Palatino Linotype" w:cs="Arial"/>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619554F1" w14:textId="77777777" w:rsidR="00F14D3C" w:rsidRPr="00C1043C" w:rsidRDefault="00F14D3C" w:rsidP="00F14D3C">
      <w:pPr>
        <w:spacing w:line="360" w:lineRule="auto"/>
        <w:jc w:val="both"/>
        <w:rPr>
          <w:rFonts w:ascii="Palatino Linotype" w:hAnsi="Palatino Linotype" w:cs="Arial"/>
          <w:lang w:val="es-ES_tradnl"/>
        </w:rPr>
      </w:pPr>
    </w:p>
    <w:p w14:paraId="38E88F19" w14:textId="77777777" w:rsidR="00F14D3C" w:rsidRPr="00C1043C" w:rsidRDefault="00F14D3C" w:rsidP="00F14D3C">
      <w:pPr>
        <w:spacing w:line="360" w:lineRule="auto"/>
        <w:jc w:val="both"/>
        <w:rPr>
          <w:rFonts w:ascii="Palatino Linotype" w:hAnsi="Palatino Linotype" w:cs="Arial"/>
          <w:lang w:val="es-ES_tradnl"/>
        </w:rPr>
      </w:pPr>
    </w:p>
    <w:p w14:paraId="4CC67AFD" w14:textId="0B6C9DAE" w:rsidR="00F14D3C" w:rsidRPr="00C1043C" w:rsidRDefault="00F14D3C" w:rsidP="00F14D3C">
      <w:pPr>
        <w:spacing w:line="360" w:lineRule="auto"/>
        <w:jc w:val="both"/>
        <w:rPr>
          <w:rFonts w:ascii="Palatino Linotype" w:hAnsi="Palatino Linotype" w:cs="Arial"/>
        </w:rPr>
      </w:pPr>
      <w:r w:rsidRPr="00C1043C">
        <w:rPr>
          <w:rFonts w:ascii="Palatino Linotype" w:hAnsi="Palatino Linotype" w:cs="Arial"/>
          <w:lang w:val="es-ES_tradnl"/>
        </w:rPr>
        <w:t xml:space="preserve">ASÍ LO RESUELVE, POR </w:t>
      </w:r>
      <w:r w:rsidRPr="00C1043C">
        <w:rPr>
          <w:rFonts w:ascii="Palatino Linotype" w:hAnsi="Palatino Linotype" w:cs="Arial"/>
          <w:b/>
          <w:lang w:val="es-ES_tradnl"/>
        </w:rPr>
        <w:t>UNANIMIDAD DE VOTOS</w:t>
      </w:r>
      <w:r w:rsidRPr="00C1043C">
        <w:rPr>
          <w:rFonts w:ascii="Palatino Linotype" w:hAnsi="Palatino Linotype" w:cs="Arial"/>
          <w:lang w:val="es-ES_tradnl"/>
        </w:rPr>
        <w:t xml:space="preserve"> EL PLENO DEL</w:t>
      </w:r>
      <w:r w:rsidRPr="00C1043C">
        <w:rPr>
          <w:rFonts w:ascii="Palatino Linotype" w:eastAsia="Arial Unicode MS" w:hAnsi="Palatino Linotype" w:cs="Arial"/>
          <w:lang w:val="es-ES_tradnl"/>
        </w:rPr>
        <w:t xml:space="preserve"> INSTITUTO DE TRANSPARENCIA, ACCESO A LA INFORMACIÓN PÚBLICA Y PROTECCIÓN DE DATOS PERSONALES DEL ESTADO DE MÉXICO Y MUNICIPIOS</w:t>
      </w:r>
      <w:r w:rsidRPr="00C1043C">
        <w:rPr>
          <w:rFonts w:ascii="Palatino Linotype" w:hAnsi="Palatino Linotype" w:cs="Arial"/>
          <w:lang w:val="es-ES_tradnl"/>
        </w:rPr>
        <w:t>, CONFORMADO POR LOS COMISIONADOS JOSÉ MARTÍNEZ VILCHIS, MARÍA DEL ROSARIO MEJÍA AYALA, SHARON CRISTINA MORALES MARTÍNEZ, LUIS GUSTAVO PARRA NORIEGA Y GUADALUPE RAMÍREZ PEÑA, EN LA</w:t>
      </w:r>
      <w:r w:rsidRPr="00C1043C">
        <w:rPr>
          <w:rFonts w:ascii="Palatino Linotype" w:hAnsi="Palatino Linotype" w:cs="Arial"/>
          <w:lang w:val="es-419"/>
        </w:rPr>
        <w:t xml:space="preserve"> </w:t>
      </w:r>
      <w:r w:rsidR="005E092E" w:rsidRPr="00C1043C">
        <w:rPr>
          <w:rFonts w:ascii="Palatino Linotype" w:hAnsi="Palatino Linotype" w:cs="Arial"/>
          <w:b/>
          <w:lang w:val="es-419"/>
        </w:rPr>
        <w:t>DÉCIMA QUINTA</w:t>
      </w:r>
      <w:r w:rsidRPr="00C1043C">
        <w:rPr>
          <w:rFonts w:ascii="Palatino Linotype" w:hAnsi="Palatino Linotype" w:cs="Arial"/>
          <w:b/>
          <w:lang w:val="es-419"/>
        </w:rPr>
        <w:t xml:space="preserve"> SESIÓN ORDINARIA CELEBRADA EL </w:t>
      </w:r>
      <w:r w:rsidR="005E092E" w:rsidRPr="00C1043C">
        <w:rPr>
          <w:rFonts w:ascii="Palatino Linotype" w:hAnsi="Palatino Linotype" w:cs="Arial"/>
          <w:b/>
          <w:lang w:val="es-419"/>
        </w:rPr>
        <w:t>VEINTIOCHO DE ABRIL DE DOS MIL VEINTISÉIS</w:t>
      </w:r>
      <w:r w:rsidRPr="00C1043C">
        <w:rPr>
          <w:rFonts w:ascii="Palatino Linotype" w:hAnsi="Palatino Linotype" w:cs="Arial"/>
          <w:lang w:val="es-ES_tradnl"/>
        </w:rPr>
        <w:t>, ANTE EL SECRETARIO TÉCNICO DEL PLENO, ALEXIS TAPIA RAMÍREZ. ----------------------------------------------------------------------------------------------------------------------------------------------------------------------------------------------------------------------------------------------------------------------------------------------------------------------------------------------------------------------------------------------------------------------------------------------------------</w:t>
      </w:r>
      <w:r w:rsidR="00F717DB" w:rsidRPr="00C1043C">
        <w:rPr>
          <w:rFonts w:ascii="Palatino Linotype" w:hAnsi="Palatino Linotype" w:cs="Arial"/>
          <w:lang w:val="es-ES_tradnl"/>
        </w:rPr>
        <w:t>---------------------------------------</w:t>
      </w:r>
    </w:p>
    <w:p w14:paraId="75690BA2" w14:textId="77777777" w:rsidR="00F14D3C" w:rsidRPr="00F444C4" w:rsidRDefault="00F14D3C" w:rsidP="00F14D3C">
      <w:pPr>
        <w:spacing w:line="360" w:lineRule="auto"/>
        <w:jc w:val="both"/>
        <w:rPr>
          <w:rFonts w:ascii="Palatino Linotype" w:hAnsi="Palatino Linotype" w:cs="Arial"/>
          <w:sz w:val="20"/>
          <w:lang w:val="es-ES_tradnl"/>
        </w:rPr>
      </w:pPr>
      <w:r w:rsidRPr="00C1043C">
        <w:rPr>
          <w:rFonts w:ascii="Palatino Linotype" w:hAnsi="Palatino Linotype" w:cs="Arial"/>
          <w:sz w:val="20"/>
          <w:lang w:val="es-ES_tradnl"/>
        </w:rPr>
        <w:t>JMV/CCR/NJMB</w:t>
      </w:r>
      <w:r>
        <w:rPr>
          <w:rFonts w:ascii="Palatino Linotype" w:hAnsi="Palatino Linotype" w:cs="Arial"/>
          <w:sz w:val="20"/>
          <w:lang w:val="es-ES_tradnl"/>
        </w:rPr>
        <w:t xml:space="preserve"> </w:t>
      </w:r>
    </w:p>
    <w:p w14:paraId="59F029E1" w14:textId="77777777" w:rsidR="00F14D3C" w:rsidRPr="00F444C4" w:rsidRDefault="00F14D3C" w:rsidP="00F14D3C">
      <w:pPr>
        <w:spacing w:line="360" w:lineRule="auto"/>
        <w:jc w:val="both"/>
        <w:rPr>
          <w:rFonts w:ascii="Palatino Linotype" w:hAnsi="Palatino Linotype" w:cs="Arial"/>
          <w:sz w:val="20"/>
          <w:lang w:val="es-ES_tradnl"/>
        </w:rPr>
      </w:pPr>
    </w:p>
    <w:p w14:paraId="6D838975" w14:textId="77777777" w:rsidR="00F14D3C" w:rsidRPr="00F444C4" w:rsidRDefault="00F14D3C" w:rsidP="00F14D3C">
      <w:pPr>
        <w:spacing w:line="360" w:lineRule="auto"/>
        <w:jc w:val="both"/>
        <w:rPr>
          <w:rFonts w:ascii="Palatino Linotype" w:hAnsi="Palatino Linotype" w:cs="Arial"/>
          <w:sz w:val="20"/>
          <w:lang w:val="es-ES_tradnl"/>
        </w:rPr>
      </w:pPr>
    </w:p>
    <w:p w14:paraId="6A3D3CD8" w14:textId="77777777" w:rsidR="00F14D3C" w:rsidRPr="00F444C4" w:rsidRDefault="00F14D3C" w:rsidP="00F14D3C">
      <w:pPr>
        <w:spacing w:line="360" w:lineRule="auto"/>
        <w:contextualSpacing/>
        <w:jc w:val="both"/>
        <w:rPr>
          <w:rFonts w:ascii="Palatino Linotype" w:hAnsi="Palatino Linotype" w:cs="Palatino Linotype"/>
          <w:color w:val="000000"/>
          <w:sz w:val="20"/>
          <w:szCs w:val="20"/>
          <w:lang w:val="es-ES_tradnl"/>
        </w:rPr>
      </w:pPr>
    </w:p>
    <w:p w14:paraId="4A5427AC" w14:textId="77777777" w:rsidR="00F14D3C" w:rsidRPr="00F444C4" w:rsidRDefault="00F14D3C" w:rsidP="00F14D3C">
      <w:pPr>
        <w:spacing w:line="360" w:lineRule="auto"/>
        <w:jc w:val="both"/>
        <w:rPr>
          <w:rFonts w:ascii="Palatino Linotype" w:hAnsi="Palatino Linotype" w:cs="Calibri"/>
          <w:lang w:val="es-ES_tradnl"/>
        </w:rPr>
      </w:pPr>
    </w:p>
    <w:p w14:paraId="1982DF55" w14:textId="77777777" w:rsidR="00F14D3C" w:rsidRPr="00F444C4" w:rsidRDefault="00F14D3C" w:rsidP="00F14D3C">
      <w:pPr>
        <w:spacing w:line="360" w:lineRule="auto"/>
        <w:jc w:val="both"/>
        <w:rPr>
          <w:rFonts w:ascii="Palatino Linotype" w:hAnsi="Palatino Linotype" w:cs="Calibri"/>
          <w:lang w:val="es-ES_tradnl"/>
        </w:rPr>
      </w:pPr>
    </w:p>
    <w:p w14:paraId="4CBE7E4B" w14:textId="77777777" w:rsidR="00F14D3C" w:rsidRPr="00F444C4" w:rsidRDefault="00F14D3C" w:rsidP="00F14D3C">
      <w:pPr>
        <w:spacing w:line="360" w:lineRule="auto"/>
        <w:jc w:val="both"/>
        <w:rPr>
          <w:rFonts w:ascii="Palatino Linotype" w:hAnsi="Palatino Linotype" w:cs="Calibri"/>
          <w:lang w:val="es-ES_tradnl"/>
        </w:rPr>
      </w:pPr>
    </w:p>
    <w:p w14:paraId="42FFE8D9" w14:textId="77777777" w:rsidR="00F14D3C" w:rsidRPr="00F444C4" w:rsidRDefault="00F14D3C" w:rsidP="00F14D3C">
      <w:pPr>
        <w:spacing w:line="360" w:lineRule="auto"/>
        <w:jc w:val="both"/>
        <w:rPr>
          <w:rFonts w:ascii="Palatino Linotype" w:hAnsi="Palatino Linotype" w:cs="Calibri"/>
          <w:lang w:val="es-ES_tradnl"/>
        </w:rPr>
      </w:pPr>
    </w:p>
    <w:p w14:paraId="6E94B25B" w14:textId="77777777" w:rsidR="00F14D3C" w:rsidRDefault="00F14D3C" w:rsidP="00F14D3C"/>
    <w:p w14:paraId="598B51FB" w14:textId="77777777" w:rsidR="00F14D3C" w:rsidRDefault="00F14D3C" w:rsidP="00F14D3C"/>
    <w:p w14:paraId="50D4ED03" w14:textId="77777777" w:rsidR="00F14D3C" w:rsidRDefault="00F14D3C" w:rsidP="00F14D3C"/>
    <w:p w14:paraId="13957C56" w14:textId="77777777" w:rsidR="00F14D3C" w:rsidRDefault="00F14D3C" w:rsidP="00F14D3C"/>
    <w:p w14:paraId="68CFA676" w14:textId="77777777" w:rsidR="00F14D3C" w:rsidRPr="00706006" w:rsidRDefault="00F14D3C" w:rsidP="00F14D3C"/>
    <w:p w14:paraId="0131F80E" w14:textId="77777777" w:rsidR="00F14D3C" w:rsidRDefault="00F14D3C" w:rsidP="00F14D3C"/>
    <w:p w14:paraId="7505D5DF" w14:textId="77777777" w:rsidR="00F14D3C" w:rsidRDefault="00F14D3C" w:rsidP="00F14D3C"/>
    <w:p w14:paraId="7BEAD354" w14:textId="77777777" w:rsidR="00F14D3C" w:rsidRDefault="00F14D3C" w:rsidP="00F14D3C"/>
    <w:p w14:paraId="7ABA4AE7" w14:textId="77777777" w:rsidR="00F14D3C" w:rsidRDefault="00F14D3C" w:rsidP="00F14D3C"/>
    <w:p w14:paraId="57D876D4" w14:textId="77777777" w:rsidR="00F14D3C" w:rsidRDefault="00F14D3C" w:rsidP="00F14D3C"/>
    <w:p w14:paraId="2653870C" w14:textId="77777777" w:rsidR="00F14D3C" w:rsidRDefault="00F14D3C" w:rsidP="00F14D3C"/>
    <w:p w14:paraId="6D709DA4" w14:textId="77777777" w:rsidR="00F14D3C" w:rsidRDefault="00F14D3C" w:rsidP="00F14D3C"/>
    <w:p w14:paraId="145C84F5" w14:textId="77777777" w:rsidR="00F14D3C" w:rsidRDefault="00F14D3C" w:rsidP="00F14D3C"/>
    <w:p w14:paraId="3C655F87" w14:textId="77777777" w:rsidR="00F14D3C" w:rsidRDefault="00F14D3C" w:rsidP="00F14D3C"/>
    <w:p w14:paraId="180EA48C" w14:textId="77777777" w:rsidR="00F14D3C" w:rsidRDefault="00F14D3C" w:rsidP="00F14D3C"/>
    <w:p w14:paraId="04CB54EC" w14:textId="77777777" w:rsidR="001E5F02" w:rsidRDefault="001E5F02"/>
    <w:sectPr w:rsidR="001E5F02" w:rsidSect="004B6A53">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44790" w14:textId="77777777" w:rsidR="00B30C51" w:rsidRDefault="00B30C51" w:rsidP="00F14D3C">
      <w:r>
        <w:separator/>
      </w:r>
    </w:p>
  </w:endnote>
  <w:endnote w:type="continuationSeparator" w:id="0">
    <w:p w14:paraId="51DFF019" w14:textId="77777777" w:rsidR="00B30C51" w:rsidRDefault="00B30C51" w:rsidP="00F14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0B601" w14:textId="77777777" w:rsidR="00C07BCC" w:rsidRPr="00871A91" w:rsidRDefault="00C07BCC" w:rsidP="004B6A53">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C4CF7">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C4CF7">
      <w:rPr>
        <w:rFonts w:ascii="Palatino Linotype" w:hAnsi="Palatino Linotype"/>
        <w:b/>
        <w:bCs/>
        <w:noProof/>
        <w:sz w:val="20"/>
      </w:rPr>
      <w:t>32</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FBF91" w14:textId="77777777" w:rsidR="00C07BCC" w:rsidRPr="00871A91" w:rsidRDefault="00C07BCC" w:rsidP="004B6A53">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C4CF7">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C4CF7">
      <w:rPr>
        <w:rFonts w:ascii="Palatino Linotype" w:hAnsi="Palatino Linotype"/>
        <w:b/>
        <w:bCs/>
        <w:noProof/>
        <w:sz w:val="20"/>
      </w:rPr>
      <w:t>32</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89A8B" w14:textId="77777777" w:rsidR="00B30C51" w:rsidRDefault="00B30C51" w:rsidP="00F14D3C">
      <w:r>
        <w:separator/>
      </w:r>
    </w:p>
  </w:footnote>
  <w:footnote w:type="continuationSeparator" w:id="0">
    <w:p w14:paraId="53B62CF8" w14:textId="77777777" w:rsidR="00B30C51" w:rsidRDefault="00B30C51" w:rsidP="00F14D3C">
      <w:r>
        <w:continuationSeparator/>
      </w:r>
    </w:p>
  </w:footnote>
  <w:footnote w:id="1">
    <w:p w14:paraId="29100EDB" w14:textId="77777777" w:rsidR="00C07BCC" w:rsidRPr="0031280C" w:rsidRDefault="00C07BCC" w:rsidP="00F14D3C">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6816A812" w14:textId="77777777" w:rsidR="00C07BCC" w:rsidRPr="0031280C" w:rsidRDefault="00C07BCC" w:rsidP="00F14D3C">
      <w:pPr>
        <w:rPr>
          <w:rFonts w:cs="Palatino Linotype"/>
          <w:color w:val="000000"/>
          <w:sz w:val="20"/>
          <w:szCs w:val="20"/>
        </w:rPr>
      </w:pPr>
    </w:p>
    <w:p w14:paraId="483AA370" w14:textId="77777777" w:rsidR="00C07BCC" w:rsidRPr="0031280C" w:rsidRDefault="00C07BCC" w:rsidP="00F14D3C">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0C9CE4EB" w14:textId="77777777" w:rsidR="00C07BCC" w:rsidRPr="00783A97" w:rsidRDefault="00C07BCC" w:rsidP="00F14D3C">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A06CE0E" w14:textId="77777777" w:rsidR="00C07BCC" w:rsidRDefault="00C07BCC">
      <w:pPr>
        <w:pStyle w:val="Textonotapie"/>
      </w:pPr>
      <w:r>
        <w:rPr>
          <w:rStyle w:val="Refdenotaalpie"/>
        </w:rPr>
        <w:footnoteRef/>
      </w:r>
      <w:r>
        <w:t xml:space="preserve"> </w:t>
      </w:r>
      <w:hyperlink r:id="rId3" w:history="1">
        <w:r w:rsidRPr="00BA263A">
          <w:rPr>
            <w:rStyle w:val="Hipervnculo"/>
            <w:rFonts w:ascii="Palatino Linotype" w:hAnsi="Palatino Linotype"/>
            <w:i/>
            <w:sz w:val="16"/>
            <w:szCs w:val="16"/>
          </w:rPr>
          <w:t>https://sjf2.scjn.gob.mx/detalle/tesis/2023930</w:t>
        </w:r>
      </w:hyperlink>
      <w:r>
        <w:t xml:space="preserve"> </w:t>
      </w:r>
    </w:p>
  </w:footnote>
  <w:footnote w:id="3">
    <w:p w14:paraId="721BE23F" w14:textId="77777777" w:rsidR="00C07BCC" w:rsidRDefault="00C07BCC">
      <w:pPr>
        <w:pStyle w:val="Textonotapie"/>
      </w:pPr>
      <w:r>
        <w:rPr>
          <w:rStyle w:val="Refdenotaalpie"/>
        </w:rPr>
        <w:footnoteRef/>
      </w:r>
      <w:r>
        <w:t xml:space="preserve"> </w:t>
      </w:r>
      <w:hyperlink r:id="rId4" w:history="1">
        <w:r w:rsidRPr="001B360D">
          <w:rPr>
            <w:rStyle w:val="Hipervnculo"/>
            <w:rFonts w:ascii="Palatino Linotype" w:hAnsi="Palatino Linotype"/>
            <w:i/>
            <w:sz w:val="16"/>
            <w:szCs w:val="16"/>
          </w:rPr>
          <w:t>https://edomex.gob.mx/sis/</w:t>
        </w:r>
        <w:r w:rsidRPr="001B360D">
          <w:rPr>
            <w:rStyle w:val="Hipervnculo"/>
            <w:rFonts w:ascii="Palatino Linotype" w:hAnsi="Palatino Linotype"/>
            <w:i/>
            <w:sz w:val="16"/>
            <w:szCs w:val="16"/>
            <w:u w:val="none"/>
          </w:rPr>
          <w:t>newweb</w:t>
        </w:r>
        <w:r w:rsidRPr="001B360D">
          <w:rPr>
            <w:rStyle w:val="Hipervnculo"/>
            <w:rFonts w:ascii="Palatino Linotype" w:hAnsi="Palatino Linotype"/>
            <w:i/>
            <w:sz w:val="16"/>
            <w:szCs w:val="16"/>
          </w:rPr>
          <w:t>/pdf/guia_procedimientos.pdf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75BA3" w14:textId="77777777" w:rsidR="00C07BCC" w:rsidRDefault="00B30C51">
    <w:pPr>
      <w:pStyle w:val="Encabezado"/>
    </w:pPr>
    <w:r>
      <w:rPr>
        <w:noProof/>
        <w:lang w:val="es-MX" w:eastAsia="es-MX"/>
      </w:rPr>
      <w:pict w14:anchorId="50983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619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C07BCC" w:rsidRPr="00B17577" w14:paraId="09BCE96F" w14:textId="77777777" w:rsidTr="004B6A53">
      <w:trPr>
        <w:trHeight w:val="135"/>
      </w:trPr>
      <w:tc>
        <w:tcPr>
          <w:tcW w:w="5103" w:type="dxa"/>
          <w:hideMark/>
        </w:tcPr>
        <w:p w14:paraId="1483C631" w14:textId="77777777" w:rsidR="00C07BCC" w:rsidRPr="00F70BDE" w:rsidRDefault="00C07BCC" w:rsidP="004B6A53">
          <w:pPr>
            <w:spacing w:after="120"/>
            <w:ind w:right="69"/>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1E56F9E1" w14:textId="77777777" w:rsidR="00C07BCC" w:rsidRPr="00B73049" w:rsidRDefault="00C07BCC" w:rsidP="004B6A53">
          <w:pPr>
            <w:spacing w:after="120"/>
            <w:ind w:right="71"/>
            <w:jc w:val="right"/>
            <w:rPr>
              <w:rFonts w:ascii="Palatino Linotype" w:hAnsi="Palatino Linotype" w:cs="Arial"/>
              <w:b/>
              <w:bCs/>
            </w:rPr>
          </w:pPr>
          <w:r w:rsidRPr="00F70BDE">
            <w:rPr>
              <w:rFonts w:ascii="Palatino Linotype" w:hAnsi="Palatino Linotype" w:cs="Arial"/>
              <w:b/>
              <w:bCs/>
            </w:rPr>
            <w:t>0</w:t>
          </w:r>
          <w:r>
            <w:rPr>
              <w:rFonts w:ascii="Palatino Linotype" w:hAnsi="Palatino Linotype" w:cs="Arial"/>
              <w:b/>
              <w:bCs/>
            </w:rPr>
            <w:t>2385/INFOEM/IP/RR/2026</w:t>
          </w:r>
        </w:p>
      </w:tc>
    </w:tr>
    <w:tr w:rsidR="00C07BCC" w14:paraId="0D081D9E" w14:textId="77777777" w:rsidTr="004B6A53">
      <w:trPr>
        <w:trHeight w:val="144"/>
      </w:trPr>
      <w:tc>
        <w:tcPr>
          <w:tcW w:w="5103" w:type="dxa"/>
          <w:hideMark/>
        </w:tcPr>
        <w:p w14:paraId="2F53FFBF" w14:textId="77777777" w:rsidR="00C07BCC" w:rsidRPr="00F70BDE" w:rsidRDefault="00C07BCC" w:rsidP="004B6A53">
          <w:pPr>
            <w:spacing w:after="120"/>
            <w:ind w:right="69"/>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4487139C" w14:textId="77777777" w:rsidR="00C07BCC" w:rsidRPr="00DA1891" w:rsidRDefault="00C07BCC" w:rsidP="004B6A53">
          <w:pPr>
            <w:spacing w:after="120"/>
            <w:ind w:left="-81" w:right="71"/>
            <w:jc w:val="right"/>
            <w:rPr>
              <w:rFonts w:ascii="Palatino Linotype" w:hAnsi="Palatino Linotype" w:cs="Arial"/>
            </w:rPr>
          </w:pPr>
          <w:r w:rsidRPr="001C0E25">
            <w:rPr>
              <w:rFonts w:ascii="Palatino Linotype" w:hAnsi="Palatino Linotype"/>
              <w:b/>
              <w:bCs/>
              <w:color w:val="000000"/>
            </w:rPr>
            <w:t xml:space="preserve">Ayuntamiento de </w:t>
          </w:r>
          <w:r>
            <w:rPr>
              <w:rFonts w:ascii="Palatino Linotype" w:hAnsi="Palatino Linotype"/>
              <w:b/>
              <w:bCs/>
              <w:color w:val="000000"/>
            </w:rPr>
            <w:t>Papalotla</w:t>
          </w:r>
        </w:p>
      </w:tc>
    </w:tr>
    <w:tr w:rsidR="00C07BCC" w:rsidRPr="00F63239" w14:paraId="08FCF09E" w14:textId="77777777" w:rsidTr="004B6A53">
      <w:trPr>
        <w:trHeight w:val="203"/>
      </w:trPr>
      <w:tc>
        <w:tcPr>
          <w:tcW w:w="5103" w:type="dxa"/>
          <w:hideMark/>
        </w:tcPr>
        <w:p w14:paraId="0B64F6FD" w14:textId="77777777" w:rsidR="00C07BCC" w:rsidRPr="00F70BDE" w:rsidRDefault="00C07BCC" w:rsidP="004B6A53">
          <w:pPr>
            <w:tabs>
              <w:tab w:val="left" w:pos="4892"/>
            </w:tabs>
            <w:spacing w:after="120"/>
            <w:ind w:right="69"/>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3B64116A" w14:textId="77777777" w:rsidR="00C07BCC" w:rsidRPr="00F70BDE" w:rsidRDefault="00C07BCC" w:rsidP="004B6A53">
          <w:pPr>
            <w:spacing w:after="120"/>
            <w:ind w:left="-486" w:right="71" w:firstLine="567"/>
            <w:jc w:val="right"/>
            <w:rPr>
              <w:rFonts w:ascii="Palatino Linotype" w:hAnsi="Palatino Linotype" w:cs="Arial"/>
            </w:rPr>
          </w:pPr>
          <w:r>
            <w:rPr>
              <w:rFonts w:ascii="Palatino Linotype" w:hAnsi="Palatino Linotype" w:cs="Arial"/>
            </w:rPr>
            <w:t>José Martínez Vilchis</w:t>
          </w:r>
        </w:p>
      </w:tc>
    </w:tr>
  </w:tbl>
  <w:p w14:paraId="6AA7A075" w14:textId="77777777" w:rsidR="00C07BCC" w:rsidRPr="00871A91" w:rsidRDefault="00B30C51">
    <w:pPr>
      <w:pStyle w:val="Encabezado"/>
      <w:rPr>
        <w:sz w:val="2"/>
      </w:rPr>
    </w:pPr>
    <w:r>
      <w:rPr>
        <w:noProof/>
        <w:lang w:val="es-MX" w:eastAsia="es-MX"/>
      </w:rPr>
      <w:pict w14:anchorId="7AABBA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5168;mso-wrap-edited:f;mso-position-horizontal-relative:margin;mso-position-vertical-relative:margin" o:allowincell="f">
          <v:imagedata r:id="rId1" o:title=""/>
          <w10:wrap anchorx="margin" anchory="margin"/>
        </v:shape>
      </w:pict>
    </w:r>
    <w:r w:rsidR="00C07BC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C07BCC" w:rsidRPr="00F70BDE" w14:paraId="01252E1F" w14:textId="77777777" w:rsidTr="004B6A53">
      <w:trPr>
        <w:trHeight w:val="227"/>
      </w:trPr>
      <w:tc>
        <w:tcPr>
          <w:tcW w:w="5103" w:type="dxa"/>
          <w:hideMark/>
        </w:tcPr>
        <w:p w14:paraId="0D1AB254" w14:textId="77777777" w:rsidR="00C07BCC" w:rsidRPr="00F70BDE" w:rsidRDefault="00C07BCC" w:rsidP="004B6A53">
          <w:pPr>
            <w:spacing w:after="120"/>
            <w:ind w:right="68"/>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5437F0FE" w14:textId="77777777" w:rsidR="00C07BCC" w:rsidRPr="00F70BDE" w:rsidRDefault="00C07BCC" w:rsidP="004B6A53">
          <w:pPr>
            <w:spacing w:after="120"/>
            <w:ind w:left="-486" w:right="68" w:firstLine="558"/>
            <w:jc w:val="right"/>
            <w:rPr>
              <w:rFonts w:ascii="Palatino Linotype" w:hAnsi="Palatino Linotype" w:cs="Arial"/>
              <w:b/>
              <w:bCs/>
            </w:rPr>
          </w:pPr>
          <w:r w:rsidRPr="00F70BDE">
            <w:rPr>
              <w:rFonts w:ascii="Palatino Linotype" w:hAnsi="Palatino Linotype" w:cs="Arial"/>
              <w:b/>
              <w:bCs/>
            </w:rPr>
            <w:t>0</w:t>
          </w:r>
          <w:r>
            <w:rPr>
              <w:rFonts w:ascii="Palatino Linotype" w:hAnsi="Palatino Linotype" w:cs="Arial"/>
              <w:b/>
              <w:bCs/>
            </w:rPr>
            <w:t>2385/INFOEM/IP/RR/2026</w:t>
          </w:r>
        </w:p>
      </w:tc>
    </w:tr>
    <w:tr w:rsidR="00C07BCC" w:rsidRPr="00F70BDE" w14:paraId="2ACC17CF" w14:textId="77777777" w:rsidTr="004B6A53">
      <w:trPr>
        <w:trHeight w:val="227"/>
      </w:trPr>
      <w:tc>
        <w:tcPr>
          <w:tcW w:w="5103" w:type="dxa"/>
        </w:tcPr>
        <w:p w14:paraId="0A6719AE" w14:textId="77777777" w:rsidR="00C07BCC" w:rsidRPr="00F70BDE" w:rsidRDefault="00C07BCC" w:rsidP="004B6A53">
          <w:pPr>
            <w:spacing w:after="120"/>
            <w:ind w:right="68"/>
            <w:jc w:val="right"/>
            <w:rPr>
              <w:rFonts w:ascii="Palatino Linotype" w:hAnsi="Palatino Linotype" w:cs="Arial"/>
              <w:b/>
            </w:rPr>
          </w:pPr>
          <w:r w:rsidRPr="00F70BDE">
            <w:rPr>
              <w:rFonts w:ascii="Palatino Linotype" w:hAnsi="Palatino Linotype" w:cs="Arial"/>
              <w:b/>
            </w:rPr>
            <w:t xml:space="preserve">Recurrente:     </w:t>
          </w:r>
        </w:p>
      </w:tc>
      <w:tc>
        <w:tcPr>
          <w:tcW w:w="4395" w:type="dxa"/>
        </w:tcPr>
        <w:p w14:paraId="3050E774" w14:textId="44B75ECF" w:rsidR="00C07BCC" w:rsidRPr="00F70BDE" w:rsidRDefault="007C4CF7" w:rsidP="004B6A53">
          <w:pPr>
            <w:spacing w:after="120"/>
            <w:ind w:left="-486" w:right="68" w:firstLine="558"/>
            <w:jc w:val="right"/>
            <w:rPr>
              <w:rFonts w:ascii="Palatino Linotype" w:hAnsi="Palatino Linotype" w:cs="Arial"/>
              <w:b/>
              <w:bCs/>
            </w:rPr>
          </w:pPr>
          <w:r>
            <w:rPr>
              <w:rFonts w:ascii="Palatino Linotype" w:hAnsi="Palatino Linotype" w:cs="Arial"/>
              <w:b/>
              <w:bCs/>
            </w:rPr>
            <w:t>xxxxxxxxxxxxxxxxxxxxxxxxx</w:t>
          </w:r>
        </w:p>
      </w:tc>
    </w:tr>
    <w:tr w:rsidR="00C07BCC" w:rsidRPr="00F70BDE" w14:paraId="33A1A58E" w14:textId="77777777" w:rsidTr="004B6A53">
      <w:trPr>
        <w:trHeight w:val="242"/>
      </w:trPr>
      <w:tc>
        <w:tcPr>
          <w:tcW w:w="5103" w:type="dxa"/>
          <w:hideMark/>
        </w:tcPr>
        <w:p w14:paraId="72BA270B" w14:textId="77777777" w:rsidR="00C07BCC" w:rsidRPr="00F70BDE" w:rsidRDefault="00C07BCC" w:rsidP="004B6A53">
          <w:pPr>
            <w:spacing w:after="120"/>
            <w:ind w:right="68"/>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6A78B416" w14:textId="77777777" w:rsidR="00C07BCC" w:rsidRPr="001C0E25" w:rsidRDefault="00C07BCC" w:rsidP="004B6A53">
          <w:pPr>
            <w:spacing w:after="120"/>
            <w:ind w:left="-70" w:right="68"/>
            <w:jc w:val="right"/>
            <w:rPr>
              <w:rFonts w:ascii="Palatino Linotype" w:hAnsi="Palatino Linotype" w:cs="Arial"/>
            </w:rPr>
          </w:pPr>
          <w:r>
            <w:rPr>
              <w:rFonts w:ascii="Palatino Linotype" w:hAnsi="Palatino Linotype"/>
              <w:b/>
              <w:bCs/>
              <w:color w:val="000000"/>
            </w:rPr>
            <w:t>Ayuntamiento de Papalotla</w:t>
          </w:r>
        </w:p>
      </w:tc>
    </w:tr>
    <w:tr w:rsidR="00C07BCC" w:rsidRPr="00F70BDE" w14:paraId="66DE3FC8" w14:textId="77777777" w:rsidTr="004B6A53">
      <w:trPr>
        <w:trHeight w:val="342"/>
      </w:trPr>
      <w:tc>
        <w:tcPr>
          <w:tcW w:w="5103" w:type="dxa"/>
          <w:hideMark/>
        </w:tcPr>
        <w:p w14:paraId="5B591233" w14:textId="77777777" w:rsidR="00C07BCC" w:rsidRPr="00F70BDE" w:rsidRDefault="00C07BCC" w:rsidP="004B6A53">
          <w:pPr>
            <w:tabs>
              <w:tab w:val="left" w:pos="4892"/>
            </w:tabs>
            <w:spacing w:after="120"/>
            <w:ind w:right="68"/>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031C11A9" w14:textId="77777777" w:rsidR="00C07BCC" w:rsidRPr="00F70BDE" w:rsidRDefault="00C07BCC" w:rsidP="004B6A53">
          <w:pPr>
            <w:spacing w:after="120"/>
            <w:ind w:left="-486" w:right="68" w:firstLine="567"/>
            <w:jc w:val="right"/>
            <w:rPr>
              <w:rFonts w:ascii="Palatino Linotype" w:hAnsi="Palatino Linotype" w:cs="Arial"/>
            </w:rPr>
          </w:pPr>
          <w:r w:rsidRPr="00F70BDE">
            <w:rPr>
              <w:rFonts w:ascii="Palatino Linotype" w:hAnsi="Palatino Linotype" w:cs="Arial"/>
            </w:rPr>
            <w:t>José Martínez Vilchis</w:t>
          </w:r>
        </w:p>
      </w:tc>
    </w:tr>
  </w:tbl>
  <w:p w14:paraId="7741CF1F" w14:textId="77777777" w:rsidR="00C07BCC" w:rsidRPr="00871A91" w:rsidRDefault="00C07BCC">
    <w:pPr>
      <w:pStyle w:val="Encabezado"/>
      <w:rPr>
        <w:sz w:val="2"/>
      </w:rPr>
    </w:pPr>
    <w:r>
      <w:rPr>
        <w:noProof/>
        <w:lang w:val="es-MX" w:eastAsia="es-MX"/>
      </w:rPr>
      <w:drawing>
        <wp:anchor distT="0" distB="0" distL="114300" distR="114300" simplePos="0" relativeHeight="251659264" behindDoc="1" locked="0" layoutInCell="0" allowOverlap="1" wp14:anchorId="6B5AAE21" wp14:editId="10D7269F">
          <wp:simplePos x="0" y="0"/>
          <wp:positionH relativeFrom="margin">
            <wp:posOffset>-991870</wp:posOffset>
          </wp:positionH>
          <wp:positionV relativeFrom="margin">
            <wp:posOffset>-1893570</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67CE"/>
    <w:multiLevelType w:val="hybridMultilevel"/>
    <w:tmpl w:val="D260596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5737FD"/>
    <w:multiLevelType w:val="hybridMultilevel"/>
    <w:tmpl w:val="C3705480"/>
    <w:lvl w:ilvl="0" w:tplc="7AA6C464">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18506D91"/>
    <w:multiLevelType w:val="hybridMultilevel"/>
    <w:tmpl w:val="8FE499B2"/>
    <w:lvl w:ilvl="0" w:tplc="7C5EB09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 w15:restartNumberingAfterBreak="0">
    <w:nsid w:val="1B8E4DF2"/>
    <w:multiLevelType w:val="hybridMultilevel"/>
    <w:tmpl w:val="7F28955E"/>
    <w:lvl w:ilvl="0" w:tplc="A55ADB58">
      <w:start w:val="1"/>
      <w:numFmt w:val="decimal"/>
      <w:lvlText w:val="%1."/>
      <w:lvlJc w:val="left"/>
      <w:pPr>
        <w:ind w:left="720" w:hanging="360"/>
      </w:pPr>
      <w:rPr>
        <w:rFonts w:cs="Arial" w:hint="default"/>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FC21D4"/>
    <w:multiLevelType w:val="hybridMultilevel"/>
    <w:tmpl w:val="C6C297F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23D60201"/>
    <w:multiLevelType w:val="hybridMultilevel"/>
    <w:tmpl w:val="EDB0F744"/>
    <w:lvl w:ilvl="0" w:tplc="B56463EC">
      <w:start w:val="1"/>
      <w:numFmt w:val="decimal"/>
      <w:lvlText w:val="%1."/>
      <w:lvlJc w:val="left"/>
      <w:pPr>
        <w:ind w:left="1440" w:hanging="360"/>
      </w:pPr>
      <w:rPr>
        <w:rFonts w:ascii="Palatino Linotype" w:hAnsi="Palatino Linotype" w:hint="default"/>
        <w:sz w:val="24"/>
        <w:szCs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58C1C8A"/>
    <w:multiLevelType w:val="hybridMultilevel"/>
    <w:tmpl w:val="7E3A190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7" w15:restartNumberingAfterBreak="0">
    <w:nsid w:val="33A61B02"/>
    <w:multiLevelType w:val="hybridMultilevel"/>
    <w:tmpl w:val="8998F73C"/>
    <w:lvl w:ilvl="0" w:tplc="1FAEB042">
      <w:start w:val="12"/>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4317490"/>
    <w:multiLevelType w:val="hybridMultilevel"/>
    <w:tmpl w:val="FD30DC42"/>
    <w:lvl w:ilvl="0" w:tplc="92BE0B36">
      <w:start w:val="1"/>
      <w:numFmt w:val="decimal"/>
      <w:lvlText w:val="%1."/>
      <w:lvlJc w:val="left"/>
      <w:pPr>
        <w:ind w:left="4330"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3643DD9"/>
    <w:multiLevelType w:val="hybridMultilevel"/>
    <w:tmpl w:val="EDFC6122"/>
    <w:lvl w:ilvl="0" w:tplc="792626E2">
      <w:numFmt w:val="bullet"/>
      <w:lvlText w:val=""/>
      <w:lvlJc w:val="left"/>
      <w:pPr>
        <w:ind w:left="1080" w:hanging="360"/>
      </w:pPr>
      <w:rPr>
        <w:rFonts w:ascii="Symbol" w:eastAsia="Times New Roman" w:hAnsi="Symbol"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70B40C3A"/>
    <w:multiLevelType w:val="multilevel"/>
    <w:tmpl w:val="9E0C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2B46B2"/>
    <w:multiLevelType w:val="hybridMultilevel"/>
    <w:tmpl w:val="BBF40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11"/>
  </w:num>
  <w:num w:numId="5">
    <w:abstractNumId w:val="1"/>
  </w:num>
  <w:num w:numId="6">
    <w:abstractNumId w:val="12"/>
  </w:num>
  <w:num w:numId="7">
    <w:abstractNumId w:val="8"/>
  </w:num>
  <w:num w:numId="8">
    <w:abstractNumId w:val="4"/>
  </w:num>
  <w:num w:numId="9">
    <w:abstractNumId w:val="6"/>
  </w:num>
  <w:num w:numId="10">
    <w:abstractNumId w:val="2"/>
  </w:num>
  <w:num w:numId="11">
    <w:abstractNumId w:val="5"/>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3C"/>
    <w:rsid w:val="000277A0"/>
    <w:rsid w:val="0014272F"/>
    <w:rsid w:val="001A6D5F"/>
    <w:rsid w:val="001B360D"/>
    <w:rsid w:val="001E5F02"/>
    <w:rsid w:val="00227CF4"/>
    <w:rsid w:val="002443BB"/>
    <w:rsid w:val="002C7202"/>
    <w:rsid w:val="002E636B"/>
    <w:rsid w:val="00347567"/>
    <w:rsid w:val="00384614"/>
    <w:rsid w:val="004B6A53"/>
    <w:rsid w:val="005141AF"/>
    <w:rsid w:val="005E092E"/>
    <w:rsid w:val="00680CCB"/>
    <w:rsid w:val="00744250"/>
    <w:rsid w:val="007C4CF7"/>
    <w:rsid w:val="00884EBC"/>
    <w:rsid w:val="0090384D"/>
    <w:rsid w:val="009F3A0E"/>
    <w:rsid w:val="009F4DF4"/>
    <w:rsid w:val="00B30C51"/>
    <w:rsid w:val="00BA263A"/>
    <w:rsid w:val="00BE7702"/>
    <w:rsid w:val="00C07BCC"/>
    <w:rsid w:val="00C1043C"/>
    <w:rsid w:val="00F14D3C"/>
    <w:rsid w:val="00F717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6137E86"/>
  <w15:chartTrackingRefBased/>
  <w15:docId w15:val="{38247150-04C4-4030-BFC3-A9DCAAFA5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D3C"/>
    <w:pPr>
      <w:spacing w:after="0" w:line="240" w:lineRule="auto"/>
    </w:pPr>
    <w:rPr>
      <w:rFonts w:ascii="Times New Roman" w:eastAsia="Times New Roman" w:hAnsi="Times New Roman" w:cs="Times New Roman"/>
      <w:sz w:val="24"/>
      <w:szCs w:val="24"/>
      <w:lang w:eastAsia="es-MX"/>
    </w:rPr>
  </w:style>
  <w:style w:type="paragraph" w:styleId="Ttulo1">
    <w:name w:val="heading 1"/>
    <w:aliases w:val="Título Res"/>
    <w:basedOn w:val="Normal"/>
    <w:next w:val="Normal"/>
    <w:link w:val="Ttulo1Car"/>
    <w:uiPriority w:val="9"/>
    <w:qFormat/>
    <w:rsid w:val="00F14D3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F14D3C"/>
    <w:rPr>
      <w:rFonts w:asciiTheme="majorHAnsi" w:eastAsiaTheme="majorEastAsia" w:hAnsiTheme="majorHAnsi" w:cstheme="majorBidi"/>
      <w:color w:val="2E74B5" w:themeColor="accent1" w:themeShade="BF"/>
      <w:sz w:val="40"/>
      <w:szCs w:val="40"/>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F14D3C"/>
    <w:pPr>
      <w:ind w:left="720"/>
      <w:contextualSpacing/>
    </w:pPr>
  </w:style>
  <w:style w:type="paragraph" w:styleId="Encabezado">
    <w:name w:val="header"/>
    <w:basedOn w:val="Normal"/>
    <w:link w:val="EncabezadoCar"/>
    <w:uiPriority w:val="99"/>
    <w:unhideWhenUsed/>
    <w:rsid w:val="00F14D3C"/>
    <w:pPr>
      <w:tabs>
        <w:tab w:val="center" w:pos="4419"/>
        <w:tab w:val="right" w:pos="8838"/>
      </w:tabs>
      <w:jc w:val="both"/>
    </w:pPr>
    <w:rPr>
      <w:lang w:val="es-ES" w:eastAsia="es-ES"/>
    </w:rPr>
  </w:style>
  <w:style w:type="character" w:customStyle="1" w:styleId="EncabezadoCar">
    <w:name w:val="Encabezado Car"/>
    <w:basedOn w:val="Fuentedeprrafopredeter"/>
    <w:link w:val="Encabezado"/>
    <w:uiPriority w:val="99"/>
    <w:rsid w:val="00F14D3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14D3C"/>
    <w:pPr>
      <w:tabs>
        <w:tab w:val="center" w:pos="4419"/>
        <w:tab w:val="right" w:pos="8838"/>
      </w:tabs>
      <w:jc w:val="both"/>
    </w:pPr>
    <w:rPr>
      <w:lang w:val="es-ES" w:eastAsia="es-ES"/>
    </w:rPr>
  </w:style>
  <w:style w:type="character" w:customStyle="1" w:styleId="PiedepginaCar">
    <w:name w:val="Pie de página Car"/>
    <w:basedOn w:val="Fuentedeprrafopredeter"/>
    <w:link w:val="Piedepgina"/>
    <w:uiPriority w:val="99"/>
    <w:rsid w:val="00F14D3C"/>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F14D3C"/>
    <w:rPr>
      <w:rFonts w:ascii="Times New Roman" w:eastAsia="Times New Roman" w:hAnsi="Times New Roman" w:cs="Times New Roman"/>
      <w:sz w:val="24"/>
      <w:szCs w:val="24"/>
      <w:lang w:eastAsia="es-MX"/>
    </w:rPr>
  </w:style>
  <w:style w:type="paragraph" w:customStyle="1" w:styleId="Fundamentos">
    <w:name w:val="Fundamentos"/>
    <w:basedOn w:val="Normal"/>
    <w:qFormat/>
    <w:rsid w:val="00F14D3C"/>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rPr>
  </w:style>
  <w:style w:type="paragraph" w:styleId="Sinespaciado">
    <w:name w:val="No Spacing"/>
    <w:aliases w:val="Francesa,INAI"/>
    <w:link w:val="SinespaciadoCar"/>
    <w:qFormat/>
    <w:rsid w:val="00F14D3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F14D3C"/>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14D3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14D3C"/>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F14D3C"/>
    <w:rPr>
      <w:vertAlign w:val="superscript"/>
    </w:rPr>
  </w:style>
  <w:style w:type="character" w:styleId="Hipervnculo">
    <w:name w:val="Hyperlink"/>
    <w:basedOn w:val="Fuentedeprrafopredeter"/>
    <w:uiPriority w:val="99"/>
    <w:unhideWhenUsed/>
    <w:rsid w:val="00F14D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57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jf2.scjn.gob.mx/detalle/tesis/2023930"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https://edomex.gob.mx/sis/newweb/pdf/guia_procedimiento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F880A-DB4A-42A5-B567-6D78A7C48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7547</Words>
  <Characters>41509</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48959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7</cp:revision>
  <cp:lastPrinted>2026-04-29T16:43:00Z</cp:lastPrinted>
  <dcterms:created xsi:type="dcterms:W3CDTF">2026-04-28T20:43:00Z</dcterms:created>
  <dcterms:modified xsi:type="dcterms:W3CDTF">2026-04-29T17:58:00Z</dcterms:modified>
</cp:coreProperties>
</file>