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A35" w:rsidRPr="00042681" w:rsidRDefault="00D93A35" w:rsidP="00D93A35">
      <w:pPr>
        <w:spacing w:line="360" w:lineRule="auto"/>
        <w:jc w:val="both"/>
        <w:rPr>
          <w:rFonts w:ascii="Palatino Linotype" w:hAnsi="Palatino Linotype"/>
        </w:rPr>
      </w:pPr>
      <w:r w:rsidRPr="00042681">
        <w:rPr>
          <w:rFonts w:ascii="Palatino Linotype" w:hAnsi="Palatino Linotype"/>
        </w:rPr>
        <w:t>Resolución del Pleno del Instituto de Transparencia, Acceso a la Información Pública y Protección de Datos Personales del Estado de México y Municipios, con domicilio en Metepec, Estado de México, a quince de abril de dos mil veintiséis.</w:t>
      </w:r>
    </w:p>
    <w:p w:rsidR="00D93A35" w:rsidRPr="00042681" w:rsidRDefault="00D93A35" w:rsidP="00D93A35">
      <w:pPr>
        <w:spacing w:line="360" w:lineRule="auto"/>
        <w:jc w:val="both"/>
        <w:rPr>
          <w:rFonts w:ascii="Palatino Linotype" w:hAnsi="Palatino Linotype"/>
        </w:rPr>
      </w:pPr>
    </w:p>
    <w:p w:rsidR="00D93A35" w:rsidRPr="00042681" w:rsidRDefault="00D93A35" w:rsidP="00D93A35">
      <w:pPr>
        <w:tabs>
          <w:tab w:val="left" w:pos="1701"/>
        </w:tabs>
        <w:spacing w:before="240" w:line="360" w:lineRule="auto"/>
        <w:jc w:val="both"/>
        <w:rPr>
          <w:rFonts w:ascii="Palatino Linotype" w:hAnsi="Palatino Linotype" w:cs="Arial"/>
          <w:sz w:val="28"/>
        </w:rPr>
      </w:pPr>
      <w:r w:rsidRPr="00042681">
        <w:rPr>
          <w:rFonts w:ascii="Palatino Linotype" w:hAnsi="Palatino Linotype" w:cs="Arial"/>
          <w:b/>
        </w:rPr>
        <w:t>VISTO</w:t>
      </w:r>
      <w:r w:rsidRPr="00042681">
        <w:rPr>
          <w:rFonts w:ascii="Palatino Linotype" w:hAnsi="Palatino Linotype" w:cs="Arial"/>
        </w:rPr>
        <w:t xml:space="preserve"> el expediente electrónico formado con motivo del recurso de revisión número</w:t>
      </w:r>
      <w:r w:rsidRPr="00042681">
        <w:rPr>
          <w:rFonts w:ascii="Palatino Linotype" w:hAnsi="Palatino Linotype" w:cs="Arial"/>
          <w:b/>
        </w:rPr>
        <w:t xml:space="preserve"> </w:t>
      </w:r>
      <w:r w:rsidRPr="00042681">
        <w:rPr>
          <w:rFonts w:ascii="Palatino Linotype" w:hAnsi="Palatino Linotype" w:cs="Arial"/>
          <w:b/>
          <w:bCs/>
          <w:lang w:eastAsia="es-MX"/>
        </w:rPr>
        <w:t xml:space="preserve">1860/INFOEM/IP/RR/2026, </w:t>
      </w:r>
      <w:r w:rsidRPr="00042681">
        <w:rPr>
          <w:rFonts w:ascii="Palatino Linotype" w:hAnsi="Palatino Linotype"/>
        </w:rPr>
        <w:t>interpuesto por “</w:t>
      </w:r>
      <w:r w:rsidR="00024033">
        <w:rPr>
          <w:rFonts w:ascii="Palatino Linotype" w:hAnsi="Palatino Linotype"/>
        </w:rPr>
        <w:t>XXXXXXXXXXXX</w:t>
      </w:r>
      <w:bookmarkStart w:id="0" w:name="_GoBack"/>
      <w:bookmarkEnd w:id="0"/>
      <w:r w:rsidRPr="00042681">
        <w:rPr>
          <w:rFonts w:ascii="Palatino Linotype" w:hAnsi="Palatino Linotype"/>
        </w:rPr>
        <w:t xml:space="preserve">”, en lo sucesivo la parte </w:t>
      </w:r>
      <w:r w:rsidRPr="00042681">
        <w:rPr>
          <w:rFonts w:ascii="Palatino Linotype" w:hAnsi="Palatino Linotype"/>
          <w:b/>
        </w:rPr>
        <w:t>Recurrente</w:t>
      </w:r>
      <w:r w:rsidRPr="00042681">
        <w:rPr>
          <w:rFonts w:ascii="Palatino Linotype" w:hAnsi="Palatino Linotype"/>
        </w:rPr>
        <w:t xml:space="preserve">, en contra de la respuesta del </w:t>
      </w:r>
      <w:r w:rsidRPr="00042681">
        <w:rPr>
          <w:rFonts w:ascii="Palatino Linotype" w:hAnsi="Palatino Linotype"/>
          <w:b/>
        </w:rPr>
        <w:t>Ayuntamiento de Toluca</w:t>
      </w:r>
      <w:r w:rsidRPr="00042681">
        <w:rPr>
          <w:rFonts w:ascii="Palatino Linotype" w:hAnsi="Palatino Linotype"/>
        </w:rPr>
        <w:t xml:space="preserve">, en lo subsecuente el </w:t>
      </w:r>
      <w:r w:rsidRPr="00042681">
        <w:rPr>
          <w:rFonts w:ascii="Palatino Linotype" w:hAnsi="Palatino Linotype"/>
          <w:b/>
        </w:rPr>
        <w:t>Sujeto Obligado</w:t>
      </w:r>
      <w:r w:rsidRPr="00042681">
        <w:rPr>
          <w:rFonts w:ascii="Palatino Linotype" w:hAnsi="Palatino Linotype"/>
        </w:rPr>
        <w:t>, se procede a dictar la presente resolución.</w:t>
      </w:r>
    </w:p>
    <w:p w:rsidR="00D93A35" w:rsidRPr="00042681" w:rsidRDefault="00D93A35" w:rsidP="00D93A35">
      <w:pPr>
        <w:pStyle w:val="infoemcitas"/>
        <w:jc w:val="center"/>
        <w:rPr>
          <w:b/>
          <w:bCs/>
          <w:i w:val="0"/>
          <w:iCs/>
          <w:sz w:val="28"/>
          <w:szCs w:val="28"/>
        </w:rPr>
      </w:pPr>
    </w:p>
    <w:p w:rsidR="00D93A35" w:rsidRPr="00042681" w:rsidRDefault="00D93A35" w:rsidP="00D93A35">
      <w:pPr>
        <w:pStyle w:val="infoemcitas"/>
        <w:jc w:val="center"/>
        <w:rPr>
          <w:b/>
          <w:bCs/>
          <w:i w:val="0"/>
          <w:iCs/>
          <w:sz w:val="28"/>
          <w:szCs w:val="28"/>
        </w:rPr>
      </w:pPr>
      <w:r w:rsidRPr="00042681">
        <w:rPr>
          <w:b/>
          <w:bCs/>
          <w:i w:val="0"/>
          <w:iCs/>
          <w:sz w:val="28"/>
          <w:szCs w:val="28"/>
        </w:rPr>
        <w:t>A N T E C E D E N T E S   D E L   A S U N T O</w:t>
      </w:r>
    </w:p>
    <w:p w:rsidR="00D93A35" w:rsidRPr="00042681" w:rsidRDefault="00D93A35" w:rsidP="00D93A35">
      <w:pPr>
        <w:pStyle w:val="infoemcitas"/>
        <w:jc w:val="center"/>
        <w:rPr>
          <w:b/>
          <w:bCs/>
          <w:i w:val="0"/>
          <w:iCs/>
          <w:sz w:val="28"/>
          <w:szCs w:val="28"/>
        </w:rPr>
      </w:pPr>
    </w:p>
    <w:p w:rsidR="00D93A35" w:rsidRPr="00042681" w:rsidRDefault="00D93A35" w:rsidP="00D93A35">
      <w:pPr>
        <w:spacing w:before="240" w:after="240" w:line="360" w:lineRule="auto"/>
        <w:jc w:val="both"/>
        <w:rPr>
          <w:rFonts w:ascii="Palatino Linotype" w:hAnsi="Palatino Linotype"/>
        </w:rPr>
      </w:pPr>
      <w:r w:rsidRPr="00042681">
        <w:rPr>
          <w:rFonts w:ascii="Palatino Linotype" w:hAnsi="Palatino Linotype" w:cs="Arial"/>
          <w:b/>
          <w:sz w:val="28"/>
        </w:rPr>
        <w:t>PRIMERO.</w:t>
      </w:r>
      <w:r w:rsidRPr="00042681">
        <w:rPr>
          <w:rFonts w:ascii="Palatino Linotype" w:hAnsi="Palatino Linotype" w:cs="Arial"/>
        </w:rPr>
        <w:t xml:space="preserve"> </w:t>
      </w:r>
      <w:r w:rsidRPr="00042681">
        <w:rPr>
          <w:rFonts w:ascii="Palatino Linotype" w:hAnsi="Palatino Linotype"/>
          <w:b/>
          <w:sz w:val="28"/>
          <w:szCs w:val="28"/>
        </w:rPr>
        <w:t>De la Solicitud de Información.</w:t>
      </w:r>
    </w:p>
    <w:p w:rsidR="00D93A35" w:rsidRPr="00042681" w:rsidRDefault="00D93A35" w:rsidP="00D93A35">
      <w:pPr>
        <w:spacing w:before="240" w:line="360" w:lineRule="auto"/>
        <w:jc w:val="both"/>
        <w:rPr>
          <w:rFonts w:ascii="Palatino Linotype" w:hAnsi="Palatino Linotype" w:cs="Arial"/>
        </w:rPr>
      </w:pPr>
      <w:r w:rsidRPr="00042681">
        <w:rPr>
          <w:rFonts w:ascii="Palatino Linotype" w:hAnsi="Palatino Linotype" w:cs="Arial"/>
        </w:rPr>
        <w:t xml:space="preserve">Con fecha </w:t>
      </w:r>
      <w:r w:rsidRPr="00042681">
        <w:rPr>
          <w:rFonts w:ascii="Palatino Linotype" w:hAnsi="Palatino Linotype" w:cs="Arial"/>
          <w:b/>
        </w:rPr>
        <w:t>diecinueve de enero de dos mil veintiséis</w:t>
      </w:r>
      <w:r w:rsidRPr="00042681">
        <w:rPr>
          <w:rFonts w:ascii="Palatino Linotype" w:hAnsi="Palatino Linotype" w:cs="Arial"/>
        </w:rPr>
        <w:t>, la parte</w:t>
      </w:r>
      <w:r w:rsidRPr="00042681">
        <w:rPr>
          <w:rFonts w:ascii="Palatino Linotype" w:hAnsi="Palatino Linotype" w:cs="Arial"/>
          <w:b/>
        </w:rPr>
        <w:t xml:space="preserve"> Recurrente </w:t>
      </w:r>
      <w:r w:rsidRPr="00042681">
        <w:rPr>
          <w:rFonts w:ascii="Palatino Linotype" w:hAnsi="Palatino Linotype" w:cs="Arial"/>
        </w:rPr>
        <w:t>presentó a través del Sistema de Acceso a la Información Mexiquense (</w:t>
      </w:r>
      <w:r w:rsidRPr="00042681">
        <w:rPr>
          <w:rFonts w:ascii="Palatino Linotype" w:hAnsi="Palatino Linotype" w:cs="Arial"/>
          <w:b/>
        </w:rPr>
        <w:t>SAIMEX)</w:t>
      </w:r>
      <w:r w:rsidRPr="00042681">
        <w:rPr>
          <w:rFonts w:ascii="Palatino Linotype" w:hAnsi="Palatino Linotype" w:cs="Arial"/>
        </w:rPr>
        <w:t xml:space="preserve"> ante </w:t>
      </w:r>
      <w:r w:rsidRPr="00042681">
        <w:rPr>
          <w:rFonts w:ascii="Palatino Linotype" w:hAnsi="Palatino Linotype" w:cs="Arial"/>
          <w:b/>
        </w:rPr>
        <w:t>El Sujeto Obligado</w:t>
      </w:r>
      <w:r w:rsidRPr="00042681">
        <w:rPr>
          <w:rFonts w:ascii="Palatino Linotype" w:hAnsi="Palatino Linotype" w:cs="Arial"/>
        </w:rPr>
        <w:t xml:space="preserve">, solicitud de acceso a la información pública, registrada bajo el número de expediente </w:t>
      </w:r>
      <w:r w:rsidRPr="00042681">
        <w:rPr>
          <w:rFonts w:ascii="Palatino Linotype" w:hAnsi="Palatino Linotype" w:cs="Arial"/>
          <w:b/>
        </w:rPr>
        <w:t xml:space="preserve">00690/TOLUCA/IP/2026, </w:t>
      </w:r>
      <w:r w:rsidRPr="00042681">
        <w:rPr>
          <w:rFonts w:ascii="Palatino Linotype" w:hAnsi="Palatino Linotype" w:cs="Arial"/>
        </w:rPr>
        <w:t>mediante la cual solicitó información en el tenor siguiente:</w:t>
      </w:r>
    </w:p>
    <w:p w:rsidR="00D93A35" w:rsidRPr="00042681" w:rsidRDefault="00D93A35" w:rsidP="00D93A35">
      <w:pPr>
        <w:pStyle w:val="INFOEM"/>
        <w:rPr>
          <w:lang w:val="es-ES_tradnl" w:eastAsia="es-ES"/>
        </w:rPr>
      </w:pPr>
      <w:r w:rsidRPr="00042681">
        <w:rPr>
          <w:lang w:val="es-ES_tradnl" w:eastAsia="es-ES"/>
        </w:rPr>
        <w:t>“</w:t>
      </w:r>
      <w:r w:rsidRPr="00042681">
        <w:rPr>
          <w:lang w:val="es-ES" w:eastAsia="es-ES"/>
        </w:rPr>
        <w:t xml:space="preserve">solito del ayuntamiento de Toluca, es especifico del </w:t>
      </w:r>
      <w:proofErr w:type="spellStart"/>
      <w:r w:rsidRPr="00042681">
        <w:rPr>
          <w:lang w:val="es-ES" w:eastAsia="es-ES"/>
        </w:rPr>
        <w:t>area</w:t>
      </w:r>
      <w:proofErr w:type="spellEnd"/>
      <w:r w:rsidRPr="00042681">
        <w:rPr>
          <w:lang w:val="es-ES" w:eastAsia="es-ES"/>
        </w:rPr>
        <w:t xml:space="preserve"> de catastro que </w:t>
      </w:r>
      <w:proofErr w:type="spellStart"/>
      <w:r w:rsidRPr="00042681">
        <w:rPr>
          <w:lang w:val="es-ES" w:eastAsia="es-ES"/>
        </w:rPr>
        <w:t>esta</w:t>
      </w:r>
      <w:proofErr w:type="spellEnd"/>
      <w:r w:rsidRPr="00042681">
        <w:rPr>
          <w:lang w:val="es-ES" w:eastAsia="es-ES"/>
        </w:rPr>
        <w:t xml:space="preserve"> en los portales, el nombre completo de un tal señor </w:t>
      </w:r>
      <w:proofErr w:type="spellStart"/>
      <w:r w:rsidRPr="00042681">
        <w:rPr>
          <w:lang w:val="es-ES" w:eastAsia="es-ES"/>
        </w:rPr>
        <w:t>javier</w:t>
      </w:r>
      <w:proofErr w:type="spellEnd"/>
      <w:r w:rsidRPr="00042681">
        <w:rPr>
          <w:lang w:val="es-ES" w:eastAsia="es-ES"/>
        </w:rPr>
        <w:t xml:space="preserve"> que trabaja </w:t>
      </w:r>
      <w:proofErr w:type="spellStart"/>
      <w:r w:rsidRPr="00042681">
        <w:rPr>
          <w:lang w:val="es-ES" w:eastAsia="es-ES"/>
        </w:rPr>
        <w:t>ahi</w:t>
      </w:r>
      <w:proofErr w:type="spellEnd"/>
      <w:r w:rsidRPr="00042681">
        <w:rPr>
          <w:lang w:val="es-ES" w:eastAsia="es-ES"/>
        </w:rPr>
        <w:t xml:space="preserve">, ostenta de ser abogado y ofrece tramites catastrales con costos </w:t>
      </w:r>
      <w:proofErr w:type="spellStart"/>
      <w:r w:rsidRPr="00042681">
        <w:rPr>
          <w:lang w:val="es-ES" w:eastAsia="es-ES"/>
        </w:rPr>
        <w:t>mas</w:t>
      </w:r>
      <w:proofErr w:type="spellEnd"/>
      <w:r w:rsidRPr="00042681">
        <w:rPr>
          <w:lang w:val="es-ES" w:eastAsia="es-ES"/>
        </w:rPr>
        <w:t xml:space="preserve"> elevados que los que nos cobraron </w:t>
      </w:r>
      <w:r w:rsidRPr="00042681">
        <w:rPr>
          <w:lang w:val="es-ES" w:eastAsia="es-ES"/>
        </w:rPr>
        <w:lastRenderedPageBreak/>
        <w:t xml:space="preserve">normalmente, que </w:t>
      </w:r>
      <w:proofErr w:type="spellStart"/>
      <w:r w:rsidRPr="00042681">
        <w:rPr>
          <w:lang w:val="es-ES" w:eastAsia="es-ES"/>
        </w:rPr>
        <w:t>segun</w:t>
      </w:r>
      <w:proofErr w:type="spellEnd"/>
      <w:r w:rsidRPr="00042681">
        <w:rPr>
          <w:lang w:val="es-ES" w:eastAsia="es-ES"/>
        </w:rPr>
        <w:t xml:space="preserve"> el </w:t>
      </w:r>
      <w:proofErr w:type="spellStart"/>
      <w:r w:rsidRPr="00042681">
        <w:rPr>
          <w:lang w:val="es-ES" w:eastAsia="es-ES"/>
        </w:rPr>
        <w:t>como</w:t>
      </w:r>
      <w:proofErr w:type="spellEnd"/>
      <w:r w:rsidRPr="00042681">
        <w:rPr>
          <w:lang w:val="es-ES" w:eastAsia="es-ES"/>
        </w:rPr>
        <w:t xml:space="preserve"> </w:t>
      </w:r>
      <w:proofErr w:type="spellStart"/>
      <w:r w:rsidRPr="00042681">
        <w:rPr>
          <w:lang w:val="es-ES" w:eastAsia="es-ES"/>
        </w:rPr>
        <w:t>esta</w:t>
      </w:r>
      <w:proofErr w:type="spellEnd"/>
      <w:r w:rsidRPr="00042681">
        <w:rPr>
          <w:lang w:val="es-ES" w:eastAsia="es-ES"/>
        </w:rPr>
        <w:t xml:space="preserve"> adentro y tiene la oportunidad de ingresar a los archivos y </w:t>
      </w:r>
      <w:proofErr w:type="spellStart"/>
      <w:r w:rsidRPr="00042681">
        <w:rPr>
          <w:lang w:val="es-ES" w:eastAsia="es-ES"/>
        </w:rPr>
        <w:t>agilisar</w:t>
      </w:r>
      <w:proofErr w:type="spellEnd"/>
      <w:r w:rsidRPr="00042681">
        <w:rPr>
          <w:lang w:val="es-ES" w:eastAsia="es-ES"/>
        </w:rPr>
        <w:t xml:space="preserve"> los tramites son </w:t>
      </w:r>
      <w:proofErr w:type="spellStart"/>
      <w:r w:rsidRPr="00042681">
        <w:rPr>
          <w:lang w:val="es-ES" w:eastAsia="es-ES"/>
        </w:rPr>
        <w:t>mas</w:t>
      </w:r>
      <w:proofErr w:type="spellEnd"/>
      <w:r w:rsidRPr="00042681">
        <w:rPr>
          <w:lang w:val="es-ES" w:eastAsia="es-ES"/>
        </w:rPr>
        <w:t xml:space="preserve"> </w:t>
      </w:r>
      <w:proofErr w:type="spellStart"/>
      <w:r w:rsidRPr="00042681">
        <w:rPr>
          <w:lang w:val="es-ES" w:eastAsia="es-ES"/>
        </w:rPr>
        <w:t>rapidos</w:t>
      </w:r>
      <w:proofErr w:type="spellEnd"/>
      <w:r w:rsidRPr="00042681">
        <w:rPr>
          <w:lang w:val="es-ES" w:eastAsia="es-ES"/>
        </w:rPr>
        <w:t xml:space="preserve"> con </w:t>
      </w:r>
      <w:proofErr w:type="spellStart"/>
      <w:r w:rsidRPr="00042681">
        <w:rPr>
          <w:lang w:val="es-ES" w:eastAsia="es-ES"/>
        </w:rPr>
        <w:t>el</w:t>
      </w:r>
      <w:proofErr w:type="spellEnd"/>
      <w:r w:rsidRPr="00042681">
        <w:rPr>
          <w:lang w:val="es-ES" w:eastAsia="es-ES"/>
        </w:rPr>
        <w:t xml:space="preserve">, </w:t>
      </w:r>
      <w:proofErr w:type="spellStart"/>
      <w:r w:rsidRPr="00042681">
        <w:rPr>
          <w:lang w:val="es-ES" w:eastAsia="es-ES"/>
        </w:rPr>
        <w:t>tambien</w:t>
      </w:r>
      <w:proofErr w:type="spellEnd"/>
      <w:r w:rsidRPr="00042681">
        <w:rPr>
          <w:lang w:val="es-ES" w:eastAsia="es-ES"/>
        </w:rPr>
        <w:t xml:space="preserve"> saber si su jefa la coordinadora de catastro </w:t>
      </w:r>
      <w:proofErr w:type="spellStart"/>
      <w:r w:rsidRPr="00042681">
        <w:rPr>
          <w:lang w:val="es-ES" w:eastAsia="es-ES"/>
        </w:rPr>
        <w:t>esta</w:t>
      </w:r>
      <w:proofErr w:type="spellEnd"/>
      <w:r w:rsidRPr="00042681">
        <w:rPr>
          <w:lang w:val="es-ES" w:eastAsia="es-ES"/>
        </w:rPr>
        <w:t xml:space="preserve"> enterada o el </w:t>
      </w:r>
      <w:proofErr w:type="spellStart"/>
      <w:r w:rsidRPr="00042681">
        <w:rPr>
          <w:lang w:val="es-ES" w:eastAsia="es-ES"/>
        </w:rPr>
        <w:t>visne</w:t>
      </w:r>
      <w:proofErr w:type="spellEnd"/>
      <w:r w:rsidRPr="00042681">
        <w:rPr>
          <w:lang w:val="es-ES" w:eastAsia="es-ES"/>
        </w:rPr>
        <w:t xml:space="preserve"> que hacen </w:t>
      </w:r>
      <w:proofErr w:type="spellStart"/>
      <w:r w:rsidRPr="00042681">
        <w:rPr>
          <w:lang w:val="es-ES" w:eastAsia="es-ES"/>
        </w:rPr>
        <w:t>tambien</w:t>
      </w:r>
      <w:proofErr w:type="spellEnd"/>
      <w:r w:rsidRPr="00042681">
        <w:rPr>
          <w:lang w:val="es-ES" w:eastAsia="es-ES"/>
        </w:rPr>
        <w:t xml:space="preserve"> se reparten el dinero, este señor desde hace mucho tiempo hace esto, ofrece sus servicios, y tengo entendido que no puedes hacer eso por ser servidor </w:t>
      </w:r>
      <w:proofErr w:type="spellStart"/>
      <w:r w:rsidRPr="00042681">
        <w:rPr>
          <w:lang w:val="es-ES" w:eastAsia="es-ES"/>
        </w:rPr>
        <w:t>publico</w:t>
      </w:r>
      <w:proofErr w:type="spellEnd"/>
      <w:r w:rsidRPr="00042681">
        <w:rPr>
          <w:lang w:val="es-ES" w:eastAsia="es-ES"/>
        </w:rPr>
        <w:t xml:space="preserve">, no se puede ser juez y parte al mismo tiempo, voy a meter mi queja a la </w:t>
      </w:r>
      <w:proofErr w:type="spellStart"/>
      <w:r w:rsidRPr="00042681">
        <w:rPr>
          <w:lang w:val="es-ES" w:eastAsia="es-ES"/>
        </w:rPr>
        <w:t>contraloria</w:t>
      </w:r>
      <w:proofErr w:type="spellEnd"/>
      <w:r w:rsidRPr="00042681">
        <w:rPr>
          <w:lang w:val="es-ES" w:eastAsia="es-ES"/>
        </w:rPr>
        <w:t xml:space="preserve"> y mandare un escrito con evidencias al presidente Ricardo, para que vea que tipo de gente tiene trabajando </w:t>
      </w:r>
      <w:proofErr w:type="spellStart"/>
      <w:r w:rsidRPr="00042681">
        <w:rPr>
          <w:lang w:val="es-ES" w:eastAsia="es-ES"/>
        </w:rPr>
        <w:t>ahi</w:t>
      </w:r>
      <w:proofErr w:type="spellEnd"/>
      <w:r w:rsidRPr="00042681">
        <w:rPr>
          <w:lang w:val="es-ES" w:eastAsia="es-ES"/>
        </w:rPr>
        <w:t xml:space="preserve">, son unos abusivos, ratero abusan del poder, este es su cambio a la 4t morena. </w:t>
      </w:r>
      <w:proofErr w:type="spellStart"/>
      <w:proofErr w:type="gramStart"/>
      <w:r w:rsidRPr="00042681">
        <w:rPr>
          <w:b/>
          <w:lang w:val="es-ES" w:eastAsia="es-ES"/>
        </w:rPr>
        <w:t>soliciito</w:t>
      </w:r>
      <w:proofErr w:type="spellEnd"/>
      <w:proofErr w:type="gramEnd"/>
      <w:r w:rsidRPr="00042681">
        <w:rPr>
          <w:b/>
          <w:lang w:val="es-ES" w:eastAsia="es-ES"/>
        </w:rPr>
        <w:t xml:space="preserve"> nombre completo de la titular de catastro y del señor </w:t>
      </w:r>
      <w:proofErr w:type="spellStart"/>
      <w:r w:rsidRPr="00042681">
        <w:rPr>
          <w:b/>
          <w:lang w:val="es-ES" w:eastAsia="es-ES"/>
        </w:rPr>
        <w:t>javier</w:t>
      </w:r>
      <w:proofErr w:type="spellEnd"/>
      <w:r w:rsidRPr="00042681">
        <w:rPr>
          <w:lang w:val="es-ES" w:eastAsia="es-ES"/>
        </w:rPr>
        <w:t xml:space="preserve">, como </w:t>
      </w:r>
      <w:proofErr w:type="spellStart"/>
      <w:r w:rsidRPr="00042681">
        <w:rPr>
          <w:lang w:val="es-ES" w:eastAsia="es-ES"/>
        </w:rPr>
        <w:t>referncia</w:t>
      </w:r>
      <w:proofErr w:type="spellEnd"/>
      <w:r w:rsidRPr="00042681">
        <w:rPr>
          <w:lang w:val="es-ES" w:eastAsia="es-ES"/>
        </w:rPr>
        <w:t xml:space="preserve"> es un señor canoso como de 62-65 años que tiene manchas en la piel.va </w:t>
      </w:r>
      <w:proofErr w:type="spellStart"/>
      <w:r w:rsidRPr="00042681">
        <w:rPr>
          <w:lang w:val="es-ES" w:eastAsia="es-ES"/>
        </w:rPr>
        <w:t>ha</w:t>
      </w:r>
      <w:proofErr w:type="spellEnd"/>
      <w:r w:rsidRPr="00042681">
        <w:rPr>
          <w:lang w:val="es-ES" w:eastAsia="es-ES"/>
        </w:rPr>
        <w:t xml:space="preserve"> salir millonario de </w:t>
      </w:r>
      <w:proofErr w:type="spellStart"/>
      <w:r w:rsidRPr="00042681">
        <w:rPr>
          <w:lang w:val="es-ES" w:eastAsia="es-ES"/>
        </w:rPr>
        <w:t>ahi</w:t>
      </w:r>
      <w:proofErr w:type="spellEnd"/>
      <w:r w:rsidRPr="00042681">
        <w:rPr>
          <w:lang w:val="es-ES" w:eastAsia="es-ES"/>
        </w:rPr>
        <w:t>.</w:t>
      </w:r>
      <w:r w:rsidRPr="00042681">
        <w:rPr>
          <w:lang w:val="es-ES_tradnl" w:eastAsia="es-ES"/>
        </w:rPr>
        <w:t>” (Sic)</w:t>
      </w:r>
    </w:p>
    <w:p w:rsidR="00D93A35" w:rsidRPr="00042681" w:rsidRDefault="00D93A35" w:rsidP="00D93A35">
      <w:pPr>
        <w:spacing w:before="240" w:line="360" w:lineRule="auto"/>
        <w:jc w:val="both"/>
        <w:rPr>
          <w:rFonts w:ascii="Palatino Linotype" w:hAnsi="Palatino Linotype"/>
          <w:lang w:val="es-ES_tradnl"/>
        </w:rPr>
      </w:pPr>
      <w:r w:rsidRPr="00042681">
        <w:rPr>
          <w:rFonts w:ascii="Palatino Linotype" w:hAnsi="Palatino Linotype"/>
          <w:b/>
          <w:lang w:val="es-ES_tradnl"/>
        </w:rPr>
        <w:t>Modalidad de entrega:</w:t>
      </w:r>
      <w:r w:rsidRPr="00042681">
        <w:rPr>
          <w:rFonts w:ascii="Palatino Linotype" w:hAnsi="Palatino Linotype"/>
          <w:lang w:val="es-ES_tradnl"/>
        </w:rPr>
        <w:t xml:space="preserve"> A través del SAIMEX.</w:t>
      </w:r>
    </w:p>
    <w:p w:rsidR="00D93A35" w:rsidRPr="00042681" w:rsidRDefault="00D93A35" w:rsidP="00D93A35">
      <w:pPr>
        <w:spacing w:before="240" w:line="360" w:lineRule="auto"/>
        <w:jc w:val="both"/>
        <w:rPr>
          <w:rFonts w:ascii="Palatino Linotype" w:hAnsi="Palatino Linotype" w:cs="Arial"/>
          <w:b/>
          <w:sz w:val="28"/>
        </w:rPr>
      </w:pPr>
    </w:p>
    <w:p w:rsidR="00D93A35" w:rsidRPr="00042681" w:rsidRDefault="00D93A35" w:rsidP="00D93A35">
      <w:pPr>
        <w:spacing w:before="240" w:line="360" w:lineRule="auto"/>
        <w:jc w:val="both"/>
        <w:rPr>
          <w:rFonts w:ascii="Palatino Linotype" w:hAnsi="Palatino Linotype" w:cs="Arial"/>
          <w:b/>
          <w:sz w:val="28"/>
        </w:rPr>
      </w:pPr>
      <w:r w:rsidRPr="00042681">
        <w:rPr>
          <w:rFonts w:ascii="Palatino Linotype" w:hAnsi="Palatino Linotype" w:cs="Arial"/>
          <w:b/>
          <w:sz w:val="28"/>
        </w:rPr>
        <w:t xml:space="preserve">SEGUNDO. </w:t>
      </w:r>
      <w:r w:rsidRPr="00042681">
        <w:rPr>
          <w:rFonts w:ascii="Palatino Linotype" w:hAnsi="Palatino Linotype" w:cs="Arial"/>
          <w:b/>
          <w:sz w:val="28"/>
          <w:szCs w:val="20"/>
        </w:rPr>
        <w:t>De la respuesta o entrega de la información.</w:t>
      </w:r>
    </w:p>
    <w:p w:rsidR="00D93A35" w:rsidRPr="00042681" w:rsidRDefault="00D93A35" w:rsidP="00D93A35">
      <w:pPr>
        <w:pStyle w:val="Sinespaciado"/>
        <w:spacing w:line="360" w:lineRule="auto"/>
        <w:jc w:val="both"/>
        <w:rPr>
          <w:rFonts w:ascii="Palatino Linotype" w:hAnsi="Palatino Linotype" w:cs="Arial"/>
          <w:b/>
          <w:sz w:val="24"/>
        </w:rPr>
      </w:pPr>
      <w:r w:rsidRPr="00042681">
        <w:rPr>
          <w:rFonts w:ascii="Palatino Linotype" w:hAnsi="Palatino Linotype"/>
          <w:sz w:val="24"/>
        </w:rPr>
        <w:t xml:space="preserve">De las constancias que obran en el expediente electrónico, se advierte que el </w:t>
      </w:r>
      <w:r w:rsidRPr="00042681">
        <w:rPr>
          <w:rFonts w:ascii="Palatino Linotype" w:hAnsi="Palatino Linotype" w:cs="Arial"/>
          <w:sz w:val="24"/>
        </w:rPr>
        <w:t xml:space="preserve">día </w:t>
      </w:r>
      <w:r w:rsidR="00E643D7" w:rsidRPr="00042681">
        <w:rPr>
          <w:rFonts w:ascii="Palatino Linotype" w:hAnsi="Palatino Linotype" w:cs="Arial"/>
          <w:b/>
          <w:sz w:val="24"/>
        </w:rPr>
        <w:t>nueve</w:t>
      </w:r>
      <w:r w:rsidRPr="00042681">
        <w:rPr>
          <w:rFonts w:ascii="Palatino Linotype" w:hAnsi="Palatino Linotype" w:cs="Arial"/>
          <w:b/>
          <w:sz w:val="24"/>
        </w:rPr>
        <w:t xml:space="preserve"> de febrero de dos mil veintiséis</w:t>
      </w:r>
      <w:r w:rsidRPr="00042681">
        <w:rPr>
          <w:rFonts w:ascii="Palatino Linotype" w:hAnsi="Palatino Linotype" w:cs="Arial"/>
          <w:sz w:val="24"/>
        </w:rPr>
        <w:t xml:space="preserve">, el </w:t>
      </w:r>
      <w:r w:rsidRPr="00042681">
        <w:rPr>
          <w:rFonts w:ascii="Palatino Linotype" w:hAnsi="Palatino Linotype" w:cs="Arial"/>
          <w:b/>
          <w:sz w:val="24"/>
        </w:rPr>
        <w:t>Sujeto Obligado</w:t>
      </w:r>
      <w:r w:rsidRPr="00042681">
        <w:rPr>
          <w:rFonts w:ascii="Palatino Linotype" w:hAnsi="Palatino Linotype" w:cs="Arial"/>
          <w:sz w:val="24"/>
        </w:rPr>
        <w:t xml:space="preserve"> dio respuesta a la solicitud de información en los siguientes términos: </w:t>
      </w:r>
    </w:p>
    <w:p w:rsidR="00D93A35" w:rsidRPr="00042681" w:rsidRDefault="00D93A35" w:rsidP="00D93A35">
      <w:pPr>
        <w:spacing w:line="360" w:lineRule="auto"/>
        <w:jc w:val="both"/>
        <w:rPr>
          <w:rFonts w:ascii="Palatino Linotype" w:hAnsi="Palatino Linotype" w:cs="Arial"/>
        </w:rPr>
      </w:pPr>
    </w:p>
    <w:p w:rsidR="00E643D7" w:rsidRPr="00042681" w:rsidRDefault="00D93A35" w:rsidP="00E643D7">
      <w:pPr>
        <w:ind w:left="567" w:right="567"/>
        <w:jc w:val="both"/>
        <w:rPr>
          <w:rFonts w:ascii="Palatino Linotype" w:hAnsi="Palatino Linotype" w:cs="Arial"/>
          <w:i/>
        </w:rPr>
      </w:pPr>
      <w:r w:rsidRPr="00042681">
        <w:rPr>
          <w:rFonts w:ascii="Palatino Linotype" w:hAnsi="Palatino Linotype" w:cs="Arial"/>
          <w:i/>
        </w:rPr>
        <w:t>“</w:t>
      </w:r>
      <w:r w:rsidR="00E643D7" w:rsidRPr="00042681">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D93A35" w:rsidRPr="00042681" w:rsidRDefault="00E643D7" w:rsidP="00E643D7">
      <w:pPr>
        <w:ind w:left="567" w:right="567"/>
        <w:jc w:val="both"/>
        <w:rPr>
          <w:rFonts w:ascii="Palatino Linotype" w:hAnsi="Palatino Linotype" w:cs="Arial"/>
          <w:i/>
        </w:rPr>
      </w:pPr>
      <w:r w:rsidRPr="00042681">
        <w:rPr>
          <w:rFonts w:ascii="Palatino Linotype" w:hAnsi="Palatino Linotype" w:cs="Arial"/>
          <w:i/>
        </w:rPr>
        <w:t xml:space="preserve">En atención a la solicitud con folio 0690/TOLUCA/IP/2026, me permito adjuntar al presente la respuesta correspondiente, Sin más por el momento, reciba un saludo. </w:t>
      </w:r>
      <w:r w:rsidR="00D93A35" w:rsidRPr="00042681">
        <w:rPr>
          <w:rFonts w:ascii="Palatino Linotype" w:hAnsi="Palatino Linotype" w:cs="Arial"/>
          <w:i/>
        </w:rPr>
        <w:t>“(Sic).</w:t>
      </w:r>
    </w:p>
    <w:p w:rsidR="00D93A35" w:rsidRPr="00042681" w:rsidRDefault="00D93A35" w:rsidP="00D93A35">
      <w:pPr>
        <w:spacing w:line="360" w:lineRule="auto"/>
        <w:ind w:right="567"/>
        <w:jc w:val="both"/>
        <w:rPr>
          <w:rFonts w:ascii="Palatino Linotype" w:hAnsi="Palatino Linotype" w:cs="Arial"/>
        </w:rPr>
      </w:pPr>
    </w:p>
    <w:p w:rsidR="00D93A35" w:rsidRPr="00042681" w:rsidRDefault="00D93A35" w:rsidP="00D93A35">
      <w:pPr>
        <w:spacing w:line="360" w:lineRule="auto"/>
        <w:jc w:val="both"/>
        <w:rPr>
          <w:rFonts w:ascii="Palatino Linotype" w:hAnsi="Palatino Linotype" w:cs="Arial"/>
        </w:rPr>
      </w:pPr>
      <w:r w:rsidRPr="00042681">
        <w:rPr>
          <w:rFonts w:ascii="Palatino Linotype" w:hAnsi="Palatino Linotype" w:cs="Arial"/>
        </w:rPr>
        <w:lastRenderedPageBreak/>
        <w:t xml:space="preserve">Adicionalmente, el </w:t>
      </w:r>
      <w:r w:rsidRPr="00042681">
        <w:rPr>
          <w:rFonts w:ascii="Palatino Linotype" w:hAnsi="Palatino Linotype" w:cs="Arial"/>
          <w:b/>
        </w:rPr>
        <w:t>Sujeto Obligado</w:t>
      </w:r>
      <w:r w:rsidRPr="00042681">
        <w:rPr>
          <w:rFonts w:ascii="Palatino Linotype" w:hAnsi="Palatino Linotype" w:cs="Arial"/>
        </w:rPr>
        <w:t xml:space="preserve"> adjuntó </w:t>
      </w:r>
      <w:r w:rsidR="00E643D7" w:rsidRPr="00042681">
        <w:rPr>
          <w:rFonts w:ascii="Palatino Linotype" w:hAnsi="Palatino Linotype" w:cs="Arial"/>
        </w:rPr>
        <w:t>el archivo electrónico denominado</w:t>
      </w:r>
      <w:r w:rsidRPr="00042681">
        <w:rPr>
          <w:rFonts w:ascii="Palatino Linotype" w:hAnsi="Palatino Linotype" w:cs="Arial"/>
        </w:rPr>
        <w:t xml:space="preserve"> “</w:t>
      </w:r>
      <w:r w:rsidR="00E643D7" w:rsidRPr="00042681">
        <w:rPr>
          <w:rFonts w:ascii="Palatino Linotype" w:hAnsi="Palatino Linotype" w:cs="Arial"/>
          <w:b/>
          <w:i/>
        </w:rPr>
        <w:t>R. 00690--26.pdf</w:t>
      </w:r>
      <w:r w:rsidRPr="00042681">
        <w:rPr>
          <w:rFonts w:ascii="Palatino Linotype" w:hAnsi="Palatino Linotype" w:cs="Arial"/>
          <w:b/>
          <w:i/>
        </w:rPr>
        <w:t xml:space="preserve">”, </w:t>
      </w:r>
      <w:r w:rsidRPr="00042681">
        <w:rPr>
          <w:rFonts w:ascii="Palatino Linotype" w:hAnsi="Palatino Linotype" w:cs="Arial"/>
        </w:rPr>
        <w:t>mismo</w:t>
      </w:r>
      <w:r w:rsidR="00E643D7" w:rsidRPr="00042681">
        <w:rPr>
          <w:rFonts w:ascii="Palatino Linotype" w:hAnsi="Palatino Linotype" w:cs="Arial"/>
        </w:rPr>
        <w:t xml:space="preserve"> que no se reproduce</w:t>
      </w:r>
      <w:r w:rsidRPr="00042681">
        <w:rPr>
          <w:rFonts w:ascii="Palatino Linotype" w:hAnsi="Palatino Linotype" w:cs="Arial"/>
        </w:rPr>
        <w:t xml:space="preserve"> por ser del conocimiento d</w:t>
      </w:r>
      <w:r w:rsidR="00E643D7" w:rsidRPr="00042681">
        <w:rPr>
          <w:rFonts w:ascii="Palatino Linotype" w:hAnsi="Palatino Linotype" w:cs="Arial"/>
        </w:rPr>
        <w:t>e las partes, sin embargo, será</w:t>
      </w:r>
      <w:r w:rsidRPr="00042681">
        <w:rPr>
          <w:rFonts w:ascii="Palatino Linotype" w:hAnsi="Palatino Linotype" w:cs="Arial"/>
        </w:rPr>
        <w:t xml:space="preserve"> materia de estudio en el considerando respectivo. </w:t>
      </w:r>
    </w:p>
    <w:p w:rsidR="00D93A35" w:rsidRPr="00042681" w:rsidRDefault="00D93A35" w:rsidP="00D93A35">
      <w:pPr>
        <w:spacing w:line="360" w:lineRule="auto"/>
        <w:jc w:val="both"/>
        <w:rPr>
          <w:rFonts w:ascii="Palatino Linotype" w:hAnsi="Palatino Linotype" w:cs="Arial"/>
        </w:rPr>
      </w:pPr>
    </w:p>
    <w:p w:rsidR="00D93A35" w:rsidRPr="00042681" w:rsidRDefault="00D93A35" w:rsidP="00D93A35">
      <w:pPr>
        <w:spacing w:before="240" w:line="360" w:lineRule="auto"/>
        <w:jc w:val="both"/>
        <w:rPr>
          <w:rFonts w:ascii="Palatino Linotype" w:hAnsi="Palatino Linotype" w:cs="Arial"/>
          <w:b/>
          <w:sz w:val="28"/>
        </w:rPr>
      </w:pPr>
      <w:r w:rsidRPr="00042681">
        <w:rPr>
          <w:rFonts w:ascii="Palatino Linotype" w:hAnsi="Palatino Linotype" w:cs="Arial"/>
          <w:b/>
          <w:sz w:val="28"/>
        </w:rPr>
        <w:t xml:space="preserve">TERCERO. </w:t>
      </w:r>
      <w:r w:rsidRPr="00042681">
        <w:rPr>
          <w:rFonts w:ascii="Palatino Linotype" w:hAnsi="Palatino Linotype"/>
          <w:b/>
          <w:sz w:val="28"/>
        </w:rPr>
        <w:t>Del recurso de revisión.</w:t>
      </w:r>
    </w:p>
    <w:p w:rsidR="00D93A35" w:rsidRPr="00042681" w:rsidRDefault="00D93A35" w:rsidP="00D93A35">
      <w:pPr>
        <w:spacing w:before="240" w:line="360" w:lineRule="auto"/>
        <w:jc w:val="both"/>
        <w:rPr>
          <w:rFonts w:ascii="Palatino Linotype" w:hAnsi="Palatino Linotype" w:cs="Arial"/>
        </w:rPr>
      </w:pPr>
      <w:r w:rsidRPr="00042681">
        <w:rPr>
          <w:rFonts w:ascii="Palatino Linotype" w:hAnsi="Palatino Linotype" w:cs="Arial"/>
        </w:rPr>
        <w:t xml:space="preserve">Inconforme con la respuesta notificada por </w:t>
      </w:r>
      <w:r w:rsidRPr="00042681">
        <w:rPr>
          <w:rFonts w:ascii="Palatino Linotype" w:hAnsi="Palatino Linotype" w:cs="Arial"/>
          <w:b/>
        </w:rPr>
        <w:t xml:space="preserve">El Sujeto Obligado, </w:t>
      </w:r>
      <w:r w:rsidRPr="00042681">
        <w:rPr>
          <w:rFonts w:ascii="Palatino Linotype" w:hAnsi="Palatino Linotype" w:cs="Arial"/>
        </w:rPr>
        <w:t>el</w:t>
      </w:r>
      <w:r w:rsidRPr="00042681">
        <w:rPr>
          <w:rFonts w:ascii="Palatino Linotype" w:hAnsi="Palatino Linotype" w:cs="Arial"/>
          <w:b/>
        </w:rPr>
        <w:t xml:space="preserve"> Recurrente </w:t>
      </w:r>
      <w:r w:rsidRPr="00042681">
        <w:rPr>
          <w:rFonts w:ascii="Palatino Linotype" w:hAnsi="Palatino Linotype" w:cs="Arial"/>
        </w:rPr>
        <w:t xml:space="preserve">interpuso recurso de revisión, en fecha </w:t>
      </w:r>
      <w:r w:rsidR="00E643D7" w:rsidRPr="00042681">
        <w:rPr>
          <w:rFonts w:ascii="Palatino Linotype" w:hAnsi="Palatino Linotype" w:cs="Arial"/>
          <w:b/>
        </w:rPr>
        <w:t>quince</w:t>
      </w:r>
      <w:r w:rsidRPr="00042681">
        <w:rPr>
          <w:rFonts w:ascii="Palatino Linotype" w:hAnsi="Palatino Linotype" w:cs="Arial"/>
          <w:b/>
        </w:rPr>
        <w:t xml:space="preserve"> de febrero de dos mil veintiséis</w:t>
      </w:r>
      <w:r w:rsidRPr="00042681">
        <w:rPr>
          <w:rFonts w:ascii="Palatino Linotype" w:hAnsi="Palatino Linotype" w:cs="Arial"/>
        </w:rPr>
        <w:t xml:space="preserve">, el cual fue registrado en el sistema electrónico con el expediente número </w:t>
      </w:r>
      <w:r w:rsidRPr="00042681">
        <w:rPr>
          <w:rFonts w:ascii="Palatino Linotype" w:hAnsi="Palatino Linotype" w:cs="Arial"/>
          <w:b/>
        </w:rPr>
        <w:t>0</w:t>
      </w:r>
      <w:r w:rsidR="009226FA" w:rsidRPr="00042681">
        <w:rPr>
          <w:rFonts w:ascii="Palatino Linotype" w:hAnsi="Palatino Linotype" w:cs="Arial"/>
          <w:b/>
        </w:rPr>
        <w:t>1860</w:t>
      </w:r>
      <w:r w:rsidRPr="00042681">
        <w:rPr>
          <w:rFonts w:ascii="Palatino Linotype" w:hAnsi="Palatino Linotype" w:cs="Arial"/>
          <w:b/>
        </w:rPr>
        <w:t xml:space="preserve">/INFOEM/IP/RR/2026; </w:t>
      </w:r>
      <w:r w:rsidRPr="00042681">
        <w:rPr>
          <w:rFonts w:ascii="Palatino Linotype" w:hAnsi="Palatino Linotype" w:cs="Arial"/>
        </w:rPr>
        <w:t>en los cuales arguye las siguientes manifestaciones:</w:t>
      </w:r>
    </w:p>
    <w:p w:rsidR="009226FA" w:rsidRPr="00042681" w:rsidRDefault="00D93A35" w:rsidP="00D93A35">
      <w:pPr>
        <w:pStyle w:val="Prrafodelista"/>
        <w:numPr>
          <w:ilvl w:val="0"/>
          <w:numId w:val="2"/>
        </w:numPr>
        <w:spacing w:before="240" w:line="360" w:lineRule="auto"/>
        <w:ind w:left="142" w:firstLine="0"/>
        <w:jc w:val="both"/>
        <w:rPr>
          <w:rFonts w:ascii="Palatino Linotype" w:hAnsi="Palatino Linotype" w:cs="Arial"/>
          <w:b/>
          <w:i/>
        </w:rPr>
      </w:pPr>
      <w:r w:rsidRPr="00042681">
        <w:rPr>
          <w:rFonts w:ascii="Palatino Linotype" w:hAnsi="Palatino Linotype" w:cs="Arial"/>
          <w:b/>
          <w:i/>
        </w:rPr>
        <w:t xml:space="preserve">Acto impugnado  </w:t>
      </w:r>
    </w:p>
    <w:p w:rsidR="009226FA" w:rsidRPr="00042681" w:rsidRDefault="009226FA" w:rsidP="009226FA">
      <w:pPr>
        <w:pStyle w:val="INFOEM"/>
        <w:ind w:left="720"/>
      </w:pPr>
      <w:r w:rsidRPr="00042681">
        <w:t xml:space="preserve">“Solicito saber </w:t>
      </w:r>
      <w:proofErr w:type="spellStart"/>
      <w:r w:rsidRPr="00042681">
        <w:t>que</w:t>
      </w:r>
      <w:proofErr w:type="spellEnd"/>
      <w:r w:rsidRPr="00042681">
        <w:t xml:space="preserve"> medidas de sanción tomaran en contra del servidor </w:t>
      </w:r>
      <w:proofErr w:type="spellStart"/>
      <w:r w:rsidRPr="00042681">
        <w:t>publico</w:t>
      </w:r>
      <w:proofErr w:type="spellEnd"/>
      <w:r w:rsidRPr="00042681">
        <w:t xml:space="preserve"> Javier adscrito a la coordinación de catastro, quien se ostenta de ser abogado y ofrece tramites catastrales con costos </w:t>
      </w:r>
      <w:proofErr w:type="spellStart"/>
      <w:r w:rsidRPr="00042681">
        <w:t>mas</w:t>
      </w:r>
      <w:proofErr w:type="spellEnd"/>
      <w:r w:rsidRPr="00042681">
        <w:t xml:space="preserve"> elevados que los que nos cobraron normalmente, que según el </w:t>
      </w:r>
      <w:proofErr w:type="spellStart"/>
      <w:r w:rsidRPr="00042681">
        <w:t>como</w:t>
      </w:r>
      <w:proofErr w:type="spellEnd"/>
      <w:r w:rsidRPr="00042681">
        <w:t xml:space="preserve"> </w:t>
      </w:r>
      <w:proofErr w:type="spellStart"/>
      <w:r w:rsidRPr="00042681">
        <w:t>esta</w:t>
      </w:r>
      <w:proofErr w:type="spellEnd"/>
      <w:r w:rsidRPr="00042681">
        <w:t xml:space="preserve"> adentro y tiene la oportunidad de ingresar a los archivos y agilizar los </w:t>
      </w:r>
      <w:proofErr w:type="spellStart"/>
      <w:r w:rsidRPr="00042681">
        <w:t>tramites</w:t>
      </w:r>
      <w:proofErr w:type="spellEnd"/>
      <w:r w:rsidRPr="00042681">
        <w:t xml:space="preserve"> son </w:t>
      </w:r>
      <w:proofErr w:type="spellStart"/>
      <w:r w:rsidRPr="00042681">
        <w:t>mas</w:t>
      </w:r>
      <w:proofErr w:type="spellEnd"/>
      <w:r w:rsidRPr="00042681">
        <w:t xml:space="preserve"> rápidos con </w:t>
      </w:r>
      <w:proofErr w:type="spellStart"/>
      <w:r w:rsidRPr="00042681">
        <w:t>el</w:t>
      </w:r>
      <w:proofErr w:type="spellEnd"/>
      <w:r w:rsidRPr="00042681">
        <w:t xml:space="preserve">, también saber si su jefa la coordinadora de catastro </w:t>
      </w:r>
      <w:proofErr w:type="spellStart"/>
      <w:r w:rsidRPr="00042681">
        <w:t>esta</w:t>
      </w:r>
      <w:proofErr w:type="spellEnd"/>
      <w:r w:rsidRPr="00042681">
        <w:t xml:space="preserve"> enterada” (sic)</w:t>
      </w:r>
    </w:p>
    <w:p w:rsidR="009226FA" w:rsidRPr="00042681" w:rsidRDefault="009226FA" w:rsidP="009226FA">
      <w:pPr>
        <w:pStyle w:val="Prrafodelista"/>
        <w:spacing w:before="240" w:line="360" w:lineRule="auto"/>
        <w:ind w:left="142"/>
        <w:jc w:val="both"/>
        <w:rPr>
          <w:rFonts w:ascii="Palatino Linotype" w:hAnsi="Palatino Linotype" w:cs="Arial"/>
          <w:b/>
          <w:i/>
        </w:rPr>
      </w:pPr>
    </w:p>
    <w:p w:rsidR="00D93A35" w:rsidRPr="00042681" w:rsidRDefault="00D93A35" w:rsidP="00D93A35">
      <w:pPr>
        <w:pStyle w:val="Prrafodelista"/>
        <w:numPr>
          <w:ilvl w:val="0"/>
          <w:numId w:val="2"/>
        </w:numPr>
        <w:spacing w:before="240" w:line="360" w:lineRule="auto"/>
        <w:ind w:left="142" w:firstLine="0"/>
        <w:jc w:val="both"/>
        <w:rPr>
          <w:rFonts w:ascii="Palatino Linotype" w:hAnsi="Palatino Linotype" w:cs="Arial"/>
          <w:b/>
          <w:i/>
        </w:rPr>
      </w:pPr>
      <w:r w:rsidRPr="00042681">
        <w:rPr>
          <w:rFonts w:ascii="Palatino Linotype" w:hAnsi="Palatino Linotype" w:cs="Arial"/>
          <w:b/>
          <w:i/>
        </w:rPr>
        <w:t>Razones o motivos de inconformidad:</w:t>
      </w:r>
    </w:p>
    <w:p w:rsidR="00D93A35" w:rsidRPr="00042681" w:rsidRDefault="00D93A35" w:rsidP="00D93A35">
      <w:pPr>
        <w:pStyle w:val="INFOEM"/>
        <w:ind w:left="720"/>
      </w:pPr>
      <w:r w:rsidRPr="00042681">
        <w:t>“</w:t>
      </w:r>
      <w:r w:rsidR="009226FA" w:rsidRPr="00042681">
        <w:t xml:space="preserve">En ningún momento expresó imputaciones que difaman el honor y la moral de las personas servidoras públicas, al contrario como contribuyente y ciudadana, yo si EXIJO respeto, como es posible que la autoridad permita esos actos de corrupción, en inaceptable que no tomen cartas en el asunto y permita que tanto el señor JAVIER </w:t>
      </w:r>
      <w:r w:rsidR="009226FA" w:rsidRPr="00042681">
        <w:lastRenderedPageBreak/>
        <w:t xml:space="preserve">como la COORDINADORA DE CATASTRO sigan cobrando y haciendo tramites de gestoría, aprovechándose del puesto que tiene y el acceso a los archivos "según para ahorrar tiempos y dar resultados favorables a los usuarios que les pagamos por fuera" BASTA DE SOLAPAR A LOS SERVIDORES PUBLICOS QUE SOLO ESTAN EL </w:t>
      </w:r>
      <w:proofErr w:type="spellStart"/>
      <w:r w:rsidR="009226FA" w:rsidRPr="00042681">
        <w:t>EL</w:t>
      </w:r>
      <w:proofErr w:type="spellEnd"/>
      <w:r w:rsidR="009226FA" w:rsidRPr="00042681">
        <w:t xml:space="preserve"> GOBIERNO PARA ROBAR.</w:t>
      </w:r>
      <w:r w:rsidRPr="00042681">
        <w:t>” (</w:t>
      </w:r>
      <w:proofErr w:type="gramStart"/>
      <w:r w:rsidRPr="00042681">
        <w:t>sic</w:t>
      </w:r>
      <w:proofErr w:type="gramEnd"/>
      <w:r w:rsidRPr="00042681">
        <w:t>)</w:t>
      </w:r>
    </w:p>
    <w:p w:rsidR="00D93A35" w:rsidRPr="00042681" w:rsidRDefault="00D93A35" w:rsidP="00D93A35">
      <w:pPr>
        <w:spacing w:line="360" w:lineRule="auto"/>
        <w:jc w:val="both"/>
        <w:rPr>
          <w:rFonts w:ascii="Palatino Linotype" w:hAnsi="Palatino Linotype" w:cs="Arial"/>
        </w:rPr>
      </w:pPr>
    </w:p>
    <w:p w:rsidR="00D93A35" w:rsidRPr="00042681" w:rsidRDefault="00D93A35" w:rsidP="00D93A35">
      <w:pPr>
        <w:spacing w:before="240" w:line="360" w:lineRule="auto"/>
        <w:jc w:val="both"/>
        <w:rPr>
          <w:rFonts w:ascii="Palatino Linotype" w:hAnsi="Palatino Linotype" w:cs="Arial"/>
          <w:b/>
        </w:rPr>
      </w:pPr>
      <w:r w:rsidRPr="00042681">
        <w:rPr>
          <w:rFonts w:ascii="Palatino Linotype" w:hAnsi="Palatino Linotype" w:cs="Arial"/>
          <w:b/>
          <w:sz w:val="28"/>
        </w:rPr>
        <w:t>CUARTO</w:t>
      </w:r>
      <w:r w:rsidRPr="00042681">
        <w:rPr>
          <w:rFonts w:ascii="Palatino Linotype" w:hAnsi="Palatino Linotype" w:cs="Arial"/>
          <w:b/>
        </w:rPr>
        <w:t xml:space="preserve">. </w:t>
      </w:r>
      <w:r w:rsidRPr="00042681">
        <w:rPr>
          <w:rFonts w:ascii="Palatino Linotype" w:hAnsi="Palatino Linotype" w:cs="Arial"/>
          <w:b/>
          <w:sz w:val="28"/>
          <w:szCs w:val="28"/>
        </w:rPr>
        <w:t>Del turno y admisión del recurso de revisión.</w:t>
      </w:r>
    </w:p>
    <w:p w:rsidR="00D93A35" w:rsidRPr="00042681" w:rsidRDefault="00D93A35" w:rsidP="00D93A35">
      <w:pPr>
        <w:spacing w:before="240" w:line="360" w:lineRule="auto"/>
        <w:jc w:val="both"/>
        <w:rPr>
          <w:rFonts w:ascii="Palatino Linotype" w:hAnsi="Palatino Linotype" w:cs="Arial"/>
          <w:sz w:val="28"/>
        </w:rPr>
      </w:pPr>
      <w:r w:rsidRPr="00042681">
        <w:rPr>
          <w:rFonts w:ascii="Palatino Linotype" w:hAnsi="Palatino Linotype"/>
        </w:rPr>
        <w:t xml:space="preserve">El medio de impugnación fue turnado al Comisionado Presidente </w:t>
      </w:r>
      <w:r w:rsidRPr="00042681">
        <w:rPr>
          <w:rFonts w:ascii="Palatino Linotype" w:hAnsi="Palatino Linotype"/>
          <w:b/>
        </w:rPr>
        <w:t>José Martínez Vilchis,</w:t>
      </w:r>
      <w:r w:rsidRPr="00042681">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042681">
        <w:rPr>
          <w:rFonts w:ascii="Palatino Linotype" w:hAnsi="Palatino Linotype"/>
          <w:b/>
        </w:rPr>
        <w:t>admisión</w:t>
      </w:r>
      <w:r w:rsidRPr="00042681">
        <w:rPr>
          <w:rFonts w:ascii="Palatino Linotype" w:hAnsi="Palatino Linotype"/>
        </w:rPr>
        <w:t xml:space="preserve"> en fecha </w:t>
      </w:r>
      <w:r w:rsidR="009226FA" w:rsidRPr="00042681">
        <w:rPr>
          <w:rFonts w:ascii="Palatino Linotype" w:hAnsi="Palatino Linotype"/>
          <w:b/>
        </w:rPr>
        <w:t>diecin</w:t>
      </w:r>
      <w:r w:rsidRPr="00042681">
        <w:rPr>
          <w:rFonts w:ascii="Palatino Linotype" w:hAnsi="Palatino Linotype"/>
          <w:b/>
        </w:rPr>
        <w:t>ueve de febrero de dos mil veintiséis</w:t>
      </w:r>
      <w:r w:rsidRPr="00042681">
        <w:rPr>
          <w:rFonts w:ascii="Palatino Linotype" w:hAnsi="Palatino Linotype"/>
        </w:rPr>
        <w:t>, determinándose en ellos, un plazo de siete días para que las partes manifestaran lo que a su derecho corresponda en términos del numeral ya citado.</w:t>
      </w:r>
    </w:p>
    <w:p w:rsidR="00D93A35" w:rsidRPr="00042681" w:rsidRDefault="00D93A35" w:rsidP="00D93A35">
      <w:pPr>
        <w:spacing w:before="240" w:line="360" w:lineRule="auto"/>
        <w:jc w:val="both"/>
        <w:rPr>
          <w:rFonts w:ascii="Palatino Linotype" w:hAnsi="Palatino Linotype" w:cs="Arial"/>
          <w:sz w:val="28"/>
        </w:rPr>
      </w:pPr>
    </w:p>
    <w:p w:rsidR="00D93A35" w:rsidRPr="00042681" w:rsidRDefault="00D93A35" w:rsidP="00D93A35">
      <w:pPr>
        <w:pStyle w:val="Prrafodelista"/>
        <w:spacing w:line="360" w:lineRule="auto"/>
        <w:ind w:left="0"/>
        <w:jc w:val="both"/>
        <w:rPr>
          <w:rFonts w:ascii="Palatino Linotype" w:hAnsi="Palatino Linotype" w:cs="Arial"/>
          <w:b/>
          <w:sz w:val="28"/>
          <w:szCs w:val="28"/>
        </w:rPr>
      </w:pPr>
      <w:r w:rsidRPr="00042681">
        <w:rPr>
          <w:rFonts w:ascii="Palatino Linotype" w:hAnsi="Palatino Linotype" w:cs="Arial"/>
          <w:b/>
          <w:sz w:val="28"/>
        </w:rPr>
        <w:t>QUINTO</w:t>
      </w:r>
      <w:r w:rsidRPr="00042681">
        <w:rPr>
          <w:rFonts w:ascii="Palatino Linotype" w:hAnsi="Palatino Linotype" w:cs="Arial"/>
          <w:b/>
          <w:sz w:val="28"/>
          <w:szCs w:val="28"/>
        </w:rPr>
        <w:t>. De la etapa de instrucción.</w:t>
      </w:r>
    </w:p>
    <w:p w:rsidR="00D93A35" w:rsidRPr="00042681" w:rsidRDefault="00D93A35" w:rsidP="00D93A35">
      <w:pPr>
        <w:spacing w:line="360" w:lineRule="auto"/>
        <w:jc w:val="both"/>
        <w:rPr>
          <w:rFonts w:ascii="Palatino Linotype" w:hAnsi="Palatino Linotype"/>
        </w:rPr>
      </w:pPr>
      <w:r w:rsidRPr="00042681">
        <w:rPr>
          <w:rFonts w:ascii="Palatino Linotype" w:hAnsi="Palatino Linotype" w:cs="Arial"/>
        </w:rPr>
        <w:t xml:space="preserve">De las constancias que obran en el expediente electrónico del SAIMEX, se advierte que el </w:t>
      </w:r>
      <w:r w:rsidRPr="00042681">
        <w:rPr>
          <w:rFonts w:ascii="Palatino Linotype" w:hAnsi="Palatino Linotype" w:cs="Arial"/>
          <w:b/>
        </w:rPr>
        <w:t>Sujeto Obligado</w:t>
      </w:r>
      <w:r w:rsidRPr="00042681">
        <w:rPr>
          <w:rFonts w:ascii="Palatino Linotype" w:hAnsi="Palatino Linotype" w:cs="Arial"/>
        </w:rPr>
        <w:t xml:space="preserve"> rindió su informe justificado, en el que ratifica su </w:t>
      </w:r>
      <w:r w:rsidR="009226FA" w:rsidRPr="00042681">
        <w:rPr>
          <w:rFonts w:ascii="Palatino Linotype" w:hAnsi="Palatino Linotype" w:cs="Arial"/>
        </w:rPr>
        <w:t>respuesta</w:t>
      </w:r>
      <w:r w:rsidRPr="00042681">
        <w:rPr>
          <w:rFonts w:ascii="Palatino Linotype" w:hAnsi="Palatino Linotype" w:cs="Arial"/>
        </w:rPr>
        <w:t xml:space="preserve">, en fecha </w:t>
      </w:r>
      <w:r w:rsidR="009226FA" w:rsidRPr="00042681">
        <w:rPr>
          <w:rFonts w:ascii="Palatino Linotype" w:hAnsi="Palatino Linotype" w:cs="Arial"/>
        </w:rPr>
        <w:t>veintisiete</w:t>
      </w:r>
      <w:r w:rsidRPr="00042681">
        <w:rPr>
          <w:rFonts w:ascii="Palatino Linotype" w:hAnsi="Palatino Linotype" w:cs="Arial"/>
        </w:rPr>
        <w:t xml:space="preserve"> de febrero de dos mil veintiséis, por medio del archivo electrónico “</w:t>
      </w:r>
      <w:r w:rsidR="009226FA" w:rsidRPr="00042681">
        <w:rPr>
          <w:rFonts w:ascii="Palatino Linotype" w:hAnsi="Palatino Linotype" w:cs="Arial"/>
          <w:b/>
          <w:i/>
        </w:rPr>
        <w:t>Ratificación1860.pdf</w:t>
      </w:r>
      <w:r w:rsidRPr="00042681">
        <w:rPr>
          <w:rFonts w:ascii="Palatino Linotype" w:hAnsi="Palatino Linotype" w:cs="Arial"/>
          <w:b/>
          <w:i/>
        </w:rPr>
        <w:t>”</w:t>
      </w:r>
      <w:r w:rsidRPr="00042681">
        <w:rPr>
          <w:rFonts w:ascii="Palatino Linotype" w:hAnsi="Palatino Linotype" w:cs="Arial"/>
        </w:rPr>
        <w:t>, mismo que fue puesto a la vista del Recurrente en fecha seis de abril de dos mil veintiséis</w:t>
      </w:r>
      <w:r w:rsidRPr="00042681">
        <w:rPr>
          <w:rFonts w:ascii="Palatino Linotype" w:hAnsi="Palatino Linotype" w:cs="Arial"/>
          <w:b/>
          <w:i/>
        </w:rPr>
        <w:t>.</w:t>
      </w:r>
    </w:p>
    <w:p w:rsidR="00D93A35" w:rsidRPr="00042681" w:rsidRDefault="00D93A35" w:rsidP="00D93A35">
      <w:pPr>
        <w:spacing w:line="360" w:lineRule="auto"/>
        <w:jc w:val="both"/>
        <w:rPr>
          <w:rFonts w:ascii="Palatino Linotype" w:hAnsi="Palatino Linotype"/>
        </w:rPr>
      </w:pPr>
    </w:p>
    <w:p w:rsidR="00D93A35" w:rsidRPr="00042681" w:rsidRDefault="00D93A35" w:rsidP="00D93A35">
      <w:pPr>
        <w:spacing w:line="360" w:lineRule="auto"/>
        <w:jc w:val="both"/>
        <w:rPr>
          <w:rFonts w:ascii="Palatino Linotype" w:hAnsi="Palatino Linotype" w:cs="Arial"/>
        </w:rPr>
      </w:pPr>
      <w:r w:rsidRPr="00042681">
        <w:rPr>
          <w:rFonts w:ascii="Palatino Linotype" w:hAnsi="Palatino Linotype" w:cs="Arial"/>
        </w:rPr>
        <w:lastRenderedPageBreak/>
        <w:t xml:space="preserve">Así mismo, se aprecia que no se llevaron a cabo audiencias durante la sustanciación del recurso de revisión, ni se ofrecieron pruebas por parte del </w:t>
      </w:r>
      <w:r w:rsidRPr="00042681">
        <w:rPr>
          <w:rFonts w:ascii="Palatino Linotype" w:hAnsi="Palatino Linotype" w:cs="Arial"/>
          <w:b/>
        </w:rPr>
        <w:t>Recurrente</w:t>
      </w:r>
      <w:r w:rsidRPr="00042681">
        <w:rPr>
          <w:rFonts w:ascii="Palatino Linotype" w:hAnsi="Palatino Linotype" w:cs="Arial"/>
        </w:rPr>
        <w:t>; todo lo anterior en términos de los artículos 185 fracciones II y IV, y 195 de la Ley de Transparencia y Acceso a la Información Pública del Estado de México y Municipios.</w:t>
      </w:r>
    </w:p>
    <w:p w:rsidR="00D93A35" w:rsidRPr="00042681" w:rsidRDefault="00D93A35" w:rsidP="00D93A35">
      <w:pPr>
        <w:spacing w:line="360" w:lineRule="auto"/>
        <w:jc w:val="both"/>
        <w:rPr>
          <w:rFonts w:ascii="Palatino Linotype" w:hAnsi="Palatino Linotype" w:cs="Arial"/>
          <w:b/>
          <w:sz w:val="28"/>
          <w:szCs w:val="28"/>
        </w:rPr>
      </w:pPr>
    </w:p>
    <w:p w:rsidR="00D93A35" w:rsidRPr="00042681" w:rsidRDefault="00D93A35" w:rsidP="00D93A35">
      <w:pPr>
        <w:spacing w:line="360" w:lineRule="auto"/>
        <w:jc w:val="both"/>
        <w:rPr>
          <w:rFonts w:ascii="Palatino Linotype" w:hAnsi="Palatino Linotype" w:cs="Arial"/>
          <w:b/>
          <w:sz w:val="28"/>
          <w:lang w:val="es-ES_tradnl"/>
        </w:rPr>
      </w:pPr>
      <w:r w:rsidRPr="00042681">
        <w:rPr>
          <w:rFonts w:ascii="Palatino Linotype" w:hAnsi="Palatino Linotype" w:cs="Arial"/>
          <w:b/>
          <w:sz w:val="28"/>
          <w:szCs w:val="28"/>
        </w:rPr>
        <w:t xml:space="preserve">SEXTO. </w:t>
      </w:r>
      <w:r w:rsidRPr="00042681">
        <w:rPr>
          <w:rFonts w:ascii="Palatino Linotype" w:hAnsi="Palatino Linotype" w:cs="Arial"/>
          <w:b/>
          <w:sz w:val="28"/>
          <w:lang w:val="es-ES_tradnl"/>
        </w:rPr>
        <w:t>De la ampliación del término para resolver.</w:t>
      </w:r>
    </w:p>
    <w:p w:rsidR="00D93A35" w:rsidRPr="00042681" w:rsidRDefault="00D93A35" w:rsidP="00D93A35">
      <w:pPr>
        <w:spacing w:line="360" w:lineRule="auto"/>
        <w:jc w:val="both"/>
        <w:rPr>
          <w:rFonts w:ascii="Palatino Linotype" w:hAnsi="Palatino Linotype" w:cs="Arial"/>
        </w:rPr>
      </w:pPr>
      <w:r w:rsidRPr="00042681">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9226FA" w:rsidRPr="00042681">
        <w:rPr>
          <w:rFonts w:ascii="Palatino Linotype" w:hAnsi="Palatino Linotype" w:cs="Arial"/>
          <w:b/>
        </w:rPr>
        <w:t>nueve</w:t>
      </w:r>
      <w:r w:rsidRPr="00042681">
        <w:rPr>
          <w:rFonts w:ascii="Palatino Linotype" w:hAnsi="Palatino Linotype" w:cs="Arial"/>
          <w:b/>
        </w:rPr>
        <w:t xml:space="preserve"> de abril de dos mil veintiséis</w:t>
      </w:r>
      <w:r w:rsidRPr="00042681">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D93A35" w:rsidRPr="00042681" w:rsidRDefault="00D93A35" w:rsidP="00D93A35">
      <w:pPr>
        <w:spacing w:line="360" w:lineRule="auto"/>
        <w:jc w:val="both"/>
        <w:rPr>
          <w:rFonts w:ascii="Palatino Linotype" w:hAnsi="Palatino Linotype" w:cs="Arial"/>
        </w:rPr>
      </w:pPr>
    </w:p>
    <w:p w:rsidR="00D93A35" w:rsidRPr="00042681" w:rsidRDefault="00D93A35" w:rsidP="00D93A35">
      <w:pPr>
        <w:spacing w:line="360" w:lineRule="auto"/>
        <w:jc w:val="both"/>
        <w:rPr>
          <w:rFonts w:ascii="Palatino Linotype" w:hAnsi="Palatino Linotype" w:cs="Arial"/>
          <w:b/>
          <w:sz w:val="28"/>
          <w:szCs w:val="28"/>
        </w:rPr>
      </w:pPr>
      <w:r w:rsidRPr="00042681">
        <w:rPr>
          <w:rFonts w:ascii="Palatino Linotype" w:hAnsi="Palatino Linotype" w:cs="Arial"/>
          <w:b/>
          <w:sz w:val="28"/>
          <w:lang w:val="es-ES_tradnl"/>
        </w:rPr>
        <w:t>SÉPTIMO</w:t>
      </w:r>
      <w:r w:rsidRPr="00042681">
        <w:rPr>
          <w:rFonts w:ascii="Palatino Linotype" w:hAnsi="Palatino Linotype" w:cs="Arial"/>
          <w:b/>
          <w:sz w:val="28"/>
          <w:szCs w:val="28"/>
        </w:rPr>
        <w:t>.</w:t>
      </w:r>
      <w:r w:rsidRPr="00042681">
        <w:rPr>
          <w:rFonts w:ascii="Palatino Linotype" w:hAnsi="Palatino Linotype" w:cs="Arial"/>
          <w:b/>
          <w:sz w:val="28"/>
          <w:lang w:val="es-ES_tradnl"/>
        </w:rPr>
        <w:t xml:space="preserve"> </w:t>
      </w:r>
      <w:r w:rsidRPr="00042681">
        <w:rPr>
          <w:rFonts w:ascii="Palatino Linotype" w:hAnsi="Palatino Linotype" w:cs="Arial"/>
          <w:b/>
          <w:sz w:val="28"/>
          <w:szCs w:val="28"/>
        </w:rPr>
        <w:t>Del Cierre de Instrucción.</w:t>
      </w:r>
    </w:p>
    <w:p w:rsidR="00D93A35" w:rsidRPr="00042681" w:rsidRDefault="00D93A35" w:rsidP="00D93A35">
      <w:pPr>
        <w:spacing w:line="360" w:lineRule="auto"/>
        <w:jc w:val="both"/>
        <w:rPr>
          <w:rFonts w:ascii="Palatino Linotype" w:hAnsi="Palatino Linotype" w:cs="Arial"/>
        </w:rPr>
      </w:pPr>
      <w:r w:rsidRPr="00042681">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226FA" w:rsidRPr="00042681">
        <w:rPr>
          <w:rFonts w:ascii="Palatino Linotype" w:hAnsi="Palatino Linotype" w:cs="Arial"/>
          <w:b/>
        </w:rPr>
        <w:t>diez</w:t>
      </w:r>
      <w:r w:rsidRPr="00042681">
        <w:rPr>
          <w:rFonts w:ascii="Palatino Linotype" w:hAnsi="Palatino Linotype" w:cs="Arial"/>
          <w:b/>
        </w:rPr>
        <w:t xml:space="preserve"> de abril de dos mil veintiséis</w:t>
      </w:r>
      <w:r w:rsidRPr="00042681">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D93A35" w:rsidRPr="00042681" w:rsidRDefault="00D93A35" w:rsidP="00D93A35">
      <w:pPr>
        <w:spacing w:line="360" w:lineRule="auto"/>
        <w:jc w:val="both"/>
        <w:rPr>
          <w:rFonts w:ascii="Palatino Linotype" w:hAnsi="Palatino Linotype" w:cs="Arial"/>
          <w:b/>
          <w:sz w:val="28"/>
          <w:szCs w:val="28"/>
        </w:rPr>
      </w:pPr>
    </w:p>
    <w:p w:rsidR="00D93A35" w:rsidRPr="00042681" w:rsidRDefault="00D93A35" w:rsidP="00D93A35">
      <w:pPr>
        <w:spacing w:line="360" w:lineRule="auto"/>
        <w:jc w:val="center"/>
        <w:rPr>
          <w:rFonts w:ascii="Palatino Linotype" w:hAnsi="Palatino Linotype"/>
          <w:b/>
          <w:bCs/>
          <w:spacing w:val="60"/>
          <w:sz w:val="28"/>
          <w:lang w:val="es-ES_tradnl"/>
        </w:rPr>
      </w:pPr>
      <w:r w:rsidRPr="00042681">
        <w:rPr>
          <w:rFonts w:ascii="Palatino Linotype" w:hAnsi="Palatino Linotype"/>
          <w:b/>
          <w:bCs/>
          <w:spacing w:val="60"/>
          <w:sz w:val="28"/>
          <w:lang w:val="es-ES_tradnl"/>
        </w:rPr>
        <w:t>CONSIDERANDO</w:t>
      </w:r>
    </w:p>
    <w:p w:rsidR="00D93A35" w:rsidRPr="00042681" w:rsidRDefault="00D93A35" w:rsidP="00D93A35">
      <w:pPr>
        <w:spacing w:line="360" w:lineRule="auto"/>
        <w:ind w:right="49"/>
        <w:jc w:val="both"/>
        <w:rPr>
          <w:rFonts w:ascii="Palatino Linotype" w:hAnsi="Palatino Linotype"/>
          <w:szCs w:val="28"/>
        </w:rPr>
      </w:pPr>
    </w:p>
    <w:p w:rsidR="00D93A35" w:rsidRPr="00042681" w:rsidRDefault="00D93A35" w:rsidP="00D93A35">
      <w:pPr>
        <w:spacing w:before="240" w:line="360" w:lineRule="auto"/>
        <w:jc w:val="both"/>
        <w:rPr>
          <w:rFonts w:ascii="Palatino Linotype" w:hAnsi="Palatino Linotype" w:cs="Arial"/>
          <w:sz w:val="28"/>
          <w:szCs w:val="28"/>
        </w:rPr>
      </w:pPr>
      <w:r w:rsidRPr="00042681">
        <w:rPr>
          <w:rFonts w:ascii="Palatino Linotype" w:hAnsi="Palatino Linotype" w:cs="Arial"/>
          <w:b/>
          <w:sz w:val="28"/>
        </w:rPr>
        <w:t>PRIMERO.</w:t>
      </w:r>
      <w:r w:rsidRPr="00042681">
        <w:rPr>
          <w:rFonts w:ascii="Palatino Linotype" w:hAnsi="Palatino Linotype" w:cs="Arial"/>
          <w:b/>
        </w:rPr>
        <w:t xml:space="preserve"> </w:t>
      </w:r>
      <w:r w:rsidRPr="00042681">
        <w:rPr>
          <w:rFonts w:ascii="Palatino Linotype" w:hAnsi="Palatino Linotype" w:cs="Arial"/>
          <w:b/>
          <w:sz w:val="28"/>
          <w:szCs w:val="28"/>
        </w:rPr>
        <w:t>De la competencia</w:t>
      </w:r>
      <w:r w:rsidRPr="00042681">
        <w:rPr>
          <w:rFonts w:ascii="Palatino Linotype" w:hAnsi="Palatino Linotype" w:cs="Arial"/>
          <w:sz w:val="28"/>
          <w:szCs w:val="28"/>
        </w:rPr>
        <w:t>.</w:t>
      </w:r>
    </w:p>
    <w:p w:rsidR="00D93A35" w:rsidRPr="00042681" w:rsidRDefault="00D93A35" w:rsidP="00D93A35">
      <w:pPr>
        <w:tabs>
          <w:tab w:val="left" w:pos="3402"/>
        </w:tabs>
        <w:spacing w:line="360" w:lineRule="auto"/>
        <w:jc w:val="both"/>
        <w:rPr>
          <w:rFonts w:ascii="Palatino Linotype" w:hAnsi="Palatino Linotype"/>
        </w:rPr>
      </w:pPr>
      <w:r w:rsidRPr="00042681">
        <w:rPr>
          <w:rFonts w:ascii="Palatino Linotype" w:hAnsi="Palatino Linotype"/>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93A35" w:rsidRPr="00042681" w:rsidRDefault="00D93A35" w:rsidP="00D93A35">
      <w:pPr>
        <w:spacing w:before="240" w:line="360" w:lineRule="auto"/>
        <w:jc w:val="both"/>
        <w:rPr>
          <w:rFonts w:ascii="Palatino Linotype" w:eastAsia="Calibri" w:hAnsi="Palatino Linotype"/>
          <w:b/>
          <w:color w:val="000000" w:themeColor="text1"/>
        </w:rPr>
      </w:pPr>
    </w:p>
    <w:p w:rsidR="00D93A35" w:rsidRPr="00042681" w:rsidRDefault="00D93A35" w:rsidP="00D93A35">
      <w:pPr>
        <w:pStyle w:val="Prrafodelista"/>
        <w:autoSpaceDE w:val="0"/>
        <w:autoSpaceDN w:val="0"/>
        <w:adjustRightInd w:val="0"/>
        <w:spacing w:before="240" w:after="160" w:line="360" w:lineRule="auto"/>
        <w:ind w:left="0"/>
        <w:jc w:val="both"/>
        <w:rPr>
          <w:rFonts w:ascii="Palatino Linotype" w:hAnsi="Palatino Linotype" w:cs="Arial"/>
          <w:b/>
        </w:rPr>
      </w:pPr>
      <w:r w:rsidRPr="00042681">
        <w:rPr>
          <w:rFonts w:ascii="Palatino Linotype" w:hAnsi="Palatino Linotype" w:cs="Arial"/>
          <w:b/>
          <w:sz w:val="28"/>
        </w:rPr>
        <w:t>SEGUNDO</w:t>
      </w:r>
      <w:r w:rsidRPr="00042681">
        <w:rPr>
          <w:rFonts w:ascii="Palatino Linotype" w:hAnsi="Palatino Linotype" w:cs="Arial"/>
          <w:b/>
        </w:rPr>
        <w:t xml:space="preserve">. </w:t>
      </w:r>
      <w:r w:rsidRPr="00042681">
        <w:rPr>
          <w:rFonts w:ascii="Palatino Linotype" w:hAnsi="Palatino Linotype" w:cs="Arial"/>
          <w:b/>
          <w:sz w:val="28"/>
          <w:szCs w:val="28"/>
        </w:rPr>
        <w:t>Sobre los alcances del recurso de revisión.</w:t>
      </w:r>
      <w:r w:rsidRPr="00042681">
        <w:rPr>
          <w:rFonts w:ascii="Palatino Linotype" w:hAnsi="Palatino Linotype" w:cs="Arial"/>
          <w:b/>
        </w:rPr>
        <w:t xml:space="preserve"> </w:t>
      </w:r>
    </w:p>
    <w:p w:rsidR="00D93A35" w:rsidRPr="00042681" w:rsidRDefault="00D93A35" w:rsidP="00D93A35">
      <w:pPr>
        <w:pStyle w:val="Prrafodelista"/>
        <w:autoSpaceDE w:val="0"/>
        <w:autoSpaceDN w:val="0"/>
        <w:adjustRightInd w:val="0"/>
        <w:spacing w:before="240" w:after="160" w:line="360" w:lineRule="auto"/>
        <w:ind w:left="0"/>
        <w:jc w:val="both"/>
        <w:rPr>
          <w:rFonts w:ascii="Palatino Linotype" w:hAnsi="Palatino Linotype" w:cs="Arial"/>
        </w:rPr>
      </w:pPr>
      <w:r w:rsidRPr="0004268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D93A35" w:rsidRPr="00042681" w:rsidRDefault="00D93A35" w:rsidP="00D93A35">
      <w:pPr>
        <w:autoSpaceDE w:val="0"/>
        <w:autoSpaceDN w:val="0"/>
        <w:adjustRightInd w:val="0"/>
        <w:spacing w:before="240" w:line="360" w:lineRule="auto"/>
        <w:jc w:val="both"/>
        <w:rPr>
          <w:rFonts w:ascii="Palatino Linotype" w:hAnsi="Palatino Linotype" w:cs="Arial"/>
        </w:rPr>
      </w:pPr>
      <w:r w:rsidRPr="00042681">
        <w:rPr>
          <w:rFonts w:ascii="Palatino Linotype" w:hAnsi="Palatino Linotype" w:cs="Arial"/>
        </w:rPr>
        <w:lastRenderedPageBreak/>
        <w:t>El Recurso de Revisión en estudio contiene los elementos normativos de validez exigidos en la Ley de Transparencia y Acceso a la Información Pública del Estado de México y Municipios, establecidos en el artículo 180 que enuncia:</w:t>
      </w:r>
    </w:p>
    <w:p w:rsidR="00D93A35" w:rsidRPr="00042681" w:rsidRDefault="00D93A35" w:rsidP="00D93A35">
      <w:pPr>
        <w:autoSpaceDE w:val="0"/>
        <w:autoSpaceDN w:val="0"/>
        <w:adjustRightInd w:val="0"/>
        <w:spacing w:before="240" w:line="360" w:lineRule="auto"/>
        <w:ind w:left="1134"/>
        <w:jc w:val="both"/>
        <w:rPr>
          <w:rFonts w:ascii="Palatino Linotype" w:hAnsi="Palatino Linotype" w:cs="Arial"/>
          <w:i/>
        </w:rPr>
      </w:pPr>
      <w:r w:rsidRPr="00042681">
        <w:rPr>
          <w:rFonts w:ascii="Palatino Linotype" w:hAnsi="Palatino Linotype" w:cs="Arial"/>
          <w:i/>
        </w:rPr>
        <w:t xml:space="preserve">“Artículo 180. El recurso de revisión contendrá: </w:t>
      </w:r>
    </w:p>
    <w:p w:rsidR="00D93A35" w:rsidRPr="00042681" w:rsidRDefault="00D93A35" w:rsidP="00D93A35">
      <w:pPr>
        <w:autoSpaceDE w:val="0"/>
        <w:autoSpaceDN w:val="0"/>
        <w:adjustRightInd w:val="0"/>
        <w:ind w:left="1134"/>
        <w:jc w:val="both"/>
        <w:rPr>
          <w:rFonts w:ascii="Palatino Linotype" w:hAnsi="Palatino Linotype" w:cs="Arial"/>
          <w:i/>
          <w:lang w:val="es-ES_tradnl"/>
        </w:rPr>
      </w:pPr>
      <w:r w:rsidRPr="00042681">
        <w:rPr>
          <w:rFonts w:ascii="Palatino Linotype" w:hAnsi="Palatino Linotype" w:cs="Arial"/>
          <w:i/>
          <w:lang w:val="es-ES_tradnl"/>
        </w:rPr>
        <w:t xml:space="preserve">I. El sujeto obligado ante la cual se presentó la solicitud; </w:t>
      </w:r>
    </w:p>
    <w:p w:rsidR="00D93A35" w:rsidRPr="00042681" w:rsidRDefault="00D93A35" w:rsidP="00D93A35">
      <w:pPr>
        <w:autoSpaceDE w:val="0"/>
        <w:autoSpaceDN w:val="0"/>
        <w:adjustRightInd w:val="0"/>
        <w:ind w:left="1134" w:right="567"/>
        <w:jc w:val="both"/>
        <w:rPr>
          <w:rFonts w:ascii="Palatino Linotype" w:hAnsi="Palatino Linotype" w:cs="Arial"/>
          <w:i/>
          <w:lang w:val="es-ES_tradnl"/>
        </w:rPr>
      </w:pPr>
      <w:r w:rsidRPr="00042681">
        <w:rPr>
          <w:rFonts w:ascii="Palatino Linotype" w:hAnsi="Palatino Linotype" w:cs="Arial"/>
          <w:b/>
          <w:i/>
          <w:lang w:val="es-ES_tradnl"/>
        </w:rPr>
        <w:t>II. El nombre del solicitante que recurre</w:t>
      </w:r>
      <w:r w:rsidRPr="00042681">
        <w:rPr>
          <w:rFonts w:ascii="Palatino Linotype" w:hAnsi="Palatino Linotype" w:cs="Arial"/>
          <w:i/>
          <w:lang w:val="es-ES_tradnl"/>
        </w:rPr>
        <w:t xml:space="preserve"> o de su representante y, en su caso, del tercero interesado, así como la dirección o medio que señale para recibir notificaciones;</w:t>
      </w:r>
    </w:p>
    <w:p w:rsidR="00D93A35" w:rsidRPr="00042681" w:rsidRDefault="00D93A35" w:rsidP="00D93A35">
      <w:pPr>
        <w:autoSpaceDE w:val="0"/>
        <w:autoSpaceDN w:val="0"/>
        <w:adjustRightInd w:val="0"/>
        <w:ind w:left="1134"/>
        <w:jc w:val="both"/>
        <w:rPr>
          <w:rFonts w:ascii="Palatino Linotype" w:hAnsi="Palatino Linotype" w:cs="Arial"/>
          <w:i/>
          <w:lang w:val="es-ES_tradnl"/>
        </w:rPr>
      </w:pPr>
      <w:r w:rsidRPr="00042681">
        <w:rPr>
          <w:rFonts w:ascii="Palatino Linotype" w:hAnsi="Palatino Linotype" w:cs="Arial"/>
          <w:i/>
          <w:lang w:val="es-ES_tradnl"/>
        </w:rPr>
        <w:t>III. El número de folio de respuesta de la solicitud de acceso;</w:t>
      </w:r>
    </w:p>
    <w:p w:rsidR="00D93A35" w:rsidRPr="00042681" w:rsidRDefault="00D93A35" w:rsidP="00D93A35">
      <w:pPr>
        <w:autoSpaceDE w:val="0"/>
        <w:autoSpaceDN w:val="0"/>
        <w:adjustRightInd w:val="0"/>
        <w:ind w:left="1134" w:right="567"/>
        <w:jc w:val="both"/>
        <w:rPr>
          <w:rFonts w:ascii="Palatino Linotype" w:hAnsi="Palatino Linotype" w:cs="Arial"/>
          <w:i/>
          <w:lang w:val="es-ES_tradnl"/>
        </w:rPr>
      </w:pPr>
      <w:r w:rsidRPr="00042681">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D93A35" w:rsidRPr="00042681" w:rsidRDefault="00D93A35" w:rsidP="00D93A35">
      <w:pPr>
        <w:autoSpaceDE w:val="0"/>
        <w:autoSpaceDN w:val="0"/>
        <w:adjustRightInd w:val="0"/>
        <w:ind w:left="1134" w:right="567"/>
        <w:jc w:val="both"/>
        <w:rPr>
          <w:rFonts w:ascii="Palatino Linotype" w:hAnsi="Palatino Linotype" w:cs="Arial"/>
          <w:i/>
          <w:lang w:val="es-ES_tradnl"/>
        </w:rPr>
      </w:pPr>
      <w:r w:rsidRPr="00042681">
        <w:rPr>
          <w:rFonts w:ascii="Palatino Linotype" w:hAnsi="Palatino Linotype" w:cs="Arial"/>
          <w:i/>
          <w:lang w:val="es-ES_tradnl"/>
        </w:rPr>
        <w:t>V. El acto que se recurre;</w:t>
      </w:r>
    </w:p>
    <w:p w:rsidR="00D93A35" w:rsidRPr="00042681" w:rsidRDefault="00D93A35" w:rsidP="00D93A35">
      <w:pPr>
        <w:autoSpaceDE w:val="0"/>
        <w:autoSpaceDN w:val="0"/>
        <w:adjustRightInd w:val="0"/>
        <w:ind w:left="1134"/>
        <w:jc w:val="both"/>
        <w:rPr>
          <w:rFonts w:ascii="Palatino Linotype" w:hAnsi="Palatino Linotype" w:cs="Arial"/>
          <w:i/>
          <w:lang w:val="es-ES_tradnl"/>
        </w:rPr>
      </w:pPr>
      <w:r w:rsidRPr="00042681">
        <w:rPr>
          <w:rFonts w:ascii="Palatino Linotype" w:hAnsi="Palatino Linotype" w:cs="Arial"/>
          <w:i/>
          <w:lang w:val="es-ES_tradnl"/>
        </w:rPr>
        <w:t>VI. Las razones o motivos de inconformidad;</w:t>
      </w:r>
    </w:p>
    <w:p w:rsidR="00D93A35" w:rsidRPr="00042681" w:rsidRDefault="00D93A35" w:rsidP="00D93A35">
      <w:pPr>
        <w:autoSpaceDE w:val="0"/>
        <w:autoSpaceDN w:val="0"/>
        <w:adjustRightInd w:val="0"/>
        <w:ind w:left="1134" w:right="567"/>
        <w:jc w:val="both"/>
        <w:rPr>
          <w:rFonts w:ascii="Palatino Linotype" w:hAnsi="Palatino Linotype" w:cs="Arial"/>
          <w:i/>
          <w:lang w:val="es-ES_tradnl"/>
        </w:rPr>
      </w:pPr>
      <w:r w:rsidRPr="00042681">
        <w:rPr>
          <w:rFonts w:ascii="Palatino Linotype" w:hAnsi="Palatino Linotype" w:cs="Arial"/>
          <w:i/>
          <w:lang w:val="es-ES_tradnl"/>
        </w:rPr>
        <w:t xml:space="preserve">VII. La copia de la respuesta que se impugna y, en su caso, de la notificación correspondiente, en el caso de respuesta de la solicitud; y </w:t>
      </w:r>
    </w:p>
    <w:p w:rsidR="00D93A35" w:rsidRPr="00042681" w:rsidRDefault="00D93A35" w:rsidP="00D93A35">
      <w:pPr>
        <w:autoSpaceDE w:val="0"/>
        <w:autoSpaceDN w:val="0"/>
        <w:adjustRightInd w:val="0"/>
        <w:ind w:left="1134" w:right="567"/>
        <w:jc w:val="both"/>
        <w:rPr>
          <w:rFonts w:ascii="Palatino Linotype" w:hAnsi="Palatino Linotype" w:cs="Arial"/>
          <w:i/>
          <w:lang w:val="es-ES_tradnl"/>
        </w:rPr>
      </w:pPr>
      <w:r w:rsidRPr="00042681">
        <w:rPr>
          <w:rFonts w:ascii="Palatino Linotype" w:hAnsi="Palatino Linotype" w:cs="Arial"/>
          <w:i/>
          <w:lang w:val="es-ES_tradnl"/>
        </w:rPr>
        <w:t xml:space="preserve">VIII. Firma del recurrente, en su caso, cuando se presente por escrito, requisito sin el cual se dará trámite al recurso. </w:t>
      </w:r>
    </w:p>
    <w:p w:rsidR="00D93A35" w:rsidRPr="00042681" w:rsidRDefault="00D93A35" w:rsidP="00D93A35">
      <w:pPr>
        <w:autoSpaceDE w:val="0"/>
        <w:autoSpaceDN w:val="0"/>
        <w:adjustRightInd w:val="0"/>
        <w:spacing w:before="240" w:line="276" w:lineRule="auto"/>
        <w:ind w:left="1134" w:right="567"/>
        <w:jc w:val="both"/>
        <w:rPr>
          <w:rFonts w:ascii="Palatino Linotype" w:hAnsi="Palatino Linotype" w:cs="Arial"/>
          <w:i/>
          <w:lang w:val="es-ES_tradnl"/>
        </w:rPr>
      </w:pPr>
      <w:r w:rsidRPr="00042681">
        <w:rPr>
          <w:rFonts w:ascii="Palatino Linotype" w:hAnsi="Palatino Linotype" w:cs="Arial"/>
          <w:i/>
          <w:lang w:val="es-ES_tradnl"/>
        </w:rPr>
        <w:t xml:space="preserve">Adicionalmente, se podrán anexar las pruebas y demás elementos que considere procedentes someter a juicio del Instituto. </w:t>
      </w:r>
    </w:p>
    <w:p w:rsidR="00D93A35" w:rsidRPr="00042681" w:rsidRDefault="00D93A35" w:rsidP="00D93A35">
      <w:pPr>
        <w:autoSpaceDE w:val="0"/>
        <w:autoSpaceDN w:val="0"/>
        <w:adjustRightInd w:val="0"/>
        <w:spacing w:before="240" w:line="276" w:lineRule="auto"/>
        <w:ind w:left="1134" w:right="567"/>
        <w:jc w:val="both"/>
        <w:rPr>
          <w:rFonts w:ascii="Palatino Linotype" w:hAnsi="Palatino Linotype" w:cs="Arial"/>
          <w:i/>
          <w:lang w:val="es-ES_tradnl"/>
        </w:rPr>
      </w:pPr>
      <w:r w:rsidRPr="00042681">
        <w:rPr>
          <w:rFonts w:ascii="Palatino Linotype" w:hAnsi="Palatino Linotype" w:cs="Arial"/>
          <w:i/>
          <w:lang w:val="es-ES_tradnl"/>
        </w:rPr>
        <w:t xml:space="preserve">En ningún caso será necesario que el particular ratifique el recurso de revisión interpuesto. </w:t>
      </w:r>
    </w:p>
    <w:p w:rsidR="00D93A35" w:rsidRPr="00042681" w:rsidRDefault="00D93A35" w:rsidP="00D93A35">
      <w:pPr>
        <w:autoSpaceDE w:val="0"/>
        <w:autoSpaceDN w:val="0"/>
        <w:adjustRightInd w:val="0"/>
        <w:spacing w:before="240" w:line="360" w:lineRule="auto"/>
        <w:ind w:left="1134" w:right="567"/>
        <w:jc w:val="both"/>
        <w:rPr>
          <w:rFonts w:ascii="Palatino Linotype" w:hAnsi="Palatino Linotype" w:cs="Arial"/>
        </w:rPr>
      </w:pPr>
      <w:r w:rsidRPr="00042681">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D93A35" w:rsidRPr="00042681" w:rsidRDefault="00D93A35" w:rsidP="00D93A35">
      <w:pPr>
        <w:autoSpaceDE w:val="0"/>
        <w:autoSpaceDN w:val="0"/>
        <w:adjustRightInd w:val="0"/>
        <w:spacing w:before="240" w:line="360" w:lineRule="auto"/>
        <w:jc w:val="both"/>
        <w:rPr>
          <w:rFonts w:ascii="Palatino Linotype" w:hAnsi="Palatino Linotype"/>
        </w:rPr>
      </w:pPr>
    </w:p>
    <w:p w:rsidR="00D93A35" w:rsidRPr="00042681" w:rsidRDefault="00D93A35" w:rsidP="00D93A35">
      <w:pPr>
        <w:autoSpaceDE w:val="0"/>
        <w:autoSpaceDN w:val="0"/>
        <w:adjustRightInd w:val="0"/>
        <w:spacing w:before="240" w:line="360" w:lineRule="auto"/>
        <w:jc w:val="both"/>
        <w:rPr>
          <w:rFonts w:ascii="Palatino Linotype" w:hAnsi="Palatino Linotype"/>
        </w:rPr>
      </w:pPr>
      <w:r w:rsidRPr="00042681">
        <w:rPr>
          <w:rFonts w:ascii="Palatino Linotype" w:hAnsi="Palatino Linotype"/>
        </w:rPr>
        <w:lastRenderedPageBreak/>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D93A35" w:rsidRPr="00042681" w:rsidTr="00663CB1">
        <w:trPr>
          <w:trHeight w:val="1360"/>
        </w:trPr>
        <w:tc>
          <w:tcPr>
            <w:tcW w:w="7982" w:type="dxa"/>
          </w:tcPr>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D93A35" w:rsidRPr="00042681" w:rsidRDefault="00D93A35" w:rsidP="00D93A35">
      <w:pPr>
        <w:autoSpaceDE w:val="0"/>
        <w:autoSpaceDN w:val="0"/>
        <w:adjustRightInd w:val="0"/>
        <w:spacing w:before="240" w:line="360" w:lineRule="auto"/>
        <w:jc w:val="both"/>
        <w:rPr>
          <w:rFonts w:ascii="Palatino Linotype" w:hAnsi="Palatino Linotype"/>
        </w:rPr>
      </w:pPr>
      <w:r w:rsidRPr="00042681">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D93A35" w:rsidRPr="00042681" w:rsidTr="00663CB1">
        <w:trPr>
          <w:jc w:val="center"/>
        </w:trPr>
        <w:tc>
          <w:tcPr>
            <w:tcW w:w="8075" w:type="dxa"/>
          </w:tcPr>
          <w:p w:rsidR="00D93A35" w:rsidRPr="00042681" w:rsidRDefault="00D93A35" w:rsidP="00663CB1">
            <w:pPr>
              <w:autoSpaceDE w:val="0"/>
              <w:autoSpaceDN w:val="0"/>
              <w:adjustRightInd w:val="0"/>
              <w:spacing w:before="240" w:line="360" w:lineRule="auto"/>
              <w:jc w:val="center"/>
              <w:rPr>
                <w:rFonts w:ascii="Palatino Linotype" w:hAnsi="Palatino Linotype"/>
                <w:b/>
                <w:i/>
              </w:rPr>
            </w:pPr>
            <w:r w:rsidRPr="00042681">
              <w:rPr>
                <w:rFonts w:ascii="Palatino Linotype" w:hAnsi="Palatino Linotype"/>
                <w:b/>
                <w:i/>
              </w:rPr>
              <w:t xml:space="preserve">Constitución Política de los Estados Unidos Mexicanos </w:t>
            </w:r>
          </w:p>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 xml:space="preserve">(…) </w:t>
            </w:r>
          </w:p>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 xml:space="preserve">Para efectos de lo dispuesto en el presente artículo se observará lo siguiente: A. Para el ejercicio del derecho de acceso a la información, la Federación, los Estados </w:t>
            </w:r>
            <w:r w:rsidRPr="00042681">
              <w:rPr>
                <w:rFonts w:ascii="Palatino Linotype" w:hAnsi="Palatino Linotype"/>
                <w:i/>
              </w:rPr>
              <w:lastRenderedPageBreak/>
              <w:t>y el Distrito Federal, en el ámbito de sus respectivas competencias, se regirán por los siguientes principios y bases:</w:t>
            </w:r>
          </w:p>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 xml:space="preserve"> (…) </w:t>
            </w:r>
          </w:p>
          <w:p w:rsidR="00D93A35" w:rsidRPr="00042681" w:rsidRDefault="00D93A35" w:rsidP="00663CB1">
            <w:pPr>
              <w:autoSpaceDE w:val="0"/>
              <w:autoSpaceDN w:val="0"/>
              <w:adjustRightInd w:val="0"/>
              <w:spacing w:before="240" w:line="360" w:lineRule="auto"/>
              <w:jc w:val="both"/>
              <w:rPr>
                <w:rFonts w:ascii="Palatino Linotype" w:hAnsi="Palatino Linotype"/>
                <w:i/>
              </w:rPr>
            </w:pPr>
            <w:r w:rsidRPr="00042681">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D93A35" w:rsidRPr="00042681" w:rsidRDefault="00D93A35" w:rsidP="00663CB1">
            <w:pPr>
              <w:autoSpaceDE w:val="0"/>
              <w:autoSpaceDN w:val="0"/>
              <w:adjustRightInd w:val="0"/>
              <w:spacing w:before="240" w:line="360" w:lineRule="auto"/>
              <w:jc w:val="both"/>
              <w:rPr>
                <w:rFonts w:ascii="Palatino Linotype" w:hAnsi="Palatino Linotype" w:cs="Arial"/>
                <w:i/>
              </w:rPr>
            </w:pPr>
            <w:r w:rsidRPr="00042681">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D93A35" w:rsidRPr="00042681" w:rsidRDefault="00D93A35" w:rsidP="00663CB1">
            <w:pPr>
              <w:autoSpaceDE w:val="0"/>
              <w:autoSpaceDN w:val="0"/>
              <w:adjustRightInd w:val="0"/>
              <w:spacing w:before="240" w:line="360" w:lineRule="auto"/>
              <w:jc w:val="both"/>
              <w:rPr>
                <w:rFonts w:ascii="Palatino Linotype" w:hAnsi="Palatino Linotype" w:cs="Arial"/>
                <w:b/>
                <w:i/>
              </w:rPr>
            </w:pPr>
            <w:r w:rsidRPr="00042681">
              <w:rPr>
                <w:rFonts w:ascii="Palatino Linotype" w:hAnsi="Palatino Linotype" w:cs="Arial"/>
                <w:b/>
                <w:i/>
              </w:rPr>
              <w:t>Constitución Política del Estado Libre y Soberano de México</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lastRenderedPageBreak/>
              <w:t>(…)</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D93A35" w:rsidRPr="00042681" w:rsidRDefault="00D93A35" w:rsidP="00663CB1">
            <w:pPr>
              <w:autoSpaceDE w:val="0"/>
              <w:autoSpaceDN w:val="0"/>
              <w:adjustRightInd w:val="0"/>
              <w:spacing w:before="240" w:line="360" w:lineRule="auto"/>
              <w:jc w:val="both"/>
              <w:rPr>
                <w:rFonts w:ascii="Palatino Linotype" w:eastAsia="Calibri" w:hAnsi="Palatino Linotype" w:cs="Arial"/>
                <w:i/>
                <w:lang w:val="es-ES_tradnl" w:eastAsia="es-MX"/>
              </w:rPr>
            </w:pPr>
            <w:r w:rsidRPr="00042681">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D93A35" w:rsidRPr="00042681" w:rsidRDefault="00D93A35" w:rsidP="00663CB1">
            <w:pPr>
              <w:autoSpaceDE w:val="0"/>
              <w:autoSpaceDN w:val="0"/>
              <w:adjustRightInd w:val="0"/>
              <w:spacing w:before="240" w:line="360" w:lineRule="auto"/>
              <w:jc w:val="both"/>
              <w:rPr>
                <w:rFonts w:ascii="Palatino Linotype" w:hAnsi="Palatino Linotype" w:cs="Arial"/>
                <w:i/>
              </w:rPr>
            </w:pPr>
            <w:r w:rsidRPr="00042681">
              <w:rPr>
                <w:rFonts w:ascii="Palatino Linotype" w:hAnsi="Palatino Linotype" w:cs="Arial"/>
                <w:i/>
              </w:rPr>
              <w:t>(…)</w:t>
            </w:r>
          </w:p>
          <w:p w:rsidR="00D93A35" w:rsidRPr="00042681" w:rsidRDefault="00D93A35" w:rsidP="00663CB1">
            <w:pPr>
              <w:autoSpaceDE w:val="0"/>
              <w:autoSpaceDN w:val="0"/>
              <w:adjustRightInd w:val="0"/>
              <w:spacing w:before="240" w:line="360" w:lineRule="auto"/>
              <w:jc w:val="both"/>
              <w:rPr>
                <w:rFonts w:ascii="Palatino Linotype" w:hAnsi="Palatino Linotype" w:cs="Arial"/>
                <w:i/>
              </w:rPr>
            </w:pPr>
            <w:r w:rsidRPr="00042681">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042681">
              <w:rPr>
                <w:rFonts w:ascii="Palatino Linotype" w:hAnsi="Palatino Linotype" w:cs="Arial"/>
                <w:i/>
              </w:rPr>
              <w:lastRenderedPageBreak/>
              <w:t>datos personales en posesión de los sujetos obligados en los términos que establezca la ley. (…)”</w:t>
            </w:r>
          </w:p>
        </w:tc>
      </w:tr>
    </w:tbl>
    <w:p w:rsidR="00D93A35" w:rsidRPr="00042681" w:rsidRDefault="00D93A35" w:rsidP="00D93A35">
      <w:pPr>
        <w:autoSpaceDE w:val="0"/>
        <w:autoSpaceDN w:val="0"/>
        <w:adjustRightInd w:val="0"/>
        <w:spacing w:before="240" w:line="360" w:lineRule="auto"/>
        <w:jc w:val="both"/>
        <w:rPr>
          <w:rFonts w:ascii="Palatino Linotype" w:hAnsi="Palatino Linotype"/>
        </w:rPr>
      </w:pPr>
      <w:r w:rsidRPr="00042681">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42681">
        <w:rPr>
          <w:rFonts w:ascii="Palatino Linotype" w:hAnsi="Palatino Linotype"/>
          <w:b/>
          <w:u w:val="single"/>
        </w:rPr>
        <w:t>incluso, la solicitud de acceso a la información pueda ser anónima o no contener un nombre que identifique al solicitante o que permita tener certeza sobre su identidad</w:t>
      </w:r>
      <w:r w:rsidRPr="00042681">
        <w:rPr>
          <w:rFonts w:ascii="Palatino Linotype" w:hAnsi="Palatino Linotype"/>
        </w:rPr>
        <w:t xml:space="preserve">. </w:t>
      </w:r>
    </w:p>
    <w:p w:rsidR="00D93A35" w:rsidRPr="00042681" w:rsidRDefault="00D93A35" w:rsidP="00D93A35">
      <w:pPr>
        <w:autoSpaceDE w:val="0"/>
        <w:autoSpaceDN w:val="0"/>
        <w:adjustRightInd w:val="0"/>
        <w:spacing w:before="240" w:line="360" w:lineRule="auto"/>
        <w:jc w:val="both"/>
        <w:rPr>
          <w:rFonts w:ascii="Palatino Linotype" w:hAnsi="Palatino Linotype"/>
        </w:rPr>
      </w:pPr>
      <w:r w:rsidRPr="00042681">
        <w:rPr>
          <w:rFonts w:ascii="Palatino Linotype" w:hAnsi="Palatino Linotype"/>
        </w:rPr>
        <w:t xml:space="preserve">En conclusión, se cubrieron los requisitos de procedencia y </w:t>
      </w:r>
      <w:proofErr w:type="spellStart"/>
      <w:r w:rsidRPr="00042681">
        <w:rPr>
          <w:rFonts w:ascii="Palatino Linotype" w:hAnsi="Palatino Linotype"/>
        </w:rPr>
        <w:t>procedibilidad</w:t>
      </w:r>
      <w:proofErr w:type="spellEnd"/>
      <w:r w:rsidRPr="00042681">
        <w:rPr>
          <w:rFonts w:ascii="Palatino Linotype" w:hAnsi="Palatino Linotype"/>
        </w:rPr>
        <w:t xml:space="preserve"> y conforme a las constancias que obran en el expediente.</w:t>
      </w:r>
    </w:p>
    <w:p w:rsidR="00D93A35" w:rsidRPr="00042681" w:rsidRDefault="00D93A35" w:rsidP="00D93A35">
      <w:pPr>
        <w:pStyle w:val="Prrafodelista"/>
        <w:autoSpaceDE w:val="0"/>
        <w:autoSpaceDN w:val="0"/>
        <w:adjustRightInd w:val="0"/>
        <w:spacing w:before="240" w:after="160" w:line="360" w:lineRule="auto"/>
        <w:ind w:left="0"/>
        <w:jc w:val="both"/>
        <w:rPr>
          <w:rFonts w:ascii="Palatino Linotype" w:hAnsi="Palatino Linotype" w:cs="Arial"/>
        </w:rPr>
      </w:pPr>
    </w:p>
    <w:p w:rsidR="00D93A35" w:rsidRPr="00042681" w:rsidRDefault="00D93A35" w:rsidP="00D93A3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042681">
        <w:rPr>
          <w:rFonts w:ascii="Palatino Linotype" w:hAnsi="Palatino Linotype" w:cs="Arial"/>
          <w:b/>
          <w:sz w:val="28"/>
        </w:rPr>
        <w:t>TERCERO</w:t>
      </w:r>
      <w:r w:rsidRPr="00042681">
        <w:rPr>
          <w:rFonts w:ascii="Palatino Linotype" w:hAnsi="Palatino Linotype" w:cs="Arial"/>
          <w:b/>
        </w:rPr>
        <w:t xml:space="preserve">. </w:t>
      </w:r>
      <w:r w:rsidRPr="00042681">
        <w:rPr>
          <w:rFonts w:ascii="Palatino Linotype" w:hAnsi="Palatino Linotype" w:cs="Arial"/>
          <w:b/>
          <w:sz w:val="28"/>
          <w:szCs w:val="28"/>
        </w:rPr>
        <w:t>Del estudio de las causas de improcedencia y sobreseimiento</w:t>
      </w: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r w:rsidRPr="00042681">
        <w:rPr>
          <w:rFonts w:ascii="Palatino Linotype" w:hAnsi="Palatino Linotype" w:cs="Arial"/>
        </w:rPr>
        <w:t xml:space="preserve">Es menester resaltar que en el procedimiento de acceso a la información pública y de los medios de impugnación de la materia, se advierten diversos supuestos de </w:t>
      </w:r>
      <w:proofErr w:type="spellStart"/>
      <w:r w:rsidRPr="00042681">
        <w:rPr>
          <w:rFonts w:ascii="Palatino Linotype" w:hAnsi="Palatino Linotype" w:cs="Arial"/>
        </w:rPr>
        <w:t>procedibilidad</w:t>
      </w:r>
      <w:proofErr w:type="spellEnd"/>
      <w:r w:rsidRPr="00042681">
        <w:rPr>
          <w:rFonts w:ascii="Palatino Linotype" w:hAnsi="Palatino Linotype" w:cs="Arial"/>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r w:rsidRPr="00042681">
        <w:rPr>
          <w:rFonts w:ascii="Palatino Linotype" w:hAnsi="Palatino Linotype" w:cs="Arial"/>
        </w:rPr>
        <w:lastRenderedPageBreak/>
        <w:t xml:space="preserve">Siendo una facultad legal entrar al estudio de las causas de improcedencia que hagan valer las partes o que se adviertan de oficio por este </w:t>
      </w:r>
      <w:proofErr w:type="spellStart"/>
      <w:r w:rsidRPr="00042681">
        <w:rPr>
          <w:rFonts w:ascii="Palatino Linotype" w:hAnsi="Palatino Linotype" w:cs="Arial"/>
        </w:rPr>
        <w:t>Resolutor</w:t>
      </w:r>
      <w:proofErr w:type="spellEnd"/>
      <w:r w:rsidRPr="00042681">
        <w:rPr>
          <w:rFonts w:ascii="Palatino Linotype" w:hAnsi="Palatino Linotype" w:cs="Arial"/>
        </w:rPr>
        <w:t>;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r w:rsidRPr="00042681">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042681">
        <w:rPr>
          <w:rStyle w:val="Refdenotaalpie"/>
          <w:rFonts w:ascii="Palatino Linotype" w:eastAsiaTheme="minorEastAsia" w:hAnsi="Palatino Linotype" w:cs="Arial"/>
        </w:rPr>
        <w:footnoteReference w:id="1"/>
      </w:r>
      <w:r w:rsidRPr="00042681">
        <w:rPr>
          <w:rFonts w:ascii="Palatino Linotype" w:hAnsi="Palatino Linotype" w:cs="Arial"/>
        </w:rPr>
        <w:t>.</w:t>
      </w: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p>
    <w:p w:rsidR="00D93A35" w:rsidRPr="00042681" w:rsidRDefault="00D93A35" w:rsidP="00D93A35">
      <w:pPr>
        <w:autoSpaceDE w:val="0"/>
        <w:autoSpaceDN w:val="0"/>
        <w:adjustRightInd w:val="0"/>
        <w:spacing w:line="360" w:lineRule="auto"/>
        <w:jc w:val="both"/>
        <w:rPr>
          <w:rFonts w:ascii="Palatino Linotype" w:hAnsi="Palatino Linotype" w:cs="Arial"/>
        </w:rPr>
      </w:pPr>
      <w:r w:rsidRPr="00042681">
        <w:rPr>
          <w:rFonts w:ascii="Palatino Linotype" w:hAnsi="Palatino Linotype" w:cs="Arial"/>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w:t>
      </w:r>
      <w:r w:rsidRPr="00042681">
        <w:rPr>
          <w:rFonts w:ascii="Palatino Linotype" w:hAnsi="Palatino Linotype" w:cs="Arial"/>
        </w:rPr>
        <w:lastRenderedPageBreak/>
        <w:t>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p>
    <w:p w:rsidR="00D93A35" w:rsidRPr="00042681" w:rsidRDefault="00D93A35" w:rsidP="00D93A35">
      <w:pPr>
        <w:pStyle w:val="Prrafodelista"/>
        <w:autoSpaceDE w:val="0"/>
        <w:autoSpaceDN w:val="0"/>
        <w:adjustRightInd w:val="0"/>
        <w:spacing w:line="360" w:lineRule="auto"/>
        <w:ind w:left="0"/>
        <w:jc w:val="both"/>
        <w:rPr>
          <w:rFonts w:ascii="Palatino Linotype" w:hAnsi="Palatino Linotype" w:cs="Arial"/>
        </w:rPr>
      </w:pPr>
      <w:r w:rsidRPr="00042681">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rsidR="00D93A35" w:rsidRPr="00042681" w:rsidRDefault="00D93A35" w:rsidP="00D93A35">
      <w:pPr>
        <w:pStyle w:val="Prrafodelista"/>
        <w:autoSpaceDE w:val="0"/>
        <w:autoSpaceDN w:val="0"/>
        <w:adjustRightInd w:val="0"/>
        <w:spacing w:before="240" w:after="160" w:line="360" w:lineRule="auto"/>
        <w:ind w:left="0"/>
        <w:jc w:val="both"/>
        <w:rPr>
          <w:rFonts w:ascii="Palatino Linotype" w:hAnsi="Palatino Linotype" w:cs="Arial"/>
        </w:rPr>
      </w:pPr>
      <w:r w:rsidRPr="00042681">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D93A35" w:rsidRPr="00042681" w:rsidRDefault="00D93A35" w:rsidP="00D93A35">
      <w:pPr>
        <w:tabs>
          <w:tab w:val="left" w:pos="709"/>
        </w:tabs>
        <w:spacing w:line="360" w:lineRule="auto"/>
        <w:jc w:val="both"/>
        <w:rPr>
          <w:rFonts w:ascii="Palatino Linotype" w:hAnsi="Palatino Linotype" w:cs="Arial"/>
        </w:rPr>
      </w:pPr>
    </w:p>
    <w:p w:rsidR="00D93A35" w:rsidRPr="00042681" w:rsidRDefault="00D93A35" w:rsidP="00D93A35">
      <w:pPr>
        <w:tabs>
          <w:tab w:val="left" w:pos="709"/>
        </w:tabs>
        <w:spacing w:line="360" w:lineRule="auto"/>
        <w:jc w:val="both"/>
        <w:rPr>
          <w:rFonts w:ascii="Palatino Linotype" w:hAnsi="Palatino Linotype" w:cs="Arial"/>
        </w:rPr>
      </w:pPr>
      <w:r w:rsidRPr="00042681">
        <w:rPr>
          <w:rFonts w:ascii="Palatino Linotype" w:hAnsi="Palatino Linotype" w:cs="Arial"/>
        </w:rPr>
        <w:t xml:space="preserve">La Ley de Transparencia de la entidad, en su artículo 192, contempla la figura jurídica del sobreseimiento, y específicamente en sus hipótesis inmersas en las fracciones III y IV, refieren que se sobreseerá el asunto cuando </w:t>
      </w:r>
      <w:r w:rsidRPr="00042681">
        <w:rPr>
          <w:rFonts w:ascii="Palatino Linotype" w:hAnsi="Palatino Linotype" w:cs="Arial"/>
          <w:b/>
        </w:rPr>
        <w:t>El Sujeto Obligado</w:t>
      </w:r>
      <w:r w:rsidRPr="00042681">
        <w:rPr>
          <w:rFonts w:ascii="Palatino Linotype" w:hAnsi="Palatino Linotype" w:cs="Arial"/>
        </w:rPr>
        <w:t xml:space="preserve"> responsable del acto lo modifique o revoque de tal manera que el recurso de revisión quede sin materia </w:t>
      </w:r>
      <w:r w:rsidRPr="00042681">
        <w:rPr>
          <w:rFonts w:ascii="Palatino Linotype" w:hAnsi="Palatino Linotype" w:cs="Arial"/>
        </w:rPr>
        <w:lastRenderedPageBreak/>
        <w:t>o admitido el recurso de revisión, aparezca alguna causal de improcedencia en los términos de la presente Ley.</w:t>
      </w:r>
    </w:p>
    <w:p w:rsidR="00D93A35" w:rsidRPr="00042681" w:rsidRDefault="00D93A35" w:rsidP="00D93A35">
      <w:pPr>
        <w:tabs>
          <w:tab w:val="left" w:pos="709"/>
        </w:tabs>
        <w:spacing w:line="360" w:lineRule="auto"/>
        <w:jc w:val="both"/>
        <w:rPr>
          <w:rFonts w:ascii="Palatino Linotype" w:hAnsi="Palatino Linotype" w:cs="Arial"/>
        </w:rPr>
      </w:pPr>
    </w:p>
    <w:p w:rsidR="00D93A35" w:rsidRPr="00042681" w:rsidRDefault="00D93A35" w:rsidP="00D93A35">
      <w:pPr>
        <w:tabs>
          <w:tab w:val="left" w:pos="709"/>
        </w:tabs>
        <w:spacing w:line="360" w:lineRule="auto"/>
        <w:jc w:val="both"/>
        <w:rPr>
          <w:rFonts w:ascii="Palatino Linotype" w:hAnsi="Palatino Linotype" w:cs="Arial"/>
        </w:rPr>
      </w:pPr>
      <w:r w:rsidRPr="00042681">
        <w:rPr>
          <w:rFonts w:ascii="Palatino Linotype" w:hAnsi="Palatino Linotype" w:cs="Arial"/>
        </w:rPr>
        <w:t xml:space="preserve">Bajo esa línea, con la finalidad de determinar si se modificó o revocó el acto u omisión del </w:t>
      </w:r>
      <w:r w:rsidRPr="00042681">
        <w:rPr>
          <w:rFonts w:ascii="Palatino Linotype" w:hAnsi="Palatino Linotype" w:cs="Arial"/>
          <w:b/>
        </w:rPr>
        <w:t>Sujeto Obligado</w:t>
      </w:r>
      <w:r w:rsidRPr="00042681">
        <w:rPr>
          <w:rFonts w:ascii="Palatino Linotype" w:hAnsi="Palatino Linotype" w:cs="Arial"/>
        </w:rPr>
        <w:t xml:space="preserve"> o</w:t>
      </w:r>
      <w:r w:rsidRPr="00042681">
        <w:t xml:space="preserve"> </w:t>
      </w:r>
      <w:r w:rsidRPr="00042681">
        <w:rPr>
          <w:rFonts w:ascii="Palatino Linotype" w:hAnsi="Palatino Linotype" w:cs="Arial"/>
        </w:rPr>
        <w:t>admitido el recurso de revisión, aparezca alguna causal de improcedencia para el efecto de que quede sin materia el recurso de revisión, es necesario realizar una valoración de la información solicitada, así como la remitida y determinar si dicha consecuencia se subsume en el presupuesto procesal que establecen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rsidR="00D93A35" w:rsidRPr="00042681" w:rsidRDefault="00D93A35" w:rsidP="00D93A35">
      <w:pPr>
        <w:tabs>
          <w:tab w:val="left" w:pos="709"/>
        </w:tabs>
        <w:spacing w:line="360" w:lineRule="auto"/>
        <w:jc w:val="both"/>
        <w:rPr>
          <w:rFonts w:ascii="Palatino Linotype" w:hAnsi="Palatino Linotype" w:cs="Arial"/>
        </w:rPr>
      </w:pPr>
    </w:p>
    <w:p w:rsidR="00D93A35" w:rsidRPr="00042681" w:rsidRDefault="00D93A35" w:rsidP="00D93A35">
      <w:pPr>
        <w:tabs>
          <w:tab w:val="left" w:pos="709"/>
        </w:tabs>
        <w:spacing w:line="360" w:lineRule="auto"/>
        <w:jc w:val="both"/>
        <w:rPr>
          <w:rFonts w:ascii="Palatino Linotype" w:hAnsi="Palatino Linotype" w:cs="Arial"/>
        </w:rPr>
      </w:pPr>
      <w:r w:rsidRPr="00042681">
        <w:rPr>
          <w:rFonts w:ascii="Palatino Linotype" w:hAnsi="Palatino Linotype" w:cs="Arial"/>
        </w:rPr>
        <w:t>Inicialmente se destaca que la Primera Sala de la Suprema Corte de Justicia de la Nación ha señalado que el estudio de causales de improcedencia deberá de hacerse de manera preferencial y oficiosa. Lo anterior, mediante la jurisprudencia con número de registro 194697, visible en la foja 13 del Semanario Judicial de la Federación, Tomo IX, enero de 1999, Materia Común, cuyo rubro y texto disponen a la literalidad lo siguiente:</w:t>
      </w:r>
    </w:p>
    <w:p w:rsidR="00D93A35" w:rsidRPr="00042681" w:rsidRDefault="00D93A35" w:rsidP="00D93A35">
      <w:pPr>
        <w:pStyle w:val="Citas"/>
        <w:rPr>
          <w:b/>
          <w:bCs/>
        </w:rPr>
      </w:pPr>
      <w:r w:rsidRPr="00042681">
        <w:rPr>
          <w:b/>
          <w:bCs/>
        </w:rPr>
        <w:t>“IMPROCEDENCIA. ESTUDIO PREFERENCIAL DE LAS CAUSALES PREVISTAS EN EL ARTÍCULO 73 DE LA LEY DE AMPARO.</w:t>
      </w:r>
    </w:p>
    <w:p w:rsidR="00D93A35" w:rsidRPr="00042681" w:rsidRDefault="00D93A35" w:rsidP="00D93A35">
      <w:pPr>
        <w:pStyle w:val="Citas"/>
      </w:pPr>
      <w:r w:rsidRPr="00042681">
        <w:t>De conformidad con lo dispuesto en el último párrafo del artículo </w:t>
      </w:r>
      <w:hyperlink r:id="rId7" w:history="1">
        <w:r w:rsidRPr="00042681">
          <w:t>73 de la Ley de Amparo</w:t>
        </w:r>
      </w:hyperlink>
      <w:r w:rsidRPr="00042681">
        <w:t xml:space="preserve"> las causales de improcedencia deben ser examinadas de oficio y debe abordarse en cualquier instancia en que el juicio se encuentre; de tal manera que si en la revisión se advierte que existen otras causas de estudio preferente a la invocada </w:t>
      </w:r>
      <w:r w:rsidRPr="00042681">
        <w:lastRenderedPageBreak/>
        <w:t xml:space="preserve">por el Juez para sobreseer, habrán de analizarse, sin atender razonamiento alguno expresado por el recurrente.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w:t>
      </w:r>
      <w:proofErr w:type="spellStart"/>
      <w:r w:rsidRPr="00042681">
        <w:t>definitividad</w:t>
      </w:r>
      <w:proofErr w:type="spellEnd"/>
      <w:r w:rsidRPr="00042681">
        <w:t xml:space="preserve">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w:t>
      </w:r>
      <w:proofErr w:type="spellStart"/>
      <w:r w:rsidRPr="00042681">
        <w:t>definitividad</w:t>
      </w:r>
      <w:proofErr w:type="spellEnd"/>
      <w:r w:rsidRPr="00042681">
        <w:t>)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w:t>
      </w:r>
    </w:p>
    <w:p w:rsidR="00D93A35" w:rsidRPr="00042681" w:rsidRDefault="00D93A35" w:rsidP="00D93A35">
      <w:pPr>
        <w:pStyle w:val="Citas"/>
      </w:pPr>
      <w:r w:rsidRPr="00042681">
        <w:t>Amparo en revisión 355/98. Raúl Salinas de Gortari. 1o. de abril de 1998. Cinco votos. Ponente: José de Jesús Gudiño Pelayo. Secretario: Mario Flores García.</w:t>
      </w:r>
    </w:p>
    <w:p w:rsidR="00D93A35" w:rsidRPr="00042681" w:rsidRDefault="00D93A35" w:rsidP="00D93A35">
      <w:pPr>
        <w:pStyle w:val="Citas"/>
      </w:pPr>
      <w:r w:rsidRPr="00042681">
        <w:t>Amparo en revisión 807/98. Byron Jackson Co., S.A. de C.V. 24 de junio de 1998. Cinco votos. Ponente: José de Jesús Gudiño Pelayo. Secretario: Miguel Ángel Ramírez González.</w:t>
      </w:r>
    </w:p>
    <w:p w:rsidR="00D93A35" w:rsidRPr="00042681" w:rsidRDefault="00D93A35" w:rsidP="00D93A35">
      <w:pPr>
        <w:pStyle w:val="Citas"/>
      </w:pPr>
      <w:r w:rsidRPr="00042681">
        <w:t>Amparo en revisión 2257/97. Servicios Hoteleros Presidente San José del Cabo, S.A. de C.V. 4 de noviembre de 1998. Unanimidad de cuatro votos. Ausente: Juan N. Silva Meza. Ponente: Humberto Román Palacios. Secretario: Álvaro Tovilla León.</w:t>
      </w:r>
    </w:p>
    <w:p w:rsidR="00D93A35" w:rsidRPr="00042681" w:rsidRDefault="00D93A35" w:rsidP="00D93A35">
      <w:pPr>
        <w:pStyle w:val="Citas"/>
      </w:pPr>
      <w:r w:rsidRPr="00042681">
        <w:lastRenderedPageBreak/>
        <w:t>Amparo en revisión 1753/98. Seguros Comercial América, S.A. de C.V. 11 de noviembre de 1998. Unanimidad de cuatro votos. Ausente: José de Jesús Gudiño Pelayo. Ponente: José de Jesús Gudiño Pelayo; en su ausencia hizo suyo el asunto el Ministro Juan N. Silva Meza. Secretario: Mario Flores García.</w:t>
      </w:r>
    </w:p>
    <w:p w:rsidR="00D93A35" w:rsidRPr="00042681" w:rsidRDefault="00D93A35" w:rsidP="00D93A35">
      <w:pPr>
        <w:pStyle w:val="Citas"/>
      </w:pPr>
      <w:r w:rsidRPr="00042681">
        <w:t>Amparo en revisión 2447/98. José Virgilio Hernández. 18 de noviembre de 1998. Unanimidad de cuatro votos. Ausente: José de Jesús Gudiño Pelayo. Ponente: Humberto Román Palacios. Secretario: Urbano Martínez Hernández.</w:t>
      </w:r>
    </w:p>
    <w:p w:rsidR="00D93A35" w:rsidRPr="00042681" w:rsidRDefault="00D93A35" w:rsidP="00D93A35">
      <w:pPr>
        <w:pStyle w:val="Citas"/>
        <w:rPr>
          <w:b/>
          <w:bCs/>
        </w:rPr>
      </w:pPr>
      <w:r w:rsidRPr="00042681">
        <w:t xml:space="preserve">Tesis de jurisprudencia 3/99. Aprobada por la Primera Sala de esta Suprema Corte de Justicia de la Nación, en sesión de trece de enero de mil novecientos noventa y nueve, por unanimidad de cinco votos de los señores Ministros: presidente Humberto Román Palacios, Juventino V. Castro y Castro, José de Jesús Gudiño Pelayo, Juan N. Silva Meza y Olga Sánchez Cordero de García Villegas” </w:t>
      </w:r>
      <w:r w:rsidRPr="00042681">
        <w:rPr>
          <w:b/>
          <w:bCs/>
        </w:rPr>
        <w:t>(Sic)</w:t>
      </w:r>
    </w:p>
    <w:p w:rsidR="00D93A35" w:rsidRPr="00042681" w:rsidRDefault="00D93A35" w:rsidP="00D93A35">
      <w:pPr>
        <w:tabs>
          <w:tab w:val="left" w:pos="709"/>
        </w:tabs>
        <w:spacing w:line="360" w:lineRule="auto"/>
        <w:jc w:val="both"/>
        <w:rPr>
          <w:rFonts w:ascii="Palatino Linotype" w:hAnsi="Palatino Linotype" w:cs="Arial"/>
        </w:rPr>
      </w:pPr>
    </w:p>
    <w:p w:rsidR="00D93A35" w:rsidRPr="00042681" w:rsidRDefault="00D93A35" w:rsidP="00D93A35">
      <w:pPr>
        <w:spacing w:line="360" w:lineRule="auto"/>
        <w:jc w:val="both"/>
        <w:rPr>
          <w:rFonts w:ascii="Palatino Linotype" w:hAnsi="Palatino Linotype" w:cs="Arial"/>
        </w:rPr>
      </w:pPr>
      <w:r w:rsidRPr="00042681">
        <w:rPr>
          <w:rFonts w:ascii="Palatino Linotype" w:hAnsi="Palatino Linotype" w:cs="Arial"/>
        </w:rPr>
        <w:t xml:space="preserve">Así, tenemos en un primer plano de estudio el texto de la solicitud de información, plasmada por </w:t>
      </w:r>
      <w:r w:rsidRPr="00042681">
        <w:rPr>
          <w:rFonts w:ascii="Palatino Linotype" w:hAnsi="Palatino Linotype" w:cs="Arial"/>
          <w:b/>
          <w:bCs/>
        </w:rPr>
        <w:t>El Recurrente,</w:t>
      </w:r>
      <w:r w:rsidRPr="00042681">
        <w:rPr>
          <w:rFonts w:ascii="Palatino Linotype" w:hAnsi="Palatino Linotype" w:cs="Arial"/>
        </w:rPr>
        <w:t xml:space="preserve"> ello a efecto de poder determinar la materia de la solicitud de información que nos ocupa, así el particular formuló la solicitud de información</w:t>
      </w:r>
      <w:r w:rsidRPr="00042681">
        <w:rPr>
          <w:rFonts w:ascii="Palatino Linotype" w:hAnsi="Palatino Linotype" w:cs="Arial"/>
          <w:b/>
          <w:bCs/>
        </w:rPr>
        <w:t xml:space="preserve">, </w:t>
      </w:r>
      <w:r w:rsidRPr="00042681">
        <w:rPr>
          <w:rFonts w:ascii="Palatino Linotype" w:hAnsi="Palatino Linotype" w:cs="Arial"/>
        </w:rPr>
        <w:t xml:space="preserve">que dispone a la literalidad lo siguiente: </w:t>
      </w:r>
    </w:p>
    <w:p w:rsidR="00D93A35" w:rsidRPr="00042681" w:rsidRDefault="00D93A35" w:rsidP="00D93A35">
      <w:pPr>
        <w:spacing w:line="360" w:lineRule="auto"/>
        <w:jc w:val="both"/>
        <w:rPr>
          <w:rFonts w:ascii="Palatino Linotype" w:hAnsi="Palatino Linotype" w:cs="Tahoma"/>
          <w:bCs/>
        </w:rPr>
      </w:pPr>
    </w:p>
    <w:p w:rsidR="00D93A35" w:rsidRPr="00042681" w:rsidRDefault="009226FA" w:rsidP="009226FA">
      <w:pPr>
        <w:pStyle w:val="Prrafodelista"/>
        <w:numPr>
          <w:ilvl w:val="0"/>
          <w:numId w:val="3"/>
        </w:numPr>
        <w:spacing w:line="360" w:lineRule="auto"/>
        <w:jc w:val="both"/>
        <w:rPr>
          <w:rFonts w:ascii="Palatino Linotype" w:hAnsi="Palatino Linotype" w:cs="Arial"/>
          <w:i/>
        </w:rPr>
      </w:pPr>
      <w:r w:rsidRPr="00042681">
        <w:rPr>
          <w:rFonts w:ascii="Palatino Linotype" w:hAnsi="Palatino Linotype" w:cs="Tahoma"/>
          <w:bCs/>
          <w:i/>
        </w:rPr>
        <w:t xml:space="preserve">“solito del ayuntamiento de Toluca, es especifico del </w:t>
      </w:r>
      <w:proofErr w:type="spellStart"/>
      <w:r w:rsidRPr="00042681">
        <w:rPr>
          <w:rFonts w:ascii="Palatino Linotype" w:hAnsi="Palatino Linotype" w:cs="Tahoma"/>
          <w:bCs/>
          <w:i/>
        </w:rPr>
        <w:t>area</w:t>
      </w:r>
      <w:proofErr w:type="spellEnd"/>
      <w:r w:rsidRPr="00042681">
        <w:rPr>
          <w:rFonts w:ascii="Palatino Linotype" w:hAnsi="Palatino Linotype" w:cs="Tahoma"/>
          <w:bCs/>
          <w:i/>
        </w:rPr>
        <w:t xml:space="preserve"> de catastro que </w:t>
      </w:r>
      <w:proofErr w:type="spellStart"/>
      <w:r w:rsidRPr="00042681">
        <w:rPr>
          <w:rFonts w:ascii="Palatino Linotype" w:hAnsi="Palatino Linotype" w:cs="Tahoma"/>
          <w:bCs/>
          <w:i/>
        </w:rPr>
        <w:t>esta</w:t>
      </w:r>
      <w:proofErr w:type="spellEnd"/>
      <w:r w:rsidRPr="00042681">
        <w:rPr>
          <w:rFonts w:ascii="Palatino Linotype" w:hAnsi="Palatino Linotype" w:cs="Tahoma"/>
          <w:bCs/>
          <w:i/>
        </w:rPr>
        <w:t xml:space="preserve"> en los portales, el nombre completo de un tal señor </w:t>
      </w:r>
      <w:proofErr w:type="spellStart"/>
      <w:r w:rsidRPr="00042681">
        <w:rPr>
          <w:rFonts w:ascii="Palatino Linotype" w:hAnsi="Palatino Linotype" w:cs="Tahoma"/>
          <w:bCs/>
          <w:i/>
        </w:rPr>
        <w:t>javier</w:t>
      </w:r>
      <w:proofErr w:type="spellEnd"/>
      <w:r w:rsidRPr="00042681">
        <w:rPr>
          <w:rFonts w:ascii="Palatino Linotype" w:hAnsi="Palatino Linotype" w:cs="Tahoma"/>
          <w:bCs/>
          <w:i/>
        </w:rPr>
        <w:t xml:space="preserve"> que trabaja </w:t>
      </w:r>
      <w:proofErr w:type="spellStart"/>
      <w:r w:rsidRPr="00042681">
        <w:rPr>
          <w:rFonts w:ascii="Palatino Linotype" w:hAnsi="Palatino Linotype" w:cs="Tahoma"/>
          <w:bCs/>
          <w:i/>
        </w:rPr>
        <w:t>ahi</w:t>
      </w:r>
      <w:proofErr w:type="spellEnd"/>
      <w:r w:rsidRPr="00042681">
        <w:rPr>
          <w:rFonts w:ascii="Palatino Linotype" w:hAnsi="Palatino Linotype" w:cs="Tahoma"/>
          <w:bCs/>
          <w:i/>
        </w:rPr>
        <w:t xml:space="preserve">, ostenta de ser abogado y ofrece tramites catastrales con costos </w:t>
      </w:r>
      <w:proofErr w:type="spellStart"/>
      <w:r w:rsidRPr="00042681">
        <w:rPr>
          <w:rFonts w:ascii="Palatino Linotype" w:hAnsi="Palatino Linotype" w:cs="Tahoma"/>
          <w:bCs/>
          <w:i/>
        </w:rPr>
        <w:t>mas</w:t>
      </w:r>
      <w:proofErr w:type="spellEnd"/>
      <w:r w:rsidRPr="00042681">
        <w:rPr>
          <w:rFonts w:ascii="Palatino Linotype" w:hAnsi="Palatino Linotype" w:cs="Tahoma"/>
          <w:bCs/>
          <w:i/>
        </w:rPr>
        <w:t xml:space="preserve"> elevados que los que nos cobraron normalmente, que </w:t>
      </w:r>
      <w:proofErr w:type="spellStart"/>
      <w:r w:rsidRPr="00042681">
        <w:rPr>
          <w:rFonts w:ascii="Palatino Linotype" w:hAnsi="Palatino Linotype" w:cs="Tahoma"/>
          <w:bCs/>
          <w:i/>
        </w:rPr>
        <w:t>segun</w:t>
      </w:r>
      <w:proofErr w:type="spellEnd"/>
      <w:r w:rsidRPr="00042681">
        <w:rPr>
          <w:rFonts w:ascii="Palatino Linotype" w:hAnsi="Palatino Linotype" w:cs="Tahoma"/>
          <w:bCs/>
          <w:i/>
        </w:rPr>
        <w:t xml:space="preserve"> el </w:t>
      </w:r>
      <w:proofErr w:type="spellStart"/>
      <w:r w:rsidRPr="00042681">
        <w:rPr>
          <w:rFonts w:ascii="Palatino Linotype" w:hAnsi="Palatino Linotype" w:cs="Tahoma"/>
          <w:bCs/>
          <w:i/>
        </w:rPr>
        <w:t>como</w:t>
      </w:r>
      <w:proofErr w:type="spellEnd"/>
      <w:r w:rsidRPr="00042681">
        <w:rPr>
          <w:rFonts w:ascii="Palatino Linotype" w:hAnsi="Palatino Linotype" w:cs="Tahoma"/>
          <w:bCs/>
          <w:i/>
        </w:rPr>
        <w:t xml:space="preserve"> </w:t>
      </w:r>
      <w:proofErr w:type="spellStart"/>
      <w:r w:rsidRPr="00042681">
        <w:rPr>
          <w:rFonts w:ascii="Palatino Linotype" w:hAnsi="Palatino Linotype" w:cs="Tahoma"/>
          <w:bCs/>
          <w:i/>
        </w:rPr>
        <w:t>esta</w:t>
      </w:r>
      <w:proofErr w:type="spellEnd"/>
      <w:r w:rsidRPr="00042681">
        <w:rPr>
          <w:rFonts w:ascii="Palatino Linotype" w:hAnsi="Palatino Linotype" w:cs="Tahoma"/>
          <w:bCs/>
          <w:i/>
        </w:rPr>
        <w:t xml:space="preserve"> adentro y tiene la oportunidad de ingresar a los archivos y </w:t>
      </w:r>
      <w:proofErr w:type="spellStart"/>
      <w:r w:rsidRPr="00042681">
        <w:rPr>
          <w:rFonts w:ascii="Palatino Linotype" w:hAnsi="Palatino Linotype" w:cs="Tahoma"/>
          <w:bCs/>
          <w:i/>
        </w:rPr>
        <w:t>agilisar</w:t>
      </w:r>
      <w:proofErr w:type="spellEnd"/>
      <w:r w:rsidRPr="00042681">
        <w:rPr>
          <w:rFonts w:ascii="Palatino Linotype" w:hAnsi="Palatino Linotype" w:cs="Tahoma"/>
          <w:bCs/>
          <w:i/>
        </w:rPr>
        <w:t xml:space="preserve"> los tramites son </w:t>
      </w:r>
      <w:proofErr w:type="spellStart"/>
      <w:r w:rsidRPr="00042681">
        <w:rPr>
          <w:rFonts w:ascii="Palatino Linotype" w:hAnsi="Palatino Linotype" w:cs="Tahoma"/>
          <w:bCs/>
          <w:i/>
        </w:rPr>
        <w:t>mas</w:t>
      </w:r>
      <w:proofErr w:type="spellEnd"/>
      <w:r w:rsidRPr="00042681">
        <w:rPr>
          <w:rFonts w:ascii="Palatino Linotype" w:hAnsi="Palatino Linotype" w:cs="Tahoma"/>
          <w:bCs/>
          <w:i/>
        </w:rPr>
        <w:t xml:space="preserve"> </w:t>
      </w:r>
      <w:proofErr w:type="spellStart"/>
      <w:r w:rsidRPr="00042681">
        <w:rPr>
          <w:rFonts w:ascii="Palatino Linotype" w:hAnsi="Palatino Linotype" w:cs="Tahoma"/>
          <w:bCs/>
          <w:i/>
        </w:rPr>
        <w:t>rapidos</w:t>
      </w:r>
      <w:proofErr w:type="spellEnd"/>
      <w:r w:rsidRPr="00042681">
        <w:rPr>
          <w:rFonts w:ascii="Palatino Linotype" w:hAnsi="Palatino Linotype" w:cs="Tahoma"/>
          <w:bCs/>
          <w:i/>
        </w:rPr>
        <w:t xml:space="preserve"> con </w:t>
      </w:r>
      <w:proofErr w:type="spellStart"/>
      <w:r w:rsidRPr="00042681">
        <w:rPr>
          <w:rFonts w:ascii="Palatino Linotype" w:hAnsi="Palatino Linotype" w:cs="Tahoma"/>
          <w:bCs/>
          <w:i/>
        </w:rPr>
        <w:t>el</w:t>
      </w:r>
      <w:proofErr w:type="spellEnd"/>
      <w:r w:rsidRPr="00042681">
        <w:rPr>
          <w:rFonts w:ascii="Palatino Linotype" w:hAnsi="Palatino Linotype" w:cs="Tahoma"/>
          <w:bCs/>
          <w:i/>
        </w:rPr>
        <w:t xml:space="preserve">, </w:t>
      </w:r>
      <w:proofErr w:type="spellStart"/>
      <w:r w:rsidRPr="00042681">
        <w:rPr>
          <w:rFonts w:ascii="Palatino Linotype" w:hAnsi="Palatino Linotype" w:cs="Tahoma"/>
          <w:bCs/>
          <w:i/>
        </w:rPr>
        <w:t>tambien</w:t>
      </w:r>
      <w:proofErr w:type="spellEnd"/>
      <w:r w:rsidRPr="00042681">
        <w:rPr>
          <w:rFonts w:ascii="Palatino Linotype" w:hAnsi="Palatino Linotype" w:cs="Tahoma"/>
          <w:bCs/>
          <w:i/>
        </w:rPr>
        <w:t xml:space="preserve"> saber si su jefa la coordinadora de catastro </w:t>
      </w:r>
      <w:proofErr w:type="spellStart"/>
      <w:r w:rsidRPr="00042681">
        <w:rPr>
          <w:rFonts w:ascii="Palatino Linotype" w:hAnsi="Palatino Linotype" w:cs="Tahoma"/>
          <w:bCs/>
          <w:i/>
        </w:rPr>
        <w:t>esta</w:t>
      </w:r>
      <w:proofErr w:type="spellEnd"/>
      <w:r w:rsidRPr="00042681">
        <w:rPr>
          <w:rFonts w:ascii="Palatino Linotype" w:hAnsi="Palatino Linotype" w:cs="Tahoma"/>
          <w:bCs/>
          <w:i/>
        </w:rPr>
        <w:t xml:space="preserve"> enterada o el </w:t>
      </w:r>
      <w:proofErr w:type="spellStart"/>
      <w:r w:rsidRPr="00042681">
        <w:rPr>
          <w:rFonts w:ascii="Palatino Linotype" w:hAnsi="Palatino Linotype" w:cs="Tahoma"/>
          <w:bCs/>
          <w:i/>
        </w:rPr>
        <w:t>visne</w:t>
      </w:r>
      <w:proofErr w:type="spellEnd"/>
      <w:r w:rsidRPr="00042681">
        <w:rPr>
          <w:rFonts w:ascii="Palatino Linotype" w:hAnsi="Palatino Linotype" w:cs="Tahoma"/>
          <w:bCs/>
          <w:i/>
        </w:rPr>
        <w:t xml:space="preserve"> que hacen </w:t>
      </w:r>
      <w:proofErr w:type="spellStart"/>
      <w:r w:rsidRPr="00042681">
        <w:rPr>
          <w:rFonts w:ascii="Palatino Linotype" w:hAnsi="Palatino Linotype" w:cs="Tahoma"/>
          <w:bCs/>
          <w:i/>
        </w:rPr>
        <w:t>tambien</w:t>
      </w:r>
      <w:proofErr w:type="spellEnd"/>
      <w:r w:rsidRPr="00042681">
        <w:rPr>
          <w:rFonts w:ascii="Palatino Linotype" w:hAnsi="Palatino Linotype" w:cs="Tahoma"/>
          <w:bCs/>
          <w:i/>
        </w:rPr>
        <w:t xml:space="preserve"> se reparten el dinero, este señor desde hace mucho tiempo hace esto, ofrece sus servicios, y tengo entendido que </w:t>
      </w:r>
      <w:r w:rsidRPr="00042681">
        <w:rPr>
          <w:rFonts w:ascii="Palatino Linotype" w:hAnsi="Palatino Linotype" w:cs="Tahoma"/>
          <w:bCs/>
          <w:i/>
        </w:rPr>
        <w:lastRenderedPageBreak/>
        <w:t xml:space="preserve">no puedes hacer eso por ser servidor </w:t>
      </w:r>
      <w:proofErr w:type="spellStart"/>
      <w:r w:rsidRPr="00042681">
        <w:rPr>
          <w:rFonts w:ascii="Palatino Linotype" w:hAnsi="Palatino Linotype" w:cs="Tahoma"/>
          <w:bCs/>
          <w:i/>
        </w:rPr>
        <w:t>publico</w:t>
      </w:r>
      <w:proofErr w:type="spellEnd"/>
      <w:r w:rsidRPr="00042681">
        <w:rPr>
          <w:rFonts w:ascii="Palatino Linotype" w:hAnsi="Palatino Linotype" w:cs="Tahoma"/>
          <w:bCs/>
          <w:i/>
        </w:rPr>
        <w:t xml:space="preserve">, no se puede ser juez y parte al mismo tiempo, voy a meter mi queja a la </w:t>
      </w:r>
      <w:proofErr w:type="spellStart"/>
      <w:r w:rsidRPr="00042681">
        <w:rPr>
          <w:rFonts w:ascii="Palatino Linotype" w:hAnsi="Palatino Linotype" w:cs="Tahoma"/>
          <w:bCs/>
          <w:i/>
        </w:rPr>
        <w:t>contraloria</w:t>
      </w:r>
      <w:proofErr w:type="spellEnd"/>
      <w:r w:rsidRPr="00042681">
        <w:rPr>
          <w:rFonts w:ascii="Palatino Linotype" w:hAnsi="Palatino Linotype" w:cs="Tahoma"/>
          <w:bCs/>
          <w:i/>
        </w:rPr>
        <w:t xml:space="preserve"> y mandare un escrito con evidencias al presidente Ricardo, para que vea que tipo de gente tiene trabajando </w:t>
      </w:r>
      <w:proofErr w:type="spellStart"/>
      <w:r w:rsidRPr="00042681">
        <w:rPr>
          <w:rFonts w:ascii="Palatino Linotype" w:hAnsi="Palatino Linotype" w:cs="Tahoma"/>
          <w:bCs/>
          <w:i/>
        </w:rPr>
        <w:t>ahi</w:t>
      </w:r>
      <w:proofErr w:type="spellEnd"/>
      <w:r w:rsidRPr="00042681">
        <w:rPr>
          <w:rFonts w:ascii="Palatino Linotype" w:hAnsi="Palatino Linotype" w:cs="Tahoma"/>
          <w:bCs/>
          <w:i/>
        </w:rPr>
        <w:t xml:space="preserve">, son unos abusivos, ratero abusan del poder, este es su cambio a la 4t morena. </w:t>
      </w:r>
      <w:proofErr w:type="spellStart"/>
      <w:r w:rsidRPr="00042681">
        <w:rPr>
          <w:rFonts w:ascii="Palatino Linotype" w:hAnsi="Palatino Linotype" w:cs="Tahoma"/>
          <w:bCs/>
          <w:i/>
        </w:rPr>
        <w:t>soliciito</w:t>
      </w:r>
      <w:proofErr w:type="spellEnd"/>
      <w:r w:rsidRPr="00042681">
        <w:rPr>
          <w:rFonts w:ascii="Palatino Linotype" w:hAnsi="Palatino Linotype" w:cs="Tahoma"/>
          <w:bCs/>
          <w:i/>
        </w:rPr>
        <w:t xml:space="preserve"> nombre completo de la titular de catastro y del señor </w:t>
      </w:r>
      <w:proofErr w:type="spellStart"/>
      <w:r w:rsidRPr="00042681">
        <w:rPr>
          <w:rFonts w:ascii="Palatino Linotype" w:hAnsi="Palatino Linotype" w:cs="Tahoma"/>
          <w:bCs/>
          <w:i/>
        </w:rPr>
        <w:t>javier</w:t>
      </w:r>
      <w:proofErr w:type="spellEnd"/>
      <w:r w:rsidRPr="00042681">
        <w:rPr>
          <w:rFonts w:ascii="Palatino Linotype" w:hAnsi="Palatino Linotype" w:cs="Tahoma"/>
          <w:bCs/>
          <w:i/>
        </w:rPr>
        <w:t xml:space="preserve">, como </w:t>
      </w:r>
      <w:proofErr w:type="spellStart"/>
      <w:r w:rsidRPr="00042681">
        <w:rPr>
          <w:rFonts w:ascii="Palatino Linotype" w:hAnsi="Palatino Linotype" w:cs="Tahoma"/>
          <w:bCs/>
          <w:i/>
        </w:rPr>
        <w:t>referncia</w:t>
      </w:r>
      <w:proofErr w:type="spellEnd"/>
      <w:r w:rsidRPr="00042681">
        <w:rPr>
          <w:rFonts w:ascii="Palatino Linotype" w:hAnsi="Palatino Linotype" w:cs="Tahoma"/>
          <w:bCs/>
          <w:i/>
        </w:rPr>
        <w:t xml:space="preserve"> es un señor canoso como de 62-65 años que tiene manchas en la piel.va </w:t>
      </w:r>
      <w:proofErr w:type="spellStart"/>
      <w:r w:rsidRPr="00042681">
        <w:rPr>
          <w:rFonts w:ascii="Palatino Linotype" w:hAnsi="Palatino Linotype" w:cs="Tahoma"/>
          <w:bCs/>
          <w:i/>
        </w:rPr>
        <w:t>ha</w:t>
      </w:r>
      <w:proofErr w:type="spellEnd"/>
      <w:r w:rsidRPr="00042681">
        <w:rPr>
          <w:rFonts w:ascii="Palatino Linotype" w:hAnsi="Palatino Linotype" w:cs="Tahoma"/>
          <w:bCs/>
          <w:i/>
        </w:rPr>
        <w:t xml:space="preserve"> salir millonario de </w:t>
      </w:r>
      <w:proofErr w:type="spellStart"/>
      <w:r w:rsidRPr="00042681">
        <w:rPr>
          <w:rFonts w:ascii="Palatino Linotype" w:hAnsi="Palatino Linotype" w:cs="Tahoma"/>
          <w:bCs/>
          <w:i/>
        </w:rPr>
        <w:t>ahi</w:t>
      </w:r>
      <w:proofErr w:type="spellEnd"/>
      <w:r w:rsidRPr="00042681">
        <w:rPr>
          <w:rFonts w:ascii="Palatino Linotype" w:hAnsi="Palatino Linotype" w:cs="Tahoma"/>
          <w:bCs/>
          <w:i/>
        </w:rPr>
        <w:t>.” (Sic)</w:t>
      </w:r>
    </w:p>
    <w:p w:rsidR="00D93A35" w:rsidRPr="00042681" w:rsidRDefault="00D93A35" w:rsidP="00D93A35">
      <w:pPr>
        <w:spacing w:line="360" w:lineRule="auto"/>
        <w:jc w:val="both"/>
        <w:rPr>
          <w:rFonts w:ascii="Palatino Linotype" w:hAnsi="Palatino Linotype" w:cs="Arial"/>
        </w:rPr>
      </w:pPr>
    </w:p>
    <w:p w:rsidR="00D93A35" w:rsidRPr="00042681" w:rsidRDefault="00D93A35" w:rsidP="00D93A35">
      <w:pPr>
        <w:spacing w:line="360" w:lineRule="auto"/>
        <w:jc w:val="both"/>
        <w:rPr>
          <w:rFonts w:ascii="Palatino Linotype" w:hAnsi="Palatino Linotype" w:cs="Arial"/>
          <w:b/>
        </w:rPr>
      </w:pPr>
      <w:r w:rsidRPr="00042681">
        <w:rPr>
          <w:rFonts w:ascii="Palatino Linotype" w:hAnsi="Palatino Linotype" w:cs="Arial"/>
        </w:rPr>
        <w:t xml:space="preserve">De conformidad con las constancias que obran en el expediente electrónico, se observa que el </w:t>
      </w:r>
      <w:r w:rsidRPr="00042681">
        <w:rPr>
          <w:rFonts w:ascii="Palatino Linotype" w:hAnsi="Palatino Linotype" w:cs="Arial"/>
          <w:b/>
        </w:rPr>
        <w:t>Sujeto Obligado</w:t>
      </w:r>
      <w:r w:rsidRPr="00042681">
        <w:rPr>
          <w:rFonts w:ascii="Palatino Linotype" w:hAnsi="Palatino Linotype" w:cs="Arial"/>
        </w:rPr>
        <w:t xml:space="preserve"> dio respuesta por medio del sistema SAIMEX, a la solicitud de información</w:t>
      </w:r>
      <w:r w:rsidRPr="00042681">
        <w:rPr>
          <w:rFonts w:ascii="Palatino Linotype" w:eastAsia="Palatino Linotype" w:hAnsi="Palatino Linotype" w:cs="Palatino Linotype"/>
          <w:b/>
          <w:color w:val="000000"/>
        </w:rPr>
        <w:t xml:space="preserve"> </w:t>
      </w:r>
      <w:r w:rsidRPr="00042681">
        <w:rPr>
          <w:rFonts w:ascii="Palatino Linotype" w:hAnsi="Palatino Linotype" w:cs="Arial"/>
          <w:b/>
        </w:rPr>
        <w:t xml:space="preserve">00690/TOLUCA/IP/2026; </w:t>
      </w:r>
      <w:r w:rsidRPr="00042681">
        <w:rPr>
          <w:rFonts w:ascii="Palatino Linotype" w:hAnsi="Palatino Linotype" w:cs="Arial"/>
        </w:rPr>
        <w:t>a través de los archivos electrónicos</w:t>
      </w:r>
      <w:r w:rsidRPr="00042681">
        <w:rPr>
          <w:rFonts w:ascii="Palatino Linotype" w:hAnsi="Palatino Linotype" w:cs="Arial"/>
          <w:b/>
        </w:rPr>
        <w:t>:</w:t>
      </w:r>
    </w:p>
    <w:p w:rsidR="00D93A35" w:rsidRPr="00042681" w:rsidRDefault="009226FA" w:rsidP="009226FA">
      <w:pPr>
        <w:pStyle w:val="Sinespaciado"/>
        <w:numPr>
          <w:ilvl w:val="0"/>
          <w:numId w:val="1"/>
        </w:numPr>
        <w:spacing w:before="240" w:line="360" w:lineRule="auto"/>
        <w:jc w:val="both"/>
        <w:rPr>
          <w:rFonts w:ascii="Palatino Linotype" w:hAnsi="Palatino Linotype" w:cs="Arial"/>
          <w:b/>
          <w:i/>
          <w:sz w:val="24"/>
        </w:rPr>
      </w:pPr>
      <w:r w:rsidRPr="00042681">
        <w:rPr>
          <w:rFonts w:ascii="Palatino Linotype" w:hAnsi="Palatino Linotype" w:cs="Arial"/>
          <w:b/>
          <w:i/>
          <w:sz w:val="24"/>
        </w:rPr>
        <w:t>R. 00690--26.pdf</w:t>
      </w:r>
      <w:r w:rsidR="00D93A35" w:rsidRPr="00042681">
        <w:rPr>
          <w:rFonts w:ascii="Palatino Linotype" w:hAnsi="Palatino Linotype" w:cs="Arial"/>
          <w:b/>
          <w:i/>
          <w:sz w:val="24"/>
        </w:rPr>
        <w:t xml:space="preserve">: </w:t>
      </w:r>
      <w:r w:rsidR="00DD2C11" w:rsidRPr="00042681">
        <w:rPr>
          <w:rFonts w:ascii="Palatino Linotype" w:hAnsi="Palatino Linotype" w:cs="Arial"/>
          <w:sz w:val="24"/>
        </w:rPr>
        <w:t>El Titular de la Unidad de Transparencia mediante respuesta informó que, las manifestaciones del recurrente son subjetivas, por lo que, no pueden ser atendidas mediante el derecho de acceso a la información.</w:t>
      </w:r>
    </w:p>
    <w:p w:rsidR="00D93A35" w:rsidRPr="00042681" w:rsidRDefault="00D93A35" w:rsidP="00D93A35">
      <w:pPr>
        <w:spacing w:line="360" w:lineRule="auto"/>
        <w:jc w:val="both"/>
        <w:rPr>
          <w:rFonts w:ascii="Palatino Linotype" w:hAnsi="Palatino Linotype" w:cs="Arial"/>
          <w:bCs/>
        </w:rPr>
      </w:pPr>
    </w:p>
    <w:p w:rsidR="00D93A35" w:rsidRPr="00042681" w:rsidRDefault="00D93A35" w:rsidP="00D93A35">
      <w:pPr>
        <w:spacing w:line="360" w:lineRule="auto"/>
        <w:jc w:val="both"/>
        <w:rPr>
          <w:rFonts w:ascii="Palatino Linotype" w:hAnsi="Palatino Linotype" w:cs="Arial"/>
          <w:bCs/>
        </w:rPr>
      </w:pPr>
    </w:p>
    <w:p w:rsidR="00D93A35" w:rsidRPr="00042681" w:rsidRDefault="00D93A35" w:rsidP="00D93A35">
      <w:pPr>
        <w:spacing w:line="360" w:lineRule="auto"/>
        <w:jc w:val="both"/>
        <w:rPr>
          <w:rFonts w:ascii="Palatino Linotype" w:hAnsi="Palatino Linotype"/>
          <w:i/>
        </w:rPr>
      </w:pPr>
      <w:r w:rsidRPr="00042681">
        <w:rPr>
          <w:rFonts w:ascii="Palatino Linotype" w:hAnsi="Palatino Linotype" w:cs="Arial"/>
          <w:bCs/>
        </w:rPr>
        <w:t xml:space="preserve">Es así como, derivado de la respuesta emitida por </w:t>
      </w:r>
      <w:r w:rsidRPr="00042681">
        <w:rPr>
          <w:rFonts w:ascii="Palatino Linotype" w:hAnsi="Palatino Linotype" w:cs="Arial"/>
          <w:b/>
          <w:bCs/>
        </w:rPr>
        <w:t>El Sujeto Obligado</w:t>
      </w:r>
      <w:r w:rsidRPr="00042681">
        <w:rPr>
          <w:rFonts w:ascii="Palatino Linotype" w:hAnsi="Palatino Linotype" w:cs="Arial"/>
          <w:bCs/>
        </w:rPr>
        <w:t xml:space="preserve">, </w:t>
      </w:r>
      <w:r w:rsidRPr="00042681">
        <w:rPr>
          <w:rFonts w:ascii="Palatino Linotype" w:hAnsi="Palatino Linotype" w:cs="Arial"/>
          <w:b/>
          <w:bCs/>
        </w:rPr>
        <w:t>el Recurrente</w:t>
      </w:r>
      <w:r w:rsidRPr="00042681">
        <w:rPr>
          <w:rFonts w:ascii="Palatino Linotype" w:hAnsi="Palatino Linotype" w:cs="Arial"/>
          <w:bCs/>
        </w:rPr>
        <w:t>, interpuso el presente recurso de revisión, señalando sustancialmente como sus razones o motivos de inconformidad, lo siguiente:</w:t>
      </w:r>
      <w:r w:rsidRPr="00042681" w:rsidDel="00107C3B">
        <w:rPr>
          <w:rFonts w:ascii="Palatino Linotype" w:hAnsi="Palatino Linotype"/>
          <w:b/>
          <w:i/>
        </w:rPr>
        <w:t xml:space="preserve"> </w:t>
      </w:r>
      <w:r w:rsidRPr="00042681">
        <w:rPr>
          <w:rFonts w:ascii="Palatino Linotype" w:hAnsi="Palatino Linotype"/>
          <w:i/>
        </w:rPr>
        <w:t>“</w:t>
      </w:r>
      <w:r w:rsidR="00DD2C11" w:rsidRPr="00042681">
        <w:rPr>
          <w:rFonts w:ascii="Palatino Linotype" w:hAnsi="Palatino Linotype"/>
          <w:i/>
        </w:rPr>
        <w:t xml:space="preserve">En ningún momento expresó imputaciones que difaman el honor y la moral de las personas servidoras públicas, al contrario como contribuyente y ciudadana, yo si EXIJO respeto, como es posible que la autoridad permita esos actos de corrupción, en inaceptable que no tomen cartas en el asunto y permita que tanto el señor JAVIER como la COORDINADORA DE CATASTRO sigan cobrando y haciendo tramites de gestoría, aprovechándose del puesto que tiene y el acceso a los archivos "según para ahorrar tiempos y dar resultados favorables a los usuarios que les pagamos por fuera" BASTA DE SOLAPAR A </w:t>
      </w:r>
      <w:r w:rsidR="00DD2C11" w:rsidRPr="00042681">
        <w:rPr>
          <w:rFonts w:ascii="Palatino Linotype" w:hAnsi="Palatino Linotype"/>
          <w:i/>
        </w:rPr>
        <w:lastRenderedPageBreak/>
        <w:t xml:space="preserve">LOS SERVIDORES PUBLICOS QUE SOLO ESTAN EL </w:t>
      </w:r>
      <w:proofErr w:type="spellStart"/>
      <w:r w:rsidR="00DD2C11" w:rsidRPr="00042681">
        <w:rPr>
          <w:rFonts w:ascii="Palatino Linotype" w:hAnsi="Palatino Linotype"/>
          <w:i/>
        </w:rPr>
        <w:t>EL</w:t>
      </w:r>
      <w:proofErr w:type="spellEnd"/>
      <w:r w:rsidR="00DD2C11" w:rsidRPr="00042681">
        <w:rPr>
          <w:rFonts w:ascii="Palatino Linotype" w:hAnsi="Palatino Linotype"/>
          <w:i/>
        </w:rPr>
        <w:t xml:space="preserve"> GOBIERNO PARA ROBAR.</w:t>
      </w:r>
      <w:r w:rsidRPr="00042681">
        <w:rPr>
          <w:rFonts w:ascii="Palatino Linotype" w:hAnsi="Palatino Linotype"/>
          <w:i/>
        </w:rPr>
        <w:t>” (Sic).</w:t>
      </w:r>
    </w:p>
    <w:p w:rsidR="00D93A35" w:rsidRPr="00042681" w:rsidRDefault="00D93A35" w:rsidP="00DD2C11">
      <w:pPr>
        <w:spacing w:line="360" w:lineRule="auto"/>
        <w:jc w:val="both"/>
        <w:rPr>
          <w:rFonts w:ascii="Palatino Linotype" w:hAnsi="Palatino Linotype"/>
          <w:lang w:eastAsia="es-MX"/>
        </w:rPr>
      </w:pPr>
    </w:p>
    <w:p w:rsidR="00D93A35" w:rsidRPr="00042681" w:rsidRDefault="00D93A35" w:rsidP="00D93A35">
      <w:pPr>
        <w:autoSpaceDE w:val="0"/>
        <w:autoSpaceDN w:val="0"/>
        <w:adjustRightInd w:val="0"/>
        <w:spacing w:line="360" w:lineRule="auto"/>
        <w:jc w:val="both"/>
        <w:rPr>
          <w:rFonts w:ascii="Palatino Linotype" w:hAnsi="Palatino Linotype" w:cs="Arial"/>
        </w:rPr>
      </w:pPr>
      <w:r w:rsidRPr="00042681">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rsidR="00D93A35" w:rsidRPr="00042681" w:rsidRDefault="00D93A35" w:rsidP="00D93A35"/>
    <w:p w:rsidR="00D93A35" w:rsidRPr="00042681" w:rsidRDefault="00D93A35" w:rsidP="00D93A35">
      <w:pPr>
        <w:pStyle w:val="Sinespaciado"/>
        <w:rPr>
          <w:sz w:val="8"/>
        </w:rPr>
      </w:pPr>
    </w:p>
    <w:p w:rsidR="00D93A35" w:rsidRPr="00042681" w:rsidRDefault="00D93A35" w:rsidP="00D93A35">
      <w:pPr>
        <w:ind w:left="851" w:right="851"/>
        <w:jc w:val="both"/>
        <w:rPr>
          <w:rFonts w:ascii="Palatino Linotype" w:hAnsi="Palatino Linotype" w:cs="Arial"/>
          <w:b/>
          <w:i/>
        </w:rPr>
      </w:pPr>
      <w:r w:rsidRPr="00042681">
        <w:rPr>
          <w:rFonts w:ascii="Palatino Linotype" w:hAnsi="Palatino Linotype" w:cs="Arial"/>
          <w:b/>
          <w:i/>
        </w:rPr>
        <w:t>Artículo 12.</w:t>
      </w:r>
      <w:r w:rsidRPr="00042681">
        <w:rPr>
          <w:rFonts w:ascii="Palatino Linotype" w:hAnsi="Palatino Linotype" w:cs="Arial"/>
          <w:i/>
        </w:rPr>
        <w:t xml:space="preserve"> …</w:t>
      </w:r>
      <w:r w:rsidRPr="00042681">
        <w:rPr>
          <w:rFonts w:ascii="Palatino Linotype" w:hAnsi="Palatino Linotype" w:cs="Arial"/>
          <w:b/>
          <w:i/>
        </w:rPr>
        <w:t xml:space="preserve"> </w:t>
      </w:r>
    </w:p>
    <w:p w:rsidR="00D93A35" w:rsidRPr="00042681" w:rsidRDefault="00D93A35" w:rsidP="00D93A35">
      <w:pPr>
        <w:ind w:left="851" w:right="851"/>
        <w:jc w:val="both"/>
        <w:rPr>
          <w:rFonts w:ascii="Palatino Linotype" w:hAnsi="Palatino Linotype" w:cs="Arial"/>
          <w:i/>
        </w:rPr>
      </w:pPr>
      <w:r w:rsidRPr="00042681">
        <w:rPr>
          <w:rFonts w:ascii="Palatino Linotype" w:hAnsi="Palatino Linotype" w:cs="Arial"/>
          <w:b/>
          <w:i/>
          <w:u w:val="single"/>
        </w:rPr>
        <w:t>Los sujetos obligados sólo proporcionarán la información pública que se les requiera y que obre en sus archivos y en el estado en que ésta se encuentre</w:t>
      </w:r>
      <w:r w:rsidRPr="00042681">
        <w:rPr>
          <w:rFonts w:ascii="Palatino Linotype" w:hAnsi="Palatino Linotype" w:cs="Arial"/>
          <w:i/>
        </w:rPr>
        <w:t>. La obligación de proporcionar información no comprende el procesamiento de la misma, ni el presentarla conforme al interés del solicitante; no estarán obligados a generarla, resumirla, efectuar cálculos o practicar investigaciones.</w:t>
      </w:r>
    </w:p>
    <w:p w:rsidR="00D93A35" w:rsidRPr="00042681" w:rsidRDefault="00D93A35" w:rsidP="00D93A35">
      <w:pPr>
        <w:ind w:left="851" w:right="851"/>
        <w:jc w:val="both"/>
        <w:rPr>
          <w:rFonts w:ascii="Palatino Linotype" w:hAnsi="Palatino Linotype" w:cs="Arial"/>
          <w:b/>
          <w:i/>
        </w:rPr>
      </w:pPr>
    </w:p>
    <w:p w:rsidR="00D93A35" w:rsidRPr="00042681" w:rsidRDefault="00D93A35" w:rsidP="00D93A35">
      <w:pPr>
        <w:spacing w:line="360" w:lineRule="auto"/>
        <w:jc w:val="both"/>
        <w:rPr>
          <w:rFonts w:ascii="Palatino Linotype" w:hAnsi="Palatino Linotype" w:cs="Arial"/>
          <w:lang w:eastAsia="es-MX"/>
        </w:rPr>
      </w:pPr>
      <w:r w:rsidRPr="00042681">
        <w:rPr>
          <w:rFonts w:ascii="Palatino Linotype" w:hAnsi="Palatino Linotype" w:cs="Arial"/>
          <w:lang w:eastAsia="es-MX"/>
        </w:rPr>
        <w:t xml:space="preserve">Además, y de conformidad con lo ya establecido anteriormente en el artículo 12, de la Ley de Transparencia y Acceso a la Información Pública del Estado de México y Municipios, anteriormente invocado el </w:t>
      </w:r>
      <w:r w:rsidRPr="00042681">
        <w:rPr>
          <w:rFonts w:ascii="Palatino Linotype" w:hAnsi="Palatino Linotype" w:cs="Arial"/>
          <w:b/>
          <w:lang w:eastAsia="es-MX"/>
        </w:rPr>
        <w:t>Sujeto Obligado</w:t>
      </w:r>
      <w:r w:rsidRPr="00042681">
        <w:rPr>
          <w:rFonts w:ascii="Palatino Linotype" w:hAnsi="Palatino Linotype" w:cs="Arial"/>
          <w:lang w:eastAsia="es-MX"/>
        </w:rPr>
        <w:t xml:space="preserve"> sólo proporcionará la información que obra en sus archivos, lo que </w:t>
      </w:r>
      <w:r w:rsidRPr="00042681">
        <w:rPr>
          <w:rFonts w:ascii="Palatino Linotype" w:hAnsi="Palatino Linotype" w:cs="Arial"/>
          <w:i/>
          <w:lang w:eastAsia="es-MX"/>
        </w:rPr>
        <w:t>a contrario sensu</w:t>
      </w:r>
      <w:r w:rsidRPr="00042681">
        <w:rPr>
          <w:rFonts w:ascii="Palatino Linotype" w:hAnsi="Palatino Linotype" w:cs="Arial"/>
          <w:lang w:eastAsia="es-MX"/>
        </w:rPr>
        <w:t xml:space="preserve"> significa que no se está obligado a proporcionar lo que no obre en sus archivos.</w:t>
      </w:r>
    </w:p>
    <w:p w:rsidR="00D93A35" w:rsidRPr="00042681" w:rsidRDefault="00D93A35" w:rsidP="00D93A35">
      <w:pPr>
        <w:spacing w:line="360" w:lineRule="auto"/>
        <w:jc w:val="both"/>
        <w:rPr>
          <w:rFonts w:ascii="Palatino Linotype" w:hAnsi="Palatino Linotype"/>
          <w:bCs/>
        </w:rPr>
      </w:pPr>
    </w:p>
    <w:p w:rsidR="00DD2C11" w:rsidRPr="00042681" w:rsidRDefault="00D93A35" w:rsidP="00D93A35">
      <w:pPr>
        <w:spacing w:line="360" w:lineRule="auto"/>
        <w:jc w:val="both"/>
        <w:rPr>
          <w:rFonts w:ascii="Palatino Linotype" w:hAnsi="Palatino Linotype"/>
          <w:bCs/>
        </w:rPr>
      </w:pPr>
      <w:r w:rsidRPr="00042681">
        <w:rPr>
          <w:rFonts w:ascii="Palatino Linotype" w:hAnsi="Palatino Linotype"/>
          <w:bCs/>
        </w:rPr>
        <w:t>Ante ello se destaca que dichos señalamientos resultan improcedentes para la interposición del recurso de revisión,</w:t>
      </w:r>
      <w:r w:rsidR="00DD2C11" w:rsidRPr="00042681">
        <w:rPr>
          <w:rFonts w:ascii="Palatino Linotype" w:hAnsi="Palatino Linotype"/>
          <w:bCs/>
        </w:rPr>
        <w:t xml:space="preserve"> puesto que, no actualiza algunos de los supuestos de procedencia del artículo 179 de la Ley de Transparencia Local:</w:t>
      </w:r>
    </w:p>
    <w:p w:rsidR="00DD2C11" w:rsidRPr="00042681" w:rsidRDefault="00DD2C11" w:rsidP="00DD2C11">
      <w:pPr>
        <w:pStyle w:val="Citas"/>
        <w:spacing w:before="0" w:after="0" w:line="240" w:lineRule="auto"/>
      </w:pPr>
      <w:r w:rsidRPr="00042681">
        <w:rPr>
          <w:b/>
        </w:rPr>
        <w:t>Artículo 179.</w:t>
      </w:r>
      <w:r w:rsidRPr="00042681">
        <w:t xml:space="preserve"> El recurso de revisión es un medio de protección que la Ley otorga a los particulares, para hacer valer su derecho de acceso a la información pública, y procederá en contra de las siguientes causas: </w:t>
      </w:r>
    </w:p>
    <w:p w:rsidR="00DD2C11" w:rsidRPr="00042681" w:rsidRDefault="00DD2C11" w:rsidP="00DD2C11">
      <w:pPr>
        <w:pStyle w:val="Citas"/>
        <w:numPr>
          <w:ilvl w:val="0"/>
          <w:numId w:val="7"/>
        </w:numPr>
        <w:spacing w:before="0" w:after="0" w:line="240" w:lineRule="auto"/>
      </w:pPr>
      <w:r w:rsidRPr="00042681">
        <w:t xml:space="preserve">La negativa a la información solicitada; </w:t>
      </w:r>
    </w:p>
    <w:p w:rsidR="00DD2C11" w:rsidRPr="00042681" w:rsidRDefault="00DD2C11" w:rsidP="00DD2C11">
      <w:pPr>
        <w:pStyle w:val="Citas"/>
        <w:numPr>
          <w:ilvl w:val="0"/>
          <w:numId w:val="7"/>
        </w:numPr>
        <w:spacing w:before="0" w:after="0" w:line="240" w:lineRule="auto"/>
      </w:pPr>
      <w:r w:rsidRPr="00042681">
        <w:t xml:space="preserve">La clasificación de la información; </w:t>
      </w:r>
    </w:p>
    <w:p w:rsidR="00DD2C11" w:rsidRPr="00042681" w:rsidRDefault="00DD2C11" w:rsidP="00DD2C11">
      <w:pPr>
        <w:pStyle w:val="Citas"/>
        <w:numPr>
          <w:ilvl w:val="0"/>
          <w:numId w:val="7"/>
        </w:numPr>
        <w:spacing w:before="0" w:after="0" w:line="240" w:lineRule="auto"/>
      </w:pPr>
      <w:r w:rsidRPr="00042681">
        <w:t xml:space="preserve">La declaración de inexistencia de la información; </w:t>
      </w:r>
    </w:p>
    <w:p w:rsidR="00DD2C11" w:rsidRPr="00042681" w:rsidRDefault="00DD2C11" w:rsidP="00DD2C11">
      <w:pPr>
        <w:pStyle w:val="Citas"/>
        <w:numPr>
          <w:ilvl w:val="0"/>
          <w:numId w:val="7"/>
        </w:numPr>
        <w:spacing w:before="0" w:after="0" w:line="240" w:lineRule="auto"/>
      </w:pPr>
      <w:r w:rsidRPr="00042681">
        <w:lastRenderedPageBreak/>
        <w:t xml:space="preserve">La declaración de incompetencia por el sujeto obligado; </w:t>
      </w:r>
    </w:p>
    <w:p w:rsidR="00DD2C11" w:rsidRPr="00042681" w:rsidRDefault="00DD2C11" w:rsidP="00DD2C11">
      <w:pPr>
        <w:pStyle w:val="Citas"/>
        <w:numPr>
          <w:ilvl w:val="0"/>
          <w:numId w:val="7"/>
        </w:numPr>
        <w:spacing w:before="0" w:after="0" w:line="240" w:lineRule="auto"/>
      </w:pPr>
      <w:r w:rsidRPr="00042681">
        <w:t xml:space="preserve">La entrega de información incompleta; </w:t>
      </w:r>
    </w:p>
    <w:p w:rsidR="00DD2C11" w:rsidRPr="00042681" w:rsidRDefault="00DD2C11" w:rsidP="00DD2C11">
      <w:pPr>
        <w:pStyle w:val="Citas"/>
        <w:numPr>
          <w:ilvl w:val="0"/>
          <w:numId w:val="7"/>
        </w:numPr>
        <w:spacing w:before="0" w:after="0" w:line="240" w:lineRule="auto"/>
      </w:pPr>
      <w:r w:rsidRPr="00042681">
        <w:t xml:space="preserve">La entrega de información que no corresponda con lo solicitado; </w:t>
      </w:r>
    </w:p>
    <w:p w:rsidR="00DD2C11" w:rsidRPr="00042681" w:rsidRDefault="00DD2C11" w:rsidP="00DD2C11">
      <w:pPr>
        <w:pStyle w:val="Citas"/>
        <w:numPr>
          <w:ilvl w:val="0"/>
          <w:numId w:val="7"/>
        </w:numPr>
        <w:spacing w:before="0" w:after="0" w:line="240" w:lineRule="auto"/>
      </w:pPr>
      <w:r w:rsidRPr="00042681">
        <w:t xml:space="preserve">La falta de respuesta a una solicitud de acceso a la información; </w:t>
      </w:r>
    </w:p>
    <w:p w:rsidR="00DD2C11" w:rsidRPr="00042681" w:rsidRDefault="00DD2C11" w:rsidP="00DD2C11">
      <w:pPr>
        <w:pStyle w:val="Citas"/>
        <w:numPr>
          <w:ilvl w:val="0"/>
          <w:numId w:val="7"/>
        </w:numPr>
        <w:spacing w:before="0" w:after="0" w:line="240" w:lineRule="auto"/>
      </w:pPr>
      <w:r w:rsidRPr="00042681">
        <w:t xml:space="preserve">La notificación, entrega o puesta a disposición de información en una modalidad o formato distinto al solicitado; </w:t>
      </w:r>
    </w:p>
    <w:p w:rsidR="00DD2C11" w:rsidRPr="00042681" w:rsidRDefault="00DD2C11" w:rsidP="00DD2C11">
      <w:pPr>
        <w:pStyle w:val="Citas"/>
        <w:numPr>
          <w:ilvl w:val="0"/>
          <w:numId w:val="7"/>
        </w:numPr>
        <w:spacing w:before="0" w:after="0" w:line="240" w:lineRule="auto"/>
      </w:pPr>
      <w:r w:rsidRPr="00042681">
        <w:t xml:space="preserve">La entrega o puesta a disposición de información en un formato incomprensible y/o no accesible para el solicitante; </w:t>
      </w:r>
    </w:p>
    <w:p w:rsidR="00DD2C11" w:rsidRPr="00042681" w:rsidRDefault="00DD2C11" w:rsidP="00DD2C11">
      <w:pPr>
        <w:pStyle w:val="Citas"/>
        <w:numPr>
          <w:ilvl w:val="0"/>
          <w:numId w:val="7"/>
        </w:numPr>
        <w:spacing w:before="0" w:after="0" w:line="240" w:lineRule="auto"/>
      </w:pPr>
      <w:r w:rsidRPr="00042681">
        <w:t xml:space="preserve">Los costos o tiempos de entrega de la información; </w:t>
      </w:r>
    </w:p>
    <w:p w:rsidR="00DD2C11" w:rsidRPr="00042681" w:rsidRDefault="00DD2C11" w:rsidP="00DD2C11">
      <w:pPr>
        <w:pStyle w:val="Citas"/>
        <w:numPr>
          <w:ilvl w:val="0"/>
          <w:numId w:val="7"/>
        </w:numPr>
        <w:spacing w:before="0" w:after="0" w:line="240" w:lineRule="auto"/>
      </w:pPr>
      <w:r w:rsidRPr="00042681">
        <w:t xml:space="preserve">La falta de trámite a una solicitud; </w:t>
      </w:r>
    </w:p>
    <w:p w:rsidR="00DD2C11" w:rsidRPr="00042681" w:rsidRDefault="00DD2C11" w:rsidP="00DD2C11">
      <w:pPr>
        <w:pStyle w:val="Citas"/>
        <w:numPr>
          <w:ilvl w:val="0"/>
          <w:numId w:val="7"/>
        </w:numPr>
        <w:spacing w:before="0" w:after="0" w:line="240" w:lineRule="auto"/>
      </w:pPr>
      <w:r w:rsidRPr="00042681">
        <w:t xml:space="preserve">La negativa a permitir la consulta directa de la información; </w:t>
      </w:r>
    </w:p>
    <w:p w:rsidR="00DD2C11" w:rsidRPr="00042681" w:rsidRDefault="00DD2C11" w:rsidP="00DD2C11">
      <w:pPr>
        <w:pStyle w:val="Citas"/>
        <w:numPr>
          <w:ilvl w:val="0"/>
          <w:numId w:val="7"/>
        </w:numPr>
        <w:spacing w:before="0" w:after="0" w:line="240" w:lineRule="auto"/>
      </w:pPr>
      <w:r w:rsidRPr="00042681">
        <w:t xml:space="preserve">La falta, deficiencia o insuficiencia de la fundamentación y/o motivación en la respuesta; y </w:t>
      </w:r>
    </w:p>
    <w:p w:rsidR="00DD2C11" w:rsidRPr="00042681" w:rsidRDefault="00DD2C11" w:rsidP="00DD2C11">
      <w:pPr>
        <w:pStyle w:val="Citas"/>
        <w:numPr>
          <w:ilvl w:val="0"/>
          <w:numId w:val="7"/>
        </w:numPr>
        <w:spacing w:before="0" w:after="0" w:line="240" w:lineRule="auto"/>
      </w:pPr>
      <w:r w:rsidRPr="00042681">
        <w:t xml:space="preserve">La orientación a un trámite específico. </w:t>
      </w:r>
    </w:p>
    <w:p w:rsidR="00DD2C11" w:rsidRPr="00042681" w:rsidRDefault="00DD2C11" w:rsidP="00DD2C11">
      <w:pPr>
        <w:pStyle w:val="Citas"/>
        <w:spacing w:before="0" w:after="0" w:line="240" w:lineRule="auto"/>
      </w:pPr>
      <w:r w:rsidRPr="00042681">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DD2C11" w:rsidRPr="00042681" w:rsidRDefault="00DD2C11" w:rsidP="00D93A35">
      <w:pPr>
        <w:spacing w:line="360" w:lineRule="auto"/>
        <w:jc w:val="both"/>
        <w:rPr>
          <w:rFonts w:ascii="Palatino Linotype" w:hAnsi="Palatino Linotype"/>
          <w:bCs/>
        </w:rPr>
      </w:pPr>
    </w:p>
    <w:p w:rsidR="00DD2C11" w:rsidRPr="00042681" w:rsidRDefault="00DD2C11" w:rsidP="00D93A35">
      <w:pPr>
        <w:spacing w:line="360" w:lineRule="auto"/>
        <w:jc w:val="both"/>
        <w:rPr>
          <w:rFonts w:ascii="Palatino Linotype" w:hAnsi="Palatino Linotype"/>
          <w:bCs/>
        </w:rPr>
      </w:pPr>
    </w:p>
    <w:p w:rsidR="00D93A35" w:rsidRPr="00042681" w:rsidRDefault="00DD2C11" w:rsidP="00D93A35">
      <w:pPr>
        <w:spacing w:line="360" w:lineRule="auto"/>
        <w:jc w:val="both"/>
        <w:rPr>
          <w:rFonts w:ascii="Palatino Linotype" w:hAnsi="Palatino Linotype"/>
          <w:bCs/>
          <w:i/>
        </w:rPr>
      </w:pPr>
      <w:r w:rsidRPr="00042681">
        <w:rPr>
          <w:rFonts w:ascii="Palatino Linotype" w:hAnsi="Palatino Linotype"/>
          <w:bCs/>
        </w:rPr>
        <w:t>En ese orden de ideas,</w:t>
      </w:r>
      <w:r w:rsidR="00D93A35" w:rsidRPr="00042681">
        <w:rPr>
          <w:rFonts w:ascii="Palatino Linotype" w:hAnsi="Palatino Linotype"/>
          <w:bCs/>
        </w:rPr>
        <w:t xml:space="preserve"> con base en la fracción III del artículo 191 de la citada Ley de Transparencia Local, </w:t>
      </w:r>
      <w:r w:rsidRPr="00042681">
        <w:rPr>
          <w:rFonts w:ascii="Palatino Linotype" w:hAnsi="Palatino Linotype"/>
          <w:bCs/>
        </w:rPr>
        <w:t>los motivos de inconformidad no actualizan alguno de los supuestos previsto por la ley</w:t>
      </w:r>
      <w:r w:rsidR="00D93A35" w:rsidRPr="00042681">
        <w:rPr>
          <w:rFonts w:ascii="Palatino Linotype" w:hAnsi="Palatino Linotype"/>
          <w:bCs/>
        </w:rPr>
        <w:t>:</w:t>
      </w:r>
    </w:p>
    <w:p w:rsidR="00D93A35" w:rsidRPr="00042681" w:rsidRDefault="00D93A35" w:rsidP="00D93A35">
      <w:pPr>
        <w:spacing w:line="360" w:lineRule="auto"/>
        <w:jc w:val="both"/>
        <w:rPr>
          <w:rFonts w:ascii="Palatino Linotype" w:hAnsi="Palatino Linotype"/>
          <w:bCs/>
        </w:rPr>
      </w:pPr>
    </w:p>
    <w:p w:rsidR="00D93A35" w:rsidRPr="00042681" w:rsidRDefault="00D93A35" w:rsidP="00D93A35">
      <w:pPr>
        <w:pStyle w:val="Citas"/>
      </w:pPr>
      <w:r w:rsidRPr="00042681">
        <w:t xml:space="preserve">“Artículo 191. El recurso será desechado por improcedente cuando: </w:t>
      </w:r>
      <w:r w:rsidRPr="00042681">
        <w:tab/>
      </w:r>
    </w:p>
    <w:p w:rsidR="00D93A35" w:rsidRPr="00042681" w:rsidRDefault="00D93A35" w:rsidP="00D93A35">
      <w:pPr>
        <w:pStyle w:val="Citas"/>
        <w:numPr>
          <w:ilvl w:val="0"/>
          <w:numId w:val="4"/>
        </w:numPr>
        <w:rPr>
          <w:rFonts w:cs="Times New Roman"/>
          <w:lang w:val="es-ES" w:eastAsia="es-ES"/>
        </w:rPr>
      </w:pPr>
      <w:r w:rsidRPr="00042681">
        <w:rPr>
          <w:rFonts w:cs="Times New Roman"/>
          <w:lang w:val="es-ES" w:eastAsia="es-ES"/>
        </w:rPr>
        <w:t xml:space="preserve">Sea extemporáneo por haber transcurrido el plazo establecido en la presente Ley, a partir de la respuesta; </w:t>
      </w:r>
    </w:p>
    <w:p w:rsidR="00D93A35" w:rsidRPr="00042681" w:rsidRDefault="00D93A35" w:rsidP="00D93A35">
      <w:pPr>
        <w:pStyle w:val="Citas"/>
        <w:numPr>
          <w:ilvl w:val="0"/>
          <w:numId w:val="4"/>
        </w:numPr>
        <w:rPr>
          <w:lang w:val="es-ES" w:eastAsia="es-ES"/>
        </w:rPr>
      </w:pPr>
      <w:r w:rsidRPr="00042681">
        <w:rPr>
          <w:rFonts w:cs="Times New Roman"/>
          <w:lang w:val="es-ES" w:eastAsia="es-ES"/>
        </w:rPr>
        <w:t xml:space="preserve">Se esté tramitando ante el Poder Judicial de la Federación algún recurso o medio de defensa interpuesto por el recurrente; </w:t>
      </w:r>
    </w:p>
    <w:p w:rsidR="00D93A35" w:rsidRPr="00042681" w:rsidRDefault="00D93A35" w:rsidP="00D93A35">
      <w:pPr>
        <w:pStyle w:val="Citas"/>
        <w:numPr>
          <w:ilvl w:val="0"/>
          <w:numId w:val="4"/>
        </w:numPr>
        <w:rPr>
          <w:b/>
          <w:u w:val="single"/>
          <w:lang w:val="es-ES" w:eastAsia="es-ES"/>
        </w:rPr>
      </w:pPr>
      <w:r w:rsidRPr="00042681">
        <w:rPr>
          <w:rFonts w:cs="Times New Roman"/>
          <w:b/>
          <w:u w:val="single"/>
          <w:lang w:val="es-ES" w:eastAsia="es-ES"/>
        </w:rPr>
        <w:t xml:space="preserve">No actualice alguno de los supuestos previstos en la presente Ley; </w:t>
      </w:r>
    </w:p>
    <w:p w:rsidR="00D93A35" w:rsidRPr="00042681" w:rsidRDefault="00D93A35" w:rsidP="00D93A35">
      <w:pPr>
        <w:pStyle w:val="Citas"/>
        <w:numPr>
          <w:ilvl w:val="0"/>
          <w:numId w:val="4"/>
        </w:numPr>
        <w:rPr>
          <w:lang w:val="es-ES" w:eastAsia="es-ES"/>
        </w:rPr>
      </w:pPr>
      <w:r w:rsidRPr="00042681">
        <w:rPr>
          <w:rFonts w:cs="Times New Roman"/>
          <w:lang w:val="es-ES" w:eastAsia="es-ES"/>
        </w:rPr>
        <w:lastRenderedPageBreak/>
        <w:t xml:space="preserve">No se haya desahogado la prevención en los términos establecidos en la presente Ley; </w:t>
      </w:r>
    </w:p>
    <w:p w:rsidR="00D93A35" w:rsidRPr="00042681" w:rsidRDefault="00D93A35" w:rsidP="00D93A35">
      <w:pPr>
        <w:pStyle w:val="Citas"/>
        <w:numPr>
          <w:ilvl w:val="0"/>
          <w:numId w:val="4"/>
        </w:numPr>
        <w:rPr>
          <w:lang w:val="es-ES" w:eastAsia="es-ES"/>
        </w:rPr>
      </w:pPr>
      <w:r w:rsidRPr="00042681">
        <w:rPr>
          <w:rFonts w:cs="Times New Roman"/>
          <w:lang w:val="es-ES" w:eastAsia="es-ES"/>
        </w:rPr>
        <w:t xml:space="preserve">Se impugne la veracidad de la información proporcionada; </w:t>
      </w:r>
    </w:p>
    <w:p w:rsidR="00D93A35" w:rsidRPr="00042681" w:rsidRDefault="00D93A35" w:rsidP="00D93A35">
      <w:pPr>
        <w:pStyle w:val="Citas"/>
        <w:numPr>
          <w:ilvl w:val="0"/>
          <w:numId w:val="4"/>
        </w:numPr>
        <w:rPr>
          <w:bCs/>
          <w:lang w:val="es-ES" w:eastAsia="es-ES"/>
        </w:rPr>
      </w:pPr>
      <w:r w:rsidRPr="00042681">
        <w:rPr>
          <w:rFonts w:cs="Times New Roman"/>
          <w:bCs/>
          <w:lang w:val="es-ES" w:eastAsia="es-ES"/>
        </w:rPr>
        <w:t xml:space="preserve">Se trate de una consulta, o trámite en específico; y </w:t>
      </w:r>
    </w:p>
    <w:p w:rsidR="00D93A35" w:rsidRPr="00042681" w:rsidRDefault="00D93A35" w:rsidP="00D93A35">
      <w:pPr>
        <w:pStyle w:val="Citas"/>
        <w:numPr>
          <w:ilvl w:val="0"/>
          <w:numId w:val="4"/>
        </w:numPr>
        <w:rPr>
          <w:lang w:val="es-ES" w:eastAsia="es-ES"/>
        </w:rPr>
      </w:pPr>
      <w:r w:rsidRPr="00042681">
        <w:rPr>
          <w:rFonts w:cs="Times New Roman"/>
          <w:lang w:val="es-ES" w:eastAsia="es-ES"/>
        </w:rPr>
        <w:t xml:space="preserve">El recurrente amplíe su solicitud en el recurso de revisión, únicamente respecto de los nuevos contenidos.” </w:t>
      </w:r>
      <w:r w:rsidRPr="00042681">
        <w:rPr>
          <w:rFonts w:cs="Times New Roman"/>
          <w:b/>
          <w:bCs/>
          <w:lang w:val="es-ES" w:eastAsia="es-ES"/>
        </w:rPr>
        <w:t>(Sic)</w:t>
      </w:r>
    </w:p>
    <w:p w:rsidR="00D93A35" w:rsidRPr="00042681" w:rsidRDefault="00D93A35" w:rsidP="00D93A35">
      <w:pPr>
        <w:spacing w:line="360" w:lineRule="auto"/>
        <w:jc w:val="both"/>
        <w:rPr>
          <w:rFonts w:ascii="Palatino Linotype" w:hAnsi="Palatino Linotype"/>
          <w:bCs/>
        </w:rPr>
      </w:pPr>
    </w:p>
    <w:p w:rsidR="00D93A35" w:rsidRPr="00042681" w:rsidRDefault="00D93A35" w:rsidP="00D93A35">
      <w:pPr>
        <w:spacing w:line="360" w:lineRule="auto"/>
        <w:jc w:val="both"/>
        <w:rPr>
          <w:rFonts w:ascii="Palatino Linotype" w:hAnsi="Palatino Linotype"/>
          <w:bCs/>
        </w:rPr>
      </w:pPr>
      <w:r w:rsidRPr="00042681">
        <w:rPr>
          <w:rFonts w:ascii="Palatino Linotype" w:hAnsi="Palatino Linotype"/>
          <w:bCs/>
        </w:rPr>
        <w:t>Podemos concluir entonces que, en el presente asunto, se actualiza la causal de sobreseimiento prevista en la fracción IV del artículo 192, de la Ley de Transparencia y Acceso a información Pública del Estado de México y Municipios, que disponen lo siguiente:</w:t>
      </w:r>
    </w:p>
    <w:p w:rsidR="00D93A35" w:rsidRPr="00042681" w:rsidRDefault="00D93A35" w:rsidP="00D93A35">
      <w:pPr>
        <w:spacing w:line="360" w:lineRule="auto"/>
        <w:jc w:val="both"/>
        <w:rPr>
          <w:rFonts w:ascii="Palatino Linotype" w:hAnsi="Palatino Linotype"/>
          <w:bCs/>
        </w:rPr>
      </w:pPr>
    </w:p>
    <w:p w:rsidR="00D93A35" w:rsidRPr="00042681" w:rsidRDefault="00D93A35" w:rsidP="00D93A35">
      <w:pPr>
        <w:pStyle w:val="Citas"/>
        <w:rPr>
          <w:lang w:val="es-ES" w:eastAsia="es-ES"/>
        </w:rPr>
      </w:pPr>
      <w:r w:rsidRPr="00042681">
        <w:rPr>
          <w:lang w:val="es-ES" w:eastAsia="es-ES"/>
        </w:rPr>
        <w:t xml:space="preserve"> “Artículo 192. El recurso será sobreseído, en todo o en parte, cuando una vez admitido, se actualicen alguno de los siguientes supuestos:</w:t>
      </w:r>
    </w:p>
    <w:p w:rsidR="00D93A35" w:rsidRPr="00042681" w:rsidRDefault="00D93A35" w:rsidP="00D93A35">
      <w:pPr>
        <w:pStyle w:val="Citas"/>
        <w:numPr>
          <w:ilvl w:val="0"/>
          <w:numId w:val="5"/>
        </w:numPr>
        <w:rPr>
          <w:lang w:val="es-ES" w:eastAsia="es-ES"/>
        </w:rPr>
      </w:pPr>
      <w:r w:rsidRPr="00042681">
        <w:rPr>
          <w:lang w:val="es-ES" w:eastAsia="es-ES"/>
        </w:rPr>
        <w:t xml:space="preserve">El recurrente se desista expresamente del recurso; </w:t>
      </w:r>
    </w:p>
    <w:p w:rsidR="00D93A35" w:rsidRPr="00042681" w:rsidRDefault="00D93A35" w:rsidP="00D93A35">
      <w:pPr>
        <w:pStyle w:val="Citas"/>
        <w:numPr>
          <w:ilvl w:val="0"/>
          <w:numId w:val="5"/>
        </w:numPr>
        <w:rPr>
          <w:lang w:val="es-ES" w:eastAsia="es-ES"/>
        </w:rPr>
      </w:pPr>
      <w:r w:rsidRPr="00042681">
        <w:rPr>
          <w:lang w:val="es-ES" w:eastAsia="es-ES"/>
        </w:rPr>
        <w:t xml:space="preserve">El recurrente fallezca o, tratándose de personas jurídicas colectivas, se disuelva; </w:t>
      </w:r>
    </w:p>
    <w:p w:rsidR="00D93A35" w:rsidRPr="00042681" w:rsidRDefault="00D93A35" w:rsidP="00D93A35">
      <w:pPr>
        <w:pStyle w:val="Citas"/>
        <w:numPr>
          <w:ilvl w:val="0"/>
          <w:numId w:val="5"/>
        </w:numPr>
        <w:rPr>
          <w:lang w:val="es-ES" w:eastAsia="es-ES"/>
        </w:rPr>
      </w:pPr>
      <w:r w:rsidRPr="00042681">
        <w:rPr>
          <w:lang w:val="es-ES" w:eastAsia="es-ES"/>
        </w:rPr>
        <w:t xml:space="preserve">El sujeto obligado responsable del acto lo modifique o revoque de tal manera que el recurso de revisión quede sin materia; </w:t>
      </w:r>
    </w:p>
    <w:p w:rsidR="00D93A35" w:rsidRPr="00042681" w:rsidRDefault="00D93A35" w:rsidP="00D93A35">
      <w:pPr>
        <w:pStyle w:val="Citas"/>
        <w:numPr>
          <w:ilvl w:val="0"/>
          <w:numId w:val="5"/>
        </w:numPr>
        <w:rPr>
          <w:b/>
          <w:bCs/>
          <w:u w:val="single"/>
          <w:lang w:val="es-ES" w:eastAsia="es-ES"/>
        </w:rPr>
      </w:pPr>
      <w:r w:rsidRPr="00042681">
        <w:rPr>
          <w:b/>
          <w:bCs/>
          <w:u w:val="single"/>
          <w:lang w:val="es-ES" w:eastAsia="es-ES"/>
        </w:rPr>
        <w:t xml:space="preserve">Admitido el recurso de revisión, aparezca alguna causal de improcedencia en los términos de la presente Ley; y </w:t>
      </w:r>
    </w:p>
    <w:p w:rsidR="00D93A35" w:rsidRPr="00042681" w:rsidRDefault="00D93A35" w:rsidP="00D93A35">
      <w:pPr>
        <w:pStyle w:val="Citas"/>
        <w:numPr>
          <w:ilvl w:val="0"/>
          <w:numId w:val="5"/>
        </w:numPr>
        <w:rPr>
          <w:lang w:val="es-ES" w:eastAsia="es-ES"/>
        </w:rPr>
      </w:pPr>
      <w:r w:rsidRPr="00042681">
        <w:rPr>
          <w:lang w:val="es-ES" w:eastAsia="es-ES"/>
        </w:rPr>
        <w:lastRenderedPageBreak/>
        <w:t xml:space="preserve">Cuando por cualquier motivo quede sin materia el recurso.” </w:t>
      </w:r>
      <w:r w:rsidRPr="00042681">
        <w:rPr>
          <w:b/>
          <w:bCs/>
          <w:lang w:val="es-ES" w:eastAsia="es-ES"/>
        </w:rPr>
        <w:t>(Sic)</w:t>
      </w:r>
    </w:p>
    <w:p w:rsidR="00D93A35" w:rsidRPr="00042681" w:rsidRDefault="00D93A35" w:rsidP="00D93A35">
      <w:pPr>
        <w:autoSpaceDE w:val="0"/>
        <w:autoSpaceDN w:val="0"/>
        <w:adjustRightInd w:val="0"/>
        <w:spacing w:line="360" w:lineRule="auto"/>
        <w:jc w:val="both"/>
        <w:rPr>
          <w:rFonts w:ascii="Palatino Linotype" w:hAnsi="Palatino Linotype" w:cs="Arial"/>
        </w:rPr>
      </w:pPr>
    </w:p>
    <w:p w:rsidR="00D93A35" w:rsidRPr="00042681" w:rsidRDefault="00D93A35" w:rsidP="00D93A35">
      <w:pPr>
        <w:spacing w:before="240" w:after="240" w:line="360" w:lineRule="auto"/>
        <w:jc w:val="both"/>
        <w:rPr>
          <w:rFonts w:ascii="Palatino Linotype" w:hAnsi="Palatino Linotype"/>
        </w:rPr>
      </w:pPr>
      <w:r w:rsidRPr="00042681">
        <w:rPr>
          <w:rFonts w:ascii="Palatino Linotype" w:hAnsi="Palatino Linotype"/>
        </w:rPr>
        <w:t xml:space="preserve">Por ello, en términos del artículo 191 </w:t>
      </w:r>
      <w:proofErr w:type="gramStart"/>
      <w:r w:rsidRPr="00042681">
        <w:rPr>
          <w:rFonts w:ascii="Palatino Linotype" w:hAnsi="Palatino Linotype"/>
        </w:rPr>
        <w:t>fracción</w:t>
      </w:r>
      <w:proofErr w:type="gramEnd"/>
      <w:r w:rsidRPr="00042681">
        <w:rPr>
          <w:rFonts w:ascii="Palatino Linotype" w:hAnsi="Palatino Linotype"/>
        </w:rPr>
        <w:t xml:space="preserve"> III de la Ley de Transparencia y Acceso a la Información Pública del Estado de México y Municipios, este Órgano Garante considera procedente </w:t>
      </w:r>
      <w:r w:rsidRPr="00042681">
        <w:rPr>
          <w:rFonts w:ascii="Palatino Linotype" w:hAnsi="Palatino Linotype"/>
          <w:b/>
        </w:rPr>
        <w:t xml:space="preserve">SOBRESEER </w:t>
      </w:r>
      <w:r w:rsidRPr="00042681">
        <w:rPr>
          <w:rFonts w:ascii="Palatino Linotype" w:hAnsi="Palatino Linotype"/>
        </w:rPr>
        <w:t>el presente recurso de revisión, toda vez que se actualiza la fracción IV del artículo 192 del citado ordenamiento legal.</w:t>
      </w:r>
    </w:p>
    <w:p w:rsidR="00D93A35" w:rsidRPr="00042681" w:rsidRDefault="00D93A35" w:rsidP="00D93A35">
      <w:pPr>
        <w:autoSpaceDE w:val="0"/>
        <w:autoSpaceDN w:val="0"/>
        <w:adjustRightInd w:val="0"/>
        <w:spacing w:line="360" w:lineRule="auto"/>
        <w:jc w:val="both"/>
        <w:rPr>
          <w:rFonts w:ascii="Palatino Linotype" w:hAnsi="Palatino Linotype"/>
        </w:rPr>
      </w:pPr>
      <w:r w:rsidRPr="00042681">
        <w:rPr>
          <w:rFonts w:ascii="Palatino Linotype" w:hAnsi="Palatino Linotype"/>
        </w:rPr>
        <w:t>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en consecuencia, toda vez que las causales de improcedencia deben ser examinadas de oficio y si de dicho examen se actualiza una causal de improcedencia, por técnica jurídica, es de estudio preferente.</w:t>
      </w:r>
    </w:p>
    <w:p w:rsidR="00D93A35" w:rsidRPr="00042681" w:rsidRDefault="00D93A35" w:rsidP="00D93A35">
      <w:pPr>
        <w:autoSpaceDE w:val="0"/>
        <w:autoSpaceDN w:val="0"/>
        <w:adjustRightInd w:val="0"/>
        <w:spacing w:line="360" w:lineRule="auto"/>
        <w:jc w:val="both"/>
        <w:rPr>
          <w:rFonts w:ascii="Palatino Linotype" w:hAnsi="Palatino Linotype"/>
        </w:rPr>
      </w:pPr>
    </w:p>
    <w:p w:rsidR="00D93A35" w:rsidRPr="00042681" w:rsidRDefault="00D93A35" w:rsidP="00D93A35">
      <w:pPr>
        <w:autoSpaceDE w:val="0"/>
        <w:autoSpaceDN w:val="0"/>
        <w:adjustRightInd w:val="0"/>
        <w:spacing w:line="360" w:lineRule="auto"/>
        <w:jc w:val="both"/>
        <w:rPr>
          <w:rFonts w:ascii="Palatino Linotype" w:hAnsi="Palatino Linotype"/>
        </w:rPr>
      </w:pPr>
      <w:r w:rsidRPr="00042681">
        <w:rPr>
          <w:rFonts w:ascii="Palatino Linotype" w:hAnsi="Palatino Linotype"/>
        </w:rPr>
        <w:t xml:space="preserve">Es importante resaltar a manera de analogía que la Suprema Corte de Justicia de la Nación mediante el número 2, de la Serie </w:t>
      </w:r>
      <w:r w:rsidRPr="00042681">
        <w:rPr>
          <w:rFonts w:ascii="Palatino Linotype" w:hAnsi="Palatino Linotype"/>
          <w:b/>
          <w:bCs/>
          <w:i/>
        </w:rPr>
        <w:t>Estudios Introductorios sobre el Juicio de Amparo</w:t>
      </w:r>
      <w:r w:rsidRPr="00042681">
        <w:rPr>
          <w:rFonts w:ascii="Palatino Linotype" w:hAnsi="Palatino Linotype"/>
          <w:i/>
        </w:rPr>
        <w:t xml:space="preserve"> </w:t>
      </w:r>
      <w:r w:rsidRPr="00042681">
        <w:rPr>
          <w:rFonts w:ascii="Palatino Linotype" w:hAnsi="Palatino Linotype"/>
        </w:rPr>
        <w:t xml:space="preserve">relativo a </w:t>
      </w:r>
      <w:r w:rsidRPr="00042681">
        <w:rPr>
          <w:rFonts w:ascii="Palatino Linotype" w:hAnsi="Palatino Linotype"/>
          <w:b/>
          <w:bCs/>
          <w:i/>
        </w:rPr>
        <w:t>LA IMPROCEDENCIA DE LA ACCIÓN DE AMPARO</w:t>
      </w:r>
      <w:r w:rsidRPr="00042681">
        <w:rPr>
          <w:rFonts w:ascii="Palatino Linotype" w:hAnsi="Palatino Linotype"/>
          <w:i/>
        </w:rPr>
        <w:t xml:space="preserve"> </w:t>
      </w:r>
      <w:r w:rsidRPr="00042681">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042681">
        <w:rPr>
          <w:rFonts w:ascii="Palatino Linotype" w:hAnsi="Palatino Linotype"/>
          <w:b/>
          <w:u w:val="single"/>
        </w:rPr>
        <w:t>lo que generará que la demanda sea desechada; o bien, después de admitida la demanda, lo que tendrá como consecuencia que se sobresea en el juicio.</w:t>
      </w:r>
    </w:p>
    <w:p w:rsidR="00D93A35" w:rsidRPr="00042681" w:rsidRDefault="00D93A35" w:rsidP="00D93A35"/>
    <w:p w:rsidR="00D93A35" w:rsidRPr="00042681" w:rsidRDefault="00D93A35" w:rsidP="00D93A35">
      <w:pPr>
        <w:spacing w:line="360" w:lineRule="auto"/>
        <w:jc w:val="both"/>
        <w:rPr>
          <w:rFonts w:ascii="Palatino Linotype" w:eastAsiaTheme="minorEastAsia" w:hAnsi="Palatino Linotype"/>
          <w:lang w:val="es-ES_tradnl"/>
        </w:rPr>
      </w:pPr>
      <w:r w:rsidRPr="00042681">
        <w:rPr>
          <w:rFonts w:ascii="Palatino Linotype" w:hAnsi="Palatino Linotype"/>
          <w:bCs/>
        </w:rPr>
        <w:t xml:space="preserve">Por lo que </w:t>
      </w:r>
      <w:r w:rsidRPr="00042681">
        <w:rPr>
          <w:rFonts w:ascii="Palatino Linotype" w:eastAsiaTheme="minorEastAsia" w:hAnsi="Palatino Linotype" w:cs="Arial"/>
          <w:b/>
          <w:lang w:val="es-ES_tradnl"/>
        </w:rPr>
        <w:t xml:space="preserve">con fundamento en la segunda hipótesis de la fracción I del artículo 186, </w:t>
      </w:r>
      <w:r w:rsidRPr="00042681">
        <w:rPr>
          <w:rFonts w:ascii="Palatino Linotype" w:eastAsiaTheme="minorEastAsia" w:hAnsi="Palatino Linotype" w:cs="Arial"/>
          <w:lang w:val="es-ES_tradnl"/>
        </w:rPr>
        <w:t xml:space="preserve">de la Ley de Transparencia y Acceso a la Información Pública del Estado de México y Municipios, se </w:t>
      </w:r>
      <w:r w:rsidRPr="00042681">
        <w:rPr>
          <w:rFonts w:ascii="Palatino Linotype" w:eastAsiaTheme="minorEastAsia" w:hAnsi="Palatino Linotype" w:cs="Arial"/>
          <w:b/>
          <w:lang w:val="es-ES_tradnl"/>
        </w:rPr>
        <w:t xml:space="preserve">SOBRESEE </w:t>
      </w:r>
      <w:r w:rsidRPr="00042681">
        <w:rPr>
          <w:rFonts w:ascii="Palatino Linotype" w:eastAsiaTheme="minorEastAsia" w:hAnsi="Palatino Linotype" w:cs="Arial"/>
          <w:lang w:val="es-ES_tradnl"/>
        </w:rPr>
        <w:t xml:space="preserve">el recurso de revisión </w:t>
      </w:r>
      <w:r w:rsidRPr="00042681">
        <w:rPr>
          <w:rFonts w:ascii="Palatino Linotype" w:hAnsi="Palatino Linotype"/>
          <w:b/>
          <w:bCs/>
        </w:rPr>
        <w:t>0</w:t>
      </w:r>
      <w:r w:rsidR="009226FA" w:rsidRPr="00042681">
        <w:rPr>
          <w:rFonts w:ascii="Palatino Linotype" w:hAnsi="Palatino Linotype"/>
          <w:b/>
          <w:bCs/>
        </w:rPr>
        <w:t>1860</w:t>
      </w:r>
      <w:r w:rsidRPr="00042681">
        <w:rPr>
          <w:rFonts w:ascii="Palatino Linotype" w:hAnsi="Palatino Linotype"/>
          <w:b/>
          <w:bCs/>
        </w:rPr>
        <w:t>/INFOEM/IP/RR/2026</w:t>
      </w:r>
      <w:r w:rsidRPr="00042681">
        <w:rPr>
          <w:rFonts w:ascii="Palatino Linotype" w:eastAsiaTheme="minorEastAsia" w:hAnsi="Palatino Linotype" w:cs="Arial"/>
          <w:lang w:val="es-ES_tradnl"/>
        </w:rPr>
        <w:t>,</w:t>
      </w:r>
      <w:r w:rsidRPr="00042681">
        <w:rPr>
          <w:rFonts w:ascii="Palatino Linotype" w:eastAsiaTheme="minorEastAsia" w:hAnsi="Palatino Linotype"/>
          <w:lang w:val="es-ES_tradnl"/>
        </w:rPr>
        <w:t xml:space="preserve"> que ha sido materia del presente fallo.</w:t>
      </w:r>
    </w:p>
    <w:p w:rsidR="00D93A35" w:rsidRPr="00042681" w:rsidRDefault="00D93A35" w:rsidP="00D93A35">
      <w:pPr>
        <w:spacing w:line="360" w:lineRule="auto"/>
        <w:jc w:val="both"/>
        <w:rPr>
          <w:rFonts w:ascii="Palatino Linotype" w:hAnsi="Palatino Linotype"/>
          <w:lang w:val="es-ES_tradnl"/>
        </w:rPr>
      </w:pPr>
    </w:p>
    <w:p w:rsidR="00D93A35" w:rsidRPr="00042681" w:rsidRDefault="00D93A35" w:rsidP="00D93A35">
      <w:pPr>
        <w:spacing w:line="360" w:lineRule="auto"/>
        <w:jc w:val="both"/>
        <w:rPr>
          <w:rFonts w:ascii="Palatino Linotype" w:hAnsi="Palatino Linotype"/>
        </w:rPr>
      </w:pPr>
    </w:p>
    <w:p w:rsidR="00D93A35" w:rsidRPr="00042681" w:rsidRDefault="00D93A35" w:rsidP="00D93A35">
      <w:pPr>
        <w:spacing w:line="360" w:lineRule="auto"/>
        <w:jc w:val="both"/>
        <w:rPr>
          <w:rFonts w:ascii="Palatino Linotype" w:hAnsi="Palatino Linotype"/>
        </w:rPr>
      </w:pPr>
      <w:r w:rsidRPr="00042681">
        <w:rPr>
          <w:rFonts w:ascii="Palatino Linotype" w:hAnsi="Palatino Linotype"/>
        </w:rPr>
        <w:t>Por lo antes expuesto y fundado es de resolverse y,</w:t>
      </w:r>
    </w:p>
    <w:p w:rsidR="00D93A35" w:rsidRPr="00042681" w:rsidRDefault="00D93A35" w:rsidP="00D93A35">
      <w:pPr>
        <w:spacing w:line="360" w:lineRule="auto"/>
        <w:jc w:val="center"/>
        <w:rPr>
          <w:rFonts w:ascii="Palatino Linotype" w:hAnsi="Palatino Linotype"/>
          <w:bCs/>
          <w:spacing w:val="60"/>
          <w:lang w:val="es-ES_tradnl"/>
        </w:rPr>
      </w:pPr>
      <w:r w:rsidRPr="00042681">
        <w:rPr>
          <w:rFonts w:ascii="Palatino Linotype" w:hAnsi="Palatino Linotype"/>
          <w:b/>
          <w:bCs/>
          <w:spacing w:val="60"/>
          <w:sz w:val="28"/>
          <w:lang w:val="es-ES_tradnl"/>
        </w:rPr>
        <w:t>SE    RESUELVE</w:t>
      </w:r>
    </w:p>
    <w:p w:rsidR="00D93A35" w:rsidRPr="00042681" w:rsidRDefault="00D93A35" w:rsidP="00D93A35">
      <w:pPr>
        <w:spacing w:line="360" w:lineRule="auto"/>
        <w:jc w:val="center"/>
        <w:rPr>
          <w:rFonts w:ascii="Palatino Linotype" w:hAnsi="Palatino Linotype"/>
          <w:bCs/>
          <w:spacing w:val="60"/>
          <w:lang w:val="es-ES_tradnl"/>
        </w:rPr>
      </w:pPr>
    </w:p>
    <w:p w:rsidR="00D93A35" w:rsidRPr="00042681" w:rsidRDefault="00D93A35" w:rsidP="00D93A35">
      <w:pPr>
        <w:spacing w:line="360" w:lineRule="auto"/>
        <w:jc w:val="both"/>
        <w:rPr>
          <w:rFonts w:ascii="Palatino Linotype" w:eastAsia="Calibri" w:hAnsi="Palatino Linotype" w:cs="Arial"/>
          <w:lang w:val="es-ES_tradnl" w:eastAsia="es-MX"/>
        </w:rPr>
      </w:pPr>
      <w:r w:rsidRPr="00042681">
        <w:rPr>
          <w:rFonts w:ascii="Palatino Linotype" w:eastAsiaTheme="minorEastAsia" w:hAnsi="Palatino Linotype" w:cs="Arial"/>
          <w:b/>
          <w:sz w:val="28"/>
          <w:lang w:val="es-ES_tradnl"/>
        </w:rPr>
        <w:t>PRIMERO.</w:t>
      </w:r>
      <w:r w:rsidRPr="00042681">
        <w:rPr>
          <w:rFonts w:ascii="Palatino Linotype" w:eastAsiaTheme="minorEastAsia" w:hAnsi="Palatino Linotype" w:cs="Arial"/>
          <w:lang w:val="es-ES_tradnl"/>
        </w:rPr>
        <w:t xml:space="preserve"> Se </w:t>
      </w:r>
      <w:r w:rsidRPr="00042681">
        <w:rPr>
          <w:rFonts w:ascii="Palatino Linotype" w:eastAsiaTheme="minorEastAsia" w:hAnsi="Palatino Linotype" w:cs="Arial"/>
          <w:b/>
          <w:lang w:val="es-ES_tradnl"/>
        </w:rPr>
        <w:t>SOBRESEE</w:t>
      </w:r>
      <w:r w:rsidRPr="00042681">
        <w:rPr>
          <w:rFonts w:ascii="Palatino Linotype" w:eastAsiaTheme="minorEastAsia" w:hAnsi="Palatino Linotype" w:cs="Arial"/>
          <w:lang w:val="es-ES_tradnl"/>
        </w:rPr>
        <w:t xml:space="preserve"> el recurso de revisión </w:t>
      </w:r>
      <w:r w:rsidRPr="00042681">
        <w:rPr>
          <w:rFonts w:ascii="Palatino Linotype" w:eastAsiaTheme="minorEastAsia" w:hAnsi="Palatino Linotype" w:cs="Arial"/>
          <w:b/>
          <w:lang w:val="es-ES_tradnl"/>
        </w:rPr>
        <w:t>0</w:t>
      </w:r>
      <w:r w:rsidR="009226FA" w:rsidRPr="00042681">
        <w:rPr>
          <w:rFonts w:ascii="Palatino Linotype" w:eastAsiaTheme="minorEastAsia" w:hAnsi="Palatino Linotype" w:cs="Arial"/>
          <w:b/>
          <w:lang w:val="es-ES_tradnl"/>
        </w:rPr>
        <w:t>1860</w:t>
      </w:r>
      <w:r w:rsidRPr="00042681">
        <w:rPr>
          <w:rFonts w:ascii="Palatino Linotype" w:eastAsiaTheme="minorEastAsia" w:hAnsi="Palatino Linotype" w:cs="Arial"/>
          <w:b/>
          <w:lang w:val="es-ES_tradnl"/>
        </w:rPr>
        <w:t>/INFOEM/IP/RR/2026</w:t>
      </w:r>
      <w:r w:rsidRPr="00042681">
        <w:rPr>
          <w:rFonts w:ascii="Palatino Linotype" w:eastAsiaTheme="minorEastAsia" w:hAnsi="Palatino Linotype" w:cs="Arial"/>
          <w:lang w:val="es-ES_tradnl"/>
        </w:rPr>
        <w:t xml:space="preserve">, </w:t>
      </w:r>
      <w:r w:rsidRPr="00042681">
        <w:rPr>
          <w:rFonts w:ascii="Palatino Linotype" w:eastAsia="Calibri" w:hAnsi="Palatino Linotype" w:cs="Arial"/>
          <w:lang w:val="es-ES_tradnl" w:eastAsia="es-MX"/>
        </w:rPr>
        <w:t xml:space="preserve">de conformidad con el artículo 192, fracción IV por actualizarse la causal de improcedencia contenida en la fracción III, del artículo 191, ambos de la Ley de Transparencia y Acceso a la Información Pública del Estado de México y Municipios, en términos del Considerando </w:t>
      </w:r>
      <w:r w:rsidRPr="00042681">
        <w:rPr>
          <w:rFonts w:ascii="Palatino Linotype" w:eastAsia="Calibri" w:hAnsi="Palatino Linotype" w:cs="Arial"/>
          <w:b/>
          <w:lang w:val="es-ES_tradnl" w:eastAsia="es-MX"/>
        </w:rPr>
        <w:t>TERCERO</w:t>
      </w:r>
      <w:r w:rsidRPr="00042681">
        <w:rPr>
          <w:rFonts w:ascii="Palatino Linotype" w:eastAsia="Calibri" w:hAnsi="Palatino Linotype" w:cs="Arial"/>
          <w:lang w:val="es-ES_tradnl" w:eastAsia="es-MX"/>
        </w:rPr>
        <w:t xml:space="preserve"> de la presente resolución.</w:t>
      </w:r>
    </w:p>
    <w:p w:rsidR="00D93A35" w:rsidRPr="00042681" w:rsidRDefault="00D93A35" w:rsidP="00D93A35">
      <w:pPr>
        <w:spacing w:line="360" w:lineRule="auto"/>
        <w:jc w:val="both"/>
        <w:rPr>
          <w:rFonts w:ascii="Palatino Linotype" w:hAnsi="Palatino Linotype" w:cs="Arial"/>
          <w:lang w:val="es-ES_tradnl"/>
        </w:rPr>
      </w:pPr>
    </w:p>
    <w:p w:rsidR="00D93A35" w:rsidRPr="00042681" w:rsidRDefault="00D93A35" w:rsidP="00D93A35">
      <w:pPr>
        <w:spacing w:line="360" w:lineRule="auto"/>
        <w:jc w:val="both"/>
        <w:rPr>
          <w:rFonts w:ascii="Palatino Linotype" w:hAnsi="Palatino Linotype" w:cs="Palatino Linotype"/>
        </w:rPr>
      </w:pPr>
      <w:r w:rsidRPr="00042681">
        <w:rPr>
          <w:rFonts w:ascii="Palatino Linotype" w:hAnsi="Palatino Linotype" w:cs="Palatino Linotype"/>
          <w:b/>
        </w:rPr>
        <w:t>SEGUNDO.</w:t>
      </w:r>
      <w:r w:rsidRPr="00042681">
        <w:rPr>
          <w:rFonts w:ascii="Palatino Linotype" w:hAnsi="Palatino Linotype" w:cs="Palatino Linotype"/>
        </w:rPr>
        <w:t xml:space="preserve"> </w:t>
      </w:r>
      <w:r w:rsidRPr="00042681">
        <w:rPr>
          <w:rFonts w:ascii="Palatino Linotype" w:hAnsi="Palatino Linotype" w:cs="Palatino Linotype"/>
          <w:b/>
        </w:rPr>
        <w:t>Notifíquese</w:t>
      </w:r>
      <w:r w:rsidRPr="00042681">
        <w:rPr>
          <w:rFonts w:ascii="Palatino Linotype" w:hAnsi="Palatino Linotype" w:cs="Palatino Linotype"/>
        </w:rPr>
        <w:t xml:space="preserve"> la presente resolución al Titular de la Unidad de Transparencia del Sujeto Obligado mediante el Sistema de Acceso a la Información Mexiquense (SAIMEX).</w:t>
      </w:r>
    </w:p>
    <w:p w:rsidR="00D93A35" w:rsidRPr="00042681" w:rsidRDefault="00D93A35" w:rsidP="00D93A35">
      <w:pPr>
        <w:spacing w:line="360" w:lineRule="auto"/>
        <w:jc w:val="both"/>
        <w:rPr>
          <w:rFonts w:ascii="Palatino Linotype" w:hAnsi="Palatino Linotype" w:cs="Palatino Linotype"/>
        </w:rPr>
      </w:pPr>
    </w:p>
    <w:p w:rsidR="00D93A35" w:rsidRPr="00042681" w:rsidRDefault="00D93A35" w:rsidP="00D93A35">
      <w:pPr>
        <w:spacing w:line="360" w:lineRule="auto"/>
        <w:jc w:val="both"/>
        <w:rPr>
          <w:rFonts w:ascii="Palatino Linotype" w:hAnsi="Palatino Linotype" w:cs="Palatino Linotype"/>
        </w:rPr>
      </w:pPr>
      <w:r w:rsidRPr="00042681">
        <w:rPr>
          <w:rFonts w:ascii="Palatino Linotype" w:hAnsi="Palatino Linotype" w:cs="Palatino Linotype"/>
          <w:b/>
        </w:rPr>
        <w:t>TERCERO. Notifíquese</w:t>
      </w:r>
      <w:r w:rsidRPr="00042681">
        <w:rPr>
          <w:rFonts w:ascii="Palatino Linotype" w:hAnsi="Palatino Linotype" w:cs="Palatino Linotype"/>
        </w:rPr>
        <w:t xml:space="preserve"> la presente resolución al Recurrente</w:t>
      </w:r>
      <w:r w:rsidRPr="00042681">
        <w:t xml:space="preserve"> </w:t>
      </w:r>
      <w:r w:rsidRPr="00042681">
        <w:rPr>
          <w:rFonts w:ascii="Palatino Linotype" w:hAnsi="Palatino Linotype" w:cs="Palatino Linotype"/>
        </w:rPr>
        <w:t xml:space="preserve">a través del Sistema de Acceso a la Información Mexiquense (SAIMEX), y hágase de su conocimiento que, en caso de considerar que la misma le causa algún perjuicio, podrá promover el Juicio de Amparo en los términos de las leyes aplicables, de acuerdo a lo estipulado por el </w:t>
      </w:r>
      <w:r w:rsidRPr="00042681">
        <w:rPr>
          <w:rFonts w:ascii="Palatino Linotype" w:hAnsi="Palatino Linotype" w:cs="Palatino Linotype"/>
        </w:rPr>
        <w:lastRenderedPageBreak/>
        <w:t>artículo 196 de la Ley de Transparencia y Acceso a la Información Pública del Estado de México y Municipios.</w:t>
      </w:r>
    </w:p>
    <w:p w:rsidR="00D93A35" w:rsidRPr="00042681" w:rsidRDefault="00D93A35" w:rsidP="00D93A35">
      <w:pPr>
        <w:spacing w:line="360" w:lineRule="auto"/>
        <w:jc w:val="both"/>
        <w:rPr>
          <w:rFonts w:ascii="Palatino Linotype" w:hAnsi="Palatino Linotype" w:cs="Arial"/>
        </w:rPr>
      </w:pPr>
    </w:p>
    <w:p w:rsidR="00D93A35" w:rsidRPr="00042681" w:rsidRDefault="00042681" w:rsidP="00D93A35">
      <w:pPr>
        <w:spacing w:line="360" w:lineRule="auto"/>
        <w:jc w:val="both"/>
        <w:rPr>
          <w:rFonts w:ascii="Palatino Linotype" w:hAnsi="Palatino Linotype" w:cs="Arial"/>
        </w:rPr>
      </w:pPr>
      <w:r w:rsidRPr="00042681">
        <w:rPr>
          <w:rFonts w:ascii="Palatino Linotype" w:hAnsi="Palatino Linotype" w:cs="Arial"/>
        </w:rPr>
        <w:t>ASÍ LO RESUELVE, POR UNANIMIDAD DE VOTOS, EL PLENO DEL</w:t>
      </w:r>
      <w:r w:rsidRPr="00042681">
        <w:rPr>
          <w:rFonts w:ascii="Palatino Linotype" w:eastAsia="Arial Unicode MS" w:hAnsi="Palatino Linotype" w:cs="Arial"/>
        </w:rPr>
        <w:t xml:space="preserve"> INSTITUTO DE TRANSPARENCIA, ACCESO A LA INFORMACIÓN PÚBLICA Y PROTECCIÓN DE DATOS PERSONALES DEL ESTADO DE MÉXICO Y MUNICIPIOS</w:t>
      </w:r>
      <w:r w:rsidRPr="00042681">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D93A35" w:rsidRPr="00042681">
        <w:rPr>
          <w:rFonts w:ascii="Palatino Linotype" w:hAnsi="Palatino Linotype" w:cs="Arial"/>
        </w:rPr>
        <w:t>. -----------------------------------------------------------------------------------------------------------------------------------------------------------------------------------------------------------------------------------------------------------------------------------------------------------------------------------------------------------------------------------------------------------------------------------------------------------------------------------------------------------------------------------------------------------------------------------------------------------------------------------------------------------------------</w:t>
      </w:r>
      <w:r w:rsidR="00406076" w:rsidRPr="00042681">
        <w:rPr>
          <w:rFonts w:ascii="Palatino Linotype" w:hAnsi="Palatino Linotype" w:cs="Arial"/>
        </w:rPr>
        <w:t>--------------------</w:t>
      </w:r>
    </w:p>
    <w:p w:rsidR="00D93A35" w:rsidRDefault="00D93A35" w:rsidP="00D93A35">
      <w:pPr>
        <w:spacing w:line="360" w:lineRule="auto"/>
        <w:jc w:val="both"/>
        <w:rPr>
          <w:rFonts w:ascii="Palatino Linotype" w:hAnsi="Palatino Linotype" w:cs="Arial"/>
          <w:sz w:val="16"/>
        </w:rPr>
      </w:pPr>
      <w:r w:rsidRPr="00042681">
        <w:rPr>
          <w:rFonts w:ascii="Palatino Linotype" w:hAnsi="Palatino Linotype" w:cs="Arial"/>
        </w:rPr>
        <w:t>------------------------------------------------------------------------------------------------------------------------------------------------------------------------------------------------------------------------------------</w:t>
      </w:r>
      <w:r w:rsidRPr="00042681">
        <w:rPr>
          <w:rFonts w:ascii="Palatino Linotype" w:hAnsi="Palatino Linotype" w:cs="Arial"/>
          <w:sz w:val="16"/>
        </w:rPr>
        <w:t>JMV/CCR/LMST</w:t>
      </w:r>
    </w:p>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D93A35" w:rsidRDefault="00D93A35" w:rsidP="00D93A35"/>
    <w:p w:rsidR="00435B29" w:rsidRDefault="00435B29"/>
    <w:sectPr w:rsidR="00435B29" w:rsidSect="008C2179">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9C6" w:rsidRDefault="009A79C6" w:rsidP="00D93A35">
      <w:r>
        <w:separator/>
      </w:r>
    </w:p>
  </w:endnote>
  <w:endnote w:type="continuationSeparator" w:id="0">
    <w:p w:rsidR="009A79C6" w:rsidRDefault="009A79C6" w:rsidP="00D9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179" w:rsidRPr="00A2780F" w:rsidRDefault="00DC5DFD" w:rsidP="008C217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24033">
      <w:rPr>
        <w:rFonts w:ascii="Arial" w:hAnsi="Arial" w:cs="Arial"/>
        <w:b/>
        <w:bCs/>
        <w:noProof/>
        <w:sz w:val="20"/>
        <w:szCs w:val="20"/>
      </w:rPr>
      <w:t>23</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24033">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179" w:rsidRPr="00070856" w:rsidRDefault="00DC5DFD" w:rsidP="008C217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24033">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24033">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9C6" w:rsidRDefault="009A79C6" w:rsidP="00D93A35">
      <w:r>
        <w:separator/>
      </w:r>
    </w:p>
  </w:footnote>
  <w:footnote w:type="continuationSeparator" w:id="0">
    <w:p w:rsidR="009A79C6" w:rsidRDefault="009A79C6" w:rsidP="00D93A35">
      <w:r>
        <w:continuationSeparator/>
      </w:r>
    </w:p>
  </w:footnote>
  <w:footnote w:id="1">
    <w:p w:rsidR="00D93A35" w:rsidRPr="00911081" w:rsidRDefault="00D93A35" w:rsidP="00D93A35">
      <w:pPr>
        <w:jc w:val="both"/>
        <w:rPr>
          <w:rFonts w:ascii="Palatino Linotype" w:hAnsi="Palatino Linotype"/>
          <w:b/>
          <w:bCs/>
          <w:i/>
          <w:sz w:val="16"/>
          <w:szCs w:val="16"/>
        </w:rPr>
      </w:pPr>
      <w:r>
        <w:rPr>
          <w:rStyle w:val="Refdenotaalpie"/>
          <w:rFonts w:asciiTheme="minorHAnsi" w:eastAsiaTheme="minorEastAsia" w:hAnsiTheme="minorHAnsi"/>
          <w:sz w:val="22"/>
          <w:szCs w:val="22"/>
          <w:lang w:val="es-MX" w:eastAsia="en-US"/>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D93A35" w:rsidRDefault="00D93A35" w:rsidP="00D93A35">
      <w:pPr>
        <w:jc w:val="both"/>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1081">
        <w:rPr>
          <w:rFonts w:ascii="Palatino Linotype" w:hAnsi="Palatino Linotype"/>
          <w:i/>
          <w:sz w:val="16"/>
          <w:szCs w:val="16"/>
        </w:rPr>
        <w:t>concesoria</w:t>
      </w:r>
      <w:proofErr w:type="spellEnd"/>
      <w:r w:rsidRPr="00911081">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C2179" w:rsidRPr="008F2CCC" w:rsidTr="008C2179">
      <w:tc>
        <w:tcPr>
          <w:tcW w:w="3620" w:type="dxa"/>
          <w:shd w:val="clear" w:color="auto" w:fill="auto"/>
        </w:tcPr>
        <w:p w:rsidR="008C2179" w:rsidRPr="007E5FC4" w:rsidRDefault="00DC5DFD"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8C2179" w:rsidRPr="00664658" w:rsidRDefault="00D93A35" w:rsidP="005B6B8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1860/</w:t>
          </w:r>
          <w:r w:rsidR="00DC5DFD">
            <w:rPr>
              <w:rFonts w:ascii="Palatino Linotype" w:hAnsi="Palatino Linotype"/>
              <w:b/>
              <w:sz w:val="22"/>
              <w:szCs w:val="22"/>
              <w:lang w:val="es-ES_tradnl"/>
            </w:rPr>
            <w:t>INFOEM/IP/RR/2026</w:t>
          </w:r>
        </w:p>
      </w:tc>
    </w:tr>
    <w:tr w:rsidR="008C2179" w:rsidRPr="008F2CCC" w:rsidTr="008C2179">
      <w:tc>
        <w:tcPr>
          <w:tcW w:w="3620" w:type="dxa"/>
          <w:shd w:val="clear" w:color="auto" w:fill="auto"/>
        </w:tcPr>
        <w:p w:rsidR="008C2179" w:rsidRPr="007E5FC4" w:rsidRDefault="00DC5DFD"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8C2179" w:rsidRPr="00664658" w:rsidRDefault="00DC5DFD" w:rsidP="008C2179">
          <w:pPr>
            <w:spacing w:line="276" w:lineRule="auto"/>
            <w:jc w:val="right"/>
            <w:rPr>
              <w:rFonts w:ascii="Palatino Linotype" w:hAnsi="Palatino Linotype"/>
              <w:b/>
              <w:sz w:val="22"/>
              <w:szCs w:val="22"/>
              <w:lang w:val="es-ES_tradnl"/>
            </w:rPr>
          </w:pPr>
          <w:r w:rsidRPr="005B6B80">
            <w:rPr>
              <w:rFonts w:ascii="Palatino Linotype" w:hAnsi="Palatino Linotype"/>
              <w:b/>
              <w:sz w:val="22"/>
              <w:szCs w:val="22"/>
            </w:rPr>
            <w:t>Ayuntamiento de Toluca</w:t>
          </w:r>
        </w:p>
      </w:tc>
    </w:tr>
    <w:tr w:rsidR="008C2179" w:rsidRPr="008F2CCC" w:rsidTr="008C2179">
      <w:trPr>
        <w:trHeight w:val="228"/>
      </w:trPr>
      <w:tc>
        <w:tcPr>
          <w:tcW w:w="3620" w:type="dxa"/>
          <w:shd w:val="clear" w:color="auto" w:fill="auto"/>
        </w:tcPr>
        <w:p w:rsidR="008C2179" w:rsidRPr="007E5FC4" w:rsidRDefault="00DC5DFD"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8C2179" w:rsidRPr="00664658" w:rsidRDefault="00DC5DFD" w:rsidP="008C2179">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C2179" w:rsidRDefault="009A79C6" w:rsidP="008C2179">
    <w:pPr>
      <w:pStyle w:val="Encabezado"/>
      <w:tabs>
        <w:tab w:val="clear" w:pos="4252"/>
        <w:tab w:val="clear" w:pos="8504"/>
        <w:tab w:val="left" w:pos="2326"/>
      </w:tabs>
      <w:rPr>
        <w:rFonts w:ascii="Palatino Linotype" w:hAnsi="Palatino Linotype"/>
        <w:sz w:val="20"/>
      </w:rPr>
    </w:pPr>
  </w:p>
  <w:p w:rsidR="008C2179" w:rsidRPr="001779E0" w:rsidRDefault="00DC5DFD" w:rsidP="008C2179">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0277A72" wp14:editId="55912E38">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C2179" w:rsidRPr="008F2CCC" w:rsidTr="008C2179">
      <w:tc>
        <w:tcPr>
          <w:tcW w:w="2977" w:type="dxa"/>
          <w:shd w:val="clear" w:color="auto" w:fill="auto"/>
        </w:tcPr>
        <w:p w:rsidR="008C2179" w:rsidRPr="007E5FC4" w:rsidRDefault="00DC5DFD"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8C2179" w:rsidRPr="008F2CCC" w:rsidRDefault="00DC5DFD" w:rsidP="00D93A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w:t>
          </w:r>
          <w:r w:rsidR="00D93A35">
            <w:rPr>
              <w:rFonts w:ascii="Palatino Linotype" w:hAnsi="Palatino Linotype"/>
              <w:b/>
              <w:sz w:val="22"/>
              <w:szCs w:val="22"/>
              <w:lang w:val="es-ES_tradnl"/>
            </w:rPr>
            <w:t>86</w:t>
          </w:r>
          <w:r>
            <w:rPr>
              <w:rFonts w:ascii="Palatino Linotype" w:hAnsi="Palatino Linotype"/>
              <w:b/>
              <w:sz w:val="22"/>
              <w:szCs w:val="22"/>
              <w:lang w:val="es-ES_tradnl"/>
            </w:rPr>
            <w:t>0/INFOEM/IP/RR/2026</w:t>
          </w:r>
        </w:p>
      </w:tc>
    </w:tr>
    <w:tr w:rsidR="008C2179" w:rsidRPr="008F2CCC" w:rsidTr="008C2179">
      <w:tc>
        <w:tcPr>
          <w:tcW w:w="2977" w:type="dxa"/>
          <w:shd w:val="clear" w:color="auto" w:fill="auto"/>
          <w:vAlign w:val="center"/>
        </w:tcPr>
        <w:p w:rsidR="008C2179" w:rsidRPr="007E5FC4" w:rsidRDefault="00DC5DFD"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8C2179" w:rsidRPr="008F2CCC" w:rsidRDefault="00024033" w:rsidP="008C217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8C2179" w:rsidRPr="008F2CCC" w:rsidTr="008C2179">
      <w:trPr>
        <w:trHeight w:val="228"/>
      </w:trPr>
      <w:tc>
        <w:tcPr>
          <w:tcW w:w="2977" w:type="dxa"/>
          <w:shd w:val="clear" w:color="auto" w:fill="auto"/>
        </w:tcPr>
        <w:p w:rsidR="008C2179" w:rsidRPr="007E5FC4" w:rsidRDefault="00DC5DFD"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8C2179" w:rsidRPr="00DC41C8" w:rsidRDefault="00D93A35" w:rsidP="008C2179">
          <w:pPr>
            <w:spacing w:line="360" w:lineRule="auto"/>
            <w:jc w:val="right"/>
            <w:rPr>
              <w:rFonts w:ascii="Palatino Linotype" w:hAnsi="Palatino Linotype"/>
              <w:b/>
              <w:sz w:val="22"/>
              <w:szCs w:val="22"/>
            </w:rPr>
          </w:pPr>
          <w:r w:rsidRPr="005B6B80">
            <w:rPr>
              <w:rFonts w:ascii="Palatino Linotype" w:hAnsi="Palatino Linotype"/>
              <w:b/>
              <w:sz w:val="22"/>
              <w:szCs w:val="22"/>
              <w:lang w:val="es-ES_tradnl"/>
            </w:rPr>
            <w:t>Ayuntamiento de Toluca</w:t>
          </w:r>
        </w:p>
      </w:tc>
    </w:tr>
    <w:tr w:rsidR="008C2179" w:rsidRPr="008F2CCC" w:rsidTr="008C2179">
      <w:tc>
        <w:tcPr>
          <w:tcW w:w="2977" w:type="dxa"/>
          <w:shd w:val="clear" w:color="auto" w:fill="auto"/>
        </w:tcPr>
        <w:p w:rsidR="008C2179" w:rsidRPr="007E5FC4" w:rsidRDefault="00DC5DFD"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8C2179" w:rsidRPr="008F2CCC" w:rsidRDefault="00DC5DFD" w:rsidP="008C217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C2179" w:rsidRPr="009F1AB6" w:rsidRDefault="00DC5DF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DA70D22" wp14:editId="4CAFB5A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5243B6"/>
    <w:multiLevelType w:val="hybridMultilevel"/>
    <w:tmpl w:val="ACD6FBA0"/>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5A09ED"/>
    <w:multiLevelType w:val="hybridMultilevel"/>
    <w:tmpl w:val="FB6E5326"/>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6" w15:restartNumberingAfterBreak="0">
    <w:nsid w:val="47B779FB"/>
    <w:multiLevelType w:val="hybridMultilevel"/>
    <w:tmpl w:val="39EEB488"/>
    <w:lvl w:ilvl="0" w:tplc="663C978C">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A35"/>
    <w:rsid w:val="00024033"/>
    <w:rsid w:val="00042681"/>
    <w:rsid w:val="00406076"/>
    <w:rsid w:val="00435B29"/>
    <w:rsid w:val="005A501F"/>
    <w:rsid w:val="009226FA"/>
    <w:rsid w:val="009A79C6"/>
    <w:rsid w:val="00D93A35"/>
    <w:rsid w:val="00DC5DFD"/>
    <w:rsid w:val="00DD2C11"/>
    <w:rsid w:val="00DE3215"/>
    <w:rsid w:val="00E643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88D6D-F6F9-4D07-9189-C7108072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A3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3A3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D93A35"/>
    <w:rPr>
      <w:rFonts w:eastAsiaTheme="minorEastAsia"/>
      <w:sz w:val="24"/>
      <w:szCs w:val="24"/>
      <w:lang w:val="es-ES_tradnl" w:eastAsia="es-ES"/>
    </w:rPr>
  </w:style>
  <w:style w:type="paragraph" w:styleId="Piedepgina">
    <w:name w:val="footer"/>
    <w:basedOn w:val="Normal"/>
    <w:link w:val="PiedepginaCar"/>
    <w:uiPriority w:val="99"/>
    <w:unhideWhenUsed/>
    <w:rsid w:val="00D93A3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D93A3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D93A3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D93A3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D93A35"/>
    <w:pPr>
      <w:spacing w:after="0" w:line="240" w:lineRule="auto"/>
    </w:pPr>
  </w:style>
  <w:style w:type="character" w:customStyle="1" w:styleId="SinespaciadoCar">
    <w:name w:val="Sin espaciado Car"/>
    <w:aliases w:val="Francesa Car,INAI Car"/>
    <w:link w:val="Sinespaciado"/>
    <w:uiPriority w:val="1"/>
    <w:locked/>
    <w:rsid w:val="00D93A35"/>
  </w:style>
  <w:style w:type="character" w:styleId="Hipervnculo">
    <w:name w:val="Hyperlink"/>
    <w:aliases w:val="Hipervínculo1,Hipervínculo11,Hipervínculo12,Hipervínculo13,Hipervínculo14,Hipervínculo15"/>
    <w:basedOn w:val="Fuentedeprrafopredeter"/>
    <w:uiPriority w:val="99"/>
    <w:unhideWhenUsed/>
    <w:rsid w:val="00D93A35"/>
    <w:rPr>
      <w:color w:val="0563C1" w:themeColor="hyperlink"/>
      <w:u w:val="single"/>
    </w:rPr>
  </w:style>
  <w:style w:type="paragraph" w:customStyle="1" w:styleId="INFOEM">
    <w:name w:val="INFOEM"/>
    <w:basedOn w:val="Normal"/>
    <w:qFormat/>
    <w:rsid w:val="00D93A3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D93A3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93A35"/>
    <w:rPr>
      <w:vertAlign w:val="superscript"/>
    </w:rPr>
  </w:style>
  <w:style w:type="paragraph" w:customStyle="1" w:styleId="infoemcitas">
    <w:name w:val="infoem citas"/>
    <w:basedOn w:val="Normal"/>
    <w:qFormat/>
    <w:rsid w:val="00D93A3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D93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D93A35"/>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D93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24</Pages>
  <Words>5411</Words>
  <Characters>29763</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5</cp:revision>
  <cp:lastPrinted>2026-04-17T15:30:00Z</cp:lastPrinted>
  <dcterms:created xsi:type="dcterms:W3CDTF">2026-04-06T22:17:00Z</dcterms:created>
  <dcterms:modified xsi:type="dcterms:W3CDTF">2026-04-24T15:50:00Z</dcterms:modified>
</cp:coreProperties>
</file>