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AB23CD" w14:textId="77777777" w:rsidR="009D17DC" w:rsidRPr="00676866" w:rsidRDefault="009D17DC" w:rsidP="009D17DC">
      <w:pPr>
        <w:spacing w:after="0" w:line="360" w:lineRule="auto"/>
        <w:contextualSpacing/>
        <w:jc w:val="both"/>
        <w:rPr>
          <w:rFonts w:ascii="Palatino Linotype" w:eastAsia="Times New Roman" w:hAnsi="Palatino Linotype" w:cs="Palatino Linotype"/>
          <w:b/>
          <w:color w:val="000000"/>
          <w:sz w:val="24"/>
          <w:szCs w:val="24"/>
          <w:lang w:val="es-ES_tradnl" w:eastAsia="es-MX"/>
        </w:rPr>
      </w:pPr>
      <w:r w:rsidRPr="00676866">
        <w:rPr>
          <w:rFonts w:ascii="Palatino Linotype" w:eastAsia="Times New Roman" w:hAnsi="Palatino Linotype" w:cs="Palatino Linotype"/>
          <w:color w:val="000000"/>
          <w:sz w:val="24"/>
          <w:szCs w:val="24"/>
          <w:lang w:val="es-ES_tradnl" w:eastAsia="es-MX"/>
        </w:rPr>
        <w:t xml:space="preserve">Resolución del Pleno del Instituto de Transparencia, Acceso a la Información Pública y Protección de Datos Personales del Estado de México y Municipios, con domicilio en Metepec, Estado de México, a </w:t>
      </w:r>
      <w:r w:rsidR="00E80216" w:rsidRPr="00676866">
        <w:rPr>
          <w:rFonts w:ascii="Palatino Linotype" w:eastAsia="Times New Roman" w:hAnsi="Palatino Linotype" w:cs="Palatino Linotype"/>
          <w:b/>
          <w:color w:val="000000"/>
          <w:sz w:val="24"/>
          <w:szCs w:val="24"/>
          <w:lang w:val="es-ES_tradnl" w:eastAsia="es-MX"/>
        </w:rPr>
        <w:t>veintidós de abril de dos mil veintiséis</w:t>
      </w:r>
      <w:r w:rsidRPr="00676866">
        <w:rPr>
          <w:rFonts w:ascii="Palatino Linotype" w:eastAsia="Times New Roman" w:hAnsi="Palatino Linotype" w:cs="Palatino Linotype"/>
          <w:b/>
          <w:color w:val="000000"/>
          <w:sz w:val="24"/>
          <w:szCs w:val="24"/>
          <w:lang w:val="es-ES_tradnl" w:eastAsia="es-MX"/>
        </w:rPr>
        <w:t>.</w:t>
      </w:r>
    </w:p>
    <w:p w14:paraId="2B895FF1" w14:textId="77777777" w:rsidR="009D17DC" w:rsidRPr="00676866" w:rsidRDefault="009D17DC" w:rsidP="009D17DC">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50326CAD" w14:textId="77777777" w:rsidR="009D17DC" w:rsidRPr="00676866" w:rsidRDefault="009D17DC" w:rsidP="009D17DC">
      <w:pPr>
        <w:spacing w:after="0" w:line="360" w:lineRule="auto"/>
        <w:contextualSpacing/>
        <w:jc w:val="both"/>
        <w:rPr>
          <w:rFonts w:ascii="Palatino Linotype" w:hAnsi="Palatino Linotype"/>
          <w:b/>
          <w:bCs/>
          <w:color w:val="000000"/>
          <w:sz w:val="24"/>
          <w:szCs w:val="24"/>
        </w:rPr>
      </w:pPr>
      <w:r w:rsidRPr="00676866">
        <w:rPr>
          <w:rFonts w:ascii="Palatino Linotype" w:eastAsia="Times New Roman" w:hAnsi="Palatino Linotype" w:cs="Palatino Linotype"/>
          <w:b/>
          <w:color w:val="000000"/>
          <w:sz w:val="24"/>
          <w:szCs w:val="24"/>
          <w:lang w:val="es-ES_tradnl" w:eastAsia="es-MX"/>
        </w:rPr>
        <w:t>VISTO</w:t>
      </w:r>
      <w:r w:rsidRPr="00676866">
        <w:rPr>
          <w:rFonts w:ascii="Palatino Linotype" w:eastAsia="Times New Roman" w:hAnsi="Palatino Linotype" w:cs="Palatino Linotype"/>
          <w:color w:val="000000"/>
          <w:sz w:val="24"/>
          <w:szCs w:val="24"/>
          <w:lang w:val="es-ES_tradnl" w:eastAsia="es-MX"/>
        </w:rPr>
        <w:t xml:space="preserve"> el expediente electrónico formado con motivo del recurso de revisión número </w:t>
      </w:r>
      <w:bookmarkStart w:id="0" w:name="_GoBack"/>
      <w:r w:rsidRPr="00676866">
        <w:rPr>
          <w:rFonts w:ascii="Palatino Linotype" w:eastAsia="Times New Roman" w:hAnsi="Palatino Linotype" w:cs="Palatino Linotype"/>
          <w:b/>
          <w:color w:val="000000"/>
          <w:sz w:val="24"/>
          <w:szCs w:val="24"/>
          <w:lang w:val="es-ES_tradnl" w:eastAsia="es-MX"/>
        </w:rPr>
        <w:t>10735/INFOEM/IP/RR/2025</w:t>
      </w:r>
      <w:bookmarkEnd w:id="0"/>
      <w:r w:rsidRPr="00676866">
        <w:rPr>
          <w:rFonts w:ascii="Palatino Linotype" w:eastAsia="Times New Roman" w:hAnsi="Palatino Linotype" w:cs="Palatino Linotype"/>
          <w:color w:val="000000"/>
          <w:sz w:val="24"/>
          <w:szCs w:val="24"/>
          <w:lang w:val="es-ES_tradnl" w:eastAsia="es-MX"/>
        </w:rPr>
        <w:t xml:space="preserve">, interpuesto por </w:t>
      </w:r>
      <w:r w:rsidRPr="00676866">
        <w:rPr>
          <w:rFonts w:ascii="Palatino Linotype" w:eastAsia="Times New Roman" w:hAnsi="Palatino Linotype" w:cs="Palatino Linotype"/>
          <w:b/>
          <w:color w:val="000000"/>
          <w:sz w:val="24"/>
          <w:szCs w:val="24"/>
          <w:lang w:val="es-ES_tradnl" w:eastAsia="es-MX"/>
        </w:rPr>
        <w:t>un particular que no proporciono nombre o seudónimo</w:t>
      </w:r>
      <w:r w:rsidRPr="00676866">
        <w:rPr>
          <w:rFonts w:ascii="Palatino Linotype" w:eastAsia="Times New Roman" w:hAnsi="Palatino Linotype" w:cs="Arial"/>
          <w:sz w:val="24"/>
          <w:szCs w:val="24"/>
          <w:lang w:val="es-ES_tradnl" w:eastAsia="es-MX"/>
        </w:rPr>
        <w:t xml:space="preserve">, </w:t>
      </w:r>
      <w:r w:rsidRPr="00676866">
        <w:rPr>
          <w:rFonts w:ascii="Palatino Linotype" w:eastAsia="Times New Roman" w:hAnsi="Palatino Linotype" w:cs="Palatino Linotype"/>
          <w:color w:val="000000"/>
          <w:sz w:val="24"/>
          <w:szCs w:val="24"/>
          <w:lang w:val="es-ES_tradnl" w:eastAsia="es-MX"/>
        </w:rPr>
        <w:t xml:space="preserve">en lo sucesivo el </w:t>
      </w:r>
      <w:r w:rsidRPr="00676866">
        <w:rPr>
          <w:rFonts w:ascii="Palatino Linotype" w:eastAsia="Times New Roman" w:hAnsi="Palatino Linotype" w:cs="Palatino Linotype"/>
          <w:b/>
          <w:color w:val="000000"/>
          <w:sz w:val="24"/>
          <w:szCs w:val="24"/>
          <w:lang w:val="es-ES_tradnl" w:eastAsia="es-MX"/>
        </w:rPr>
        <w:t>Recurrente</w:t>
      </w:r>
      <w:r w:rsidRPr="00676866">
        <w:rPr>
          <w:rFonts w:ascii="Palatino Linotype" w:eastAsia="Times New Roman" w:hAnsi="Palatino Linotype" w:cs="Palatino Linotype"/>
          <w:color w:val="000000"/>
          <w:sz w:val="24"/>
          <w:szCs w:val="24"/>
          <w:lang w:val="es-ES_tradnl" w:eastAsia="es-MX"/>
        </w:rPr>
        <w:t>, en contra de la respuesta del</w:t>
      </w:r>
      <w:r w:rsidR="00DF56D1" w:rsidRPr="00676866">
        <w:rPr>
          <w:rFonts w:ascii="Palatino Linotype" w:eastAsia="Times New Roman" w:hAnsi="Palatino Linotype" w:cs="Palatino Linotype"/>
          <w:color w:val="000000"/>
          <w:sz w:val="24"/>
          <w:szCs w:val="24"/>
          <w:lang w:val="es-ES_tradnl" w:eastAsia="es-MX"/>
        </w:rPr>
        <w:t xml:space="preserve"> </w:t>
      </w:r>
      <w:r w:rsidRPr="00676866">
        <w:rPr>
          <w:rFonts w:ascii="Palatino Linotype" w:eastAsia="Times New Roman" w:hAnsi="Palatino Linotype" w:cs="Times New Roman"/>
          <w:b/>
          <w:bCs/>
          <w:sz w:val="24"/>
          <w:szCs w:val="24"/>
          <w:lang w:eastAsia="es-MX"/>
        </w:rPr>
        <w:t>Sistema Municipal Para el Desarrollo Integral de la Familia de Toluca</w:t>
      </w:r>
      <w:r w:rsidRPr="00676866">
        <w:rPr>
          <w:rFonts w:ascii="Palatino Linotype" w:eastAsia="Times New Roman" w:hAnsi="Palatino Linotype" w:cs="Palatino Linotype"/>
          <w:color w:val="000000"/>
          <w:sz w:val="24"/>
          <w:szCs w:val="24"/>
          <w:lang w:val="es-ES_tradnl" w:eastAsia="es-MX"/>
        </w:rPr>
        <w:t>, en lo subsecuente</w:t>
      </w:r>
      <w:r w:rsidRPr="00676866">
        <w:rPr>
          <w:rFonts w:ascii="Palatino Linotype" w:eastAsia="Times New Roman" w:hAnsi="Palatino Linotype" w:cs="Palatino Linotype"/>
          <w:b/>
          <w:color w:val="000000"/>
          <w:sz w:val="24"/>
          <w:szCs w:val="24"/>
          <w:lang w:val="es-ES_tradnl" w:eastAsia="es-MX"/>
        </w:rPr>
        <w:t xml:space="preserve"> </w:t>
      </w:r>
      <w:r w:rsidRPr="00676866">
        <w:rPr>
          <w:rFonts w:ascii="Palatino Linotype" w:eastAsia="Times New Roman" w:hAnsi="Palatino Linotype" w:cs="Palatino Linotype"/>
          <w:color w:val="000000"/>
          <w:sz w:val="24"/>
          <w:szCs w:val="24"/>
          <w:lang w:val="es-ES_tradnl" w:eastAsia="es-MX"/>
        </w:rPr>
        <w:t>el</w:t>
      </w:r>
      <w:r w:rsidRPr="00676866">
        <w:rPr>
          <w:rFonts w:ascii="Palatino Linotype" w:eastAsia="Times New Roman" w:hAnsi="Palatino Linotype" w:cs="Palatino Linotype"/>
          <w:b/>
          <w:color w:val="000000"/>
          <w:sz w:val="24"/>
          <w:szCs w:val="24"/>
          <w:lang w:val="es-ES_tradnl" w:eastAsia="es-MX"/>
        </w:rPr>
        <w:t xml:space="preserve"> Sujeto Obligado, </w:t>
      </w:r>
      <w:r w:rsidRPr="00676866">
        <w:rPr>
          <w:rFonts w:ascii="Palatino Linotype" w:eastAsia="Times New Roman" w:hAnsi="Palatino Linotype" w:cs="Palatino Linotype"/>
          <w:color w:val="000000"/>
          <w:sz w:val="24"/>
          <w:szCs w:val="24"/>
          <w:lang w:val="es-ES_tradnl" w:eastAsia="es-MX"/>
        </w:rPr>
        <w:t>se procede a dictar la presente resolución.</w:t>
      </w:r>
    </w:p>
    <w:p w14:paraId="398017AB" w14:textId="77777777" w:rsidR="009D17DC" w:rsidRPr="00676866" w:rsidRDefault="009D17DC" w:rsidP="009D17DC">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0218C767" w14:textId="77777777" w:rsidR="009D17DC" w:rsidRPr="00676866" w:rsidRDefault="009D17DC" w:rsidP="009D17DC">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0BA66A73" w14:textId="77777777" w:rsidR="009D17DC" w:rsidRPr="00676866" w:rsidRDefault="009D17DC" w:rsidP="009D17DC">
      <w:pPr>
        <w:keepNext/>
        <w:keepLines/>
        <w:spacing w:after="0" w:line="360" w:lineRule="auto"/>
        <w:jc w:val="center"/>
        <w:outlineLvl w:val="0"/>
        <w:rPr>
          <w:rFonts w:ascii="Palatino Linotype" w:eastAsia="Times New Roman" w:hAnsi="Palatino Linotype" w:cs="Times New Roman"/>
          <w:b/>
          <w:color w:val="000000" w:themeColor="text1"/>
          <w:sz w:val="32"/>
          <w:szCs w:val="32"/>
          <w:lang w:val="es-ES_tradnl" w:eastAsia="es-ES"/>
        </w:rPr>
      </w:pPr>
      <w:r w:rsidRPr="00676866">
        <w:rPr>
          <w:rFonts w:ascii="Palatino Linotype" w:eastAsia="Times New Roman" w:hAnsi="Palatino Linotype" w:cs="Times New Roman"/>
          <w:b/>
          <w:color w:val="000000" w:themeColor="text1"/>
          <w:sz w:val="32"/>
          <w:szCs w:val="32"/>
          <w:lang w:val="es-ES_tradnl" w:eastAsia="es-ES"/>
        </w:rPr>
        <w:t>ANTECEDENTES</w:t>
      </w:r>
    </w:p>
    <w:p w14:paraId="0A4E81D1" w14:textId="77777777" w:rsidR="009D17DC" w:rsidRPr="00676866" w:rsidRDefault="009D17DC" w:rsidP="009D17DC">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00D6F6B4" w14:textId="77777777" w:rsidR="009D17DC" w:rsidRPr="00676866" w:rsidRDefault="009D17DC" w:rsidP="009D17DC">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676866">
        <w:rPr>
          <w:rFonts w:ascii="Palatino Linotype" w:eastAsia="Times New Roman" w:hAnsi="Palatino Linotype" w:cs="Times New Roman"/>
          <w:b/>
          <w:color w:val="000000" w:themeColor="text1"/>
          <w:sz w:val="28"/>
          <w:szCs w:val="28"/>
          <w:lang w:val="es-ES_tradnl" w:eastAsia="es-MX"/>
        </w:rPr>
        <w:t>PRIMERO. De la Solicitud de Información.</w:t>
      </w:r>
    </w:p>
    <w:p w14:paraId="51C2FC0F" w14:textId="77777777" w:rsidR="009D17DC" w:rsidRPr="00676866" w:rsidRDefault="009D17DC" w:rsidP="009D17DC">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676866">
        <w:rPr>
          <w:rFonts w:ascii="Palatino Linotype" w:eastAsia="Times New Roman" w:hAnsi="Palatino Linotype" w:cs="Palatino Linotype"/>
          <w:color w:val="000000"/>
          <w:sz w:val="24"/>
          <w:szCs w:val="24"/>
          <w:lang w:val="es-ES_tradnl" w:eastAsia="es-MX"/>
        </w:rPr>
        <w:t>Con fecha veinte de agosto de dos mil veinticinco, el Recurrente presentó mediante el Sistema de Acceso a la Información Mexiquense (</w:t>
      </w:r>
      <w:r w:rsidRPr="00676866">
        <w:rPr>
          <w:rFonts w:ascii="Palatino Linotype" w:eastAsia="Times New Roman" w:hAnsi="Palatino Linotype" w:cs="Palatino Linotype"/>
          <w:b/>
          <w:color w:val="000000"/>
          <w:sz w:val="24"/>
          <w:szCs w:val="24"/>
          <w:lang w:val="es-ES_tradnl" w:eastAsia="es-MX"/>
        </w:rPr>
        <w:t>SAIMEX</w:t>
      </w:r>
      <w:r w:rsidRPr="00676866">
        <w:rPr>
          <w:rFonts w:ascii="Palatino Linotype" w:eastAsia="Times New Roman" w:hAnsi="Palatino Linotype" w:cs="Palatino Linotype"/>
          <w:color w:val="000000"/>
          <w:sz w:val="24"/>
          <w:szCs w:val="24"/>
          <w:lang w:val="es-ES_tradnl" w:eastAsia="es-MX"/>
        </w:rPr>
        <w:t xml:space="preserve">), solicitud de información registrada con el número de </w:t>
      </w:r>
      <w:r w:rsidRPr="00676866">
        <w:rPr>
          <w:rFonts w:ascii="Palatino Linotype" w:eastAsia="Times New Roman" w:hAnsi="Palatino Linotype" w:cs="Palatino Linotype"/>
          <w:sz w:val="24"/>
          <w:szCs w:val="24"/>
          <w:lang w:val="es-ES_tradnl" w:eastAsia="es-MX"/>
        </w:rPr>
        <w:t>expediente</w:t>
      </w:r>
      <w:r w:rsidRPr="00676866">
        <w:rPr>
          <w:rFonts w:ascii="Verdana" w:eastAsia="Times New Roman" w:hAnsi="Verdana" w:cs="Calibri"/>
          <w:b/>
          <w:bCs/>
          <w:color w:val="FF0000"/>
          <w:sz w:val="24"/>
          <w:lang w:val="es-ES_tradnl" w:eastAsia="es-MX"/>
        </w:rPr>
        <w:t> </w:t>
      </w:r>
      <w:r w:rsidRPr="00676866">
        <w:rPr>
          <w:rFonts w:ascii="Palatino Linotype" w:hAnsi="Palatino Linotype"/>
          <w:b/>
          <w:bCs/>
          <w:sz w:val="24"/>
          <w:szCs w:val="24"/>
        </w:rPr>
        <w:t>00162/DIFTOLUCA/IP/2025</w:t>
      </w:r>
      <w:r w:rsidRPr="00676866">
        <w:rPr>
          <w:rFonts w:ascii="Palatino Linotype" w:eastAsia="Times New Roman" w:hAnsi="Palatino Linotype" w:cs="Palatino Linotype"/>
          <w:sz w:val="24"/>
          <w:szCs w:val="24"/>
          <w:lang w:val="es-ES_tradnl" w:eastAsia="es-MX"/>
        </w:rPr>
        <w:t>,</w:t>
      </w:r>
      <w:r w:rsidRPr="00676866">
        <w:rPr>
          <w:rFonts w:ascii="Palatino Linotype" w:eastAsia="Times New Roman" w:hAnsi="Palatino Linotype" w:cs="Palatino Linotype"/>
          <w:b/>
          <w:sz w:val="24"/>
          <w:szCs w:val="24"/>
          <w:lang w:val="es-ES_tradnl" w:eastAsia="es-MX"/>
        </w:rPr>
        <w:t xml:space="preserve"> </w:t>
      </w:r>
      <w:r w:rsidRPr="00676866">
        <w:rPr>
          <w:rFonts w:ascii="Palatino Linotype" w:eastAsia="Times New Roman" w:hAnsi="Palatino Linotype" w:cs="Palatino Linotype"/>
          <w:color w:val="000000"/>
          <w:sz w:val="24"/>
          <w:szCs w:val="24"/>
          <w:lang w:val="es-ES_tradnl" w:eastAsia="es-MX"/>
        </w:rPr>
        <w:t>mediante la cual solicitó información en el tenor siguiente:</w:t>
      </w:r>
    </w:p>
    <w:p w14:paraId="404CA5E1" w14:textId="77777777" w:rsidR="009D17DC" w:rsidRPr="00676866" w:rsidRDefault="009D17DC" w:rsidP="00E80216">
      <w:pPr>
        <w:spacing w:after="0" w:line="360" w:lineRule="auto"/>
        <w:ind w:left="567" w:right="567"/>
        <w:contextualSpacing/>
        <w:jc w:val="both"/>
        <w:rPr>
          <w:rFonts w:ascii="Palatino Linotype" w:hAnsi="Palatino Linotype"/>
          <w:i/>
          <w:color w:val="000000"/>
          <w:sz w:val="24"/>
          <w:szCs w:val="24"/>
        </w:rPr>
      </w:pPr>
      <w:r w:rsidRPr="00676866">
        <w:rPr>
          <w:rFonts w:ascii="Palatino Linotype" w:hAnsi="Palatino Linotype"/>
          <w:i/>
          <w:color w:val="000000"/>
          <w:sz w:val="24"/>
          <w:szCs w:val="24"/>
        </w:rPr>
        <w:t>“buenas tardes, requiero todas las certificaciones que emite el Instituto Hacendario del Estado de México de los titulares, directores y contralor del dif Toluca, ya que ya llevan más de 6 meses en el cargo y es una obligación que estén certificados, en caso de que no las emita el Instituto Hacendario, deberán de remitir las que tengan, yya que no pueden ejercer sin estar certificados.</w:t>
      </w:r>
      <w:r w:rsidRPr="00676866">
        <w:rPr>
          <w:rFonts w:ascii="Palatino Linotype" w:eastAsia="Times New Roman" w:hAnsi="Palatino Linotype" w:cs="Palatino Linotype"/>
          <w:i/>
          <w:color w:val="000000"/>
          <w:sz w:val="24"/>
          <w:szCs w:val="24"/>
          <w:lang w:val="es-ES_tradnl" w:eastAsia="es-MX"/>
        </w:rPr>
        <w:t>” (Sic)</w:t>
      </w:r>
    </w:p>
    <w:p w14:paraId="5784880C" w14:textId="77777777" w:rsidR="009D17DC" w:rsidRPr="00676866" w:rsidRDefault="009D17DC" w:rsidP="009D17DC">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676866">
        <w:rPr>
          <w:rFonts w:ascii="Palatino Linotype" w:eastAsia="Times New Roman" w:hAnsi="Palatino Linotype" w:cs="Palatino Linotype"/>
          <w:color w:val="000000"/>
          <w:sz w:val="24"/>
          <w:szCs w:val="24"/>
          <w:lang w:val="es-ES_tradnl" w:eastAsia="es-MX"/>
        </w:rPr>
        <w:lastRenderedPageBreak/>
        <w:t xml:space="preserve">Modalidad de entrega: </w:t>
      </w:r>
      <w:r w:rsidRPr="00676866">
        <w:rPr>
          <w:rFonts w:ascii="Palatino Linotype" w:eastAsia="Times New Roman" w:hAnsi="Palatino Linotype" w:cs="Palatino Linotype"/>
          <w:b/>
          <w:color w:val="000000"/>
          <w:sz w:val="24"/>
          <w:szCs w:val="24"/>
          <w:lang w:val="es-ES_tradnl" w:eastAsia="es-MX"/>
        </w:rPr>
        <w:t>A través del SAIMEX</w:t>
      </w:r>
      <w:r w:rsidRPr="00676866">
        <w:rPr>
          <w:rFonts w:ascii="Palatino Linotype" w:eastAsia="Times New Roman" w:hAnsi="Palatino Linotype" w:cs="Palatino Linotype"/>
          <w:color w:val="000000"/>
          <w:sz w:val="24"/>
          <w:szCs w:val="24"/>
          <w:lang w:val="es-ES_tradnl" w:eastAsia="es-MX"/>
        </w:rPr>
        <w:t>.</w:t>
      </w:r>
    </w:p>
    <w:p w14:paraId="12641000" w14:textId="77777777" w:rsidR="009D17DC" w:rsidRPr="00676866" w:rsidRDefault="009D17DC" w:rsidP="009D17DC">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23C68919" w14:textId="77777777" w:rsidR="009D17DC" w:rsidRPr="00676866" w:rsidRDefault="009D17DC" w:rsidP="009D17DC">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676866">
        <w:rPr>
          <w:rFonts w:ascii="Palatino Linotype" w:eastAsia="Times New Roman" w:hAnsi="Palatino Linotype" w:cs="Times New Roman"/>
          <w:b/>
          <w:color w:val="000000" w:themeColor="text1"/>
          <w:sz w:val="28"/>
          <w:szCs w:val="28"/>
          <w:lang w:val="es-ES_tradnl" w:eastAsia="es-MX"/>
        </w:rPr>
        <w:t>SEGUNDO. De la respuesta del Sujeto Obligado.</w:t>
      </w:r>
    </w:p>
    <w:p w14:paraId="1286474C" w14:textId="77777777" w:rsidR="009D17DC" w:rsidRPr="00676866" w:rsidRDefault="009D17DC" w:rsidP="009D17DC">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676866">
        <w:rPr>
          <w:rFonts w:ascii="Palatino Linotype" w:eastAsia="Times New Roman" w:hAnsi="Palatino Linotype" w:cs="Palatino Linotype"/>
          <w:color w:val="000000"/>
          <w:sz w:val="24"/>
          <w:szCs w:val="24"/>
          <w:lang w:val="es-ES_tradnl" w:eastAsia="es-MX"/>
        </w:rPr>
        <w:t>De las constancias que obran en el expediente electrónico, se observa que el diez de septiembre de dos mil veinticinco, el Sujeto Obligado dio respuesta a la solicitud de información manifestando lo siguiente:</w:t>
      </w:r>
    </w:p>
    <w:tbl>
      <w:tblPr>
        <w:tblW w:w="7631" w:type="dxa"/>
        <w:jc w:val="center"/>
        <w:tblCellSpacing w:w="0" w:type="dxa"/>
        <w:tblCellMar>
          <w:left w:w="0" w:type="dxa"/>
          <w:right w:w="0" w:type="dxa"/>
        </w:tblCellMar>
        <w:tblLook w:val="04A0" w:firstRow="1" w:lastRow="0" w:firstColumn="1" w:lastColumn="0" w:noHBand="0" w:noVBand="1"/>
      </w:tblPr>
      <w:tblGrid>
        <w:gridCol w:w="7631"/>
      </w:tblGrid>
      <w:tr w:rsidR="009D17DC" w:rsidRPr="00676866" w14:paraId="2CAE9C31" w14:textId="77777777" w:rsidTr="009D17DC">
        <w:trPr>
          <w:trHeight w:val="295"/>
          <w:tblCellSpacing w:w="0" w:type="dxa"/>
          <w:jc w:val="center"/>
        </w:trPr>
        <w:tc>
          <w:tcPr>
            <w:tcW w:w="0" w:type="auto"/>
            <w:vAlign w:val="center"/>
            <w:hideMark/>
          </w:tcPr>
          <w:p w14:paraId="4469DF76" w14:textId="77777777" w:rsidR="009D17DC" w:rsidRPr="00676866" w:rsidRDefault="009D17DC" w:rsidP="009D17DC">
            <w:pPr>
              <w:spacing w:after="0" w:line="240" w:lineRule="auto"/>
              <w:jc w:val="right"/>
              <w:rPr>
                <w:rFonts w:ascii="Palatino Linotype" w:eastAsia="Times New Roman" w:hAnsi="Palatino Linotype" w:cs="Times New Roman"/>
                <w:i/>
                <w:lang w:eastAsia="es-MX"/>
              </w:rPr>
            </w:pPr>
            <w:r w:rsidRPr="00676866">
              <w:rPr>
                <w:rFonts w:ascii="Palatino Linotype" w:eastAsia="Times New Roman" w:hAnsi="Palatino Linotype" w:cs="Times New Roman"/>
                <w:i/>
                <w:lang w:eastAsia="es-MX"/>
              </w:rPr>
              <w:t>Para el Desarrollo Integral de la Familia de Toluca, México a 10 de Septiembre de 2025</w:t>
            </w:r>
          </w:p>
        </w:tc>
      </w:tr>
      <w:tr w:rsidR="009D17DC" w:rsidRPr="00676866" w14:paraId="5192DEEF" w14:textId="77777777" w:rsidTr="009D17DC">
        <w:trPr>
          <w:trHeight w:val="295"/>
          <w:tblCellSpacing w:w="0" w:type="dxa"/>
          <w:jc w:val="center"/>
        </w:trPr>
        <w:tc>
          <w:tcPr>
            <w:tcW w:w="0" w:type="auto"/>
            <w:vAlign w:val="center"/>
            <w:hideMark/>
          </w:tcPr>
          <w:p w14:paraId="41AAD3F9" w14:textId="77777777" w:rsidR="009D17DC" w:rsidRPr="00676866" w:rsidRDefault="009D17DC" w:rsidP="009D17DC">
            <w:pPr>
              <w:spacing w:after="0" w:line="240" w:lineRule="auto"/>
              <w:jc w:val="right"/>
              <w:rPr>
                <w:rFonts w:ascii="Palatino Linotype" w:eastAsia="Times New Roman" w:hAnsi="Palatino Linotype" w:cs="Times New Roman"/>
                <w:i/>
                <w:lang w:eastAsia="es-MX"/>
              </w:rPr>
            </w:pPr>
            <w:r w:rsidRPr="00676866">
              <w:rPr>
                <w:rFonts w:ascii="Palatino Linotype" w:eastAsia="Times New Roman" w:hAnsi="Palatino Linotype" w:cs="Times New Roman"/>
                <w:i/>
                <w:lang w:eastAsia="es-MX"/>
              </w:rPr>
              <w:t>Nombre del solicitante: C. Solicitante</w:t>
            </w:r>
          </w:p>
        </w:tc>
      </w:tr>
      <w:tr w:rsidR="009D17DC" w:rsidRPr="00676866" w14:paraId="506345A5" w14:textId="77777777" w:rsidTr="009D17DC">
        <w:trPr>
          <w:trHeight w:val="295"/>
          <w:tblCellSpacing w:w="0" w:type="dxa"/>
          <w:jc w:val="center"/>
        </w:trPr>
        <w:tc>
          <w:tcPr>
            <w:tcW w:w="0" w:type="auto"/>
            <w:vAlign w:val="center"/>
            <w:hideMark/>
          </w:tcPr>
          <w:p w14:paraId="0A7F4ABF" w14:textId="77777777" w:rsidR="009D17DC" w:rsidRPr="00676866" w:rsidRDefault="009D17DC" w:rsidP="009D17DC">
            <w:pPr>
              <w:spacing w:after="0" w:line="240" w:lineRule="auto"/>
              <w:jc w:val="right"/>
              <w:rPr>
                <w:rFonts w:ascii="Palatino Linotype" w:eastAsia="Times New Roman" w:hAnsi="Palatino Linotype" w:cs="Times New Roman"/>
                <w:i/>
                <w:lang w:eastAsia="es-MX"/>
              </w:rPr>
            </w:pPr>
            <w:r w:rsidRPr="00676866">
              <w:rPr>
                <w:rFonts w:ascii="Palatino Linotype" w:eastAsia="Times New Roman" w:hAnsi="Palatino Linotype" w:cs="Times New Roman"/>
                <w:i/>
                <w:lang w:eastAsia="es-MX"/>
              </w:rPr>
              <w:t>Folio de la solicitud: 00162/DIFTOLUCA/IP/2025</w:t>
            </w:r>
          </w:p>
        </w:tc>
      </w:tr>
      <w:tr w:rsidR="009D17DC" w:rsidRPr="00676866" w14:paraId="713FDEE6" w14:textId="77777777" w:rsidTr="009D17DC">
        <w:trPr>
          <w:trHeight w:val="443"/>
          <w:tblCellSpacing w:w="0" w:type="dxa"/>
          <w:jc w:val="center"/>
        </w:trPr>
        <w:tc>
          <w:tcPr>
            <w:tcW w:w="0" w:type="auto"/>
            <w:vAlign w:val="center"/>
            <w:hideMark/>
          </w:tcPr>
          <w:p w14:paraId="0B73B6FE" w14:textId="77777777" w:rsidR="009D17DC" w:rsidRPr="00676866" w:rsidRDefault="009D17DC" w:rsidP="009D17DC">
            <w:pPr>
              <w:spacing w:after="0" w:line="240" w:lineRule="auto"/>
              <w:jc w:val="right"/>
              <w:rPr>
                <w:rFonts w:ascii="Palatino Linotype" w:eastAsia="Times New Roman" w:hAnsi="Palatino Linotype" w:cs="Times New Roman"/>
                <w:i/>
                <w:lang w:eastAsia="es-MX"/>
              </w:rPr>
            </w:pPr>
          </w:p>
        </w:tc>
      </w:tr>
      <w:tr w:rsidR="009D17DC" w:rsidRPr="00676866" w14:paraId="3A73D4C7" w14:textId="77777777" w:rsidTr="009D17DC">
        <w:trPr>
          <w:trHeight w:val="147"/>
          <w:tblCellSpacing w:w="0" w:type="dxa"/>
          <w:jc w:val="center"/>
        </w:trPr>
        <w:tc>
          <w:tcPr>
            <w:tcW w:w="0" w:type="auto"/>
            <w:vAlign w:val="center"/>
            <w:hideMark/>
          </w:tcPr>
          <w:p w14:paraId="3A571956" w14:textId="77777777" w:rsidR="009D17DC" w:rsidRPr="00676866" w:rsidRDefault="009D17DC" w:rsidP="009D17DC">
            <w:pPr>
              <w:spacing w:after="0" w:line="240" w:lineRule="auto"/>
              <w:jc w:val="both"/>
              <w:rPr>
                <w:rFonts w:ascii="Palatino Linotype" w:eastAsia="Times New Roman" w:hAnsi="Palatino Linotype" w:cs="Times New Roman"/>
                <w:i/>
                <w:lang w:eastAsia="es-MX"/>
              </w:rPr>
            </w:pPr>
            <w:r w:rsidRPr="00676866">
              <w:rPr>
                <w:rFonts w:ascii="Palatino Linotype" w:eastAsia="Times New Roman" w:hAnsi="Palatino Linotype" w:cs="Times New Roman"/>
                <w:i/>
                <w:lang w:eastAsia="es-MX"/>
              </w:rPr>
              <w:t>En cumplimiento a lo dispuesto en el artículo 53 fracción II, IV, V y VI de la Ley de Transparencia y Acceso a la Información Pública del Estado de México y Municipios, adjunto a la presente la información y los elementos necesarios para la atención de la solicitud de información de este Sujeto Obligado.</w:t>
            </w:r>
          </w:p>
        </w:tc>
      </w:tr>
    </w:tbl>
    <w:p w14:paraId="08B6BCA6" w14:textId="77777777" w:rsidR="009D17DC" w:rsidRPr="00676866" w:rsidRDefault="009D17DC" w:rsidP="009D17DC">
      <w:pPr>
        <w:spacing w:after="0" w:line="360" w:lineRule="auto"/>
        <w:contextualSpacing/>
        <w:jc w:val="both"/>
        <w:rPr>
          <w:rFonts w:ascii="Palatino Linotype" w:eastAsia="Times New Roman" w:hAnsi="Palatino Linotype" w:cs="Palatino Linotype"/>
          <w:i/>
          <w:color w:val="000000"/>
          <w:lang w:val="es-ES_tradnl" w:eastAsia="es-MX"/>
        </w:rPr>
      </w:pPr>
    </w:p>
    <w:p w14:paraId="656FE46D" w14:textId="77777777" w:rsidR="009D17DC" w:rsidRPr="00676866" w:rsidRDefault="009D17DC" w:rsidP="009D17DC">
      <w:pPr>
        <w:spacing w:after="0" w:line="360" w:lineRule="auto"/>
        <w:contextualSpacing/>
        <w:jc w:val="both"/>
        <w:rPr>
          <w:rFonts w:ascii="Palatino Linotype" w:hAnsi="Palatino Linotype" w:cs="Arial"/>
          <w:b/>
          <w:bCs/>
          <w:i/>
          <w:sz w:val="24"/>
          <w:szCs w:val="24"/>
        </w:rPr>
      </w:pPr>
      <w:r w:rsidRPr="00676866">
        <w:rPr>
          <w:rFonts w:ascii="Palatino Linotype" w:eastAsia="Times New Roman" w:hAnsi="Palatino Linotype" w:cs="Palatino Linotype"/>
          <w:color w:val="000000"/>
          <w:sz w:val="24"/>
          <w:szCs w:val="24"/>
          <w:lang w:val="es-ES_tradnl" w:eastAsia="es-MX"/>
        </w:rPr>
        <w:t xml:space="preserve">El Sujeto Obligado adjuntó a su respuesta los documentos denominados </w:t>
      </w:r>
      <w:r w:rsidRPr="00676866">
        <w:rPr>
          <w:rFonts w:ascii="Palatino Linotype" w:eastAsia="Times New Roman" w:hAnsi="Palatino Linotype" w:cs="Palatino Linotype"/>
          <w:i/>
          <w:sz w:val="24"/>
          <w:szCs w:val="24"/>
          <w:lang w:val="es-ES_tradnl" w:eastAsia="es-MX"/>
        </w:rPr>
        <w:t>“</w:t>
      </w:r>
      <w:r w:rsidRPr="00676866">
        <w:rPr>
          <w:rFonts w:ascii="Palatino Linotype" w:hAnsi="Palatino Linotype" w:cs="Arial"/>
          <w:b/>
          <w:bCs/>
          <w:i/>
          <w:sz w:val="24"/>
          <w:szCs w:val="24"/>
        </w:rPr>
        <w:t xml:space="preserve">ACTA DE LA 42 SESIÓN EXTRAORDINARIA COMITE DE TRANSPARENCIA (1).pdf”, “Respuesta UT a solicitante SOL 162-2025.pdf”, “Respuesta SPH a UT SOL 162-2025.pdf”, “ANEXO 1 RESPUESTA SOL 162-2025_Censurado.pdf” y “ANEXO 2 RESPUESTA SOL 162-2025.pdf” </w:t>
      </w:r>
      <w:r w:rsidRPr="00676866">
        <w:rPr>
          <w:rFonts w:ascii="Palatino Linotype" w:hAnsi="Palatino Linotype" w:cs="Arial"/>
          <w:bCs/>
          <w:sz w:val="24"/>
          <w:szCs w:val="24"/>
        </w:rPr>
        <w:t xml:space="preserve">los cuales </w:t>
      </w:r>
      <w:r w:rsidRPr="00676866">
        <w:rPr>
          <w:rFonts w:ascii="Palatino Linotype" w:eastAsia="Times New Roman" w:hAnsi="Palatino Linotype" w:cs="Palatino Linotype"/>
          <w:color w:val="000000"/>
          <w:sz w:val="24"/>
          <w:szCs w:val="24"/>
          <w:lang w:val="es-ES_tradnl" w:eastAsia="es-MX"/>
        </w:rPr>
        <w:t>no se reproducen por ser del conocimiento de las partes; no obstante, su contenido será motivo de análisis en el estudio correspondiente.</w:t>
      </w:r>
    </w:p>
    <w:p w14:paraId="109B0550" w14:textId="77777777" w:rsidR="009D17DC" w:rsidRPr="00676866" w:rsidRDefault="009D17DC" w:rsidP="009D17DC">
      <w:pPr>
        <w:spacing w:after="0" w:line="360" w:lineRule="auto"/>
        <w:contextualSpacing/>
        <w:jc w:val="both"/>
        <w:rPr>
          <w:rFonts w:ascii="Palatino Linotype" w:hAnsi="Palatino Linotype" w:cs="Arial"/>
          <w:b/>
          <w:bCs/>
          <w:i/>
          <w:sz w:val="24"/>
          <w:szCs w:val="24"/>
        </w:rPr>
      </w:pPr>
    </w:p>
    <w:p w14:paraId="26278E21" w14:textId="77777777" w:rsidR="009D17DC" w:rsidRPr="00676866" w:rsidRDefault="009D17DC" w:rsidP="009D17DC">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676866">
        <w:rPr>
          <w:rFonts w:ascii="Palatino Linotype" w:eastAsia="Times New Roman" w:hAnsi="Palatino Linotype" w:cs="Times New Roman"/>
          <w:b/>
          <w:color w:val="000000" w:themeColor="text1"/>
          <w:sz w:val="28"/>
          <w:szCs w:val="28"/>
          <w:lang w:val="es-ES_tradnl" w:eastAsia="es-MX"/>
        </w:rPr>
        <w:t>TERCERO. Del recurso de revisión.</w:t>
      </w:r>
    </w:p>
    <w:p w14:paraId="56844714" w14:textId="77777777" w:rsidR="009D17DC" w:rsidRPr="00676866" w:rsidRDefault="009D17DC" w:rsidP="009D17DC">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676866">
        <w:rPr>
          <w:rFonts w:ascii="Palatino Linotype" w:eastAsia="Times New Roman" w:hAnsi="Palatino Linotype" w:cs="Palatino Linotype"/>
          <w:color w:val="000000"/>
          <w:sz w:val="24"/>
          <w:szCs w:val="24"/>
          <w:lang w:val="es-ES_tradnl" w:eastAsia="es-MX"/>
        </w:rPr>
        <w:t xml:space="preserve">Inconforme con la respuesta emitida por el Sujeto Obligado, el Recurrente interpuso el presente recurso de revisión el día once de septiembre de dos mil veinticinco, el cual se </w:t>
      </w:r>
      <w:r w:rsidRPr="00676866">
        <w:rPr>
          <w:rFonts w:ascii="Palatino Linotype" w:eastAsia="Times New Roman" w:hAnsi="Palatino Linotype" w:cs="Palatino Linotype"/>
          <w:color w:val="000000"/>
          <w:sz w:val="24"/>
          <w:szCs w:val="24"/>
          <w:lang w:val="es-ES_tradnl" w:eastAsia="es-MX"/>
        </w:rPr>
        <w:lastRenderedPageBreak/>
        <w:t xml:space="preserve">registró con el expediente número </w:t>
      </w:r>
      <w:r w:rsidRPr="00676866">
        <w:rPr>
          <w:rFonts w:ascii="Palatino Linotype" w:eastAsia="Times New Roman" w:hAnsi="Palatino Linotype" w:cs="Palatino Linotype"/>
          <w:b/>
          <w:color w:val="000000"/>
          <w:sz w:val="24"/>
          <w:szCs w:val="24"/>
          <w:lang w:val="es-ES_tradnl" w:eastAsia="es-MX"/>
        </w:rPr>
        <w:t>10735/INFOEM/IP/RR/2025</w:t>
      </w:r>
      <w:r w:rsidRPr="00676866">
        <w:rPr>
          <w:rFonts w:ascii="Palatino Linotype" w:eastAsia="Times New Roman" w:hAnsi="Palatino Linotype" w:cs="Palatino Linotype"/>
          <w:color w:val="000000"/>
          <w:sz w:val="24"/>
          <w:szCs w:val="24"/>
          <w:lang w:val="es-ES_tradnl" w:eastAsia="es-MX"/>
        </w:rPr>
        <w:t>, manifestando lo siguiente:</w:t>
      </w:r>
    </w:p>
    <w:p w14:paraId="2BA7A1DC" w14:textId="77777777" w:rsidR="009D17DC" w:rsidRPr="00676866" w:rsidRDefault="009D17DC" w:rsidP="009D17DC">
      <w:pPr>
        <w:pStyle w:val="Prrafodelista"/>
        <w:numPr>
          <w:ilvl w:val="0"/>
          <w:numId w:val="2"/>
        </w:numPr>
        <w:spacing w:after="0" w:line="360" w:lineRule="auto"/>
        <w:ind w:right="567"/>
        <w:jc w:val="both"/>
        <w:rPr>
          <w:rFonts w:ascii="Palatino Linotype" w:hAnsi="Palatino Linotype"/>
          <w:i/>
          <w:color w:val="000000"/>
          <w:sz w:val="24"/>
          <w:szCs w:val="24"/>
        </w:rPr>
      </w:pPr>
      <w:r w:rsidRPr="00676866">
        <w:rPr>
          <w:rFonts w:ascii="Palatino Linotype" w:hAnsi="Palatino Linotype" w:cs="Palatino Linotype"/>
          <w:b/>
          <w:i/>
          <w:sz w:val="24"/>
          <w:szCs w:val="24"/>
          <w:lang w:val="es-ES_tradnl" w:eastAsia="es-MX"/>
        </w:rPr>
        <w:t xml:space="preserve">Acto Impugnado y  </w:t>
      </w:r>
      <w:r w:rsidRPr="00676866">
        <w:rPr>
          <w:rFonts w:ascii="Palatino Linotype" w:eastAsia="Times New Roman" w:hAnsi="Palatino Linotype" w:cs="Palatino Linotype"/>
          <w:b/>
          <w:i/>
          <w:sz w:val="24"/>
          <w:szCs w:val="24"/>
          <w:lang w:val="es-ES_tradnl" w:eastAsia="es-MX"/>
        </w:rPr>
        <w:t>Motivos de Inconformidad</w:t>
      </w:r>
    </w:p>
    <w:p w14:paraId="58F9355C" w14:textId="77777777" w:rsidR="009D17DC" w:rsidRPr="00676866" w:rsidRDefault="009D17DC" w:rsidP="009D17DC">
      <w:pPr>
        <w:pStyle w:val="Prrafodelista"/>
        <w:spacing w:after="0" w:line="360" w:lineRule="auto"/>
        <w:ind w:left="1145" w:right="567"/>
        <w:jc w:val="both"/>
        <w:rPr>
          <w:rFonts w:ascii="Palatino Linotype" w:hAnsi="Palatino Linotype"/>
          <w:i/>
          <w:color w:val="000000"/>
          <w:sz w:val="24"/>
          <w:szCs w:val="24"/>
        </w:rPr>
      </w:pPr>
      <w:r w:rsidRPr="00676866">
        <w:rPr>
          <w:rFonts w:ascii="Palatino Linotype" w:hAnsi="Palatino Linotype"/>
          <w:i/>
          <w:color w:val="000000"/>
        </w:rPr>
        <w:t>“FALTA INFORMACIÓN, NO SE ME ENTREGA LA CERTIFICACION DE LOS TTITULARES DE LA UIPPE, PROCURADURÍA DE NIÑAS, NIÑOS Y ADOLESCENTES, ADULTO MAYOR, ATENCIÓN A LA DISCAPACIDADY EL DIRECTOR DE ADMINISTRACIÓN Y TESORERÍA DEL SISTEMA MUNICIPAL PARA EL DESARROLLO INTEGRAL DE LA FAMILIA DE TOLUCA, POR TAL RAZÓN SOLICITO SE DE VISTA AL ÓRGANO INTERNO DE CONTROL DEL INFOEM, EN RAZÓN DE QUE SE OCULTA LA INFORMACIÓN</w:t>
      </w:r>
      <w:r w:rsidRPr="00676866">
        <w:rPr>
          <w:rFonts w:ascii="Verdana" w:hAnsi="Verdana"/>
          <w:color w:val="000000"/>
          <w:sz w:val="14"/>
          <w:szCs w:val="14"/>
        </w:rPr>
        <w:t>.</w:t>
      </w:r>
      <w:r w:rsidRPr="00676866">
        <w:rPr>
          <w:rFonts w:ascii="Palatino Linotype" w:hAnsi="Palatino Linotype"/>
          <w:i/>
          <w:color w:val="000000"/>
          <w:sz w:val="24"/>
          <w:szCs w:val="24"/>
        </w:rPr>
        <w:t>” (Sic)</w:t>
      </w:r>
    </w:p>
    <w:p w14:paraId="6B80EC5A" w14:textId="77777777" w:rsidR="009D17DC" w:rsidRPr="00676866" w:rsidRDefault="009D17DC" w:rsidP="009D17DC">
      <w:pPr>
        <w:spacing w:after="0" w:line="360" w:lineRule="auto"/>
        <w:ind w:right="567"/>
        <w:contextualSpacing/>
        <w:jc w:val="both"/>
        <w:rPr>
          <w:rFonts w:ascii="Palatino Linotype" w:eastAsia="Times New Roman" w:hAnsi="Palatino Linotype" w:cs="Palatino Linotype"/>
          <w:b/>
          <w:i/>
          <w:color w:val="000000"/>
          <w:lang w:val="es-ES_tradnl" w:eastAsia="es-MX"/>
        </w:rPr>
      </w:pPr>
    </w:p>
    <w:p w14:paraId="4BF8220B" w14:textId="77777777" w:rsidR="009D17DC" w:rsidRPr="00676866" w:rsidRDefault="009D17DC" w:rsidP="009D17DC">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676866">
        <w:rPr>
          <w:rFonts w:ascii="Palatino Linotype" w:eastAsia="Times New Roman" w:hAnsi="Palatino Linotype" w:cs="Times New Roman"/>
          <w:b/>
          <w:color w:val="000000" w:themeColor="text1"/>
          <w:sz w:val="28"/>
          <w:szCs w:val="28"/>
          <w:lang w:val="es-ES_tradnl" w:eastAsia="es-MX"/>
        </w:rPr>
        <w:t>CUARTO. Del turno y admisión del recurso de revisión.</w:t>
      </w:r>
    </w:p>
    <w:p w14:paraId="093EE8D3" w14:textId="77777777" w:rsidR="009D17DC" w:rsidRPr="00676866" w:rsidRDefault="009D17DC" w:rsidP="009D17DC">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676866">
        <w:rPr>
          <w:rFonts w:ascii="Palatino Linotype" w:eastAsia="Times New Roman" w:hAnsi="Palatino Linotype" w:cs="Palatino Linotype"/>
          <w:color w:val="000000"/>
          <w:sz w:val="24"/>
          <w:szCs w:val="24"/>
          <w:lang w:val="es-ES_tradnl" w:eastAsia="es-MX"/>
        </w:rPr>
        <w:t xml:space="preserve">Medio de impugnación que le fue turnado al </w:t>
      </w:r>
      <w:r w:rsidRPr="00676866">
        <w:rPr>
          <w:rFonts w:ascii="Palatino Linotype" w:eastAsia="Times New Roman" w:hAnsi="Palatino Linotype" w:cs="Palatino Linotype"/>
          <w:b/>
          <w:color w:val="000000"/>
          <w:sz w:val="24"/>
          <w:szCs w:val="24"/>
          <w:lang w:val="es-ES_tradnl" w:eastAsia="es-MX"/>
        </w:rPr>
        <w:t>Comisionado Presidente José Martínez Vilchis</w:t>
      </w:r>
      <w:r w:rsidRPr="00676866">
        <w:rPr>
          <w:rFonts w:ascii="Palatino Linotype" w:eastAsia="Times New Roman" w:hAnsi="Palatino Linotype" w:cs="Palatino Linotype"/>
          <w:color w:val="000000"/>
          <w:sz w:val="24"/>
          <w:szCs w:val="24"/>
          <w:lang w:val="es-ES_tradnl" w:eastAsia="es-MX"/>
        </w:rPr>
        <w:t>, por medio del sistema electrónico en términos del numeral 185 fracción I de la Ley de Transparencia y Acceso a la información Pública del Estado de México y Municipios, al cual recayó acuerdo de admisión de fecha</w:t>
      </w:r>
      <w:r w:rsidRPr="00676866">
        <w:rPr>
          <w:rFonts w:ascii="Palatino Linotype" w:eastAsia="Times New Roman" w:hAnsi="Palatino Linotype" w:cs="Palatino Linotype"/>
          <w:b/>
          <w:color w:val="000000"/>
          <w:sz w:val="24"/>
          <w:szCs w:val="24"/>
          <w:lang w:val="es-ES_tradnl" w:eastAsia="es-MX"/>
        </w:rPr>
        <w:t xml:space="preserve"> diecisiete de septiembre de dos mil veinticinco</w:t>
      </w:r>
      <w:r w:rsidRPr="00676866">
        <w:rPr>
          <w:rFonts w:ascii="Palatino Linotype" w:eastAsia="Times New Roman" w:hAnsi="Palatino Linotype" w:cs="Palatino Linotype"/>
          <w:color w:val="000000"/>
          <w:sz w:val="24"/>
          <w:szCs w:val="24"/>
          <w:lang w:val="es-ES_tradnl" w:eastAsia="es-MX"/>
        </w:rPr>
        <w:t xml:space="preserve">, </w:t>
      </w:r>
      <w:r w:rsidRPr="00676866">
        <w:rPr>
          <w:rFonts w:ascii="Palatino Linotype" w:eastAsia="Times New Roman" w:hAnsi="Palatino Linotype" w:cs="Palatino Linotype"/>
          <w:sz w:val="24"/>
          <w:szCs w:val="24"/>
          <w:lang w:val="es-ES_tradnl" w:eastAsia="es-MX"/>
        </w:rPr>
        <w:t>otorgándose</w:t>
      </w:r>
      <w:r w:rsidRPr="00676866">
        <w:rPr>
          <w:rFonts w:ascii="Palatino Linotype" w:eastAsia="Times New Roman" w:hAnsi="Palatino Linotype" w:cs="Palatino Linotype"/>
          <w:color w:val="000000"/>
          <w:sz w:val="24"/>
          <w:szCs w:val="24"/>
          <w:lang w:val="es-ES_tradnl" w:eastAsia="es-MX"/>
        </w:rPr>
        <w:t xml:space="preserve"> en él un plazo de siete días para que las partes manifestaran lo que a su derecho corresponda en términos del numeral ya citado.</w:t>
      </w:r>
    </w:p>
    <w:p w14:paraId="4D769E8C" w14:textId="77777777" w:rsidR="009D17DC" w:rsidRPr="00676866" w:rsidRDefault="009D17DC" w:rsidP="009D17DC">
      <w:pPr>
        <w:spacing w:after="0" w:line="360" w:lineRule="auto"/>
        <w:contextualSpacing/>
        <w:jc w:val="both"/>
        <w:rPr>
          <w:rFonts w:ascii="Palatino Linotype" w:eastAsia="Times New Roman" w:hAnsi="Palatino Linotype" w:cs="Palatino Linotype"/>
          <w:color w:val="000000"/>
          <w:sz w:val="28"/>
          <w:szCs w:val="28"/>
          <w:lang w:val="es-ES_tradnl" w:eastAsia="es-MX"/>
        </w:rPr>
      </w:pPr>
    </w:p>
    <w:p w14:paraId="5AAD4E07" w14:textId="77777777" w:rsidR="009D17DC" w:rsidRPr="00676866" w:rsidRDefault="009D17DC" w:rsidP="009D17DC">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676866">
        <w:rPr>
          <w:rFonts w:ascii="Palatino Linotype" w:eastAsia="Times New Roman" w:hAnsi="Palatino Linotype" w:cs="Times New Roman"/>
          <w:b/>
          <w:color w:val="000000" w:themeColor="text1"/>
          <w:sz w:val="28"/>
          <w:szCs w:val="28"/>
          <w:lang w:val="es-ES_tradnl" w:eastAsia="es-MX"/>
        </w:rPr>
        <w:t>QUINTO. De la etapa de instrucción.</w:t>
      </w:r>
    </w:p>
    <w:p w14:paraId="45975555" w14:textId="77777777" w:rsidR="009D17DC" w:rsidRPr="00676866" w:rsidRDefault="009D17DC" w:rsidP="009D17DC">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676866">
        <w:rPr>
          <w:rFonts w:ascii="Palatino Linotype" w:eastAsia="Times New Roman" w:hAnsi="Palatino Linotype" w:cs="Palatino Linotype"/>
          <w:color w:val="000000"/>
          <w:sz w:val="24"/>
          <w:szCs w:val="24"/>
          <w:lang w:val="es-ES_tradnl" w:eastAsia="es-MX"/>
        </w:rPr>
        <w:t xml:space="preserve">Una vez abierta la etapa de instrucción, el Sujeto Obligado rindió su informe justificado en fecha veintiséis de septiembre de dos mil veinticinco el cual fue puesto a la vista del </w:t>
      </w:r>
      <w:r w:rsidRPr="00676866">
        <w:rPr>
          <w:rFonts w:ascii="Palatino Linotype" w:eastAsia="Times New Roman" w:hAnsi="Palatino Linotype" w:cs="Palatino Linotype"/>
          <w:color w:val="000000"/>
          <w:sz w:val="24"/>
          <w:szCs w:val="24"/>
          <w:lang w:val="es-ES_tradnl" w:eastAsia="es-MX"/>
        </w:rPr>
        <w:lastRenderedPageBreak/>
        <w:t xml:space="preserve">Recurrente en fecha seis de octubre de dos mil veinticinco. Por su parte, el Recurrente realizó manifestaciones y  vertió alegatos que a su derecho convinieran. </w:t>
      </w:r>
    </w:p>
    <w:p w14:paraId="59B18235" w14:textId="77777777" w:rsidR="009D17DC" w:rsidRPr="00676866" w:rsidRDefault="009D17DC" w:rsidP="009D17DC">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09DD0D6A" w14:textId="77777777" w:rsidR="009D17DC" w:rsidRPr="00676866" w:rsidRDefault="009D17DC" w:rsidP="009D17DC">
      <w:pPr>
        <w:keepNext/>
        <w:keepLines/>
        <w:spacing w:after="0" w:line="360" w:lineRule="auto"/>
        <w:jc w:val="both"/>
        <w:outlineLvl w:val="1"/>
        <w:rPr>
          <w:rFonts w:ascii="Palatino Linotype" w:eastAsia="Times New Roman" w:hAnsi="Palatino Linotype" w:cs="Palatino Linotype"/>
          <w:color w:val="000000"/>
          <w:sz w:val="24"/>
          <w:szCs w:val="24"/>
          <w:lang w:val="es-ES_tradnl" w:eastAsia="es-MX"/>
        </w:rPr>
      </w:pPr>
      <w:r w:rsidRPr="00676866">
        <w:rPr>
          <w:rFonts w:ascii="Palatino Linotype" w:eastAsia="Times New Roman" w:hAnsi="Palatino Linotype" w:cs="Times New Roman"/>
          <w:b/>
          <w:color w:val="000000" w:themeColor="text1"/>
          <w:sz w:val="28"/>
          <w:szCs w:val="28"/>
          <w:lang w:val="es-ES_tradnl" w:eastAsia="es-MX"/>
        </w:rPr>
        <w:t>SEXTO. Del cierre de instrucción.</w:t>
      </w:r>
    </w:p>
    <w:p w14:paraId="00584D0A" w14:textId="77777777" w:rsidR="009D17DC" w:rsidRPr="00676866" w:rsidRDefault="009D17DC" w:rsidP="009D17DC">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676866">
        <w:rPr>
          <w:rFonts w:ascii="Palatino Linotype" w:eastAsia="Times New Roman" w:hAnsi="Palatino Linotype" w:cs="Palatino Linotype"/>
          <w:color w:val="000000"/>
          <w:sz w:val="24"/>
          <w:szCs w:val="24"/>
          <w:lang w:val="es-ES_tradnl" w:eastAsia="es-MX"/>
        </w:rPr>
        <w:t>Así, una vez transcurrido el término legal, se decretó el cierre de instrucción en fecha</w:t>
      </w:r>
      <w:r w:rsidRPr="00676866">
        <w:rPr>
          <w:rFonts w:ascii="Palatino Linotype" w:eastAsia="Times New Roman" w:hAnsi="Palatino Linotype" w:cs="Palatino Linotype"/>
          <w:b/>
          <w:color w:val="000000"/>
          <w:sz w:val="24"/>
          <w:szCs w:val="24"/>
          <w:lang w:val="es-ES_tradnl" w:eastAsia="es-MX"/>
        </w:rPr>
        <w:t xml:space="preserve">  </w:t>
      </w:r>
      <w:r w:rsidR="00386CAF" w:rsidRPr="00676866">
        <w:rPr>
          <w:rFonts w:ascii="Palatino Linotype" w:eastAsia="Times New Roman" w:hAnsi="Palatino Linotype" w:cs="Palatino Linotype"/>
          <w:b/>
          <w:color w:val="000000"/>
          <w:sz w:val="24"/>
          <w:szCs w:val="24"/>
          <w:lang w:val="es-ES_tradnl" w:eastAsia="es-MX"/>
        </w:rPr>
        <w:t>nueve de abril de dos mil veintiséis</w:t>
      </w:r>
      <w:r w:rsidRPr="00676866">
        <w:rPr>
          <w:rFonts w:ascii="Palatino Linotype" w:eastAsia="Times New Roman" w:hAnsi="Palatino Linotype" w:cs="Palatino Linotype"/>
          <w:color w:val="000000"/>
          <w:sz w:val="24"/>
          <w:szCs w:val="24"/>
          <w:lang w:val="es-ES_tradnl" w:eastAsia="es-MX"/>
        </w:rPr>
        <w:t>, en términos del artículo 185 fracción VI de la Ley de Transparencia y Acceso a la Información Pública del Estado de México y Municipios, iniciando el término legal para dictar resolución definitiva del asunto.</w:t>
      </w:r>
    </w:p>
    <w:p w14:paraId="56902E95" w14:textId="77777777" w:rsidR="009D17DC" w:rsidRPr="00676866" w:rsidRDefault="009D17DC" w:rsidP="009D17DC">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7457DB93" w14:textId="77777777" w:rsidR="009D17DC" w:rsidRPr="00676866" w:rsidRDefault="009D17DC" w:rsidP="009D17DC">
      <w:pPr>
        <w:keepNext/>
        <w:keepLines/>
        <w:spacing w:after="0" w:line="360" w:lineRule="auto"/>
        <w:jc w:val="both"/>
        <w:outlineLvl w:val="1"/>
        <w:rPr>
          <w:rFonts w:ascii="Palatino Linotype" w:eastAsia="Times New Roman" w:hAnsi="Palatino Linotype" w:cs="Palatino Linotype"/>
          <w:color w:val="000000"/>
          <w:sz w:val="24"/>
          <w:szCs w:val="24"/>
          <w:lang w:val="es-ES_tradnl" w:eastAsia="es-MX"/>
        </w:rPr>
      </w:pPr>
      <w:r w:rsidRPr="00676866">
        <w:rPr>
          <w:rFonts w:ascii="Palatino Linotype" w:eastAsia="Times New Roman" w:hAnsi="Palatino Linotype" w:cs="Times New Roman"/>
          <w:b/>
          <w:color w:val="000000" w:themeColor="text1"/>
          <w:sz w:val="28"/>
          <w:szCs w:val="28"/>
          <w:lang w:val="es-ES_tradnl" w:eastAsia="es-MX"/>
        </w:rPr>
        <w:t xml:space="preserve"> SÉPTIMO. </w:t>
      </w:r>
      <w:r w:rsidRPr="00676866">
        <w:rPr>
          <w:rFonts w:ascii="Palatino Linotype" w:eastAsia="Calibri" w:hAnsi="Palatino Linotype" w:cs="Arial"/>
          <w:b/>
          <w:sz w:val="28"/>
          <w:lang w:val="es-ES_tradnl"/>
        </w:rPr>
        <w:t>De la ampliación del término para resolver.</w:t>
      </w:r>
    </w:p>
    <w:p w14:paraId="698F8FA2" w14:textId="14D0C773" w:rsidR="009D17DC" w:rsidRPr="00676866" w:rsidRDefault="009D17DC" w:rsidP="009D17DC">
      <w:pPr>
        <w:spacing w:after="0" w:line="360" w:lineRule="auto"/>
        <w:contextualSpacing/>
        <w:jc w:val="both"/>
        <w:rPr>
          <w:rFonts w:ascii="Palatino Linotype" w:hAnsi="Palatino Linotype"/>
          <w:sz w:val="24"/>
          <w:szCs w:val="24"/>
        </w:rPr>
      </w:pPr>
      <w:r w:rsidRPr="00676866">
        <w:rPr>
          <w:rFonts w:ascii="Palatino Linotype" w:hAnsi="Palatino Linotype"/>
          <w:sz w:val="24"/>
          <w:szCs w:val="24"/>
        </w:rPr>
        <w:t>De las constancias que integran el expediente electrónico, se advierte que han transcurrido los términos de Ley, para la emisión de la resolución en el presente recurso de revisión, por lo que en fecha</w:t>
      </w:r>
      <w:r w:rsidRPr="00676866">
        <w:rPr>
          <w:rFonts w:ascii="Palatino Linotype" w:hAnsi="Palatino Linotype"/>
          <w:b/>
          <w:sz w:val="24"/>
          <w:szCs w:val="24"/>
        </w:rPr>
        <w:t xml:space="preserve"> </w:t>
      </w:r>
      <w:r w:rsidR="00071FEF" w:rsidRPr="00676866">
        <w:rPr>
          <w:rFonts w:ascii="Palatino Linotype" w:hAnsi="Palatino Linotype"/>
          <w:b/>
          <w:sz w:val="24"/>
          <w:szCs w:val="24"/>
        </w:rPr>
        <w:t>veintiuno de abril de dos mil veintiséis</w:t>
      </w:r>
      <w:r w:rsidRPr="00676866">
        <w:rPr>
          <w:rFonts w:ascii="Palatino Linotype" w:hAnsi="Palatino Linotype"/>
          <w:sz w:val="24"/>
          <w:szCs w:val="24"/>
        </w:rPr>
        <w:t>, se notificó a las partes el acuerdo por el que se ordena ampliar el plazo para la emisión de la resolución, en términos del artículo 181 párrafo tercero de la Ley de Transparencia y Acceso a la Información Pública del Estado de México y Municipios, ordenándose turnar los expedientes a la resolución que en derecho proceda.</w:t>
      </w:r>
    </w:p>
    <w:p w14:paraId="43863628" w14:textId="77777777" w:rsidR="009D17DC" w:rsidRPr="00676866" w:rsidRDefault="009D17DC" w:rsidP="009D17DC">
      <w:pPr>
        <w:spacing w:after="0" w:line="360" w:lineRule="auto"/>
        <w:contextualSpacing/>
        <w:jc w:val="both"/>
        <w:rPr>
          <w:rFonts w:ascii="Palatino Linotype" w:hAnsi="Palatino Linotype"/>
          <w:sz w:val="24"/>
          <w:szCs w:val="24"/>
        </w:rPr>
      </w:pPr>
    </w:p>
    <w:p w14:paraId="0ED8837C" w14:textId="77777777" w:rsidR="009D17DC" w:rsidRPr="00676866" w:rsidRDefault="009D17DC" w:rsidP="009D17DC">
      <w:pPr>
        <w:spacing w:after="0" w:line="360" w:lineRule="auto"/>
        <w:contextualSpacing/>
        <w:jc w:val="both"/>
        <w:rPr>
          <w:rFonts w:ascii="Palatino Linotype" w:hAnsi="Palatino Linotype"/>
          <w:sz w:val="24"/>
          <w:szCs w:val="24"/>
        </w:rPr>
      </w:pPr>
      <w:r w:rsidRPr="00676866">
        <w:rPr>
          <w:rFonts w:ascii="Palatino Linotype" w:hAnsi="Palatino Linotype"/>
          <w:sz w:val="24"/>
          <w:szCs w:val="24"/>
        </w:rPr>
        <w:t xml:space="preserve">Este organismo garante no pasa por alto justificar, que el plazo para emitir resolución en el presente asunto encuentra justificación en el alto número de recursos de revisión recibidos, circunstancia atípica que ha rebasado las capacidades técnicas y humanas del personal encargado de la proyección de las resoluciones a dichos medios de impugnación. </w:t>
      </w:r>
    </w:p>
    <w:p w14:paraId="2338F58E" w14:textId="77777777" w:rsidR="009D17DC" w:rsidRPr="00676866" w:rsidRDefault="009D17DC" w:rsidP="009D17DC">
      <w:pPr>
        <w:spacing w:after="0" w:line="360" w:lineRule="auto"/>
        <w:contextualSpacing/>
        <w:jc w:val="both"/>
        <w:rPr>
          <w:rFonts w:ascii="Palatino Linotype" w:hAnsi="Palatino Linotype"/>
          <w:sz w:val="24"/>
          <w:szCs w:val="24"/>
        </w:rPr>
      </w:pPr>
    </w:p>
    <w:p w14:paraId="5B310354" w14:textId="77777777" w:rsidR="009D17DC" w:rsidRPr="00676866" w:rsidRDefault="009D17DC" w:rsidP="009D17DC">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676866">
        <w:rPr>
          <w:rFonts w:ascii="Palatino Linotype" w:hAnsi="Palatino Linotype"/>
          <w:sz w:val="24"/>
          <w:szCs w:val="24"/>
        </w:rPr>
        <w:t>Por ello, es menester precisar que si bien se ha excedido el plazo para resolver el presente medio de impugnación, de conformidad con la ley de la materia, el plazo para emitir resolución se encuentra justificado en los elementos para medir su razonabilidad de asuntos conforme a los parámetros establecidos por diversos órganos jurisdiccionales federales, aplicables también en procedimientos análogos, como el que nos ocupa.</w:t>
      </w:r>
    </w:p>
    <w:p w14:paraId="025996F2" w14:textId="77777777" w:rsidR="009D17DC" w:rsidRPr="00676866" w:rsidRDefault="009D17DC" w:rsidP="009D17DC">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420064D5" w14:textId="77777777" w:rsidR="009D17DC" w:rsidRPr="00676866" w:rsidRDefault="009D17DC" w:rsidP="009D17DC">
      <w:pPr>
        <w:spacing w:after="0" w:line="360" w:lineRule="auto"/>
        <w:contextualSpacing/>
        <w:jc w:val="both"/>
        <w:rPr>
          <w:rFonts w:ascii="Palatino Linotype" w:hAnsi="Palatino Linotype"/>
          <w:sz w:val="24"/>
          <w:szCs w:val="24"/>
        </w:rPr>
      </w:pPr>
      <w:r w:rsidRPr="00676866">
        <w:rPr>
          <w:rFonts w:ascii="Palatino Linotype" w:hAnsi="Palatino Linotype"/>
          <w:sz w:val="24"/>
          <w:szCs w:val="24"/>
        </w:rPr>
        <w:t>Así, en términos de lo que establecen los artículos 8.1 y 25 de la Convención Americana sobre Derechos Humanos, los recursos deben ser sencillos y resolverse en el menor tiempo posible, tomando en consideración la dilación total del procedimiento; esto es, en un plazo razonable. En ese sentido, el legislador fijó los términos procesales en las leyes, de manera general, sin que pudiera prever la variada gama de casos que son resueltos por los órganos jurisdiccionales o cuasi jurisdiccionales, tanto por la complejidad de los hechos, como por el número de casos que conocen.</w:t>
      </w:r>
    </w:p>
    <w:p w14:paraId="24290B96" w14:textId="77777777" w:rsidR="009D17DC" w:rsidRPr="00676866" w:rsidRDefault="009D17DC" w:rsidP="009D17DC">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55AE398E" w14:textId="77777777" w:rsidR="009D17DC" w:rsidRPr="00676866" w:rsidRDefault="009D17DC" w:rsidP="009D17DC">
      <w:pPr>
        <w:spacing w:after="0" w:line="360" w:lineRule="auto"/>
        <w:contextualSpacing/>
        <w:jc w:val="both"/>
        <w:rPr>
          <w:rFonts w:ascii="Palatino Linotype" w:hAnsi="Palatino Linotype"/>
          <w:sz w:val="24"/>
          <w:szCs w:val="24"/>
        </w:rPr>
      </w:pPr>
      <w:r w:rsidRPr="00676866">
        <w:rPr>
          <w:rFonts w:ascii="Palatino Linotype" w:hAnsi="Palatino Linotype"/>
          <w:sz w:val="24"/>
          <w:szCs w:val="24"/>
        </w:rPr>
        <w:t xml:space="preserve">Por ello, excepcionalmente, si un asunto es resuelto con posterioridad a los plazos señalados por la norma debe analizarse la razonabilidad del tiempo necesario para su resolución, atentos a los siguientes criterios: </w:t>
      </w:r>
    </w:p>
    <w:p w14:paraId="17E2E20B" w14:textId="77777777" w:rsidR="009D17DC" w:rsidRPr="00676866" w:rsidRDefault="009D17DC" w:rsidP="009D17DC">
      <w:pPr>
        <w:pStyle w:val="Prrafodelista"/>
        <w:numPr>
          <w:ilvl w:val="0"/>
          <w:numId w:val="3"/>
        </w:numPr>
        <w:spacing w:after="0" w:line="360" w:lineRule="auto"/>
        <w:jc w:val="both"/>
        <w:rPr>
          <w:rFonts w:ascii="Palatino Linotype" w:hAnsi="Palatino Linotype"/>
        </w:rPr>
      </w:pPr>
      <w:r w:rsidRPr="00676866">
        <w:rPr>
          <w:rFonts w:ascii="Palatino Linotype" w:hAnsi="Palatino Linotype"/>
          <w:b/>
        </w:rPr>
        <w:t>Complejidad del asunto</w:t>
      </w:r>
      <w:r w:rsidRPr="00676866">
        <w:rPr>
          <w:rFonts w:ascii="Palatino Linotype" w:hAnsi="Palatino Linotype"/>
        </w:rPr>
        <w:t>: La complejidad de la prueba, la pluralidad de sujetos procesales, el tiempo transcurrido, las características y contexto del recurso.</w:t>
      </w:r>
    </w:p>
    <w:p w14:paraId="76067139" w14:textId="77777777" w:rsidR="009D17DC" w:rsidRPr="00676866" w:rsidRDefault="009D17DC" w:rsidP="009D17DC">
      <w:pPr>
        <w:pStyle w:val="Prrafodelista"/>
        <w:spacing w:after="0" w:line="360" w:lineRule="auto"/>
        <w:ind w:left="1065"/>
        <w:jc w:val="both"/>
        <w:rPr>
          <w:rFonts w:ascii="Palatino Linotype" w:hAnsi="Palatino Linotype"/>
        </w:rPr>
      </w:pPr>
    </w:p>
    <w:p w14:paraId="70327E82" w14:textId="77777777" w:rsidR="009D17DC" w:rsidRPr="00676866" w:rsidRDefault="009D17DC" w:rsidP="009D17DC">
      <w:pPr>
        <w:pStyle w:val="Prrafodelista"/>
        <w:numPr>
          <w:ilvl w:val="0"/>
          <w:numId w:val="3"/>
        </w:numPr>
        <w:spacing w:after="0" w:line="360" w:lineRule="auto"/>
        <w:jc w:val="both"/>
        <w:rPr>
          <w:rFonts w:ascii="Palatino Linotype" w:hAnsi="Palatino Linotype"/>
        </w:rPr>
      </w:pPr>
      <w:r w:rsidRPr="00676866">
        <w:rPr>
          <w:rFonts w:ascii="Palatino Linotype" w:hAnsi="Palatino Linotype"/>
          <w:b/>
        </w:rPr>
        <w:t>Actividad Procesal del interesado:</w:t>
      </w:r>
      <w:r w:rsidRPr="00676866">
        <w:rPr>
          <w:rFonts w:ascii="Palatino Linotype" w:hAnsi="Palatino Linotype"/>
        </w:rPr>
        <w:t xml:space="preserve"> Acciones u omisiones del interesado. </w:t>
      </w:r>
    </w:p>
    <w:p w14:paraId="5C2C2328" w14:textId="77777777" w:rsidR="009D17DC" w:rsidRPr="00676866" w:rsidRDefault="009D17DC" w:rsidP="009D17DC">
      <w:pPr>
        <w:pStyle w:val="Prrafodelista"/>
        <w:rPr>
          <w:rFonts w:ascii="Palatino Linotype" w:hAnsi="Palatino Linotype"/>
        </w:rPr>
      </w:pPr>
    </w:p>
    <w:p w14:paraId="244D9EF5" w14:textId="77777777" w:rsidR="009D17DC" w:rsidRPr="00676866" w:rsidRDefault="009D17DC" w:rsidP="009D17DC">
      <w:pPr>
        <w:pStyle w:val="Prrafodelista"/>
        <w:spacing w:after="0" w:line="360" w:lineRule="auto"/>
        <w:ind w:left="1065"/>
        <w:jc w:val="both"/>
        <w:rPr>
          <w:rFonts w:ascii="Palatino Linotype" w:hAnsi="Palatino Linotype"/>
        </w:rPr>
      </w:pPr>
    </w:p>
    <w:p w14:paraId="50D7E648" w14:textId="77777777" w:rsidR="009D17DC" w:rsidRPr="00676866" w:rsidRDefault="009D17DC" w:rsidP="009D17DC">
      <w:pPr>
        <w:pStyle w:val="Prrafodelista"/>
        <w:numPr>
          <w:ilvl w:val="0"/>
          <w:numId w:val="3"/>
        </w:numPr>
        <w:spacing w:after="0" w:line="360" w:lineRule="auto"/>
        <w:jc w:val="both"/>
        <w:rPr>
          <w:rFonts w:ascii="Palatino Linotype" w:hAnsi="Palatino Linotype"/>
        </w:rPr>
      </w:pPr>
      <w:r w:rsidRPr="00676866">
        <w:rPr>
          <w:rFonts w:ascii="Palatino Linotype" w:hAnsi="Palatino Linotype"/>
          <w:b/>
        </w:rPr>
        <w:lastRenderedPageBreak/>
        <w:t>Conducta de la Autoridad</w:t>
      </w:r>
      <w:r w:rsidRPr="00676866">
        <w:rPr>
          <w:rFonts w:ascii="Palatino Linotype" w:hAnsi="Palatino Linotype"/>
        </w:rPr>
        <w:t>: Las Acciones u omisiones realizadas en el procedimiento. Así como si la autoridad actuó con la debida diligencia.</w:t>
      </w:r>
    </w:p>
    <w:p w14:paraId="05AA4ABA" w14:textId="77777777" w:rsidR="009D17DC" w:rsidRPr="00676866" w:rsidRDefault="009D17DC" w:rsidP="009D17DC">
      <w:pPr>
        <w:pStyle w:val="Prrafodelista"/>
        <w:spacing w:after="0" w:line="360" w:lineRule="auto"/>
        <w:ind w:left="1065"/>
        <w:jc w:val="both"/>
        <w:rPr>
          <w:rFonts w:ascii="Palatino Linotype" w:hAnsi="Palatino Linotype"/>
        </w:rPr>
      </w:pPr>
    </w:p>
    <w:p w14:paraId="71016AA1" w14:textId="77777777" w:rsidR="009D17DC" w:rsidRPr="00676866" w:rsidRDefault="009D17DC" w:rsidP="009D17DC">
      <w:pPr>
        <w:spacing w:after="0" w:line="360" w:lineRule="auto"/>
        <w:ind w:left="705" w:firstLine="60"/>
        <w:contextualSpacing/>
        <w:jc w:val="both"/>
        <w:rPr>
          <w:rFonts w:ascii="Palatino Linotype" w:hAnsi="Palatino Linotype"/>
        </w:rPr>
      </w:pPr>
      <w:r w:rsidRPr="00676866">
        <w:rPr>
          <w:rFonts w:ascii="Palatino Linotype" w:hAnsi="Palatino Linotype"/>
        </w:rPr>
        <w:t xml:space="preserve">d) </w:t>
      </w:r>
      <w:r w:rsidRPr="00676866">
        <w:rPr>
          <w:rFonts w:ascii="Palatino Linotype" w:hAnsi="Palatino Linotype"/>
          <w:b/>
        </w:rPr>
        <w:t>La afectación generada en la situación jurídica de la persona involucrada en el proceso</w:t>
      </w:r>
      <w:r w:rsidRPr="00676866">
        <w:rPr>
          <w:rFonts w:ascii="Palatino Linotype" w:hAnsi="Palatino Linotype"/>
        </w:rPr>
        <w:t>: Violación a sus derechos humanos.</w:t>
      </w:r>
    </w:p>
    <w:p w14:paraId="5E649102" w14:textId="77777777" w:rsidR="009D17DC" w:rsidRPr="00676866" w:rsidRDefault="009D17DC" w:rsidP="009D17DC">
      <w:pPr>
        <w:spacing w:after="0" w:line="360" w:lineRule="auto"/>
        <w:contextualSpacing/>
        <w:jc w:val="both"/>
        <w:rPr>
          <w:rFonts w:ascii="Palatino Linotype" w:hAnsi="Palatino Linotype"/>
          <w:sz w:val="24"/>
          <w:szCs w:val="24"/>
        </w:rPr>
      </w:pPr>
    </w:p>
    <w:p w14:paraId="531BD091" w14:textId="77777777" w:rsidR="009D17DC" w:rsidRPr="00676866" w:rsidRDefault="009D17DC" w:rsidP="009D17DC">
      <w:pPr>
        <w:spacing w:after="0" w:line="360" w:lineRule="auto"/>
        <w:contextualSpacing/>
        <w:jc w:val="both"/>
        <w:rPr>
          <w:rFonts w:ascii="Palatino Linotype" w:hAnsi="Palatino Linotype"/>
          <w:sz w:val="24"/>
          <w:szCs w:val="24"/>
        </w:rPr>
      </w:pPr>
      <w:r w:rsidRPr="00676866">
        <w:rPr>
          <w:rFonts w:ascii="Palatino Linotype" w:hAnsi="Palatino Linotype"/>
          <w:sz w:val="24"/>
          <w:szCs w:val="24"/>
        </w:rPr>
        <w:t>De modo que, cuando se trate de un asunto excepcional, por alguna o todas las características mencionadas o bien, cuando el ingreso de asuntos al órgano jurisdiccional o cuasi jurisdiccional respectivo supere notoriamente al que podría considerarse normal, debe concluirse que es una excluyente de responsabilidad en relación con la actuación del funcionario, como ha acontecido en el caso que nos ocupa. Argumento que encuentra sustento en la jurisprudencia P./J. 32/92 emitida por el Pleno de la Suprema Corte de Justicia de la Nación de rubro “</w:t>
      </w:r>
      <w:r w:rsidRPr="00676866">
        <w:rPr>
          <w:rFonts w:ascii="Palatino Linotype" w:hAnsi="Palatino Linotype"/>
          <w:i/>
          <w:sz w:val="24"/>
          <w:szCs w:val="24"/>
        </w:rPr>
        <w:t>TÉRMINOS PROCESALES. PARA DETERMINAR SI UN FUNCIONARIO JUDICIAL ACTUÓ INDEBIDAMENTE POR NO RESPETARLOS SE DEBE ATENDER AL PRESUPUESTO QUE CONSIDERÓ EL LEGISLADOR AL FIJARLOS Y LAS CARACTERÍSTICAS DEL CASO</w:t>
      </w:r>
      <w:r w:rsidRPr="00676866">
        <w:rPr>
          <w:rFonts w:ascii="Palatino Linotype" w:hAnsi="Palatino Linotype"/>
          <w:sz w:val="24"/>
          <w:szCs w:val="24"/>
        </w:rPr>
        <w:t xml:space="preserve">.”, visible en la Gaceta del Seminario Judicial de la Federación con el registro digital 205635. </w:t>
      </w:r>
    </w:p>
    <w:p w14:paraId="6D1D3885" w14:textId="77777777" w:rsidR="009D17DC" w:rsidRPr="00676866" w:rsidRDefault="009D17DC" w:rsidP="009D17DC">
      <w:pPr>
        <w:spacing w:after="0" w:line="360" w:lineRule="auto"/>
        <w:contextualSpacing/>
        <w:jc w:val="both"/>
        <w:rPr>
          <w:rFonts w:ascii="Palatino Linotype" w:hAnsi="Palatino Linotype"/>
          <w:sz w:val="24"/>
          <w:szCs w:val="24"/>
        </w:rPr>
      </w:pPr>
    </w:p>
    <w:p w14:paraId="150E2B19" w14:textId="77777777" w:rsidR="009D17DC" w:rsidRPr="00676866" w:rsidRDefault="009D17DC" w:rsidP="009D17DC">
      <w:pPr>
        <w:spacing w:after="0" w:line="360" w:lineRule="auto"/>
        <w:contextualSpacing/>
        <w:jc w:val="both"/>
        <w:rPr>
          <w:rFonts w:ascii="Palatino Linotype" w:hAnsi="Palatino Linotype"/>
          <w:sz w:val="24"/>
          <w:szCs w:val="24"/>
        </w:rPr>
      </w:pPr>
      <w:r w:rsidRPr="00676866">
        <w:rPr>
          <w:rFonts w:ascii="Palatino Linotype" w:hAnsi="Palatino Linotype"/>
          <w:sz w:val="24"/>
          <w:szCs w:val="24"/>
        </w:rPr>
        <w:t xml:space="preserve">Razones por las cuales cabe concluir que, la resolución al recurso de revisión se solventa hasta esta fecha, debido a que existe una excesiva carga de trabajo en desproporción a la capacidad de los recursos materiales y humanos con que cuenta este Instituto para atender la enorme demanda de usuarios que acuden para que se les garantice su Derecho de acceso a la información Pública y Protección de Datos Personales, aunado a la complejidad de los hechos a los que se refieren, así como al volumen del expediente, la </w:t>
      </w:r>
      <w:r w:rsidRPr="00676866">
        <w:rPr>
          <w:rFonts w:ascii="Palatino Linotype" w:hAnsi="Palatino Linotype"/>
          <w:sz w:val="24"/>
          <w:szCs w:val="24"/>
        </w:rPr>
        <w:lastRenderedPageBreak/>
        <w:t>extensión de los escritos y pruebas aportadas y desahogadas por las partes; lo que impide la tramitación de los recursos dentro de los términos legales previamente establecidos por la Ley, por tratarse de causas de fuerza mayor.</w:t>
      </w:r>
    </w:p>
    <w:p w14:paraId="5B981D65" w14:textId="77777777" w:rsidR="009D17DC" w:rsidRPr="00676866" w:rsidRDefault="009D17DC" w:rsidP="009D17DC">
      <w:pPr>
        <w:spacing w:after="0" w:line="360" w:lineRule="auto"/>
        <w:contextualSpacing/>
        <w:jc w:val="both"/>
        <w:rPr>
          <w:rFonts w:ascii="Palatino Linotype" w:hAnsi="Palatino Linotype"/>
          <w:sz w:val="24"/>
          <w:szCs w:val="24"/>
        </w:rPr>
      </w:pPr>
      <w:r w:rsidRPr="00676866">
        <w:rPr>
          <w:rFonts w:ascii="Palatino Linotype" w:hAnsi="Palatino Linotype"/>
          <w:sz w:val="24"/>
          <w:szCs w:val="24"/>
        </w:rPr>
        <w:t xml:space="preserve">Al respecto, también son de considerar los criterios sostenidos por el Cuarto Tribunal Colegiado en Materia Administrativa del Primer Circuito, cuyos rubros y datos de identificación son los siguientes: </w:t>
      </w:r>
    </w:p>
    <w:p w14:paraId="75AC982F" w14:textId="77777777" w:rsidR="009D17DC" w:rsidRPr="00676866" w:rsidRDefault="009D17DC" w:rsidP="009D17DC">
      <w:pPr>
        <w:spacing w:after="0" w:line="360" w:lineRule="auto"/>
        <w:ind w:left="708"/>
        <w:contextualSpacing/>
        <w:jc w:val="both"/>
        <w:rPr>
          <w:rFonts w:ascii="Palatino Linotype" w:hAnsi="Palatino Linotype"/>
          <w:i/>
        </w:rPr>
      </w:pPr>
      <w:r w:rsidRPr="00676866">
        <w:rPr>
          <w:rFonts w:ascii="Palatino Linotype" w:hAnsi="Palatino Linotype"/>
          <w:i/>
        </w:rPr>
        <w:t>“</w:t>
      </w:r>
      <w:r w:rsidRPr="00676866">
        <w:rPr>
          <w:rFonts w:ascii="Palatino Linotype" w:hAnsi="Palatino Linotype"/>
          <w:b/>
          <w:i/>
        </w:rPr>
        <w:t>PLAZO RAZONABLE PARA RESOLVER. DIMENSIÓN Y EFECTOS DE ESTE CONCEPTO CUANDO SE ADUCE EXCESIVA CARGA DE TRABAJO.”</w:t>
      </w:r>
      <w:r w:rsidRPr="00676866">
        <w:rPr>
          <w:rFonts w:ascii="Palatino Linotype" w:hAnsi="Palatino Linotype"/>
          <w:i/>
        </w:rPr>
        <w:t xml:space="preserve"> consultable en el Seminario Judicial de la Federación y su gaceta, con el registro digital 2002351. </w:t>
      </w:r>
    </w:p>
    <w:p w14:paraId="795743DF" w14:textId="77777777" w:rsidR="009D17DC" w:rsidRPr="00676866" w:rsidRDefault="009D17DC" w:rsidP="009D17DC">
      <w:pPr>
        <w:spacing w:after="0" w:line="360" w:lineRule="auto"/>
        <w:ind w:left="708"/>
        <w:contextualSpacing/>
        <w:jc w:val="both"/>
        <w:rPr>
          <w:rFonts w:ascii="Palatino Linotype" w:hAnsi="Palatino Linotype"/>
          <w:i/>
        </w:rPr>
      </w:pPr>
    </w:p>
    <w:p w14:paraId="23D3CB82" w14:textId="77777777" w:rsidR="009D17DC" w:rsidRPr="00676866" w:rsidRDefault="009D17DC" w:rsidP="009D17DC">
      <w:pPr>
        <w:spacing w:after="0" w:line="360" w:lineRule="auto"/>
        <w:ind w:left="708"/>
        <w:contextualSpacing/>
        <w:jc w:val="both"/>
        <w:rPr>
          <w:rFonts w:ascii="Palatino Linotype" w:hAnsi="Palatino Linotype"/>
          <w:i/>
        </w:rPr>
      </w:pPr>
      <w:r w:rsidRPr="00676866">
        <w:rPr>
          <w:rFonts w:ascii="Palatino Linotype" w:hAnsi="Palatino Linotype"/>
          <w:i/>
        </w:rPr>
        <w:t>“</w:t>
      </w:r>
      <w:r w:rsidRPr="00676866">
        <w:rPr>
          <w:rFonts w:ascii="Palatino Linotype" w:hAnsi="Palatino Linotype"/>
          <w:b/>
          <w:i/>
        </w:rPr>
        <w:t>PLAZO RAZONABLE PARA RESOLVER. CONCEPTO Y ELEMENTOS QUE LO INTEGRAN A LA LUZ DEL DERECHO INTERNACIONAL DE LOS DERECHOS HUMANOS</w:t>
      </w:r>
      <w:r w:rsidRPr="00676866">
        <w:rPr>
          <w:rFonts w:ascii="Palatino Linotype" w:hAnsi="Palatino Linotype"/>
          <w:i/>
        </w:rPr>
        <w:t xml:space="preserve">.”, visible en el Seminario Judicial de la Federación y su gaceta, con el registro digital 2002350. </w:t>
      </w:r>
    </w:p>
    <w:p w14:paraId="0F32F9B2" w14:textId="77777777" w:rsidR="009D17DC" w:rsidRPr="00676866" w:rsidRDefault="009D17DC" w:rsidP="009D17DC">
      <w:pPr>
        <w:spacing w:after="0" w:line="360" w:lineRule="auto"/>
        <w:contextualSpacing/>
        <w:jc w:val="both"/>
        <w:rPr>
          <w:rFonts w:ascii="Palatino Linotype" w:hAnsi="Palatino Linotype"/>
          <w:sz w:val="24"/>
          <w:szCs w:val="24"/>
        </w:rPr>
      </w:pPr>
    </w:p>
    <w:p w14:paraId="31A1CF5F" w14:textId="77777777" w:rsidR="009D17DC" w:rsidRPr="00676866" w:rsidRDefault="009D17DC" w:rsidP="009D17DC">
      <w:pPr>
        <w:spacing w:after="0" w:line="360" w:lineRule="auto"/>
        <w:contextualSpacing/>
        <w:jc w:val="both"/>
        <w:rPr>
          <w:rFonts w:ascii="Palatino Linotype" w:hAnsi="Palatino Linotype"/>
          <w:sz w:val="24"/>
          <w:szCs w:val="24"/>
        </w:rPr>
      </w:pPr>
      <w:r w:rsidRPr="00676866">
        <w:rPr>
          <w:rFonts w:ascii="Palatino Linotype" w:hAnsi="Palatino Linotype"/>
          <w:sz w:val="24"/>
          <w:szCs w:val="24"/>
        </w:rPr>
        <w:t>Por ello, este organismo garante comprometido con la tutela de los derechos humanos confiados, señala que este exceso del plazo legal para resolver el presente asunto, resulta de carácter excepcional</w:t>
      </w:r>
      <w:r w:rsidRPr="00676866">
        <w:t>.</w:t>
      </w:r>
    </w:p>
    <w:p w14:paraId="279D41B6" w14:textId="77777777" w:rsidR="009D17DC" w:rsidRPr="00676866" w:rsidRDefault="009D17DC" w:rsidP="009D17DC">
      <w:pPr>
        <w:spacing w:line="360" w:lineRule="auto"/>
        <w:ind w:right="49"/>
        <w:jc w:val="both"/>
        <w:rPr>
          <w:rFonts w:ascii="Palatino Linotype" w:hAnsi="Palatino Linotype" w:cs="Arial"/>
          <w:sz w:val="24"/>
          <w:szCs w:val="24"/>
          <w:lang w:val="es-ES" w:eastAsia="es-ES"/>
        </w:rPr>
      </w:pPr>
    </w:p>
    <w:p w14:paraId="56EEA08F" w14:textId="77777777" w:rsidR="009D17DC" w:rsidRPr="00676866" w:rsidRDefault="009D17DC" w:rsidP="009D17DC">
      <w:pPr>
        <w:keepNext/>
        <w:keepLines/>
        <w:spacing w:after="0" w:line="360" w:lineRule="auto"/>
        <w:jc w:val="center"/>
        <w:outlineLvl w:val="0"/>
        <w:rPr>
          <w:rFonts w:ascii="Palatino Linotype" w:eastAsia="Times New Roman" w:hAnsi="Palatino Linotype" w:cs="Times New Roman"/>
          <w:b/>
          <w:color w:val="000000" w:themeColor="text1"/>
          <w:sz w:val="28"/>
          <w:szCs w:val="32"/>
          <w:lang w:val="es-ES_tradnl" w:eastAsia="es-ES"/>
        </w:rPr>
      </w:pPr>
      <w:r w:rsidRPr="00676866">
        <w:rPr>
          <w:rFonts w:ascii="Palatino Linotype" w:eastAsia="Times New Roman" w:hAnsi="Palatino Linotype" w:cs="Times New Roman"/>
          <w:b/>
          <w:color w:val="000000" w:themeColor="text1"/>
          <w:sz w:val="28"/>
          <w:szCs w:val="32"/>
          <w:lang w:val="es-ES_tradnl" w:eastAsia="es-ES"/>
        </w:rPr>
        <w:t>C  O   N   S   I   D  E   R  A   N   D   O</w:t>
      </w:r>
    </w:p>
    <w:p w14:paraId="1B9265B1" w14:textId="77777777" w:rsidR="009D17DC" w:rsidRPr="00676866" w:rsidRDefault="009D17DC" w:rsidP="009D17DC">
      <w:pPr>
        <w:spacing w:after="0" w:line="360" w:lineRule="auto"/>
        <w:contextualSpacing/>
        <w:jc w:val="both"/>
        <w:rPr>
          <w:rFonts w:ascii="Palatino Linotype" w:eastAsia="Times New Roman" w:hAnsi="Palatino Linotype" w:cs="Times New Roman"/>
          <w:b/>
          <w:color w:val="000000" w:themeColor="text1"/>
          <w:sz w:val="28"/>
          <w:szCs w:val="28"/>
          <w:lang w:val="es-ES_tradnl" w:eastAsia="es-MX"/>
        </w:rPr>
      </w:pPr>
    </w:p>
    <w:p w14:paraId="5A5405AD" w14:textId="77777777" w:rsidR="009D17DC" w:rsidRPr="00676866" w:rsidRDefault="009D17DC" w:rsidP="009D17DC">
      <w:pPr>
        <w:spacing w:line="360" w:lineRule="auto"/>
        <w:jc w:val="both"/>
        <w:rPr>
          <w:rFonts w:ascii="Palatino Linotype" w:hAnsi="Palatino Linotype" w:cs="Arial"/>
          <w:sz w:val="28"/>
          <w:szCs w:val="28"/>
        </w:rPr>
      </w:pPr>
      <w:r w:rsidRPr="00676866">
        <w:rPr>
          <w:rFonts w:ascii="Palatino Linotype" w:hAnsi="Palatino Linotype" w:cs="Arial"/>
          <w:b/>
          <w:sz w:val="28"/>
          <w:szCs w:val="28"/>
        </w:rPr>
        <w:t xml:space="preserve">PRIMERO. </w:t>
      </w:r>
      <w:r w:rsidRPr="00676866">
        <w:rPr>
          <w:rFonts w:ascii="Palatino Linotype" w:hAnsi="Palatino Linotype" w:cs="Arial"/>
          <w:b/>
          <w:sz w:val="26"/>
          <w:szCs w:val="26"/>
        </w:rPr>
        <w:t>De la competencia</w:t>
      </w:r>
      <w:r w:rsidRPr="00676866">
        <w:rPr>
          <w:rFonts w:ascii="Palatino Linotype" w:hAnsi="Palatino Linotype" w:cs="Arial"/>
          <w:sz w:val="26"/>
          <w:szCs w:val="26"/>
        </w:rPr>
        <w:t>.</w:t>
      </w:r>
    </w:p>
    <w:p w14:paraId="646A9789" w14:textId="77777777" w:rsidR="009D17DC" w:rsidRPr="00676866" w:rsidRDefault="009D17DC" w:rsidP="009D17DC">
      <w:pPr>
        <w:spacing w:line="360" w:lineRule="auto"/>
        <w:jc w:val="both"/>
        <w:rPr>
          <w:rFonts w:ascii="Palatino Linotype" w:hAnsi="Palatino Linotype"/>
          <w:sz w:val="24"/>
          <w:szCs w:val="24"/>
        </w:rPr>
      </w:pPr>
      <w:r w:rsidRPr="00676866">
        <w:rPr>
          <w:rFonts w:ascii="Palatino Linotype" w:hAnsi="Palatino Linotype"/>
          <w:sz w:val="24"/>
          <w:szCs w:val="24"/>
        </w:rPr>
        <w:lastRenderedPageBreak/>
        <w:t>Este Instituto de Transparencia, Acceso a la Información Pública y Protección de Datos Personales del Estado de México y Municipios es competente para conocer y resolver el presente Recurso de Revisión, conforme a lo dispuesto en el artículo 5, párrafos trigésimo séptimo, trigésimo octavo y trigésimo noveno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68444CDE" w14:textId="77777777" w:rsidR="009D17DC" w:rsidRPr="00676866" w:rsidRDefault="009D17DC" w:rsidP="009D17DC">
      <w:pPr>
        <w:spacing w:line="360" w:lineRule="auto"/>
        <w:jc w:val="both"/>
        <w:rPr>
          <w:rFonts w:ascii="Palatino Linotype" w:hAnsi="Palatino Linotype" w:cs="Arial"/>
        </w:rPr>
      </w:pPr>
    </w:p>
    <w:p w14:paraId="1F45C248" w14:textId="77777777" w:rsidR="009D17DC" w:rsidRPr="00676866" w:rsidRDefault="009D17DC" w:rsidP="009D17DC">
      <w:pPr>
        <w:autoSpaceDE w:val="0"/>
        <w:autoSpaceDN w:val="0"/>
        <w:adjustRightInd w:val="0"/>
        <w:spacing w:line="360" w:lineRule="auto"/>
        <w:jc w:val="both"/>
        <w:rPr>
          <w:rFonts w:ascii="Palatino Linotype" w:hAnsi="Palatino Linotype" w:cs="Arial"/>
          <w:b/>
          <w:sz w:val="28"/>
          <w:szCs w:val="28"/>
        </w:rPr>
      </w:pPr>
      <w:r w:rsidRPr="00676866">
        <w:rPr>
          <w:rFonts w:ascii="Palatino Linotype" w:hAnsi="Palatino Linotype" w:cs="Arial"/>
          <w:b/>
          <w:sz w:val="28"/>
          <w:szCs w:val="28"/>
        </w:rPr>
        <w:t xml:space="preserve">SEGUNDO. </w:t>
      </w:r>
      <w:r w:rsidRPr="00676866">
        <w:rPr>
          <w:rFonts w:ascii="Palatino Linotype" w:hAnsi="Palatino Linotype" w:cs="Arial"/>
          <w:b/>
          <w:sz w:val="26"/>
          <w:szCs w:val="26"/>
        </w:rPr>
        <w:t>Alcances del recurso de revisión.</w:t>
      </w:r>
      <w:r w:rsidRPr="00676866">
        <w:rPr>
          <w:rFonts w:ascii="Palatino Linotype" w:hAnsi="Palatino Linotype" w:cs="Arial"/>
          <w:b/>
          <w:sz w:val="28"/>
          <w:szCs w:val="28"/>
        </w:rPr>
        <w:t xml:space="preserve"> </w:t>
      </w:r>
    </w:p>
    <w:p w14:paraId="523B11A2" w14:textId="77777777" w:rsidR="009D17DC" w:rsidRPr="00676866" w:rsidRDefault="009D17DC" w:rsidP="009D17DC">
      <w:pPr>
        <w:autoSpaceDE w:val="0"/>
        <w:autoSpaceDN w:val="0"/>
        <w:adjustRightInd w:val="0"/>
        <w:spacing w:line="360" w:lineRule="auto"/>
        <w:jc w:val="both"/>
        <w:rPr>
          <w:rFonts w:ascii="Palatino Linotype" w:hAnsi="Palatino Linotype" w:cs="Arial"/>
          <w:lang w:val="es-ES" w:eastAsia="es-ES"/>
        </w:rPr>
      </w:pPr>
      <w:r w:rsidRPr="00676866">
        <w:rPr>
          <w:rFonts w:ascii="Palatino Linotype" w:hAnsi="Palatino Linotype" w:cs="Arial"/>
          <w:lang w:val="es-ES" w:eastAsia="es-ES"/>
        </w:rPr>
        <w:t>Anterior a todo debe destacarse que el recurso de revisión tiene el fin y alcance que señalan los numerales 176, 179, 181 párrafo cuarto, 194 y 195 y demás aplicables de la Ley de Transparencia y Acceso a la Información Pública del Estado de México y Municipios vigente y será analizado conforme a las actuaciones que obren en el expediente electrónico con la finalidad de reparar cualquier posible afectación al derecho de acceso a la información pública y garantizando el principio rector de máxima publicidad.</w:t>
      </w:r>
    </w:p>
    <w:p w14:paraId="3F2046A6" w14:textId="77777777" w:rsidR="009D17DC" w:rsidRPr="00676866" w:rsidRDefault="009D17DC" w:rsidP="009D17DC">
      <w:pPr>
        <w:autoSpaceDE w:val="0"/>
        <w:autoSpaceDN w:val="0"/>
        <w:adjustRightInd w:val="0"/>
        <w:spacing w:line="360" w:lineRule="auto"/>
        <w:jc w:val="both"/>
        <w:rPr>
          <w:rFonts w:ascii="Palatino Linotype" w:hAnsi="Palatino Linotype" w:cs="Arial"/>
          <w:lang w:val="es-ES" w:eastAsia="es-ES"/>
        </w:rPr>
      </w:pPr>
    </w:p>
    <w:p w14:paraId="54431D21" w14:textId="77777777" w:rsidR="009D17DC" w:rsidRPr="00676866" w:rsidRDefault="009D17DC" w:rsidP="009D17DC">
      <w:pPr>
        <w:autoSpaceDE w:val="0"/>
        <w:autoSpaceDN w:val="0"/>
        <w:adjustRightInd w:val="0"/>
        <w:spacing w:before="240"/>
        <w:rPr>
          <w:rFonts w:ascii="Palatino Linotype" w:hAnsi="Palatino Linotype" w:cs="Arial"/>
          <w:b/>
        </w:rPr>
      </w:pPr>
      <w:r w:rsidRPr="00676866">
        <w:rPr>
          <w:rFonts w:ascii="Palatino Linotype" w:hAnsi="Palatino Linotype"/>
          <w:b/>
          <w:color w:val="000000" w:themeColor="text1"/>
          <w:sz w:val="26"/>
          <w:szCs w:val="26"/>
          <w:lang w:val="es-ES_tradnl"/>
        </w:rPr>
        <w:t>TERCERO.</w:t>
      </w:r>
      <w:r w:rsidRPr="00676866">
        <w:rPr>
          <w:rFonts w:ascii="Palatino Linotype" w:hAnsi="Palatino Linotype" w:cs="Arial"/>
          <w:b/>
          <w:sz w:val="28"/>
          <w:szCs w:val="28"/>
        </w:rPr>
        <w:t xml:space="preserve"> Cuestiones de previo y especial pronunciamiento</w:t>
      </w:r>
    </w:p>
    <w:p w14:paraId="2DC15820" w14:textId="77777777" w:rsidR="009D17DC" w:rsidRPr="00676866" w:rsidRDefault="009D17DC" w:rsidP="009D17DC">
      <w:pPr>
        <w:autoSpaceDE w:val="0"/>
        <w:autoSpaceDN w:val="0"/>
        <w:adjustRightInd w:val="0"/>
        <w:spacing w:before="240" w:line="360" w:lineRule="auto"/>
        <w:jc w:val="both"/>
        <w:rPr>
          <w:rFonts w:ascii="Palatino Linotype" w:hAnsi="Palatino Linotype"/>
          <w:sz w:val="24"/>
          <w:szCs w:val="24"/>
        </w:rPr>
      </w:pPr>
      <w:r w:rsidRPr="00676866">
        <w:rPr>
          <w:rFonts w:ascii="Palatino Linotype" w:hAnsi="Palatino Linotype"/>
          <w:sz w:val="24"/>
          <w:szCs w:val="24"/>
        </w:rPr>
        <w:t>El Recurso de Revisión en estudio contiene los elementos normativos de validez exigidos en la Ley de Transparencia y Acceso a la Información Pública del Estado de México y Municipios, establecidos en el artículo 180 que enuncia:</w:t>
      </w:r>
    </w:p>
    <w:p w14:paraId="6D5E94FF" w14:textId="77777777" w:rsidR="009D17DC" w:rsidRPr="00676866" w:rsidRDefault="009D17DC" w:rsidP="009D17DC">
      <w:pPr>
        <w:autoSpaceDE w:val="0"/>
        <w:autoSpaceDN w:val="0"/>
        <w:adjustRightInd w:val="0"/>
        <w:spacing w:before="240" w:line="360" w:lineRule="auto"/>
        <w:ind w:left="360" w:firstLine="348"/>
        <w:jc w:val="both"/>
        <w:rPr>
          <w:rFonts w:ascii="Palatino Linotype" w:hAnsi="Palatino Linotype"/>
          <w:i/>
        </w:rPr>
      </w:pPr>
      <w:r w:rsidRPr="00676866">
        <w:rPr>
          <w:rFonts w:ascii="Palatino Linotype" w:hAnsi="Palatino Linotype"/>
          <w:i/>
        </w:rPr>
        <w:lastRenderedPageBreak/>
        <w:t>“</w:t>
      </w:r>
      <w:r w:rsidRPr="00676866">
        <w:rPr>
          <w:rFonts w:ascii="Palatino Linotype" w:hAnsi="Palatino Linotype"/>
          <w:b/>
          <w:i/>
        </w:rPr>
        <w:t>Artículo 180</w:t>
      </w:r>
      <w:r w:rsidRPr="00676866">
        <w:rPr>
          <w:rFonts w:ascii="Palatino Linotype" w:hAnsi="Palatino Linotype"/>
          <w:i/>
        </w:rPr>
        <w:t>. El recurso de revisión contendrá:</w:t>
      </w:r>
    </w:p>
    <w:p w14:paraId="6086DE84" w14:textId="77777777" w:rsidR="009D17DC" w:rsidRPr="00676866" w:rsidRDefault="009D17DC" w:rsidP="009D17DC">
      <w:pPr>
        <w:numPr>
          <w:ilvl w:val="0"/>
          <w:numId w:val="1"/>
        </w:numPr>
        <w:autoSpaceDE w:val="0"/>
        <w:autoSpaceDN w:val="0"/>
        <w:adjustRightInd w:val="0"/>
        <w:spacing w:before="240" w:after="0" w:line="360" w:lineRule="auto"/>
        <w:jc w:val="both"/>
        <w:rPr>
          <w:rFonts w:ascii="Palatino Linotype" w:hAnsi="Palatino Linotype"/>
          <w:i/>
        </w:rPr>
      </w:pPr>
      <w:r w:rsidRPr="00676866">
        <w:rPr>
          <w:rFonts w:ascii="Palatino Linotype" w:hAnsi="Palatino Linotype"/>
          <w:i/>
        </w:rPr>
        <w:t>EL sujeto obligado ante la cual se presentó la solicitud;</w:t>
      </w:r>
    </w:p>
    <w:p w14:paraId="31134CBD" w14:textId="77777777" w:rsidR="009D17DC" w:rsidRPr="00676866" w:rsidRDefault="009D17DC" w:rsidP="009D17DC">
      <w:pPr>
        <w:numPr>
          <w:ilvl w:val="0"/>
          <w:numId w:val="1"/>
        </w:numPr>
        <w:autoSpaceDE w:val="0"/>
        <w:autoSpaceDN w:val="0"/>
        <w:adjustRightInd w:val="0"/>
        <w:spacing w:before="240" w:after="0" w:line="360" w:lineRule="auto"/>
        <w:jc w:val="both"/>
        <w:rPr>
          <w:rFonts w:ascii="Palatino Linotype" w:hAnsi="Palatino Linotype"/>
          <w:i/>
        </w:rPr>
      </w:pPr>
      <w:r w:rsidRPr="00676866">
        <w:rPr>
          <w:rFonts w:ascii="Palatino Linotype" w:hAnsi="Palatino Linotype"/>
          <w:i/>
        </w:rPr>
        <w:t>El nombre del solicitante que recurre o de su representante y, en su caso, del tercero interesado, así como la dirección o medio que señale para recibir notificaciones;</w:t>
      </w:r>
    </w:p>
    <w:p w14:paraId="4C73BFE2" w14:textId="77777777" w:rsidR="009D17DC" w:rsidRPr="00676866" w:rsidRDefault="009D17DC" w:rsidP="009D17DC">
      <w:pPr>
        <w:numPr>
          <w:ilvl w:val="0"/>
          <w:numId w:val="1"/>
        </w:numPr>
        <w:autoSpaceDE w:val="0"/>
        <w:autoSpaceDN w:val="0"/>
        <w:adjustRightInd w:val="0"/>
        <w:spacing w:before="240" w:after="0" w:line="360" w:lineRule="auto"/>
        <w:jc w:val="both"/>
        <w:rPr>
          <w:rFonts w:ascii="Palatino Linotype" w:hAnsi="Palatino Linotype"/>
          <w:i/>
        </w:rPr>
      </w:pPr>
      <w:r w:rsidRPr="00676866">
        <w:rPr>
          <w:rFonts w:ascii="Palatino Linotype" w:hAnsi="Palatino Linotype"/>
          <w:i/>
        </w:rPr>
        <w:t>El número de folio de respuesta de la solicitud de acceso;</w:t>
      </w:r>
    </w:p>
    <w:p w14:paraId="0F95170C" w14:textId="77777777" w:rsidR="009D17DC" w:rsidRPr="00676866" w:rsidRDefault="009D17DC" w:rsidP="009D17DC">
      <w:pPr>
        <w:autoSpaceDE w:val="0"/>
        <w:autoSpaceDN w:val="0"/>
        <w:adjustRightInd w:val="0"/>
        <w:spacing w:before="240" w:line="360" w:lineRule="auto"/>
        <w:ind w:left="1080"/>
        <w:jc w:val="both"/>
        <w:rPr>
          <w:rFonts w:ascii="Palatino Linotype" w:hAnsi="Palatino Linotype"/>
          <w:i/>
        </w:rPr>
      </w:pPr>
      <w:r w:rsidRPr="00676866">
        <w:rPr>
          <w:rFonts w:ascii="Palatino Linotype" w:hAnsi="Palatino Linotype"/>
          <w:i/>
        </w:rPr>
        <w:t>IV. La fecha en que fue notificada la respuesta al solicitante o tuvo conocimiento del acto reclamado, o de presentación de la solicitud, en caso de falta de respuesta;</w:t>
      </w:r>
    </w:p>
    <w:p w14:paraId="65A1E7F2" w14:textId="77777777" w:rsidR="009D17DC" w:rsidRPr="00676866" w:rsidRDefault="009D17DC" w:rsidP="009D17DC">
      <w:pPr>
        <w:autoSpaceDE w:val="0"/>
        <w:autoSpaceDN w:val="0"/>
        <w:adjustRightInd w:val="0"/>
        <w:spacing w:before="240" w:line="360" w:lineRule="auto"/>
        <w:ind w:left="732" w:firstLine="348"/>
        <w:jc w:val="both"/>
        <w:rPr>
          <w:rFonts w:ascii="Palatino Linotype" w:hAnsi="Palatino Linotype"/>
          <w:i/>
        </w:rPr>
      </w:pPr>
      <w:r w:rsidRPr="00676866">
        <w:rPr>
          <w:rFonts w:ascii="Palatino Linotype" w:hAnsi="Palatino Linotype"/>
          <w:i/>
        </w:rPr>
        <w:t>V. El acto que se recurre;</w:t>
      </w:r>
    </w:p>
    <w:p w14:paraId="0F4C1EC9" w14:textId="77777777" w:rsidR="009D17DC" w:rsidRPr="00676866" w:rsidRDefault="009D17DC" w:rsidP="009D17DC">
      <w:pPr>
        <w:autoSpaceDE w:val="0"/>
        <w:autoSpaceDN w:val="0"/>
        <w:adjustRightInd w:val="0"/>
        <w:spacing w:before="240" w:line="360" w:lineRule="auto"/>
        <w:ind w:left="732" w:firstLine="348"/>
        <w:jc w:val="both"/>
        <w:rPr>
          <w:rFonts w:ascii="Palatino Linotype" w:hAnsi="Palatino Linotype"/>
          <w:i/>
        </w:rPr>
      </w:pPr>
      <w:r w:rsidRPr="00676866">
        <w:rPr>
          <w:rFonts w:ascii="Palatino Linotype" w:hAnsi="Palatino Linotype"/>
          <w:i/>
        </w:rPr>
        <w:t>VI. Las razones o motivos de inconformidad;</w:t>
      </w:r>
    </w:p>
    <w:p w14:paraId="7645BFC3" w14:textId="77777777" w:rsidR="009D17DC" w:rsidRPr="00676866" w:rsidRDefault="009D17DC" w:rsidP="009D17DC">
      <w:pPr>
        <w:autoSpaceDE w:val="0"/>
        <w:autoSpaceDN w:val="0"/>
        <w:adjustRightInd w:val="0"/>
        <w:spacing w:before="240" w:line="360" w:lineRule="auto"/>
        <w:ind w:left="1080"/>
        <w:jc w:val="both"/>
        <w:rPr>
          <w:rFonts w:ascii="Palatino Linotype" w:hAnsi="Palatino Linotype"/>
          <w:i/>
        </w:rPr>
      </w:pPr>
      <w:r w:rsidRPr="00676866">
        <w:rPr>
          <w:rFonts w:ascii="Palatino Linotype" w:hAnsi="Palatino Linotype"/>
          <w:i/>
        </w:rPr>
        <w:t>VII. La copia de la respuesta que se impugna y, en su caso, de la notificación correspondiente, en el caso de respuesta de la solicitud; y</w:t>
      </w:r>
    </w:p>
    <w:p w14:paraId="6CDA8543" w14:textId="77777777" w:rsidR="009D17DC" w:rsidRPr="00676866" w:rsidRDefault="009D17DC" w:rsidP="009D17DC">
      <w:pPr>
        <w:autoSpaceDE w:val="0"/>
        <w:autoSpaceDN w:val="0"/>
        <w:adjustRightInd w:val="0"/>
        <w:spacing w:before="240" w:line="360" w:lineRule="auto"/>
        <w:ind w:left="732" w:firstLine="348"/>
        <w:jc w:val="both"/>
        <w:rPr>
          <w:rFonts w:ascii="Palatino Linotype" w:hAnsi="Palatino Linotype"/>
          <w:i/>
        </w:rPr>
      </w:pPr>
      <w:r w:rsidRPr="00676866">
        <w:rPr>
          <w:rFonts w:ascii="Palatino Linotype" w:hAnsi="Palatino Linotype"/>
          <w:i/>
        </w:rPr>
        <w:t>VIII. Firma del recurrente, en su caso, cuando se presente por escrito, requisito sin el cual se dará trámite al recurso.</w:t>
      </w:r>
    </w:p>
    <w:p w14:paraId="16374B10" w14:textId="77777777" w:rsidR="009D17DC" w:rsidRPr="00676866" w:rsidRDefault="009D17DC" w:rsidP="009D17DC">
      <w:pPr>
        <w:autoSpaceDE w:val="0"/>
        <w:autoSpaceDN w:val="0"/>
        <w:adjustRightInd w:val="0"/>
        <w:spacing w:before="240" w:line="360" w:lineRule="auto"/>
        <w:ind w:left="1080"/>
        <w:jc w:val="both"/>
        <w:rPr>
          <w:rFonts w:ascii="Palatino Linotype" w:hAnsi="Palatino Linotype"/>
          <w:i/>
        </w:rPr>
      </w:pPr>
      <w:r w:rsidRPr="00676866">
        <w:rPr>
          <w:rFonts w:ascii="Palatino Linotype" w:hAnsi="Palatino Linotype"/>
          <w:i/>
        </w:rPr>
        <w:t>Adicionalmente, se podrán anexar las pruebas y demás elementos que considere procedentes someter a juicio del Instituto.</w:t>
      </w:r>
    </w:p>
    <w:p w14:paraId="624751B1" w14:textId="77777777" w:rsidR="009D17DC" w:rsidRPr="00676866" w:rsidRDefault="009D17DC" w:rsidP="009D17DC">
      <w:pPr>
        <w:autoSpaceDE w:val="0"/>
        <w:autoSpaceDN w:val="0"/>
        <w:adjustRightInd w:val="0"/>
        <w:spacing w:before="240" w:line="360" w:lineRule="auto"/>
        <w:ind w:left="732" w:firstLine="348"/>
        <w:jc w:val="both"/>
        <w:rPr>
          <w:rFonts w:ascii="Palatino Linotype" w:hAnsi="Palatino Linotype"/>
          <w:i/>
        </w:rPr>
      </w:pPr>
      <w:r w:rsidRPr="00676866">
        <w:rPr>
          <w:rFonts w:ascii="Palatino Linotype" w:hAnsi="Palatino Linotype"/>
          <w:i/>
        </w:rPr>
        <w:t>En ningún caso será necesario que el particular ratifique el recurso de revisión interpuesto.</w:t>
      </w:r>
    </w:p>
    <w:p w14:paraId="6515EBEF" w14:textId="77777777" w:rsidR="009D17DC" w:rsidRPr="00676866" w:rsidRDefault="009D17DC" w:rsidP="009D17DC">
      <w:pPr>
        <w:autoSpaceDE w:val="0"/>
        <w:autoSpaceDN w:val="0"/>
        <w:adjustRightInd w:val="0"/>
        <w:spacing w:before="240" w:line="360" w:lineRule="auto"/>
        <w:ind w:left="1080"/>
        <w:jc w:val="both"/>
        <w:rPr>
          <w:rFonts w:ascii="Palatino Linotype" w:hAnsi="Palatino Linotype"/>
          <w:b/>
          <w:i/>
          <w:u w:val="single"/>
        </w:rPr>
      </w:pPr>
      <w:r w:rsidRPr="00676866">
        <w:rPr>
          <w:rFonts w:ascii="Palatino Linotype" w:hAnsi="Palatino Linotype"/>
          <w:b/>
          <w:i/>
          <w:u w:val="single"/>
        </w:rPr>
        <w:t>En caso de que el recurso se interponga de manera electrónica no será indispensable que contengan los requisitos establecidos en las fracciones II, IV, VII y VIII.” [Sic]</w:t>
      </w:r>
    </w:p>
    <w:p w14:paraId="15091A9A" w14:textId="77777777" w:rsidR="009D17DC" w:rsidRPr="00676866" w:rsidRDefault="009D17DC" w:rsidP="009D17DC">
      <w:pPr>
        <w:autoSpaceDE w:val="0"/>
        <w:autoSpaceDN w:val="0"/>
        <w:adjustRightInd w:val="0"/>
        <w:spacing w:before="240" w:line="360" w:lineRule="auto"/>
        <w:ind w:left="1080"/>
        <w:jc w:val="both"/>
        <w:rPr>
          <w:rFonts w:ascii="Palatino Linotype" w:hAnsi="Palatino Linotype"/>
          <w:b/>
          <w:i/>
          <w:u w:val="single"/>
        </w:rPr>
      </w:pPr>
    </w:p>
    <w:p w14:paraId="194E3334" w14:textId="77777777" w:rsidR="009D17DC" w:rsidRPr="00676866" w:rsidRDefault="009D17DC" w:rsidP="009D17DC">
      <w:pPr>
        <w:spacing w:line="360" w:lineRule="auto"/>
        <w:jc w:val="both"/>
        <w:rPr>
          <w:rFonts w:ascii="Palatino Linotype" w:hAnsi="Palatino Linotype" w:cs="Arial"/>
          <w:sz w:val="24"/>
          <w:szCs w:val="24"/>
        </w:rPr>
      </w:pPr>
      <w:r w:rsidRPr="00676866">
        <w:rPr>
          <w:rFonts w:ascii="Palatino Linotype" w:hAnsi="Palatino Linotype" w:cs="Segoe UI"/>
          <w:sz w:val="24"/>
          <w:szCs w:val="24"/>
        </w:rPr>
        <w:lastRenderedPageBreak/>
        <w:t xml:space="preserve">Cabe señalar que </w:t>
      </w:r>
      <w:r w:rsidRPr="00676866">
        <w:rPr>
          <w:rFonts w:ascii="Palatino Linotype" w:hAnsi="Palatino Linotype" w:cs="Segoe UI"/>
          <w:b/>
          <w:sz w:val="24"/>
          <w:szCs w:val="24"/>
        </w:rPr>
        <w:t>El Recurrente</w:t>
      </w:r>
      <w:r w:rsidRPr="00676866">
        <w:rPr>
          <w:rFonts w:ascii="Palatino Linotype" w:hAnsi="Palatino Linotype" w:cs="Segoe UI"/>
          <w:sz w:val="24"/>
          <w:szCs w:val="24"/>
        </w:rPr>
        <w:t xml:space="preserve"> </w:t>
      </w:r>
      <w:r w:rsidRPr="00676866">
        <w:rPr>
          <w:rFonts w:ascii="Palatino Linotype" w:hAnsi="Palatino Linotype" w:cs="Segoe UI"/>
          <w:sz w:val="24"/>
          <w:szCs w:val="24"/>
          <w:u w:val="single"/>
        </w:rPr>
        <w:t>ejerció su derecho de manera anónima</w:t>
      </w:r>
      <w:r w:rsidRPr="00676866">
        <w:rPr>
          <w:rFonts w:ascii="Palatino Linotype" w:hAnsi="Palatino Linotype"/>
          <w:sz w:val="24"/>
          <w:szCs w:val="24"/>
        </w:rPr>
        <w:t xml:space="preserve">, no sería motivo para desechar las </w:t>
      </w:r>
      <w:r w:rsidRPr="00676866">
        <w:rPr>
          <w:rFonts w:ascii="Palatino Linotype" w:hAnsi="Palatino Linotype" w:cs="Arial"/>
          <w:sz w:val="24"/>
          <w:szCs w:val="24"/>
        </w:rPr>
        <w:t>solicitudes de acceso a la información pública conforme a lo previsto en el artículo 155, penúltimo párrafo de la Ley de Transparencia y Acceso a la Información Pública del Estado de México y Municipios que señala lo siguiente:</w:t>
      </w:r>
    </w:p>
    <w:p w14:paraId="680F20A3" w14:textId="77777777" w:rsidR="009D17DC" w:rsidRPr="00676866" w:rsidRDefault="009D17DC" w:rsidP="009D17DC">
      <w:pPr>
        <w:spacing w:before="240" w:line="360" w:lineRule="auto"/>
        <w:ind w:left="851" w:right="851"/>
        <w:jc w:val="both"/>
        <w:rPr>
          <w:rFonts w:ascii="Palatino Linotype" w:hAnsi="Palatino Linotype" w:cs="Arial"/>
          <w:b/>
          <w:i/>
        </w:rPr>
      </w:pPr>
      <w:r w:rsidRPr="00676866">
        <w:rPr>
          <w:rFonts w:ascii="Palatino Linotype" w:hAnsi="Palatino Linotype" w:cs="Arial"/>
          <w:i/>
        </w:rPr>
        <w:t xml:space="preserve">“Las solicitudes anónimas, con nombre incompleto o seudónimo serán procedentes para su trámite por parte del sujeto obligado ante quien se presente. No podrá requerirse información adicional con motivo del nombre proporcionado por el solicitante.” </w:t>
      </w:r>
      <w:r w:rsidRPr="00676866">
        <w:rPr>
          <w:rFonts w:ascii="Palatino Linotype" w:hAnsi="Palatino Linotype" w:cs="Arial"/>
          <w:b/>
          <w:i/>
        </w:rPr>
        <w:t>[Sic]</w:t>
      </w:r>
    </w:p>
    <w:p w14:paraId="276409BF" w14:textId="77777777" w:rsidR="009D17DC" w:rsidRPr="00676866" w:rsidRDefault="009D17DC" w:rsidP="009D17DC">
      <w:pPr>
        <w:spacing w:before="240" w:line="360" w:lineRule="auto"/>
        <w:ind w:left="851" w:right="851"/>
        <w:jc w:val="both"/>
        <w:rPr>
          <w:rFonts w:ascii="Palatino Linotype" w:hAnsi="Palatino Linotype" w:cs="Arial"/>
          <w:b/>
          <w:i/>
        </w:rPr>
      </w:pPr>
    </w:p>
    <w:p w14:paraId="43D6B9E1" w14:textId="77777777" w:rsidR="009D17DC" w:rsidRPr="00676866" w:rsidRDefault="009D17DC" w:rsidP="009D17DC">
      <w:pPr>
        <w:spacing w:line="360" w:lineRule="auto"/>
        <w:jc w:val="both"/>
        <w:rPr>
          <w:rFonts w:ascii="Palatino Linotype" w:hAnsi="Palatino Linotype"/>
          <w:sz w:val="24"/>
          <w:szCs w:val="24"/>
        </w:rPr>
      </w:pPr>
      <w:r w:rsidRPr="00676866">
        <w:rPr>
          <w:rFonts w:ascii="Palatino Linotype" w:hAnsi="Palatino Linotype"/>
          <w:sz w:val="24"/>
          <w:szCs w:val="24"/>
        </w:rPr>
        <w:t xml:space="preserve">Robustece lo anterior se encuentra lo dispuesto en el artículo 5 párrafos </w:t>
      </w:r>
      <w:r w:rsidRPr="00676866">
        <w:rPr>
          <w:rFonts w:ascii="Palatino Linotype" w:hAnsi="Palatino Linotype" w:cs="Arial"/>
          <w:sz w:val="24"/>
          <w:szCs w:val="24"/>
        </w:rPr>
        <w:t>vigésimo, vigésimo primero y vigésimo segundo</w:t>
      </w:r>
      <w:r w:rsidRPr="00676866">
        <w:rPr>
          <w:rFonts w:ascii="Palatino Linotype" w:hAnsi="Palatino Linotype"/>
          <w:sz w:val="24"/>
          <w:szCs w:val="24"/>
        </w:rPr>
        <w:t>, de la Constitución Política del Estado Libre y Soberano de México, se establece lo siguiente:</w:t>
      </w:r>
    </w:p>
    <w:p w14:paraId="1FA5D03F" w14:textId="77777777" w:rsidR="009D17DC" w:rsidRPr="00676866" w:rsidRDefault="009D17DC" w:rsidP="009D17DC">
      <w:pPr>
        <w:spacing w:before="240" w:line="360" w:lineRule="auto"/>
        <w:ind w:left="851" w:right="851"/>
        <w:jc w:val="both"/>
        <w:rPr>
          <w:rFonts w:ascii="Palatino Linotype" w:hAnsi="Palatino Linotype"/>
          <w:b/>
          <w:i/>
          <w:u w:val="single"/>
        </w:rPr>
      </w:pPr>
      <w:r w:rsidRPr="00676866">
        <w:rPr>
          <w:rFonts w:ascii="Palatino Linotype" w:hAnsi="Palatino Linotype"/>
          <w:b/>
          <w:i/>
          <w:u w:val="single"/>
        </w:rPr>
        <w:t>Constitución Política del Estado Libre y Soberano de México</w:t>
      </w:r>
    </w:p>
    <w:p w14:paraId="3732BCC1" w14:textId="77777777" w:rsidR="009D17DC" w:rsidRPr="00676866" w:rsidRDefault="009D17DC" w:rsidP="009D17DC">
      <w:pPr>
        <w:spacing w:before="240" w:line="360" w:lineRule="auto"/>
        <w:ind w:left="851" w:right="851"/>
        <w:jc w:val="both"/>
        <w:rPr>
          <w:rFonts w:ascii="Palatino Linotype" w:hAnsi="Palatino Linotype"/>
          <w:i/>
        </w:rPr>
      </w:pPr>
      <w:r w:rsidRPr="00676866">
        <w:rPr>
          <w:rFonts w:ascii="Palatino Linotype" w:hAnsi="Palatino Linotype"/>
          <w:i/>
        </w:rPr>
        <w:t>“</w:t>
      </w:r>
      <w:r w:rsidRPr="00676866">
        <w:rPr>
          <w:rFonts w:ascii="Palatino Linotype" w:hAnsi="Palatino Linotype"/>
          <w:b/>
          <w:i/>
        </w:rPr>
        <w:t>Artículo 5</w:t>
      </w:r>
      <w:r w:rsidRPr="00676866">
        <w:rPr>
          <w:rFonts w:ascii="Palatino Linotype" w:hAnsi="Palatino Linotype"/>
          <w:i/>
        </w:rPr>
        <w:t>.-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su protección, las cuales no podrán restringirse ni suspenderse salvo en los casos y bajo las condiciones que la Constitución Política de los Estados Unidos Mexicanos establece.</w:t>
      </w:r>
    </w:p>
    <w:p w14:paraId="308016F9" w14:textId="77777777" w:rsidR="009D17DC" w:rsidRPr="00676866" w:rsidRDefault="009D17DC" w:rsidP="009D17DC">
      <w:pPr>
        <w:spacing w:before="240" w:line="360" w:lineRule="auto"/>
        <w:ind w:left="851" w:right="851"/>
        <w:jc w:val="both"/>
        <w:rPr>
          <w:rFonts w:ascii="Palatino Linotype" w:hAnsi="Palatino Linotype"/>
          <w:i/>
        </w:rPr>
      </w:pPr>
      <w:r w:rsidRPr="00676866">
        <w:rPr>
          <w:rFonts w:ascii="Palatino Linotype" w:hAnsi="Palatino Linotype"/>
          <w:i/>
        </w:rPr>
        <w:t>(…)</w:t>
      </w:r>
    </w:p>
    <w:p w14:paraId="3CFE26A6" w14:textId="77777777" w:rsidR="009D17DC" w:rsidRPr="00676866" w:rsidRDefault="009D17DC" w:rsidP="009D17DC">
      <w:pPr>
        <w:spacing w:before="240" w:line="360" w:lineRule="auto"/>
        <w:ind w:left="851" w:right="851"/>
        <w:jc w:val="both"/>
        <w:rPr>
          <w:rFonts w:ascii="Palatino Linotype" w:hAnsi="Palatino Linotype"/>
          <w:b/>
          <w:i/>
        </w:rPr>
      </w:pPr>
      <w:r w:rsidRPr="00676866">
        <w:rPr>
          <w:rFonts w:ascii="Palatino Linotype" w:hAnsi="Palatino Linotype"/>
          <w:i/>
        </w:rPr>
        <w:t xml:space="preserve">transparencia, acceso a la información pública y a la protección de datos personales en posesión de los sujetos obligados en los términos que establezca la ley. (…)” </w:t>
      </w:r>
      <w:r w:rsidRPr="00676866">
        <w:rPr>
          <w:rFonts w:ascii="Palatino Linotype" w:hAnsi="Palatino Linotype"/>
          <w:b/>
          <w:i/>
        </w:rPr>
        <w:t>[Sic]</w:t>
      </w:r>
    </w:p>
    <w:p w14:paraId="7D1D801F" w14:textId="77777777" w:rsidR="009D17DC" w:rsidRPr="00676866" w:rsidRDefault="009D17DC" w:rsidP="009D17DC">
      <w:pPr>
        <w:autoSpaceDE w:val="0"/>
        <w:autoSpaceDN w:val="0"/>
        <w:adjustRightInd w:val="0"/>
        <w:spacing w:before="240" w:line="360" w:lineRule="auto"/>
        <w:jc w:val="both"/>
        <w:rPr>
          <w:rFonts w:ascii="Palatino Linotype" w:hAnsi="Palatino Linotype" w:cs="Arial"/>
          <w:sz w:val="24"/>
          <w:szCs w:val="24"/>
        </w:rPr>
      </w:pPr>
      <w:r w:rsidRPr="00676866">
        <w:rPr>
          <w:rFonts w:ascii="Palatino Linotype" w:hAnsi="Palatino Linotype"/>
          <w:sz w:val="24"/>
          <w:szCs w:val="24"/>
        </w:rPr>
        <w:lastRenderedPageBreak/>
        <w:t xml:space="preserve">Por lo cual, de una interpretación sistemática, conforme y progresiva del derecho humano de acceso a la información pública se aprecia que toda persona, sin necesidad de acreditar interés alguno o justificar su utilización, deberá tener acceso a la información pública, es decir, dicho derecho fundamental exime a quien lo ejerce, de acreditar su legitimación en la causa o su interés en el asunto, lo que permite la posibilidad de que, </w:t>
      </w:r>
      <w:r w:rsidRPr="00676866">
        <w:rPr>
          <w:rFonts w:ascii="Palatino Linotype" w:hAnsi="Palatino Linotype"/>
          <w:b/>
          <w:sz w:val="24"/>
          <w:szCs w:val="24"/>
          <w:u w:val="single"/>
        </w:rPr>
        <w:t>incluso, la solicitud de acceso a la información pueda ser anónima</w:t>
      </w:r>
      <w:r w:rsidRPr="00676866">
        <w:rPr>
          <w:rFonts w:ascii="Palatino Linotype" w:hAnsi="Palatino Linotype"/>
          <w:sz w:val="24"/>
          <w:szCs w:val="24"/>
        </w:rPr>
        <w:t xml:space="preserve"> o no contener un nombre que identifique al solicitante o que permita tener certeza sobre su identidad. </w:t>
      </w:r>
      <w:r w:rsidRPr="00676866">
        <w:rPr>
          <w:rFonts w:ascii="Palatino Linotype" w:hAnsi="Palatino Linotype" w:cs="Arial"/>
          <w:sz w:val="24"/>
          <w:szCs w:val="24"/>
        </w:rPr>
        <w:t>En conclusión, se cubrieron los requisitos de procedencia y procedibilidad y conforme a las constancias que obran en el expediente.</w:t>
      </w:r>
    </w:p>
    <w:p w14:paraId="6FC932F3" w14:textId="77777777" w:rsidR="009D17DC" w:rsidRPr="00676866" w:rsidRDefault="009D17DC" w:rsidP="009D17DC">
      <w:pPr>
        <w:autoSpaceDE w:val="0"/>
        <w:autoSpaceDN w:val="0"/>
        <w:adjustRightInd w:val="0"/>
        <w:spacing w:before="240" w:line="360" w:lineRule="auto"/>
        <w:jc w:val="both"/>
        <w:rPr>
          <w:rFonts w:cs="Arial"/>
          <w:b/>
        </w:rPr>
      </w:pPr>
    </w:p>
    <w:p w14:paraId="14B480B4" w14:textId="77777777" w:rsidR="009D17DC" w:rsidRPr="00676866" w:rsidRDefault="009D17DC" w:rsidP="009D17DC">
      <w:pPr>
        <w:keepNext/>
        <w:keepLines/>
        <w:spacing w:line="360" w:lineRule="auto"/>
        <w:jc w:val="both"/>
        <w:outlineLvl w:val="1"/>
        <w:rPr>
          <w:rFonts w:ascii="Palatino Linotype" w:hAnsi="Palatino Linotype"/>
          <w:b/>
          <w:color w:val="000000" w:themeColor="text1"/>
          <w:sz w:val="26"/>
          <w:szCs w:val="26"/>
          <w:lang w:val="es-ES_tradnl"/>
        </w:rPr>
      </w:pPr>
      <w:r w:rsidRPr="00676866">
        <w:rPr>
          <w:rFonts w:ascii="Palatino Linotype" w:hAnsi="Palatino Linotype"/>
          <w:b/>
          <w:color w:val="000000" w:themeColor="text1"/>
          <w:sz w:val="26"/>
          <w:szCs w:val="26"/>
          <w:lang w:val="es-ES_tradnl"/>
        </w:rPr>
        <w:t>CUARTO. De las causas de improcedencia.</w:t>
      </w:r>
    </w:p>
    <w:p w14:paraId="6BBA2692" w14:textId="77777777" w:rsidR="009D17DC" w:rsidRPr="00676866" w:rsidRDefault="009D17DC" w:rsidP="009D17DC">
      <w:pPr>
        <w:spacing w:line="360" w:lineRule="auto"/>
        <w:contextualSpacing/>
        <w:jc w:val="both"/>
        <w:rPr>
          <w:rFonts w:ascii="Palatino Linotype" w:hAnsi="Palatino Linotype" w:cs="Palatino Linotype"/>
          <w:color w:val="000000"/>
          <w:sz w:val="24"/>
          <w:szCs w:val="24"/>
          <w:lang w:val="es-ES_tradnl"/>
        </w:rPr>
      </w:pPr>
      <w:r w:rsidRPr="00676866">
        <w:rPr>
          <w:rFonts w:ascii="Palatino Linotype" w:hAnsi="Palatino Linotype" w:cs="Palatino Linotype"/>
          <w:color w:val="000000"/>
          <w:sz w:val="24"/>
          <w:szCs w:val="24"/>
          <w:lang w:val="es-ES_tradnl"/>
        </w:rPr>
        <w:t>En el procedimiento de acceso a la información y de los medios de impugnación de la materia, se advierten diversos supuestos de procedibilidad que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14:paraId="5F669D2F" w14:textId="77777777" w:rsidR="009D17DC" w:rsidRPr="00676866" w:rsidRDefault="009D17DC" w:rsidP="009D17DC">
      <w:pPr>
        <w:spacing w:line="360" w:lineRule="auto"/>
        <w:contextualSpacing/>
        <w:jc w:val="both"/>
        <w:rPr>
          <w:rFonts w:ascii="Palatino Linotype" w:hAnsi="Palatino Linotype" w:cs="Palatino Linotype"/>
          <w:color w:val="000000"/>
          <w:sz w:val="24"/>
          <w:szCs w:val="24"/>
          <w:lang w:val="es-ES_tradnl"/>
        </w:rPr>
      </w:pPr>
    </w:p>
    <w:p w14:paraId="7EA8EE82" w14:textId="77777777" w:rsidR="009D17DC" w:rsidRPr="00676866" w:rsidRDefault="009D17DC" w:rsidP="009D17DC">
      <w:pPr>
        <w:spacing w:line="360" w:lineRule="auto"/>
        <w:contextualSpacing/>
        <w:jc w:val="both"/>
        <w:rPr>
          <w:rFonts w:ascii="Palatino Linotype" w:hAnsi="Palatino Linotype" w:cs="Palatino Linotype"/>
          <w:color w:val="000000"/>
          <w:sz w:val="24"/>
          <w:szCs w:val="24"/>
          <w:lang w:val="es-ES_tradnl"/>
        </w:rPr>
      </w:pPr>
      <w:r w:rsidRPr="00676866">
        <w:rPr>
          <w:rFonts w:ascii="Palatino Linotype" w:hAnsi="Palatino Linotype" w:cs="Palatino Linotype"/>
          <w:color w:val="000000"/>
          <w:sz w:val="24"/>
          <w:szCs w:val="24"/>
          <w:lang w:val="es-ES_tradnl"/>
        </w:rPr>
        <w:t xml:space="preserve">Por lo anterior, es una facultad legal entrar al estudio de las causas de improcedencia que hagan valer las partes o que se adviertan de oficio por este Resolutor y por ende objeto de análisis previo al estudio de fondo del asunto; presupuestos procesales de inicio o trámite de un proceso que dotan de seguridad jurídica las resoluciones, máxime que es </w:t>
      </w:r>
      <w:r w:rsidRPr="00676866">
        <w:rPr>
          <w:rFonts w:ascii="Palatino Linotype" w:hAnsi="Palatino Linotype" w:cs="Palatino Linotype"/>
          <w:color w:val="000000"/>
          <w:sz w:val="24"/>
          <w:szCs w:val="24"/>
          <w:lang w:val="es-ES_tradnl"/>
        </w:rPr>
        <w:lastRenderedPageBreak/>
        <w:t>una figura procesal adoptada en la ley de la materia</w:t>
      </w:r>
      <w:r w:rsidRPr="00676866">
        <w:rPr>
          <w:rFonts w:ascii="Palatino Linotype" w:hAnsi="Palatino Linotype" w:cs="Palatino Linotype"/>
          <w:color w:val="000000"/>
          <w:sz w:val="24"/>
          <w:szCs w:val="24"/>
          <w:vertAlign w:val="superscript"/>
          <w:lang w:val="es-ES_tradnl"/>
        </w:rPr>
        <w:footnoteReference w:id="1"/>
      </w:r>
      <w:r w:rsidRPr="00676866">
        <w:rPr>
          <w:rFonts w:ascii="Palatino Linotype" w:hAnsi="Palatino Linotype" w:cs="Palatino Linotype"/>
          <w:color w:val="000000"/>
          <w:sz w:val="24"/>
          <w:szCs w:val="24"/>
          <w:lang w:val="es-ES_tradnl"/>
        </w:rPr>
        <w:t>, la cual permite dilucidar alguna causal que impida el estudio y resolución, cuando una vez admitido el recurso de revisión se advierta una causa de improcedencia que permita sobreseerlo, sin estudiar el fondo del asunto.</w:t>
      </w:r>
    </w:p>
    <w:p w14:paraId="31D2FAA5" w14:textId="77777777" w:rsidR="009D17DC" w:rsidRPr="00676866" w:rsidRDefault="009D17DC" w:rsidP="009D17DC">
      <w:pPr>
        <w:spacing w:line="360" w:lineRule="auto"/>
        <w:contextualSpacing/>
        <w:jc w:val="both"/>
        <w:rPr>
          <w:rFonts w:ascii="Palatino Linotype" w:hAnsi="Palatino Linotype" w:cs="Palatino Linotype"/>
          <w:color w:val="000000"/>
          <w:sz w:val="24"/>
          <w:szCs w:val="24"/>
          <w:lang w:val="es-ES_tradnl"/>
        </w:rPr>
      </w:pPr>
    </w:p>
    <w:p w14:paraId="05E66AE1" w14:textId="77777777" w:rsidR="009D17DC" w:rsidRPr="00676866" w:rsidRDefault="009D17DC" w:rsidP="009D17DC">
      <w:pPr>
        <w:spacing w:line="360" w:lineRule="auto"/>
        <w:contextualSpacing/>
        <w:jc w:val="both"/>
        <w:rPr>
          <w:rFonts w:ascii="Palatino Linotype" w:hAnsi="Palatino Linotype" w:cs="Palatino Linotype"/>
          <w:color w:val="000000"/>
          <w:sz w:val="24"/>
          <w:szCs w:val="24"/>
          <w:lang w:val="es-ES_tradnl"/>
        </w:rPr>
      </w:pPr>
      <w:r w:rsidRPr="00676866">
        <w:rPr>
          <w:rFonts w:ascii="Palatino Linotype" w:hAnsi="Palatino Linotype" w:cs="Palatino Linotype"/>
          <w:color w:val="000000"/>
          <w:sz w:val="24"/>
          <w:szCs w:val="24"/>
          <w:lang w:val="es-ES_tradnl"/>
        </w:rPr>
        <w:t>Así las cosas, en la especie, no se actualiza ninguna causa de improcedencia de las referidas en el artículo 191 de la Ley de Transparencia y Acceso a la Información Pública del Estado de México y Municipios, encontrándose actualizados todos los presupuestos procesales para atender el fondo del asunto, en los términos del considerando posterior.</w:t>
      </w:r>
    </w:p>
    <w:p w14:paraId="739EF288" w14:textId="77777777" w:rsidR="009D17DC" w:rsidRPr="00676866" w:rsidRDefault="009D17DC" w:rsidP="009D17DC">
      <w:pPr>
        <w:autoSpaceDE w:val="0"/>
        <w:autoSpaceDN w:val="0"/>
        <w:adjustRightInd w:val="0"/>
        <w:spacing w:line="360" w:lineRule="auto"/>
        <w:jc w:val="both"/>
        <w:rPr>
          <w:rFonts w:ascii="Palatino Linotype" w:hAnsi="Palatino Linotype" w:cs="Arial"/>
          <w:b/>
          <w:sz w:val="28"/>
        </w:rPr>
      </w:pPr>
      <w:r w:rsidRPr="00676866">
        <w:rPr>
          <w:rFonts w:ascii="Palatino Linotype" w:hAnsi="Palatino Linotype"/>
          <w:b/>
          <w:color w:val="000000" w:themeColor="text1"/>
          <w:sz w:val="26"/>
          <w:szCs w:val="26"/>
          <w:lang w:val="es-ES_tradnl"/>
        </w:rPr>
        <w:lastRenderedPageBreak/>
        <w:t xml:space="preserve">QUINTO. </w:t>
      </w:r>
      <w:r w:rsidRPr="00676866">
        <w:rPr>
          <w:rFonts w:ascii="Palatino Linotype" w:hAnsi="Palatino Linotype" w:cs="Arial"/>
          <w:b/>
          <w:sz w:val="28"/>
        </w:rPr>
        <w:t>Del estudio y resolución del asunto.</w:t>
      </w:r>
      <w:r w:rsidRPr="00676866">
        <w:rPr>
          <w:rFonts w:ascii="Palatino Linotype" w:hAnsi="Palatino Linotype" w:cs="Arial"/>
          <w:sz w:val="28"/>
        </w:rPr>
        <w:t xml:space="preserve"> </w:t>
      </w:r>
    </w:p>
    <w:p w14:paraId="33CB3F79" w14:textId="77777777" w:rsidR="009D17DC" w:rsidRPr="00676866" w:rsidRDefault="009D17DC" w:rsidP="009D17DC">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676866">
        <w:rPr>
          <w:rFonts w:ascii="Palatino Linotype" w:eastAsia="Times New Roman" w:hAnsi="Palatino Linotype" w:cs="Palatino Linotype"/>
          <w:color w:val="000000"/>
          <w:sz w:val="24"/>
          <w:szCs w:val="24"/>
          <w:lang w:val="es-ES_tradnl" w:eastAsia="es-MX"/>
        </w:rPr>
        <w:t>El análisis y resolución del presente recurso, se funda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w:t>
      </w:r>
    </w:p>
    <w:p w14:paraId="174EC65F" w14:textId="77777777" w:rsidR="009D17DC" w:rsidRPr="00676866" w:rsidRDefault="009D17DC" w:rsidP="009D17DC">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441CF3F1" w14:textId="77777777" w:rsidR="009D17DC" w:rsidRPr="00676866" w:rsidRDefault="009D17DC" w:rsidP="009D17DC">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676866">
        <w:rPr>
          <w:rFonts w:ascii="Palatino Linotype" w:eastAsia="Times New Roman" w:hAnsi="Palatino Linotype" w:cs="Palatino Linotype"/>
          <w:color w:val="000000"/>
          <w:sz w:val="24"/>
          <w:szCs w:val="24"/>
          <w:lang w:val="es-ES_tradnl" w:eastAsia="es-MX"/>
        </w:rPr>
        <w:t>Por tanto, es conveniente recordar que el hoy Recurrente requirió del Sujeto Obligado, lo siguiente:</w:t>
      </w:r>
    </w:p>
    <w:p w14:paraId="25C73EB1" w14:textId="77777777" w:rsidR="009D17DC" w:rsidRPr="00676866" w:rsidRDefault="009D17DC" w:rsidP="009D17DC">
      <w:pPr>
        <w:pStyle w:val="Prrafodelista"/>
        <w:numPr>
          <w:ilvl w:val="0"/>
          <w:numId w:val="9"/>
        </w:numPr>
        <w:spacing w:after="0" w:line="360" w:lineRule="auto"/>
        <w:jc w:val="both"/>
        <w:rPr>
          <w:rFonts w:ascii="Palatino Linotype" w:hAnsi="Palatino Linotype"/>
          <w:color w:val="000000"/>
          <w:sz w:val="24"/>
          <w:szCs w:val="24"/>
        </w:rPr>
      </w:pPr>
      <w:r w:rsidRPr="00676866">
        <w:rPr>
          <w:rFonts w:ascii="Palatino Linotype" w:hAnsi="Palatino Linotype"/>
          <w:color w:val="000000"/>
          <w:sz w:val="24"/>
          <w:szCs w:val="24"/>
        </w:rPr>
        <w:t xml:space="preserve"> Certificaciones emitidas por el Instituto Hacendario del Estado de México de los titulares, directores y contralor del DIF</w:t>
      </w:r>
      <w:r w:rsidR="00A602CA" w:rsidRPr="00676866">
        <w:rPr>
          <w:rFonts w:ascii="Palatino Linotype" w:hAnsi="Palatino Linotype"/>
          <w:color w:val="000000"/>
          <w:sz w:val="24"/>
          <w:szCs w:val="24"/>
        </w:rPr>
        <w:t xml:space="preserve"> Toluca</w:t>
      </w:r>
      <w:r w:rsidRPr="00676866">
        <w:rPr>
          <w:rFonts w:ascii="Palatino Linotype" w:hAnsi="Palatino Linotype"/>
          <w:color w:val="000000"/>
          <w:sz w:val="24"/>
          <w:szCs w:val="24"/>
        </w:rPr>
        <w:t>.</w:t>
      </w:r>
    </w:p>
    <w:p w14:paraId="67BCD37B" w14:textId="77777777" w:rsidR="00E80216" w:rsidRPr="00676866" w:rsidRDefault="00E80216" w:rsidP="009D17DC">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520A04F4" w14:textId="77777777" w:rsidR="009D17DC" w:rsidRPr="00676866" w:rsidRDefault="009D17DC" w:rsidP="009D17DC">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676866">
        <w:rPr>
          <w:rFonts w:ascii="Palatino Linotype" w:eastAsia="Times New Roman" w:hAnsi="Palatino Linotype" w:cs="Palatino Linotype"/>
          <w:color w:val="000000"/>
          <w:sz w:val="24"/>
          <w:szCs w:val="24"/>
          <w:lang w:val="es-ES_tradnl" w:eastAsia="es-MX"/>
        </w:rPr>
        <w:t>Por lo que atento a la solicitud de información el Sujeto Obligado hizo entrega del siguiente archivo electrónico:</w:t>
      </w:r>
    </w:p>
    <w:p w14:paraId="656CD45D" w14:textId="77777777" w:rsidR="009D17DC" w:rsidRPr="00676866" w:rsidRDefault="009D17DC" w:rsidP="00301EF3">
      <w:pPr>
        <w:pStyle w:val="Prrafodelista"/>
        <w:numPr>
          <w:ilvl w:val="0"/>
          <w:numId w:val="10"/>
        </w:numPr>
        <w:spacing w:line="360" w:lineRule="auto"/>
        <w:jc w:val="both"/>
        <w:rPr>
          <w:rFonts w:ascii="Palatino Linotype" w:hAnsi="Palatino Linotype" w:cstheme="minorHAnsi"/>
          <w:b/>
          <w:i/>
          <w:sz w:val="24"/>
          <w:szCs w:val="24"/>
        </w:rPr>
      </w:pPr>
      <w:r w:rsidRPr="00676866">
        <w:rPr>
          <w:rFonts w:ascii="Palatino Linotype" w:hAnsi="Palatino Linotype" w:cstheme="minorHAnsi"/>
          <w:b/>
          <w:i/>
          <w:sz w:val="24"/>
          <w:szCs w:val="24"/>
        </w:rPr>
        <w:t xml:space="preserve">ACTA DE LA 42 SESIÓN EXTRAORDINARIA COMITE DE TRANSPARENCIA (1).pdf: </w:t>
      </w:r>
      <w:r w:rsidRPr="00676866">
        <w:rPr>
          <w:rFonts w:ascii="Palatino Linotype" w:hAnsi="Palatino Linotype" w:cstheme="minorHAnsi"/>
          <w:sz w:val="24"/>
          <w:szCs w:val="24"/>
        </w:rPr>
        <w:t>Soporte documental que consta de dieciocho fojas en formato PDF en el que se advierte el acta de la cuadragésima segunda sesión extraordinaria del comité de transparencia en la que se clasifica como con</w:t>
      </w:r>
      <w:r w:rsidR="00301EF3" w:rsidRPr="00676866">
        <w:rPr>
          <w:rFonts w:ascii="Palatino Linotype" w:hAnsi="Palatino Linotype" w:cstheme="minorHAnsi"/>
          <w:sz w:val="24"/>
          <w:szCs w:val="24"/>
        </w:rPr>
        <w:t>fidencial de los datos como el CURP y Código QR</w:t>
      </w:r>
      <w:r w:rsidR="00301EF3" w:rsidRPr="00676866">
        <w:rPr>
          <w:rFonts w:ascii="Palatino Linotype" w:hAnsi="Palatino Linotype"/>
          <w:b/>
          <w:bCs/>
          <w:sz w:val="24"/>
          <w:szCs w:val="24"/>
        </w:rPr>
        <w:t>.</w:t>
      </w:r>
    </w:p>
    <w:p w14:paraId="1B1BD7D1" w14:textId="77777777" w:rsidR="009D17DC" w:rsidRPr="00676866" w:rsidRDefault="009D17DC" w:rsidP="00301EF3">
      <w:pPr>
        <w:pStyle w:val="Prrafodelista"/>
        <w:spacing w:line="360" w:lineRule="auto"/>
        <w:jc w:val="both"/>
        <w:rPr>
          <w:rFonts w:ascii="Palatino Linotype" w:hAnsi="Palatino Linotype" w:cstheme="minorHAnsi"/>
          <w:b/>
          <w:i/>
          <w:sz w:val="24"/>
          <w:szCs w:val="24"/>
        </w:rPr>
      </w:pPr>
    </w:p>
    <w:p w14:paraId="16333336" w14:textId="77777777" w:rsidR="00C521AD" w:rsidRPr="00676866" w:rsidRDefault="009D17DC" w:rsidP="00C521AD">
      <w:pPr>
        <w:pStyle w:val="Prrafodelista"/>
        <w:numPr>
          <w:ilvl w:val="0"/>
          <w:numId w:val="10"/>
        </w:numPr>
        <w:spacing w:line="360" w:lineRule="auto"/>
        <w:jc w:val="both"/>
        <w:rPr>
          <w:rFonts w:ascii="Palatino Linotype" w:hAnsi="Palatino Linotype" w:cstheme="minorHAnsi"/>
          <w:b/>
          <w:i/>
          <w:sz w:val="24"/>
          <w:szCs w:val="24"/>
        </w:rPr>
      </w:pPr>
      <w:r w:rsidRPr="00676866">
        <w:rPr>
          <w:rFonts w:ascii="Palatino Linotype" w:hAnsi="Palatino Linotype" w:cstheme="minorHAnsi"/>
          <w:b/>
          <w:i/>
          <w:sz w:val="24"/>
          <w:szCs w:val="24"/>
        </w:rPr>
        <w:lastRenderedPageBreak/>
        <w:t>Respuesta UT a solicitante SOL 162-2025.pdf</w:t>
      </w:r>
      <w:r w:rsidR="00301EF3" w:rsidRPr="00676866">
        <w:rPr>
          <w:rFonts w:ascii="Palatino Linotype" w:hAnsi="Palatino Linotype" w:cstheme="minorHAnsi"/>
          <w:b/>
          <w:i/>
          <w:sz w:val="24"/>
          <w:szCs w:val="24"/>
        </w:rPr>
        <w:t xml:space="preserve">: </w:t>
      </w:r>
      <w:r w:rsidR="00301EF3" w:rsidRPr="00676866">
        <w:rPr>
          <w:rFonts w:ascii="Palatino Linotype" w:hAnsi="Palatino Linotype" w:cstheme="minorHAnsi"/>
          <w:sz w:val="24"/>
          <w:szCs w:val="24"/>
        </w:rPr>
        <w:t>Soporte documental que consta de una foja en formato PDF de fecha nueve de septiembre de dos mil veinticinco por medio del cual el Titular de la Unidad de Transparencia adjunta la información proporcionada por el servidor público habilitado.</w:t>
      </w:r>
    </w:p>
    <w:p w14:paraId="454060A1" w14:textId="77777777" w:rsidR="00887366" w:rsidRPr="00676866" w:rsidRDefault="00887366" w:rsidP="00887366">
      <w:pPr>
        <w:pStyle w:val="Prrafodelista"/>
        <w:rPr>
          <w:rFonts w:ascii="Palatino Linotype" w:hAnsi="Palatino Linotype" w:cstheme="minorHAnsi"/>
          <w:b/>
          <w:i/>
          <w:sz w:val="24"/>
          <w:szCs w:val="24"/>
        </w:rPr>
      </w:pPr>
    </w:p>
    <w:p w14:paraId="51C7DB4D" w14:textId="77777777" w:rsidR="00887366" w:rsidRPr="00676866" w:rsidRDefault="00887366" w:rsidP="00887366">
      <w:pPr>
        <w:pStyle w:val="Prrafodelista"/>
        <w:spacing w:line="360" w:lineRule="auto"/>
        <w:jc w:val="both"/>
        <w:rPr>
          <w:rFonts w:ascii="Palatino Linotype" w:hAnsi="Palatino Linotype" w:cstheme="minorHAnsi"/>
          <w:b/>
          <w:i/>
          <w:sz w:val="24"/>
          <w:szCs w:val="24"/>
        </w:rPr>
      </w:pPr>
    </w:p>
    <w:p w14:paraId="7B34F881" w14:textId="77777777" w:rsidR="009D17DC" w:rsidRPr="00676866" w:rsidRDefault="009D17DC" w:rsidP="00301EF3">
      <w:pPr>
        <w:pStyle w:val="Prrafodelista"/>
        <w:numPr>
          <w:ilvl w:val="0"/>
          <w:numId w:val="10"/>
        </w:numPr>
        <w:spacing w:line="360" w:lineRule="auto"/>
        <w:jc w:val="both"/>
        <w:rPr>
          <w:rFonts w:ascii="Palatino Linotype" w:hAnsi="Palatino Linotype" w:cstheme="minorHAnsi"/>
          <w:b/>
          <w:i/>
          <w:sz w:val="24"/>
          <w:szCs w:val="24"/>
        </w:rPr>
      </w:pPr>
      <w:r w:rsidRPr="00676866">
        <w:rPr>
          <w:rFonts w:ascii="Palatino Linotype" w:hAnsi="Palatino Linotype" w:cstheme="minorHAnsi"/>
          <w:b/>
          <w:i/>
          <w:sz w:val="24"/>
          <w:szCs w:val="24"/>
        </w:rPr>
        <w:t>Respuesta SPH a UT SOL 162-2025.pdf</w:t>
      </w:r>
      <w:r w:rsidR="00301EF3" w:rsidRPr="00676866">
        <w:rPr>
          <w:rFonts w:ascii="Palatino Linotype" w:hAnsi="Palatino Linotype" w:cstheme="minorHAnsi"/>
          <w:b/>
          <w:i/>
          <w:sz w:val="24"/>
          <w:szCs w:val="24"/>
        </w:rPr>
        <w:t>:</w:t>
      </w:r>
      <w:r w:rsidR="00301EF3" w:rsidRPr="00676866">
        <w:rPr>
          <w:rFonts w:ascii="Palatino Linotype" w:hAnsi="Palatino Linotype" w:cstheme="minorHAnsi"/>
          <w:sz w:val="24"/>
          <w:szCs w:val="24"/>
        </w:rPr>
        <w:t xml:space="preserve"> Soporte documental que consta de una foja en formato PDF de fecha veintidós de agosto de dos mil veinticinco por medio del cual el Director de Administración y Tesorería manifiesta que remite la información vía correo electrónico. </w:t>
      </w:r>
    </w:p>
    <w:p w14:paraId="3A2E5D68" w14:textId="77777777" w:rsidR="009D17DC" w:rsidRPr="00676866" w:rsidRDefault="009D17DC" w:rsidP="009D17DC">
      <w:pPr>
        <w:pStyle w:val="Prrafodelista"/>
        <w:rPr>
          <w:rFonts w:ascii="Palatino Linotype" w:hAnsi="Palatino Linotype" w:cstheme="minorHAnsi"/>
          <w:b/>
          <w:i/>
          <w:sz w:val="24"/>
          <w:szCs w:val="24"/>
        </w:rPr>
      </w:pPr>
    </w:p>
    <w:p w14:paraId="1FC23207" w14:textId="77777777" w:rsidR="009D17DC" w:rsidRPr="00676866" w:rsidRDefault="009D17DC" w:rsidP="009D17DC">
      <w:pPr>
        <w:pStyle w:val="Prrafodelista"/>
        <w:rPr>
          <w:rFonts w:ascii="Palatino Linotype" w:hAnsi="Palatino Linotype" w:cstheme="minorHAnsi"/>
          <w:b/>
          <w:i/>
          <w:sz w:val="24"/>
          <w:szCs w:val="24"/>
        </w:rPr>
      </w:pPr>
    </w:p>
    <w:p w14:paraId="780608D0" w14:textId="77777777" w:rsidR="009D17DC" w:rsidRPr="00676866" w:rsidRDefault="009D17DC" w:rsidP="00C521AD">
      <w:pPr>
        <w:pStyle w:val="Prrafodelista"/>
        <w:numPr>
          <w:ilvl w:val="0"/>
          <w:numId w:val="10"/>
        </w:numPr>
        <w:spacing w:line="360" w:lineRule="auto"/>
        <w:jc w:val="both"/>
        <w:rPr>
          <w:rFonts w:ascii="Palatino Linotype" w:hAnsi="Palatino Linotype" w:cstheme="minorHAnsi"/>
          <w:b/>
          <w:i/>
          <w:sz w:val="24"/>
          <w:szCs w:val="24"/>
        </w:rPr>
      </w:pPr>
      <w:r w:rsidRPr="00676866">
        <w:rPr>
          <w:rFonts w:ascii="Palatino Linotype" w:hAnsi="Palatino Linotype" w:cstheme="minorHAnsi"/>
          <w:b/>
          <w:i/>
          <w:sz w:val="24"/>
          <w:szCs w:val="24"/>
        </w:rPr>
        <w:t>ANEXO 1 RESPUESTA SOL 162-2025_Censurado.pdf</w:t>
      </w:r>
      <w:r w:rsidR="00301EF3" w:rsidRPr="00676866">
        <w:rPr>
          <w:rFonts w:ascii="Palatino Linotype" w:hAnsi="Palatino Linotype" w:cstheme="minorHAnsi"/>
          <w:b/>
          <w:i/>
          <w:sz w:val="24"/>
          <w:szCs w:val="24"/>
        </w:rPr>
        <w:t xml:space="preserve">: </w:t>
      </w:r>
      <w:r w:rsidR="00301EF3" w:rsidRPr="00676866">
        <w:rPr>
          <w:rFonts w:ascii="Palatino Linotype" w:hAnsi="Palatino Linotype" w:cstheme="minorHAnsi"/>
          <w:sz w:val="24"/>
          <w:szCs w:val="24"/>
        </w:rPr>
        <w:t xml:space="preserve">Soporte documental que consta de una foja en formato PDF en el que se advierte </w:t>
      </w:r>
      <w:r w:rsidR="00C521AD" w:rsidRPr="00676866">
        <w:rPr>
          <w:rFonts w:ascii="Palatino Linotype" w:hAnsi="Palatino Linotype" w:cstheme="minorHAnsi"/>
          <w:sz w:val="24"/>
          <w:szCs w:val="24"/>
        </w:rPr>
        <w:t xml:space="preserve">el certificado  de competencias laborales denominado “Ejecución de las atribuciones de la Hacienda Pública Municipal” a favor de </w:t>
      </w:r>
      <w:r w:rsidR="00887366" w:rsidRPr="00676866">
        <w:rPr>
          <w:rFonts w:ascii="Palatino Linotype" w:hAnsi="Palatino Linotype" w:cstheme="minorHAnsi"/>
          <w:sz w:val="24"/>
          <w:szCs w:val="24"/>
        </w:rPr>
        <w:t>Jesús Ramírez Saucedo.</w:t>
      </w:r>
    </w:p>
    <w:p w14:paraId="1A8CFE57" w14:textId="77777777" w:rsidR="00887366" w:rsidRPr="00676866" w:rsidRDefault="00887366" w:rsidP="00887366">
      <w:pPr>
        <w:pStyle w:val="Prrafodelista"/>
        <w:spacing w:line="360" w:lineRule="auto"/>
        <w:jc w:val="both"/>
        <w:rPr>
          <w:rFonts w:ascii="Palatino Linotype" w:hAnsi="Palatino Linotype" w:cstheme="minorHAnsi"/>
          <w:b/>
          <w:i/>
          <w:sz w:val="24"/>
          <w:szCs w:val="24"/>
        </w:rPr>
      </w:pPr>
    </w:p>
    <w:p w14:paraId="2E05FCF0" w14:textId="77777777" w:rsidR="009D17DC" w:rsidRPr="00676866" w:rsidRDefault="009D17DC" w:rsidP="00301EF3">
      <w:pPr>
        <w:pStyle w:val="Prrafodelista"/>
        <w:numPr>
          <w:ilvl w:val="0"/>
          <w:numId w:val="10"/>
        </w:numPr>
        <w:spacing w:line="360" w:lineRule="auto"/>
        <w:jc w:val="both"/>
        <w:rPr>
          <w:rFonts w:ascii="Palatino Linotype" w:hAnsi="Palatino Linotype" w:cstheme="minorHAnsi"/>
          <w:b/>
          <w:i/>
          <w:sz w:val="24"/>
          <w:szCs w:val="24"/>
        </w:rPr>
      </w:pPr>
      <w:r w:rsidRPr="00676866">
        <w:rPr>
          <w:rFonts w:ascii="Palatino Linotype" w:hAnsi="Palatino Linotype" w:cstheme="minorHAnsi"/>
          <w:b/>
          <w:i/>
          <w:sz w:val="24"/>
          <w:szCs w:val="24"/>
        </w:rPr>
        <w:t>ANEXO 2 RESPUESTA SOL 162-2025.pdf</w:t>
      </w:r>
      <w:r w:rsidR="00C521AD" w:rsidRPr="00676866">
        <w:rPr>
          <w:rFonts w:ascii="Palatino Linotype" w:hAnsi="Palatino Linotype" w:cstheme="minorHAnsi"/>
          <w:b/>
          <w:i/>
          <w:sz w:val="24"/>
          <w:szCs w:val="24"/>
        </w:rPr>
        <w:t xml:space="preserve">: </w:t>
      </w:r>
      <w:r w:rsidR="00C521AD" w:rsidRPr="00676866">
        <w:rPr>
          <w:rFonts w:ascii="Palatino Linotype" w:hAnsi="Palatino Linotype" w:cstheme="minorHAnsi"/>
          <w:sz w:val="24"/>
          <w:szCs w:val="24"/>
        </w:rPr>
        <w:t>Soporte documental que consta de una foja en formato PDF en el que se advierte el certificado  de competencias laborales denominado “Ejecución de las Atribuciones de la Contraloría Municipal” a favor de Leonel Alberto Palacios Aguilar.</w:t>
      </w:r>
    </w:p>
    <w:p w14:paraId="36C558E8" w14:textId="77777777" w:rsidR="009D17DC" w:rsidRPr="00676866" w:rsidRDefault="009D17DC" w:rsidP="009D17DC">
      <w:pPr>
        <w:spacing w:after="0" w:line="360" w:lineRule="auto"/>
        <w:jc w:val="both"/>
        <w:rPr>
          <w:rFonts w:ascii="Palatino Linotype" w:eastAsia="Times New Roman" w:hAnsi="Palatino Linotype" w:cs="Palatino Linotype"/>
          <w:color w:val="000000"/>
          <w:sz w:val="24"/>
          <w:lang w:val="es-ES_tradnl" w:eastAsia="es-MX"/>
        </w:rPr>
      </w:pPr>
    </w:p>
    <w:p w14:paraId="4BF08E54" w14:textId="77777777" w:rsidR="009D17DC" w:rsidRPr="00676866" w:rsidRDefault="009D17DC" w:rsidP="009D17DC">
      <w:pPr>
        <w:spacing w:after="0" w:line="360" w:lineRule="auto"/>
        <w:jc w:val="both"/>
        <w:rPr>
          <w:rFonts w:ascii="Palatino Linotype" w:eastAsia="Times New Roman" w:hAnsi="Palatino Linotype" w:cs="Palatino Linotype"/>
          <w:color w:val="000000"/>
          <w:sz w:val="24"/>
          <w:lang w:val="es-ES_tradnl" w:eastAsia="es-MX"/>
        </w:rPr>
      </w:pPr>
      <w:r w:rsidRPr="00676866">
        <w:rPr>
          <w:rFonts w:ascii="Palatino Linotype" w:eastAsia="Times New Roman" w:hAnsi="Palatino Linotype" w:cs="Palatino Linotype"/>
          <w:color w:val="000000"/>
          <w:sz w:val="24"/>
          <w:lang w:val="es-ES_tradnl" w:eastAsia="es-MX"/>
        </w:rPr>
        <w:t xml:space="preserve">Ante la respuesta emitida por el Sujeto Obligado, el Recurrente consideró que su derecho a la información pública había sido conculcado, por lo que interpuso el recurso de </w:t>
      </w:r>
      <w:r w:rsidRPr="00676866">
        <w:rPr>
          <w:rFonts w:ascii="Palatino Linotype" w:eastAsia="Times New Roman" w:hAnsi="Palatino Linotype" w:cs="Palatino Linotype"/>
          <w:color w:val="000000"/>
          <w:sz w:val="24"/>
          <w:lang w:val="es-ES_tradnl" w:eastAsia="es-MX"/>
        </w:rPr>
        <w:lastRenderedPageBreak/>
        <w:t xml:space="preserve">revisión al rubro citado, señalando como acto impugnado </w:t>
      </w:r>
      <w:r w:rsidR="00C521AD" w:rsidRPr="00676866">
        <w:rPr>
          <w:rFonts w:ascii="Palatino Linotype" w:eastAsia="Times New Roman" w:hAnsi="Palatino Linotype" w:cs="Palatino Linotype"/>
          <w:color w:val="000000"/>
          <w:sz w:val="24"/>
          <w:lang w:val="es-ES_tradnl" w:eastAsia="es-MX"/>
        </w:rPr>
        <w:t xml:space="preserve">y motivos de inconformidad </w:t>
      </w:r>
      <w:r w:rsidRPr="00676866">
        <w:rPr>
          <w:rFonts w:ascii="Palatino Linotype" w:eastAsia="Times New Roman" w:hAnsi="Palatino Linotype" w:cs="Palatino Linotype"/>
          <w:color w:val="000000"/>
          <w:sz w:val="24"/>
          <w:lang w:val="es-ES_tradnl" w:eastAsia="es-MX"/>
        </w:rPr>
        <w:t>“</w:t>
      </w:r>
      <w:r w:rsidR="00C521AD" w:rsidRPr="00676866">
        <w:rPr>
          <w:rFonts w:ascii="Palatino Linotype" w:hAnsi="Palatino Linotype"/>
          <w:i/>
          <w:color w:val="000000"/>
        </w:rPr>
        <w:t xml:space="preserve">FALTA INFORMACIÓN, </w:t>
      </w:r>
      <w:r w:rsidR="00C521AD" w:rsidRPr="00676866">
        <w:rPr>
          <w:rFonts w:ascii="Palatino Linotype" w:hAnsi="Palatino Linotype"/>
          <w:i/>
          <w:color w:val="000000"/>
          <w:u w:val="single"/>
        </w:rPr>
        <w:t>NO SE ME ENTREGA LA CERTIFICACION DE LOS TTITULARES DE LA UIPPE, PROCURADURÍA DE NIÑAS, NIÑOS Y ADOLESCENTES, ADULTO MAYOR, ATENCIÓN A LA DISCAPACIDADY EL DIRECTOR DE ADMINISTRACIÓN Y TESORERÍA DEL SISTEMA MUNICIPAL PARA EL DESARROLLO INTEGRAL DE LA FAMILIA DE TOLUCA</w:t>
      </w:r>
      <w:r w:rsidR="00C521AD" w:rsidRPr="00676866">
        <w:rPr>
          <w:rFonts w:ascii="Palatino Linotype" w:hAnsi="Palatino Linotype"/>
          <w:i/>
          <w:color w:val="000000"/>
        </w:rPr>
        <w:t>, POR TAL RAZÓN SOLICITO SE DE VISTA AL ÓRGANO INTERNO DE CONTROL DEL INFOEM, EN RAZÓN DE QUE SE OCULTA LA INFORMACIÓN</w:t>
      </w:r>
      <w:r w:rsidRPr="00676866">
        <w:rPr>
          <w:rFonts w:ascii="Palatino Linotype" w:hAnsi="Palatino Linotype"/>
          <w:i/>
          <w:color w:val="000000"/>
          <w:sz w:val="24"/>
          <w:szCs w:val="24"/>
        </w:rPr>
        <w:t>.”</w:t>
      </w:r>
      <w:r w:rsidRPr="00676866">
        <w:rPr>
          <w:rFonts w:ascii="Palatino Linotype" w:eastAsia="Times New Roman" w:hAnsi="Palatino Linotype" w:cs="Palatino Linotype"/>
          <w:color w:val="000000"/>
          <w:sz w:val="24"/>
          <w:lang w:val="es-ES_tradnl" w:eastAsia="es-MX"/>
        </w:rPr>
        <w:t xml:space="preserve"> en este sentido el Recurrente considero que el Sujeto Obligado no le dio cuenta </w:t>
      </w:r>
      <w:r w:rsidR="00A602CA" w:rsidRPr="00676866">
        <w:rPr>
          <w:rFonts w:ascii="Palatino Linotype" w:eastAsia="Times New Roman" w:hAnsi="Palatino Linotype" w:cs="Palatino Linotype"/>
          <w:color w:val="000000"/>
          <w:sz w:val="24"/>
          <w:lang w:val="es-ES_tradnl" w:eastAsia="es-MX"/>
        </w:rPr>
        <w:t xml:space="preserve">de las certificaciones </w:t>
      </w:r>
      <w:r w:rsidR="00741714" w:rsidRPr="00676866">
        <w:rPr>
          <w:rFonts w:ascii="Palatino Linotype" w:eastAsia="Times New Roman" w:hAnsi="Palatino Linotype" w:cs="Palatino Linotype"/>
          <w:color w:val="000000"/>
          <w:sz w:val="24"/>
          <w:lang w:val="es-ES_tradnl" w:eastAsia="es-MX"/>
        </w:rPr>
        <w:t>de los titulares de la UIPPE, Procuraduría de Niñas, Niños y adolescentes, Adulto Mayor, Atención a la Discapacidad y Director de Administración.</w:t>
      </w:r>
    </w:p>
    <w:p w14:paraId="66910262" w14:textId="77777777" w:rsidR="00741714" w:rsidRPr="00676866" w:rsidRDefault="00741714" w:rsidP="00741714">
      <w:pPr>
        <w:spacing w:line="360" w:lineRule="auto"/>
        <w:jc w:val="both"/>
        <w:rPr>
          <w:rFonts w:ascii="Palatino Linotype" w:hAnsi="Palatino Linotype" w:cs="Palatino Linotype"/>
          <w:color w:val="000000"/>
          <w:sz w:val="24"/>
          <w:szCs w:val="24"/>
        </w:rPr>
      </w:pPr>
    </w:p>
    <w:p w14:paraId="64154995" w14:textId="77777777" w:rsidR="00741714" w:rsidRPr="00676866" w:rsidRDefault="00741714" w:rsidP="00741714">
      <w:pPr>
        <w:spacing w:after="0" w:line="360" w:lineRule="auto"/>
        <w:jc w:val="both"/>
        <w:rPr>
          <w:rFonts w:ascii="Palatino Linotype" w:eastAsia="Times New Roman" w:hAnsi="Palatino Linotype" w:cs="Palatino Linotype"/>
          <w:color w:val="000000"/>
          <w:sz w:val="24"/>
          <w:lang w:val="es-ES_tradnl" w:eastAsia="es-MX"/>
        </w:rPr>
      </w:pPr>
      <w:r w:rsidRPr="00676866">
        <w:rPr>
          <w:rFonts w:ascii="Palatino Linotype" w:eastAsia="Palatino Linotype" w:hAnsi="Palatino Linotype" w:cs="Palatino Linotype"/>
          <w:color w:val="000000"/>
          <w:sz w:val="24"/>
          <w:szCs w:val="24"/>
        </w:rPr>
        <w:t xml:space="preserve">De lo anterior, es de precisarse que el Recurrente expreso inconformidad únicamente respecto </w:t>
      </w:r>
      <w:r w:rsidR="000A3A2F" w:rsidRPr="00676866">
        <w:rPr>
          <w:rFonts w:ascii="Palatino Linotype" w:eastAsia="Times New Roman" w:hAnsi="Palatino Linotype" w:cs="Palatino Linotype"/>
          <w:color w:val="000000"/>
          <w:sz w:val="24"/>
          <w:lang w:val="es-ES_tradnl" w:eastAsia="es-MX"/>
        </w:rPr>
        <w:t xml:space="preserve">las certificaciones de los titulares de la UIPPE, Procuraduría de Niñas, Niños y adolescentes, Adulto Mayor, Atención a la Discapacidad y Director de Administración </w:t>
      </w:r>
      <w:r w:rsidRPr="00676866">
        <w:rPr>
          <w:rFonts w:ascii="Palatino Linotype" w:eastAsia="Times New Roman" w:hAnsi="Palatino Linotype" w:cs="Palatino Linotype"/>
          <w:color w:val="000000"/>
          <w:sz w:val="24"/>
          <w:szCs w:val="24"/>
        </w:rPr>
        <w:t xml:space="preserve">por lo que </w:t>
      </w:r>
      <w:r w:rsidRPr="00676866">
        <w:rPr>
          <w:rFonts w:ascii="Palatino Linotype" w:eastAsia="Palatino Linotype" w:hAnsi="Palatino Linotype" w:cs="Palatino Linotype"/>
          <w:color w:val="000000"/>
          <w:sz w:val="24"/>
          <w:szCs w:val="24"/>
        </w:rPr>
        <w:t xml:space="preserve">respecto </w:t>
      </w:r>
      <w:r w:rsidR="000A3A2F" w:rsidRPr="00676866">
        <w:rPr>
          <w:rFonts w:ascii="Palatino Linotype" w:eastAsia="Palatino Linotype" w:hAnsi="Palatino Linotype" w:cs="Palatino Linotype"/>
          <w:color w:val="000000"/>
          <w:sz w:val="24"/>
          <w:szCs w:val="24"/>
        </w:rPr>
        <w:t>las certificaciones entregadas en respuesta</w:t>
      </w:r>
      <w:r w:rsidRPr="00676866">
        <w:rPr>
          <w:rFonts w:ascii="Palatino Linotype" w:eastAsia="Palatino Linotype" w:hAnsi="Palatino Linotype" w:cs="Palatino Linotype"/>
          <w:color w:val="000000"/>
          <w:sz w:val="24"/>
          <w:szCs w:val="24"/>
        </w:rPr>
        <w:t xml:space="preserve"> deben declararse consentidas por el </w:t>
      </w:r>
      <w:r w:rsidRPr="00676866">
        <w:rPr>
          <w:rFonts w:ascii="Palatino Linotype" w:eastAsia="Palatino Linotype" w:hAnsi="Palatino Linotype" w:cs="Palatino Linotype"/>
          <w:b/>
          <w:color w:val="000000"/>
          <w:sz w:val="24"/>
          <w:szCs w:val="24"/>
        </w:rPr>
        <w:t>RECURRENTE</w:t>
      </w:r>
      <w:r w:rsidRPr="00676866">
        <w:rPr>
          <w:rFonts w:ascii="Palatino Linotype" w:eastAsia="Palatino Linotype" w:hAnsi="Palatino Linotype" w:cs="Palatino Linotype"/>
          <w:color w:val="000000"/>
          <w:sz w:val="24"/>
          <w:szCs w:val="24"/>
        </w:rPr>
        <w:t>.</w:t>
      </w:r>
    </w:p>
    <w:p w14:paraId="1FB4CD1F" w14:textId="77777777" w:rsidR="00741714" w:rsidRPr="00676866" w:rsidRDefault="00741714" w:rsidP="00741714">
      <w:pPr>
        <w:spacing w:line="360" w:lineRule="auto"/>
        <w:jc w:val="both"/>
        <w:rPr>
          <w:rFonts w:ascii="Palatino Linotype" w:eastAsia="Palatino Linotype" w:hAnsi="Palatino Linotype" w:cs="Palatino Linotype"/>
          <w:color w:val="000000"/>
          <w:sz w:val="24"/>
          <w:szCs w:val="24"/>
        </w:rPr>
      </w:pPr>
    </w:p>
    <w:p w14:paraId="762DD8A1" w14:textId="77777777" w:rsidR="00741714" w:rsidRPr="00676866" w:rsidRDefault="00741714" w:rsidP="00741714">
      <w:pPr>
        <w:spacing w:line="360" w:lineRule="auto"/>
        <w:jc w:val="both"/>
        <w:rPr>
          <w:rFonts w:ascii="Palatino Linotype" w:eastAsia="Palatino Linotype" w:hAnsi="Palatino Linotype" w:cs="Palatino Linotype"/>
          <w:color w:val="000000"/>
          <w:sz w:val="24"/>
          <w:szCs w:val="24"/>
        </w:rPr>
      </w:pPr>
      <w:r w:rsidRPr="00676866">
        <w:rPr>
          <w:rFonts w:ascii="Palatino Linotype" w:eastAsia="Palatino Linotype" w:hAnsi="Palatino Linotype" w:cs="Palatino Linotype"/>
          <w:color w:val="000000"/>
          <w:sz w:val="24"/>
          <w:szCs w:val="24"/>
        </w:rPr>
        <w:t>En este sentido no pueden producirse efectos jurídicos tendentes a revocar, confirmar o modificar el acto reclamado ya que se infiere un consentimiento del Recurrente</w:t>
      </w:r>
      <w:r w:rsidRPr="00676866">
        <w:rPr>
          <w:rFonts w:ascii="Palatino Linotype" w:eastAsia="Palatino Linotype" w:hAnsi="Palatino Linotype" w:cs="Palatino Linotype"/>
          <w:b/>
          <w:color w:val="000000"/>
          <w:sz w:val="24"/>
          <w:szCs w:val="24"/>
        </w:rPr>
        <w:t xml:space="preserve"> </w:t>
      </w:r>
      <w:r w:rsidRPr="00676866">
        <w:rPr>
          <w:rFonts w:ascii="Palatino Linotype" w:eastAsia="Palatino Linotype" w:hAnsi="Palatino Linotype" w:cs="Palatino Linotype"/>
          <w:color w:val="000000"/>
          <w:sz w:val="24"/>
          <w:szCs w:val="24"/>
        </w:rPr>
        <w:t>ante la falta de impugnación eficaz. Sirve de sustento a lo anterior por analogía la tesis jurisprudencial número VI.3o.C. J/60, publicada en el Semanario Judicial de la Federación y su Gaceta bajo el número de registro 176,608 que a la letra dice:</w:t>
      </w:r>
    </w:p>
    <w:p w14:paraId="57DC856F" w14:textId="77777777" w:rsidR="00741714" w:rsidRPr="00676866" w:rsidRDefault="00741714" w:rsidP="00741714">
      <w:pPr>
        <w:pBdr>
          <w:top w:val="nil"/>
          <w:left w:val="nil"/>
          <w:bottom w:val="nil"/>
          <w:right w:val="nil"/>
          <w:between w:val="nil"/>
        </w:pBdr>
        <w:spacing w:line="360" w:lineRule="auto"/>
        <w:ind w:left="851" w:right="616"/>
        <w:jc w:val="both"/>
        <w:rPr>
          <w:rFonts w:ascii="Palatino Linotype" w:eastAsia="Palatino Linotype" w:hAnsi="Palatino Linotype" w:cs="Palatino Linotype"/>
          <w:i/>
          <w:color w:val="000000"/>
        </w:rPr>
      </w:pPr>
      <w:r w:rsidRPr="00676866">
        <w:rPr>
          <w:rFonts w:ascii="Palatino Linotype" w:eastAsia="Palatino Linotype" w:hAnsi="Palatino Linotype" w:cs="Palatino Linotype"/>
          <w:b/>
          <w:i/>
          <w:smallCaps/>
          <w:color w:val="000000"/>
        </w:rPr>
        <w:lastRenderedPageBreak/>
        <w:t xml:space="preserve">ACTOS CONSENTIDOS. SON LOS QUE NO SE IMPUGNAN MEDIANTE EL RECURSO IDÓNEO. </w:t>
      </w:r>
      <w:r w:rsidRPr="00676866">
        <w:rPr>
          <w:rFonts w:ascii="Palatino Linotype" w:eastAsia="Palatino Linotype" w:hAnsi="Palatino Linotype" w:cs="Palatino Linotype"/>
          <w:i/>
          <w:color w:val="000000"/>
        </w:rPr>
        <w:t>Debe reputarse como consentido el acto que no se impugnó por el medio establecido por la ley, ya que si se hizo uso de otro no previsto por ella o si se hace una simple manifestación de inconformidad, tales actuaciones no producen efectos jurídicos tendientes a revocar, confirmar o modificar el acto reclamado en amparo, lo que significa consentimiento del mismo por falta de impugnación eficaz.</w:t>
      </w:r>
    </w:p>
    <w:p w14:paraId="41F7D15C" w14:textId="77777777" w:rsidR="00741714" w:rsidRPr="00676866" w:rsidRDefault="00741714" w:rsidP="00741714">
      <w:pPr>
        <w:spacing w:line="360" w:lineRule="auto"/>
        <w:ind w:right="49"/>
        <w:jc w:val="both"/>
        <w:rPr>
          <w:rFonts w:ascii="Palatino Linotype" w:eastAsia="Palatino Linotype" w:hAnsi="Palatino Linotype" w:cs="Palatino Linotype"/>
          <w:color w:val="000000"/>
          <w:sz w:val="24"/>
          <w:szCs w:val="24"/>
        </w:rPr>
      </w:pPr>
    </w:p>
    <w:p w14:paraId="5B278EB0" w14:textId="77777777" w:rsidR="00741714" w:rsidRPr="00676866" w:rsidRDefault="00741714" w:rsidP="00741714">
      <w:pPr>
        <w:spacing w:line="360" w:lineRule="auto"/>
        <w:ind w:right="49"/>
        <w:jc w:val="both"/>
        <w:rPr>
          <w:rFonts w:ascii="Palatino Linotype" w:eastAsia="Palatino Linotype" w:hAnsi="Palatino Linotype" w:cs="Palatino Linotype"/>
          <w:sz w:val="24"/>
          <w:szCs w:val="24"/>
        </w:rPr>
      </w:pPr>
      <w:r w:rsidRPr="00676866">
        <w:rPr>
          <w:rFonts w:ascii="Palatino Linotype" w:eastAsia="Palatino Linotype" w:hAnsi="Palatino Linotype" w:cs="Palatino Linotype"/>
          <w:color w:val="000000"/>
          <w:sz w:val="24"/>
          <w:szCs w:val="24"/>
        </w:rPr>
        <w:t xml:space="preserve">Para </w:t>
      </w:r>
      <w:r w:rsidRPr="00676866">
        <w:rPr>
          <w:rFonts w:ascii="Palatino Linotype" w:eastAsia="Palatino Linotype" w:hAnsi="Palatino Linotype" w:cs="Palatino Linotype"/>
          <w:sz w:val="24"/>
          <w:szCs w:val="24"/>
        </w:rPr>
        <w:t>mayor abundamiento, también resulta aplicable el criterio 01/20 emitido por el entonces Instituto Nacional de Transparencia, Acceso a la Información Pública y Protección de Datos Personales, que a la letra estipula lo siguiente:</w:t>
      </w:r>
    </w:p>
    <w:p w14:paraId="1799CEBB" w14:textId="77777777" w:rsidR="00741714" w:rsidRPr="00676866" w:rsidRDefault="00741714" w:rsidP="00741714">
      <w:pPr>
        <w:pBdr>
          <w:top w:val="nil"/>
          <w:left w:val="nil"/>
          <w:bottom w:val="nil"/>
          <w:right w:val="nil"/>
          <w:between w:val="nil"/>
        </w:pBdr>
        <w:spacing w:line="360" w:lineRule="auto"/>
        <w:ind w:left="851" w:right="616"/>
        <w:jc w:val="both"/>
        <w:rPr>
          <w:rFonts w:ascii="Palatino Linotype" w:eastAsia="Palatino Linotype" w:hAnsi="Palatino Linotype" w:cs="Palatino Linotype"/>
          <w:i/>
          <w:color w:val="000000"/>
        </w:rPr>
      </w:pPr>
      <w:r w:rsidRPr="00676866">
        <w:rPr>
          <w:rFonts w:ascii="Palatino Linotype" w:eastAsia="Palatino Linotype" w:hAnsi="Palatino Linotype" w:cs="Palatino Linotype"/>
          <w:b/>
          <w:i/>
          <w:color w:val="000000"/>
        </w:rPr>
        <w:t>Actos consentidos tácitamente. Improcedencia de su análisis.</w:t>
      </w:r>
      <w:r w:rsidRPr="00676866">
        <w:rPr>
          <w:rFonts w:ascii="Palatino Linotype" w:eastAsia="Palatino Linotype" w:hAnsi="Palatino Linotype" w:cs="Palatino Linotype"/>
          <w:i/>
          <w:color w:val="000000"/>
        </w:rPr>
        <w:t xml:space="preserve"> Si en su recurso de revisión, la persona recurrente no expresó inconformidad alguna con ciertas partes de la respuesta otorgada, se entienden tácitamente consentidas, por ende, no deben formar parte del estudio de fondo de la resolución que emite el Instituto.</w:t>
      </w:r>
    </w:p>
    <w:p w14:paraId="029C98C8" w14:textId="77777777" w:rsidR="00741714" w:rsidRPr="00676866" w:rsidRDefault="00741714" w:rsidP="009D17DC">
      <w:pPr>
        <w:spacing w:after="0" w:line="360" w:lineRule="auto"/>
        <w:jc w:val="both"/>
        <w:rPr>
          <w:rFonts w:ascii="Palatino Linotype" w:hAnsi="Palatino Linotype"/>
          <w:color w:val="000000"/>
          <w:sz w:val="24"/>
          <w:szCs w:val="24"/>
        </w:rPr>
      </w:pPr>
    </w:p>
    <w:p w14:paraId="4C9DD0A6" w14:textId="77777777" w:rsidR="00C521AD" w:rsidRPr="00676866" w:rsidRDefault="00A602CA" w:rsidP="009D17DC">
      <w:pPr>
        <w:spacing w:after="0" w:line="360" w:lineRule="auto"/>
        <w:jc w:val="both"/>
        <w:rPr>
          <w:rFonts w:ascii="Palatino Linotype" w:eastAsia="Palatino Linotype" w:hAnsi="Palatino Linotype" w:cs="Palatino Linotype"/>
          <w:color w:val="000000"/>
          <w:sz w:val="24"/>
          <w:szCs w:val="24"/>
        </w:rPr>
      </w:pPr>
      <w:r w:rsidRPr="00676866">
        <w:rPr>
          <w:rFonts w:ascii="Palatino Linotype" w:eastAsia="Palatino Linotype" w:hAnsi="Palatino Linotype" w:cs="Palatino Linotype"/>
          <w:color w:val="000000"/>
          <w:sz w:val="24"/>
          <w:szCs w:val="24"/>
        </w:rPr>
        <w:t xml:space="preserve">De lo anterior a efecto de no vulnerar el derecho al acceso a la información del Recurrente el Sujeto Obligado remitió su informe justificado por medio del cual ratifica su respuesta. </w:t>
      </w:r>
    </w:p>
    <w:p w14:paraId="5D5A5FA6" w14:textId="77777777" w:rsidR="00A602CA" w:rsidRPr="00676866" w:rsidRDefault="00A602CA" w:rsidP="009D17DC">
      <w:pPr>
        <w:spacing w:after="0" w:line="360" w:lineRule="auto"/>
        <w:jc w:val="both"/>
        <w:rPr>
          <w:rFonts w:ascii="Palatino Linotype" w:hAnsi="Palatino Linotype"/>
          <w:sz w:val="24"/>
          <w:szCs w:val="24"/>
        </w:rPr>
      </w:pPr>
    </w:p>
    <w:p w14:paraId="6F1450FF" w14:textId="77777777" w:rsidR="009D17DC" w:rsidRPr="00676866" w:rsidRDefault="009D17DC" w:rsidP="009D17DC">
      <w:pPr>
        <w:tabs>
          <w:tab w:val="left" w:pos="709"/>
        </w:tabs>
        <w:spacing w:after="0" w:line="360" w:lineRule="auto"/>
        <w:contextualSpacing/>
        <w:jc w:val="both"/>
        <w:rPr>
          <w:rFonts w:ascii="Palatino Linotype" w:eastAsia="Times New Roman" w:hAnsi="Palatino Linotype" w:cs="Arial"/>
          <w:sz w:val="24"/>
          <w:lang w:val="es-ES_tradnl" w:eastAsia="es-MX"/>
        </w:rPr>
      </w:pPr>
      <w:r w:rsidRPr="00676866">
        <w:rPr>
          <w:rFonts w:ascii="Palatino Linotype" w:eastAsia="Times New Roman" w:hAnsi="Palatino Linotype" w:cs="Arial"/>
          <w:sz w:val="24"/>
          <w:lang w:val="es-ES_tradnl" w:eastAsia="es-MX"/>
        </w:rPr>
        <w:t xml:space="preserve">En esta misma tesitura, el derecho de acceso a la información pública, consiste en que la información solicitada conste en un soporte documental en cualquiera de sus formas, a saber: </w:t>
      </w:r>
      <w:r w:rsidRPr="00676866">
        <w:rPr>
          <w:rFonts w:ascii="Palatino Linotype" w:eastAsia="Times New Roman" w:hAnsi="Palatino Linotype" w:cs="Arial"/>
          <w:b/>
          <w:sz w:val="24"/>
          <w:u w:val="single"/>
          <w:lang w:val="es-ES_tradnl" w:eastAsia="es-MX"/>
        </w:rPr>
        <w:t xml:space="preserve">expedientes, reportes, estudios, actas, resoluciones, oficios, correspondencia, acuerdos, directivas, directrices, circulares, contratos, convenios, instructivos, notas, memorandos, estadísticas o bien, cualquier otro registro que documente el ejercicio de </w:t>
      </w:r>
      <w:r w:rsidRPr="00676866">
        <w:rPr>
          <w:rFonts w:ascii="Palatino Linotype" w:eastAsia="Times New Roman" w:hAnsi="Palatino Linotype" w:cs="Arial"/>
          <w:b/>
          <w:sz w:val="24"/>
          <w:u w:val="single"/>
          <w:lang w:val="es-ES_tradnl" w:eastAsia="es-MX"/>
        </w:rPr>
        <w:lastRenderedPageBreak/>
        <w:t>las facultades, funciones y competencias</w:t>
      </w:r>
      <w:r w:rsidRPr="00676866">
        <w:rPr>
          <w:rFonts w:ascii="Palatino Linotype" w:eastAsia="Times New Roman" w:hAnsi="Palatino Linotype" w:cs="Arial"/>
          <w:sz w:val="24"/>
          <w:lang w:val="es-ES_tradnl" w:eastAsia="es-MX"/>
        </w:rPr>
        <w:t xml:space="preserve"> de los Sujetos Obligados; los que, podrán estar en cualquier medio, sea escrito, impreso, sonoro, visual, electrónico, informático u holográfico, de conformidad con el artículo 3, fracción XI, de la Ley de la materia, el cual dispone lo siguiente: </w:t>
      </w:r>
    </w:p>
    <w:p w14:paraId="797443D7" w14:textId="77777777" w:rsidR="009D17DC" w:rsidRPr="00676866" w:rsidRDefault="009D17DC" w:rsidP="009D17DC">
      <w:pPr>
        <w:spacing w:after="0" w:line="360" w:lineRule="auto"/>
        <w:ind w:left="567" w:right="616"/>
        <w:jc w:val="both"/>
        <w:rPr>
          <w:rFonts w:ascii="Palatino Linotype" w:eastAsia="Times New Roman" w:hAnsi="Palatino Linotype" w:cs="Arial"/>
          <w:i/>
          <w:lang w:val="es-ES_tradnl" w:eastAsia="es-MX"/>
        </w:rPr>
      </w:pPr>
      <w:r w:rsidRPr="00676866">
        <w:rPr>
          <w:rFonts w:ascii="Palatino Linotype" w:eastAsia="Times New Roman" w:hAnsi="Palatino Linotype" w:cs="Arial"/>
          <w:i/>
          <w:lang w:val="es-ES_tradnl" w:eastAsia="es-MX"/>
        </w:rPr>
        <w:t>“</w:t>
      </w:r>
      <w:r w:rsidRPr="00676866">
        <w:rPr>
          <w:rFonts w:ascii="Palatino Linotype" w:eastAsia="Times New Roman" w:hAnsi="Palatino Linotype" w:cs="Arial"/>
          <w:b/>
          <w:i/>
          <w:lang w:val="es-ES_tradnl" w:eastAsia="es-MX"/>
        </w:rPr>
        <w:t xml:space="preserve">Artículo 3. </w:t>
      </w:r>
      <w:r w:rsidRPr="00676866">
        <w:rPr>
          <w:rFonts w:ascii="Palatino Linotype" w:eastAsia="Times New Roman" w:hAnsi="Palatino Linotype" w:cs="Arial"/>
          <w:i/>
          <w:lang w:val="es-ES_tradnl" w:eastAsia="es-MX"/>
        </w:rPr>
        <w:t>Para los efectos de la presente Ley se entenderá por:</w:t>
      </w:r>
    </w:p>
    <w:p w14:paraId="7C5B7D06" w14:textId="77777777" w:rsidR="009D17DC" w:rsidRPr="00676866" w:rsidRDefault="009D17DC" w:rsidP="009D17DC">
      <w:pPr>
        <w:spacing w:after="0" w:line="360" w:lineRule="auto"/>
        <w:ind w:left="567" w:right="616"/>
        <w:jc w:val="both"/>
        <w:rPr>
          <w:rFonts w:ascii="Palatino Linotype" w:eastAsia="Times New Roman" w:hAnsi="Palatino Linotype" w:cs="Arial"/>
          <w:i/>
          <w:lang w:val="es-ES_tradnl" w:eastAsia="es-MX"/>
        </w:rPr>
      </w:pPr>
      <w:r w:rsidRPr="00676866">
        <w:rPr>
          <w:rFonts w:ascii="Palatino Linotype" w:eastAsia="Times New Roman" w:hAnsi="Palatino Linotype" w:cs="Arial"/>
          <w:i/>
          <w:lang w:val="es-ES_tradnl" w:eastAsia="es-MX"/>
        </w:rPr>
        <w:t>(…)</w:t>
      </w:r>
    </w:p>
    <w:p w14:paraId="5CD83B00" w14:textId="77777777" w:rsidR="009D17DC" w:rsidRPr="00676866" w:rsidRDefault="009D17DC" w:rsidP="009D17DC">
      <w:pPr>
        <w:spacing w:after="0" w:line="360" w:lineRule="auto"/>
        <w:ind w:left="567" w:right="616"/>
        <w:jc w:val="both"/>
        <w:rPr>
          <w:rFonts w:ascii="Palatino Linotype" w:eastAsia="Times New Roman" w:hAnsi="Palatino Linotype" w:cs="Arial"/>
          <w:i/>
          <w:lang w:val="es-ES_tradnl" w:eastAsia="es-MX"/>
        </w:rPr>
      </w:pPr>
      <w:r w:rsidRPr="00676866">
        <w:rPr>
          <w:rFonts w:ascii="Palatino Linotype" w:eastAsia="Times New Roman" w:hAnsi="Palatino Linotype" w:cs="Arial"/>
          <w:b/>
          <w:i/>
          <w:lang w:val="es-ES_tradnl" w:eastAsia="es-MX"/>
        </w:rPr>
        <w:t>XI. Documento:</w:t>
      </w:r>
      <w:r w:rsidRPr="00676866">
        <w:rPr>
          <w:rFonts w:ascii="Palatino Linotype" w:eastAsia="Times New Roman" w:hAnsi="Palatino Linotype" w:cs="Arial"/>
          <w:i/>
          <w:lang w:val="es-ES_tradnl" w:eastAsia="es-MX"/>
        </w:rPr>
        <w:t xml:space="preserve"> Los expedientes, reportes, estudios, actas, resoluciones, oficios, correspondencia, acuerdos, directivas, directrices, circulares, contratos, convenios, instructivos, notas, memorandos, estadísticas o bien, cualquier otro </w:t>
      </w:r>
      <w:r w:rsidRPr="00676866">
        <w:rPr>
          <w:rFonts w:ascii="Palatino Linotype" w:eastAsia="Times New Roman" w:hAnsi="Palatino Linotype" w:cs="Arial"/>
          <w:b/>
          <w:i/>
          <w:u w:val="single"/>
          <w:lang w:val="es-ES_tradnl" w:eastAsia="es-MX"/>
        </w:rPr>
        <w:t>registro que documente el ejercicio de las facultades, funciones y competencias de los sujetos obligados</w:t>
      </w:r>
      <w:r w:rsidRPr="00676866">
        <w:rPr>
          <w:rFonts w:ascii="Palatino Linotype" w:eastAsia="Times New Roman" w:hAnsi="Palatino Linotype" w:cs="Arial"/>
          <w:i/>
          <w:u w:val="single"/>
          <w:lang w:val="es-ES_tradnl" w:eastAsia="es-MX"/>
        </w:rPr>
        <w:t>,</w:t>
      </w:r>
      <w:r w:rsidRPr="00676866">
        <w:rPr>
          <w:rFonts w:ascii="Palatino Linotype" w:eastAsia="Times New Roman" w:hAnsi="Palatino Linotype" w:cs="Arial"/>
          <w:i/>
          <w:lang w:val="es-ES_tradnl" w:eastAsia="es-MX"/>
        </w:rPr>
        <w:t xml:space="preserve"> sus servidores públicos e integrantes, </w:t>
      </w:r>
      <w:r w:rsidRPr="00676866">
        <w:rPr>
          <w:rFonts w:ascii="Palatino Linotype" w:eastAsia="Times New Roman" w:hAnsi="Palatino Linotype" w:cs="Arial"/>
          <w:b/>
          <w:i/>
          <w:u w:val="single"/>
          <w:lang w:val="es-ES_tradnl" w:eastAsia="es-MX"/>
        </w:rPr>
        <w:t>sin importar su fuente o fecha de elaboración.</w:t>
      </w:r>
      <w:r w:rsidRPr="00676866">
        <w:rPr>
          <w:rFonts w:ascii="Palatino Linotype" w:eastAsia="Times New Roman" w:hAnsi="Palatino Linotype" w:cs="Arial"/>
          <w:i/>
          <w:lang w:val="es-ES_tradnl" w:eastAsia="es-MX"/>
        </w:rPr>
        <w:t xml:space="preserve"> Los documentos podrán estar en cualquier medio, sea escrito, impreso, sonoro, visual, electrónico, informático u holográfico;</w:t>
      </w:r>
    </w:p>
    <w:p w14:paraId="6E5C5786" w14:textId="77777777" w:rsidR="009D17DC" w:rsidRPr="00676866" w:rsidRDefault="009D17DC" w:rsidP="009D17DC">
      <w:pPr>
        <w:spacing w:after="0" w:line="360" w:lineRule="auto"/>
        <w:ind w:left="567" w:right="616"/>
        <w:jc w:val="both"/>
        <w:rPr>
          <w:rFonts w:ascii="Palatino Linotype" w:eastAsia="Times New Roman" w:hAnsi="Palatino Linotype" w:cs="Arial"/>
          <w:i/>
          <w:lang w:val="es-ES_tradnl" w:eastAsia="es-MX"/>
        </w:rPr>
      </w:pPr>
      <w:r w:rsidRPr="00676866">
        <w:rPr>
          <w:rFonts w:ascii="Palatino Linotype" w:eastAsia="Times New Roman" w:hAnsi="Palatino Linotype" w:cs="Arial"/>
          <w:i/>
          <w:lang w:val="es-ES_tradnl" w:eastAsia="es-MX"/>
        </w:rPr>
        <w:t>(…)”</w:t>
      </w:r>
    </w:p>
    <w:p w14:paraId="6796986D" w14:textId="77777777" w:rsidR="009D17DC" w:rsidRPr="00676866" w:rsidRDefault="009D17DC" w:rsidP="009D17DC">
      <w:pPr>
        <w:spacing w:after="0" w:line="360" w:lineRule="auto"/>
        <w:ind w:right="616"/>
        <w:contextualSpacing/>
        <w:jc w:val="both"/>
        <w:rPr>
          <w:rFonts w:ascii="Palatino Linotype" w:eastAsia="Times New Roman" w:hAnsi="Palatino Linotype" w:cs="Arial"/>
          <w:b/>
          <w:i/>
          <w:lang w:val="es-ES_tradnl" w:eastAsia="gl-ES"/>
        </w:rPr>
      </w:pPr>
    </w:p>
    <w:p w14:paraId="17628B68" w14:textId="77777777" w:rsidR="009D17DC" w:rsidRPr="00676866" w:rsidRDefault="009D17DC" w:rsidP="009D17DC">
      <w:pPr>
        <w:spacing w:after="0" w:line="360" w:lineRule="auto"/>
        <w:ind w:right="-2"/>
        <w:contextualSpacing/>
        <w:jc w:val="both"/>
        <w:rPr>
          <w:rFonts w:ascii="Palatino Linotype" w:eastAsia="Times New Roman" w:hAnsi="Palatino Linotype" w:cs="Arial"/>
          <w:sz w:val="24"/>
        </w:rPr>
      </w:pPr>
      <w:r w:rsidRPr="00676866">
        <w:rPr>
          <w:rFonts w:ascii="Palatino Linotype" w:eastAsia="Times New Roman" w:hAnsi="Palatino Linotype" w:cs="Arial"/>
          <w:sz w:val="24"/>
        </w:rPr>
        <w:t xml:space="preserve">Expuesto lo anterior, se procede al análisis de la totalidad de las constancias que integran el expediente electrónico del </w:t>
      </w:r>
      <w:r w:rsidRPr="00676866">
        <w:rPr>
          <w:rFonts w:ascii="Palatino Linotype" w:eastAsia="Times New Roman" w:hAnsi="Palatino Linotype" w:cs="Arial"/>
          <w:b/>
          <w:sz w:val="24"/>
        </w:rPr>
        <w:t>SAIMEX</w:t>
      </w:r>
      <w:r w:rsidRPr="00676866">
        <w:rPr>
          <w:rFonts w:ascii="Palatino Linotype" w:eastAsia="Times New Roman" w:hAnsi="Palatino Linotype" w:cs="Arial"/>
          <w:sz w:val="24"/>
        </w:rPr>
        <w:t xml:space="preserve">, a efecto de determinar si con la información remitida por </w:t>
      </w:r>
      <w:r w:rsidRPr="00676866">
        <w:rPr>
          <w:rFonts w:ascii="Palatino Linotype" w:eastAsia="Times New Roman" w:hAnsi="Palatino Linotype" w:cs="Arial"/>
          <w:b/>
          <w:sz w:val="24"/>
        </w:rPr>
        <w:t>El Sujeto Obligado</w:t>
      </w:r>
      <w:r w:rsidRPr="00676866">
        <w:rPr>
          <w:rFonts w:ascii="Palatino Linotype" w:eastAsia="Times New Roman" w:hAnsi="Palatino Linotype" w:cs="Arial"/>
          <w:sz w:val="24"/>
        </w:rPr>
        <w:t xml:space="preserve"> a través de su respuesta se colma lo requerido en dicha solicitud.</w:t>
      </w:r>
    </w:p>
    <w:p w14:paraId="3A8AC749" w14:textId="77777777" w:rsidR="009D17DC" w:rsidRPr="00676866" w:rsidRDefault="009D17DC" w:rsidP="009D17DC">
      <w:pPr>
        <w:spacing w:after="0" w:line="360" w:lineRule="auto"/>
        <w:ind w:right="-2"/>
        <w:contextualSpacing/>
        <w:jc w:val="both"/>
        <w:rPr>
          <w:rFonts w:ascii="Palatino Linotype" w:eastAsia="Times New Roman" w:hAnsi="Palatino Linotype" w:cs="Arial"/>
          <w:i/>
          <w:lang w:val="es-ES_tradnl" w:eastAsia="gl-ES"/>
        </w:rPr>
      </w:pPr>
    </w:p>
    <w:p w14:paraId="790BFF54" w14:textId="77777777" w:rsidR="008C1F86" w:rsidRPr="00676866" w:rsidRDefault="009D17DC" w:rsidP="008C1F86">
      <w:pPr>
        <w:spacing w:line="360" w:lineRule="auto"/>
        <w:jc w:val="both"/>
        <w:rPr>
          <w:rFonts w:ascii="Palatino Linotype" w:hAnsi="Palatino Linotype"/>
          <w:sz w:val="24"/>
          <w:szCs w:val="24"/>
          <w:u w:val="single"/>
        </w:rPr>
      </w:pPr>
      <w:r w:rsidRPr="00676866">
        <w:rPr>
          <w:rFonts w:ascii="Palatino Linotype" w:hAnsi="Palatino Linotype"/>
          <w:sz w:val="24"/>
          <w:szCs w:val="24"/>
        </w:rPr>
        <w:t xml:space="preserve">De lo anterior, es indispensable </w:t>
      </w:r>
      <w:r w:rsidR="00A602CA" w:rsidRPr="00676866">
        <w:rPr>
          <w:rFonts w:ascii="Palatino Linotype" w:hAnsi="Palatino Linotype"/>
          <w:sz w:val="24"/>
          <w:szCs w:val="24"/>
        </w:rPr>
        <w:t xml:space="preserve">traer a colación el artículo 32 de la Ley Orgánica Municipal del Estado de México a efecto de advertir que </w:t>
      </w:r>
      <w:r w:rsidR="008C1F86" w:rsidRPr="00676866">
        <w:rPr>
          <w:rFonts w:ascii="Palatino Linotype" w:hAnsi="Palatino Linotype"/>
          <w:sz w:val="24"/>
          <w:szCs w:val="24"/>
        </w:rPr>
        <w:t xml:space="preserve">para ocupar los cargos de Secretario; Tesorero; Director de Obras Públicas, de Desarrollo Económico, Director de Turismo, Coordinador General Municipal de Mejora Regulatoria, Ecología, Desarrollo </w:t>
      </w:r>
      <w:r w:rsidR="008C1F86" w:rsidRPr="00676866">
        <w:rPr>
          <w:rFonts w:ascii="Palatino Linotype" w:hAnsi="Palatino Linotype"/>
          <w:sz w:val="24"/>
          <w:szCs w:val="24"/>
        </w:rPr>
        <w:lastRenderedPageBreak/>
        <w:t xml:space="preserve">Urbano, de Desarrollo Social, de las Mujeres, del Campo o equivalentes, titulares de las unidades administrativas, de Protección Civil y de los organismos auxiliares </w:t>
      </w:r>
      <w:r w:rsidR="008C1F86" w:rsidRPr="00676866">
        <w:rPr>
          <w:rFonts w:ascii="Palatino Linotype" w:hAnsi="Palatino Linotype"/>
          <w:sz w:val="24"/>
          <w:szCs w:val="24"/>
          <w:u w:val="single"/>
        </w:rPr>
        <w:t>es indispensable contar con una certificación de competencia laboral en la materia del cargo que se desempañara.</w:t>
      </w:r>
    </w:p>
    <w:p w14:paraId="5C4F221D" w14:textId="77777777" w:rsidR="008C1F86" w:rsidRPr="00676866" w:rsidRDefault="008C1F86" w:rsidP="008C1F86">
      <w:pPr>
        <w:spacing w:line="360" w:lineRule="auto"/>
        <w:jc w:val="both"/>
        <w:rPr>
          <w:rFonts w:ascii="Palatino Linotype" w:hAnsi="Palatino Linotype"/>
          <w:sz w:val="24"/>
          <w:szCs w:val="24"/>
          <w:u w:val="single"/>
        </w:rPr>
      </w:pPr>
    </w:p>
    <w:p w14:paraId="62DCA240" w14:textId="77777777" w:rsidR="008C1F86" w:rsidRPr="00676866" w:rsidRDefault="008C1F86" w:rsidP="008C1F86">
      <w:pPr>
        <w:spacing w:line="360" w:lineRule="auto"/>
        <w:jc w:val="both"/>
        <w:rPr>
          <w:rFonts w:ascii="Palatino Linotype" w:hAnsi="Palatino Linotype"/>
          <w:sz w:val="24"/>
          <w:szCs w:val="24"/>
        </w:rPr>
      </w:pPr>
      <w:r w:rsidRPr="00676866">
        <w:rPr>
          <w:rFonts w:ascii="Palatino Linotype" w:hAnsi="Palatino Linotype"/>
          <w:sz w:val="24"/>
          <w:szCs w:val="24"/>
        </w:rPr>
        <w:t xml:space="preserve">En este contexto este Instituto advierte que el Recurrente mediante su derecho de acceso a la información </w:t>
      </w:r>
      <w:r w:rsidR="00887366" w:rsidRPr="00676866">
        <w:rPr>
          <w:rFonts w:ascii="Palatino Linotype" w:hAnsi="Palatino Linotype"/>
          <w:sz w:val="24"/>
          <w:szCs w:val="24"/>
        </w:rPr>
        <w:t>pública y la interposición de su garantía secundaria</w:t>
      </w:r>
      <w:r w:rsidRPr="00676866">
        <w:rPr>
          <w:rFonts w:ascii="Palatino Linotype" w:hAnsi="Palatino Linotype"/>
          <w:sz w:val="24"/>
          <w:szCs w:val="24"/>
        </w:rPr>
        <w:t xml:space="preserve"> </w:t>
      </w:r>
      <w:r w:rsidR="00887366" w:rsidRPr="00676866">
        <w:rPr>
          <w:rFonts w:ascii="Palatino Linotype" w:hAnsi="Palatino Linotype"/>
          <w:sz w:val="24"/>
          <w:szCs w:val="24"/>
        </w:rPr>
        <w:t xml:space="preserve">se podría presumir que </w:t>
      </w:r>
      <w:r w:rsidRPr="00676866">
        <w:rPr>
          <w:rFonts w:ascii="Palatino Linotype" w:hAnsi="Palatino Linotype"/>
          <w:sz w:val="24"/>
          <w:szCs w:val="24"/>
        </w:rPr>
        <w:t xml:space="preserve">requiere los certificados de competencia laboral expedidos en el ámbito de su competencia por el Instituto Hacendario del Estado de México en términos de lo establecido por el artículo 32 de la Ley Orgánica Municipal del Estado de México, por lo que es de referirse que el Sujeto Obligado es un </w:t>
      </w:r>
      <w:r w:rsidRPr="00676866">
        <w:rPr>
          <w:rFonts w:ascii="Palatino Linotype" w:hAnsi="Palatino Linotype"/>
          <w:bCs/>
          <w:color w:val="000000"/>
          <w:sz w:val="24"/>
          <w:szCs w:val="24"/>
        </w:rPr>
        <w:t xml:space="preserve">Sistema Municipal para el Desarrollo Integral de la Familia </w:t>
      </w:r>
      <w:r w:rsidR="002C29E5" w:rsidRPr="00676866">
        <w:rPr>
          <w:rFonts w:ascii="Palatino Linotype" w:hAnsi="Palatino Linotype"/>
          <w:bCs/>
          <w:color w:val="000000"/>
          <w:sz w:val="24"/>
          <w:szCs w:val="24"/>
        </w:rPr>
        <w:t>no así un Órgano Municipal.</w:t>
      </w:r>
    </w:p>
    <w:p w14:paraId="45496AC9" w14:textId="77777777" w:rsidR="008C1F86" w:rsidRPr="00676866" w:rsidRDefault="008C1F86" w:rsidP="008C1F86">
      <w:pPr>
        <w:spacing w:line="360" w:lineRule="auto"/>
        <w:jc w:val="both"/>
        <w:rPr>
          <w:rFonts w:ascii="Palatino Linotype" w:hAnsi="Palatino Linotype"/>
          <w:sz w:val="24"/>
          <w:szCs w:val="24"/>
        </w:rPr>
      </w:pPr>
    </w:p>
    <w:p w14:paraId="2C926C53" w14:textId="77777777" w:rsidR="009D17DC" w:rsidRPr="00676866" w:rsidRDefault="009D17DC" w:rsidP="009D17DC">
      <w:pPr>
        <w:spacing w:line="360" w:lineRule="auto"/>
        <w:jc w:val="both"/>
        <w:rPr>
          <w:rFonts w:ascii="Palatino Linotype" w:hAnsi="Palatino Linotype"/>
          <w:sz w:val="24"/>
          <w:szCs w:val="24"/>
        </w:rPr>
      </w:pPr>
      <w:r w:rsidRPr="00676866">
        <w:rPr>
          <w:rFonts w:ascii="Palatino Linotype" w:hAnsi="Palatino Linotype"/>
          <w:sz w:val="24"/>
          <w:szCs w:val="24"/>
        </w:rPr>
        <w:t xml:space="preserve">Ahora bien, se debe traer a colación los artículos </w:t>
      </w:r>
      <w:r w:rsidR="00B563E2" w:rsidRPr="00676866">
        <w:rPr>
          <w:rFonts w:ascii="Palatino Linotype" w:hAnsi="Palatino Linotype"/>
          <w:sz w:val="24"/>
          <w:szCs w:val="24"/>
        </w:rPr>
        <w:t>2, 15 Ter y 20 Ter</w:t>
      </w:r>
      <w:r w:rsidR="00470997" w:rsidRPr="00676866">
        <w:rPr>
          <w:rFonts w:ascii="Palatino Linotype" w:hAnsi="Palatino Linotype"/>
          <w:sz w:val="24"/>
          <w:szCs w:val="24"/>
        </w:rPr>
        <w:t xml:space="preserve"> de la Ley que Crea los Organismos Públicos Descentralizados de Asistencia Social, de Carácter Municipal, Denominados "Sistemas Municipales para el Desarrollo Integral de la Familia" a efecto de advertir que </w:t>
      </w:r>
      <w:r w:rsidR="00470997" w:rsidRPr="00676866">
        <w:rPr>
          <w:rFonts w:ascii="Palatino Linotype" w:hAnsi="Palatino Linotype"/>
          <w:b/>
          <w:sz w:val="24"/>
          <w:szCs w:val="24"/>
        </w:rPr>
        <w:t>para ocupar los cargos de Tesorero y Titular de la Procuraduría de Protección Municipal se</w:t>
      </w:r>
      <w:r w:rsidR="00470997" w:rsidRPr="00676866">
        <w:rPr>
          <w:rFonts w:ascii="Palatino Linotype" w:hAnsi="Palatino Linotype"/>
          <w:sz w:val="24"/>
          <w:szCs w:val="24"/>
        </w:rPr>
        <w:t xml:space="preserve"> </w:t>
      </w:r>
      <w:r w:rsidR="00470997" w:rsidRPr="00676866">
        <w:rPr>
          <w:rFonts w:ascii="Palatino Linotype" w:hAnsi="Palatino Linotype"/>
          <w:b/>
          <w:sz w:val="24"/>
          <w:szCs w:val="24"/>
        </w:rPr>
        <w:t>debe de contar entre otros requisitos con la certificación en competencias laborales expedida por el Instituto Hacendario del Estado de México o cualquier autoridad competente</w:t>
      </w:r>
      <w:r w:rsidR="00470997" w:rsidRPr="00676866">
        <w:rPr>
          <w:rFonts w:ascii="Palatino Linotype" w:hAnsi="Palatino Linotype"/>
          <w:sz w:val="24"/>
          <w:szCs w:val="24"/>
        </w:rPr>
        <w:t xml:space="preserve">, conforme lo siguiente; </w:t>
      </w:r>
    </w:p>
    <w:p w14:paraId="085274B0" w14:textId="77777777" w:rsidR="009D17DC" w:rsidRPr="00676866" w:rsidRDefault="002C29E5" w:rsidP="00470997">
      <w:pPr>
        <w:spacing w:line="360" w:lineRule="auto"/>
        <w:ind w:left="708"/>
        <w:jc w:val="both"/>
        <w:rPr>
          <w:rFonts w:ascii="Palatino Linotype" w:hAnsi="Palatino Linotype" w:cstheme="minorHAnsi"/>
          <w:i/>
        </w:rPr>
      </w:pPr>
      <w:r w:rsidRPr="00676866">
        <w:rPr>
          <w:rFonts w:ascii="Palatino Linotype" w:hAnsi="Palatino Linotype" w:cstheme="minorHAnsi"/>
          <w:b/>
          <w:i/>
        </w:rPr>
        <w:t>Artículo 2.-</w:t>
      </w:r>
      <w:r w:rsidRPr="00676866">
        <w:rPr>
          <w:rFonts w:ascii="Palatino Linotype" w:hAnsi="Palatino Linotype" w:cstheme="minorHAnsi"/>
          <w:i/>
        </w:rPr>
        <w:t xml:space="preserve"> Los Organismos para el Desarrollo Municipal de la Familia, que se constituyen para cada municipio, tendrán su domicilio social en la Cabecera Municipal correspondiente.</w:t>
      </w:r>
    </w:p>
    <w:p w14:paraId="5E5330D1" w14:textId="77777777" w:rsidR="002C29E5" w:rsidRPr="00676866" w:rsidRDefault="002C29E5" w:rsidP="002C29E5">
      <w:pPr>
        <w:spacing w:line="360" w:lineRule="auto"/>
        <w:ind w:left="708"/>
        <w:jc w:val="both"/>
        <w:rPr>
          <w:rFonts w:ascii="Palatino Linotype" w:hAnsi="Palatino Linotype"/>
          <w:i/>
        </w:rPr>
      </w:pPr>
      <w:r w:rsidRPr="00676866">
        <w:rPr>
          <w:rFonts w:ascii="Palatino Linotype" w:hAnsi="Palatino Linotype"/>
          <w:b/>
          <w:i/>
        </w:rPr>
        <w:lastRenderedPageBreak/>
        <w:t>Artículo 15 Ter</w:t>
      </w:r>
      <w:r w:rsidRPr="00676866">
        <w:rPr>
          <w:rFonts w:ascii="Palatino Linotype" w:hAnsi="Palatino Linotype"/>
          <w:i/>
        </w:rPr>
        <w:t xml:space="preserve">.- Para ocupar el cargo de Tesorero del organismo, o equivalentes, se deberán satisfacer los siguientes requisitos: </w:t>
      </w:r>
    </w:p>
    <w:p w14:paraId="3884BA90" w14:textId="77777777" w:rsidR="002C29E5" w:rsidRPr="00676866" w:rsidRDefault="002C29E5" w:rsidP="002C29E5">
      <w:pPr>
        <w:pStyle w:val="Prrafodelista"/>
        <w:numPr>
          <w:ilvl w:val="0"/>
          <w:numId w:val="13"/>
        </w:numPr>
        <w:spacing w:line="360" w:lineRule="auto"/>
        <w:jc w:val="both"/>
        <w:rPr>
          <w:rFonts w:ascii="Palatino Linotype" w:hAnsi="Palatino Linotype"/>
          <w:i/>
        </w:rPr>
      </w:pPr>
      <w:r w:rsidRPr="00676866">
        <w:rPr>
          <w:rFonts w:ascii="Palatino Linotype" w:hAnsi="Palatino Linotype"/>
          <w:i/>
        </w:rPr>
        <w:t>Ser ciudadano del Estado en pleno uso de sus derechos</w:t>
      </w:r>
    </w:p>
    <w:p w14:paraId="56F5EAB9" w14:textId="77777777" w:rsidR="002C29E5" w:rsidRPr="00676866" w:rsidRDefault="002C29E5" w:rsidP="002C29E5">
      <w:pPr>
        <w:pStyle w:val="Prrafodelista"/>
        <w:numPr>
          <w:ilvl w:val="0"/>
          <w:numId w:val="13"/>
        </w:numPr>
        <w:spacing w:line="360" w:lineRule="auto"/>
        <w:jc w:val="both"/>
        <w:rPr>
          <w:rFonts w:ascii="Palatino Linotype" w:eastAsia="Palatino Linotype" w:hAnsi="Palatino Linotype" w:cs="Palatino Linotype"/>
          <w:i/>
          <w:color w:val="000000"/>
        </w:rPr>
      </w:pPr>
      <w:r w:rsidRPr="00676866">
        <w:rPr>
          <w:rFonts w:ascii="Palatino Linotype" w:hAnsi="Palatino Linotype"/>
          <w:i/>
        </w:rPr>
        <w:t xml:space="preserve">No estar inhabilitado para desempeñar cargo, empleo, o comisión pública. </w:t>
      </w:r>
    </w:p>
    <w:p w14:paraId="333A8ED4" w14:textId="77777777" w:rsidR="002C29E5" w:rsidRPr="00676866" w:rsidRDefault="002C29E5" w:rsidP="002C29E5">
      <w:pPr>
        <w:pStyle w:val="Prrafodelista"/>
        <w:numPr>
          <w:ilvl w:val="0"/>
          <w:numId w:val="13"/>
        </w:numPr>
        <w:spacing w:line="360" w:lineRule="auto"/>
        <w:jc w:val="both"/>
        <w:rPr>
          <w:rFonts w:ascii="Palatino Linotype" w:eastAsia="Palatino Linotype" w:hAnsi="Palatino Linotype" w:cs="Palatino Linotype"/>
          <w:i/>
          <w:color w:val="000000"/>
        </w:rPr>
      </w:pPr>
      <w:r w:rsidRPr="00676866">
        <w:rPr>
          <w:rFonts w:ascii="Palatino Linotype" w:hAnsi="Palatino Linotype"/>
          <w:i/>
        </w:rPr>
        <w:t xml:space="preserve">No haber sido condenado en proceso penal, por delito intencional que amerite pena privativa de libertad. </w:t>
      </w:r>
    </w:p>
    <w:p w14:paraId="688629C3" w14:textId="77777777" w:rsidR="00B563E2" w:rsidRPr="00676866" w:rsidRDefault="002C29E5" w:rsidP="00B563E2">
      <w:pPr>
        <w:pStyle w:val="Prrafodelista"/>
        <w:numPr>
          <w:ilvl w:val="0"/>
          <w:numId w:val="13"/>
        </w:numPr>
        <w:spacing w:line="360" w:lineRule="auto"/>
        <w:jc w:val="both"/>
        <w:rPr>
          <w:rFonts w:ascii="Palatino Linotype" w:eastAsia="Palatino Linotype" w:hAnsi="Palatino Linotype" w:cs="Palatino Linotype"/>
          <w:i/>
          <w:color w:val="000000"/>
        </w:rPr>
      </w:pPr>
      <w:r w:rsidRPr="00676866">
        <w:rPr>
          <w:rFonts w:ascii="Palatino Linotype" w:hAnsi="Palatino Linotype"/>
          <w:i/>
        </w:rPr>
        <w:t xml:space="preserve">Acreditar ante el Titular del organismo o ante el Consejo Directivo, cuando sea el caso, el tener los conocimientos suficientes para poder desempeñar el cargo, contar con título profesional en las áreas económicas o contable-administrativas con experiencia mínima de un año en la materia y con la certificación de competencia laboral específica, correspondiente al puesto, expedida por el Instituto Hacendario del Estado de México o cualquier autoridad competente. </w:t>
      </w:r>
    </w:p>
    <w:p w14:paraId="7DFD1A5E" w14:textId="77777777" w:rsidR="00B563E2" w:rsidRPr="00676866" w:rsidRDefault="00B563E2" w:rsidP="00B563E2">
      <w:pPr>
        <w:pStyle w:val="Prrafodelista"/>
        <w:spacing w:line="360" w:lineRule="auto"/>
        <w:ind w:left="2136"/>
        <w:jc w:val="both"/>
        <w:rPr>
          <w:rFonts w:ascii="Palatino Linotype" w:hAnsi="Palatino Linotype"/>
          <w:i/>
        </w:rPr>
      </w:pPr>
    </w:p>
    <w:p w14:paraId="71E98401" w14:textId="77777777" w:rsidR="00B563E2" w:rsidRPr="00676866" w:rsidRDefault="002C29E5" w:rsidP="00B563E2">
      <w:pPr>
        <w:pStyle w:val="Prrafodelista"/>
        <w:spacing w:line="360" w:lineRule="auto"/>
        <w:ind w:left="2136"/>
        <w:jc w:val="both"/>
        <w:rPr>
          <w:rFonts w:ascii="Palatino Linotype" w:hAnsi="Palatino Linotype"/>
          <w:b/>
          <w:i/>
        </w:rPr>
      </w:pPr>
      <w:r w:rsidRPr="00676866">
        <w:rPr>
          <w:rFonts w:ascii="Palatino Linotype" w:hAnsi="Palatino Linotype"/>
          <w:b/>
          <w:i/>
        </w:rPr>
        <w:t xml:space="preserve">El requisito de la certificación de competencia laboral, deberá acreditarse dentro de los seis meses siguientes a la </w:t>
      </w:r>
      <w:r w:rsidR="00B563E2" w:rsidRPr="00676866">
        <w:rPr>
          <w:rFonts w:ascii="Palatino Linotype" w:hAnsi="Palatino Linotype"/>
          <w:b/>
          <w:i/>
        </w:rPr>
        <w:t>fecha en que inicie funciones.</w:t>
      </w:r>
    </w:p>
    <w:p w14:paraId="2679FDF2" w14:textId="77777777" w:rsidR="00B563E2" w:rsidRPr="00676866" w:rsidRDefault="00B563E2" w:rsidP="00B563E2">
      <w:pPr>
        <w:pStyle w:val="Prrafodelista"/>
        <w:spacing w:line="360" w:lineRule="auto"/>
        <w:ind w:left="2136"/>
        <w:jc w:val="both"/>
        <w:rPr>
          <w:rFonts w:ascii="Palatino Linotype" w:eastAsia="Palatino Linotype" w:hAnsi="Palatino Linotype" w:cs="Palatino Linotype"/>
          <w:i/>
          <w:color w:val="000000"/>
        </w:rPr>
      </w:pPr>
    </w:p>
    <w:p w14:paraId="310FEFD4" w14:textId="77777777" w:rsidR="00B563E2" w:rsidRPr="00676866" w:rsidRDefault="002C29E5" w:rsidP="00B563E2">
      <w:pPr>
        <w:pStyle w:val="Prrafodelista"/>
        <w:numPr>
          <w:ilvl w:val="0"/>
          <w:numId w:val="13"/>
        </w:numPr>
        <w:spacing w:line="360" w:lineRule="auto"/>
        <w:jc w:val="both"/>
        <w:rPr>
          <w:rFonts w:ascii="Palatino Linotype" w:eastAsia="Palatino Linotype" w:hAnsi="Palatino Linotype" w:cs="Palatino Linotype"/>
          <w:i/>
          <w:color w:val="000000"/>
        </w:rPr>
      </w:pPr>
      <w:r w:rsidRPr="00676866">
        <w:rPr>
          <w:rFonts w:ascii="Palatino Linotype" w:hAnsi="Palatino Linotype"/>
          <w:i/>
        </w:rPr>
        <w:t xml:space="preserve"> Caucionar el manejo de los fondos del organismo en términos de ley. </w:t>
      </w:r>
    </w:p>
    <w:p w14:paraId="4B70535C" w14:textId="77777777" w:rsidR="009D17DC" w:rsidRPr="00676866" w:rsidRDefault="002C29E5" w:rsidP="00B563E2">
      <w:pPr>
        <w:pStyle w:val="Prrafodelista"/>
        <w:numPr>
          <w:ilvl w:val="0"/>
          <w:numId w:val="13"/>
        </w:numPr>
        <w:spacing w:line="360" w:lineRule="auto"/>
        <w:jc w:val="both"/>
        <w:rPr>
          <w:rFonts w:ascii="Palatino Linotype" w:eastAsia="Palatino Linotype" w:hAnsi="Palatino Linotype" w:cs="Palatino Linotype"/>
          <w:i/>
          <w:color w:val="000000"/>
        </w:rPr>
      </w:pPr>
      <w:r w:rsidRPr="00676866">
        <w:rPr>
          <w:rFonts w:ascii="Palatino Linotype" w:hAnsi="Palatino Linotype"/>
          <w:i/>
        </w:rPr>
        <w:t>Cumplir con otros requisitos que señalen las leyes, o acuerde el Consejo Directivo</w:t>
      </w:r>
    </w:p>
    <w:p w14:paraId="2F3AC4DE" w14:textId="77777777" w:rsidR="00B563E2" w:rsidRPr="00676866" w:rsidRDefault="00B563E2" w:rsidP="00B563E2">
      <w:pPr>
        <w:tabs>
          <w:tab w:val="left" w:pos="3962"/>
        </w:tabs>
        <w:spacing w:line="360" w:lineRule="auto"/>
        <w:ind w:left="708"/>
        <w:jc w:val="both"/>
      </w:pPr>
    </w:p>
    <w:p w14:paraId="7C9F4752" w14:textId="77777777" w:rsidR="009D17DC" w:rsidRPr="00676866" w:rsidRDefault="00B563E2" w:rsidP="00B563E2">
      <w:pPr>
        <w:tabs>
          <w:tab w:val="left" w:pos="3962"/>
        </w:tabs>
        <w:spacing w:line="360" w:lineRule="auto"/>
        <w:ind w:left="708"/>
        <w:jc w:val="both"/>
        <w:rPr>
          <w:rFonts w:ascii="Palatino Linotype" w:hAnsi="Palatino Linotype"/>
          <w:i/>
        </w:rPr>
      </w:pPr>
      <w:r w:rsidRPr="00676866">
        <w:rPr>
          <w:rFonts w:ascii="Palatino Linotype" w:hAnsi="Palatino Linotype"/>
          <w:b/>
          <w:i/>
        </w:rPr>
        <w:t>Artículo 20 Ter</w:t>
      </w:r>
      <w:r w:rsidRPr="00676866">
        <w:rPr>
          <w:rFonts w:ascii="Palatino Linotype" w:hAnsi="Palatino Linotype"/>
          <w:i/>
        </w:rPr>
        <w:t xml:space="preserve">. La persona titular de la Procuraduría de Protección Municipal deberá contar con los requisitos establecidos en la Ley de los Derechos de las Niñas, Niños y Adolescentes y con calificación aprobatoria de la evaluación teórico práctica del curso especializado impartido por el Sistema para el Desarrollo Integral de la Familia del Estado de México, </w:t>
      </w:r>
      <w:r w:rsidRPr="00676866">
        <w:rPr>
          <w:rFonts w:ascii="Palatino Linotype" w:hAnsi="Palatino Linotype"/>
          <w:b/>
          <w:i/>
        </w:rPr>
        <w:t>así como la certificación de competencia laboral sobre Gestión para la Promoción y Protección de los Derechos de Niñas, Niños y Adolescentes, emitida por el Instituto Hacendario del Estado de México</w:t>
      </w:r>
      <w:r w:rsidRPr="00676866">
        <w:rPr>
          <w:rFonts w:ascii="Palatino Linotype" w:hAnsi="Palatino Linotype"/>
          <w:i/>
        </w:rPr>
        <w:t xml:space="preserve">; </w:t>
      </w:r>
      <w:r w:rsidRPr="00676866">
        <w:rPr>
          <w:rFonts w:ascii="Palatino Linotype" w:hAnsi="Palatino Linotype"/>
          <w:i/>
        </w:rPr>
        <w:lastRenderedPageBreak/>
        <w:t>y será nombrado por la Junta de Gobierno a propuesta de quien presida el Sistema Municipal para el Desarrollo Integral de la Familia</w:t>
      </w:r>
      <w:r w:rsidR="007406F1" w:rsidRPr="00676866">
        <w:rPr>
          <w:rFonts w:ascii="Palatino Linotype" w:hAnsi="Palatino Linotype"/>
          <w:i/>
        </w:rPr>
        <w:t>.</w:t>
      </w:r>
    </w:p>
    <w:p w14:paraId="05800A5B" w14:textId="77777777" w:rsidR="00CB699D" w:rsidRPr="00676866" w:rsidRDefault="00CB699D" w:rsidP="009D17DC">
      <w:pPr>
        <w:spacing w:line="360" w:lineRule="auto"/>
        <w:jc w:val="both"/>
        <w:rPr>
          <w:rFonts w:ascii="Palatino Linotype" w:eastAsia="Calibri" w:hAnsi="Palatino Linotype" w:cs="Tahoma"/>
          <w:bCs/>
          <w:sz w:val="24"/>
          <w:szCs w:val="24"/>
        </w:rPr>
      </w:pPr>
    </w:p>
    <w:p w14:paraId="1C19F863" w14:textId="77777777" w:rsidR="00A30A26" w:rsidRPr="00676866" w:rsidRDefault="009D17DC" w:rsidP="009D17DC">
      <w:pPr>
        <w:spacing w:line="360" w:lineRule="auto"/>
        <w:jc w:val="both"/>
        <w:rPr>
          <w:rFonts w:ascii="Palatino Linotype" w:hAnsi="Palatino Linotype"/>
          <w:sz w:val="24"/>
          <w:szCs w:val="24"/>
        </w:rPr>
      </w:pPr>
      <w:r w:rsidRPr="00676866">
        <w:rPr>
          <w:rFonts w:ascii="Palatino Linotype" w:eastAsia="Palatino Linotype" w:hAnsi="Palatino Linotype" w:cs="Palatino Linotype"/>
          <w:color w:val="000000"/>
          <w:sz w:val="24"/>
          <w:szCs w:val="24"/>
        </w:rPr>
        <w:t>De lo</w:t>
      </w:r>
      <w:r w:rsidR="00785F01" w:rsidRPr="00676866">
        <w:rPr>
          <w:rFonts w:ascii="Palatino Linotype" w:eastAsia="Palatino Linotype" w:hAnsi="Palatino Linotype" w:cs="Palatino Linotype"/>
          <w:color w:val="000000"/>
          <w:sz w:val="24"/>
          <w:szCs w:val="24"/>
        </w:rPr>
        <w:t xml:space="preserve"> anterior, este Instituto advierte que si bien en términos de lo establecido por el artículo 162 de la Ley de Transparencia Lo</w:t>
      </w:r>
      <w:r w:rsidR="00A30A26" w:rsidRPr="00676866">
        <w:rPr>
          <w:rFonts w:ascii="Palatino Linotype" w:eastAsia="Palatino Linotype" w:hAnsi="Palatino Linotype" w:cs="Palatino Linotype"/>
          <w:color w:val="000000"/>
          <w:sz w:val="24"/>
          <w:szCs w:val="24"/>
        </w:rPr>
        <w:t>cal la Unidad de Transparencia turnó</w:t>
      </w:r>
      <w:r w:rsidR="00785F01" w:rsidRPr="00676866">
        <w:rPr>
          <w:rFonts w:ascii="Palatino Linotype" w:eastAsia="Palatino Linotype" w:hAnsi="Palatino Linotype" w:cs="Palatino Linotype"/>
          <w:color w:val="000000"/>
          <w:sz w:val="24"/>
          <w:szCs w:val="24"/>
        </w:rPr>
        <w:t xml:space="preserve"> la solicitud de información al </w:t>
      </w:r>
      <w:r w:rsidR="00785F01" w:rsidRPr="00676866">
        <w:rPr>
          <w:rFonts w:ascii="Palatino Linotype" w:hAnsi="Palatino Linotype" w:cstheme="minorHAnsi"/>
          <w:sz w:val="24"/>
          <w:szCs w:val="24"/>
        </w:rPr>
        <w:t>Director de Administració</w:t>
      </w:r>
      <w:r w:rsidR="00CB699D" w:rsidRPr="00676866">
        <w:rPr>
          <w:rFonts w:ascii="Palatino Linotype" w:hAnsi="Palatino Linotype" w:cstheme="minorHAnsi"/>
          <w:sz w:val="24"/>
          <w:szCs w:val="24"/>
        </w:rPr>
        <w:t xml:space="preserve">n y al Titular de la Tesorería </w:t>
      </w:r>
      <w:r w:rsidR="00785F01" w:rsidRPr="00676866">
        <w:rPr>
          <w:rFonts w:ascii="Palatino Linotype" w:hAnsi="Palatino Linotype" w:cstheme="minorHAnsi"/>
          <w:sz w:val="24"/>
          <w:szCs w:val="24"/>
        </w:rPr>
        <w:t>sin embargo también lo es que l</w:t>
      </w:r>
      <w:r w:rsidR="00785F01" w:rsidRPr="00676866">
        <w:rPr>
          <w:rFonts w:ascii="Palatino Linotype" w:hAnsi="Palatino Linotype"/>
          <w:sz w:val="24"/>
          <w:szCs w:val="24"/>
        </w:rPr>
        <w:t>a unidad administrativa de la</w:t>
      </w:r>
      <w:r w:rsidR="00CB699D" w:rsidRPr="00676866">
        <w:rPr>
          <w:rFonts w:ascii="Palatino Linotype" w:hAnsi="Palatino Linotype"/>
          <w:sz w:val="24"/>
          <w:szCs w:val="24"/>
        </w:rPr>
        <w:t xml:space="preserve"> Titular de la</w:t>
      </w:r>
      <w:r w:rsidR="00785F01" w:rsidRPr="00676866">
        <w:rPr>
          <w:rFonts w:ascii="Palatino Linotype" w:hAnsi="Palatino Linotype"/>
          <w:sz w:val="24"/>
          <w:szCs w:val="24"/>
        </w:rPr>
        <w:t xml:space="preserve"> Procuraduría de Protección Municipal </w:t>
      </w:r>
      <w:r w:rsidR="00584F3B" w:rsidRPr="00676866">
        <w:rPr>
          <w:rFonts w:ascii="Palatino Linotype" w:hAnsi="Palatino Linotype"/>
          <w:sz w:val="24"/>
          <w:szCs w:val="24"/>
          <w:u w:val="single"/>
        </w:rPr>
        <w:t>fue omiso</w:t>
      </w:r>
      <w:r w:rsidR="00785F01" w:rsidRPr="00676866">
        <w:rPr>
          <w:rFonts w:ascii="Palatino Linotype" w:hAnsi="Palatino Linotype"/>
          <w:sz w:val="24"/>
          <w:szCs w:val="24"/>
          <w:u w:val="single"/>
        </w:rPr>
        <w:t xml:space="preserve"> en pronunciarse respecto el certificado de competencia referido por el artículo 20 Ter de la Ley que Crea los Organismos Públicos Descentralizados de Asistencia Social, de Carácter Municipal, Denominados "Sistemas Municipales para el Desarrollo Integral de la Familia</w:t>
      </w:r>
      <w:r w:rsidR="00785F01" w:rsidRPr="00676866">
        <w:rPr>
          <w:rFonts w:ascii="Palatino Linotype" w:hAnsi="Palatino Linotype"/>
          <w:sz w:val="24"/>
          <w:szCs w:val="24"/>
        </w:rPr>
        <w:t>"</w:t>
      </w:r>
      <w:r w:rsidR="00A30A26" w:rsidRPr="00676866">
        <w:rPr>
          <w:rFonts w:ascii="Palatino Linotype" w:hAnsi="Palatino Linotype"/>
          <w:sz w:val="24"/>
          <w:szCs w:val="24"/>
        </w:rPr>
        <w:t>.</w:t>
      </w:r>
    </w:p>
    <w:p w14:paraId="2B5AB1B4" w14:textId="77777777" w:rsidR="00A30A26" w:rsidRPr="00676866" w:rsidRDefault="00A30A26" w:rsidP="009D17DC">
      <w:pPr>
        <w:spacing w:line="360" w:lineRule="auto"/>
        <w:jc w:val="both"/>
        <w:rPr>
          <w:rFonts w:ascii="Palatino Linotype" w:hAnsi="Palatino Linotype"/>
          <w:sz w:val="24"/>
          <w:szCs w:val="24"/>
        </w:rPr>
      </w:pPr>
    </w:p>
    <w:p w14:paraId="516001A8" w14:textId="77777777" w:rsidR="00593DB5" w:rsidRPr="00676866" w:rsidRDefault="00A30A26" w:rsidP="009D17DC">
      <w:pPr>
        <w:spacing w:line="360" w:lineRule="auto"/>
        <w:jc w:val="both"/>
        <w:rPr>
          <w:rFonts w:ascii="Palatino Linotype" w:hAnsi="Palatino Linotype"/>
          <w:sz w:val="24"/>
          <w:szCs w:val="24"/>
        </w:rPr>
      </w:pPr>
      <w:r w:rsidRPr="00676866">
        <w:rPr>
          <w:rFonts w:ascii="Palatino Linotype" w:hAnsi="Palatino Linotype"/>
          <w:sz w:val="24"/>
          <w:szCs w:val="24"/>
        </w:rPr>
        <w:t>P</w:t>
      </w:r>
      <w:r w:rsidR="00593DB5" w:rsidRPr="00676866">
        <w:rPr>
          <w:rFonts w:ascii="Palatino Linotype" w:hAnsi="Palatino Linotype"/>
          <w:sz w:val="24"/>
          <w:szCs w:val="24"/>
        </w:rPr>
        <w:t xml:space="preserve">or lo que se trae a colación el artículo 94 Bis de la Ley de los Derechos de Niñas, Niños y Adolescentes del Estado de México a efecto de advertir que el Titular del Organismo podrá acreditar la certificación antes de su designación </w:t>
      </w:r>
      <w:r w:rsidR="00593DB5" w:rsidRPr="00676866">
        <w:rPr>
          <w:rFonts w:ascii="Palatino Linotype" w:hAnsi="Palatino Linotype"/>
          <w:b/>
          <w:sz w:val="24"/>
          <w:szCs w:val="24"/>
        </w:rPr>
        <w:t>y hasta 30 días hábiles posteriores a la misma</w:t>
      </w:r>
      <w:r w:rsidR="00593DB5" w:rsidRPr="00676866">
        <w:rPr>
          <w:rFonts w:ascii="Palatino Linotype" w:hAnsi="Palatino Linotype"/>
          <w:sz w:val="24"/>
          <w:szCs w:val="24"/>
        </w:rPr>
        <w:t xml:space="preserve">, a fin de asegurar los conocimientos y habilidades para ocupar el cargo, conforme lo siguiente; </w:t>
      </w:r>
    </w:p>
    <w:p w14:paraId="6B2C7DDE" w14:textId="77777777" w:rsidR="00785F01" w:rsidRPr="00676866" w:rsidRDefault="00593DB5" w:rsidP="00593DB5">
      <w:pPr>
        <w:spacing w:line="360" w:lineRule="auto"/>
        <w:ind w:left="708"/>
        <w:jc w:val="both"/>
        <w:rPr>
          <w:rFonts w:ascii="Palatino Linotype" w:hAnsi="Palatino Linotype"/>
          <w:i/>
        </w:rPr>
      </w:pPr>
      <w:r w:rsidRPr="00676866">
        <w:rPr>
          <w:rFonts w:ascii="Palatino Linotype" w:hAnsi="Palatino Linotype"/>
          <w:b/>
          <w:i/>
        </w:rPr>
        <w:t>Artículo 94 Bis</w:t>
      </w:r>
      <w:r w:rsidRPr="00676866">
        <w:rPr>
          <w:rFonts w:ascii="Palatino Linotype" w:hAnsi="Palatino Linotype"/>
          <w:i/>
        </w:rPr>
        <w:t>. Los requisitos para ser nombrado titular de las Procuradurías de Protección Estatal y/o Municipales de Protección de Niñas, Niños y Adolescentes, son los siguientes:</w:t>
      </w:r>
    </w:p>
    <w:p w14:paraId="24E5A6CF" w14:textId="77777777" w:rsidR="00593DB5" w:rsidRPr="00676866" w:rsidRDefault="00593DB5" w:rsidP="00593DB5">
      <w:pPr>
        <w:spacing w:line="360" w:lineRule="auto"/>
        <w:ind w:left="708"/>
        <w:jc w:val="both"/>
        <w:rPr>
          <w:rFonts w:ascii="Palatino Linotype" w:hAnsi="Palatino Linotype"/>
          <w:i/>
        </w:rPr>
      </w:pPr>
      <w:r w:rsidRPr="00676866">
        <w:rPr>
          <w:rFonts w:ascii="Palatino Linotype" w:hAnsi="Palatino Linotype"/>
          <w:i/>
        </w:rPr>
        <w:t>....</w:t>
      </w:r>
    </w:p>
    <w:p w14:paraId="193D221A" w14:textId="77777777" w:rsidR="00593DB5" w:rsidRPr="00676866" w:rsidRDefault="00593DB5" w:rsidP="00593DB5">
      <w:pPr>
        <w:spacing w:line="360" w:lineRule="auto"/>
        <w:ind w:left="708"/>
        <w:jc w:val="both"/>
        <w:rPr>
          <w:u w:val="single"/>
        </w:rPr>
      </w:pPr>
      <w:r w:rsidRPr="00676866">
        <w:rPr>
          <w:rFonts w:ascii="Palatino Linotype" w:hAnsi="Palatino Linotype"/>
          <w:i/>
        </w:rPr>
        <w:t xml:space="preserve">Además de los anteriores, para el caso de personas titulares de las Procuradurías de Protección Municipal, se deberá aprobar la evaluación de conocimientos, previo curso de capacitación que </w:t>
      </w:r>
      <w:r w:rsidRPr="00676866">
        <w:rPr>
          <w:rFonts w:ascii="Palatino Linotype" w:hAnsi="Palatino Linotype"/>
          <w:i/>
        </w:rPr>
        <w:lastRenderedPageBreak/>
        <w:t xml:space="preserve">realizará el DIFEM </w:t>
      </w:r>
      <w:r w:rsidRPr="00676866">
        <w:rPr>
          <w:rFonts w:ascii="Palatino Linotype" w:hAnsi="Palatino Linotype"/>
          <w:b/>
          <w:i/>
        </w:rPr>
        <w:t>y contar con certificación de competencia laboral relacionada con la protección integral y la restitución de derechos de las niñas, niños y adolescentes expedida por alguna institución con reconocimiento de validez oficial</w:t>
      </w:r>
      <w:r w:rsidRPr="00676866">
        <w:rPr>
          <w:rFonts w:ascii="Palatino Linotype" w:hAnsi="Palatino Linotype"/>
          <w:i/>
        </w:rPr>
        <w:t xml:space="preserve">, que asegure los conocimientos y habilidades para desempeñar el cargo, de conformidad con los aspectos técnicos y operativos aplicables al Estado de México; </w:t>
      </w:r>
      <w:r w:rsidRPr="00676866">
        <w:rPr>
          <w:rFonts w:ascii="Palatino Linotype" w:hAnsi="Palatino Linotype"/>
          <w:i/>
          <w:u w:val="single"/>
        </w:rPr>
        <w:t>lo cual se podrá acreditar antes de su designación y hasta 30 días hábiles posteriores a la misma, a fin de asegurar los conocimientos y habilidades para ocupar el cargo</w:t>
      </w:r>
      <w:r w:rsidRPr="00676866">
        <w:rPr>
          <w:u w:val="single"/>
        </w:rPr>
        <w:t>.</w:t>
      </w:r>
    </w:p>
    <w:p w14:paraId="5951FD2F" w14:textId="77777777" w:rsidR="00593DB5" w:rsidRPr="00676866" w:rsidRDefault="00593DB5" w:rsidP="009D17DC">
      <w:pPr>
        <w:spacing w:line="360" w:lineRule="auto"/>
        <w:jc w:val="both"/>
        <w:rPr>
          <w:rFonts w:ascii="Palatino Linotype" w:hAnsi="Palatino Linotype" w:cstheme="minorHAnsi"/>
          <w:sz w:val="24"/>
          <w:szCs w:val="24"/>
        </w:rPr>
      </w:pPr>
    </w:p>
    <w:p w14:paraId="396AE7B0" w14:textId="77777777" w:rsidR="009D17DC" w:rsidRPr="00676866" w:rsidRDefault="00785F01" w:rsidP="009D17DC">
      <w:pPr>
        <w:spacing w:line="360" w:lineRule="auto"/>
        <w:jc w:val="both"/>
        <w:rPr>
          <w:rFonts w:ascii="Palatino Linotype" w:eastAsia="Palatino Linotype" w:hAnsi="Palatino Linotype" w:cs="Palatino Linotype"/>
          <w:color w:val="000000"/>
          <w:sz w:val="24"/>
          <w:szCs w:val="24"/>
        </w:rPr>
      </w:pPr>
      <w:r w:rsidRPr="00676866">
        <w:rPr>
          <w:rFonts w:ascii="Palatino Linotype" w:eastAsia="Palatino Linotype" w:hAnsi="Palatino Linotype" w:cs="Palatino Linotype"/>
          <w:color w:val="000000"/>
          <w:sz w:val="24"/>
          <w:szCs w:val="24"/>
        </w:rPr>
        <w:t xml:space="preserve">Por lo que </w:t>
      </w:r>
      <w:r w:rsidR="009D17DC" w:rsidRPr="00676866">
        <w:rPr>
          <w:rFonts w:ascii="Palatino Linotype" w:eastAsia="Palatino Linotype" w:hAnsi="Palatino Linotype" w:cs="Palatino Linotype"/>
          <w:color w:val="000000"/>
          <w:sz w:val="24"/>
          <w:szCs w:val="24"/>
        </w:rPr>
        <w:t xml:space="preserve">es de establecerse que </w:t>
      </w:r>
      <w:r w:rsidRPr="00676866">
        <w:rPr>
          <w:rFonts w:ascii="Palatino Linotype" w:eastAsia="Palatino Linotype" w:hAnsi="Palatino Linotype" w:cs="Palatino Linotype"/>
          <w:color w:val="000000"/>
          <w:sz w:val="24"/>
          <w:szCs w:val="24"/>
        </w:rPr>
        <w:t xml:space="preserve">no </w:t>
      </w:r>
      <w:r w:rsidR="009D17DC" w:rsidRPr="00676866">
        <w:rPr>
          <w:rFonts w:ascii="Palatino Linotype" w:eastAsia="Palatino Linotype" w:hAnsi="Palatino Linotype" w:cs="Palatino Linotype"/>
          <w:color w:val="000000"/>
          <w:sz w:val="24"/>
          <w:szCs w:val="24"/>
        </w:rPr>
        <w:t>se puede acreditar el principio de búsqueda exhaustiva de la información, cuyo alcance se encuentra establecido en el Criterio Reiterado 02/19 emitido por el Pleno de este Organismo Garante, a saber:</w:t>
      </w:r>
    </w:p>
    <w:p w14:paraId="55472F31" w14:textId="77777777" w:rsidR="009D17DC" w:rsidRPr="00676866" w:rsidRDefault="009D17DC" w:rsidP="009D17DC">
      <w:pPr>
        <w:spacing w:line="276" w:lineRule="auto"/>
        <w:ind w:left="567" w:right="706"/>
        <w:jc w:val="both"/>
        <w:rPr>
          <w:rFonts w:ascii="Palatino Linotype" w:eastAsia="Palatino Linotype" w:hAnsi="Palatino Linotype" w:cs="Palatino Linotype"/>
          <w:i/>
          <w:color w:val="000000"/>
        </w:rPr>
      </w:pPr>
      <w:r w:rsidRPr="00676866">
        <w:rPr>
          <w:rFonts w:ascii="Palatino Linotype" w:eastAsia="Palatino Linotype" w:hAnsi="Palatino Linotype" w:cs="Palatino Linotype"/>
          <w:b/>
          <w:i/>
          <w:color w:val="000000"/>
        </w:rPr>
        <w:t xml:space="preserve">“BÚSQUEDA EXHAUSTIVA. SU EJERCICIO PARA LOCALIZAR LA INFORMACIÓN SOLICITADA, NO CONSTITUYE UNA INVESTIGACIÓN A LA CUAL SE REFIERE EL ARTÍCULO 12 DE LA LEY DE TRANSPARENCIA Y ACCESO A LA INFORMACIÓN PÚBLICA DEL ESTADO DE MÉXICO Y MUNICIPIOS. </w:t>
      </w:r>
      <w:r w:rsidRPr="00676866">
        <w:rPr>
          <w:rFonts w:ascii="Palatino Linotype" w:eastAsia="Palatino Linotype" w:hAnsi="Palatino Linotype" w:cs="Palatino Linotype"/>
          <w:i/>
          <w:color w:val="000000"/>
        </w:rPr>
        <w:t xml:space="preserve">De conformidad con lo establecido en el artículo 162 de la Ley de Transparencia vigente en la entidad, para atender una solicitud de acceso a la información pública, la Unidad de Transparencia del Sujeto Obligado debe turnar el requerimiento a todas las áreas competentes que pudieran haber generado, poseído o administrado la información solicitada de acuerdo a sus facultades, competencias y funciones, con la finalidad de realizar una búsqueda exhaustiva y razonable en sus archivos que lleve a la localización de los documentos donde conste la información solicitada; por tanto, esta búsqueda es una actividad necesaria e indispensable para la correcta atención de las solicitudes de información que permite la localización de aquella documentación requerida por el solicitante, sin que ello deba entenderse como una investigación de la señalada en el artículo 12, segundo párrafo de la Ley de Transparencia Local; lo anterior es así, toda vez que de acuerdo al Diccionario de la Real Academia Española, la palabra investigar hace referencia, entre otras cosas, a la realización de actividades intelectuales y experimentales de modo sistemático cuyo propósito </w:t>
      </w:r>
      <w:r w:rsidRPr="00676866">
        <w:rPr>
          <w:rFonts w:ascii="Palatino Linotype" w:eastAsia="Palatino Linotype" w:hAnsi="Palatino Linotype" w:cs="Palatino Linotype"/>
          <w:i/>
          <w:color w:val="000000"/>
        </w:rPr>
        <w:lastRenderedPageBreak/>
        <w:t>es aumentar los conocimientos sobre una determinada materia, lo que conlleva a concluir que la investigación inmersa en el artículo 12 de la Ley de la materia se refiere a que los sujetos obligados no están constreñidos a realizar un análisis, extracción y generación de nueva información. Bajo ese tenor, la búsqueda y localización de la información que refiere el numeral 162 de la Ley de Transparencia, no implica una investigación de la señalada en el artículo 12 del mismo ordenamiento legal y, por tanto, los sujetos obligados no podrán excusarse de su ejercicio bajo el argumento de que ello conlleva una investigación.”</w:t>
      </w:r>
    </w:p>
    <w:p w14:paraId="26EA45FE" w14:textId="77777777" w:rsidR="009D17DC" w:rsidRPr="00676866" w:rsidRDefault="009D17DC" w:rsidP="009D17DC">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p>
    <w:p w14:paraId="048BD6ED" w14:textId="77777777" w:rsidR="009D17DC" w:rsidRPr="00676866" w:rsidRDefault="009D17DC" w:rsidP="009D17DC">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r w:rsidRPr="00676866">
        <w:rPr>
          <w:rFonts w:ascii="Palatino Linotype" w:eastAsia="Palatino Linotype" w:hAnsi="Palatino Linotype" w:cs="Palatino Linotype"/>
          <w:color w:val="000000"/>
          <w:sz w:val="24"/>
          <w:szCs w:val="24"/>
        </w:rPr>
        <w:t>En tal sentido, resulta aplicable el Criterio orientador 02/17 emitido por el Peno del Instituto Nacional de Transparencia y Acceso a la Información y Protección de Datos Personales, de título y texto siguientes:</w:t>
      </w:r>
    </w:p>
    <w:p w14:paraId="03C0F7AD" w14:textId="77777777" w:rsidR="009D17DC" w:rsidRPr="00676866" w:rsidRDefault="009D17DC" w:rsidP="009D17DC">
      <w:pPr>
        <w:pBdr>
          <w:top w:val="nil"/>
          <w:left w:val="nil"/>
          <w:bottom w:val="nil"/>
          <w:right w:val="nil"/>
          <w:between w:val="nil"/>
        </w:pBdr>
        <w:ind w:left="851" w:right="851"/>
        <w:jc w:val="both"/>
        <w:rPr>
          <w:rFonts w:ascii="Palatino Linotype" w:eastAsia="Palatino Linotype" w:hAnsi="Palatino Linotype" w:cs="Palatino Linotype"/>
          <w:i/>
          <w:color w:val="000000"/>
        </w:rPr>
      </w:pPr>
      <w:r w:rsidRPr="00676866">
        <w:rPr>
          <w:rFonts w:ascii="Palatino Linotype" w:eastAsia="Palatino Linotype" w:hAnsi="Palatino Linotype" w:cs="Palatino Linotype"/>
          <w:b/>
          <w:i/>
          <w:color w:val="000000"/>
        </w:rPr>
        <w:t xml:space="preserve">“Congruencia y exhaustividad. Sus alcances para garantizar el derecho de acceso a la información. </w:t>
      </w:r>
      <w:r w:rsidRPr="00676866">
        <w:rPr>
          <w:rFonts w:ascii="Palatino Linotype" w:eastAsia="Palatino Linotype" w:hAnsi="Palatino Linotype" w:cs="Palatino Linotype"/>
          <w:i/>
          <w:color w:val="000000"/>
        </w:rPr>
        <w:t xml:space="preserve">De conformidad con el artículo 3 de la Ley Federal de Procedimiento Administrativo, de aplicación supletoria a la Ley Federal de Transparencia y Acceso a la Información Pública, en términos de su artículo 7; todo acto administrativo debe cumplir con los principios de congruencia y exhaustividad. Para el efectivo ejercicio del derecho de acceso a la información, </w:t>
      </w:r>
      <w:r w:rsidRPr="00676866">
        <w:rPr>
          <w:rFonts w:ascii="Palatino Linotype" w:eastAsia="Palatino Linotype" w:hAnsi="Palatino Linotype" w:cs="Palatino Linotype"/>
          <w:b/>
          <w:i/>
          <w:color w:val="000000"/>
        </w:rPr>
        <w:t>la congruencia implica que exista concordancia entre el requerimiento formulado por el particular y la respuesta proporcionada por el sujeto obligado</w:t>
      </w:r>
      <w:r w:rsidRPr="00676866">
        <w:rPr>
          <w:rFonts w:ascii="Palatino Linotype" w:eastAsia="Palatino Linotype" w:hAnsi="Palatino Linotype" w:cs="Palatino Linotype"/>
          <w:i/>
          <w:color w:val="000000"/>
        </w:rPr>
        <w:t xml:space="preserve">; mientras que </w:t>
      </w:r>
      <w:r w:rsidRPr="00676866">
        <w:rPr>
          <w:rFonts w:ascii="Palatino Linotype" w:eastAsia="Palatino Linotype" w:hAnsi="Palatino Linotype" w:cs="Palatino Linotype"/>
          <w:b/>
          <w:i/>
          <w:color w:val="000000"/>
        </w:rPr>
        <w:t>la exhaustividad significa que dicha respuesta se refiera expresamente a cada uno de los puntos solicitados</w:t>
      </w:r>
      <w:r w:rsidRPr="00676866">
        <w:rPr>
          <w:rFonts w:ascii="Palatino Linotype" w:eastAsia="Palatino Linotype" w:hAnsi="Palatino Linotype" w:cs="Palatino Linotype"/>
          <w:i/>
          <w:color w:val="000000"/>
        </w:rPr>
        <w:t>. Por lo anterior, los sujetos obligados cumplirán con los principios de congruencia y exhaustividad, cuando las respuestas que emitan guarden una relación lógica con lo solicitado y atiendan de manera puntual y expresa, cada uno de los contenidos de información.”</w:t>
      </w:r>
    </w:p>
    <w:p w14:paraId="1CEA5675" w14:textId="77777777" w:rsidR="007406F1" w:rsidRPr="00676866" w:rsidRDefault="007406F1" w:rsidP="007406F1">
      <w:pPr>
        <w:spacing w:line="360" w:lineRule="auto"/>
        <w:jc w:val="both"/>
        <w:rPr>
          <w:rFonts w:ascii="Palatino Linotype" w:hAnsi="Palatino Linotype"/>
          <w:sz w:val="24"/>
          <w:szCs w:val="24"/>
        </w:rPr>
      </w:pPr>
    </w:p>
    <w:p w14:paraId="6503793A" w14:textId="77777777" w:rsidR="00106676" w:rsidRPr="00676866" w:rsidRDefault="007406F1" w:rsidP="007406F1">
      <w:pPr>
        <w:spacing w:line="360" w:lineRule="auto"/>
        <w:jc w:val="both"/>
        <w:rPr>
          <w:rFonts w:ascii="Palatino Linotype" w:hAnsi="Palatino Linotype"/>
          <w:color w:val="000000" w:themeColor="text1"/>
          <w:sz w:val="24"/>
          <w:szCs w:val="24"/>
        </w:rPr>
      </w:pPr>
      <w:r w:rsidRPr="00676866">
        <w:rPr>
          <w:rFonts w:ascii="Palatino Linotype" w:hAnsi="Palatino Linotype"/>
          <w:color w:val="000000" w:themeColor="text1"/>
          <w:sz w:val="24"/>
          <w:szCs w:val="24"/>
        </w:rPr>
        <w:t xml:space="preserve">Así, de conformidad con lo establecido en el artículo 12 de la Ley de Transparencia y Acceso a la Información Pública del Estado de México y Municipios, </w:t>
      </w:r>
      <w:r w:rsidRPr="00676866">
        <w:rPr>
          <w:rFonts w:ascii="Palatino Linotype" w:hAnsi="Palatino Linotype"/>
          <w:b/>
          <w:color w:val="000000" w:themeColor="text1"/>
          <w:sz w:val="24"/>
          <w:szCs w:val="24"/>
        </w:rPr>
        <w:t>EL SUJETO OBLIGADO</w:t>
      </w:r>
      <w:r w:rsidRPr="00676866">
        <w:rPr>
          <w:rFonts w:ascii="Palatino Linotype" w:hAnsi="Palatino Linotype"/>
          <w:color w:val="000000" w:themeColor="text1"/>
          <w:sz w:val="24"/>
          <w:szCs w:val="24"/>
        </w:rPr>
        <w:t xml:space="preserve"> sólo proporcionará la información que obra en sus archivos, lo que a</w:t>
      </w:r>
      <w:r w:rsidRPr="00676866">
        <w:rPr>
          <w:rFonts w:ascii="Palatino Linotype" w:hAnsi="Palatino Linotype"/>
          <w:i/>
          <w:color w:val="000000" w:themeColor="text1"/>
          <w:sz w:val="24"/>
          <w:szCs w:val="24"/>
        </w:rPr>
        <w:t xml:space="preserve"> </w:t>
      </w:r>
      <w:r w:rsidRPr="00676866">
        <w:rPr>
          <w:rFonts w:ascii="Palatino Linotype" w:hAnsi="Palatino Linotype"/>
          <w:i/>
          <w:color w:val="000000" w:themeColor="text1"/>
          <w:sz w:val="24"/>
          <w:szCs w:val="24"/>
        </w:rPr>
        <w:lastRenderedPageBreak/>
        <w:t>contrario sensu</w:t>
      </w:r>
      <w:r w:rsidRPr="00676866">
        <w:rPr>
          <w:rFonts w:ascii="Palatino Linotype" w:hAnsi="Palatino Linotype"/>
          <w:color w:val="000000" w:themeColor="text1"/>
          <w:sz w:val="24"/>
          <w:szCs w:val="24"/>
        </w:rPr>
        <w:t xml:space="preserve"> significa que no se está obligado a proporcionar lo que no obre en los mismos</w:t>
      </w:r>
      <w:r w:rsidR="00106676" w:rsidRPr="00676866">
        <w:rPr>
          <w:rFonts w:ascii="Palatino Linotype" w:hAnsi="Palatino Linotype"/>
          <w:color w:val="000000" w:themeColor="text1"/>
          <w:sz w:val="24"/>
          <w:szCs w:val="24"/>
        </w:rPr>
        <w:t xml:space="preserve"> por lo que se tienen por colmados los certificados de competencia remitidos en respuesta</w:t>
      </w:r>
      <w:r w:rsidRPr="00676866">
        <w:rPr>
          <w:rFonts w:ascii="Palatino Linotype" w:hAnsi="Palatino Linotype"/>
          <w:color w:val="000000" w:themeColor="text1"/>
          <w:sz w:val="24"/>
          <w:szCs w:val="24"/>
        </w:rPr>
        <w:t>.</w:t>
      </w:r>
    </w:p>
    <w:p w14:paraId="514EA526" w14:textId="77777777" w:rsidR="000A3A2F" w:rsidRPr="00676866" w:rsidRDefault="000A3A2F" w:rsidP="007406F1">
      <w:pPr>
        <w:spacing w:line="360" w:lineRule="auto"/>
        <w:jc w:val="both"/>
        <w:rPr>
          <w:rFonts w:ascii="Palatino Linotype" w:hAnsi="Palatino Linotype"/>
          <w:color w:val="000000" w:themeColor="text1"/>
          <w:sz w:val="24"/>
          <w:szCs w:val="24"/>
        </w:rPr>
      </w:pPr>
    </w:p>
    <w:p w14:paraId="51227F0A" w14:textId="77777777" w:rsidR="007406F1" w:rsidRPr="00676866" w:rsidRDefault="007406F1" w:rsidP="007406F1">
      <w:pPr>
        <w:spacing w:line="360" w:lineRule="auto"/>
        <w:jc w:val="both"/>
        <w:rPr>
          <w:rFonts w:ascii="Palatino Linotype" w:hAnsi="Palatino Linotype"/>
          <w:sz w:val="24"/>
          <w:szCs w:val="24"/>
        </w:rPr>
      </w:pPr>
      <w:r w:rsidRPr="00676866">
        <w:rPr>
          <w:rFonts w:ascii="Palatino Linotype" w:hAnsi="Palatino Linotype" w:cs="Arial"/>
          <w:color w:val="000000" w:themeColor="text1"/>
          <w:sz w:val="24"/>
          <w:szCs w:val="24"/>
        </w:rPr>
        <w:t xml:space="preserve">Sin embargo, resulta imprescindible traer a colación el artículo 19 de la Ley de Transparencia Local, el cual establece en su tercer párrafo que </w:t>
      </w:r>
      <w:r w:rsidRPr="00676866">
        <w:rPr>
          <w:rFonts w:ascii="Palatino Linotype" w:hAnsi="Palatino Linotype"/>
          <w:sz w:val="24"/>
          <w:szCs w:val="24"/>
          <w:u w:val="single"/>
        </w:rPr>
        <w:t>si el Sujeto Obligado, en el ejercicio de sus atribuciones, debía generar, poseer o administrar la información, pero ésta no se encuentra, el Comité de transparencia deberá emitir un acuerdo de inexistencia debidamente fundado y motivado,</w:t>
      </w:r>
      <w:r w:rsidRPr="00676866">
        <w:rPr>
          <w:rFonts w:ascii="Palatino Linotype" w:hAnsi="Palatino Linotype"/>
          <w:sz w:val="24"/>
          <w:szCs w:val="24"/>
        </w:rPr>
        <w:t xml:space="preserve"> en los términos siguientes; </w:t>
      </w:r>
    </w:p>
    <w:p w14:paraId="3370937A" w14:textId="77777777" w:rsidR="007406F1" w:rsidRPr="00676866" w:rsidRDefault="007406F1" w:rsidP="007406F1">
      <w:pPr>
        <w:pBdr>
          <w:top w:val="nil"/>
          <w:left w:val="nil"/>
          <w:bottom w:val="nil"/>
          <w:right w:val="nil"/>
          <w:between w:val="nil"/>
        </w:pBdr>
        <w:spacing w:line="360" w:lineRule="auto"/>
        <w:ind w:left="708"/>
        <w:contextualSpacing/>
        <w:jc w:val="both"/>
        <w:rPr>
          <w:rFonts w:ascii="Palatino Linotype" w:hAnsi="Palatino Linotype"/>
          <w:i/>
          <w:iCs/>
        </w:rPr>
      </w:pPr>
      <w:r w:rsidRPr="00676866">
        <w:rPr>
          <w:rFonts w:ascii="Palatino Linotype" w:hAnsi="Palatino Linotype"/>
          <w:i/>
          <w:iCs/>
        </w:rPr>
        <w:t>“</w:t>
      </w:r>
      <w:r w:rsidRPr="00676866">
        <w:rPr>
          <w:rFonts w:ascii="Palatino Linotype" w:hAnsi="Palatino Linotype"/>
          <w:b/>
          <w:bCs/>
          <w:i/>
          <w:iCs/>
        </w:rPr>
        <w:t>Artículo 19. Se presume que la información debe existir si se refiere a las facultades, competencias y funciones que los ordenamientos jurídicos aplicables otorgan a los sujetos obligados.</w:t>
      </w:r>
      <w:r w:rsidRPr="00676866">
        <w:rPr>
          <w:rFonts w:ascii="Palatino Linotype" w:hAnsi="Palatino Linotype"/>
          <w:i/>
          <w:iCs/>
        </w:rPr>
        <w:t xml:space="preserve"> </w:t>
      </w:r>
    </w:p>
    <w:p w14:paraId="00D677EE" w14:textId="77777777" w:rsidR="007406F1" w:rsidRPr="00676866" w:rsidRDefault="007406F1" w:rsidP="007406F1">
      <w:pPr>
        <w:pBdr>
          <w:top w:val="nil"/>
          <w:left w:val="nil"/>
          <w:bottom w:val="nil"/>
          <w:right w:val="nil"/>
          <w:between w:val="nil"/>
        </w:pBdr>
        <w:spacing w:line="360" w:lineRule="auto"/>
        <w:ind w:left="708"/>
        <w:contextualSpacing/>
        <w:jc w:val="both"/>
        <w:rPr>
          <w:rFonts w:ascii="Palatino Linotype" w:hAnsi="Palatino Linotype"/>
          <w:i/>
          <w:iCs/>
        </w:rPr>
      </w:pPr>
      <w:r w:rsidRPr="00676866">
        <w:rPr>
          <w:rFonts w:ascii="Palatino Linotype" w:hAnsi="Palatino Linotype"/>
          <w:i/>
          <w:iCs/>
        </w:rPr>
        <w:t xml:space="preserve">En los casos en que ciertas facultades, competencias o funciones no se hayan ejercido, se debe motivar la respuesta en función de las causas que motiven tal circunstancia. </w:t>
      </w:r>
    </w:p>
    <w:p w14:paraId="3EC39950" w14:textId="77777777" w:rsidR="007406F1" w:rsidRPr="00676866" w:rsidRDefault="007406F1" w:rsidP="007406F1">
      <w:pPr>
        <w:pBdr>
          <w:top w:val="nil"/>
          <w:left w:val="nil"/>
          <w:bottom w:val="nil"/>
          <w:right w:val="nil"/>
          <w:between w:val="nil"/>
        </w:pBdr>
        <w:spacing w:line="360" w:lineRule="auto"/>
        <w:ind w:left="708"/>
        <w:contextualSpacing/>
        <w:jc w:val="both"/>
        <w:rPr>
          <w:rFonts w:ascii="Palatino Linotype" w:hAnsi="Palatino Linotype"/>
          <w:i/>
          <w:iCs/>
        </w:rPr>
      </w:pPr>
    </w:p>
    <w:p w14:paraId="70DD6036" w14:textId="77777777" w:rsidR="007406F1" w:rsidRPr="00676866" w:rsidRDefault="007406F1" w:rsidP="007406F1">
      <w:pPr>
        <w:pBdr>
          <w:top w:val="nil"/>
          <w:left w:val="nil"/>
          <w:bottom w:val="nil"/>
          <w:right w:val="nil"/>
          <w:between w:val="nil"/>
        </w:pBdr>
        <w:spacing w:line="360" w:lineRule="auto"/>
        <w:ind w:left="708"/>
        <w:contextualSpacing/>
        <w:jc w:val="both"/>
        <w:rPr>
          <w:rFonts w:ascii="Palatino Linotype" w:hAnsi="Palatino Linotype"/>
          <w:b/>
          <w:bCs/>
          <w:i/>
          <w:iCs/>
        </w:rPr>
      </w:pPr>
      <w:r w:rsidRPr="00676866">
        <w:rPr>
          <w:rFonts w:ascii="Palatino Linotype" w:hAnsi="Palatino Linotype"/>
          <w:b/>
          <w:bCs/>
          <w:i/>
          <w:iCs/>
        </w:rPr>
        <w:t>Si el sujeto obligado, en el ejercicio de sus atribuciones, debía generar, poseer o administrar la información, pero ésta no se encuentra, el Comité de transparencia deberá emitir un acuerdo de inexistencia, debidamente fundado y motivado, en el que detalle las razones del por qué no obra en sus archivos.”</w:t>
      </w:r>
    </w:p>
    <w:p w14:paraId="77C0EE3A" w14:textId="77777777" w:rsidR="00A95026" w:rsidRPr="00676866" w:rsidRDefault="00A95026" w:rsidP="007406F1">
      <w:pPr>
        <w:spacing w:line="360" w:lineRule="auto"/>
        <w:jc w:val="both"/>
        <w:rPr>
          <w:rFonts w:ascii="Palatino Linotype" w:hAnsi="Palatino Linotype" w:cs="Arial"/>
          <w:sz w:val="24"/>
          <w:szCs w:val="24"/>
        </w:rPr>
      </w:pPr>
    </w:p>
    <w:p w14:paraId="3F801597" w14:textId="77777777" w:rsidR="00A95026" w:rsidRPr="00676866" w:rsidRDefault="00DF56D1" w:rsidP="007406F1">
      <w:pPr>
        <w:spacing w:line="360" w:lineRule="auto"/>
        <w:jc w:val="both"/>
        <w:rPr>
          <w:rFonts w:ascii="Palatino Linotype" w:hAnsi="Palatino Linotype"/>
          <w:sz w:val="24"/>
          <w:szCs w:val="24"/>
        </w:rPr>
      </w:pPr>
      <w:r w:rsidRPr="00676866">
        <w:rPr>
          <w:rFonts w:ascii="Palatino Linotype" w:hAnsi="Palatino Linotype" w:cs="Arial"/>
          <w:sz w:val="24"/>
          <w:szCs w:val="24"/>
        </w:rPr>
        <w:t>En este sentido,</w:t>
      </w:r>
      <w:r w:rsidR="00A95026" w:rsidRPr="00676866">
        <w:rPr>
          <w:rFonts w:ascii="Palatino Linotype" w:hAnsi="Palatino Linotype" w:cs="Arial"/>
          <w:sz w:val="24"/>
          <w:szCs w:val="24"/>
        </w:rPr>
        <w:t xml:space="preserve"> resulta dable ordenar de ser procedente en versión pública el certifica</w:t>
      </w:r>
      <w:r w:rsidR="000A3A2F" w:rsidRPr="00676866">
        <w:rPr>
          <w:rFonts w:ascii="Palatino Linotype" w:hAnsi="Palatino Linotype" w:cs="Arial"/>
          <w:sz w:val="24"/>
          <w:szCs w:val="24"/>
        </w:rPr>
        <w:t xml:space="preserve">do de competencia laboral </w:t>
      </w:r>
      <w:r w:rsidR="000A3A2F" w:rsidRPr="00676866">
        <w:rPr>
          <w:rFonts w:ascii="Palatino Linotype" w:eastAsia="Palatino Linotype" w:hAnsi="Palatino Linotype" w:cs="Palatino Linotype"/>
          <w:sz w:val="24"/>
          <w:szCs w:val="24"/>
        </w:rPr>
        <w:t>del Titular de la Procuraduría de Niñas, Niños y Adolescentes</w:t>
      </w:r>
      <w:r w:rsidR="00A95026" w:rsidRPr="00676866">
        <w:rPr>
          <w:rFonts w:ascii="Palatino Linotype" w:hAnsi="Palatino Linotype"/>
          <w:sz w:val="24"/>
          <w:szCs w:val="24"/>
        </w:rPr>
        <w:t xml:space="preserve"> al veinte de agosto de dos mil veinticinco.</w:t>
      </w:r>
    </w:p>
    <w:p w14:paraId="2FC918B3" w14:textId="77777777" w:rsidR="007406F1" w:rsidRPr="00676866" w:rsidRDefault="00A95026" w:rsidP="007406F1">
      <w:pPr>
        <w:spacing w:line="360" w:lineRule="auto"/>
        <w:jc w:val="both"/>
        <w:rPr>
          <w:rFonts w:ascii="Palatino Linotype" w:hAnsi="Palatino Linotype" w:cs="Arial"/>
          <w:sz w:val="24"/>
          <w:szCs w:val="24"/>
          <w:lang w:val="es-ES"/>
        </w:rPr>
      </w:pPr>
      <w:r w:rsidRPr="00676866">
        <w:rPr>
          <w:rFonts w:ascii="Palatino Linotype" w:hAnsi="Palatino Linotype" w:cs="Arial"/>
          <w:sz w:val="24"/>
          <w:szCs w:val="24"/>
          <w:lang w:val="es-ES"/>
        </w:rPr>
        <w:lastRenderedPageBreak/>
        <w:t xml:space="preserve">De lo anterior no pasa desapercibido por este Instituto que </w:t>
      </w:r>
      <w:r w:rsidR="00584F3B" w:rsidRPr="00676866">
        <w:rPr>
          <w:rFonts w:ascii="Palatino Linotype" w:hAnsi="Palatino Linotype" w:cs="Arial"/>
          <w:sz w:val="24"/>
          <w:szCs w:val="24"/>
          <w:lang w:val="es-ES"/>
        </w:rPr>
        <w:t xml:space="preserve">si a la fecha de la solicitud el </w:t>
      </w:r>
      <w:r w:rsidR="00584F3B" w:rsidRPr="00676866">
        <w:rPr>
          <w:rFonts w:ascii="Palatino Linotype" w:eastAsia="Palatino Linotype" w:hAnsi="Palatino Linotype" w:cs="Palatino Linotype"/>
          <w:sz w:val="24"/>
          <w:szCs w:val="24"/>
        </w:rPr>
        <w:t>Titular de la Procuraduría de Niñas, Niños y Adolescentes tiene más de 30 días hábiles  en el encargo</w:t>
      </w:r>
      <w:r w:rsidRPr="00676866">
        <w:rPr>
          <w:rFonts w:ascii="Palatino Linotype" w:hAnsi="Palatino Linotype" w:cs="Arial"/>
          <w:sz w:val="24"/>
          <w:szCs w:val="24"/>
          <w:lang w:val="es-ES"/>
        </w:rPr>
        <w:t xml:space="preserve"> ha transcurrido el término establecido por la  </w:t>
      </w:r>
      <w:r w:rsidRPr="00676866">
        <w:rPr>
          <w:rFonts w:ascii="Palatino Linotype" w:hAnsi="Palatino Linotype"/>
          <w:sz w:val="24"/>
          <w:szCs w:val="24"/>
        </w:rPr>
        <w:t>Ley de los Derechos de Niñas, Niños y Adolescentes del Estado de México</w:t>
      </w:r>
      <w:r w:rsidRPr="00676866">
        <w:rPr>
          <w:rFonts w:ascii="Palatino Linotype" w:hAnsi="Palatino Linotype" w:cs="Arial"/>
          <w:sz w:val="24"/>
          <w:szCs w:val="24"/>
          <w:lang w:val="es-ES"/>
        </w:rPr>
        <w:t xml:space="preserve"> e</w:t>
      </w:r>
      <w:r w:rsidR="007406F1" w:rsidRPr="00676866">
        <w:rPr>
          <w:rFonts w:ascii="Palatino Linotype" w:hAnsi="Palatino Linotype" w:cs="Arial"/>
          <w:sz w:val="24"/>
          <w:szCs w:val="24"/>
          <w:lang w:val="es-ES"/>
        </w:rPr>
        <w:t>ntonces, en el supuesto que, una vez agotada la búsqueda de la información</w:t>
      </w:r>
      <w:r w:rsidR="007406F1" w:rsidRPr="00676866">
        <w:rPr>
          <w:rFonts w:ascii="Palatino Linotype" w:hAnsi="Palatino Linotype" w:cs="Arial"/>
          <w:b/>
          <w:sz w:val="24"/>
          <w:szCs w:val="24"/>
          <w:lang w:val="es-ES"/>
        </w:rPr>
        <w:t>, se acredite no contar la información,</w:t>
      </w:r>
      <w:r w:rsidR="007406F1" w:rsidRPr="00676866">
        <w:rPr>
          <w:rFonts w:ascii="Palatino Linotype" w:hAnsi="Palatino Linotype" w:cs="Arial"/>
          <w:sz w:val="24"/>
          <w:szCs w:val="24"/>
          <w:lang w:val="es-ES"/>
        </w:rPr>
        <w:t xml:space="preserve"> </w:t>
      </w:r>
      <w:r w:rsidR="007406F1" w:rsidRPr="00676866">
        <w:rPr>
          <w:rFonts w:ascii="Palatino Linotype" w:hAnsi="Palatino Linotype" w:cs="Arial"/>
          <w:sz w:val="24"/>
          <w:szCs w:val="24"/>
        </w:rPr>
        <w:t>lo correcto conduciría a emitir el acuerdo de inexistencia en términos de los artículos 19, 49 fracciones II y XIII, 169 y 170 de la Ley de Transparencia y Acceso a la Información Pública del Estado de México y Municipios, que establecen lo siguiente:</w:t>
      </w:r>
    </w:p>
    <w:p w14:paraId="50C55282" w14:textId="77777777" w:rsidR="007406F1" w:rsidRPr="00676866" w:rsidRDefault="007406F1" w:rsidP="007406F1">
      <w:pPr>
        <w:autoSpaceDE w:val="0"/>
        <w:autoSpaceDN w:val="0"/>
        <w:adjustRightInd w:val="0"/>
        <w:ind w:left="567" w:right="567"/>
        <w:jc w:val="both"/>
        <w:rPr>
          <w:rFonts w:ascii="Palatino Linotype" w:hAnsi="Palatino Linotype" w:cs="Arial"/>
          <w:i/>
        </w:rPr>
      </w:pPr>
      <w:r w:rsidRPr="00676866">
        <w:rPr>
          <w:rFonts w:ascii="Palatino Linotype" w:hAnsi="Palatino Linotype" w:cs="Arial"/>
          <w:b/>
          <w:i/>
        </w:rPr>
        <w:t xml:space="preserve">“Artículo 19. </w:t>
      </w:r>
      <w:r w:rsidRPr="00676866">
        <w:rPr>
          <w:rFonts w:ascii="Palatino Linotype" w:hAnsi="Palatino Linotype" w:cs="Arial"/>
          <w:i/>
        </w:rPr>
        <w:t xml:space="preserve">Se presume que la información debe existir si se refiere a las facultades, competencias y funciones que los ordenamientos jurídicos aplicables otorgan a los sujetos obligados. </w:t>
      </w:r>
    </w:p>
    <w:p w14:paraId="3CFB2A01" w14:textId="77777777" w:rsidR="007406F1" w:rsidRPr="00676866" w:rsidRDefault="007406F1" w:rsidP="007406F1">
      <w:pPr>
        <w:autoSpaceDE w:val="0"/>
        <w:autoSpaceDN w:val="0"/>
        <w:adjustRightInd w:val="0"/>
        <w:ind w:left="567" w:right="567"/>
        <w:jc w:val="both"/>
        <w:rPr>
          <w:rFonts w:ascii="Palatino Linotype" w:hAnsi="Palatino Linotype" w:cs="Arial"/>
          <w:i/>
        </w:rPr>
      </w:pPr>
      <w:r w:rsidRPr="00676866">
        <w:rPr>
          <w:rFonts w:ascii="Palatino Linotype" w:hAnsi="Palatino Linotype" w:cs="Arial"/>
          <w:i/>
        </w:rPr>
        <w:t>…</w:t>
      </w:r>
    </w:p>
    <w:p w14:paraId="0A874DF8" w14:textId="77777777" w:rsidR="007406F1" w:rsidRPr="00676866" w:rsidRDefault="007406F1" w:rsidP="007406F1">
      <w:pPr>
        <w:autoSpaceDE w:val="0"/>
        <w:autoSpaceDN w:val="0"/>
        <w:adjustRightInd w:val="0"/>
        <w:ind w:left="567" w:right="567"/>
        <w:jc w:val="both"/>
        <w:rPr>
          <w:rFonts w:ascii="Palatino Linotype" w:hAnsi="Palatino Linotype" w:cs="Arial"/>
          <w:i/>
        </w:rPr>
      </w:pPr>
      <w:r w:rsidRPr="00676866">
        <w:rPr>
          <w:rFonts w:ascii="Palatino Linotype" w:hAnsi="Palatino Linotype" w:cs="Arial"/>
          <w:i/>
        </w:rPr>
        <w:t xml:space="preserve">Si el sujeto obligado, en el ejercicio de sus atribuciones, debía generar, poseer o administrar la información, pero ésta no se encuentra, </w:t>
      </w:r>
      <w:r w:rsidRPr="00676866">
        <w:rPr>
          <w:rFonts w:ascii="Palatino Linotype" w:hAnsi="Palatino Linotype" w:cs="Arial"/>
          <w:i/>
          <w:u w:val="single"/>
        </w:rPr>
        <w:t>el Comité de transparencia deberá emitir un acuerdo de inexistencia, debidamente fundado y motivado, en el que detalle las razones del por qué no obra en sus archivos.</w:t>
      </w:r>
    </w:p>
    <w:p w14:paraId="03C6E243" w14:textId="77777777" w:rsidR="007406F1" w:rsidRPr="00676866" w:rsidRDefault="007406F1" w:rsidP="007406F1">
      <w:pPr>
        <w:autoSpaceDE w:val="0"/>
        <w:autoSpaceDN w:val="0"/>
        <w:adjustRightInd w:val="0"/>
        <w:ind w:left="567" w:right="567"/>
        <w:jc w:val="both"/>
        <w:rPr>
          <w:rFonts w:ascii="Palatino Linotype" w:hAnsi="Palatino Linotype" w:cs="Arial"/>
          <w:i/>
        </w:rPr>
      </w:pPr>
    </w:p>
    <w:p w14:paraId="7FE2DC88" w14:textId="77777777" w:rsidR="007406F1" w:rsidRPr="00676866" w:rsidRDefault="007406F1" w:rsidP="007406F1">
      <w:pPr>
        <w:autoSpaceDE w:val="0"/>
        <w:autoSpaceDN w:val="0"/>
        <w:adjustRightInd w:val="0"/>
        <w:ind w:left="567" w:right="567"/>
        <w:jc w:val="both"/>
        <w:rPr>
          <w:rFonts w:ascii="Palatino Linotype" w:hAnsi="Palatino Linotype" w:cs="Arial"/>
          <w:i/>
        </w:rPr>
      </w:pPr>
      <w:r w:rsidRPr="00676866">
        <w:rPr>
          <w:rFonts w:ascii="Palatino Linotype" w:hAnsi="Palatino Linotype" w:cs="Arial"/>
          <w:b/>
          <w:i/>
        </w:rPr>
        <w:t>Artículo 49.</w:t>
      </w:r>
      <w:r w:rsidRPr="00676866">
        <w:rPr>
          <w:rFonts w:ascii="Palatino Linotype" w:hAnsi="Palatino Linotype" w:cs="Arial"/>
          <w:i/>
        </w:rPr>
        <w:t xml:space="preserve"> Los </w:t>
      </w:r>
      <w:r w:rsidRPr="00676866">
        <w:rPr>
          <w:rFonts w:ascii="Palatino Linotype" w:hAnsi="Palatino Linotype" w:cs="Arial"/>
          <w:i/>
          <w:u w:val="single"/>
        </w:rPr>
        <w:t>Comités de Transparencia</w:t>
      </w:r>
      <w:r w:rsidRPr="00676866">
        <w:rPr>
          <w:rFonts w:ascii="Palatino Linotype" w:hAnsi="Palatino Linotype" w:cs="Arial"/>
          <w:i/>
        </w:rPr>
        <w:t xml:space="preserve"> tendrán las siguientes atribuciones:</w:t>
      </w:r>
    </w:p>
    <w:p w14:paraId="3D335673" w14:textId="77777777" w:rsidR="007406F1" w:rsidRPr="00676866" w:rsidRDefault="007406F1" w:rsidP="007406F1">
      <w:pPr>
        <w:autoSpaceDE w:val="0"/>
        <w:autoSpaceDN w:val="0"/>
        <w:adjustRightInd w:val="0"/>
        <w:ind w:left="567" w:right="567"/>
        <w:jc w:val="both"/>
        <w:rPr>
          <w:rFonts w:ascii="Palatino Linotype" w:hAnsi="Palatino Linotype" w:cs="Arial"/>
          <w:i/>
        </w:rPr>
      </w:pPr>
      <w:r w:rsidRPr="00676866">
        <w:rPr>
          <w:rFonts w:ascii="Palatino Linotype" w:hAnsi="Palatino Linotype" w:cs="Arial"/>
          <w:i/>
        </w:rPr>
        <w:t>…</w:t>
      </w:r>
    </w:p>
    <w:p w14:paraId="75885C28" w14:textId="77777777" w:rsidR="007406F1" w:rsidRPr="00676866" w:rsidRDefault="007406F1" w:rsidP="007406F1">
      <w:pPr>
        <w:autoSpaceDE w:val="0"/>
        <w:autoSpaceDN w:val="0"/>
        <w:adjustRightInd w:val="0"/>
        <w:ind w:left="567" w:right="567"/>
        <w:jc w:val="both"/>
        <w:rPr>
          <w:rFonts w:ascii="Palatino Linotype" w:hAnsi="Palatino Linotype" w:cs="Arial"/>
          <w:i/>
        </w:rPr>
      </w:pPr>
      <w:r w:rsidRPr="00676866">
        <w:rPr>
          <w:rFonts w:ascii="Palatino Linotype" w:hAnsi="Palatino Linotype" w:cs="Arial"/>
          <w:b/>
          <w:i/>
        </w:rPr>
        <w:t>II.</w:t>
      </w:r>
      <w:r w:rsidRPr="00676866">
        <w:rPr>
          <w:rFonts w:ascii="Palatino Linotype" w:hAnsi="Palatino Linotype" w:cs="Arial"/>
          <w:i/>
        </w:rPr>
        <w:t xml:space="preserve"> Confirmar, modificar o revocar las determinaciones que en materia de ampliación del plazo de respuesta, clasificación de la información y </w:t>
      </w:r>
      <w:r w:rsidRPr="00676866">
        <w:rPr>
          <w:rFonts w:ascii="Palatino Linotype" w:hAnsi="Palatino Linotype" w:cs="Arial"/>
          <w:i/>
          <w:u w:val="single"/>
        </w:rPr>
        <w:t>declaración de inexistencia</w:t>
      </w:r>
      <w:r w:rsidRPr="00676866">
        <w:rPr>
          <w:rFonts w:ascii="Palatino Linotype" w:hAnsi="Palatino Linotype" w:cs="Arial"/>
          <w:i/>
        </w:rPr>
        <w:t xml:space="preserve"> o de incompetencia realicen los titulares de las áreas de los sujetos obligados;</w:t>
      </w:r>
    </w:p>
    <w:p w14:paraId="0B445755" w14:textId="77777777" w:rsidR="007406F1" w:rsidRPr="00676866" w:rsidRDefault="007406F1" w:rsidP="007406F1">
      <w:pPr>
        <w:autoSpaceDE w:val="0"/>
        <w:autoSpaceDN w:val="0"/>
        <w:adjustRightInd w:val="0"/>
        <w:ind w:left="567" w:right="567"/>
        <w:jc w:val="both"/>
        <w:rPr>
          <w:rFonts w:ascii="Palatino Linotype" w:hAnsi="Palatino Linotype" w:cs="Arial"/>
          <w:i/>
        </w:rPr>
      </w:pPr>
      <w:r w:rsidRPr="00676866">
        <w:rPr>
          <w:rFonts w:ascii="Palatino Linotype" w:hAnsi="Palatino Linotype" w:cs="Arial"/>
          <w:i/>
        </w:rPr>
        <w:t>…</w:t>
      </w:r>
    </w:p>
    <w:p w14:paraId="57D70177" w14:textId="77777777" w:rsidR="007406F1" w:rsidRPr="00676866" w:rsidRDefault="007406F1" w:rsidP="007406F1">
      <w:pPr>
        <w:autoSpaceDE w:val="0"/>
        <w:autoSpaceDN w:val="0"/>
        <w:adjustRightInd w:val="0"/>
        <w:ind w:left="567" w:right="567"/>
        <w:jc w:val="both"/>
        <w:rPr>
          <w:rFonts w:ascii="Palatino Linotype" w:hAnsi="Palatino Linotype" w:cs="Arial"/>
          <w:i/>
        </w:rPr>
      </w:pPr>
      <w:r w:rsidRPr="00676866">
        <w:rPr>
          <w:rFonts w:ascii="Palatino Linotype" w:hAnsi="Palatino Linotype" w:cs="Arial"/>
          <w:b/>
          <w:i/>
        </w:rPr>
        <w:t>XIII.</w:t>
      </w:r>
      <w:r w:rsidRPr="00676866">
        <w:rPr>
          <w:rFonts w:ascii="Palatino Linotype" w:hAnsi="Palatino Linotype" w:cs="Arial"/>
          <w:i/>
        </w:rPr>
        <w:t xml:space="preserve"> Dictaminar las declaratorias de inexistencia de la información que les remitan las unidades administrativas y resolver en consecuencia;</w:t>
      </w:r>
    </w:p>
    <w:p w14:paraId="6E6004CD" w14:textId="77777777" w:rsidR="007406F1" w:rsidRPr="00676866" w:rsidRDefault="007406F1" w:rsidP="007406F1">
      <w:pPr>
        <w:autoSpaceDE w:val="0"/>
        <w:autoSpaceDN w:val="0"/>
        <w:adjustRightInd w:val="0"/>
        <w:ind w:left="567" w:right="567"/>
        <w:jc w:val="both"/>
        <w:rPr>
          <w:rFonts w:ascii="Palatino Linotype" w:hAnsi="Palatino Linotype" w:cs="Arial"/>
          <w:i/>
        </w:rPr>
      </w:pPr>
      <w:r w:rsidRPr="00676866">
        <w:rPr>
          <w:rFonts w:ascii="Palatino Linotype" w:hAnsi="Palatino Linotype" w:cs="Arial"/>
          <w:b/>
          <w:i/>
        </w:rPr>
        <w:t>…</w:t>
      </w:r>
    </w:p>
    <w:p w14:paraId="74A50CC1" w14:textId="77777777" w:rsidR="007406F1" w:rsidRPr="00676866" w:rsidRDefault="007406F1" w:rsidP="007406F1">
      <w:pPr>
        <w:autoSpaceDE w:val="0"/>
        <w:autoSpaceDN w:val="0"/>
        <w:adjustRightInd w:val="0"/>
        <w:ind w:left="567" w:right="567"/>
        <w:jc w:val="both"/>
        <w:rPr>
          <w:rFonts w:ascii="Palatino Linotype" w:hAnsi="Palatino Linotype" w:cs="Arial"/>
          <w:i/>
        </w:rPr>
      </w:pPr>
      <w:r w:rsidRPr="00676866">
        <w:rPr>
          <w:rFonts w:ascii="Palatino Linotype" w:hAnsi="Palatino Linotype" w:cs="Arial"/>
          <w:b/>
          <w:i/>
        </w:rPr>
        <w:lastRenderedPageBreak/>
        <w:t>Artículo 169.</w:t>
      </w:r>
      <w:r w:rsidRPr="00676866">
        <w:rPr>
          <w:rFonts w:ascii="Palatino Linotype" w:hAnsi="Palatino Linotype" w:cs="Arial"/>
          <w:i/>
        </w:rPr>
        <w:t xml:space="preserve"> Cuando la información no se encuentre en los archivos del sujeto obligado, el Comité de Transparencia:</w:t>
      </w:r>
    </w:p>
    <w:p w14:paraId="7AE731AF" w14:textId="77777777" w:rsidR="007406F1" w:rsidRPr="00676866" w:rsidRDefault="007406F1" w:rsidP="007406F1">
      <w:pPr>
        <w:autoSpaceDE w:val="0"/>
        <w:autoSpaceDN w:val="0"/>
        <w:adjustRightInd w:val="0"/>
        <w:ind w:left="567" w:right="567"/>
        <w:jc w:val="both"/>
        <w:rPr>
          <w:rFonts w:ascii="Palatino Linotype" w:hAnsi="Palatino Linotype" w:cs="Arial"/>
          <w:i/>
        </w:rPr>
      </w:pPr>
      <w:r w:rsidRPr="00676866">
        <w:rPr>
          <w:rFonts w:ascii="Palatino Linotype" w:hAnsi="Palatino Linotype" w:cs="Arial"/>
          <w:b/>
          <w:i/>
        </w:rPr>
        <w:t>I.</w:t>
      </w:r>
      <w:r w:rsidRPr="00676866">
        <w:rPr>
          <w:rFonts w:ascii="Palatino Linotype" w:hAnsi="Palatino Linotype" w:cs="Arial"/>
          <w:i/>
        </w:rPr>
        <w:t xml:space="preserve"> Analizará el caso y tomará las medidas necesarias para localizar la información; </w:t>
      </w:r>
    </w:p>
    <w:p w14:paraId="126A043B" w14:textId="77777777" w:rsidR="007406F1" w:rsidRPr="00676866" w:rsidRDefault="007406F1" w:rsidP="007406F1">
      <w:pPr>
        <w:autoSpaceDE w:val="0"/>
        <w:autoSpaceDN w:val="0"/>
        <w:adjustRightInd w:val="0"/>
        <w:ind w:left="567" w:right="567"/>
        <w:jc w:val="both"/>
        <w:rPr>
          <w:rFonts w:ascii="Palatino Linotype" w:hAnsi="Palatino Linotype" w:cs="Arial"/>
          <w:i/>
        </w:rPr>
      </w:pPr>
      <w:r w:rsidRPr="00676866">
        <w:rPr>
          <w:rFonts w:ascii="Palatino Linotype" w:hAnsi="Palatino Linotype" w:cs="Arial"/>
          <w:b/>
          <w:i/>
        </w:rPr>
        <w:t>II.</w:t>
      </w:r>
      <w:r w:rsidRPr="00676866">
        <w:rPr>
          <w:rFonts w:ascii="Palatino Linotype" w:hAnsi="Palatino Linotype" w:cs="Arial"/>
          <w:i/>
        </w:rPr>
        <w:t xml:space="preserve"> Expedirá una resolución que confirme la inexistencia del documento; </w:t>
      </w:r>
    </w:p>
    <w:p w14:paraId="08311671" w14:textId="77777777" w:rsidR="007406F1" w:rsidRPr="00676866" w:rsidRDefault="007406F1" w:rsidP="007406F1">
      <w:pPr>
        <w:autoSpaceDE w:val="0"/>
        <w:autoSpaceDN w:val="0"/>
        <w:adjustRightInd w:val="0"/>
        <w:ind w:left="567" w:right="567"/>
        <w:jc w:val="both"/>
        <w:rPr>
          <w:rFonts w:ascii="Palatino Linotype" w:hAnsi="Palatino Linotype" w:cs="Arial"/>
          <w:i/>
        </w:rPr>
      </w:pPr>
      <w:r w:rsidRPr="00676866">
        <w:rPr>
          <w:rFonts w:ascii="Palatino Linotype" w:hAnsi="Palatino Linotype" w:cs="Arial"/>
          <w:b/>
          <w:i/>
        </w:rPr>
        <w:t>III.</w:t>
      </w:r>
      <w:r w:rsidRPr="00676866">
        <w:rPr>
          <w:rFonts w:ascii="Palatino Linotype" w:hAnsi="Palatino Linotype" w:cs="Arial"/>
          <w:i/>
        </w:rPr>
        <w:t xml:space="preserve"> Ordenará, siempre que sea materialmente posible, que se genere o se reponga la información en caso de que ésta tuviera que existir en la medida que deriva del ejercicio de sus facultades, competencias o funciones, o que previa acreditación de la imposibilidad de su generación, exponga de forma fundada y motivada, las razones por las cuales en el caso particular no ejerció dichas facultades, competencias o funciones, lo cual notificará al solicitante a través de la Unidad de Transparencia; y </w:t>
      </w:r>
    </w:p>
    <w:p w14:paraId="5E3699B5" w14:textId="77777777" w:rsidR="007406F1" w:rsidRPr="00676866" w:rsidRDefault="007406F1" w:rsidP="007406F1">
      <w:pPr>
        <w:autoSpaceDE w:val="0"/>
        <w:autoSpaceDN w:val="0"/>
        <w:adjustRightInd w:val="0"/>
        <w:ind w:left="567" w:right="567"/>
        <w:jc w:val="both"/>
        <w:rPr>
          <w:rFonts w:ascii="Palatino Linotype" w:hAnsi="Palatino Linotype" w:cs="Arial"/>
          <w:i/>
        </w:rPr>
      </w:pPr>
      <w:r w:rsidRPr="00676866">
        <w:rPr>
          <w:rFonts w:ascii="Palatino Linotype" w:hAnsi="Palatino Linotype" w:cs="Arial"/>
          <w:b/>
          <w:i/>
        </w:rPr>
        <w:t>IV.</w:t>
      </w:r>
      <w:r w:rsidRPr="00676866">
        <w:rPr>
          <w:rFonts w:ascii="Palatino Linotype" w:hAnsi="Palatino Linotype" w:cs="Arial"/>
          <w:i/>
        </w:rPr>
        <w:t xml:space="preserve"> Notificará al órgano interno de control o equivalente del sujeto obligado quien, en su caso, deberá iniciar el procedimiento de responsabilidad administrativa que corresponda. </w:t>
      </w:r>
    </w:p>
    <w:p w14:paraId="6FB3987B" w14:textId="77777777" w:rsidR="007406F1" w:rsidRPr="00676866" w:rsidRDefault="007406F1" w:rsidP="007406F1">
      <w:pPr>
        <w:autoSpaceDE w:val="0"/>
        <w:autoSpaceDN w:val="0"/>
        <w:adjustRightInd w:val="0"/>
        <w:ind w:left="567" w:right="567"/>
        <w:jc w:val="both"/>
        <w:rPr>
          <w:rFonts w:ascii="Palatino Linotype" w:hAnsi="Palatino Linotype" w:cs="Arial"/>
          <w:i/>
        </w:rPr>
      </w:pPr>
      <w:r w:rsidRPr="00676866">
        <w:rPr>
          <w:rFonts w:ascii="Palatino Linotype" w:hAnsi="Palatino Linotype" w:cs="Arial"/>
          <w:i/>
        </w:rPr>
        <w:t xml:space="preserve">La Unidad de Transparencia deberá notificarlo al solicitante por escrito, en un plazo que no exceda de quince días hábiles contados a partir del día siguiente a la presentación de la solicitud. </w:t>
      </w:r>
    </w:p>
    <w:p w14:paraId="57ED9DD2" w14:textId="77777777" w:rsidR="007406F1" w:rsidRPr="00676866" w:rsidRDefault="007406F1" w:rsidP="007406F1">
      <w:pPr>
        <w:autoSpaceDE w:val="0"/>
        <w:autoSpaceDN w:val="0"/>
        <w:adjustRightInd w:val="0"/>
        <w:ind w:left="567" w:right="567"/>
        <w:jc w:val="both"/>
        <w:rPr>
          <w:rFonts w:ascii="Palatino Linotype" w:hAnsi="Palatino Linotype" w:cs="Arial"/>
          <w:i/>
        </w:rPr>
      </w:pPr>
      <w:r w:rsidRPr="00676866">
        <w:rPr>
          <w:rFonts w:ascii="Palatino Linotype" w:hAnsi="Palatino Linotype" w:cs="Arial"/>
          <w:i/>
        </w:rPr>
        <w:t>Este plazo podrá ampliarse hasta por otros siete días hábiles, siempre que existan razones para ello, debiendo notificarse por escrito al solicitante.</w:t>
      </w:r>
    </w:p>
    <w:p w14:paraId="51CC53EF" w14:textId="77777777" w:rsidR="007406F1" w:rsidRPr="00676866" w:rsidRDefault="007406F1" w:rsidP="007406F1">
      <w:pPr>
        <w:autoSpaceDE w:val="0"/>
        <w:autoSpaceDN w:val="0"/>
        <w:adjustRightInd w:val="0"/>
        <w:ind w:left="567" w:right="567"/>
        <w:jc w:val="both"/>
        <w:rPr>
          <w:rFonts w:ascii="Palatino Linotype" w:hAnsi="Palatino Linotype" w:cs="Arial"/>
          <w:i/>
        </w:rPr>
      </w:pPr>
    </w:p>
    <w:p w14:paraId="26BCDF14" w14:textId="77777777" w:rsidR="007406F1" w:rsidRPr="00676866" w:rsidRDefault="007406F1" w:rsidP="007406F1">
      <w:pPr>
        <w:autoSpaceDE w:val="0"/>
        <w:autoSpaceDN w:val="0"/>
        <w:adjustRightInd w:val="0"/>
        <w:ind w:left="567" w:right="567"/>
        <w:jc w:val="both"/>
        <w:rPr>
          <w:rFonts w:ascii="Palatino Linotype" w:hAnsi="Palatino Linotype" w:cs="Arial"/>
          <w:i/>
        </w:rPr>
      </w:pPr>
      <w:r w:rsidRPr="00676866">
        <w:rPr>
          <w:rFonts w:ascii="Palatino Linotype" w:hAnsi="Palatino Linotype" w:cs="Arial"/>
          <w:b/>
          <w:i/>
        </w:rPr>
        <w:t>Artículo 170.</w:t>
      </w:r>
      <w:r w:rsidRPr="00676866">
        <w:rPr>
          <w:rFonts w:ascii="Palatino Linotype" w:hAnsi="Palatino Linotype" w:cs="Arial"/>
          <w:i/>
        </w:rPr>
        <w:t xml:space="preserve"> </w:t>
      </w:r>
      <w:r w:rsidRPr="00676866">
        <w:rPr>
          <w:rFonts w:ascii="Palatino Linotype" w:hAnsi="Palatino Linotype" w:cs="Arial"/>
          <w:i/>
          <w:u w:val="single"/>
        </w:rPr>
        <w:t xml:space="preserve">La resolución </w:t>
      </w:r>
      <w:r w:rsidRPr="00676866">
        <w:rPr>
          <w:rFonts w:ascii="Palatino Linotype" w:hAnsi="Palatino Linotype" w:cs="Arial"/>
          <w:i/>
        </w:rPr>
        <w:t xml:space="preserve">del Comité de Transparencia </w:t>
      </w:r>
      <w:r w:rsidRPr="00676866">
        <w:rPr>
          <w:rFonts w:ascii="Palatino Linotype" w:hAnsi="Palatino Linotype" w:cs="Arial"/>
          <w:i/>
          <w:u w:val="single"/>
        </w:rPr>
        <w:t>que confirme la inexistencia de la información solicitada contendrá los elementos mínimos que permitan al solicitante tener la certeza de que se utilizó un criterio de búsqueda exhaustivo, además de señalar las circunstancias de tiempo, modo y lugar que generaron la existencia en cuestión y señalará al servidor público responsable de contar con la misma</w:t>
      </w:r>
      <w:r w:rsidRPr="00676866">
        <w:rPr>
          <w:rFonts w:ascii="Palatino Linotype" w:hAnsi="Palatino Linotype" w:cs="Arial"/>
          <w:b/>
          <w:i/>
          <w:u w:val="single"/>
        </w:rPr>
        <w:t>.”</w:t>
      </w:r>
      <w:r w:rsidRPr="00676866">
        <w:rPr>
          <w:rFonts w:ascii="Palatino Linotype" w:hAnsi="Palatino Linotype" w:cs="Arial"/>
          <w:b/>
          <w:i/>
        </w:rPr>
        <w:t xml:space="preserve"> </w:t>
      </w:r>
      <w:r w:rsidRPr="00676866">
        <w:rPr>
          <w:rFonts w:ascii="Palatino Linotype" w:hAnsi="Palatino Linotype" w:cs="Arial"/>
          <w:i/>
        </w:rPr>
        <w:t>(sic) (Énfasis añadido)</w:t>
      </w:r>
    </w:p>
    <w:p w14:paraId="36C6C148" w14:textId="77777777" w:rsidR="007406F1" w:rsidRPr="00676866" w:rsidRDefault="007406F1" w:rsidP="007406F1">
      <w:pPr>
        <w:spacing w:line="360" w:lineRule="auto"/>
        <w:jc w:val="both"/>
        <w:rPr>
          <w:rFonts w:ascii="Palatino Linotype" w:eastAsia="Calibri" w:hAnsi="Palatino Linotype" w:cs="Arial"/>
          <w:bCs/>
          <w:color w:val="000000" w:themeColor="text1"/>
          <w:sz w:val="24"/>
          <w:szCs w:val="24"/>
          <w:shd w:val="clear" w:color="auto" w:fill="FFFFFF"/>
          <w:lang w:eastAsia="es-CO"/>
        </w:rPr>
      </w:pPr>
    </w:p>
    <w:p w14:paraId="01F1B7C9" w14:textId="77777777" w:rsidR="007406F1" w:rsidRPr="00676866" w:rsidRDefault="007406F1" w:rsidP="007406F1">
      <w:pPr>
        <w:spacing w:line="360" w:lineRule="auto"/>
        <w:jc w:val="both"/>
        <w:rPr>
          <w:rFonts w:ascii="Palatino Linotype" w:eastAsia="Arial Unicode MS" w:hAnsi="Palatino Linotype" w:cs="Arial"/>
          <w:sz w:val="24"/>
          <w:szCs w:val="24"/>
        </w:rPr>
      </w:pPr>
      <w:r w:rsidRPr="00676866">
        <w:rPr>
          <w:rFonts w:ascii="Palatino Linotype" w:eastAsia="Calibri" w:hAnsi="Palatino Linotype" w:cs="Arial"/>
          <w:bCs/>
          <w:color w:val="000000" w:themeColor="text1"/>
          <w:sz w:val="24"/>
          <w:szCs w:val="24"/>
          <w:shd w:val="clear" w:color="auto" w:fill="FFFFFF"/>
          <w:lang w:eastAsia="es-CO"/>
        </w:rPr>
        <w:t xml:space="preserve">Así tenemos que, el Acuerdo de inexistencia </w:t>
      </w:r>
      <w:r w:rsidRPr="00676866">
        <w:rPr>
          <w:rFonts w:ascii="Palatino Linotype" w:eastAsia="Arial Unicode MS" w:hAnsi="Palatino Linotype" w:cs="Arial"/>
          <w:sz w:val="24"/>
          <w:szCs w:val="24"/>
        </w:rPr>
        <w:t xml:space="preserve">se dicta en aquellos supuestos en los que la información solicitada fue generada, poseída o administrada por </w:t>
      </w:r>
      <w:r w:rsidRPr="00676866">
        <w:rPr>
          <w:rFonts w:ascii="Palatino Linotype" w:eastAsia="Arial Unicode MS" w:hAnsi="Palatino Linotype" w:cs="Arial"/>
          <w:b/>
          <w:color w:val="000000"/>
          <w:sz w:val="24"/>
          <w:szCs w:val="24"/>
        </w:rPr>
        <w:t>el Sujeto Obligado</w:t>
      </w:r>
      <w:r w:rsidRPr="00676866">
        <w:rPr>
          <w:rFonts w:ascii="Palatino Linotype" w:eastAsia="Arial Unicode MS" w:hAnsi="Palatino Linotype" w:cs="Arial"/>
          <w:sz w:val="24"/>
          <w:szCs w:val="24"/>
        </w:rPr>
        <w:t xml:space="preserve"> en el marco de las funciones de servidor público; sin embargo, si éste ya no la posee, deberá expresar a través de un acuerdo debidamente fundado y motivado las razones de ello.</w:t>
      </w:r>
    </w:p>
    <w:p w14:paraId="31243838" w14:textId="77777777" w:rsidR="007406F1" w:rsidRPr="00676866" w:rsidRDefault="007406F1" w:rsidP="007406F1">
      <w:pPr>
        <w:spacing w:line="360" w:lineRule="auto"/>
        <w:jc w:val="both"/>
        <w:rPr>
          <w:rFonts w:ascii="Palatino Linotype" w:eastAsia="Arial Unicode MS" w:hAnsi="Palatino Linotype" w:cs="Arial"/>
          <w:sz w:val="24"/>
          <w:szCs w:val="24"/>
        </w:rPr>
      </w:pPr>
      <w:r w:rsidRPr="00676866">
        <w:rPr>
          <w:rFonts w:ascii="Palatino Linotype" w:eastAsia="Arial Unicode MS" w:hAnsi="Palatino Linotype" w:cs="Arial"/>
          <w:sz w:val="24"/>
          <w:szCs w:val="24"/>
        </w:rPr>
        <w:lastRenderedPageBreak/>
        <w:t xml:space="preserve">En otras palabras, hablar de información inexistente implica la alta responsabilidad de explicar a la ciudadanía por qué un ente público que tiene la facultad y el deber de generar, poseer o administrar su información pública no la tiene. </w:t>
      </w:r>
      <w:r w:rsidRPr="00676866">
        <w:rPr>
          <w:rFonts w:ascii="Palatino Linotype" w:hAnsi="Palatino Linotype" w:cs="Arial"/>
          <w:sz w:val="24"/>
          <w:szCs w:val="24"/>
        </w:rPr>
        <w:t>Robustece lo anterior e</w:t>
      </w:r>
      <w:r w:rsidRPr="00676866">
        <w:rPr>
          <w:rFonts w:ascii="Palatino Linotype" w:hAnsi="Palatino Linotype"/>
          <w:sz w:val="24"/>
          <w:szCs w:val="24"/>
        </w:rPr>
        <w:t>l Criterio 04/19 emitido por el Instituto Nacional de Transparencia, Acceso a la Información y Protección de Datos Personales, que a la letra estipula lo siguiente</w:t>
      </w:r>
      <w:r w:rsidRPr="00676866">
        <w:t>:</w:t>
      </w:r>
    </w:p>
    <w:p w14:paraId="558D778A" w14:textId="77777777" w:rsidR="007406F1" w:rsidRPr="00676866" w:rsidRDefault="007406F1" w:rsidP="007406F1">
      <w:pPr>
        <w:spacing w:after="0" w:line="360" w:lineRule="auto"/>
        <w:ind w:left="708"/>
        <w:jc w:val="both"/>
        <w:rPr>
          <w:rFonts w:ascii="Palatino Linotype" w:hAnsi="Palatino Linotype"/>
          <w:i/>
        </w:rPr>
      </w:pPr>
      <w:r w:rsidRPr="00676866">
        <w:rPr>
          <w:rFonts w:ascii="Palatino Linotype" w:eastAsia="Arial" w:hAnsi="Palatino Linotype" w:cs="Arial"/>
          <w:b/>
          <w:i/>
        </w:rPr>
        <w:t xml:space="preserve">Propósito de la declaración formal de inexistencia. </w:t>
      </w:r>
      <w:r w:rsidRPr="00676866">
        <w:rPr>
          <w:rFonts w:ascii="Palatino Linotype" w:eastAsia="Arial" w:hAnsi="Palatino Linotype" w:cs="Arial"/>
          <w:i/>
        </w:rPr>
        <w:t xml:space="preserve">El propósito de que los Comités de Transparencia emitan una declaración que confirme la inexistencia de la información solicitada, es garantizar al solicitante que se realizaron las gestiones necesarias para la ubicación de la información de su interés; por lo cual, el acta en el que se haga constar esa declaración formal de inexistencia, debe contener los elementos suficientes para generar en los solicitantes la certeza del carácter exhaustivo de la búsqueda de lo solicitado. </w:t>
      </w:r>
    </w:p>
    <w:p w14:paraId="2F2FC6A5" w14:textId="77777777" w:rsidR="007406F1" w:rsidRPr="00676866" w:rsidRDefault="007406F1" w:rsidP="007406F1">
      <w:pPr>
        <w:spacing w:after="0"/>
        <w:ind w:left="1276"/>
        <w:jc w:val="both"/>
        <w:rPr>
          <w:rFonts w:ascii="Palatino Linotype" w:hAnsi="Palatino Linotype" w:cs="Arial"/>
          <w:b/>
          <w:i/>
          <w:sz w:val="18"/>
          <w:szCs w:val="18"/>
        </w:rPr>
      </w:pPr>
      <w:r w:rsidRPr="00676866">
        <w:rPr>
          <w:rFonts w:ascii="Palatino Linotype" w:hAnsi="Palatino Linotype" w:cs="Arial"/>
          <w:b/>
          <w:i/>
          <w:sz w:val="18"/>
          <w:szCs w:val="18"/>
        </w:rPr>
        <w:t>Precedentes:</w:t>
      </w:r>
    </w:p>
    <w:p w14:paraId="56E475CA" w14:textId="77777777" w:rsidR="007406F1" w:rsidRPr="00676866" w:rsidRDefault="007406F1" w:rsidP="007406F1">
      <w:pPr>
        <w:pStyle w:val="Prrafodelista"/>
        <w:numPr>
          <w:ilvl w:val="0"/>
          <w:numId w:val="15"/>
        </w:numPr>
        <w:spacing w:after="0" w:line="240" w:lineRule="auto"/>
        <w:ind w:left="1276" w:firstLine="0"/>
        <w:jc w:val="both"/>
        <w:rPr>
          <w:rFonts w:ascii="Palatino Linotype" w:hAnsi="Palatino Linotype" w:cs="Arial"/>
          <w:i/>
          <w:sz w:val="18"/>
          <w:szCs w:val="18"/>
        </w:rPr>
      </w:pPr>
      <w:r w:rsidRPr="00676866">
        <w:rPr>
          <w:rFonts w:ascii="Palatino Linotype" w:hAnsi="Palatino Linotype" w:cs="Arial"/>
          <w:bCs/>
          <w:i/>
          <w:sz w:val="18"/>
          <w:szCs w:val="18"/>
        </w:rPr>
        <w:t>Acceso a la información pública. RRA 4281/16 y 4288/16.</w:t>
      </w:r>
      <w:r w:rsidRPr="00676866">
        <w:rPr>
          <w:rFonts w:ascii="Palatino Linotype" w:hAnsi="Palatino Linotype" w:cs="Arial"/>
          <w:i/>
          <w:sz w:val="18"/>
          <w:szCs w:val="18"/>
        </w:rPr>
        <w:t xml:space="preserve"> Sesión del 01 de febrero de 2017. Votación por unanimidad. </w:t>
      </w:r>
      <w:r w:rsidRPr="00676866">
        <w:rPr>
          <w:rFonts w:ascii="Palatino Linotype" w:hAnsi="Palatino Linotype" w:cs="Arial"/>
          <w:bCs/>
          <w:i/>
          <w:sz w:val="18"/>
          <w:szCs w:val="18"/>
        </w:rPr>
        <w:t xml:space="preserve">Sin votos disidentes o particulares. </w:t>
      </w:r>
      <w:r w:rsidRPr="00676866">
        <w:rPr>
          <w:rFonts w:ascii="Palatino Linotype" w:hAnsi="Palatino Linotype" w:cs="Arial"/>
          <w:i/>
          <w:sz w:val="18"/>
          <w:szCs w:val="18"/>
        </w:rPr>
        <w:t xml:space="preserve">Petróleos Mexicanos Comisionada Ponente </w:t>
      </w:r>
      <w:r w:rsidRPr="00676866">
        <w:rPr>
          <w:rFonts w:ascii="Palatino Linotype" w:hAnsi="Palatino Linotype"/>
          <w:i/>
          <w:sz w:val="18"/>
          <w:szCs w:val="18"/>
        </w:rPr>
        <w:t>María Patricia Kurczyn Villalobos</w:t>
      </w:r>
      <w:r w:rsidRPr="00676866">
        <w:rPr>
          <w:rFonts w:ascii="Palatino Linotype" w:hAnsi="Palatino Linotype" w:cs="Arial"/>
          <w:i/>
          <w:sz w:val="18"/>
          <w:szCs w:val="18"/>
        </w:rPr>
        <w:t>.</w:t>
      </w:r>
    </w:p>
    <w:p w14:paraId="1587BC06" w14:textId="77777777" w:rsidR="007406F1" w:rsidRPr="00676866" w:rsidRDefault="007406F1" w:rsidP="007406F1">
      <w:pPr>
        <w:pStyle w:val="Prrafodelista"/>
        <w:numPr>
          <w:ilvl w:val="0"/>
          <w:numId w:val="15"/>
        </w:numPr>
        <w:spacing w:after="0" w:line="240" w:lineRule="auto"/>
        <w:ind w:left="1276" w:firstLine="0"/>
        <w:jc w:val="both"/>
        <w:rPr>
          <w:rFonts w:ascii="Palatino Linotype" w:hAnsi="Palatino Linotype" w:cs="Arial"/>
          <w:i/>
          <w:sz w:val="18"/>
          <w:szCs w:val="18"/>
        </w:rPr>
      </w:pPr>
      <w:r w:rsidRPr="00676866">
        <w:rPr>
          <w:rFonts w:ascii="Palatino Linotype" w:hAnsi="Palatino Linotype" w:cs="Arial"/>
          <w:bCs/>
          <w:i/>
          <w:sz w:val="18"/>
          <w:szCs w:val="18"/>
        </w:rPr>
        <w:t>Acceso a la información pública. RRA 2014/17.</w:t>
      </w:r>
      <w:r w:rsidRPr="00676866">
        <w:rPr>
          <w:rFonts w:ascii="Palatino Linotype" w:hAnsi="Palatino Linotype" w:cs="Arial"/>
          <w:i/>
          <w:sz w:val="18"/>
          <w:szCs w:val="18"/>
        </w:rPr>
        <w:t xml:space="preserve"> Sesión del 03 de mayo de 2017. Votación por unanimidad. </w:t>
      </w:r>
      <w:r w:rsidRPr="00676866">
        <w:rPr>
          <w:rFonts w:ascii="Palatino Linotype" w:hAnsi="Palatino Linotype" w:cs="Arial"/>
          <w:bCs/>
          <w:i/>
          <w:sz w:val="18"/>
          <w:szCs w:val="18"/>
        </w:rPr>
        <w:t>Sin votos disidentes o particulares.</w:t>
      </w:r>
      <w:r w:rsidRPr="00676866">
        <w:rPr>
          <w:rFonts w:ascii="Palatino Linotype" w:hAnsi="Palatino Linotype" w:cs="Arial"/>
          <w:i/>
          <w:sz w:val="18"/>
          <w:szCs w:val="18"/>
        </w:rPr>
        <w:t xml:space="preserve"> Policía Federal. Comisionado Ponente</w:t>
      </w:r>
      <w:r w:rsidRPr="00676866">
        <w:rPr>
          <w:rFonts w:ascii="Palatino Linotype" w:hAnsi="Palatino Linotype"/>
          <w:i/>
          <w:sz w:val="18"/>
          <w:szCs w:val="18"/>
        </w:rPr>
        <w:t xml:space="preserve"> Rosendoevgueni Monterrey Chepov</w:t>
      </w:r>
      <w:r w:rsidRPr="00676866">
        <w:rPr>
          <w:rFonts w:ascii="Palatino Linotype" w:hAnsi="Palatino Linotype" w:cs="Arial"/>
          <w:i/>
          <w:sz w:val="18"/>
          <w:szCs w:val="18"/>
        </w:rPr>
        <w:t>.</w:t>
      </w:r>
    </w:p>
    <w:p w14:paraId="1344EC67" w14:textId="77777777" w:rsidR="007406F1" w:rsidRPr="00676866" w:rsidRDefault="007406F1" w:rsidP="0017552E">
      <w:pPr>
        <w:pStyle w:val="Prrafodelista"/>
        <w:numPr>
          <w:ilvl w:val="0"/>
          <w:numId w:val="15"/>
        </w:numPr>
        <w:spacing w:after="0" w:line="240" w:lineRule="auto"/>
        <w:ind w:left="1276" w:firstLine="0"/>
        <w:jc w:val="both"/>
        <w:rPr>
          <w:rFonts w:ascii="Palatino Linotype" w:hAnsi="Palatino Linotype" w:cs="Arial"/>
          <w:i/>
          <w:sz w:val="18"/>
          <w:szCs w:val="18"/>
        </w:rPr>
      </w:pPr>
      <w:r w:rsidRPr="00676866">
        <w:rPr>
          <w:rFonts w:ascii="Palatino Linotype" w:hAnsi="Palatino Linotype" w:cs="Arial"/>
          <w:bCs/>
          <w:i/>
          <w:sz w:val="18"/>
          <w:szCs w:val="18"/>
        </w:rPr>
        <w:t>Acceso a la información pública. RRA 2536/17.</w:t>
      </w:r>
      <w:r w:rsidRPr="00676866">
        <w:rPr>
          <w:rFonts w:ascii="Palatino Linotype" w:hAnsi="Palatino Linotype" w:cs="Arial"/>
          <w:i/>
          <w:sz w:val="18"/>
          <w:szCs w:val="18"/>
        </w:rPr>
        <w:t xml:space="preserve"> Sesión del 07 de junio de 2017. Votación por unanimidad. </w:t>
      </w:r>
      <w:r w:rsidRPr="00676866">
        <w:rPr>
          <w:rFonts w:ascii="Palatino Linotype" w:hAnsi="Palatino Linotype" w:cs="Arial"/>
          <w:bCs/>
          <w:i/>
          <w:sz w:val="18"/>
          <w:szCs w:val="18"/>
        </w:rPr>
        <w:t>Sin votos disidentes o particulares.</w:t>
      </w:r>
      <w:r w:rsidRPr="00676866">
        <w:rPr>
          <w:rFonts w:ascii="Palatino Linotype" w:hAnsi="Palatino Linotype" w:cs="Arial"/>
          <w:i/>
          <w:sz w:val="18"/>
          <w:szCs w:val="18"/>
        </w:rPr>
        <w:t xml:space="preserve"> Secretaría de Gobernación. Comisionada Ponente Areli Cano Guadiana.</w:t>
      </w:r>
    </w:p>
    <w:p w14:paraId="562DE410" w14:textId="77777777" w:rsidR="00A30A26" w:rsidRPr="00676866" w:rsidRDefault="00A30A26" w:rsidP="007406F1">
      <w:pPr>
        <w:autoSpaceDE w:val="0"/>
        <w:autoSpaceDN w:val="0"/>
        <w:adjustRightInd w:val="0"/>
        <w:spacing w:line="360" w:lineRule="auto"/>
        <w:jc w:val="both"/>
        <w:rPr>
          <w:rFonts w:ascii="Palatino Linotype" w:hAnsi="Palatino Linotype"/>
          <w:sz w:val="24"/>
          <w:szCs w:val="24"/>
        </w:rPr>
      </w:pPr>
    </w:p>
    <w:p w14:paraId="39931FF1" w14:textId="77777777" w:rsidR="00D92BDC" w:rsidRPr="00676866" w:rsidRDefault="007406F1" w:rsidP="000A3A2F">
      <w:pPr>
        <w:autoSpaceDE w:val="0"/>
        <w:autoSpaceDN w:val="0"/>
        <w:adjustRightInd w:val="0"/>
        <w:spacing w:line="360" w:lineRule="auto"/>
        <w:jc w:val="both"/>
        <w:rPr>
          <w:rFonts w:ascii="Palatino Linotype" w:hAnsi="Palatino Linotype"/>
          <w:sz w:val="24"/>
          <w:szCs w:val="24"/>
        </w:rPr>
      </w:pPr>
      <w:r w:rsidRPr="00676866">
        <w:rPr>
          <w:rFonts w:ascii="Palatino Linotype" w:hAnsi="Palatino Linotype"/>
          <w:sz w:val="24"/>
          <w:szCs w:val="24"/>
        </w:rPr>
        <w:t>De tal forma que, con el propósito de otorgarle certeza jurídica a La Recurrente de que se realizaron las acciones necesarias durante la búsqueda exhaustiva y razonable de la información, sin que esta fuera localizada, resulta procedente ordenar la entrega del acuerdo en cita.</w:t>
      </w:r>
    </w:p>
    <w:p w14:paraId="5C3D2A21" w14:textId="77777777" w:rsidR="00D92BDC" w:rsidRPr="00676866" w:rsidRDefault="00D92BDC" w:rsidP="00D92BDC">
      <w:pPr>
        <w:spacing w:line="360" w:lineRule="auto"/>
        <w:jc w:val="both"/>
        <w:rPr>
          <w:rFonts w:ascii="Palatino Linotype" w:eastAsia="Palatino Linotype" w:hAnsi="Palatino Linotype" w:cs="Palatino Linotype"/>
          <w:sz w:val="24"/>
          <w:szCs w:val="24"/>
        </w:rPr>
      </w:pPr>
      <w:r w:rsidRPr="00676866">
        <w:rPr>
          <w:rFonts w:ascii="Palatino Linotype" w:hAnsi="Palatino Linotype" w:cs="Arial"/>
          <w:sz w:val="24"/>
          <w:szCs w:val="24"/>
          <w:lang w:val="es-ES"/>
        </w:rPr>
        <w:t xml:space="preserve">Respecto la persona titular de la </w:t>
      </w:r>
      <w:r w:rsidRPr="00676866">
        <w:rPr>
          <w:rFonts w:ascii="Palatino Linotype" w:eastAsia="Palatino Linotype" w:hAnsi="Palatino Linotype" w:cs="Palatino Linotype"/>
          <w:sz w:val="24"/>
          <w:szCs w:val="24"/>
        </w:rPr>
        <w:t>Procuraduría de Niñas, Niños y Adolescentes de ser el caso que a la fecha de la solicitud no cuente con la certificación de competencia laboral</w:t>
      </w:r>
      <w:r w:rsidR="00654996" w:rsidRPr="00676866">
        <w:rPr>
          <w:rFonts w:ascii="Palatino Linotype" w:eastAsia="Palatino Linotype" w:hAnsi="Palatino Linotype" w:cs="Palatino Linotype"/>
          <w:sz w:val="24"/>
          <w:szCs w:val="24"/>
        </w:rPr>
        <w:t xml:space="preserve"> </w:t>
      </w:r>
      <w:r w:rsidR="00654996" w:rsidRPr="00676866">
        <w:rPr>
          <w:rFonts w:ascii="Palatino Linotype" w:eastAsia="Palatino Linotype" w:hAnsi="Palatino Linotype" w:cs="Palatino Linotype"/>
          <w:sz w:val="24"/>
          <w:szCs w:val="24"/>
        </w:rPr>
        <w:lastRenderedPageBreak/>
        <w:t xml:space="preserve">requerida por </w:t>
      </w:r>
      <w:r w:rsidR="00244F01" w:rsidRPr="00676866">
        <w:rPr>
          <w:rFonts w:ascii="Palatino Linotype" w:eastAsia="Palatino Linotype" w:hAnsi="Palatino Linotype" w:cs="Palatino Linotype"/>
          <w:sz w:val="24"/>
          <w:szCs w:val="24"/>
        </w:rPr>
        <w:t xml:space="preserve">tener </w:t>
      </w:r>
      <w:r w:rsidR="00244F01" w:rsidRPr="00676866">
        <w:rPr>
          <w:rFonts w:ascii="Palatino Linotype" w:eastAsia="Palatino Linotype" w:hAnsi="Palatino Linotype" w:cs="Palatino Linotype"/>
          <w:b/>
          <w:sz w:val="24"/>
          <w:szCs w:val="24"/>
        </w:rPr>
        <w:t>menos de 30 días hábiles en el encargo</w:t>
      </w:r>
      <w:r w:rsidR="00244F01" w:rsidRPr="00676866">
        <w:rPr>
          <w:rFonts w:ascii="Palatino Linotype" w:eastAsia="Palatino Linotype" w:hAnsi="Palatino Linotype" w:cs="Palatino Linotype"/>
          <w:sz w:val="24"/>
          <w:szCs w:val="24"/>
        </w:rPr>
        <w:t xml:space="preserve"> </w:t>
      </w:r>
      <w:r w:rsidRPr="00676866">
        <w:rPr>
          <w:rFonts w:ascii="Palatino Linotype" w:eastAsia="Palatino Linotype" w:hAnsi="Palatino Linotype" w:cs="Palatino Linotype"/>
          <w:sz w:val="24"/>
          <w:szCs w:val="24"/>
        </w:rPr>
        <w:t>bastará con que así lo haga saber en términos del segundo párrafo del artículo 19 de la Ley de Transparencia Local.</w:t>
      </w:r>
    </w:p>
    <w:p w14:paraId="31861C11" w14:textId="77777777" w:rsidR="00D92BDC" w:rsidRPr="00676866" w:rsidRDefault="00D92BDC" w:rsidP="000A3A2F">
      <w:pPr>
        <w:autoSpaceDE w:val="0"/>
        <w:autoSpaceDN w:val="0"/>
        <w:adjustRightInd w:val="0"/>
        <w:spacing w:line="360" w:lineRule="auto"/>
        <w:jc w:val="both"/>
        <w:rPr>
          <w:rFonts w:ascii="Palatino Linotype" w:hAnsi="Palatino Linotype"/>
          <w:sz w:val="24"/>
          <w:szCs w:val="24"/>
        </w:rPr>
      </w:pPr>
    </w:p>
    <w:p w14:paraId="00EF771F" w14:textId="77777777" w:rsidR="009B68A6" w:rsidRPr="00676866" w:rsidRDefault="009B68A6" w:rsidP="009B68A6">
      <w:pPr>
        <w:keepNext/>
        <w:keepLines/>
        <w:spacing w:line="360" w:lineRule="auto"/>
        <w:jc w:val="both"/>
        <w:outlineLvl w:val="2"/>
        <w:rPr>
          <w:rFonts w:ascii="Palatino Linotype" w:eastAsia="Palatino Linotype" w:hAnsi="Palatino Linotype" w:cstheme="majorBidi"/>
          <w:b/>
          <w:i/>
          <w:u w:val="single"/>
          <w:lang w:val="es-ES_tradnl"/>
        </w:rPr>
      </w:pPr>
      <w:r w:rsidRPr="00676866">
        <w:rPr>
          <w:rFonts w:ascii="Palatino Linotype" w:eastAsia="Palatino Linotype" w:hAnsi="Palatino Linotype" w:cstheme="majorBidi"/>
          <w:b/>
          <w:i/>
          <w:u w:val="single"/>
          <w:lang w:val="es-ES_tradnl"/>
        </w:rPr>
        <w:t>DE LA VERSIÓN PÚBLICA</w:t>
      </w:r>
    </w:p>
    <w:p w14:paraId="7DB9838D" w14:textId="77777777" w:rsidR="009B68A6" w:rsidRPr="00676866" w:rsidRDefault="009B68A6" w:rsidP="009B68A6">
      <w:pPr>
        <w:spacing w:line="360" w:lineRule="auto"/>
        <w:jc w:val="both"/>
        <w:rPr>
          <w:rFonts w:ascii="Palatino Linotype" w:hAnsi="Palatino Linotype" w:cs="Arial"/>
          <w:sz w:val="24"/>
          <w:szCs w:val="24"/>
        </w:rPr>
      </w:pPr>
      <w:r w:rsidRPr="00676866">
        <w:rPr>
          <w:rFonts w:ascii="Palatino Linotype" w:hAnsi="Palatino Linotype" w:cs="Arial"/>
          <w:sz w:val="24"/>
          <w:szCs w:val="24"/>
        </w:rPr>
        <w:t>A este respecto, los artículos 3, fracciones IX, XX, XXI y XLV; 51 y 52, de la Ley de Transparencia y Acceso a la Información Pública del Estado de México y Municipios establecen:</w:t>
      </w:r>
    </w:p>
    <w:p w14:paraId="50F8A744" w14:textId="77777777" w:rsidR="009B68A6" w:rsidRPr="00676866" w:rsidRDefault="009B68A6" w:rsidP="009B68A6">
      <w:pPr>
        <w:spacing w:line="360" w:lineRule="auto"/>
        <w:ind w:left="567" w:right="567"/>
        <w:jc w:val="both"/>
        <w:rPr>
          <w:rFonts w:ascii="Palatino Linotype" w:hAnsi="Palatino Linotype" w:cs="Arial"/>
          <w:i/>
        </w:rPr>
      </w:pPr>
      <w:r w:rsidRPr="00676866">
        <w:rPr>
          <w:rFonts w:ascii="Palatino Linotype" w:hAnsi="Palatino Linotype" w:cs="Arial"/>
          <w:i/>
        </w:rPr>
        <w:t>“</w:t>
      </w:r>
      <w:r w:rsidRPr="00676866">
        <w:rPr>
          <w:rFonts w:ascii="Palatino Linotype" w:hAnsi="Palatino Linotype" w:cs="Arial"/>
          <w:b/>
          <w:i/>
        </w:rPr>
        <w:t>Artículo 3.</w:t>
      </w:r>
      <w:r w:rsidRPr="00676866">
        <w:rPr>
          <w:rFonts w:ascii="Palatino Linotype" w:hAnsi="Palatino Linotype" w:cs="Arial"/>
          <w:i/>
        </w:rPr>
        <w:t xml:space="preserve"> Para los efectos de la presente Ley se entenderá por: </w:t>
      </w:r>
    </w:p>
    <w:p w14:paraId="6E35C86C" w14:textId="77777777" w:rsidR="009B68A6" w:rsidRPr="00676866" w:rsidRDefault="009B68A6" w:rsidP="009B68A6">
      <w:pPr>
        <w:spacing w:line="360" w:lineRule="auto"/>
        <w:ind w:left="567" w:right="567"/>
        <w:jc w:val="both"/>
        <w:rPr>
          <w:rFonts w:ascii="Palatino Linotype" w:hAnsi="Palatino Linotype" w:cs="Arial"/>
          <w:i/>
        </w:rPr>
      </w:pPr>
      <w:r w:rsidRPr="00676866">
        <w:rPr>
          <w:rFonts w:ascii="Palatino Linotype" w:hAnsi="Palatino Linotype" w:cs="Arial"/>
          <w:i/>
        </w:rPr>
        <w:t>…</w:t>
      </w:r>
    </w:p>
    <w:p w14:paraId="2056C695" w14:textId="77777777" w:rsidR="009B68A6" w:rsidRPr="00676866" w:rsidRDefault="009B68A6" w:rsidP="009B68A6">
      <w:pPr>
        <w:spacing w:line="360" w:lineRule="auto"/>
        <w:ind w:left="567" w:right="567"/>
        <w:jc w:val="both"/>
        <w:rPr>
          <w:rFonts w:ascii="Palatino Linotype" w:hAnsi="Palatino Linotype" w:cs="Arial"/>
          <w:i/>
        </w:rPr>
      </w:pPr>
      <w:r w:rsidRPr="00676866">
        <w:rPr>
          <w:rFonts w:ascii="Palatino Linotype" w:hAnsi="Palatino Linotype" w:cs="Arial"/>
          <w:b/>
          <w:i/>
        </w:rPr>
        <w:t>IX</w:t>
      </w:r>
      <w:r w:rsidRPr="00676866">
        <w:rPr>
          <w:rFonts w:ascii="Palatino Linotype" w:hAnsi="Palatino Linotype" w:cs="Arial"/>
          <w:i/>
        </w:rPr>
        <w:t xml:space="preserve">. </w:t>
      </w:r>
      <w:r w:rsidRPr="00676866">
        <w:rPr>
          <w:rFonts w:ascii="Palatino Linotype" w:hAnsi="Palatino Linotype" w:cs="Arial"/>
          <w:b/>
          <w:i/>
        </w:rPr>
        <w:t>Datos personales:</w:t>
      </w:r>
      <w:r w:rsidRPr="00676866">
        <w:rPr>
          <w:rFonts w:ascii="Palatino Linotype" w:hAnsi="Palatino Linotype" w:cs="Arial"/>
          <w:i/>
        </w:rPr>
        <w:t xml:space="preserve"> La información concerniente a una persona, identificada o identificable según lo dispuesto por la Ley de Protección de Datos Personales del Estado de México; </w:t>
      </w:r>
    </w:p>
    <w:p w14:paraId="3C0CF29C" w14:textId="77777777" w:rsidR="009B68A6" w:rsidRPr="00676866" w:rsidRDefault="009B68A6" w:rsidP="009B68A6">
      <w:pPr>
        <w:spacing w:line="360" w:lineRule="auto"/>
        <w:ind w:left="567" w:right="567"/>
        <w:jc w:val="both"/>
        <w:rPr>
          <w:rFonts w:ascii="Palatino Linotype" w:hAnsi="Palatino Linotype" w:cs="Arial"/>
          <w:i/>
        </w:rPr>
      </w:pPr>
      <w:r w:rsidRPr="00676866">
        <w:rPr>
          <w:rFonts w:ascii="Palatino Linotype" w:hAnsi="Palatino Linotype" w:cs="Arial"/>
          <w:i/>
        </w:rPr>
        <w:t>…</w:t>
      </w:r>
    </w:p>
    <w:p w14:paraId="57C41227" w14:textId="77777777" w:rsidR="009B68A6" w:rsidRPr="00676866" w:rsidRDefault="009B68A6" w:rsidP="009B68A6">
      <w:pPr>
        <w:spacing w:line="360" w:lineRule="auto"/>
        <w:ind w:left="567" w:right="567"/>
        <w:jc w:val="both"/>
        <w:rPr>
          <w:rFonts w:ascii="Palatino Linotype" w:hAnsi="Palatino Linotype" w:cs="Arial"/>
          <w:i/>
        </w:rPr>
      </w:pPr>
      <w:r w:rsidRPr="00676866">
        <w:rPr>
          <w:rFonts w:ascii="Palatino Linotype" w:hAnsi="Palatino Linotype" w:cs="Arial"/>
          <w:b/>
          <w:i/>
        </w:rPr>
        <w:t>XX. Información clasificada:</w:t>
      </w:r>
      <w:r w:rsidRPr="00676866">
        <w:rPr>
          <w:rFonts w:ascii="Palatino Linotype" w:hAnsi="Palatino Linotype" w:cs="Arial"/>
          <w:i/>
        </w:rPr>
        <w:t xml:space="preserve"> Aquella considerada por la presente Ley como reservada o confidencial; </w:t>
      </w:r>
    </w:p>
    <w:p w14:paraId="17F946F3" w14:textId="77777777" w:rsidR="009B68A6" w:rsidRPr="00676866" w:rsidRDefault="009B68A6" w:rsidP="009B68A6">
      <w:pPr>
        <w:spacing w:line="360" w:lineRule="auto"/>
        <w:ind w:left="567" w:right="567"/>
        <w:jc w:val="both"/>
        <w:rPr>
          <w:rFonts w:ascii="Palatino Linotype" w:hAnsi="Palatino Linotype" w:cs="Arial"/>
          <w:i/>
        </w:rPr>
      </w:pPr>
      <w:r w:rsidRPr="00676866">
        <w:rPr>
          <w:rFonts w:ascii="Palatino Linotype" w:hAnsi="Palatino Linotype" w:cs="Arial"/>
          <w:i/>
        </w:rPr>
        <w:t>….</w:t>
      </w:r>
    </w:p>
    <w:p w14:paraId="51239784" w14:textId="77777777" w:rsidR="009B68A6" w:rsidRPr="00676866" w:rsidRDefault="009B68A6" w:rsidP="009B68A6">
      <w:pPr>
        <w:spacing w:line="360" w:lineRule="auto"/>
        <w:ind w:left="567" w:right="567"/>
        <w:jc w:val="both"/>
        <w:rPr>
          <w:rFonts w:ascii="Palatino Linotype" w:hAnsi="Palatino Linotype" w:cs="Arial"/>
          <w:i/>
        </w:rPr>
      </w:pPr>
      <w:r w:rsidRPr="00676866">
        <w:rPr>
          <w:rFonts w:ascii="Palatino Linotype" w:hAnsi="Palatino Linotype" w:cs="Arial"/>
          <w:b/>
          <w:i/>
        </w:rPr>
        <w:t>XXI. Información confidencial:</w:t>
      </w:r>
      <w:r w:rsidRPr="00676866">
        <w:rPr>
          <w:rFonts w:ascii="Palatino Linotype" w:hAnsi="Palatino Linotype" w:cs="Arial"/>
          <w:i/>
        </w:rPr>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 </w:t>
      </w:r>
    </w:p>
    <w:p w14:paraId="5D78887B" w14:textId="77777777" w:rsidR="009B68A6" w:rsidRPr="00676866" w:rsidRDefault="009B68A6" w:rsidP="009B68A6">
      <w:pPr>
        <w:spacing w:line="360" w:lineRule="auto"/>
        <w:ind w:left="567" w:right="567"/>
        <w:jc w:val="both"/>
        <w:rPr>
          <w:rFonts w:ascii="Palatino Linotype" w:hAnsi="Palatino Linotype" w:cs="Arial"/>
          <w:i/>
        </w:rPr>
      </w:pPr>
      <w:r w:rsidRPr="00676866">
        <w:rPr>
          <w:rFonts w:ascii="Palatino Linotype" w:hAnsi="Palatino Linotype" w:cs="Arial"/>
          <w:b/>
          <w:i/>
        </w:rPr>
        <w:lastRenderedPageBreak/>
        <w:t>XLV. Versión pública:</w:t>
      </w:r>
      <w:r w:rsidRPr="00676866">
        <w:rPr>
          <w:rFonts w:ascii="Palatino Linotype" w:hAnsi="Palatino Linotype" w:cs="Arial"/>
          <w:i/>
        </w:rPr>
        <w:t xml:space="preserve"> Documento en el que se elimine, suprime o borra la información clasificada como reservada o confidencial para permitir su acceso. </w:t>
      </w:r>
    </w:p>
    <w:p w14:paraId="7418B53E" w14:textId="77777777" w:rsidR="009B68A6" w:rsidRPr="00676866" w:rsidRDefault="009B68A6" w:rsidP="009B68A6">
      <w:pPr>
        <w:spacing w:line="360" w:lineRule="auto"/>
        <w:ind w:left="567" w:right="567"/>
        <w:jc w:val="both"/>
        <w:rPr>
          <w:rFonts w:ascii="Palatino Linotype" w:hAnsi="Palatino Linotype" w:cs="Arial"/>
          <w:i/>
        </w:rPr>
      </w:pPr>
    </w:p>
    <w:p w14:paraId="72EDEE34" w14:textId="77777777" w:rsidR="009B68A6" w:rsidRPr="00676866" w:rsidRDefault="009B68A6" w:rsidP="009B68A6">
      <w:pPr>
        <w:spacing w:line="360" w:lineRule="auto"/>
        <w:ind w:left="567" w:right="567"/>
        <w:jc w:val="both"/>
        <w:rPr>
          <w:rFonts w:ascii="Palatino Linotype" w:hAnsi="Palatino Linotype" w:cs="Arial"/>
          <w:i/>
        </w:rPr>
      </w:pPr>
      <w:r w:rsidRPr="00676866">
        <w:rPr>
          <w:rFonts w:ascii="Palatino Linotype" w:hAnsi="Palatino Linotype" w:cs="Arial"/>
          <w:b/>
          <w:i/>
        </w:rPr>
        <w:t xml:space="preserve">Artículo 51. </w:t>
      </w:r>
      <w:r w:rsidRPr="00676866">
        <w:rPr>
          <w:rFonts w:ascii="Palatino Linotype" w:hAnsi="Palatino Linotype" w:cs="Arial"/>
          <w:i/>
        </w:rPr>
        <w:t xml:space="preserve">Los sujetos obligados designaran a un responsable para atender la Unidad de Transparencia, quien fungirá como enlace entre éstos y los solicitantes. Dicha Unidad será la encargada de tramitar internamente la solicitud de información </w:t>
      </w:r>
      <w:r w:rsidRPr="00676866">
        <w:rPr>
          <w:rFonts w:ascii="Palatino Linotype" w:hAnsi="Palatino Linotype" w:cs="Arial"/>
          <w:b/>
          <w:i/>
        </w:rPr>
        <w:t>y tendrá la responsabilidad de verificar en cada caso que la misma no sea confidencial o reservada</w:t>
      </w:r>
      <w:r w:rsidRPr="00676866">
        <w:rPr>
          <w:rFonts w:ascii="Palatino Linotype" w:hAnsi="Palatino Linotype" w:cs="Arial"/>
          <w:i/>
        </w:rPr>
        <w:t xml:space="preserve">. Dicha Unidad contará con las facultades internas necesarias para gestionar la atención a las solicitudes de información en los términos de la Ley General y la presente Ley. </w:t>
      </w:r>
    </w:p>
    <w:p w14:paraId="2CD82346" w14:textId="77777777" w:rsidR="009B68A6" w:rsidRPr="00676866" w:rsidRDefault="009B68A6" w:rsidP="009B68A6">
      <w:pPr>
        <w:spacing w:line="360" w:lineRule="auto"/>
        <w:ind w:left="567" w:right="567"/>
        <w:jc w:val="both"/>
        <w:rPr>
          <w:rFonts w:ascii="Palatino Linotype" w:hAnsi="Palatino Linotype" w:cs="Arial"/>
          <w:i/>
        </w:rPr>
      </w:pPr>
    </w:p>
    <w:p w14:paraId="7ACDFAEF" w14:textId="77777777" w:rsidR="009B68A6" w:rsidRPr="00676866" w:rsidRDefault="009B68A6" w:rsidP="009B68A6">
      <w:pPr>
        <w:spacing w:line="360" w:lineRule="auto"/>
        <w:ind w:left="567" w:right="567"/>
        <w:jc w:val="both"/>
        <w:rPr>
          <w:rFonts w:ascii="Palatino Linotype" w:hAnsi="Palatino Linotype" w:cs="Arial"/>
          <w:i/>
        </w:rPr>
      </w:pPr>
      <w:r w:rsidRPr="00676866">
        <w:rPr>
          <w:rFonts w:ascii="Palatino Linotype" w:hAnsi="Palatino Linotype" w:cs="Arial"/>
          <w:b/>
          <w:i/>
        </w:rPr>
        <w:t>Artículo 52.</w:t>
      </w:r>
      <w:r w:rsidRPr="00676866">
        <w:rPr>
          <w:rFonts w:ascii="Palatino Linotype" w:hAnsi="Palatino Linotype" w:cs="Arial"/>
          <w:i/>
        </w:rPr>
        <w:t xml:space="preserve"> Las solicitudes de acceso a la información y las respuestas que se les dé, incluyendo, en su caso, la información entregada, así como las resoluciones a los recursos que en su caso se promuevan serán públicas, y de ser el caso que contenga datos personales que deban ser protegidos se podrá dar su acceso en su versión pública, siempre y cuando la resolución de referencia se someta a un proceso de disociación, es decir, no haga identificable al titular de tales datos personales.”</w:t>
      </w:r>
    </w:p>
    <w:p w14:paraId="4B20A01B" w14:textId="77777777" w:rsidR="009B68A6" w:rsidRPr="00676866" w:rsidRDefault="009B68A6" w:rsidP="009B68A6">
      <w:pPr>
        <w:spacing w:line="360" w:lineRule="auto"/>
        <w:jc w:val="both"/>
        <w:rPr>
          <w:rFonts w:ascii="Palatino Linotype" w:hAnsi="Palatino Linotype" w:cs="Arial"/>
        </w:rPr>
      </w:pPr>
    </w:p>
    <w:p w14:paraId="3DAAFA42" w14:textId="77777777" w:rsidR="009B68A6" w:rsidRPr="00676866" w:rsidRDefault="009B68A6" w:rsidP="009B68A6">
      <w:pPr>
        <w:spacing w:line="360" w:lineRule="auto"/>
        <w:jc w:val="both"/>
        <w:rPr>
          <w:rFonts w:ascii="Palatino Linotype" w:hAnsi="Palatino Linotype" w:cs="Arial"/>
          <w:sz w:val="24"/>
          <w:szCs w:val="24"/>
        </w:rPr>
      </w:pPr>
      <w:r w:rsidRPr="00676866">
        <w:rPr>
          <w:rFonts w:ascii="Palatino Linotype" w:hAnsi="Palatino Linotype" w:cs="Arial"/>
          <w:sz w:val="24"/>
          <w:szCs w:val="24"/>
        </w:rPr>
        <w:t xml:space="preserve">Así, los datos personales que obren en poder de los Sujetos Obligados deben estar protegidos, adoptando las medidas de seguridad administrativas, físicas y técnicas necesarias para garantizar la integridad, confidencialidad y disponibilidad de los datos personales, considerando además, que conforme al principio de finalidad, todo tratamiento de datos personales que efectúen deberá estar justificado en la Ley, lo anterior, en términos de lo dispuesto por el artículo 22, con relación con el 38, de la Ley </w:t>
      </w:r>
      <w:r w:rsidRPr="00676866">
        <w:rPr>
          <w:rFonts w:ascii="Palatino Linotype" w:hAnsi="Palatino Linotype" w:cs="Arial"/>
          <w:sz w:val="24"/>
          <w:szCs w:val="24"/>
        </w:rPr>
        <w:lastRenderedPageBreak/>
        <w:t xml:space="preserve">de Protección de Datos Personales en Posesión de Sujetos Obligados del Estado de México y Municipios, los cuales se transcriben para mayor referencia: </w:t>
      </w:r>
    </w:p>
    <w:p w14:paraId="634F96A2" w14:textId="77777777" w:rsidR="009B68A6" w:rsidRPr="00676866" w:rsidRDefault="009B68A6" w:rsidP="009B68A6">
      <w:pPr>
        <w:spacing w:line="360" w:lineRule="auto"/>
        <w:ind w:left="567" w:right="567"/>
        <w:jc w:val="both"/>
        <w:rPr>
          <w:rFonts w:ascii="Palatino Linotype" w:hAnsi="Palatino Linotype" w:cs="Arial"/>
          <w:i/>
        </w:rPr>
      </w:pPr>
      <w:r w:rsidRPr="00676866">
        <w:rPr>
          <w:rFonts w:ascii="Palatino Linotype" w:hAnsi="Palatino Linotype" w:cs="Arial"/>
          <w:i/>
        </w:rPr>
        <w:t>“</w:t>
      </w:r>
      <w:r w:rsidRPr="00676866">
        <w:rPr>
          <w:rFonts w:ascii="Palatino Linotype" w:hAnsi="Palatino Linotype" w:cs="Arial"/>
          <w:b/>
          <w:i/>
        </w:rPr>
        <w:t>Artículo 22.</w:t>
      </w:r>
      <w:r w:rsidRPr="00676866">
        <w:rPr>
          <w:rFonts w:ascii="Palatino Linotype" w:hAnsi="Palatino Linotype" w:cs="Arial"/>
          <w:i/>
        </w:rPr>
        <w:t xml:space="preserve"> Todo tratamiento de datos personales que efectúe el responsable deberá estar justificado por finalidades concretas, lícitas, explícitas y legítimas, relacionadas con las atribuciones que la normatividad aplicable les confiera.</w:t>
      </w:r>
    </w:p>
    <w:p w14:paraId="7F52AAD3" w14:textId="77777777" w:rsidR="009B68A6" w:rsidRPr="00676866" w:rsidRDefault="009B68A6" w:rsidP="009B68A6">
      <w:pPr>
        <w:spacing w:line="360" w:lineRule="auto"/>
        <w:ind w:left="567" w:right="567"/>
        <w:jc w:val="both"/>
        <w:rPr>
          <w:rFonts w:ascii="Palatino Linotype" w:hAnsi="Palatino Linotype" w:cs="Arial"/>
          <w:i/>
        </w:rPr>
      </w:pPr>
      <w:r w:rsidRPr="00676866">
        <w:rPr>
          <w:rFonts w:ascii="Palatino Linotype" w:hAnsi="Palatino Linotype" w:cs="Arial"/>
          <w:i/>
        </w:rPr>
        <w:t>El responsable podrá tratar datos personales para finalidades distintas a aquéllas establecidas en el aviso de privacidad, en los casos siguientes:</w:t>
      </w:r>
    </w:p>
    <w:p w14:paraId="21706906" w14:textId="77777777" w:rsidR="009B68A6" w:rsidRPr="00676866" w:rsidRDefault="009B68A6" w:rsidP="009B68A6">
      <w:pPr>
        <w:spacing w:line="360" w:lineRule="auto"/>
        <w:ind w:left="567" w:right="567"/>
        <w:jc w:val="both"/>
        <w:rPr>
          <w:rFonts w:ascii="Palatino Linotype" w:hAnsi="Palatino Linotype" w:cs="Arial"/>
          <w:i/>
        </w:rPr>
      </w:pPr>
      <w:r w:rsidRPr="00676866">
        <w:rPr>
          <w:rFonts w:ascii="Palatino Linotype" w:hAnsi="Palatino Linotype" w:cs="Arial"/>
          <w:i/>
        </w:rPr>
        <w:t>I. Cuente con atribuciones conferidas en ley y medie el consentimiento del titular.</w:t>
      </w:r>
    </w:p>
    <w:p w14:paraId="7079D522" w14:textId="77777777" w:rsidR="009B68A6" w:rsidRPr="00676866" w:rsidRDefault="009B68A6" w:rsidP="009B68A6">
      <w:pPr>
        <w:spacing w:line="360" w:lineRule="auto"/>
        <w:ind w:left="567" w:right="567"/>
        <w:jc w:val="both"/>
        <w:rPr>
          <w:rFonts w:ascii="Palatino Linotype" w:hAnsi="Palatino Linotype" w:cs="Arial"/>
          <w:i/>
        </w:rPr>
      </w:pPr>
      <w:r w:rsidRPr="00676866">
        <w:rPr>
          <w:rFonts w:ascii="Palatino Linotype" w:hAnsi="Palatino Linotype" w:cs="Arial"/>
          <w:i/>
        </w:rPr>
        <w:t>II. Se trate de una persona reportada como desaparecida, en los términos previstos en la presente Ley y demás disposiciones legales aplicables</w:t>
      </w:r>
    </w:p>
    <w:p w14:paraId="0CF25DE9" w14:textId="77777777" w:rsidR="009B68A6" w:rsidRPr="00676866" w:rsidRDefault="009B68A6" w:rsidP="009B68A6">
      <w:pPr>
        <w:spacing w:line="360" w:lineRule="auto"/>
        <w:ind w:left="567" w:right="567"/>
        <w:jc w:val="both"/>
        <w:rPr>
          <w:rFonts w:ascii="Palatino Linotype" w:hAnsi="Palatino Linotype" w:cs="Arial"/>
          <w:i/>
        </w:rPr>
      </w:pPr>
      <w:r w:rsidRPr="00676866">
        <w:rPr>
          <w:rFonts w:ascii="Palatino Linotype" w:hAnsi="Palatino Linotype" w:cs="Arial"/>
          <w:i/>
        </w:rPr>
        <w:t>...</w:t>
      </w:r>
    </w:p>
    <w:p w14:paraId="49095E21" w14:textId="77777777" w:rsidR="009B68A6" w:rsidRPr="00676866" w:rsidRDefault="009B68A6" w:rsidP="009B68A6">
      <w:pPr>
        <w:spacing w:line="360" w:lineRule="auto"/>
        <w:ind w:left="567" w:right="567"/>
        <w:jc w:val="both"/>
        <w:rPr>
          <w:rFonts w:ascii="Palatino Linotype" w:hAnsi="Palatino Linotype" w:cs="Arial"/>
          <w:i/>
        </w:rPr>
      </w:pPr>
      <w:r w:rsidRPr="00676866">
        <w:rPr>
          <w:rFonts w:ascii="Palatino Linotype" w:hAnsi="Palatino Linotype" w:cs="Arial"/>
          <w:b/>
          <w:i/>
        </w:rPr>
        <w:t>Artículo 38.</w:t>
      </w:r>
      <w:r w:rsidRPr="00676866">
        <w:rPr>
          <w:rFonts w:ascii="Palatino Linotype" w:hAnsi="Palatino Linotype" w:cs="Arial"/>
          <w:i/>
        </w:rPr>
        <w:t xml:space="preserve"> Con independencia del tipo de sistema y base de datos en el que se encuentren los datos personales o el tipo de tratamiento que se efectúe, el responsable adoptará, establecerá, mantendrá y documentará las medidas de seguridad administrativas, físicas y técnicas para garantizar la integridad, confidencialidad y disponibilidad de los datos personales, a través de controles y acciones que eviten su daño, alteración, pérdida, destrucción, o el uso, transferencia, acceso o cualquier tratamiento no autorizado o ilícito, de conformidad con lo dispuesto en los lineamientos que al efecto se expidan.” </w:t>
      </w:r>
    </w:p>
    <w:p w14:paraId="076CF175" w14:textId="77777777" w:rsidR="009B68A6" w:rsidRPr="00676866" w:rsidRDefault="009B68A6" w:rsidP="009B68A6">
      <w:pPr>
        <w:spacing w:line="360" w:lineRule="auto"/>
        <w:ind w:left="567" w:right="567"/>
        <w:jc w:val="both"/>
        <w:rPr>
          <w:rFonts w:ascii="Palatino Linotype" w:hAnsi="Palatino Linotype" w:cs="Arial"/>
          <w:i/>
        </w:rPr>
      </w:pPr>
    </w:p>
    <w:p w14:paraId="7977C455" w14:textId="77777777" w:rsidR="009B68A6" w:rsidRPr="00676866" w:rsidRDefault="009B68A6" w:rsidP="009B68A6">
      <w:pPr>
        <w:spacing w:line="360" w:lineRule="auto"/>
        <w:jc w:val="both"/>
        <w:rPr>
          <w:rFonts w:ascii="Palatino Linotype" w:hAnsi="Palatino Linotype" w:cs="Arial"/>
          <w:sz w:val="24"/>
          <w:szCs w:val="24"/>
        </w:rPr>
      </w:pPr>
      <w:r w:rsidRPr="00676866">
        <w:rPr>
          <w:rFonts w:ascii="Palatino Linotype" w:hAnsi="Palatino Linotype" w:cs="Arial"/>
          <w:sz w:val="24"/>
          <w:szCs w:val="24"/>
        </w:rPr>
        <w:t xml:space="preserve">De este modo, en armonía entre los principios constitucionales de máxima publicidad y de protección de datos personales, la Ley permite la elaboración de versiones públicas en las que se suprima aquella información relacionada con la vida privada de los </w:t>
      </w:r>
      <w:r w:rsidRPr="00676866">
        <w:rPr>
          <w:rFonts w:ascii="Palatino Linotype" w:hAnsi="Palatino Linotype" w:cs="Arial"/>
          <w:sz w:val="24"/>
          <w:szCs w:val="24"/>
        </w:rPr>
        <w:lastRenderedPageBreak/>
        <w:t xml:space="preserve">particulares y de los servidores públicos toda vez que ésta tiene por objeto proteger datos personales, entendiéndose por tales, aquéllos que hacen identificable a una persona. </w:t>
      </w:r>
    </w:p>
    <w:p w14:paraId="02B3DEE1" w14:textId="77777777" w:rsidR="009B68A6" w:rsidRPr="00676866" w:rsidRDefault="009B68A6" w:rsidP="009B68A6">
      <w:pPr>
        <w:spacing w:line="360" w:lineRule="auto"/>
        <w:jc w:val="both"/>
        <w:rPr>
          <w:rFonts w:ascii="Palatino Linotype" w:hAnsi="Palatino Linotype" w:cs="Arial"/>
          <w:sz w:val="24"/>
          <w:szCs w:val="24"/>
        </w:rPr>
      </w:pPr>
      <w:r w:rsidRPr="00676866">
        <w:rPr>
          <w:rFonts w:ascii="Palatino Linotype" w:hAnsi="Palatino Linotype" w:cs="Arial"/>
          <w:sz w:val="24"/>
          <w:szCs w:val="24"/>
        </w:rPr>
        <w:t xml:space="preserve">Por ende, en el presente caso el Sujeto Obligado sólo podrá testar los datos referidos con antelación, clasificación que tiene que efectuar mediante las formalidades que la Ley impone, es decir, resulta necesario que el Comité de Transparencia del Sujeto Obligado emita el Acuerdo de Clasificación correspondiente debidamente fundado y motivado, que sustente la versión pública, el cual deberá cumplir cabalmente con las formalidades previstas en el artículo 137, de la Ley de Transparencia y Acceso a la Información Pública del Estado de México y Municipios, así como con los numerales aplicables de los </w:t>
      </w:r>
      <w:r w:rsidRPr="00676866">
        <w:rPr>
          <w:rFonts w:ascii="Palatino Linotype" w:hAnsi="Palatino Linotype" w:cs="Arial"/>
          <w:b/>
          <w:sz w:val="24"/>
          <w:szCs w:val="24"/>
        </w:rPr>
        <w:t>Lineamientos Generales en Materia de Clasificación y Desclasificación de la Información, así como para la Elaboración de Versiones Públicas</w:t>
      </w:r>
      <w:r w:rsidRPr="00676866">
        <w:rPr>
          <w:rFonts w:ascii="Palatino Linotype" w:hAnsi="Palatino Linotype" w:cs="Arial"/>
          <w:sz w:val="24"/>
          <w:szCs w:val="24"/>
        </w:rPr>
        <w:t>, publicados en el Diario Oficial de la Federación en fecha quince de abril del año dos mil dieciséis, mediante Acuerdo del Consejo Nacional del Sistema Nacional de Transparencia, Acceso a la Información Pública y Protección de Datos Personales.</w:t>
      </w:r>
    </w:p>
    <w:p w14:paraId="497A03BA" w14:textId="77777777" w:rsidR="0017552E" w:rsidRPr="00676866" w:rsidRDefault="0017552E" w:rsidP="0017552E">
      <w:pPr>
        <w:spacing w:line="360" w:lineRule="auto"/>
        <w:jc w:val="both"/>
        <w:rPr>
          <w:rFonts w:ascii="Palatino Linotype" w:eastAsia="Palatino Linotype" w:hAnsi="Palatino Linotype" w:cs="Palatino Linotype"/>
          <w:sz w:val="24"/>
          <w:szCs w:val="24"/>
          <w:lang w:val="es-ES_tradnl"/>
        </w:rPr>
      </w:pPr>
    </w:p>
    <w:p w14:paraId="68EDD3EE" w14:textId="77777777" w:rsidR="0017552E" w:rsidRPr="00676866" w:rsidRDefault="0017552E" w:rsidP="0017552E">
      <w:pPr>
        <w:spacing w:line="360" w:lineRule="auto"/>
        <w:jc w:val="both"/>
        <w:rPr>
          <w:rFonts w:ascii="Palatino Linotype" w:eastAsia="Palatino Linotype" w:hAnsi="Palatino Linotype" w:cs="Palatino Linotype"/>
          <w:sz w:val="24"/>
          <w:szCs w:val="24"/>
          <w:lang w:val="es-ES_tradnl"/>
        </w:rPr>
      </w:pPr>
      <w:r w:rsidRPr="00676866">
        <w:rPr>
          <w:rFonts w:ascii="Palatino Linotype" w:eastAsia="Palatino Linotype" w:hAnsi="Palatino Linotype" w:cs="Palatino Linotype"/>
          <w:sz w:val="24"/>
          <w:szCs w:val="24"/>
          <w:lang w:val="es-ES_tradnl"/>
        </w:rPr>
        <w:t xml:space="preserve">Respecto la firma plasmada por los servidores públicos en el ámbito de sus competencias se debe de observar lo establecido por el Criterio 02/19 emitido por el entonces Órgano Garante Nacional pues su firma representa un acto de autoridad mientras que si la firma plasmada fue realizada por un ciudadano a efecto de requerir o complementar un trámite administrativo o similar está debe de considerarse como confidencial; </w:t>
      </w:r>
    </w:p>
    <w:p w14:paraId="06E84EBF" w14:textId="77777777" w:rsidR="0017552E" w:rsidRPr="00676866" w:rsidRDefault="0017552E" w:rsidP="0017552E">
      <w:pPr>
        <w:pStyle w:val="Ttulo1"/>
        <w:ind w:left="708" w:firstLine="708"/>
        <w:rPr>
          <w:rFonts w:ascii="Palatino Linotype" w:hAnsi="Palatino Linotype"/>
          <w:i/>
          <w:sz w:val="22"/>
          <w:szCs w:val="22"/>
        </w:rPr>
      </w:pPr>
      <w:bookmarkStart w:id="1" w:name="_Toc103270329"/>
      <w:r w:rsidRPr="00676866">
        <w:rPr>
          <w:rFonts w:ascii="Palatino Linotype" w:hAnsi="Palatino Linotype"/>
          <w:b/>
          <w:bCs/>
          <w:i/>
          <w:color w:val="auto"/>
          <w:sz w:val="22"/>
          <w:szCs w:val="22"/>
        </w:rPr>
        <w:lastRenderedPageBreak/>
        <w:t xml:space="preserve">CRITERIO: 02/19.- </w:t>
      </w:r>
      <w:r w:rsidRPr="00676866">
        <w:rPr>
          <w:rFonts w:ascii="Palatino Linotype" w:hAnsi="Palatino Linotype"/>
          <w:b/>
          <w:i/>
          <w:color w:val="auto"/>
          <w:sz w:val="22"/>
          <w:szCs w:val="22"/>
        </w:rPr>
        <w:t>Firma y rúbrica de servidores públicos</w:t>
      </w:r>
      <w:r w:rsidRPr="00676866">
        <w:rPr>
          <w:rFonts w:ascii="Palatino Linotype" w:hAnsi="Palatino Linotype"/>
          <w:i/>
          <w:sz w:val="22"/>
          <w:szCs w:val="22"/>
        </w:rPr>
        <w:t>.</w:t>
      </w:r>
      <w:bookmarkEnd w:id="1"/>
    </w:p>
    <w:p w14:paraId="19219D7A" w14:textId="77777777" w:rsidR="0006514D" w:rsidRPr="00676866" w:rsidRDefault="0017552E" w:rsidP="00A30A26">
      <w:pPr>
        <w:spacing w:line="360" w:lineRule="auto"/>
        <w:ind w:left="708"/>
        <w:jc w:val="both"/>
        <w:rPr>
          <w:rFonts w:ascii="Palatino Linotype" w:hAnsi="Palatino Linotype" w:cs="Arial"/>
        </w:rPr>
      </w:pPr>
      <w:r w:rsidRPr="00676866">
        <w:rPr>
          <w:rFonts w:ascii="Palatino Linotype" w:hAnsi="Palatino Linotype" w:cs="Arial"/>
          <w:i/>
        </w:rPr>
        <w:t>Si bien la firma y la rúbrica son datos personales confidenciales, cuando un servidor público emite un acto como autoridad, en ejercicio de las funciones que tiene conferidas, la firma o rúbrica mediante la cual se valida dicho acto es pública.</w:t>
      </w:r>
    </w:p>
    <w:p w14:paraId="39A30B9E" w14:textId="77777777" w:rsidR="0006514D" w:rsidRPr="00676866" w:rsidRDefault="0006514D" w:rsidP="0006514D">
      <w:pPr>
        <w:autoSpaceDE w:val="0"/>
        <w:autoSpaceDN w:val="0"/>
        <w:adjustRightInd w:val="0"/>
        <w:spacing w:after="0" w:line="360" w:lineRule="auto"/>
        <w:jc w:val="both"/>
        <w:rPr>
          <w:rFonts w:ascii="Palatino Linotype" w:eastAsia="Times New Roman" w:hAnsi="Palatino Linotype" w:cs="Calibri"/>
          <w:color w:val="000000"/>
          <w:sz w:val="24"/>
          <w:szCs w:val="24"/>
          <w:lang w:val="es-ES" w:eastAsia="es-MX"/>
        </w:rPr>
      </w:pPr>
      <w:r w:rsidRPr="00676866">
        <w:rPr>
          <w:rFonts w:ascii="Palatino Linotype" w:eastAsia="Times New Roman" w:hAnsi="Palatino Linotype" w:cs="Calibri"/>
          <w:b/>
          <w:color w:val="000000"/>
          <w:sz w:val="24"/>
          <w:szCs w:val="24"/>
          <w:lang w:val="es-ES" w:eastAsia="es-MX"/>
        </w:rPr>
        <w:t>Respecto la fotografía,</w:t>
      </w:r>
      <w:r w:rsidRPr="00676866">
        <w:rPr>
          <w:rFonts w:ascii="Palatino Linotype" w:eastAsia="Times New Roman" w:hAnsi="Palatino Linotype" w:cs="Calibri"/>
          <w:color w:val="000000"/>
          <w:sz w:val="24"/>
          <w:szCs w:val="24"/>
          <w:lang w:val="es-ES" w:eastAsia="es-MX"/>
        </w:rPr>
        <w:t xml:space="preserve"> es preciso señalar que estas dan cuenta de las características físicas de los servidores públicos; por lo que, no debe perderse de vista que la imagen personal es la apariencia física, la cual puede ser captada en dibujo, pintura, escultura, fotografía, y video; la imagen así captada puede ser reproducida, publicada y divulgada por diversos medios, desde volantes impresos de la forma más rudimentaria, hasta filmaciones y fotografías transmitidas por televisión cine, video, correo electrónico o Internet.</w:t>
      </w:r>
    </w:p>
    <w:p w14:paraId="3F016C03" w14:textId="77777777" w:rsidR="0006514D" w:rsidRPr="00676866" w:rsidRDefault="0006514D" w:rsidP="0006514D">
      <w:pPr>
        <w:spacing w:after="0" w:line="360" w:lineRule="auto"/>
        <w:jc w:val="both"/>
        <w:rPr>
          <w:rFonts w:ascii="Palatino Linotype" w:eastAsia="Times New Roman" w:hAnsi="Palatino Linotype" w:cs="Calibri"/>
          <w:color w:val="000000"/>
          <w:sz w:val="24"/>
          <w:szCs w:val="24"/>
          <w:lang w:val="es-ES" w:eastAsia="es-MX"/>
        </w:rPr>
      </w:pPr>
    </w:p>
    <w:p w14:paraId="34999119" w14:textId="77777777" w:rsidR="0006514D" w:rsidRPr="00676866" w:rsidRDefault="0006514D" w:rsidP="0006514D">
      <w:pPr>
        <w:spacing w:after="0" w:line="360" w:lineRule="auto"/>
        <w:jc w:val="both"/>
        <w:rPr>
          <w:rFonts w:ascii="Palatino Linotype" w:eastAsia="Times New Roman" w:hAnsi="Palatino Linotype" w:cs="Calibri"/>
          <w:color w:val="000000"/>
          <w:sz w:val="24"/>
          <w:szCs w:val="24"/>
          <w:lang w:val="es-ES" w:eastAsia="es-MX"/>
        </w:rPr>
      </w:pPr>
      <w:r w:rsidRPr="00676866">
        <w:rPr>
          <w:rFonts w:ascii="Palatino Linotype" w:eastAsia="Times New Roman" w:hAnsi="Palatino Linotype" w:cs="Calibri"/>
          <w:color w:val="000000"/>
          <w:sz w:val="24"/>
          <w:szCs w:val="24"/>
          <w:lang w:val="es-ES" w:eastAsia="es-MX"/>
        </w:rPr>
        <w:t>Así, dichos datos constituyen la reproducción fiel de las características físicas de una persona en un momento determinado, por lo que representan un instrumento de identificación, proyección exterior y factor imprescindible para su propio reconocimiento como sujeto individual; lo que en el presente caso, acreditaría e identificaría a una persona como servidor público, por lo que es posible advertir que existe cierto interés público, cuando la fotografía obra en documentos de servidores públicos vinculados con el cumplimiento de disposiciones legales.</w:t>
      </w:r>
    </w:p>
    <w:p w14:paraId="0260360A" w14:textId="77777777" w:rsidR="0006514D" w:rsidRPr="00676866" w:rsidRDefault="0006514D" w:rsidP="0006514D">
      <w:pPr>
        <w:spacing w:after="0" w:line="360" w:lineRule="auto"/>
        <w:jc w:val="both"/>
        <w:rPr>
          <w:rFonts w:ascii="Palatino Linotype" w:eastAsia="Times New Roman" w:hAnsi="Palatino Linotype" w:cs="Calibri"/>
          <w:color w:val="000000"/>
          <w:sz w:val="24"/>
          <w:szCs w:val="24"/>
          <w:lang w:val="es-ES" w:eastAsia="es-MX"/>
        </w:rPr>
      </w:pPr>
    </w:p>
    <w:p w14:paraId="4005DBD3" w14:textId="77777777" w:rsidR="0006514D" w:rsidRPr="00676866" w:rsidRDefault="0006514D" w:rsidP="0006514D">
      <w:pPr>
        <w:spacing w:after="0" w:line="360" w:lineRule="auto"/>
        <w:jc w:val="both"/>
        <w:rPr>
          <w:rFonts w:ascii="Palatino Linotype" w:eastAsia="Times New Roman" w:hAnsi="Palatino Linotype" w:cs="Calibri"/>
          <w:color w:val="000000"/>
          <w:sz w:val="24"/>
          <w:szCs w:val="24"/>
          <w:lang w:val="es-ES" w:eastAsia="es-MX"/>
        </w:rPr>
      </w:pPr>
      <w:r w:rsidRPr="00676866">
        <w:rPr>
          <w:rFonts w:ascii="Palatino Linotype" w:eastAsia="Times New Roman" w:hAnsi="Palatino Linotype" w:cs="Calibri"/>
          <w:color w:val="000000"/>
          <w:sz w:val="24"/>
          <w:szCs w:val="24"/>
          <w:lang w:val="es-ES" w:eastAsia="es-MX"/>
        </w:rPr>
        <w:t xml:space="preserve">Conforme a lo anterior, las fotografías de servidores públicos sin importar el nivel o rango guardan la naturaleza de públicas y no procede su clasificación, en términos del artículo 143, fracción I, de la Ley de Transparencia y Acceso a la Información Pública del Estado </w:t>
      </w:r>
      <w:r w:rsidRPr="00676866">
        <w:rPr>
          <w:rFonts w:ascii="Palatino Linotype" w:eastAsia="Times New Roman" w:hAnsi="Palatino Linotype" w:cs="Calibri"/>
          <w:color w:val="000000"/>
          <w:sz w:val="24"/>
          <w:szCs w:val="24"/>
          <w:lang w:val="es-ES" w:eastAsia="es-MX"/>
        </w:rPr>
        <w:lastRenderedPageBreak/>
        <w:t>de México y Municipios, por lo que en las versiones públicas que se ordenen, no podrá clasificarse esa información.</w:t>
      </w:r>
    </w:p>
    <w:p w14:paraId="3BCEFE5A" w14:textId="77777777" w:rsidR="0006514D" w:rsidRPr="00676866" w:rsidRDefault="0006514D" w:rsidP="009B68A6">
      <w:pPr>
        <w:spacing w:line="360" w:lineRule="auto"/>
        <w:jc w:val="both"/>
        <w:rPr>
          <w:rFonts w:ascii="Palatino Linotype" w:hAnsi="Palatino Linotype" w:cs="Arial"/>
        </w:rPr>
      </w:pPr>
    </w:p>
    <w:p w14:paraId="0F00A53B" w14:textId="77777777" w:rsidR="009B68A6" w:rsidRPr="00676866" w:rsidRDefault="009B68A6" w:rsidP="009B68A6">
      <w:pPr>
        <w:spacing w:line="360" w:lineRule="auto"/>
        <w:jc w:val="both"/>
        <w:rPr>
          <w:rFonts w:ascii="Palatino Linotype" w:hAnsi="Palatino Linotype" w:cs="Arial"/>
          <w:sz w:val="24"/>
          <w:szCs w:val="24"/>
        </w:rPr>
      </w:pPr>
      <w:r w:rsidRPr="00676866">
        <w:rPr>
          <w:rFonts w:ascii="Palatino Linotype" w:hAnsi="Palatino Linotype" w:cs="Arial"/>
          <w:sz w:val="24"/>
          <w:szCs w:val="24"/>
        </w:rPr>
        <w:t>Lo anterior es así, puesto que ha de destacarse que el artículo 91, de la Ley de la Materia, dispone que el acceso a la información pública será restringido excepcionalmente, cuando ésta sea clasificada como reservada o confidencial.  Así, es que el Sujeto Obligado deberá cumplir con todos y cada uno de los requisitos señalados en la Ley de Protección de Datos Personales en Posesión de Sujetos Obligados del Estado de México y Municipios, en la Ley de Transparencia y Acceso a la Información Pública del Estado de México y Municipios, y con los Lineamientos Generales en Materia de Clasificación y Desclasificación de la información, así como para la elaboración de Versiones Públicas; máxime que de conformidad con lo establecido en las Leyes y Lineamientos citados, para fundar la clasificación de la información se debe señalar el artículo, fracción, inciso, párrafo o numeral de la Ley que expresamente le otorga el carácter de confidencial.</w:t>
      </w:r>
    </w:p>
    <w:p w14:paraId="26CF7671" w14:textId="77777777" w:rsidR="009B68A6" w:rsidRPr="00676866" w:rsidRDefault="009B68A6" w:rsidP="009B68A6">
      <w:pPr>
        <w:spacing w:line="360" w:lineRule="auto"/>
        <w:jc w:val="both"/>
        <w:rPr>
          <w:rFonts w:ascii="Palatino Linotype" w:hAnsi="Palatino Linotype" w:cs="Arial"/>
          <w:sz w:val="24"/>
          <w:szCs w:val="24"/>
        </w:rPr>
      </w:pPr>
    </w:p>
    <w:p w14:paraId="7FFF94C1" w14:textId="77777777" w:rsidR="009B68A6" w:rsidRPr="00676866" w:rsidRDefault="009B68A6" w:rsidP="009B68A6">
      <w:pPr>
        <w:spacing w:line="360" w:lineRule="auto"/>
        <w:jc w:val="both"/>
        <w:rPr>
          <w:rFonts w:ascii="Palatino Linotype" w:hAnsi="Palatino Linotype" w:cs="Arial"/>
          <w:sz w:val="24"/>
          <w:szCs w:val="24"/>
        </w:rPr>
      </w:pPr>
      <w:r w:rsidRPr="00676866">
        <w:rPr>
          <w:rFonts w:ascii="Palatino Linotype" w:hAnsi="Palatino Linotype" w:cs="Arial"/>
          <w:sz w:val="24"/>
          <w:szCs w:val="24"/>
        </w:rPr>
        <w:t>Ello, sin pasar por alto que la clasificación respectiva tiene que cumplirse mediante las formalidades impuestas por la ley; es decir, mediante Acuerdo debidamente fundado y motivado, en términos de los numerales 49, fracción VIII, y 132, fracciones I, II y III, de la Ley de Transparencia y Acceso a la Información Pública del Estado de México y Municipios en vigor, así como los numerales Segundo, fracción XVIII, y del Cuarto al Décimo Primero de los Lineamientos Generales en materia de Clasificación y Desclasificación de la Información, así como para la elaboración de Versiones Públicas, que literalmente expresan:</w:t>
      </w:r>
    </w:p>
    <w:p w14:paraId="0AFAA9CD" w14:textId="77777777" w:rsidR="009B68A6" w:rsidRPr="00676866" w:rsidRDefault="009B68A6" w:rsidP="009B68A6">
      <w:pPr>
        <w:spacing w:line="360" w:lineRule="auto"/>
        <w:ind w:left="567" w:right="567"/>
        <w:jc w:val="both"/>
        <w:rPr>
          <w:rFonts w:ascii="Palatino Linotype" w:hAnsi="Palatino Linotype" w:cs="Arial"/>
          <w:i/>
        </w:rPr>
      </w:pPr>
      <w:r w:rsidRPr="00676866">
        <w:rPr>
          <w:rFonts w:ascii="Palatino Linotype" w:hAnsi="Palatino Linotype" w:cs="Arial"/>
          <w:i/>
        </w:rPr>
        <w:lastRenderedPageBreak/>
        <w:t>“</w:t>
      </w:r>
      <w:r w:rsidRPr="00676866">
        <w:rPr>
          <w:rFonts w:ascii="Palatino Linotype" w:hAnsi="Palatino Linotype" w:cs="Arial"/>
          <w:b/>
          <w:i/>
        </w:rPr>
        <w:t>Artículo 49.</w:t>
      </w:r>
      <w:r w:rsidRPr="00676866">
        <w:rPr>
          <w:rFonts w:ascii="Palatino Linotype" w:hAnsi="Palatino Linotype" w:cs="Arial"/>
          <w:i/>
        </w:rPr>
        <w:t xml:space="preserve"> Los Comités de Transparencia tendrán las siguientes atribuciones:</w:t>
      </w:r>
    </w:p>
    <w:p w14:paraId="4D50D059" w14:textId="77777777" w:rsidR="009B68A6" w:rsidRPr="00676866" w:rsidRDefault="009B68A6" w:rsidP="009B68A6">
      <w:pPr>
        <w:spacing w:line="360" w:lineRule="auto"/>
        <w:ind w:left="567" w:right="567"/>
        <w:jc w:val="both"/>
        <w:rPr>
          <w:rFonts w:ascii="Palatino Linotype" w:hAnsi="Palatino Linotype" w:cs="Arial"/>
          <w:i/>
        </w:rPr>
      </w:pPr>
      <w:r w:rsidRPr="00676866">
        <w:rPr>
          <w:rFonts w:ascii="Palatino Linotype" w:hAnsi="Palatino Linotype" w:cs="Arial"/>
          <w:i/>
        </w:rPr>
        <w:t>…</w:t>
      </w:r>
    </w:p>
    <w:p w14:paraId="3055CCFC" w14:textId="77777777" w:rsidR="009B68A6" w:rsidRPr="00676866" w:rsidRDefault="009B68A6" w:rsidP="009B68A6">
      <w:pPr>
        <w:spacing w:line="360" w:lineRule="auto"/>
        <w:ind w:left="567" w:right="567"/>
        <w:jc w:val="both"/>
        <w:rPr>
          <w:rFonts w:ascii="Palatino Linotype" w:hAnsi="Palatino Linotype" w:cs="Arial"/>
          <w:i/>
        </w:rPr>
      </w:pPr>
      <w:r w:rsidRPr="00676866">
        <w:rPr>
          <w:rFonts w:ascii="Palatino Linotype" w:hAnsi="Palatino Linotype" w:cs="Arial"/>
          <w:b/>
          <w:i/>
        </w:rPr>
        <w:t>VIII</w:t>
      </w:r>
      <w:r w:rsidRPr="00676866">
        <w:rPr>
          <w:rFonts w:ascii="Palatino Linotype" w:hAnsi="Palatino Linotype" w:cs="Arial"/>
          <w:i/>
        </w:rPr>
        <w:t>. Aprobar, modificar o revocar la clasificación de la información;</w:t>
      </w:r>
    </w:p>
    <w:p w14:paraId="66A5B38A" w14:textId="77777777" w:rsidR="009B68A6" w:rsidRPr="00676866" w:rsidRDefault="009B68A6" w:rsidP="009B68A6">
      <w:pPr>
        <w:spacing w:line="360" w:lineRule="auto"/>
        <w:ind w:left="567" w:right="567"/>
        <w:jc w:val="both"/>
        <w:rPr>
          <w:rFonts w:ascii="Palatino Linotype" w:hAnsi="Palatino Linotype" w:cs="Arial"/>
          <w:i/>
        </w:rPr>
      </w:pPr>
      <w:r w:rsidRPr="00676866">
        <w:rPr>
          <w:rFonts w:ascii="Palatino Linotype" w:hAnsi="Palatino Linotype" w:cs="Arial"/>
          <w:b/>
          <w:i/>
        </w:rPr>
        <w:t>Artículo 132.</w:t>
      </w:r>
      <w:r w:rsidRPr="00676866">
        <w:rPr>
          <w:rFonts w:ascii="Palatino Linotype" w:hAnsi="Palatino Linotype" w:cs="Arial"/>
          <w:i/>
        </w:rPr>
        <w:t xml:space="preserve"> La clasificación de la información se llevará a cabo en el momento en que:</w:t>
      </w:r>
    </w:p>
    <w:p w14:paraId="7DE5A6B8" w14:textId="77777777" w:rsidR="009B68A6" w:rsidRPr="00676866" w:rsidRDefault="009B68A6" w:rsidP="009B68A6">
      <w:pPr>
        <w:spacing w:line="360" w:lineRule="auto"/>
        <w:ind w:left="567" w:right="567"/>
        <w:jc w:val="both"/>
        <w:rPr>
          <w:rFonts w:ascii="Palatino Linotype" w:hAnsi="Palatino Linotype" w:cs="Arial"/>
          <w:i/>
        </w:rPr>
      </w:pPr>
      <w:r w:rsidRPr="00676866">
        <w:rPr>
          <w:rFonts w:ascii="Palatino Linotype" w:hAnsi="Palatino Linotype" w:cs="Arial"/>
          <w:i/>
        </w:rPr>
        <w:t>I. Se reciba una solicitud de acceso a la información;</w:t>
      </w:r>
    </w:p>
    <w:p w14:paraId="6E39EF21" w14:textId="77777777" w:rsidR="009B68A6" w:rsidRPr="00676866" w:rsidRDefault="009B68A6" w:rsidP="009B68A6">
      <w:pPr>
        <w:spacing w:line="360" w:lineRule="auto"/>
        <w:ind w:left="567" w:right="567"/>
        <w:jc w:val="both"/>
        <w:rPr>
          <w:rFonts w:ascii="Palatino Linotype" w:hAnsi="Palatino Linotype" w:cs="Arial"/>
          <w:i/>
        </w:rPr>
      </w:pPr>
      <w:r w:rsidRPr="00676866">
        <w:rPr>
          <w:rFonts w:ascii="Palatino Linotype" w:hAnsi="Palatino Linotype" w:cs="Arial"/>
          <w:i/>
        </w:rPr>
        <w:t>II. Se determine mediante resolución de autoridad competente; o</w:t>
      </w:r>
    </w:p>
    <w:p w14:paraId="3F97C2CB" w14:textId="77777777" w:rsidR="009B68A6" w:rsidRPr="00676866" w:rsidRDefault="009B68A6" w:rsidP="009B68A6">
      <w:pPr>
        <w:spacing w:line="360" w:lineRule="auto"/>
        <w:ind w:left="567" w:right="567"/>
        <w:jc w:val="both"/>
        <w:rPr>
          <w:rFonts w:ascii="Palatino Linotype" w:hAnsi="Palatino Linotype" w:cs="Arial"/>
          <w:i/>
        </w:rPr>
      </w:pPr>
      <w:r w:rsidRPr="00676866">
        <w:rPr>
          <w:rFonts w:ascii="Palatino Linotype" w:hAnsi="Palatino Linotype" w:cs="Arial"/>
          <w:i/>
        </w:rPr>
        <w:t>III. Se generen versiones públicas para dar cumplimiento a las obligaciones de transparencia previstas en esta Ley.”</w:t>
      </w:r>
    </w:p>
    <w:p w14:paraId="3C18BEB0" w14:textId="77777777" w:rsidR="009B68A6" w:rsidRPr="00676866" w:rsidRDefault="009B68A6" w:rsidP="009B68A6">
      <w:pPr>
        <w:spacing w:line="360" w:lineRule="auto"/>
        <w:ind w:left="567" w:right="567"/>
        <w:jc w:val="both"/>
        <w:rPr>
          <w:rFonts w:ascii="Palatino Linotype" w:hAnsi="Palatino Linotype" w:cs="Arial"/>
          <w:i/>
        </w:rPr>
      </w:pPr>
      <w:r w:rsidRPr="00676866">
        <w:rPr>
          <w:rFonts w:ascii="Palatino Linotype" w:hAnsi="Palatino Linotype" w:cs="Arial"/>
          <w:i/>
        </w:rPr>
        <w:t>“</w:t>
      </w:r>
      <w:r w:rsidRPr="00676866">
        <w:rPr>
          <w:rFonts w:ascii="Palatino Linotype" w:hAnsi="Palatino Linotype" w:cs="Arial"/>
          <w:b/>
          <w:i/>
        </w:rPr>
        <w:t>Segundo</w:t>
      </w:r>
      <w:r w:rsidRPr="00676866">
        <w:rPr>
          <w:rFonts w:ascii="Palatino Linotype" w:hAnsi="Palatino Linotype" w:cs="Arial"/>
          <w:i/>
        </w:rPr>
        <w:t>.- Para efectos de los presentes Lineamientos Generales, se entenderá por:</w:t>
      </w:r>
    </w:p>
    <w:p w14:paraId="1C5830B8" w14:textId="77777777" w:rsidR="009B68A6" w:rsidRPr="00676866" w:rsidRDefault="009B68A6" w:rsidP="009B68A6">
      <w:pPr>
        <w:spacing w:line="360" w:lineRule="auto"/>
        <w:ind w:left="567" w:right="567"/>
        <w:jc w:val="both"/>
        <w:rPr>
          <w:rFonts w:ascii="Palatino Linotype" w:hAnsi="Palatino Linotype" w:cs="Arial"/>
          <w:i/>
        </w:rPr>
      </w:pPr>
      <w:r w:rsidRPr="00676866">
        <w:rPr>
          <w:rFonts w:ascii="Palatino Linotype" w:hAnsi="Palatino Linotype" w:cs="Arial"/>
          <w:i/>
        </w:rPr>
        <w:t>…</w:t>
      </w:r>
    </w:p>
    <w:p w14:paraId="7E51C0F5" w14:textId="77777777" w:rsidR="009B68A6" w:rsidRPr="00676866" w:rsidRDefault="009B68A6" w:rsidP="009B68A6">
      <w:pPr>
        <w:spacing w:line="360" w:lineRule="auto"/>
        <w:ind w:left="567" w:right="567"/>
        <w:jc w:val="both"/>
        <w:rPr>
          <w:rFonts w:ascii="Palatino Linotype" w:hAnsi="Palatino Linotype" w:cs="Arial"/>
          <w:i/>
        </w:rPr>
      </w:pPr>
      <w:r w:rsidRPr="00676866">
        <w:rPr>
          <w:rFonts w:ascii="Palatino Linotype" w:hAnsi="Palatino Linotype" w:cs="Arial"/>
          <w:b/>
          <w:i/>
        </w:rPr>
        <w:t>XVIII</w:t>
      </w:r>
      <w:r w:rsidRPr="00676866">
        <w:rPr>
          <w:rFonts w:ascii="Palatino Linotype" w:hAnsi="Palatino Linotype" w:cs="Arial"/>
          <w:i/>
        </w:rPr>
        <w:t>. Versión pública: El documento a partir del que se otorga acceso a la información, en el que se testan partes o secciones clasificadas, indicando el contenido de éstas de manera genérica, fundando y motivando la reserva o confidencialidad, a través de la resolución que para tal efecto emita el Comité de Transparencia.</w:t>
      </w:r>
    </w:p>
    <w:p w14:paraId="21646719" w14:textId="77777777" w:rsidR="009B68A6" w:rsidRPr="00676866" w:rsidRDefault="009B68A6" w:rsidP="009B68A6">
      <w:pPr>
        <w:spacing w:line="360" w:lineRule="auto"/>
        <w:ind w:left="567" w:right="567"/>
        <w:jc w:val="both"/>
        <w:rPr>
          <w:rFonts w:ascii="Palatino Linotype" w:hAnsi="Palatino Linotype" w:cs="Arial"/>
          <w:i/>
        </w:rPr>
      </w:pPr>
      <w:r w:rsidRPr="00676866">
        <w:rPr>
          <w:rFonts w:ascii="Palatino Linotype" w:hAnsi="Palatino Linotype" w:cs="Arial"/>
          <w:b/>
          <w:i/>
        </w:rPr>
        <w:t>Cuarto</w:t>
      </w:r>
      <w:r w:rsidRPr="00676866">
        <w:rPr>
          <w:rFonts w:ascii="Palatino Linotype" w:hAnsi="Palatino Linotype" w:cs="Arial"/>
          <w:i/>
        </w:rPr>
        <w:t>. Para clasificar la información como reservada o confidencial, de manera total o parcial, el titular del área del sujeto obligado deberá atender lo dispuesto por el Título Sexto de la Ley General, en relación con las disposiciones contenidas en los presentes lineamientos, así como en aquellas disposiciones legales aplicables a la materia en el ámbito de sus respectivas competencias, en tanto estas últimas no contravengan lo dispuesto en la Ley General.</w:t>
      </w:r>
    </w:p>
    <w:p w14:paraId="23D3F9BC" w14:textId="77777777" w:rsidR="009B68A6" w:rsidRPr="00676866" w:rsidRDefault="009B68A6" w:rsidP="009B68A6">
      <w:pPr>
        <w:spacing w:line="360" w:lineRule="auto"/>
        <w:ind w:left="567" w:right="567"/>
        <w:jc w:val="both"/>
        <w:rPr>
          <w:rFonts w:ascii="Palatino Linotype" w:hAnsi="Palatino Linotype" w:cs="Arial"/>
          <w:i/>
        </w:rPr>
      </w:pPr>
      <w:r w:rsidRPr="00676866">
        <w:rPr>
          <w:rFonts w:ascii="Palatino Linotype" w:hAnsi="Palatino Linotype" w:cs="Arial"/>
          <w:i/>
        </w:rPr>
        <w:t>Los Sujetos Obligados deberán aplicar, de manera estricta, las excepciones al derecho de acceso a la información y sólo podrán invocarlas cuando acrediten su procedencia.</w:t>
      </w:r>
    </w:p>
    <w:p w14:paraId="162057FF" w14:textId="77777777" w:rsidR="009B68A6" w:rsidRPr="00676866" w:rsidRDefault="009B68A6" w:rsidP="009B68A6">
      <w:pPr>
        <w:spacing w:line="360" w:lineRule="auto"/>
        <w:ind w:left="567" w:right="567"/>
        <w:jc w:val="both"/>
        <w:rPr>
          <w:rFonts w:ascii="Palatino Linotype" w:hAnsi="Palatino Linotype" w:cs="Arial"/>
          <w:i/>
        </w:rPr>
      </w:pPr>
    </w:p>
    <w:p w14:paraId="71DC9C0A" w14:textId="77777777" w:rsidR="009B68A6" w:rsidRPr="00676866" w:rsidRDefault="009B68A6" w:rsidP="009B68A6">
      <w:pPr>
        <w:spacing w:line="360" w:lineRule="auto"/>
        <w:ind w:left="567" w:right="567"/>
        <w:jc w:val="both"/>
        <w:rPr>
          <w:rFonts w:ascii="Palatino Linotype" w:hAnsi="Palatino Linotype" w:cs="Arial"/>
          <w:i/>
        </w:rPr>
      </w:pPr>
      <w:r w:rsidRPr="00676866">
        <w:rPr>
          <w:rFonts w:ascii="Palatino Linotype" w:hAnsi="Palatino Linotype" w:cs="Arial"/>
          <w:b/>
          <w:i/>
        </w:rPr>
        <w:t>Quinto</w:t>
      </w:r>
      <w:r w:rsidRPr="00676866">
        <w:rPr>
          <w:rFonts w:ascii="Palatino Linotype" w:hAnsi="Palatino Linotype" w:cs="Arial"/>
          <w:i/>
        </w:rPr>
        <w:t>. La carga de la prueba para justificar toda negativa de acceso a la información, por actualizarse cualquiera de los supuestos de clasificación previstos en la Ley General, la Ley Federal y leyes estatales, corresponderá a los Sujetos Obligados, por lo que deberán fundar y motivar debidamente la clasificación de la información ante una solicitud de acceso o al momento en que generen versiones públicas para dar cumplimiento a las obligaciones de transparencia, observando lo dispuesto en la Ley General y las demás disposiciones aplicables en la materia.</w:t>
      </w:r>
    </w:p>
    <w:p w14:paraId="375B13A2" w14:textId="77777777" w:rsidR="009B68A6" w:rsidRPr="00676866" w:rsidRDefault="009B68A6" w:rsidP="009B68A6">
      <w:pPr>
        <w:spacing w:line="360" w:lineRule="auto"/>
        <w:ind w:left="567" w:right="567"/>
        <w:jc w:val="both"/>
        <w:rPr>
          <w:rFonts w:ascii="Palatino Linotype" w:hAnsi="Palatino Linotype" w:cs="Arial"/>
          <w:i/>
        </w:rPr>
      </w:pPr>
      <w:r w:rsidRPr="00676866">
        <w:rPr>
          <w:rFonts w:ascii="Palatino Linotype" w:hAnsi="Palatino Linotype" w:cs="Arial"/>
          <w:b/>
          <w:i/>
        </w:rPr>
        <w:t>Sexto</w:t>
      </w:r>
      <w:r w:rsidRPr="00676866">
        <w:rPr>
          <w:rFonts w:ascii="Palatino Linotype" w:hAnsi="Palatino Linotype" w:cs="Arial"/>
          <w:i/>
        </w:rPr>
        <w:t>. Los Sujetos Obligados no podrán emitir acuerdos de carácter general ni particular que clasifiquen documentos o expedientes como reservados, ni clasificar documentos antes de que se genere la información o cuando éstos no obren en sus archivos.</w:t>
      </w:r>
    </w:p>
    <w:p w14:paraId="3C0D0C30" w14:textId="77777777" w:rsidR="009B68A6" w:rsidRPr="00676866" w:rsidRDefault="009B68A6" w:rsidP="009B68A6">
      <w:pPr>
        <w:spacing w:line="360" w:lineRule="auto"/>
        <w:ind w:left="567" w:right="567"/>
        <w:jc w:val="both"/>
        <w:rPr>
          <w:rFonts w:ascii="Palatino Linotype" w:hAnsi="Palatino Linotype" w:cs="Arial"/>
          <w:i/>
        </w:rPr>
      </w:pPr>
      <w:r w:rsidRPr="00676866">
        <w:rPr>
          <w:rFonts w:ascii="Palatino Linotype" w:hAnsi="Palatino Linotype" w:cs="Arial"/>
          <w:i/>
        </w:rPr>
        <w:t>La clasificación de información se realizará conforme a un análisis caso por caso, mediante la aplicación de la prueba de daño y de interés público.</w:t>
      </w:r>
    </w:p>
    <w:p w14:paraId="5B995B36" w14:textId="77777777" w:rsidR="009B68A6" w:rsidRPr="00676866" w:rsidRDefault="009B68A6" w:rsidP="009B68A6">
      <w:pPr>
        <w:spacing w:line="360" w:lineRule="auto"/>
        <w:ind w:left="567" w:right="567"/>
        <w:jc w:val="both"/>
        <w:rPr>
          <w:rFonts w:ascii="Palatino Linotype" w:hAnsi="Palatino Linotype" w:cs="Arial"/>
          <w:i/>
        </w:rPr>
      </w:pPr>
      <w:r w:rsidRPr="00676866">
        <w:rPr>
          <w:rFonts w:ascii="Palatino Linotype" w:hAnsi="Palatino Linotype" w:cs="Arial"/>
          <w:b/>
          <w:i/>
        </w:rPr>
        <w:t>Séptimo</w:t>
      </w:r>
      <w:r w:rsidRPr="00676866">
        <w:rPr>
          <w:rFonts w:ascii="Palatino Linotype" w:hAnsi="Palatino Linotype" w:cs="Arial"/>
          <w:i/>
        </w:rPr>
        <w:t>. La clasificación de la información se llevará a cabo en el momento en que:</w:t>
      </w:r>
    </w:p>
    <w:p w14:paraId="254D154A" w14:textId="77777777" w:rsidR="009B68A6" w:rsidRPr="00676866" w:rsidRDefault="009B68A6" w:rsidP="009B68A6">
      <w:pPr>
        <w:spacing w:line="360" w:lineRule="auto"/>
        <w:ind w:left="567" w:right="567"/>
        <w:jc w:val="both"/>
        <w:rPr>
          <w:rFonts w:ascii="Palatino Linotype" w:hAnsi="Palatino Linotype" w:cs="Arial"/>
          <w:i/>
        </w:rPr>
      </w:pPr>
      <w:r w:rsidRPr="00676866">
        <w:rPr>
          <w:rFonts w:ascii="Palatino Linotype" w:hAnsi="Palatino Linotype" w:cs="Arial"/>
          <w:b/>
          <w:i/>
        </w:rPr>
        <w:t>I.</w:t>
      </w:r>
      <w:r w:rsidRPr="00676866">
        <w:rPr>
          <w:rFonts w:ascii="Palatino Linotype" w:hAnsi="Palatino Linotype" w:cs="Arial"/>
          <w:i/>
        </w:rPr>
        <w:t xml:space="preserve"> Se reciba una solicitud de acceso a la información;</w:t>
      </w:r>
    </w:p>
    <w:p w14:paraId="1936763A" w14:textId="77777777" w:rsidR="009B68A6" w:rsidRPr="00676866" w:rsidRDefault="009B68A6" w:rsidP="009B68A6">
      <w:pPr>
        <w:spacing w:line="360" w:lineRule="auto"/>
        <w:ind w:left="567" w:right="567"/>
        <w:jc w:val="both"/>
        <w:rPr>
          <w:rFonts w:ascii="Palatino Linotype" w:hAnsi="Palatino Linotype" w:cs="Arial"/>
          <w:i/>
        </w:rPr>
      </w:pPr>
      <w:r w:rsidRPr="00676866">
        <w:rPr>
          <w:rFonts w:ascii="Palatino Linotype" w:hAnsi="Palatino Linotype" w:cs="Arial"/>
          <w:b/>
          <w:i/>
        </w:rPr>
        <w:t>II</w:t>
      </w:r>
      <w:r w:rsidRPr="00676866">
        <w:rPr>
          <w:rFonts w:ascii="Palatino Linotype" w:hAnsi="Palatino Linotype" w:cs="Arial"/>
          <w:i/>
        </w:rPr>
        <w:t>. Se determine mediante resolución de autoridad competente, o</w:t>
      </w:r>
    </w:p>
    <w:p w14:paraId="59624757" w14:textId="77777777" w:rsidR="009B68A6" w:rsidRPr="00676866" w:rsidRDefault="009B68A6" w:rsidP="009B68A6">
      <w:pPr>
        <w:spacing w:line="360" w:lineRule="auto"/>
        <w:ind w:left="567" w:right="567"/>
        <w:jc w:val="both"/>
        <w:rPr>
          <w:rFonts w:ascii="Palatino Linotype" w:hAnsi="Palatino Linotype" w:cs="Arial"/>
          <w:i/>
        </w:rPr>
      </w:pPr>
      <w:r w:rsidRPr="00676866">
        <w:rPr>
          <w:rFonts w:ascii="Palatino Linotype" w:hAnsi="Palatino Linotype" w:cs="Arial"/>
          <w:b/>
          <w:i/>
        </w:rPr>
        <w:t>III</w:t>
      </w:r>
      <w:r w:rsidRPr="00676866">
        <w:rPr>
          <w:rFonts w:ascii="Palatino Linotype" w:hAnsi="Palatino Linotype" w:cs="Arial"/>
          <w:i/>
        </w:rPr>
        <w:t>. Se generen versiones públicas para dar cumplimiento a las obligaciones de transparencia previstas en la Ley General, la Ley Federal y las correspondientes de las entidades federativas.</w:t>
      </w:r>
    </w:p>
    <w:p w14:paraId="2A57BE42" w14:textId="77777777" w:rsidR="009B68A6" w:rsidRPr="00676866" w:rsidRDefault="009B68A6" w:rsidP="009B68A6">
      <w:pPr>
        <w:spacing w:line="360" w:lineRule="auto"/>
        <w:ind w:left="567" w:right="567"/>
        <w:jc w:val="both"/>
        <w:rPr>
          <w:rFonts w:ascii="Palatino Linotype" w:hAnsi="Palatino Linotype" w:cs="Arial"/>
          <w:i/>
        </w:rPr>
      </w:pPr>
      <w:r w:rsidRPr="00676866">
        <w:rPr>
          <w:rFonts w:ascii="Palatino Linotype" w:hAnsi="Palatino Linotype" w:cs="Arial"/>
          <w:i/>
        </w:rPr>
        <w:t>Los titulares de las áreas deberán revisar la clasificación al momento de la recepción de una solicitud de acceso a la información, para verificar si encuadra en una causal de reserva o de confidencialidad.</w:t>
      </w:r>
    </w:p>
    <w:p w14:paraId="032AA1CD" w14:textId="77777777" w:rsidR="009B68A6" w:rsidRPr="00676866" w:rsidRDefault="009B68A6" w:rsidP="009B68A6">
      <w:pPr>
        <w:spacing w:line="360" w:lineRule="auto"/>
        <w:ind w:left="567" w:right="567"/>
        <w:jc w:val="both"/>
        <w:rPr>
          <w:rFonts w:ascii="Palatino Linotype" w:hAnsi="Palatino Linotype" w:cs="Arial"/>
          <w:i/>
        </w:rPr>
      </w:pPr>
      <w:r w:rsidRPr="00676866">
        <w:rPr>
          <w:rFonts w:ascii="Palatino Linotype" w:hAnsi="Palatino Linotype" w:cs="Arial"/>
          <w:b/>
          <w:i/>
        </w:rPr>
        <w:lastRenderedPageBreak/>
        <w:t>Octavo</w:t>
      </w:r>
      <w:r w:rsidRPr="00676866">
        <w:rPr>
          <w:rFonts w:ascii="Palatino Linotype" w:hAnsi="Palatino Linotype" w:cs="Arial"/>
          <w:i/>
        </w:rPr>
        <w:t>. Para fundar la clasificación de la información se debe señalar el artículo, fracción, inciso, párrafo o numeral de la ley o tratado internacional suscrito por el Estado mexicano que expresamente le otorga el carácter de reservada o confidencial.</w:t>
      </w:r>
    </w:p>
    <w:p w14:paraId="158DF551" w14:textId="77777777" w:rsidR="009B68A6" w:rsidRPr="00676866" w:rsidRDefault="009B68A6" w:rsidP="009B68A6">
      <w:pPr>
        <w:spacing w:line="360" w:lineRule="auto"/>
        <w:ind w:left="567" w:right="567"/>
        <w:jc w:val="both"/>
        <w:rPr>
          <w:rFonts w:ascii="Palatino Linotype" w:hAnsi="Palatino Linotype" w:cs="Arial"/>
          <w:i/>
        </w:rPr>
      </w:pPr>
      <w:r w:rsidRPr="00676866">
        <w:rPr>
          <w:rFonts w:ascii="Palatino Linotype" w:hAnsi="Palatino Linotype" w:cs="Arial"/>
          <w:i/>
        </w:rPr>
        <w:t>Para motivar la clasificación se deberán señalar las razones o circunstancias especiales que lo llevaron a concluir que el caso particular se ajusta al supuesto previsto por la norma legal invocada como fundamento.</w:t>
      </w:r>
    </w:p>
    <w:p w14:paraId="0208CE9E" w14:textId="77777777" w:rsidR="009B68A6" w:rsidRPr="00676866" w:rsidRDefault="009B68A6" w:rsidP="009B68A6">
      <w:pPr>
        <w:spacing w:line="360" w:lineRule="auto"/>
        <w:ind w:left="567" w:right="567"/>
        <w:jc w:val="both"/>
        <w:rPr>
          <w:rFonts w:ascii="Palatino Linotype" w:hAnsi="Palatino Linotype" w:cs="Arial"/>
          <w:i/>
        </w:rPr>
      </w:pPr>
      <w:r w:rsidRPr="00676866">
        <w:rPr>
          <w:rFonts w:ascii="Palatino Linotype" w:hAnsi="Palatino Linotype" w:cs="Arial"/>
          <w:i/>
        </w:rPr>
        <w:t>En caso de referirse a información reservada, la motivación de la clasificación también deberá comprender las circunstancias que justifican el establecimiento de determinado plazo de reserva.</w:t>
      </w:r>
    </w:p>
    <w:p w14:paraId="26EB31A2" w14:textId="77777777" w:rsidR="009B68A6" w:rsidRPr="00676866" w:rsidRDefault="009B68A6" w:rsidP="009B68A6">
      <w:pPr>
        <w:spacing w:line="360" w:lineRule="auto"/>
        <w:ind w:left="567" w:right="567"/>
        <w:jc w:val="both"/>
        <w:rPr>
          <w:rFonts w:ascii="Palatino Linotype" w:hAnsi="Palatino Linotype" w:cs="Arial"/>
          <w:i/>
        </w:rPr>
      </w:pPr>
      <w:r w:rsidRPr="00676866">
        <w:rPr>
          <w:rFonts w:ascii="Palatino Linotype" w:hAnsi="Palatino Linotype" w:cs="Arial"/>
          <w:i/>
        </w:rPr>
        <w:t>Tratándose de información clasificada como confidencial respecto de la cual se haya determinado su conservación permanente por tener valor histórico, ésta conservará tal carácter de conformidad con la normativa aplicable en materia de archivos.</w:t>
      </w:r>
    </w:p>
    <w:p w14:paraId="27DBCA1B" w14:textId="77777777" w:rsidR="009B68A6" w:rsidRPr="00676866" w:rsidRDefault="009B68A6" w:rsidP="009B68A6">
      <w:pPr>
        <w:spacing w:line="360" w:lineRule="auto"/>
        <w:ind w:left="567" w:right="567"/>
        <w:jc w:val="both"/>
        <w:rPr>
          <w:rFonts w:ascii="Palatino Linotype" w:hAnsi="Palatino Linotype" w:cs="Arial"/>
          <w:i/>
        </w:rPr>
      </w:pPr>
      <w:r w:rsidRPr="00676866">
        <w:rPr>
          <w:rFonts w:ascii="Palatino Linotype" w:hAnsi="Palatino Linotype" w:cs="Arial"/>
          <w:i/>
        </w:rPr>
        <w:t>Los documentos contenidos en los archivos históricos y los identificados como históricos confidenciales no serán susceptibles de clasificación como reservados.</w:t>
      </w:r>
    </w:p>
    <w:p w14:paraId="35E52568" w14:textId="77777777" w:rsidR="009B68A6" w:rsidRPr="00676866" w:rsidRDefault="009B68A6" w:rsidP="009B68A6">
      <w:pPr>
        <w:spacing w:line="360" w:lineRule="auto"/>
        <w:ind w:left="567" w:right="567"/>
        <w:jc w:val="both"/>
        <w:rPr>
          <w:rFonts w:ascii="Palatino Linotype" w:hAnsi="Palatino Linotype" w:cs="Arial"/>
          <w:i/>
        </w:rPr>
      </w:pPr>
    </w:p>
    <w:p w14:paraId="32D8D814" w14:textId="77777777" w:rsidR="009B68A6" w:rsidRPr="00676866" w:rsidRDefault="009B68A6" w:rsidP="009B68A6">
      <w:pPr>
        <w:spacing w:line="360" w:lineRule="auto"/>
        <w:ind w:left="567" w:right="567"/>
        <w:jc w:val="both"/>
        <w:rPr>
          <w:rFonts w:ascii="Palatino Linotype" w:hAnsi="Palatino Linotype" w:cs="Arial"/>
          <w:i/>
        </w:rPr>
      </w:pPr>
      <w:r w:rsidRPr="00676866">
        <w:rPr>
          <w:rFonts w:ascii="Palatino Linotype" w:hAnsi="Palatino Linotype" w:cs="Arial"/>
          <w:b/>
          <w:i/>
        </w:rPr>
        <w:t>Noveno</w:t>
      </w:r>
      <w:r w:rsidRPr="00676866">
        <w:rPr>
          <w:rFonts w:ascii="Palatino Linotype" w:hAnsi="Palatino Linotype" w:cs="Arial"/>
          <w:i/>
        </w:rPr>
        <w:t>. En los casos en que se solicite un documento o expediente que contenga partes o secciones clasificadas, los titulares de las áreas deberán elaborar una versión pública fundando y motivando la clasificación de las partes o secciones que se testen, siguiendo los procedimientos establecidos en el Capítulo IX de los presentes lineamientos.</w:t>
      </w:r>
    </w:p>
    <w:p w14:paraId="43E6542D" w14:textId="77777777" w:rsidR="009B68A6" w:rsidRPr="00676866" w:rsidRDefault="009B68A6" w:rsidP="009B68A6">
      <w:pPr>
        <w:spacing w:line="360" w:lineRule="auto"/>
        <w:ind w:left="567" w:right="567"/>
        <w:jc w:val="both"/>
        <w:rPr>
          <w:rFonts w:ascii="Palatino Linotype" w:hAnsi="Palatino Linotype" w:cs="Arial"/>
          <w:i/>
        </w:rPr>
      </w:pPr>
    </w:p>
    <w:p w14:paraId="7638252D" w14:textId="77777777" w:rsidR="009B68A6" w:rsidRPr="00676866" w:rsidRDefault="009B68A6" w:rsidP="009B68A6">
      <w:pPr>
        <w:spacing w:line="360" w:lineRule="auto"/>
        <w:ind w:left="567" w:right="567"/>
        <w:jc w:val="both"/>
        <w:rPr>
          <w:rFonts w:ascii="Palatino Linotype" w:hAnsi="Palatino Linotype" w:cs="Arial"/>
          <w:i/>
        </w:rPr>
      </w:pPr>
      <w:r w:rsidRPr="00676866">
        <w:rPr>
          <w:rFonts w:ascii="Palatino Linotype" w:hAnsi="Palatino Linotype" w:cs="Arial"/>
          <w:b/>
          <w:i/>
        </w:rPr>
        <w:t>Décimo</w:t>
      </w:r>
      <w:r w:rsidRPr="00676866">
        <w:rPr>
          <w:rFonts w:ascii="Palatino Linotype" w:hAnsi="Palatino Linotype" w:cs="Arial"/>
          <w:i/>
        </w:rPr>
        <w:t xml:space="preserve">. Los titulares de las áreas, deberán tener conocimiento y llevar un registro del personal que, por la naturaleza de sus atribuciones, tenga acceso a los documentos clasificados. Asimismo, deberán asegurarse de que dicho personal cuente con los conocimientos técnicos y </w:t>
      </w:r>
      <w:r w:rsidRPr="00676866">
        <w:rPr>
          <w:rFonts w:ascii="Palatino Linotype" w:hAnsi="Palatino Linotype" w:cs="Arial"/>
          <w:i/>
        </w:rPr>
        <w:lastRenderedPageBreak/>
        <w:t>legales que le permitan manejar adecuadamente la información clasificada, en los términos de los Lineamientos para la Organización y Conservación de Archivos.</w:t>
      </w:r>
    </w:p>
    <w:p w14:paraId="62F71F97" w14:textId="77777777" w:rsidR="009B68A6" w:rsidRPr="00676866" w:rsidRDefault="009B68A6" w:rsidP="009B68A6">
      <w:pPr>
        <w:spacing w:line="360" w:lineRule="auto"/>
        <w:ind w:left="567" w:right="567"/>
        <w:jc w:val="both"/>
        <w:rPr>
          <w:rFonts w:ascii="Palatino Linotype" w:hAnsi="Palatino Linotype" w:cs="Arial"/>
          <w:i/>
        </w:rPr>
      </w:pPr>
      <w:r w:rsidRPr="00676866">
        <w:rPr>
          <w:rFonts w:ascii="Palatino Linotype" w:hAnsi="Palatino Linotype" w:cs="Arial"/>
          <w:i/>
        </w:rPr>
        <w:t>En ausencia de los titulares de las áreas, la información será clasificada o desclasificada por la persona que lo supla, en términos de la normativa que rija la actuación del sujeto obligado.</w:t>
      </w:r>
    </w:p>
    <w:p w14:paraId="3D83C197" w14:textId="77777777" w:rsidR="009B68A6" w:rsidRPr="00676866" w:rsidRDefault="009B68A6" w:rsidP="009B68A6">
      <w:pPr>
        <w:spacing w:line="360" w:lineRule="auto"/>
        <w:ind w:left="567" w:right="567"/>
        <w:jc w:val="both"/>
        <w:rPr>
          <w:rFonts w:ascii="Palatino Linotype" w:hAnsi="Palatino Linotype" w:cs="Arial"/>
          <w:i/>
        </w:rPr>
      </w:pPr>
    </w:p>
    <w:p w14:paraId="02A6A09D" w14:textId="77777777" w:rsidR="009B68A6" w:rsidRPr="00676866" w:rsidRDefault="009B68A6" w:rsidP="009B68A6">
      <w:pPr>
        <w:spacing w:line="360" w:lineRule="auto"/>
        <w:ind w:left="567" w:right="567"/>
        <w:jc w:val="both"/>
        <w:rPr>
          <w:rFonts w:ascii="Palatino Linotype" w:hAnsi="Palatino Linotype" w:cs="Arial"/>
          <w:i/>
        </w:rPr>
      </w:pPr>
      <w:r w:rsidRPr="00676866">
        <w:rPr>
          <w:rFonts w:ascii="Palatino Linotype" w:hAnsi="Palatino Linotype" w:cs="Arial"/>
          <w:b/>
          <w:i/>
        </w:rPr>
        <w:t>Décimo primero.</w:t>
      </w:r>
      <w:r w:rsidRPr="00676866">
        <w:rPr>
          <w:rFonts w:ascii="Palatino Linotype" w:hAnsi="Palatino Linotype" w:cs="Arial"/>
          <w:i/>
        </w:rPr>
        <w:t xml:space="preserve"> En el intercambio de información entre Sujetos Obligados para el ejercicio de sus atribuciones, los documentos que se encuentren clasificados deberán llevar la leyenda correspondiente de conformidad con lo dispuesto en el Capítulo VIII de los presentes lineamientos.”</w:t>
      </w:r>
    </w:p>
    <w:p w14:paraId="4D6C69F2" w14:textId="77777777" w:rsidR="009B68A6" w:rsidRPr="00676866" w:rsidRDefault="009B68A6" w:rsidP="009B68A6">
      <w:pPr>
        <w:spacing w:line="360" w:lineRule="auto"/>
        <w:jc w:val="both"/>
        <w:rPr>
          <w:rFonts w:ascii="Palatino Linotype" w:hAnsi="Palatino Linotype" w:cs="Arial"/>
          <w:sz w:val="24"/>
          <w:szCs w:val="24"/>
        </w:rPr>
      </w:pPr>
      <w:r w:rsidRPr="00676866">
        <w:rPr>
          <w:rFonts w:ascii="Palatino Linotype" w:hAnsi="Palatino Linotype" w:cs="Arial"/>
          <w:sz w:val="24"/>
          <w:szCs w:val="24"/>
        </w:rPr>
        <w:t>De este modo, como ha sido señalado en la presente resolución, en armonía entre los principios constitucionales de máxima publicidad y de protección de datos personales, la Ley de Transparencia y Acceso a la Información Pública del Estado de México y Municipios permite la elaboración de versiones públicas en las que se suprima aquella información relacionada con la vida privada de particulares mediante el debido Acuerdo fundado y motivado en el que el Sujeto Obligado precise las razones objetivas por las que la apertura de la información generaría una afectación, asimismo, es claro que el mismo debe aplicar de manera restrictiva y limitada las hipótesis de clasificación y no hacerlas valer de manera general. Es importante señalar que, para acreditar dichos supuestos jurídicos se debe fundar y motivar correctamente la categorización de la información.</w:t>
      </w:r>
    </w:p>
    <w:p w14:paraId="53294A9F" w14:textId="77777777" w:rsidR="009B68A6" w:rsidRPr="00676866" w:rsidRDefault="009B68A6" w:rsidP="009B68A6">
      <w:pPr>
        <w:spacing w:line="360" w:lineRule="auto"/>
        <w:jc w:val="both"/>
        <w:rPr>
          <w:rFonts w:ascii="Palatino Linotype" w:hAnsi="Palatino Linotype" w:cs="Arial"/>
          <w:sz w:val="24"/>
          <w:szCs w:val="24"/>
        </w:rPr>
      </w:pPr>
    </w:p>
    <w:p w14:paraId="7220A135" w14:textId="77777777" w:rsidR="009B68A6" w:rsidRPr="00676866" w:rsidRDefault="009B68A6" w:rsidP="009B68A6">
      <w:pPr>
        <w:spacing w:line="360" w:lineRule="auto"/>
        <w:jc w:val="both"/>
        <w:rPr>
          <w:rFonts w:ascii="Palatino Linotype" w:hAnsi="Palatino Linotype" w:cs="Arial"/>
          <w:sz w:val="24"/>
          <w:szCs w:val="24"/>
        </w:rPr>
      </w:pPr>
      <w:r w:rsidRPr="00676866">
        <w:rPr>
          <w:rFonts w:ascii="Palatino Linotype" w:hAnsi="Palatino Linotype" w:cs="Arial"/>
          <w:sz w:val="24"/>
          <w:szCs w:val="24"/>
        </w:rPr>
        <w:t xml:space="preserve">Por tanto, la fundamentación y motivación consiste en la obligación que tiene todo ente público de expresar los preceptos jurídicos aplicables al asunto motivo del acto y las </w:t>
      </w:r>
      <w:r w:rsidRPr="00676866">
        <w:rPr>
          <w:rFonts w:ascii="Palatino Linotype" w:hAnsi="Palatino Linotype" w:cs="Arial"/>
          <w:sz w:val="24"/>
          <w:szCs w:val="24"/>
        </w:rPr>
        <w:lastRenderedPageBreak/>
        <w:t>razones o argumentos de su actuar. Al respecto, el máximo tribunal del país ha establecido jurisprudencia respecto a qué debe entenderse por fundamentación y motivación, en los siguientes términos:</w:t>
      </w:r>
    </w:p>
    <w:p w14:paraId="68D55A39" w14:textId="77777777" w:rsidR="009B68A6" w:rsidRPr="00676866" w:rsidRDefault="009B68A6" w:rsidP="009B68A6">
      <w:pPr>
        <w:spacing w:line="360" w:lineRule="auto"/>
        <w:ind w:left="567" w:right="567"/>
        <w:jc w:val="both"/>
        <w:rPr>
          <w:rFonts w:ascii="Palatino Linotype" w:hAnsi="Palatino Linotype" w:cs="Arial"/>
          <w:i/>
        </w:rPr>
      </w:pPr>
      <w:r w:rsidRPr="00676866">
        <w:rPr>
          <w:rFonts w:ascii="Palatino Linotype" w:hAnsi="Palatino Linotype" w:cs="Arial"/>
          <w:b/>
          <w:i/>
        </w:rPr>
        <w:t>FUNDAMENTACIÓN Y MOTIVACIÓN</w:t>
      </w:r>
      <w:r w:rsidRPr="00676866">
        <w:rPr>
          <w:rFonts w:ascii="Palatino Linotype" w:hAnsi="Palatino Linotype" w:cs="Arial"/>
          <w:i/>
        </w:rPr>
        <w:t>. La debida fundamentación y motivación legal, deben entenderse, por lo primero, la cita del precepto legal aplicable al caso, y por lo segundo, las razones, motivos o circunstancias especiales que llevaron a la autoridad a concluir que el caso particular encuadra en el supuesto previsto por la norma legal invocada como fundamento.</w:t>
      </w:r>
    </w:p>
    <w:p w14:paraId="5BF3332B" w14:textId="77777777" w:rsidR="009B68A6" w:rsidRPr="00676866" w:rsidRDefault="009B68A6" w:rsidP="009B68A6">
      <w:pPr>
        <w:spacing w:line="360" w:lineRule="auto"/>
        <w:ind w:left="567" w:right="567"/>
        <w:jc w:val="both"/>
        <w:rPr>
          <w:rFonts w:ascii="Palatino Linotype" w:hAnsi="Palatino Linotype" w:cs="Arial"/>
          <w:i/>
        </w:rPr>
      </w:pPr>
    </w:p>
    <w:p w14:paraId="1BFED922" w14:textId="77777777" w:rsidR="009B68A6" w:rsidRPr="00676866" w:rsidRDefault="009B68A6" w:rsidP="009B68A6">
      <w:pPr>
        <w:spacing w:line="360" w:lineRule="auto"/>
        <w:jc w:val="both"/>
        <w:rPr>
          <w:rFonts w:ascii="Palatino Linotype" w:hAnsi="Palatino Linotype" w:cs="Arial"/>
          <w:sz w:val="24"/>
          <w:szCs w:val="24"/>
        </w:rPr>
      </w:pPr>
      <w:r w:rsidRPr="00676866">
        <w:rPr>
          <w:rFonts w:ascii="Palatino Linotype" w:hAnsi="Palatino Linotype" w:cs="Arial"/>
          <w:sz w:val="24"/>
          <w:szCs w:val="24"/>
        </w:rPr>
        <w:t>Así, en un acto de autoridad se surte la debida fundamentación cuando se cita el precepto legal aplicable al caso concreto y la debida motivación cuando se expresan las razones, motivos o circunstancias que tomó en cuenta la autoridad para adecuar el hecho a los fundamentos de derecho. Más aún, a través de diversa jurisprudencia dictada por el Poder Judicial de la Federación se sostiene que la finalidad de la fundamentación o motivación es la de explicar, justificar, posibilitar la defensa y comunicar la decisión de la autoridad:</w:t>
      </w:r>
    </w:p>
    <w:p w14:paraId="1ADC9F08" w14:textId="77777777" w:rsidR="009B68A6" w:rsidRPr="00676866" w:rsidRDefault="009B68A6" w:rsidP="009B68A6">
      <w:pPr>
        <w:spacing w:line="360" w:lineRule="auto"/>
        <w:ind w:left="567" w:right="567"/>
        <w:jc w:val="both"/>
        <w:rPr>
          <w:rFonts w:ascii="Palatino Linotype" w:hAnsi="Palatino Linotype" w:cs="Arial"/>
          <w:i/>
        </w:rPr>
      </w:pPr>
      <w:r w:rsidRPr="00676866">
        <w:rPr>
          <w:rFonts w:ascii="Palatino Linotype" w:hAnsi="Palatino Linotype" w:cs="Arial"/>
          <w:b/>
          <w:i/>
        </w:rPr>
        <w:t>FUNDAMENTACIÓN Y MOTIVACIÓN. EL ASPECTO FORMAL DE LA GARANTÍA Y SU FINALIDAD SE TRADUCEN EN EXPLICAR, JUSTIFICAR, POSIBILITAR LA DEFENSA Y COMUNICAR LA DECISIÓN.</w:t>
      </w:r>
      <w:r w:rsidRPr="00676866">
        <w:rPr>
          <w:rFonts w:ascii="Palatino Linotype" w:hAnsi="Palatino Linotype" w:cs="Arial"/>
          <w:i/>
        </w:rPr>
        <w:t xml:space="preserve"> El contenido formal de la garantía de legalidad prevista en el artículo 16 constitucional relativa a la fundamentación y motivación tiene como propósito primordial y ratio que el justiciable conozca el "para qué" de la conducta de la autoridad, lo que se traduce en darle a conocer en detalle y de manera completa la esencia de todas las circunstancias y condiciones que determinaron el acto de </w:t>
      </w:r>
      <w:r w:rsidRPr="00676866">
        <w:rPr>
          <w:rFonts w:ascii="Palatino Linotype" w:hAnsi="Palatino Linotype" w:cs="Arial"/>
          <w:i/>
        </w:rPr>
        <w:lastRenderedPageBreak/>
        <w:t>voluntad, de manera que sea evidente y muy claro para el afectado poder cuestionar y controvertir el mérito de la decisión, permitiéndole una real y auténtica defensa. Por tanto, no basta que el acto de autoridad apenas observe una motivación pro forma pero de una manera incongruente, insuficiente o imprecisa, que impida la finalidad del conocimiento, comprobación y defensa pertinente, ni es válido exigirle una amplitud o abundancia superflua, pues es suficiente la expresión de lo estrictamente necesario para explicar, justificar y posibilitar la defensa, así como para comunicar la decisión a efecto de que se considere debidamente fundado y motivado, exponiendo los hechos relevantes para decidir, citando la norma habilitante y un argumento mínimo pero suficiente para acreditar el razonamiento del que se deduzca la relación de pertenencia lógica de los hechos al derecho invocado, que es la subsunción.</w:t>
      </w:r>
    </w:p>
    <w:p w14:paraId="1CCDB9CB" w14:textId="77777777" w:rsidR="009B68A6" w:rsidRPr="00676866" w:rsidRDefault="009B68A6" w:rsidP="009B68A6">
      <w:pPr>
        <w:spacing w:line="360" w:lineRule="auto"/>
        <w:jc w:val="both"/>
        <w:rPr>
          <w:rFonts w:ascii="Palatino Linotype" w:hAnsi="Palatino Linotype" w:cs="Arial"/>
          <w:sz w:val="24"/>
          <w:szCs w:val="24"/>
        </w:rPr>
      </w:pPr>
      <w:r w:rsidRPr="00676866">
        <w:rPr>
          <w:rFonts w:ascii="Palatino Linotype" w:hAnsi="Palatino Linotype" w:cs="Arial"/>
          <w:sz w:val="24"/>
          <w:szCs w:val="24"/>
        </w:rPr>
        <w:t>En consecuencia, la fundamentación y motivación implica que en el acto de autoridad, además de contenerse los supuestos jurídicos aplicables se expliquen claramente, por qué, a través de la utilización de la norma se emitió el acto. De este modo, la persona que se siente afectada pueda impugnar la decisión, permitiéndole una real y auténtica defensa.</w:t>
      </w:r>
    </w:p>
    <w:p w14:paraId="1B5D69F4" w14:textId="77777777" w:rsidR="009B68A6" w:rsidRPr="00676866" w:rsidRDefault="009B68A6" w:rsidP="009B68A6">
      <w:pPr>
        <w:spacing w:line="360" w:lineRule="auto"/>
        <w:jc w:val="both"/>
        <w:rPr>
          <w:rFonts w:ascii="Palatino Linotype" w:hAnsi="Palatino Linotype" w:cs="Arial"/>
          <w:sz w:val="24"/>
          <w:szCs w:val="24"/>
        </w:rPr>
      </w:pPr>
    </w:p>
    <w:p w14:paraId="69B67ADF" w14:textId="77777777" w:rsidR="009B68A6" w:rsidRPr="00676866" w:rsidRDefault="009B68A6" w:rsidP="009B68A6">
      <w:pPr>
        <w:spacing w:line="360" w:lineRule="auto"/>
        <w:jc w:val="both"/>
        <w:rPr>
          <w:rFonts w:ascii="Palatino Linotype" w:hAnsi="Palatino Linotype" w:cs="Arial"/>
          <w:sz w:val="24"/>
          <w:szCs w:val="24"/>
        </w:rPr>
      </w:pPr>
      <w:r w:rsidRPr="00676866">
        <w:rPr>
          <w:rFonts w:ascii="Palatino Linotype" w:hAnsi="Palatino Linotype" w:cs="Arial"/>
          <w:sz w:val="24"/>
          <w:szCs w:val="24"/>
        </w:rPr>
        <w:t xml:space="preserve">Por lo tanto, la entrega de documentos en su versión pública debe acompañarse necesariamente del Acuerdo del Comité de Transparencia del Sujeto Obligado que la sustente, en el que se expongan los fundamentos y razones que llevaron a la autoridad a testar, suprimir o eliminar datos de dicho soporte documental, ya que el no hacerlo implica que lo entregado no es legal ni formalmente una versión pública, sino más bien una documentación ilegible, incompleta o tachada; pues no señalar las razones por las </w:t>
      </w:r>
      <w:r w:rsidRPr="00676866">
        <w:rPr>
          <w:rFonts w:ascii="Palatino Linotype" w:hAnsi="Palatino Linotype" w:cs="Arial"/>
          <w:sz w:val="24"/>
          <w:szCs w:val="24"/>
        </w:rPr>
        <w:lastRenderedPageBreak/>
        <w:t>que no se aprecian determinados datos, ya sea porque se testan o suprimen, deja al solicitante en estado de incertidumbre, al no conocer o comprender porque no aparecen en la documentación respectiva, es decir, si no se exponen de manera puntual las razones de ello se estaría violentando desde un inicio el derecho de acceso a la información del solicitante.</w:t>
      </w:r>
    </w:p>
    <w:p w14:paraId="1894B6EC" w14:textId="77777777" w:rsidR="009B68A6" w:rsidRPr="00676866" w:rsidRDefault="009B68A6" w:rsidP="009B68A6">
      <w:pPr>
        <w:spacing w:line="360" w:lineRule="auto"/>
        <w:jc w:val="both"/>
        <w:rPr>
          <w:rFonts w:ascii="Palatino Linotype" w:hAnsi="Palatino Linotype"/>
          <w:sz w:val="24"/>
          <w:szCs w:val="24"/>
        </w:rPr>
      </w:pPr>
      <w:r w:rsidRPr="00676866">
        <w:rPr>
          <w:rFonts w:ascii="Palatino Linotype" w:hAnsi="Palatino Linotype" w:cs="Arial"/>
          <w:sz w:val="24"/>
          <w:szCs w:val="24"/>
        </w:rPr>
        <w:t>Final</w:t>
      </w:r>
      <w:r w:rsidRPr="00676866">
        <w:rPr>
          <w:rFonts w:ascii="Palatino Linotype" w:hAnsi="Palatino Linotype"/>
          <w:sz w:val="24"/>
          <w:szCs w:val="24"/>
        </w:rPr>
        <w:t xml:space="preserve">mente, y en mérito de lo expuesto en líneas anteriores, con fundamento el artículo 186, fracción III, de la Ley de Transparencia y Acceso a la Información Pública del Estado de México y Municipios, se </w:t>
      </w:r>
      <w:r w:rsidRPr="00676866">
        <w:rPr>
          <w:rFonts w:ascii="Palatino Linotype" w:hAnsi="Palatino Linotype"/>
          <w:b/>
          <w:sz w:val="24"/>
          <w:szCs w:val="24"/>
        </w:rPr>
        <w:t xml:space="preserve">MODIFICA </w:t>
      </w:r>
      <w:r w:rsidRPr="00676866">
        <w:rPr>
          <w:rFonts w:ascii="Palatino Linotype" w:hAnsi="Palatino Linotype"/>
          <w:sz w:val="24"/>
          <w:szCs w:val="24"/>
        </w:rPr>
        <w:t xml:space="preserve">la respuesta a la solicitud de información </w:t>
      </w:r>
      <w:r w:rsidRPr="00676866">
        <w:rPr>
          <w:rFonts w:ascii="Verdana" w:hAnsi="Verdana"/>
          <w:b/>
          <w:bCs/>
          <w:sz w:val="24"/>
          <w:szCs w:val="24"/>
        </w:rPr>
        <w:t>  </w:t>
      </w:r>
      <w:r w:rsidR="0006514D" w:rsidRPr="00676866">
        <w:rPr>
          <w:rFonts w:ascii="Palatino Linotype" w:hAnsi="Palatino Linotype"/>
          <w:b/>
          <w:bCs/>
          <w:sz w:val="24"/>
          <w:szCs w:val="24"/>
        </w:rPr>
        <w:t>00162/DIFTOLUCA/IP/2025</w:t>
      </w:r>
      <w:r w:rsidRPr="00676866">
        <w:rPr>
          <w:rFonts w:ascii="Palatino Linotype" w:hAnsi="Palatino Linotype" w:cs="Arial"/>
          <w:b/>
          <w:sz w:val="24"/>
          <w:szCs w:val="24"/>
        </w:rPr>
        <w:t xml:space="preserve">, </w:t>
      </w:r>
      <w:r w:rsidRPr="00676866">
        <w:rPr>
          <w:rFonts w:ascii="Palatino Linotype" w:hAnsi="Palatino Linotype"/>
          <w:sz w:val="24"/>
          <w:szCs w:val="24"/>
        </w:rPr>
        <w:t>que han sido materia del presente fallo.</w:t>
      </w:r>
    </w:p>
    <w:p w14:paraId="1C3A4385" w14:textId="77777777" w:rsidR="009B68A6" w:rsidRPr="00676866" w:rsidRDefault="009B68A6" w:rsidP="009B68A6">
      <w:pPr>
        <w:spacing w:line="276" w:lineRule="auto"/>
        <w:jc w:val="both"/>
        <w:rPr>
          <w:rFonts w:ascii="Palatino Linotype" w:hAnsi="Palatino Linotype"/>
          <w:sz w:val="24"/>
          <w:szCs w:val="24"/>
        </w:rPr>
      </w:pPr>
      <w:r w:rsidRPr="00676866">
        <w:rPr>
          <w:rFonts w:ascii="Palatino Linotype" w:hAnsi="Palatino Linotype"/>
          <w:sz w:val="24"/>
          <w:szCs w:val="24"/>
        </w:rPr>
        <w:t>Por lo antes expuesto y fundado es de resolverse y;</w:t>
      </w:r>
    </w:p>
    <w:p w14:paraId="023CF93F" w14:textId="77777777" w:rsidR="000A3A2F" w:rsidRPr="00676866" w:rsidRDefault="000A3A2F" w:rsidP="009B68A6">
      <w:pPr>
        <w:spacing w:line="276" w:lineRule="auto"/>
        <w:jc w:val="both"/>
        <w:rPr>
          <w:rFonts w:ascii="Palatino Linotype" w:hAnsi="Palatino Linotype"/>
          <w:sz w:val="24"/>
          <w:szCs w:val="24"/>
        </w:rPr>
      </w:pPr>
    </w:p>
    <w:p w14:paraId="783294A4" w14:textId="77777777" w:rsidR="00A30A26" w:rsidRPr="00676866" w:rsidRDefault="00A30A26" w:rsidP="009B68A6">
      <w:pPr>
        <w:spacing w:line="276" w:lineRule="auto"/>
        <w:jc w:val="both"/>
        <w:rPr>
          <w:rFonts w:ascii="Palatino Linotype" w:hAnsi="Palatino Linotype"/>
        </w:rPr>
      </w:pPr>
    </w:p>
    <w:p w14:paraId="477D3E9B" w14:textId="77777777" w:rsidR="009B68A6" w:rsidRPr="00676866" w:rsidRDefault="009B68A6" w:rsidP="009B68A6">
      <w:pPr>
        <w:spacing w:line="360" w:lineRule="auto"/>
        <w:jc w:val="center"/>
        <w:rPr>
          <w:rFonts w:ascii="Palatino Linotype" w:hAnsi="Palatino Linotype"/>
          <w:b/>
          <w:sz w:val="28"/>
        </w:rPr>
      </w:pPr>
      <w:r w:rsidRPr="00676866">
        <w:rPr>
          <w:rFonts w:ascii="Palatino Linotype" w:hAnsi="Palatino Linotype"/>
          <w:b/>
          <w:sz w:val="28"/>
        </w:rPr>
        <w:t>S E    R E S U E L V E</w:t>
      </w:r>
    </w:p>
    <w:p w14:paraId="2AD7A7C9" w14:textId="77777777" w:rsidR="009B68A6" w:rsidRPr="00676866" w:rsidRDefault="009B68A6" w:rsidP="009B68A6">
      <w:pPr>
        <w:spacing w:line="360" w:lineRule="auto"/>
        <w:jc w:val="both"/>
      </w:pPr>
    </w:p>
    <w:p w14:paraId="2E4C9DF1" w14:textId="77777777" w:rsidR="009B68A6" w:rsidRPr="00676866" w:rsidRDefault="009B68A6" w:rsidP="009B68A6">
      <w:pPr>
        <w:spacing w:line="360" w:lineRule="auto"/>
        <w:jc w:val="both"/>
        <w:rPr>
          <w:rFonts w:ascii="Palatino Linotype" w:hAnsi="Palatino Linotype" w:cs="Arial"/>
        </w:rPr>
      </w:pPr>
      <w:r w:rsidRPr="00676866">
        <w:rPr>
          <w:rFonts w:ascii="Palatino Linotype" w:hAnsi="Palatino Linotype" w:cs="Arial"/>
          <w:b/>
          <w:sz w:val="28"/>
          <w:lang w:val="es-ES_tradnl"/>
        </w:rPr>
        <w:t>PRIMERO.</w:t>
      </w:r>
      <w:r w:rsidRPr="00676866">
        <w:rPr>
          <w:rFonts w:ascii="Palatino Linotype" w:hAnsi="Palatino Linotype" w:cs="Arial"/>
          <w:sz w:val="28"/>
          <w:lang w:val="es-ES_tradnl"/>
        </w:rPr>
        <w:t xml:space="preserve"> </w:t>
      </w:r>
      <w:r w:rsidRPr="00676866">
        <w:rPr>
          <w:rFonts w:ascii="Palatino Linotype" w:eastAsia="Arial Unicode MS" w:hAnsi="Palatino Linotype" w:cs="Arial"/>
          <w:sz w:val="24"/>
          <w:szCs w:val="24"/>
        </w:rPr>
        <w:t>Se</w:t>
      </w:r>
      <w:r w:rsidRPr="00676866">
        <w:rPr>
          <w:rFonts w:ascii="Palatino Linotype" w:hAnsi="Palatino Linotype" w:cs="Arial"/>
          <w:sz w:val="24"/>
          <w:szCs w:val="24"/>
          <w:lang w:val="es-ES_tradnl"/>
        </w:rPr>
        <w:t xml:space="preserve"> </w:t>
      </w:r>
      <w:r w:rsidRPr="00676866">
        <w:rPr>
          <w:rFonts w:ascii="Palatino Linotype" w:hAnsi="Palatino Linotype" w:cs="Arial"/>
          <w:b/>
          <w:sz w:val="24"/>
          <w:szCs w:val="24"/>
          <w:lang w:val="es-419"/>
        </w:rPr>
        <w:t>MODIFICA</w:t>
      </w:r>
      <w:r w:rsidRPr="00676866">
        <w:rPr>
          <w:rFonts w:ascii="Palatino Linotype" w:hAnsi="Palatino Linotype" w:cs="Arial"/>
          <w:sz w:val="24"/>
          <w:szCs w:val="24"/>
          <w:lang w:val="es-ES_tradnl"/>
        </w:rPr>
        <w:t xml:space="preserve"> </w:t>
      </w:r>
      <w:r w:rsidRPr="00676866">
        <w:rPr>
          <w:rFonts w:ascii="Palatino Linotype" w:eastAsia="Arial Unicode MS" w:hAnsi="Palatino Linotype" w:cs="Arial"/>
          <w:sz w:val="24"/>
          <w:szCs w:val="24"/>
        </w:rPr>
        <w:t xml:space="preserve">la respuesta entregada por </w:t>
      </w:r>
      <w:r w:rsidRPr="00676866">
        <w:rPr>
          <w:rFonts w:ascii="Palatino Linotype" w:eastAsia="Arial Unicode MS" w:hAnsi="Palatino Linotype" w:cs="Arial"/>
          <w:b/>
          <w:sz w:val="24"/>
          <w:szCs w:val="24"/>
        </w:rPr>
        <w:t xml:space="preserve">el Sujeto Obligado </w:t>
      </w:r>
      <w:r w:rsidRPr="00676866">
        <w:rPr>
          <w:rFonts w:ascii="Palatino Linotype" w:eastAsia="Arial Unicode MS" w:hAnsi="Palatino Linotype" w:cs="Arial"/>
          <w:sz w:val="24"/>
          <w:szCs w:val="24"/>
        </w:rPr>
        <w:t xml:space="preserve">a la solicitud de información </w:t>
      </w:r>
      <w:r w:rsidR="0006514D" w:rsidRPr="00676866">
        <w:rPr>
          <w:rFonts w:ascii="Palatino Linotype" w:hAnsi="Palatino Linotype"/>
          <w:b/>
          <w:bCs/>
          <w:sz w:val="24"/>
          <w:szCs w:val="24"/>
        </w:rPr>
        <w:t>00162/DIFTOLUCA/IP/2025</w:t>
      </w:r>
      <w:r w:rsidRPr="00676866">
        <w:rPr>
          <w:rFonts w:ascii="Palatino Linotype" w:hAnsi="Palatino Linotype" w:cs="Arial"/>
          <w:sz w:val="24"/>
          <w:szCs w:val="24"/>
        </w:rPr>
        <w:t xml:space="preserve">, </w:t>
      </w:r>
      <w:r w:rsidRPr="00676866">
        <w:rPr>
          <w:rFonts w:ascii="Palatino Linotype" w:eastAsia="Arial Unicode MS" w:hAnsi="Palatino Linotype" w:cs="Arial"/>
          <w:sz w:val="24"/>
          <w:szCs w:val="24"/>
        </w:rPr>
        <w:t xml:space="preserve">en términos del </w:t>
      </w:r>
      <w:r w:rsidRPr="00676866">
        <w:rPr>
          <w:rFonts w:ascii="Palatino Linotype" w:hAnsi="Palatino Linotype" w:cs="Arial"/>
          <w:sz w:val="24"/>
          <w:szCs w:val="24"/>
        </w:rPr>
        <w:t xml:space="preserve">Considerando </w:t>
      </w:r>
      <w:r w:rsidRPr="00676866">
        <w:rPr>
          <w:rFonts w:ascii="Palatino Linotype" w:hAnsi="Palatino Linotype" w:cs="Arial"/>
          <w:b/>
          <w:sz w:val="24"/>
          <w:szCs w:val="24"/>
          <w:lang w:val="es-419"/>
        </w:rPr>
        <w:t>QUINTO</w:t>
      </w:r>
      <w:r w:rsidRPr="00676866">
        <w:rPr>
          <w:rFonts w:ascii="Palatino Linotype" w:hAnsi="Palatino Linotype" w:cs="Arial"/>
          <w:sz w:val="24"/>
          <w:szCs w:val="24"/>
        </w:rPr>
        <w:t xml:space="preserve"> de la presente resolución.</w:t>
      </w:r>
    </w:p>
    <w:p w14:paraId="4C53EACF" w14:textId="77777777" w:rsidR="0006514D" w:rsidRPr="00676866" w:rsidRDefault="0006514D" w:rsidP="009B68A6">
      <w:pPr>
        <w:spacing w:line="360" w:lineRule="auto"/>
        <w:jc w:val="both"/>
        <w:rPr>
          <w:rFonts w:ascii="Palatino Linotype" w:hAnsi="Palatino Linotype" w:cs="Arial"/>
          <w:b/>
        </w:rPr>
      </w:pPr>
    </w:p>
    <w:p w14:paraId="4A63F33F" w14:textId="77777777" w:rsidR="009B68A6" w:rsidRPr="00676866" w:rsidRDefault="009B68A6" w:rsidP="009B68A6">
      <w:pPr>
        <w:spacing w:before="240" w:line="360" w:lineRule="auto"/>
        <w:ind w:right="49"/>
        <w:jc w:val="both"/>
        <w:rPr>
          <w:rFonts w:ascii="Palatino Linotype" w:eastAsia="Palatino Linotype" w:hAnsi="Palatino Linotype" w:cs="Palatino Linotype"/>
          <w:sz w:val="24"/>
          <w:szCs w:val="24"/>
        </w:rPr>
      </w:pPr>
      <w:r w:rsidRPr="00676866">
        <w:rPr>
          <w:rFonts w:ascii="Palatino Linotype" w:hAnsi="Palatino Linotype"/>
          <w:b/>
          <w:sz w:val="28"/>
        </w:rPr>
        <w:t>SEGUNDO.</w:t>
      </w:r>
      <w:r w:rsidRPr="00676866">
        <w:rPr>
          <w:rFonts w:ascii="Palatino Linotype" w:hAnsi="Palatino Linotype" w:cs="Arial"/>
          <w:sz w:val="28"/>
        </w:rPr>
        <w:t xml:space="preserve"> </w:t>
      </w:r>
      <w:r w:rsidRPr="00676866">
        <w:rPr>
          <w:rFonts w:ascii="Palatino Linotype" w:hAnsi="Palatino Linotype" w:cs="Arial"/>
          <w:sz w:val="24"/>
          <w:szCs w:val="24"/>
        </w:rPr>
        <w:t xml:space="preserve">Se ordena al Sujeto Obligado, haga entrega al </w:t>
      </w:r>
      <w:r w:rsidRPr="00676866">
        <w:rPr>
          <w:rFonts w:ascii="Palatino Linotype" w:hAnsi="Palatino Linotype" w:cs="Arial"/>
          <w:b/>
          <w:sz w:val="24"/>
          <w:szCs w:val="24"/>
        </w:rPr>
        <w:t>Recurrente</w:t>
      </w:r>
      <w:r w:rsidRPr="00676866">
        <w:rPr>
          <w:rFonts w:ascii="Palatino Linotype" w:hAnsi="Palatino Linotype" w:cs="Arial"/>
          <w:sz w:val="24"/>
          <w:szCs w:val="24"/>
        </w:rPr>
        <w:t xml:space="preserve"> en términos del Considerando</w:t>
      </w:r>
      <w:r w:rsidRPr="00676866">
        <w:rPr>
          <w:rFonts w:ascii="Palatino Linotype" w:hAnsi="Palatino Linotype" w:cs="Arial"/>
          <w:b/>
          <w:sz w:val="24"/>
          <w:szCs w:val="24"/>
          <w:lang w:val="es-419"/>
        </w:rPr>
        <w:t xml:space="preserve"> QUINTO</w:t>
      </w:r>
      <w:r w:rsidRPr="00676866">
        <w:rPr>
          <w:rFonts w:ascii="Palatino Linotype" w:hAnsi="Palatino Linotype" w:cs="Arial"/>
          <w:sz w:val="24"/>
          <w:szCs w:val="24"/>
        </w:rPr>
        <w:t xml:space="preserve"> de la presente resolución, </w:t>
      </w:r>
      <w:r w:rsidRPr="00676866">
        <w:rPr>
          <w:rFonts w:ascii="Palatino Linotype" w:eastAsia="Palatino Linotype" w:hAnsi="Palatino Linotype" w:cs="Palatino Linotype"/>
          <w:sz w:val="24"/>
          <w:szCs w:val="24"/>
        </w:rPr>
        <w:t xml:space="preserve">a través del Sistema de Acceso a la </w:t>
      </w:r>
      <w:r w:rsidRPr="00676866">
        <w:rPr>
          <w:rFonts w:ascii="Palatino Linotype" w:eastAsia="Palatino Linotype" w:hAnsi="Palatino Linotype" w:cs="Palatino Linotype"/>
          <w:sz w:val="24"/>
          <w:szCs w:val="24"/>
        </w:rPr>
        <w:lastRenderedPageBreak/>
        <w:t xml:space="preserve">Información Mexiquense </w:t>
      </w:r>
      <w:r w:rsidRPr="00676866">
        <w:rPr>
          <w:rFonts w:ascii="Palatino Linotype" w:eastAsia="Palatino Linotype" w:hAnsi="Palatino Linotype" w:cs="Palatino Linotype"/>
          <w:b/>
          <w:sz w:val="24"/>
          <w:szCs w:val="24"/>
        </w:rPr>
        <w:t xml:space="preserve">(SAIMEX) </w:t>
      </w:r>
      <w:r w:rsidRPr="00676866">
        <w:rPr>
          <w:rFonts w:ascii="Palatino Linotype" w:eastAsia="Palatino Linotype" w:hAnsi="Palatino Linotype" w:cs="Palatino Linotype"/>
          <w:sz w:val="24"/>
          <w:szCs w:val="24"/>
        </w:rPr>
        <w:t>se entrega al Recurrente en versión pública de ser procedente de lo siguiente:</w:t>
      </w:r>
    </w:p>
    <w:p w14:paraId="77778EE0" w14:textId="77777777" w:rsidR="009B68A6" w:rsidRPr="00676866" w:rsidRDefault="0006514D" w:rsidP="0006514D">
      <w:pPr>
        <w:pStyle w:val="Prrafodelista"/>
        <w:numPr>
          <w:ilvl w:val="0"/>
          <w:numId w:val="17"/>
        </w:numPr>
        <w:tabs>
          <w:tab w:val="left" w:pos="720"/>
        </w:tabs>
        <w:spacing w:line="360" w:lineRule="auto"/>
        <w:jc w:val="both"/>
        <w:rPr>
          <w:rFonts w:ascii="Palatino Linotype" w:hAnsi="Palatino Linotype"/>
          <w:i/>
        </w:rPr>
      </w:pPr>
      <w:r w:rsidRPr="00676866">
        <w:rPr>
          <w:rFonts w:ascii="Palatino Linotype" w:hAnsi="Palatino Linotype" w:cs="Arial"/>
          <w:sz w:val="24"/>
          <w:szCs w:val="24"/>
        </w:rPr>
        <w:t>Certi</w:t>
      </w:r>
      <w:r w:rsidR="000A3A2F" w:rsidRPr="00676866">
        <w:rPr>
          <w:rFonts w:ascii="Palatino Linotype" w:hAnsi="Palatino Linotype" w:cs="Arial"/>
          <w:sz w:val="24"/>
          <w:szCs w:val="24"/>
        </w:rPr>
        <w:t xml:space="preserve">ficado de competencia laboral </w:t>
      </w:r>
      <w:r w:rsidRPr="00676866">
        <w:rPr>
          <w:rFonts w:ascii="Palatino Linotype" w:hAnsi="Palatino Linotype" w:cs="Arial"/>
          <w:sz w:val="24"/>
          <w:szCs w:val="24"/>
        </w:rPr>
        <w:t xml:space="preserve"> </w:t>
      </w:r>
      <w:r w:rsidR="000A3A2F" w:rsidRPr="00676866">
        <w:rPr>
          <w:rFonts w:ascii="Palatino Linotype" w:eastAsia="Palatino Linotype" w:hAnsi="Palatino Linotype" w:cs="Palatino Linotype"/>
          <w:sz w:val="24"/>
          <w:szCs w:val="24"/>
        </w:rPr>
        <w:t>del Titular de la Procuraduría de Niñas, Niños y Adolescentes</w:t>
      </w:r>
      <w:r w:rsidRPr="00676866">
        <w:rPr>
          <w:rFonts w:ascii="Palatino Linotype" w:hAnsi="Palatino Linotype"/>
          <w:sz w:val="24"/>
          <w:szCs w:val="24"/>
        </w:rPr>
        <w:t xml:space="preserve"> al veinte de agosto de dos mil veinticinco.</w:t>
      </w:r>
    </w:p>
    <w:p w14:paraId="40B12328" w14:textId="77777777" w:rsidR="00960BEA" w:rsidRPr="00676866" w:rsidRDefault="00960BEA" w:rsidP="00960BEA">
      <w:pPr>
        <w:pStyle w:val="Prrafodelista"/>
        <w:pBdr>
          <w:top w:val="nil"/>
          <w:left w:val="nil"/>
          <w:bottom w:val="nil"/>
          <w:right w:val="nil"/>
          <w:between w:val="nil"/>
        </w:pBdr>
        <w:spacing w:line="360" w:lineRule="auto"/>
        <w:jc w:val="both"/>
        <w:rPr>
          <w:rFonts w:ascii="Palatino Linotype" w:eastAsia="Palatino Linotype" w:hAnsi="Palatino Linotype" w:cs="Palatino Linotype"/>
        </w:rPr>
      </w:pPr>
    </w:p>
    <w:p w14:paraId="669E9211" w14:textId="77777777" w:rsidR="00960BEA" w:rsidRPr="00676866" w:rsidRDefault="00960BEA" w:rsidP="00960BEA">
      <w:pPr>
        <w:pStyle w:val="Prrafodelista"/>
        <w:pBdr>
          <w:top w:val="nil"/>
          <w:left w:val="nil"/>
          <w:bottom w:val="nil"/>
          <w:right w:val="nil"/>
          <w:between w:val="nil"/>
        </w:pBdr>
        <w:spacing w:line="360" w:lineRule="auto"/>
        <w:jc w:val="both"/>
        <w:rPr>
          <w:rFonts w:ascii="Palatino Linotype" w:eastAsia="Palatino Linotype" w:hAnsi="Palatino Linotype" w:cs="Palatino Linotype"/>
          <w:i/>
        </w:rPr>
      </w:pPr>
      <w:r w:rsidRPr="00676866">
        <w:rPr>
          <w:rFonts w:ascii="Palatino Linotype" w:eastAsia="Palatino Linotype" w:hAnsi="Palatino Linotype" w:cs="Palatino Linotype"/>
          <w:i/>
        </w:rPr>
        <w:t>Como sustento de la versión pública se deberá emitir Acuerdo del Comité de Transparencia correspondiente, en términos del artículo 49 fracción VIII y 132 fracción II de la Ley de Transparencia y Acceso a la Información Pública del Estado de México y Municipios, en el que funde y motive las razones sobre los datos que se supriman o eliminen dentro del soporte documental respectivo.</w:t>
      </w:r>
    </w:p>
    <w:p w14:paraId="6C567C87" w14:textId="77777777" w:rsidR="009B68A6" w:rsidRPr="00676866" w:rsidRDefault="00654996" w:rsidP="00654996">
      <w:pPr>
        <w:tabs>
          <w:tab w:val="left" w:pos="720"/>
        </w:tabs>
        <w:spacing w:line="276" w:lineRule="auto"/>
        <w:ind w:left="708"/>
        <w:jc w:val="both"/>
        <w:rPr>
          <w:rFonts w:ascii="Palatino Linotype" w:eastAsia="Palatino Linotype" w:hAnsi="Palatino Linotype" w:cs="Palatino Linotype"/>
          <w:i/>
        </w:rPr>
      </w:pPr>
      <w:r w:rsidRPr="00676866">
        <w:rPr>
          <w:rFonts w:ascii="Palatino Linotype" w:hAnsi="Palatino Linotype" w:cs="Arial"/>
          <w:i/>
          <w:sz w:val="24"/>
          <w:szCs w:val="24"/>
          <w:lang w:val="es-ES"/>
        </w:rPr>
        <w:tab/>
      </w:r>
      <w:r w:rsidR="00735C42" w:rsidRPr="00676866">
        <w:rPr>
          <w:rFonts w:ascii="Palatino Linotype" w:hAnsi="Palatino Linotype" w:cs="Arial"/>
          <w:i/>
          <w:sz w:val="24"/>
          <w:szCs w:val="24"/>
          <w:lang w:val="es-ES"/>
        </w:rPr>
        <w:t xml:space="preserve">Respecto la persona titular de la </w:t>
      </w:r>
      <w:r w:rsidR="00735C42" w:rsidRPr="00676866">
        <w:rPr>
          <w:rFonts w:ascii="Palatino Linotype" w:eastAsia="Palatino Linotype" w:hAnsi="Palatino Linotype" w:cs="Palatino Linotype"/>
          <w:i/>
          <w:sz w:val="24"/>
          <w:szCs w:val="24"/>
        </w:rPr>
        <w:t xml:space="preserve">Procuraduría de Niñas, Niños y Adolescentes de ser el caso que a la fecha de la solicitud </w:t>
      </w:r>
      <w:r w:rsidR="00735C42" w:rsidRPr="00676866">
        <w:rPr>
          <w:rFonts w:ascii="Palatino Linotype" w:eastAsia="Palatino Linotype" w:hAnsi="Palatino Linotype" w:cs="Palatino Linotype"/>
          <w:b/>
          <w:i/>
          <w:sz w:val="24"/>
          <w:szCs w:val="24"/>
        </w:rPr>
        <w:t>no cuente con la certificación</w:t>
      </w:r>
      <w:r w:rsidR="00735C42" w:rsidRPr="00676866">
        <w:rPr>
          <w:rFonts w:ascii="Palatino Linotype" w:eastAsia="Palatino Linotype" w:hAnsi="Palatino Linotype" w:cs="Palatino Linotype"/>
          <w:i/>
          <w:sz w:val="24"/>
          <w:szCs w:val="24"/>
        </w:rPr>
        <w:t xml:space="preserve"> </w:t>
      </w:r>
      <w:r w:rsidR="00735C42" w:rsidRPr="00676866">
        <w:rPr>
          <w:rFonts w:ascii="Palatino Linotype" w:eastAsia="Palatino Linotype" w:hAnsi="Palatino Linotype" w:cs="Palatino Linotype"/>
          <w:b/>
          <w:i/>
          <w:sz w:val="24"/>
          <w:szCs w:val="24"/>
        </w:rPr>
        <w:t>de competencia laboral</w:t>
      </w:r>
      <w:r w:rsidR="00735C42" w:rsidRPr="00676866">
        <w:rPr>
          <w:rFonts w:ascii="Palatino Linotype" w:eastAsia="Palatino Linotype" w:hAnsi="Palatino Linotype" w:cs="Palatino Linotype"/>
          <w:i/>
          <w:sz w:val="24"/>
          <w:szCs w:val="24"/>
        </w:rPr>
        <w:t xml:space="preserve"> requerida </w:t>
      </w:r>
      <w:r w:rsidR="00735C42" w:rsidRPr="00676866">
        <w:rPr>
          <w:rFonts w:ascii="Palatino Linotype" w:eastAsia="Palatino Linotype" w:hAnsi="Palatino Linotype" w:cs="Palatino Linotype"/>
          <w:b/>
          <w:i/>
          <w:sz w:val="24"/>
          <w:szCs w:val="24"/>
        </w:rPr>
        <w:t>por tener menos de 30 días hábiles en el encargo</w:t>
      </w:r>
      <w:r w:rsidR="00735C42" w:rsidRPr="00676866">
        <w:rPr>
          <w:rFonts w:ascii="Palatino Linotype" w:eastAsia="Palatino Linotype" w:hAnsi="Palatino Linotype" w:cs="Palatino Linotype"/>
          <w:i/>
          <w:sz w:val="24"/>
          <w:szCs w:val="24"/>
        </w:rPr>
        <w:t xml:space="preserve"> bastará con que así lo haga saber en términos del segundo párrafo del artículo 19 de la Ley de Transparencia Local</w:t>
      </w:r>
    </w:p>
    <w:p w14:paraId="4CF42587" w14:textId="77777777" w:rsidR="00654996" w:rsidRPr="00676866" w:rsidRDefault="00654996" w:rsidP="009B68A6">
      <w:pPr>
        <w:tabs>
          <w:tab w:val="left" w:pos="720"/>
        </w:tabs>
        <w:spacing w:line="276" w:lineRule="auto"/>
        <w:jc w:val="both"/>
        <w:rPr>
          <w:rFonts w:ascii="Palatino Linotype" w:hAnsi="Palatino Linotype"/>
          <w:i/>
        </w:rPr>
      </w:pPr>
    </w:p>
    <w:p w14:paraId="4D5087D4" w14:textId="77777777" w:rsidR="009B68A6" w:rsidRPr="00676866" w:rsidRDefault="009B68A6" w:rsidP="009B68A6">
      <w:pPr>
        <w:autoSpaceDE w:val="0"/>
        <w:autoSpaceDN w:val="0"/>
        <w:adjustRightInd w:val="0"/>
        <w:spacing w:line="360" w:lineRule="auto"/>
        <w:jc w:val="both"/>
        <w:rPr>
          <w:rFonts w:ascii="Palatino Linotype" w:eastAsia="Palatino Linotype" w:hAnsi="Palatino Linotype" w:cs="Palatino Linotype"/>
          <w:b/>
          <w:lang w:val="es-ES_tradnl"/>
        </w:rPr>
      </w:pPr>
      <w:r w:rsidRPr="00676866">
        <w:rPr>
          <w:rFonts w:ascii="Palatino Linotype" w:hAnsi="Palatino Linotype" w:cs="Arial"/>
          <w:b/>
          <w:sz w:val="28"/>
          <w:szCs w:val="28"/>
        </w:rPr>
        <w:t>TERCERO.</w:t>
      </w:r>
      <w:r w:rsidRPr="00676866">
        <w:rPr>
          <w:rFonts w:ascii="Palatino Linotype" w:hAnsi="Palatino Linotype" w:cs="Arial"/>
          <w:b/>
        </w:rPr>
        <w:t xml:space="preserve"> </w:t>
      </w:r>
      <w:r w:rsidRPr="00676866">
        <w:rPr>
          <w:rFonts w:ascii="Palatino Linotype" w:hAnsi="Palatino Linotype" w:cs="Arial"/>
          <w:b/>
          <w:sz w:val="24"/>
          <w:szCs w:val="24"/>
        </w:rPr>
        <w:t>Notifíquese</w:t>
      </w:r>
      <w:r w:rsidRPr="00676866">
        <w:rPr>
          <w:rFonts w:ascii="Palatino Linotype" w:hAnsi="Palatino Linotype" w:cs="Arial"/>
          <w:b/>
          <w:i/>
          <w:sz w:val="24"/>
          <w:szCs w:val="24"/>
        </w:rPr>
        <w:t xml:space="preserve"> </w:t>
      </w:r>
      <w:r w:rsidRPr="00676866">
        <w:rPr>
          <w:rFonts w:ascii="Palatino Linotype" w:hAnsi="Palatino Linotype" w:cs="Arial"/>
          <w:sz w:val="24"/>
          <w:szCs w:val="24"/>
        </w:rPr>
        <w:t>al Titular de la Unidad de Transparencia del</w:t>
      </w:r>
      <w:r w:rsidRPr="00676866">
        <w:rPr>
          <w:rFonts w:ascii="Palatino Linotype" w:hAnsi="Palatino Linotype" w:cs="Arial"/>
          <w:b/>
          <w:sz w:val="24"/>
          <w:szCs w:val="24"/>
        </w:rPr>
        <w:t xml:space="preserve"> SUJETO OBLIGADO</w:t>
      </w:r>
      <w:r w:rsidRPr="00676866">
        <w:rPr>
          <w:rFonts w:ascii="Palatino Linotype" w:hAnsi="Palatino Linotype" w:cs="Arial"/>
          <w:sz w:val="24"/>
          <w:szCs w:val="24"/>
        </w:rPr>
        <w:t xml:space="preserve">, por medio del Sistema de Acceso a la Información Mexiquense </w:t>
      </w:r>
      <w:r w:rsidRPr="00676866">
        <w:rPr>
          <w:rFonts w:ascii="Palatino Linotype" w:hAnsi="Palatino Linotype" w:cs="Arial"/>
          <w:b/>
          <w:sz w:val="24"/>
          <w:szCs w:val="24"/>
        </w:rPr>
        <w:t>(SAIMEX)</w:t>
      </w:r>
      <w:r w:rsidRPr="00676866">
        <w:rPr>
          <w:rFonts w:ascii="Palatino Linotype" w:hAnsi="Palatino Linotype" w:cs="Arial"/>
          <w:sz w:val="24"/>
          <w:szCs w:val="24"/>
        </w:rPr>
        <w:t xml:space="preserve">, para que conforme al artículo 186 último párrafo, 189 segundo párrafo y 194 de la Ley de Transparencia y Acceso a la Información Pública del Estado de México y Municipios; dé cumplimiento a lo ordenado dentro del plazo de diez días hábiles, debiendo informar a este Instituto en un plazo de tres días hábiles siguientes sobre el cumplimiento dado a la presente resolución, y </w:t>
      </w:r>
      <w:r w:rsidRPr="00676866">
        <w:rPr>
          <w:rFonts w:ascii="Palatino Linotype" w:eastAsia="Palatino Linotype" w:hAnsi="Palatino Linotype" w:cs="Palatino Linotype"/>
          <w:b/>
          <w:sz w:val="24"/>
          <w:szCs w:val="24"/>
          <w:lang w:val="es-ES_tradnl"/>
        </w:rPr>
        <w:t xml:space="preserve">se le apercibe que en caso de negarse a cumplir la presente resolución o hacerlo de manera parcial, se le impondrá una medida de apremio de conformidad con lo previsto en los artículos 198, 200, fracción II; 214, 215 y 216 de la </w:t>
      </w:r>
      <w:r w:rsidRPr="00676866">
        <w:rPr>
          <w:rFonts w:ascii="Palatino Linotype" w:eastAsia="Palatino Linotype" w:hAnsi="Palatino Linotype" w:cs="Palatino Linotype"/>
          <w:b/>
          <w:sz w:val="24"/>
          <w:szCs w:val="24"/>
          <w:lang w:val="es-ES_tradnl"/>
        </w:rPr>
        <w:lastRenderedPageBreak/>
        <w:t>Ley  de Transparencia y Acceso a la Información Pública del Estado de México y Municipios.</w:t>
      </w:r>
    </w:p>
    <w:p w14:paraId="2577BD6A" w14:textId="77777777" w:rsidR="009B68A6" w:rsidRPr="00676866" w:rsidRDefault="009B68A6" w:rsidP="009B68A6">
      <w:pPr>
        <w:autoSpaceDE w:val="0"/>
        <w:autoSpaceDN w:val="0"/>
        <w:adjustRightInd w:val="0"/>
        <w:spacing w:line="360" w:lineRule="auto"/>
        <w:jc w:val="both"/>
        <w:rPr>
          <w:rFonts w:ascii="Palatino Linotype" w:hAnsi="Palatino Linotype" w:cs="Arial"/>
        </w:rPr>
      </w:pPr>
    </w:p>
    <w:p w14:paraId="7DAA4679" w14:textId="77777777" w:rsidR="009B68A6" w:rsidRPr="00676866" w:rsidRDefault="009B68A6" w:rsidP="009B68A6">
      <w:pPr>
        <w:spacing w:line="360" w:lineRule="auto"/>
        <w:jc w:val="both"/>
        <w:rPr>
          <w:rFonts w:ascii="Palatino Linotype" w:hAnsi="Palatino Linotype" w:cs="Arial"/>
          <w:bCs/>
          <w:szCs w:val="32"/>
        </w:rPr>
      </w:pPr>
      <w:r w:rsidRPr="00676866">
        <w:rPr>
          <w:rFonts w:ascii="Palatino Linotype" w:hAnsi="Palatino Linotype" w:cs="Arial"/>
          <w:b/>
          <w:bCs/>
          <w:sz w:val="28"/>
          <w:szCs w:val="28"/>
        </w:rPr>
        <w:t>CUARTO.</w:t>
      </w:r>
      <w:r w:rsidRPr="00676866">
        <w:rPr>
          <w:rFonts w:ascii="Palatino Linotype" w:hAnsi="Palatino Linotype" w:cs="Arial"/>
          <w:bCs/>
          <w:szCs w:val="28"/>
        </w:rPr>
        <w:t xml:space="preserve"> </w:t>
      </w:r>
      <w:r w:rsidRPr="00676866">
        <w:rPr>
          <w:rFonts w:ascii="Palatino Linotype" w:hAnsi="Palatino Linotype" w:cs="Arial"/>
          <w:bCs/>
          <w:sz w:val="24"/>
          <w:szCs w:val="24"/>
        </w:rPr>
        <w:t xml:space="preserve">De conformidad con el artículo 198, de la Ley de Transparencia y Acceso a la Información Pública del Estado de México y Municipios, de considerarlo procedente, el </w:t>
      </w:r>
      <w:r w:rsidRPr="00676866">
        <w:rPr>
          <w:rFonts w:ascii="Palatino Linotype" w:hAnsi="Palatino Linotype" w:cs="Arial"/>
          <w:b/>
          <w:bCs/>
          <w:sz w:val="24"/>
          <w:szCs w:val="24"/>
        </w:rPr>
        <w:t>Sujeto Obligado</w:t>
      </w:r>
      <w:r w:rsidRPr="00676866">
        <w:rPr>
          <w:rFonts w:ascii="Palatino Linotype" w:hAnsi="Palatino Linotype" w:cs="Arial"/>
          <w:bCs/>
          <w:sz w:val="24"/>
          <w:szCs w:val="24"/>
        </w:rPr>
        <w:t xml:space="preserve"> de manera fundada y motivada, podrá solicitar una ampliación de plazo para el cumplimiento de la presente resolución.</w:t>
      </w:r>
    </w:p>
    <w:p w14:paraId="085E8E4A" w14:textId="77777777" w:rsidR="009B68A6" w:rsidRPr="00676866" w:rsidRDefault="009B68A6" w:rsidP="009B68A6">
      <w:pPr>
        <w:autoSpaceDE w:val="0"/>
        <w:autoSpaceDN w:val="0"/>
        <w:adjustRightInd w:val="0"/>
        <w:spacing w:line="360" w:lineRule="auto"/>
        <w:ind w:right="51"/>
        <w:jc w:val="both"/>
        <w:rPr>
          <w:rFonts w:ascii="Palatino Linotype" w:hAnsi="Palatino Linotype" w:cs="Arial"/>
          <w:b/>
          <w:sz w:val="28"/>
          <w:szCs w:val="28"/>
        </w:rPr>
      </w:pPr>
    </w:p>
    <w:p w14:paraId="2E8569F3" w14:textId="77777777" w:rsidR="009B68A6" w:rsidRPr="00676866" w:rsidRDefault="009B68A6" w:rsidP="009B68A6">
      <w:pPr>
        <w:spacing w:after="0" w:line="360" w:lineRule="auto"/>
        <w:jc w:val="both"/>
        <w:rPr>
          <w:rFonts w:ascii="Palatino Linotype" w:hAnsi="Palatino Linotype" w:cs="Arial"/>
        </w:rPr>
      </w:pPr>
      <w:r w:rsidRPr="00676866">
        <w:rPr>
          <w:rFonts w:ascii="Palatino Linotype" w:hAnsi="Palatino Linotype" w:cs="Arial"/>
          <w:b/>
          <w:sz w:val="28"/>
          <w:szCs w:val="28"/>
        </w:rPr>
        <w:t>QUINTO.</w:t>
      </w:r>
      <w:r w:rsidRPr="00676866">
        <w:rPr>
          <w:rFonts w:ascii="Palatino Linotype" w:hAnsi="Palatino Linotype" w:cs="Arial"/>
          <w:b/>
        </w:rPr>
        <w:t xml:space="preserve"> </w:t>
      </w:r>
      <w:r w:rsidRPr="00676866">
        <w:rPr>
          <w:rFonts w:ascii="Palatino Linotype" w:hAnsi="Palatino Linotype" w:cs="Arial"/>
          <w:b/>
          <w:sz w:val="24"/>
          <w:szCs w:val="24"/>
        </w:rPr>
        <w:t>NOTIFÍQUESE</w:t>
      </w:r>
      <w:r w:rsidRPr="00676866">
        <w:rPr>
          <w:rFonts w:ascii="Palatino Linotype" w:hAnsi="Palatino Linotype" w:cs="Arial"/>
          <w:sz w:val="24"/>
          <w:szCs w:val="24"/>
        </w:rPr>
        <w:t xml:space="preserve"> al </w:t>
      </w:r>
      <w:r w:rsidRPr="00676866">
        <w:rPr>
          <w:rFonts w:ascii="Palatino Linotype" w:hAnsi="Palatino Linotype" w:cs="Arial"/>
          <w:b/>
          <w:sz w:val="24"/>
          <w:szCs w:val="24"/>
        </w:rPr>
        <w:t>Recurrente</w:t>
      </w:r>
      <w:r w:rsidRPr="00676866">
        <w:rPr>
          <w:rFonts w:ascii="Palatino Linotype" w:hAnsi="Palatino Linotype" w:cs="Arial"/>
          <w:sz w:val="24"/>
          <w:szCs w:val="24"/>
        </w:rPr>
        <w:t xml:space="preserve"> la presente resolución a través del Sistema de Acceso a la Información Mexiquense </w:t>
      </w:r>
      <w:r w:rsidRPr="00676866">
        <w:rPr>
          <w:rFonts w:ascii="Palatino Linotype" w:hAnsi="Palatino Linotype" w:cs="Arial"/>
          <w:b/>
          <w:sz w:val="24"/>
          <w:szCs w:val="24"/>
        </w:rPr>
        <w:t>(SAIMEX),</w:t>
      </w:r>
      <w:r w:rsidRPr="00676866">
        <w:rPr>
          <w:rFonts w:ascii="Palatino Linotype" w:hAnsi="Palatino Linotype" w:cs="Arial"/>
          <w:sz w:val="24"/>
          <w:szCs w:val="24"/>
        </w:rPr>
        <w:t xml:space="preserve"> y hágase de su conocimiento que en caso de considerar que le causa algún perjuicio, podrá promover el Juicio de Amparo en los términos de las leyes aplicables, de acuerdo con lo estipulado por el artículo 196, de la Ley de Transparencia y Acceso a la Información Pública del Estado de México y Municipios.</w:t>
      </w:r>
    </w:p>
    <w:p w14:paraId="4F3E6A8A" w14:textId="77777777" w:rsidR="009D17DC" w:rsidRPr="00676866" w:rsidRDefault="009D17DC" w:rsidP="009D17DC">
      <w:pPr>
        <w:spacing w:line="360" w:lineRule="auto"/>
        <w:jc w:val="both"/>
        <w:rPr>
          <w:rFonts w:ascii="Palatino Linotype" w:hAnsi="Palatino Linotype" w:cs="Arial"/>
          <w:lang w:val="es-ES" w:eastAsia="es-ES"/>
        </w:rPr>
      </w:pPr>
    </w:p>
    <w:p w14:paraId="288A131D" w14:textId="0C91140B" w:rsidR="009D17DC" w:rsidRPr="00676866" w:rsidRDefault="009D17DC" w:rsidP="009D17DC">
      <w:pPr>
        <w:spacing w:after="0" w:line="360" w:lineRule="auto"/>
        <w:jc w:val="both"/>
        <w:rPr>
          <w:rFonts w:ascii="Palatino Linotype" w:hAnsi="Palatino Linotype" w:cs="Arial"/>
          <w:sz w:val="24"/>
          <w:szCs w:val="24"/>
        </w:rPr>
      </w:pPr>
      <w:r w:rsidRPr="00676866">
        <w:rPr>
          <w:rFonts w:ascii="Palatino Linotype" w:eastAsia="Times New Roman" w:hAnsi="Palatino Linotype" w:cs="Arial"/>
          <w:sz w:val="24"/>
          <w:szCs w:val="24"/>
          <w:lang w:val="es-ES_tradnl" w:eastAsia="es-MX"/>
        </w:rPr>
        <w:t xml:space="preserve">ASÍ LO RESUELVE, </w:t>
      </w:r>
      <w:r w:rsidRPr="00676866">
        <w:rPr>
          <w:rFonts w:ascii="Palatino Linotype" w:eastAsia="Times New Roman" w:hAnsi="Palatino Linotype" w:cs="Arial"/>
          <w:b/>
          <w:bCs/>
          <w:sz w:val="24"/>
          <w:szCs w:val="24"/>
          <w:lang w:val="es-ES_tradnl" w:eastAsia="es-MX"/>
        </w:rPr>
        <w:t xml:space="preserve">POR UNANIMIDAD DE VOTOS </w:t>
      </w:r>
      <w:r w:rsidRPr="00676866">
        <w:rPr>
          <w:rFonts w:ascii="Palatino Linotype" w:eastAsia="Times New Roman" w:hAnsi="Palatino Linotype" w:cs="Arial"/>
          <w:sz w:val="24"/>
          <w:szCs w:val="24"/>
          <w:lang w:val="es-ES_tradnl" w:eastAsia="es-MX"/>
        </w:rPr>
        <w:t>EL PLENO DEL</w:t>
      </w:r>
      <w:r w:rsidRPr="00676866">
        <w:rPr>
          <w:rFonts w:ascii="Palatino Linotype" w:eastAsia="Arial Unicode MS" w:hAnsi="Palatino Linotype" w:cs="Arial"/>
          <w:sz w:val="24"/>
          <w:szCs w:val="24"/>
          <w:lang w:val="es-ES_tradnl" w:eastAsia="es-MX"/>
        </w:rPr>
        <w:t xml:space="preserve"> INSTITUTO DE TRANSPARENCIA, ACCESO A LA INFORMACIÓN PÚBLICA Y PROTECCIÓN DE DATOS PERSONALES DEL ESTADO DE MÉXICO Y MUNICIPIOS</w:t>
      </w:r>
      <w:r w:rsidRPr="00676866">
        <w:rPr>
          <w:rFonts w:ascii="Palatino Linotype" w:eastAsia="Times New Roman" w:hAnsi="Palatino Linotype" w:cs="Arial"/>
          <w:sz w:val="24"/>
          <w:szCs w:val="24"/>
          <w:lang w:val="es-ES_tradnl" w:eastAsia="es-MX"/>
        </w:rPr>
        <w:t>, CONFORMADO POR LOS COMISIONADOS JOSÉ MARTÍNEZ VILCHIS, MARÍA DEL ROSARIO MEJÍA AYALA, SHARON CRISTINA MORALES MARTÍNEZ, LUIS GUSTAVO PARRA NORIEGA Y GUADALUPE RAMÍREZ PEÑA</w:t>
      </w:r>
      <w:r w:rsidR="00153001" w:rsidRPr="00676866">
        <w:rPr>
          <w:rFonts w:ascii="Palatino Linotype" w:eastAsia="Times New Roman" w:hAnsi="Palatino Linotype" w:cs="Arial"/>
          <w:sz w:val="24"/>
          <w:szCs w:val="24"/>
          <w:lang w:val="es-ES_tradnl" w:eastAsia="es-MX"/>
        </w:rPr>
        <w:t xml:space="preserve"> (</w:t>
      </w:r>
      <w:r w:rsidR="00153001" w:rsidRPr="00676866">
        <w:rPr>
          <w:rFonts w:ascii="Palatino Linotype" w:eastAsia="Times New Roman" w:hAnsi="Palatino Linotype" w:cs="Arial"/>
          <w:sz w:val="24"/>
          <w:szCs w:val="24"/>
          <w:u w:val="single"/>
          <w:lang w:val="es-ES_tradnl" w:eastAsia="es-MX"/>
        </w:rPr>
        <w:t>VOTO PARTICULAR)</w:t>
      </w:r>
      <w:r w:rsidRPr="00676866">
        <w:rPr>
          <w:rFonts w:ascii="Palatino Linotype" w:eastAsia="Times New Roman" w:hAnsi="Palatino Linotype" w:cs="Arial"/>
          <w:sz w:val="24"/>
          <w:szCs w:val="24"/>
          <w:lang w:val="es-ES_tradnl" w:eastAsia="es-MX"/>
        </w:rPr>
        <w:t xml:space="preserve">, EN </w:t>
      </w:r>
      <w:r w:rsidRPr="00676866">
        <w:rPr>
          <w:rFonts w:ascii="Palatino Linotype" w:eastAsia="Times New Roman" w:hAnsi="Palatino Linotype" w:cs="Arial"/>
          <w:b/>
          <w:bCs/>
          <w:sz w:val="24"/>
          <w:szCs w:val="24"/>
          <w:lang w:val="es-ES_tradnl" w:eastAsia="es-MX"/>
        </w:rPr>
        <w:t>LA</w:t>
      </w:r>
      <w:r w:rsidRPr="00676866">
        <w:rPr>
          <w:rFonts w:ascii="Palatino Linotype" w:eastAsia="Times New Roman" w:hAnsi="Palatino Linotype" w:cs="Arial"/>
          <w:b/>
          <w:bCs/>
          <w:sz w:val="24"/>
          <w:szCs w:val="24"/>
          <w:lang w:val="es-419" w:eastAsia="es-MX"/>
        </w:rPr>
        <w:t xml:space="preserve"> </w:t>
      </w:r>
      <w:r w:rsidR="00153001" w:rsidRPr="00676866">
        <w:rPr>
          <w:rFonts w:ascii="Palatino Linotype" w:eastAsia="Times New Roman" w:hAnsi="Palatino Linotype" w:cs="Arial"/>
          <w:b/>
          <w:bCs/>
          <w:sz w:val="24"/>
          <w:szCs w:val="24"/>
          <w:lang w:val="es-419" w:eastAsia="es-MX"/>
        </w:rPr>
        <w:t xml:space="preserve">DECIMA </w:t>
      </w:r>
      <w:r w:rsidR="00153001" w:rsidRPr="00676866">
        <w:rPr>
          <w:rFonts w:ascii="Palatino Linotype" w:eastAsia="Times New Roman" w:hAnsi="Palatino Linotype" w:cs="Arial"/>
          <w:b/>
          <w:bCs/>
          <w:sz w:val="24"/>
          <w:szCs w:val="24"/>
          <w:lang w:val="es-419" w:eastAsia="es-MX"/>
        </w:rPr>
        <w:lastRenderedPageBreak/>
        <w:t>CUARTA</w:t>
      </w:r>
      <w:r w:rsidRPr="00676866">
        <w:rPr>
          <w:rFonts w:ascii="Palatino Linotype" w:eastAsia="Times New Roman" w:hAnsi="Palatino Linotype" w:cs="Arial"/>
          <w:b/>
          <w:bCs/>
          <w:sz w:val="24"/>
          <w:szCs w:val="24"/>
          <w:lang w:val="es-419" w:eastAsia="es-MX"/>
        </w:rPr>
        <w:t xml:space="preserve"> SESIÓN ORDINARIA CELEBRADA EL </w:t>
      </w:r>
      <w:r w:rsidR="00153001" w:rsidRPr="00676866">
        <w:rPr>
          <w:rFonts w:ascii="Palatino Linotype" w:eastAsia="Times New Roman" w:hAnsi="Palatino Linotype" w:cs="Arial"/>
          <w:b/>
          <w:bCs/>
          <w:sz w:val="24"/>
          <w:szCs w:val="24"/>
          <w:lang w:val="es-419" w:eastAsia="es-MX"/>
        </w:rPr>
        <w:t>VEINTIDÓS DE ABRIL DE DOS MIL VEINTISÉIS</w:t>
      </w:r>
      <w:r w:rsidRPr="00676866">
        <w:rPr>
          <w:rFonts w:ascii="Palatino Linotype" w:eastAsia="Times New Roman" w:hAnsi="Palatino Linotype" w:cs="Arial"/>
          <w:sz w:val="24"/>
          <w:szCs w:val="24"/>
          <w:lang w:val="es-ES_tradnl" w:eastAsia="es-MX"/>
        </w:rPr>
        <w:t xml:space="preserve">, ANTE EL SECRETARIO TÉCNICO DEL PLENO, ALEXIS TAPIA RAMÍREZ. </w:t>
      </w:r>
      <w:r w:rsidRPr="00676866">
        <w:rPr>
          <w:rFonts w:ascii="Palatino Linotype" w:eastAsia="Times New Roman" w:hAnsi="Palatino Linotype" w:cs="Arial"/>
          <w:sz w:val="24"/>
          <w:szCs w:val="24"/>
          <w:lang w:eastAsia="es-MX"/>
        </w:rPr>
        <w:t>-------------------------------------------------------------------------------------------</w:t>
      </w:r>
      <w:r w:rsidRPr="00676866">
        <w:rPr>
          <w:rFonts w:ascii="Palatino Linotype" w:eastAsia="Times New Roman" w:hAnsi="Palatino Linotype" w:cs="Arial"/>
          <w:sz w:val="24"/>
          <w:szCs w:val="24"/>
          <w:lang w:val="es-ES_tradnl" w:eastAsia="es-MX"/>
        </w:rPr>
        <w:t>--------------------------------</w:t>
      </w:r>
      <w:r w:rsidR="00A30A26" w:rsidRPr="00676866">
        <w:rPr>
          <w:rFonts w:ascii="Palatino Linotype" w:eastAsia="Times New Roman" w:hAnsi="Palatino Linotype" w:cs="Arial"/>
          <w:sz w:val="24"/>
          <w:szCs w:val="24"/>
          <w:lang w:val="es-ES_tradnl" w:eastAsia="es-MX"/>
        </w:rPr>
        <w:t>------</w:t>
      </w:r>
      <w:r w:rsidR="00A30A26" w:rsidRPr="00676866">
        <w:rPr>
          <w:rFonts w:ascii="Palatino Linotype" w:hAnsi="Palatino Linotype" w:cs="Arial"/>
          <w:sz w:val="24"/>
          <w:szCs w:val="24"/>
        </w:rPr>
        <w:t>-</w:t>
      </w:r>
      <w:r w:rsidR="00E43337" w:rsidRPr="00676866">
        <w:rPr>
          <w:rFonts w:ascii="Palatino Linotype" w:hAnsi="Palatino Linotype" w:cs="Arial"/>
          <w:sz w:val="24"/>
          <w:szCs w:val="24"/>
        </w:rPr>
        <w:t>---------------------------------------------------------------------------------------</w:t>
      </w:r>
    </w:p>
    <w:p w14:paraId="540C175A" w14:textId="77777777" w:rsidR="009D17DC" w:rsidRPr="000A3A2F" w:rsidRDefault="009D17DC" w:rsidP="009D17DC">
      <w:pPr>
        <w:spacing w:after="0" w:line="360" w:lineRule="auto"/>
        <w:jc w:val="both"/>
        <w:rPr>
          <w:rFonts w:ascii="Palatino Linotype" w:eastAsia="Times New Roman" w:hAnsi="Palatino Linotype" w:cs="Arial"/>
          <w:sz w:val="24"/>
          <w:szCs w:val="24"/>
          <w:lang w:eastAsia="es-MX"/>
        </w:rPr>
      </w:pPr>
      <w:r w:rsidRPr="00676866">
        <w:rPr>
          <w:rFonts w:ascii="Palatino Linotype" w:eastAsia="Times New Roman" w:hAnsi="Palatino Linotype" w:cs="Arial"/>
          <w:sz w:val="20"/>
          <w:lang w:val="es-ES_tradnl" w:eastAsia="es-MX"/>
        </w:rPr>
        <w:t xml:space="preserve"> JMV/CCR/NJMB</w:t>
      </w:r>
    </w:p>
    <w:p w14:paraId="6EE8AD09" w14:textId="77777777" w:rsidR="009D17DC" w:rsidRPr="00F444C4" w:rsidRDefault="009D17DC" w:rsidP="009D17DC">
      <w:pPr>
        <w:spacing w:after="0" w:line="360" w:lineRule="auto"/>
        <w:jc w:val="both"/>
        <w:rPr>
          <w:rFonts w:ascii="Palatino Linotype" w:eastAsia="Times New Roman" w:hAnsi="Palatino Linotype" w:cs="Arial"/>
          <w:sz w:val="20"/>
          <w:lang w:val="es-ES_tradnl" w:eastAsia="es-MX"/>
        </w:rPr>
      </w:pPr>
    </w:p>
    <w:p w14:paraId="6F432E33" w14:textId="77777777" w:rsidR="009D17DC" w:rsidRPr="00F444C4" w:rsidRDefault="009D17DC" w:rsidP="009D17DC">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7F504526" w14:textId="77777777" w:rsidR="009D17DC" w:rsidRPr="00F444C4" w:rsidRDefault="009D17DC" w:rsidP="009D17DC">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4579AEED" w14:textId="77777777" w:rsidR="009D17DC" w:rsidRPr="00F444C4" w:rsidRDefault="009D17DC" w:rsidP="009D17DC">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68389821" w14:textId="77777777" w:rsidR="009D17DC" w:rsidRPr="00F444C4" w:rsidRDefault="009D17DC" w:rsidP="009D17DC">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5E31289E" w14:textId="77777777" w:rsidR="009D17DC" w:rsidRPr="00F444C4" w:rsidRDefault="009D17DC" w:rsidP="009D17DC">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1EF00E31" w14:textId="77777777" w:rsidR="009D17DC" w:rsidRPr="00F444C4" w:rsidRDefault="009D17DC" w:rsidP="009D17DC">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7A5D2AA4" w14:textId="77777777" w:rsidR="009D17DC" w:rsidRPr="00F444C4" w:rsidRDefault="009D17DC" w:rsidP="009D17DC">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6339C24C" w14:textId="77777777" w:rsidR="009D17DC" w:rsidRPr="00F444C4" w:rsidRDefault="009D17DC" w:rsidP="009D17DC">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39DFCD07" w14:textId="77777777" w:rsidR="009D17DC" w:rsidRPr="00F444C4" w:rsidRDefault="009D17DC" w:rsidP="009D17DC">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59C96334" w14:textId="77777777" w:rsidR="009D17DC" w:rsidRPr="00F444C4" w:rsidRDefault="009D17DC" w:rsidP="009D17DC">
      <w:pPr>
        <w:spacing w:after="0" w:line="360" w:lineRule="auto"/>
        <w:jc w:val="both"/>
        <w:rPr>
          <w:rFonts w:ascii="Palatino Linotype" w:eastAsia="Times New Roman" w:hAnsi="Palatino Linotype" w:cs="Calibri"/>
          <w:sz w:val="24"/>
          <w:lang w:val="es-ES_tradnl" w:eastAsia="es-MX"/>
        </w:rPr>
      </w:pPr>
    </w:p>
    <w:p w14:paraId="1DEF9DAE" w14:textId="77777777" w:rsidR="009D17DC" w:rsidRPr="00F444C4" w:rsidRDefault="009D17DC" w:rsidP="009D17DC">
      <w:pPr>
        <w:spacing w:after="0" w:line="360" w:lineRule="auto"/>
        <w:jc w:val="both"/>
        <w:rPr>
          <w:rFonts w:ascii="Palatino Linotype" w:eastAsia="Times New Roman" w:hAnsi="Palatino Linotype" w:cs="Calibri"/>
          <w:sz w:val="24"/>
          <w:lang w:val="es-ES_tradnl" w:eastAsia="es-MX"/>
        </w:rPr>
      </w:pPr>
    </w:p>
    <w:p w14:paraId="0C80E33F" w14:textId="77777777" w:rsidR="009D17DC" w:rsidRPr="00F444C4" w:rsidRDefault="009D17DC" w:rsidP="009D17DC">
      <w:pPr>
        <w:spacing w:after="0" w:line="360" w:lineRule="auto"/>
        <w:jc w:val="both"/>
        <w:rPr>
          <w:rFonts w:ascii="Palatino Linotype" w:eastAsia="Times New Roman" w:hAnsi="Palatino Linotype" w:cs="Calibri"/>
          <w:sz w:val="24"/>
          <w:lang w:val="es-ES_tradnl" w:eastAsia="es-MX"/>
        </w:rPr>
      </w:pPr>
    </w:p>
    <w:p w14:paraId="479AA2DB" w14:textId="77777777" w:rsidR="009D17DC" w:rsidRPr="00F444C4" w:rsidRDefault="009D17DC" w:rsidP="009D17DC">
      <w:pPr>
        <w:spacing w:after="0" w:line="360" w:lineRule="auto"/>
        <w:jc w:val="both"/>
        <w:rPr>
          <w:rFonts w:ascii="Palatino Linotype" w:eastAsia="Times New Roman" w:hAnsi="Palatino Linotype" w:cs="Calibri"/>
          <w:sz w:val="24"/>
          <w:lang w:val="es-ES_tradnl" w:eastAsia="es-MX"/>
        </w:rPr>
      </w:pPr>
    </w:p>
    <w:p w14:paraId="12668387" w14:textId="77777777" w:rsidR="009D17DC" w:rsidRDefault="009D17DC" w:rsidP="009D17DC">
      <w:pPr>
        <w:spacing w:line="360" w:lineRule="auto"/>
      </w:pPr>
    </w:p>
    <w:p w14:paraId="01D08EF7" w14:textId="77777777" w:rsidR="009D17DC" w:rsidRDefault="009D17DC" w:rsidP="009D17DC">
      <w:pPr>
        <w:spacing w:line="360" w:lineRule="auto"/>
      </w:pPr>
    </w:p>
    <w:p w14:paraId="390940B2" w14:textId="77777777" w:rsidR="009D17DC" w:rsidRDefault="009D17DC" w:rsidP="009D17DC">
      <w:pPr>
        <w:spacing w:line="360" w:lineRule="auto"/>
      </w:pPr>
    </w:p>
    <w:p w14:paraId="3303B187" w14:textId="77777777" w:rsidR="009D17DC" w:rsidRDefault="009D17DC" w:rsidP="009D17DC">
      <w:pPr>
        <w:spacing w:line="360" w:lineRule="auto"/>
      </w:pPr>
    </w:p>
    <w:p w14:paraId="2FBE4FC0" w14:textId="77777777" w:rsidR="009D17DC" w:rsidRDefault="009D17DC" w:rsidP="009D17DC">
      <w:pPr>
        <w:spacing w:line="360" w:lineRule="auto"/>
      </w:pPr>
    </w:p>
    <w:p w14:paraId="33064C12" w14:textId="77777777" w:rsidR="009D17DC" w:rsidRDefault="009D17DC" w:rsidP="009D17DC"/>
    <w:p w14:paraId="13A127C8" w14:textId="77777777" w:rsidR="009D17DC" w:rsidRDefault="009D17DC" w:rsidP="009D17DC"/>
    <w:p w14:paraId="287FE3F2" w14:textId="77777777" w:rsidR="009D17DC" w:rsidRDefault="009D17DC" w:rsidP="009D17DC"/>
    <w:p w14:paraId="4D588EE8" w14:textId="77777777" w:rsidR="009D17DC" w:rsidRDefault="009D17DC" w:rsidP="009D17DC"/>
    <w:p w14:paraId="596F4BDF" w14:textId="77777777" w:rsidR="009D17DC" w:rsidRDefault="009D17DC" w:rsidP="009D17DC"/>
    <w:p w14:paraId="1DBE91F1" w14:textId="77777777" w:rsidR="009D17DC" w:rsidRDefault="009D17DC" w:rsidP="009D17DC"/>
    <w:p w14:paraId="32F17B8E" w14:textId="77777777" w:rsidR="009D17DC" w:rsidRDefault="009D17DC" w:rsidP="009D17DC"/>
    <w:p w14:paraId="751DC87B" w14:textId="77777777" w:rsidR="003E2BE9" w:rsidRDefault="003E2BE9"/>
    <w:sectPr w:rsidR="003E2BE9" w:rsidSect="00301EF3">
      <w:headerReference w:type="even" r:id="rId8"/>
      <w:headerReference w:type="default" r:id="rId9"/>
      <w:footerReference w:type="default" r:id="rId10"/>
      <w:headerReference w:type="first" r:id="rId11"/>
      <w:footerReference w:type="first" r:id="rId12"/>
      <w:pgSz w:w="12240" w:h="15840"/>
      <w:pgMar w:top="2977" w:right="1134" w:bottom="1191" w:left="1752" w:header="1077" w:footer="709" w:gutter="0"/>
      <w:cols w:space="708"/>
      <w:titlePg/>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8BDFCB" w14:textId="77777777" w:rsidR="002242B7" w:rsidRDefault="002242B7" w:rsidP="009D17DC">
      <w:pPr>
        <w:spacing w:after="0" w:line="240" w:lineRule="auto"/>
      </w:pPr>
      <w:r>
        <w:separator/>
      </w:r>
    </w:p>
  </w:endnote>
  <w:endnote w:type="continuationSeparator" w:id="0">
    <w:p w14:paraId="7401C602" w14:textId="77777777" w:rsidR="002242B7" w:rsidRDefault="002242B7" w:rsidP="009D17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929BF1" w14:textId="77777777" w:rsidR="007406F1" w:rsidRPr="00871A91" w:rsidRDefault="007406F1" w:rsidP="00301EF3">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927928">
      <w:rPr>
        <w:rFonts w:ascii="Palatino Linotype" w:hAnsi="Palatino Linotype"/>
        <w:b/>
        <w:bCs/>
        <w:noProof/>
        <w:sz w:val="20"/>
      </w:rPr>
      <w:t>20</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927928">
      <w:rPr>
        <w:rFonts w:ascii="Palatino Linotype" w:hAnsi="Palatino Linotype"/>
        <w:b/>
        <w:bCs/>
        <w:noProof/>
        <w:sz w:val="20"/>
      </w:rPr>
      <w:t>43</w:t>
    </w:r>
    <w:r w:rsidRPr="00713DD5">
      <w:rPr>
        <w:rFonts w:ascii="Palatino Linotype" w:hAnsi="Palatino Linotype"/>
        <w:b/>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1BB0E4" w14:textId="77777777" w:rsidR="007406F1" w:rsidRPr="00871A91" w:rsidRDefault="007406F1" w:rsidP="00301EF3">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927928">
      <w:rPr>
        <w:rFonts w:ascii="Palatino Linotype" w:hAnsi="Palatino Linotype"/>
        <w:b/>
        <w:bCs/>
        <w:noProof/>
        <w:sz w:val="20"/>
      </w:rPr>
      <w:t>1</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927928">
      <w:rPr>
        <w:rFonts w:ascii="Palatino Linotype" w:hAnsi="Palatino Linotype"/>
        <w:b/>
        <w:bCs/>
        <w:noProof/>
        <w:sz w:val="20"/>
      </w:rPr>
      <w:t>43</w:t>
    </w:r>
    <w:r w:rsidRPr="00713DD5">
      <w:rPr>
        <w:rFonts w:ascii="Palatino Linotype" w:hAnsi="Palatino Linotype"/>
        <w:b/>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6B2B8C" w14:textId="77777777" w:rsidR="002242B7" w:rsidRDefault="002242B7" w:rsidP="009D17DC">
      <w:pPr>
        <w:spacing w:after="0" w:line="240" w:lineRule="auto"/>
      </w:pPr>
      <w:r>
        <w:separator/>
      </w:r>
    </w:p>
  </w:footnote>
  <w:footnote w:type="continuationSeparator" w:id="0">
    <w:p w14:paraId="559139ED" w14:textId="77777777" w:rsidR="002242B7" w:rsidRDefault="002242B7" w:rsidP="009D17DC">
      <w:pPr>
        <w:spacing w:after="0" w:line="240" w:lineRule="auto"/>
      </w:pPr>
      <w:r>
        <w:continuationSeparator/>
      </w:r>
    </w:p>
  </w:footnote>
  <w:footnote w:id="1">
    <w:p w14:paraId="271BA9F5" w14:textId="77777777" w:rsidR="007406F1" w:rsidRPr="0031280C" w:rsidRDefault="007406F1" w:rsidP="009D17DC">
      <w:pPr>
        <w:rPr>
          <w:rFonts w:cs="Palatino Linotype"/>
          <w:color w:val="000000"/>
          <w:sz w:val="20"/>
          <w:szCs w:val="20"/>
        </w:rPr>
      </w:pPr>
      <w:r w:rsidRPr="0031280C">
        <w:rPr>
          <w:sz w:val="20"/>
          <w:szCs w:val="20"/>
          <w:vertAlign w:val="superscript"/>
        </w:rPr>
        <w:footnoteRef/>
      </w:r>
      <w:r w:rsidRPr="0031280C">
        <w:rPr>
          <w:color w:val="000000"/>
          <w:sz w:val="20"/>
          <w:szCs w:val="20"/>
        </w:rPr>
        <w:t xml:space="preserve"> </w:t>
      </w:r>
      <w:r w:rsidRPr="0031280C">
        <w:rPr>
          <w:rFonts w:cs="Palatino Linotype"/>
          <w:color w:val="000000"/>
          <w:sz w:val="20"/>
          <w:szCs w:val="20"/>
        </w:rPr>
        <w:t>Estudio oficioso o a petición de parte que no son incompatibles con el derecho de acceso a la justicia, ya que éste no se coarta por regular causas de improcedencia y sobreseimiento con tales fines, sirviendo de sustento la tesis aislada XVI.1o.A.T.2 K visible en el Semanario Judicial de la Federación bajo el número de registro 2000365 cuyo rubro y texto estipula lo siguiente:</w:t>
      </w:r>
    </w:p>
    <w:p w14:paraId="6B53D758" w14:textId="77777777" w:rsidR="007406F1" w:rsidRPr="0031280C" w:rsidRDefault="007406F1" w:rsidP="009D17DC">
      <w:pPr>
        <w:rPr>
          <w:rFonts w:cs="Palatino Linotype"/>
          <w:color w:val="000000"/>
          <w:sz w:val="20"/>
          <w:szCs w:val="20"/>
        </w:rPr>
      </w:pPr>
    </w:p>
    <w:p w14:paraId="0A7945C8" w14:textId="77777777" w:rsidR="007406F1" w:rsidRPr="0031280C" w:rsidRDefault="007406F1" w:rsidP="009D17DC">
      <w:pPr>
        <w:rPr>
          <w:rFonts w:cs="Palatino Linotype"/>
          <w:b/>
          <w:i/>
          <w:sz w:val="20"/>
          <w:szCs w:val="20"/>
        </w:rPr>
      </w:pPr>
      <w:r w:rsidRPr="0031280C">
        <w:rPr>
          <w:rFonts w:cs="Palatino Linotype"/>
          <w:b/>
          <w:i/>
          <w:sz w:val="20"/>
          <w:szCs w:val="20"/>
        </w:rPr>
        <w:t xml:space="preserve">IMPROCEDENCIA Y SOBRESEIMIENTO EN EL JUICIO DE AMPARO. LAS CAUSAS PREVISTAS EN LOS ARTÍCULOS 73 Y 74 DE LA LEY DE LA MATERIA, RESPECTIVAMENTE, NO SON INCOMPATIBLES CON EL ARTÍCULO 25.1 DE LA CONVENCIÓN AMERICANA SOBRE DERECHOS HUMANOS. </w:t>
      </w:r>
    </w:p>
    <w:p w14:paraId="6976B20A" w14:textId="77777777" w:rsidR="007406F1" w:rsidRPr="00783A97" w:rsidRDefault="007406F1" w:rsidP="009D17DC">
      <w:pPr>
        <w:jc w:val="both"/>
        <w:rPr>
          <w:rFonts w:cs="Palatino Linotype"/>
          <w:i/>
          <w:sz w:val="20"/>
          <w:szCs w:val="20"/>
        </w:rPr>
      </w:pPr>
      <w:r w:rsidRPr="0031280C">
        <w:rPr>
          <w:rFonts w:cs="Palatino Linotype"/>
          <w:i/>
          <w:sz w:val="20"/>
          <w:szCs w:val="20"/>
        </w:rPr>
        <w:t>Del examen de compatibilidad de los artículos</w:t>
      </w:r>
      <w:r>
        <w:rPr>
          <w:rFonts w:cs="Palatino Linotype"/>
          <w:i/>
          <w:sz w:val="20"/>
          <w:szCs w:val="20"/>
        </w:rPr>
        <w:t xml:space="preserve"> </w:t>
      </w:r>
      <w:hyperlink r:id="rId1">
        <w:r w:rsidRPr="0031280C">
          <w:rPr>
            <w:rFonts w:cs="Palatino Linotype"/>
            <w:i/>
            <w:color w:val="000000"/>
            <w:sz w:val="20"/>
            <w:szCs w:val="20"/>
            <w:u w:val="single"/>
          </w:rPr>
          <w:t>73 y 74 de la Ley de Amparo</w:t>
        </w:r>
      </w:hyperlink>
      <w:r>
        <w:rPr>
          <w:rFonts w:cs="Palatino Linotype"/>
          <w:i/>
          <w:sz w:val="20"/>
          <w:szCs w:val="20"/>
        </w:rPr>
        <w:t xml:space="preserve"> </w:t>
      </w:r>
      <w:r w:rsidRPr="0031280C">
        <w:rPr>
          <w:rFonts w:cs="Palatino Linotype"/>
          <w:i/>
          <w:sz w:val="20"/>
          <w:szCs w:val="20"/>
        </w:rPr>
        <w:t>con el artículo</w:t>
      </w:r>
      <w:r>
        <w:rPr>
          <w:rFonts w:cs="Palatino Linotype"/>
          <w:i/>
          <w:sz w:val="20"/>
          <w:szCs w:val="20"/>
        </w:rPr>
        <w:t xml:space="preserve"> </w:t>
      </w:r>
      <w:hyperlink r:id="rId2">
        <w:r w:rsidRPr="0031280C">
          <w:rPr>
            <w:rFonts w:cs="Palatino Linotype"/>
            <w:i/>
            <w:color w:val="000000"/>
            <w:sz w:val="20"/>
            <w:szCs w:val="20"/>
            <w:u w:val="single"/>
          </w:rPr>
          <w:t>25.1 de la Convención Americana sobre Derechos Humanos</w:t>
        </w:r>
      </w:hyperlink>
      <w:r>
        <w:rPr>
          <w:rFonts w:cs="Palatino Linotype"/>
          <w:i/>
          <w:sz w:val="20"/>
          <w:szCs w:val="20"/>
        </w:rPr>
        <w:t xml:space="preserve"> </w:t>
      </w:r>
      <w:r w:rsidRPr="0031280C">
        <w:rPr>
          <w:rFonts w:cs="Palatino Linotype"/>
          <w:b/>
          <w:i/>
          <w:sz w:val="20"/>
          <w:szCs w:val="20"/>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31280C">
        <w:rPr>
          <w:rFonts w:cs="Palatino Linotype"/>
          <w:i/>
          <w:sz w:val="20"/>
          <w:szCs w:val="20"/>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A3F676" w14:textId="77777777" w:rsidR="007406F1" w:rsidRDefault="002242B7">
    <w:pPr>
      <w:pStyle w:val="Encabezado"/>
    </w:pPr>
    <w:r>
      <w:rPr>
        <w:noProof/>
        <w:lang w:val="es-MX" w:eastAsia="es-MX"/>
      </w:rPr>
      <w:pict w14:anchorId="3E8EDA8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7" o:spid="_x0000_s2049" type="#_x0000_t75" alt="" style="position:absolute;left:0;text-align:left;margin-left:0;margin-top:0;width:609.4pt;height:793.75pt;z-index:-251658752;mso-wrap-edited:f;mso-width-percent:0;mso-height-percent:0;mso-position-horizontal:center;mso-position-horizontal-relative:margin;mso-position-vertical:center;mso-position-vertical-relative:margin;mso-width-percent:0;mso-height-percent:0" o:allowincell="f">
          <v:imagedata r:id="rId1" o:title=""/>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641" w:type="dxa"/>
      <w:tblLayout w:type="fixed"/>
      <w:tblCellMar>
        <w:left w:w="70" w:type="dxa"/>
        <w:right w:w="70" w:type="dxa"/>
      </w:tblCellMar>
      <w:tblLook w:val="04A0" w:firstRow="1" w:lastRow="0" w:firstColumn="1" w:lastColumn="0" w:noHBand="0" w:noVBand="1"/>
    </w:tblPr>
    <w:tblGrid>
      <w:gridCol w:w="5180"/>
      <w:gridCol w:w="4461"/>
    </w:tblGrid>
    <w:tr w:rsidR="007406F1" w:rsidRPr="00B17577" w14:paraId="5312B96D" w14:textId="77777777" w:rsidTr="00301EF3">
      <w:trPr>
        <w:trHeight w:val="237"/>
      </w:trPr>
      <w:tc>
        <w:tcPr>
          <w:tcW w:w="5180" w:type="dxa"/>
          <w:hideMark/>
        </w:tcPr>
        <w:p w14:paraId="77ABBBBB" w14:textId="77777777" w:rsidR="007406F1" w:rsidRPr="00F70BDE" w:rsidRDefault="007406F1" w:rsidP="00301EF3">
          <w:pPr>
            <w:spacing w:after="120" w:line="240" w:lineRule="auto"/>
            <w:ind w:right="69"/>
            <w:jc w:val="right"/>
            <w:rPr>
              <w:rFonts w:ascii="Palatino Linotype" w:hAnsi="Palatino Linotype" w:cs="Arial"/>
              <w:b/>
              <w:sz w:val="24"/>
              <w:szCs w:val="24"/>
            </w:rPr>
          </w:pPr>
          <w:r w:rsidRPr="00F70BDE">
            <w:rPr>
              <w:rFonts w:ascii="Palatino Linotype" w:hAnsi="Palatino Linotype" w:cs="Arial"/>
              <w:b/>
              <w:sz w:val="24"/>
              <w:szCs w:val="24"/>
            </w:rPr>
            <w:t>Recurso de Revisión:</w:t>
          </w:r>
        </w:p>
      </w:tc>
      <w:tc>
        <w:tcPr>
          <w:tcW w:w="4461" w:type="dxa"/>
          <w:hideMark/>
        </w:tcPr>
        <w:p w14:paraId="124DF092" w14:textId="77777777" w:rsidR="007406F1" w:rsidRPr="00F70BDE" w:rsidRDefault="007406F1" w:rsidP="00301EF3">
          <w:pPr>
            <w:spacing w:after="120" w:line="240" w:lineRule="auto"/>
            <w:ind w:right="71"/>
            <w:jc w:val="right"/>
            <w:rPr>
              <w:rFonts w:ascii="Palatino Linotype" w:hAnsi="Palatino Linotype" w:cs="Arial"/>
              <w:b/>
              <w:sz w:val="24"/>
              <w:szCs w:val="24"/>
            </w:rPr>
          </w:pPr>
          <w:r>
            <w:rPr>
              <w:rFonts w:ascii="Palatino Linotype" w:hAnsi="Palatino Linotype" w:cs="Arial"/>
              <w:b/>
              <w:bCs/>
              <w:sz w:val="24"/>
              <w:szCs w:val="24"/>
            </w:rPr>
            <w:t>10735/INFOEM/IP/RR/2025</w:t>
          </w:r>
        </w:p>
      </w:tc>
    </w:tr>
    <w:tr w:rsidR="007406F1" w14:paraId="5FBFD42B" w14:textId="77777777" w:rsidTr="00301EF3">
      <w:trPr>
        <w:trHeight w:val="252"/>
      </w:trPr>
      <w:tc>
        <w:tcPr>
          <w:tcW w:w="5180" w:type="dxa"/>
          <w:hideMark/>
        </w:tcPr>
        <w:p w14:paraId="106060C5" w14:textId="77777777" w:rsidR="007406F1" w:rsidRPr="00F70BDE" w:rsidRDefault="007406F1" w:rsidP="00301EF3">
          <w:pPr>
            <w:spacing w:after="120" w:line="240" w:lineRule="auto"/>
            <w:ind w:right="69"/>
            <w:jc w:val="right"/>
            <w:rPr>
              <w:rFonts w:ascii="Palatino Linotype" w:hAnsi="Palatino Linotype" w:cs="Arial"/>
              <w:b/>
              <w:sz w:val="24"/>
              <w:szCs w:val="24"/>
            </w:rPr>
          </w:pPr>
          <w:r w:rsidRPr="00F70BDE">
            <w:rPr>
              <w:rFonts w:ascii="Palatino Linotype" w:hAnsi="Palatino Linotype" w:cs="Arial"/>
              <w:b/>
              <w:sz w:val="24"/>
              <w:szCs w:val="24"/>
            </w:rPr>
            <w:t>Sujeto Obligado:</w:t>
          </w:r>
        </w:p>
      </w:tc>
      <w:tc>
        <w:tcPr>
          <w:tcW w:w="4461" w:type="dxa"/>
          <w:hideMark/>
        </w:tcPr>
        <w:p w14:paraId="5C6D14B2" w14:textId="77777777" w:rsidR="007406F1" w:rsidRPr="00E80216" w:rsidRDefault="00E80216" w:rsidP="00301EF3">
          <w:pPr>
            <w:spacing w:after="120" w:line="240" w:lineRule="auto"/>
            <w:ind w:left="-81" w:right="71"/>
            <w:jc w:val="right"/>
            <w:rPr>
              <w:rFonts w:ascii="Palatino Linotype" w:hAnsi="Palatino Linotype" w:cs="Arial"/>
              <w:sz w:val="24"/>
              <w:szCs w:val="24"/>
            </w:rPr>
          </w:pPr>
          <w:r w:rsidRPr="00E80216">
            <w:rPr>
              <w:rFonts w:ascii="Palatino Linotype" w:hAnsi="Palatino Linotype"/>
              <w:b/>
              <w:bCs/>
              <w:color w:val="000000"/>
              <w:sz w:val="24"/>
              <w:szCs w:val="24"/>
            </w:rPr>
            <w:t>Sistema Municipal Para el Desarrollo Integral de la Familia de Toluca</w:t>
          </w:r>
        </w:p>
      </w:tc>
    </w:tr>
    <w:tr w:rsidR="007406F1" w:rsidRPr="00F63239" w14:paraId="760F0F9D" w14:textId="77777777" w:rsidTr="00301EF3">
      <w:trPr>
        <w:trHeight w:val="357"/>
      </w:trPr>
      <w:tc>
        <w:tcPr>
          <w:tcW w:w="5180" w:type="dxa"/>
          <w:hideMark/>
        </w:tcPr>
        <w:p w14:paraId="5D3B57DA" w14:textId="77777777" w:rsidR="007406F1" w:rsidRPr="00F70BDE" w:rsidRDefault="007406F1" w:rsidP="00301EF3">
          <w:pPr>
            <w:tabs>
              <w:tab w:val="left" w:pos="4892"/>
            </w:tabs>
            <w:spacing w:after="120" w:line="240" w:lineRule="auto"/>
            <w:ind w:right="69"/>
            <w:jc w:val="right"/>
            <w:rPr>
              <w:rFonts w:ascii="Palatino Linotype" w:hAnsi="Palatino Linotype" w:cs="Arial"/>
              <w:b/>
              <w:sz w:val="24"/>
              <w:szCs w:val="24"/>
            </w:rPr>
          </w:pPr>
          <w:r w:rsidRPr="00F70BDE">
            <w:rPr>
              <w:rFonts w:ascii="Palatino Linotype" w:hAnsi="Palatino Linotype" w:cs="Arial"/>
              <w:b/>
              <w:sz w:val="24"/>
              <w:szCs w:val="24"/>
            </w:rPr>
            <w:t>Comisionado Ponente:</w:t>
          </w:r>
        </w:p>
      </w:tc>
      <w:tc>
        <w:tcPr>
          <w:tcW w:w="4461" w:type="dxa"/>
          <w:hideMark/>
        </w:tcPr>
        <w:p w14:paraId="48A6250E" w14:textId="77777777" w:rsidR="007406F1" w:rsidRPr="00F70BDE" w:rsidRDefault="007406F1" w:rsidP="00301EF3">
          <w:pPr>
            <w:spacing w:after="120" w:line="240" w:lineRule="auto"/>
            <w:ind w:left="-486" w:right="71" w:firstLine="567"/>
            <w:jc w:val="right"/>
            <w:rPr>
              <w:rFonts w:ascii="Palatino Linotype" w:hAnsi="Palatino Linotype" w:cs="Arial"/>
              <w:sz w:val="24"/>
              <w:szCs w:val="24"/>
            </w:rPr>
          </w:pPr>
          <w:r w:rsidRPr="00F70BDE">
            <w:rPr>
              <w:rFonts w:ascii="Palatino Linotype" w:hAnsi="Palatino Linotype" w:cs="Arial"/>
              <w:sz w:val="24"/>
              <w:szCs w:val="24"/>
            </w:rPr>
            <w:t>José Martínez Vilchis</w:t>
          </w:r>
        </w:p>
        <w:p w14:paraId="28E86247" w14:textId="77777777" w:rsidR="007406F1" w:rsidRPr="00F70BDE" w:rsidRDefault="007406F1" w:rsidP="00301EF3">
          <w:pPr>
            <w:spacing w:after="120" w:line="240" w:lineRule="auto"/>
            <w:ind w:left="-486" w:right="71" w:firstLine="567"/>
            <w:jc w:val="right"/>
            <w:rPr>
              <w:rFonts w:ascii="Palatino Linotype" w:hAnsi="Palatino Linotype" w:cs="Arial"/>
              <w:sz w:val="24"/>
              <w:szCs w:val="24"/>
            </w:rPr>
          </w:pPr>
        </w:p>
      </w:tc>
    </w:tr>
  </w:tbl>
  <w:p w14:paraId="3AD6E15D" w14:textId="77777777" w:rsidR="007406F1" w:rsidRPr="00871A91" w:rsidRDefault="002242B7">
    <w:pPr>
      <w:pStyle w:val="Encabezado"/>
      <w:rPr>
        <w:sz w:val="2"/>
      </w:rPr>
    </w:pPr>
    <w:r>
      <w:rPr>
        <w:noProof/>
        <w:lang w:val="es-MX" w:eastAsia="es-MX"/>
      </w:rPr>
      <w:pict w14:anchorId="09629C8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8" o:spid="_x0000_s2050" type="#_x0000_t75" alt="" style="position:absolute;left:0;text-align:left;margin-left:-81.55pt;margin-top:-142.95pt;width:609.4pt;height:793.75pt;z-index:-251657728;mso-wrap-edited:f;mso-width-percent:0;mso-height-percent:0;mso-position-horizontal-relative:margin;mso-position-vertical-relative:margin;mso-width-percent:0;mso-height-percent:0" o:allowincell="f">
          <v:imagedata r:id="rId1" o:title=""/>
          <w10:wrap anchorx="margin" anchory="margin"/>
        </v:shape>
      </w:pict>
    </w:r>
    <w:r w:rsidR="007406F1">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522" w:type="dxa"/>
      <w:tblLayout w:type="fixed"/>
      <w:tblCellMar>
        <w:left w:w="70" w:type="dxa"/>
        <w:right w:w="70" w:type="dxa"/>
      </w:tblCellMar>
      <w:tblLook w:val="04A0" w:firstRow="1" w:lastRow="0" w:firstColumn="1" w:lastColumn="0" w:noHBand="0" w:noVBand="1"/>
    </w:tblPr>
    <w:tblGrid>
      <w:gridCol w:w="5116"/>
      <w:gridCol w:w="4406"/>
    </w:tblGrid>
    <w:tr w:rsidR="007406F1" w:rsidRPr="00F70BDE" w14:paraId="5D5117D4" w14:textId="77777777" w:rsidTr="009D17DC">
      <w:trPr>
        <w:trHeight w:val="158"/>
      </w:trPr>
      <w:tc>
        <w:tcPr>
          <w:tcW w:w="5116" w:type="dxa"/>
          <w:hideMark/>
        </w:tcPr>
        <w:p w14:paraId="315A2732" w14:textId="77777777" w:rsidR="007406F1" w:rsidRPr="00F70BDE" w:rsidRDefault="007406F1" w:rsidP="00301EF3">
          <w:pPr>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Recurso de Revisión:</w:t>
          </w:r>
        </w:p>
      </w:tc>
      <w:tc>
        <w:tcPr>
          <w:tcW w:w="4406" w:type="dxa"/>
          <w:hideMark/>
        </w:tcPr>
        <w:p w14:paraId="6A9E7DE8" w14:textId="77777777" w:rsidR="007406F1" w:rsidRPr="00F70BDE" w:rsidRDefault="007406F1" w:rsidP="00301EF3">
          <w:pPr>
            <w:spacing w:after="120" w:line="240" w:lineRule="auto"/>
            <w:ind w:left="-486" w:right="68" w:firstLine="558"/>
            <w:jc w:val="right"/>
            <w:rPr>
              <w:rFonts w:ascii="Palatino Linotype" w:hAnsi="Palatino Linotype" w:cs="Arial"/>
              <w:b/>
              <w:bCs/>
              <w:sz w:val="24"/>
              <w:szCs w:val="24"/>
            </w:rPr>
          </w:pPr>
          <w:r>
            <w:rPr>
              <w:rFonts w:ascii="Palatino Linotype" w:hAnsi="Palatino Linotype" w:cs="Arial"/>
              <w:b/>
              <w:bCs/>
              <w:sz w:val="24"/>
              <w:szCs w:val="24"/>
            </w:rPr>
            <w:t>10735/INFOEM/IP/RR/2025</w:t>
          </w:r>
        </w:p>
      </w:tc>
    </w:tr>
    <w:tr w:rsidR="007406F1" w:rsidRPr="00F70BDE" w14:paraId="2859746D" w14:textId="77777777" w:rsidTr="009D17DC">
      <w:trPr>
        <w:trHeight w:val="158"/>
      </w:trPr>
      <w:tc>
        <w:tcPr>
          <w:tcW w:w="5116" w:type="dxa"/>
        </w:tcPr>
        <w:p w14:paraId="0B0C0519" w14:textId="77777777" w:rsidR="007406F1" w:rsidRPr="00F70BDE" w:rsidRDefault="007406F1" w:rsidP="00301EF3">
          <w:pPr>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 xml:space="preserve">Recurrente:     </w:t>
          </w:r>
        </w:p>
      </w:tc>
      <w:tc>
        <w:tcPr>
          <w:tcW w:w="4406" w:type="dxa"/>
        </w:tcPr>
        <w:p w14:paraId="672C44D4" w14:textId="7B185E90" w:rsidR="007406F1" w:rsidRPr="00F70BDE" w:rsidRDefault="00927928" w:rsidP="00301EF3">
          <w:pPr>
            <w:spacing w:after="120" w:line="240" w:lineRule="auto"/>
            <w:ind w:left="-486" w:right="68" w:firstLine="558"/>
            <w:jc w:val="center"/>
            <w:rPr>
              <w:rFonts w:ascii="Palatino Linotype" w:hAnsi="Palatino Linotype" w:cs="Arial"/>
              <w:b/>
              <w:bCs/>
              <w:sz w:val="24"/>
              <w:szCs w:val="24"/>
            </w:rPr>
          </w:pPr>
          <w:r>
            <w:rPr>
              <w:rFonts w:ascii="Palatino Linotype" w:hAnsi="Palatino Linotype" w:cs="Arial"/>
              <w:b/>
              <w:bCs/>
              <w:sz w:val="24"/>
              <w:szCs w:val="24"/>
            </w:rPr>
            <w:t>XXXX</w:t>
          </w:r>
        </w:p>
      </w:tc>
    </w:tr>
    <w:tr w:rsidR="007406F1" w:rsidRPr="009D17DC" w14:paraId="3CB44CB8" w14:textId="77777777" w:rsidTr="009D17DC">
      <w:trPr>
        <w:trHeight w:val="563"/>
      </w:trPr>
      <w:tc>
        <w:tcPr>
          <w:tcW w:w="5116" w:type="dxa"/>
          <w:hideMark/>
        </w:tcPr>
        <w:p w14:paraId="0AD4334C" w14:textId="77777777" w:rsidR="007406F1" w:rsidRPr="00F70BDE" w:rsidRDefault="007406F1" w:rsidP="00301EF3">
          <w:pPr>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Sujeto Obligado:</w:t>
          </w:r>
        </w:p>
      </w:tc>
      <w:tc>
        <w:tcPr>
          <w:tcW w:w="4406" w:type="dxa"/>
          <w:hideMark/>
        </w:tcPr>
        <w:p w14:paraId="09C098D8" w14:textId="77777777" w:rsidR="007406F1" w:rsidRPr="009D17DC" w:rsidRDefault="007406F1" w:rsidP="009D17DC">
          <w:pPr>
            <w:jc w:val="right"/>
            <w:rPr>
              <w:rFonts w:ascii="Palatino Linotype" w:hAnsi="Palatino Linotype"/>
              <w:sz w:val="24"/>
              <w:szCs w:val="24"/>
            </w:rPr>
          </w:pPr>
          <w:r w:rsidRPr="009D17DC">
            <w:rPr>
              <w:rFonts w:ascii="Palatino Linotype" w:hAnsi="Palatino Linotype"/>
              <w:b/>
              <w:bCs/>
              <w:sz w:val="24"/>
              <w:szCs w:val="24"/>
            </w:rPr>
            <w:t>Sistema Municipal Para el Desarrollo Integral de la Familia de Toluca</w:t>
          </w:r>
        </w:p>
      </w:tc>
    </w:tr>
    <w:tr w:rsidR="007406F1" w:rsidRPr="00F70BDE" w14:paraId="23F554FB" w14:textId="77777777" w:rsidTr="009D17DC">
      <w:trPr>
        <w:trHeight w:val="238"/>
      </w:trPr>
      <w:tc>
        <w:tcPr>
          <w:tcW w:w="5116" w:type="dxa"/>
          <w:hideMark/>
        </w:tcPr>
        <w:p w14:paraId="6BEFF5CC" w14:textId="77777777" w:rsidR="007406F1" w:rsidRPr="00F70BDE" w:rsidRDefault="007406F1" w:rsidP="00301EF3">
          <w:pPr>
            <w:tabs>
              <w:tab w:val="left" w:pos="4892"/>
            </w:tabs>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Comisionado Ponente:</w:t>
          </w:r>
        </w:p>
      </w:tc>
      <w:tc>
        <w:tcPr>
          <w:tcW w:w="4406" w:type="dxa"/>
          <w:hideMark/>
        </w:tcPr>
        <w:p w14:paraId="6FB593D5" w14:textId="77777777" w:rsidR="007406F1" w:rsidRPr="00F70BDE" w:rsidRDefault="007406F1" w:rsidP="00301EF3">
          <w:pPr>
            <w:spacing w:after="120" w:line="240" w:lineRule="auto"/>
            <w:ind w:left="-486" w:right="68" w:firstLine="567"/>
            <w:jc w:val="right"/>
            <w:rPr>
              <w:rFonts w:ascii="Palatino Linotype" w:hAnsi="Palatino Linotype" w:cs="Arial"/>
              <w:sz w:val="24"/>
              <w:szCs w:val="24"/>
            </w:rPr>
          </w:pPr>
          <w:r w:rsidRPr="00F70BDE">
            <w:rPr>
              <w:rFonts w:ascii="Palatino Linotype" w:hAnsi="Palatino Linotype" w:cs="Arial"/>
              <w:sz w:val="24"/>
              <w:szCs w:val="24"/>
            </w:rPr>
            <w:t>José Martínez Vilchis</w:t>
          </w:r>
        </w:p>
      </w:tc>
    </w:tr>
  </w:tbl>
  <w:p w14:paraId="15C9EBBD" w14:textId="77777777" w:rsidR="007406F1" w:rsidRPr="00871A91" w:rsidRDefault="007406F1">
    <w:pPr>
      <w:pStyle w:val="Encabezado"/>
      <w:rPr>
        <w:sz w:val="2"/>
      </w:rPr>
    </w:pPr>
    <w:r>
      <w:rPr>
        <w:noProof/>
        <w:lang w:val="es-MX" w:eastAsia="es-MX"/>
      </w:rPr>
      <w:drawing>
        <wp:anchor distT="0" distB="0" distL="114300" distR="114300" simplePos="0" relativeHeight="251656704" behindDoc="1" locked="0" layoutInCell="0" allowOverlap="1" wp14:anchorId="24E14427" wp14:editId="71005A8A">
          <wp:simplePos x="0" y="0"/>
          <wp:positionH relativeFrom="margin">
            <wp:posOffset>-1029970</wp:posOffset>
          </wp:positionH>
          <wp:positionV relativeFrom="margin">
            <wp:posOffset>-1807845</wp:posOffset>
          </wp:positionV>
          <wp:extent cx="7739380" cy="10080625"/>
          <wp:effectExtent l="0" t="0" r="0" b="0"/>
          <wp:wrapNone/>
          <wp:docPr id="1" name="Imagen 1" descr="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39380" cy="10080625"/>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683A06"/>
    <w:multiLevelType w:val="hybridMultilevel"/>
    <w:tmpl w:val="79FC247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89A1F06"/>
    <w:multiLevelType w:val="multilevel"/>
    <w:tmpl w:val="CAACE13A"/>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8E57545"/>
    <w:multiLevelType w:val="hybridMultilevel"/>
    <w:tmpl w:val="8E665F40"/>
    <w:lvl w:ilvl="0" w:tplc="DFEE4FDE">
      <w:start w:val="1"/>
      <w:numFmt w:val="upperRoman"/>
      <w:lvlText w:val="%1."/>
      <w:lvlJc w:val="left"/>
      <w:pPr>
        <w:ind w:left="2136" w:hanging="720"/>
      </w:pPr>
      <w:rPr>
        <w:rFonts w:hint="default"/>
      </w:rPr>
    </w:lvl>
    <w:lvl w:ilvl="1" w:tplc="080A0019" w:tentative="1">
      <w:start w:val="1"/>
      <w:numFmt w:val="lowerLetter"/>
      <w:lvlText w:val="%2."/>
      <w:lvlJc w:val="left"/>
      <w:pPr>
        <w:ind w:left="2496" w:hanging="360"/>
      </w:pPr>
    </w:lvl>
    <w:lvl w:ilvl="2" w:tplc="080A001B" w:tentative="1">
      <w:start w:val="1"/>
      <w:numFmt w:val="lowerRoman"/>
      <w:lvlText w:val="%3."/>
      <w:lvlJc w:val="right"/>
      <w:pPr>
        <w:ind w:left="3216" w:hanging="180"/>
      </w:pPr>
    </w:lvl>
    <w:lvl w:ilvl="3" w:tplc="080A000F" w:tentative="1">
      <w:start w:val="1"/>
      <w:numFmt w:val="decimal"/>
      <w:lvlText w:val="%4."/>
      <w:lvlJc w:val="left"/>
      <w:pPr>
        <w:ind w:left="3936" w:hanging="360"/>
      </w:pPr>
    </w:lvl>
    <w:lvl w:ilvl="4" w:tplc="080A0019" w:tentative="1">
      <w:start w:val="1"/>
      <w:numFmt w:val="lowerLetter"/>
      <w:lvlText w:val="%5."/>
      <w:lvlJc w:val="left"/>
      <w:pPr>
        <w:ind w:left="4656" w:hanging="360"/>
      </w:pPr>
    </w:lvl>
    <w:lvl w:ilvl="5" w:tplc="080A001B" w:tentative="1">
      <w:start w:val="1"/>
      <w:numFmt w:val="lowerRoman"/>
      <w:lvlText w:val="%6."/>
      <w:lvlJc w:val="right"/>
      <w:pPr>
        <w:ind w:left="5376" w:hanging="180"/>
      </w:pPr>
    </w:lvl>
    <w:lvl w:ilvl="6" w:tplc="080A000F" w:tentative="1">
      <w:start w:val="1"/>
      <w:numFmt w:val="decimal"/>
      <w:lvlText w:val="%7."/>
      <w:lvlJc w:val="left"/>
      <w:pPr>
        <w:ind w:left="6096" w:hanging="360"/>
      </w:pPr>
    </w:lvl>
    <w:lvl w:ilvl="7" w:tplc="080A0019" w:tentative="1">
      <w:start w:val="1"/>
      <w:numFmt w:val="lowerLetter"/>
      <w:lvlText w:val="%8."/>
      <w:lvlJc w:val="left"/>
      <w:pPr>
        <w:ind w:left="6816" w:hanging="360"/>
      </w:pPr>
    </w:lvl>
    <w:lvl w:ilvl="8" w:tplc="080A001B" w:tentative="1">
      <w:start w:val="1"/>
      <w:numFmt w:val="lowerRoman"/>
      <w:lvlText w:val="%9."/>
      <w:lvlJc w:val="right"/>
      <w:pPr>
        <w:ind w:left="7536" w:hanging="180"/>
      </w:pPr>
    </w:lvl>
  </w:abstractNum>
  <w:abstractNum w:abstractNumId="3" w15:restartNumberingAfterBreak="0">
    <w:nsid w:val="1B8E4DF2"/>
    <w:multiLevelType w:val="hybridMultilevel"/>
    <w:tmpl w:val="7F28955E"/>
    <w:lvl w:ilvl="0" w:tplc="A55ADB58">
      <w:start w:val="1"/>
      <w:numFmt w:val="decimal"/>
      <w:lvlText w:val="%1."/>
      <w:lvlJc w:val="left"/>
      <w:pPr>
        <w:ind w:left="720" w:hanging="360"/>
      </w:pPr>
      <w:rPr>
        <w:rFonts w:cs="Arial" w:hint="default"/>
        <w:i w:val="0"/>
        <w:sz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EC074D5"/>
    <w:multiLevelType w:val="hybridMultilevel"/>
    <w:tmpl w:val="B9649FEA"/>
    <w:lvl w:ilvl="0" w:tplc="100A9536">
      <w:start w:val="1"/>
      <w:numFmt w:val="upperRoman"/>
      <w:lvlText w:val="%1."/>
      <w:lvlJc w:val="left"/>
      <w:pPr>
        <w:ind w:left="2136" w:hanging="720"/>
      </w:pPr>
      <w:rPr>
        <w:rFonts w:hint="default"/>
      </w:rPr>
    </w:lvl>
    <w:lvl w:ilvl="1" w:tplc="080A0019" w:tentative="1">
      <w:start w:val="1"/>
      <w:numFmt w:val="lowerLetter"/>
      <w:lvlText w:val="%2."/>
      <w:lvlJc w:val="left"/>
      <w:pPr>
        <w:ind w:left="2496" w:hanging="360"/>
      </w:pPr>
    </w:lvl>
    <w:lvl w:ilvl="2" w:tplc="080A001B" w:tentative="1">
      <w:start w:val="1"/>
      <w:numFmt w:val="lowerRoman"/>
      <w:lvlText w:val="%3."/>
      <w:lvlJc w:val="right"/>
      <w:pPr>
        <w:ind w:left="3216" w:hanging="180"/>
      </w:pPr>
    </w:lvl>
    <w:lvl w:ilvl="3" w:tplc="080A000F" w:tentative="1">
      <w:start w:val="1"/>
      <w:numFmt w:val="decimal"/>
      <w:lvlText w:val="%4."/>
      <w:lvlJc w:val="left"/>
      <w:pPr>
        <w:ind w:left="3936" w:hanging="360"/>
      </w:pPr>
    </w:lvl>
    <w:lvl w:ilvl="4" w:tplc="080A0019" w:tentative="1">
      <w:start w:val="1"/>
      <w:numFmt w:val="lowerLetter"/>
      <w:lvlText w:val="%5."/>
      <w:lvlJc w:val="left"/>
      <w:pPr>
        <w:ind w:left="4656" w:hanging="360"/>
      </w:pPr>
    </w:lvl>
    <w:lvl w:ilvl="5" w:tplc="080A001B" w:tentative="1">
      <w:start w:val="1"/>
      <w:numFmt w:val="lowerRoman"/>
      <w:lvlText w:val="%6."/>
      <w:lvlJc w:val="right"/>
      <w:pPr>
        <w:ind w:left="5376" w:hanging="180"/>
      </w:pPr>
    </w:lvl>
    <w:lvl w:ilvl="6" w:tplc="080A000F" w:tentative="1">
      <w:start w:val="1"/>
      <w:numFmt w:val="decimal"/>
      <w:lvlText w:val="%7."/>
      <w:lvlJc w:val="left"/>
      <w:pPr>
        <w:ind w:left="6096" w:hanging="360"/>
      </w:pPr>
    </w:lvl>
    <w:lvl w:ilvl="7" w:tplc="080A0019" w:tentative="1">
      <w:start w:val="1"/>
      <w:numFmt w:val="lowerLetter"/>
      <w:lvlText w:val="%8."/>
      <w:lvlJc w:val="left"/>
      <w:pPr>
        <w:ind w:left="6816" w:hanging="360"/>
      </w:pPr>
    </w:lvl>
    <w:lvl w:ilvl="8" w:tplc="080A001B" w:tentative="1">
      <w:start w:val="1"/>
      <w:numFmt w:val="lowerRoman"/>
      <w:lvlText w:val="%9."/>
      <w:lvlJc w:val="right"/>
      <w:pPr>
        <w:ind w:left="7536" w:hanging="180"/>
      </w:pPr>
    </w:lvl>
  </w:abstractNum>
  <w:abstractNum w:abstractNumId="5" w15:restartNumberingAfterBreak="0">
    <w:nsid w:val="230B0AC9"/>
    <w:multiLevelType w:val="hybridMultilevel"/>
    <w:tmpl w:val="F1CCCBC4"/>
    <w:lvl w:ilvl="0" w:tplc="71B00812">
      <w:start w:val="1"/>
      <w:numFmt w:val="upperRoman"/>
      <w:lvlText w:val="%1."/>
      <w:lvlJc w:val="left"/>
      <w:pPr>
        <w:ind w:left="2136" w:hanging="720"/>
      </w:pPr>
      <w:rPr>
        <w:rFonts w:hint="default"/>
      </w:rPr>
    </w:lvl>
    <w:lvl w:ilvl="1" w:tplc="080A0019" w:tentative="1">
      <w:start w:val="1"/>
      <w:numFmt w:val="lowerLetter"/>
      <w:lvlText w:val="%2."/>
      <w:lvlJc w:val="left"/>
      <w:pPr>
        <w:ind w:left="2496" w:hanging="360"/>
      </w:pPr>
    </w:lvl>
    <w:lvl w:ilvl="2" w:tplc="080A001B" w:tentative="1">
      <w:start w:val="1"/>
      <w:numFmt w:val="lowerRoman"/>
      <w:lvlText w:val="%3."/>
      <w:lvlJc w:val="right"/>
      <w:pPr>
        <w:ind w:left="3216" w:hanging="180"/>
      </w:pPr>
    </w:lvl>
    <w:lvl w:ilvl="3" w:tplc="080A000F" w:tentative="1">
      <w:start w:val="1"/>
      <w:numFmt w:val="decimal"/>
      <w:lvlText w:val="%4."/>
      <w:lvlJc w:val="left"/>
      <w:pPr>
        <w:ind w:left="3936" w:hanging="360"/>
      </w:pPr>
    </w:lvl>
    <w:lvl w:ilvl="4" w:tplc="080A0019" w:tentative="1">
      <w:start w:val="1"/>
      <w:numFmt w:val="lowerLetter"/>
      <w:lvlText w:val="%5."/>
      <w:lvlJc w:val="left"/>
      <w:pPr>
        <w:ind w:left="4656" w:hanging="360"/>
      </w:pPr>
    </w:lvl>
    <w:lvl w:ilvl="5" w:tplc="080A001B" w:tentative="1">
      <w:start w:val="1"/>
      <w:numFmt w:val="lowerRoman"/>
      <w:lvlText w:val="%6."/>
      <w:lvlJc w:val="right"/>
      <w:pPr>
        <w:ind w:left="5376" w:hanging="180"/>
      </w:pPr>
    </w:lvl>
    <w:lvl w:ilvl="6" w:tplc="080A000F" w:tentative="1">
      <w:start w:val="1"/>
      <w:numFmt w:val="decimal"/>
      <w:lvlText w:val="%7."/>
      <w:lvlJc w:val="left"/>
      <w:pPr>
        <w:ind w:left="6096" w:hanging="360"/>
      </w:pPr>
    </w:lvl>
    <w:lvl w:ilvl="7" w:tplc="080A0019" w:tentative="1">
      <w:start w:val="1"/>
      <w:numFmt w:val="lowerLetter"/>
      <w:lvlText w:val="%8."/>
      <w:lvlJc w:val="left"/>
      <w:pPr>
        <w:ind w:left="6816" w:hanging="360"/>
      </w:pPr>
    </w:lvl>
    <w:lvl w:ilvl="8" w:tplc="080A001B" w:tentative="1">
      <w:start w:val="1"/>
      <w:numFmt w:val="lowerRoman"/>
      <w:lvlText w:val="%9."/>
      <w:lvlJc w:val="right"/>
      <w:pPr>
        <w:ind w:left="7536" w:hanging="180"/>
      </w:pPr>
    </w:lvl>
  </w:abstractNum>
  <w:abstractNum w:abstractNumId="6" w15:restartNumberingAfterBreak="0">
    <w:nsid w:val="2AFD63C5"/>
    <w:multiLevelType w:val="hybridMultilevel"/>
    <w:tmpl w:val="F15ABF5E"/>
    <w:lvl w:ilvl="0" w:tplc="749CE190">
      <w:start w:val="1"/>
      <w:numFmt w:val="lowerLetter"/>
      <w:lvlText w:val="%1."/>
      <w:lvlJc w:val="left"/>
      <w:pPr>
        <w:ind w:left="1145" w:hanging="360"/>
      </w:pPr>
      <w:rPr>
        <w:rFonts w:cs="Palatino Linotype" w:hint="default"/>
        <w:b/>
        <w:color w:val="auto"/>
      </w:rPr>
    </w:lvl>
    <w:lvl w:ilvl="1" w:tplc="080A0019" w:tentative="1">
      <w:start w:val="1"/>
      <w:numFmt w:val="lowerLetter"/>
      <w:lvlText w:val="%2."/>
      <w:lvlJc w:val="left"/>
      <w:pPr>
        <w:ind w:left="1865" w:hanging="360"/>
      </w:pPr>
    </w:lvl>
    <w:lvl w:ilvl="2" w:tplc="080A001B" w:tentative="1">
      <w:start w:val="1"/>
      <w:numFmt w:val="lowerRoman"/>
      <w:lvlText w:val="%3."/>
      <w:lvlJc w:val="right"/>
      <w:pPr>
        <w:ind w:left="2585" w:hanging="180"/>
      </w:pPr>
    </w:lvl>
    <w:lvl w:ilvl="3" w:tplc="080A000F" w:tentative="1">
      <w:start w:val="1"/>
      <w:numFmt w:val="decimal"/>
      <w:lvlText w:val="%4."/>
      <w:lvlJc w:val="left"/>
      <w:pPr>
        <w:ind w:left="3305" w:hanging="360"/>
      </w:pPr>
    </w:lvl>
    <w:lvl w:ilvl="4" w:tplc="080A0019" w:tentative="1">
      <w:start w:val="1"/>
      <w:numFmt w:val="lowerLetter"/>
      <w:lvlText w:val="%5."/>
      <w:lvlJc w:val="left"/>
      <w:pPr>
        <w:ind w:left="4025" w:hanging="360"/>
      </w:pPr>
    </w:lvl>
    <w:lvl w:ilvl="5" w:tplc="080A001B" w:tentative="1">
      <w:start w:val="1"/>
      <w:numFmt w:val="lowerRoman"/>
      <w:lvlText w:val="%6."/>
      <w:lvlJc w:val="right"/>
      <w:pPr>
        <w:ind w:left="4745" w:hanging="180"/>
      </w:pPr>
    </w:lvl>
    <w:lvl w:ilvl="6" w:tplc="080A000F" w:tentative="1">
      <w:start w:val="1"/>
      <w:numFmt w:val="decimal"/>
      <w:lvlText w:val="%7."/>
      <w:lvlJc w:val="left"/>
      <w:pPr>
        <w:ind w:left="5465" w:hanging="360"/>
      </w:pPr>
    </w:lvl>
    <w:lvl w:ilvl="7" w:tplc="080A0019" w:tentative="1">
      <w:start w:val="1"/>
      <w:numFmt w:val="lowerLetter"/>
      <w:lvlText w:val="%8."/>
      <w:lvlJc w:val="left"/>
      <w:pPr>
        <w:ind w:left="6185" w:hanging="360"/>
      </w:pPr>
    </w:lvl>
    <w:lvl w:ilvl="8" w:tplc="080A001B" w:tentative="1">
      <w:start w:val="1"/>
      <w:numFmt w:val="lowerRoman"/>
      <w:lvlText w:val="%9."/>
      <w:lvlJc w:val="right"/>
      <w:pPr>
        <w:ind w:left="6905" w:hanging="180"/>
      </w:pPr>
    </w:lvl>
  </w:abstractNum>
  <w:abstractNum w:abstractNumId="7" w15:restartNumberingAfterBreak="0">
    <w:nsid w:val="30543778"/>
    <w:multiLevelType w:val="hybridMultilevel"/>
    <w:tmpl w:val="E3E0C432"/>
    <w:lvl w:ilvl="0" w:tplc="FF668BFC">
      <w:start w:val="1"/>
      <w:numFmt w:val="upperRoman"/>
      <w:lvlText w:val="%1."/>
      <w:lvlJc w:val="left"/>
      <w:pPr>
        <w:ind w:left="1800" w:hanging="720"/>
      </w:pPr>
      <w:rPr>
        <w:rFonts w:cs="Times New Roman" w:hint="default"/>
      </w:rPr>
    </w:lvl>
    <w:lvl w:ilvl="1" w:tplc="080A0019" w:tentative="1">
      <w:start w:val="1"/>
      <w:numFmt w:val="lowerLetter"/>
      <w:lvlText w:val="%2."/>
      <w:lvlJc w:val="left"/>
      <w:pPr>
        <w:ind w:left="2160" w:hanging="360"/>
      </w:pPr>
      <w:rPr>
        <w:rFonts w:cs="Times New Roman"/>
      </w:rPr>
    </w:lvl>
    <w:lvl w:ilvl="2" w:tplc="080A001B" w:tentative="1">
      <w:start w:val="1"/>
      <w:numFmt w:val="lowerRoman"/>
      <w:lvlText w:val="%3."/>
      <w:lvlJc w:val="right"/>
      <w:pPr>
        <w:ind w:left="2880" w:hanging="180"/>
      </w:pPr>
      <w:rPr>
        <w:rFonts w:cs="Times New Roman"/>
      </w:rPr>
    </w:lvl>
    <w:lvl w:ilvl="3" w:tplc="080A000F" w:tentative="1">
      <w:start w:val="1"/>
      <w:numFmt w:val="decimal"/>
      <w:lvlText w:val="%4."/>
      <w:lvlJc w:val="left"/>
      <w:pPr>
        <w:ind w:left="3600" w:hanging="360"/>
      </w:pPr>
      <w:rPr>
        <w:rFonts w:cs="Times New Roman"/>
      </w:rPr>
    </w:lvl>
    <w:lvl w:ilvl="4" w:tplc="080A0019" w:tentative="1">
      <w:start w:val="1"/>
      <w:numFmt w:val="lowerLetter"/>
      <w:lvlText w:val="%5."/>
      <w:lvlJc w:val="left"/>
      <w:pPr>
        <w:ind w:left="4320" w:hanging="360"/>
      </w:pPr>
      <w:rPr>
        <w:rFonts w:cs="Times New Roman"/>
      </w:rPr>
    </w:lvl>
    <w:lvl w:ilvl="5" w:tplc="080A001B" w:tentative="1">
      <w:start w:val="1"/>
      <w:numFmt w:val="lowerRoman"/>
      <w:lvlText w:val="%6."/>
      <w:lvlJc w:val="right"/>
      <w:pPr>
        <w:ind w:left="5040" w:hanging="180"/>
      </w:pPr>
      <w:rPr>
        <w:rFonts w:cs="Times New Roman"/>
      </w:rPr>
    </w:lvl>
    <w:lvl w:ilvl="6" w:tplc="080A000F" w:tentative="1">
      <w:start w:val="1"/>
      <w:numFmt w:val="decimal"/>
      <w:lvlText w:val="%7."/>
      <w:lvlJc w:val="left"/>
      <w:pPr>
        <w:ind w:left="5760" w:hanging="360"/>
      </w:pPr>
      <w:rPr>
        <w:rFonts w:cs="Times New Roman"/>
      </w:rPr>
    </w:lvl>
    <w:lvl w:ilvl="7" w:tplc="080A0019" w:tentative="1">
      <w:start w:val="1"/>
      <w:numFmt w:val="lowerLetter"/>
      <w:lvlText w:val="%8."/>
      <w:lvlJc w:val="left"/>
      <w:pPr>
        <w:ind w:left="6480" w:hanging="360"/>
      </w:pPr>
      <w:rPr>
        <w:rFonts w:cs="Times New Roman"/>
      </w:rPr>
    </w:lvl>
    <w:lvl w:ilvl="8" w:tplc="080A001B" w:tentative="1">
      <w:start w:val="1"/>
      <w:numFmt w:val="lowerRoman"/>
      <w:lvlText w:val="%9."/>
      <w:lvlJc w:val="right"/>
      <w:pPr>
        <w:ind w:left="7200" w:hanging="180"/>
      </w:pPr>
      <w:rPr>
        <w:rFonts w:cs="Times New Roman"/>
      </w:rPr>
    </w:lvl>
  </w:abstractNum>
  <w:abstractNum w:abstractNumId="8" w15:restartNumberingAfterBreak="0">
    <w:nsid w:val="36075A3A"/>
    <w:multiLevelType w:val="hybridMultilevel"/>
    <w:tmpl w:val="CADE4EF4"/>
    <w:lvl w:ilvl="0" w:tplc="C8E20F6A">
      <w:start w:val="1"/>
      <w:numFmt w:val="upperRoman"/>
      <w:lvlText w:val="%1."/>
      <w:lvlJc w:val="left"/>
      <w:pPr>
        <w:ind w:left="2136" w:hanging="720"/>
      </w:pPr>
      <w:rPr>
        <w:rFonts w:hint="default"/>
      </w:rPr>
    </w:lvl>
    <w:lvl w:ilvl="1" w:tplc="080A0019" w:tentative="1">
      <w:start w:val="1"/>
      <w:numFmt w:val="lowerLetter"/>
      <w:lvlText w:val="%2."/>
      <w:lvlJc w:val="left"/>
      <w:pPr>
        <w:ind w:left="2496" w:hanging="360"/>
      </w:pPr>
    </w:lvl>
    <w:lvl w:ilvl="2" w:tplc="080A001B" w:tentative="1">
      <w:start w:val="1"/>
      <w:numFmt w:val="lowerRoman"/>
      <w:lvlText w:val="%3."/>
      <w:lvlJc w:val="right"/>
      <w:pPr>
        <w:ind w:left="3216" w:hanging="180"/>
      </w:pPr>
    </w:lvl>
    <w:lvl w:ilvl="3" w:tplc="080A000F" w:tentative="1">
      <w:start w:val="1"/>
      <w:numFmt w:val="decimal"/>
      <w:lvlText w:val="%4."/>
      <w:lvlJc w:val="left"/>
      <w:pPr>
        <w:ind w:left="3936" w:hanging="360"/>
      </w:pPr>
    </w:lvl>
    <w:lvl w:ilvl="4" w:tplc="080A0019" w:tentative="1">
      <w:start w:val="1"/>
      <w:numFmt w:val="lowerLetter"/>
      <w:lvlText w:val="%5."/>
      <w:lvlJc w:val="left"/>
      <w:pPr>
        <w:ind w:left="4656" w:hanging="360"/>
      </w:pPr>
    </w:lvl>
    <w:lvl w:ilvl="5" w:tplc="080A001B" w:tentative="1">
      <w:start w:val="1"/>
      <w:numFmt w:val="lowerRoman"/>
      <w:lvlText w:val="%6."/>
      <w:lvlJc w:val="right"/>
      <w:pPr>
        <w:ind w:left="5376" w:hanging="180"/>
      </w:pPr>
    </w:lvl>
    <w:lvl w:ilvl="6" w:tplc="080A000F" w:tentative="1">
      <w:start w:val="1"/>
      <w:numFmt w:val="decimal"/>
      <w:lvlText w:val="%7."/>
      <w:lvlJc w:val="left"/>
      <w:pPr>
        <w:ind w:left="6096" w:hanging="360"/>
      </w:pPr>
    </w:lvl>
    <w:lvl w:ilvl="7" w:tplc="080A0019" w:tentative="1">
      <w:start w:val="1"/>
      <w:numFmt w:val="lowerLetter"/>
      <w:lvlText w:val="%8."/>
      <w:lvlJc w:val="left"/>
      <w:pPr>
        <w:ind w:left="6816" w:hanging="360"/>
      </w:pPr>
    </w:lvl>
    <w:lvl w:ilvl="8" w:tplc="080A001B" w:tentative="1">
      <w:start w:val="1"/>
      <w:numFmt w:val="lowerRoman"/>
      <w:lvlText w:val="%9."/>
      <w:lvlJc w:val="right"/>
      <w:pPr>
        <w:ind w:left="7536" w:hanging="180"/>
      </w:pPr>
    </w:lvl>
  </w:abstractNum>
  <w:abstractNum w:abstractNumId="9" w15:restartNumberingAfterBreak="0">
    <w:nsid w:val="36406E75"/>
    <w:multiLevelType w:val="hybridMultilevel"/>
    <w:tmpl w:val="90569F34"/>
    <w:lvl w:ilvl="0" w:tplc="DDA0DFD6">
      <w:start w:val="1"/>
      <w:numFmt w:val="lowerLetter"/>
      <w:lvlText w:val="%1)"/>
      <w:lvlJc w:val="left"/>
      <w:pPr>
        <w:ind w:left="1065" w:hanging="360"/>
      </w:pPr>
      <w:rPr>
        <w:rFonts w:hint="default"/>
      </w:rPr>
    </w:lvl>
    <w:lvl w:ilvl="1" w:tplc="080A0019" w:tentative="1">
      <w:start w:val="1"/>
      <w:numFmt w:val="lowerLetter"/>
      <w:lvlText w:val="%2."/>
      <w:lvlJc w:val="left"/>
      <w:pPr>
        <w:ind w:left="1785" w:hanging="360"/>
      </w:pPr>
    </w:lvl>
    <w:lvl w:ilvl="2" w:tplc="080A001B" w:tentative="1">
      <w:start w:val="1"/>
      <w:numFmt w:val="lowerRoman"/>
      <w:lvlText w:val="%3."/>
      <w:lvlJc w:val="right"/>
      <w:pPr>
        <w:ind w:left="2505" w:hanging="180"/>
      </w:pPr>
    </w:lvl>
    <w:lvl w:ilvl="3" w:tplc="080A000F" w:tentative="1">
      <w:start w:val="1"/>
      <w:numFmt w:val="decimal"/>
      <w:lvlText w:val="%4."/>
      <w:lvlJc w:val="left"/>
      <w:pPr>
        <w:ind w:left="3225" w:hanging="360"/>
      </w:pPr>
    </w:lvl>
    <w:lvl w:ilvl="4" w:tplc="080A0019" w:tentative="1">
      <w:start w:val="1"/>
      <w:numFmt w:val="lowerLetter"/>
      <w:lvlText w:val="%5."/>
      <w:lvlJc w:val="left"/>
      <w:pPr>
        <w:ind w:left="3945" w:hanging="360"/>
      </w:pPr>
    </w:lvl>
    <w:lvl w:ilvl="5" w:tplc="080A001B" w:tentative="1">
      <w:start w:val="1"/>
      <w:numFmt w:val="lowerRoman"/>
      <w:lvlText w:val="%6."/>
      <w:lvlJc w:val="right"/>
      <w:pPr>
        <w:ind w:left="4665" w:hanging="180"/>
      </w:pPr>
    </w:lvl>
    <w:lvl w:ilvl="6" w:tplc="080A000F" w:tentative="1">
      <w:start w:val="1"/>
      <w:numFmt w:val="decimal"/>
      <w:lvlText w:val="%7."/>
      <w:lvlJc w:val="left"/>
      <w:pPr>
        <w:ind w:left="5385" w:hanging="360"/>
      </w:pPr>
    </w:lvl>
    <w:lvl w:ilvl="7" w:tplc="080A0019" w:tentative="1">
      <w:start w:val="1"/>
      <w:numFmt w:val="lowerLetter"/>
      <w:lvlText w:val="%8."/>
      <w:lvlJc w:val="left"/>
      <w:pPr>
        <w:ind w:left="6105" w:hanging="360"/>
      </w:pPr>
    </w:lvl>
    <w:lvl w:ilvl="8" w:tplc="080A001B" w:tentative="1">
      <w:start w:val="1"/>
      <w:numFmt w:val="lowerRoman"/>
      <w:lvlText w:val="%9."/>
      <w:lvlJc w:val="right"/>
      <w:pPr>
        <w:ind w:left="6825" w:hanging="180"/>
      </w:pPr>
    </w:lvl>
  </w:abstractNum>
  <w:abstractNum w:abstractNumId="10" w15:restartNumberingAfterBreak="0">
    <w:nsid w:val="4BED1039"/>
    <w:multiLevelType w:val="hybridMultilevel"/>
    <w:tmpl w:val="F7505C8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5C504068"/>
    <w:multiLevelType w:val="hybridMultilevel"/>
    <w:tmpl w:val="69A6A704"/>
    <w:lvl w:ilvl="0" w:tplc="FFFC14E2">
      <w:start w:val="1"/>
      <w:numFmt w:val="bullet"/>
      <w:lvlText w:val=""/>
      <w:lvlJc w:val="left"/>
      <w:pPr>
        <w:ind w:left="720" w:hanging="360"/>
      </w:pPr>
      <w:rPr>
        <w:rFonts w:ascii="Symbol" w:eastAsiaTheme="minorHAnsi" w:hAnsi="Symbol" w:cstheme="minorHAns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5D5F5CE6"/>
    <w:multiLevelType w:val="hybridMultilevel"/>
    <w:tmpl w:val="53647BFE"/>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630B5B2D"/>
    <w:multiLevelType w:val="hybridMultilevel"/>
    <w:tmpl w:val="FD60D92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63F61BE1"/>
    <w:multiLevelType w:val="hybridMultilevel"/>
    <w:tmpl w:val="8F5C5454"/>
    <w:lvl w:ilvl="0" w:tplc="83B8BD80">
      <w:start w:val="1"/>
      <w:numFmt w:val="upperRoman"/>
      <w:lvlText w:val="%1."/>
      <w:lvlJc w:val="left"/>
      <w:pPr>
        <w:ind w:left="2136" w:hanging="720"/>
      </w:pPr>
      <w:rPr>
        <w:rFonts w:hint="default"/>
      </w:rPr>
    </w:lvl>
    <w:lvl w:ilvl="1" w:tplc="080A0019" w:tentative="1">
      <w:start w:val="1"/>
      <w:numFmt w:val="lowerLetter"/>
      <w:lvlText w:val="%2."/>
      <w:lvlJc w:val="left"/>
      <w:pPr>
        <w:ind w:left="2496" w:hanging="360"/>
      </w:pPr>
    </w:lvl>
    <w:lvl w:ilvl="2" w:tplc="080A001B" w:tentative="1">
      <w:start w:val="1"/>
      <w:numFmt w:val="lowerRoman"/>
      <w:lvlText w:val="%3."/>
      <w:lvlJc w:val="right"/>
      <w:pPr>
        <w:ind w:left="3216" w:hanging="180"/>
      </w:pPr>
    </w:lvl>
    <w:lvl w:ilvl="3" w:tplc="080A000F" w:tentative="1">
      <w:start w:val="1"/>
      <w:numFmt w:val="decimal"/>
      <w:lvlText w:val="%4."/>
      <w:lvlJc w:val="left"/>
      <w:pPr>
        <w:ind w:left="3936" w:hanging="360"/>
      </w:pPr>
    </w:lvl>
    <w:lvl w:ilvl="4" w:tplc="080A0019" w:tentative="1">
      <w:start w:val="1"/>
      <w:numFmt w:val="lowerLetter"/>
      <w:lvlText w:val="%5."/>
      <w:lvlJc w:val="left"/>
      <w:pPr>
        <w:ind w:left="4656" w:hanging="360"/>
      </w:pPr>
    </w:lvl>
    <w:lvl w:ilvl="5" w:tplc="080A001B" w:tentative="1">
      <w:start w:val="1"/>
      <w:numFmt w:val="lowerRoman"/>
      <w:lvlText w:val="%6."/>
      <w:lvlJc w:val="right"/>
      <w:pPr>
        <w:ind w:left="5376" w:hanging="180"/>
      </w:pPr>
    </w:lvl>
    <w:lvl w:ilvl="6" w:tplc="080A000F" w:tentative="1">
      <w:start w:val="1"/>
      <w:numFmt w:val="decimal"/>
      <w:lvlText w:val="%7."/>
      <w:lvlJc w:val="left"/>
      <w:pPr>
        <w:ind w:left="6096" w:hanging="360"/>
      </w:pPr>
    </w:lvl>
    <w:lvl w:ilvl="7" w:tplc="080A0019" w:tentative="1">
      <w:start w:val="1"/>
      <w:numFmt w:val="lowerLetter"/>
      <w:lvlText w:val="%8."/>
      <w:lvlJc w:val="left"/>
      <w:pPr>
        <w:ind w:left="6816" w:hanging="360"/>
      </w:pPr>
    </w:lvl>
    <w:lvl w:ilvl="8" w:tplc="080A001B" w:tentative="1">
      <w:start w:val="1"/>
      <w:numFmt w:val="lowerRoman"/>
      <w:lvlText w:val="%9."/>
      <w:lvlJc w:val="right"/>
      <w:pPr>
        <w:ind w:left="7536" w:hanging="180"/>
      </w:pPr>
    </w:lvl>
  </w:abstractNum>
  <w:abstractNum w:abstractNumId="15" w15:restartNumberingAfterBreak="0">
    <w:nsid w:val="6E755A0F"/>
    <w:multiLevelType w:val="hybridMultilevel"/>
    <w:tmpl w:val="A906B71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73AF5BB0"/>
    <w:multiLevelType w:val="hybridMultilevel"/>
    <w:tmpl w:val="324E67EC"/>
    <w:lvl w:ilvl="0" w:tplc="59161740">
      <w:start w:val="59"/>
      <w:numFmt w:val="bullet"/>
      <w:lvlText w:val=""/>
      <w:lvlJc w:val="left"/>
      <w:pPr>
        <w:ind w:left="720" w:hanging="360"/>
      </w:pPr>
      <w:rPr>
        <w:rFonts w:ascii="Symbol" w:eastAsiaTheme="minorHAnsi" w:hAnsi="Symbol" w:cs="Arial" w:hint="default"/>
        <w:b/>
        <w:color w:val="auto"/>
        <w:sz w:val="17"/>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7"/>
  </w:num>
  <w:num w:numId="2">
    <w:abstractNumId w:val="6"/>
  </w:num>
  <w:num w:numId="3">
    <w:abstractNumId w:val="9"/>
  </w:num>
  <w:num w:numId="4">
    <w:abstractNumId w:val="1"/>
  </w:num>
  <w:num w:numId="5">
    <w:abstractNumId w:val="13"/>
  </w:num>
  <w:num w:numId="6">
    <w:abstractNumId w:val="16"/>
  </w:num>
  <w:num w:numId="7">
    <w:abstractNumId w:val="8"/>
  </w:num>
  <w:num w:numId="8">
    <w:abstractNumId w:val="2"/>
  </w:num>
  <w:num w:numId="9">
    <w:abstractNumId w:val="15"/>
  </w:num>
  <w:num w:numId="10">
    <w:abstractNumId w:val="11"/>
  </w:num>
  <w:num w:numId="11">
    <w:abstractNumId w:val="5"/>
  </w:num>
  <w:num w:numId="12">
    <w:abstractNumId w:val="4"/>
  </w:num>
  <w:num w:numId="13">
    <w:abstractNumId w:val="14"/>
  </w:num>
  <w:num w:numId="14">
    <w:abstractNumId w:val="12"/>
  </w:num>
  <w:num w:numId="15">
    <w:abstractNumId w:val="0"/>
  </w:num>
  <w:num w:numId="16">
    <w:abstractNumId w:val="10"/>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17DC"/>
    <w:rsid w:val="00011C31"/>
    <w:rsid w:val="00060828"/>
    <w:rsid w:val="0006514D"/>
    <w:rsid w:val="00071FEF"/>
    <w:rsid w:val="000A3A2F"/>
    <w:rsid w:val="00106676"/>
    <w:rsid w:val="00110B6D"/>
    <w:rsid w:val="00153001"/>
    <w:rsid w:val="0017552E"/>
    <w:rsid w:val="002242B7"/>
    <w:rsid w:val="00244F01"/>
    <w:rsid w:val="002C29E5"/>
    <w:rsid w:val="00301EF3"/>
    <w:rsid w:val="00342394"/>
    <w:rsid w:val="00386CAF"/>
    <w:rsid w:val="003E2BE9"/>
    <w:rsid w:val="00470997"/>
    <w:rsid w:val="00575A58"/>
    <w:rsid w:val="00584F3B"/>
    <w:rsid w:val="00593DB5"/>
    <w:rsid w:val="005D2929"/>
    <w:rsid w:val="00654996"/>
    <w:rsid w:val="0066634E"/>
    <w:rsid w:val="00676866"/>
    <w:rsid w:val="00683CD5"/>
    <w:rsid w:val="006B7B54"/>
    <w:rsid w:val="00735C42"/>
    <w:rsid w:val="007406F1"/>
    <w:rsid w:val="00741714"/>
    <w:rsid w:val="0076275A"/>
    <w:rsid w:val="00785F01"/>
    <w:rsid w:val="007B1A08"/>
    <w:rsid w:val="00804CD1"/>
    <w:rsid w:val="0083088D"/>
    <w:rsid w:val="00887366"/>
    <w:rsid w:val="008C1F86"/>
    <w:rsid w:val="00927928"/>
    <w:rsid w:val="00934C01"/>
    <w:rsid w:val="00960BEA"/>
    <w:rsid w:val="009B68A6"/>
    <w:rsid w:val="009D17DC"/>
    <w:rsid w:val="00A30A26"/>
    <w:rsid w:val="00A57042"/>
    <w:rsid w:val="00A602CA"/>
    <w:rsid w:val="00A95026"/>
    <w:rsid w:val="00A967BF"/>
    <w:rsid w:val="00AB1050"/>
    <w:rsid w:val="00B10EB9"/>
    <w:rsid w:val="00B3619E"/>
    <w:rsid w:val="00B409B2"/>
    <w:rsid w:val="00B563E2"/>
    <w:rsid w:val="00B619D5"/>
    <w:rsid w:val="00C521AD"/>
    <w:rsid w:val="00CB699D"/>
    <w:rsid w:val="00D92BDC"/>
    <w:rsid w:val="00DF56D1"/>
    <w:rsid w:val="00E43337"/>
    <w:rsid w:val="00E80216"/>
    <w:rsid w:val="00F0355B"/>
    <w:rsid w:val="00FA6B7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3C291F41"/>
  <w15:chartTrackingRefBased/>
  <w15:docId w15:val="{86ED5165-ADCA-43AA-B9DF-1862B99E2E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17DC"/>
  </w:style>
  <w:style w:type="paragraph" w:styleId="Ttulo1">
    <w:name w:val="heading 1"/>
    <w:aliases w:val="Título Res"/>
    <w:basedOn w:val="Normal"/>
    <w:next w:val="Normal"/>
    <w:link w:val="Ttulo1Car"/>
    <w:uiPriority w:val="9"/>
    <w:qFormat/>
    <w:rsid w:val="002C29E5"/>
    <w:pPr>
      <w:keepNext/>
      <w:keepLines/>
      <w:spacing w:before="360" w:after="80" w:line="360" w:lineRule="auto"/>
      <w:jc w:val="both"/>
      <w:outlineLvl w:val="0"/>
    </w:pPr>
    <w:rPr>
      <w:rFonts w:asciiTheme="majorHAnsi" w:eastAsiaTheme="majorEastAsia" w:hAnsiTheme="majorHAnsi" w:cstheme="majorBidi"/>
      <w:color w:val="2E74B5" w:themeColor="accent1" w:themeShade="BF"/>
      <w:sz w:val="40"/>
      <w:szCs w:val="40"/>
      <w:lang w:val="es-ES_tradnl"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9D17DC"/>
    <w:pPr>
      <w:ind w:left="720"/>
      <w:contextualSpacing/>
    </w:pPr>
  </w:style>
  <w:style w:type="paragraph" w:styleId="Encabezado">
    <w:name w:val="header"/>
    <w:basedOn w:val="Normal"/>
    <w:link w:val="EncabezadoCar"/>
    <w:uiPriority w:val="99"/>
    <w:unhideWhenUsed/>
    <w:rsid w:val="009D17DC"/>
    <w:pPr>
      <w:tabs>
        <w:tab w:val="center" w:pos="4419"/>
        <w:tab w:val="right" w:pos="8838"/>
      </w:tabs>
      <w:spacing w:after="0" w:line="240" w:lineRule="auto"/>
      <w:jc w:val="both"/>
    </w:pPr>
    <w:rPr>
      <w:rFonts w:ascii="Times New Roman" w:eastAsia="Times New Roman" w:hAnsi="Times New Roman" w:cs="Times New Roman"/>
      <w:sz w:val="24"/>
      <w:szCs w:val="24"/>
      <w:lang w:val="es-ES" w:eastAsia="es-ES"/>
    </w:rPr>
  </w:style>
  <w:style w:type="character" w:customStyle="1" w:styleId="EncabezadoCar">
    <w:name w:val="Encabezado Car"/>
    <w:basedOn w:val="Fuentedeprrafopredeter"/>
    <w:link w:val="Encabezado"/>
    <w:uiPriority w:val="99"/>
    <w:rsid w:val="009D17DC"/>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9D17DC"/>
    <w:pPr>
      <w:tabs>
        <w:tab w:val="center" w:pos="4419"/>
        <w:tab w:val="right" w:pos="8838"/>
      </w:tabs>
      <w:spacing w:after="0" w:line="240" w:lineRule="auto"/>
      <w:jc w:val="both"/>
    </w:pPr>
    <w:rPr>
      <w:rFonts w:ascii="Times New Roman" w:eastAsia="Times New Roman"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9D17DC"/>
    <w:rPr>
      <w:rFonts w:ascii="Times New Roman" w:eastAsia="Times New Roman" w:hAnsi="Times New Roman" w:cs="Times New Roman"/>
      <w:sz w:val="24"/>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9D17DC"/>
  </w:style>
  <w:style w:type="character" w:styleId="Hipervnculo">
    <w:name w:val="Hyperlink"/>
    <w:basedOn w:val="Fuentedeprrafopredeter"/>
    <w:uiPriority w:val="99"/>
    <w:unhideWhenUsed/>
    <w:rsid w:val="009D17DC"/>
    <w:rPr>
      <w:color w:val="0000FF"/>
      <w:u w:val="single"/>
    </w:rPr>
  </w:style>
  <w:style w:type="character" w:customStyle="1" w:styleId="Ttulo1Car">
    <w:name w:val="Título 1 Car"/>
    <w:aliases w:val="Título Res Car"/>
    <w:basedOn w:val="Fuentedeprrafopredeter"/>
    <w:link w:val="Ttulo1"/>
    <w:uiPriority w:val="9"/>
    <w:rsid w:val="002C29E5"/>
    <w:rPr>
      <w:rFonts w:asciiTheme="majorHAnsi" w:eastAsiaTheme="majorEastAsia" w:hAnsiTheme="majorHAnsi" w:cstheme="majorBidi"/>
      <w:color w:val="2E74B5" w:themeColor="accent1" w:themeShade="BF"/>
      <w:sz w:val="40"/>
      <w:szCs w:val="40"/>
      <w:lang w:val="es-ES_tradnl" w:eastAsia="es-MX"/>
    </w:rPr>
  </w:style>
  <w:style w:type="paragraph" w:customStyle="1" w:styleId="Citas">
    <w:name w:val="Citas"/>
    <w:basedOn w:val="Normal"/>
    <w:qFormat/>
    <w:rsid w:val="007406F1"/>
    <w:pPr>
      <w:spacing w:before="240" w:line="360" w:lineRule="auto"/>
      <w:ind w:left="851" w:right="851"/>
      <w:jc w:val="both"/>
    </w:pPr>
    <w:rPr>
      <w:rFonts w:ascii="Palatino Linotype" w:hAnsi="Palatino Linotype" w:cs="Arial"/>
      <w:i/>
    </w:rPr>
  </w:style>
  <w:style w:type="paragraph" w:styleId="Textonotapie">
    <w:name w:val="footnote text"/>
    <w:basedOn w:val="Normal"/>
    <w:link w:val="TextonotapieCar"/>
    <w:uiPriority w:val="99"/>
    <w:semiHidden/>
    <w:unhideWhenUsed/>
    <w:rsid w:val="00A95026"/>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A95026"/>
    <w:rPr>
      <w:sz w:val="20"/>
      <w:szCs w:val="20"/>
    </w:rPr>
  </w:style>
  <w:style w:type="character" w:styleId="Refdenotaalpie">
    <w:name w:val="footnote reference"/>
    <w:basedOn w:val="Fuentedeprrafopredeter"/>
    <w:uiPriority w:val="99"/>
    <w:semiHidden/>
    <w:unhideWhenUsed/>
    <w:rsid w:val="00A9502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75574">
      <w:bodyDiv w:val="1"/>
      <w:marLeft w:val="0"/>
      <w:marRight w:val="0"/>
      <w:marTop w:val="0"/>
      <w:marBottom w:val="0"/>
      <w:divBdr>
        <w:top w:val="none" w:sz="0" w:space="0" w:color="auto"/>
        <w:left w:val="none" w:sz="0" w:space="0" w:color="auto"/>
        <w:bottom w:val="none" w:sz="0" w:space="0" w:color="auto"/>
        <w:right w:val="none" w:sz="0" w:space="0" w:color="auto"/>
      </w:divBdr>
    </w:div>
    <w:div w:id="153181040">
      <w:bodyDiv w:val="1"/>
      <w:marLeft w:val="0"/>
      <w:marRight w:val="0"/>
      <w:marTop w:val="0"/>
      <w:marBottom w:val="0"/>
      <w:divBdr>
        <w:top w:val="none" w:sz="0" w:space="0" w:color="auto"/>
        <w:left w:val="none" w:sz="0" w:space="0" w:color="auto"/>
        <w:bottom w:val="none" w:sz="0" w:space="0" w:color="auto"/>
        <w:right w:val="none" w:sz="0" w:space="0" w:color="auto"/>
      </w:divBdr>
    </w:div>
    <w:div w:id="311180125">
      <w:bodyDiv w:val="1"/>
      <w:marLeft w:val="0"/>
      <w:marRight w:val="0"/>
      <w:marTop w:val="0"/>
      <w:marBottom w:val="0"/>
      <w:divBdr>
        <w:top w:val="none" w:sz="0" w:space="0" w:color="auto"/>
        <w:left w:val="none" w:sz="0" w:space="0" w:color="auto"/>
        <w:bottom w:val="none" w:sz="0" w:space="0" w:color="auto"/>
        <w:right w:val="none" w:sz="0" w:space="0" w:color="auto"/>
      </w:divBdr>
    </w:div>
    <w:div w:id="803350866">
      <w:bodyDiv w:val="1"/>
      <w:marLeft w:val="0"/>
      <w:marRight w:val="0"/>
      <w:marTop w:val="0"/>
      <w:marBottom w:val="0"/>
      <w:divBdr>
        <w:top w:val="none" w:sz="0" w:space="0" w:color="auto"/>
        <w:left w:val="none" w:sz="0" w:space="0" w:color="auto"/>
        <w:bottom w:val="none" w:sz="0" w:space="0" w:color="auto"/>
        <w:right w:val="none" w:sz="0" w:space="0" w:color="auto"/>
      </w:divBdr>
    </w:div>
    <w:div w:id="953825611">
      <w:bodyDiv w:val="1"/>
      <w:marLeft w:val="0"/>
      <w:marRight w:val="0"/>
      <w:marTop w:val="0"/>
      <w:marBottom w:val="0"/>
      <w:divBdr>
        <w:top w:val="none" w:sz="0" w:space="0" w:color="auto"/>
        <w:left w:val="none" w:sz="0" w:space="0" w:color="auto"/>
        <w:bottom w:val="none" w:sz="0" w:space="0" w:color="auto"/>
        <w:right w:val="none" w:sz="0" w:space="0" w:color="auto"/>
      </w:divBdr>
      <w:divsChild>
        <w:div w:id="20324923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about:blank" TargetMode="External"/><Relationship Id="rId1" Type="http://schemas.openxmlformats.org/officeDocument/2006/relationships/hyperlink" Target="about:blan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B581BE-51A4-4D64-B2D5-A8D4DF0ACE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43</Pages>
  <Words>9851</Words>
  <Characters>54184</Characters>
  <Application>Microsoft Office Word</Application>
  <DocSecurity>0</DocSecurity>
  <Lines>451</Lines>
  <Paragraphs>127</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63908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Infoem378</dc:creator>
  <cp:keywords/>
  <dc:description/>
  <cp:lastModifiedBy>INFOEM557</cp:lastModifiedBy>
  <cp:revision>8</cp:revision>
  <cp:lastPrinted>2026-04-23T23:37:00Z</cp:lastPrinted>
  <dcterms:created xsi:type="dcterms:W3CDTF">2026-04-23T02:56:00Z</dcterms:created>
  <dcterms:modified xsi:type="dcterms:W3CDTF">2026-04-28T18:01:00Z</dcterms:modified>
</cp:coreProperties>
</file>