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2E" w:rsidRPr="002A5F1A" w:rsidRDefault="003228AC" w:rsidP="002A5F1A">
      <w:pPr>
        <w:widowControl w:val="0"/>
        <w:pBdr>
          <w:top w:val="nil"/>
          <w:left w:val="nil"/>
          <w:bottom w:val="nil"/>
          <w:right w:val="nil"/>
          <w:between w:val="nil"/>
        </w:pBdr>
        <w:spacing w:line="276" w:lineRule="auto"/>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047B9" w:rsidRPr="002A5F1A">
        <w:rPr>
          <w:rFonts w:ascii="Palatino Linotype" w:eastAsia="Palatino Linotype" w:hAnsi="Palatino Linotype" w:cs="Palatino Linotype"/>
        </w:rPr>
        <w:t>quince (15)</w:t>
      </w:r>
      <w:r w:rsidRPr="002A5F1A">
        <w:rPr>
          <w:rFonts w:ascii="Palatino Linotype" w:eastAsia="Palatino Linotype" w:hAnsi="Palatino Linotype" w:cs="Palatino Linotype"/>
        </w:rPr>
        <w:t xml:space="preserve"> de abril de dos mil veintiséis.</w:t>
      </w:r>
    </w:p>
    <w:p w:rsidR="00F4722E" w:rsidRPr="002A5F1A" w:rsidRDefault="00F4722E" w:rsidP="002A5F1A">
      <w:pPr>
        <w:tabs>
          <w:tab w:val="left" w:pos="3465"/>
        </w:tabs>
        <w:spacing w:line="360" w:lineRule="auto"/>
        <w:jc w:val="both"/>
        <w:rPr>
          <w:rFonts w:ascii="Palatino Linotype" w:eastAsia="Palatino Linotype" w:hAnsi="Palatino Linotype" w:cs="Palatino Linotype"/>
        </w:rPr>
      </w:pPr>
    </w:p>
    <w:p w:rsidR="00F4722E" w:rsidRPr="002A5F1A" w:rsidRDefault="003228AC" w:rsidP="002A5F1A">
      <w:pPr>
        <w:spacing w:line="360" w:lineRule="auto"/>
        <w:jc w:val="both"/>
        <w:rPr>
          <w:rFonts w:ascii="Palatino Linotype" w:eastAsia="Palatino Linotype" w:hAnsi="Palatino Linotype" w:cs="Palatino Linotype"/>
        </w:rPr>
      </w:pPr>
      <w:r w:rsidRPr="002A5F1A">
        <w:rPr>
          <w:rFonts w:ascii="Palatino Linotype" w:eastAsia="Palatino Linotype" w:hAnsi="Palatino Linotype" w:cs="Palatino Linotype"/>
          <w:b/>
          <w:bCs/>
        </w:rPr>
        <w:t xml:space="preserve">VISTAS </w:t>
      </w:r>
      <w:r w:rsidRPr="002A5F1A">
        <w:rPr>
          <w:rFonts w:ascii="Palatino Linotype" w:eastAsia="Palatino Linotype" w:hAnsi="Palatino Linotype" w:cs="Palatino Linotype"/>
        </w:rPr>
        <w:t xml:space="preserve">las constancias para resolver </w:t>
      </w:r>
      <w:r w:rsidRPr="002A5F1A">
        <w:rPr>
          <w:rFonts w:ascii="Palatino Linotype" w:eastAsia="Palatino Linotype" w:hAnsi="Palatino Linotype" w:cs="Palatino Linotype"/>
          <w:color w:val="000000"/>
        </w:rPr>
        <w:t xml:space="preserve">los Recursos de Revisión </w:t>
      </w:r>
      <w:r w:rsidR="00B36798" w:rsidRPr="002A5F1A">
        <w:rPr>
          <w:rFonts w:ascii="Palatino Linotype" w:eastAsia="Palatino Linotype" w:hAnsi="Palatino Linotype" w:cs="Palatino Linotype"/>
          <w:b/>
          <w:bCs/>
          <w:color w:val="000000"/>
        </w:rPr>
        <w:t>02648</w:t>
      </w:r>
      <w:r w:rsidRPr="002A5F1A">
        <w:rPr>
          <w:rFonts w:ascii="Palatino Linotype" w:eastAsia="Palatino Linotype" w:hAnsi="Palatino Linotype" w:cs="Palatino Linotype"/>
          <w:b/>
          <w:bCs/>
          <w:color w:val="000000"/>
        </w:rPr>
        <w:t xml:space="preserve">/INFOEM/IP/RR/2026 y </w:t>
      </w:r>
      <w:r w:rsidR="00B36798" w:rsidRPr="002A5F1A">
        <w:rPr>
          <w:rFonts w:ascii="Palatino Linotype" w:eastAsia="Palatino Linotype" w:hAnsi="Palatino Linotype" w:cs="Palatino Linotype"/>
          <w:b/>
          <w:bCs/>
          <w:color w:val="000000"/>
        </w:rPr>
        <w:t xml:space="preserve">02649/INFOEM/IP/RR/2026 </w:t>
      </w:r>
      <w:r w:rsidRPr="002A5F1A">
        <w:rPr>
          <w:rFonts w:ascii="Palatino Linotype" w:eastAsia="Palatino Linotype" w:hAnsi="Palatino Linotype" w:cs="Palatino Linotype"/>
          <w:b/>
          <w:bCs/>
          <w:color w:val="000000"/>
        </w:rPr>
        <w:t>acumulados</w:t>
      </w:r>
      <w:r w:rsidRPr="002A5F1A">
        <w:rPr>
          <w:rFonts w:ascii="Palatino Linotype" w:eastAsia="Palatino Linotype" w:hAnsi="Palatino Linotype" w:cs="Palatino Linotype"/>
          <w:color w:val="000000"/>
        </w:rPr>
        <w:t xml:space="preserve">, promovidos </w:t>
      </w:r>
      <w:r w:rsidR="0083107C" w:rsidRPr="002A5F1A">
        <w:rPr>
          <w:rFonts w:ascii="Palatino Linotype" w:eastAsia="Palatino Linotype" w:hAnsi="Palatino Linotype" w:cs="Palatino Linotype"/>
          <w:color w:val="000000"/>
        </w:rPr>
        <w:t xml:space="preserve">por </w:t>
      </w:r>
      <w:r w:rsidR="003766ED">
        <w:rPr>
          <w:rFonts w:ascii="Palatino Linotype" w:eastAsia="Palatino Linotype" w:hAnsi="Palatino Linotype" w:cs="Palatino Linotype"/>
          <w:b/>
          <w:color w:val="000000"/>
        </w:rPr>
        <w:t>XXXX</w:t>
      </w:r>
      <w:r w:rsidRPr="002A5F1A">
        <w:rPr>
          <w:rFonts w:ascii="Palatino Linotype" w:eastAsia="Palatino Linotype" w:hAnsi="Palatino Linotype" w:cs="Palatino Linotype"/>
          <w:color w:val="000000"/>
        </w:rPr>
        <w:t>,</w:t>
      </w:r>
      <w:r w:rsidRPr="002A5F1A">
        <w:rPr>
          <w:rFonts w:ascii="Palatino Linotype" w:eastAsia="Palatino Linotype" w:hAnsi="Palatino Linotype" w:cs="Palatino Linotype"/>
        </w:rPr>
        <w:t xml:space="preserve"> en lo sucesivo </w:t>
      </w:r>
      <w:r w:rsidRPr="002A5F1A">
        <w:rPr>
          <w:rFonts w:ascii="Palatino Linotype" w:eastAsia="Palatino Linotype" w:hAnsi="Palatino Linotype" w:cs="Palatino Linotype"/>
          <w:b/>
          <w:bCs/>
        </w:rPr>
        <w:t>EL RECURRENTE</w:t>
      </w:r>
      <w:r w:rsidRPr="002A5F1A">
        <w:rPr>
          <w:rFonts w:ascii="Palatino Linotype" w:eastAsia="Palatino Linotype" w:hAnsi="Palatino Linotype" w:cs="Palatino Linotype"/>
        </w:rPr>
        <w:t xml:space="preserve">, en contra de la respuesta otorgada a las solicitudes de información </w:t>
      </w:r>
      <w:r w:rsidR="00B36798" w:rsidRPr="002A5F1A">
        <w:rPr>
          <w:rFonts w:ascii="Palatino Linotype" w:eastAsia="Palatino Linotype" w:hAnsi="Palatino Linotype" w:cs="Palatino Linotype"/>
          <w:b/>
          <w:bCs/>
        </w:rPr>
        <w:t>00027/ISEM/IP/2026</w:t>
      </w:r>
      <w:r w:rsidR="00B36798" w:rsidRPr="002A5F1A">
        <w:rPr>
          <w:rFonts w:ascii="Palatino Linotype" w:eastAsia="Palatino Linotype" w:hAnsi="Palatino Linotype" w:cs="Palatino Linotype"/>
          <w:b/>
          <w:bCs/>
        </w:rPr>
        <w:tab/>
        <w:t xml:space="preserve"> </w:t>
      </w:r>
      <w:r w:rsidRPr="002A5F1A">
        <w:rPr>
          <w:rFonts w:ascii="Palatino Linotype" w:eastAsia="Palatino Linotype" w:hAnsi="Palatino Linotype" w:cs="Palatino Linotype"/>
          <w:b/>
          <w:bCs/>
        </w:rPr>
        <w:t xml:space="preserve">y </w:t>
      </w:r>
      <w:r w:rsidR="00B36798" w:rsidRPr="002A5F1A">
        <w:rPr>
          <w:rFonts w:ascii="Palatino Linotype" w:eastAsia="Palatino Linotype" w:hAnsi="Palatino Linotype" w:cs="Palatino Linotype"/>
          <w:b/>
          <w:bCs/>
        </w:rPr>
        <w:t>00028/ISEM/IP/2026</w:t>
      </w:r>
      <w:r w:rsidRPr="002A5F1A">
        <w:rPr>
          <w:rFonts w:ascii="Palatino Linotype" w:eastAsia="Palatino Linotype" w:hAnsi="Palatino Linotype" w:cs="Palatino Linotype"/>
        </w:rPr>
        <w:t xml:space="preserve">, por parte del </w:t>
      </w:r>
      <w:r w:rsidR="00B36798" w:rsidRPr="002A5F1A">
        <w:rPr>
          <w:rFonts w:ascii="Palatino Linotype" w:eastAsia="Palatino Linotype" w:hAnsi="Palatino Linotype" w:cs="Palatino Linotype"/>
          <w:b/>
          <w:bCs/>
        </w:rPr>
        <w:t>Instituto de Salud del Estado de México</w:t>
      </w:r>
      <w:r w:rsidRPr="002A5F1A">
        <w:rPr>
          <w:rFonts w:ascii="Palatino Linotype" w:eastAsia="Palatino Linotype" w:hAnsi="Palatino Linotype" w:cs="Palatino Linotype"/>
          <w:b/>
          <w:bCs/>
        </w:rPr>
        <w:t xml:space="preserve">, </w:t>
      </w:r>
      <w:r w:rsidRPr="002A5F1A">
        <w:rPr>
          <w:rFonts w:ascii="Palatino Linotype" w:eastAsia="Palatino Linotype" w:hAnsi="Palatino Linotype" w:cs="Palatino Linotype"/>
        </w:rPr>
        <w:t xml:space="preserve">en adelante el </w:t>
      </w:r>
      <w:r w:rsidRPr="002A5F1A">
        <w:rPr>
          <w:rFonts w:ascii="Palatino Linotype" w:eastAsia="Palatino Linotype" w:hAnsi="Palatino Linotype" w:cs="Palatino Linotype"/>
          <w:b/>
          <w:bCs/>
        </w:rPr>
        <w:t>SUJETO OBLIGADO</w:t>
      </w:r>
      <w:r w:rsidRPr="002A5F1A">
        <w:rPr>
          <w:rFonts w:ascii="Palatino Linotype" w:eastAsia="Palatino Linotype" w:hAnsi="Palatino Linotype" w:cs="Palatino Linotype"/>
        </w:rPr>
        <w:t>, se emite la presente resolución con base en los siguientes:</w:t>
      </w: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3228AC" w:rsidP="002A5F1A">
      <w:pPr>
        <w:pStyle w:val="Ttulo1"/>
        <w:spacing w:before="0" w:line="360" w:lineRule="auto"/>
        <w:jc w:val="center"/>
        <w:rPr>
          <w:rFonts w:ascii="Palatino Linotype" w:eastAsia="Palatino Linotype" w:hAnsi="Palatino Linotype" w:cs="Palatino Linotype"/>
          <w:b/>
          <w:bCs/>
          <w:color w:val="000000"/>
          <w:sz w:val="24"/>
          <w:szCs w:val="24"/>
        </w:rPr>
      </w:pPr>
      <w:bookmarkStart w:id="0" w:name="_heading=h.gjdgxs" w:colFirst="0" w:colLast="0"/>
      <w:bookmarkEnd w:id="0"/>
      <w:r w:rsidRPr="002A5F1A">
        <w:rPr>
          <w:rFonts w:ascii="Palatino Linotype" w:eastAsia="Palatino Linotype" w:hAnsi="Palatino Linotype" w:cs="Palatino Linotype"/>
          <w:b/>
          <w:bCs/>
          <w:color w:val="000000"/>
          <w:sz w:val="24"/>
          <w:szCs w:val="24"/>
        </w:rPr>
        <w:t>A N T E C E D E N T E S</w:t>
      </w:r>
    </w:p>
    <w:p w:rsidR="00F4722E" w:rsidRPr="002A5F1A" w:rsidRDefault="00F4722E" w:rsidP="002A5F1A">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u w:val="single"/>
        </w:rPr>
      </w:pP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 xml:space="preserve">El </w:t>
      </w:r>
      <w:r w:rsidR="001803FE" w:rsidRPr="002A5F1A">
        <w:rPr>
          <w:rFonts w:ascii="Palatino Linotype" w:eastAsia="Palatino Linotype" w:hAnsi="Palatino Linotype" w:cs="Palatino Linotype"/>
          <w:b/>
          <w:bCs/>
          <w:color w:val="000000"/>
        </w:rPr>
        <w:t>tres</w:t>
      </w:r>
      <w:r w:rsidRPr="002A5F1A">
        <w:rPr>
          <w:rFonts w:ascii="Palatino Linotype" w:eastAsia="Palatino Linotype" w:hAnsi="Palatino Linotype" w:cs="Palatino Linotype"/>
          <w:b/>
          <w:bCs/>
          <w:color w:val="000000"/>
        </w:rPr>
        <w:t xml:space="preserve"> de </w:t>
      </w:r>
      <w:r w:rsidR="001803FE" w:rsidRPr="002A5F1A">
        <w:rPr>
          <w:rFonts w:ascii="Palatino Linotype" w:eastAsia="Palatino Linotype" w:hAnsi="Palatino Linotype" w:cs="Palatino Linotype"/>
          <w:b/>
          <w:bCs/>
          <w:color w:val="000000"/>
        </w:rPr>
        <w:t>febrero</w:t>
      </w:r>
      <w:r w:rsidRPr="002A5F1A">
        <w:rPr>
          <w:rFonts w:ascii="Palatino Linotype" w:eastAsia="Palatino Linotype" w:hAnsi="Palatino Linotype" w:cs="Palatino Linotype"/>
          <w:b/>
          <w:bCs/>
          <w:color w:val="000000"/>
        </w:rPr>
        <w:t xml:space="preserve"> de dos mil veintiséis</w:t>
      </w:r>
      <w:r w:rsidRPr="002A5F1A">
        <w:rPr>
          <w:rFonts w:ascii="Palatino Linotype" w:eastAsia="Palatino Linotype" w:hAnsi="Palatino Linotype" w:cs="Palatino Linotype"/>
          <w:color w:val="000000"/>
        </w:rPr>
        <w:t>,</w:t>
      </w:r>
      <w:r w:rsidRPr="002A5F1A">
        <w:rPr>
          <w:rFonts w:ascii="Palatino Linotype" w:eastAsia="Palatino Linotype" w:hAnsi="Palatino Linotype" w:cs="Palatino Linotype"/>
          <w:b/>
          <w:bCs/>
          <w:color w:val="000000"/>
        </w:rPr>
        <w:t xml:space="preserve"> </w:t>
      </w:r>
      <w:r w:rsidRPr="002A5F1A">
        <w:rPr>
          <w:rFonts w:ascii="Palatino Linotype" w:eastAsia="Palatino Linotype" w:hAnsi="Palatino Linotype" w:cs="Palatino Linotype"/>
          <w:color w:val="000000"/>
        </w:rPr>
        <w:t>se presentó ante el Sujeto Obligado vía Sistema de Acceso a la Información Mexiquense, en adelante SAIMEX, las siguientes solicitudes de información pública:</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color w:val="000000"/>
        </w:rPr>
      </w:pPr>
    </w:p>
    <w:p w:rsidR="001803FE" w:rsidRPr="002A5F1A" w:rsidRDefault="001803FE" w:rsidP="002A5F1A">
      <w:pPr>
        <w:pBdr>
          <w:top w:val="nil"/>
          <w:left w:val="nil"/>
          <w:bottom w:val="nil"/>
          <w:right w:val="nil"/>
          <w:between w:val="nil"/>
        </w:pBdr>
        <w:jc w:val="both"/>
        <w:rPr>
          <w:rFonts w:ascii="Palatino Linotype" w:eastAsia="Palatino Linotype" w:hAnsi="Palatino Linotype" w:cs="Palatino Linotype"/>
          <w:b/>
          <w:bCs/>
          <w:color w:val="000000"/>
        </w:rPr>
      </w:pPr>
      <w:r w:rsidRPr="002A5F1A">
        <w:rPr>
          <w:rFonts w:ascii="Palatino Linotype" w:eastAsia="Palatino Linotype" w:hAnsi="Palatino Linotype" w:cs="Palatino Linotype"/>
          <w:b/>
          <w:bCs/>
          <w:color w:val="000000"/>
        </w:rPr>
        <w:t>00027/ISEM/IP/2026</w:t>
      </w:r>
      <w:r w:rsidRPr="002A5F1A">
        <w:rPr>
          <w:rFonts w:ascii="Palatino Linotype" w:eastAsia="Palatino Linotype" w:hAnsi="Palatino Linotype" w:cs="Palatino Linotype"/>
          <w:b/>
          <w:bCs/>
          <w:color w:val="000000"/>
        </w:rPr>
        <w:tab/>
        <w:t xml:space="preserve"> y </w:t>
      </w:r>
    </w:p>
    <w:p w:rsidR="00F4722E" w:rsidRPr="002A5F1A" w:rsidRDefault="003228AC" w:rsidP="002A5F1A">
      <w:pPr>
        <w:pBdr>
          <w:top w:val="nil"/>
          <w:left w:val="nil"/>
          <w:bottom w:val="nil"/>
          <w:right w:val="nil"/>
          <w:between w:val="nil"/>
        </w:pBdr>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r w:rsidR="001803FE" w:rsidRPr="002A5F1A">
        <w:rPr>
          <w:rFonts w:ascii="Palatino Linotype" w:eastAsia="Palatino Linotype" w:hAnsi="Palatino Linotype" w:cs="Palatino Linotype"/>
          <w:i/>
          <w:iCs/>
          <w:color w:val="000000"/>
        </w:rPr>
        <w:t xml:space="preserve">LOS TRABAJADORES DEL INSTITUTO DE SALUD DEL ESTADO DE MÉXICO, ESTAMOS HARTOS DE FAVORITISMO, COMPADRAZGO, AMIGUISMO, POR PARTE DE LOS REPRESENTANTES SINDICALES A UNOS CUANTOS TRABAJADORES QUE BAJO SU AMPARO Y PROTECCIÓN HAN COMETIDO ABUSOS QUE ATENTAN CONTRA LA ÉTICA DE LOS TRABAJADORES QUE DÍA A DÍA SI CUMPLIMOS CON TODAS Y CADA UNA DE NUESTRAS FUNCIONES EN LAS ADSCRIPCIONES QUE A CADA TRABAJADOR CORRESPONDEN, POR LO QUE CON FUNDAMENTO EN LOS ARTICULOS 4, 5, 6, 7, 8, 9, 0, 11, 12, 13, 14, 15, 16, 17, 18, 19, 20, 21, 22, 23, 24 Y 25, DE LA LEY DE TRANSPARENCIA Y ACCESO A LA INFORMACION PUBLICA DEL ESTADO DE MÉXICO Y MUNICIPIOS, SOLICITAMOS NOS HAGAN LLEGAR LA </w:t>
      </w:r>
      <w:r w:rsidR="001803FE" w:rsidRPr="002A5F1A">
        <w:rPr>
          <w:rFonts w:ascii="Palatino Linotype" w:eastAsia="Palatino Linotype" w:hAnsi="Palatino Linotype" w:cs="Palatino Linotype"/>
          <w:b/>
          <w:i/>
          <w:iCs/>
          <w:color w:val="000000"/>
        </w:rPr>
        <w:t>PRODUCTIVIDAD MENSUAL</w:t>
      </w:r>
      <w:r w:rsidR="001803FE" w:rsidRPr="002A5F1A">
        <w:rPr>
          <w:rFonts w:ascii="Palatino Linotype" w:eastAsia="Palatino Linotype" w:hAnsi="Palatino Linotype" w:cs="Palatino Linotype"/>
          <w:i/>
          <w:iCs/>
          <w:color w:val="000000"/>
        </w:rPr>
        <w:t xml:space="preserve"> CORRESPONDIENTE A LOS MESES DE ENERO, FEBRERO, MARZO, ABRIL, MAYO, </w:t>
      </w:r>
      <w:r w:rsidR="001803FE" w:rsidRPr="002A5F1A">
        <w:rPr>
          <w:rFonts w:ascii="Palatino Linotype" w:eastAsia="Palatino Linotype" w:hAnsi="Palatino Linotype" w:cs="Palatino Linotype"/>
          <w:i/>
          <w:iCs/>
          <w:color w:val="000000"/>
        </w:rPr>
        <w:lastRenderedPageBreak/>
        <w:t xml:space="preserve">JUNIO, JULIO, AGOSTO, SEPTIEMBRE, OCTUBRE, NOVIEMBRE Y DICIEMBRE DEL AÑO 2025 DEL COMPAÑERO TRABAJADOR RAMÍREZ RÍOS JUAN MANUEL, QUIEN SE DESEMPEÑABA EN UNA DE LAS UNIDADES DEPENDIENTES DE LA JURISDICCION CUAUTITLÁN Y QUIEN POR TRÁFICO DE INFLUENCIAS E INTERVENCIÓN SINDICAL, FUE CAMBIADO A OTRA UNIDAD DE LA MISMA JURISDICCIÓN CUAUTITLÁN, ESTO DERIVADO DE LA INCONFORMIDAD DE LOS COMPAÑEROS TRABAJADORES YA QUE ES DEL CONOCIMIENTO DE LA BASE TRABAJADORA, QUE DICHO COMPAÑERO RARAMENTE SE PRESENTABA A TRABAJAR Y ANTE LOS CUESTIONAMIENTOS DE LOS COMPAÑEROS DEL PORQUE LE CUBREN TODAS SUS INASISTENCIAS, FUE CAMBIADO DE ADSCRIPCIÓN POR SU MAMA DE NOMBRE </w:t>
      </w:r>
      <w:r w:rsidR="005A7CA9">
        <w:rPr>
          <w:rFonts w:ascii="Palatino Linotype" w:eastAsia="Palatino Linotype" w:hAnsi="Palatino Linotype" w:cs="Palatino Linotype"/>
          <w:i/>
          <w:iCs/>
          <w:color w:val="000000"/>
        </w:rPr>
        <w:t>XXXX</w:t>
      </w:r>
      <w:r w:rsidR="001803FE" w:rsidRPr="002A5F1A">
        <w:rPr>
          <w:rFonts w:ascii="Palatino Linotype" w:eastAsia="Palatino Linotype" w:hAnsi="Palatino Linotype" w:cs="Palatino Linotype"/>
          <w:i/>
          <w:iCs/>
          <w:color w:val="000000"/>
        </w:rPr>
        <w:t>, QUIEN LABORA EN LA REPRESENTACIÓN SINDICAL</w:t>
      </w:r>
      <w:r w:rsidRPr="002A5F1A">
        <w:rPr>
          <w:rFonts w:ascii="Palatino Linotype" w:eastAsia="Palatino Linotype" w:hAnsi="Palatino Linotype" w:cs="Palatino Linotype"/>
          <w:i/>
          <w:iCs/>
          <w:color w:val="000000"/>
        </w:rPr>
        <w:t>” (Sic)</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b/>
          <w:bCs/>
          <w:color w:val="000000"/>
        </w:rPr>
      </w:pPr>
    </w:p>
    <w:p w:rsidR="00F4722E" w:rsidRPr="002A5F1A" w:rsidRDefault="001803FE" w:rsidP="002A5F1A">
      <w:pPr>
        <w:pBdr>
          <w:top w:val="nil"/>
          <w:left w:val="nil"/>
          <w:bottom w:val="nil"/>
          <w:right w:val="nil"/>
          <w:between w:val="nil"/>
        </w:pBdr>
        <w:jc w:val="both"/>
        <w:rPr>
          <w:rFonts w:ascii="Palatino Linotype" w:eastAsia="Palatino Linotype" w:hAnsi="Palatino Linotype" w:cs="Palatino Linotype"/>
          <w:b/>
          <w:bCs/>
          <w:color w:val="000000"/>
        </w:rPr>
      </w:pPr>
      <w:r w:rsidRPr="002A5F1A">
        <w:rPr>
          <w:rFonts w:ascii="Palatino Linotype" w:eastAsia="Palatino Linotype" w:hAnsi="Palatino Linotype" w:cs="Palatino Linotype"/>
          <w:b/>
          <w:bCs/>
          <w:color w:val="000000"/>
        </w:rPr>
        <w:t xml:space="preserve">00028/ISEM/IP/2026 </w:t>
      </w:r>
    </w:p>
    <w:p w:rsidR="00F4722E" w:rsidRPr="002A5F1A" w:rsidRDefault="003228AC" w:rsidP="002A5F1A">
      <w:pPr>
        <w:pBdr>
          <w:top w:val="nil"/>
          <w:left w:val="nil"/>
          <w:bottom w:val="nil"/>
          <w:right w:val="nil"/>
          <w:between w:val="nil"/>
        </w:pBdr>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r w:rsidR="001803FE" w:rsidRPr="002A5F1A">
        <w:rPr>
          <w:rFonts w:ascii="Palatino Linotype" w:eastAsia="Palatino Linotype" w:hAnsi="Palatino Linotype" w:cs="Palatino Linotype"/>
          <w:i/>
          <w:iCs/>
          <w:color w:val="000000"/>
        </w:rPr>
        <w:t xml:space="preserve">LOS TRABAJADORES DEL INSTITUTO DE SALUD DEL ESTADO DE MÉXICO, ESTAMOS HARTOS DE FAVORITISMO, COMPADRAZGO, AMIGUISMO, POR PARTE DE LOS REPRESENTANTES SINDICALES A UNOS CUANTOS TRABAJADORES QUE BAJO SU AMPARO Y PROTECCIÓN HAN COMETIDO ABUSOS QUE ATENTAN CONTRA LA ÉTICA DE LOS TRABAJADORES QUE DÍA A DÍA SI CUMPLIMOS CON TODAS Y CADA UNA DE NUESTRAS FUNCIONES EN LAS ADSCRIPCIONES QUE A CADA TRABAJADOR CORRESPONDEN, POR LO QUE CON FUNDAMENTO EN LOS ARTICULOS 4, 5, 6, 7, 8, 9, 0, 11, 12, 13, 14, 15, 16, 17, 18, 19, 20, 21, 22, 23, 24 Y 25, DE LA LEY DE TRANSPARENCIA Y ACCESO A LA INFORMACION PUBLICA DEL ESTADO DE MÉXICO Y MUNICIPIOS, SOLICITAMOS NOS HAGAN LLEGAR EN SU VERSIÓN PUBLICA Y/O DEBIDAMENTE TESTADA, </w:t>
      </w:r>
      <w:r w:rsidR="001803FE" w:rsidRPr="002A5F1A">
        <w:rPr>
          <w:rFonts w:ascii="Palatino Linotype" w:eastAsia="Palatino Linotype" w:hAnsi="Palatino Linotype" w:cs="Palatino Linotype"/>
          <w:b/>
          <w:i/>
          <w:iCs/>
          <w:color w:val="000000"/>
        </w:rPr>
        <w:t>LOS KARDEX</w:t>
      </w:r>
      <w:r w:rsidR="001803FE" w:rsidRPr="002A5F1A">
        <w:rPr>
          <w:rFonts w:ascii="Palatino Linotype" w:eastAsia="Palatino Linotype" w:hAnsi="Palatino Linotype" w:cs="Palatino Linotype"/>
          <w:i/>
          <w:iCs/>
          <w:color w:val="000000"/>
        </w:rPr>
        <w:t xml:space="preserve"> CORRESPONDIENTE A LOS MESES DE ENERO, FEBRERO, MARZO, ABRIL, MAYO, JUNIO, JULIO, AGOSTO, SEPTIEMBRE, OCTUBRE, NOVIEMBRE Y DICIEMBRE DEL AÑO 2025 DEL COMPAÑERO TRABAJADOR RAMÍREZ RÍOS JUAN MANUEL, QUIEN FUE CAMBIADO DE ADSCRIPCIÓN POR LA REPRESENTACIÓN SINDICAL PARA EVADIR LA JUSTIFICACIÓN DE TANTAS INASISTENCIAS EN SU SERVICIO DEL CITADO TRABAJADOR Y LAS CUALES EN SU MAYORÍA, NO PUEDEN SER LEGALMENTE JUSTIFICADAS, POR TAL MOTIVO Y ANTE EL CONFLICTO CON SUS COMPAÑEROS ANTE EL FAVORITISMO HACIA SU PERSONA FUE CAMBIADO DE ADSCRIPCIÓN POR LA REPRESENTACIÓN SINDICAL DE UNA UNIDAD DEPENDIENTE DE LA JURISDICCION CUAUTITLÁN A OTRA UNIDAD CORRESPONDIENTE DE LA MISMA JURISDICCIÓN CUAUTITLÁN, CABE ACLARAR QUE LA MAMA DEL CITADO TRABAJADOR Y DE NOMBRE </w:t>
      </w:r>
      <w:r w:rsidR="005A7CA9">
        <w:rPr>
          <w:rFonts w:ascii="Palatino Linotype" w:eastAsia="Palatino Linotype" w:hAnsi="Palatino Linotype" w:cs="Palatino Linotype"/>
          <w:i/>
          <w:iCs/>
          <w:color w:val="000000"/>
        </w:rPr>
        <w:t>XXXX</w:t>
      </w:r>
      <w:bookmarkStart w:id="1" w:name="_GoBack"/>
      <w:bookmarkEnd w:id="1"/>
      <w:r w:rsidR="001803FE" w:rsidRPr="002A5F1A">
        <w:rPr>
          <w:rFonts w:ascii="Palatino Linotype" w:eastAsia="Palatino Linotype" w:hAnsi="Palatino Linotype" w:cs="Palatino Linotype"/>
          <w:i/>
          <w:iCs/>
          <w:color w:val="000000"/>
        </w:rPr>
        <w:t xml:space="preserve">, LABORA EN LA REPRESENTACION SINDICAL, ES </w:t>
      </w:r>
      <w:r w:rsidR="001803FE" w:rsidRPr="002A5F1A">
        <w:rPr>
          <w:rFonts w:ascii="Palatino Linotype" w:eastAsia="Palatino Linotype" w:hAnsi="Palatino Linotype" w:cs="Palatino Linotype"/>
          <w:i/>
          <w:iCs/>
          <w:color w:val="000000"/>
        </w:rPr>
        <w:lastRenderedPageBreak/>
        <w:t>JUSTAMENTE ELLA QUIEN DOLOSAMENTE LO CUBRE, LO QUE CLARAMENTE REPRESENTA UN CONFLICTO DE INTERESES</w:t>
      </w:r>
      <w:r w:rsidRPr="002A5F1A">
        <w:rPr>
          <w:rFonts w:ascii="Palatino Linotype" w:eastAsia="Palatino Linotype" w:hAnsi="Palatino Linotype" w:cs="Palatino Linotype"/>
          <w:i/>
          <w:iCs/>
          <w:color w:val="000000"/>
        </w:rPr>
        <w:t>” (Sic)</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i/>
          <w:iCs/>
          <w:color w:val="000000"/>
        </w:rPr>
      </w:pP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i/>
          <w:iCs/>
          <w:color w:val="000000"/>
        </w:rPr>
      </w:pPr>
    </w:p>
    <w:p w:rsidR="00F4722E" w:rsidRPr="002A5F1A" w:rsidRDefault="003228AC" w:rsidP="002A5F1A">
      <w:pPr>
        <w:numPr>
          <w:ilvl w:val="0"/>
          <w:numId w:val="1"/>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 xml:space="preserve">Se eligió como modalidad de entrega de la información: A través del </w:t>
      </w:r>
      <w:r w:rsidRPr="002A5F1A">
        <w:rPr>
          <w:rFonts w:ascii="Palatino Linotype" w:eastAsia="Palatino Linotype" w:hAnsi="Palatino Linotype" w:cs="Palatino Linotype"/>
          <w:b/>
          <w:bCs/>
          <w:color w:val="000000"/>
        </w:rPr>
        <w:t>SAIMEX.</w:t>
      </w:r>
    </w:p>
    <w:p w:rsidR="00F4722E" w:rsidRPr="002A5F1A" w:rsidRDefault="00F4722E" w:rsidP="002A5F1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El</w:t>
      </w:r>
      <w:r w:rsidRPr="002A5F1A">
        <w:rPr>
          <w:rFonts w:ascii="Palatino Linotype" w:eastAsia="Palatino Linotype" w:hAnsi="Palatino Linotype" w:cs="Palatino Linotype"/>
          <w:b/>
          <w:bCs/>
          <w:color w:val="000000"/>
        </w:rPr>
        <w:t xml:space="preserve"> </w:t>
      </w:r>
      <w:r w:rsidR="00265E8F" w:rsidRPr="002A5F1A">
        <w:rPr>
          <w:rFonts w:ascii="Palatino Linotype" w:eastAsia="Palatino Linotype" w:hAnsi="Palatino Linotype" w:cs="Palatino Linotype"/>
          <w:b/>
          <w:bCs/>
          <w:color w:val="000000"/>
        </w:rPr>
        <w:t>veinticuatro</w:t>
      </w:r>
      <w:r w:rsidRPr="002A5F1A">
        <w:rPr>
          <w:rFonts w:ascii="Palatino Linotype" w:eastAsia="Palatino Linotype" w:hAnsi="Palatino Linotype" w:cs="Palatino Linotype"/>
          <w:b/>
          <w:bCs/>
          <w:color w:val="000000"/>
        </w:rPr>
        <w:t xml:space="preserve"> de febrero de dos mil veintiséis</w:t>
      </w:r>
      <w:r w:rsidRPr="002A5F1A">
        <w:rPr>
          <w:rFonts w:ascii="Palatino Linotype" w:eastAsia="Palatino Linotype" w:hAnsi="Palatino Linotype" w:cs="Palatino Linotype"/>
          <w:color w:val="000000"/>
        </w:rPr>
        <w:t>, el Sujeto Obligado</w:t>
      </w:r>
      <w:r w:rsidRPr="002A5F1A">
        <w:rPr>
          <w:rFonts w:ascii="Palatino Linotype" w:eastAsia="Palatino Linotype" w:hAnsi="Palatino Linotype" w:cs="Palatino Linotype"/>
          <w:b/>
          <w:bCs/>
          <w:color w:val="000000"/>
        </w:rPr>
        <w:t>,</w:t>
      </w:r>
      <w:r w:rsidRPr="002A5F1A">
        <w:rPr>
          <w:rFonts w:ascii="Palatino Linotype" w:eastAsia="Palatino Linotype" w:hAnsi="Palatino Linotype" w:cs="Palatino Linotype"/>
          <w:color w:val="000000"/>
        </w:rPr>
        <w:t xml:space="preserve"> dio respuesta a través de los siguientes archivos electrónicos</w:t>
      </w:r>
      <w:r w:rsidRPr="002A5F1A">
        <w:rPr>
          <w:rFonts w:ascii="Palatino Linotype" w:eastAsia="Palatino Linotype" w:hAnsi="Palatino Linotype" w:cs="Palatino Linotype"/>
          <w:b/>
          <w:bCs/>
          <w:i/>
          <w:iCs/>
          <w:color w:val="000000"/>
        </w:rPr>
        <w:t>:</w:t>
      </w:r>
    </w:p>
    <w:p w:rsidR="00F4722E" w:rsidRPr="002A5F1A" w:rsidRDefault="00F4722E" w:rsidP="002A5F1A">
      <w:pPr>
        <w:pBdr>
          <w:top w:val="nil"/>
          <w:left w:val="nil"/>
          <w:bottom w:val="nil"/>
          <w:right w:val="nil"/>
          <w:between w:val="nil"/>
        </w:pBdr>
        <w:tabs>
          <w:tab w:val="left" w:pos="0"/>
        </w:tabs>
        <w:jc w:val="both"/>
        <w:rPr>
          <w:rFonts w:ascii="Palatino Linotype" w:eastAsia="Palatino Linotype" w:hAnsi="Palatino Linotype" w:cs="Palatino Linotype"/>
          <w:color w:val="000000"/>
        </w:rPr>
      </w:pPr>
    </w:p>
    <w:p w:rsidR="00F4722E" w:rsidRPr="002A5F1A" w:rsidRDefault="003228AC"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rPr>
      </w:pPr>
      <w:r w:rsidRPr="002A5F1A">
        <w:rPr>
          <w:rFonts w:ascii="Palatino Linotype" w:eastAsia="Palatino Linotype" w:hAnsi="Palatino Linotype" w:cs="Palatino Linotype"/>
          <w:b/>
          <w:bCs/>
          <w:color w:val="000000"/>
        </w:rPr>
        <w:t xml:space="preserve">Folio de la solicitud: </w:t>
      </w:r>
      <w:r w:rsidR="00405CFB" w:rsidRPr="002A5F1A">
        <w:rPr>
          <w:rFonts w:ascii="Palatino Linotype" w:eastAsia="Palatino Linotype" w:hAnsi="Palatino Linotype" w:cs="Palatino Linotype"/>
          <w:b/>
          <w:bCs/>
        </w:rPr>
        <w:t>00027/ISEM/IP/2026</w:t>
      </w:r>
    </w:p>
    <w:p w:rsidR="00405CFB" w:rsidRPr="002A5F1A" w:rsidRDefault="00405CFB"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p>
    <w:p w:rsidR="00EF40C0" w:rsidRPr="002A5F1A" w:rsidRDefault="00EF40C0"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r w:rsidRPr="002A5F1A">
        <w:rPr>
          <w:rFonts w:ascii="Palatino Linotype" w:eastAsia="Palatino Linotype" w:hAnsi="Palatino Linotype" w:cs="Palatino Linotype"/>
          <w:b/>
          <w:bCs/>
          <w:i/>
        </w:rPr>
        <w:t>SAIMEX 27.pdf</w:t>
      </w:r>
    </w:p>
    <w:p w:rsidR="00EF40C0" w:rsidRPr="002A5F1A" w:rsidRDefault="00770AEA"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 xml:space="preserve">- </w:t>
      </w:r>
      <w:r w:rsidR="00E867DA" w:rsidRPr="002A5F1A">
        <w:rPr>
          <w:rFonts w:ascii="Palatino Linotype" w:eastAsia="Palatino Linotype" w:hAnsi="Palatino Linotype" w:cs="Palatino Linotype"/>
          <w:bCs/>
        </w:rPr>
        <w:t xml:space="preserve">Oficio No. 208C01011142202M-/MC/031/2026 de fecha 20 de febrero de 2026, firmado por la Directora de Maternidad, dirigido al Jefe de la Jurisdicción Sanitaria Cuautitlán, a través del cual refiere remitir la productividad del servidor público mencionado en la solicitud de información, </w:t>
      </w:r>
      <w:r w:rsidR="00513060" w:rsidRPr="002A5F1A">
        <w:rPr>
          <w:rFonts w:ascii="Palatino Linotype" w:eastAsia="Palatino Linotype" w:hAnsi="Palatino Linotype" w:cs="Palatino Linotype"/>
          <w:bCs/>
        </w:rPr>
        <w:t>d</w:t>
      </w:r>
      <w:r w:rsidR="00E867DA" w:rsidRPr="002A5F1A">
        <w:rPr>
          <w:rFonts w:ascii="Palatino Linotype" w:eastAsia="Palatino Linotype" w:hAnsi="Palatino Linotype" w:cs="Palatino Linotype"/>
          <w:bCs/>
        </w:rPr>
        <w:t>e enero al 15 de octubre, advirtiéndose la siguiente tabla:</w:t>
      </w:r>
    </w:p>
    <w:p w:rsidR="00E867DA" w:rsidRPr="002A5F1A" w:rsidRDefault="00E867DA" w:rsidP="002A5F1A">
      <w:pPr>
        <w:pBdr>
          <w:top w:val="nil"/>
          <w:left w:val="nil"/>
          <w:bottom w:val="nil"/>
          <w:right w:val="nil"/>
          <w:between w:val="nil"/>
        </w:pBdr>
        <w:tabs>
          <w:tab w:val="left" w:pos="567"/>
        </w:tabs>
        <w:jc w:val="both"/>
        <w:rPr>
          <w:rFonts w:ascii="Palatino Linotype" w:eastAsia="Palatino Linotype" w:hAnsi="Palatino Linotype" w:cs="Palatino Linotype"/>
          <w:bCs/>
        </w:rPr>
      </w:pPr>
    </w:p>
    <w:p w:rsidR="00E867DA" w:rsidRPr="002A5F1A" w:rsidRDefault="00E867DA" w:rsidP="003766ED">
      <w:pPr>
        <w:pBdr>
          <w:top w:val="nil"/>
          <w:left w:val="nil"/>
          <w:bottom w:val="nil"/>
          <w:right w:val="nil"/>
          <w:between w:val="nil"/>
        </w:pBdr>
        <w:tabs>
          <w:tab w:val="left" w:pos="567"/>
        </w:tabs>
        <w:ind w:left="567"/>
        <w:jc w:val="center"/>
        <w:rPr>
          <w:rFonts w:ascii="Palatino Linotype" w:eastAsia="Palatino Linotype" w:hAnsi="Palatino Linotype" w:cs="Palatino Linotype"/>
          <w:bCs/>
        </w:rPr>
      </w:pPr>
      <w:r w:rsidRPr="002A5F1A">
        <w:rPr>
          <w:rFonts w:ascii="Palatino Linotype" w:eastAsia="Palatino Linotype" w:hAnsi="Palatino Linotype" w:cs="Palatino Linotype"/>
          <w:bCs/>
          <w:noProof/>
          <w:lang w:val="es-MX"/>
        </w:rPr>
        <w:drawing>
          <wp:inline distT="0" distB="0" distL="0" distR="0" wp14:anchorId="124D75D5" wp14:editId="6A9BFFFA">
            <wp:extent cx="3778456" cy="2063667"/>
            <wp:effectExtent l="152400" t="152400" r="355600" b="3562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2059" cy="2082020"/>
                    </a:xfrm>
                    <a:prstGeom prst="rect">
                      <a:avLst/>
                    </a:prstGeom>
                    <a:ln>
                      <a:noFill/>
                    </a:ln>
                    <a:effectLst>
                      <a:outerShdw blurRad="292100" dist="139700" dir="2700000" algn="tl" rotWithShape="0">
                        <a:srgbClr val="333333">
                          <a:alpha val="65000"/>
                        </a:srgbClr>
                      </a:outerShdw>
                    </a:effectLst>
                  </pic:spPr>
                </pic:pic>
              </a:graphicData>
            </a:graphic>
          </wp:inline>
        </w:drawing>
      </w:r>
    </w:p>
    <w:p w:rsidR="00EF40C0" w:rsidRPr="002A5F1A" w:rsidRDefault="00EF40C0"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p>
    <w:p w:rsidR="00770AEA" w:rsidRPr="002A5F1A" w:rsidRDefault="00770AEA"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 xml:space="preserve">- Núm. De </w:t>
      </w:r>
      <w:r w:rsidR="002A5F1A" w:rsidRPr="002A5F1A">
        <w:rPr>
          <w:rFonts w:ascii="Palatino Linotype" w:eastAsia="Palatino Linotype" w:hAnsi="Palatino Linotype" w:cs="Palatino Linotype"/>
          <w:bCs/>
        </w:rPr>
        <w:t>oficio</w:t>
      </w:r>
      <w:r w:rsidRPr="002A5F1A">
        <w:rPr>
          <w:rFonts w:ascii="Palatino Linotype" w:eastAsia="Palatino Linotype" w:hAnsi="Palatino Linotype" w:cs="Palatino Linotype"/>
          <w:bCs/>
        </w:rPr>
        <w:t xml:space="preserve"> 208C0101114200T/0030/2026 de fecha 13 de febrero de 2026, firmado por el Director C.S. Ampliación Benito Juárez, dirigido al Jefe de </w:t>
      </w:r>
      <w:r w:rsidR="00AF4D19" w:rsidRPr="002A5F1A">
        <w:rPr>
          <w:rFonts w:ascii="Palatino Linotype" w:eastAsia="Palatino Linotype" w:hAnsi="Palatino Linotype" w:cs="Palatino Linotype"/>
          <w:bCs/>
        </w:rPr>
        <w:t>Jurisdicción</w:t>
      </w:r>
      <w:r w:rsidRPr="002A5F1A">
        <w:rPr>
          <w:rFonts w:ascii="Palatino Linotype" w:eastAsia="Palatino Linotype" w:hAnsi="Palatino Linotype" w:cs="Palatino Linotype"/>
          <w:bCs/>
        </w:rPr>
        <w:t xml:space="preserve"> Sanitaria No. XI, a través del cual refiere:</w:t>
      </w:r>
    </w:p>
    <w:p w:rsidR="00770AEA" w:rsidRPr="002A5F1A" w:rsidRDefault="00770AEA"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i/>
        </w:rPr>
      </w:pPr>
      <w:r w:rsidRPr="002A5F1A">
        <w:rPr>
          <w:rFonts w:ascii="Palatino Linotype" w:eastAsia="Palatino Linotype" w:hAnsi="Palatino Linotype" w:cs="Palatino Linotype"/>
          <w:bCs/>
          <w:i/>
        </w:rPr>
        <w:lastRenderedPageBreak/>
        <w:t>“…</w:t>
      </w:r>
      <w:r w:rsidRPr="002A5F1A">
        <w:rPr>
          <w:rFonts w:ascii="Palatino Linotype" w:eastAsia="Palatino Linotype" w:hAnsi="Palatino Linotype" w:cs="Palatino Linotype"/>
          <w:b/>
          <w:bCs/>
          <w:i/>
        </w:rPr>
        <w:t>hacer de su conocimiento las actividades</w:t>
      </w:r>
      <w:r w:rsidRPr="002A5F1A">
        <w:rPr>
          <w:rFonts w:ascii="Palatino Linotype" w:eastAsia="Palatino Linotype" w:hAnsi="Palatino Linotype" w:cs="Palatino Linotype"/>
          <w:bCs/>
          <w:i/>
        </w:rPr>
        <w:t xml:space="preserve"> de las cuales no tenemos evidencia documental en físico o electrónico (plataforma SIS SINBA y hoja de enfermería) del personal comisionado a esta unidad a mi cargo el C. Juan Manuel Ramírez Ríos, Enfermero Auxiliar; </w:t>
      </w:r>
      <w:r w:rsidRPr="002A5F1A">
        <w:rPr>
          <w:rFonts w:ascii="Palatino Linotype" w:eastAsia="Palatino Linotype" w:hAnsi="Palatino Linotype" w:cs="Palatino Linotype"/>
          <w:b/>
          <w:bCs/>
          <w:i/>
        </w:rPr>
        <w:t>durante el periodo de 16 de octubre del 2025 al 31 de dic del 2025</w:t>
      </w:r>
      <w:r w:rsidRPr="002A5F1A">
        <w:rPr>
          <w:rFonts w:ascii="Palatino Linotype" w:eastAsia="Palatino Linotype" w:hAnsi="Palatino Linotype" w:cs="Palatino Linotype"/>
          <w:bCs/>
          <w:i/>
        </w:rPr>
        <w:t>, siendo las siguientes:” (Sic)</w:t>
      </w:r>
    </w:p>
    <w:p w:rsidR="00770AEA" w:rsidRPr="002A5F1A" w:rsidRDefault="00770AEA"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i/>
        </w:rPr>
      </w:pPr>
    </w:p>
    <w:p w:rsidR="00770AEA" w:rsidRPr="002A5F1A" w:rsidRDefault="00770AEA" w:rsidP="003766ED">
      <w:pPr>
        <w:pBdr>
          <w:top w:val="nil"/>
          <w:left w:val="nil"/>
          <w:bottom w:val="nil"/>
          <w:right w:val="nil"/>
          <w:between w:val="nil"/>
        </w:pBdr>
        <w:tabs>
          <w:tab w:val="left" w:pos="567"/>
        </w:tabs>
        <w:ind w:left="567"/>
        <w:jc w:val="center"/>
        <w:rPr>
          <w:rFonts w:ascii="Palatino Linotype" w:eastAsia="Palatino Linotype" w:hAnsi="Palatino Linotype" w:cs="Palatino Linotype"/>
          <w:bCs/>
          <w:i/>
        </w:rPr>
      </w:pPr>
      <w:r w:rsidRPr="002A5F1A">
        <w:rPr>
          <w:rFonts w:ascii="Palatino Linotype" w:eastAsia="Palatino Linotype" w:hAnsi="Palatino Linotype" w:cs="Palatino Linotype"/>
          <w:bCs/>
          <w:i/>
          <w:noProof/>
          <w:lang w:val="es-MX"/>
        </w:rPr>
        <w:drawing>
          <wp:inline distT="0" distB="0" distL="0" distR="0" wp14:anchorId="72A5308F" wp14:editId="0C6B6747">
            <wp:extent cx="4437837" cy="2094816"/>
            <wp:effectExtent l="152400" t="152400" r="363220" b="363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8367" cy="2109227"/>
                    </a:xfrm>
                    <a:prstGeom prst="rect">
                      <a:avLst/>
                    </a:prstGeom>
                    <a:ln>
                      <a:noFill/>
                    </a:ln>
                    <a:effectLst>
                      <a:outerShdw blurRad="292100" dist="139700" dir="2700000" algn="tl" rotWithShape="0">
                        <a:srgbClr val="333333">
                          <a:alpha val="65000"/>
                        </a:srgbClr>
                      </a:outerShdw>
                    </a:effectLst>
                  </pic:spPr>
                </pic:pic>
              </a:graphicData>
            </a:graphic>
          </wp:inline>
        </w:drawing>
      </w:r>
    </w:p>
    <w:p w:rsidR="00EF40C0" w:rsidRPr="002A5F1A" w:rsidRDefault="00EF40C0"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r w:rsidRPr="002A5F1A">
        <w:rPr>
          <w:rFonts w:ascii="Palatino Linotype" w:eastAsia="Palatino Linotype" w:hAnsi="Palatino Linotype" w:cs="Palatino Linotype"/>
          <w:b/>
          <w:bCs/>
          <w:i/>
        </w:rPr>
        <w:t>sol 00027 2026.pdf</w:t>
      </w:r>
    </w:p>
    <w:p w:rsidR="00411CBB" w:rsidRPr="002A5F1A" w:rsidRDefault="00411CBB"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Oficio: UT/SAIMEX/ 0309 /2026 de fecha 24 de febrero de 2026, firmado por la Jefa de la Unidad de Información, Planeación, Programación y Evaluación y Titular de la Unidad de Transparencia, a través del cual hace del conocimiento del solicitante lo siguiente:</w:t>
      </w:r>
    </w:p>
    <w:p w:rsidR="00411CBB" w:rsidRPr="002A5F1A" w:rsidRDefault="00411CBB"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p>
    <w:p w:rsidR="00411CBB" w:rsidRPr="002A5F1A" w:rsidRDefault="00411CBB" w:rsidP="002A5F1A">
      <w:pPr>
        <w:pStyle w:val="Prrafodelista"/>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Cs/>
        </w:rPr>
      </w:pPr>
      <w:r w:rsidRPr="002A5F1A">
        <w:rPr>
          <w:rFonts w:ascii="Palatino Linotype" w:eastAsia="Palatino Linotype" w:hAnsi="Palatino Linotype" w:cs="Palatino Linotype"/>
          <w:bCs/>
        </w:rPr>
        <w:t>Derivado del proceso de transición de las unidades médicas que conforman parte de la actual estructura organizacional del Instituto de Salud del Estado de México (ISEM) a los Servicios de Salud INSTITUTO MEXICANO DEL SEGURO SOCIAL-BIENESTAR (IMSS-BIENESTAR), las unidades médicas de primer nivel de atención referidas en su solicitud, ya fueron transferidas a ese Organismo, por lo que al ser este un Sujeto Obligado diferente, sugiero a usted hacer llegar su solicitud de información al IMSS-BIENESTAR.</w:t>
      </w:r>
    </w:p>
    <w:p w:rsidR="00411CBB" w:rsidRPr="002A5F1A" w:rsidRDefault="00411CBB" w:rsidP="002A5F1A">
      <w:pPr>
        <w:pStyle w:val="Prrafodelista"/>
        <w:pBdr>
          <w:top w:val="nil"/>
          <w:left w:val="nil"/>
          <w:bottom w:val="nil"/>
          <w:right w:val="nil"/>
          <w:between w:val="nil"/>
        </w:pBdr>
        <w:tabs>
          <w:tab w:val="left" w:pos="567"/>
        </w:tabs>
        <w:ind w:left="128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Sugiriendo realizar la solicitud de información al IMSS BIENESTAR, señalando dos direcciones electrónicas.</w:t>
      </w:r>
    </w:p>
    <w:p w:rsidR="00411CBB" w:rsidRPr="002A5F1A" w:rsidRDefault="00411CBB" w:rsidP="002A5F1A">
      <w:pPr>
        <w:pStyle w:val="Prrafodelista"/>
        <w:pBdr>
          <w:top w:val="nil"/>
          <w:left w:val="nil"/>
          <w:bottom w:val="nil"/>
          <w:right w:val="nil"/>
          <w:between w:val="nil"/>
        </w:pBdr>
        <w:tabs>
          <w:tab w:val="left" w:pos="567"/>
        </w:tabs>
        <w:ind w:left="1287"/>
        <w:jc w:val="both"/>
        <w:rPr>
          <w:rFonts w:ascii="Palatino Linotype" w:eastAsia="Palatino Linotype" w:hAnsi="Palatino Linotype" w:cs="Palatino Linotype"/>
          <w:bCs/>
        </w:rPr>
      </w:pPr>
    </w:p>
    <w:p w:rsidR="00411CBB" w:rsidRPr="002A5F1A" w:rsidRDefault="00A23273" w:rsidP="002A5F1A">
      <w:pPr>
        <w:pStyle w:val="Prrafodelista"/>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rPr>
      </w:pPr>
      <w:r w:rsidRPr="002A5F1A">
        <w:rPr>
          <w:rFonts w:ascii="Palatino Linotype" w:eastAsia="Palatino Linotype" w:hAnsi="Palatino Linotype" w:cs="Palatino Linotype"/>
          <w:bCs/>
        </w:rPr>
        <w:t xml:space="preserve">No obstante, con apego al principio de Independencia y Máxima Publicidad, y en estricta pretensión de colaboración en la materia, la Dirección de Servicios de Salud del ISEM, estableció contacto con el Área de Recursos Humanos de la </w:t>
      </w:r>
      <w:r w:rsidRPr="002A5F1A">
        <w:rPr>
          <w:rFonts w:ascii="Palatino Linotype" w:eastAsia="Palatino Linotype" w:hAnsi="Palatino Linotype" w:cs="Palatino Linotype"/>
          <w:bCs/>
        </w:rPr>
        <w:lastRenderedPageBreak/>
        <w:t xml:space="preserve">Jurisdicción Sanitaria Cuautitlán, quien, en seguimiento a su solicitud de información, hace especial énfasis que en materia de transparencia, el ISEM como Sujeto Obligado, a través de los Servidores Públicos Habilitados, </w:t>
      </w:r>
      <w:r w:rsidRPr="002A5F1A">
        <w:rPr>
          <w:rFonts w:ascii="Palatino Linotype" w:eastAsia="Palatino Linotype" w:hAnsi="Palatino Linotype" w:cs="Palatino Linotype"/>
          <w:b/>
          <w:bCs/>
        </w:rPr>
        <w:t>adjunta el archivo</w:t>
      </w:r>
      <w:r w:rsidRPr="002A5F1A">
        <w:rPr>
          <w:rFonts w:ascii="Palatino Linotype" w:eastAsia="Palatino Linotype" w:hAnsi="Palatino Linotype" w:cs="Palatino Linotype"/>
          <w:bCs/>
        </w:rPr>
        <w:t xml:space="preserve"> que fue </w:t>
      </w:r>
      <w:r w:rsidRPr="002A5F1A">
        <w:rPr>
          <w:rFonts w:ascii="Palatino Linotype" w:eastAsia="Palatino Linotype" w:hAnsi="Palatino Linotype" w:cs="Palatino Linotype"/>
          <w:b/>
          <w:bCs/>
        </w:rPr>
        <w:t>remitido</w:t>
      </w:r>
      <w:r w:rsidRPr="002A5F1A">
        <w:rPr>
          <w:rFonts w:ascii="Palatino Linotype" w:eastAsia="Palatino Linotype" w:hAnsi="Palatino Linotype" w:cs="Palatino Linotype"/>
          <w:bCs/>
        </w:rPr>
        <w:t xml:space="preserve"> </w:t>
      </w:r>
      <w:r w:rsidRPr="002A5F1A">
        <w:rPr>
          <w:rFonts w:ascii="Palatino Linotype" w:eastAsia="Palatino Linotype" w:hAnsi="Palatino Linotype" w:cs="Palatino Linotype"/>
          <w:b/>
          <w:bCs/>
        </w:rPr>
        <w:t>por</w:t>
      </w:r>
      <w:r w:rsidRPr="002A5F1A">
        <w:rPr>
          <w:rFonts w:ascii="Palatino Linotype" w:eastAsia="Palatino Linotype" w:hAnsi="Palatino Linotype" w:cs="Palatino Linotype"/>
          <w:bCs/>
        </w:rPr>
        <w:t xml:space="preserve"> </w:t>
      </w:r>
      <w:r w:rsidRPr="002A5F1A">
        <w:rPr>
          <w:rFonts w:ascii="Palatino Linotype" w:eastAsia="Palatino Linotype" w:hAnsi="Palatino Linotype" w:cs="Palatino Linotype"/>
          <w:b/>
          <w:bCs/>
        </w:rPr>
        <w:t>el</w:t>
      </w:r>
      <w:r w:rsidRPr="002A5F1A">
        <w:rPr>
          <w:rFonts w:ascii="Palatino Linotype" w:eastAsia="Palatino Linotype" w:hAnsi="Palatino Linotype" w:cs="Palatino Linotype"/>
          <w:bCs/>
        </w:rPr>
        <w:t xml:space="preserve"> Dr. Santiago Adolfo García Fiesco, </w:t>
      </w:r>
      <w:r w:rsidRPr="002A5F1A">
        <w:rPr>
          <w:rFonts w:ascii="Palatino Linotype" w:eastAsia="Palatino Linotype" w:hAnsi="Palatino Linotype" w:cs="Palatino Linotype"/>
          <w:b/>
          <w:bCs/>
        </w:rPr>
        <w:t>Jefe de la Jurisdicción Sanitaria Cuautitlán.</w:t>
      </w:r>
    </w:p>
    <w:p w:rsidR="00915FF5" w:rsidRPr="002A5F1A" w:rsidRDefault="00915FF5" w:rsidP="002A5F1A">
      <w:pPr>
        <w:pStyle w:val="Prrafodelista"/>
        <w:pBdr>
          <w:top w:val="nil"/>
          <w:left w:val="nil"/>
          <w:bottom w:val="nil"/>
          <w:right w:val="nil"/>
          <w:between w:val="nil"/>
        </w:pBdr>
        <w:tabs>
          <w:tab w:val="left" w:pos="567"/>
        </w:tabs>
        <w:ind w:left="1287"/>
        <w:jc w:val="both"/>
        <w:rPr>
          <w:rFonts w:ascii="Palatino Linotype" w:eastAsia="Palatino Linotype" w:hAnsi="Palatino Linotype" w:cs="Palatino Linotype"/>
          <w:b/>
          <w:bCs/>
        </w:rPr>
      </w:pPr>
    </w:p>
    <w:p w:rsidR="00915FF5" w:rsidRPr="002A5F1A" w:rsidRDefault="00915FF5" w:rsidP="002A5F1A">
      <w:pPr>
        <w:pStyle w:val="Prrafodelista"/>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Cs/>
        </w:rPr>
      </w:pPr>
      <w:r w:rsidRPr="002A5F1A">
        <w:rPr>
          <w:rFonts w:ascii="Palatino Linotype" w:eastAsia="Palatino Linotype" w:hAnsi="Palatino Linotype" w:cs="Palatino Linotype"/>
          <w:bCs/>
        </w:rPr>
        <w:t>Se hace de su conocimiento que el Sistema de Atención Mexiquense (SAM), constituye el único medio de recepción y registro de denuncias, sugerencias y reconocimientos que el Gobierno del Estado de México ha dispuesto. Asimismo, a través de la Dirección de Ética y Prevención de la Corrupción se atiende y da seguimiento a las quejas y denuncias derivadas de la conducta de las y los servidores públicos, fundamentadas y motivadas en el Código de Ética y en las Reglas de Integridad y turnadas al Órgano Interno de Control correspondiente, para su atención.</w:t>
      </w:r>
    </w:p>
    <w:p w:rsidR="00F4722E" w:rsidRPr="002A5F1A" w:rsidRDefault="00F4722E"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iCs/>
        </w:rPr>
      </w:pPr>
    </w:p>
    <w:p w:rsidR="00F4722E" w:rsidRPr="002A5F1A" w:rsidRDefault="00F4722E"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rPr>
      </w:pPr>
    </w:p>
    <w:p w:rsidR="00F4722E" w:rsidRPr="002A5F1A" w:rsidRDefault="003228AC"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rPr>
      </w:pPr>
      <w:r w:rsidRPr="002A5F1A">
        <w:rPr>
          <w:rFonts w:ascii="Palatino Linotype" w:eastAsia="Palatino Linotype" w:hAnsi="Palatino Linotype" w:cs="Palatino Linotype"/>
          <w:b/>
          <w:bCs/>
          <w:color w:val="000000"/>
        </w:rPr>
        <w:t>Folio de la solicitud:</w:t>
      </w:r>
      <w:r w:rsidRPr="002A5F1A">
        <w:rPr>
          <w:rFonts w:ascii="Palatino Linotype" w:eastAsia="Palatino Linotype" w:hAnsi="Palatino Linotype" w:cs="Palatino Linotype"/>
          <w:b/>
          <w:bCs/>
        </w:rPr>
        <w:t xml:space="preserve"> </w:t>
      </w:r>
      <w:r w:rsidR="00405CFB" w:rsidRPr="002A5F1A">
        <w:rPr>
          <w:rFonts w:ascii="Palatino Linotype" w:eastAsia="Palatino Linotype" w:hAnsi="Palatino Linotype" w:cs="Palatino Linotype"/>
          <w:b/>
          <w:bCs/>
        </w:rPr>
        <w:t>00028/ISEM/IP/2026</w:t>
      </w:r>
    </w:p>
    <w:p w:rsidR="00F4722E" w:rsidRPr="002A5F1A" w:rsidRDefault="00F4722E"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rPr>
      </w:pPr>
    </w:p>
    <w:p w:rsidR="002F51A5" w:rsidRPr="002A5F1A" w:rsidRDefault="002F51A5"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r w:rsidRPr="002A5F1A">
        <w:rPr>
          <w:rFonts w:ascii="Palatino Linotype" w:eastAsia="Palatino Linotype" w:hAnsi="Palatino Linotype" w:cs="Palatino Linotype"/>
          <w:b/>
          <w:bCs/>
          <w:i/>
        </w:rPr>
        <w:t>SAIMEX 28_KARDEX.pdf</w:t>
      </w:r>
    </w:p>
    <w:p w:rsidR="00D30C5C" w:rsidRPr="002A5F1A" w:rsidRDefault="00D30C5C"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 Documento denominado TARJETA DE CONTROL DE ASISTENCIA – PERSONAL, a nombre del servidor público referido en la solicitud de información, en el que se advierte el registro de los meses de enero al 15 de octubre de 2025 y hoja de observaciones.</w:t>
      </w:r>
    </w:p>
    <w:p w:rsidR="00D30C5C" w:rsidRPr="002A5F1A" w:rsidRDefault="00D30C5C"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p>
    <w:p w:rsidR="002E2B4E" w:rsidRPr="002A5F1A" w:rsidRDefault="00D30C5C"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 xml:space="preserve">- Documento denominado REPORTE DE ASISTENCIA, del servidor público referido en la </w:t>
      </w:r>
      <w:r w:rsidR="00357CC0" w:rsidRPr="002A5F1A">
        <w:rPr>
          <w:rFonts w:ascii="Palatino Linotype" w:eastAsia="Palatino Linotype" w:hAnsi="Palatino Linotype" w:cs="Palatino Linotype"/>
          <w:bCs/>
        </w:rPr>
        <w:t>solicitud</w:t>
      </w:r>
      <w:r w:rsidRPr="002A5F1A">
        <w:rPr>
          <w:rFonts w:ascii="Palatino Linotype" w:eastAsia="Palatino Linotype" w:hAnsi="Palatino Linotype" w:cs="Palatino Linotype"/>
          <w:bCs/>
        </w:rPr>
        <w:t xml:space="preserve"> de información, en el que se advierte registro</w:t>
      </w:r>
      <w:r w:rsidR="00357CC0" w:rsidRPr="002A5F1A">
        <w:rPr>
          <w:rFonts w:ascii="Palatino Linotype" w:eastAsia="Palatino Linotype" w:hAnsi="Palatino Linotype" w:cs="Palatino Linotype"/>
          <w:bCs/>
        </w:rPr>
        <w:t xml:space="preserve"> mensual</w:t>
      </w:r>
      <w:r w:rsidRPr="002A5F1A">
        <w:rPr>
          <w:rFonts w:ascii="Palatino Linotype" w:eastAsia="Palatino Linotype" w:hAnsi="Palatino Linotype" w:cs="Palatino Linotype"/>
          <w:bCs/>
        </w:rPr>
        <w:t xml:space="preserve"> a partir del 16 de octubre</w:t>
      </w:r>
      <w:r w:rsidR="00357CC0" w:rsidRPr="002A5F1A">
        <w:rPr>
          <w:rFonts w:ascii="Palatino Linotype" w:eastAsia="Palatino Linotype" w:hAnsi="Palatino Linotype" w:cs="Palatino Linotype"/>
          <w:bCs/>
        </w:rPr>
        <w:t xml:space="preserve"> al 31 de diciembre de 2025.</w:t>
      </w:r>
    </w:p>
    <w:p w:rsidR="00123EFF" w:rsidRPr="002A5F1A" w:rsidRDefault="00123EFF"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p>
    <w:p w:rsidR="002F51A5" w:rsidRPr="002A5F1A" w:rsidRDefault="002F51A5"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
          <w:bCs/>
          <w:i/>
        </w:rPr>
      </w:pPr>
      <w:r w:rsidRPr="002A5F1A">
        <w:rPr>
          <w:rFonts w:ascii="Palatino Linotype" w:eastAsia="Palatino Linotype" w:hAnsi="Palatino Linotype" w:cs="Palatino Linotype"/>
          <w:b/>
          <w:bCs/>
          <w:i/>
        </w:rPr>
        <w:t>sol 00028 2026.pdf</w:t>
      </w:r>
    </w:p>
    <w:p w:rsidR="00F403C0" w:rsidRPr="002A5F1A" w:rsidRDefault="00F403C0" w:rsidP="002A5F1A">
      <w:pPr>
        <w:pBdr>
          <w:top w:val="nil"/>
          <w:left w:val="nil"/>
          <w:bottom w:val="nil"/>
          <w:right w:val="nil"/>
          <w:between w:val="nil"/>
        </w:pBdr>
        <w:tabs>
          <w:tab w:val="left" w:pos="567"/>
        </w:tabs>
        <w:ind w:left="567"/>
        <w:jc w:val="both"/>
        <w:rPr>
          <w:rFonts w:ascii="Palatino Linotype" w:eastAsia="Palatino Linotype" w:hAnsi="Palatino Linotype" w:cs="Palatino Linotype"/>
          <w:bCs/>
        </w:rPr>
      </w:pPr>
      <w:r w:rsidRPr="002A5F1A">
        <w:rPr>
          <w:rFonts w:ascii="Palatino Linotype" w:eastAsia="Palatino Linotype" w:hAnsi="Palatino Linotype" w:cs="Palatino Linotype"/>
          <w:bCs/>
        </w:rPr>
        <w:t>Oficio: UT/SAIMEX/ 0314 /2026 de fecha 24 de febrero de 2026</w:t>
      </w:r>
      <w:r w:rsidR="001A7FFC" w:rsidRPr="002A5F1A">
        <w:rPr>
          <w:rFonts w:ascii="Palatino Linotype" w:eastAsia="Palatino Linotype" w:hAnsi="Palatino Linotype" w:cs="Palatino Linotype"/>
          <w:bCs/>
        </w:rPr>
        <w:t xml:space="preserve"> firmado por la Jefa de la Unidad de Información, Planeación, Programación y Evaluación y Titular de la Unidad de Transparencia, en los mismos términos que el expuesto en la solicitud </w:t>
      </w:r>
      <w:r w:rsidR="00B30DEB" w:rsidRPr="002A5F1A">
        <w:rPr>
          <w:rFonts w:ascii="Palatino Linotype" w:eastAsia="Palatino Linotype" w:hAnsi="Palatino Linotype" w:cs="Palatino Linotype"/>
          <w:bCs/>
        </w:rPr>
        <w:t xml:space="preserve">de información </w:t>
      </w:r>
      <w:r w:rsidR="001A7FFC" w:rsidRPr="002A5F1A">
        <w:rPr>
          <w:rFonts w:ascii="Palatino Linotype" w:eastAsia="Palatino Linotype" w:hAnsi="Palatino Linotype" w:cs="Palatino Linotype"/>
          <w:bCs/>
        </w:rPr>
        <w:t>previa.</w:t>
      </w:r>
    </w:p>
    <w:p w:rsidR="00F4722E" w:rsidRPr="002A5F1A" w:rsidRDefault="00F4722E" w:rsidP="002A5F1A">
      <w:pPr>
        <w:pBdr>
          <w:top w:val="nil"/>
          <w:left w:val="nil"/>
          <w:bottom w:val="nil"/>
          <w:right w:val="nil"/>
          <w:between w:val="nil"/>
        </w:pBdr>
        <w:tabs>
          <w:tab w:val="left" w:pos="0"/>
        </w:tabs>
        <w:jc w:val="both"/>
        <w:rPr>
          <w:rFonts w:ascii="Palatino Linotype" w:eastAsia="Palatino Linotype" w:hAnsi="Palatino Linotype" w:cs="Palatino Linotype"/>
          <w:i/>
          <w:iCs/>
          <w:color w:val="000000"/>
        </w:rPr>
      </w:pP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El</w:t>
      </w:r>
      <w:r w:rsidRPr="002A5F1A">
        <w:rPr>
          <w:rFonts w:ascii="Palatino Linotype" w:eastAsia="Palatino Linotype" w:hAnsi="Palatino Linotype" w:cs="Palatino Linotype"/>
          <w:b/>
          <w:bCs/>
          <w:color w:val="000000"/>
        </w:rPr>
        <w:t xml:space="preserve"> </w:t>
      </w:r>
      <w:r w:rsidR="002731F5" w:rsidRPr="002A5F1A">
        <w:rPr>
          <w:rFonts w:ascii="Palatino Linotype" w:eastAsia="Palatino Linotype" w:hAnsi="Palatino Linotype" w:cs="Palatino Linotype"/>
          <w:b/>
          <w:bCs/>
          <w:color w:val="000000"/>
        </w:rPr>
        <w:t>veinticinco</w:t>
      </w:r>
      <w:r w:rsidRPr="002A5F1A">
        <w:rPr>
          <w:rFonts w:ascii="Palatino Linotype" w:eastAsia="Palatino Linotype" w:hAnsi="Palatino Linotype" w:cs="Palatino Linotype"/>
          <w:b/>
          <w:bCs/>
          <w:color w:val="000000"/>
        </w:rPr>
        <w:t xml:space="preserve"> de febrero de dos mil veintiséis</w:t>
      </w:r>
      <w:r w:rsidRPr="002A5F1A">
        <w:rPr>
          <w:rFonts w:ascii="Palatino Linotype" w:eastAsia="Palatino Linotype" w:hAnsi="Palatino Linotype" w:cs="Palatino Linotype"/>
          <w:color w:val="000000"/>
        </w:rPr>
        <w:t xml:space="preserve">, el particular interpuso los recursos de revisión a los que se les asignaron los folios </w:t>
      </w:r>
      <w:r w:rsidR="002731F5" w:rsidRPr="002A5F1A">
        <w:rPr>
          <w:rFonts w:ascii="Palatino Linotype" w:eastAsia="Palatino Linotype" w:hAnsi="Palatino Linotype" w:cs="Palatino Linotype"/>
          <w:b/>
          <w:bCs/>
          <w:color w:val="000000"/>
        </w:rPr>
        <w:t>02648</w:t>
      </w:r>
      <w:r w:rsidRPr="002A5F1A">
        <w:rPr>
          <w:rFonts w:ascii="Palatino Linotype" w:eastAsia="Palatino Linotype" w:hAnsi="Palatino Linotype" w:cs="Palatino Linotype"/>
          <w:b/>
          <w:bCs/>
          <w:color w:val="000000"/>
        </w:rPr>
        <w:t xml:space="preserve">/INFOEM/IP/RR/2026 y </w:t>
      </w:r>
      <w:r w:rsidR="002731F5" w:rsidRPr="002A5F1A">
        <w:rPr>
          <w:rFonts w:ascii="Palatino Linotype" w:eastAsia="Palatino Linotype" w:hAnsi="Palatino Linotype" w:cs="Palatino Linotype"/>
          <w:b/>
          <w:bCs/>
          <w:color w:val="000000"/>
        </w:rPr>
        <w:lastRenderedPageBreak/>
        <w:t>02649</w:t>
      </w:r>
      <w:r w:rsidRPr="002A5F1A">
        <w:rPr>
          <w:rFonts w:ascii="Palatino Linotype" w:eastAsia="Palatino Linotype" w:hAnsi="Palatino Linotype" w:cs="Palatino Linotype"/>
          <w:b/>
          <w:bCs/>
          <w:color w:val="000000"/>
        </w:rPr>
        <w:t xml:space="preserve">/INFOEM/IP/RR/2026 </w:t>
      </w:r>
      <w:r w:rsidRPr="002A5F1A">
        <w:rPr>
          <w:rFonts w:ascii="Palatino Linotype" w:eastAsia="Palatino Linotype" w:hAnsi="Palatino Linotype" w:cs="Palatino Linotype"/>
          <w:color w:val="000000"/>
        </w:rPr>
        <w:t xml:space="preserve">en contra de las respuestas emitidas por el sujeto obligado, realizando </w:t>
      </w:r>
      <w:r w:rsidR="002731F5" w:rsidRPr="002A5F1A">
        <w:rPr>
          <w:rFonts w:ascii="Palatino Linotype" w:eastAsia="Palatino Linotype" w:hAnsi="Palatino Linotype" w:cs="Palatino Linotype"/>
          <w:color w:val="000000"/>
        </w:rPr>
        <w:t xml:space="preserve">las </w:t>
      </w:r>
      <w:r w:rsidRPr="002A5F1A">
        <w:rPr>
          <w:rFonts w:ascii="Palatino Linotype" w:eastAsia="Palatino Linotype" w:hAnsi="Palatino Linotype" w:cs="Palatino Linotype"/>
          <w:color w:val="000000"/>
        </w:rPr>
        <w:t xml:space="preserve"> manifestaciones como acto impugnado y razones o motivos de inconformidad</w:t>
      </w:r>
      <w:r w:rsidR="002731F5" w:rsidRPr="002A5F1A">
        <w:rPr>
          <w:rFonts w:ascii="Palatino Linotype" w:eastAsia="Palatino Linotype" w:hAnsi="Palatino Linotype" w:cs="Palatino Linotype"/>
          <w:color w:val="000000"/>
        </w:rPr>
        <w:t xml:space="preserve"> siguientes</w:t>
      </w:r>
      <w:r w:rsidRPr="002A5F1A">
        <w:rPr>
          <w:rFonts w:ascii="Palatino Linotype" w:eastAsia="Palatino Linotype" w:hAnsi="Palatino Linotype" w:cs="Palatino Linotype"/>
          <w:color w:val="000000"/>
        </w:rPr>
        <w:t>:</w:t>
      </w:r>
    </w:p>
    <w:p w:rsidR="00F4722E" w:rsidRPr="002A5F1A" w:rsidRDefault="00F4722E" w:rsidP="002A5F1A">
      <w:pPr>
        <w:pBdr>
          <w:top w:val="nil"/>
          <w:left w:val="nil"/>
          <w:bottom w:val="nil"/>
          <w:right w:val="nil"/>
          <w:between w:val="nil"/>
        </w:pBdr>
        <w:tabs>
          <w:tab w:val="left" w:pos="0"/>
        </w:tabs>
        <w:ind w:left="357"/>
        <w:jc w:val="both"/>
        <w:rPr>
          <w:rFonts w:ascii="Palatino Linotype" w:eastAsia="Palatino Linotype" w:hAnsi="Palatino Linotype" w:cs="Palatino Linotype"/>
          <w:color w:val="000000"/>
        </w:rPr>
      </w:pPr>
    </w:p>
    <w:tbl>
      <w:tblPr>
        <w:tblStyle w:val="a8"/>
        <w:tblW w:w="991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682"/>
        <w:gridCol w:w="3409"/>
        <w:gridCol w:w="3827"/>
      </w:tblGrid>
      <w:tr w:rsidR="00F4722E" w:rsidRPr="002A5F1A" w:rsidTr="002A5F1A">
        <w:tc>
          <w:tcPr>
            <w:tcW w:w="2682" w:type="dxa"/>
            <w:shd w:val="clear" w:color="auto" w:fill="D9D9D9"/>
            <w:vAlign w:val="center"/>
          </w:tcPr>
          <w:p w:rsidR="00F4722E" w:rsidRPr="002A5F1A" w:rsidRDefault="003228AC" w:rsidP="002A5F1A">
            <w:pPr>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rPr>
              <w:t>Folio de Recurso</w:t>
            </w:r>
          </w:p>
        </w:tc>
        <w:tc>
          <w:tcPr>
            <w:tcW w:w="3409" w:type="dxa"/>
            <w:shd w:val="clear" w:color="auto" w:fill="D9D9D9"/>
            <w:vAlign w:val="center"/>
          </w:tcPr>
          <w:p w:rsidR="00F4722E" w:rsidRPr="002A5F1A" w:rsidRDefault="003228AC" w:rsidP="002A5F1A">
            <w:pPr>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color w:val="000000"/>
              </w:rPr>
              <w:t>Acto impugnado</w:t>
            </w:r>
          </w:p>
        </w:tc>
        <w:tc>
          <w:tcPr>
            <w:tcW w:w="3827" w:type="dxa"/>
            <w:shd w:val="clear" w:color="auto" w:fill="D9D9D9"/>
          </w:tcPr>
          <w:p w:rsidR="00F4722E" w:rsidRPr="002A5F1A" w:rsidRDefault="003228AC" w:rsidP="002A5F1A">
            <w:pPr>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color w:val="000000"/>
              </w:rPr>
              <w:t>Razones o Motivos de inconformidad</w:t>
            </w:r>
          </w:p>
        </w:tc>
      </w:tr>
      <w:tr w:rsidR="00F4722E" w:rsidRPr="002A5F1A" w:rsidTr="002A5F1A">
        <w:tc>
          <w:tcPr>
            <w:tcW w:w="2682" w:type="dxa"/>
            <w:vAlign w:val="center"/>
          </w:tcPr>
          <w:p w:rsidR="00F4722E" w:rsidRPr="002A5F1A" w:rsidRDefault="002731F5" w:rsidP="002A5F1A">
            <w:pPr>
              <w:jc w:val="center"/>
              <w:rPr>
                <w:rFonts w:ascii="Palatino Linotype" w:eastAsia="Palatino Linotype" w:hAnsi="Palatino Linotype" w:cs="Palatino Linotype"/>
                <w:color w:val="000000"/>
              </w:rPr>
            </w:pPr>
            <w:r w:rsidRPr="002A5F1A">
              <w:rPr>
                <w:rFonts w:ascii="Palatino Linotype" w:eastAsia="Palatino Linotype" w:hAnsi="Palatino Linotype" w:cs="Palatino Linotype"/>
                <w:b/>
                <w:bCs/>
                <w:color w:val="000000"/>
              </w:rPr>
              <w:t>02648</w:t>
            </w:r>
            <w:r w:rsidR="003228AC" w:rsidRPr="002A5F1A">
              <w:rPr>
                <w:rFonts w:ascii="Palatino Linotype" w:eastAsia="Palatino Linotype" w:hAnsi="Palatino Linotype" w:cs="Palatino Linotype"/>
                <w:b/>
                <w:bCs/>
                <w:color w:val="000000"/>
              </w:rPr>
              <w:t>/INFOEM/IP/RR/2026</w:t>
            </w:r>
          </w:p>
        </w:tc>
        <w:tc>
          <w:tcPr>
            <w:tcW w:w="3409" w:type="dxa"/>
          </w:tcPr>
          <w:p w:rsidR="00F4722E" w:rsidRPr="002A5F1A" w:rsidRDefault="002731F5" w:rsidP="002A5F1A">
            <w:pPr>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LA RESPUESTA PROPORCIONADA POR EL SUJETO OBLIGADO RESULTA DOLOSAMENTE TENDENSIOSA A LA NO RENDICION DE CUENTAS Y NO APEGO A LOS PRINCIPIOS RECTORES DE LA TRANSPARENCIA</w:t>
            </w:r>
          </w:p>
        </w:tc>
        <w:tc>
          <w:tcPr>
            <w:tcW w:w="3827" w:type="dxa"/>
          </w:tcPr>
          <w:p w:rsidR="00F4722E" w:rsidRPr="002A5F1A" w:rsidRDefault="002731F5" w:rsidP="002A5F1A">
            <w:pPr>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 xml:space="preserve">LA RESPUESTA PROPORCIONADA PR EL SUJETO OBLIGADO RESULTA DOLOSAMENTE TENDENSIOSA A LA NO RENDICION DE CUENTAS Y NO APEGO A LOS PRINCIPIOS RECTORES DE LA TRANSPARENCIA, ADEMAS DE ENCUBRIDORA PARA LA DESVIACION DE RECURSOS LO CUAL SE TRADUCE EN PAGAR UN SALARIO A UNA PERSONA QUE NO SE PRESENTA A TRABAJAR YA QUE CUENTA CON RESPALDO DE SU REPRESENTACION SINDICIAL, Y ESTO LO ACLARO TODA VEZ QUE </w:t>
            </w:r>
            <w:r w:rsidRPr="002A5F1A">
              <w:rPr>
                <w:rFonts w:ascii="Palatino Linotype" w:eastAsia="Palatino Linotype" w:hAnsi="Palatino Linotype" w:cs="Palatino Linotype"/>
                <w:b/>
                <w:i/>
                <w:iCs/>
              </w:rPr>
              <w:t>LA INFORMACION SOLICITADA PUNTUALMENTE ES LA PRODUCTIVIDAD</w:t>
            </w:r>
            <w:r w:rsidRPr="002A5F1A">
              <w:rPr>
                <w:rFonts w:ascii="Palatino Linotype" w:eastAsia="Palatino Linotype" w:hAnsi="Palatino Linotype" w:cs="Palatino Linotype"/>
                <w:i/>
                <w:iCs/>
              </w:rPr>
              <w:t xml:space="preserve"> DEL TRABAJADOR RAMIRES RIOS JUAN MANUEL, QUIEN NO HA SIDO TRANSFERIDO A LOS SERVICIOS DE SALUD INSTITUTO MEXICANO DEL SEGURO SOCIAL-BIENESTAR (IMSS-BIENESTAR)</w:t>
            </w:r>
          </w:p>
        </w:tc>
      </w:tr>
      <w:tr w:rsidR="00F4722E" w:rsidRPr="002A5F1A" w:rsidTr="002A5F1A">
        <w:tc>
          <w:tcPr>
            <w:tcW w:w="2682" w:type="dxa"/>
            <w:vAlign w:val="center"/>
          </w:tcPr>
          <w:p w:rsidR="00F4722E" w:rsidRPr="002A5F1A" w:rsidRDefault="002731F5" w:rsidP="002A5F1A">
            <w:pPr>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color w:val="000000"/>
              </w:rPr>
              <w:lastRenderedPageBreak/>
              <w:t>02649</w:t>
            </w:r>
            <w:r w:rsidR="003228AC" w:rsidRPr="002A5F1A">
              <w:rPr>
                <w:rFonts w:ascii="Palatino Linotype" w:eastAsia="Palatino Linotype" w:hAnsi="Palatino Linotype" w:cs="Palatino Linotype"/>
                <w:b/>
                <w:bCs/>
                <w:color w:val="000000"/>
              </w:rPr>
              <w:t>/INFOEM/IP/RR/2026</w:t>
            </w:r>
          </w:p>
        </w:tc>
        <w:tc>
          <w:tcPr>
            <w:tcW w:w="3409" w:type="dxa"/>
          </w:tcPr>
          <w:p w:rsidR="00F4722E" w:rsidRPr="002A5F1A" w:rsidRDefault="00E45B56" w:rsidP="002A5F1A">
            <w:pPr>
              <w:tabs>
                <w:tab w:val="left" w:pos="2356"/>
              </w:tabs>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LA RESPUESTA PROPORCIONADA POR EL SUJETO OBLIGADO RESULTA DOLOSAMENTE TENDENSIOSA A LA NO RENDICION DE CUENTAS Y NO APEGO A LOS PRINCIPIOS RECTORES DE LA TRANSPARENCIA</w:t>
            </w:r>
          </w:p>
        </w:tc>
        <w:tc>
          <w:tcPr>
            <w:tcW w:w="3827" w:type="dxa"/>
          </w:tcPr>
          <w:p w:rsidR="00F4722E" w:rsidRPr="002A5F1A" w:rsidRDefault="00E45B56" w:rsidP="002A5F1A">
            <w:pPr>
              <w:tabs>
                <w:tab w:val="left" w:pos="2356"/>
              </w:tabs>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 xml:space="preserve">LA RESPUESTA PROPORCIONADA PR EL SUJETO OBLIGADO RESULTA DOLOSAMENTE TENDENSIOSA A LA NO RENDICION DE CUENTAS Y NO APEGO A LOS PRINCIPIOS RECTORES DE LA TRANSPARENCIA, ADEMAS DE ENCUBRIDORA PARA LA DESVIACION DE RECURSOS LO CUAL SE TRADUCE EN PAGAR UN SALARIO A UNA PERSONA QUE NO SE PRESENTA A TRABAJAR YA QUE CUENTA CON RESPALDO DE SU REPRESENTACION SINDICIAL, Y ESTO LO ACLARO TODA VEZ QUE </w:t>
            </w:r>
            <w:r w:rsidRPr="002A5F1A">
              <w:rPr>
                <w:rFonts w:ascii="Palatino Linotype" w:eastAsia="Palatino Linotype" w:hAnsi="Palatino Linotype" w:cs="Palatino Linotype"/>
                <w:b/>
                <w:i/>
                <w:iCs/>
              </w:rPr>
              <w:t>LA INFORMACION SOLICITADA PUNTUALMENTE SON LOS KARDEX</w:t>
            </w:r>
            <w:r w:rsidRPr="002A5F1A">
              <w:rPr>
                <w:rFonts w:ascii="Palatino Linotype" w:eastAsia="Palatino Linotype" w:hAnsi="Palatino Linotype" w:cs="Palatino Linotype"/>
                <w:i/>
                <w:iCs/>
              </w:rPr>
              <w:t xml:space="preserve"> DEL TRABAJADOR RAMIRES RIOS JUAN MANUEL, QUIEN NO HA SIDO TRANSFERIDO A LOS SERVICIOS DE SALUD INSTITUTO MEXICANO DEL SEGURO SOCIAL-BIENESTAR (IMSS-BIENESTAR) COMO LO REFIERE EN SU RESPUESTA EL SUJETO OBLIGADO</w:t>
            </w:r>
          </w:p>
        </w:tc>
      </w:tr>
    </w:tbl>
    <w:p w:rsidR="00F4722E" w:rsidRPr="002A5F1A" w:rsidRDefault="00F4722E" w:rsidP="002A5F1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iCs/>
          <w:color w:val="000000"/>
          <w:u w:val="single"/>
        </w:rPr>
      </w:pP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sidRPr="002A5F1A">
        <w:rPr>
          <w:rFonts w:ascii="Palatino Linotype" w:eastAsia="Palatino Linotype" w:hAnsi="Palatino Linotype" w:cs="Palatino Linotype"/>
          <w:b/>
          <w:bCs/>
          <w:color w:val="000000"/>
        </w:rPr>
        <w:t xml:space="preserve">acuerdos de admisión </w:t>
      </w:r>
      <w:r w:rsidRPr="002A5F1A">
        <w:rPr>
          <w:rFonts w:ascii="Palatino Linotype" w:eastAsia="Palatino Linotype" w:hAnsi="Palatino Linotype" w:cs="Palatino Linotype"/>
          <w:color w:val="000000"/>
        </w:rPr>
        <w:t xml:space="preserve">de fechas </w:t>
      </w:r>
      <w:r w:rsidR="000F65A7" w:rsidRPr="002A5F1A">
        <w:rPr>
          <w:rFonts w:ascii="Palatino Linotype" w:eastAsia="Palatino Linotype" w:hAnsi="Palatino Linotype" w:cs="Palatino Linotype"/>
          <w:b/>
          <w:bCs/>
          <w:color w:val="000000"/>
        </w:rPr>
        <w:t>veintiséis de febrero y doce de marzo</w:t>
      </w:r>
      <w:r w:rsidRPr="002A5F1A">
        <w:rPr>
          <w:rFonts w:ascii="Palatino Linotype" w:eastAsia="Palatino Linotype" w:hAnsi="Palatino Linotype" w:cs="Palatino Linotype"/>
          <w:b/>
          <w:bCs/>
          <w:color w:val="000000"/>
        </w:rPr>
        <w:t xml:space="preserve"> de dos mil veintiséis, </w:t>
      </w:r>
      <w:r w:rsidRPr="002A5F1A">
        <w:rPr>
          <w:rFonts w:ascii="Palatino Linotype" w:eastAsia="Palatino Linotype" w:hAnsi="Palatino Linotype" w:cs="Palatino Linotype"/>
          <w:color w:val="000000"/>
        </w:rPr>
        <w:t xml:space="preserve">pusieron a disposición de las </w:t>
      </w:r>
      <w:r w:rsidRPr="002A5F1A">
        <w:rPr>
          <w:rFonts w:ascii="Palatino Linotype" w:eastAsia="Palatino Linotype" w:hAnsi="Palatino Linotype" w:cs="Palatino Linotype"/>
          <w:color w:val="000000"/>
        </w:rPr>
        <w:lastRenderedPageBreak/>
        <w:t xml:space="preserve">partes el expediente electrónico vía SAIMEX a efecto de que en un plazo máximo de siete días </w:t>
      </w:r>
      <w:r w:rsidRPr="002A5F1A">
        <w:rPr>
          <w:rFonts w:ascii="Palatino Linotype" w:eastAsia="Palatino Linotype" w:hAnsi="Palatino Linotype" w:cs="Palatino Linotype"/>
        </w:rPr>
        <w:t>manifestara</w:t>
      </w:r>
      <w:r w:rsidRPr="002A5F1A">
        <w:rPr>
          <w:rFonts w:ascii="Palatino Linotype" w:eastAsia="Palatino Linotype" w:hAnsi="Palatino Linotype" w:cs="Palatino Linotype"/>
          <w:color w:val="000000"/>
        </w:rPr>
        <w:t xml:space="preserve"> lo que a su derecho conviniera, </w:t>
      </w:r>
      <w:r w:rsidRPr="002A5F1A">
        <w:rPr>
          <w:rFonts w:ascii="Palatino Linotype" w:eastAsia="Palatino Linotype" w:hAnsi="Palatino Linotype" w:cs="Palatino Linotype"/>
        </w:rPr>
        <w:t>ofreciera</w:t>
      </w:r>
      <w:r w:rsidRPr="002A5F1A">
        <w:rPr>
          <w:rFonts w:ascii="Palatino Linotype" w:eastAsia="Palatino Linotype" w:hAnsi="Palatino Linotype" w:cs="Palatino Linotype"/>
          <w:color w:val="000000"/>
        </w:rPr>
        <w:t xml:space="preserve"> pruebas y alegatos según corresponda al caso concreto, de esta forma para que el </w:t>
      </w:r>
      <w:r w:rsidRPr="002A5F1A">
        <w:rPr>
          <w:rFonts w:ascii="Palatino Linotype" w:eastAsia="Palatino Linotype" w:hAnsi="Palatino Linotype" w:cs="Palatino Linotype"/>
          <w:b/>
          <w:bCs/>
          <w:color w:val="000000"/>
        </w:rPr>
        <w:t xml:space="preserve">SUJETO OBLIGADO </w:t>
      </w:r>
      <w:r w:rsidRPr="002A5F1A">
        <w:rPr>
          <w:rFonts w:ascii="Palatino Linotype" w:eastAsia="Palatino Linotype" w:hAnsi="Palatino Linotype" w:cs="Palatino Linotype"/>
        </w:rPr>
        <w:t>presentara</w:t>
      </w:r>
      <w:r w:rsidRPr="002A5F1A">
        <w:rPr>
          <w:rFonts w:ascii="Palatino Linotype" w:eastAsia="Palatino Linotype" w:hAnsi="Palatino Linotype" w:cs="Palatino Linotype"/>
          <w:color w:val="000000"/>
        </w:rPr>
        <w:t xml:space="preserve"> el Informe Justificado procedente.</w:t>
      </w:r>
    </w:p>
    <w:p w:rsidR="00F4722E" w:rsidRPr="002A5F1A" w:rsidRDefault="00F4722E" w:rsidP="002A5F1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El Recurrente</w:t>
      </w:r>
      <w:r w:rsidRPr="002A5F1A">
        <w:rPr>
          <w:rFonts w:ascii="Palatino Linotype" w:eastAsia="Palatino Linotype" w:hAnsi="Palatino Linotype" w:cs="Palatino Linotype"/>
          <w:b/>
          <w:bCs/>
          <w:color w:val="000000"/>
        </w:rPr>
        <w:t xml:space="preserve"> </w:t>
      </w:r>
      <w:r w:rsidRPr="002A5F1A">
        <w:rPr>
          <w:rFonts w:ascii="Palatino Linotype" w:eastAsia="Palatino Linotype" w:hAnsi="Palatino Linotype" w:cs="Palatino Linotype"/>
          <w:color w:val="000000"/>
        </w:rPr>
        <w:t>dejó de realizar manifestaciones que a su derecho conviniera y asistiera. Por su parte, el Sujeto Obligado,</w:t>
      </w:r>
      <w:r w:rsidRPr="002A5F1A">
        <w:rPr>
          <w:rFonts w:ascii="Palatino Linotype" w:eastAsia="Palatino Linotype" w:hAnsi="Palatino Linotype" w:cs="Palatino Linotype"/>
          <w:b/>
          <w:bCs/>
          <w:color w:val="000000"/>
        </w:rPr>
        <w:t xml:space="preserve"> </w:t>
      </w:r>
      <w:r w:rsidRPr="002A5F1A">
        <w:rPr>
          <w:rFonts w:ascii="Palatino Linotype" w:eastAsia="Palatino Linotype" w:hAnsi="Palatino Linotype" w:cs="Palatino Linotype"/>
          <w:color w:val="000000"/>
        </w:rPr>
        <w:t>en fechas</w:t>
      </w:r>
      <w:r w:rsidRPr="002A5F1A">
        <w:rPr>
          <w:rFonts w:ascii="Palatino Linotype" w:eastAsia="Palatino Linotype" w:hAnsi="Palatino Linotype" w:cs="Palatino Linotype"/>
          <w:b/>
          <w:bCs/>
          <w:color w:val="000000"/>
        </w:rPr>
        <w:t xml:space="preserve"> </w:t>
      </w:r>
      <w:r w:rsidR="000F65A7" w:rsidRPr="002A5F1A">
        <w:rPr>
          <w:rFonts w:ascii="Palatino Linotype" w:eastAsia="Palatino Linotype" w:hAnsi="Palatino Linotype" w:cs="Palatino Linotype"/>
          <w:b/>
          <w:bCs/>
          <w:color w:val="000000"/>
        </w:rPr>
        <w:t>veintisiete de febrero y veintitrés de marzo</w:t>
      </w:r>
      <w:r w:rsidRPr="002A5F1A">
        <w:rPr>
          <w:rFonts w:ascii="Palatino Linotype" w:eastAsia="Palatino Linotype" w:hAnsi="Palatino Linotype" w:cs="Palatino Linotype"/>
          <w:b/>
          <w:bCs/>
          <w:color w:val="000000"/>
        </w:rPr>
        <w:t xml:space="preserve"> de dos mil veintiséis, </w:t>
      </w:r>
      <w:r w:rsidRPr="002A5F1A">
        <w:rPr>
          <w:rFonts w:ascii="Palatino Linotype" w:eastAsia="Palatino Linotype" w:hAnsi="Palatino Linotype" w:cs="Palatino Linotype"/>
          <w:color w:val="000000"/>
        </w:rPr>
        <w:t xml:space="preserve">presentó informes justificados a través de archivos digitales, cuyo contenido esencial es el siguiente: </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color w:val="000000"/>
        </w:rPr>
      </w:pPr>
    </w:p>
    <w:p w:rsidR="00F4722E" w:rsidRPr="002A5F1A" w:rsidRDefault="000F65A7"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color w:val="000000"/>
        </w:rPr>
      </w:pPr>
      <w:r w:rsidRPr="002A5F1A">
        <w:rPr>
          <w:rFonts w:ascii="Palatino Linotype" w:eastAsia="Palatino Linotype" w:hAnsi="Palatino Linotype" w:cs="Palatino Linotype"/>
          <w:b/>
          <w:bCs/>
          <w:color w:val="000000"/>
        </w:rPr>
        <w:t>02648</w:t>
      </w:r>
      <w:r w:rsidR="003228AC" w:rsidRPr="002A5F1A">
        <w:rPr>
          <w:rFonts w:ascii="Palatino Linotype" w:eastAsia="Palatino Linotype" w:hAnsi="Palatino Linotype" w:cs="Palatino Linotype"/>
          <w:b/>
          <w:bCs/>
          <w:color w:val="000000"/>
        </w:rPr>
        <w:t>/INFOEM/IP/RR/2026</w:t>
      </w:r>
    </w:p>
    <w:p w:rsidR="00F4722E" w:rsidRPr="002A5F1A" w:rsidRDefault="00F4722E"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color w:val="000000"/>
        </w:rPr>
      </w:pPr>
    </w:p>
    <w:p w:rsidR="00D67829" w:rsidRPr="002A5F1A" w:rsidRDefault="00D67829"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i/>
          <w:color w:val="000000"/>
        </w:rPr>
      </w:pPr>
      <w:r w:rsidRPr="002A5F1A">
        <w:rPr>
          <w:rFonts w:ascii="Palatino Linotype" w:eastAsia="Palatino Linotype" w:hAnsi="Palatino Linotype" w:cs="Palatino Linotype"/>
          <w:b/>
          <w:bCs/>
          <w:i/>
          <w:color w:val="000000"/>
        </w:rPr>
        <w:t>1344713_0826.pdf</w:t>
      </w:r>
    </w:p>
    <w:p w:rsidR="00D67829" w:rsidRPr="002A5F1A" w:rsidRDefault="00D67829"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i/>
          <w:color w:val="000000"/>
        </w:rPr>
      </w:pPr>
      <w:r w:rsidRPr="002A5F1A">
        <w:rPr>
          <w:rFonts w:ascii="Palatino Linotype" w:eastAsia="Palatino Linotype" w:hAnsi="Palatino Linotype" w:cs="Palatino Linotype"/>
          <w:bCs/>
          <w:color w:val="000000"/>
        </w:rPr>
        <w:t>Núm. de oficio: 208C0101110000L-0331 /2026</w:t>
      </w:r>
      <w:r w:rsidR="00BE7A33" w:rsidRPr="002A5F1A">
        <w:rPr>
          <w:rFonts w:ascii="Palatino Linotype" w:eastAsia="Palatino Linotype" w:hAnsi="Palatino Linotype" w:cs="Palatino Linotype"/>
          <w:bCs/>
          <w:color w:val="000000"/>
        </w:rPr>
        <w:t xml:space="preserve"> de fecha 25 de febrero de 2026, firmado por el </w:t>
      </w:r>
      <w:r w:rsidR="00BE7A33" w:rsidRPr="002A5F1A">
        <w:rPr>
          <w:rFonts w:ascii="Palatino Linotype" w:eastAsia="Palatino Linotype" w:hAnsi="Palatino Linotype" w:cs="Palatino Linotype"/>
          <w:b/>
          <w:bCs/>
          <w:color w:val="000000"/>
        </w:rPr>
        <w:t>Encargado del Despacho de la Dirección de Servicios de Salud</w:t>
      </w:r>
      <w:r w:rsidR="00BE7A33" w:rsidRPr="002A5F1A">
        <w:rPr>
          <w:rFonts w:ascii="Palatino Linotype" w:eastAsia="Palatino Linotype" w:hAnsi="Palatino Linotype" w:cs="Palatino Linotype"/>
          <w:bCs/>
          <w:color w:val="000000"/>
        </w:rPr>
        <w:t xml:space="preserve">, a través del cual ratifica la respuesta primigenia refiriendo que </w:t>
      </w:r>
      <w:r w:rsidR="00BE7A33" w:rsidRPr="002A5F1A">
        <w:rPr>
          <w:rFonts w:ascii="Palatino Linotype" w:eastAsia="Palatino Linotype" w:hAnsi="Palatino Linotype" w:cs="Palatino Linotype"/>
          <w:b/>
          <w:bCs/>
          <w:i/>
          <w:color w:val="000000"/>
        </w:rPr>
        <w:t>La solicitud de información fue atendida</w:t>
      </w:r>
      <w:r w:rsidR="00BE7A33" w:rsidRPr="002A5F1A">
        <w:rPr>
          <w:rFonts w:ascii="Palatino Linotype" w:eastAsia="Palatino Linotype" w:hAnsi="Palatino Linotype" w:cs="Palatino Linotype"/>
          <w:bCs/>
          <w:i/>
          <w:color w:val="000000"/>
        </w:rPr>
        <w:t xml:space="preserve"> en tiempo y forma, </w:t>
      </w:r>
      <w:r w:rsidR="00BE7A33" w:rsidRPr="002A5F1A">
        <w:rPr>
          <w:rFonts w:ascii="Palatino Linotype" w:eastAsia="Palatino Linotype" w:hAnsi="Palatino Linotype" w:cs="Palatino Linotype"/>
          <w:b/>
          <w:bCs/>
          <w:i/>
          <w:color w:val="000000"/>
        </w:rPr>
        <w:t>proporcionando de manera completa y congruente la información requerida</w:t>
      </w:r>
      <w:r w:rsidR="00BE7A33" w:rsidRPr="002A5F1A">
        <w:rPr>
          <w:rFonts w:ascii="Palatino Linotype" w:eastAsia="Palatino Linotype" w:hAnsi="Palatino Linotype" w:cs="Palatino Linotype"/>
          <w:bCs/>
          <w:i/>
          <w:color w:val="000000"/>
        </w:rPr>
        <w:t xml:space="preserve">, </w:t>
      </w:r>
      <w:r w:rsidR="00BE7A33" w:rsidRPr="002A5F1A">
        <w:rPr>
          <w:rFonts w:ascii="Palatino Linotype" w:eastAsia="Palatino Linotype" w:hAnsi="Palatino Linotype" w:cs="Palatino Linotype"/>
          <w:b/>
          <w:bCs/>
          <w:i/>
          <w:color w:val="000000"/>
        </w:rPr>
        <w:t>mediante la remisión de documentación oficial que acredita la productividad del trabajador en comento, misma que fue emitida y validada por las autoridades competentes de las unidades médicas correspondientes.</w:t>
      </w:r>
    </w:p>
    <w:p w:rsidR="00F4722E" w:rsidRPr="002A5F1A" w:rsidRDefault="00F4722E"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color w:val="000000"/>
        </w:rPr>
      </w:pPr>
    </w:p>
    <w:p w:rsidR="00F4722E" w:rsidRPr="002A5F1A" w:rsidRDefault="000F65A7"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color w:val="000000"/>
        </w:rPr>
      </w:pPr>
      <w:r w:rsidRPr="002A5F1A">
        <w:rPr>
          <w:rFonts w:ascii="Palatino Linotype" w:eastAsia="Palatino Linotype" w:hAnsi="Palatino Linotype" w:cs="Palatino Linotype"/>
          <w:b/>
          <w:bCs/>
          <w:color w:val="000000"/>
        </w:rPr>
        <w:t>02649</w:t>
      </w:r>
      <w:r w:rsidR="003228AC" w:rsidRPr="002A5F1A">
        <w:rPr>
          <w:rFonts w:ascii="Palatino Linotype" w:eastAsia="Palatino Linotype" w:hAnsi="Palatino Linotype" w:cs="Palatino Linotype"/>
          <w:b/>
          <w:bCs/>
          <w:color w:val="000000"/>
        </w:rPr>
        <w:t>/INFOEM/IP/RR/2026</w:t>
      </w:r>
    </w:p>
    <w:p w:rsidR="001C398F" w:rsidRPr="002A5F1A" w:rsidRDefault="001C398F"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color w:val="000000"/>
        </w:rPr>
      </w:pPr>
    </w:p>
    <w:p w:rsidR="001C398F" w:rsidRPr="002A5F1A" w:rsidRDefault="001C398F"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i/>
          <w:color w:val="000000"/>
        </w:rPr>
      </w:pPr>
      <w:r w:rsidRPr="002A5F1A">
        <w:rPr>
          <w:rFonts w:ascii="Palatino Linotype" w:eastAsia="Palatino Linotype" w:hAnsi="Palatino Linotype" w:cs="Palatino Linotype"/>
          <w:b/>
          <w:bCs/>
          <w:i/>
          <w:color w:val="000000"/>
        </w:rPr>
        <w:t>1344709_0824.pdf</w:t>
      </w:r>
    </w:p>
    <w:p w:rsidR="001C398F" w:rsidRPr="002A5F1A" w:rsidRDefault="001C398F" w:rsidP="002A5F1A">
      <w:pPr>
        <w:pBdr>
          <w:top w:val="nil"/>
          <w:left w:val="nil"/>
          <w:bottom w:val="nil"/>
          <w:right w:val="nil"/>
          <w:between w:val="nil"/>
        </w:pBdr>
        <w:tabs>
          <w:tab w:val="left" w:pos="567"/>
        </w:tabs>
        <w:ind w:left="709"/>
        <w:jc w:val="both"/>
        <w:rPr>
          <w:rFonts w:ascii="Palatino Linotype" w:eastAsia="Palatino Linotype" w:hAnsi="Palatino Linotype" w:cs="Palatino Linotype"/>
          <w:b/>
          <w:bCs/>
          <w:i/>
          <w:color w:val="000000"/>
        </w:rPr>
      </w:pPr>
      <w:r w:rsidRPr="002A5F1A">
        <w:rPr>
          <w:rFonts w:ascii="Palatino Linotype" w:eastAsia="Palatino Linotype" w:hAnsi="Palatino Linotype" w:cs="Palatino Linotype"/>
          <w:bCs/>
          <w:color w:val="000000"/>
        </w:rPr>
        <w:t xml:space="preserve">Núm. de oficio: 208C0101110000L-0329/2026 de fecha 25 de febrero de 2026, firmado por el </w:t>
      </w:r>
      <w:r w:rsidRPr="002A5F1A">
        <w:rPr>
          <w:rFonts w:ascii="Palatino Linotype" w:eastAsia="Palatino Linotype" w:hAnsi="Palatino Linotype" w:cs="Palatino Linotype"/>
          <w:b/>
          <w:bCs/>
          <w:color w:val="000000"/>
        </w:rPr>
        <w:t xml:space="preserve">Encargado del Despacho de la Dirección de Servicios de Salud </w:t>
      </w:r>
      <w:r w:rsidRPr="002A5F1A">
        <w:rPr>
          <w:rFonts w:ascii="Palatino Linotype" w:eastAsia="Palatino Linotype" w:hAnsi="Palatino Linotype" w:cs="Palatino Linotype"/>
          <w:bCs/>
          <w:color w:val="000000"/>
        </w:rPr>
        <w:t xml:space="preserve">a través del cual ratifica la respuesta primigenia refiriendo que </w:t>
      </w:r>
      <w:r w:rsidRPr="002A5F1A">
        <w:rPr>
          <w:rFonts w:ascii="Palatino Linotype" w:eastAsia="Palatino Linotype" w:hAnsi="Palatino Linotype" w:cs="Palatino Linotype"/>
          <w:b/>
          <w:bCs/>
          <w:i/>
          <w:color w:val="000000"/>
        </w:rPr>
        <w:t>La solicitud de información fue atendida en tiempo y forma, proporcionando de manera completa y congruente la información requerida, mediante la remisión de los Kardex de enero a diciembre del 2025 correspondientes al trabajador en comento, mismos que fueron remitidos a esta Dirección a mi cargo por las autoridades competentes de las unidades médicas correspondientes</w:t>
      </w: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lastRenderedPageBreak/>
        <w:t>Posteriormente el Pleno de este Órgano Autónomo, mediante acuerdo</w:t>
      </w:r>
      <w:r w:rsidRPr="002A5F1A">
        <w:rPr>
          <w:rFonts w:ascii="Palatino Linotype" w:eastAsia="Palatino Linotype" w:hAnsi="Palatino Linotype" w:cs="Palatino Linotype"/>
          <w:b/>
          <w:bCs/>
          <w:color w:val="000000"/>
        </w:rPr>
        <w:t xml:space="preserve"> </w:t>
      </w:r>
      <w:r w:rsidRPr="002A5F1A">
        <w:rPr>
          <w:rFonts w:ascii="Palatino Linotype" w:eastAsia="Palatino Linotype" w:hAnsi="Palatino Linotype" w:cs="Palatino Linotype"/>
          <w:color w:val="000000"/>
        </w:rPr>
        <w:t>de fecha</w:t>
      </w:r>
      <w:r w:rsidRPr="002A5F1A">
        <w:rPr>
          <w:rFonts w:ascii="Palatino Linotype" w:eastAsia="Palatino Linotype" w:hAnsi="Palatino Linotype" w:cs="Palatino Linotype"/>
          <w:b/>
          <w:bCs/>
          <w:color w:val="000000"/>
        </w:rPr>
        <w:t xml:space="preserve"> </w:t>
      </w:r>
      <w:r w:rsidR="00C5060D" w:rsidRPr="002A5F1A">
        <w:rPr>
          <w:rFonts w:ascii="Palatino Linotype" w:eastAsia="Palatino Linotype" w:hAnsi="Palatino Linotype" w:cs="Palatino Linotype"/>
          <w:b/>
          <w:bCs/>
          <w:color w:val="000000"/>
        </w:rPr>
        <w:t>once</w:t>
      </w:r>
      <w:r w:rsidRPr="002A5F1A">
        <w:rPr>
          <w:rFonts w:ascii="Palatino Linotype" w:eastAsia="Palatino Linotype" w:hAnsi="Palatino Linotype" w:cs="Palatino Linotype"/>
          <w:b/>
          <w:bCs/>
          <w:color w:val="000000"/>
        </w:rPr>
        <w:t xml:space="preserve"> de marzo de dos mil veintiséis</w:t>
      </w:r>
      <w:r w:rsidRPr="002A5F1A">
        <w:rPr>
          <w:rFonts w:ascii="Palatino Linotype" w:eastAsia="Palatino Linotype" w:hAnsi="Palatino Linotype" w:cs="Palatino Linotype"/>
          <w:color w:val="000000"/>
        </w:rPr>
        <w:t xml:space="preserve">; ordenó la acumulación de los recursos de revisión de mérito, a efecto de que la Ponencia de la </w:t>
      </w:r>
      <w:r w:rsidRPr="002A5F1A">
        <w:rPr>
          <w:rFonts w:ascii="Palatino Linotype" w:eastAsia="Palatino Linotype" w:hAnsi="Palatino Linotype" w:cs="Palatino Linotype"/>
          <w:b/>
          <w:bCs/>
          <w:color w:val="000000"/>
        </w:rPr>
        <w:t xml:space="preserve">Comisionada María del Rosario Mejía Ayala </w:t>
      </w:r>
      <w:r w:rsidRPr="002A5F1A">
        <w:rPr>
          <w:rFonts w:ascii="Palatino Linotype" w:eastAsia="Palatino Linotype" w:hAnsi="Palatino Linotype" w:cs="Palatino Linotype"/>
        </w:rPr>
        <w:t>formulará</w:t>
      </w:r>
      <w:r w:rsidRPr="002A5F1A">
        <w:rPr>
          <w:rFonts w:ascii="Palatino Linotype" w:eastAsia="Palatino Linotype" w:hAnsi="Palatino Linotype" w:cs="Palatino Linotype"/>
          <w:color w:val="000000"/>
        </w:rPr>
        <w:t xml:space="preserve"> y </w:t>
      </w:r>
      <w:r w:rsidRPr="002A5F1A">
        <w:rPr>
          <w:rFonts w:ascii="Palatino Linotype" w:eastAsia="Palatino Linotype" w:hAnsi="Palatino Linotype" w:cs="Palatino Linotype"/>
        </w:rPr>
        <w:t>presentará</w:t>
      </w:r>
      <w:r w:rsidRPr="002A5F1A">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2A5F1A">
        <w:rPr>
          <w:rFonts w:ascii="Palatino Linotype" w:eastAsia="Palatino Linotype" w:hAnsi="Palatino Linotype" w:cs="Palatino Linotype"/>
          <w:i/>
          <w:iCs/>
          <w:color w:val="000000"/>
          <w:vertAlign w:val="superscript"/>
        </w:rPr>
        <w:footnoteReference w:id="1"/>
      </w:r>
      <w:r w:rsidRPr="002A5F1A">
        <w:rPr>
          <w:rFonts w:ascii="Palatino Linotype" w:eastAsia="Palatino Linotype" w:hAnsi="Palatino Linotype" w:cs="Palatino Linotype"/>
          <w:color w:val="000000"/>
        </w:rPr>
        <w:t>, que señala:</w:t>
      </w:r>
    </w:p>
    <w:p w:rsidR="00F4722E" w:rsidRPr="002A5F1A" w:rsidRDefault="003228AC" w:rsidP="002A5F1A">
      <w:pPr>
        <w:pBdr>
          <w:top w:val="nil"/>
          <w:left w:val="nil"/>
          <w:bottom w:val="nil"/>
          <w:right w:val="nil"/>
          <w:between w:val="nil"/>
        </w:pBdr>
        <w:ind w:left="1134"/>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b/>
          <w:bCs/>
          <w:i/>
          <w:iCs/>
          <w:color w:val="000000"/>
        </w:rPr>
        <w:t>“ONCE.</w:t>
      </w:r>
      <w:r w:rsidRPr="002A5F1A">
        <w:rPr>
          <w:rFonts w:ascii="Palatino Linotype" w:eastAsia="Palatino Linotype" w:hAnsi="Palatino Linotype" w:cs="Palatino Linotype"/>
          <w:i/>
          <w:iCs/>
          <w:color w:val="000000"/>
        </w:rPr>
        <w:t xml:space="preserve"> El Instituto, para mejor resolver y evitar la emisión de resoluciones contradictorias, podrá acordar la acumulación de los expedientes de recursos de revisión, de oficio o a petición de parte cuando:</w:t>
      </w:r>
    </w:p>
    <w:p w:rsidR="00F4722E" w:rsidRPr="002A5F1A" w:rsidRDefault="003228AC" w:rsidP="002A5F1A">
      <w:pPr>
        <w:pBdr>
          <w:top w:val="nil"/>
          <w:left w:val="nil"/>
          <w:bottom w:val="nil"/>
          <w:right w:val="nil"/>
          <w:between w:val="nil"/>
        </w:pBdr>
        <w:ind w:left="1134"/>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r w:rsidRPr="002A5F1A">
        <w:rPr>
          <w:rFonts w:ascii="Palatino Linotype" w:eastAsia="Palatino Linotype" w:hAnsi="Palatino Linotype" w:cs="Palatino Linotype"/>
          <w:i/>
          <w:iCs/>
          <w:color w:val="000000"/>
        </w:rPr>
        <w:tab/>
      </w:r>
    </w:p>
    <w:p w:rsidR="00F4722E" w:rsidRPr="002A5F1A" w:rsidRDefault="003228AC" w:rsidP="002A5F1A">
      <w:pPr>
        <w:pBdr>
          <w:top w:val="nil"/>
          <w:left w:val="nil"/>
          <w:bottom w:val="nil"/>
          <w:right w:val="nil"/>
          <w:between w:val="nil"/>
        </w:pBdr>
        <w:ind w:left="1134"/>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b) Las partes o los actos impugnados sean iguales</w:t>
      </w:r>
    </w:p>
    <w:p w:rsidR="00F4722E" w:rsidRPr="002A5F1A" w:rsidRDefault="003228AC" w:rsidP="002A5F1A">
      <w:pPr>
        <w:pBdr>
          <w:top w:val="nil"/>
          <w:left w:val="nil"/>
          <w:bottom w:val="nil"/>
          <w:right w:val="nil"/>
          <w:between w:val="nil"/>
        </w:pBdr>
        <w:ind w:left="1134"/>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c) Cuando se trate del mismo solicitante, el mismo SUJETO OBLIGADO, aunque se trate de solicitudes diversas;</w:t>
      </w:r>
    </w:p>
    <w:p w:rsidR="00F4722E" w:rsidRPr="002A5F1A" w:rsidRDefault="003228AC" w:rsidP="002A5F1A">
      <w:pPr>
        <w:pBdr>
          <w:top w:val="nil"/>
          <w:left w:val="nil"/>
          <w:bottom w:val="nil"/>
          <w:right w:val="nil"/>
          <w:between w:val="nil"/>
        </w:pBdr>
        <w:ind w:left="1134"/>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p>
    <w:p w:rsidR="00F4722E" w:rsidRPr="002A5F1A" w:rsidRDefault="00F4722E" w:rsidP="002A5F1A">
      <w:pPr>
        <w:pBdr>
          <w:top w:val="nil"/>
          <w:left w:val="nil"/>
          <w:bottom w:val="nil"/>
          <w:right w:val="nil"/>
          <w:between w:val="nil"/>
        </w:pBdr>
        <w:ind w:left="1134"/>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Es así que,</w:t>
      </w:r>
      <w:r w:rsidRPr="002A5F1A">
        <w:rPr>
          <w:rFonts w:ascii="Palatino Linotype" w:eastAsia="Palatino Linotype" w:hAnsi="Palatino Linotype" w:cs="Palatino Linotype"/>
          <w:i/>
          <w:iCs/>
          <w:color w:val="000000"/>
        </w:rPr>
        <w:t xml:space="preserve"> </w:t>
      </w:r>
      <w:r w:rsidRPr="002A5F1A">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sidRPr="002A5F1A">
        <w:rPr>
          <w:rFonts w:ascii="Palatino Linotype" w:eastAsia="Palatino Linotype" w:hAnsi="Palatino Linotype" w:cs="Palatino Linotype"/>
        </w:rPr>
        <w:t>realizará</w:t>
      </w:r>
      <w:r w:rsidRPr="002A5F1A">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F4722E" w:rsidRPr="002A5F1A" w:rsidRDefault="00F4722E" w:rsidP="002A5F1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2" w:name="_heading=h.3znysh7" w:colFirst="0" w:colLast="0"/>
      <w:bookmarkEnd w:id="2"/>
      <w:r w:rsidRPr="002A5F1A">
        <w:rPr>
          <w:rFonts w:ascii="Palatino Linotype" w:eastAsia="Palatino Linotype" w:hAnsi="Palatino Linotype" w:cs="Palatino Linotype"/>
          <w:color w:val="000000"/>
        </w:rPr>
        <w:lastRenderedPageBreak/>
        <w:t xml:space="preserve">Seguidamente, en fecha </w:t>
      </w:r>
      <w:r w:rsidR="00C5060D" w:rsidRPr="002A5F1A">
        <w:rPr>
          <w:rFonts w:ascii="Palatino Linotype" w:eastAsia="Palatino Linotype" w:hAnsi="Palatino Linotype" w:cs="Palatino Linotype"/>
          <w:b/>
          <w:bCs/>
          <w:color w:val="000000"/>
        </w:rPr>
        <w:t>catorce</w:t>
      </w:r>
      <w:r w:rsidRPr="002A5F1A">
        <w:rPr>
          <w:rFonts w:ascii="Palatino Linotype" w:eastAsia="Palatino Linotype" w:hAnsi="Palatino Linotype" w:cs="Palatino Linotype"/>
          <w:b/>
          <w:bCs/>
          <w:color w:val="000000"/>
        </w:rPr>
        <w:t xml:space="preserve"> de abril de dos mil veintiséis</w:t>
      </w:r>
      <w:r w:rsidRPr="002A5F1A">
        <w:rPr>
          <w:rFonts w:ascii="Palatino Linotype" w:eastAsia="Palatino Linotype" w:hAnsi="Palatino Linotype" w:cs="Palatino Linotype"/>
          <w:color w:val="000000"/>
        </w:rPr>
        <w:t xml:space="preserve">, la Comisionada Ponente dictó el </w:t>
      </w:r>
      <w:r w:rsidRPr="002A5F1A">
        <w:rPr>
          <w:rFonts w:ascii="Palatino Linotype" w:eastAsia="Palatino Linotype" w:hAnsi="Palatino Linotype" w:cs="Palatino Linotype"/>
          <w:b/>
          <w:bCs/>
          <w:color w:val="000000"/>
        </w:rPr>
        <w:t>cierre del periodo de instrucción</w:t>
      </w:r>
      <w:r w:rsidRPr="002A5F1A">
        <w:rPr>
          <w:rFonts w:ascii="Palatino Linotype" w:eastAsia="Palatino Linotype" w:hAnsi="Palatino Linotype" w:cs="Palatino Linotype"/>
          <w:color w:val="000000"/>
        </w:rPr>
        <w:t xml:space="preserve"> y, ordenó la resolución que conforme a Derecho proceda, de acuerdo a las siguientes:</w:t>
      </w:r>
    </w:p>
    <w:p w:rsidR="00F4722E" w:rsidRPr="002A5F1A" w:rsidRDefault="00F4722E" w:rsidP="002A5F1A">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4722E" w:rsidRPr="002A5F1A" w:rsidRDefault="003228AC" w:rsidP="002A5F1A">
      <w:pPr>
        <w:keepNext/>
        <w:keepLines/>
        <w:spacing w:line="360" w:lineRule="auto"/>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rPr>
        <w:t xml:space="preserve">C O N S I D E R A N D O </w:t>
      </w:r>
    </w:p>
    <w:p w:rsidR="00F4722E" w:rsidRPr="002A5F1A" w:rsidRDefault="00F4722E" w:rsidP="002A5F1A">
      <w:pPr>
        <w:keepNext/>
        <w:keepLines/>
        <w:spacing w:line="360" w:lineRule="auto"/>
        <w:rPr>
          <w:rFonts w:ascii="Palatino Linotype" w:eastAsia="Palatino Linotype" w:hAnsi="Palatino Linotype" w:cs="Palatino Linotype"/>
          <w:b/>
          <w:bCs/>
        </w:rPr>
      </w:pPr>
    </w:p>
    <w:p w:rsidR="00F4722E" w:rsidRPr="002A5F1A" w:rsidRDefault="003228AC" w:rsidP="002A5F1A">
      <w:pPr>
        <w:keepNext/>
        <w:keepLines/>
        <w:spacing w:line="360" w:lineRule="auto"/>
        <w:rPr>
          <w:rFonts w:ascii="Palatino Linotype" w:eastAsia="Palatino Linotype" w:hAnsi="Palatino Linotype" w:cs="Palatino Linotype"/>
          <w:b/>
          <w:bCs/>
        </w:rPr>
      </w:pPr>
      <w:r w:rsidRPr="002A5F1A">
        <w:rPr>
          <w:rFonts w:ascii="Palatino Linotype" w:eastAsia="Palatino Linotype" w:hAnsi="Palatino Linotype" w:cs="Palatino Linotype"/>
          <w:b/>
          <w:bCs/>
        </w:rPr>
        <w:t>PRIMERO. De la competencia</w:t>
      </w: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F4722E" w:rsidRPr="002A5F1A" w:rsidRDefault="00F4722E" w:rsidP="002A5F1A">
      <w:pPr>
        <w:tabs>
          <w:tab w:val="left" w:pos="426"/>
        </w:tabs>
        <w:spacing w:line="360" w:lineRule="auto"/>
        <w:jc w:val="both"/>
        <w:rPr>
          <w:rFonts w:ascii="Palatino Linotype" w:eastAsia="Palatino Linotype" w:hAnsi="Palatino Linotype" w:cs="Palatino Linotype"/>
          <w:color w:val="000000"/>
        </w:rPr>
      </w:pPr>
    </w:p>
    <w:p w:rsidR="00F4722E" w:rsidRPr="002A5F1A" w:rsidRDefault="003228AC" w:rsidP="002A5F1A">
      <w:pPr>
        <w:keepNext/>
        <w:keepLines/>
        <w:spacing w:line="360" w:lineRule="auto"/>
        <w:rPr>
          <w:rFonts w:ascii="Palatino Linotype" w:eastAsia="Palatino Linotype" w:hAnsi="Palatino Linotype" w:cs="Palatino Linotype"/>
          <w:b/>
          <w:bCs/>
        </w:rPr>
      </w:pPr>
      <w:r w:rsidRPr="002A5F1A">
        <w:rPr>
          <w:rFonts w:ascii="Palatino Linotype" w:eastAsia="Palatino Linotype" w:hAnsi="Palatino Linotype" w:cs="Palatino Linotype"/>
          <w:b/>
          <w:bCs/>
        </w:rPr>
        <w:t>SEGUNDO. De la oportunidad y procedencia.</w:t>
      </w: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El medio de impugnación fue presentado a través del </w:t>
      </w:r>
      <w:r w:rsidRPr="002A5F1A">
        <w:rPr>
          <w:rFonts w:ascii="Palatino Linotype" w:eastAsia="Palatino Linotype" w:hAnsi="Palatino Linotype" w:cs="Palatino Linotype"/>
          <w:b/>
          <w:bCs/>
        </w:rPr>
        <w:t>SAIMEX,</w:t>
      </w:r>
      <w:r w:rsidRPr="002A5F1A">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2A5F1A">
        <w:rPr>
          <w:rFonts w:ascii="Palatino Linotype" w:eastAsia="Palatino Linotype" w:hAnsi="Palatino Linotype" w:cs="Palatino Linotype"/>
          <w:b/>
          <w:bCs/>
        </w:rPr>
        <w:t>SUJETO OBLIGADO</w:t>
      </w:r>
      <w:r w:rsidRPr="002A5F1A">
        <w:rPr>
          <w:rFonts w:ascii="Palatino Linotype" w:eastAsia="Palatino Linotype" w:hAnsi="Palatino Linotype" w:cs="Palatino Linotype"/>
        </w:rPr>
        <w:t xml:space="preserve"> entregó respuestas el </w:t>
      </w:r>
      <w:r w:rsidR="000D5C3A" w:rsidRPr="002A5F1A">
        <w:rPr>
          <w:rFonts w:ascii="Palatino Linotype" w:eastAsia="Palatino Linotype" w:hAnsi="Palatino Linotype" w:cs="Palatino Linotype"/>
          <w:b/>
          <w:bCs/>
        </w:rPr>
        <w:t>veinticuatro</w:t>
      </w:r>
      <w:r w:rsidRPr="002A5F1A">
        <w:rPr>
          <w:rFonts w:ascii="Palatino Linotype" w:eastAsia="Palatino Linotype" w:hAnsi="Palatino Linotype" w:cs="Palatino Linotype"/>
          <w:b/>
          <w:bCs/>
        </w:rPr>
        <w:t xml:space="preserve"> de febrero de dos mil veintiséis</w:t>
      </w:r>
      <w:r w:rsidRPr="002A5F1A">
        <w:rPr>
          <w:rFonts w:ascii="Palatino Linotype" w:eastAsia="Palatino Linotype" w:hAnsi="Palatino Linotype" w:cs="Palatino Linotype"/>
        </w:rPr>
        <w:t xml:space="preserve">, de tal forma que el plazo para interponer el recurso transcurrió del </w:t>
      </w:r>
      <w:r w:rsidR="000D5C3A" w:rsidRPr="002A5F1A">
        <w:rPr>
          <w:rFonts w:ascii="Palatino Linotype" w:eastAsia="Palatino Linotype" w:hAnsi="Palatino Linotype" w:cs="Palatino Linotype"/>
          <w:b/>
          <w:bCs/>
        </w:rPr>
        <w:t>veinticinco</w:t>
      </w:r>
      <w:r w:rsidRPr="002A5F1A">
        <w:rPr>
          <w:rFonts w:ascii="Palatino Linotype" w:eastAsia="Palatino Linotype" w:hAnsi="Palatino Linotype" w:cs="Palatino Linotype"/>
          <w:b/>
          <w:bCs/>
        </w:rPr>
        <w:t xml:space="preserve"> de febrero al </w:t>
      </w:r>
      <w:r w:rsidR="000D5C3A" w:rsidRPr="002A5F1A">
        <w:rPr>
          <w:rFonts w:ascii="Palatino Linotype" w:eastAsia="Palatino Linotype" w:hAnsi="Palatino Linotype" w:cs="Palatino Linotype"/>
          <w:b/>
          <w:bCs/>
        </w:rPr>
        <w:t>diecinueve</w:t>
      </w:r>
      <w:r w:rsidRPr="002A5F1A">
        <w:rPr>
          <w:rFonts w:ascii="Palatino Linotype" w:eastAsia="Palatino Linotype" w:hAnsi="Palatino Linotype" w:cs="Palatino Linotype"/>
          <w:b/>
          <w:bCs/>
        </w:rPr>
        <w:t xml:space="preserve"> de marzo de dos </w:t>
      </w:r>
      <w:r w:rsidRPr="002A5F1A">
        <w:rPr>
          <w:rFonts w:ascii="Palatino Linotype" w:eastAsia="Palatino Linotype" w:hAnsi="Palatino Linotype" w:cs="Palatino Linotype"/>
          <w:b/>
          <w:bCs/>
        </w:rPr>
        <w:lastRenderedPageBreak/>
        <w:t xml:space="preserve">mil veintiséis, </w:t>
      </w:r>
      <w:r w:rsidRPr="002A5F1A">
        <w:rPr>
          <w:rFonts w:ascii="Palatino Linotype" w:eastAsia="Palatino Linotype" w:hAnsi="Palatino Linotype" w:cs="Palatino Linotype"/>
        </w:rPr>
        <w:t xml:space="preserve">en consecuencia, si el </w:t>
      </w:r>
      <w:r w:rsidRPr="002A5F1A">
        <w:rPr>
          <w:rFonts w:ascii="Palatino Linotype" w:eastAsia="Palatino Linotype" w:hAnsi="Palatino Linotype" w:cs="Palatino Linotype"/>
          <w:b/>
          <w:bCs/>
        </w:rPr>
        <w:t>PARTICULAR</w:t>
      </w:r>
      <w:r w:rsidRPr="002A5F1A">
        <w:rPr>
          <w:rFonts w:ascii="Palatino Linotype" w:eastAsia="Palatino Linotype" w:hAnsi="Palatino Linotype" w:cs="Palatino Linotype"/>
        </w:rPr>
        <w:t xml:space="preserve"> presentó su inconformidad el </w:t>
      </w:r>
      <w:r w:rsidR="000D5C3A" w:rsidRPr="002A5F1A">
        <w:rPr>
          <w:rFonts w:ascii="Palatino Linotype" w:eastAsia="Palatino Linotype" w:hAnsi="Palatino Linotype" w:cs="Palatino Linotype"/>
          <w:b/>
          <w:bCs/>
        </w:rPr>
        <w:t>veinticinco</w:t>
      </w:r>
      <w:r w:rsidRPr="002A5F1A">
        <w:rPr>
          <w:rFonts w:ascii="Palatino Linotype" w:eastAsia="Palatino Linotype" w:hAnsi="Palatino Linotype" w:cs="Palatino Linotype"/>
          <w:b/>
          <w:bCs/>
        </w:rPr>
        <w:t xml:space="preserve"> de febrero de dos mil veintiséis</w:t>
      </w:r>
      <w:r w:rsidRPr="002A5F1A">
        <w:rPr>
          <w:rFonts w:ascii="Palatino Linotype" w:eastAsia="Palatino Linotype" w:hAnsi="Palatino Linotype" w:cs="Palatino Linotype"/>
        </w:rPr>
        <w:t xml:space="preserve">, este  se encuentra dentro de los márgenes temporales previstos en el artículo 178 de la </w:t>
      </w:r>
      <w:r w:rsidRPr="002A5F1A">
        <w:rPr>
          <w:rFonts w:ascii="Palatino Linotype" w:eastAsia="Palatino Linotype" w:hAnsi="Palatino Linotype" w:cs="Palatino Linotype"/>
          <w:b/>
          <w:bCs/>
        </w:rPr>
        <w:t xml:space="preserve">Ley de Transparencia y Acceso a la Información Pública del Estado de México y Municipios </w:t>
      </w:r>
      <w:r w:rsidRPr="002A5F1A">
        <w:rPr>
          <w:rFonts w:ascii="Palatino Linotype" w:eastAsia="Palatino Linotype" w:hAnsi="Palatino Linotype" w:cs="Palatino Linotype"/>
        </w:rPr>
        <w:t xml:space="preserve">vigente. </w:t>
      </w:r>
    </w:p>
    <w:p w:rsidR="00F4722E" w:rsidRPr="002A5F1A" w:rsidRDefault="00F4722E" w:rsidP="002A5F1A">
      <w:pPr>
        <w:spacing w:line="360" w:lineRule="auto"/>
        <w:jc w:val="both"/>
        <w:rPr>
          <w:rFonts w:ascii="Palatino Linotype" w:eastAsia="Palatino Linotype" w:hAnsi="Palatino Linotype" w:cs="Palatino Linotype"/>
        </w:rPr>
      </w:pPr>
      <w:bookmarkStart w:id="3" w:name="_heading=h.2et92p0" w:colFirst="0" w:colLast="0"/>
      <w:bookmarkEnd w:id="3"/>
    </w:p>
    <w:p w:rsidR="00F4722E" w:rsidRPr="002A5F1A" w:rsidRDefault="003228AC" w:rsidP="002A5F1A">
      <w:pPr>
        <w:pStyle w:val="Ttulo2"/>
        <w:spacing w:before="0"/>
        <w:rPr>
          <w:rFonts w:ascii="Palatino Linotype" w:eastAsia="Palatino Linotype" w:hAnsi="Palatino Linotype" w:cs="Palatino Linotype"/>
          <w:b/>
          <w:bCs/>
          <w:i/>
          <w:iCs/>
          <w:color w:val="000000"/>
          <w:sz w:val="24"/>
          <w:szCs w:val="24"/>
        </w:rPr>
      </w:pPr>
      <w:r w:rsidRPr="002A5F1A">
        <w:rPr>
          <w:rFonts w:ascii="Palatino Linotype" w:eastAsia="Palatino Linotype" w:hAnsi="Palatino Linotype" w:cs="Palatino Linotype"/>
          <w:b/>
          <w:bCs/>
          <w:color w:val="000000"/>
          <w:sz w:val="24"/>
          <w:szCs w:val="24"/>
        </w:rPr>
        <w:t xml:space="preserve">TERCERO. Del planteamiento de la </w:t>
      </w:r>
      <w:r w:rsidRPr="002A5F1A">
        <w:rPr>
          <w:rFonts w:ascii="Palatino Linotype" w:eastAsia="Palatino Linotype" w:hAnsi="Palatino Linotype" w:cs="Palatino Linotype"/>
          <w:b/>
          <w:bCs/>
          <w:i/>
          <w:iCs/>
          <w:color w:val="000000"/>
          <w:sz w:val="24"/>
          <w:szCs w:val="24"/>
        </w:rPr>
        <w:t>Litis.</w:t>
      </w: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Se solicitó tener acceso, a la información que a continuación se simplifica:</w:t>
      </w:r>
    </w:p>
    <w:p w:rsidR="00F91A3E" w:rsidRPr="002A5F1A" w:rsidRDefault="00F91A3E" w:rsidP="002A5F1A">
      <w:pPr>
        <w:pStyle w:val="Prrafodelista"/>
        <w:numPr>
          <w:ilvl w:val="0"/>
          <w:numId w:val="9"/>
        </w:numPr>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Del servidor público referido en la solicitud de información, de los meses de enero a diciembre 2025:</w:t>
      </w:r>
    </w:p>
    <w:p w:rsidR="00F91A3E" w:rsidRPr="002A5F1A" w:rsidRDefault="00F91A3E" w:rsidP="002A5F1A">
      <w:pPr>
        <w:pStyle w:val="Prrafodelista"/>
        <w:numPr>
          <w:ilvl w:val="0"/>
          <w:numId w:val="10"/>
        </w:numPr>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El documento en el que conste la productividad mensual</w:t>
      </w:r>
    </w:p>
    <w:p w:rsidR="00F91A3E" w:rsidRPr="002A5F1A" w:rsidRDefault="00F91A3E" w:rsidP="002A5F1A">
      <w:pPr>
        <w:pStyle w:val="Prrafodelista"/>
        <w:numPr>
          <w:ilvl w:val="0"/>
          <w:numId w:val="10"/>
        </w:numPr>
      </w:pPr>
      <w:r w:rsidRPr="002A5F1A">
        <w:rPr>
          <w:rFonts w:ascii="Palatino Linotype" w:eastAsia="Palatino Linotype" w:hAnsi="Palatino Linotype" w:cs="Palatino Linotype"/>
          <w:i/>
          <w:iCs/>
          <w:color w:val="000000"/>
        </w:rPr>
        <w:t>Kardex</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i/>
          <w:iCs/>
          <w:color w:val="000000"/>
        </w:rPr>
      </w:pPr>
    </w:p>
    <w:p w:rsidR="00F4722E" w:rsidRPr="002A5F1A" w:rsidRDefault="00F4722E" w:rsidP="002A5F1A">
      <w:pPr>
        <w:pBdr>
          <w:top w:val="nil"/>
          <w:left w:val="nil"/>
          <w:bottom w:val="nil"/>
          <w:right w:val="nil"/>
          <w:between w:val="nil"/>
        </w:pBdr>
        <w:ind w:left="1440"/>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rPr>
        <w:t xml:space="preserve">En </w:t>
      </w:r>
      <w:r w:rsidRPr="002A5F1A">
        <w:rPr>
          <w:rFonts w:ascii="Palatino Linotype" w:eastAsia="Palatino Linotype" w:hAnsi="Palatino Linotype" w:cs="Palatino Linotype"/>
          <w:color w:val="000000"/>
        </w:rPr>
        <w:t>respuesta</w:t>
      </w:r>
      <w:r w:rsidRPr="002A5F1A">
        <w:rPr>
          <w:rFonts w:ascii="Palatino Linotype" w:eastAsia="Palatino Linotype" w:hAnsi="Palatino Linotype" w:cs="Palatino Linotype"/>
        </w:rPr>
        <w:t>, el Sujeto Obligado</w:t>
      </w:r>
      <w:r w:rsidRPr="002A5F1A">
        <w:rPr>
          <w:rFonts w:ascii="Palatino Linotype" w:eastAsia="Palatino Linotype" w:hAnsi="Palatino Linotype" w:cs="Palatino Linotype"/>
          <w:b/>
          <w:bCs/>
        </w:rPr>
        <w:t xml:space="preserve"> </w:t>
      </w:r>
      <w:r w:rsidRPr="002A5F1A">
        <w:rPr>
          <w:rFonts w:ascii="Palatino Linotype" w:eastAsia="Palatino Linotype" w:hAnsi="Palatino Linotype" w:cs="Palatino Linotype"/>
        </w:rPr>
        <w:t xml:space="preserve">remitió el archivo ya descrito en el anterior párrafo 2, en consecuencia se interpuso recurso de revisión argumentando sustancialmente </w:t>
      </w:r>
      <w:r w:rsidR="00737731" w:rsidRPr="002A5F1A">
        <w:rPr>
          <w:rFonts w:ascii="Palatino Linotype" w:eastAsia="Palatino Linotype" w:hAnsi="Palatino Linotype" w:cs="Palatino Linotype"/>
        </w:rPr>
        <w:t>que la respuesta proporcionada no se apega a los principios de transparencia.</w:t>
      </w:r>
    </w:p>
    <w:p w:rsidR="00F4722E" w:rsidRPr="002A5F1A" w:rsidRDefault="00F4722E" w:rsidP="002A5F1A">
      <w:pPr>
        <w:ind w:left="720"/>
        <w:jc w:val="both"/>
        <w:rPr>
          <w:rFonts w:ascii="Palatino Linotype" w:eastAsia="Palatino Linotype" w:hAnsi="Palatino Linotype" w:cs="Palatino Linotype"/>
          <w:i/>
          <w:iCs/>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00737731" w:rsidRPr="002A5F1A">
        <w:rPr>
          <w:rFonts w:ascii="Palatino Linotype" w:eastAsia="Palatino Linotype" w:hAnsi="Palatino Linotype" w:cs="Palatino Linotype"/>
          <w:b/>
          <w:bCs/>
        </w:rPr>
        <w:t>artículo 179, fracción VI</w:t>
      </w:r>
      <w:r w:rsidRPr="002A5F1A">
        <w:rPr>
          <w:rFonts w:ascii="Palatino Linotype" w:eastAsia="Palatino Linotype" w:hAnsi="Palatino Linotype" w:cs="Palatino Linotype"/>
          <w:b/>
          <w:bCs/>
        </w:rPr>
        <w:t>, de la Ley de Transparencia y Acceso a la Información Pública del Estado de México y Municipios</w:t>
      </w:r>
      <w:r w:rsidRPr="002A5F1A">
        <w:rPr>
          <w:rFonts w:ascii="Palatino Linotype" w:eastAsia="Palatino Linotype" w:hAnsi="Palatino Linotype" w:cs="Palatino Linotype"/>
        </w:rPr>
        <w:t xml:space="preserve">; </w:t>
      </w:r>
      <w:r w:rsidRPr="002A5F1A">
        <w:rPr>
          <w:rFonts w:ascii="Palatino Linotype" w:eastAsia="Palatino Linotype" w:hAnsi="Palatino Linotype" w:cs="Palatino Linotype"/>
          <w:color w:val="000000"/>
        </w:rPr>
        <w:t xml:space="preserve">fracción que determina la hipótesis relativa a </w:t>
      </w:r>
      <w:r w:rsidR="00737731" w:rsidRPr="002A5F1A">
        <w:rPr>
          <w:rFonts w:ascii="Palatino Linotype" w:eastAsia="Palatino Linotype" w:hAnsi="Palatino Linotype" w:cs="Palatino Linotype"/>
          <w:b/>
          <w:bCs/>
          <w:color w:val="000000"/>
        </w:rPr>
        <w:t>la entrega de información que no corresponda con lo solicitado</w:t>
      </w:r>
      <w:r w:rsidRPr="002A5F1A">
        <w:rPr>
          <w:rFonts w:ascii="Palatino Linotype" w:eastAsia="Palatino Linotype" w:hAnsi="Palatino Linotype" w:cs="Palatino Linotype"/>
          <w:color w:val="000000"/>
        </w:rPr>
        <w:t xml:space="preserve">; </w:t>
      </w:r>
      <w:r w:rsidRPr="002A5F1A">
        <w:rPr>
          <w:rFonts w:ascii="Palatino Linotype" w:eastAsia="Palatino Linotype" w:hAnsi="Palatino Linotype" w:cs="Palatino Linotype"/>
        </w:rPr>
        <w:t>contexto del cual se dolió el Recurrente al momento de interponer su inconformidad.</w:t>
      </w:r>
      <w:r w:rsidRPr="002A5F1A">
        <w:rPr>
          <w:rFonts w:ascii="Palatino Linotype" w:eastAsia="Palatino Linotype" w:hAnsi="Palatino Linotype" w:cs="Palatino Linotype"/>
          <w:color w:val="000000"/>
        </w:rPr>
        <w:t xml:space="preserve"> De modo tal que el presente recurso de revisión se </w:t>
      </w:r>
      <w:r w:rsidRPr="002A5F1A">
        <w:rPr>
          <w:rFonts w:ascii="Palatino Linotype" w:eastAsia="Palatino Linotype" w:hAnsi="Palatino Linotype" w:cs="Palatino Linotype"/>
        </w:rPr>
        <w:t>abocará</w:t>
      </w:r>
      <w:r w:rsidRPr="002A5F1A">
        <w:rPr>
          <w:rFonts w:ascii="Palatino Linotype" w:eastAsia="Palatino Linotype" w:hAnsi="Palatino Linotype" w:cs="Palatino Linotype"/>
          <w:color w:val="000000"/>
        </w:rPr>
        <w:t xml:space="preserve"> en determinar si el Sujeto Obligado con su respuesta ciertamente actualiza la causal de procedencia</w:t>
      </w:r>
      <w:r w:rsidRPr="002A5F1A">
        <w:rPr>
          <w:rFonts w:ascii="Palatino Linotype" w:eastAsia="Palatino Linotype" w:hAnsi="Palatino Linotype" w:cs="Palatino Linotype"/>
          <w:b/>
          <w:bCs/>
          <w:color w:val="000000"/>
        </w:rPr>
        <w:t xml:space="preserve"> </w:t>
      </w:r>
      <w:r w:rsidRPr="002A5F1A">
        <w:rPr>
          <w:rFonts w:ascii="Palatino Linotype" w:eastAsia="Palatino Linotype" w:hAnsi="Palatino Linotype" w:cs="Palatino Linotype"/>
          <w:color w:val="000000"/>
        </w:rPr>
        <w:t>señalada.</w:t>
      </w: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3228AC" w:rsidP="002A5F1A">
      <w:pPr>
        <w:pStyle w:val="Ttulo2"/>
        <w:spacing w:before="0"/>
        <w:rPr>
          <w:rFonts w:ascii="Palatino Linotype" w:eastAsia="Palatino Linotype" w:hAnsi="Palatino Linotype" w:cs="Palatino Linotype"/>
          <w:b/>
          <w:bCs/>
          <w:color w:val="000000"/>
          <w:sz w:val="24"/>
          <w:szCs w:val="24"/>
        </w:rPr>
      </w:pPr>
      <w:bookmarkStart w:id="4" w:name="_heading=h.1t3h5sf" w:colFirst="0" w:colLast="0"/>
      <w:bookmarkEnd w:id="4"/>
      <w:r w:rsidRPr="002A5F1A">
        <w:rPr>
          <w:rFonts w:ascii="Palatino Linotype" w:eastAsia="Palatino Linotype" w:hAnsi="Palatino Linotype" w:cs="Palatino Linotype"/>
          <w:b/>
          <w:bCs/>
          <w:color w:val="000000"/>
          <w:sz w:val="24"/>
          <w:szCs w:val="24"/>
        </w:rPr>
        <w:lastRenderedPageBreak/>
        <w:t>CUARTO. Del estudio y resolución del asunto.</w:t>
      </w: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4722E" w:rsidRPr="002A5F1A" w:rsidRDefault="00F4722E" w:rsidP="002A5F1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w:t>
      </w:r>
      <w:r w:rsidRPr="002A5F1A">
        <w:rPr>
          <w:rFonts w:ascii="Palatino Linotype" w:eastAsia="Palatino Linotype" w:hAnsi="Palatino Linotype" w:cs="Palatino Linotype"/>
        </w:rPr>
        <w:lastRenderedPageBreak/>
        <w:t>información, siempre y cuando no encuadre en una de las excepciones contempladas por la ley.</w:t>
      </w: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3228AC" w:rsidP="002A5F1A">
      <w:pPr>
        <w:numPr>
          <w:ilvl w:val="0"/>
          <w:numId w:val="3"/>
        </w:numPr>
        <w:pBdr>
          <w:top w:val="nil"/>
          <w:left w:val="nil"/>
          <w:bottom w:val="nil"/>
          <w:right w:val="nil"/>
          <w:between w:val="nil"/>
        </w:pBdr>
        <w:spacing w:line="360" w:lineRule="auto"/>
        <w:rPr>
          <w:rFonts w:ascii="Palatino Linotype" w:eastAsia="Palatino Linotype" w:hAnsi="Palatino Linotype" w:cs="Palatino Linotype"/>
          <w:b/>
          <w:bCs/>
          <w:color w:val="000000"/>
        </w:rPr>
      </w:pPr>
      <w:r w:rsidRPr="002A5F1A">
        <w:rPr>
          <w:rFonts w:ascii="Palatino Linotype" w:eastAsia="Palatino Linotype" w:hAnsi="Palatino Linotype" w:cs="Palatino Linotype"/>
          <w:b/>
          <w:bCs/>
          <w:color w:val="000000"/>
        </w:rPr>
        <w:t>Del Sujeto Obligado.</w:t>
      </w:r>
    </w:p>
    <w:p w:rsidR="00354231" w:rsidRPr="002A5F1A" w:rsidRDefault="00354231" w:rsidP="002A5F1A">
      <w:pPr>
        <w:numPr>
          <w:ilvl w:val="0"/>
          <w:numId w:val="6"/>
        </w:numPr>
        <w:pBdr>
          <w:top w:val="nil"/>
          <w:left w:val="nil"/>
          <w:bottom w:val="nil"/>
          <w:right w:val="nil"/>
          <w:between w:val="nil"/>
        </w:pBdr>
        <w:spacing w:line="360" w:lineRule="auto"/>
        <w:ind w:left="0" w:firstLine="0"/>
        <w:jc w:val="both"/>
      </w:pPr>
      <w:r w:rsidRPr="002A5F1A">
        <w:rPr>
          <w:rFonts w:ascii="Palatino Linotype" w:eastAsia="Palatino Linotype" w:hAnsi="Palatino Linotype" w:cs="Palatino Linotype"/>
        </w:rPr>
        <w:t>El Instituto de Salud del Estado de México es un organismo público descentralizado, con personalidad jurídica y patrimonio propio, y funciones de autoridad, que tiene por objeto la prestación de los servicios de salud y el ejercicio del control sanitario en materia de salubridad local</w:t>
      </w:r>
      <w:r w:rsidR="003228AC" w:rsidRPr="002A5F1A">
        <w:rPr>
          <w:rFonts w:ascii="Palatino Linotype" w:eastAsia="Palatino Linotype" w:hAnsi="Palatino Linotype" w:cs="Palatino Linotype"/>
        </w:rPr>
        <w:t xml:space="preserve">, de </w:t>
      </w:r>
      <w:r w:rsidRPr="002A5F1A">
        <w:rPr>
          <w:rFonts w:ascii="Palatino Linotype" w:eastAsia="Palatino Linotype" w:hAnsi="Palatino Linotype" w:cs="Palatino Linotype"/>
        </w:rPr>
        <w:t>conformidad con el artículo 2.5 del Manual General de Organización del Instituto de Salud del Estado de México, mismo que dentro de su estructura orgánica cuenta con la Dirección de Servicios de Salud y ésta a su vez con diversas Jurisdicciones Sanitarias, entre ellas la de Cuautitlán, tal como se muestra a continuación:</w:t>
      </w:r>
    </w:p>
    <w:p w:rsidR="00354231" w:rsidRPr="002A5F1A" w:rsidRDefault="00354231" w:rsidP="002A5F1A">
      <w:pPr>
        <w:pBdr>
          <w:top w:val="nil"/>
          <w:left w:val="nil"/>
          <w:bottom w:val="nil"/>
          <w:right w:val="nil"/>
          <w:between w:val="nil"/>
        </w:pBdr>
        <w:spacing w:line="360" w:lineRule="auto"/>
        <w:jc w:val="center"/>
      </w:pPr>
      <w:r w:rsidRPr="002A5F1A">
        <w:rPr>
          <w:noProof/>
          <w:lang w:val="es-MX"/>
        </w:rPr>
        <w:lastRenderedPageBreak/>
        <w:drawing>
          <wp:inline distT="0" distB="0" distL="0" distR="0" wp14:anchorId="10CCC18B" wp14:editId="31049ED4">
            <wp:extent cx="4591691" cy="4105848"/>
            <wp:effectExtent l="152400" t="152400" r="36131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691" cy="4105848"/>
                    </a:xfrm>
                    <a:prstGeom prst="rect">
                      <a:avLst/>
                    </a:prstGeom>
                    <a:ln>
                      <a:noFill/>
                    </a:ln>
                    <a:effectLst>
                      <a:outerShdw blurRad="292100" dist="139700" dir="2700000" algn="tl" rotWithShape="0">
                        <a:srgbClr val="333333">
                          <a:alpha val="65000"/>
                        </a:srgbClr>
                      </a:outerShdw>
                    </a:effectLst>
                  </pic:spPr>
                </pic:pic>
              </a:graphicData>
            </a:graphic>
          </wp:inline>
        </w:drawing>
      </w:r>
    </w:p>
    <w:p w:rsidR="00F4722E" w:rsidRPr="002A5F1A" w:rsidRDefault="00F4722E" w:rsidP="002A5F1A">
      <w:pPr>
        <w:spacing w:line="360" w:lineRule="auto"/>
        <w:jc w:val="both"/>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La </w:t>
      </w:r>
      <w:r w:rsidRPr="002A5F1A">
        <w:rPr>
          <w:rFonts w:ascii="Palatino Linotype" w:eastAsia="Palatino Linotype" w:hAnsi="Palatino Linotype" w:cs="Palatino Linotype"/>
          <w:b/>
          <w:bCs/>
        </w:rPr>
        <w:t xml:space="preserve">Dirección </w:t>
      </w:r>
      <w:r w:rsidR="0089510F" w:rsidRPr="002A5F1A">
        <w:rPr>
          <w:rFonts w:ascii="Palatino Linotype" w:eastAsia="Palatino Linotype" w:hAnsi="Palatino Linotype" w:cs="Palatino Linotype"/>
          <w:b/>
          <w:bCs/>
        </w:rPr>
        <w:t xml:space="preserve">de Servicios de Salud </w:t>
      </w:r>
      <w:r w:rsidR="0089510F" w:rsidRPr="002A5F1A">
        <w:rPr>
          <w:rFonts w:ascii="Palatino Linotype" w:eastAsia="Palatino Linotype" w:hAnsi="Palatino Linotype" w:cs="Palatino Linotype"/>
          <w:bCs/>
        </w:rPr>
        <w:t xml:space="preserve">tiene como objetivo el de </w:t>
      </w:r>
      <w:r w:rsidR="0089510F" w:rsidRPr="002A5F1A">
        <w:rPr>
          <w:rFonts w:ascii="Palatino Linotype" w:eastAsia="Palatino Linotype" w:hAnsi="Palatino Linotype" w:cs="Palatino Linotype"/>
        </w:rPr>
        <w:t>Planear, coordinar y controlar el cumplimiento de los programas y acciones en materia de prevención, detección y control de enfermedades, promoción de la salud prevención de adicciones, vigilancia y control epidemiológico y atención médica de primero, segundo y tercer nivel, que coadyuven al mejora miento de la atención que se proporciona a la población abierta de la entidad.</w:t>
      </w:r>
    </w:p>
    <w:p w:rsidR="003D45C1" w:rsidRPr="002A5F1A" w:rsidRDefault="003D45C1" w:rsidP="002A5F1A">
      <w:pPr>
        <w:pBdr>
          <w:top w:val="nil"/>
          <w:left w:val="nil"/>
          <w:bottom w:val="nil"/>
          <w:right w:val="nil"/>
          <w:between w:val="nil"/>
        </w:pBdr>
        <w:spacing w:line="360" w:lineRule="auto"/>
        <w:jc w:val="both"/>
        <w:rPr>
          <w:rFonts w:ascii="Palatino Linotype" w:eastAsia="Palatino Linotype" w:hAnsi="Palatino Linotype" w:cs="Palatino Linotype"/>
        </w:rPr>
      </w:pPr>
    </w:p>
    <w:p w:rsidR="003D45C1" w:rsidRPr="002A5F1A" w:rsidRDefault="003D45C1" w:rsidP="002A5F1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Las </w:t>
      </w:r>
      <w:r w:rsidRPr="002A5F1A">
        <w:rPr>
          <w:rFonts w:ascii="Palatino Linotype" w:eastAsia="Palatino Linotype" w:hAnsi="Palatino Linotype" w:cs="Palatino Linotype"/>
          <w:b/>
        </w:rPr>
        <w:t>Jurisdicciones Sanitarias</w:t>
      </w:r>
      <w:r w:rsidRPr="002A5F1A">
        <w:rPr>
          <w:rFonts w:ascii="Palatino Linotype" w:eastAsia="Palatino Linotype" w:hAnsi="Palatino Linotype" w:cs="Palatino Linotype"/>
        </w:rPr>
        <w:t xml:space="preserve">, tienen como objetivo Planear, programar, evaluar y proporcionar los servicios de salud a la población abierta, mediante la operación eficaz, </w:t>
      </w:r>
      <w:r w:rsidRPr="002A5F1A">
        <w:rPr>
          <w:rFonts w:ascii="Palatino Linotype" w:eastAsia="Palatino Linotype" w:hAnsi="Palatino Linotype" w:cs="Palatino Linotype"/>
        </w:rPr>
        <w:lastRenderedPageBreak/>
        <w:t>uniforme y sistemática de las diferentes áreas y niveles que integran la Jurisdicción Sanitaria, conforme a las políticas y lineamientos de los programas nacionales y estatales de salud</w:t>
      </w: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pPr>
      <w:r w:rsidRPr="002A5F1A">
        <w:rPr>
          <w:rFonts w:ascii="Palatino Linotype" w:eastAsia="Palatino Linotype" w:hAnsi="Palatino Linotype" w:cs="Palatino Linotype"/>
        </w:rPr>
        <w:t xml:space="preserve">De lo expuesto es de precisar que las respuestas fueron emitidas por </w:t>
      </w:r>
      <w:r w:rsidR="004C019F" w:rsidRPr="002A5F1A">
        <w:rPr>
          <w:rFonts w:ascii="Palatino Linotype" w:eastAsia="Palatino Linotype" w:hAnsi="Palatino Linotype" w:cs="Palatino Linotype"/>
        </w:rPr>
        <w:t xml:space="preserve">la </w:t>
      </w:r>
      <w:r w:rsidRPr="002A5F1A">
        <w:rPr>
          <w:rFonts w:ascii="Palatino Linotype" w:eastAsia="Palatino Linotype" w:hAnsi="Palatino Linotype" w:cs="Palatino Linotype"/>
        </w:rPr>
        <w:t>la</w:t>
      </w:r>
      <w:r w:rsidR="004C019F" w:rsidRPr="002A5F1A">
        <w:rPr>
          <w:rFonts w:ascii="Palatino Linotype" w:eastAsia="Palatino Linotype" w:hAnsi="Palatino Linotype" w:cs="Palatino Linotype"/>
        </w:rPr>
        <w:t>s</w:t>
      </w:r>
      <w:r w:rsidRPr="002A5F1A">
        <w:rPr>
          <w:rFonts w:ascii="Palatino Linotype" w:eastAsia="Palatino Linotype" w:hAnsi="Palatino Linotype" w:cs="Palatino Linotype"/>
        </w:rPr>
        <w:t xml:space="preserve"> unidad </w:t>
      </w:r>
      <w:r w:rsidR="004C019F" w:rsidRPr="002A5F1A">
        <w:rPr>
          <w:rFonts w:ascii="Palatino Linotype" w:eastAsia="Palatino Linotype" w:hAnsi="Palatino Linotype" w:cs="Palatino Linotype"/>
        </w:rPr>
        <w:t xml:space="preserve">es </w:t>
      </w:r>
      <w:r w:rsidRPr="002A5F1A">
        <w:rPr>
          <w:rFonts w:ascii="Palatino Linotype" w:eastAsia="Palatino Linotype" w:hAnsi="Palatino Linotype" w:cs="Palatino Linotype"/>
        </w:rPr>
        <w:t>administrativa</w:t>
      </w:r>
      <w:r w:rsidR="004C019F" w:rsidRPr="002A5F1A">
        <w:rPr>
          <w:rFonts w:ascii="Palatino Linotype" w:eastAsia="Palatino Linotype" w:hAnsi="Palatino Linotype" w:cs="Palatino Linotype"/>
        </w:rPr>
        <w:t xml:space="preserve">s adscritas a la </w:t>
      </w:r>
      <w:r w:rsidR="004C019F" w:rsidRPr="002A5F1A">
        <w:rPr>
          <w:rFonts w:ascii="Palatino Linotype" w:eastAsia="Palatino Linotype" w:hAnsi="Palatino Linotype" w:cs="Palatino Linotype"/>
          <w:b/>
        </w:rPr>
        <w:t>Jurisdicción Sanitaria Cuautitlán</w:t>
      </w:r>
      <w:r w:rsidRPr="002A5F1A">
        <w:rPr>
          <w:rFonts w:ascii="Palatino Linotype" w:eastAsia="Palatino Linotype" w:hAnsi="Palatino Linotype" w:cs="Palatino Linotype"/>
        </w:rPr>
        <w:t xml:space="preserve">, por lo que podemos advertir que </w:t>
      </w:r>
      <w:r w:rsidRPr="002A5F1A">
        <w:rPr>
          <w:rFonts w:ascii="Palatino Linotype" w:eastAsia="Palatino Linotype" w:hAnsi="Palatino Linotype" w:cs="Palatino Linotype"/>
          <w:b/>
          <w:bCs/>
        </w:rPr>
        <w:t xml:space="preserve">EL SUJETO OBLIGADO </w:t>
      </w:r>
      <w:r w:rsidRPr="002A5F1A">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F4722E" w:rsidRPr="002A5F1A" w:rsidRDefault="003228AC" w:rsidP="002A5F1A">
      <w:pPr>
        <w:ind w:left="708"/>
        <w:jc w:val="both"/>
        <w:rPr>
          <w:rFonts w:ascii="Palatino Linotype" w:eastAsia="Palatino Linotype" w:hAnsi="Palatino Linotype" w:cs="Palatino Linotype"/>
          <w:i/>
          <w:iCs/>
        </w:rPr>
      </w:pPr>
      <w:r w:rsidRPr="002A5F1A">
        <w:rPr>
          <w:rFonts w:ascii="Palatino Linotype" w:eastAsia="Palatino Linotype" w:hAnsi="Palatino Linotype" w:cs="Palatino Linotype"/>
          <w:b/>
          <w:bCs/>
          <w:i/>
          <w:iCs/>
        </w:rPr>
        <w:t>XXXIX.</w:t>
      </w:r>
      <w:r w:rsidRPr="002A5F1A">
        <w:rPr>
          <w:rFonts w:ascii="Palatino Linotype" w:eastAsia="Palatino Linotype" w:hAnsi="Palatino Linotype" w:cs="Palatino Linotype"/>
          <w:i/>
          <w:iCs/>
        </w:rPr>
        <w:t xml:space="preserve"> </w:t>
      </w:r>
      <w:r w:rsidRPr="002A5F1A">
        <w:rPr>
          <w:rFonts w:ascii="Palatino Linotype" w:eastAsia="Palatino Linotype" w:hAnsi="Palatino Linotype" w:cs="Palatino Linotype"/>
          <w:b/>
          <w:bCs/>
          <w:i/>
          <w:iCs/>
        </w:rPr>
        <w:t>Servidor público habilitado</w:t>
      </w:r>
      <w:r w:rsidRPr="002A5F1A">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4722E" w:rsidRPr="002A5F1A" w:rsidRDefault="00F4722E" w:rsidP="002A5F1A">
      <w:pPr>
        <w:spacing w:line="360" w:lineRule="auto"/>
        <w:ind w:left="708"/>
        <w:jc w:val="both"/>
        <w:rPr>
          <w:rFonts w:ascii="Palatino Linotype" w:eastAsia="Palatino Linotype" w:hAnsi="Palatino Linotype" w:cs="Palatino Linotype"/>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pPr>
      <w:r w:rsidRPr="002A5F1A">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F4722E" w:rsidRPr="002A5F1A" w:rsidRDefault="003228AC" w:rsidP="002A5F1A">
      <w:pPr>
        <w:ind w:left="425"/>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w:t>
      </w:r>
      <w:r w:rsidRPr="002A5F1A">
        <w:rPr>
          <w:rFonts w:ascii="Palatino Linotype" w:eastAsia="Palatino Linotype" w:hAnsi="Palatino Linotype" w:cs="Palatino Linotype"/>
          <w:b/>
          <w:bCs/>
          <w:i/>
          <w:iCs/>
        </w:rPr>
        <w:t>Artículo 162.</w:t>
      </w:r>
      <w:r w:rsidRPr="002A5F1A">
        <w:rPr>
          <w:rFonts w:ascii="Palatino Linotype" w:eastAsia="Palatino Linotype" w:hAnsi="Palatino Linotype" w:cs="Palatino Linotype"/>
          <w:i/>
          <w:iCs/>
        </w:rPr>
        <w:t xml:space="preserve"> Las unidades de transparencia deberán garantizar que las solicitudes se turnen a </w:t>
      </w:r>
      <w:r w:rsidRPr="002A5F1A">
        <w:rPr>
          <w:rFonts w:ascii="Palatino Linotype" w:eastAsia="Palatino Linotype" w:hAnsi="Palatino Linotype" w:cs="Palatino Linotype"/>
          <w:b/>
          <w:bCs/>
          <w:i/>
          <w:iCs/>
        </w:rPr>
        <w:t>todas las Áreas competentes</w:t>
      </w:r>
      <w:r w:rsidRPr="002A5F1A">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F4722E" w:rsidRPr="002A5F1A" w:rsidRDefault="00F4722E" w:rsidP="002A5F1A">
      <w:pPr>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color w:val="000000"/>
        </w:rPr>
      </w:pPr>
      <w:r w:rsidRPr="002A5F1A">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w:t>
      </w:r>
      <w:r w:rsidRPr="002A5F1A">
        <w:rPr>
          <w:rFonts w:ascii="Palatino Linotype" w:eastAsia="Palatino Linotype" w:hAnsi="Palatino Linotype" w:cs="Palatino Linotype"/>
        </w:rPr>
        <w:lastRenderedPageBreak/>
        <w:t>expedientes</w:t>
      </w:r>
      <w:r w:rsidRPr="002A5F1A">
        <w:rPr>
          <w:rFonts w:ascii="Palatino Linotype" w:eastAsia="Palatino Linotype" w:hAnsi="Palatino Linotype" w:cs="Palatino Linotype"/>
          <w:color w:val="000000"/>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4722E" w:rsidRPr="002A5F1A" w:rsidRDefault="003228AC" w:rsidP="002A5F1A">
      <w:pPr>
        <w:ind w:left="567"/>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r w:rsidRPr="002A5F1A">
        <w:rPr>
          <w:rFonts w:ascii="Palatino Linotype" w:eastAsia="Palatino Linotype" w:hAnsi="Palatino Linotype" w:cs="Palatino Linotype"/>
          <w:b/>
          <w:bCs/>
          <w:i/>
          <w:iCs/>
          <w:color w:val="000000"/>
        </w:rPr>
        <w:t xml:space="preserve">Artículo 3. </w:t>
      </w:r>
      <w:r w:rsidRPr="002A5F1A">
        <w:rPr>
          <w:rFonts w:ascii="Palatino Linotype" w:eastAsia="Palatino Linotype" w:hAnsi="Palatino Linotype" w:cs="Palatino Linotype"/>
          <w:i/>
          <w:iCs/>
          <w:color w:val="000000"/>
        </w:rPr>
        <w:t>Para los efectos de la presente Ley se entenderá por:</w:t>
      </w:r>
    </w:p>
    <w:p w:rsidR="00F4722E" w:rsidRPr="002A5F1A" w:rsidRDefault="003228AC" w:rsidP="002A5F1A">
      <w:pPr>
        <w:ind w:left="567"/>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p>
    <w:p w:rsidR="00F4722E" w:rsidRPr="002A5F1A" w:rsidRDefault="003228AC" w:rsidP="002A5F1A">
      <w:pPr>
        <w:ind w:left="567"/>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b/>
          <w:bCs/>
          <w:i/>
          <w:iCs/>
          <w:color w:val="000000"/>
        </w:rPr>
        <w:t>XI. Documento:</w:t>
      </w:r>
      <w:r w:rsidRPr="002A5F1A">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4722E" w:rsidRPr="002A5F1A" w:rsidRDefault="003228AC" w:rsidP="002A5F1A">
      <w:pPr>
        <w:spacing w:line="360" w:lineRule="auto"/>
        <w:ind w:left="567"/>
        <w:jc w:val="both"/>
        <w:rPr>
          <w:rFonts w:ascii="Palatino Linotype" w:eastAsia="Palatino Linotype" w:hAnsi="Palatino Linotype" w:cs="Palatino Linotype"/>
          <w:i/>
          <w:iCs/>
          <w:color w:val="000000"/>
        </w:rPr>
      </w:pPr>
      <w:r w:rsidRPr="002A5F1A">
        <w:rPr>
          <w:rFonts w:ascii="Palatino Linotype" w:eastAsia="Palatino Linotype" w:hAnsi="Palatino Linotype" w:cs="Palatino Linotype"/>
          <w:i/>
          <w:iCs/>
          <w:color w:val="000000"/>
        </w:rPr>
        <w:t>(…)”</w:t>
      </w:r>
    </w:p>
    <w:p w:rsidR="00F4722E" w:rsidRPr="002A5F1A" w:rsidRDefault="00F4722E" w:rsidP="002A5F1A">
      <w:pPr>
        <w:jc w:val="both"/>
        <w:rPr>
          <w:rFonts w:ascii="Palatino Linotype" w:eastAsia="Palatino Linotype" w:hAnsi="Palatino Linotype" w:cs="Palatino Linotype"/>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color w:val="000000"/>
        </w:rPr>
      </w:pPr>
      <w:r w:rsidRPr="002A5F1A">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w:t>
      </w:r>
      <w:r w:rsidRPr="002A5F1A">
        <w:rPr>
          <w:rFonts w:ascii="Palatino Linotype" w:eastAsia="Palatino Linotype" w:hAnsi="Palatino Linotype" w:cs="Palatino Linotype"/>
        </w:rPr>
        <w:t>Estado</w:t>
      </w:r>
      <w:r w:rsidRPr="002A5F1A">
        <w:rPr>
          <w:rFonts w:ascii="Palatino Linotype" w:eastAsia="Palatino Linotype" w:hAnsi="Palatino Linotype" w:cs="Palatino Linotype"/>
          <w:color w:val="000000"/>
        </w:rPr>
        <w:t xml:space="preserve"> de México y Municipios; publicado en el Periódico Oficial del Gobierno del Estado Libre y Soberano de México “Gaceta del Gobierno”, el diecinueve de octubre de dos mil once, cuyo rubro y texto dispone:</w:t>
      </w:r>
    </w:p>
    <w:p w:rsidR="00F4722E" w:rsidRPr="002A5F1A" w:rsidRDefault="003228AC" w:rsidP="002A5F1A">
      <w:pPr>
        <w:ind w:left="567"/>
        <w:jc w:val="both"/>
        <w:rPr>
          <w:rFonts w:ascii="Palatino Linotype" w:eastAsia="Palatino Linotype" w:hAnsi="Palatino Linotype" w:cs="Palatino Linotype"/>
          <w:b/>
          <w:bCs/>
          <w:i/>
          <w:iCs/>
        </w:rPr>
      </w:pPr>
      <w:r w:rsidRPr="002A5F1A">
        <w:rPr>
          <w:rFonts w:ascii="Palatino Linotype" w:eastAsia="Palatino Linotype" w:hAnsi="Palatino Linotype" w:cs="Palatino Linotype"/>
          <w:b/>
          <w:bCs/>
        </w:rPr>
        <w:t>“</w:t>
      </w:r>
      <w:r w:rsidRPr="002A5F1A">
        <w:rPr>
          <w:rFonts w:ascii="Palatino Linotype" w:eastAsia="Palatino Linotype" w:hAnsi="Palatino Linotype" w:cs="Palatino Linotype"/>
          <w:b/>
          <w:bCs/>
          <w:i/>
          <w:iCs/>
        </w:rPr>
        <w:t>CRITERIO 0002-11</w:t>
      </w:r>
    </w:p>
    <w:p w:rsidR="00F4722E" w:rsidRPr="002A5F1A" w:rsidRDefault="003228AC" w:rsidP="002A5F1A">
      <w:pPr>
        <w:ind w:left="567"/>
        <w:jc w:val="both"/>
        <w:rPr>
          <w:rFonts w:ascii="Palatino Linotype" w:eastAsia="Palatino Linotype" w:hAnsi="Palatino Linotype" w:cs="Palatino Linotype"/>
          <w:i/>
          <w:iCs/>
        </w:rPr>
      </w:pPr>
      <w:r w:rsidRPr="002A5F1A">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2A5F1A">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4722E" w:rsidRPr="002A5F1A" w:rsidRDefault="003228AC" w:rsidP="002A5F1A">
      <w:pPr>
        <w:ind w:left="567"/>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lastRenderedPageBreak/>
        <w:t>En consecuencia el acceso a la información se refiere a que se cumplan cualquiera de los siguientes tres supuestos:</w:t>
      </w:r>
    </w:p>
    <w:p w:rsidR="00F4722E" w:rsidRPr="002A5F1A" w:rsidRDefault="003228AC" w:rsidP="002A5F1A">
      <w:pPr>
        <w:ind w:left="567"/>
        <w:jc w:val="both"/>
        <w:rPr>
          <w:rFonts w:ascii="Palatino Linotype" w:eastAsia="Palatino Linotype" w:hAnsi="Palatino Linotype" w:cs="Palatino Linotype"/>
          <w:b/>
          <w:bCs/>
          <w:i/>
          <w:iCs/>
        </w:rPr>
      </w:pPr>
      <w:r w:rsidRPr="002A5F1A">
        <w:rPr>
          <w:rFonts w:ascii="Palatino Linotype" w:eastAsia="Palatino Linotype" w:hAnsi="Palatino Linotype" w:cs="Palatino Linotype"/>
          <w:b/>
          <w:bCs/>
          <w:i/>
          <w:iCs/>
        </w:rPr>
        <w:t xml:space="preserve">1) </w:t>
      </w:r>
      <w:r w:rsidRPr="002A5F1A">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F4722E" w:rsidRPr="002A5F1A" w:rsidRDefault="003228AC" w:rsidP="002A5F1A">
      <w:pPr>
        <w:ind w:left="567"/>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F4722E" w:rsidRPr="002A5F1A" w:rsidRDefault="003228AC" w:rsidP="002A5F1A">
      <w:pPr>
        <w:ind w:left="567"/>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F4722E" w:rsidRPr="002A5F1A" w:rsidRDefault="00F4722E" w:rsidP="002A5F1A">
      <w:pPr>
        <w:pBdr>
          <w:top w:val="nil"/>
          <w:left w:val="nil"/>
          <w:bottom w:val="nil"/>
          <w:right w:val="nil"/>
          <w:between w:val="nil"/>
        </w:pBdr>
        <w:jc w:val="both"/>
        <w:rPr>
          <w:rFonts w:ascii="Palatino Linotype" w:eastAsia="Palatino Linotype" w:hAnsi="Palatino Linotype" w:cs="Palatino Linotype"/>
          <w:color w:val="000000"/>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color w:val="000000"/>
        </w:rPr>
      </w:pPr>
      <w:r w:rsidRPr="002A5F1A">
        <w:rPr>
          <w:rFonts w:ascii="Palatino Linotype" w:eastAsia="Palatino Linotype" w:hAnsi="Palatino Linotype" w:cs="Palatino Linotype"/>
          <w:color w:val="000000"/>
        </w:rPr>
        <w:t>Por su parte los artículos 160 y 166, de la Ley local en la materia, que se reproduce de la siguiente forma:</w:t>
      </w:r>
    </w:p>
    <w:p w:rsidR="00F4722E" w:rsidRPr="002A5F1A" w:rsidRDefault="003228AC" w:rsidP="002A5F1A">
      <w:pPr>
        <w:ind w:left="566"/>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w:t>
      </w:r>
      <w:r w:rsidRPr="002A5F1A">
        <w:rPr>
          <w:rFonts w:ascii="Palatino Linotype" w:eastAsia="Palatino Linotype" w:hAnsi="Palatino Linotype" w:cs="Palatino Linotype"/>
          <w:b/>
          <w:bCs/>
          <w:i/>
          <w:iCs/>
        </w:rPr>
        <w:t>Artículo 160.</w:t>
      </w:r>
      <w:r w:rsidRPr="002A5F1A">
        <w:rPr>
          <w:rFonts w:ascii="Palatino Linotype" w:eastAsia="Palatino Linotype" w:hAnsi="Palatino Linotype" w:cs="Palatino Linotype"/>
          <w:i/>
          <w:iCs/>
        </w:rPr>
        <w:t xml:space="preserve"> </w:t>
      </w:r>
      <w:r w:rsidRPr="002A5F1A">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A5F1A">
        <w:rPr>
          <w:rFonts w:ascii="Palatino Linotype" w:eastAsia="Palatino Linotype" w:hAnsi="Palatino Linotype" w:cs="Palatino Linotype"/>
          <w:i/>
          <w:iCs/>
        </w:rPr>
        <w:t>.</w:t>
      </w:r>
    </w:p>
    <w:p w:rsidR="00F4722E" w:rsidRPr="002A5F1A" w:rsidRDefault="00F4722E" w:rsidP="002A5F1A">
      <w:pPr>
        <w:ind w:left="566"/>
        <w:jc w:val="both"/>
        <w:rPr>
          <w:rFonts w:ascii="Palatino Linotype" w:eastAsia="Palatino Linotype" w:hAnsi="Palatino Linotype" w:cs="Palatino Linotype"/>
          <w:i/>
          <w:iCs/>
        </w:rPr>
      </w:pPr>
    </w:p>
    <w:p w:rsidR="00F4722E" w:rsidRPr="002A5F1A" w:rsidRDefault="003228AC" w:rsidP="002A5F1A">
      <w:pPr>
        <w:ind w:left="566"/>
        <w:jc w:val="both"/>
        <w:rPr>
          <w:rFonts w:ascii="Palatino Linotype" w:eastAsia="Palatino Linotype" w:hAnsi="Palatino Linotype" w:cs="Palatino Linotype"/>
          <w:i/>
          <w:iCs/>
        </w:rPr>
      </w:pPr>
      <w:r w:rsidRPr="002A5F1A">
        <w:rPr>
          <w:rFonts w:ascii="Palatino Linotype" w:eastAsia="Palatino Linotype" w:hAnsi="Palatino Linotype" w:cs="Palatino Linotype"/>
          <w:i/>
          <w:iCs/>
        </w:rPr>
        <w:t>En caso que la información solicitada consista en bases de datos se deberá privilegiar la entrega de la misma en formatos abiertos.</w:t>
      </w:r>
    </w:p>
    <w:p w:rsidR="00F4722E" w:rsidRPr="002A5F1A" w:rsidRDefault="003228AC" w:rsidP="002A5F1A">
      <w:pPr>
        <w:ind w:left="566"/>
        <w:jc w:val="both"/>
        <w:rPr>
          <w:rFonts w:ascii="Palatino Linotype" w:eastAsia="Palatino Linotype" w:hAnsi="Palatino Linotype" w:cs="Palatino Linotype"/>
          <w:i/>
          <w:iCs/>
          <w:u w:val="single"/>
        </w:rPr>
      </w:pPr>
      <w:r w:rsidRPr="002A5F1A">
        <w:rPr>
          <w:rFonts w:ascii="Palatino Linotype" w:eastAsia="Palatino Linotype" w:hAnsi="Palatino Linotype" w:cs="Palatino Linotype"/>
          <w:b/>
          <w:bCs/>
          <w:i/>
          <w:iCs/>
        </w:rPr>
        <w:t>Artículo 166.</w:t>
      </w:r>
      <w:r w:rsidRPr="002A5F1A">
        <w:rPr>
          <w:rFonts w:ascii="Palatino Linotype" w:eastAsia="Palatino Linotype" w:hAnsi="Palatino Linotype" w:cs="Palatino Linotype"/>
          <w:i/>
          <w:iCs/>
        </w:rPr>
        <w:t xml:space="preserve"> </w:t>
      </w:r>
      <w:r w:rsidRPr="002A5F1A">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F4722E" w:rsidRPr="002A5F1A" w:rsidRDefault="003228AC" w:rsidP="002A5F1A">
      <w:pPr>
        <w:spacing w:line="360" w:lineRule="auto"/>
        <w:ind w:left="566"/>
        <w:jc w:val="both"/>
        <w:rPr>
          <w:rFonts w:ascii="Palatino Linotype" w:eastAsia="Palatino Linotype" w:hAnsi="Palatino Linotype" w:cs="Palatino Linotype"/>
        </w:rPr>
      </w:pPr>
      <w:r w:rsidRPr="002A5F1A">
        <w:rPr>
          <w:rFonts w:ascii="Palatino Linotype" w:eastAsia="Palatino Linotype" w:hAnsi="Palatino Linotype" w:cs="Palatino Linotype"/>
        </w:rPr>
        <w:t>(Énfasis añadido)</w:t>
      </w:r>
    </w:p>
    <w:p w:rsidR="00F4722E" w:rsidRPr="002A5F1A" w:rsidRDefault="00F4722E" w:rsidP="002A5F1A">
      <w:pPr>
        <w:jc w:val="both"/>
        <w:rPr>
          <w:rFonts w:ascii="Palatino Linotype" w:eastAsia="Palatino Linotype" w:hAnsi="Palatino Linotype" w:cs="Palatino Linotype"/>
        </w:rPr>
      </w:pPr>
    </w:p>
    <w:p w:rsidR="00F4722E" w:rsidRPr="002A5F1A" w:rsidRDefault="003228AC" w:rsidP="002A5F1A">
      <w:pPr>
        <w:numPr>
          <w:ilvl w:val="0"/>
          <w:numId w:val="6"/>
        </w:numPr>
        <w:pBdr>
          <w:top w:val="nil"/>
          <w:left w:val="nil"/>
          <w:bottom w:val="nil"/>
          <w:right w:val="nil"/>
          <w:between w:val="nil"/>
        </w:pBdr>
        <w:spacing w:line="360" w:lineRule="auto"/>
        <w:ind w:left="0" w:firstLine="0"/>
        <w:jc w:val="both"/>
        <w:rPr>
          <w:color w:val="000000"/>
        </w:rPr>
      </w:pPr>
      <w:r w:rsidRPr="002A5F1A">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E1128D" w:rsidRPr="002A5F1A" w:rsidRDefault="00E1128D" w:rsidP="002A5F1A">
      <w:pPr>
        <w:pBdr>
          <w:top w:val="nil"/>
          <w:left w:val="nil"/>
          <w:bottom w:val="nil"/>
          <w:right w:val="nil"/>
          <w:between w:val="nil"/>
        </w:pBdr>
        <w:spacing w:line="360" w:lineRule="auto"/>
        <w:jc w:val="both"/>
        <w:rPr>
          <w:color w:val="000000"/>
        </w:rPr>
      </w:pPr>
    </w:p>
    <w:p w:rsidR="00E1128D" w:rsidRPr="002A5F1A" w:rsidRDefault="00E1128D" w:rsidP="002A5F1A">
      <w:pPr>
        <w:numPr>
          <w:ilvl w:val="0"/>
          <w:numId w:val="6"/>
        </w:numPr>
        <w:spacing w:line="360" w:lineRule="auto"/>
        <w:ind w:left="0" w:firstLine="0"/>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color w:val="000000"/>
        </w:rPr>
        <w:t xml:space="preserve">En primer instancia es de precisar que el particular tanto en las solicitudes de información, como en las razones o motivos de inconformidad, realizó manifestaciones </w:t>
      </w:r>
      <w:r w:rsidRPr="002A5F1A">
        <w:rPr>
          <w:rFonts w:ascii="Palatino Linotype" w:eastAsia="Palatino Linotype" w:hAnsi="Palatino Linotype" w:cs="Palatino Linotype"/>
          <w:color w:val="000000"/>
        </w:rPr>
        <w:lastRenderedPageBreak/>
        <w:t xml:space="preserve">subjetivas; por consiguiente, la entrega de una razón o la respuesta a cuestionamientos que no encuentren soporte documental alguno por parte de los Sujetos Obligados, no es algo que la Ley de la Materia establece como atribución,  derecho o facultad; pues ello implicaría emitir un juicio de valor referente a cuestionamientos, interrogantes, inquietudes, quejas y manifestaciones realizados. </w:t>
      </w:r>
      <w:r w:rsidRPr="002A5F1A">
        <w:rPr>
          <w:rFonts w:ascii="Palatino Linotype" w:eastAsia="Palatino Linotype" w:hAnsi="Palatino Linotype" w:cs="Palatino Linotype"/>
          <w:color w:val="000000"/>
          <w:lang w:val="es-MX"/>
        </w:rPr>
        <w:t>En este sentido, se trata de manifestaciones sobre las cuales este Instituto no está facultado para pronunciarse.</w:t>
      </w:r>
    </w:p>
    <w:p w:rsidR="00F4722E" w:rsidRPr="002A5F1A" w:rsidRDefault="00F4722E" w:rsidP="002A5F1A">
      <w:pPr>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spacing w:line="360" w:lineRule="auto"/>
        <w:ind w:left="0" w:firstLine="0"/>
        <w:jc w:val="both"/>
        <w:rPr>
          <w:rFonts w:ascii="Palatino Linotype" w:eastAsia="Palatino Linotype" w:hAnsi="Palatino Linotype" w:cs="Palatino Linotype"/>
          <w:i/>
          <w:iCs/>
          <w:color w:val="000000"/>
          <w:u w:val="single"/>
        </w:rPr>
      </w:pPr>
      <w:r w:rsidRPr="002A5F1A">
        <w:rPr>
          <w:rFonts w:ascii="Palatino Linotype" w:eastAsia="Palatino Linotype" w:hAnsi="Palatino Linotype" w:cs="Palatino Linotype"/>
        </w:rPr>
        <w:t xml:space="preserve">Ahora bien, el particular requirió la información </w:t>
      </w:r>
      <w:r w:rsidR="005A3AA5" w:rsidRPr="002A5F1A">
        <w:rPr>
          <w:rFonts w:ascii="Palatino Linotype" w:eastAsia="Palatino Linotype" w:hAnsi="Palatino Linotype" w:cs="Palatino Linotype"/>
        </w:rPr>
        <w:t>siguiente:</w:t>
      </w:r>
      <w:r w:rsidRPr="002A5F1A">
        <w:rPr>
          <w:rFonts w:ascii="Palatino Linotype" w:eastAsia="Palatino Linotype" w:hAnsi="Palatino Linotype" w:cs="Palatino Linotype"/>
        </w:rPr>
        <w:t xml:space="preserve"> </w:t>
      </w:r>
      <w:r w:rsidR="005A3AA5" w:rsidRPr="002A5F1A">
        <w:rPr>
          <w:rFonts w:ascii="Palatino Linotype" w:eastAsia="Palatino Linotype" w:hAnsi="Palatino Linotype" w:cs="Palatino Linotype"/>
          <w:i/>
          <w:iCs/>
          <w:u w:val="single"/>
        </w:rPr>
        <w:t>Del servidor público referido en la solicitud de información, de los meses de enero a diciembre 2025: El documento en el que conste la productividad mensual y el Kardex</w:t>
      </w:r>
      <w:r w:rsidRPr="002A5F1A">
        <w:rPr>
          <w:rFonts w:ascii="Palatino Linotype" w:eastAsia="Palatino Linotype" w:hAnsi="Palatino Linotype" w:cs="Palatino Linotype"/>
          <w:color w:val="000000"/>
        </w:rPr>
        <w:t xml:space="preserve">, en consecuencia el Sujeto Obligado </w:t>
      </w:r>
      <w:r w:rsidR="005A3AA5" w:rsidRPr="002A5F1A">
        <w:rPr>
          <w:rFonts w:ascii="Palatino Linotype" w:eastAsia="Palatino Linotype" w:hAnsi="Palatino Linotype" w:cs="Palatino Linotype"/>
          <w:color w:val="000000"/>
        </w:rPr>
        <w:t>remitió los documentos en los que consta la productividad mensual y el control de asistencia de la temporalidad requerida, de la respuesta proporcionada el recurrente se dolió manifestando que la información proporcionada no cumple con los principios de transparencia, posteriormente a través de informe justificado, el Sujeto Obligado ratifica las respuestas primigenias.</w:t>
      </w:r>
    </w:p>
    <w:p w:rsidR="00785E84" w:rsidRPr="002A5F1A" w:rsidRDefault="00785E84" w:rsidP="002A5F1A">
      <w:pPr>
        <w:spacing w:line="360" w:lineRule="auto"/>
        <w:jc w:val="both"/>
        <w:rPr>
          <w:rFonts w:ascii="Palatino Linotype" w:eastAsia="Palatino Linotype" w:hAnsi="Palatino Linotype" w:cs="Palatino Linotype"/>
          <w:i/>
          <w:iCs/>
          <w:color w:val="000000"/>
          <w:u w:val="single"/>
        </w:rPr>
      </w:pPr>
    </w:p>
    <w:p w:rsidR="00E1128D" w:rsidRPr="002A5F1A" w:rsidRDefault="00E1128D" w:rsidP="002A5F1A">
      <w:pPr>
        <w:numPr>
          <w:ilvl w:val="0"/>
          <w:numId w:val="6"/>
        </w:numPr>
        <w:spacing w:line="360" w:lineRule="auto"/>
        <w:ind w:left="0" w:firstLine="0"/>
        <w:jc w:val="both"/>
        <w:rPr>
          <w:rFonts w:ascii="Palatino Linotype" w:eastAsia="Palatino Linotype" w:hAnsi="Palatino Linotype" w:cs="Palatino Linotype"/>
          <w:i/>
          <w:iCs/>
          <w:color w:val="000000"/>
          <w:u w:val="single"/>
        </w:rPr>
      </w:pPr>
      <w:r w:rsidRPr="002A5F1A">
        <w:rPr>
          <w:rFonts w:ascii="Palatino Linotype" w:eastAsia="Palatino Linotype" w:hAnsi="Palatino Linotype" w:cs="Palatino Linotype"/>
          <w:iCs/>
          <w:color w:val="000000"/>
        </w:rPr>
        <w:t xml:space="preserve">De lo anterior, a través de respuesta en relación al punto de solicitud relativo a </w:t>
      </w:r>
      <w:r w:rsidRPr="002A5F1A">
        <w:rPr>
          <w:rFonts w:ascii="Palatino Linotype" w:eastAsia="Palatino Linotype" w:hAnsi="Palatino Linotype" w:cs="Palatino Linotype"/>
          <w:i/>
          <w:iCs/>
          <w:u w:val="single"/>
        </w:rPr>
        <w:t>El documento en el que conste la productividad mensual del servidor público referido en la solicitud de información</w:t>
      </w:r>
      <w:r w:rsidRPr="002A5F1A">
        <w:rPr>
          <w:rFonts w:ascii="Palatino Linotype" w:eastAsia="Palatino Linotype" w:hAnsi="Palatino Linotype" w:cs="Palatino Linotype"/>
          <w:i/>
          <w:iCs/>
        </w:rPr>
        <w:t xml:space="preserve">, </w:t>
      </w:r>
      <w:r w:rsidRPr="002A5F1A">
        <w:rPr>
          <w:rFonts w:ascii="Palatino Linotype" w:eastAsia="Palatino Linotype" w:hAnsi="Palatino Linotype" w:cs="Palatino Linotype"/>
          <w:iCs/>
        </w:rPr>
        <w:t>el Sujeto Obligado remitió a través de las unidades administrativas competentes las documentales que contienen la productividad del servidor público, tal como se muestra en las imágenes siguientes:</w:t>
      </w:r>
    </w:p>
    <w:p w:rsidR="00E1128D" w:rsidRPr="002A5F1A" w:rsidRDefault="00E1128D" w:rsidP="002A5F1A">
      <w:pPr>
        <w:spacing w:line="360" w:lineRule="auto"/>
        <w:jc w:val="center"/>
        <w:rPr>
          <w:rFonts w:ascii="Palatino Linotype" w:eastAsia="Palatino Linotype" w:hAnsi="Palatino Linotype" w:cs="Palatino Linotype"/>
          <w:i/>
          <w:iCs/>
          <w:color w:val="000000"/>
          <w:u w:val="single"/>
        </w:rPr>
      </w:pPr>
      <w:r w:rsidRPr="002A5F1A">
        <w:rPr>
          <w:rFonts w:ascii="Palatino Linotype" w:eastAsia="Palatino Linotype" w:hAnsi="Palatino Linotype" w:cs="Palatino Linotype"/>
          <w:bCs/>
          <w:noProof/>
          <w:lang w:val="es-MX"/>
        </w:rPr>
        <w:lastRenderedPageBreak/>
        <w:drawing>
          <wp:inline distT="0" distB="0" distL="0" distR="0" wp14:anchorId="750349B3" wp14:editId="1A2F5490">
            <wp:extent cx="5158915" cy="2817628"/>
            <wp:effectExtent l="152400" t="152400" r="365760" b="3638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4688" cy="2848089"/>
                    </a:xfrm>
                    <a:prstGeom prst="rect">
                      <a:avLst/>
                    </a:prstGeom>
                    <a:ln>
                      <a:noFill/>
                    </a:ln>
                    <a:effectLst>
                      <a:outerShdw blurRad="292100" dist="139700" dir="2700000" algn="tl" rotWithShape="0">
                        <a:srgbClr val="333333">
                          <a:alpha val="65000"/>
                        </a:srgbClr>
                      </a:outerShdw>
                    </a:effectLst>
                  </pic:spPr>
                </pic:pic>
              </a:graphicData>
            </a:graphic>
          </wp:inline>
        </w:drawing>
      </w:r>
    </w:p>
    <w:p w:rsidR="00E1128D" w:rsidRPr="002A5F1A" w:rsidRDefault="00E1128D" w:rsidP="002A5F1A">
      <w:pPr>
        <w:spacing w:line="360" w:lineRule="auto"/>
        <w:jc w:val="center"/>
        <w:rPr>
          <w:rFonts w:ascii="Palatino Linotype" w:eastAsia="Palatino Linotype" w:hAnsi="Palatino Linotype" w:cs="Palatino Linotype"/>
          <w:i/>
          <w:iCs/>
          <w:color w:val="000000"/>
          <w:u w:val="single"/>
        </w:rPr>
      </w:pPr>
      <w:r w:rsidRPr="002A5F1A">
        <w:rPr>
          <w:rFonts w:ascii="Palatino Linotype" w:eastAsia="Palatino Linotype" w:hAnsi="Palatino Linotype" w:cs="Palatino Linotype"/>
          <w:bCs/>
          <w:i/>
          <w:noProof/>
          <w:lang w:val="es-MX"/>
        </w:rPr>
        <w:drawing>
          <wp:inline distT="0" distB="0" distL="0" distR="0" wp14:anchorId="0D9A869A" wp14:editId="7C2A7B30">
            <wp:extent cx="5496080" cy="2594344"/>
            <wp:effectExtent l="152400" t="152400" r="352425" b="3587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8223" cy="2618958"/>
                    </a:xfrm>
                    <a:prstGeom prst="rect">
                      <a:avLst/>
                    </a:prstGeom>
                    <a:ln>
                      <a:noFill/>
                    </a:ln>
                    <a:effectLst>
                      <a:outerShdw blurRad="292100" dist="139700" dir="2700000" algn="tl" rotWithShape="0">
                        <a:srgbClr val="333333">
                          <a:alpha val="65000"/>
                        </a:srgbClr>
                      </a:outerShdw>
                    </a:effectLst>
                  </pic:spPr>
                </pic:pic>
              </a:graphicData>
            </a:graphic>
          </wp:inline>
        </w:drawing>
      </w:r>
    </w:p>
    <w:p w:rsidR="005A3AA5" w:rsidRPr="002A5F1A" w:rsidRDefault="005A3AA5" w:rsidP="002A5F1A">
      <w:pPr>
        <w:spacing w:line="360" w:lineRule="auto"/>
        <w:jc w:val="both"/>
        <w:rPr>
          <w:rFonts w:ascii="Palatino Linotype" w:eastAsia="Palatino Linotype" w:hAnsi="Palatino Linotype" w:cs="Palatino Linotype"/>
          <w:color w:val="000000"/>
        </w:rPr>
      </w:pPr>
    </w:p>
    <w:p w:rsidR="00785E84" w:rsidRPr="002A5F1A" w:rsidRDefault="00785E84" w:rsidP="002A5F1A">
      <w:pPr>
        <w:spacing w:line="360" w:lineRule="auto"/>
        <w:jc w:val="both"/>
        <w:rPr>
          <w:rFonts w:ascii="Palatino Linotype" w:eastAsia="Palatino Linotype" w:hAnsi="Palatino Linotype" w:cs="Palatino Linotype"/>
          <w:color w:val="000000"/>
        </w:rPr>
      </w:pPr>
    </w:p>
    <w:p w:rsidR="00B71776" w:rsidRPr="002A5F1A" w:rsidRDefault="00B71776" w:rsidP="002A5F1A">
      <w:pPr>
        <w:numPr>
          <w:ilvl w:val="0"/>
          <w:numId w:val="6"/>
        </w:numPr>
        <w:spacing w:line="360" w:lineRule="auto"/>
        <w:ind w:left="0" w:firstLine="0"/>
        <w:jc w:val="both"/>
        <w:rPr>
          <w:color w:val="000000"/>
        </w:rPr>
      </w:pPr>
      <w:r w:rsidRPr="002A5F1A">
        <w:rPr>
          <w:rFonts w:ascii="Palatino Linotype" w:eastAsia="Palatino Linotype" w:hAnsi="Palatino Linotype" w:cs="Palatino Linotype"/>
          <w:iCs/>
          <w:color w:val="000000"/>
        </w:rPr>
        <w:lastRenderedPageBreak/>
        <w:t xml:space="preserve">La información proporcionada es de la temporalidad requerida y hace referencia la productividad del servidor público, </w:t>
      </w:r>
      <w:r w:rsidRPr="002A5F1A">
        <w:rPr>
          <w:rFonts w:ascii="Palatino Linotype" w:eastAsia="Palatino Linotype" w:hAnsi="Palatino Linotype" w:cs="Palatino Linotype"/>
          <w:color w:val="000000"/>
        </w:rPr>
        <w:t>cabe precisar que el Sujeto Obligado no se encuentra forzado normativamente a procesar la información; ello, 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71776" w:rsidRPr="002A5F1A" w:rsidRDefault="00B71776" w:rsidP="002A5F1A">
      <w:pPr>
        <w:tabs>
          <w:tab w:val="left" w:pos="4962"/>
        </w:tabs>
        <w:spacing w:line="360" w:lineRule="auto"/>
        <w:jc w:val="both"/>
        <w:rPr>
          <w:rFonts w:ascii="Palatino Linotype" w:eastAsia="Palatino Linotype" w:hAnsi="Palatino Linotype" w:cs="Palatino Linotype"/>
        </w:rPr>
      </w:pPr>
    </w:p>
    <w:p w:rsidR="00B71776" w:rsidRPr="002A5F1A" w:rsidRDefault="00B71776" w:rsidP="002A5F1A">
      <w:pPr>
        <w:numPr>
          <w:ilvl w:val="0"/>
          <w:numId w:val="6"/>
        </w:numPr>
        <w:spacing w:line="360" w:lineRule="auto"/>
        <w:ind w:left="0" w:firstLine="0"/>
        <w:jc w:val="both"/>
        <w:rPr>
          <w:color w:val="000000"/>
        </w:rPr>
      </w:pPr>
      <w:r w:rsidRPr="002A5F1A">
        <w:rPr>
          <w:rFonts w:ascii="Palatino Linotype" w:eastAsia="Palatino Linotype" w:hAnsi="Palatino Linotype" w:cs="Palatino Linotype"/>
          <w:color w:val="000000"/>
        </w:rPr>
        <w:t xml:space="preserve">De esta </w:t>
      </w:r>
      <w:r w:rsidRPr="002A5F1A">
        <w:rPr>
          <w:rFonts w:ascii="Palatino Linotype" w:eastAsia="Palatino Linotype" w:hAnsi="Palatino Linotype" w:cs="Palatino Linotype"/>
          <w:iCs/>
          <w:color w:val="000000"/>
        </w:rPr>
        <w:t>manera</w:t>
      </w:r>
      <w:r w:rsidRPr="002A5F1A">
        <w:rPr>
          <w:rFonts w:ascii="Palatino Linotype" w:eastAsia="Palatino Linotype" w:hAnsi="Palatino Linotype" w:cs="Palatino Linotype"/>
          <w:color w:val="000000"/>
        </w:rPr>
        <w:t xml:space="preserve">, el derecho de acceso a la información pública se satisface en aquellos casos en que se entregue el soporte documental en el que conste la información solicitada, sin necesidad de elaborar documentos </w:t>
      </w:r>
      <w:r w:rsidRPr="002A5F1A">
        <w:rPr>
          <w:rFonts w:ascii="Palatino Linotype" w:eastAsia="Palatino Linotype" w:hAnsi="Palatino Linotype" w:cs="Palatino Linotype"/>
          <w:i/>
          <w:color w:val="000000"/>
        </w:rPr>
        <w:t>ad hoc</w:t>
      </w:r>
      <w:r w:rsidRPr="002A5F1A">
        <w:rPr>
          <w:rFonts w:ascii="Palatino Linotype" w:eastAsia="Palatino Linotype" w:hAnsi="Palatino Linotype" w:cs="Palatino Linotype"/>
          <w:color w:val="000000"/>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rsidR="00B71776" w:rsidRPr="002A5F1A" w:rsidRDefault="00B71776" w:rsidP="002A5F1A">
      <w:pPr>
        <w:ind w:left="1134"/>
        <w:jc w:val="both"/>
        <w:rPr>
          <w:rFonts w:ascii="Palatino Linotype" w:eastAsia="Palatino Linotype" w:hAnsi="Palatino Linotype" w:cs="Palatino Linotype"/>
          <w:i/>
        </w:rPr>
      </w:pPr>
      <w:r w:rsidRPr="002A5F1A">
        <w:rPr>
          <w:rFonts w:ascii="Palatino Linotype" w:eastAsia="Palatino Linotype" w:hAnsi="Palatino Linotype" w:cs="Palatino Linotype"/>
          <w:b/>
          <w:i/>
        </w:rPr>
        <w:t xml:space="preserve">No existe obligación de elaborar documentos ad hoc para atender las solicitudes de acceso a la información. </w:t>
      </w:r>
      <w:r w:rsidRPr="002A5F1A">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71776" w:rsidRPr="002A5F1A" w:rsidRDefault="00B71776" w:rsidP="002A5F1A">
      <w:pPr>
        <w:numPr>
          <w:ilvl w:val="0"/>
          <w:numId w:val="6"/>
        </w:numPr>
        <w:spacing w:line="360" w:lineRule="auto"/>
        <w:ind w:left="0" w:firstLine="0"/>
        <w:jc w:val="both"/>
        <w:rPr>
          <w:rFonts w:ascii="Palatino Linotype" w:eastAsia="Palatino Linotype" w:hAnsi="Palatino Linotype" w:cs="Palatino Linotype"/>
          <w:i/>
          <w:color w:val="000000"/>
        </w:rPr>
      </w:pPr>
      <w:r w:rsidRPr="002A5F1A">
        <w:rPr>
          <w:rFonts w:ascii="Palatino Linotype" w:eastAsia="Palatino Linotype" w:hAnsi="Palatino Linotype" w:cs="Palatino Linotype"/>
          <w:color w:val="000000"/>
        </w:rPr>
        <w:lastRenderedPageBreak/>
        <w:t xml:space="preserve">También lo es que </w:t>
      </w:r>
      <w:r w:rsidRPr="002A5F1A">
        <w:rPr>
          <w:rFonts w:ascii="Palatino Linotype" w:eastAsia="Palatino Linotype" w:hAnsi="Palatino Linotype" w:cs="Palatino Linotype"/>
          <w:iCs/>
          <w:color w:val="000000"/>
        </w:rPr>
        <w:t>no</w:t>
      </w:r>
      <w:r w:rsidRPr="002A5F1A">
        <w:rPr>
          <w:rFonts w:ascii="Palatino Linotype" w:eastAsia="Palatino Linotype" w:hAnsi="Palatino Linotype" w:cs="Palatino Linotype"/>
          <w:color w:val="000000"/>
        </w:rPr>
        <w:t xml:space="preserve"> existe normatividad o precepto legal </w:t>
      </w:r>
      <w:r w:rsidRPr="002A5F1A">
        <w:rPr>
          <w:rFonts w:ascii="Palatino Linotype" w:eastAsia="Palatino Linotype" w:hAnsi="Palatino Linotype" w:cs="Palatino Linotype"/>
          <w:b/>
          <w:color w:val="000000"/>
        </w:rPr>
        <w:t>que lo impida</w:t>
      </w:r>
      <w:r w:rsidRPr="002A5F1A">
        <w:rPr>
          <w:rFonts w:ascii="Palatino Linotype" w:eastAsia="Palatino Linotype" w:hAnsi="Palatino Linotype" w:cs="Palatino Linotype"/>
          <w:color w:val="000000"/>
        </w:rPr>
        <w:t xml:space="preserve">, de modo tal que un pronunciamiento que de atención a lo requerido eventualmente puede colmar el cumplimiento de la presente resolución, lo cual no implica que el </w:t>
      </w:r>
      <w:r w:rsidRPr="002A5F1A">
        <w:rPr>
          <w:rFonts w:ascii="Palatino Linotype" w:eastAsia="Palatino Linotype" w:hAnsi="Palatino Linotype" w:cs="Palatino Linotype"/>
          <w:b/>
          <w:color w:val="000000"/>
        </w:rPr>
        <w:t>SUJETO OBLIGADO</w:t>
      </w:r>
      <w:r w:rsidRPr="002A5F1A">
        <w:rPr>
          <w:rFonts w:ascii="Palatino Linotype" w:eastAsia="Palatino Linotype" w:hAnsi="Palatino Linotype" w:cs="Palatino Linotype"/>
          <w:color w:val="000000"/>
        </w:rPr>
        <w:t xml:space="preserve"> procese la información.</w:t>
      </w:r>
    </w:p>
    <w:p w:rsidR="004B7D87" w:rsidRPr="002A5F1A" w:rsidRDefault="004B7D87" w:rsidP="002A5F1A">
      <w:pPr>
        <w:spacing w:line="360" w:lineRule="auto"/>
        <w:jc w:val="both"/>
        <w:rPr>
          <w:rFonts w:ascii="Palatino Linotype" w:eastAsia="Palatino Linotype" w:hAnsi="Palatino Linotype" w:cs="Palatino Linotype"/>
          <w:i/>
          <w:color w:val="000000"/>
        </w:rPr>
      </w:pPr>
    </w:p>
    <w:p w:rsidR="00B71776" w:rsidRPr="002A5F1A" w:rsidRDefault="00B71776" w:rsidP="002A5F1A">
      <w:pPr>
        <w:numPr>
          <w:ilvl w:val="0"/>
          <w:numId w:val="6"/>
        </w:numPr>
        <w:spacing w:line="360" w:lineRule="auto"/>
        <w:ind w:left="0" w:firstLine="0"/>
        <w:jc w:val="both"/>
        <w:rPr>
          <w:rFonts w:ascii="Palatino Linotype" w:eastAsia="Palatino Linotype" w:hAnsi="Palatino Linotype" w:cs="Palatino Linotype"/>
          <w:i/>
          <w:color w:val="000000"/>
        </w:rPr>
      </w:pPr>
      <w:r w:rsidRPr="002A5F1A">
        <w:rPr>
          <w:rFonts w:ascii="Palatino Linotype" w:eastAsia="Palatino Linotype" w:hAnsi="Palatino Linotype" w:cs="Palatino Linotype"/>
          <w:color w:val="000000"/>
        </w:rPr>
        <w:t xml:space="preserve">En razón de lo expuesto, se considera que la información entregada </w:t>
      </w:r>
      <w:r w:rsidR="004B7D87" w:rsidRPr="002A5F1A">
        <w:rPr>
          <w:rFonts w:ascii="Palatino Linotype" w:eastAsia="Palatino Linotype" w:hAnsi="Palatino Linotype" w:cs="Palatino Linotype"/>
          <w:color w:val="000000"/>
        </w:rPr>
        <w:t xml:space="preserve">en la solicitud de información </w:t>
      </w:r>
      <w:r w:rsidR="004B7D87" w:rsidRPr="002A5F1A">
        <w:rPr>
          <w:rFonts w:ascii="Palatino Linotype" w:eastAsia="Palatino Linotype" w:hAnsi="Palatino Linotype" w:cs="Palatino Linotype"/>
          <w:b/>
          <w:bCs/>
          <w:color w:val="000000"/>
        </w:rPr>
        <w:t xml:space="preserve">00027/ISEM/IP/2026 </w:t>
      </w:r>
      <w:r w:rsidRPr="002A5F1A">
        <w:rPr>
          <w:rFonts w:ascii="Palatino Linotype" w:eastAsia="Palatino Linotype" w:hAnsi="Palatino Linotype" w:cs="Palatino Linotype"/>
          <w:color w:val="000000"/>
        </w:rPr>
        <w:t>satisface en su totalidad la pretensión del recurrente</w:t>
      </w:r>
      <w:r w:rsidR="004B7D87" w:rsidRPr="002A5F1A">
        <w:rPr>
          <w:rFonts w:ascii="Palatino Linotype" w:eastAsia="Palatino Linotype" w:hAnsi="Palatino Linotype" w:cs="Palatino Linotype"/>
          <w:color w:val="000000"/>
        </w:rPr>
        <w:t xml:space="preserve">, por lo que los motivos de inconformidad devienen </w:t>
      </w:r>
      <w:r w:rsidR="004B7D87" w:rsidRPr="002A5F1A">
        <w:rPr>
          <w:rFonts w:ascii="Palatino Linotype" w:eastAsia="Palatino Linotype" w:hAnsi="Palatino Linotype" w:cs="Palatino Linotype"/>
          <w:b/>
          <w:color w:val="000000"/>
        </w:rPr>
        <w:t>INFUNDADOS</w:t>
      </w:r>
      <w:r w:rsidR="004B7D87" w:rsidRPr="002A5F1A">
        <w:rPr>
          <w:rFonts w:ascii="Palatino Linotype" w:eastAsia="Palatino Linotype" w:hAnsi="Palatino Linotype" w:cs="Palatino Linotype"/>
          <w:color w:val="000000"/>
        </w:rPr>
        <w:t xml:space="preserve"> y lo procedente es </w:t>
      </w:r>
      <w:r w:rsidR="004B7D87" w:rsidRPr="002A5F1A">
        <w:rPr>
          <w:rFonts w:ascii="Palatino Linotype" w:eastAsia="Palatino Linotype" w:hAnsi="Palatino Linotype" w:cs="Palatino Linotype"/>
          <w:b/>
          <w:color w:val="000000"/>
        </w:rPr>
        <w:t>CONFIRMAR</w:t>
      </w:r>
      <w:r w:rsidR="004B7D87" w:rsidRPr="002A5F1A">
        <w:rPr>
          <w:rFonts w:ascii="Palatino Linotype" w:eastAsia="Palatino Linotype" w:hAnsi="Palatino Linotype" w:cs="Palatino Linotype"/>
          <w:color w:val="000000"/>
        </w:rPr>
        <w:t xml:space="preserve"> la respuesta que dio origen al recurso de revisión </w:t>
      </w:r>
      <w:r w:rsidR="004B7D87" w:rsidRPr="002A5F1A">
        <w:rPr>
          <w:rFonts w:ascii="Palatino Linotype" w:eastAsia="Palatino Linotype" w:hAnsi="Palatino Linotype" w:cs="Palatino Linotype"/>
          <w:b/>
          <w:bCs/>
          <w:color w:val="000000"/>
        </w:rPr>
        <w:t>02648/INFOEM/IP/RR/2026</w:t>
      </w:r>
      <w:r w:rsidR="007C40C9" w:rsidRPr="002A5F1A">
        <w:rPr>
          <w:rFonts w:ascii="Palatino Linotype" w:eastAsia="Palatino Linotype" w:hAnsi="Palatino Linotype" w:cs="Palatino Linotype"/>
          <w:b/>
          <w:bCs/>
          <w:color w:val="000000"/>
        </w:rPr>
        <w:t>.</w:t>
      </w:r>
    </w:p>
    <w:p w:rsidR="004B7D87" w:rsidRPr="002A5F1A" w:rsidRDefault="004B7D87" w:rsidP="002A5F1A">
      <w:pPr>
        <w:spacing w:line="360" w:lineRule="auto"/>
        <w:jc w:val="both"/>
        <w:rPr>
          <w:rFonts w:ascii="Palatino Linotype" w:eastAsia="Palatino Linotype" w:hAnsi="Palatino Linotype" w:cs="Palatino Linotype"/>
          <w:i/>
          <w:color w:val="000000"/>
        </w:rPr>
      </w:pPr>
    </w:p>
    <w:p w:rsidR="00A0797D" w:rsidRPr="002A5F1A" w:rsidRDefault="00FB60DE" w:rsidP="002A5F1A">
      <w:pPr>
        <w:numPr>
          <w:ilvl w:val="0"/>
          <w:numId w:val="6"/>
        </w:numPr>
        <w:spacing w:line="360" w:lineRule="auto"/>
        <w:ind w:left="0" w:firstLine="0"/>
        <w:jc w:val="both"/>
        <w:rPr>
          <w:rFonts w:ascii="Palatino Linotype" w:eastAsia="Palatino Linotype" w:hAnsi="Palatino Linotype" w:cs="Palatino Linotype"/>
          <w:bCs/>
          <w:iCs/>
          <w:color w:val="000000"/>
        </w:rPr>
      </w:pPr>
      <w:r w:rsidRPr="002A5F1A">
        <w:rPr>
          <w:rFonts w:ascii="Palatino Linotype" w:eastAsia="Palatino Linotype" w:hAnsi="Palatino Linotype" w:cs="Palatino Linotype"/>
          <w:iCs/>
          <w:color w:val="000000"/>
        </w:rPr>
        <w:t xml:space="preserve">En </w:t>
      </w:r>
      <w:r w:rsidRPr="002A5F1A">
        <w:rPr>
          <w:rFonts w:ascii="Palatino Linotype" w:eastAsia="Palatino Linotype" w:hAnsi="Palatino Linotype" w:cs="Palatino Linotype"/>
          <w:color w:val="000000"/>
        </w:rPr>
        <w:t>relación</w:t>
      </w:r>
      <w:r w:rsidRPr="002A5F1A">
        <w:rPr>
          <w:rFonts w:ascii="Palatino Linotype" w:eastAsia="Palatino Linotype" w:hAnsi="Palatino Linotype" w:cs="Palatino Linotype"/>
          <w:iCs/>
          <w:color w:val="000000"/>
        </w:rPr>
        <w:t xml:space="preserve"> al punto de solicitud </w:t>
      </w:r>
      <w:r w:rsidRPr="002A5F1A">
        <w:rPr>
          <w:rFonts w:ascii="Palatino Linotype" w:eastAsia="Palatino Linotype" w:hAnsi="Palatino Linotype" w:cs="Palatino Linotype"/>
          <w:i/>
          <w:iCs/>
          <w:color w:val="000000"/>
          <w:u w:val="single"/>
        </w:rPr>
        <w:t xml:space="preserve">Kardex </w:t>
      </w:r>
      <w:r w:rsidR="00A0797D" w:rsidRPr="002A5F1A">
        <w:rPr>
          <w:rFonts w:ascii="Palatino Linotype" w:eastAsia="Palatino Linotype" w:hAnsi="Palatino Linotype" w:cs="Palatino Linotype"/>
          <w:i/>
          <w:iCs/>
          <w:color w:val="000000"/>
          <w:u w:val="single"/>
        </w:rPr>
        <w:t>d</w:t>
      </w:r>
      <w:r w:rsidR="00F91A3E" w:rsidRPr="002A5F1A">
        <w:rPr>
          <w:rFonts w:ascii="Palatino Linotype" w:eastAsia="Palatino Linotype" w:hAnsi="Palatino Linotype" w:cs="Palatino Linotype"/>
          <w:i/>
          <w:iCs/>
          <w:color w:val="000000"/>
          <w:u w:val="single"/>
        </w:rPr>
        <w:t>el servidor público referido en la solicitud de información, de los meses de enero a diciembre 2025</w:t>
      </w:r>
      <w:r w:rsidRPr="002A5F1A">
        <w:rPr>
          <w:rFonts w:ascii="Palatino Linotype" w:eastAsia="Palatino Linotype" w:hAnsi="Palatino Linotype" w:cs="Palatino Linotype"/>
          <w:iCs/>
          <w:color w:val="000000"/>
          <w:u w:val="single"/>
        </w:rPr>
        <w:t>,</w:t>
      </w:r>
      <w:r w:rsidR="00A0797D" w:rsidRPr="002A5F1A">
        <w:rPr>
          <w:rFonts w:ascii="Palatino Linotype" w:eastAsia="Palatino Linotype" w:hAnsi="Palatino Linotype" w:cs="Palatino Linotype"/>
          <w:iCs/>
          <w:color w:val="000000"/>
        </w:rPr>
        <w:t xml:space="preserve"> el Sujeto Obligado remitió del servidor público requerido, los documentos denominados </w:t>
      </w:r>
      <w:r w:rsidR="00A0797D" w:rsidRPr="002A5F1A">
        <w:rPr>
          <w:rFonts w:ascii="Palatino Linotype" w:eastAsia="Palatino Linotype" w:hAnsi="Palatino Linotype" w:cs="Palatino Linotype"/>
          <w:bCs/>
          <w:iCs/>
          <w:color w:val="000000"/>
        </w:rPr>
        <w:t>TARJETA DE CONTROL DE ASISTENCIA – PERSONAL, en el que se advierte el registro de los meses de enero al 15 de octubre de 2025 y hoja de observaciones, así como, el documento denominado REPORTE DE ASISTENCIA, en el que se advierte registro mensual a partir del 16 de octubre al 31 de diciembre de 2025, tal como se muestra en la imagen siguiente:</w:t>
      </w:r>
    </w:p>
    <w:p w:rsidR="00A0797D" w:rsidRPr="002A5F1A" w:rsidRDefault="00A0797D" w:rsidP="002A5F1A">
      <w:pPr>
        <w:spacing w:line="360" w:lineRule="auto"/>
        <w:jc w:val="both"/>
        <w:rPr>
          <w:rFonts w:ascii="Palatino Linotype" w:eastAsia="Palatino Linotype" w:hAnsi="Palatino Linotype" w:cs="Palatino Linotype"/>
          <w:bCs/>
          <w:iCs/>
          <w:color w:val="000000"/>
        </w:rPr>
      </w:pPr>
    </w:p>
    <w:p w:rsidR="00A0797D" w:rsidRPr="002A5F1A" w:rsidRDefault="00A0797D" w:rsidP="002A5F1A">
      <w:pPr>
        <w:spacing w:line="360" w:lineRule="auto"/>
        <w:jc w:val="center"/>
        <w:rPr>
          <w:rFonts w:ascii="Palatino Linotype" w:eastAsia="Palatino Linotype" w:hAnsi="Palatino Linotype" w:cs="Palatino Linotype"/>
          <w:bCs/>
          <w:iCs/>
          <w:color w:val="000000"/>
        </w:rPr>
      </w:pPr>
      <w:r w:rsidRPr="002A5F1A">
        <w:rPr>
          <w:rFonts w:ascii="Palatino Linotype" w:eastAsia="Palatino Linotype" w:hAnsi="Palatino Linotype" w:cs="Palatino Linotype"/>
          <w:bCs/>
          <w:iCs/>
          <w:noProof/>
          <w:color w:val="000000"/>
          <w:lang w:val="es-MX"/>
        </w:rPr>
        <w:lastRenderedPageBreak/>
        <w:drawing>
          <wp:inline distT="0" distB="0" distL="0" distR="0" wp14:anchorId="46DDD39B" wp14:editId="4DEF9D2A">
            <wp:extent cx="4586694" cy="2890148"/>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169" cy="2899269"/>
                    </a:xfrm>
                    <a:prstGeom prst="rect">
                      <a:avLst/>
                    </a:prstGeom>
                  </pic:spPr>
                </pic:pic>
              </a:graphicData>
            </a:graphic>
          </wp:inline>
        </w:drawing>
      </w:r>
    </w:p>
    <w:p w:rsidR="00A0797D" w:rsidRDefault="00A0797D" w:rsidP="002A5F1A">
      <w:pPr>
        <w:spacing w:line="360" w:lineRule="auto"/>
        <w:jc w:val="center"/>
        <w:rPr>
          <w:rFonts w:ascii="Palatino Linotype" w:eastAsia="Palatino Linotype" w:hAnsi="Palatino Linotype" w:cs="Palatino Linotype"/>
          <w:bCs/>
          <w:iCs/>
          <w:color w:val="000000"/>
        </w:rPr>
      </w:pPr>
      <w:r w:rsidRPr="002A5F1A">
        <w:rPr>
          <w:rFonts w:ascii="Palatino Linotype" w:eastAsia="Palatino Linotype" w:hAnsi="Palatino Linotype" w:cs="Palatino Linotype"/>
          <w:bCs/>
          <w:iCs/>
          <w:noProof/>
          <w:color w:val="000000"/>
          <w:lang w:val="es-MX"/>
        </w:rPr>
        <w:drawing>
          <wp:inline distT="0" distB="0" distL="0" distR="0" wp14:anchorId="0E2CEFBC" wp14:editId="170CCFD4">
            <wp:extent cx="3380535" cy="34495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5481" cy="3464777"/>
                    </a:xfrm>
                    <a:prstGeom prst="rect">
                      <a:avLst/>
                    </a:prstGeom>
                  </pic:spPr>
                </pic:pic>
              </a:graphicData>
            </a:graphic>
          </wp:inline>
        </w:drawing>
      </w:r>
    </w:p>
    <w:p w:rsidR="002A5F1A" w:rsidRPr="002A5F1A" w:rsidRDefault="002A5F1A" w:rsidP="002A5F1A">
      <w:pPr>
        <w:spacing w:line="360" w:lineRule="auto"/>
        <w:jc w:val="center"/>
        <w:rPr>
          <w:rFonts w:ascii="Palatino Linotype" w:eastAsia="Palatino Linotype" w:hAnsi="Palatino Linotype" w:cs="Palatino Linotype"/>
          <w:bCs/>
          <w:iCs/>
          <w:color w:val="000000"/>
        </w:rPr>
      </w:pPr>
    </w:p>
    <w:p w:rsidR="00FB60DE" w:rsidRPr="002A5F1A" w:rsidRDefault="00A0797D" w:rsidP="002A5F1A">
      <w:pPr>
        <w:numPr>
          <w:ilvl w:val="0"/>
          <w:numId w:val="6"/>
        </w:numPr>
        <w:spacing w:line="360" w:lineRule="auto"/>
        <w:ind w:left="0" w:firstLine="0"/>
        <w:jc w:val="both"/>
        <w:rPr>
          <w:i/>
          <w:u w:val="single"/>
        </w:rPr>
      </w:pPr>
      <w:r w:rsidRPr="002A5F1A">
        <w:rPr>
          <w:rFonts w:ascii="Palatino Linotype" w:eastAsia="Palatino Linotype" w:hAnsi="Palatino Linotype" w:cs="Palatino Linotype"/>
          <w:iCs/>
          <w:color w:val="000000"/>
        </w:rPr>
        <w:t xml:space="preserve">En este sentido, es de referir que el “KARDEX” de un servidor público de la rama de salud es un registro de asistencia e incidencias laborales, documento individual y formal en </w:t>
      </w:r>
      <w:r w:rsidRPr="002A5F1A">
        <w:rPr>
          <w:rFonts w:ascii="Palatino Linotype" w:eastAsia="Palatino Linotype" w:hAnsi="Palatino Linotype" w:cs="Palatino Linotype"/>
          <w:iCs/>
          <w:color w:val="000000"/>
        </w:rPr>
        <w:lastRenderedPageBreak/>
        <w:t>el que se concentran movimientos, asistencias, faltas, retardos y licencias de cada trabajador. De ello se tiene que la información proporcionada es de la temporalidad requerida y hace referencia al registro de asistencia del servidor público, documentación que da cuenta de la requerida.</w:t>
      </w:r>
    </w:p>
    <w:p w:rsidR="00BD58AB" w:rsidRPr="002A5F1A" w:rsidRDefault="00BD58AB" w:rsidP="002A5F1A">
      <w:pPr>
        <w:spacing w:line="360" w:lineRule="auto"/>
        <w:jc w:val="both"/>
        <w:rPr>
          <w:i/>
          <w:u w:val="single"/>
        </w:rPr>
      </w:pPr>
    </w:p>
    <w:p w:rsidR="005A3AA5" w:rsidRPr="002A5F1A" w:rsidRDefault="00BD58AB" w:rsidP="002A5F1A">
      <w:pPr>
        <w:numPr>
          <w:ilvl w:val="0"/>
          <w:numId w:val="6"/>
        </w:numPr>
        <w:spacing w:line="360" w:lineRule="auto"/>
        <w:ind w:left="0" w:firstLine="0"/>
        <w:jc w:val="both"/>
        <w:rPr>
          <w:i/>
          <w:u w:val="single"/>
        </w:rPr>
      </w:pPr>
      <w:r w:rsidRPr="002A5F1A">
        <w:rPr>
          <w:rFonts w:ascii="Palatino Linotype" w:eastAsia="Palatino Linotype" w:hAnsi="Palatino Linotype" w:cs="Palatino Linotype"/>
          <w:iCs/>
          <w:color w:val="000000"/>
        </w:rPr>
        <w:t>No obstante lo anterior, si bien el documento da cuenta de lo solicitado, el Sujeto Obligado no remitió el acuerdo del Comité de Transparencia que sustente la versión pública del mismo</w:t>
      </w:r>
      <w:r w:rsidR="008E2462" w:rsidRPr="002A5F1A">
        <w:rPr>
          <w:rFonts w:ascii="Palatino Linotype" w:eastAsia="Palatino Linotype" w:hAnsi="Palatino Linotype" w:cs="Palatino Linotype"/>
          <w:iCs/>
          <w:color w:val="000000"/>
        </w:rPr>
        <w:t xml:space="preserve">, reiterando que </w:t>
      </w:r>
      <w:r w:rsidR="008E2462" w:rsidRPr="002A5F1A">
        <w:rPr>
          <w:rFonts w:ascii="Palatino Linotype" w:eastAsia="Palatino Linotype" w:hAnsi="Palatino Linotype" w:cs="Palatino Linotype"/>
        </w:rPr>
        <w:t xml:space="preserve">el </w:t>
      </w:r>
      <w:r w:rsidR="008E2462" w:rsidRPr="002A5F1A">
        <w:rPr>
          <w:rFonts w:ascii="Palatino Linotype" w:eastAsia="Palatino Linotype" w:hAnsi="Palatino Linotype" w:cs="Palatino Linotype"/>
          <w:b/>
          <w:bCs/>
        </w:rPr>
        <w:t>SUJETO OBLIGADO</w:t>
      </w:r>
      <w:r w:rsidR="008E2462" w:rsidRPr="002A5F1A">
        <w:rPr>
          <w:rFonts w:ascii="Palatino Linotype" w:eastAsia="Palatino Linotype" w:hAnsi="Palatino Linotype" w:cs="Palatino Linotype"/>
        </w:rPr>
        <w:t xml:space="preserve"> deberá de emitir el Acuerdo del Comité de Transpare</w:t>
      </w:r>
      <w:r w:rsidR="008E2462" w:rsidRPr="002A5F1A">
        <w:rPr>
          <w:rFonts w:ascii="Palatino Linotype" w:eastAsia="Palatino Linotype" w:hAnsi="Palatino Linotype" w:cs="Palatino Linotype"/>
          <w:color w:val="222222"/>
        </w:rPr>
        <w:t>n</w:t>
      </w:r>
      <w:r w:rsidR="008E2462" w:rsidRPr="002A5F1A">
        <w:rPr>
          <w:rFonts w:ascii="Palatino Linotype" w:eastAsia="Palatino Linotype" w:hAnsi="Palatino Linotype" w:cs="Palatino Linotype"/>
        </w:rPr>
        <w:t xml:space="preserve">cia, mediante el cual de manera fundada y motivada establezca las razones por las cuales se clasifican como confidenciales los datos personales contenidos en los mismo, razón por la que, si bien el documento entregado da cuenta de la información solicitada, se debe entregar el acuerdo receptivo, por lo que no es posible confirmar la respuesta otorgada, siendo sable </w:t>
      </w:r>
      <w:r w:rsidR="008E2462" w:rsidRPr="002A5F1A">
        <w:rPr>
          <w:rFonts w:ascii="Palatino Linotype" w:eastAsia="Palatino Linotype" w:hAnsi="Palatino Linotype" w:cs="Palatino Linotype"/>
          <w:b/>
        </w:rPr>
        <w:t>ORDENAR</w:t>
      </w:r>
      <w:r w:rsidR="008E2462" w:rsidRPr="002A5F1A">
        <w:rPr>
          <w:rFonts w:ascii="Palatino Linotype" w:eastAsia="Palatino Linotype" w:hAnsi="Palatino Linotype" w:cs="Palatino Linotype"/>
        </w:rPr>
        <w:t xml:space="preserve"> la entrega de aquel con el que se clasificó la información como confidencial en el soporte documental puesto a disposición del solicitante.</w:t>
      </w:r>
    </w:p>
    <w:p w:rsidR="00F15F1C" w:rsidRPr="002A5F1A" w:rsidRDefault="00F15F1C" w:rsidP="002A5F1A">
      <w:pPr>
        <w:spacing w:line="360" w:lineRule="auto"/>
        <w:jc w:val="both"/>
        <w:rPr>
          <w:i/>
          <w:u w:val="singl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Es </w:t>
      </w:r>
      <w:r w:rsidRPr="002A5F1A">
        <w:rPr>
          <w:rFonts w:ascii="Palatino Linotype" w:eastAsia="Palatino Linotype" w:hAnsi="Palatino Linotype" w:cs="Palatino Linotype"/>
          <w:iCs/>
          <w:color w:val="000000"/>
        </w:rPr>
        <w:t>importante</w:t>
      </w:r>
      <w:r w:rsidRPr="002A5F1A">
        <w:rPr>
          <w:rFonts w:ascii="Palatino Linotype" w:eastAsia="Palatino Linotype" w:hAnsi="Palatino Linotype" w:cs="Palatino Linotype"/>
        </w:rPr>
        <w:t xml:space="preserve"> señalar que la si bien es cierto que la información que generan, poseen o administran los sujetos obligados es pública, también lo es que se establece una excepción al principio de máxima de publicidad, prevista en causas específicas en la ley aplicable en la materia, como es la confidencialidad de la información, actualizándose la hipótesis de confidencialidad establecida en el artículo 143 de la Ley de Transparencia local, ya que se trata de información privada y los datos personales concernientes a una persona física o jurídico colectiva identificada o identificable, por consiguiente se debe clasificar como tal.</w:t>
      </w:r>
    </w:p>
    <w:p w:rsidR="00F15F1C" w:rsidRPr="002A5F1A" w:rsidRDefault="00F15F1C" w:rsidP="002A5F1A">
      <w:pPr>
        <w:spacing w:line="360" w:lineRule="auto"/>
        <w:jc w:val="both"/>
        <w:rPr>
          <w:rFonts w:ascii="Palatino Linotype" w:eastAsia="Palatino Linotype" w:hAnsi="Palatino Linotype" w:cs="Palatino Linotype"/>
        </w:rPr>
      </w:pPr>
    </w:p>
    <w:p w:rsidR="00F15F1C" w:rsidRPr="002A5F1A" w:rsidRDefault="00F15F1C" w:rsidP="002A5F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lastRenderedPageBreak/>
        <w:t>Por ello, en armonía entre los principios constitucionales de máxima publicidad y de protección de datos personales la ley permite la elaboración de versiones públicas en las que se suprime aquella información relacionada con la vida privada de los particulares y de los servidores públicos.</w:t>
      </w:r>
    </w:p>
    <w:p w:rsidR="00F15F1C" w:rsidRPr="002A5F1A" w:rsidRDefault="00F15F1C" w:rsidP="002A5F1A">
      <w:pPr>
        <w:spacing w:line="360" w:lineRule="auto"/>
        <w:ind w:left="567"/>
        <w:jc w:val="both"/>
        <w:rPr>
          <w:rFonts w:ascii="Palatino Linotype" w:eastAsia="Palatino Linotype" w:hAnsi="Palatino Linotype" w:cs="Palatino Linotyp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Así los datos personales que obren en poder de los Sujetos Obligados deben estar protegidos, adoptando las medidas de seguridad administrativas, físicas y técnicas necesarias para garantizar la integridad, confidencialidad y disponibilidad de los datos personales.</w:t>
      </w:r>
    </w:p>
    <w:p w:rsidR="00F15F1C" w:rsidRPr="002A5F1A" w:rsidRDefault="00F15F1C" w:rsidP="002A5F1A">
      <w:pPr>
        <w:spacing w:line="360" w:lineRule="auto"/>
        <w:ind w:left="567"/>
        <w:jc w:val="both"/>
        <w:rPr>
          <w:rFonts w:ascii="Palatino Linotype" w:eastAsia="Palatino Linotype" w:hAnsi="Palatino Linotype" w:cs="Palatino Linotyp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Toda la información relativa a una persona física o jurídico colectiva que pueda ser identificada o identificable constituye un dato personales en términos del artículo 4, fracción XI de la Ley de Protección de Datos Personales en Posesión de Sujetos Obligados del Estado de México y Municipios; por consiguiente, se trata de información confidencial que debe ser protegida por los sujetos obligados, por lo que todo dato personal susceptible de clasificación debe ser protegido.</w:t>
      </w:r>
    </w:p>
    <w:p w:rsidR="00F15F1C" w:rsidRPr="002A5F1A" w:rsidRDefault="00F15F1C" w:rsidP="002A5F1A">
      <w:pPr>
        <w:pBdr>
          <w:top w:val="nil"/>
          <w:left w:val="nil"/>
          <w:bottom w:val="nil"/>
          <w:right w:val="nil"/>
          <w:between w:val="nil"/>
        </w:pBdr>
        <w:spacing w:line="360" w:lineRule="auto"/>
        <w:jc w:val="both"/>
        <w:rPr>
          <w:rFonts w:ascii="Palatino Linotype" w:eastAsia="Palatino Linotype" w:hAnsi="Palatino Linotype" w:cs="Palatino Linotyp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Se consideran datos personales susceptibles de ser clasificados, los referentes a: el nombre, domicilio, teléfono, Clave Única de Registro de Población, Registro Federal de Contribuyentes, origen étnico o racial, características físicas, morales, emocionales, vida afectiva y familiar, correo electrónico, patrimonio, ideología, opiniones políticas, creencias, convicciones religiosas y filosóficas, estado de salud, huella digital, números y claves de seguridad social, entre otros.</w:t>
      </w:r>
    </w:p>
    <w:p w:rsidR="00F15F1C" w:rsidRPr="002A5F1A" w:rsidRDefault="00F15F1C" w:rsidP="002A5F1A">
      <w:pPr>
        <w:spacing w:line="360" w:lineRule="auto"/>
        <w:ind w:left="567"/>
        <w:jc w:val="both"/>
        <w:rPr>
          <w:rFonts w:ascii="Palatino Linotype" w:eastAsia="Palatino Linotype" w:hAnsi="Palatino Linotype" w:cs="Palatino Linotyp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lastRenderedPageBreak/>
        <w:t>En nuestro país, el artículo 16 de la Constitución Federal reconoce el derecho a la intimidad. Asimismo, cabe considerar que la esfera íntima de la persona puede ser vulnerada en aspectos específicos, como los datos personales. La protección de la información personal se desligó paulatinamente del derecho a la intimidad, hasta conformarse como un derecho fundamental con contenido independiente.</w:t>
      </w:r>
    </w:p>
    <w:p w:rsidR="00F15F1C" w:rsidRPr="002A5F1A" w:rsidRDefault="00F15F1C" w:rsidP="002A5F1A">
      <w:pPr>
        <w:spacing w:line="360" w:lineRule="auto"/>
        <w:ind w:left="567"/>
        <w:jc w:val="both"/>
        <w:rPr>
          <w:rFonts w:ascii="Palatino Linotype" w:eastAsia="Palatino Linotype" w:hAnsi="Palatino Linotype" w:cs="Palatino Linotype"/>
        </w:rPr>
      </w:pPr>
    </w:p>
    <w:p w:rsidR="00F15F1C" w:rsidRPr="002A5F1A" w:rsidRDefault="00F15F1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Ante tales circunstancias, se desprende que, en el caso concreto, sobreviene una colisión de derechos fundamentales; esto es, por una parte, se tiene el derecho de acceso a la información del Particular para conocer la información en análisis, y por la otra, el derecho a la protección de la vida privada, lo cual implica dar a conocer información confidencial.</w:t>
      </w:r>
    </w:p>
    <w:p w:rsidR="00843A7F" w:rsidRPr="002A5F1A" w:rsidRDefault="00843A7F" w:rsidP="002A5F1A">
      <w:pPr>
        <w:spacing w:line="360" w:lineRule="auto"/>
        <w:jc w:val="both"/>
        <w:rPr>
          <w:rFonts w:ascii="Palatino Linotype" w:eastAsia="Palatino Linotype" w:hAnsi="Palatino Linotype" w:cs="Palatino Linotype"/>
          <w:color w:val="000000"/>
        </w:rPr>
      </w:pPr>
    </w:p>
    <w:p w:rsidR="00843A7F" w:rsidRPr="002A5F1A" w:rsidRDefault="00843A7F" w:rsidP="002A5F1A">
      <w:pPr>
        <w:numPr>
          <w:ilvl w:val="0"/>
          <w:numId w:val="6"/>
        </w:numPr>
        <w:spacing w:line="360" w:lineRule="auto"/>
        <w:ind w:left="0" w:firstLine="0"/>
        <w:jc w:val="both"/>
        <w:rPr>
          <w:rFonts w:ascii="Palatino Linotype" w:eastAsia="Palatino Linotype" w:hAnsi="Palatino Linotype" w:cs="Palatino Linotype"/>
          <w:b/>
          <w:color w:val="000000"/>
        </w:rPr>
      </w:pPr>
      <w:r w:rsidRPr="002A5F1A">
        <w:rPr>
          <w:rFonts w:ascii="Palatino Linotype" w:eastAsia="Palatino Linotype" w:hAnsi="Palatino Linotype" w:cs="Palatino Linotype"/>
          <w:color w:val="000000"/>
        </w:rPr>
        <w:t xml:space="preserve">Por lo que este Órgano Garante determina </w:t>
      </w:r>
      <w:r w:rsidRPr="002A5F1A">
        <w:rPr>
          <w:rFonts w:ascii="Palatino Linotype" w:eastAsia="Palatino Linotype" w:hAnsi="Palatino Linotype" w:cs="Palatino Linotype"/>
          <w:b/>
          <w:color w:val="000000"/>
        </w:rPr>
        <w:t xml:space="preserve">CONFIRMAR </w:t>
      </w:r>
      <w:r w:rsidRPr="002A5F1A">
        <w:rPr>
          <w:rFonts w:ascii="Palatino Linotype" w:eastAsia="Palatino Linotype" w:hAnsi="Palatino Linotype" w:cs="Palatino Linotype"/>
          <w:color w:val="000000"/>
        </w:rPr>
        <w:t xml:space="preserve">la respuesta a la solicitud de información </w:t>
      </w:r>
      <w:r w:rsidRPr="002A5F1A">
        <w:rPr>
          <w:rFonts w:ascii="Palatino Linotype" w:eastAsia="Palatino Linotype" w:hAnsi="Palatino Linotype" w:cs="Palatino Linotype"/>
          <w:b/>
          <w:bCs/>
          <w:color w:val="000000"/>
        </w:rPr>
        <w:t>00027/ISEM/IP/2026</w:t>
      </w:r>
      <w:r w:rsidRPr="002A5F1A">
        <w:rPr>
          <w:rFonts w:ascii="Palatino Linotype" w:eastAsia="Palatino Linotype" w:hAnsi="Palatino Linotype" w:cs="Palatino Linotype"/>
          <w:b/>
          <w:color w:val="000000"/>
        </w:rPr>
        <w:t>;</w:t>
      </w:r>
      <w:r w:rsidRPr="002A5F1A">
        <w:rPr>
          <w:rFonts w:ascii="Palatino Linotype" w:eastAsia="Palatino Linotype" w:hAnsi="Palatino Linotype" w:cs="Palatino Linotype"/>
          <w:color w:val="000000"/>
        </w:rPr>
        <w:t xml:space="preserve"> asimismo se </w:t>
      </w:r>
      <w:r w:rsidRPr="002A5F1A">
        <w:rPr>
          <w:rFonts w:ascii="Palatino Linotype" w:eastAsia="Palatino Linotype" w:hAnsi="Palatino Linotype" w:cs="Palatino Linotype"/>
          <w:b/>
          <w:color w:val="000000"/>
        </w:rPr>
        <w:t>MODIFICA</w:t>
      </w:r>
      <w:r w:rsidRPr="002A5F1A">
        <w:rPr>
          <w:rFonts w:ascii="Palatino Linotype" w:eastAsia="Palatino Linotype" w:hAnsi="Palatino Linotype" w:cs="Palatino Linotype"/>
          <w:color w:val="000000"/>
        </w:rPr>
        <w:t xml:space="preserve"> la respuesta a la solicitud de información </w:t>
      </w:r>
      <w:r w:rsidRPr="002A5F1A">
        <w:rPr>
          <w:rFonts w:ascii="Palatino Linotype" w:eastAsia="Palatino Linotype" w:hAnsi="Palatino Linotype" w:cs="Palatino Linotype"/>
          <w:b/>
          <w:bCs/>
          <w:color w:val="000000"/>
        </w:rPr>
        <w:t xml:space="preserve">00028/ISEM/IP/2026 </w:t>
      </w:r>
      <w:r w:rsidRPr="002A5F1A">
        <w:rPr>
          <w:rFonts w:ascii="Palatino Linotype" w:eastAsia="Palatino Linotype" w:hAnsi="Palatino Linotype" w:cs="Palatino Linotype"/>
          <w:color w:val="000000"/>
        </w:rPr>
        <w:t xml:space="preserve">y </w:t>
      </w:r>
      <w:r w:rsidRPr="002A5F1A">
        <w:rPr>
          <w:rFonts w:ascii="Palatino Linotype" w:eastAsia="Palatino Linotype" w:hAnsi="Palatino Linotype" w:cs="Palatino Linotype"/>
          <w:b/>
          <w:color w:val="000000"/>
        </w:rPr>
        <w:t>ORDENA</w:t>
      </w:r>
      <w:r w:rsidRPr="002A5F1A">
        <w:rPr>
          <w:rFonts w:ascii="Palatino Linotype" w:eastAsia="Palatino Linotype" w:hAnsi="Palatino Linotype" w:cs="Palatino Linotype"/>
          <w:color w:val="000000"/>
        </w:rPr>
        <w:t xml:space="preserve"> la entrega</w:t>
      </w:r>
      <w:r w:rsidRPr="002A5F1A">
        <w:rPr>
          <w:rFonts w:ascii="Palatino Linotype" w:eastAsia="Palatino Linotype" w:hAnsi="Palatino Linotype" w:cs="Palatino Linotype"/>
          <w:b/>
          <w:color w:val="000000"/>
        </w:rPr>
        <w:t xml:space="preserve"> </w:t>
      </w:r>
      <w:r w:rsidR="00904947" w:rsidRPr="002A5F1A">
        <w:rPr>
          <w:rFonts w:ascii="Palatino Linotype" w:eastAsia="Palatino Linotype" w:hAnsi="Palatino Linotype" w:cs="Palatino Linotype"/>
          <w:color w:val="000000"/>
        </w:rPr>
        <w:t xml:space="preserve">del </w:t>
      </w:r>
      <w:r w:rsidR="00904947" w:rsidRPr="002A5F1A">
        <w:rPr>
          <w:rFonts w:ascii="Palatino Linotype" w:eastAsia="Palatino Linotype" w:hAnsi="Palatino Linotype" w:cs="Palatino Linotype"/>
          <w:b/>
        </w:rPr>
        <w:t>Acuerdo del Comité de Transparencia en términos de los artículos 49, fracción VIII y 132, fracción II, de la Ley de Transparencia y Acceso a la Información Pública del Estado de México y Municipios, en el que funde y motive las razones sobre los datos que se suprimieron dentro del soporte documental de las versiones públicas se pusieron a disposición del RECURRENTE en respuesta.</w:t>
      </w:r>
    </w:p>
    <w:p w:rsidR="00F4722E" w:rsidRPr="002A5F1A" w:rsidRDefault="00F4722E" w:rsidP="002A5F1A">
      <w:pPr>
        <w:spacing w:line="360" w:lineRule="auto"/>
        <w:jc w:val="both"/>
        <w:rPr>
          <w:rFonts w:ascii="Palatino Linotype" w:eastAsia="Palatino Linotype" w:hAnsi="Palatino Linotype" w:cs="Palatino Linotype"/>
          <w:color w:val="000000"/>
        </w:rPr>
      </w:pPr>
    </w:p>
    <w:p w:rsidR="00F4722E" w:rsidRPr="002A5F1A" w:rsidRDefault="003228AC" w:rsidP="002A5F1A">
      <w:pPr>
        <w:numPr>
          <w:ilvl w:val="0"/>
          <w:numId w:val="6"/>
        </w:numPr>
        <w:spacing w:line="360" w:lineRule="auto"/>
        <w:ind w:left="0" w:firstLine="0"/>
        <w:jc w:val="both"/>
        <w:rPr>
          <w:rFonts w:ascii="Palatino Linotype" w:eastAsia="Palatino Linotype" w:hAnsi="Palatino Linotype" w:cs="Palatino Linotype"/>
        </w:rPr>
      </w:pPr>
      <w:r w:rsidRPr="002A5F1A">
        <w:rPr>
          <w:rFonts w:ascii="Palatino Linotype" w:eastAsia="Palatino Linotype" w:hAnsi="Palatino Linotype" w:cs="Palatino Linotype"/>
        </w:rPr>
        <w:t xml:space="preserve">Por lo </w:t>
      </w:r>
      <w:r w:rsidRPr="002A5F1A">
        <w:rPr>
          <w:rFonts w:ascii="Palatino Linotype" w:eastAsia="Palatino Linotype" w:hAnsi="Palatino Linotype" w:cs="Palatino Linotype"/>
          <w:color w:val="222222"/>
        </w:rPr>
        <w:t>expuesto</w:t>
      </w:r>
      <w:r w:rsidRPr="002A5F1A">
        <w:rPr>
          <w:rFonts w:ascii="Palatino Linotype" w:eastAsia="Palatino Linotype" w:hAnsi="Palatino Linotype" w:cs="Palatino Linotype"/>
        </w:rPr>
        <w:t xml:space="preserve">, y con fundamento en lo prescrito en los artículos </w:t>
      </w:r>
      <w:r w:rsidRPr="002A5F1A">
        <w:rPr>
          <w:rFonts w:ascii="Palatino Linotype" w:eastAsia="Palatino Linotype" w:hAnsi="Palatino Linotype" w:cs="Palatino Linotype"/>
          <w:color w:val="000000"/>
        </w:rPr>
        <w:t>5, párrafos cuadragésimo cuarto, cuadragésimo quinto y cuadragésimo sexto, fracciones IV y V, de la Constitución</w:t>
      </w:r>
      <w:r w:rsidRPr="002A5F1A">
        <w:rPr>
          <w:rFonts w:ascii="Palatino Linotype" w:eastAsia="Palatino Linotype" w:hAnsi="Palatino Linotype" w:cs="Palatino Linotype"/>
        </w:rPr>
        <w:t xml:space="preserve"> Política del Estado Libre y Soberano de México; 2, fracción II; 29, 36 fracciones I </w:t>
      </w:r>
      <w:r w:rsidRPr="002A5F1A">
        <w:rPr>
          <w:rFonts w:ascii="Palatino Linotype" w:eastAsia="Palatino Linotype" w:hAnsi="Palatino Linotype" w:cs="Palatino Linotype"/>
        </w:rPr>
        <w:lastRenderedPageBreak/>
        <w:t>y II; 176, 178, 179, 181 y 185 de la Ley de Transparencia y Acceso a la Información Pública del Estado de México y Municipios, este Pleno:</w:t>
      </w:r>
    </w:p>
    <w:p w:rsidR="00F4722E" w:rsidRPr="002A5F1A" w:rsidRDefault="00F4722E" w:rsidP="002A5F1A">
      <w:pPr>
        <w:rPr>
          <w:rFonts w:ascii="Palatino Linotype" w:eastAsia="Palatino Linotype" w:hAnsi="Palatino Linotype" w:cs="Palatino Linotype"/>
        </w:rPr>
      </w:pPr>
    </w:p>
    <w:p w:rsidR="00F4722E" w:rsidRPr="002A5F1A" w:rsidRDefault="003228AC" w:rsidP="002A5F1A">
      <w:pPr>
        <w:spacing w:line="360" w:lineRule="auto"/>
        <w:jc w:val="center"/>
        <w:rPr>
          <w:rFonts w:ascii="Palatino Linotype" w:eastAsia="Palatino Linotype" w:hAnsi="Palatino Linotype" w:cs="Palatino Linotype"/>
          <w:b/>
          <w:bCs/>
        </w:rPr>
      </w:pPr>
      <w:r w:rsidRPr="002A5F1A">
        <w:rPr>
          <w:rFonts w:ascii="Palatino Linotype" w:eastAsia="Palatino Linotype" w:hAnsi="Palatino Linotype" w:cs="Palatino Linotype"/>
          <w:b/>
          <w:bCs/>
        </w:rPr>
        <w:t>R E S U E L V E</w:t>
      </w:r>
    </w:p>
    <w:p w:rsidR="00F4722E" w:rsidRPr="002A5F1A" w:rsidRDefault="00F4722E" w:rsidP="002A5F1A">
      <w:pPr>
        <w:spacing w:line="360" w:lineRule="auto"/>
        <w:jc w:val="center"/>
        <w:rPr>
          <w:rFonts w:ascii="Palatino Linotype" w:eastAsia="Palatino Linotype" w:hAnsi="Palatino Linotype" w:cs="Palatino Linotype"/>
          <w:b/>
          <w:bCs/>
        </w:rPr>
      </w:pPr>
    </w:p>
    <w:p w:rsidR="00AB0CBE" w:rsidRPr="002A5F1A" w:rsidRDefault="00AB0CBE" w:rsidP="002A5F1A">
      <w:pPr>
        <w:spacing w:line="360" w:lineRule="auto"/>
        <w:jc w:val="both"/>
        <w:rPr>
          <w:rFonts w:ascii="Palatino Linotype" w:eastAsia="Palatino Linotype" w:hAnsi="Palatino Linotype" w:cs="Palatino Linotype"/>
          <w:b/>
        </w:rPr>
      </w:pPr>
      <w:r w:rsidRPr="002A5F1A">
        <w:rPr>
          <w:rFonts w:ascii="Palatino Linotype" w:eastAsia="Palatino Linotype" w:hAnsi="Palatino Linotype" w:cs="Palatino Linotype"/>
          <w:b/>
        </w:rPr>
        <w:t>PRIMERO</w:t>
      </w:r>
      <w:r w:rsidRPr="002A5F1A">
        <w:rPr>
          <w:rFonts w:ascii="Palatino Linotype" w:eastAsia="Palatino Linotype" w:hAnsi="Palatino Linotype" w:cs="Palatino Linotype"/>
        </w:rPr>
        <w:t xml:space="preserve">. Resultan </w:t>
      </w:r>
      <w:r w:rsidRPr="002A5F1A">
        <w:rPr>
          <w:rFonts w:ascii="Palatino Linotype" w:eastAsia="Palatino Linotype" w:hAnsi="Palatino Linotype" w:cs="Palatino Linotype"/>
          <w:b/>
        </w:rPr>
        <w:t>INFUNDADAS</w:t>
      </w:r>
      <w:r w:rsidRPr="002A5F1A">
        <w:rPr>
          <w:rFonts w:ascii="Palatino Linotype" w:eastAsia="Palatino Linotype" w:hAnsi="Palatino Linotype" w:cs="Palatino Linotype"/>
        </w:rPr>
        <w:t xml:space="preserve"> las razones o motivos de inconformidad hechos valer en el recurso de revisión </w:t>
      </w:r>
      <w:r w:rsidRPr="002A5F1A">
        <w:rPr>
          <w:rFonts w:ascii="Palatino Linotype" w:eastAsia="Palatino Linotype" w:hAnsi="Palatino Linotype" w:cs="Palatino Linotype"/>
          <w:b/>
        </w:rPr>
        <w:t>02648/INFOEM/IP/RR/2026</w:t>
      </w:r>
      <w:r w:rsidRPr="002A5F1A">
        <w:rPr>
          <w:rFonts w:ascii="Palatino Linotype" w:eastAsia="Palatino Linotype" w:hAnsi="Palatino Linotype" w:cs="Palatino Linotype"/>
        </w:rPr>
        <w:t xml:space="preserve">, por lo que se </w:t>
      </w:r>
      <w:r w:rsidRPr="002A5F1A">
        <w:rPr>
          <w:rFonts w:ascii="Palatino Linotype" w:eastAsia="Palatino Linotype" w:hAnsi="Palatino Linotype" w:cs="Palatino Linotype"/>
          <w:b/>
        </w:rPr>
        <w:t>CONFIRMA</w:t>
      </w:r>
      <w:r w:rsidRPr="002A5F1A">
        <w:rPr>
          <w:rFonts w:ascii="Palatino Linotype" w:eastAsia="Palatino Linotype" w:hAnsi="Palatino Linotype" w:cs="Palatino Linotype"/>
        </w:rPr>
        <w:t xml:space="preserve"> la respuesta del </w:t>
      </w:r>
      <w:r w:rsidRPr="002A5F1A">
        <w:rPr>
          <w:rFonts w:ascii="Palatino Linotype" w:eastAsia="Palatino Linotype" w:hAnsi="Palatino Linotype" w:cs="Palatino Linotype"/>
          <w:b/>
        </w:rPr>
        <w:t>SUJETO OBLIGADO</w:t>
      </w:r>
      <w:r w:rsidRPr="002A5F1A">
        <w:rPr>
          <w:rFonts w:ascii="Palatino Linotype" w:eastAsia="Palatino Linotype" w:hAnsi="Palatino Linotype" w:cs="Palatino Linotype"/>
        </w:rPr>
        <w:t>,</w:t>
      </w:r>
      <w:r w:rsidRPr="002A5F1A">
        <w:rPr>
          <w:rFonts w:ascii="Palatino Linotype" w:eastAsia="Palatino Linotype" w:hAnsi="Palatino Linotype" w:cs="Palatino Linotype"/>
          <w:b/>
        </w:rPr>
        <w:t xml:space="preserve"> </w:t>
      </w:r>
      <w:r w:rsidRPr="002A5F1A">
        <w:rPr>
          <w:rFonts w:ascii="Palatino Linotype" w:eastAsia="Palatino Linotype" w:hAnsi="Palatino Linotype" w:cs="Palatino Linotype"/>
        </w:rPr>
        <w:t xml:space="preserve">en términos del </w:t>
      </w:r>
      <w:r w:rsidRPr="002A5F1A">
        <w:rPr>
          <w:rFonts w:ascii="Palatino Linotype" w:eastAsia="Palatino Linotype" w:hAnsi="Palatino Linotype" w:cs="Palatino Linotype"/>
          <w:b/>
        </w:rPr>
        <w:t>Considerando</w:t>
      </w:r>
      <w:r w:rsidRPr="002A5F1A">
        <w:rPr>
          <w:rFonts w:ascii="Palatino Linotype" w:eastAsia="Palatino Linotype" w:hAnsi="Palatino Linotype" w:cs="Palatino Linotype"/>
        </w:rPr>
        <w:t xml:space="preserve"> </w:t>
      </w:r>
      <w:r w:rsidRPr="002A5F1A">
        <w:rPr>
          <w:rFonts w:ascii="Palatino Linotype" w:eastAsia="Palatino Linotype" w:hAnsi="Palatino Linotype" w:cs="Palatino Linotype"/>
          <w:b/>
        </w:rPr>
        <w:t xml:space="preserve">CUARTO </w:t>
      </w:r>
      <w:r w:rsidRPr="002A5F1A">
        <w:rPr>
          <w:rFonts w:ascii="Palatino Linotype" w:eastAsia="Palatino Linotype" w:hAnsi="Palatino Linotype" w:cs="Palatino Linotype"/>
        </w:rPr>
        <w:t>de la presente Resolución</w:t>
      </w:r>
      <w:r w:rsidRPr="002A5F1A">
        <w:rPr>
          <w:rFonts w:ascii="Palatino Linotype" w:eastAsia="Palatino Linotype" w:hAnsi="Palatino Linotype" w:cs="Palatino Linotype"/>
          <w:b/>
        </w:rPr>
        <w:t>.</w:t>
      </w:r>
    </w:p>
    <w:p w:rsidR="00AB0CBE" w:rsidRPr="002A5F1A" w:rsidRDefault="00AB0CBE" w:rsidP="002A5F1A">
      <w:pPr>
        <w:spacing w:line="360" w:lineRule="auto"/>
        <w:jc w:val="both"/>
        <w:rPr>
          <w:rFonts w:ascii="Palatino Linotype" w:eastAsia="Palatino Linotype" w:hAnsi="Palatino Linotype" w:cs="Palatino Linotype"/>
          <w:b/>
        </w:rPr>
      </w:pPr>
    </w:p>
    <w:p w:rsidR="00AB0CBE" w:rsidRPr="002A5F1A" w:rsidRDefault="00AB0CBE" w:rsidP="002A5F1A">
      <w:pPr>
        <w:spacing w:line="360" w:lineRule="auto"/>
        <w:jc w:val="both"/>
        <w:rPr>
          <w:rFonts w:ascii="Palatino Linotype" w:eastAsia="Palatino Linotype" w:hAnsi="Palatino Linotype" w:cs="Palatino Linotype"/>
        </w:rPr>
      </w:pPr>
      <w:r w:rsidRPr="002A5F1A">
        <w:rPr>
          <w:rFonts w:ascii="Palatino Linotype" w:eastAsia="Palatino Linotype" w:hAnsi="Palatino Linotype" w:cs="Palatino Linotype"/>
          <w:b/>
        </w:rPr>
        <w:t xml:space="preserve">SEGUNDO. </w:t>
      </w:r>
      <w:r w:rsidRPr="002A5F1A">
        <w:rPr>
          <w:rFonts w:ascii="Palatino Linotype" w:eastAsia="Palatino Linotype" w:hAnsi="Palatino Linotype" w:cs="Palatino Linotype"/>
        </w:rPr>
        <w:t>Resultan</w:t>
      </w:r>
      <w:r w:rsidRPr="002A5F1A">
        <w:rPr>
          <w:rFonts w:ascii="Palatino Linotype" w:eastAsia="Palatino Linotype" w:hAnsi="Palatino Linotype" w:cs="Palatino Linotype"/>
          <w:b/>
        </w:rPr>
        <w:t xml:space="preserve"> </w:t>
      </w:r>
      <w:r w:rsidR="00095A8C" w:rsidRPr="002A5F1A">
        <w:rPr>
          <w:rFonts w:ascii="Palatino Linotype" w:eastAsia="Palatino Linotype" w:hAnsi="Palatino Linotype" w:cs="Palatino Linotype"/>
          <w:b/>
        </w:rPr>
        <w:t xml:space="preserve">PARCIALMENTE </w:t>
      </w:r>
      <w:r w:rsidRPr="002A5F1A">
        <w:rPr>
          <w:rFonts w:ascii="Palatino Linotype" w:eastAsia="Palatino Linotype" w:hAnsi="Palatino Linotype" w:cs="Palatino Linotype"/>
          <w:b/>
        </w:rPr>
        <w:t>FUNDADAS</w:t>
      </w:r>
      <w:r w:rsidRPr="002A5F1A">
        <w:rPr>
          <w:rFonts w:ascii="Palatino Linotype" w:eastAsia="Palatino Linotype" w:hAnsi="Palatino Linotype" w:cs="Palatino Linotype"/>
        </w:rPr>
        <w:t xml:space="preserve"> las razones o motivos de inconformidad hechos valer en el Recurso de Revisión </w:t>
      </w:r>
      <w:r w:rsidR="00095A8C" w:rsidRPr="002A5F1A">
        <w:rPr>
          <w:rFonts w:ascii="Palatino Linotype" w:eastAsia="Palatino Linotype" w:hAnsi="Palatino Linotype" w:cs="Palatino Linotype"/>
          <w:b/>
        </w:rPr>
        <w:t>02649</w:t>
      </w:r>
      <w:r w:rsidRPr="002A5F1A">
        <w:rPr>
          <w:rFonts w:ascii="Palatino Linotype" w:eastAsia="Palatino Linotype" w:hAnsi="Palatino Linotype" w:cs="Palatino Linotype"/>
          <w:b/>
        </w:rPr>
        <w:t>/INFOEM/IP/RR/202</w:t>
      </w:r>
      <w:r w:rsidR="00095A8C" w:rsidRPr="002A5F1A">
        <w:rPr>
          <w:rFonts w:ascii="Palatino Linotype" w:eastAsia="Palatino Linotype" w:hAnsi="Palatino Linotype" w:cs="Palatino Linotype"/>
          <w:b/>
        </w:rPr>
        <w:t>6</w:t>
      </w:r>
      <w:r w:rsidRPr="002A5F1A">
        <w:rPr>
          <w:rFonts w:ascii="Palatino Linotype" w:eastAsia="Palatino Linotype" w:hAnsi="Palatino Linotype" w:cs="Palatino Linotype"/>
          <w:b/>
          <w:color w:val="000000"/>
        </w:rPr>
        <w:t xml:space="preserve">, </w:t>
      </w:r>
      <w:r w:rsidRPr="002A5F1A">
        <w:rPr>
          <w:rFonts w:ascii="Palatino Linotype" w:eastAsia="Palatino Linotype" w:hAnsi="Palatino Linotype" w:cs="Palatino Linotype"/>
        </w:rPr>
        <w:t xml:space="preserve">en términos del </w:t>
      </w:r>
      <w:r w:rsidRPr="002A5F1A">
        <w:rPr>
          <w:rFonts w:ascii="Palatino Linotype" w:eastAsia="Palatino Linotype" w:hAnsi="Palatino Linotype" w:cs="Palatino Linotype"/>
          <w:b/>
        </w:rPr>
        <w:t>Considerando</w:t>
      </w:r>
      <w:r w:rsidRPr="002A5F1A">
        <w:rPr>
          <w:rFonts w:ascii="Palatino Linotype" w:eastAsia="Palatino Linotype" w:hAnsi="Palatino Linotype" w:cs="Palatino Linotype"/>
        </w:rPr>
        <w:t xml:space="preserve"> </w:t>
      </w:r>
      <w:r w:rsidRPr="002A5F1A">
        <w:rPr>
          <w:rFonts w:ascii="Palatino Linotype" w:eastAsia="Palatino Linotype" w:hAnsi="Palatino Linotype" w:cs="Palatino Linotype"/>
          <w:b/>
        </w:rPr>
        <w:t xml:space="preserve">CUARTO </w:t>
      </w:r>
      <w:r w:rsidRPr="002A5F1A">
        <w:rPr>
          <w:rFonts w:ascii="Palatino Linotype" w:eastAsia="Palatino Linotype" w:hAnsi="Palatino Linotype" w:cs="Palatino Linotype"/>
        </w:rPr>
        <w:t>de la presente Resolución.</w:t>
      </w:r>
    </w:p>
    <w:p w:rsidR="00AB0CBE" w:rsidRPr="002A5F1A" w:rsidRDefault="00AB0CBE" w:rsidP="002A5F1A">
      <w:pPr>
        <w:spacing w:line="360" w:lineRule="auto"/>
        <w:jc w:val="both"/>
        <w:rPr>
          <w:rFonts w:ascii="Palatino Linotype" w:eastAsia="Palatino Linotype" w:hAnsi="Palatino Linotype" w:cs="Palatino Linotype"/>
        </w:rPr>
      </w:pPr>
    </w:p>
    <w:p w:rsidR="00AB0CBE" w:rsidRPr="002A5F1A" w:rsidRDefault="00AB0CBE" w:rsidP="002A5F1A">
      <w:pPr>
        <w:spacing w:line="360" w:lineRule="auto"/>
        <w:jc w:val="both"/>
        <w:rPr>
          <w:rFonts w:ascii="Palatino Linotype" w:eastAsia="Palatino Linotype" w:hAnsi="Palatino Linotype" w:cs="Palatino Linotype"/>
        </w:rPr>
      </w:pPr>
      <w:r w:rsidRPr="002A5F1A">
        <w:rPr>
          <w:rFonts w:ascii="Palatino Linotype" w:eastAsia="Palatino Linotype" w:hAnsi="Palatino Linotype" w:cs="Palatino Linotype"/>
          <w:b/>
        </w:rPr>
        <w:t>TERCERO</w:t>
      </w:r>
      <w:r w:rsidRPr="002A5F1A">
        <w:rPr>
          <w:rFonts w:ascii="Palatino Linotype" w:eastAsia="Palatino Linotype" w:hAnsi="Palatino Linotype" w:cs="Palatino Linotype"/>
        </w:rPr>
        <w:t>.</w:t>
      </w:r>
      <w:r w:rsidRPr="002A5F1A">
        <w:rPr>
          <w:rFonts w:ascii="Palatino Linotype" w:eastAsia="Palatino Linotype" w:hAnsi="Palatino Linotype" w:cs="Palatino Linotype"/>
          <w:color w:val="000000"/>
        </w:rPr>
        <w:t xml:space="preserve"> Se </w:t>
      </w:r>
      <w:r w:rsidR="00095A8C" w:rsidRPr="002A5F1A">
        <w:rPr>
          <w:rFonts w:ascii="Palatino Linotype" w:eastAsia="Palatino Linotype" w:hAnsi="Palatino Linotype" w:cs="Palatino Linotype"/>
          <w:b/>
          <w:color w:val="000000"/>
        </w:rPr>
        <w:t>MODIFICA</w:t>
      </w:r>
      <w:r w:rsidRPr="002A5F1A">
        <w:rPr>
          <w:rFonts w:ascii="Palatino Linotype" w:eastAsia="Palatino Linotype" w:hAnsi="Palatino Linotype" w:cs="Palatino Linotype"/>
          <w:color w:val="000000"/>
        </w:rPr>
        <w:t xml:space="preserve"> la respuesta emitida por el </w:t>
      </w:r>
      <w:r w:rsidRPr="002A5F1A">
        <w:rPr>
          <w:rFonts w:ascii="Palatino Linotype" w:eastAsia="Palatino Linotype" w:hAnsi="Palatino Linotype" w:cs="Palatino Linotype"/>
          <w:b/>
          <w:color w:val="000000"/>
        </w:rPr>
        <w:t xml:space="preserve">SUJETO OBLIGADO </w:t>
      </w:r>
      <w:r w:rsidRPr="002A5F1A">
        <w:rPr>
          <w:rFonts w:ascii="Palatino Linotype" w:eastAsia="Palatino Linotype" w:hAnsi="Palatino Linotype" w:cs="Palatino Linotype"/>
          <w:color w:val="000000"/>
        </w:rPr>
        <w:t xml:space="preserve">a la solicitud de </w:t>
      </w:r>
      <w:r w:rsidRPr="002A5F1A">
        <w:rPr>
          <w:rFonts w:ascii="Palatino Linotype" w:eastAsia="Palatino Linotype" w:hAnsi="Palatino Linotype" w:cs="Palatino Linotype"/>
        </w:rPr>
        <w:t>información</w:t>
      </w:r>
      <w:r w:rsidRPr="002A5F1A">
        <w:rPr>
          <w:rFonts w:ascii="Palatino Linotype" w:eastAsia="Palatino Linotype" w:hAnsi="Palatino Linotype" w:cs="Palatino Linotype"/>
          <w:color w:val="000000"/>
        </w:rPr>
        <w:t xml:space="preserve"> </w:t>
      </w:r>
      <w:r w:rsidR="00095A8C" w:rsidRPr="002A5F1A">
        <w:rPr>
          <w:rFonts w:ascii="Palatino Linotype" w:eastAsia="Palatino Linotype" w:hAnsi="Palatino Linotype" w:cs="Palatino Linotype"/>
          <w:b/>
          <w:color w:val="000000"/>
        </w:rPr>
        <w:t>00028/ISEM/IP/2026</w:t>
      </w:r>
      <w:r w:rsidRPr="002A5F1A">
        <w:rPr>
          <w:rFonts w:ascii="Palatino Linotype" w:eastAsia="Palatino Linotype" w:hAnsi="Palatino Linotype" w:cs="Palatino Linotype"/>
          <w:b/>
          <w:color w:val="000000"/>
        </w:rPr>
        <w:t>,</w:t>
      </w:r>
      <w:r w:rsidRPr="002A5F1A">
        <w:rPr>
          <w:rFonts w:ascii="Palatino Linotype" w:eastAsia="Palatino Linotype" w:hAnsi="Palatino Linotype" w:cs="Palatino Linotype"/>
          <w:color w:val="000000"/>
        </w:rPr>
        <w:t xml:space="preserve"> y se </w:t>
      </w:r>
      <w:r w:rsidRPr="002A5F1A">
        <w:rPr>
          <w:rFonts w:ascii="Palatino Linotype" w:eastAsia="Palatino Linotype" w:hAnsi="Palatino Linotype" w:cs="Palatino Linotype"/>
          <w:b/>
          <w:color w:val="000000"/>
        </w:rPr>
        <w:t>ORDENA</w:t>
      </w:r>
      <w:r w:rsidRPr="002A5F1A">
        <w:rPr>
          <w:rFonts w:ascii="Palatino Linotype" w:eastAsia="Palatino Linotype" w:hAnsi="Palatino Linotype" w:cs="Palatino Linotype"/>
          <w:color w:val="000000"/>
        </w:rPr>
        <w:t xml:space="preserve"> entregar vía Sistema de Acceso a la Información Mexiquense </w:t>
      </w:r>
      <w:r w:rsidRPr="002A5F1A">
        <w:rPr>
          <w:rFonts w:ascii="Palatino Linotype" w:eastAsia="Palatino Linotype" w:hAnsi="Palatino Linotype" w:cs="Palatino Linotype"/>
          <w:b/>
          <w:color w:val="000000"/>
        </w:rPr>
        <w:t>(SAIMEX)</w:t>
      </w:r>
      <w:r w:rsidR="00095A8C" w:rsidRPr="002A5F1A">
        <w:rPr>
          <w:rFonts w:ascii="Palatino Linotype" w:eastAsia="Palatino Linotype" w:hAnsi="Palatino Linotype" w:cs="Palatino Linotype"/>
        </w:rPr>
        <w:t xml:space="preserve">, </w:t>
      </w:r>
      <w:r w:rsidRPr="002A5F1A">
        <w:rPr>
          <w:rFonts w:ascii="Palatino Linotype" w:eastAsia="Palatino Linotype" w:hAnsi="Palatino Linotype" w:cs="Palatino Linotype"/>
        </w:rPr>
        <w:t>la siguiente información:</w:t>
      </w:r>
    </w:p>
    <w:p w:rsidR="00AB0CBE" w:rsidRPr="002A5F1A" w:rsidRDefault="00AB0CBE" w:rsidP="002A5F1A">
      <w:pPr>
        <w:spacing w:line="360" w:lineRule="auto"/>
        <w:jc w:val="both"/>
        <w:rPr>
          <w:rFonts w:ascii="Palatino Linotype" w:eastAsia="Palatino Linotype" w:hAnsi="Palatino Linotype" w:cs="Palatino Linotype"/>
        </w:rPr>
      </w:pPr>
    </w:p>
    <w:p w:rsidR="00AB0CBE" w:rsidRPr="002A5F1A" w:rsidRDefault="00095A8C" w:rsidP="002A5F1A">
      <w:pPr>
        <w:pStyle w:val="Prrafodelista"/>
        <w:numPr>
          <w:ilvl w:val="0"/>
          <w:numId w:val="16"/>
        </w:numPr>
        <w:spacing w:line="360" w:lineRule="auto"/>
        <w:jc w:val="both"/>
        <w:rPr>
          <w:rFonts w:ascii="Palatino Linotype" w:eastAsia="Palatino Linotype" w:hAnsi="Palatino Linotype" w:cs="Palatino Linotype"/>
          <w:b/>
        </w:rPr>
      </w:pPr>
      <w:bookmarkStart w:id="5" w:name="_heading=h.1ksv4uv" w:colFirst="0" w:colLast="0"/>
      <w:bookmarkEnd w:id="5"/>
      <w:r w:rsidRPr="002A5F1A">
        <w:rPr>
          <w:rFonts w:ascii="Palatino Linotype" w:eastAsia="Palatino Linotype" w:hAnsi="Palatino Linotype" w:cs="Palatino Linotype"/>
          <w:b/>
          <w:color w:val="000000"/>
        </w:rPr>
        <w:t xml:space="preserve">Acuerdo del Comité de Transparencia en términos de los artículos 49, fracción VIII y 132, fracción II, de la Ley de Transparencia y Acceso a la Información Pública del Estado de México y Municipios, en el que funde y motive las razones sobre los datos que se suprimieron dentro del soporte documental de las versiones públicas </w:t>
      </w:r>
      <w:r w:rsidR="00840A67" w:rsidRPr="002A5F1A">
        <w:rPr>
          <w:rFonts w:ascii="Palatino Linotype" w:eastAsia="Palatino Linotype" w:hAnsi="Palatino Linotype" w:cs="Palatino Linotype"/>
          <w:b/>
          <w:color w:val="000000"/>
        </w:rPr>
        <w:t xml:space="preserve">que </w:t>
      </w:r>
      <w:r w:rsidRPr="002A5F1A">
        <w:rPr>
          <w:rFonts w:ascii="Palatino Linotype" w:eastAsia="Palatino Linotype" w:hAnsi="Palatino Linotype" w:cs="Palatino Linotype"/>
          <w:b/>
          <w:color w:val="000000"/>
        </w:rPr>
        <w:t>se pusieron a disposición del RECURRENTE en respuesta.</w:t>
      </w:r>
    </w:p>
    <w:p w:rsidR="00AB0CBE" w:rsidRPr="002A5F1A" w:rsidRDefault="00AB0CBE" w:rsidP="002A5F1A">
      <w:pPr>
        <w:spacing w:line="360" w:lineRule="auto"/>
        <w:jc w:val="both"/>
        <w:rPr>
          <w:rFonts w:ascii="Palatino Linotype" w:eastAsia="Palatino Linotype" w:hAnsi="Palatino Linotype" w:cs="Palatino Linotype"/>
          <w:b/>
        </w:rPr>
      </w:pPr>
    </w:p>
    <w:p w:rsidR="00AB0CBE" w:rsidRPr="002A5F1A" w:rsidRDefault="00AB0CBE" w:rsidP="002A5F1A">
      <w:pPr>
        <w:spacing w:line="360" w:lineRule="auto"/>
        <w:jc w:val="both"/>
        <w:rPr>
          <w:rFonts w:ascii="Palatino Linotype" w:eastAsia="Palatino Linotype" w:hAnsi="Palatino Linotype" w:cs="Palatino Linotype"/>
          <w:color w:val="000000"/>
          <w:highlight w:val="white"/>
        </w:rPr>
      </w:pPr>
      <w:r w:rsidRPr="002A5F1A">
        <w:rPr>
          <w:rFonts w:ascii="Palatino Linotype" w:eastAsia="Palatino Linotype" w:hAnsi="Palatino Linotype" w:cs="Palatino Linotype"/>
          <w:b/>
        </w:rPr>
        <w:lastRenderedPageBreak/>
        <w:t xml:space="preserve">CUARTO. </w:t>
      </w:r>
      <w:r w:rsidRPr="002A5F1A">
        <w:rPr>
          <w:rFonts w:ascii="Palatino Linotype" w:eastAsia="Palatino Linotype" w:hAnsi="Palatino Linotype" w:cs="Palatino Linotype"/>
          <w:b/>
          <w:color w:val="222222"/>
        </w:rPr>
        <w:t>NOTIFÍQUESE</w:t>
      </w:r>
      <w:r w:rsidRPr="002A5F1A">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A5F1A">
        <w:rPr>
          <w:rFonts w:ascii="Palatino Linotype" w:eastAsia="Palatino Linotype" w:hAnsi="Palatino Linotype" w:cs="Palatino Linotype"/>
          <w:b/>
          <w:color w:val="222222"/>
        </w:rPr>
        <w:t xml:space="preserve">dé cumplimiento a lo ordenado dentro del plazo </w:t>
      </w:r>
      <w:r w:rsidRPr="002A5F1A">
        <w:rPr>
          <w:rFonts w:ascii="Palatino Linotype" w:eastAsia="Palatino Linotype" w:hAnsi="Palatino Linotype" w:cs="Palatino Linotype"/>
        </w:rPr>
        <w:t>de</w:t>
      </w:r>
      <w:r w:rsidRPr="002A5F1A">
        <w:rPr>
          <w:rFonts w:ascii="Palatino Linotype" w:eastAsia="Palatino Linotype" w:hAnsi="Palatino Linotype" w:cs="Palatino Linotype"/>
          <w:b/>
          <w:color w:val="222222"/>
        </w:rPr>
        <w:t xml:space="preserve"> diez días hábiles, </w:t>
      </w:r>
      <w:r w:rsidRPr="002A5F1A">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B0CBE" w:rsidRPr="002A5F1A" w:rsidRDefault="00AB0CBE" w:rsidP="002A5F1A">
      <w:pPr>
        <w:spacing w:line="360" w:lineRule="auto"/>
        <w:jc w:val="both"/>
        <w:rPr>
          <w:rFonts w:ascii="Palatino Linotype" w:eastAsia="Palatino Linotype" w:hAnsi="Palatino Linotype" w:cs="Palatino Linotype"/>
        </w:rPr>
      </w:pPr>
    </w:p>
    <w:p w:rsidR="00AB0CBE" w:rsidRPr="002A5F1A" w:rsidRDefault="00AB0CBE" w:rsidP="002A5F1A">
      <w:pPr>
        <w:spacing w:line="360" w:lineRule="auto"/>
        <w:jc w:val="both"/>
        <w:rPr>
          <w:rFonts w:ascii="Palatino Linotype" w:eastAsia="Palatino Linotype" w:hAnsi="Palatino Linotype" w:cs="Palatino Linotype"/>
        </w:rPr>
      </w:pPr>
      <w:bookmarkStart w:id="6" w:name="_heading=h.3rdcrjn" w:colFirst="0" w:colLast="0"/>
      <w:bookmarkEnd w:id="6"/>
      <w:r w:rsidRPr="002A5F1A">
        <w:rPr>
          <w:rFonts w:ascii="Palatino Linotype" w:eastAsia="Palatino Linotype" w:hAnsi="Palatino Linotype" w:cs="Palatino Linotype"/>
          <w:b/>
        </w:rPr>
        <w:t xml:space="preserve">QUINTO. </w:t>
      </w:r>
      <w:r w:rsidRPr="002A5F1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A5F1A">
        <w:rPr>
          <w:rFonts w:ascii="Palatino Linotype" w:eastAsia="Palatino Linotype" w:hAnsi="Palatino Linotype" w:cs="Palatino Linotype"/>
          <w:b/>
        </w:rPr>
        <w:t>SUJETO OBLIGADO</w:t>
      </w:r>
      <w:r w:rsidRPr="002A5F1A">
        <w:rPr>
          <w:rFonts w:ascii="Palatino Linotype" w:eastAsia="Palatino Linotype" w:hAnsi="Palatino Linotype" w:cs="Palatino Linotype"/>
        </w:rPr>
        <w:t xml:space="preserve"> de manera fundada y motivada, podrá solicitar una ampliación de plazo para el cumplimiento de la presente resolución.</w:t>
      </w:r>
    </w:p>
    <w:p w:rsidR="00AB0CBE" w:rsidRPr="002A5F1A" w:rsidRDefault="00AB0CBE" w:rsidP="002A5F1A">
      <w:pPr>
        <w:spacing w:line="360" w:lineRule="auto"/>
        <w:jc w:val="both"/>
        <w:rPr>
          <w:rFonts w:ascii="Palatino Linotype" w:eastAsia="Palatino Linotype" w:hAnsi="Palatino Linotype" w:cs="Palatino Linotype"/>
        </w:rPr>
      </w:pPr>
    </w:p>
    <w:p w:rsidR="00AB0CBE" w:rsidRPr="002A5F1A" w:rsidRDefault="00AB0CBE" w:rsidP="002A5F1A">
      <w:pPr>
        <w:spacing w:line="360" w:lineRule="auto"/>
        <w:jc w:val="both"/>
        <w:rPr>
          <w:rFonts w:ascii="Palatino Linotype" w:eastAsia="Palatino Linotype" w:hAnsi="Palatino Linotype" w:cs="Palatino Linotype"/>
        </w:rPr>
      </w:pPr>
      <w:r w:rsidRPr="002A5F1A">
        <w:rPr>
          <w:rFonts w:ascii="Palatino Linotype" w:eastAsia="Palatino Linotype" w:hAnsi="Palatino Linotype" w:cs="Palatino Linotype"/>
          <w:b/>
        </w:rPr>
        <w:t xml:space="preserve">SEXTO. </w:t>
      </w:r>
      <w:r w:rsidRPr="002A5F1A">
        <w:rPr>
          <w:rFonts w:ascii="Palatino Linotype" w:eastAsia="Palatino Linotype" w:hAnsi="Palatino Linotype" w:cs="Palatino Linotype"/>
        </w:rPr>
        <w:t>Notifíquese</w:t>
      </w:r>
      <w:r w:rsidRPr="002A5F1A">
        <w:rPr>
          <w:rFonts w:ascii="Palatino Linotype" w:eastAsia="Palatino Linotype" w:hAnsi="Palatino Linotype" w:cs="Palatino Linotype"/>
          <w:b/>
          <w:color w:val="222222"/>
        </w:rPr>
        <w:t xml:space="preserve"> </w:t>
      </w:r>
      <w:r w:rsidRPr="002A5F1A">
        <w:rPr>
          <w:rFonts w:ascii="Palatino Linotype" w:eastAsia="Palatino Linotype" w:hAnsi="Palatino Linotype" w:cs="Palatino Linotype"/>
          <w:color w:val="222222"/>
        </w:rPr>
        <w:t xml:space="preserve">a </w:t>
      </w:r>
      <w:r w:rsidRPr="002A5F1A">
        <w:rPr>
          <w:rFonts w:ascii="Palatino Linotype" w:eastAsia="Palatino Linotype" w:hAnsi="Palatino Linotype" w:cs="Palatino Linotype"/>
          <w:b/>
          <w:color w:val="222222"/>
        </w:rPr>
        <w:t>EL RECURRENTE</w:t>
      </w:r>
      <w:r w:rsidRPr="002A5F1A">
        <w:rPr>
          <w:rFonts w:ascii="Palatino Linotype" w:eastAsia="Palatino Linotype" w:hAnsi="Palatino Linotype" w:cs="Palatino Linotype"/>
          <w:color w:val="222222"/>
        </w:rPr>
        <w:t xml:space="preserve"> la presente resolución vía SAIMEX</w:t>
      </w:r>
      <w:r w:rsidRPr="002A5F1A">
        <w:rPr>
          <w:rFonts w:ascii="Palatino Linotype" w:eastAsia="Palatino Linotype" w:hAnsi="Palatino Linotype" w:cs="Palatino Linotype"/>
        </w:rPr>
        <w:t>.</w:t>
      </w:r>
    </w:p>
    <w:p w:rsidR="00AB0CBE" w:rsidRPr="002A5F1A" w:rsidRDefault="00AB0CBE" w:rsidP="002A5F1A">
      <w:pPr>
        <w:tabs>
          <w:tab w:val="left" w:pos="8080"/>
        </w:tabs>
        <w:spacing w:line="360" w:lineRule="auto"/>
        <w:jc w:val="both"/>
        <w:rPr>
          <w:rFonts w:ascii="Palatino Linotype" w:eastAsia="Palatino Linotype" w:hAnsi="Palatino Linotype" w:cs="Palatino Linotype"/>
        </w:rPr>
      </w:pPr>
    </w:p>
    <w:p w:rsidR="00AB0CBE" w:rsidRPr="002A5F1A" w:rsidRDefault="00AB0CBE" w:rsidP="002A5F1A">
      <w:pPr>
        <w:spacing w:line="360" w:lineRule="auto"/>
        <w:jc w:val="both"/>
        <w:rPr>
          <w:rFonts w:ascii="Palatino Linotype" w:eastAsia="Palatino Linotype" w:hAnsi="Palatino Linotype" w:cs="Palatino Linotype"/>
          <w:color w:val="000000"/>
        </w:rPr>
      </w:pPr>
      <w:r w:rsidRPr="002A5F1A">
        <w:rPr>
          <w:rFonts w:ascii="Palatino Linotype" w:eastAsia="Palatino Linotype" w:hAnsi="Palatino Linotype" w:cs="Palatino Linotype"/>
          <w:b/>
        </w:rPr>
        <w:t xml:space="preserve">SÉPTIMO. </w:t>
      </w:r>
      <w:r w:rsidRPr="002A5F1A">
        <w:rPr>
          <w:rFonts w:ascii="Palatino Linotype" w:eastAsia="Palatino Linotype" w:hAnsi="Palatino Linotype" w:cs="Palatino Linotype"/>
          <w:color w:val="000000"/>
        </w:rPr>
        <w:t xml:space="preserve">Se hace del conocimiento de </w:t>
      </w:r>
      <w:r w:rsidRPr="002A5F1A">
        <w:rPr>
          <w:rFonts w:ascii="Palatino Linotype" w:eastAsia="Palatino Linotype" w:hAnsi="Palatino Linotype" w:cs="Palatino Linotype"/>
          <w:b/>
          <w:color w:val="000000"/>
        </w:rPr>
        <w:t>EL RECURRENTE</w:t>
      </w:r>
      <w:r w:rsidRPr="002A5F1A">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w:t>
      </w:r>
      <w:r w:rsidRPr="002A5F1A">
        <w:rPr>
          <w:rFonts w:ascii="Palatino Linotype" w:eastAsia="Palatino Linotype" w:hAnsi="Palatino Linotype" w:cs="Palatino Linotype"/>
        </w:rPr>
        <w:t>México</w:t>
      </w:r>
      <w:r w:rsidRPr="002A5F1A">
        <w:rPr>
          <w:rFonts w:ascii="Palatino Linotype" w:eastAsia="Palatino Linotype" w:hAnsi="Palatino Linotype" w:cs="Palatino Linotype"/>
          <w:color w:val="000000"/>
        </w:rPr>
        <w:t xml:space="preserve"> y Municipios, en caso de que considere que la resolución le cause algún perjuicio podrá </w:t>
      </w:r>
      <w:r w:rsidRPr="002A5F1A">
        <w:rPr>
          <w:rFonts w:ascii="Palatino Linotype" w:eastAsia="Palatino Linotype" w:hAnsi="Palatino Linotype" w:cs="Palatino Linotype"/>
        </w:rPr>
        <w:t>impugnar vía</w:t>
      </w:r>
      <w:r w:rsidRPr="002A5F1A">
        <w:rPr>
          <w:rFonts w:ascii="Palatino Linotype" w:eastAsia="Palatino Linotype" w:hAnsi="Palatino Linotype" w:cs="Palatino Linotype"/>
          <w:color w:val="000000"/>
        </w:rPr>
        <w:t xml:space="preserve"> juicio de amparo en los términos de las leyes aplicables.</w:t>
      </w:r>
    </w:p>
    <w:p w:rsidR="00F4722E" w:rsidRPr="002A5F1A" w:rsidRDefault="00F4722E" w:rsidP="002A5F1A">
      <w:pPr>
        <w:spacing w:line="360" w:lineRule="auto"/>
        <w:jc w:val="both"/>
        <w:rPr>
          <w:rFonts w:ascii="Palatino Linotype" w:eastAsia="Palatino Linotype" w:hAnsi="Palatino Linotype" w:cs="Palatino Linotype"/>
        </w:rPr>
      </w:pPr>
    </w:p>
    <w:p w:rsidR="0083107C" w:rsidRPr="002A5F1A" w:rsidRDefault="0083107C" w:rsidP="002A5F1A">
      <w:pPr>
        <w:spacing w:before="240" w:after="240" w:line="360" w:lineRule="auto"/>
        <w:ind w:firstLine="1"/>
        <w:jc w:val="both"/>
        <w:rPr>
          <w:rFonts w:ascii="Palatino Linotype" w:hAnsi="Palatino Linotype"/>
        </w:rPr>
      </w:pPr>
      <w:bookmarkStart w:id="7" w:name="_Hlk99014733"/>
      <w:r w:rsidRPr="002A5F1A">
        <w:rPr>
          <w:rFonts w:ascii="Palatino Linotype" w:hAnsi="Palatino Linotype" w:cs="Palatino Linotype"/>
        </w:rPr>
        <w:t xml:space="preserve">ASÍ LO RESUELVE, POR UNANIMIDAD DE VOTOS, EL PLENO DEL INSTITUTO DE TRANSPARENCIA, ACCESO A LA INFORMACIÓN PÚBLICA Y PROTECCIÓN DE </w:t>
      </w:r>
      <w:r w:rsidRPr="002A5F1A">
        <w:rPr>
          <w:rFonts w:ascii="Palatino Linotype" w:hAnsi="Palatino Linotype" w:cs="Palatino Linotype"/>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2A5F1A">
        <w:rPr>
          <w:rFonts w:ascii="Palatino Linotype" w:hAnsi="Palatino Linotype" w:cs="Palatino Linotype"/>
          <w:color w:val="000000" w:themeColor="text1"/>
        </w:rPr>
        <w:t>ALEXIS TAPIA RAMÍREZ.</w:t>
      </w:r>
    </w:p>
    <w:bookmarkEnd w:id="7"/>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jc w:val="both"/>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F4722E" w:rsidP="002A5F1A">
      <w:pPr>
        <w:spacing w:line="360" w:lineRule="auto"/>
        <w:rPr>
          <w:rFonts w:ascii="Palatino Linotype" w:eastAsia="Palatino Linotype" w:hAnsi="Palatino Linotype" w:cs="Palatino Linotype"/>
        </w:rPr>
      </w:pPr>
    </w:p>
    <w:p w:rsidR="00F4722E" w:rsidRPr="002A5F1A" w:rsidRDefault="003228AC" w:rsidP="002A5F1A">
      <w:pPr>
        <w:tabs>
          <w:tab w:val="left" w:pos="3374"/>
        </w:tabs>
        <w:spacing w:line="360" w:lineRule="auto"/>
        <w:rPr>
          <w:rFonts w:ascii="Palatino Linotype" w:eastAsia="Palatino Linotype" w:hAnsi="Palatino Linotype" w:cs="Palatino Linotype"/>
        </w:rPr>
      </w:pPr>
      <w:bookmarkStart w:id="8" w:name="_heading=h.lnxbz9" w:colFirst="0" w:colLast="0"/>
      <w:bookmarkEnd w:id="8"/>
      <w:r w:rsidRPr="002A5F1A">
        <w:rPr>
          <w:rFonts w:ascii="Palatino Linotype" w:eastAsia="Palatino Linotype" w:hAnsi="Palatino Linotype" w:cs="Palatino Linotype"/>
        </w:rPr>
        <w:tab/>
      </w:r>
    </w:p>
    <w:p w:rsidR="00A92818" w:rsidRPr="002A5F1A" w:rsidRDefault="00A92818" w:rsidP="002A5F1A">
      <w:pPr>
        <w:tabs>
          <w:tab w:val="left" w:pos="3374"/>
        </w:tabs>
        <w:spacing w:line="360" w:lineRule="auto"/>
        <w:rPr>
          <w:rFonts w:ascii="Palatino Linotype" w:eastAsia="Palatino Linotype" w:hAnsi="Palatino Linotype" w:cs="Palatino Linotype"/>
        </w:rPr>
      </w:pPr>
    </w:p>
    <w:p w:rsidR="00A92818" w:rsidRPr="002A5F1A" w:rsidRDefault="00A92818" w:rsidP="002A5F1A">
      <w:pPr>
        <w:tabs>
          <w:tab w:val="left" w:pos="3374"/>
        </w:tabs>
        <w:spacing w:line="360" w:lineRule="auto"/>
        <w:rPr>
          <w:rFonts w:ascii="Palatino Linotype" w:eastAsia="Palatino Linotype" w:hAnsi="Palatino Linotype" w:cs="Palatino Linotype"/>
        </w:rPr>
      </w:pPr>
    </w:p>
    <w:p w:rsidR="00A92818" w:rsidRPr="002A5F1A" w:rsidRDefault="00A92818" w:rsidP="002A5F1A">
      <w:pPr>
        <w:tabs>
          <w:tab w:val="left" w:pos="3374"/>
        </w:tabs>
        <w:spacing w:line="360" w:lineRule="auto"/>
        <w:rPr>
          <w:rFonts w:ascii="Palatino Linotype" w:eastAsia="Palatino Linotype" w:hAnsi="Palatino Linotype" w:cs="Palatino Linotype"/>
        </w:rPr>
      </w:pPr>
    </w:p>
    <w:p w:rsidR="00A92818" w:rsidRPr="002A5F1A" w:rsidRDefault="00A92818" w:rsidP="002A5F1A">
      <w:pPr>
        <w:tabs>
          <w:tab w:val="left" w:pos="3374"/>
        </w:tabs>
        <w:spacing w:line="360" w:lineRule="auto"/>
        <w:rPr>
          <w:rFonts w:ascii="Palatino Linotype" w:eastAsia="Palatino Linotype" w:hAnsi="Palatino Linotype" w:cs="Palatino Linotype"/>
        </w:rPr>
      </w:pPr>
    </w:p>
    <w:sectPr w:rsidR="00A92818" w:rsidRPr="002A5F1A" w:rsidSect="002A5F1A">
      <w:headerReference w:type="even" r:id="rId13"/>
      <w:headerReference w:type="default" r:id="rId14"/>
      <w:footerReference w:type="default" r:id="rId15"/>
      <w:headerReference w:type="first" r:id="rId16"/>
      <w:footerReference w:type="first" r:id="rId17"/>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A98" w:rsidRDefault="00174A98">
      <w:r>
        <w:separator/>
      </w:r>
    </w:p>
  </w:endnote>
  <w:endnote w:type="continuationSeparator" w:id="0">
    <w:p w:rsidR="00174A98" w:rsidRDefault="0017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054AE16-699D-4046-81C7-2BCA96A860B0}"/>
    <w:embedBold r:id="rId2" w:fontKey="{8561B0C8-6FFA-4F9D-8A9F-298C9256EAB5}"/>
  </w:font>
  <w:font w:name="Palatino Linotype">
    <w:panose1 w:val="02040502050505030304"/>
    <w:charset w:val="00"/>
    <w:family w:val="roman"/>
    <w:pitch w:val="variable"/>
    <w:sig w:usb0="E0000287" w:usb1="40000013" w:usb2="00000000" w:usb3="00000000" w:csb0="0000019F" w:csb1="00000000"/>
    <w:embedRegular r:id="rId3" w:fontKey="{8D72D0E8-3059-46AD-8B23-473B6EAADABE}"/>
    <w:embedBold r:id="rId4" w:fontKey="{DD368D1A-AAB6-4E8D-BE95-7BA9F52867F8}"/>
    <w:embedItalic r:id="rId5" w:fontKey="{85118601-B55F-4ADB-B010-E4DE28661176}"/>
    <w:embedBoldItalic r:id="rId6" w:fontKey="{DD40963E-A7BB-4005-93AA-8E556B988109}"/>
  </w:font>
  <w:font w:name="Calibri">
    <w:panose1 w:val="020F0502020204030204"/>
    <w:charset w:val="00"/>
    <w:family w:val="swiss"/>
    <w:pitch w:val="variable"/>
    <w:sig w:usb0="E4002EFF" w:usb1="C200247B" w:usb2="00000009" w:usb3="00000000" w:csb0="000001FF" w:csb1="00000000"/>
    <w:embedRegular r:id="rId7" w:fontKey="{374E050A-F1BB-4BFC-B2F3-8BEC2C9B1115}"/>
    <w:embedBold r:id="rId8" w:fontKey="{8D084F50-7F26-4F88-A8B0-7BE0A2977B34}"/>
    <w:embedItalic r:id="rId9" w:fontKey="{F41968C5-CB27-43A9-B1E0-1853F0C82D7C}"/>
  </w:font>
  <w:font w:name="Calibri Light">
    <w:panose1 w:val="020F0302020204030204"/>
    <w:charset w:val="00"/>
    <w:family w:val="swiss"/>
    <w:pitch w:val="variable"/>
    <w:sig w:usb0="E4002EFF" w:usb1="C200247B" w:usb2="00000009" w:usb3="00000000" w:csb0="000001FF" w:csb1="00000000"/>
    <w:embedRegular r:id="rId10" w:fontKey="{1ABD26CA-AB09-4AF1-AACD-6CB4509D0ECF}"/>
  </w:font>
  <w:font w:name="Georgia">
    <w:panose1 w:val="02040502050405020303"/>
    <w:charset w:val="00"/>
    <w:family w:val="roman"/>
    <w:pitch w:val="variable"/>
    <w:sig w:usb0="00000287" w:usb1="00000000" w:usb2="00000000" w:usb3="00000000" w:csb0="0000009F" w:csb1="00000000"/>
    <w:embedItalic r:id="rId11" w:fontKey="{3C2F2E52-533F-4928-914A-573CB8FDA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AB" w:rsidRDefault="00BD58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7CA9">
      <w:rPr>
        <w:rFonts w:ascii="Palatino Linotype" w:eastAsia="Palatino Linotype" w:hAnsi="Palatino Linotype" w:cs="Palatino Linotype"/>
        <w:noProof/>
        <w:color w:val="000000"/>
        <w:sz w:val="20"/>
        <w:szCs w:val="20"/>
      </w:rPr>
      <w:t>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7CA9">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rsidR="00BD58AB" w:rsidRDefault="00BD58A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AB" w:rsidRDefault="00BD58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7CA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7CA9">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rsidR="00BD58AB" w:rsidRDefault="00BD58A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A98" w:rsidRDefault="00174A98">
      <w:r>
        <w:separator/>
      </w:r>
    </w:p>
  </w:footnote>
  <w:footnote w:type="continuationSeparator" w:id="0">
    <w:p w:rsidR="00174A98" w:rsidRDefault="00174A98">
      <w:r>
        <w:continuationSeparator/>
      </w:r>
    </w:p>
  </w:footnote>
  <w:footnote w:id="1">
    <w:p w:rsidR="00BD58AB" w:rsidRDefault="00BD58A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AB" w:rsidRDefault="00174A9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654" w:type="dxa"/>
      <w:tblInd w:w="2552" w:type="dxa"/>
      <w:tblLayout w:type="fixed"/>
      <w:tblLook w:val="0400" w:firstRow="0" w:lastRow="0" w:firstColumn="0" w:lastColumn="0" w:noHBand="0" w:noVBand="1"/>
    </w:tblPr>
    <w:tblGrid>
      <w:gridCol w:w="2835"/>
      <w:gridCol w:w="4819"/>
    </w:tblGrid>
    <w:tr w:rsidR="00BD58AB" w:rsidTr="002A5F1A">
      <w:trPr>
        <w:trHeight w:val="227"/>
      </w:trPr>
      <w:tc>
        <w:tcPr>
          <w:tcW w:w="2835" w:type="dxa"/>
        </w:tcPr>
        <w:p w:rsidR="00BD58AB" w:rsidRPr="002A5F1A" w:rsidRDefault="00BD58AB" w:rsidP="00B36798">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Recurso de Revisión:</w:t>
          </w:r>
        </w:p>
      </w:tc>
      <w:tc>
        <w:tcPr>
          <w:tcW w:w="4819" w:type="dxa"/>
        </w:tcPr>
        <w:p w:rsidR="00BD58AB" w:rsidRPr="002A5F1A" w:rsidRDefault="00BD58AB" w:rsidP="00B36798">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2A5F1A">
            <w:rPr>
              <w:rFonts w:ascii="Palatino Linotype" w:eastAsia="Palatino Linotype" w:hAnsi="Palatino Linotype" w:cs="Palatino Linotype"/>
              <w:color w:val="000000"/>
              <w:szCs w:val="22"/>
            </w:rPr>
            <w:t xml:space="preserve">02648/INFOEM/IP/RR/2026 y </w:t>
          </w:r>
          <w:r w:rsidRPr="002A5F1A">
            <w:rPr>
              <w:rFonts w:ascii="Palatino Linotype" w:eastAsia="Palatino Linotype" w:hAnsi="Palatino Linotype" w:cs="Palatino Linotype"/>
              <w:szCs w:val="22"/>
            </w:rPr>
            <w:t>A</w:t>
          </w:r>
          <w:r w:rsidRPr="002A5F1A">
            <w:rPr>
              <w:rFonts w:ascii="Palatino Linotype" w:eastAsia="Palatino Linotype" w:hAnsi="Palatino Linotype" w:cs="Palatino Linotype"/>
              <w:color w:val="000000"/>
              <w:szCs w:val="22"/>
            </w:rPr>
            <w:t>cumulado</w:t>
          </w:r>
        </w:p>
      </w:tc>
    </w:tr>
    <w:tr w:rsidR="00BD58AB" w:rsidTr="002A5F1A">
      <w:trPr>
        <w:trHeight w:val="342"/>
      </w:trPr>
      <w:tc>
        <w:tcPr>
          <w:tcW w:w="2835" w:type="dxa"/>
        </w:tcPr>
        <w:p w:rsidR="00BD58AB" w:rsidRPr="002A5F1A" w:rsidRDefault="00BD58AB" w:rsidP="00B36798">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Sujeto Obligado:</w:t>
          </w:r>
        </w:p>
      </w:tc>
      <w:tc>
        <w:tcPr>
          <w:tcW w:w="4819" w:type="dxa"/>
        </w:tcPr>
        <w:p w:rsidR="00BD58AB" w:rsidRPr="002A5F1A" w:rsidRDefault="00BD58AB" w:rsidP="00B36798">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2A5F1A">
            <w:rPr>
              <w:rFonts w:ascii="Palatino Linotype" w:eastAsia="Palatino Linotype" w:hAnsi="Palatino Linotype" w:cs="Palatino Linotype"/>
              <w:color w:val="000000"/>
              <w:szCs w:val="22"/>
            </w:rPr>
            <w:t>Instituto de Salud del Estado de México</w:t>
          </w:r>
        </w:p>
      </w:tc>
    </w:tr>
    <w:tr w:rsidR="00BD58AB" w:rsidTr="002A5F1A">
      <w:trPr>
        <w:trHeight w:val="342"/>
      </w:trPr>
      <w:tc>
        <w:tcPr>
          <w:tcW w:w="2835" w:type="dxa"/>
        </w:tcPr>
        <w:p w:rsidR="00BD58AB" w:rsidRPr="002A5F1A" w:rsidRDefault="00BD58AB" w:rsidP="00B36798">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Comisionada Ponente:</w:t>
          </w:r>
        </w:p>
      </w:tc>
      <w:tc>
        <w:tcPr>
          <w:tcW w:w="4819" w:type="dxa"/>
        </w:tcPr>
        <w:p w:rsidR="00BD58AB" w:rsidRPr="002A5F1A" w:rsidRDefault="00BD58AB" w:rsidP="00B36798">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2A5F1A">
            <w:rPr>
              <w:rFonts w:ascii="Palatino Linotype" w:eastAsia="Palatino Linotype" w:hAnsi="Palatino Linotype" w:cs="Palatino Linotype"/>
              <w:color w:val="000000"/>
              <w:szCs w:val="22"/>
            </w:rPr>
            <w:t>María del Rosario Mejía Ayala</w:t>
          </w:r>
        </w:p>
      </w:tc>
    </w:tr>
  </w:tbl>
  <w:p w:rsidR="00BD58AB" w:rsidRDefault="00174A9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8.25pt;width:609.4pt;height:793.75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796" w:type="dxa"/>
      <w:tblInd w:w="2552" w:type="dxa"/>
      <w:tblLayout w:type="fixed"/>
      <w:tblLook w:val="0400" w:firstRow="0" w:lastRow="0" w:firstColumn="0" w:lastColumn="0" w:noHBand="0" w:noVBand="1"/>
    </w:tblPr>
    <w:tblGrid>
      <w:gridCol w:w="2835"/>
      <w:gridCol w:w="4961"/>
    </w:tblGrid>
    <w:tr w:rsidR="00BD58AB" w:rsidTr="002A5F1A">
      <w:trPr>
        <w:trHeight w:val="227"/>
      </w:trPr>
      <w:tc>
        <w:tcPr>
          <w:tcW w:w="2835" w:type="dxa"/>
        </w:tcPr>
        <w:p w:rsidR="00BD58AB" w:rsidRPr="002A5F1A" w:rsidRDefault="00BD58AB">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Recurso de Revisión:</w:t>
          </w:r>
        </w:p>
      </w:tc>
      <w:tc>
        <w:tcPr>
          <w:tcW w:w="4961" w:type="dxa"/>
        </w:tcPr>
        <w:p w:rsidR="00BD58AB" w:rsidRPr="002A5F1A" w:rsidRDefault="00BD58AB" w:rsidP="002A5F1A">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2A5F1A">
            <w:rPr>
              <w:rFonts w:ascii="Palatino Linotype" w:eastAsia="Palatino Linotype" w:hAnsi="Palatino Linotype" w:cs="Palatino Linotype"/>
              <w:color w:val="000000"/>
              <w:szCs w:val="22"/>
            </w:rPr>
            <w:t xml:space="preserve">02648/INFOEM/IP/RR/2026 y </w:t>
          </w:r>
          <w:r w:rsidRPr="002A5F1A">
            <w:rPr>
              <w:rFonts w:ascii="Palatino Linotype" w:eastAsia="Palatino Linotype" w:hAnsi="Palatino Linotype" w:cs="Palatino Linotype"/>
              <w:szCs w:val="22"/>
            </w:rPr>
            <w:t>A</w:t>
          </w:r>
          <w:r w:rsidRPr="002A5F1A">
            <w:rPr>
              <w:rFonts w:ascii="Palatino Linotype" w:eastAsia="Palatino Linotype" w:hAnsi="Palatino Linotype" w:cs="Palatino Linotype"/>
              <w:color w:val="000000"/>
              <w:szCs w:val="22"/>
            </w:rPr>
            <w:t>cumulado</w:t>
          </w:r>
        </w:p>
      </w:tc>
    </w:tr>
    <w:tr w:rsidR="00BD58AB" w:rsidTr="002A5F1A">
      <w:trPr>
        <w:trHeight w:val="242"/>
      </w:trPr>
      <w:tc>
        <w:tcPr>
          <w:tcW w:w="2835" w:type="dxa"/>
        </w:tcPr>
        <w:p w:rsidR="00BD58AB" w:rsidRPr="002A5F1A" w:rsidRDefault="00BD58AB">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Recurrente:</w:t>
          </w:r>
        </w:p>
      </w:tc>
      <w:tc>
        <w:tcPr>
          <w:tcW w:w="4961" w:type="dxa"/>
        </w:tcPr>
        <w:p w:rsidR="00BD58AB" w:rsidRPr="002A5F1A" w:rsidRDefault="003766ED" w:rsidP="002A5F1A">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color w:val="000000"/>
              <w:szCs w:val="22"/>
            </w:rPr>
            <w:t>XXXX</w:t>
          </w:r>
        </w:p>
      </w:tc>
    </w:tr>
    <w:tr w:rsidR="00BD58AB" w:rsidTr="002A5F1A">
      <w:trPr>
        <w:trHeight w:val="342"/>
      </w:trPr>
      <w:tc>
        <w:tcPr>
          <w:tcW w:w="2835" w:type="dxa"/>
        </w:tcPr>
        <w:p w:rsidR="00BD58AB" w:rsidRPr="002A5F1A" w:rsidRDefault="00BD58AB">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Sujeto Obligado:</w:t>
          </w:r>
        </w:p>
      </w:tc>
      <w:tc>
        <w:tcPr>
          <w:tcW w:w="4961" w:type="dxa"/>
        </w:tcPr>
        <w:p w:rsidR="00BD58AB" w:rsidRPr="002A5F1A" w:rsidRDefault="00BD58AB" w:rsidP="002A5F1A">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2A5F1A">
            <w:rPr>
              <w:rFonts w:ascii="Palatino Linotype" w:eastAsia="Palatino Linotype" w:hAnsi="Palatino Linotype" w:cs="Palatino Linotype"/>
              <w:color w:val="000000"/>
              <w:szCs w:val="22"/>
            </w:rPr>
            <w:t>Instituto de Salud del Estado de México</w:t>
          </w:r>
        </w:p>
      </w:tc>
    </w:tr>
    <w:tr w:rsidR="00BD58AB" w:rsidTr="002A5F1A">
      <w:trPr>
        <w:trHeight w:val="342"/>
      </w:trPr>
      <w:tc>
        <w:tcPr>
          <w:tcW w:w="2835" w:type="dxa"/>
        </w:tcPr>
        <w:p w:rsidR="00BD58AB" w:rsidRPr="002A5F1A" w:rsidRDefault="00BD58AB">
          <w:pPr>
            <w:jc w:val="right"/>
            <w:rPr>
              <w:rFonts w:ascii="Palatino Linotype" w:eastAsia="Palatino Linotype" w:hAnsi="Palatino Linotype" w:cs="Palatino Linotype"/>
              <w:b/>
              <w:bCs/>
              <w:szCs w:val="22"/>
            </w:rPr>
          </w:pPr>
          <w:r w:rsidRPr="002A5F1A">
            <w:rPr>
              <w:rFonts w:ascii="Palatino Linotype" w:eastAsia="Palatino Linotype" w:hAnsi="Palatino Linotype" w:cs="Palatino Linotype"/>
              <w:b/>
              <w:bCs/>
              <w:szCs w:val="22"/>
            </w:rPr>
            <w:t>Comisionada Ponente:</w:t>
          </w:r>
        </w:p>
      </w:tc>
      <w:tc>
        <w:tcPr>
          <w:tcW w:w="4961" w:type="dxa"/>
        </w:tcPr>
        <w:p w:rsidR="00BD58AB" w:rsidRPr="002A5F1A" w:rsidRDefault="00BD58AB" w:rsidP="002A5F1A">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2A5F1A">
            <w:rPr>
              <w:rFonts w:ascii="Palatino Linotype" w:eastAsia="Palatino Linotype" w:hAnsi="Palatino Linotype" w:cs="Palatino Linotype"/>
              <w:color w:val="000000"/>
              <w:szCs w:val="22"/>
            </w:rPr>
            <w:t>María del Rosario Mejía Ayala</w:t>
          </w:r>
        </w:p>
      </w:tc>
    </w:tr>
  </w:tbl>
  <w:p w:rsidR="00BD58AB" w:rsidRDefault="00174A9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822C4"/>
    <w:multiLevelType w:val="hybridMultilevel"/>
    <w:tmpl w:val="4838E6AC"/>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D9D79C5"/>
    <w:multiLevelType w:val="multilevel"/>
    <w:tmpl w:val="78BAE18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640CA3"/>
    <w:multiLevelType w:val="hybridMultilevel"/>
    <w:tmpl w:val="082846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513CA"/>
    <w:multiLevelType w:val="hybridMultilevel"/>
    <w:tmpl w:val="D05E2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DB2A87"/>
    <w:multiLevelType w:val="multilevel"/>
    <w:tmpl w:val="7FBE19AC"/>
    <w:lvl w:ilvl="0">
      <w:start w:val="1"/>
      <w:numFmt w:val="bullet"/>
      <w:lvlText w:val="●"/>
      <w:lvlJc w:val="left"/>
      <w:pPr>
        <w:ind w:left="1854" w:hanging="360"/>
      </w:pPr>
      <w:rPr>
        <w:rFonts w:ascii="Noto Sans Symbols" w:eastAsia="Noto Sans Symbols" w:hAnsi="Noto Sans Symbols" w:cs="Noto Sans Symbols"/>
      </w:rPr>
    </w:lvl>
    <w:lvl w:ilvl="1">
      <w:start w:val="1"/>
      <w:numFmt w:val="decimal"/>
      <w:lvlText w:val="%2)"/>
      <w:lvlJc w:val="left"/>
      <w:pPr>
        <w:ind w:left="2574" w:hanging="360"/>
      </w:p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5" w15:restartNumberingAfterBreak="0">
    <w:nsid w:val="222B7459"/>
    <w:multiLevelType w:val="multilevel"/>
    <w:tmpl w:val="A28A116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31C224E6"/>
    <w:multiLevelType w:val="multilevel"/>
    <w:tmpl w:val="8C02B1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9A428F"/>
    <w:multiLevelType w:val="multilevel"/>
    <w:tmpl w:val="5EA68B02"/>
    <w:lvl w:ilvl="0">
      <w:start w:val="1"/>
      <w:numFmt w:val="decimal"/>
      <w:lvlText w:val="%1."/>
      <w:lvlJc w:val="left"/>
      <w:pPr>
        <w:ind w:left="1495"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44241B"/>
    <w:multiLevelType w:val="multilevel"/>
    <w:tmpl w:val="B68C95E4"/>
    <w:lvl w:ilvl="0">
      <w:start w:val="1"/>
      <w:numFmt w:val="decimal"/>
      <w:lvlText w:val="%1."/>
      <w:lvlJc w:val="left"/>
      <w:pPr>
        <w:ind w:left="19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984D47"/>
    <w:multiLevelType w:val="multilevel"/>
    <w:tmpl w:val="ACA0E36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9E2936"/>
    <w:multiLevelType w:val="multilevel"/>
    <w:tmpl w:val="7EC6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442700"/>
    <w:multiLevelType w:val="multilevel"/>
    <w:tmpl w:val="AAFC041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3" w15:restartNumberingAfterBreak="0">
    <w:nsid w:val="7BD72DAD"/>
    <w:multiLevelType w:val="multilevel"/>
    <w:tmpl w:val="1300548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2950E0"/>
    <w:multiLevelType w:val="multilevel"/>
    <w:tmpl w:val="D442A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C623A4"/>
    <w:multiLevelType w:val="hybridMultilevel"/>
    <w:tmpl w:val="1B0AC8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11"/>
  </w:num>
  <w:num w:numId="3">
    <w:abstractNumId w:val="5"/>
  </w:num>
  <w:num w:numId="4">
    <w:abstractNumId w:val="4"/>
  </w:num>
  <w:num w:numId="5">
    <w:abstractNumId w:val="6"/>
  </w:num>
  <w:num w:numId="6">
    <w:abstractNumId w:val="10"/>
  </w:num>
  <w:num w:numId="7">
    <w:abstractNumId w:val="1"/>
  </w:num>
  <w:num w:numId="8">
    <w:abstractNumId w:val="15"/>
  </w:num>
  <w:num w:numId="9">
    <w:abstractNumId w:val="3"/>
  </w:num>
  <w:num w:numId="10">
    <w:abstractNumId w:val="0"/>
  </w:num>
  <w:num w:numId="11">
    <w:abstractNumId w:val="9"/>
  </w:num>
  <w:num w:numId="12">
    <w:abstractNumId w:val="13"/>
  </w:num>
  <w:num w:numId="13">
    <w:abstractNumId w:val="7"/>
  </w:num>
  <w:num w:numId="14">
    <w:abstractNumId w:val="8"/>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2E"/>
    <w:rsid w:val="00032EAD"/>
    <w:rsid w:val="00095A8C"/>
    <w:rsid w:val="000A4E0E"/>
    <w:rsid w:val="000D3E46"/>
    <w:rsid w:val="000D5C3A"/>
    <w:rsid w:val="000F65A7"/>
    <w:rsid w:val="00123EFF"/>
    <w:rsid w:val="00174A98"/>
    <w:rsid w:val="001803FE"/>
    <w:rsid w:val="001A7FFC"/>
    <w:rsid w:val="001C398F"/>
    <w:rsid w:val="00265E8F"/>
    <w:rsid w:val="002731F5"/>
    <w:rsid w:val="00275146"/>
    <w:rsid w:val="002A5F1A"/>
    <w:rsid w:val="002E2B4E"/>
    <w:rsid w:val="002F51A5"/>
    <w:rsid w:val="003047B9"/>
    <w:rsid w:val="00317C7C"/>
    <w:rsid w:val="003228AC"/>
    <w:rsid w:val="00342BD8"/>
    <w:rsid w:val="00354231"/>
    <w:rsid w:val="00357CC0"/>
    <w:rsid w:val="003733B3"/>
    <w:rsid w:val="003766ED"/>
    <w:rsid w:val="003A005A"/>
    <w:rsid w:val="003D45C1"/>
    <w:rsid w:val="003E3593"/>
    <w:rsid w:val="0040383F"/>
    <w:rsid w:val="00405CFB"/>
    <w:rsid w:val="00411CBB"/>
    <w:rsid w:val="004B7D87"/>
    <w:rsid w:val="004C019F"/>
    <w:rsid w:val="004C0AA0"/>
    <w:rsid w:val="004C3357"/>
    <w:rsid w:val="00513060"/>
    <w:rsid w:val="00571974"/>
    <w:rsid w:val="00572997"/>
    <w:rsid w:val="005A3AA5"/>
    <w:rsid w:val="005A7CA9"/>
    <w:rsid w:val="005E7F1D"/>
    <w:rsid w:val="006A0E28"/>
    <w:rsid w:val="006D5822"/>
    <w:rsid w:val="0073530A"/>
    <w:rsid w:val="00737731"/>
    <w:rsid w:val="00770AEA"/>
    <w:rsid w:val="00785E84"/>
    <w:rsid w:val="007C40C9"/>
    <w:rsid w:val="00802285"/>
    <w:rsid w:val="0083107C"/>
    <w:rsid w:val="00840A67"/>
    <w:rsid w:val="00843A7F"/>
    <w:rsid w:val="0089510F"/>
    <w:rsid w:val="008E2462"/>
    <w:rsid w:val="00904947"/>
    <w:rsid w:val="00915FF5"/>
    <w:rsid w:val="00A0797D"/>
    <w:rsid w:val="00A20961"/>
    <w:rsid w:val="00A23273"/>
    <w:rsid w:val="00A92818"/>
    <w:rsid w:val="00AA39AC"/>
    <w:rsid w:val="00AB0CBE"/>
    <w:rsid w:val="00AD4AB0"/>
    <w:rsid w:val="00AF4D19"/>
    <w:rsid w:val="00B1594E"/>
    <w:rsid w:val="00B30DEB"/>
    <w:rsid w:val="00B36798"/>
    <w:rsid w:val="00B55858"/>
    <w:rsid w:val="00B71776"/>
    <w:rsid w:val="00BD58AB"/>
    <w:rsid w:val="00BE7A33"/>
    <w:rsid w:val="00C5060D"/>
    <w:rsid w:val="00C61F14"/>
    <w:rsid w:val="00C921B1"/>
    <w:rsid w:val="00C977A1"/>
    <w:rsid w:val="00CB5B43"/>
    <w:rsid w:val="00CC1E31"/>
    <w:rsid w:val="00CD33BF"/>
    <w:rsid w:val="00CF7E62"/>
    <w:rsid w:val="00D2789C"/>
    <w:rsid w:val="00D30C5C"/>
    <w:rsid w:val="00D67829"/>
    <w:rsid w:val="00E1128D"/>
    <w:rsid w:val="00E45B56"/>
    <w:rsid w:val="00E867DA"/>
    <w:rsid w:val="00EB61C5"/>
    <w:rsid w:val="00EF40C0"/>
    <w:rsid w:val="00F15F1C"/>
    <w:rsid w:val="00F403C0"/>
    <w:rsid w:val="00F4722E"/>
    <w:rsid w:val="00F91A3E"/>
    <w:rsid w:val="00FB60DE"/>
    <w:rsid w:val="00FE1B35"/>
    <w:rsid w:val="00FF74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46A4797-BF9F-472C-BFE8-9DEFA7F8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7"/>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106373">
      <w:bodyDiv w:val="1"/>
      <w:marLeft w:val="0"/>
      <w:marRight w:val="0"/>
      <w:marTop w:val="0"/>
      <w:marBottom w:val="0"/>
      <w:divBdr>
        <w:top w:val="none" w:sz="0" w:space="0" w:color="auto"/>
        <w:left w:val="none" w:sz="0" w:space="0" w:color="auto"/>
        <w:bottom w:val="none" w:sz="0" w:space="0" w:color="auto"/>
        <w:right w:val="none" w:sz="0" w:space="0" w:color="auto"/>
      </w:divBdr>
    </w:div>
    <w:div w:id="116531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5MPYgyaxHJFYStLEN7Q1mziJw==">CgMxLjAyCGguZ2pkZ3hzMgloLjN6bnlzaDcyCWguMmV0OTJwMDIJaC4xdDNoNXNmMgloLjI2aW4xcmcyDmguYTU3YndjMXVucTl5MghoLmxueGJ6OTgAciExUHUxbnUwNHE1TTN6WFJQZGpaSHlVS3BLcElLLW9OTlA=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29</Pages>
  <Words>6094</Words>
  <Characters>33523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69</cp:revision>
  <cp:lastPrinted>2026-04-17T17:16:00Z</cp:lastPrinted>
  <dcterms:created xsi:type="dcterms:W3CDTF">2026-04-09T00:28:00Z</dcterms:created>
  <dcterms:modified xsi:type="dcterms:W3CDTF">2026-04-30T23:27:00Z</dcterms:modified>
</cp:coreProperties>
</file>