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602" w:rsidRPr="000A1A68" w:rsidRDefault="00D01CAA">
      <w:p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rPr>
      </w:pPr>
      <w:r w:rsidRPr="000A1A68">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0A1A68">
        <w:rPr>
          <w:rFonts w:ascii="Palatino Linotype" w:eastAsia="Palatino Linotype" w:hAnsi="Palatino Linotype" w:cs="Palatino Linotype"/>
          <w:b/>
          <w:color w:val="000000"/>
        </w:rPr>
        <w:t>de</w:t>
      </w:r>
      <w:r w:rsidRPr="000A1A68">
        <w:rPr>
          <w:rFonts w:ascii="Palatino Linotype" w:eastAsia="Palatino Linotype" w:hAnsi="Palatino Linotype" w:cs="Palatino Linotype"/>
          <w:b/>
        </w:rPr>
        <w:t xml:space="preserve"> fecha cinco </w:t>
      </w:r>
      <w:r w:rsidR="000A1A68" w:rsidRPr="000A1A68">
        <w:rPr>
          <w:rFonts w:ascii="Palatino Linotype" w:eastAsia="Palatino Linotype" w:hAnsi="Palatino Linotype" w:cs="Palatino Linotype"/>
          <w:b/>
        </w:rPr>
        <w:t xml:space="preserve">(05) </w:t>
      </w:r>
      <w:r w:rsidRPr="000A1A68">
        <w:rPr>
          <w:rFonts w:ascii="Palatino Linotype" w:eastAsia="Palatino Linotype" w:hAnsi="Palatino Linotype" w:cs="Palatino Linotype"/>
          <w:b/>
        </w:rPr>
        <w:t xml:space="preserve">de </w:t>
      </w:r>
      <w:r w:rsidR="00F72986" w:rsidRPr="000A1A68">
        <w:rPr>
          <w:rFonts w:ascii="Palatino Linotype" w:eastAsia="Palatino Linotype" w:hAnsi="Palatino Linotype" w:cs="Palatino Linotype"/>
          <w:b/>
        </w:rPr>
        <w:t>marzo</w:t>
      </w:r>
      <w:r w:rsidRPr="000A1A68">
        <w:rPr>
          <w:rFonts w:ascii="Palatino Linotype" w:eastAsia="Palatino Linotype" w:hAnsi="Palatino Linotype" w:cs="Palatino Linotype"/>
          <w:b/>
        </w:rPr>
        <w:t xml:space="preserve"> </w:t>
      </w:r>
      <w:r w:rsidRPr="000A1A68">
        <w:rPr>
          <w:rFonts w:ascii="Palatino Linotype" w:eastAsia="Palatino Linotype" w:hAnsi="Palatino Linotype" w:cs="Palatino Linotype"/>
          <w:b/>
          <w:color w:val="000000"/>
        </w:rPr>
        <w:t>de dos mil veintiséis.</w:t>
      </w:r>
    </w:p>
    <w:p w:rsidR="005D6602" w:rsidRPr="000A1A68" w:rsidRDefault="005D660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D6602" w:rsidRPr="000A1A68" w:rsidRDefault="00D01CAA">
      <w:pPr>
        <w:pBdr>
          <w:top w:val="nil"/>
          <w:left w:val="nil"/>
          <w:bottom w:val="nil"/>
          <w:right w:val="nil"/>
          <w:between w:val="nil"/>
        </w:pBdr>
        <w:tabs>
          <w:tab w:val="center" w:pos="4252"/>
          <w:tab w:val="right" w:pos="8504"/>
        </w:tabs>
        <w:spacing w:line="360" w:lineRule="auto"/>
        <w:ind w:right="-283"/>
        <w:jc w:val="both"/>
        <w:rPr>
          <w:rFonts w:ascii="Palatino Linotype" w:eastAsia="Palatino Linotype" w:hAnsi="Palatino Linotype" w:cs="Palatino Linotype"/>
          <w:color w:val="000000"/>
        </w:rPr>
      </w:pPr>
      <w:bookmarkStart w:id="0" w:name="_heading=h.lmruehhbzzt5" w:colFirst="0" w:colLast="0"/>
      <w:bookmarkEnd w:id="0"/>
      <w:r w:rsidRPr="000A1A68">
        <w:rPr>
          <w:rFonts w:ascii="Palatino Linotype" w:eastAsia="Palatino Linotype" w:hAnsi="Palatino Linotype" w:cs="Palatino Linotype"/>
          <w:b/>
          <w:color w:val="000000"/>
        </w:rPr>
        <w:t>VISTO</w:t>
      </w:r>
      <w:r w:rsidRPr="000A1A68">
        <w:rPr>
          <w:rFonts w:ascii="Palatino Linotype" w:eastAsia="Palatino Linotype" w:hAnsi="Palatino Linotype" w:cs="Palatino Linotype"/>
          <w:color w:val="000000"/>
        </w:rPr>
        <w:t xml:space="preserve"> en el expediente electrónico formado con motivo del recurso de revisión número </w:t>
      </w:r>
      <w:r w:rsidRPr="000A1A68">
        <w:rPr>
          <w:rFonts w:ascii="Palatino Linotype" w:eastAsia="Palatino Linotype" w:hAnsi="Palatino Linotype" w:cs="Palatino Linotype"/>
          <w:b/>
          <w:color w:val="000000"/>
        </w:rPr>
        <w:t>09213/INFOEM/IP/RR/2025</w:t>
      </w:r>
      <w:r w:rsidRPr="000A1A68">
        <w:rPr>
          <w:rFonts w:ascii="Palatino Linotype" w:eastAsia="Palatino Linotype" w:hAnsi="Palatino Linotype" w:cs="Palatino Linotype"/>
          <w:color w:val="000000"/>
        </w:rPr>
        <w:t xml:space="preserve">, promovido por </w:t>
      </w:r>
      <w:r w:rsidRPr="000A1A68">
        <w:rPr>
          <w:rFonts w:ascii="Palatino Linotype" w:eastAsia="Palatino Linotype" w:hAnsi="Palatino Linotype" w:cs="Palatino Linotype"/>
          <w:b/>
        </w:rPr>
        <w:t>una persona que no proporcionó datos</w:t>
      </w:r>
      <w:r w:rsidRPr="000A1A68">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rPr>
        <w:t>a quien</w:t>
      </w:r>
      <w:r w:rsidRPr="000A1A68">
        <w:rPr>
          <w:rFonts w:ascii="Palatino Linotype" w:eastAsia="Palatino Linotype" w:hAnsi="Palatino Linotype" w:cs="Palatino Linotype"/>
          <w:color w:val="000000"/>
        </w:rPr>
        <w:t xml:space="preserve"> en lo sucesivo denominaremos</w:t>
      </w:r>
      <w:r w:rsidRPr="000A1A68">
        <w:rPr>
          <w:rFonts w:ascii="Palatino Linotype" w:eastAsia="Palatino Linotype" w:hAnsi="Palatino Linotype" w:cs="Palatino Linotype"/>
          <w:b/>
          <w:color w:val="000000"/>
        </w:rPr>
        <w:t xml:space="preserve"> RECURRENTE,</w:t>
      </w:r>
      <w:r w:rsidRPr="000A1A68">
        <w:rPr>
          <w:rFonts w:ascii="Palatino Linotype" w:eastAsia="Palatino Linotype" w:hAnsi="Palatino Linotype" w:cs="Palatino Linotype"/>
          <w:color w:val="000000"/>
        </w:rPr>
        <w:t xml:space="preserve"> en contra de la respuesta del </w:t>
      </w:r>
      <w:r w:rsidRPr="000A1A68">
        <w:rPr>
          <w:rFonts w:ascii="Palatino Linotype" w:eastAsia="Palatino Linotype" w:hAnsi="Palatino Linotype" w:cs="Palatino Linotype"/>
          <w:b/>
          <w:color w:val="000000"/>
        </w:rPr>
        <w:t>Ayuntamiento de Toluca</w:t>
      </w:r>
      <w:r w:rsidRPr="000A1A68">
        <w:rPr>
          <w:rFonts w:ascii="Palatino Linotype" w:eastAsia="Palatino Linotype" w:hAnsi="Palatino Linotype" w:cs="Palatino Linotype"/>
          <w:color w:val="000000"/>
        </w:rPr>
        <w:t xml:space="preserve">, en </w:t>
      </w:r>
      <w:r w:rsidRPr="000A1A68">
        <w:rPr>
          <w:rFonts w:ascii="Palatino Linotype" w:eastAsia="Palatino Linotype" w:hAnsi="Palatino Linotype" w:cs="Palatino Linotype"/>
        </w:rPr>
        <w:t>adelante</w:t>
      </w:r>
      <w:r w:rsidRPr="000A1A68">
        <w:rPr>
          <w:rFonts w:ascii="Palatino Linotype" w:eastAsia="Palatino Linotype" w:hAnsi="Palatino Linotype" w:cs="Palatino Linotype"/>
          <w:color w:val="000000"/>
        </w:rPr>
        <w:t xml:space="preserve"> el</w:t>
      </w:r>
      <w:r w:rsidRPr="000A1A68">
        <w:rPr>
          <w:rFonts w:ascii="Palatino Linotype" w:eastAsia="Palatino Linotype" w:hAnsi="Palatino Linotype" w:cs="Palatino Linotype"/>
          <w:b/>
          <w:color w:val="000000"/>
        </w:rPr>
        <w:t xml:space="preserve"> SUJETO OBLIGADO, </w:t>
      </w:r>
      <w:r w:rsidRPr="000A1A68">
        <w:rPr>
          <w:rFonts w:ascii="Palatino Linotype" w:eastAsia="Palatino Linotype" w:hAnsi="Palatino Linotype" w:cs="Palatino Linotype"/>
          <w:color w:val="000000"/>
        </w:rPr>
        <w:t>se procede a dictar la presente resolución, con base en los siguientes:</w:t>
      </w:r>
    </w:p>
    <w:p w:rsidR="005D6602" w:rsidRPr="000A1A68" w:rsidRDefault="005D660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D6602" w:rsidRPr="000A1A68" w:rsidRDefault="00D01CAA">
      <w:pPr>
        <w:pBdr>
          <w:top w:val="nil"/>
          <w:left w:val="nil"/>
          <w:bottom w:val="nil"/>
          <w:right w:val="nil"/>
          <w:between w:val="nil"/>
        </w:pBdr>
        <w:spacing w:line="360" w:lineRule="auto"/>
        <w:ind w:right="-283"/>
        <w:jc w:val="center"/>
        <w:rPr>
          <w:rFonts w:ascii="Palatino Linotype" w:eastAsia="Palatino Linotype" w:hAnsi="Palatino Linotype" w:cs="Palatino Linotype"/>
          <w:b/>
          <w:color w:val="000000"/>
        </w:rPr>
      </w:pPr>
      <w:r w:rsidRPr="000A1A68">
        <w:rPr>
          <w:rFonts w:ascii="Palatino Linotype" w:eastAsia="Palatino Linotype" w:hAnsi="Palatino Linotype" w:cs="Palatino Linotype"/>
          <w:b/>
          <w:color w:val="000000"/>
        </w:rPr>
        <w:t>A N T E C E D E N T E S</w:t>
      </w:r>
    </w:p>
    <w:p w:rsidR="005D6602" w:rsidRPr="000A1A68" w:rsidRDefault="005D6602">
      <w:pPr>
        <w:spacing w:line="360" w:lineRule="auto"/>
        <w:ind w:right="-283"/>
        <w:rPr>
          <w:rFonts w:ascii="Palatino Linotype" w:eastAsia="Palatino Linotype" w:hAnsi="Palatino Linotype" w:cs="Palatino Linotype"/>
        </w:rPr>
      </w:pPr>
    </w:p>
    <w:p w:rsidR="005D6602" w:rsidRPr="000A1A68" w:rsidRDefault="00D01CAA">
      <w:pPr>
        <w:numPr>
          <w:ilvl w:val="0"/>
          <w:numId w:val="10"/>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color w:val="000000"/>
        </w:rPr>
        <w:t xml:space="preserve">El </w:t>
      </w:r>
      <w:r w:rsidRPr="000A1A68">
        <w:rPr>
          <w:rFonts w:ascii="Palatino Linotype" w:eastAsia="Palatino Linotype" w:hAnsi="Palatino Linotype" w:cs="Palatino Linotype"/>
          <w:b/>
          <w:color w:val="000000"/>
        </w:rPr>
        <w:t>once de junio de dos mil veinticinco</w:t>
      </w:r>
      <w:r w:rsidRPr="000A1A68">
        <w:rPr>
          <w:rFonts w:ascii="Palatino Linotype" w:eastAsia="Palatino Linotype" w:hAnsi="Palatino Linotype" w:cs="Palatino Linotype"/>
          <w:color w:val="000000"/>
        </w:rPr>
        <w:t>, se</w:t>
      </w:r>
      <w:r w:rsidRPr="000A1A68">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color w:val="000000"/>
        </w:rPr>
        <w:t>presentó</w:t>
      </w:r>
      <w:r w:rsidRPr="000A1A68">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color w:val="000000"/>
        </w:rPr>
        <w:t xml:space="preserve">vía Sistema de Acceso a la Información Mexiquense </w:t>
      </w:r>
      <w:r w:rsidRPr="000A1A68">
        <w:rPr>
          <w:rFonts w:ascii="Palatino Linotype" w:eastAsia="Palatino Linotype" w:hAnsi="Palatino Linotype" w:cs="Palatino Linotype"/>
          <w:b/>
          <w:color w:val="000000"/>
        </w:rPr>
        <w:t>(SAIMEX),</w:t>
      </w:r>
      <w:r w:rsidRPr="000A1A68">
        <w:rPr>
          <w:rFonts w:ascii="Palatino Linotype" w:eastAsia="Palatino Linotype" w:hAnsi="Palatino Linotype" w:cs="Palatino Linotype"/>
          <w:color w:val="000000"/>
        </w:rPr>
        <w:t xml:space="preserve"> la solicitud de información pública registrada con el número </w:t>
      </w:r>
      <w:r w:rsidRPr="000A1A68">
        <w:rPr>
          <w:rFonts w:ascii="Palatino Linotype" w:eastAsia="Palatino Linotype" w:hAnsi="Palatino Linotype" w:cs="Palatino Linotype"/>
          <w:b/>
          <w:color w:val="000000"/>
        </w:rPr>
        <w:t>03393/TOLUCA/IP/2025,</w:t>
      </w:r>
      <w:r w:rsidRPr="000A1A68">
        <w:rPr>
          <w:rFonts w:ascii="Palatino Linotype" w:eastAsia="Palatino Linotype" w:hAnsi="Palatino Linotype" w:cs="Palatino Linotype"/>
          <w:color w:val="000000"/>
        </w:rPr>
        <w:t xml:space="preserve"> </w:t>
      </w:r>
      <w:r w:rsidRPr="000A1A68">
        <w:rPr>
          <w:rFonts w:ascii="Palatino Linotype" w:eastAsia="Palatino Linotype" w:hAnsi="Palatino Linotype" w:cs="Palatino Linotype"/>
        </w:rPr>
        <w:t xml:space="preserve">en la que </w:t>
      </w:r>
      <w:r w:rsidRPr="000A1A68">
        <w:rPr>
          <w:rFonts w:ascii="Palatino Linotype" w:eastAsia="Palatino Linotype" w:hAnsi="Palatino Linotype" w:cs="Palatino Linotype"/>
          <w:color w:val="000000"/>
        </w:rPr>
        <w:t>se requirió lo siguiente:</w:t>
      </w:r>
    </w:p>
    <w:p w:rsidR="005D6602" w:rsidRPr="000A1A68" w:rsidRDefault="005D6602">
      <w:pPr>
        <w:pBdr>
          <w:top w:val="nil"/>
          <w:left w:val="nil"/>
          <w:bottom w:val="nil"/>
          <w:right w:val="nil"/>
          <w:between w:val="nil"/>
        </w:pBdr>
        <w:jc w:val="both"/>
        <w:rPr>
          <w:rFonts w:ascii="Palatino Linotype" w:eastAsia="Palatino Linotype" w:hAnsi="Palatino Linotype" w:cs="Palatino Linotype"/>
          <w:strike/>
          <w:color w:val="000000"/>
        </w:rPr>
      </w:pPr>
    </w:p>
    <w:p w:rsidR="005D6602" w:rsidRPr="000A1A68" w:rsidRDefault="00D01CAA">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“Solicito el presupuesto que se ha utilizado en el municipio del año 2025 dirigido a la seguridad, obras publicas, educación, apoyos sociales, becas estudiantiles, Modernización de la infraestructura y cuales han sido las obras publicas que beneficiaran a los ciudadanos en trabajos directos e indirectos (Sic)</w:t>
      </w:r>
    </w:p>
    <w:p w:rsidR="005D6602" w:rsidRDefault="005D6602">
      <w:pPr>
        <w:pBdr>
          <w:top w:val="nil"/>
          <w:left w:val="nil"/>
          <w:bottom w:val="nil"/>
          <w:right w:val="nil"/>
          <w:between w:val="nil"/>
        </w:pBdr>
        <w:jc w:val="both"/>
        <w:rPr>
          <w:rFonts w:ascii="Palatino Linotype" w:eastAsia="Palatino Linotype" w:hAnsi="Palatino Linotype" w:cs="Palatino Linotype"/>
          <w:i/>
          <w:color w:val="000000"/>
        </w:rPr>
      </w:pPr>
    </w:p>
    <w:p w:rsidR="000A1A68" w:rsidRDefault="000A1A68">
      <w:pPr>
        <w:pBdr>
          <w:top w:val="nil"/>
          <w:left w:val="nil"/>
          <w:bottom w:val="nil"/>
          <w:right w:val="nil"/>
          <w:between w:val="nil"/>
        </w:pBdr>
        <w:jc w:val="both"/>
        <w:rPr>
          <w:rFonts w:ascii="Palatino Linotype" w:eastAsia="Palatino Linotype" w:hAnsi="Palatino Linotype" w:cs="Palatino Linotype"/>
          <w:i/>
          <w:color w:val="000000"/>
        </w:rPr>
      </w:pPr>
    </w:p>
    <w:p w:rsidR="00E2701D" w:rsidRPr="000A1A68" w:rsidRDefault="00E2701D">
      <w:pPr>
        <w:pBdr>
          <w:top w:val="nil"/>
          <w:left w:val="nil"/>
          <w:bottom w:val="nil"/>
          <w:right w:val="nil"/>
          <w:between w:val="nil"/>
        </w:pBdr>
        <w:jc w:val="both"/>
        <w:rPr>
          <w:rFonts w:ascii="Palatino Linotype" w:eastAsia="Palatino Linotype" w:hAnsi="Palatino Linotype" w:cs="Palatino Linotype"/>
          <w:i/>
          <w:color w:val="000000"/>
        </w:rPr>
      </w:pPr>
    </w:p>
    <w:p w:rsidR="005D6602" w:rsidRPr="000A1A68" w:rsidRDefault="00D01CAA" w:rsidP="00E2701D">
      <w:pPr>
        <w:numPr>
          <w:ilvl w:val="0"/>
          <w:numId w:val="1"/>
        </w:numPr>
        <w:pBdr>
          <w:top w:val="nil"/>
          <w:left w:val="nil"/>
          <w:bottom w:val="nil"/>
          <w:right w:val="nil"/>
          <w:between w:val="nil"/>
        </w:pBdr>
        <w:ind w:left="284" w:right="474" w:hanging="284"/>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b/>
          <w:color w:val="000000"/>
        </w:rPr>
        <w:t>Modalidad de entrega</w:t>
      </w:r>
      <w:r w:rsidRPr="000A1A68">
        <w:rPr>
          <w:rFonts w:ascii="Palatino Linotype" w:eastAsia="Palatino Linotype" w:hAnsi="Palatino Linotype" w:cs="Palatino Linotype"/>
          <w:color w:val="000000"/>
        </w:rPr>
        <w:t>: Vía SAIMEX.</w:t>
      </w:r>
    </w:p>
    <w:p w:rsidR="005D6602" w:rsidRDefault="005D660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1A68" w:rsidRPr="000A1A68" w:rsidRDefault="000A1A6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D6602" w:rsidRPr="000A1A68" w:rsidRDefault="00D01CAA">
      <w:pPr>
        <w:numPr>
          <w:ilvl w:val="0"/>
          <w:numId w:val="10"/>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color w:val="000000"/>
        </w:rPr>
        <w:lastRenderedPageBreak/>
        <w:t xml:space="preserve">El </w:t>
      </w:r>
      <w:r w:rsidRPr="000A1A68">
        <w:rPr>
          <w:rFonts w:ascii="Palatino Linotype" w:eastAsia="Palatino Linotype" w:hAnsi="Palatino Linotype" w:cs="Palatino Linotype"/>
          <w:b/>
          <w:color w:val="000000"/>
        </w:rPr>
        <w:t>ocho de abril de dos mil veinticinco</w:t>
      </w:r>
      <w:r w:rsidRPr="000A1A68">
        <w:rPr>
          <w:rFonts w:ascii="Palatino Linotype" w:eastAsia="Palatino Linotype" w:hAnsi="Palatino Linotype" w:cs="Palatino Linotype"/>
          <w:color w:val="000000"/>
        </w:rPr>
        <w:t xml:space="preserve">, el </w:t>
      </w:r>
      <w:r w:rsidRPr="000A1A68">
        <w:rPr>
          <w:rFonts w:ascii="Palatino Linotype" w:eastAsia="Palatino Linotype" w:hAnsi="Palatino Linotype" w:cs="Palatino Linotype"/>
          <w:b/>
          <w:color w:val="000000"/>
        </w:rPr>
        <w:t>SUJETO OBLIGADO</w:t>
      </w:r>
      <w:r w:rsidRPr="000A1A68">
        <w:rPr>
          <w:rFonts w:ascii="Palatino Linotype" w:eastAsia="Palatino Linotype" w:hAnsi="Palatino Linotype" w:cs="Palatino Linotype"/>
          <w:color w:val="000000"/>
        </w:rPr>
        <w:t xml:space="preserve"> emitió respuesta, en los siguientes términos:</w:t>
      </w:r>
    </w:p>
    <w:p w:rsidR="005D6602" w:rsidRPr="000A1A68" w:rsidRDefault="00D01CAA">
      <w:pP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5D6602" w:rsidRPr="000A1A68" w:rsidRDefault="005D6602">
      <w:pPr>
        <w:ind w:left="567" w:right="284"/>
        <w:jc w:val="both"/>
        <w:rPr>
          <w:rFonts w:ascii="Palatino Linotype" w:eastAsia="Palatino Linotype" w:hAnsi="Palatino Linotype" w:cs="Palatino Linotype"/>
          <w:i/>
          <w:color w:val="000000"/>
        </w:rPr>
      </w:pPr>
    </w:p>
    <w:p w:rsidR="005D6602" w:rsidRPr="000A1A68" w:rsidRDefault="00D01CAA">
      <w:pP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En atención a la solicitud con folio 03393/TOLUCA/IP/2025, me permito adjuntar al presente la respuesta correspondiente. Sin más por el momento, reciba un saludo…” (Sic)</w:t>
      </w:r>
    </w:p>
    <w:p w:rsidR="005D6602" w:rsidRDefault="005D6602">
      <w:p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i/>
          <w:color w:val="000000"/>
        </w:rPr>
      </w:pPr>
    </w:p>
    <w:p w:rsidR="00CE78A2" w:rsidRPr="000A1A68" w:rsidRDefault="00CE78A2">
      <w:p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i/>
          <w:color w:val="000000"/>
        </w:rPr>
      </w:pPr>
    </w:p>
    <w:p w:rsidR="005D6602" w:rsidRDefault="00D01CAA">
      <w:pPr>
        <w:pBdr>
          <w:top w:val="nil"/>
          <w:left w:val="nil"/>
          <w:bottom w:val="nil"/>
          <w:right w:val="nil"/>
          <w:between w:val="nil"/>
        </w:pBdr>
        <w:tabs>
          <w:tab w:val="left" w:pos="851"/>
          <w:tab w:val="left" w:pos="1418"/>
        </w:tabs>
        <w:ind w:right="-280"/>
        <w:jc w:val="both"/>
        <w:rPr>
          <w:rFonts w:ascii="Palatino Linotype" w:eastAsia="Palatino Linotype" w:hAnsi="Palatino Linotype" w:cs="Palatino Linotype"/>
          <w:b/>
          <w:color w:val="000000"/>
          <w:sz w:val="28"/>
        </w:rPr>
      </w:pPr>
      <w:r w:rsidRPr="00CE78A2">
        <w:rPr>
          <w:rFonts w:ascii="Palatino Linotype" w:eastAsia="Palatino Linotype" w:hAnsi="Palatino Linotype" w:cs="Palatino Linotype"/>
          <w:b/>
          <w:color w:val="000000"/>
          <w:sz w:val="28"/>
        </w:rPr>
        <w:t xml:space="preserve">Se </w:t>
      </w:r>
      <w:r w:rsidRPr="00CE78A2">
        <w:rPr>
          <w:rFonts w:ascii="Palatino Linotype" w:eastAsia="Palatino Linotype" w:hAnsi="Palatino Linotype" w:cs="Palatino Linotype"/>
          <w:b/>
          <w:sz w:val="28"/>
        </w:rPr>
        <w:t>adjuntan</w:t>
      </w:r>
      <w:r w:rsidRPr="00CE78A2">
        <w:rPr>
          <w:rFonts w:ascii="Palatino Linotype" w:eastAsia="Palatino Linotype" w:hAnsi="Palatino Linotype" w:cs="Palatino Linotype"/>
          <w:b/>
          <w:color w:val="000000"/>
          <w:sz w:val="28"/>
        </w:rPr>
        <w:t xml:space="preserve"> los siguientes archivos electrónicos:</w:t>
      </w:r>
    </w:p>
    <w:p w:rsidR="00CE78A2" w:rsidRPr="00CE78A2" w:rsidRDefault="00CE78A2">
      <w:pPr>
        <w:pBdr>
          <w:top w:val="nil"/>
          <w:left w:val="nil"/>
          <w:bottom w:val="nil"/>
          <w:right w:val="nil"/>
          <w:between w:val="nil"/>
        </w:pBdr>
        <w:tabs>
          <w:tab w:val="left" w:pos="851"/>
          <w:tab w:val="left" w:pos="1418"/>
        </w:tabs>
        <w:ind w:right="-280"/>
        <w:jc w:val="both"/>
        <w:rPr>
          <w:rFonts w:ascii="Palatino Linotype" w:eastAsia="Palatino Linotype" w:hAnsi="Palatino Linotype" w:cs="Palatino Linotype"/>
          <w:b/>
          <w:color w:val="000000"/>
          <w:sz w:val="28"/>
        </w:rPr>
      </w:pPr>
    </w:p>
    <w:p w:rsidR="00D01CAA" w:rsidRPr="000A1A68" w:rsidRDefault="00D01CAA" w:rsidP="00D01CAA">
      <w:pPr>
        <w:numPr>
          <w:ilvl w:val="0"/>
          <w:numId w:val="1"/>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w:t>
      </w:r>
      <w:r w:rsidRPr="000A1A68">
        <w:rPr>
          <w:rFonts w:ascii="Palatino Linotype" w:eastAsia="Palatino Linotype" w:hAnsi="Palatino Linotype" w:cs="Palatino Linotype"/>
          <w:b/>
          <w:color w:val="000000"/>
        </w:rPr>
        <w:t>3393.pdf</w:t>
      </w:r>
      <w:r w:rsidRPr="000A1A68">
        <w:rPr>
          <w:rFonts w:ascii="Palatino Linotype" w:eastAsia="Palatino Linotype" w:hAnsi="Palatino Linotype" w:cs="Palatino Linotype"/>
          <w:color w:val="000000"/>
        </w:rPr>
        <w:t>”: Oficio 202010000/02127/2025 de fecha trece de junio de dos mil veinticinco, suscrito por el Tesorero Municipal, mediante el cual remite el Estado Analítico del Ejercicio del Presupuesto de Egresos Clasifi</w:t>
      </w:r>
      <w:r w:rsidR="00EB47AD">
        <w:rPr>
          <w:rFonts w:ascii="Palatino Linotype" w:eastAsia="Palatino Linotype" w:hAnsi="Palatino Linotype" w:cs="Palatino Linotype"/>
          <w:color w:val="000000"/>
        </w:rPr>
        <w:t>c</w:t>
      </w:r>
      <w:r w:rsidRPr="000A1A68">
        <w:rPr>
          <w:rFonts w:ascii="Palatino Linotype" w:eastAsia="Palatino Linotype" w:hAnsi="Palatino Linotype" w:cs="Palatino Linotype"/>
          <w:color w:val="000000"/>
        </w:rPr>
        <w:t xml:space="preserve">ación por Objeto del Gasto (enero a marzo de 2025), no omite referir que la información se encuentra integrada de forma general y no de forma particular como lo solicita el </w:t>
      </w:r>
      <w:r w:rsidRPr="000A1A68">
        <w:rPr>
          <w:rFonts w:ascii="Palatino Linotype" w:eastAsia="Palatino Linotype" w:hAnsi="Palatino Linotype" w:cs="Palatino Linotype"/>
          <w:b/>
          <w:color w:val="000000"/>
        </w:rPr>
        <w:t>RECURRENTE</w:t>
      </w:r>
      <w:r w:rsidRPr="000A1A68">
        <w:rPr>
          <w:rFonts w:ascii="Palatino Linotype" w:eastAsia="Palatino Linotype" w:hAnsi="Palatino Linotype" w:cs="Palatino Linotype"/>
          <w:color w:val="000000"/>
        </w:rPr>
        <w:t xml:space="preserve">; demás indica que la información también puede ser localizada a través de la liga electrónica </w:t>
      </w:r>
      <w:r w:rsidRPr="000A1A68">
        <w:rPr>
          <w:rFonts w:ascii="Palatino Linotype" w:eastAsia="Palatino Linotype" w:hAnsi="Palatino Linotype" w:cs="Palatino Linotype"/>
          <w:noProof/>
          <w:color w:val="000000"/>
        </w:rPr>
        <w:drawing>
          <wp:inline distT="0" distB="0" distL="0" distR="0" wp14:anchorId="6416811E" wp14:editId="79AA1493">
            <wp:extent cx="4744112" cy="36200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44112" cy="362001"/>
                    </a:xfrm>
                    <a:prstGeom prst="rect">
                      <a:avLst/>
                    </a:prstGeom>
                  </pic:spPr>
                </pic:pic>
              </a:graphicData>
            </a:graphic>
          </wp:inline>
        </w:drawing>
      </w:r>
      <w:r w:rsidRPr="000A1A68">
        <w:rPr>
          <w:rFonts w:ascii="Palatino Linotype" w:eastAsia="Palatino Linotype" w:hAnsi="Palatino Linotype" w:cs="Palatino Linotype"/>
          <w:color w:val="000000"/>
        </w:rPr>
        <w:t>; no obstante precisa que la información referente a los meses de abril, mayo y junio no se encuentran publicados, toda vez que forman parte del segun</w:t>
      </w:r>
      <w:r w:rsidR="00E42A46" w:rsidRPr="000A1A68">
        <w:rPr>
          <w:rFonts w:ascii="Palatino Linotype" w:eastAsia="Palatino Linotype" w:hAnsi="Palatino Linotype" w:cs="Palatino Linotype"/>
          <w:color w:val="000000"/>
        </w:rPr>
        <w:t>do informe trimestral 2025, agregan</w:t>
      </w:r>
      <w:r w:rsidRPr="000A1A68">
        <w:rPr>
          <w:rFonts w:ascii="Palatino Linotype" w:eastAsia="Palatino Linotype" w:hAnsi="Palatino Linotype" w:cs="Palatino Linotype"/>
          <w:color w:val="000000"/>
        </w:rPr>
        <w:t xml:space="preserve">do el Acuerdo 7/2025 </w:t>
      </w:r>
      <w:r w:rsidR="00E42A46" w:rsidRPr="000A1A68">
        <w:rPr>
          <w:rFonts w:ascii="Palatino Linotype" w:eastAsia="Palatino Linotype" w:hAnsi="Palatino Linotype" w:cs="Palatino Linotype"/>
          <w:color w:val="000000"/>
        </w:rPr>
        <w:t>publicado</w:t>
      </w:r>
      <w:r w:rsidRPr="000A1A68">
        <w:rPr>
          <w:rFonts w:ascii="Palatino Linotype" w:eastAsia="Palatino Linotype" w:hAnsi="Palatino Linotype" w:cs="Palatino Linotype"/>
          <w:color w:val="000000"/>
        </w:rPr>
        <w:t xml:space="preserve"> por el OSFEM por el que se emiten los </w:t>
      </w:r>
      <w:r w:rsidR="00E42A46" w:rsidRPr="000A1A68">
        <w:rPr>
          <w:rFonts w:ascii="Palatino Linotype" w:eastAsia="Palatino Linotype" w:hAnsi="Palatino Linotype" w:cs="Palatino Linotype"/>
          <w:color w:val="000000"/>
        </w:rPr>
        <w:t>lineamientos</w:t>
      </w:r>
      <w:r w:rsidRPr="000A1A68">
        <w:rPr>
          <w:rFonts w:ascii="Palatino Linotype" w:eastAsia="Palatino Linotype" w:hAnsi="Palatino Linotype" w:cs="Palatino Linotype"/>
          <w:color w:val="000000"/>
        </w:rPr>
        <w:t>, fechas de capacitación y calendarización para la integración y presentación de los informes</w:t>
      </w:r>
      <w:r w:rsidR="00E42A46" w:rsidRPr="000A1A68">
        <w:rPr>
          <w:rFonts w:ascii="Palatino Linotype" w:eastAsia="Palatino Linotype" w:hAnsi="Palatino Linotype" w:cs="Palatino Linotype"/>
          <w:color w:val="000000"/>
        </w:rPr>
        <w:t xml:space="preserve"> </w:t>
      </w:r>
      <w:r w:rsidRPr="000A1A68">
        <w:rPr>
          <w:rFonts w:ascii="Palatino Linotype" w:eastAsia="Palatino Linotype" w:hAnsi="Palatino Linotype" w:cs="Palatino Linotype"/>
          <w:color w:val="000000"/>
        </w:rPr>
        <w:t>trimestrales estatales y municipales.</w:t>
      </w:r>
    </w:p>
    <w:p w:rsidR="00D01CAA" w:rsidRPr="000A1A68" w:rsidRDefault="00E42A46">
      <w:pPr>
        <w:numPr>
          <w:ilvl w:val="0"/>
          <w:numId w:val="1"/>
        </w:numPr>
        <w:pBdr>
          <w:top w:val="nil"/>
          <w:left w:val="nil"/>
          <w:bottom w:val="nil"/>
          <w:right w:val="nil"/>
          <w:between w:val="nil"/>
        </w:pBdr>
        <w:tabs>
          <w:tab w:val="left" w:pos="851"/>
          <w:tab w:val="left" w:pos="1418"/>
        </w:tabs>
        <w:ind w:left="567" w:right="284" w:firstLine="0"/>
        <w:jc w:val="both"/>
        <w:rPr>
          <w:rFonts w:ascii="Palatino Linotype" w:eastAsia="Palatino Linotype" w:hAnsi="Palatino Linotype" w:cs="Palatino Linotype"/>
          <w:b/>
          <w:color w:val="000000"/>
        </w:rPr>
      </w:pPr>
      <w:r w:rsidRPr="000A1A68">
        <w:rPr>
          <w:rFonts w:ascii="Palatino Linotype" w:eastAsia="Palatino Linotype" w:hAnsi="Palatino Linotype" w:cs="Palatino Linotype"/>
          <w:b/>
          <w:color w:val="000000"/>
        </w:rPr>
        <w:t xml:space="preserve">ESTADO-ANALITICO-DEL-EJERC-DE-EGRESOS-CLAS-POR-OBJ-DEL-GAS-ENERO-A-MARZO-2025 (4).pdf: </w:t>
      </w:r>
      <w:r w:rsidRPr="000A1A68">
        <w:rPr>
          <w:rFonts w:ascii="Palatino Linotype" w:eastAsia="Palatino Linotype" w:hAnsi="Palatino Linotype" w:cs="Palatino Linotype"/>
          <w:color w:val="000000"/>
        </w:rPr>
        <w:t>Estado Analítico del Ejercicio del Presupuesto de Egresos Clasificación por Objeto del Gasto (Capitulo y Concepto)</w:t>
      </w:r>
    </w:p>
    <w:p w:rsidR="00E42A46" w:rsidRPr="000A1A68" w:rsidRDefault="00E42A46">
      <w:pPr>
        <w:numPr>
          <w:ilvl w:val="0"/>
          <w:numId w:val="1"/>
        </w:numPr>
        <w:pBdr>
          <w:top w:val="nil"/>
          <w:left w:val="nil"/>
          <w:bottom w:val="nil"/>
          <w:right w:val="nil"/>
          <w:between w:val="nil"/>
        </w:pBdr>
        <w:tabs>
          <w:tab w:val="left" w:pos="851"/>
          <w:tab w:val="left" w:pos="1418"/>
        </w:tabs>
        <w:ind w:left="567" w:right="284" w:firstLine="0"/>
        <w:jc w:val="both"/>
        <w:rPr>
          <w:rFonts w:ascii="Palatino Linotype" w:eastAsia="Palatino Linotype" w:hAnsi="Palatino Linotype" w:cs="Palatino Linotype"/>
          <w:b/>
          <w:color w:val="000000"/>
        </w:rPr>
      </w:pPr>
      <w:r w:rsidRPr="000A1A68">
        <w:rPr>
          <w:rFonts w:ascii="Palatino Linotype" w:eastAsia="Palatino Linotype" w:hAnsi="Palatino Linotype" w:cs="Palatino Linotype"/>
          <w:b/>
          <w:color w:val="000000"/>
        </w:rPr>
        <w:t xml:space="preserve">Respuesta Saimex 03393 (1).pdf: </w:t>
      </w:r>
      <w:r w:rsidRPr="000A1A68">
        <w:rPr>
          <w:rFonts w:ascii="Palatino Linotype" w:eastAsia="Palatino Linotype" w:hAnsi="Palatino Linotype" w:cs="Palatino Linotype"/>
          <w:color w:val="000000"/>
        </w:rPr>
        <w:t xml:space="preserve">Oficio 210010000/1724/2025 de fecha treinta de junio de dos mil veinticinco, suscrito por el Director General de Obras Públicas, mediante el cual informa que no es de su competencia generar y administrar documental que dé cuenta del presupuesto utilizado en el municipio durante el ejercicio fiscal 2025, respecto de seguridad, educación, apoyos sociales, becas a estudiantes y modernización de infraestructura, no obstante respecto al presupuesto utilizado en el ejercicio fiscal </w:t>
      </w:r>
      <w:r w:rsidRPr="000A1A68">
        <w:rPr>
          <w:rFonts w:ascii="Palatino Linotype" w:eastAsia="Palatino Linotype" w:hAnsi="Palatino Linotype" w:cs="Palatino Linotype"/>
          <w:color w:val="000000"/>
        </w:rPr>
        <w:lastRenderedPageBreak/>
        <w:t>2025 para obras públicas y al cuestionamiento de cuáles son las obras públicas que beneficiaran a los ciudadanos concluyo que la fecha de la solicitud no se han concluido procedimientos de contratación de obras públicas.</w:t>
      </w:r>
    </w:p>
    <w:p w:rsidR="00E42A46" w:rsidRPr="000A1A68" w:rsidRDefault="00E42A46">
      <w:pPr>
        <w:numPr>
          <w:ilvl w:val="0"/>
          <w:numId w:val="1"/>
        </w:numPr>
        <w:pBdr>
          <w:top w:val="nil"/>
          <w:left w:val="nil"/>
          <w:bottom w:val="nil"/>
          <w:right w:val="nil"/>
          <w:between w:val="nil"/>
        </w:pBdr>
        <w:tabs>
          <w:tab w:val="left" w:pos="851"/>
          <w:tab w:val="left" w:pos="1418"/>
        </w:tabs>
        <w:ind w:left="567" w:right="284" w:firstLine="0"/>
        <w:jc w:val="both"/>
        <w:rPr>
          <w:rFonts w:ascii="Palatino Linotype" w:eastAsia="Palatino Linotype" w:hAnsi="Palatino Linotype" w:cs="Palatino Linotype"/>
          <w:b/>
          <w:color w:val="000000"/>
        </w:rPr>
      </w:pPr>
      <w:r w:rsidRPr="000A1A68">
        <w:rPr>
          <w:rFonts w:ascii="Palatino Linotype" w:eastAsia="Palatino Linotype" w:hAnsi="Palatino Linotype" w:cs="Palatino Linotype"/>
          <w:b/>
          <w:color w:val="000000"/>
        </w:rPr>
        <w:t xml:space="preserve">ANEXO TESORERÍA MUNICIPAL 3393.docx: </w:t>
      </w:r>
      <w:r w:rsidR="001E610E" w:rsidRPr="000A1A68">
        <w:rPr>
          <w:rFonts w:ascii="Palatino Linotype" w:eastAsia="Palatino Linotype" w:hAnsi="Palatino Linotype" w:cs="Palatino Linotype"/>
          <w:color w:val="000000"/>
        </w:rPr>
        <w:t>documento en el cual remite las ligas electrónicas referidas en el oficio 202010000/02127/2025 en datos abiertos.</w:t>
      </w:r>
    </w:p>
    <w:p w:rsidR="005D6602" w:rsidRPr="000A1A68" w:rsidRDefault="005D6602">
      <w:pPr>
        <w:pBdr>
          <w:top w:val="nil"/>
          <w:left w:val="nil"/>
          <w:bottom w:val="nil"/>
          <w:right w:val="nil"/>
          <w:between w:val="nil"/>
        </w:pBdr>
        <w:tabs>
          <w:tab w:val="left" w:pos="851"/>
          <w:tab w:val="left" w:pos="1418"/>
        </w:tabs>
        <w:ind w:left="567" w:right="284"/>
        <w:jc w:val="both"/>
        <w:rPr>
          <w:rFonts w:ascii="Palatino Linotype" w:eastAsia="Palatino Linotype" w:hAnsi="Palatino Linotype" w:cs="Palatino Linotype"/>
          <w:color w:val="000000"/>
        </w:rPr>
      </w:pPr>
    </w:p>
    <w:p w:rsidR="005D6602"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 xml:space="preserve">El </w:t>
      </w:r>
      <w:r w:rsidR="001E610E" w:rsidRPr="000A1A68">
        <w:rPr>
          <w:rFonts w:ascii="Palatino Linotype" w:eastAsia="Palatino Linotype" w:hAnsi="Palatino Linotype" w:cs="Palatino Linotype"/>
          <w:b/>
          <w:color w:val="000000"/>
        </w:rPr>
        <w:t>seis de agosto</w:t>
      </w:r>
      <w:r w:rsidRPr="000A1A68">
        <w:rPr>
          <w:rFonts w:ascii="Palatino Linotype" w:eastAsia="Palatino Linotype" w:hAnsi="Palatino Linotype" w:cs="Palatino Linotype"/>
          <w:b/>
          <w:color w:val="000000"/>
        </w:rPr>
        <w:t xml:space="preserve"> de dos mil veinticinco</w:t>
      </w:r>
      <w:r w:rsidRPr="000A1A68">
        <w:rPr>
          <w:rFonts w:ascii="Palatino Linotype" w:eastAsia="Palatino Linotype" w:hAnsi="Palatino Linotype" w:cs="Palatino Linotype"/>
          <w:color w:val="000000"/>
        </w:rPr>
        <w:t xml:space="preserve">, el solicitante interpuso </w:t>
      </w:r>
      <w:r w:rsidR="001E610E" w:rsidRPr="000A1A68">
        <w:rPr>
          <w:rFonts w:ascii="Palatino Linotype" w:eastAsia="Palatino Linotype" w:hAnsi="Palatino Linotype" w:cs="Palatino Linotype"/>
          <w:b/>
          <w:color w:val="000000"/>
        </w:rPr>
        <w:t>RECURSO DE REVISIÓN 09213</w:t>
      </w:r>
      <w:r w:rsidRPr="000A1A68">
        <w:rPr>
          <w:rFonts w:ascii="Palatino Linotype" w:eastAsia="Palatino Linotype" w:hAnsi="Palatino Linotype" w:cs="Palatino Linotype"/>
          <w:b/>
          <w:color w:val="000000"/>
        </w:rPr>
        <w:t xml:space="preserve">/INFOEM/IP/RR/2025, </w:t>
      </w:r>
      <w:r w:rsidRPr="000A1A68">
        <w:rPr>
          <w:rFonts w:ascii="Palatino Linotype" w:eastAsia="Palatino Linotype" w:hAnsi="Palatino Linotype" w:cs="Palatino Linotype"/>
          <w:color w:val="000000"/>
        </w:rPr>
        <w:t xml:space="preserve">en contra de la respuesta emitida por el </w:t>
      </w:r>
      <w:r w:rsidRPr="000A1A68">
        <w:rPr>
          <w:rFonts w:ascii="Palatino Linotype" w:eastAsia="Palatino Linotype" w:hAnsi="Palatino Linotype" w:cs="Palatino Linotype"/>
          <w:b/>
          <w:color w:val="000000"/>
        </w:rPr>
        <w:t>SUJETO OBLIGADO</w:t>
      </w:r>
      <w:r w:rsidRPr="000A1A68">
        <w:rPr>
          <w:rFonts w:ascii="Palatino Linotype" w:eastAsia="Palatino Linotype" w:hAnsi="Palatino Linotype" w:cs="Palatino Linotype"/>
          <w:color w:val="000000"/>
        </w:rPr>
        <w:t>, señalando las siguientes razones o motivos de inconformidad:</w:t>
      </w:r>
    </w:p>
    <w:p w:rsidR="00E2701D" w:rsidRPr="000A1A68" w:rsidRDefault="00E2701D" w:rsidP="00E2701D">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5D6602" w:rsidRPr="00CE78A2" w:rsidRDefault="00CE78A2" w:rsidP="00CE78A2">
      <w:pPr>
        <w:pStyle w:val="Prrafodelista"/>
        <w:numPr>
          <w:ilvl w:val="0"/>
          <w:numId w:val="18"/>
        </w:numPr>
        <w:pBdr>
          <w:top w:val="nil"/>
          <w:left w:val="nil"/>
          <w:bottom w:val="nil"/>
          <w:right w:val="nil"/>
          <w:between w:val="nil"/>
        </w:pBdr>
        <w:ind w:left="993" w:right="567"/>
        <w:jc w:val="both"/>
        <w:rPr>
          <w:rFonts w:ascii="Palatino Linotype" w:eastAsia="Palatino Linotype" w:hAnsi="Palatino Linotype" w:cs="Palatino Linotype"/>
          <w:b/>
          <w:color w:val="000000"/>
          <w:sz w:val="24"/>
        </w:rPr>
      </w:pPr>
      <w:r w:rsidRPr="00CE78A2">
        <w:rPr>
          <w:rFonts w:ascii="Palatino Linotype" w:eastAsia="Palatino Linotype" w:hAnsi="Palatino Linotype" w:cs="Palatino Linotype"/>
          <w:b/>
          <w:color w:val="000000"/>
          <w:sz w:val="24"/>
        </w:rPr>
        <w:t>ACTO IMPUGNADO</w:t>
      </w:r>
    </w:p>
    <w:p w:rsidR="005D6602" w:rsidRPr="000A1A68" w:rsidRDefault="00D01CAA">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w:t>
      </w:r>
      <w:r w:rsidR="001E610E" w:rsidRPr="000A1A68">
        <w:rPr>
          <w:rFonts w:ascii="Palatino Linotype" w:eastAsia="Palatino Linotype" w:hAnsi="Palatino Linotype" w:cs="Palatino Linotype"/>
          <w:i/>
          <w:color w:val="000000"/>
        </w:rPr>
        <w:t>NO HACEN ENTREGA DE LA INFORMACIÓN SOLICITA LA NIEGA</w:t>
      </w:r>
      <w:r w:rsidRPr="000A1A68">
        <w:rPr>
          <w:rFonts w:ascii="Palatino Linotype" w:eastAsia="Palatino Linotype" w:hAnsi="Palatino Linotype" w:cs="Palatino Linotype"/>
          <w:i/>
          <w:color w:val="000000"/>
        </w:rPr>
        <w:t>”</w:t>
      </w:r>
      <w:r w:rsidR="001E610E" w:rsidRPr="000A1A68">
        <w:rPr>
          <w:rFonts w:ascii="Palatino Linotype" w:eastAsia="Palatino Linotype" w:hAnsi="Palatino Linotype" w:cs="Palatino Linotype"/>
          <w:i/>
          <w:color w:val="000000"/>
        </w:rPr>
        <w:t>(Sic.)</w:t>
      </w:r>
    </w:p>
    <w:p w:rsidR="005D6602" w:rsidRPr="000A1A68" w:rsidRDefault="005D6602">
      <w:pPr>
        <w:pBdr>
          <w:top w:val="nil"/>
          <w:left w:val="nil"/>
          <w:bottom w:val="nil"/>
          <w:right w:val="nil"/>
          <w:between w:val="nil"/>
        </w:pBdr>
        <w:ind w:left="567" w:right="567"/>
        <w:jc w:val="both"/>
        <w:rPr>
          <w:rFonts w:ascii="Palatino Linotype" w:eastAsia="Palatino Linotype" w:hAnsi="Palatino Linotype" w:cs="Palatino Linotype"/>
          <w:i/>
          <w:color w:val="000000"/>
        </w:rPr>
      </w:pPr>
    </w:p>
    <w:p w:rsidR="005D6602" w:rsidRPr="00CE78A2" w:rsidRDefault="00CE78A2" w:rsidP="00CE78A2">
      <w:pPr>
        <w:pStyle w:val="Prrafodelista"/>
        <w:numPr>
          <w:ilvl w:val="0"/>
          <w:numId w:val="18"/>
        </w:numPr>
        <w:pBdr>
          <w:top w:val="nil"/>
          <w:left w:val="nil"/>
          <w:bottom w:val="nil"/>
          <w:right w:val="nil"/>
          <w:between w:val="nil"/>
        </w:pBdr>
        <w:ind w:left="993" w:right="567"/>
        <w:jc w:val="both"/>
        <w:rPr>
          <w:rFonts w:ascii="Palatino Linotype" w:eastAsia="Palatino Linotype" w:hAnsi="Palatino Linotype" w:cs="Palatino Linotype"/>
          <w:b/>
          <w:color w:val="000000"/>
          <w:sz w:val="28"/>
          <w:szCs w:val="24"/>
        </w:rPr>
      </w:pPr>
      <w:r w:rsidRPr="00CE78A2">
        <w:rPr>
          <w:rFonts w:ascii="Palatino Linotype" w:eastAsia="Palatino Linotype" w:hAnsi="Palatino Linotype" w:cs="Palatino Linotype"/>
          <w:b/>
          <w:color w:val="000000"/>
          <w:sz w:val="24"/>
        </w:rPr>
        <w:t>RAZONES O MOTIVOS DE LA INCONFORMIDAD</w:t>
      </w:r>
    </w:p>
    <w:p w:rsidR="005D6602" w:rsidRPr="000A1A68" w:rsidRDefault="00D01CAA">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w:t>
      </w:r>
      <w:r w:rsidR="001E610E" w:rsidRPr="000A1A68">
        <w:rPr>
          <w:rFonts w:ascii="Palatino Linotype" w:eastAsia="Palatino Linotype" w:hAnsi="Palatino Linotype" w:cs="Palatino Linotype"/>
          <w:i/>
          <w:color w:val="000000"/>
        </w:rPr>
        <w:t>NO HACEN ENTREGA DE LA INFORMACIÓN SOLICITA LA NIEGA</w:t>
      </w:r>
      <w:r w:rsidRPr="000A1A68">
        <w:rPr>
          <w:rFonts w:ascii="Palatino Linotype" w:eastAsia="Palatino Linotype" w:hAnsi="Palatino Linotype" w:cs="Palatino Linotype"/>
          <w:i/>
          <w:color w:val="000000"/>
        </w:rPr>
        <w:t>”</w:t>
      </w:r>
      <w:r w:rsidR="001E610E" w:rsidRPr="000A1A68">
        <w:rPr>
          <w:rFonts w:ascii="Palatino Linotype" w:eastAsia="Palatino Linotype" w:hAnsi="Palatino Linotype" w:cs="Palatino Linotype"/>
          <w:i/>
          <w:color w:val="000000"/>
        </w:rPr>
        <w:t>(Sic.)</w:t>
      </w:r>
    </w:p>
    <w:p w:rsidR="005D6602" w:rsidRPr="000A1A68" w:rsidRDefault="005D6602">
      <w:pPr>
        <w:pBdr>
          <w:top w:val="nil"/>
          <w:left w:val="nil"/>
          <w:bottom w:val="nil"/>
          <w:right w:val="nil"/>
          <w:between w:val="nil"/>
        </w:pBdr>
        <w:ind w:left="567"/>
        <w:jc w:val="both"/>
        <w:rPr>
          <w:rFonts w:ascii="Palatino Linotype" w:eastAsia="Palatino Linotype" w:hAnsi="Palatino Linotype" w:cs="Palatino Linotype"/>
          <w:i/>
          <w:color w:val="000000"/>
        </w:rPr>
      </w:pP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Consecutivamente</w:t>
      </w:r>
      <w:r w:rsidRPr="000A1A68">
        <w:rPr>
          <w:rFonts w:ascii="Palatino Linotype" w:eastAsia="Palatino Linotype" w:hAnsi="Palatino Linotype" w:cs="Palatino Linotype"/>
          <w:i/>
          <w:color w:val="000000"/>
        </w:rPr>
        <w:t xml:space="preserve">, </w:t>
      </w:r>
      <w:r w:rsidRPr="000A1A68">
        <w:rPr>
          <w:rFonts w:ascii="Palatino Linotype" w:eastAsia="Palatino Linotype" w:hAnsi="Palatino Linotype" w:cs="Palatino Linotype"/>
          <w:color w:val="000000"/>
        </w:rPr>
        <w:t>con fundamento en lo dispuesto por el artículo 185 fracción I de la Ley de Transparencia y Acceso a la Información Pública del Estado de México y Municipios, el recurso de referencia, fue turnado</w:t>
      </w:r>
      <w:r w:rsidRPr="000A1A68">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color w:val="000000"/>
        </w:rPr>
        <w:t xml:space="preserve">a la Comisionada </w:t>
      </w:r>
      <w:r w:rsidRPr="000A1A68">
        <w:rPr>
          <w:rFonts w:ascii="Palatino Linotype" w:eastAsia="Palatino Linotype" w:hAnsi="Palatino Linotype" w:cs="Palatino Linotype"/>
          <w:b/>
          <w:color w:val="000000"/>
        </w:rPr>
        <w:t>María del Rosario Mejía Ayala,</w:t>
      </w:r>
      <w:r w:rsidR="00CE78A2">
        <w:rPr>
          <w:rFonts w:ascii="Palatino Linotype" w:eastAsia="Palatino Linotype" w:hAnsi="Palatino Linotype" w:cs="Palatino Linotype"/>
          <w:color w:val="000000"/>
        </w:rPr>
        <w:t xml:space="preserve"> respectivamente</w:t>
      </w:r>
      <w:r w:rsidRPr="000A1A68">
        <w:rPr>
          <w:rFonts w:ascii="Palatino Linotype" w:eastAsia="Palatino Linotype" w:hAnsi="Palatino Linotype" w:cs="Palatino Linotype"/>
          <w:b/>
          <w:color w:val="000000"/>
        </w:rPr>
        <w:t xml:space="preserve"> </w:t>
      </w:r>
      <w:r w:rsidR="00CE78A2">
        <w:rPr>
          <w:rFonts w:ascii="Palatino Linotype" w:eastAsia="Palatino Linotype" w:hAnsi="Palatino Linotype" w:cs="Palatino Linotype"/>
          <w:color w:val="000000"/>
        </w:rPr>
        <w:t>para</w:t>
      </w:r>
      <w:r w:rsidRPr="000A1A68">
        <w:rPr>
          <w:rFonts w:ascii="Palatino Linotype" w:eastAsia="Palatino Linotype" w:hAnsi="Palatino Linotype" w:cs="Palatino Linotype"/>
          <w:color w:val="000000"/>
        </w:rPr>
        <w:t xml:space="preserve"> su análisis.</w:t>
      </w:r>
    </w:p>
    <w:p w:rsidR="005D6602" w:rsidRPr="000A1A68" w:rsidRDefault="005D6602">
      <w:pPr>
        <w:pBdr>
          <w:top w:val="nil"/>
          <w:left w:val="nil"/>
          <w:bottom w:val="nil"/>
          <w:right w:val="nil"/>
          <w:between w:val="nil"/>
        </w:pBdr>
        <w:spacing w:line="360" w:lineRule="auto"/>
        <w:ind w:left="360" w:right="-283"/>
        <w:jc w:val="both"/>
        <w:rPr>
          <w:rFonts w:ascii="Palatino Linotype" w:eastAsia="Palatino Linotype" w:hAnsi="Palatino Linotype" w:cs="Palatino Linotype"/>
        </w:rPr>
      </w:pPr>
    </w:p>
    <w:p w:rsidR="005D6602" w:rsidRPr="000A1A68" w:rsidRDefault="00CE78A2">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D01CAA" w:rsidRPr="000A1A68">
        <w:rPr>
          <w:rFonts w:ascii="Palatino Linotype" w:eastAsia="Palatino Linotype" w:hAnsi="Palatino Linotype" w:cs="Palatino Linotype"/>
          <w:color w:val="000000"/>
        </w:rPr>
        <w:t xml:space="preserve">onente con fundamento en lo dispuesto por el artículo 185 fracción II de la ley de la materia, a través del </w:t>
      </w:r>
      <w:r w:rsidR="00D01CAA" w:rsidRPr="000A1A68">
        <w:rPr>
          <w:rFonts w:ascii="Palatino Linotype" w:eastAsia="Palatino Linotype" w:hAnsi="Palatino Linotype" w:cs="Palatino Linotype"/>
          <w:b/>
          <w:color w:val="000000"/>
        </w:rPr>
        <w:t xml:space="preserve">acuerdo de admisión </w:t>
      </w:r>
      <w:r w:rsidR="00D01CAA" w:rsidRPr="000A1A68">
        <w:rPr>
          <w:rFonts w:ascii="Palatino Linotype" w:eastAsia="Palatino Linotype" w:hAnsi="Palatino Linotype" w:cs="Palatino Linotype"/>
          <w:color w:val="000000"/>
        </w:rPr>
        <w:t xml:space="preserve">de fecha </w:t>
      </w:r>
      <w:r w:rsidR="001E610E" w:rsidRPr="000A1A68">
        <w:rPr>
          <w:rFonts w:ascii="Palatino Linotype" w:eastAsia="Palatino Linotype" w:hAnsi="Palatino Linotype" w:cs="Palatino Linotype"/>
          <w:b/>
          <w:color w:val="000000"/>
        </w:rPr>
        <w:t>once de agosto</w:t>
      </w:r>
      <w:r w:rsidR="00D01CAA" w:rsidRPr="000A1A68">
        <w:rPr>
          <w:rFonts w:ascii="Palatino Linotype" w:eastAsia="Palatino Linotype" w:hAnsi="Palatino Linotype" w:cs="Palatino Linotype"/>
          <w:b/>
          <w:color w:val="000000"/>
        </w:rPr>
        <w:t xml:space="preserve"> de dos mil veinticinco</w:t>
      </w:r>
      <w:r w:rsidR="00D01CAA" w:rsidRPr="000A1A68">
        <w:rPr>
          <w:rFonts w:ascii="Palatino Linotype" w:eastAsia="Palatino Linotype" w:hAnsi="Palatino Linotype" w:cs="Palatino Linotype"/>
          <w:color w:val="000000"/>
        </w:rPr>
        <w:t xml:space="preserve">, puso a disposición de las partes el expediente electrónico vía SAIMEX a efecto de que en un plazo máximo de siete días manifestaran lo que a su derecho conviniera, ofrecieran pruebas y alegatos según corresponda al caso concreto, de esta forma para que el </w:t>
      </w:r>
      <w:r w:rsidR="00D01CAA" w:rsidRPr="000A1A68">
        <w:rPr>
          <w:rFonts w:ascii="Palatino Linotype" w:eastAsia="Palatino Linotype" w:hAnsi="Palatino Linotype" w:cs="Palatino Linotype"/>
          <w:b/>
          <w:color w:val="000000"/>
        </w:rPr>
        <w:t xml:space="preserve">SUJETO OBLIGADO </w:t>
      </w:r>
      <w:r w:rsidR="00D01CAA" w:rsidRPr="000A1A68">
        <w:rPr>
          <w:rFonts w:ascii="Palatino Linotype" w:eastAsia="Palatino Linotype" w:hAnsi="Palatino Linotype" w:cs="Palatino Linotype"/>
          <w:color w:val="000000"/>
        </w:rPr>
        <w:t>presentara el Informe Justificado procedente.</w:t>
      </w: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lastRenderedPageBreak/>
        <w:t xml:space="preserve">El </w:t>
      </w:r>
      <w:r w:rsidRPr="000A1A68">
        <w:rPr>
          <w:rFonts w:ascii="Palatino Linotype" w:eastAsia="Palatino Linotype" w:hAnsi="Palatino Linotype" w:cs="Palatino Linotype"/>
          <w:b/>
          <w:color w:val="000000"/>
        </w:rPr>
        <w:t xml:space="preserve">SUJETO OBLIGADO </w:t>
      </w:r>
      <w:r w:rsidRPr="000A1A68">
        <w:rPr>
          <w:rFonts w:ascii="Palatino Linotype" w:eastAsia="Palatino Linotype" w:hAnsi="Palatino Linotype" w:cs="Palatino Linotype"/>
          <w:color w:val="000000"/>
        </w:rPr>
        <w:t xml:space="preserve">en fecha </w:t>
      </w:r>
      <w:r w:rsidR="001E610E" w:rsidRPr="000A1A68">
        <w:rPr>
          <w:rFonts w:ascii="Palatino Linotype" w:eastAsia="Palatino Linotype" w:hAnsi="Palatino Linotype" w:cs="Palatino Linotype"/>
          <w:b/>
          <w:color w:val="000000"/>
        </w:rPr>
        <w:t>veinte de agosto</w:t>
      </w:r>
      <w:r w:rsidRPr="000A1A68">
        <w:rPr>
          <w:rFonts w:ascii="Palatino Linotype" w:eastAsia="Palatino Linotype" w:hAnsi="Palatino Linotype" w:cs="Palatino Linotype"/>
          <w:b/>
          <w:color w:val="000000"/>
        </w:rPr>
        <w:t xml:space="preserve"> de dos mil veinticinco</w:t>
      </w:r>
      <w:r w:rsidRPr="000A1A68">
        <w:rPr>
          <w:rFonts w:ascii="Palatino Linotype" w:eastAsia="Palatino Linotype" w:hAnsi="Palatino Linotype" w:cs="Palatino Linotype"/>
          <w:color w:val="000000"/>
        </w:rPr>
        <w:t xml:space="preserve">, rindió el informe justificado correspondiente, </w:t>
      </w:r>
      <w:r w:rsidR="001E610E" w:rsidRPr="000A1A68">
        <w:rPr>
          <w:rFonts w:ascii="Palatino Linotype" w:eastAsia="Palatino Linotype" w:hAnsi="Palatino Linotype" w:cs="Palatino Linotype"/>
          <w:color w:val="000000"/>
        </w:rPr>
        <w:t>mediante el cual ratifica su respuesta.</w:t>
      </w:r>
      <w:r w:rsidRPr="000A1A68">
        <w:rPr>
          <w:rFonts w:ascii="Palatino Linotype" w:eastAsia="Palatino Linotype" w:hAnsi="Palatino Linotype" w:cs="Palatino Linotype"/>
          <w:color w:val="000000"/>
        </w:rPr>
        <w:t xml:space="preserve"> </w:t>
      </w:r>
    </w:p>
    <w:p w:rsidR="005D6602" w:rsidRPr="000A1A68" w:rsidRDefault="005D6602">
      <w:pPr>
        <w:pBdr>
          <w:top w:val="nil"/>
          <w:left w:val="nil"/>
          <w:bottom w:val="nil"/>
          <w:right w:val="nil"/>
          <w:between w:val="nil"/>
        </w:pBdr>
        <w:ind w:left="1134" w:right="900"/>
        <w:rPr>
          <w:rFonts w:ascii="Palatino Linotype" w:eastAsia="Palatino Linotype" w:hAnsi="Palatino Linotype" w:cs="Palatino Linotype"/>
        </w:rPr>
      </w:pPr>
    </w:p>
    <w:p w:rsidR="005D6602" w:rsidRPr="000A1A68" w:rsidRDefault="00D01CAA">
      <w:pPr>
        <w:numPr>
          <w:ilvl w:val="0"/>
          <w:numId w:val="10"/>
        </w:numPr>
        <w:pBdr>
          <w:top w:val="nil"/>
          <w:left w:val="nil"/>
          <w:bottom w:val="nil"/>
          <w:right w:val="nil"/>
          <w:between w:val="nil"/>
        </w:pBdr>
        <w:ind w:left="0" w:right="-283" w:firstLine="0"/>
        <w:jc w:val="both"/>
        <w:rPr>
          <w:rFonts w:ascii="Palatino Linotype" w:eastAsia="Palatino Linotype" w:hAnsi="Palatino Linotype" w:cs="Palatino Linotype"/>
          <w:color w:val="000000"/>
        </w:rPr>
      </w:pPr>
      <w:bookmarkStart w:id="1" w:name="_heading=h.3znysh7" w:colFirst="0" w:colLast="0"/>
      <w:bookmarkEnd w:id="1"/>
      <w:r w:rsidRPr="000A1A68">
        <w:rPr>
          <w:rFonts w:ascii="Palatino Linotype" w:eastAsia="Palatino Linotype" w:hAnsi="Palatino Linotype" w:cs="Palatino Linotype"/>
          <w:color w:val="000000"/>
        </w:rPr>
        <w:t xml:space="preserve">Por su parte, el </w:t>
      </w:r>
      <w:r w:rsidRPr="000A1A68">
        <w:rPr>
          <w:rFonts w:ascii="Palatino Linotype" w:eastAsia="Palatino Linotype" w:hAnsi="Palatino Linotype" w:cs="Palatino Linotype"/>
          <w:b/>
          <w:color w:val="000000"/>
        </w:rPr>
        <w:t>RECURRENTE</w:t>
      </w:r>
      <w:r w:rsidRPr="000A1A68">
        <w:rPr>
          <w:rFonts w:ascii="Palatino Linotype" w:eastAsia="Palatino Linotype" w:hAnsi="Palatino Linotype" w:cs="Palatino Linotype"/>
          <w:color w:val="000000"/>
        </w:rPr>
        <w:t xml:space="preserve"> dejó de realizar manifestaciones que a su derecho conviniera y asistiera. </w:t>
      </w:r>
    </w:p>
    <w:p w:rsidR="005D6602" w:rsidRPr="000A1A68" w:rsidRDefault="005D6602">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1E610E" w:rsidRPr="000A1A68" w:rsidRDefault="001E610E" w:rsidP="001E610E">
      <w:pPr>
        <w:numPr>
          <w:ilvl w:val="0"/>
          <w:numId w:val="10"/>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bookmarkStart w:id="2" w:name="_heading=h.f64s7azhi5nz" w:colFirst="0" w:colLast="0"/>
      <w:bookmarkEnd w:id="2"/>
      <w:r w:rsidRPr="000A1A68">
        <w:rPr>
          <w:rFonts w:ascii="Palatino Linotype" w:eastAsia="Palatino Linotype" w:hAnsi="Palatino Linotype" w:cs="Palatino Linotype"/>
          <w:color w:val="000000"/>
        </w:rPr>
        <w:t xml:space="preserve">El </w:t>
      </w:r>
      <w:r w:rsidRPr="000A1A68">
        <w:rPr>
          <w:rFonts w:ascii="Palatino Linotype" w:eastAsia="Palatino Linotype" w:hAnsi="Palatino Linotype" w:cs="Palatino Linotype"/>
          <w:b/>
          <w:color w:val="000000"/>
        </w:rPr>
        <w:t>veintisiete de febrero de dos mil veintiséis</w:t>
      </w:r>
      <w:r w:rsidRPr="000A1A68">
        <w:rPr>
          <w:rFonts w:ascii="Palatino Linotype" w:eastAsia="Palatino Linotype" w:hAnsi="Palatino Linotype" w:cs="Palatino Linotype"/>
          <w:color w:val="000000"/>
        </w:rPr>
        <w:t>, se notificó el acuerdo mediante el cual se amplió el plazo para emitir resolución por un término de 15 días adicionales.</w:t>
      </w:r>
    </w:p>
    <w:p w:rsidR="001E610E" w:rsidRPr="000A1A68" w:rsidRDefault="001E610E" w:rsidP="001E610E">
      <w:pPr>
        <w:pStyle w:val="Prrafodelista"/>
        <w:rPr>
          <w:rFonts w:ascii="Palatino Linotype" w:eastAsia="Palatino Linotype" w:hAnsi="Palatino Linotype" w:cs="Palatino Linotype"/>
          <w:color w:val="000000"/>
          <w:sz w:val="24"/>
          <w:szCs w:val="24"/>
        </w:rPr>
      </w:pPr>
    </w:p>
    <w:p w:rsidR="005D6602" w:rsidRPr="000A1A68" w:rsidRDefault="00CE78A2">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b/>
          <w:color w:val="000000"/>
        </w:rPr>
      </w:pPr>
      <w:r>
        <w:rPr>
          <w:rFonts w:ascii="Palatino Linotype" w:eastAsia="Palatino Linotype" w:hAnsi="Palatino Linotype" w:cs="Palatino Linotype"/>
          <w:color w:val="000000"/>
        </w:rPr>
        <w:t>La Comisionada p</w:t>
      </w:r>
      <w:r w:rsidR="00D01CAA" w:rsidRPr="000A1A68">
        <w:rPr>
          <w:rFonts w:ascii="Palatino Linotype" w:eastAsia="Palatino Linotype" w:hAnsi="Palatino Linotype" w:cs="Palatino Linotype"/>
          <w:color w:val="000000"/>
        </w:rPr>
        <w:t xml:space="preserve">onente mediante acuerdo del </w:t>
      </w:r>
      <w:r w:rsidR="001E610E" w:rsidRPr="000A1A68">
        <w:rPr>
          <w:rFonts w:ascii="Palatino Linotype" w:eastAsia="Palatino Linotype" w:hAnsi="Palatino Linotype" w:cs="Palatino Linotype"/>
          <w:b/>
          <w:color w:val="000000"/>
        </w:rPr>
        <w:t>veinte de octubre</w:t>
      </w:r>
      <w:r w:rsidR="00D01CAA" w:rsidRPr="000A1A68">
        <w:rPr>
          <w:rFonts w:ascii="Palatino Linotype" w:eastAsia="Palatino Linotype" w:hAnsi="Palatino Linotype" w:cs="Palatino Linotype"/>
          <w:b/>
          <w:color w:val="000000"/>
        </w:rPr>
        <w:t xml:space="preserve"> de dos mil veinticinco</w:t>
      </w:r>
      <w:r w:rsidR="00D01CAA" w:rsidRPr="000A1A68">
        <w:rPr>
          <w:rFonts w:ascii="Palatino Linotype" w:eastAsia="Palatino Linotype" w:hAnsi="Palatino Linotype" w:cs="Palatino Linotype"/>
          <w:color w:val="000000"/>
        </w:rPr>
        <w:t xml:space="preserve">, decretó el cierre de instrucción del expediente, por lo que no habiendo más que hacer constar, y </w:t>
      </w:r>
    </w:p>
    <w:p w:rsidR="005D6602" w:rsidRDefault="005D6602">
      <w:pPr>
        <w:spacing w:line="360" w:lineRule="auto"/>
        <w:ind w:right="-283"/>
        <w:rPr>
          <w:rFonts w:ascii="Palatino Linotype" w:eastAsia="Palatino Linotype" w:hAnsi="Palatino Linotype" w:cs="Palatino Linotype"/>
          <w:b/>
        </w:rPr>
      </w:pPr>
    </w:p>
    <w:p w:rsidR="00E2701D" w:rsidRPr="000A1A68" w:rsidRDefault="00E2701D">
      <w:pPr>
        <w:spacing w:line="360" w:lineRule="auto"/>
        <w:ind w:right="-283"/>
        <w:rPr>
          <w:rFonts w:ascii="Palatino Linotype" w:eastAsia="Palatino Linotype" w:hAnsi="Palatino Linotype" w:cs="Palatino Linotype"/>
          <w:b/>
        </w:rPr>
      </w:pPr>
    </w:p>
    <w:p w:rsidR="005D6602" w:rsidRDefault="00D01CAA">
      <w:pPr>
        <w:pBdr>
          <w:top w:val="nil"/>
          <w:left w:val="nil"/>
          <w:bottom w:val="nil"/>
          <w:right w:val="nil"/>
          <w:between w:val="nil"/>
        </w:pBdr>
        <w:spacing w:line="360" w:lineRule="auto"/>
        <w:ind w:right="-283"/>
        <w:jc w:val="center"/>
        <w:rPr>
          <w:rFonts w:ascii="Palatino Linotype" w:eastAsia="Palatino Linotype" w:hAnsi="Palatino Linotype" w:cs="Palatino Linotype"/>
          <w:b/>
          <w:color w:val="000000"/>
        </w:rPr>
      </w:pPr>
      <w:r w:rsidRPr="000A1A68">
        <w:rPr>
          <w:rFonts w:ascii="Palatino Linotype" w:eastAsia="Palatino Linotype" w:hAnsi="Palatino Linotype" w:cs="Palatino Linotype"/>
          <w:b/>
          <w:color w:val="000000"/>
        </w:rPr>
        <w:t>C</w:t>
      </w:r>
      <w:r w:rsidR="00CE78A2">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b/>
          <w:color w:val="000000"/>
        </w:rPr>
        <w:t>O</w:t>
      </w:r>
      <w:r w:rsidR="00CE78A2">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b/>
          <w:color w:val="000000"/>
        </w:rPr>
        <w:t>N</w:t>
      </w:r>
      <w:r w:rsidR="00CE78A2">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b/>
          <w:color w:val="000000"/>
        </w:rPr>
        <w:t>S</w:t>
      </w:r>
      <w:r w:rsidR="00CE78A2">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b/>
          <w:color w:val="000000"/>
        </w:rPr>
        <w:t>I</w:t>
      </w:r>
      <w:r w:rsidR="00CE78A2">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b/>
          <w:color w:val="000000"/>
        </w:rPr>
        <w:t>D</w:t>
      </w:r>
      <w:r w:rsidR="00CE78A2">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b/>
          <w:color w:val="000000"/>
        </w:rPr>
        <w:t>E</w:t>
      </w:r>
      <w:r w:rsidR="00CE78A2">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b/>
          <w:color w:val="000000"/>
        </w:rPr>
        <w:t>R</w:t>
      </w:r>
      <w:r w:rsidR="00CE78A2">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b/>
          <w:color w:val="000000"/>
        </w:rPr>
        <w:t>A</w:t>
      </w:r>
      <w:r w:rsidR="00CE78A2">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b/>
          <w:color w:val="000000"/>
        </w:rPr>
        <w:t>N</w:t>
      </w:r>
      <w:r w:rsidR="00CE78A2">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b/>
          <w:color w:val="000000"/>
        </w:rPr>
        <w:t>D</w:t>
      </w:r>
      <w:r w:rsidR="00CE78A2">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b/>
          <w:color w:val="000000"/>
        </w:rPr>
        <w:t>O</w:t>
      </w:r>
      <w:r w:rsidR="00CE78A2">
        <w:rPr>
          <w:rFonts w:ascii="Palatino Linotype" w:eastAsia="Palatino Linotype" w:hAnsi="Palatino Linotype" w:cs="Palatino Linotype"/>
          <w:b/>
          <w:color w:val="000000"/>
        </w:rPr>
        <w:t xml:space="preserve"> </w:t>
      </w:r>
    </w:p>
    <w:p w:rsidR="00CE78A2" w:rsidRPr="000A1A68" w:rsidRDefault="00CE78A2">
      <w:pPr>
        <w:pBdr>
          <w:top w:val="nil"/>
          <w:left w:val="nil"/>
          <w:bottom w:val="nil"/>
          <w:right w:val="nil"/>
          <w:between w:val="nil"/>
        </w:pBdr>
        <w:spacing w:line="360" w:lineRule="auto"/>
        <w:ind w:right="-283"/>
        <w:jc w:val="center"/>
        <w:rPr>
          <w:rFonts w:ascii="Palatino Linotype" w:eastAsia="Palatino Linotype" w:hAnsi="Palatino Linotype" w:cs="Palatino Linotype"/>
          <w:b/>
          <w:color w:val="000000"/>
        </w:rPr>
      </w:pPr>
    </w:p>
    <w:p w:rsidR="005D6602" w:rsidRPr="000A1A68" w:rsidRDefault="00D01CAA">
      <w:pPr>
        <w:pStyle w:val="Ttulo2"/>
        <w:spacing w:before="0" w:line="360" w:lineRule="auto"/>
        <w:ind w:right="-283"/>
        <w:rPr>
          <w:rFonts w:ascii="Palatino Linotype" w:eastAsia="Palatino Linotype" w:hAnsi="Palatino Linotype" w:cs="Palatino Linotype"/>
          <w:b/>
          <w:color w:val="000000"/>
          <w:sz w:val="24"/>
          <w:szCs w:val="24"/>
        </w:rPr>
      </w:pPr>
      <w:bookmarkStart w:id="3" w:name="_heading=h.kinlumvimtxw" w:colFirst="0" w:colLast="0"/>
      <w:bookmarkEnd w:id="3"/>
      <w:r w:rsidRPr="000A1A68">
        <w:rPr>
          <w:rFonts w:ascii="Palatino Linotype" w:eastAsia="Palatino Linotype" w:hAnsi="Palatino Linotype" w:cs="Palatino Linotype"/>
          <w:b/>
          <w:color w:val="000000"/>
          <w:sz w:val="24"/>
          <w:szCs w:val="24"/>
        </w:rPr>
        <w:t>PRIMERO. De la competencia</w:t>
      </w: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 los presentes recursos,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5D6602" w:rsidRPr="000A1A68" w:rsidRDefault="00D01CAA">
      <w:pPr>
        <w:pBdr>
          <w:top w:val="nil"/>
          <w:left w:val="nil"/>
          <w:bottom w:val="nil"/>
          <w:right w:val="nil"/>
          <w:between w:val="nil"/>
        </w:pBdr>
        <w:tabs>
          <w:tab w:val="left" w:pos="426"/>
        </w:tabs>
        <w:spacing w:line="360" w:lineRule="auto"/>
        <w:ind w:right="-283"/>
        <w:jc w:val="both"/>
        <w:rPr>
          <w:rFonts w:ascii="Palatino Linotype" w:eastAsia="Palatino Linotype" w:hAnsi="Palatino Linotype" w:cs="Palatino Linotype"/>
          <w:b/>
          <w:color w:val="000000"/>
        </w:rPr>
      </w:pPr>
      <w:bookmarkStart w:id="4" w:name="_heading=h.jlnw17pdnjvi" w:colFirst="0" w:colLast="0"/>
      <w:bookmarkStart w:id="5" w:name="_heading=h.v0c77b5pnlfs" w:colFirst="0" w:colLast="0"/>
      <w:bookmarkEnd w:id="4"/>
      <w:bookmarkEnd w:id="5"/>
      <w:r w:rsidRPr="000A1A68">
        <w:rPr>
          <w:rFonts w:ascii="Palatino Linotype" w:eastAsia="Palatino Linotype" w:hAnsi="Palatino Linotype" w:cs="Palatino Linotype"/>
          <w:b/>
          <w:color w:val="000000"/>
        </w:rPr>
        <w:lastRenderedPageBreak/>
        <w:t>SEGUNDO. De la oportunidad y procedencia.</w:t>
      </w: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bookmarkStart w:id="6" w:name="_heading=h.rtzpwqsln3xb" w:colFirst="0" w:colLast="0"/>
      <w:bookmarkEnd w:id="6"/>
      <w:r w:rsidRPr="000A1A68">
        <w:rPr>
          <w:rFonts w:ascii="Palatino Linotype" w:eastAsia="Palatino Linotype" w:hAnsi="Palatino Linotype" w:cs="Palatino Linotype"/>
          <w:color w:val="000000"/>
        </w:rPr>
        <w:t xml:space="preserve">Los medios de impugnación fueron presentados a través del </w:t>
      </w:r>
      <w:r w:rsidRPr="000A1A68">
        <w:rPr>
          <w:rFonts w:ascii="Palatino Linotype" w:eastAsia="Palatino Linotype" w:hAnsi="Palatino Linotype" w:cs="Palatino Linotype"/>
          <w:b/>
          <w:color w:val="000000"/>
        </w:rPr>
        <w:t>SAIMEX,</w:t>
      </w:r>
      <w:r w:rsidRPr="000A1A68">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0A1A68">
        <w:rPr>
          <w:rFonts w:ascii="Palatino Linotype" w:eastAsia="Palatino Linotype" w:hAnsi="Palatino Linotype" w:cs="Palatino Linotype"/>
          <w:b/>
          <w:color w:val="000000"/>
        </w:rPr>
        <w:t>SUJETO OBLIGADO</w:t>
      </w:r>
      <w:r w:rsidRPr="000A1A68">
        <w:rPr>
          <w:rFonts w:ascii="Palatino Linotype" w:eastAsia="Palatino Linotype" w:hAnsi="Palatino Linotype" w:cs="Palatino Linotype"/>
          <w:color w:val="000000"/>
        </w:rPr>
        <w:t xml:space="preserve"> entregó su respuesta el </w:t>
      </w:r>
      <w:r w:rsidR="001E610E" w:rsidRPr="000A1A68">
        <w:rPr>
          <w:rFonts w:ascii="Palatino Linotype" w:eastAsia="Palatino Linotype" w:hAnsi="Palatino Linotype" w:cs="Palatino Linotype"/>
          <w:b/>
          <w:color w:val="000000"/>
        </w:rPr>
        <w:t>do</w:t>
      </w:r>
      <w:r w:rsidR="00B663C0" w:rsidRPr="000A1A68">
        <w:rPr>
          <w:rFonts w:ascii="Palatino Linotype" w:eastAsia="Palatino Linotype" w:hAnsi="Palatino Linotype" w:cs="Palatino Linotype"/>
          <w:b/>
          <w:color w:val="000000"/>
        </w:rPr>
        <w:t>s</w:t>
      </w:r>
      <w:r w:rsidR="001E610E" w:rsidRPr="000A1A68">
        <w:rPr>
          <w:rFonts w:ascii="Palatino Linotype" w:eastAsia="Palatino Linotype" w:hAnsi="Palatino Linotype" w:cs="Palatino Linotype"/>
          <w:b/>
          <w:color w:val="000000"/>
        </w:rPr>
        <w:t xml:space="preserve"> de julio </w:t>
      </w:r>
      <w:r w:rsidRPr="000A1A68">
        <w:rPr>
          <w:rFonts w:ascii="Palatino Linotype" w:eastAsia="Palatino Linotype" w:hAnsi="Palatino Linotype" w:cs="Palatino Linotype"/>
          <w:b/>
          <w:color w:val="000000"/>
        </w:rPr>
        <w:t xml:space="preserve">de dos mil veinticinco </w:t>
      </w:r>
      <w:r w:rsidRPr="000A1A68">
        <w:rPr>
          <w:rFonts w:ascii="Palatino Linotype" w:eastAsia="Palatino Linotype" w:hAnsi="Palatino Linotype" w:cs="Palatino Linotype"/>
          <w:color w:val="000000"/>
        </w:rPr>
        <w:t xml:space="preserve">de tal forma que el plazo para interponer el recurso de revisión transcurrió del día </w:t>
      </w:r>
      <w:r w:rsidR="001E610E" w:rsidRPr="000A1A68">
        <w:rPr>
          <w:rFonts w:ascii="Palatino Linotype" w:eastAsia="Palatino Linotype" w:hAnsi="Palatino Linotype" w:cs="Palatino Linotype"/>
          <w:b/>
          <w:color w:val="000000"/>
        </w:rPr>
        <w:t xml:space="preserve">tres de julio al tres de agosto </w:t>
      </w:r>
      <w:r w:rsidRPr="000A1A68">
        <w:rPr>
          <w:rFonts w:ascii="Palatino Linotype" w:eastAsia="Palatino Linotype" w:hAnsi="Palatino Linotype" w:cs="Palatino Linotype"/>
          <w:b/>
          <w:color w:val="000000"/>
        </w:rPr>
        <w:t>de dos mil veinticinco</w:t>
      </w:r>
      <w:r w:rsidRPr="000A1A68">
        <w:rPr>
          <w:rFonts w:ascii="Palatino Linotype" w:eastAsia="Palatino Linotype" w:hAnsi="Palatino Linotype" w:cs="Palatino Linotype"/>
          <w:color w:val="000000"/>
        </w:rPr>
        <w:t xml:space="preserve">; en consecuencia, el ahora </w:t>
      </w:r>
      <w:r w:rsidRPr="000A1A68">
        <w:rPr>
          <w:rFonts w:ascii="Palatino Linotype" w:eastAsia="Palatino Linotype" w:hAnsi="Palatino Linotype" w:cs="Palatino Linotype"/>
          <w:b/>
          <w:color w:val="000000"/>
        </w:rPr>
        <w:t>RECURRENTE</w:t>
      </w:r>
      <w:r w:rsidRPr="000A1A68">
        <w:rPr>
          <w:rFonts w:ascii="Palatino Linotype" w:eastAsia="Palatino Linotype" w:hAnsi="Palatino Linotype" w:cs="Palatino Linotype"/>
          <w:color w:val="000000"/>
        </w:rPr>
        <w:t xml:space="preserve"> presentó su inconformidad el </w:t>
      </w:r>
      <w:r w:rsidR="001E610E" w:rsidRPr="000A1A68">
        <w:rPr>
          <w:rFonts w:ascii="Palatino Linotype" w:eastAsia="Palatino Linotype" w:hAnsi="Palatino Linotype" w:cs="Palatino Linotype"/>
          <w:b/>
          <w:color w:val="000000"/>
        </w:rPr>
        <w:t>seis de agosto</w:t>
      </w:r>
      <w:r w:rsidRPr="000A1A68">
        <w:rPr>
          <w:rFonts w:ascii="Palatino Linotype" w:eastAsia="Palatino Linotype" w:hAnsi="Palatino Linotype" w:cs="Palatino Linotype"/>
          <w:b/>
          <w:color w:val="000000"/>
        </w:rPr>
        <w:t xml:space="preserve"> de dos mil veinticinco,</w:t>
      </w:r>
      <w:r w:rsidRPr="000A1A68">
        <w:rPr>
          <w:rFonts w:ascii="Palatino Linotype" w:eastAsia="Palatino Linotype" w:hAnsi="Palatino Linotype" w:cs="Palatino Linotype"/>
          <w:color w:val="000000"/>
        </w:rPr>
        <w:t xml:space="preserve"> es decir dentro del lapso legalmente establecido para tal efecto.</w:t>
      </w:r>
    </w:p>
    <w:p w:rsidR="005D6602" w:rsidRPr="000A1A68" w:rsidRDefault="005D6602">
      <w:pPr>
        <w:pBdr>
          <w:top w:val="nil"/>
          <w:left w:val="nil"/>
          <w:bottom w:val="nil"/>
          <w:right w:val="nil"/>
          <w:between w:val="nil"/>
        </w:pBdr>
        <w:ind w:left="708" w:right="-283"/>
        <w:rPr>
          <w:rFonts w:ascii="Palatino Linotype" w:eastAsia="Palatino Linotype" w:hAnsi="Palatino Linotype" w:cs="Palatino Linotype"/>
          <w:color w:val="000000"/>
        </w:rPr>
      </w:pP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5D6602" w:rsidRPr="000A1A68" w:rsidRDefault="00D01CAA">
      <w:pPr>
        <w:tabs>
          <w:tab w:val="left" w:pos="7655"/>
        </w:tabs>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i/>
        </w:rPr>
        <w:t>"</w:t>
      </w:r>
      <w:r w:rsidRPr="000A1A68">
        <w:rPr>
          <w:rFonts w:ascii="Palatino Linotype" w:eastAsia="Palatino Linotype" w:hAnsi="Palatino Linotype" w:cs="Palatino Linotype"/>
          <w:b/>
          <w:i/>
        </w:rPr>
        <w:t>Las solicitudes anónimas</w:t>
      </w:r>
      <w:r w:rsidRPr="000A1A68">
        <w:rPr>
          <w:rFonts w:ascii="Palatino Linotype" w:eastAsia="Palatino Linotype" w:hAnsi="Palatino Linotype" w:cs="Palatino Linotype"/>
          <w:i/>
        </w:rPr>
        <w:t xml:space="preserve">, con nombre incompleto o seudónimo </w:t>
      </w:r>
      <w:r w:rsidRPr="000A1A68">
        <w:rPr>
          <w:rFonts w:ascii="Palatino Linotype" w:eastAsia="Palatino Linotype" w:hAnsi="Palatino Linotype" w:cs="Palatino Linotype"/>
          <w:b/>
          <w:i/>
        </w:rPr>
        <w:t>serán procedentes para su trámite por parte del sujeto obligado ante quien se presente</w:t>
      </w:r>
      <w:r w:rsidRPr="000A1A68">
        <w:rPr>
          <w:rFonts w:ascii="Palatino Linotype" w:eastAsia="Palatino Linotype" w:hAnsi="Palatino Linotype" w:cs="Palatino Linotype"/>
          <w:i/>
        </w:rPr>
        <w:t>. No podrá requerirse información adicional con motivo del nombre proporcionado por el solicitante."</w:t>
      </w:r>
    </w:p>
    <w:p w:rsidR="005D6602" w:rsidRDefault="005D6602">
      <w:pPr>
        <w:pBdr>
          <w:top w:val="nil"/>
          <w:left w:val="nil"/>
          <w:bottom w:val="nil"/>
          <w:right w:val="nil"/>
          <w:between w:val="nil"/>
        </w:pBdr>
        <w:ind w:left="708" w:right="284"/>
        <w:rPr>
          <w:rFonts w:ascii="Palatino Linotype" w:eastAsia="Palatino Linotype" w:hAnsi="Palatino Linotype" w:cs="Palatino Linotype"/>
          <w:color w:val="000000"/>
        </w:rPr>
      </w:pPr>
    </w:p>
    <w:p w:rsidR="00E2701D" w:rsidRPr="000A1A68" w:rsidRDefault="00E2701D">
      <w:pPr>
        <w:pBdr>
          <w:top w:val="nil"/>
          <w:left w:val="nil"/>
          <w:bottom w:val="nil"/>
          <w:right w:val="nil"/>
          <w:between w:val="nil"/>
        </w:pBdr>
        <w:ind w:left="708" w:right="284"/>
        <w:rPr>
          <w:rFonts w:ascii="Palatino Linotype" w:eastAsia="Palatino Linotype" w:hAnsi="Palatino Linotype" w:cs="Palatino Linotype"/>
          <w:color w:val="000000"/>
        </w:rPr>
      </w:pP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5D6602" w:rsidRPr="000A1A68" w:rsidRDefault="00D01CAA">
      <w:pPr>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i/>
        </w:rPr>
        <w:t>"</w:t>
      </w:r>
      <w:r w:rsidRPr="000A1A68">
        <w:rPr>
          <w:rFonts w:ascii="Palatino Linotype" w:eastAsia="Palatino Linotype" w:hAnsi="Palatino Linotype" w:cs="Palatino Linotype"/>
          <w:b/>
          <w:i/>
        </w:rPr>
        <w:t>Artículo 6.-</w:t>
      </w:r>
      <w:r w:rsidRPr="000A1A68">
        <w:rPr>
          <w:rFonts w:ascii="Palatino Linotype" w:eastAsia="Palatino Linotype" w:hAnsi="Palatino Linotype" w:cs="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5D6602" w:rsidRPr="000A1A68" w:rsidRDefault="00D01CAA">
      <w:pPr>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i/>
        </w:rPr>
        <w:t>Para efectos de lo dispuesto en el presente artículo se observará lo siguiente:</w:t>
      </w:r>
    </w:p>
    <w:p w:rsidR="005D6602" w:rsidRPr="000A1A68" w:rsidRDefault="00D01CAA">
      <w:pPr>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i/>
        </w:rPr>
        <w:lastRenderedPageBreak/>
        <w:t>A. Para el ejercicio del derecho de acceso a la información, la Federación, los Estados y el Distrito Federal, en el ámbito de sus respectivas competencias, se regirán por los siguientes principios y bases:</w:t>
      </w:r>
    </w:p>
    <w:p w:rsidR="005D6602" w:rsidRPr="000A1A68" w:rsidRDefault="005D6602">
      <w:pPr>
        <w:ind w:left="567" w:right="284"/>
        <w:jc w:val="both"/>
        <w:rPr>
          <w:rFonts w:ascii="Palatino Linotype" w:eastAsia="Palatino Linotype" w:hAnsi="Palatino Linotype" w:cs="Palatino Linotype"/>
          <w:i/>
        </w:rPr>
      </w:pPr>
    </w:p>
    <w:p w:rsidR="005D6602" w:rsidRPr="000A1A68" w:rsidRDefault="00D01CAA">
      <w:pPr>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i/>
        </w:rPr>
        <w:t xml:space="preserve">III. Toda persona, sin necesidad de acreditar interés alguno o justificar su utilización, tendrá acceso gratuito a la información pública, a sus datos personales o a la rectificación de éstos.” </w:t>
      </w:r>
      <w:r w:rsidRPr="000A1A68">
        <w:rPr>
          <w:rFonts w:ascii="Palatino Linotype" w:eastAsia="Palatino Linotype" w:hAnsi="Palatino Linotype" w:cs="Palatino Linotype"/>
        </w:rPr>
        <w:t>(Sic)</w:t>
      </w:r>
    </w:p>
    <w:p w:rsidR="005D6602" w:rsidRPr="000A1A68" w:rsidRDefault="005D6602">
      <w:pPr>
        <w:spacing w:line="360" w:lineRule="auto"/>
        <w:ind w:right="-283"/>
        <w:jc w:val="both"/>
        <w:rPr>
          <w:rFonts w:ascii="Palatino Linotype" w:eastAsia="Palatino Linotype" w:hAnsi="Palatino Linotype" w:cs="Palatino Linotype"/>
        </w:rPr>
      </w:pP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5D6602" w:rsidRPr="000A1A68" w:rsidRDefault="00D01CAA">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w:t>
      </w:r>
      <w:r w:rsidRPr="000A1A68">
        <w:rPr>
          <w:rFonts w:ascii="Palatino Linotype" w:eastAsia="Palatino Linotype" w:hAnsi="Palatino Linotype" w:cs="Palatino Linotype"/>
          <w:b/>
          <w:i/>
          <w:color w:val="000000"/>
        </w:rPr>
        <w:t>Artículo 5.-</w:t>
      </w:r>
      <w:r w:rsidRPr="000A1A68">
        <w:rPr>
          <w:rFonts w:ascii="Palatino Linotype" w:eastAsia="Palatino Linotype" w:hAnsi="Palatino Linotype" w:cs="Palatino Linotype"/>
          <w:i/>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5D6602" w:rsidRPr="000A1A68" w:rsidRDefault="00D01CAA">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w:t>
      </w:r>
    </w:p>
    <w:p w:rsidR="005D6602" w:rsidRPr="000A1A68" w:rsidRDefault="00D01CAA">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Toda persona en el Estado de México, tiene derecho al libre acceso a la información plural y oportuna, así como a buscar recibir y difundir información e ideas de toda índole por cualquier medio de expresión.</w:t>
      </w:r>
    </w:p>
    <w:p w:rsidR="005D6602" w:rsidRPr="000A1A68" w:rsidRDefault="00D01CAA">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w:t>
      </w:r>
    </w:p>
    <w:p w:rsidR="005D6602" w:rsidRPr="000A1A68" w:rsidRDefault="00D01CAA">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El derecho a la información será garantizado por el Estado. La ley establecerá las previsiones que permitan asegurar la protección, el respeto y la difusión de este derecho.</w:t>
      </w:r>
    </w:p>
    <w:p w:rsidR="005D6602" w:rsidRPr="000A1A68" w:rsidRDefault="00D01CAA">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5D6602" w:rsidRPr="000A1A68" w:rsidRDefault="00D01CAA">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III. Toda persona, sin necesidad de acreditar interés alguno o justificar su utilización, tendrá acceso gratuito a la información pública, a sus datos personales o a la rectificación de éstos;</w:t>
      </w:r>
    </w:p>
    <w:p w:rsidR="005D6602" w:rsidRPr="000A1A68" w:rsidRDefault="00D01CAA">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w:t>
      </w:r>
    </w:p>
    <w:p w:rsidR="005D6602" w:rsidRPr="000A1A68" w:rsidRDefault="00D01CAA">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w:t>
      </w:r>
      <w:r w:rsidRPr="000A1A68">
        <w:rPr>
          <w:rFonts w:ascii="Palatino Linotype" w:eastAsia="Palatino Linotype" w:hAnsi="Palatino Linotype" w:cs="Palatino Linotype"/>
          <w:i/>
          <w:color w:val="000000"/>
        </w:rPr>
        <w:lastRenderedPageBreak/>
        <w:t xml:space="preserve">pública y a la protección de datos personales en posesión de los sujetos obligados en los términos que establezca la ley.” </w:t>
      </w:r>
      <w:r w:rsidRPr="000A1A68">
        <w:rPr>
          <w:rFonts w:ascii="Palatino Linotype" w:eastAsia="Palatino Linotype" w:hAnsi="Palatino Linotype" w:cs="Palatino Linotype"/>
          <w:color w:val="000000"/>
        </w:rPr>
        <w:t>(Sic)</w:t>
      </w:r>
    </w:p>
    <w:p w:rsidR="005D6602" w:rsidRPr="000A1A68" w:rsidRDefault="005D6602">
      <w:pPr>
        <w:pBdr>
          <w:top w:val="nil"/>
          <w:left w:val="nil"/>
          <w:bottom w:val="nil"/>
          <w:right w:val="nil"/>
          <w:between w:val="nil"/>
        </w:pBdr>
        <w:spacing w:line="360" w:lineRule="auto"/>
        <w:ind w:left="567" w:right="284"/>
        <w:jc w:val="both"/>
        <w:rPr>
          <w:rFonts w:ascii="Palatino Linotype" w:eastAsia="Palatino Linotype" w:hAnsi="Palatino Linotype" w:cs="Palatino Linotype"/>
          <w:color w:val="000000"/>
        </w:rPr>
      </w:pP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5D6602" w:rsidRPr="000A1A68" w:rsidRDefault="00D01CAA">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w:t>
      </w:r>
      <w:r w:rsidRPr="000A1A68">
        <w:rPr>
          <w:rFonts w:ascii="Palatino Linotype" w:eastAsia="Palatino Linotype" w:hAnsi="Palatino Linotype" w:cs="Palatino Linotype"/>
          <w:b/>
          <w:i/>
          <w:color w:val="000000"/>
        </w:rPr>
        <w:t>Artículo 1</w:t>
      </w:r>
      <w:r w:rsidRPr="000A1A68">
        <w:rPr>
          <w:rFonts w:ascii="Palatino Linotype" w:eastAsia="Palatino Linotype" w:hAnsi="Palatino Linotype" w:cs="Palatino Linotype"/>
          <w:i/>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5D6602" w:rsidRPr="000A1A68" w:rsidRDefault="00D01CAA">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Las normas relativas a los derechos humanos se interpretarán de conformidad con esta Constitución y con los tratados internacionales de la materia favoreciendo en todo tiempo a las personas la protección más amplia.</w:t>
      </w:r>
    </w:p>
    <w:p w:rsidR="005D6602" w:rsidRPr="000A1A68" w:rsidRDefault="00D01CAA">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0A1A68">
        <w:rPr>
          <w:rFonts w:ascii="Palatino Linotype" w:eastAsia="Palatino Linotype" w:hAnsi="Palatino Linotype" w:cs="Palatino Linotype"/>
          <w:i/>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5D6602" w:rsidRPr="000A1A68" w:rsidRDefault="005D6602">
      <w:pPr>
        <w:pBdr>
          <w:top w:val="nil"/>
          <w:left w:val="nil"/>
          <w:bottom w:val="nil"/>
          <w:right w:val="nil"/>
          <w:between w:val="nil"/>
        </w:pBdr>
        <w:spacing w:line="360" w:lineRule="auto"/>
        <w:ind w:left="708" w:right="284"/>
        <w:jc w:val="both"/>
        <w:rPr>
          <w:rFonts w:ascii="Palatino Linotype" w:eastAsia="Palatino Linotype" w:hAnsi="Palatino Linotype" w:cs="Palatino Linotype"/>
          <w:color w:val="000000"/>
        </w:rPr>
      </w:pPr>
    </w:p>
    <w:p w:rsidR="005D6602" w:rsidRPr="000A1A68" w:rsidRDefault="00D01CAA">
      <w:pPr>
        <w:numPr>
          <w:ilvl w:val="0"/>
          <w:numId w:val="10"/>
        </w:numPr>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0A1A68">
        <w:rPr>
          <w:rFonts w:ascii="Palatino Linotype" w:eastAsia="Palatino Linotype" w:hAnsi="Palatino Linotype" w:cs="Palatino Linotype"/>
          <w:i/>
        </w:rPr>
        <w:t>derecho fundamental exime a quien lo ejerce</w:t>
      </w:r>
      <w:r w:rsidRPr="000A1A68">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5D6602" w:rsidRPr="000A1A68" w:rsidRDefault="005D6602">
      <w:pPr>
        <w:spacing w:line="360" w:lineRule="auto"/>
        <w:ind w:right="-283"/>
        <w:jc w:val="both"/>
        <w:rPr>
          <w:rFonts w:ascii="Palatino Linotype" w:eastAsia="Palatino Linotype" w:hAnsi="Palatino Linotype" w:cs="Palatino Linotype"/>
        </w:rPr>
      </w:pPr>
    </w:p>
    <w:p w:rsidR="005D6602" w:rsidRPr="000A1A68" w:rsidRDefault="00D01CAA">
      <w:pPr>
        <w:numPr>
          <w:ilvl w:val="0"/>
          <w:numId w:val="10"/>
        </w:numPr>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En consecuencia, dado lo expuesto y fundado con anterioridad, se estima que el requisito relativo al nombre del </w:t>
      </w:r>
      <w:r w:rsidRPr="000A1A68">
        <w:rPr>
          <w:rFonts w:ascii="Palatino Linotype" w:eastAsia="Palatino Linotype" w:hAnsi="Palatino Linotype" w:cs="Palatino Linotype"/>
          <w:b/>
        </w:rPr>
        <w:t>RECURRENTE</w:t>
      </w:r>
      <w:r w:rsidRPr="000A1A68">
        <w:rPr>
          <w:rFonts w:ascii="Palatino Linotype" w:eastAsia="Palatino Linotype" w:hAnsi="Palatino Linotype" w:cs="Palatino Linotype"/>
        </w:rPr>
        <w:t xml:space="preserve"> no constituye un presupuesto indispensable de procedencia </w:t>
      </w:r>
      <w:r w:rsidRPr="000A1A68">
        <w:rPr>
          <w:rFonts w:ascii="Palatino Linotype" w:eastAsia="Palatino Linotype" w:hAnsi="Palatino Linotype" w:cs="Palatino Linotype"/>
        </w:rPr>
        <w:lastRenderedPageBreak/>
        <w:t>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5D6602" w:rsidRPr="000A1A68" w:rsidRDefault="005D6602">
      <w:pPr>
        <w:pBdr>
          <w:top w:val="nil"/>
          <w:left w:val="nil"/>
          <w:bottom w:val="nil"/>
          <w:right w:val="nil"/>
          <w:between w:val="nil"/>
        </w:pBdr>
        <w:ind w:left="708" w:right="-283"/>
        <w:rPr>
          <w:rFonts w:ascii="Palatino Linotype" w:eastAsia="Palatino Linotype" w:hAnsi="Palatino Linotype" w:cs="Palatino Linotype"/>
          <w:color w:val="000000"/>
        </w:rPr>
      </w:pP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D6602" w:rsidRPr="000A1A68" w:rsidRDefault="005D6602">
      <w:pPr>
        <w:pBdr>
          <w:top w:val="nil"/>
          <w:left w:val="nil"/>
          <w:bottom w:val="nil"/>
          <w:right w:val="nil"/>
          <w:between w:val="nil"/>
        </w:pBdr>
        <w:ind w:left="708"/>
        <w:rPr>
          <w:rFonts w:ascii="Palatino Linotype" w:eastAsia="Palatino Linotype" w:hAnsi="Palatino Linotype" w:cs="Palatino Linotype"/>
          <w:color w:val="000000"/>
        </w:rPr>
      </w:pPr>
    </w:p>
    <w:p w:rsidR="005D6602" w:rsidRPr="000A1A68" w:rsidRDefault="00D01CAA">
      <w:pPr>
        <w:pStyle w:val="Ttulo1"/>
        <w:spacing w:before="0" w:line="360" w:lineRule="auto"/>
        <w:ind w:right="-283"/>
        <w:rPr>
          <w:rFonts w:ascii="Palatino Linotype" w:eastAsia="Palatino Linotype" w:hAnsi="Palatino Linotype" w:cs="Palatino Linotype"/>
          <w:b/>
          <w:color w:val="000000"/>
          <w:sz w:val="24"/>
          <w:szCs w:val="24"/>
        </w:rPr>
      </w:pPr>
      <w:bookmarkStart w:id="7" w:name="_heading=h.k05tgqxya84r" w:colFirst="0" w:colLast="0"/>
      <w:bookmarkEnd w:id="7"/>
      <w:r w:rsidRPr="000A1A68">
        <w:rPr>
          <w:rFonts w:ascii="Palatino Linotype" w:eastAsia="Palatino Linotype" w:hAnsi="Palatino Linotype" w:cs="Palatino Linotype"/>
          <w:b/>
          <w:color w:val="000000"/>
          <w:sz w:val="24"/>
          <w:szCs w:val="24"/>
        </w:rPr>
        <w:t xml:space="preserve">TERCERO. Del planteamiento de la </w:t>
      </w:r>
      <w:r w:rsidRPr="000A1A68">
        <w:rPr>
          <w:rFonts w:ascii="Palatino Linotype" w:eastAsia="Palatino Linotype" w:hAnsi="Palatino Linotype" w:cs="Palatino Linotype"/>
          <w:b/>
          <w:i/>
          <w:color w:val="000000"/>
          <w:sz w:val="24"/>
          <w:szCs w:val="24"/>
        </w:rPr>
        <w:t>Litis</w:t>
      </w:r>
      <w:r w:rsidRPr="000A1A68">
        <w:rPr>
          <w:rFonts w:ascii="Palatino Linotype" w:eastAsia="Palatino Linotype" w:hAnsi="Palatino Linotype" w:cs="Palatino Linotype"/>
          <w:b/>
          <w:color w:val="000000"/>
          <w:sz w:val="24"/>
          <w:szCs w:val="24"/>
        </w:rPr>
        <w:t>.</w:t>
      </w:r>
    </w:p>
    <w:p w:rsidR="005D6602" w:rsidRPr="000A1A68" w:rsidRDefault="00D01CAA" w:rsidP="001E610E">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b/>
          <w:color w:val="000000"/>
        </w:rPr>
      </w:pPr>
      <w:r w:rsidRPr="000A1A68">
        <w:rPr>
          <w:rFonts w:ascii="Palatino Linotype" w:eastAsia="Palatino Linotype" w:hAnsi="Palatino Linotype" w:cs="Palatino Linotype"/>
          <w:color w:val="000000"/>
        </w:rPr>
        <w:t xml:space="preserve">El </w:t>
      </w:r>
      <w:r w:rsidRPr="000A1A68">
        <w:rPr>
          <w:rFonts w:ascii="Palatino Linotype" w:eastAsia="Palatino Linotype" w:hAnsi="Palatino Linotype" w:cs="Palatino Linotype"/>
          <w:b/>
          <w:color w:val="000000"/>
        </w:rPr>
        <w:t>RECURRENTE</w:t>
      </w:r>
      <w:r w:rsidRPr="000A1A68">
        <w:rPr>
          <w:rFonts w:ascii="Palatino Linotype" w:eastAsia="Palatino Linotype" w:hAnsi="Palatino Linotype" w:cs="Palatino Linotype"/>
          <w:color w:val="000000"/>
        </w:rPr>
        <w:t xml:space="preserve"> s</w:t>
      </w:r>
      <w:r w:rsidR="001E610E" w:rsidRPr="000A1A68">
        <w:rPr>
          <w:rFonts w:ascii="Palatino Linotype" w:eastAsia="Palatino Linotype" w:hAnsi="Palatino Linotype" w:cs="Palatino Linotype"/>
          <w:color w:val="000000"/>
        </w:rPr>
        <w:t xml:space="preserve">olicitó </w:t>
      </w:r>
      <w:r w:rsidR="001E610E" w:rsidRPr="000A1A68">
        <w:rPr>
          <w:rFonts w:ascii="Palatino Linotype" w:eastAsia="Palatino Linotype" w:hAnsi="Palatino Linotype" w:cs="Palatino Linotype"/>
          <w:b/>
          <w:color w:val="000000"/>
        </w:rPr>
        <w:t xml:space="preserve"> el presupuesto que se ha utilizado del año 2025, en materia de segur</w:t>
      </w:r>
      <w:r w:rsidR="007B6DB0" w:rsidRPr="000A1A68">
        <w:rPr>
          <w:rFonts w:ascii="Palatino Linotype" w:eastAsia="Palatino Linotype" w:hAnsi="Palatino Linotype" w:cs="Palatino Linotype"/>
          <w:b/>
          <w:color w:val="000000"/>
        </w:rPr>
        <w:t>idad, obras públicas, educación, apoyos sociales, becas estudiantiles, modernización de la infraestructura, y obras públicas que beneficiaran a los ciudadanos en trabajos directos e indirectos.</w:t>
      </w:r>
    </w:p>
    <w:p w:rsidR="007B6DB0" w:rsidRPr="000A1A68" w:rsidRDefault="007B6DB0" w:rsidP="007B6DB0">
      <w:p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rPr>
      </w:pPr>
    </w:p>
    <w:p w:rsidR="007B6DB0"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 xml:space="preserve">En respuesta, el </w:t>
      </w:r>
      <w:r w:rsidRPr="000A1A68">
        <w:rPr>
          <w:rFonts w:ascii="Palatino Linotype" w:eastAsia="Palatino Linotype" w:hAnsi="Palatino Linotype" w:cs="Palatino Linotype"/>
          <w:b/>
          <w:color w:val="000000"/>
        </w:rPr>
        <w:t>SUJETO OBLIGADO</w:t>
      </w:r>
      <w:r w:rsidR="007B6DB0" w:rsidRPr="000A1A68">
        <w:rPr>
          <w:rFonts w:ascii="Palatino Linotype" w:eastAsia="Palatino Linotype" w:hAnsi="Palatino Linotype" w:cs="Palatino Linotype"/>
          <w:b/>
          <w:color w:val="000000"/>
        </w:rPr>
        <w:t xml:space="preserve">, </w:t>
      </w:r>
      <w:r w:rsidR="007B6DB0" w:rsidRPr="000A1A68">
        <w:rPr>
          <w:rFonts w:ascii="Palatino Linotype" w:eastAsia="Palatino Linotype" w:hAnsi="Palatino Linotype" w:cs="Palatino Linotype"/>
          <w:color w:val="000000"/>
        </w:rPr>
        <w:t>remite el Estado Analítico del Ejercicio del Presupuesto de Egresos Clasificación por Objeto de Gasto (enero a marzo de 2025), precisando que en relación a los mes</w:t>
      </w:r>
      <w:r w:rsidR="00B663C0" w:rsidRPr="000A1A68">
        <w:rPr>
          <w:rFonts w:ascii="Palatino Linotype" w:eastAsia="Palatino Linotype" w:hAnsi="Palatino Linotype" w:cs="Palatino Linotype"/>
          <w:color w:val="000000"/>
        </w:rPr>
        <w:t>e</w:t>
      </w:r>
      <w:r w:rsidR="007B6DB0" w:rsidRPr="000A1A68">
        <w:rPr>
          <w:rFonts w:ascii="Palatino Linotype" w:eastAsia="Palatino Linotype" w:hAnsi="Palatino Linotype" w:cs="Palatino Linotype"/>
          <w:color w:val="000000"/>
        </w:rPr>
        <w:t xml:space="preserve">s de abril, mayo y junio aún no se publicaban, toda vez que forman parte de </w:t>
      </w:r>
      <w:r w:rsidR="007B6DB0" w:rsidRPr="000A1A68">
        <w:rPr>
          <w:rFonts w:ascii="Palatino Linotype" w:eastAsia="Palatino Linotype" w:hAnsi="Palatino Linotype" w:cs="Palatino Linotype"/>
          <w:color w:val="000000"/>
        </w:rPr>
        <w:lastRenderedPageBreak/>
        <w:t>la integración del segundo informe trimestral 2025; así mismo i</w:t>
      </w:r>
      <w:r w:rsidR="00B663C0" w:rsidRPr="000A1A68">
        <w:rPr>
          <w:rFonts w:ascii="Palatino Linotype" w:eastAsia="Palatino Linotype" w:hAnsi="Palatino Linotype" w:cs="Palatino Linotype"/>
          <w:color w:val="000000"/>
        </w:rPr>
        <w:t>nforma que después de realizar una</w:t>
      </w:r>
      <w:r w:rsidR="007B6DB0" w:rsidRPr="000A1A68">
        <w:rPr>
          <w:rFonts w:ascii="Palatino Linotype" w:eastAsia="Palatino Linotype" w:hAnsi="Palatino Linotype" w:cs="Palatino Linotype"/>
          <w:color w:val="000000"/>
        </w:rPr>
        <w:t xml:space="preserve"> búsqueda exhaustiva en relación a las obras publicas que beneficiaran a los ciudadanos en trabajos directos e indirectos, se concluyó que a la fecha de la solicitud no </w:t>
      </w:r>
      <w:r w:rsidR="00B663C0" w:rsidRPr="000A1A68">
        <w:rPr>
          <w:rFonts w:ascii="Palatino Linotype" w:eastAsia="Palatino Linotype" w:hAnsi="Palatino Linotype" w:cs="Palatino Linotype"/>
          <w:color w:val="000000"/>
        </w:rPr>
        <w:t>s</w:t>
      </w:r>
      <w:r w:rsidR="007B6DB0" w:rsidRPr="000A1A68">
        <w:rPr>
          <w:rFonts w:ascii="Palatino Linotype" w:eastAsia="Palatino Linotype" w:hAnsi="Palatino Linotype" w:cs="Palatino Linotype"/>
          <w:color w:val="000000"/>
        </w:rPr>
        <w:t>e han concluido procedimientos de contratación de obras.</w:t>
      </w:r>
    </w:p>
    <w:p w:rsidR="007B6DB0" w:rsidRPr="000A1A68" w:rsidRDefault="007B6DB0" w:rsidP="007B6DB0">
      <w:pPr>
        <w:pStyle w:val="Prrafodelista"/>
        <w:rPr>
          <w:rFonts w:ascii="Palatino Linotype" w:eastAsia="Palatino Linotype" w:hAnsi="Palatino Linotype" w:cs="Palatino Linotype"/>
          <w:color w:val="000000"/>
          <w:sz w:val="24"/>
          <w:szCs w:val="24"/>
        </w:rPr>
      </w:pP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 xml:space="preserve">El </w:t>
      </w:r>
      <w:r w:rsidRPr="000A1A68">
        <w:rPr>
          <w:rFonts w:ascii="Palatino Linotype" w:eastAsia="Palatino Linotype" w:hAnsi="Palatino Linotype" w:cs="Palatino Linotype"/>
          <w:b/>
          <w:color w:val="000000"/>
        </w:rPr>
        <w:t>RECURRENTE</w:t>
      </w:r>
      <w:r w:rsidRPr="000A1A68">
        <w:rPr>
          <w:rFonts w:ascii="Palatino Linotype" w:eastAsia="Palatino Linotype" w:hAnsi="Palatino Linotype" w:cs="Palatino Linotype"/>
          <w:color w:val="000000"/>
        </w:rPr>
        <w:t xml:space="preserve">, se inconformó por </w:t>
      </w:r>
      <w:r w:rsidRPr="000A1A68">
        <w:rPr>
          <w:rFonts w:ascii="Palatino Linotype" w:eastAsia="Palatino Linotype" w:hAnsi="Palatino Linotype" w:cs="Palatino Linotype"/>
          <w:b/>
          <w:color w:val="000000"/>
        </w:rPr>
        <w:t>la negativa a la información solicitada</w:t>
      </w:r>
      <w:r w:rsidRPr="000A1A68">
        <w:rPr>
          <w:rFonts w:ascii="Palatino Linotype" w:eastAsia="Palatino Linotype" w:hAnsi="Palatino Linotype" w:cs="Palatino Linotype"/>
          <w:color w:val="000000"/>
        </w:rPr>
        <w:t xml:space="preserve">, en los siguientes términos: </w:t>
      </w:r>
      <w:r w:rsidRPr="000A1A68">
        <w:rPr>
          <w:rFonts w:ascii="Palatino Linotype" w:eastAsia="Palatino Linotype" w:hAnsi="Palatino Linotype" w:cs="Palatino Linotype"/>
          <w:i/>
          <w:color w:val="000000"/>
        </w:rPr>
        <w:t>“</w:t>
      </w:r>
      <w:r w:rsidR="007B6DB0" w:rsidRPr="000A1A68">
        <w:rPr>
          <w:rFonts w:ascii="Palatino Linotype" w:eastAsia="Palatino Linotype" w:hAnsi="Palatino Linotype" w:cs="Palatino Linotype"/>
          <w:i/>
          <w:color w:val="000000"/>
        </w:rPr>
        <w:t>NO HACEN ENTREGA DE LA INFORMACIÓN SOLICITA LA NIEGA</w:t>
      </w:r>
      <w:r w:rsidRPr="000A1A68">
        <w:rPr>
          <w:rFonts w:ascii="Palatino Linotype" w:eastAsia="Palatino Linotype" w:hAnsi="Palatino Linotype" w:cs="Palatino Linotype"/>
          <w:i/>
          <w:color w:val="000000"/>
        </w:rPr>
        <w:t>.” (Sic)</w:t>
      </w:r>
    </w:p>
    <w:p w:rsidR="005D6602" w:rsidRPr="000A1A68" w:rsidRDefault="005D6602">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 xml:space="preserve">En dichas condiciones, la </w:t>
      </w:r>
      <w:r w:rsidRPr="000A1A68">
        <w:rPr>
          <w:rFonts w:ascii="Palatino Linotype" w:eastAsia="Palatino Linotype" w:hAnsi="Palatino Linotype" w:cs="Palatino Linotype"/>
          <w:i/>
          <w:color w:val="000000"/>
        </w:rPr>
        <w:t>Litis</w:t>
      </w:r>
      <w:r w:rsidRPr="000A1A68">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0A1A68">
        <w:rPr>
          <w:rFonts w:ascii="Palatino Linotype" w:eastAsia="Palatino Linotype" w:hAnsi="Palatino Linotype" w:cs="Palatino Linotype"/>
          <w:b/>
          <w:color w:val="000000"/>
        </w:rPr>
        <w:t xml:space="preserve">fracción I </w:t>
      </w:r>
      <w:r w:rsidRPr="000A1A68">
        <w:rPr>
          <w:rFonts w:ascii="Palatino Linotype" w:eastAsia="Palatino Linotype" w:hAnsi="Palatino Linotype" w:cs="Palatino Linotype"/>
          <w:color w:val="000000"/>
        </w:rPr>
        <w:t>de la Ley</w:t>
      </w:r>
      <w:r w:rsidRPr="000A1A68">
        <w:rPr>
          <w:rFonts w:ascii="Palatino Linotype" w:eastAsia="Palatino Linotype" w:hAnsi="Palatino Linotype" w:cs="Palatino Linotype"/>
          <w:b/>
          <w:color w:val="000000"/>
        </w:rPr>
        <w:t xml:space="preserve"> de Transparencia y Acceso a la Información Pública del Estado de </w:t>
      </w:r>
      <w:r w:rsidRPr="000A1A68">
        <w:rPr>
          <w:rFonts w:ascii="Palatino Linotype" w:eastAsia="Palatino Linotype" w:hAnsi="Palatino Linotype" w:cs="Palatino Linotype"/>
          <w:color w:val="000000"/>
        </w:rPr>
        <w:t>México</w:t>
      </w:r>
      <w:r w:rsidRPr="000A1A68">
        <w:rPr>
          <w:rFonts w:ascii="Palatino Linotype" w:eastAsia="Palatino Linotype" w:hAnsi="Palatino Linotype" w:cs="Palatino Linotype"/>
          <w:b/>
          <w:color w:val="000000"/>
        </w:rPr>
        <w:t xml:space="preserve"> y Municipios</w:t>
      </w:r>
      <w:r w:rsidRPr="000A1A68">
        <w:rPr>
          <w:rFonts w:ascii="Palatino Linotype" w:eastAsia="Palatino Linotype" w:hAnsi="Palatino Linotype" w:cs="Palatino Linotype"/>
          <w:color w:val="000000"/>
        </w:rPr>
        <w:t xml:space="preserve">; fracción que determina la hipótesis jurídica relativa a </w:t>
      </w:r>
      <w:r w:rsidRPr="000A1A68">
        <w:rPr>
          <w:rFonts w:ascii="Palatino Linotype" w:eastAsia="Palatino Linotype" w:hAnsi="Palatino Linotype" w:cs="Palatino Linotype"/>
          <w:b/>
          <w:color w:val="000000"/>
        </w:rPr>
        <w:t xml:space="preserve">la negativa a la información solicitada </w:t>
      </w:r>
      <w:r w:rsidRPr="000A1A68">
        <w:rPr>
          <w:rFonts w:ascii="Palatino Linotype" w:eastAsia="Palatino Linotype" w:hAnsi="Palatino Linotype" w:cs="Palatino Linotype"/>
          <w:color w:val="000000"/>
        </w:rPr>
        <w:t xml:space="preserve">por el </w:t>
      </w:r>
      <w:r w:rsidRPr="000A1A68">
        <w:rPr>
          <w:rFonts w:ascii="Palatino Linotype" w:eastAsia="Palatino Linotype" w:hAnsi="Palatino Linotype" w:cs="Palatino Linotype"/>
          <w:b/>
          <w:color w:val="000000"/>
        </w:rPr>
        <w:t>SUJETO OBLIGADO</w:t>
      </w:r>
      <w:r w:rsidRPr="000A1A68">
        <w:rPr>
          <w:rFonts w:ascii="Palatino Linotype" w:eastAsia="Palatino Linotype" w:hAnsi="Palatino Linotype" w:cs="Palatino Linotype"/>
          <w:color w:val="000000"/>
        </w:rPr>
        <w:t xml:space="preserve">; contexto del cual se dolió </w:t>
      </w:r>
      <w:r w:rsidRPr="000A1A68">
        <w:rPr>
          <w:rFonts w:ascii="Palatino Linotype" w:eastAsia="Palatino Linotype" w:hAnsi="Palatino Linotype" w:cs="Palatino Linotype"/>
          <w:b/>
          <w:color w:val="000000"/>
        </w:rPr>
        <w:t xml:space="preserve">EL RECURRENTE </w:t>
      </w:r>
      <w:r w:rsidRPr="000A1A68">
        <w:rPr>
          <w:rFonts w:ascii="Palatino Linotype" w:eastAsia="Palatino Linotype" w:hAnsi="Palatino Linotype" w:cs="Palatino Linotype"/>
          <w:color w:val="000000"/>
        </w:rPr>
        <w:t>al momento de interponer su inconformidad.</w:t>
      </w:r>
    </w:p>
    <w:p w:rsidR="005D6602" w:rsidRPr="000A1A68" w:rsidRDefault="005D6602">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 xml:space="preserve">De modo tal que los recursos de revisión se abocaran en determinar si el </w:t>
      </w:r>
      <w:r w:rsidRPr="000A1A68">
        <w:rPr>
          <w:rFonts w:ascii="Palatino Linotype" w:eastAsia="Palatino Linotype" w:hAnsi="Palatino Linotype" w:cs="Palatino Linotype"/>
          <w:b/>
          <w:color w:val="000000"/>
        </w:rPr>
        <w:t>SUJETO OBLIGADO</w:t>
      </w:r>
      <w:r w:rsidRPr="000A1A68">
        <w:rPr>
          <w:rFonts w:ascii="Palatino Linotype" w:eastAsia="Palatino Linotype" w:hAnsi="Palatino Linotype" w:cs="Palatino Linotype"/>
          <w:color w:val="000000"/>
        </w:rPr>
        <w:t xml:space="preserve"> con su respuesta ciertamente actualiza la causal de procedencia</w:t>
      </w:r>
      <w:r w:rsidRPr="000A1A68">
        <w:rPr>
          <w:rFonts w:ascii="Palatino Linotype" w:eastAsia="Palatino Linotype" w:hAnsi="Palatino Linotype" w:cs="Palatino Linotype"/>
          <w:b/>
          <w:color w:val="000000"/>
        </w:rPr>
        <w:t xml:space="preserve"> </w:t>
      </w:r>
      <w:r w:rsidRPr="000A1A68">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5D6602" w:rsidRPr="000A1A68" w:rsidRDefault="005D6602">
      <w:pPr>
        <w:spacing w:line="360" w:lineRule="auto"/>
        <w:ind w:right="-283"/>
        <w:jc w:val="both"/>
        <w:rPr>
          <w:rFonts w:ascii="Palatino Linotype" w:eastAsia="Palatino Linotype" w:hAnsi="Palatino Linotype" w:cs="Palatino Linotype"/>
        </w:rPr>
      </w:pPr>
    </w:p>
    <w:p w:rsidR="005D6602" w:rsidRPr="000A1A68" w:rsidRDefault="00D01CAA">
      <w:pPr>
        <w:keepNext/>
        <w:keepLines/>
        <w:spacing w:line="360" w:lineRule="auto"/>
        <w:ind w:right="-283"/>
        <w:rPr>
          <w:rFonts w:ascii="Palatino Linotype" w:eastAsia="Palatino Linotype" w:hAnsi="Palatino Linotype" w:cs="Palatino Linotype"/>
          <w:b/>
        </w:rPr>
      </w:pPr>
      <w:r w:rsidRPr="000A1A68">
        <w:rPr>
          <w:rFonts w:ascii="Palatino Linotype" w:eastAsia="Palatino Linotype" w:hAnsi="Palatino Linotype" w:cs="Palatino Linotype"/>
          <w:b/>
        </w:rPr>
        <w:lastRenderedPageBreak/>
        <w:t>CUARTO. Del estudio y resolución del asunto</w:t>
      </w:r>
    </w:p>
    <w:p w:rsidR="005D6602" w:rsidRPr="000A1A68" w:rsidRDefault="00D01CAA">
      <w:pPr>
        <w:keepNext/>
        <w:keepLines/>
        <w:numPr>
          <w:ilvl w:val="0"/>
          <w:numId w:val="3"/>
        </w:numPr>
        <w:spacing w:after="240" w:line="360" w:lineRule="auto"/>
        <w:ind w:left="786" w:right="-283"/>
        <w:rPr>
          <w:rFonts w:ascii="Palatino Linotype" w:eastAsia="Palatino Linotype" w:hAnsi="Palatino Linotype" w:cs="Palatino Linotype"/>
          <w:b/>
        </w:rPr>
      </w:pPr>
      <w:bookmarkStart w:id="8" w:name="_heading=h.1t3h5sf" w:colFirst="0" w:colLast="0"/>
      <w:bookmarkEnd w:id="8"/>
      <w:r w:rsidRPr="000A1A68">
        <w:rPr>
          <w:rFonts w:ascii="Palatino Linotype" w:eastAsia="Palatino Linotype" w:hAnsi="Palatino Linotype" w:cs="Palatino Linotype"/>
          <w:b/>
        </w:rPr>
        <w:t>Del derecho de acceso a la información.</w:t>
      </w: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5D6602" w:rsidRPr="000A1A68" w:rsidRDefault="005D6602">
      <w:pPr>
        <w:spacing w:line="360" w:lineRule="auto"/>
        <w:ind w:right="-283"/>
        <w:jc w:val="both"/>
        <w:rPr>
          <w:rFonts w:ascii="Palatino Linotype" w:eastAsia="Palatino Linotype" w:hAnsi="Palatino Linotype" w:cs="Palatino Linotype"/>
        </w:rPr>
      </w:pPr>
    </w:p>
    <w:p w:rsidR="005D6602" w:rsidRPr="000A1A68" w:rsidRDefault="00D01CAA">
      <w:pPr>
        <w:numPr>
          <w:ilvl w:val="0"/>
          <w:numId w:val="10"/>
        </w:numPr>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Definiendo el Derecho de Acceso a la Información Pública como: </w:t>
      </w:r>
      <w:r w:rsidRPr="000A1A68">
        <w:rPr>
          <w:rFonts w:ascii="Palatino Linotype" w:eastAsia="Palatino Linotype" w:hAnsi="Palatino Linotype" w:cs="Palatino Linotype"/>
          <w:i/>
        </w:rPr>
        <w:t>La igualdad de oportunidades para recibir, buscar e impartir información</w:t>
      </w:r>
      <w:r w:rsidRPr="000A1A68">
        <w:rPr>
          <w:rFonts w:ascii="Palatino Linotype" w:eastAsia="Palatino Linotype" w:hAnsi="Palatino Linotype" w:cs="Palatino Linotype"/>
          <w:i/>
          <w:vertAlign w:val="superscript"/>
        </w:rPr>
        <w:footnoteReference w:id="1"/>
      </w:r>
      <w:r w:rsidRPr="000A1A68">
        <w:rPr>
          <w:rFonts w:ascii="Palatino Linotype" w:eastAsia="Palatino Linotype" w:hAnsi="Palatino Linotype" w:cs="Palatino Linotype"/>
          <w:i/>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0A1A68">
        <w:rPr>
          <w:rFonts w:ascii="Palatino Linotype" w:eastAsia="Palatino Linotype" w:hAnsi="Palatino Linotype" w:cs="Palatino Linotype"/>
          <w:i/>
          <w:vertAlign w:val="superscript"/>
        </w:rPr>
        <w:footnoteReference w:id="2"/>
      </w:r>
      <w:r w:rsidRPr="000A1A68">
        <w:rPr>
          <w:rFonts w:ascii="Palatino Linotype" w:eastAsia="Palatino Linotype" w:hAnsi="Palatino Linotype" w:cs="Palatino Linotype"/>
        </w:rPr>
        <w:t>que se constituye como una herramienta fundamental para ejercer</w:t>
      </w:r>
      <w:r w:rsidRPr="000A1A68">
        <w:rPr>
          <w:rFonts w:ascii="Palatino Linotype" w:eastAsia="Palatino Linotype" w:hAnsi="Palatino Linotype" w:cs="Palatino Linotype"/>
          <w:i/>
        </w:rPr>
        <w:t xml:space="preserve"> el control democrático de las gestiones estatales, de forma tal que puedan cuestionar, indagar y considerar si se está dando un adecuado cumplimiento a las funciones públicas,</w:t>
      </w:r>
      <w:r w:rsidRPr="000A1A68">
        <w:rPr>
          <w:rFonts w:ascii="Palatino Linotype" w:eastAsia="Palatino Linotype" w:hAnsi="Palatino Linotype" w:cs="Palatino Linotype"/>
          <w:i/>
          <w:vertAlign w:val="superscript"/>
        </w:rPr>
        <w:footnoteReference w:id="3"/>
      </w:r>
      <w:r w:rsidRPr="000A1A68">
        <w:rPr>
          <w:rFonts w:ascii="Palatino Linotype" w:eastAsia="Palatino Linotype" w:hAnsi="Palatino Linotype" w:cs="Palatino Linotype"/>
        </w:rPr>
        <w:t>fomentando</w:t>
      </w:r>
      <w:r w:rsidRPr="000A1A68">
        <w:rPr>
          <w:rFonts w:ascii="Palatino Linotype" w:eastAsia="Palatino Linotype" w:hAnsi="Palatino Linotype" w:cs="Palatino Linotype"/>
          <w:i/>
        </w:rPr>
        <w:t xml:space="preserve"> la transparencia de las actividades estatales y </w:t>
      </w:r>
      <w:r w:rsidRPr="000A1A68">
        <w:rPr>
          <w:rFonts w:ascii="Palatino Linotype" w:eastAsia="Palatino Linotype" w:hAnsi="Palatino Linotype" w:cs="Palatino Linotype"/>
        </w:rPr>
        <w:t>promoviendo</w:t>
      </w:r>
      <w:r w:rsidRPr="000A1A68">
        <w:rPr>
          <w:rFonts w:ascii="Palatino Linotype" w:eastAsia="Palatino Linotype" w:hAnsi="Palatino Linotype" w:cs="Palatino Linotype"/>
          <w:i/>
        </w:rPr>
        <w:t xml:space="preserve"> la responsabilidad de los funcionarios sobre su gestión pública,</w:t>
      </w:r>
      <w:r w:rsidRPr="000A1A68">
        <w:rPr>
          <w:rFonts w:ascii="Palatino Linotype" w:eastAsia="Palatino Linotype" w:hAnsi="Palatino Linotype" w:cs="Palatino Linotype"/>
          <w:i/>
          <w:vertAlign w:val="superscript"/>
        </w:rPr>
        <w:footnoteReference w:id="4"/>
      </w:r>
      <w:r w:rsidRPr="000A1A68">
        <w:rPr>
          <w:rFonts w:ascii="Palatino Linotype" w:eastAsia="Palatino Linotype" w:hAnsi="Palatino Linotype" w:cs="Palatino Linotype"/>
        </w:rPr>
        <w:t>que permite</w:t>
      </w:r>
      <w:r w:rsidRPr="000A1A68">
        <w:rPr>
          <w:rFonts w:ascii="Palatino Linotype" w:eastAsia="Palatino Linotype" w:hAnsi="Palatino Linotype" w:cs="Palatino Linotype"/>
          <w:i/>
        </w:rPr>
        <w:t xml:space="preserve"> saber qué están haciendo los gobiernos por sus pueblos, sin lo cual la verdad languidecería y la participación en el gobierno permanecería fragmentada.</w:t>
      </w:r>
    </w:p>
    <w:p w:rsidR="005D6602" w:rsidRPr="000A1A68" w:rsidRDefault="005D6602">
      <w:pPr>
        <w:spacing w:line="360" w:lineRule="auto"/>
        <w:ind w:right="-283"/>
        <w:jc w:val="both"/>
        <w:rPr>
          <w:rFonts w:ascii="Palatino Linotype" w:eastAsia="Palatino Linotype" w:hAnsi="Palatino Linotype" w:cs="Palatino Linotype"/>
        </w:rPr>
      </w:pPr>
    </w:p>
    <w:p w:rsidR="005D6602" w:rsidRPr="000A1A68" w:rsidRDefault="00D01CAA">
      <w:pPr>
        <w:numPr>
          <w:ilvl w:val="0"/>
          <w:numId w:val="10"/>
        </w:numPr>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rsidR="005D6602" w:rsidRPr="000A1A68" w:rsidRDefault="00D01CAA">
      <w:pPr>
        <w:tabs>
          <w:tab w:val="left" w:pos="7655"/>
        </w:tabs>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i/>
        </w:rPr>
        <w:t>“</w:t>
      </w:r>
      <w:r w:rsidRPr="000A1A68">
        <w:rPr>
          <w:rFonts w:ascii="Palatino Linotype" w:eastAsia="Palatino Linotype" w:hAnsi="Palatino Linotype" w:cs="Palatino Linotype"/>
          <w:b/>
          <w:i/>
        </w:rPr>
        <w:t>Artículo 1.-</w:t>
      </w:r>
      <w:r w:rsidRPr="000A1A68">
        <w:rPr>
          <w:rFonts w:ascii="Palatino Linotype" w:eastAsia="Palatino Linotype" w:hAnsi="Palatino Linotype" w:cs="Palatino Linotype"/>
          <w:i/>
        </w:rPr>
        <w:t xml:space="preserve"> </w:t>
      </w:r>
    </w:p>
    <w:p w:rsidR="005D6602" w:rsidRPr="000A1A68" w:rsidRDefault="00D01CAA">
      <w:pPr>
        <w:tabs>
          <w:tab w:val="left" w:pos="7655"/>
        </w:tabs>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i/>
        </w:rPr>
        <w:t>(…)</w:t>
      </w:r>
    </w:p>
    <w:p w:rsidR="005D6602" w:rsidRPr="000A1A68" w:rsidRDefault="00D01CAA">
      <w:pPr>
        <w:tabs>
          <w:tab w:val="left" w:pos="7655"/>
        </w:tabs>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i/>
        </w:rPr>
        <w:t>Todas las</w:t>
      </w:r>
      <w:r w:rsidRPr="000A1A68">
        <w:rPr>
          <w:rFonts w:ascii="Palatino Linotype" w:eastAsia="Palatino Linotype" w:hAnsi="Palatino Linotype" w:cs="Palatino Linotype"/>
        </w:rPr>
        <w:t xml:space="preserve"> </w:t>
      </w:r>
      <w:r w:rsidRPr="000A1A68">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5D6602" w:rsidRPr="000A1A68" w:rsidRDefault="00D01CAA">
      <w:pPr>
        <w:tabs>
          <w:tab w:val="left" w:pos="7655"/>
        </w:tabs>
        <w:ind w:left="567" w:right="284"/>
        <w:jc w:val="both"/>
        <w:rPr>
          <w:rFonts w:ascii="Palatino Linotype" w:eastAsia="Palatino Linotype" w:hAnsi="Palatino Linotype" w:cs="Palatino Linotype"/>
        </w:rPr>
      </w:pPr>
      <w:r w:rsidRPr="000A1A68">
        <w:rPr>
          <w:rFonts w:ascii="Palatino Linotype" w:eastAsia="Palatino Linotype" w:hAnsi="Palatino Linotype" w:cs="Palatino Linotype"/>
          <w:i/>
        </w:rPr>
        <w:t>(…)</w:t>
      </w:r>
      <w:r w:rsidRPr="000A1A68">
        <w:rPr>
          <w:rFonts w:ascii="Palatino Linotype" w:eastAsia="Palatino Linotype" w:hAnsi="Palatino Linotype" w:cs="Palatino Linotype"/>
        </w:rPr>
        <w:t>”.</w:t>
      </w:r>
    </w:p>
    <w:p w:rsidR="005D6602" w:rsidRPr="000A1A68" w:rsidRDefault="005D6602">
      <w:pPr>
        <w:ind w:right="-283"/>
        <w:jc w:val="both"/>
        <w:rPr>
          <w:rFonts w:ascii="Palatino Linotype" w:eastAsia="Palatino Linotype" w:hAnsi="Palatino Linotype" w:cs="Palatino Linotype"/>
          <w:b/>
        </w:rPr>
      </w:pPr>
    </w:p>
    <w:p w:rsidR="005D6602" w:rsidRPr="000A1A68" w:rsidRDefault="00D01CAA">
      <w:pPr>
        <w:numPr>
          <w:ilvl w:val="0"/>
          <w:numId w:val="10"/>
        </w:numPr>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5D6602" w:rsidRPr="000A1A68" w:rsidRDefault="005D6602">
      <w:pPr>
        <w:spacing w:line="360" w:lineRule="auto"/>
        <w:ind w:right="-283"/>
        <w:jc w:val="both"/>
        <w:rPr>
          <w:rFonts w:ascii="Palatino Linotype" w:eastAsia="Palatino Linotype" w:hAnsi="Palatino Linotype" w:cs="Palatino Linotype"/>
        </w:rPr>
      </w:pPr>
    </w:p>
    <w:p w:rsidR="005D6602" w:rsidRPr="000A1A68" w:rsidRDefault="00D01CAA">
      <w:pPr>
        <w:numPr>
          <w:ilvl w:val="0"/>
          <w:numId w:val="10"/>
        </w:numPr>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5D6602" w:rsidRPr="000A1A68" w:rsidRDefault="00D01CAA">
      <w:pPr>
        <w:spacing w:after="240"/>
        <w:ind w:left="567" w:right="284"/>
        <w:jc w:val="both"/>
        <w:rPr>
          <w:rFonts w:ascii="Palatino Linotype" w:eastAsia="Palatino Linotype" w:hAnsi="Palatino Linotype" w:cs="Palatino Linotype"/>
          <w:b/>
          <w:i/>
        </w:rPr>
      </w:pPr>
      <w:r w:rsidRPr="000A1A68">
        <w:rPr>
          <w:rFonts w:ascii="Palatino Linotype" w:eastAsia="Palatino Linotype" w:hAnsi="Palatino Linotype" w:cs="Palatino Linotype"/>
          <w:b/>
          <w:i/>
        </w:rPr>
        <w:t>Constitución Política de los Estados Unidos Mexicanos</w:t>
      </w:r>
    </w:p>
    <w:p w:rsidR="005D6602" w:rsidRPr="000A1A68" w:rsidRDefault="00D01CAA">
      <w:pPr>
        <w:spacing w:before="240" w:after="240"/>
        <w:ind w:left="567" w:right="284"/>
        <w:jc w:val="both"/>
        <w:rPr>
          <w:rFonts w:ascii="Palatino Linotype" w:eastAsia="Palatino Linotype" w:hAnsi="Palatino Linotype" w:cs="Palatino Linotype"/>
          <w:b/>
          <w:i/>
        </w:rPr>
      </w:pPr>
      <w:r w:rsidRPr="000A1A68">
        <w:rPr>
          <w:rFonts w:ascii="Palatino Linotype" w:eastAsia="Palatino Linotype" w:hAnsi="Palatino Linotype" w:cs="Palatino Linotype"/>
          <w:b/>
          <w:i/>
        </w:rPr>
        <w:t>“Artículo 6.</w:t>
      </w:r>
    </w:p>
    <w:p w:rsidR="005D6602" w:rsidRPr="000A1A68" w:rsidRDefault="00D01CAA">
      <w:pPr>
        <w:spacing w:before="240" w:after="240"/>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i/>
        </w:rPr>
        <w:t>(…)</w:t>
      </w:r>
    </w:p>
    <w:p w:rsidR="005D6602" w:rsidRPr="000A1A68" w:rsidRDefault="00D01CAA">
      <w:pPr>
        <w:spacing w:before="240" w:after="240"/>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i/>
        </w:rPr>
        <w:t>Para efectos de lo dispuesto en el presente artículo se observará lo siguiente:</w:t>
      </w:r>
    </w:p>
    <w:p w:rsidR="005D6602" w:rsidRPr="000A1A68" w:rsidRDefault="00D01CAA">
      <w:pPr>
        <w:spacing w:before="240" w:after="240"/>
        <w:ind w:left="567" w:right="284"/>
        <w:jc w:val="both"/>
        <w:rPr>
          <w:rFonts w:ascii="Palatino Linotype" w:eastAsia="Palatino Linotype" w:hAnsi="Palatino Linotype" w:cs="Palatino Linotype"/>
          <w:b/>
          <w:i/>
        </w:rPr>
      </w:pPr>
      <w:r w:rsidRPr="000A1A68">
        <w:rPr>
          <w:rFonts w:ascii="Palatino Linotype" w:eastAsia="Palatino Linotype" w:hAnsi="Palatino Linotype" w:cs="Palatino Linotype"/>
          <w:b/>
          <w:i/>
        </w:rPr>
        <w:lastRenderedPageBreak/>
        <w:t>A</w:t>
      </w:r>
      <w:r w:rsidRPr="000A1A68">
        <w:rPr>
          <w:rFonts w:ascii="Palatino Linotype" w:eastAsia="Palatino Linotype" w:hAnsi="Palatino Linotype" w:cs="Palatino Linotype"/>
          <w:i/>
        </w:rPr>
        <w:t xml:space="preserve">. </w:t>
      </w:r>
      <w:r w:rsidRPr="000A1A68">
        <w:rPr>
          <w:rFonts w:ascii="Palatino Linotype" w:eastAsia="Palatino Linotype" w:hAnsi="Palatino Linotype" w:cs="Palatino Linotype"/>
          <w:b/>
          <w:i/>
        </w:rPr>
        <w:t>Para el ejercicio del derecho de acceso a la información</w:t>
      </w:r>
      <w:r w:rsidRPr="000A1A68">
        <w:rPr>
          <w:rFonts w:ascii="Palatino Linotype" w:eastAsia="Palatino Linotype" w:hAnsi="Palatino Linotype" w:cs="Palatino Linotype"/>
          <w:i/>
        </w:rPr>
        <w:t xml:space="preserve">, la Federación y </w:t>
      </w:r>
      <w:r w:rsidRPr="000A1A68">
        <w:rPr>
          <w:rFonts w:ascii="Palatino Linotype" w:eastAsia="Palatino Linotype" w:hAnsi="Palatino Linotype" w:cs="Palatino Linotype"/>
          <w:b/>
          <w:i/>
        </w:rPr>
        <w:t>las entidades federativas, en el ámbito de sus respectivas competencias, se regirán por los siguientes principios y bases:</w:t>
      </w:r>
    </w:p>
    <w:p w:rsidR="005D6602" w:rsidRPr="000A1A68" w:rsidRDefault="00D01CAA">
      <w:pPr>
        <w:spacing w:before="240" w:after="240"/>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b/>
          <w:i/>
        </w:rPr>
        <w:t>I. Toda la información en posesión de cualquier</w:t>
      </w:r>
      <w:r w:rsidRPr="000A1A68">
        <w:rPr>
          <w:rFonts w:ascii="Palatino Linotype" w:eastAsia="Palatino Linotype" w:hAnsi="Palatino Linotype" w:cs="Palatino Linotype"/>
          <w:i/>
        </w:rPr>
        <w:t xml:space="preserve"> </w:t>
      </w:r>
      <w:r w:rsidRPr="000A1A68">
        <w:rPr>
          <w:rFonts w:ascii="Palatino Linotype" w:eastAsia="Palatino Linotype" w:hAnsi="Palatino Linotype" w:cs="Palatino Linotype"/>
          <w:b/>
          <w:i/>
        </w:rPr>
        <w:t>autoridad</w:t>
      </w:r>
      <w:r w:rsidRPr="000A1A68">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0A1A68">
        <w:rPr>
          <w:rFonts w:ascii="Palatino Linotype" w:eastAsia="Palatino Linotype" w:hAnsi="Palatino Linotype" w:cs="Palatino Linotype"/>
          <w:b/>
          <w:i/>
        </w:rPr>
        <w:t>municipal</w:t>
      </w:r>
      <w:r w:rsidRPr="000A1A68">
        <w:rPr>
          <w:rFonts w:ascii="Palatino Linotype" w:eastAsia="Palatino Linotype" w:hAnsi="Palatino Linotype" w:cs="Palatino Linotype"/>
          <w:i/>
        </w:rPr>
        <w:t xml:space="preserve">, </w:t>
      </w:r>
      <w:r w:rsidRPr="000A1A68">
        <w:rPr>
          <w:rFonts w:ascii="Palatino Linotype" w:eastAsia="Palatino Linotype" w:hAnsi="Palatino Linotype" w:cs="Palatino Linotype"/>
          <w:b/>
          <w:i/>
        </w:rPr>
        <w:t>es pública</w:t>
      </w:r>
      <w:r w:rsidRPr="000A1A68">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0A1A68">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0A1A68">
        <w:rPr>
          <w:rFonts w:ascii="Palatino Linotype" w:eastAsia="Palatino Linotype" w:hAnsi="Palatino Linotype" w:cs="Palatino Linotype"/>
          <w:i/>
        </w:rPr>
        <w:t>, la ley determinará los supuestos específicos bajo los cuales procederá la declaración de inexistencia de la información.”</w:t>
      </w:r>
    </w:p>
    <w:p w:rsidR="005D6602" w:rsidRPr="000A1A68" w:rsidRDefault="005D6602">
      <w:pPr>
        <w:tabs>
          <w:tab w:val="left" w:pos="567"/>
        </w:tabs>
        <w:spacing w:before="240"/>
        <w:ind w:left="567" w:right="284"/>
        <w:jc w:val="both"/>
        <w:rPr>
          <w:rFonts w:ascii="Palatino Linotype" w:eastAsia="Palatino Linotype" w:hAnsi="Palatino Linotype" w:cs="Palatino Linotype"/>
          <w:b/>
          <w:i/>
        </w:rPr>
      </w:pPr>
    </w:p>
    <w:p w:rsidR="005D6602" w:rsidRPr="000A1A68" w:rsidRDefault="00D01CAA">
      <w:pPr>
        <w:spacing w:after="240"/>
        <w:ind w:left="567" w:right="284"/>
        <w:jc w:val="both"/>
        <w:rPr>
          <w:rFonts w:ascii="Palatino Linotype" w:eastAsia="Palatino Linotype" w:hAnsi="Palatino Linotype" w:cs="Palatino Linotype"/>
          <w:b/>
          <w:i/>
        </w:rPr>
      </w:pPr>
      <w:r w:rsidRPr="000A1A68">
        <w:rPr>
          <w:rFonts w:ascii="Palatino Linotype" w:eastAsia="Palatino Linotype" w:hAnsi="Palatino Linotype" w:cs="Palatino Linotype"/>
          <w:b/>
          <w:i/>
        </w:rPr>
        <w:t>Constitución Política del Estado Libre y Soberano de México</w:t>
      </w:r>
    </w:p>
    <w:p w:rsidR="005D6602" w:rsidRPr="000A1A68" w:rsidRDefault="00D01CAA">
      <w:pPr>
        <w:spacing w:before="240" w:after="240"/>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b/>
          <w:i/>
        </w:rPr>
        <w:t>“Artículo 5</w:t>
      </w:r>
      <w:r w:rsidRPr="000A1A68">
        <w:rPr>
          <w:rFonts w:ascii="Palatino Linotype" w:eastAsia="Palatino Linotype" w:hAnsi="Palatino Linotype" w:cs="Palatino Linotype"/>
          <w:i/>
        </w:rPr>
        <w:t xml:space="preserve">.- </w:t>
      </w:r>
    </w:p>
    <w:p w:rsidR="005D6602" w:rsidRPr="000A1A68" w:rsidRDefault="00D01CAA">
      <w:pPr>
        <w:spacing w:before="240" w:after="240"/>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i/>
        </w:rPr>
        <w:t>(…)</w:t>
      </w:r>
    </w:p>
    <w:p w:rsidR="005D6602" w:rsidRPr="000A1A68" w:rsidRDefault="00D01CAA">
      <w:pPr>
        <w:spacing w:before="240" w:after="240"/>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0A1A68">
        <w:rPr>
          <w:rFonts w:ascii="Palatino Linotype" w:eastAsia="Palatino Linotype" w:hAnsi="Palatino Linotype" w:cs="Palatino Linotype"/>
          <w:i/>
        </w:rPr>
        <w:t>.</w:t>
      </w:r>
    </w:p>
    <w:p w:rsidR="005D6602" w:rsidRPr="000A1A68" w:rsidRDefault="00D01CAA">
      <w:pPr>
        <w:spacing w:before="240" w:after="240"/>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D6602" w:rsidRPr="000A1A68" w:rsidRDefault="00D01CAA">
      <w:pPr>
        <w:spacing w:before="240" w:after="240"/>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b/>
          <w:i/>
        </w:rPr>
        <w:t>Este derecho se regirá por los principios y bases siguientes</w:t>
      </w:r>
      <w:r w:rsidRPr="000A1A68">
        <w:rPr>
          <w:rFonts w:ascii="Palatino Linotype" w:eastAsia="Palatino Linotype" w:hAnsi="Palatino Linotype" w:cs="Palatino Linotype"/>
          <w:i/>
        </w:rPr>
        <w:t>:</w:t>
      </w:r>
    </w:p>
    <w:p w:rsidR="005D6602" w:rsidRPr="000A1A68" w:rsidRDefault="00D01CAA">
      <w:pPr>
        <w:spacing w:before="240" w:after="240"/>
        <w:ind w:left="567" w:right="284"/>
        <w:jc w:val="both"/>
        <w:rPr>
          <w:rFonts w:ascii="Palatino Linotype" w:eastAsia="Palatino Linotype" w:hAnsi="Palatino Linotype" w:cs="Palatino Linotype"/>
          <w:i/>
        </w:rPr>
      </w:pPr>
      <w:r w:rsidRPr="000A1A68">
        <w:rPr>
          <w:rFonts w:ascii="Palatino Linotype" w:eastAsia="Palatino Linotype" w:hAnsi="Palatino Linotype" w:cs="Palatino Linotype"/>
          <w:b/>
          <w:i/>
        </w:rPr>
        <w:t>I. Toda la información en posesión de cualquier autoridad, entidad, órgano y organismos de los</w:t>
      </w:r>
      <w:r w:rsidRPr="000A1A68">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0A1A68">
        <w:rPr>
          <w:rFonts w:ascii="Palatino Linotype" w:eastAsia="Palatino Linotype" w:hAnsi="Palatino Linotype" w:cs="Palatino Linotype"/>
          <w:b/>
          <w:i/>
        </w:rPr>
        <w:t>municipales</w:t>
      </w:r>
      <w:r w:rsidRPr="000A1A68">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w:t>
      </w:r>
      <w:r w:rsidRPr="000A1A68">
        <w:rPr>
          <w:rFonts w:ascii="Palatino Linotype" w:eastAsia="Palatino Linotype" w:hAnsi="Palatino Linotype" w:cs="Palatino Linotype"/>
          <w:i/>
        </w:rPr>
        <w:lastRenderedPageBreak/>
        <w:t xml:space="preserve">de autoridad en el ámbito estatal y municipal, </w:t>
      </w:r>
      <w:r w:rsidRPr="000A1A68">
        <w:rPr>
          <w:rFonts w:ascii="Palatino Linotype" w:eastAsia="Palatino Linotype" w:hAnsi="Palatino Linotype" w:cs="Palatino Linotype"/>
          <w:b/>
          <w:i/>
        </w:rPr>
        <w:t>es pública</w:t>
      </w:r>
      <w:r w:rsidRPr="000A1A68">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0A1A68">
        <w:rPr>
          <w:rFonts w:ascii="Palatino Linotype" w:eastAsia="Palatino Linotype" w:hAnsi="Palatino Linotype" w:cs="Palatino Linotype"/>
          <w:b/>
          <w:i/>
        </w:rPr>
        <w:t>En la interpretación de este derecho deberá prevalecer el principio de máxima publicidad</w:t>
      </w:r>
      <w:r w:rsidRPr="000A1A68">
        <w:rPr>
          <w:rFonts w:ascii="Palatino Linotype" w:eastAsia="Palatino Linotype" w:hAnsi="Palatino Linotype" w:cs="Palatino Linotype"/>
          <w:i/>
        </w:rPr>
        <w:t xml:space="preserve">. </w:t>
      </w:r>
      <w:r w:rsidRPr="000A1A68">
        <w:rPr>
          <w:rFonts w:ascii="Palatino Linotype" w:eastAsia="Palatino Linotype" w:hAnsi="Palatino Linotype" w:cs="Palatino Linotype"/>
          <w:b/>
          <w:i/>
        </w:rPr>
        <w:t>Los sujetos obligados deberán documentar todo acto que derive del ejercicio de sus facultades, competencias o funciones</w:t>
      </w:r>
      <w:r w:rsidRPr="000A1A68">
        <w:rPr>
          <w:rFonts w:ascii="Palatino Linotype" w:eastAsia="Palatino Linotype" w:hAnsi="Palatino Linotype" w:cs="Palatino Linotype"/>
          <w:i/>
        </w:rPr>
        <w:t>, la ley determinará los supuestos específicos bajo los cuales procederá la declaración de inexistencia de la información.”</w:t>
      </w:r>
    </w:p>
    <w:p w:rsidR="005D6602" w:rsidRPr="000A1A68" w:rsidRDefault="005D6602">
      <w:pPr>
        <w:tabs>
          <w:tab w:val="left" w:pos="567"/>
        </w:tabs>
        <w:spacing w:before="240" w:after="240"/>
        <w:ind w:right="567"/>
        <w:jc w:val="both"/>
        <w:rPr>
          <w:rFonts w:ascii="Palatino Linotype" w:eastAsia="Palatino Linotype" w:hAnsi="Palatino Linotype" w:cs="Palatino Linotype"/>
          <w:b/>
          <w:i/>
        </w:rPr>
      </w:pPr>
    </w:p>
    <w:p w:rsidR="005D6602" w:rsidRPr="000A1A68" w:rsidRDefault="00D01CAA">
      <w:pPr>
        <w:numPr>
          <w:ilvl w:val="0"/>
          <w:numId w:val="10"/>
        </w:numPr>
        <w:spacing w:before="240"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0A1A68">
        <w:rPr>
          <w:rFonts w:ascii="Palatino Linotype" w:eastAsia="Palatino Linotype" w:hAnsi="Palatino Linotype" w:cs="Palatino Linotype"/>
          <w:i/>
        </w:rPr>
        <w:t>por los principios de simplicidad, rapidez gratuidad del procedimiento, auxilio y orientación a los particulares</w:t>
      </w:r>
      <w:r w:rsidRPr="000A1A68">
        <w:rPr>
          <w:rFonts w:ascii="Palatino Linotype" w:eastAsia="Palatino Linotype" w:hAnsi="Palatino Linotype" w:cs="Palatino Linotype"/>
        </w:rPr>
        <w:t>, contemplando el derecho de las personas con discapacidad y hablantes de lengua indígena.</w:t>
      </w:r>
    </w:p>
    <w:p w:rsidR="005D6602" w:rsidRPr="000A1A68" w:rsidRDefault="005D6602">
      <w:pPr>
        <w:spacing w:line="360" w:lineRule="auto"/>
        <w:ind w:right="-283"/>
        <w:jc w:val="both"/>
        <w:rPr>
          <w:rFonts w:ascii="Palatino Linotype" w:eastAsia="Palatino Linotype" w:hAnsi="Palatino Linotype" w:cs="Palatino Linotype"/>
        </w:rPr>
      </w:pPr>
    </w:p>
    <w:p w:rsidR="005D6602" w:rsidRPr="000A1A68" w:rsidRDefault="00D01CAA">
      <w:pPr>
        <w:numPr>
          <w:ilvl w:val="0"/>
          <w:numId w:val="10"/>
        </w:numPr>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El Derecho de Acceso a la Información se garantiza y respeta oportunamente, y según lo que dispone la Ley, las </w:t>
      </w:r>
      <w:r w:rsidRPr="000A1A68">
        <w:rPr>
          <w:rFonts w:ascii="Palatino Linotype" w:eastAsia="Palatino Linotype" w:hAnsi="Palatino Linotype" w:cs="Palatino Linotype"/>
          <w:i/>
        </w:rPr>
        <w:t>solicitudes de acceso a la información</w:t>
      </w:r>
      <w:r w:rsidRPr="000A1A68">
        <w:rPr>
          <w:rFonts w:ascii="Palatino Linotype" w:eastAsia="Palatino Linotype" w:hAnsi="Palatino Linotype" w:cs="Palatino Linotype"/>
        </w:rPr>
        <w:t>.</w:t>
      </w:r>
    </w:p>
    <w:p w:rsidR="005D6602" w:rsidRPr="000A1A68" w:rsidRDefault="005D6602">
      <w:pPr>
        <w:spacing w:line="360" w:lineRule="auto"/>
        <w:ind w:right="-283"/>
        <w:jc w:val="both"/>
        <w:rPr>
          <w:rFonts w:ascii="Palatino Linotype" w:eastAsia="Palatino Linotype" w:hAnsi="Palatino Linotype" w:cs="Palatino Linotype"/>
        </w:rPr>
      </w:pPr>
    </w:p>
    <w:p w:rsidR="005D6602" w:rsidRPr="000A1A68" w:rsidRDefault="00D01CAA">
      <w:pPr>
        <w:numPr>
          <w:ilvl w:val="0"/>
          <w:numId w:val="10"/>
        </w:numPr>
        <w:spacing w:line="360" w:lineRule="auto"/>
        <w:ind w:left="0" w:right="-283" w:firstLine="0"/>
        <w:jc w:val="both"/>
        <w:rPr>
          <w:rFonts w:ascii="Palatino Linotype" w:eastAsia="Palatino Linotype" w:hAnsi="Palatino Linotype" w:cs="Palatino Linotype"/>
        </w:rPr>
      </w:pPr>
      <w:bookmarkStart w:id="9" w:name="_heading=h.4d34og8" w:colFirst="0" w:colLast="0"/>
      <w:bookmarkEnd w:id="9"/>
      <w:r w:rsidRPr="000A1A68">
        <w:rPr>
          <w:rFonts w:ascii="Palatino Linotype" w:eastAsia="Palatino Linotype" w:hAnsi="Palatino Linotype" w:cs="Palatino Linotype"/>
        </w:rPr>
        <w:t xml:space="preserve">Así entonces, se procede analizar, en primer lugar, si el </w:t>
      </w:r>
      <w:r w:rsidRPr="000A1A68">
        <w:rPr>
          <w:rFonts w:ascii="Palatino Linotype" w:eastAsia="Palatino Linotype" w:hAnsi="Palatino Linotype" w:cs="Palatino Linotype"/>
          <w:b/>
        </w:rPr>
        <w:t>SUJETO OBLIGADO</w:t>
      </w:r>
      <w:r w:rsidRPr="000A1A68">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5D6602" w:rsidRPr="000A1A68" w:rsidRDefault="005D6602">
      <w:pPr>
        <w:spacing w:line="360" w:lineRule="auto"/>
        <w:ind w:right="-283"/>
        <w:jc w:val="both"/>
        <w:rPr>
          <w:rFonts w:ascii="Palatino Linotype" w:eastAsia="Palatino Linotype" w:hAnsi="Palatino Linotype" w:cs="Palatino Linotype"/>
        </w:rPr>
      </w:pPr>
    </w:p>
    <w:p w:rsidR="005D6602" w:rsidRPr="000A1A68" w:rsidRDefault="00D01CAA">
      <w:pPr>
        <w:keepNext/>
        <w:keepLines/>
        <w:spacing w:after="240" w:line="360" w:lineRule="auto"/>
        <w:ind w:right="-283"/>
        <w:rPr>
          <w:rFonts w:ascii="Palatino Linotype" w:eastAsia="Palatino Linotype" w:hAnsi="Palatino Linotype" w:cs="Palatino Linotype"/>
          <w:b/>
        </w:rPr>
      </w:pPr>
      <w:bookmarkStart w:id="10" w:name="_heading=h.2s8eyo1" w:colFirst="0" w:colLast="0"/>
      <w:bookmarkEnd w:id="10"/>
      <w:r w:rsidRPr="000A1A68">
        <w:rPr>
          <w:rFonts w:ascii="Palatino Linotype" w:eastAsia="Palatino Linotype" w:hAnsi="Palatino Linotype" w:cs="Palatino Linotype"/>
          <w:b/>
        </w:rPr>
        <w:t>II. De la información solicitada y la respuesta del SUJETO OBLIGADO</w:t>
      </w:r>
    </w:p>
    <w:p w:rsidR="005D6602" w:rsidRPr="000A1A68" w:rsidRDefault="00D01CAA">
      <w:pPr>
        <w:numPr>
          <w:ilvl w:val="0"/>
          <w:numId w:val="10"/>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Precisado lo anterior, se procede al análisis del requerimiento planteado por la persona solicitante y la respuesta proporcionada por el </w:t>
      </w:r>
      <w:r w:rsidRPr="000A1A68">
        <w:rPr>
          <w:rFonts w:ascii="Palatino Linotype" w:eastAsia="Palatino Linotype" w:hAnsi="Palatino Linotype" w:cs="Palatino Linotype"/>
          <w:b/>
        </w:rPr>
        <w:t>SUJETO OBLIGADO</w:t>
      </w:r>
      <w:r w:rsidRPr="000A1A68">
        <w:rPr>
          <w:rFonts w:ascii="Palatino Linotype" w:eastAsia="Palatino Linotype" w:hAnsi="Palatino Linotype" w:cs="Palatino Linotype"/>
        </w:rPr>
        <w:t xml:space="preserve">, a efecto de determinar si el </w:t>
      </w:r>
      <w:r w:rsidRPr="000A1A68">
        <w:rPr>
          <w:rFonts w:ascii="Palatino Linotype" w:eastAsia="Palatino Linotype" w:hAnsi="Palatino Linotype" w:cs="Palatino Linotype"/>
        </w:rPr>
        <w:lastRenderedPageBreak/>
        <w:t xml:space="preserve">derecho de acceso se satisfizo con las mismas, o en su defecto, señalar los documentos que en el ejercicio de sus atribuciones pudo haber generado, y que, de manera enunciativa más no limitativa, pudieran colmar dicho derecho. </w:t>
      </w:r>
    </w:p>
    <w:p w:rsidR="00E35DE1" w:rsidRPr="000A1A68" w:rsidRDefault="00E35DE1" w:rsidP="00E35DE1">
      <w:p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rPr>
      </w:pPr>
    </w:p>
    <w:p w:rsidR="00A408C8" w:rsidRPr="000A1A68" w:rsidRDefault="00B663C0">
      <w:pPr>
        <w:numPr>
          <w:ilvl w:val="0"/>
          <w:numId w:val="10"/>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Ahora bien , recapitulando las constancias que integran el expediente electrónico en que se actúa, se tiene que el particular solicitó </w:t>
      </w:r>
      <w:r w:rsidRPr="000A1A68">
        <w:rPr>
          <w:rFonts w:ascii="Palatino Linotype" w:eastAsia="Palatino Linotype" w:hAnsi="Palatino Linotype" w:cs="Palatino Linotype"/>
          <w:b/>
          <w:color w:val="000000"/>
        </w:rPr>
        <w:t>el presupuesto que se ha utiliz</w:t>
      </w:r>
      <w:r w:rsidR="00EB47AD">
        <w:rPr>
          <w:rFonts w:ascii="Palatino Linotype" w:eastAsia="Palatino Linotype" w:hAnsi="Palatino Linotype" w:cs="Palatino Linotype"/>
          <w:b/>
          <w:color w:val="000000"/>
        </w:rPr>
        <w:t>ado del año 2025, en materia de:</w:t>
      </w:r>
    </w:p>
    <w:p w:rsidR="00A408C8" w:rsidRPr="000A1A68" w:rsidRDefault="00B663C0" w:rsidP="00A408C8">
      <w:pPr>
        <w:pStyle w:val="Prrafodelista"/>
        <w:numPr>
          <w:ilvl w:val="0"/>
          <w:numId w:val="12"/>
        </w:num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b/>
          <w:color w:val="000000"/>
          <w:sz w:val="24"/>
          <w:szCs w:val="24"/>
        </w:rPr>
        <w:t xml:space="preserve">seguridad </w:t>
      </w:r>
    </w:p>
    <w:p w:rsidR="00A408C8" w:rsidRPr="000A1A68" w:rsidRDefault="00B663C0" w:rsidP="00A408C8">
      <w:pPr>
        <w:pStyle w:val="Prrafodelista"/>
        <w:numPr>
          <w:ilvl w:val="0"/>
          <w:numId w:val="12"/>
        </w:num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b/>
          <w:color w:val="000000"/>
          <w:sz w:val="24"/>
          <w:szCs w:val="24"/>
        </w:rPr>
        <w:t>obras públicas</w:t>
      </w:r>
    </w:p>
    <w:p w:rsidR="00A408C8" w:rsidRPr="000A1A68" w:rsidRDefault="00B663C0" w:rsidP="00A408C8">
      <w:pPr>
        <w:pStyle w:val="Prrafodelista"/>
        <w:numPr>
          <w:ilvl w:val="0"/>
          <w:numId w:val="12"/>
        </w:num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b/>
          <w:color w:val="000000"/>
          <w:sz w:val="24"/>
          <w:szCs w:val="24"/>
        </w:rPr>
        <w:t>educación</w:t>
      </w:r>
    </w:p>
    <w:p w:rsidR="00A408C8" w:rsidRPr="000A1A68" w:rsidRDefault="00B663C0" w:rsidP="00A408C8">
      <w:pPr>
        <w:pStyle w:val="Prrafodelista"/>
        <w:numPr>
          <w:ilvl w:val="0"/>
          <w:numId w:val="12"/>
        </w:num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b/>
          <w:color w:val="000000"/>
          <w:sz w:val="24"/>
          <w:szCs w:val="24"/>
        </w:rPr>
        <w:t>apoyos sociales</w:t>
      </w:r>
    </w:p>
    <w:p w:rsidR="00A408C8" w:rsidRPr="000A1A68" w:rsidRDefault="00B663C0" w:rsidP="00A408C8">
      <w:pPr>
        <w:pStyle w:val="Prrafodelista"/>
        <w:numPr>
          <w:ilvl w:val="0"/>
          <w:numId w:val="12"/>
        </w:num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b/>
          <w:color w:val="000000"/>
          <w:sz w:val="24"/>
          <w:szCs w:val="24"/>
        </w:rPr>
        <w:t>becas estudiantiles</w:t>
      </w:r>
    </w:p>
    <w:p w:rsidR="00A408C8" w:rsidRPr="000A1A68" w:rsidRDefault="00B663C0" w:rsidP="00A408C8">
      <w:pPr>
        <w:pStyle w:val="Prrafodelista"/>
        <w:numPr>
          <w:ilvl w:val="0"/>
          <w:numId w:val="12"/>
        </w:num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b/>
          <w:color w:val="000000"/>
          <w:sz w:val="24"/>
          <w:szCs w:val="24"/>
        </w:rPr>
        <w:t>modernización de la infraestructura</w:t>
      </w:r>
    </w:p>
    <w:p w:rsidR="00B663C0" w:rsidRPr="000A1A68" w:rsidRDefault="00B663C0" w:rsidP="00A408C8">
      <w:pPr>
        <w:pStyle w:val="Prrafodelista"/>
        <w:numPr>
          <w:ilvl w:val="0"/>
          <w:numId w:val="12"/>
        </w:num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b/>
          <w:color w:val="000000"/>
          <w:sz w:val="24"/>
          <w:szCs w:val="24"/>
        </w:rPr>
        <w:t>obras públicas que beneficiaran a los ciudadanos en trabajos directos e indirectos.</w:t>
      </w:r>
    </w:p>
    <w:p w:rsidR="00B663C0" w:rsidRPr="000A1A68" w:rsidRDefault="00B663C0" w:rsidP="00B663C0">
      <w:pPr>
        <w:pStyle w:val="Prrafodelista"/>
        <w:rPr>
          <w:rFonts w:ascii="Palatino Linotype" w:eastAsia="Palatino Linotype" w:hAnsi="Palatino Linotype" w:cs="Palatino Linotype"/>
          <w:sz w:val="24"/>
          <w:szCs w:val="24"/>
        </w:rPr>
      </w:pPr>
    </w:p>
    <w:p w:rsidR="00A408C8" w:rsidRPr="000A1A68" w:rsidRDefault="00A408C8">
      <w:pPr>
        <w:numPr>
          <w:ilvl w:val="0"/>
          <w:numId w:val="10"/>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Al respecto el </w:t>
      </w:r>
      <w:r w:rsidRPr="000A1A68">
        <w:rPr>
          <w:rFonts w:ascii="Palatino Linotype" w:eastAsia="Palatino Linotype" w:hAnsi="Palatino Linotype" w:cs="Palatino Linotype"/>
          <w:b/>
        </w:rPr>
        <w:t xml:space="preserve">SUJETO OBLIGADO </w:t>
      </w:r>
      <w:r w:rsidRPr="000A1A68">
        <w:rPr>
          <w:rFonts w:ascii="Palatino Linotype" w:eastAsia="Palatino Linotype" w:hAnsi="Palatino Linotype" w:cs="Palatino Linotype"/>
          <w:color w:val="000000"/>
        </w:rPr>
        <w:t xml:space="preserve">remite </w:t>
      </w:r>
      <w:r w:rsidR="004602D2" w:rsidRPr="000A1A68">
        <w:rPr>
          <w:rFonts w:ascii="Palatino Linotype" w:eastAsia="Palatino Linotype" w:hAnsi="Palatino Linotype" w:cs="Palatino Linotype"/>
          <w:color w:val="000000"/>
        </w:rPr>
        <w:t xml:space="preserve">a través de la Tesorería Municipal </w:t>
      </w:r>
      <w:r w:rsidRPr="000A1A68">
        <w:rPr>
          <w:rFonts w:ascii="Palatino Linotype" w:eastAsia="Palatino Linotype" w:hAnsi="Palatino Linotype" w:cs="Palatino Linotype"/>
          <w:color w:val="000000"/>
        </w:rPr>
        <w:t>el Estado Analítico del Ejercicio del Presupuesto de Egresos Clasificación por Objeto de Gasto (enero a marzo de 2025), precisando que en relación a los meses de abril, mayo y junio aún no se publicaban, toda vez que forman parte de la integración del segundo informe trimestral 2025; así mismo informa que después de realizar una búsqueda exhaustiva en relación a las obras publicas que beneficiaran a los ciudadanos en trabajos directos e indirectos, se concluyó que a la fecha de la solicitud no se han concluido procedimientos de contratación de obras.</w:t>
      </w:r>
      <w:r w:rsidRPr="000A1A68">
        <w:rPr>
          <w:rFonts w:ascii="Palatino Linotype" w:eastAsia="Palatino Linotype" w:hAnsi="Palatino Linotype" w:cs="Palatino Linotype"/>
        </w:rPr>
        <w:t xml:space="preserve"> </w:t>
      </w:r>
    </w:p>
    <w:p w:rsidR="00A408C8" w:rsidRPr="000A1A68" w:rsidRDefault="00A408C8" w:rsidP="00A408C8">
      <w:p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rPr>
      </w:pPr>
    </w:p>
    <w:p w:rsidR="00A408C8" w:rsidRPr="000A1A68" w:rsidRDefault="00A408C8">
      <w:pPr>
        <w:numPr>
          <w:ilvl w:val="0"/>
          <w:numId w:val="10"/>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lastRenderedPageBreak/>
        <w:t xml:space="preserve">En consecuencia, el </w:t>
      </w:r>
      <w:r w:rsidRPr="000A1A68">
        <w:rPr>
          <w:rFonts w:ascii="Palatino Linotype" w:eastAsia="Palatino Linotype" w:hAnsi="Palatino Linotype" w:cs="Palatino Linotype"/>
          <w:b/>
        </w:rPr>
        <w:t xml:space="preserve">RECURRENTE, </w:t>
      </w:r>
      <w:r w:rsidRPr="000A1A68">
        <w:rPr>
          <w:rFonts w:ascii="Palatino Linotype" w:eastAsia="Palatino Linotype" w:hAnsi="Palatino Linotype" w:cs="Palatino Linotype"/>
        </w:rPr>
        <w:t xml:space="preserve">se inconformó </w:t>
      </w:r>
      <w:r w:rsidRPr="000A1A68">
        <w:rPr>
          <w:rFonts w:ascii="Palatino Linotype" w:eastAsia="Palatino Linotype" w:hAnsi="Palatino Linotype" w:cs="Palatino Linotype"/>
          <w:color w:val="000000"/>
        </w:rPr>
        <w:t xml:space="preserve">por </w:t>
      </w:r>
      <w:r w:rsidRPr="000A1A68">
        <w:rPr>
          <w:rFonts w:ascii="Palatino Linotype" w:eastAsia="Palatino Linotype" w:hAnsi="Palatino Linotype" w:cs="Palatino Linotype"/>
          <w:b/>
          <w:color w:val="000000"/>
        </w:rPr>
        <w:t>la negativa a la información solicitada</w:t>
      </w:r>
      <w:r w:rsidRPr="000A1A68">
        <w:rPr>
          <w:rFonts w:ascii="Palatino Linotype" w:eastAsia="Palatino Linotype" w:hAnsi="Palatino Linotype" w:cs="Palatino Linotype"/>
          <w:color w:val="000000"/>
        </w:rPr>
        <w:t xml:space="preserve">, en los siguientes términos: </w:t>
      </w:r>
      <w:r w:rsidRPr="000A1A68">
        <w:rPr>
          <w:rFonts w:ascii="Palatino Linotype" w:eastAsia="Palatino Linotype" w:hAnsi="Palatino Linotype" w:cs="Palatino Linotype"/>
          <w:i/>
          <w:color w:val="000000"/>
        </w:rPr>
        <w:t>“NO HACEN ENTREGA DE LA INFORMACIÓN SOLICITA LA NIEGA.” (Sic)</w:t>
      </w:r>
    </w:p>
    <w:p w:rsidR="00A408C8" w:rsidRPr="000A1A68" w:rsidRDefault="00A408C8" w:rsidP="00A408C8">
      <w:p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rPr>
      </w:pPr>
    </w:p>
    <w:p w:rsidR="005D6602" w:rsidRPr="000A1A68" w:rsidRDefault="00D01CAA">
      <w:pPr>
        <w:numPr>
          <w:ilvl w:val="0"/>
          <w:numId w:val="10"/>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t>En este sentido se inserta el siguiente cuadro de análisis:</w:t>
      </w:r>
    </w:p>
    <w:p w:rsidR="005D6602" w:rsidRPr="000A1A68" w:rsidRDefault="005D6602">
      <w:pPr>
        <w:spacing w:line="360" w:lineRule="auto"/>
        <w:ind w:right="49"/>
        <w:jc w:val="both"/>
        <w:rPr>
          <w:rFonts w:ascii="Palatino Linotype" w:eastAsia="Palatino Linotype" w:hAnsi="Palatino Linotype" w:cs="Palatino Linotype"/>
          <w:b/>
        </w:rPr>
      </w:pPr>
    </w:p>
    <w:tbl>
      <w:tblPr>
        <w:tblStyle w:val="a3"/>
        <w:tblW w:w="10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977"/>
        <w:gridCol w:w="2551"/>
        <w:gridCol w:w="2410"/>
      </w:tblGrid>
      <w:tr w:rsidR="005D6602" w:rsidRPr="000A1A68" w:rsidTr="00EB47AD">
        <w:tc>
          <w:tcPr>
            <w:tcW w:w="2405" w:type="dxa"/>
            <w:shd w:val="clear" w:color="auto" w:fill="D9D9D9"/>
          </w:tcPr>
          <w:p w:rsidR="005D6602" w:rsidRPr="000A1A68" w:rsidRDefault="00D01CAA" w:rsidP="00EB47AD">
            <w:pPr>
              <w:pBdr>
                <w:top w:val="nil"/>
                <w:left w:val="nil"/>
                <w:bottom w:val="nil"/>
                <w:right w:val="nil"/>
                <w:between w:val="nil"/>
              </w:pBdr>
              <w:ind w:right="-4"/>
              <w:jc w:val="center"/>
              <w:rPr>
                <w:rFonts w:ascii="Palatino Linotype" w:eastAsia="Palatino Linotype" w:hAnsi="Palatino Linotype" w:cs="Palatino Linotype"/>
                <w:b/>
              </w:rPr>
            </w:pPr>
            <w:r w:rsidRPr="000A1A68">
              <w:rPr>
                <w:rFonts w:ascii="Palatino Linotype" w:eastAsia="Palatino Linotype" w:hAnsi="Palatino Linotype" w:cs="Palatino Linotype"/>
                <w:b/>
              </w:rPr>
              <w:t>Información Solicitada</w:t>
            </w:r>
          </w:p>
        </w:tc>
        <w:tc>
          <w:tcPr>
            <w:tcW w:w="2977" w:type="dxa"/>
            <w:shd w:val="clear" w:color="auto" w:fill="D9D9D9"/>
          </w:tcPr>
          <w:p w:rsidR="005D6602" w:rsidRPr="000A1A68" w:rsidRDefault="00D01CAA" w:rsidP="00EB47AD">
            <w:pPr>
              <w:pBdr>
                <w:top w:val="nil"/>
                <w:left w:val="nil"/>
                <w:bottom w:val="nil"/>
                <w:right w:val="nil"/>
                <w:between w:val="nil"/>
              </w:pBdr>
              <w:ind w:right="-4"/>
              <w:jc w:val="center"/>
              <w:rPr>
                <w:rFonts w:ascii="Palatino Linotype" w:eastAsia="Palatino Linotype" w:hAnsi="Palatino Linotype" w:cs="Palatino Linotype"/>
                <w:b/>
              </w:rPr>
            </w:pPr>
            <w:r w:rsidRPr="000A1A68">
              <w:rPr>
                <w:rFonts w:ascii="Palatino Linotype" w:eastAsia="Palatino Linotype" w:hAnsi="Palatino Linotype" w:cs="Palatino Linotype"/>
                <w:b/>
              </w:rPr>
              <w:t>Respuesta</w:t>
            </w:r>
          </w:p>
        </w:tc>
        <w:tc>
          <w:tcPr>
            <w:tcW w:w="2551" w:type="dxa"/>
            <w:shd w:val="clear" w:color="auto" w:fill="D9D9D9"/>
          </w:tcPr>
          <w:p w:rsidR="005D6602" w:rsidRPr="000A1A68" w:rsidRDefault="00D01CAA" w:rsidP="00EB47AD">
            <w:pPr>
              <w:pBdr>
                <w:top w:val="nil"/>
                <w:left w:val="nil"/>
                <w:bottom w:val="nil"/>
                <w:right w:val="nil"/>
                <w:between w:val="nil"/>
              </w:pBdr>
              <w:ind w:right="-4"/>
              <w:jc w:val="center"/>
              <w:rPr>
                <w:rFonts w:ascii="Palatino Linotype" w:eastAsia="Palatino Linotype" w:hAnsi="Palatino Linotype" w:cs="Palatino Linotype"/>
                <w:b/>
              </w:rPr>
            </w:pPr>
            <w:r w:rsidRPr="000A1A68">
              <w:rPr>
                <w:rFonts w:ascii="Palatino Linotype" w:eastAsia="Palatino Linotype" w:hAnsi="Palatino Linotype" w:cs="Palatino Linotype"/>
                <w:b/>
              </w:rPr>
              <w:t>Informe Justificado</w:t>
            </w:r>
          </w:p>
        </w:tc>
        <w:tc>
          <w:tcPr>
            <w:tcW w:w="2410" w:type="dxa"/>
            <w:shd w:val="clear" w:color="auto" w:fill="D9D9D9"/>
          </w:tcPr>
          <w:p w:rsidR="005D6602" w:rsidRPr="000A1A68" w:rsidRDefault="00D01CAA" w:rsidP="00EB47AD">
            <w:pPr>
              <w:pBdr>
                <w:top w:val="nil"/>
                <w:left w:val="nil"/>
                <w:bottom w:val="nil"/>
                <w:right w:val="nil"/>
                <w:between w:val="nil"/>
              </w:pBdr>
              <w:ind w:right="-4"/>
              <w:jc w:val="center"/>
              <w:rPr>
                <w:rFonts w:ascii="Palatino Linotype" w:eastAsia="Palatino Linotype" w:hAnsi="Palatino Linotype" w:cs="Palatino Linotype"/>
                <w:b/>
              </w:rPr>
            </w:pPr>
            <w:r w:rsidRPr="000A1A68">
              <w:rPr>
                <w:rFonts w:ascii="Palatino Linotype" w:eastAsia="Palatino Linotype" w:hAnsi="Palatino Linotype" w:cs="Palatino Linotype"/>
                <w:b/>
              </w:rPr>
              <w:t>Comentario</w:t>
            </w:r>
          </w:p>
        </w:tc>
      </w:tr>
      <w:tr w:rsidR="005D6602" w:rsidRPr="000A1A68" w:rsidTr="00EB47AD">
        <w:tc>
          <w:tcPr>
            <w:tcW w:w="2405" w:type="dxa"/>
          </w:tcPr>
          <w:p w:rsidR="00910F69" w:rsidRPr="000A1A68" w:rsidRDefault="00910F69" w:rsidP="00910F69">
            <w:pPr>
              <w:numPr>
                <w:ilvl w:val="0"/>
                <w:numId w:val="13"/>
              </w:numPr>
              <w:pBdr>
                <w:top w:val="nil"/>
                <w:left w:val="nil"/>
                <w:bottom w:val="nil"/>
                <w:right w:val="nil"/>
                <w:between w:val="nil"/>
              </w:pBdr>
              <w:tabs>
                <w:tab w:val="left" w:pos="426"/>
                <w:tab w:val="left" w:pos="567"/>
              </w:tabs>
              <w:ind w:left="22" w:right="168" w:hanging="22"/>
              <w:jc w:val="both"/>
              <w:rPr>
                <w:rFonts w:ascii="Palatino Linotype" w:eastAsia="Palatino Linotype" w:hAnsi="Palatino Linotype" w:cs="Palatino Linotype"/>
              </w:rPr>
            </w:pPr>
            <w:r w:rsidRPr="000A1A68">
              <w:rPr>
                <w:rFonts w:ascii="Palatino Linotype" w:eastAsia="Palatino Linotype" w:hAnsi="Palatino Linotype" w:cs="Palatino Linotype"/>
                <w:b/>
                <w:color w:val="000000"/>
              </w:rPr>
              <w:t xml:space="preserve">El presupuesto que se ha utilizado del año 2025, en materia de seguridad </w:t>
            </w:r>
          </w:p>
          <w:p w:rsidR="005D6602" w:rsidRPr="000A1A68" w:rsidRDefault="005D6602" w:rsidP="00910F69">
            <w:pPr>
              <w:ind w:right="-4"/>
              <w:jc w:val="both"/>
              <w:rPr>
                <w:rFonts w:ascii="Palatino Linotype" w:eastAsia="Palatino Linotype" w:hAnsi="Palatino Linotype" w:cs="Palatino Linotype"/>
                <w:b/>
              </w:rPr>
            </w:pPr>
          </w:p>
        </w:tc>
        <w:tc>
          <w:tcPr>
            <w:tcW w:w="2977" w:type="dxa"/>
          </w:tcPr>
          <w:p w:rsidR="005D6602" w:rsidRPr="000A1A68" w:rsidRDefault="00D01CAA" w:rsidP="002F5E4F">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El Servidor Público H</w:t>
            </w:r>
            <w:r w:rsidR="00910F69" w:rsidRPr="000A1A68">
              <w:rPr>
                <w:rFonts w:ascii="Palatino Linotype" w:eastAsia="Palatino Linotype" w:hAnsi="Palatino Linotype" w:cs="Palatino Linotype"/>
              </w:rPr>
              <w:t>abilitado de la Tesorería Municipal, remite el Estado Analítico del Ejercicio del Presupuesto de Egresos Clasificación por objeto de Gasto (Capitulo y Concepto)</w:t>
            </w:r>
            <w:r w:rsidR="002F5E4F" w:rsidRPr="000A1A68">
              <w:rPr>
                <w:rFonts w:ascii="Palatino Linotype" w:eastAsia="Palatino Linotype" w:hAnsi="Palatino Linotype" w:cs="Palatino Linotype"/>
              </w:rPr>
              <w:t>, correspondiente al primer trimestre de 2025</w:t>
            </w:r>
          </w:p>
        </w:tc>
        <w:tc>
          <w:tcPr>
            <w:tcW w:w="2551" w:type="dxa"/>
          </w:tcPr>
          <w:p w:rsidR="005D6602" w:rsidRPr="000A1A68" w:rsidRDefault="00910F69">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Ratifica Respuesta</w:t>
            </w:r>
          </w:p>
        </w:tc>
        <w:tc>
          <w:tcPr>
            <w:tcW w:w="2410" w:type="dxa"/>
          </w:tcPr>
          <w:p w:rsidR="005D6602" w:rsidRPr="000A1A68" w:rsidRDefault="00D01CAA">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El requerimiento fue atendido por el Servidor Público Habilitado, sin embargo no colma lo peticionado</w:t>
            </w:r>
            <w:r w:rsidR="00910F69" w:rsidRPr="000A1A68">
              <w:rPr>
                <w:rFonts w:ascii="Palatino Linotype" w:eastAsia="Palatino Linotype" w:hAnsi="Palatino Linotype" w:cs="Palatino Linotype"/>
              </w:rPr>
              <w:t>, toda vez que del documento remitido no se advierte el presupuesto en materia de seguridad</w:t>
            </w:r>
          </w:p>
        </w:tc>
      </w:tr>
      <w:tr w:rsidR="00910F69" w:rsidRPr="000A1A68" w:rsidTr="00EB47AD">
        <w:tc>
          <w:tcPr>
            <w:tcW w:w="2405" w:type="dxa"/>
          </w:tcPr>
          <w:p w:rsidR="00910F69" w:rsidRPr="000A1A68" w:rsidRDefault="00910F69" w:rsidP="00910F69">
            <w:pPr>
              <w:numPr>
                <w:ilvl w:val="0"/>
                <w:numId w:val="13"/>
              </w:numPr>
              <w:pBdr>
                <w:top w:val="nil"/>
                <w:left w:val="nil"/>
                <w:bottom w:val="nil"/>
                <w:right w:val="nil"/>
                <w:between w:val="nil"/>
              </w:pBdr>
              <w:tabs>
                <w:tab w:val="left" w:pos="426"/>
                <w:tab w:val="left" w:pos="567"/>
              </w:tabs>
              <w:ind w:left="22" w:right="168" w:hanging="22"/>
              <w:jc w:val="both"/>
              <w:rPr>
                <w:rFonts w:ascii="Palatino Linotype" w:eastAsia="Palatino Linotype" w:hAnsi="Palatino Linotype" w:cs="Palatino Linotype"/>
                <w:b/>
                <w:color w:val="000000"/>
              </w:rPr>
            </w:pPr>
            <w:r w:rsidRPr="000A1A68">
              <w:rPr>
                <w:rFonts w:ascii="Palatino Linotype" w:eastAsia="Palatino Linotype" w:hAnsi="Palatino Linotype" w:cs="Palatino Linotype"/>
                <w:b/>
                <w:color w:val="000000"/>
              </w:rPr>
              <w:t>El presupuesto que se ha utilizado del año 2025, en materia de obras públicas</w:t>
            </w:r>
          </w:p>
        </w:tc>
        <w:tc>
          <w:tcPr>
            <w:tcW w:w="2977" w:type="dxa"/>
          </w:tcPr>
          <w:p w:rsidR="00910F69" w:rsidRPr="000A1A68" w:rsidRDefault="00910F69" w:rsidP="002F5E4F">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El Servidor Público Habilitado de la Tesorería Municipal, remite el Estado Analítico del Ejercicio del Presupuesto de Egresos Clasificación por objeto de Gasto (Capitulo y Concepto)</w:t>
            </w:r>
            <w:r w:rsidR="002F5E4F" w:rsidRPr="000A1A68">
              <w:rPr>
                <w:rFonts w:ascii="Palatino Linotype" w:eastAsia="Palatino Linotype" w:hAnsi="Palatino Linotype" w:cs="Palatino Linotype"/>
              </w:rPr>
              <w:t>, correspondiente al primer trimestre de 2025</w:t>
            </w:r>
          </w:p>
        </w:tc>
        <w:tc>
          <w:tcPr>
            <w:tcW w:w="2551" w:type="dxa"/>
          </w:tcPr>
          <w:p w:rsidR="00910F69" w:rsidRPr="000A1A68" w:rsidRDefault="00910F69">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Ratifica Respuesta</w:t>
            </w:r>
          </w:p>
        </w:tc>
        <w:tc>
          <w:tcPr>
            <w:tcW w:w="2410" w:type="dxa"/>
          </w:tcPr>
          <w:p w:rsidR="00910F69" w:rsidRPr="000A1A68" w:rsidRDefault="00910F69" w:rsidP="002F5E4F">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El requerimiento fue atendido por el Servidor Público Habilitado, colma</w:t>
            </w:r>
            <w:r w:rsidR="002F5E4F" w:rsidRPr="000A1A68">
              <w:rPr>
                <w:rFonts w:ascii="Palatino Linotype" w:eastAsia="Palatino Linotype" w:hAnsi="Palatino Linotype" w:cs="Palatino Linotype"/>
              </w:rPr>
              <w:t>ndo parcialmente</w:t>
            </w:r>
            <w:r w:rsidRPr="000A1A68">
              <w:rPr>
                <w:rFonts w:ascii="Palatino Linotype" w:eastAsia="Palatino Linotype" w:hAnsi="Palatino Linotype" w:cs="Palatino Linotype"/>
              </w:rPr>
              <w:t xml:space="preserve"> </w:t>
            </w:r>
            <w:r w:rsidR="002F5E4F" w:rsidRPr="000A1A68">
              <w:rPr>
                <w:rFonts w:ascii="Palatino Linotype" w:eastAsia="Palatino Linotype" w:hAnsi="Palatino Linotype" w:cs="Palatino Linotype"/>
              </w:rPr>
              <w:t>el requerimiento</w:t>
            </w:r>
            <w:r w:rsidRPr="000A1A68">
              <w:rPr>
                <w:rFonts w:ascii="Palatino Linotype" w:eastAsia="Palatino Linotype" w:hAnsi="Palatino Linotype" w:cs="Palatino Linotype"/>
              </w:rPr>
              <w:t xml:space="preserve">, toda vez que del documento remitido se advierte el presupuesto </w:t>
            </w:r>
            <w:r w:rsidR="002F5E4F" w:rsidRPr="000A1A68">
              <w:rPr>
                <w:rFonts w:ascii="Palatino Linotype" w:eastAsia="Palatino Linotype" w:hAnsi="Palatino Linotype" w:cs="Palatino Linotype"/>
              </w:rPr>
              <w:t xml:space="preserve">otorgado a obra </w:t>
            </w:r>
            <w:r w:rsidR="002F5E4F" w:rsidRPr="000A1A68">
              <w:rPr>
                <w:rFonts w:ascii="Palatino Linotype" w:eastAsia="Palatino Linotype" w:hAnsi="Palatino Linotype" w:cs="Palatino Linotype"/>
              </w:rPr>
              <w:lastRenderedPageBreak/>
              <w:t xml:space="preserve">pública en bienes de dominio público y obra pública en bienes propios </w:t>
            </w:r>
          </w:p>
        </w:tc>
      </w:tr>
      <w:tr w:rsidR="002F5E4F" w:rsidRPr="000A1A68" w:rsidTr="00EB47AD">
        <w:tc>
          <w:tcPr>
            <w:tcW w:w="2405" w:type="dxa"/>
          </w:tcPr>
          <w:p w:rsidR="002F5E4F" w:rsidRPr="000A1A68" w:rsidRDefault="002F5E4F" w:rsidP="002F5E4F">
            <w:pPr>
              <w:numPr>
                <w:ilvl w:val="0"/>
                <w:numId w:val="13"/>
              </w:numPr>
              <w:pBdr>
                <w:top w:val="nil"/>
                <w:left w:val="nil"/>
                <w:bottom w:val="nil"/>
                <w:right w:val="nil"/>
                <w:between w:val="nil"/>
              </w:pBdr>
              <w:tabs>
                <w:tab w:val="left" w:pos="426"/>
                <w:tab w:val="left" w:pos="567"/>
              </w:tabs>
              <w:ind w:left="22" w:right="168" w:hanging="22"/>
              <w:jc w:val="both"/>
              <w:rPr>
                <w:rFonts w:ascii="Palatino Linotype" w:eastAsia="Palatino Linotype" w:hAnsi="Palatino Linotype" w:cs="Palatino Linotype"/>
                <w:b/>
                <w:color w:val="000000"/>
              </w:rPr>
            </w:pPr>
            <w:r w:rsidRPr="000A1A68">
              <w:rPr>
                <w:rFonts w:ascii="Palatino Linotype" w:eastAsia="Palatino Linotype" w:hAnsi="Palatino Linotype" w:cs="Palatino Linotype"/>
                <w:b/>
                <w:color w:val="000000"/>
              </w:rPr>
              <w:lastRenderedPageBreak/>
              <w:t>El presupuesto que se ha utilizado del año 2025, en materia de educación</w:t>
            </w:r>
          </w:p>
        </w:tc>
        <w:tc>
          <w:tcPr>
            <w:tcW w:w="2977" w:type="dxa"/>
          </w:tcPr>
          <w:p w:rsidR="002F5E4F" w:rsidRPr="000A1A68" w:rsidRDefault="002F5E4F" w:rsidP="002F5E4F">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El Servidor Público Habilitado de la Tesorería Municipal, remite el Estado Analítico del Ejercicio del Presupuesto de Egresos Clasificación por objeto de Gasto (Capitulo y Concepto), correspondiente al primer trimestre de 2025</w:t>
            </w:r>
          </w:p>
        </w:tc>
        <w:tc>
          <w:tcPr>
            <w:tcW w:w="2551" w:type="dxa"/>
          </w:tcPr>
          <w:p w:rsidR="002F5E4F" w:rsidRPr="000A1A68" w:rsidRDefault="002F5E4F" w:rsidP="002F5E4F">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Ratifica Respuesta</w:t>
            </w:r>
          </w:p>
        </w:tc>
        <w:tc>
          <w:tcPr>
            <w:tcW w:w="2410" w:type="dxa"/>
          </w:tcPr>
          <w:p w:rsidR="002F5E4F" w:rsidRPr="000A1A68" w:rsidRDefault="002F5E4F" w:rsidP="002F5E4F">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El requerimiento fue atendido por el Servidor Público Habilitado, sin embargo no colma lo peticionado, toda vez que del documento remitido no se advierte el presupuesto en materia de educación</w:t>
            </w:r>
          </w:p>
        </w:tc>
      </w:tr>
      <w:tr w:rsidR="002F5E4F" w:rsidRPr="000A1A68" w:rsidTr="00EB47AD">
        <w:tc>
          <w:tcPr>
            <w:tcW w:w="2405" w:type="dxa"/>
          </w:tcPr>
          <w:p w:rsidR="002F5E4F" w:rsidRPr="000A1A68" w:rsidRDefault="002F5E4F" w:rsidP="002F5E4F">
            <w:pPr>
              <w:numPr>
                <w:ilvl w:val="0"/>
                <w:numId w:val="13"/>
              </w:numPr>
              <w:pBdr>
                <w:top w:val="nil"/>
                <w:left w:val="nil"/>
                <w:bottom w:val="nil"/>
                <w:right w:val="nil"/>
                <w:between w:val="nil"/>
              </w:pBdr>
              <w:tabs>
                <w:tab w:val="left" w:pos="426"/>
                <w:tab w:val="left" w:pos="567"/>
              </w:tabs>
              <w:ind w:left="22" w:right="168" w:hanging="22"/>
              <w:jc w:val="both"/>
              <w:rPr>
                <w:rFonts w:ascii="Palatino Linotype" w:eastAsia="Palatino Linotype" w:hAnsi="Palatino Linotype" w:cs="Palatino Linotype"/>
                <w:b/>
                <w:color w:val="000000"/>
              </w:rPr>
            </w:pPr>
            <w:r w:rsidRPr="000A1A68">
              <w:rPr>
                <w:rFonts w:ascii="Palatino Linotype" w:eastAsia="Palatino Linotype" w:hAnsi="Palatino Linotype" w:cs="Palatino Linotype"/>
                <w:b/>
                <w:color w:val="000000"/>
              </w:rPr>
              <w:t>El presupuesto que se ha utilizado del año 2025, en materia de apoyos sociales</w:t>
            </w:r>
          </w:p>
        </w:tc>
        <w:tc>
          <w:tcPr>
            <w:tcW w:w="2977" w:type="dxa"/>
          </w:tcPr>
          <w:p w:rsidR="002F5E4F" w:rsidRPr="000A1A68" w:rsidRDefault="002F5E4F" w:rsidP="002F5E4F">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El Servidor Público Habilitado de la Tesorería Municipal, remite el Estado Analítico del Ejercicio del Presupuesto de Egresos Clasificación por objeto de Gasto (Capitulo y Concepto), correspondiente al primer trimestre de 2025</w:t>
            </w:r>
          </w:p>
        </w:tc>
        <w:tc>
          <w:tcPr>
            <w:tcW w:w="2551" w:type="dxa"/>
          </w:tcPr>
          <w:p w:rsidR="002F5E4F" w:rsidRPr="000A1A68" w:rsidRDefault="002F5E4F" w:rsidP="002F5E4F">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Ratifica Respuesta</w:t>
            </w:r>
          </w:p>
        </w:tc>
        <w:tc>
          <w:tcPr>
            <w:tcW w:w="2410" w:type="dxa"/>
          </w:tcPr>
          <w:p w:rsidR="002F5E4F" w:rsidRPr="000A1A68" w:rsidRDefault="002F5E4F" w:rsidP="002F5E4F">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El requerimiento fue atendido por el Servidor Público Habilitado, sin embargo no colma lo peticionado, toda vez que del documento remitido no se advierte el presupuesto en materia de apoyos sociales</w:t>
            </w:r>
          </w:p>
        </w:tc>
      </w:tr>
      <w:tr w:rsidR="002F5E4F" w:rsidRPr="000A1A68" w:rsidTr="00EB47AD">
        <w:tc>
          <w:tcPr>
            <w:tcW w:w="2405" w:type="dxa"/>
          </w:tcPr>
          <w:p w:rsidR="002F5E4F" w:rsidRPr="000A1A68" w:rsidRDefault="002F5E4F" w:rsidP="002F5E4F">
            <w:pPr>
              <w:numPr>
                <w:ilvl w:val="0"/>
                <w:numId w:val="13"/>
              </w:numPr>
              <w:pBdr>
                <w:top w:val="nil"/>
                <w:left w:val="nil"/>
                <w:bottom w:val="nil"/>
                <w:right w:val="nil"/>
                <w:between w:val="nil"/>
              </w:pBdr>
              <w:tabs>
                <w:tab w:val="left" w:pos="426"/>
                <w:tab w:val="left" w:pos="567"/>
              </w:tabs>
              <w:ind w:left="22" w:right="168" w:hanging="22"/>
              <w:jc w:val="both"/>
              <w:rPr>
                <w:rFonts w:ascii="Palatino Linotype" w:eastAsia="Palatino Linotype" w:hAnsi="Palatino Linotype" w:cs="Palatino Linotype"/>
                <w:b/>
                <w:color w:val="000000"/>
              </w:rPr>
            </w:pPr>
            <w:r w:rsidRPr="000A1A68">
              <w:rPr>
                <w:rFonts w:ascii="Palatino Linotype" w:eastAsia="Palatino Linotype" w:hAnsi="Palatino Linotype" w:cs="Palatino Linotype"/>
                <w:b/>
                <w:color w:val="000000"/>
              </w:rPr>
              <w:t xml:space="preserve">El presupuesto que se ha utilizado del año 2025, en materia de becas estudiantiles </w:t>
            </w:r>
          </w:p>
        </w:tc>
        <w:tc>
          <w:tcPr>
            <w:tcW w:w="2977" w:type="dxa"/>
          </w:tcPr>
          <w:p w:rsidR="002F5E4F" w:rsidRPr="000A1A68" w:rsidRDefault="002F5E4F" w:rsidP="002F5E4F">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El Servidor Público Habilitado de la Tesorería Municipal, remite el Estado Analítico del Ejercicio del Presupuesto de Egresos Clasificación por objeto de Gasto </w:t>
            </w:r>
            <w:r w:rsidRPr="000A1A68">
              <w:rPr>
                <w:rFonts w:ascii="Palatino Linotype" w:eastAsia="Palatino Linotype" w:hAnsi="Palatino Linotype" w:cs="Palatino Linotype"/>
              </w:rPr>
              <w:lastRenderedPageBreak/>
              <w:t>(Capitulo y Concepto), correspondiente al primer trimestre de 2025</w:t>
            </w:r>
          </w:p>
        </w:tc>
        <w:tc>
          <w:tcPr>
            <w:tcW w:w="2551" w:type="dxa"/>
          </w:tcPr>
          <w:p w:rsidR="002F5E4F" w:rsidRPr="000A1A68" w:rsidRDefault="002F5E4F" w:rsidP="002F5E4F">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lastRenderedPageBreak/>
              <w:t>Ratifica Respuesta</w:t>
            </w:r>
          </w:p>
        </w:tc>
        <w:tc>
          <w:tcPr>
            <w:tcW w:w="2410" w:type="dxa"/>
          </w:tcPr>
          <w:p w:rsidR="002F5E4F" w:rsidRPr="000A1A68" w:rsidRDefault="002F5E4F" w:rsidP="002F5E4F">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El requerimiento fue atendido por el Servidor Público Habilitado, sin embargo no colma lo peticionado, toda vez que del </w:t>
            </w:r>
            <w:r w:rsidRPr="000A1A68">
              <w:rPr>
                <w:rFonts w:ascii="Palatino Linotype" w:eastAsia="Palatino Linotype" w:hAnsi="Palatino Linotype" w:cs="Palatino Linotype"/>
              </w:rPr>
              <w:lastRenderedPageBreak/>
              <w:t>documento remitido no se advierte el presupuesto en materia de becas estudiantiles</w:t>
            </w:r>
          </w:p>
        </w:tc>
      </w:tr>
      <w:tr w:rsidR="002F5E4F" w:rsidRPr="000A1A68" w:rsidTr="00EB47AD">
        <w:tc>
          <w:tcPr>
            <w:tcW w:w="2405" w:type="dxa"/>
          </w:tcPr>
          <w:p w:rsidR="002F5E4F" w:rsidRPr="000A1A68" w:rsidRDefault="002F5E4F" w:rsidP="002F5E4F">
            <w:pPr>
              <w:numPr>
                <w:ilvl w:val="0"/>
                <w:numId w:val="13"/>
              </w:numPr>
              <w:pBdr>
                <w:top w:val="nil"/>
                <w:left w:val="nil"/>
                <w:bottom w:val="nil"/>
                <w:right w:val="nil"/>
                <w:between w:val="nil"/>
              </w:pBdr>
              <w:tabs>
                <w:tab w:val="left" w:pos="426"/>
                <w:tab w:val="left" w:pos="567"/>
              </w:tabs>
              <w:ind w:left="22" w:right="168" w:hanging="22"/>
              <w:jc w:val="both"/>
              <w:rPr>
                <w:rFonts w:ascii="Palatino Linotype" w:eastAsia="Palatino Linotype" w:hAnsi="Palatino Linotype" w:cs="Palatino Linotype"/>
                <w:b/>
                <w:color w:val="000000"/>
              </w:rPr>
            </w:pPr>
            <w:r w:rsidRPr="000A1A68">
              <w:rPr>
                <w:rFonts w:ascii="Palatino Linotype" w:eastAsia="Palatino Linotype" w:hAnsi="Palatino Linotype" w:cs="Palatino Linotype"/>
                <w:b/>
                <w:color w:val="000000"/>
              </w:rPr>
              <w:lastRenderedPageBreak/>
              <w:t>El presupuesto que se ha utilizado del año 2025, en materia de modernización de la infraestructura</w:t>
            </w:r>
          </w:p>
        </w:tc>
        <w:tc>
          <w:tcPr>
            <w:tcW w:w="2977" w:type="dxa"/>
          </w:tcPr>
          <w:p w:rsidR="002F5E4F" w:rsidRPr="000A1A68" w:rsidRDefault="002F5E4F" w:rsidP="002F5E4F">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El Servidor Público Habilitado de la Tesorería Municipal, remite el Estado Analítico del Ejercicio del Presupuesto de Egresos Clasificación por objeto de Gasto (Capitulo y Concepto), correspondiente al primer trimestre de 2025</w:t>
            </w:r>
          </w:p>
        </w:tc>
        <w:tc>
          <w:tcPr>
            <w:tcW w:w="2551" w:type="dxa"/>
          </w:tcPr>
          <w:p w:rsidR="002F5E4F" w:rsidRPr="000A1A68" w:rsidRDefault="002F5E4F" w:rsidP="002F5E4F">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Ratifica Respuesta</w:t>
            </w:r>
          </w:p>
        </w:tc>
        <w:tc>
          <w:tcPr>
            <w:tcW w:w="2410" w:type="dxa"/>
          </w:tcPr>
          <w:p w:rsidR="002F5E4F" w:rsidRPr="000A1A68" w:rsidRDefault="002F5E4F" w:rsidP="00C01A7A">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El requerimiento fue atendido por el Servidor Público Habilitado, colmando parcialmente el requerimiento, toda vez que del documento remitido se advierte el presupuesto otorgado a obra</w:t>
            </w:r>
            <w:r w:rsidR="00C01A7A" w:rsidRPr="000A1A68">
              <w:rPr>
                <w:rFonts w:ascii="Palatino Linotype" w:eastAsia="Palatino Linotype" w:hAnsi="Palatino Linotype" w:cs="Palatino Linotype"/>
              </w:rPr>
              <w:t>s</w:t>
            </w:r>
            <w:r w:rsidRPr="000A1A68">
              <w:rPr>
                <w:rFonts w:ascii="Palatino Linotype" w:eastAsia="Palatino Linotype" w:hAnsi="Palatino Linotype" w:cs="Palatino Linotype"/>
              </w:rPr>
              <w:t xml:space="preserve"> pública</w:t>
            </w:r>
            <w:r w:rsidR="00C01A7A" w:rsidRPr="000A1A68">
              <w:rPr>
                <w:rFonts w:ascii="Palatino Linotype" w:eastAsia="Palatino Linotype" w:hAnsi="Palatino Linotype" w:cs="Palatino Linotype"/>
              </w:rPr>
              <w:t>s</w:t>
            </w:r>
          </w:p>
        </w:tc>
      </w:tr>
      <w:tr w:rsidR="00910F69" w:rsidRPr="000A1A68" w:rsidTr="00EB47AD">
        <w:tc>
          <w:tcPr>
            <w:tcW w:w="2405" w:type="dxa"/>
          </w:tcPr>
          <w:p w:rsidR="00910F69" w:rsidRPr="000A1A68" w:rsidRDefault="00910F69" w:rsidP="00910F69">
            <w:pPr>
              <w:numPr>
                <w:ilvl w:val="0"/>
                <w:numId w:val="13"/>
              </w:numPr>
              <w:pBdr>
                <w:top w:val="nil"/>
                <w:left w:val="nil"/>
                <w:bottom w:val="nil"/>
                <w:right w:val="nil"/>
                <w:between w:val="nil"/>
              </w:pBdr>
              <w:tabs>
                <w:tab w:val="left" w:pos="426"/>
                <w:tab w:val="left" w:pos="567"/>
              </w:tabs>
              <w:ind w:left="22" w:right="168" w:hanging="22"/>
              <w:jc w:val="both"/>
              <w:rPr>
                <w:rFonts w:ascii="Palatino Linotype" w:eastAsia="Palatino Linotype" w:hAnsi="Palatino Linotype" w:cs="Palatino Linotype"/>
                <w:b/>
                <w:color w:val="000000"/>
              </w:rPr>
            </w:pPr>
            <w:r w:rsidRPr="000A1A68">
              <w:rPr>
                <w:rFonts w:ascii="Palatino Linotype" w:eastAsia="Palatino Linotype" w:hAnsi="Palatino Linotype" w:cs="Palatino Linotype"/>
                <w:b/>
                <w:color w:val="000000"/>
              </w:rPr>
              <w:t>El presupuesto que se ha utilizado del año 2025, en materia de obras públicas que beneficiaran a los ciudadanos en trabajos directos e indirectos</w:t>
            </w:r>
          </w:p>
        </w:tc>
        <w:tc>
          <w:tcPr>
            <w:tcW w:w="2977" w:type="dxa"/>
          </w:tcPr>
          <w:p w:rsidR="00910F69" w:rsidRPr="000A1A68" w:rsidRDefault="00C01A7A" w:rsidP="008F4F75">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El Servidor Público Habilitado de la Dirección General de Obras Públicas, indicó que </w:t>
            </w:r>
            <w:r w:rsidR="008F4F75" w:rsidRPr="000A1A68">
              <w:rPr>
                <w:rFonts w:ascii="Palatino Linotype" w:eastAsia="Palatino Linotype" w:hAnsi="Palatino Linotype" w:cs="Palatino Linotype"/>
              </w:rPr>
              <w:t>a</w:t>
            </w:r>
            <w:r w:rsidRPr="000A1A68">
              <w:rPr>
                <w:rFonts w:ascii="Palatino Linotype" w:eastAsia="Palatino Linotype" w:hAnsi="Palatino Linotype" w:cs="Palatino Linotype"/>
              </w:rPr>
              <w:t xml:space="preserve"> la fecha de la solicitud no se han concluido procedimientos de contratación de obras públicas </w:t>
            </w:r>
          </w:p>
        </w:tc>
        <w:tc>
          <w:tcPr>
            <w:tcW w:w="2551" w:type="dxa"/>
          </w:tcPr>
          <w:p w:rsidR="00910F69" w:rsidRPr="000A1A68" w:rsidRDefault="008F4F75">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Ratifica respuesta</w:t>
            </w:r>
          </w:p>
        </w:tc>
        <w:tc>
          <w:tcPr>
            <w:tcW w:w="2410" w:type="dxa"/>
          </w:tcPr>
          <w:p w:rsidR="00910F69" w:rsidRPr="000A1A68" w:rsidRDefault="008F4F75" w:rsidP="008F4F75">
            <w:pPr>
              <w:pBdr>
                <w:top w:val="nil"/>
                <w:left w:val="nil"/>
                <w:bottom w:val="nil"/>
                <w:right w:val="nil"/>
                <w:between w:val="nil"/>
              </w:pBdr>
              <w:ind w:right="-4"/>
              <w:jc w:val="both"/>
              <w:rPr>
                <w:rFonts w:ascii="Palatino Linotype" w:eastAsia="Palatino Linotype" w:hAnsi="Palatino Linotype" w:cs="Palatino Linotype"/>
              </w:rPr>
            </w:pPr>
            <w:r w:rsidRPr="000A1A68">
              <w:rPr>
                <w:rFonts w:ascii="Palatino Linotype" w:eastAsia="Palatino Linotype" w:hAnsi="Palatino Linotype" w:cs="Palatino Linotype"/>
              </w:rPr>
              <w:t>El requerimiento fue atendido por el Servidor Público Habilitado, colmando el requerimiento.</w:t>
            </w:r>
          </w:p>
        </w:tc>
      </w:tr>
    </w:tbl>
    <w:p w:rsidR="008F4F75" w:rsidRDefault="008F4F75" w:rsidP="008F4F75">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EB47AD" w:rsidRPr="000A1A68" w:rsidRDefault="00EB47AD" w:rsidP="008F4F75">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 xml:space="preserve">De lo expuesto en el cuadro descriptivo, se advierte que se atendió el punto marcado con el número </w:t>
      </w:r>
      <w:r w:rsidR="008F4F75" w:rsidRPr="000A1A68">
        <w:rPr>
          <w:rFonts w:ascii="Palatino Linotype" w:eastAsia="Palatino Linotype" w:hAnsi="Palatino Linotype" w:cs="Palatino Linotype"/>
          <w:color w:val="000000"/>
        </w:rPr>
        <w:t>7</w:t>
      </w:r>
      <w:r w:rsidRPr="000A1A68">
        <w:rPr>
          <w:rFonts w:ascii="Palatino Linotype" w:eastAsia="Palatino Linotype" w:hAnsi="Palatino Linotype" w:cs="Palatino Linotype"/>
          <w:color w:val="000000"/>
        </w:rPr>
        <w:t xml:space="preserve">, toda vez el </w:t>
      </w:r>
      <w:r w:rsidRPr="000A1A68">
        <w:rPr>
          <w:rFonts w:ascii="Palatino Linotype" w:eastAsia="Palatino Linotype" w:hAnsi="Palatino Linotype" w:cs="Palatino Linotype"/>
          <w:b/>
          <w:color w:val="000000"/>
        </w:rPr>
        <w:t>SUJETO OBLIGADO</w:t>
      </w:r>
      <w:r w:rsidRPr="000A1A68">
        <w:rPr>
          <w:rFonts w:ascii="Palatino Linotype" w:eastAsia="Palatino Linotype" w:hAnsi="Palatino Linotype" w:cs="Palatino Linotype"/>
          <w:color w:val="000000"/>
        </w:rPr>
        <w:t xml:space="preserve">, </w:t>
      </w:r>
      <w:r w:rsidR="008F4F75" w:rsidRPr="000A1A68">
        <w:rPr>
          <w:rFonts w:ascii="Palatino Linotype" w:eastAsia="Palatino Linotype" w:hAnsi="Palatino Linotype" w:cs="Palatino Linotype"/>
          <w:color w:val="000000"/>
        </w:rPr>
        <w:t>refirió que a la fecha de la solicitud no se han concluido procedimientos de contratación de obras públicas</w:t>
      </w:r>
      <w:r w:rsidRPr="000A1A68">
        <w:rPr>
          <w:rFonts w:ascii="Palatino Linotype" w:eastAsia="Palatino Linotype" w:hAnsi="Palatino Linotype" w:cs="Palatino Linotype"/>
          <w:color w:val="000000"/>
        </w:rPr>
        <w:t xml:space="preserve">, motivo por el cual, resulta viable </w:t>
      </w:r>
      <w:r w:rsidRPr="000A1A68">
        <w:rPr>
          <w:rFonts w:ascii="Palatino Linotype" w:eastAsia="Palatino Linotype" w:hAnsi="Palatino Linotype" w:cs="Palatino Linotype"/>
          <w:color w:val="000000"/>
        </w:rPr>
        <w:lastRenderedPageBreak/>
        <w:t>realizar el estudio respecto a los requerimie</w:t>
      </w:r>
      <w:r w:rsidR="008F4F75" w:rsidRPr="000A1A68">
        <w:rPr>
          <w:rFonts w:ascii="Palatino Linotype" w:eastAsia="Palatino Linotype" w:hAnsi="Palatino Linotype" w:cs="Palatino Linotype"/>
          <w:color w:val="000000"/>
        </w:rPr>
        <w:t>ntos marcados con los números 1,</w:t>
      </w:r>
      <w:r w:rsidRPr="000A1A68">
        <w:rPr>
          <w:rFonts w:ascii="Palatino Linotype" w:eastAsia="Palatino Linotype" w:hAnsi="Palatino Linotype" w:cs="Palatino Linotype"/>
          <w:color w:val="000000"/>
        </w:rPr>
        <w:t xml:space="preserve"> 2</w:t>
      </w:r>
      <w:r w:rsidR="008F4F75" w:rsidRPr="000A1A68">
        <w:rPr>
          <w:rFonts w:ascii="Palatino Linotype" w:eastAsia="Palatino Linotype" w:hAnsi="Palatino Linotype" w:cs="Palatino Linotype"/>
          <w:color w:val="000000"/>
        </w:rPr>
        <w:t>, 3, 4, 5 y 6</w:t>
      </w:r>
      <w:r w:rsidRPr="000A1A68">
        <w:rPr>
          <w:rFonts w:ascii="Palatino Linotype" w:eastAsia="Palatino Linotype" w:hAnsi="Palatino Linotype" w:cs="Palatino Linotype"/>
          <w:color w:val="000000"/>
        </w:rPr>
        <w:t xml:space="preserve"> del cuadro descriptivo.</w:t>
      </w:r>
    </w:p>
    <w:p w:rsidR="005D6602" w:rsidRPr="000A1A68" w:rsidRDefault="005D6602">
      <w:pPr>
        <w:spacing w:line="360" w:lineRule="auto"/>
        <w:ind w:right="-283"/>
        <w:jc w:val="both"/>
        <w:rPr>
          <w:rFonts w:ascii="Palatino Linotype" w:eastAsia="Palatino Linotype" w:hAnsi="Palatino Linotype" w:cs="Palatino Linotype"/>
        </w:rPr>
      </w:pPr>
    </w:p>
    <w:p w:rsidR="005D6602" w:rsidRPr="000A1A68"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 xml:space="preserve">Resulta necesario referir que, el </w:t>
      </w:r>
      <w:r w:rsidRPr="000A1A68">
        <w:rPr>
          <w:rFonts w:ascii="Palatino Linotype" w:eastAsia="Palatino Linotype" w:hAnsi="Palatino Linotype" w:cs="Palatino Linotype"/>
          <w:b/>
          <w:color w:val="000000"/>
        </w:rPr>
        <w:t xml:space="preserve">SUJETO OBLIGADO </w:t>
      </w:r>
      <w:r w:rsidRPr="000A1A68">
        <w:rPr>
          <w:rFonts w:ascii="Palatino Linotype" w:eastAsia="Palatino Linotype" w:hAnsi="Palatino Linotype" w:cs="Palatino Linotype"/>
          <w:color w:val="000000"/>
        </w:rPr>
        <w:t xml:space="preserve">asume de manera expresa que genera, posee y administra lo solicitado, tan es así que remite </w:t>
      </w:r>
      <w:r w:rsidR="008F4F75" w:rsidRPr="000A1A68">
        <w:rPr>
          <w:rFonts w:ascii="Palatino Linotype" w:eastAsia="Palatino Linotype" w:hAnsi="Palatino Linotype" w:cs="Palatino Linotype"/>
          <w:color w:val="000000"/>
        </w:rPr>
        <w:t xml:space="preserve">Estados analíticos, sin embargo </w:t>
      </w:r>
      <w:r w:rsidR="003A157C" w:rsidRPr="000A1A68">
        <w:rPr>
          <w:rFonts w:ascii="Palatino Linotype" w:eastAsia="Palatino Linotype" w:hAnsi="Palatino Linotype" w:cs="Palatino Linotype"/>
          <w:color w:val="000000"/>
        </w:rPr>
        <w:t xml:space="preserve">de los conceptos segregados, </w:t>
      </w:r>
      <w:r w:rsidR="008F4F75" w:rsidRPr="000A1A68">
        <w:rPr>
          <w:rFonts w:ascii="Palatino Linotype" w:eastAsia="Palatino Linotype" w:hAnsi="Palatino Linotype" w:cs="Palatino Linotype"/>
          <w:color w:val="000000"/>
        </w:rPr>
        <w:t xml:space="preserve">no se advierte el presupuesto otorgado a </w:t>
      </w:r>
      <w:r w:rsidR="003A157C" w:rsidRPr="000A1A68">
        <w:rPr>
          <w:rFonts w:ascii="Palatino Linotype" w:eastAsia="Palatino Linotype" w:hAnsi="Palatino Linotype" w:cs="Palatino Linotype"/>
          <w:color w:val="000000"/>
        </w:rPr>
        <w:t>los diversos conceptos requeridos por el particular</w:t>
      </w:r>
      <w:r w:rsidRPr="000A1A68">
        <w:rPr>
          <w:rFonts w:ascii="Palatino Linotype" w:eastAsia="Palatino Linotype" w:hAnsi="Palatino Linotype" w:cs="Palatino Linotype"/>
          <w:color w:val="000000"/>
        </w:rPr>
        <w:t xml:space="preserve">. </w:t>
      </w:r>
    </w:p>
    <w:p w:rsidR="005D6602" w:rsidRPr="000A1A68" w:rsidRDefault="005D6602">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5D6602" w:rsidRPr="000A1A68" w:rsidRDefault="00D01CAA">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 xml:space="preserve">Aclarado lo anterior, un segundo aspecto que resulta importante establecer, es que debido a que el mismo </w:t>
      </w:r>
      <w:r w:rsidRPr="000A1A68">
        <w:rPr>
          <w:rFonts w:ascii="Palatino Linotype" w:eastAsia="Palatino Linotype" w:hAnsi="Palatino Linotype" w:cs="Palatino Linotype"/>
          <w:b/>
          <w:color w:val="000000"/>
        </w:rPr>
        <w:t>SUJETO OBLIGADO</w:t>
      </w:r>
      <w:r w:rsidRPr="000A1A68">
        <w:rPr>
          <w:rFonts w:ascii="Palatino Linotype" w:eastAsia="Palatino Linotype" w:hAnsi="Palatino Linotype" w:cs="Palatino Linotype"/>
          <w:color w:val="000000"/>
        </w:rPr>
        <w:t xml:space="preserve"> admite ser poseedor de la información, no es necesario estudiar si este es competente para conocer y en su caso dar respuesta a las solicitudes, pues al remitir el</w:t>
      </w:r>
      <w:r w:rsidR="003A157C" w:rsidRPr="000A1A68">
        <w:rPr>
          <w:rFonts w:ascii="Palatino Linotype" w:eastAsia="Palatino Linotype" w:hAnsi="Palatino Linotype" w:cs="Palatino Linotype"/>
          <w:color w:val="000000"/>
        </w:rPr>
        <w:t xml:space="preserve"> Estado Analítico del Ejercicio del Presupuesto de Egres</w:t>
      </w:r>
      <w:r w:rsidR="0076264F" w:rsidRPr="000A1A68">
        <w:rPr>
          <w:rFonts w:ascii="Palatino Linotype" w:eastAsia="Palatino Linotype" w:hAnsi="Palatino Linotype" w:cs="Palatino Linotype"/>
          <w:color w:val="000000"/>
        </w:rPr>
        <w:t>os Clasificación por Objeto de G</w:t>
      </w:r>
      <w:r w:rsidR="003A157C" w:rsidRPr="000A1A68">
        <w:rPr>
          <w:rFonts w:ascii="Palatino Linotype" w:eastAsia="Palatino Linotype" w:hAnsi="Palatino Linotype" w:cs="Palatino Linotype"/>
          <w:color w:val="000000"/>
        </w:rPr>
        <w:t>asto del primer trimestre de dos mil veinticinco</w:t>
      </w:r>
      <w:r w:rsidRPr="000A1A68">
        <w:rPr>
          <w:rFonts w:ascii="Palatino Linotype" w:eastAsia="Palatino Linotype" w:hAnsi="Palatino Linotype" w:cs="Palatino Linotype"/>
          <w:color w:val="000000"/>
        </w:rPr>
        <w:t>, este reconoce contar con la misma.</w:t>
      </w:r>
    </w:p>
    <w:p w:rsidR="005D6602" w:rsidRPr="000A1A68" w:rsidRDefault="005D6602">
      <w:pPr>
        <w:pBdr>
          <w:top w:val="nil"/>
          <w:left w:val="nil"/>
          <w:bottom w:val="nil"/>
          <w:right w:val="nil"/>
          <w:between w:val="nil"/>
        </w:pBdr>
        <w:ind w:left="708"/>
        <w:rPr>
          <w:rFonts w:ascii="Palatino Linotype" w:eastAsia="Palatino Linotype" w:hAnsi="Palatino Linotype" w:cs="Palatino Linotype"/>
          <w:color w:val="000000"/>
        </w:rPr>
      </w:pPr>
    </w:p>
    <w:p w:rsidR="001F0363" w:rsidRPr="000A1A68" w:rsidRDefault="00D01CAA" w:rsidP="001F0363">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color w:val="000000"/>
        </w:rPr>
        <w:t>Una vez teniendo claro lo anterior, se procede a realiz</w:t>
      </w:r>
      <w:r w:rsidR="001F0363" w:rsidRPr="000A1A68">
        <w:rPr>
          <w:rFonts w:ascii="Palatino Linotype" w:eastAsia="Palatino Linotype" w:hAnsi="Palatino Linotype" w:cs="Palatino Linotype"/>
          <w:color w:val="000000"/>
        </w:rPr>
        <w:t xml:space="preserve">ar el estudio del requerimiento, por lo que resulta necesario traer a colación lo establecido en el artículo 292 del Código financiero del Estado de México y Municipios, que a la letra establece: </w:t>
      </w:r>
    </w:p>
    <w:p w:rsidR="001F0363" w:rsidRPr="000A1A68" w:rsidRDefault="001F0363" w:rsidP="001F0363">
      <w:pPr>
        <w:spacing w:after="120"/>
        <w:ind w:left="567" w:right="567"/>
        <w:jc w:val="center"/>
        <w:rPr>
          <w:rFonts w:ascii="Palatino Linotype" w:eastAsia="Palatino Linotype" w:hAnsi="Palatino Linotype" w:cs="Palatino Linotype"/>
          <w:b/>
          <w:i/>
        </w:rPr>
      </w:pPr>
      <w:r w:rsidRPr="000A1A68">
        <w:rPr>
          <w:rFonts w:ascii="Palatino Linotype" w:eastAsia="Palatino Linotype" w:hAnsi="Palatino Linotype" w:cs="Palatino Linotype"/>
          <w:b/>
          <w:i/>
        </w:rPr>
        <w:t>Código Financiero del Estado de México y Municipios</w:t>
      </w:r>
    </w:p>
    <w:p w:rsidR="001F0363" w:rsidRPr="000A1A68" w:rsidRDefault="001F0363" w:rsidP="001F0363">
      <w:pPr>
        <w:spacing w:after="120"/>
        <w:ind w:left="567" w:right="567"/>
        <w:jc w:val="both"/>
        <w:rPr>
          <w:rFonts w:ascii="Palatino Linotype" w:eastAsia="Palatino Linotype" w:hAnsi="Palatino Linotype" w:cs="Palatino Linotype"/>
          <w:i/>
        </w:rPr>
      </w:pPr>
      <w:r w:rsidRPr="000A1A68">
        <w:rPr>
          <w:rFonts w:ascii="Palatino Linotype" w:eastAsia="Palatino Linotype" w:hAnsi="Palatino Linotype" w:cs="Palatino Linotype"/>
          <w:b/>
          <w:i/>
        </w:rPr>
        <w:t>“Artículo 292</w:t>
      </w:r>
      <w:r w:rsidRPr="000A1A68">
        <w:rPr>
          <w:rFonts w:ascii="Palatino Linotype" w:eastAsia="Palatino Linotype" w:hAnsi="Palatino Linotype" w:cs="Palatino Linotype"/>
          <w:i/>
        </w:rPr>
        <w:t xml:space="preserve">.- El Proyecto de Presupuesto de Egresos del Gobierno del Estado de México deberá contribuir a un balance presupuestario sostenible en términos de la legislación en la materia, será elaborado atendiendo el modelo de Presupuesto Basado en Resultados y sujeto a la evaluación del desempeño de sus programas presupuestarios, y se integrará con los recursos que se destinen a los poderes Ejecutivo, Legislativo y Judicial, a los organismos autónomos y a los municipios. </w:t>
      </w:r>
    </w:p>
    <w:p w:rsidR="001F0363" w:rsidRPr="000A1A68" w:rsidRDefault="001F0363" w:rsidP="001F0363">
      <w:pPr>
        <w:spacing w:after="120"/>
        <w:ind w:left="567" w:right="567"/>
        <w:jc w:val="both"/>
        <w:rPr>
          <w:rFonts w:ascii="Palatino Linotype" w:eastAsia="Palatino Linotype" w:hAnsi="Palatino Linotype" w:cs="Palatino Linotype"/>
          <w:b/>
          <w:i/>
        </w:rPr>
      </w:pPr>
      <w:r w:rsidRPr="000A1A68">
        <w:rPr>
          <w:rFonts w:ascii="Palatino Linotype" w:eastAsia="Palatino Linotype" w:hAnsi="Palatino Linotype" w:cs="Palatino Linotype"/>
          <w:b/>
          <w:i/>
        </w:rPr>
        <w:t xml:space="preserve">Para el caso de los Municipios, el Proyecto de Presupuesto se integrará con los recursos que se destinen al Ayuntamiento y a los organismos municipales. </w:t>
      </w:r>
    </w:p>
    <w:p w:rsidR="001F0363" w:rsidRPr="000A1A68" w:rsidRDefault="001F0363" w:rsidP="001F0363">
      <w:pPr>
        <w:spacing w:after="120"/>
        <w:ind w:left="567" w:right="567"/>
        <w:jc w:val="both"/>
        <w:rPr>
          <w:rFonts w:ascii="Palatino Linotype" w:eastAsia="Palatino Linotype" w:hAnsi="Palatino Linotype" w:cs="Palatino Linotype"/>
          <w:b/>
          <w:i/>
        </w:rPr>
      </w:pPr>
      <w:r w:rsidRPr="000A1A68">
        <w:rPr>
          <w:rFonts w:ascii="Palatino Linotype" w:eastAsia="Palatino Linotype" w:hAnsi="Palatino Linotype" w:cs="Palatino Linotype"/>
          <w:i/>
        </w:rPr>
        <w:lastRenderedPageBreak/>
        <w:t>La distribución será conforme a lo siguiente:</w:t>
      </w:r>
    </w:p>
    <w:p w:rsidR="001F0363" w:rsidRPr="000A1A68" w:rsidRDefault="001F0363" w:rsidP="001F0363">
      <w:pPr>
        <w:spacing w:after="120"/>
        <w:ind w:left="567" w:right="567"/>
        <w:jc w:val="both"/>
        <w:rPr>
          <w:rFonts w:ascii="Palatino Linotype" w:eastAsia="Palatino Linotype" w:hAnsi="Palatino Linotype" w:cs="Palatino Linotype"/>
        </w:rPr>
      </w:pPr>
      <w:r w:rsidRPr="000A1A68">
        <w:rPr>
          <w:rFonts w:ascii="Palatino Linotype" w:eastAsia="Palatino Linotype" w:hAnsi="Palatino Linotype" w:cs="Palatino Linotype"/>
          <w:b/>
        </w:rPr>
        <w:t>I.</w:t>
      </w:r>
      <w:r w:rsidRPr="000A1A68">
        <w:rPr>
          <w:rFonts w:ascii="Palatino Linotype" w:eastAsia="Palatino Linotype" w:hAnsi="Palatino Linotype" w:cs="Palatino Linotype"/>
        </w:rPr>
        <w:t xml:space="preserve"> El gasto programable comprende los siguientes capítulos: </w:t>
      </w:r>
    </w:p>
    <w:p w:rsidR="001F0363" w:rsidRPr="000A1A68" w:rsidRDefault="001F0363" w:rsidP="001F0363">
      <w:pPr>
        <w:spacing w:after="120"/>
        <w:ind w:left="567" w:right="567"/>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a). 1000 Servicios Personales. </w:t>
      </w:r>
    </w:p>
    <w:p w:rsidR="001F0363" w:rsidRPr="000A1A68" w:rsidRDefault="001F0363" w:rsidP="001F0363">
      <w:pPr>
        <w:spacing w:after="120"/>
        <w:ind w:left="567" w:right="567"/>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b). 2000 Materiales y Suministros. </w:t>
      </w:r>
    </w:p>
    <w:p w:rsidR="001F0363" w:rsidRPr="000A1A68" w:rsidRDefault="001F0363" w:rsidP="001F0363">
      <w:pPr>
        <w:spacing w:after="120"/>
        <w:ind w:left="567" w:right="567"/>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c). 3000 Servicios Generales. </w:t>
      </w:r>
    </w:p>
    <w:p w:rsidR="001F0363" w:rsidRPr="000A1A68" w:rsidRDefault="001F0363" w:rsidP="001F0363">
      <w:pPr>
        <w:spacing w:after="120"/>
        <w:ind w:left="567" w:right="567"/>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d). 4000 Transferencias, Asignaciones, Subsidios y otras ayudas. </w:t>
      </w:r>
    </w:p>
    <w:p w:rsidR="001F0363" w:rsidRPr="000A1A68" w:rsidRDefault="001F0363" w:rsidP="001F0363">
      <w:pPr>
        <w:spacing w:after="120"/>
        <w:ind w:left="567" w:right="567"/>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e). 5000 Bienes Muebles, Inmuebles e Intangibles. </w:t>
      </w:r>
    </w:p>
    <w:p w:rsidR="001F0363" w:rsidRPr="000A1A68" w:rsidRDefault="001F0363" w:rsidP="001F0363">
      <w:pPr>
        <w:spacing w:after="120"/>
        <w:ind w:left="567" w:right="567"/>
        <w:jc w:val="both"/>
        <w:rPr>
          <w:rFonts w:ascii="Palatino Linotype" w:eastAsia="Palatino Linotype" w:hAnsi="Palatino Linotype" w:cs="Palatino Linotype"/>
          <w:b/>
        </w:rPr>
      </w:pPr>
      <w:r w:rsidRPr="000A1A68">
        <w:rPr>
          <w:rFonts w:ascii="Palatino Linotype" w:eastAsia="Palatino Linotype" w:hAnsi="Palatino Linotype" w:cs="Palatino Linotype"/>
        </w:rPr>
        <w:t xml:space="preserve">f). 6000 Inversión Pública. </w:t>
      </w:r>
    </w:p>
    <w:p w:rsidR="001F0363" w:rsidRPr="000A1A68" w:rsidRDefault="001F0363" w:rsidP="001F0363">
      <w:pPr>
        <w:spacing w:after="120"/>
        <w:ind w:left="567" w:right="567"/>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g). 7000 Inversiones Financieras y otras provisiones. </w:t>
      </w:r>
    </w:p>
    <w:p w:rsidR="001F0363" w:rsidRPr="000A1A68" w:rsidRDefault="001F0363" w:rsidP="001F0363">
      <w:pPr>
        <w:spacing w:after="120"/>
        <w:ind w:left="567" w:right="567"/>
        <w:jc w:val="both"/>
        <w:rPr>
          <w:rFonts w:ascii="Palatino Linotype" w:eastAsia="Palatino Linotype" w:hAnsi="Palatino Linotype" w:cs="Palatino Linotype"/>
        </w:rPr>
      </w:pPr>
      <w:r w:rsidRPr="000A1A68">
        <w:rPr>
          <w:rFonts w:ascii="Palatino Linotype" w:eastAsia="Palatino Linotype" w:hAnsi="Palatino Linotype" w:cs="Palatino Linotype"/>
          <w:b/>
        </w:rPr>
        <w:t>II</w:t>
      </w:r>
      <w:r w:rsidRPr="000A1A68">
        <w:rPr>
          <w:rFonts w:ascii="Palatino Linotype" w:eastAsia="Palatino Linotype" w:hAnsi="Palatino Linotype" w:cs="Palatino Linotype"/>
        </w:rPr>
        <w:t xml:space="preserve">. El gasto no programable comprende los siguientes capítulos: </w:t>
      </w:r>
    </w:p>
    <w:p w:rsidR="001F0363" w:rsidRPr="000A1A68" w:rsidRDefault="001F0363" w:rsidP="001F0363">
      <w:pPr>
        <w:spacing w:after="120"/>
        <w:ind w:left="567" w:right="567"/>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a). 8000 Participaciones y Aportaciones. </w:t>
      </w:r>
    </w:p>
    <w:p w:rsidR="001F0363" w:rsidRDefault="001F0363" w:rsidP="001F0363">
      <w:pPr>
        <w:pBdr>
          <w:top w:val="nil"/>
          <w:left w:val="nil"/>
          <w:bottom w:val="nil"/>
          <w:right w:val="nil"/>
          <w:between w:val="nil"/>
        </w:pBdr>
        <w:spacing w:after="120"/>
        <w:ind w:left="567" w:right="567"/>
        <w:jc w:val="both"/>
        <w:rPr>
          <w:rFonts w:ascii="Palatino Linotype" w:eastAsia="Palatino Linotype" w:hAnsi="Palatino Linotype" w:cs="Palatino Linotype"/>
        </w:rPr>
      </w:pPr>
      <w:r w:rsidRPr="000A1A68">
        <w:rPr>
          <w:rFonts w:ascii="Palatino Linotype" w:eastAsia="Palatino Linotype" w:hAnsi="Palatino Linotype" w:cs="Palatino Linotype"/>
        </w:rPr>
        <w:t>b). 9000 Deuda Pública.</w:t>
      </w:r>
    </w:p>
    <w:p w:rsidR="00EB47AD" w:rsidRPr="000A1A68" w:rsidRDefault="00EB47AD" w:rsidP="001F0363">
      <w:pPr>
        <w:pBdr>
          <w:top w:val="nil"/>
          <w:left w:val="nil"/>
          <w:bottom w:val="nil"/>
          <w:right w:val="nil"/>
          <w:between w:val="nil"/>
        </w:pBdr>
        <w:spacing w:after="120"/>
        <w:ind w:left="567" w:right="567"/>
        <w:jc w:val="both"/>
        <w:rPr>
          <w:rFonts w:ascii="Palatino Linotype" w:eastAsia="Palatino Linotype" w:hAnsi="Palatino Linotype" w:cs="Palatino Linotype"/>
        </w:rPr>
      </w:pP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De acuerdo con el Manual para la Planeación, Programación y Presupuesto de Egresos Municipal, para el Ejercicio Fiscal 2025, la definición de los Capítulos de gasto es la siguiente:</w:t>
      </w:r>
    </w:p>
    <w:p w:rsidR="001F0363" w:rsidRPr="000A1A68"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0A1A68">
        <w:rPr>
          <w:rFonts w:ascii="Palatino Linotype" w:eastAsia="Palatino Linotype" w:hAnsi="Palatino Linotype" w:cs="Palatino Linotype"/>
          <w:b/>
        </w:rPr>
        <w:t>1000 SERVICIOS PERSONALES</w:t>
      </w:r>
      <w:r w:rsidRPr="000A1A68">
        <w:rPr>
          <w:rFonts w:ascii="Palatino Linotype" w:eastAsia="Palatino Linotype" w:hAnsi="Palatino Linotype" w:cs="Palatino Linotype"/>
        </w:rPr>
        <w:t xml:space="preserve">. Agrupa las remuneraciones del personal al servicio de los entes públicos, tales como: sueldos, salarios, dietas, honorarios asimilables al salario, prestaciones y gastos de seguridad social, obligaciones laborables y otras prestaciones derivadas de una relación laboral; pudiendo ser de carácter permanente o transitorio. </w:t>
      </w:r>
    </w:p>
    <w:p w:rsidR="001F0363" w:rsidRPr="000A1A68"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0A1A68">
        <w:rPr>
          <w:rFonts w:ascii="Palatino Linotype" w:eastAsia="Palatino Linotype" w:hAnsi="Palatino Linotype" w:cs="Palatino Linotype"/>
          <w:b/>
        </w:rPr>
        <w:t>2000 MATERIALES Y SUMINISTROS</w:t>
      </w:r>
      <w:r w:rsidRPr="000A1A68">
        <w:rPr>
          <w:rFonts w:ascii="Palatino Linotype" w:eastAsia="Palatino Linotype" w:hAnsi="Palatino Linotype" w:cs="Palatino Linotype"/>
        </w:rPr>
        <w:t xml:space="preserve">. Agrupa las asignaciones destinadas a la adquisición de toda clase de insumos y suministros requeridos para la prestación de bienes y servicios públicos y para el desempeño de las actividades administrativas. </w:t>
      </w:r>
    </w:p>
    <w:p w:rsidR="001F0363" w:rsidRPr="000A1A68"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0A1A68">
        <w:rPr>
          <w:rFonts w:ascii="Palatino Linotype" w:eastAsia="Palatino Linotype" w:hAnsi="Palatino Linotype" w:cs="Palatino Linotype"/>
          <w:b/>
        </w:rPr>
        <w:t>3000 SERVICIOS GENERALES</w:t>
      </w:r>
      <w:r w:rsidRPr="000A1A68">
        <w:rPr>
          <w:rFonts w:ascii="Palatino Linotype" w:eastAsia="Palatino Linotype" w:hAnsi="Palatino Linotype" w:cs="Palatino Linotype"/>
        </w:rPr>
        <w:t xml:space="preserve">. Asignaciones destinadas a cubrir el costo de todo tipo de servicios que se contraten con particulares o instituciones del propio sector público; así como </w:t>
      </w:r>
      <w:r w:rsidRPr="000A1A68">
        <w:rPr>
          <w:rFonts w:ascii="Palatino Linotype" w:eastAsia="Palatino Linotype" w:hAnsi="Palatino Linotype" w:cs="Palatino Linotype"/>
        </w:rPr>
        <w:lastRenderedPageBreak/>
        <w:t xml:space="preserve">los servicios oficiales requeridos para el desempeño de actividades vinculadas con la función pública. </w:t>
      </w:r>
    </w:p>
    <w:p w:rsidR="001F0363" w:rsidRPr="000A1A68"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0A1A68">
        <w:rPr>
          <w:rFonts w:ascii="Palatino Linotype" w:eastAsia="Palatino Linotype" w:hAnsi="Palatino Linotype" w:cs="Palatino Linotype"/>
          <w:b/>
        </w:rPr>
        <w:t xml:space="preserve">4000 TRANSFERENCIAS, ASIGNACIONES, SUBSIDIOS Y OTRAS AYUDAS. </w:t>
      </w:r>
      <w:r w:rsidRPr="000A1A68">
        <w:rPr>
          <w:rFonts w:ascii="Palatino Linotype" w:eastAsia="Palatino Linotype" w:hAnsi="Palatino Linotype" w:cs="Palatino Linotype"/>
        </w:rPr>
        <w:t xml:space="preserve">Asignaciones destinadas en forma directa o indirecta a los sectores público, privado y externo, organismos y empresas paraestatales y apoyos como parte de su política económica y social, de acuerdo a las estrategias y prioridades de desarrollo para el sostenimiento y desempeño de sus actividades. </w:t>
      </w:r>
    </w:p>
    <w:p w:rsidR="001F0363" w:rsidRPr="000A1A68"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0A1A68">
        <w:rPr>
          <w:rFonts w:ascii="Palatino Linotype" w:eastAsia="Palatino Linotype" w:hAnsi="Palatino Linotype" w:cs="Palatino Linotype"/>
          <w:b/>
        </w:rPr>
        <w:t>5000 BIENES MUEBLES, INMUEBLES E INTANGIBLES</w:t>
      </w:r>
      <w:r w:rsidRPr="000A1A68">
        <w:rPr>
          <w:rFonts w:ascii="Palatino Linotype" w:eastAsia="Palatino Linotype" w:hAnsi="Palatino Linotype" w:cs="Palatino Linotype"/>
        </w:rPr>
        <w:t xml:space="preserve">. Agrupa las asignaciones destinadas a la adquisición de toda clase de bienes muebles e inmuebles requeridos en el desempeño de las actividades de los entes públicos. Incluye los pagos por adjudicación, expropiación e indemnización de bienes muebles e inmuebles a favor del Gobierno. </w:t>
      </w:r>
    </w:p>
    <w:p w:rsidR="001F0363" w:rsidRPr="000A1A68"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0A1A68">
        <w:rPr>
          <w:rFonts w:ascii="Palatino Linotype" w:eastAsia="Palatino Linotype" w:hAnsi="Palatino Linotype" w:cs="Palatino Linotype"/>
          <w:b/>
        </w:rPr>
        <w:t>6000 INVERSIÓN PÚBLICA</w:t>
      </w:r>
      <w:r w:rsidRPr="000A1A68">
        <w:rPr>
          <w:rFonts w:ascii="Palatino Linotype" w:eastAsia="Palatino Linotype" w:hAnsi="Palatino Linotype" w:cs="Palatino Linotype"/>
        </w:rPr>
        <w:t xml:space="preserve">. </w:t>
      </w:r>
      <w:r w:rsidRPr="000A1A68">
        <w:rPr>
          <w:rFonts w:ascii="Palatino Linotype" w:eastAsia="Palatino Linotype" w:hAnsi="Palatino Linotype" w:cs="Palatino Linotype"/>
          <w:b/>
        </w:rPr>
        <w:t>Asignaciones destinadas a obras por contrato</w:t>
      </w:r>
      <w:r w:rsidRPr="000A1A68">
        <w:rPr>
          <w:rFonts w:ascii="Palatino Linotype" w:eastAsia="Palatino Linotype" w:hAnsi="Palatino Linotype" w:cs="Palatino Linotype"/>
        </w:rPr>
        <w:t xml:space="preserve"> y proyectos productivos y acciones de fomento. Incluye los gastos en estudios de pre‐inversión y preparación del proyecto.</w:t>
      </w:r>
    </w:p>
    <w:p w:rsidR="001F0363" w:rsidRPr="000A1A68"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0A1A68">
        <w:rPr>
          <w:rFonts w:ascii="Palatino Linotype" w:eastAsia="Palatino Linotype" w:hAnsi="Palatino Linotype" w:cs="Palatino Linotype"/>
          <w:b/>
        </w:rPr>
        <w:t>7000 INVERSIONES FINANCIERAS Y OTRAS PROVISIONES</w:t>
      </w:r>
      <w:r w:rsidRPr="000A1A68">
        <w:rPr>
          <w:rFonts w:ascii="Palatino Linotype" w:eastAsia="Palatino Linotype" w:hAnsi="Palatino Linotype" w:cs="Palatino Linotype"/>
        </w:rPr>
        <w:t>. Erogaciones que realiza la administración pública en la adquisición de acciones, bonos y otros títulos y valores; así como en préstamos otorgados a diversos agentes económicos. Se incluyen las aportaciones de capital a las entidades públicas; así como las erogaciones contingentes e imprevistas para el cumplimiento de obligaciones del Gobierno.</w:t>
      </w:r>
    </w:p>
    <w:p w:rsidR="001F0363" w:rsidRPr="000A1A68"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0A1A68">
        <w:rPr>
          <w:rFonts w:ascii="Palatino Linotype" w:eastAsia="Palatino Linotype" w:hAnsi="Palatino Linotype" w:cs="Palatino Linotype"/>
          <w:b/>
        </w:rPr>
        <w:t>8000 PARTICIPACIONES Y APORTACIONES.</w:t>
      </w:r>
      <w:r w:rsidRPr="000A1A68">
        <w:rPr>
          <w:rFonts w:ascii="Palatino Linotype" w:eastAsia="Palatino Linotype" w:hAnsi="Palatino Linotype" w:cs="Palatino Linotype"/>
        </w:rPr>
        <w:t xml:space="preserve"> Agrupa el importe de los recursos federales y estatales para cubrir las participaciones en ingresos federales a Municipios provenientes de la recaudación federal, así como las asignaciones destinadas a los Municipios de acuerdo a los convenios de coordinación fiscal que celebre el Gobierno Federal con el Estado. Incluye las asignaciones a cubrir las aportaciones federales provenientes del Ramo General 33 Aportaciones Federales para Entidades Federativas y Municipios a favor de los Municipios. </w:t>
      </w:r>
    </w:p>
    <w:p w:rsidR="001F0363" w:rsidRPr="000A1A68"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b/>
        </w:rPr>
      </w:pPr>
      <w:r w:rsidRPr="000A1A68">
        <w:rPr>
          <w:rFonts w:ascii="Palatino Linotype" w:eastAsia="Palatino Linotype" w:hAnsi="Palatino Linotype" w:cs="Palatino Linotype"/>
          <w:b/>
        </w:rPr>
        <w:lastRenderedPageBreak/>
        <w:t>9000 DEUDA PÚBLICA</w:t>
      </w:r>
      <w:r w:rsidRPr="000A1A68">
        <w:rPr>
          <w:rFonts w:ascii="Palatino Linotype" w:eastAsia="Palatino Linotype" w:hAnsi="Palatino Linotype" w:cs="Palatino Linotype"/>
        </w:rPr>
        <w:t>. Asignaciones destinadas a cubrir obligaciones por concepto de deuda pública interna y externa derivada de la contratación de empréstitos; incluye la amortización, los intereses, gastos y comisiones de la deuda pública, así como las erogaciones relacionadas con la emisión y/o contratación de deuda. Asimismo, incluye los adeudos de ejercicios fiscales anteriores (ADEFAS).</w:t>
      </w:r>
    </w:p>
    <w:p w:rsidR="001F0363" w:rsidRPr="000A1A68" w:rsidRDefault="001F0363" w:rsidP="00EB47AD">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Por su parte, el Código Financiero del Estado de México, en su artículo 285, señala que el presupuesto de egresos constituye el instrumento jurídico, de política económica y de política de gasto, que aprueba la Legislatura conforme a la iniciativa que presenta el Gobernador, en el cual se establece el ejercicio, control del gasto público y evaluación del desempeño de los Entes Públicos, de acuerdo con su naturaleza jurídica y según corresponda, con base en los objetivos, parámetros e indicadores de desempeño y programas derivados del Plan de Desarrollo del Estado de México, durante el ejercicio fiscal correspondiente y en apego a lo establecido en la legislación aplicable.}</w:t>
      </w:r>
    </w:p>
    <w:p w:rsidR="001F0363" w:rsidRPr="000A1A68" w:rsidRDefault="001F0363" w:rsidP="00EB47AD">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En el mismo sentido, el Manual para la Planeación, Programación y Presupuesto de Egresos Municipal para el ejercicio fiscal 2025, en el marco conceptual, numeral 1.2, define al presupuesto de la siguiente forma:</w:t>
      </w:r>
    </w:p>
    <w:p w:rsidR="001F0363" w:rsidRPr="000A1A68" w:rsidRDefault="001F0363" w:rsidP="001F0363">
      <w:pPr>
        <w:spacing w:before="120" w:after="120"/>
        <w:ind w:left="567" w:right="709"/>
        <w:jc w:val="both"/>
        <w:rPr>
          <w:rFonts w:ascii="Palatino Linotype" w:eastAsia="Palatino Linotype" w:hAnsi="Palatino Linotype" w:cs="Palatino Linotype"/>
          <w:b/>
          <w:i/>
        </w:rPr>
      </w:pPr>
      <w:r w:rsidRPr="000A1A68">
        <w:rPr>
          <w:rFonts w:ascii="Palatino Linotype" w:eastAsia="Palatino Linotype" w:hAnsi="Palatino Linotype" w:cs="Palatino Linotype"/>
          <w:i/>
        </w:rPr>
        <w:t xml:space="preserve">“Con base en lo que establece el artículo 285 del Código Financiero del Estado de México y Municipios, el </w:t>
      </w:r>
      <w:r w:rsidRPr="000A1A68">
        <w:rPr>
          <w:rFonts w:ascii="Palatino Linotype" w:eastAsia="Palatino Linotype" w:hAnsi="Palatino Linotype" w:cs="Palatino Linotype"/>
          <w:b/>
          <w:i/>
        </w:rPr>
        <w:t>Presupuesto de Egresos Municipal</w:t>
      </w:r>
      <w:r w:rsidRPr="000A1A68">
        <w:rPr>
          <w:rFonts w:ascii="Palatino Linotype" w:eastAsia="Palatino Linotype" w:hAnsi="Palatino Linotype" w:cs="Palatino Linotype"/>
          <w:i/>
        </w:rPr>
        <w:t xml:space="preserve"> se conceptualiza como </w:t>
      </w:r>
      <w:r w:rsidRPr="000A1A68">
        <w:rPr>
          <w:rFonts w:ascii="Palatino Linotype" w:eastAsia="Palatino Linotype" w:hAnsi="Palatino Linotype" w:cs="Palatino Linotype"/>
          <w:b/>
          <w:i/>
        </w:rPr>
        <w:t>el instrumento jurídico, de política económica y de política de gasto, que aprueba el Cabildo, conforme a la propuesta que presenta el C. Presidente Municipal, en el cual se establece el ejercicio, control y evaluación del gasto público de las Dependencias Administrativas y Organismos Municipales Descentralizados, a través de los programas derivados del Plan de Desarrollo Municipal (PDM),</w:t>
      </w:r>
      <w:r w:rsidRPr="000A1A68">
        <w:rPr>
          <w:rFonts w:ascii="Palatino Linotype" w:eastAsia="Palatino Linotype" w:hAnsi="Palatino Linotype" w:cs="Palatino Linotype"/>
          <w:i/>
        </w:rPr>
        <w:t xml:space="preserve"> </w:t>
      </w:r>
      <w:r w:rsidRPr="000A1A68">
        <w:rPr>
          <w:rFonts w:ascii="Palatino Linotype" w:eastAsia="Palatino Linotype" w:hAnsi="Palatino Linotype" w:cs="Palatino Linotype"/>
          <w:b/>
          <w:i/>
        </w:rPr>
        <w:t xml:space="preserve">durante el ejercicio fiscal correspondiente. </w:t>
      </w:r>
    </w:p>
    <w:p w:rsidR="001F0363" w:rsidRPr="000A1A68" w:rsidRDefault="001F0363" w:rsidP="001F0363">
      <w:pPr>
        <w:spacing w:before="120" w:after="120"/>
        <w:ind w:left="567" w:right="709"/>
        <w:jc w:val="both"/>
        <w:rPr>
          <w:rFonts w:ascii="Palatino Linotype" w:eastAsia="Palatino Linotype" w:hAnsi="Palatino Linotype" w:cs="Palatino Linotype"/>
          <w:i/>
        </w:rPr>
      </w:pPr>
      <w:r w:rsidRPr="000A1A68">
        <w:rPr>
          <w:rFonts w:ascii="Palatino Linotype" w:eastAsia="Palatino Linotype" w:hAnsi="Palatino Linotype" w:cs="Palatino Linotype"/>
          <w:i/>
        </w:rPr>
        <w:t xml:space="preserve">Para efecto de este Manual, </w:t>
      </w:r>
      <w:r w:rsidRPr="000A1A68">
        <w:rPr>
          <w:rFonts w:ascii="Palatino Linotype" w:eastAsia="Palatino Linotype" w:hAnsi="Palatino Linotype" w:cs="Palatino Linotype"/>
          <w:b/>
          <w:i/>
        </w:rPr>
        <w:t xml:space="preserve">el presupuesto es la estimación financiera anticipada, generalmente anual, de los ingresos y egresos del gobierno, necesarios para cumplir </w:t>
      </w:r>
      <w:r w:rsidRPr="000A1A68">
        <w:rPr>
          <w:rFonts w:ascii="Palatino Linotype" w:eastAsia="Palatino Linotype" w:hAnsi="Palatino Linotype" w:cs="Palatino Linotype"/>
          <w:b/>
          <w:i/>
        </w:rPr>
        <w:lastRenderedPageBreak/>
        <w:t xml:space="preserve">con los objetivos establecidos en los planes, programas y proyectos determinados. </w:t>
      </w:r>
      <w:r w:rsidRPr="000A1A68">
        <w:rPr>
          <w:rFonts w:ascii="Palatino Linotype" w:eastAsia="Palatino Linotype" w:hAnsi="Palatino Linotype" w:cs="Palatino Linotype"/>
          <w:i/>
        </w:rPr>
        <w:t xml:space="preserve">Asimismo, constituye el instrumento operativo básico para la ejecución de las decisiones de política económica y de planeación. </w:t>
      </w:r>
      <w:r w:rsidRPr="000A1A68">
        <w:rPr>
          <w:rFonts w:ascii="Palatino Linotype" w:eastAsia="Palatino Linotype" w:hAnsi="Palatino Linotype" w:cs="Palatino Linotype"/>
          <w:b/>
          <w:i/>
        </w:rPr>
        <w:t>El presupuesto público involucra los planes, políticas, programas, proyectos, estrategias y objetivos del municipio, como medio efectivo de control del gasto público y en ellos se fundamentan las diferentes alternativas de asignación de recursos para gastos e inversiones</w:t>
      </w:r>
      <w:r w:rsidRPr="000A1A68">
        <w:rPr>
          <w:rFonts w:ascii="Palatino Linotype" w:eastAsia="Palatino Linotype" w:hAnsi="Palatino Linotype" w:cs="Palatino Linotype"/>
          <w:i/>
        </w:rPr>
        <w:t>.”</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 xml:space="preserve">Asimismo, resulta pertinente señalar que, de conformidad con el Manual para la Planeación, Programación y Presupuesto de Egresos Municipal, los formatos que integran el presupuesto de egresos municipal son los siguientes: </w:t>
      </w:r>
    </w:p>
    <w:p w:rsidR="001F0363" w:rsidRDefault="001F0363" w:rsidP="001F0363">
      <w:pPr>
        <w:pBdr>
          <w:top w:val="nil"/>
          <w:left w:val="nil"/>
          <w:bottom w:val="nil"/>
          <w:right w:val="nil"/>
          <w:between w:val="nil"/>
        </w:pBdr>
        <w:spacing w:before="240" w:after="240" w:line="360" w:lineRule="auto"/>
        <w:ind w:right="27"/>
        <w:jc w:val="center"/>
        <w:rPr>
          <w:rFonts w:ascii="Palatino Linotype" w:eastAsia="Palatino Linotype" w:hAnsi="Palatino Linotype" w:cs="Palatino Linotype"/>
        </w:rPr>
      </w:pPr>
      <w:r w:rsidRPr="000A1A68">
        <w:rPr>
          <w:rFonts w:ascii="Palatino Linotype" w:hAnsi="Palatino Linotype"/>
          <w:noProof/>
        </w:rPr>
        <w:drawing>
          <wp:inline distT="0" distB="0" distL="0" distR="0" wp14:anchorId="3CE6DF71" wp14:editId="0016D94E">
            <wp:extent cx="4320000" cy="3503743"/>
            <wp:effectExtent l="0" t="0" r="4445" b="1905"/>
            <wp:docPr id="20548258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825869" name=""/>
                    <pic:cNvPicPr/>
                  </pic:nvPicPr>
                  <pic:blipFill>
                    <a:blip r:embed="rId9"/>
                    <a:stretch>
                      <a:fillRect/>
                    </a:stretch>
                  </pic:blipFill>
                  <pic:spPr>
                    <a:xfrm>
                      <a:off x="0" y="0"/>
                      <a:ext cx="4320000" cy="3503743"/>
                    </a:xfrm>
                    <a:prstGeom prst="rect">
                      <a:avLst/>
                    </a:prstGeom>
                  </pic:spPr>
                </pic:pic>
              </a:graphicData>
            </a:graphic>
          </wp:inline>
        </w:drawing>
      </w:r>
    </w:p>
    <w:p w:rsidR="00EB47AD" w:rsidRPr="000A1A68" w:rsidRDefault="00EB47AD" w:rsidP="001F0363">
      <w:pPr>
        <w:pBdr>
          <w:top w:val="nil"/>
          <w:left w:val="nil"/>
          <w:bottom w:val="nil"/>
          <w:right w:val="nil"/>
          <w:between w:val="nil"/>
        </w:pBdr>
        <w:spacing w:before="240" w:after="240" w:line="360" w:lineRule="auto"/>
        <w:ind w:right="27"/>
        <w:jc w:val="center"/>
        <w:rPr>
          <w:rFonts w:ascii="Palatino Linotype" w:eastAsia="Palatino Linotype" w:hAnsi="Palatino Linotype" w:cs="Palatino Linotype"/>
        </w:rPr>
      </w:pP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 xml:space="preserve">Para iniciar con el llenado de los formatos que integran el Programa Anual se deberá llenar el formato </w:t>
      </w:r>
      <w:r w:rsidRPr="000A1A68">
        <w:rPr>
          <w:rFonts w:ascii="Palatino Linotype" w:eastAsia="Palatino Linotype" w:hAnsi="Palatino Linotype" w:cs="Palatino Linotype"/>
          <w:b/>
          <w:bCs/>
          <w:sz w:val="24"/>
          <w:szCs w:val="24"/>
        </w:rPr>
        <w:t>PbRM-01a “Dimensión Administrativa del Gasto”,</w:t>
      </w:r>
      <w:r w:rsidRPr="000A1A68">
        <w:rPr>
          <w:rFonts w:ascii="Palatino Linotype" w:eastAsia="Palatino Linotype" w:hAnsi="Palatino Linotype" w:cs="Palatino Linotype"/>
          <w:sz w:val="24"/>
          <w:szCs w:val="24"/>
        </w:rPr>
        <w:t xml:space="preserve"> el cual tiene como </w:t>
      </w:r>
      <w:r w:rsidRPr="000A1A68">
        <w:rPr>
          <w:rFonts w:ascii="Palatino Linotype" w:eastAsia="Palatino Linotype" w:hAnsi="Palatino Linotype" w:cs="Palatino Linotype"/>
          <w:sz w:val="24"/>
          <w:szCs w:val="24"/>
        </w:rPr>
        <w:lastRenderedPageBreak/>
        <w:t xml:space="preserve">propósito identificar a nivel de estructura administrativa los programas y proyectos de los cuales se responsabiliza cada una de las Dependencias y Organismos municipales, se continua con el llenado del formato </w:t>
      </w:r>
      <w:r w:rsidRPr="000A1A68">
        <w:rPr>
          <w:rFonts w:ascii="Palatino Linotype" w:eastAsia="Palatino Linotype" w:hAnsi="Palatino Linotype" w:cs="Palatino Linotype"/>
          <w:b/>
          <w:bCs/>
          <w:sz w:val="24"/>
          <w:szCs w:val="24"/>
        </w:rPr>
        <w:t>PbRM-01b “Descripción del Programa presupuestario”</w:t>
      </w:r>
      <w:r w:rsidRPr="000A1A68">
        <w:rPr>
          <w:rFonts w:ascii="Palatino Linotype" w:eastAsia="Palatino Linotype" w:hAnsi="Palatino Linotype" w:cs="Palatino Linotype"/>
          <w:sz w:val="24"/>
          <w:szCs w:val="24"/>
        </w:rPr>
        <w:t>, mismo que tiene como propósito, identificar el diagnóstico del entorno de responsabilidad del programa respectivo para sustentar y justificar la asignación del presupuesto del ejercicio fiscal 2025, definir los objetivos que se pretenden alcanzar y establecer las estrategias que serán aplicadas para dar viabilidad al logro de dichos objetivos.</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 xml:space="preserve">El formato </w:t>
      </w:r>
      <w:r w:rsidRPr="000A1A68">
        <w:rPr>
          <w:rFonts w:ascii="Palatino Linotype" w:eastAsia="Palatino Linotype" w:hAnsi="Palatino Linotype" w:cs="Palatino Linotype"/>
          <w:b/>
          <w:bCs/>
          <w:sz w:val="24"/>
          <w:szCs w:val="24"/>
        </w:rPr>
        <w:t>PbRM-01c “Programa Anual de Metas de actividad por Proyecto”,</w:t>
      </w:r>
      <w:r w:rsidRPr="000A1A68">
        <w:rPr>
          <w:rFonts w:ascii="Palatino Linotype" w:eastAsia="Palatino Linotype" w:hAnsi="Palatino Linotype" w:cs="Palatino Linotype"/>
          <w:sz w:val="24"/>
          <w:szCs w:val="24"/>
        </w:rPr>
        <w:t xml:space="preserve"> tiene como propósito establecer las acciones sustantivas para cada proyecto, mismas que deberán reflejar la diferencia entre el cumplimiento alcanzado durante el ejercicio fiscal 2024 y las cifras programadas que se estimen alcanzar en el ejercicio 2025.</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 xml:space="preserve">El formato </w:t>
      </w:r>
      <w:r w:rsidRPr="000A1A68">
        <w:rPr>
          <w:rFonts w:ascii="Palatino Linotype" w:eastAsia="Palatino Linotype" w:hAnsi="Palatino Linotype" w:cs="Palatino Linotype"/>
          <w:b/>
          <w:bCs/>
          <w:sz w:val="24"/>
          <w:szCs w:val="24"/>
        </w:rPr>
        <w:t>PbRM-01d “Ficha técnica de diseño de indicadores estratégicos o de gestión 2025”</w:t>
      </w:r>
      <w:r w:rsidRPr="000A1A68">
        <w:rPr>
          <w:rFonts w:ascii="Palatino Linotype" w:eastAsia="Palatino Linotype" w:hAnsi="Palatino Linotype" w:cs="Palatino Linotype"/>
          <w:sz w:val="24"/>
          <w:szCs w:val="24"/>
        </w:rPr>
        <w:t xml:space="preserve">, tiene como finalidad el registro de los indicadores de gestión que se manejan en el SEGEMUN, mismos que deberán estar vinculados directamente a las metas programadas en el formato </w:t>
      </w:r>
      <w:r w:rsidRPr="000A1A68">
        <w:rPr>
          <w:rFonts w:ascii="Palatino Linotype" w:eastAsia="Palatino Linotype" w:hAnsi="Palatino Linotype" w:cs="Palatino Linotype"/>
          <w:b/>
          <w:bCs/>
          <w:sz w:val="24"/>
          <w:szCs w:val="24"/>
        </w:rPr>
        <w:t>PbRM-01e “Matriz de Indicadores para Resultados por Programa presupuestario y Dependencia General”.</w:t>
      </w:r>
      <w:r w:rsidRPr="000A1A68">
        <w:rPr>
          <w:rFonts w:ascii="Palatino Linotype" w:eastAsia="Palatino Linotype" w:hAnsi="Palatino Linotype" w:cs="Palatino Linotype"/>
          <w:sz w:val="24"/>
          <w:szCs w:val="24"/>
        </w:rPr>
        <w:t xml:space="preserve"> Estos indicadores están alineados a nivel estratégico o de gestión. El formato PbRM-01e tiene relación con el formato PbRM-01d, ya que su finalidad consiste en conjuntar la totalidad de los indicadores que permitan identificar el logro o beneficio que se espera alcanzar, y que, a través de los procesos de evaluación, se medirán para conocer el nivel de cumplimiento de los objetivos y metas de cada uno de los Programas presupuestarios que comprende el programa anual del ejercicio fiscal 2025.</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lastRenderedPageBreak/>
        <w:t xml:space="preserve">El formato </w:t>
      </w:r>
      <w:r w:rsidRPr="000A1A68">
        <w:rPr>
          <w:rFonts w:ascii="Palatino Linotype" w:eastAsia="Palatino Linotype" w:hAnsi="Palatino Linotype" w:cs="Palatino Linotype"/>
          <w:b/>
          <w:bCs/>
          <w:sz w:val="24"/>
          <w:szCs w:val="24"/>
        </w:rPr>
        <w:t>PbRM-02a “Calendarización de metas de actividad”,</w:t>
      </w:r>
      <w:r w:rsidRPr="000A1A68">
        <w:rPr>
          <w:rFonts w:ascii="Palatino Linotype" w:eastAsia="Palatino Linotype" w:hAnsi="Palatino Linotype" w:cs="Palatino Linotype"/>
          <w:sz w:val="24"/>
          <w:szCs w:val="24"/>
        </w:rPr>
        <w:t xml:space="preserve"> tiene por objeto identificar trimestralmente la ejecución de la meta anual, la cual proviene del formato PbRM-01c, con el propósito de dar seguimiento a lo programado y tomar en su caso las medidas correctivas para evitar su desviación.</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 xml:space="preserve">En el formato </w:t>
      </w:r>
      <w:r w:rsidRPr="000A1A68">
        <w:rPr>
          <w:rFonts w:ascii="Palatino Linotype" w:eastAsia="Palatino Linotype" w:hAnsi="Palatino Linotype" w:cs="Palatino Linotype"/>
          <w:b/>
          <w:bCs/>
          <w:sz w:val="24"/>
          <w:szCs w:val="24"/>
        </w:rPr>
        <w:t xml:space="preserve">PbRM-03a“Presupuesto de Ingresos Detallado”, </w:t>
      </w:r>
      <w:r w:rsidRPr="000A1A68">
        <w:rPr>
          <w:rFonts w:ascii="Palatino Linotype" w:eastAsia="Palatino Linotype" w:hAnsi="Palatino Linotype" w:cs="Palatino Linotype"/>
          <w:sz w:val="24"/>
          <w:szCs w:val="24"/>
        </w:rPr>
        <w:t>se deben</w:t>
      </w:r>
      <w:r w:rsidRPr="000A1A68">
        <w:rPr>
          <w:rFonts w:ascii="Palatino Linotype" w:eastAsia="Palatino Linotype" w:hAnsi="Palatino Linotype" w:cs="Palatino Linotype"/>
          <w:b/>
          <w:bCs/>
          <w:sz w:val="24"/>
          <w:szCs w:val="24"/>
        </w:rPr>
        <w:t xml:space="preserve"> </w:t>
      </w:r>
      <w:r w:rsidRPr="000A1A68">
        <w:rPr>
          <w:rFonts w:ascii="Palatino Linotype" w:eastAsia="Palatino Linotype" w:hAnsi="Palatino Linotype" w:cs="Palatino Linotype"/>
          <w:sz w:val="24"/>
          <w:szCs w:val="24"/>
        </w:rPr>
        <w:t>registrar los ingresos que se estiman recaudar para el siguiente ejercicio, antes de la publicación de la Ley de Ingresos, Participaciones Federales y Programas Federales y Estatales, el cual servirá como base para comunicar los techos financieros a cada una de las Dependencias Generales.</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 xml:space="preserve">El formato </w:t>
      </w:r>
      <w:r w:rsidRPr="000A1A68">
        <w:rPr>
          <w:rFonts w:ascii="Palatino Linotype" w:eastAsia="Palatino Linotype" w:hAnsi="Palatino Linotype" w:cs="Palatino Linotype"/>
          <w:b/>
          <w:bCs/>
          <w:sz w:val="24"/>
          <w:szCs w:val="24"/>
        </w:rPr>
        <w:t>PbRM-03b “Carátula de Presupuesto de Ingresos”</w:t>
      </w:r>
      <w:r w:rsidRPr="000A1A68">
        <w:rPr>
          <w:rFonts w:ascii="Palatino Linotype" w:eastAsia="Palatino Linotype" w:hAnsi="Palatino Linotype" w:cs="Palatino Linotype"/>
          <w:sz w:val="24"/>
          <w:szCs w:val="24"/>
        </w:rPr>
        <w:t xml:space="preserve"> tiene por objeto presentar a nivel capítulo el total del Presupuesto Autorizado de Ingresos del Municipio para el ejercicio presupuestal. El cual se integra con los datos globales del formato PbRM 03a Ingreso detallado.</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En el formato</w:t>
      </w:r>
      <w:r w:rsidRPr="000A1A68">
        <w:rPr>
          <w:rFonts w:ascii="Palatino Linotype" w:eastAsia="Palatino Linotype" w:hAnsi="Palatino Linotype" w:cs="Palatino Linotype"/>
          <w:b/>
          <w:bCs/>
          <w:sz w:val="24"/>
          <w:szCs w:val="24"/>
        </w:rPr>
        <w:t xml:space="preserve"> PbRM-04a “Presupuesto de Egresos Detallado" </w:t>
      </w:r>
      <w:r w:rsidRPr="000A1A68">
        <w:rPr>
          <w:rFonts w:ascii="Palatino Linotype" w:eastAsia="Palatino Linotype" w:hAnsi="Palatino Linotype" w:cs="Palatino Linotype"/>
          <w:sz w:val="24"/>
          <w:szCs w:val="24"/>
        </w:rPr>
        <w:t>se identificar el gasto total según el clasificador por objeto del gasto y su programación durante el ejercicio presupuestal correspondiente.</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 xml:space="preserve">El Formato </w:t>
      </w:r>
      <w:r w:rsidRPr="000A1A68">
        <w:rPr>
          <w:rFonts w:ascii="Palatino Linotype" w:eastAsia="Palatino Linotype" w:hAnsi="Palatino Linotype" w:cs="Palatino Linotype"/>
          <w:b/>
          <w:bCs/>
          <w:sz w:val="24"/>
          <w:szCs w:val="24"/>
        </w:rPr>
        <w:t>PbRM-04b “Presupuesto de Egresos por Objeto del Gasto y Dependencia General”</w:t>
      </w:r>
      <w:r w:rsidRPr="000A1A68">
        <w:rPr>
          <w:rFonts w:ascii="Palatino Linotype" w:eastAsia="Palatino Linotype" w:hAnsi="Palatino Linotype" w:cs="Palatino Linotype"/>
          <w:sz w:val="24"/>
          <w:szCs w:val="24"/>
        </w:rPr>
        <w:t xml:space="preserve"> identifica del gasto a nivel de dependencia general por partida del gasto, con calendarización mensual y total anual.</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 xml:space="preserve">En el formato </w:t>
      </w:r>
      <w:r w:rsidRPr="000A1A68">
        <w:rPr>
          <w:rFonts w:ascii="Palatino Linotype" w:eastAsia="Palatino Linotype" w:hAnsi="Palatino Linotype" w:cs="Palatino Linotype"/>
          <w:b/>
          <w:bCs/>
          <w:sz w:val="24"/>
          <w:szCs w:val="24"/>
        </w:rPr>
        <w:t>PbRM-04c Presupuesto de Egresos Global Calendarizado</w:t>
      </w:r>
      <w:r w:rsidRPr="000A1A68">
        <w:rPr>
          <w:rFonts w:ascii="Palatino Linotype" w:eastAsia="Palatino Linotype" w:hAnsi="Palatino Linotype" w:cs="Palatino Linotype"/>
          <w:sz w:val="24"/>
          <w:szCs w:val="24"/>
        </w:rPr>
        <w:t xml:space="preserve"> se identifica el gasto total según el clasificador por objeto del gasto y su programación durante todo el ejercicio presupuestal.</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lastRenderedPageBreak/>
        <w:t xml:space="preserve">En el </w:t>
      </w:r>
      <w:r w:rsidRPr="000A1A68">
        <w:rPr>
          <w:rFonts w:ascii="Palatino Linotype" w:eastAsia="Palatino Linotype" w:hAnsi="Palatino Linotype" w:cs="Palatino Linotype"/>
          <w:b/>
          <w:bCs/>
          <w:sz w:val="24"/>
          <w:szCs w:val="24"/>
        </w:rPr>
        <w:t xml:space="preserve">formato PbRM-04d “Carátula de presupuesto de egresos” </w:t>
      </w:r>
      <w:r w:rsidRPr="000A1A68">
        <w:rPr>
          <w:rFonts w:ascii="Palatino Linotype" w:eastAsia="Palatino Linotype" w:hAnsi="Palatino Linotype" w:cs="Palatino Linotype"/>
          <w:sz w:val="24"/>
          <w:szCs w:val="24"/>
        </w:rPr>
        <w:t>se</w:t>
      </w:r>
      <w:r w:rsidRPr="000A1A68">
        <w:rPr>
          <w:rFonts w:ascii="Palatino Linotype" w:eastAsia="Palatino Linotype" w:hAnsi="Palatino Linotype" w:cs="Palatino Linotype"/>
          <w:b/>
          <w:bCs/>
          <w:sz w:val="24"/>
          <w:szCs w:val="24"/>
        </w:rPr>
        <w:t xml:space="preserve"> </w:t>
      </w:r>
      <w:r w:rsidRPr="000A1A68">
        <w:rPr>
          <w:rFonts w:ascii="Palatino Linotype" w:eastAsia="Palatino Linotype" w:hAnsi="Palatino Linotype" w:cs="Palatino Linotype"/>
          <w:sz w:val="24"/>
          <w:szCs w:val="24"/>
        </w:rPr>
        <w:t>presenta a nivel capítulo, el total del Presupuesto Autorizado de Egresos del Municipio para el ejercicio presupuestal que se proyectará tomando como antecedente los dos ejercicios anteriores.</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 xml:space="preserve">El formato </w:t>
      </w:r>
      <w:r w:rsidRPr="000A1A68">
        <w:rPr>
          <w:rFonts w:ascii="Palatino Linotype" w:eastAsia="Palatino Linotype" w:hAnsi="Palatino Linotype" w:cs="Palatino Linotype"/>
          <w:b/>
          <w:bCs/>
          <w:sz w:val="24"/>
          <w:szCs w:val="24"/>
        </w:rPr>
        <w:t>PbRM-05 “Tabulador de Sueldos Formato</w:t>
      </w:r>
      <w:r w:rsidRPr="000A1A68">
        <w:rPr>
          <w:rFonts w:ascii="Palatino Linotype" w:eastAsia="Palatino Linotype" w:hAnsi="Palatino Linotype" w:cs="Palatino Linotype"/>
          <w:sz w:val="24"/>
          <w:szCs w:val="24"/>
        </w:rPr>
        <w:t>” registrar las remuneraciones que se perciben por el empleo, cargo o comisión de cualquier naturaleza por los servidores públicos municipales.</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El formato</w:t>
      </w:r>
      <w:r w:rsidRPr="000A1A68">
        <w:rPr>
          <w:rFonts w:ascii="Palatino Linotype" w:eastAsia="Palatino Linotype" w:hAnsi="Palatino Linotype" w:cs="Palatino Linotype"/>
          <w:b/>
          <w:bCs/>
          <w:sz w:val="24"/>
          <w:szCs w:val="24"/>
        </w:rPr>
        <w:t xml:space="preserve"> PbRM-06 “Programa Anual de Adquisiciones”, </w:t>
      </w:r>
      <w:r w:rsidRPr="000A1A68">
        <w:rPr>
          <w:rFonts w:ascii="Palatino Linotype" w:eastAsia="Palatino Linotype" w:hAnsi="Palatino Linotype" w:cs="Palatino Linotype"/>
          <w:sz w:val="24"/>
          <w:szCs w:val="24"/>
        </w:rPr>
        <w:t>describe de manera precisa a nivel de capítulo, concepto, partida genérica y partida específica presupuestal, el gasto que el ayuntamiento realice por concepto de adquisiciones directas a nivel de proyecto, los capítulos que básicamente se plasmarán en este formato son los referidos a Materiales y Suministros, Servicios Generales y Bienes Muebles, Inmuebles e Intangibles.</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 xml:space="preserve">El formato </w:t>
      </w:r>
      <w:r w:rsidRPr="000A1A68">
        <w:rPr>
          <w:rFonts w:ascii="Palatino Linotype" w:eastAsia="Palatino Linotype" w:hAnsi="Palatino Linotype" w:cs="Palatino Linotype"/>
          <w:b/>
          <w:bCs/>
          <w:sz w:val="24"/>
          <w:szCs w:val="24"/>
        </w:rPr>
        <w:t>PbRM-07a</w:t>
      </w:r>
      <w:r w:rsidRPr="000A1A68">
        <w:rPr>
          <w:rFonts w:ascii="Palatino Linotype" w:eastAsia="Palatino Linotype" w:hAnsi="Palatino Linotype" w:cs="Palatino Linotype"/>
          <w:sz w:val="24"/>
          <w:szCs w:val="24"/>
        </w:rPr>
        <w:t xml:space="preserve"> “</w:t>
      </w:r>
      <w:r w:rsidRPr="000A1A68">
        <w:rPr>
          <w:rFonts w:ascii="Palatino Linotype" w:eastAsia="Palatino Linotype" w:hAnsi="Palatino Linotype" w:cs="Palatino Linotype"/>
          <w:b/>
          <w:bCs/>
          <w:sz w:val="24"/>
          <w:szCs w:val="24"/>
        </w:rPr>
        <w:t xml:space="preserve">Programa Anual de Obra” </w:t>
      </w:r>
      <w:r w:rsidRPr="000A1A68">
        <w:rPr>
          <w:rFonts w:ascii="Palatino Linotype" w:eastAsia="Palatino Linotype" w:hAnsi="Palatino Linotype" w:cs="Palatino Linotype"/>
          <w:sz w:val="24"/>
          <w:szCs w:val="24"/>
        </w:rPr>
        <w:t>especifica de manera precisa el período de ejecución y presupuesto ejercido de la obra pública de que se trate; así como la fuente de financiamiento con la que ésta se llevará a cabo.</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El formato</w:t>
      </w:r>
      <w:r w:rsidRPr="000A1A68">
        <w:rPr>
          <w:rFonts w:ascii="Palatino Linotype" w:eastAsia="Palatino Linotype" w:hAnsi="Palatino Linotype" w:cs="Palatino Linotype"/>
          <w:b/>
          <w:bCs/>
          <w:sz w:val="24"/>
          <w:szCs w:val="24"/>
        </w:rPr>
        <w:t xml:space="preserve"> </w:t>
      </w:r>
      <w:r w:rsidRPr="000A1A68">
        <w:rPr>
          <w:rFonts w:ascii="Palatino Linotype" w:eastAsia="Palatino Linotype" w:hAnsi="Palatino Linotype" w:cs="Palatino Linotype"/>
          <w:sz w:val="24"/>
          <w:szCs w:val="24"/>
        </w:rPr>
        <w:t>especifica de manera precisa el periodo de ejecución y el presupuesto que destina el ayuntamiento por concepto de Reparaciones y Mantenimiento; así como la fuente de financiamiento con la que ésta se llevará a cabo.</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 xml:space="preserve">Además de lo anterior, es oportuno mencionar que el “Clasificador por objeto del gasto” contenido en el Manual para la Planeación, Programación y Presupuesto de Egresos Municipal, constituye un elemento fundamental del sistema general de cuentas donde cada componente destaca aspectos concretos del presupuesto y suministra información que atiende a necesidades </w:t>
      </w:r>
      <w:r w:rsidRPr="000A1A68">
        <w:rPr>
          <w:rFonts w:ascii="Palatino Linotype" w:eastAsia="Palatino Linotype" w:hAnsi="Palatino Linotype" w:cs="Palatino Linotype"/>
          <w:sz w:val="24"/>
          <w:szCs w:val="24"/>
        </w:rPr>
        <w:lastRenderedPageBreak/>
        <w:t>diferentes pero enlazadas, permitiendo el vínculo con la contabilidad, es decir, que se trata de un instrumento que permite la obtención de información para el análisis y seguimiento de la gestión financiera gubernamental, por lo cual permite conocer en qué se gasta y cuantificar la demanda de bienes o servicios.</w:t>
      </w:r>
    </w:p>
    <w:p w:rsidR="001F0363" w:rsidRPr="000A1A68"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bookmarkStart w:id="11" w:name="_GoBack"/>
      <w:bookmarkEnd w:id="11"/>
      <w:r w:rsidRPr="000A1A68">
        <w:rPr>
          <w:rFonts w:ascii="Palatino Linotype" w:eastAsia="Palatino Linotype" w:hAnsi="Palatino Linotype" w:cs="Palatino Linotype"/>
          <w:sz w:val="24"/>
          <w:szCs w:val="24"/>
        </w:rPr>
        <w:t>La estructura del Clasificador, según lo previsto en el anexo del Manual, fue diseñada con un nivel de desagregación que permite que sus cuentas faciliten el registro único de todas las transacciones con incidencia económica – financiera, es por ello que la armonización se realiza a tercer digito que corresponde a la partida genérica, dejando en poder de las entidades federativas la desagregación e identificación de la partida específica, dando origen a la siguiente estructura de codificación:</w:t>
      </w:r>
    </w:p>
    <w:p w:rsidR="001F0363" w:rsidRDefault="001F0363" w:rsidP="00EB47AD">
      <w:pPr>
        <w:spacing w:before="280" w:after="280" w:line="360" w:lineRule="auto"/>
        <w:ind w:right="27"/>
        <w:jc w:val="center"/>
        <w:rPr>
          <w:rFonts w:ascii="Palatino Linotype" w:eastAsia="Palatino Linotype" w:hAnsi="Palatino Linotype" w:cs="Palatino Linotype"/>
        </w:rPr>
      </w:pPr>
      <w:r w:rsidRPr="000A1A68">
        <w:rPr>
          <w:rFonts w:ascii="Palatino Linotype" w:hAnsi="Palatino Linotype"/>
          <w:noProof/>
        </w:rPr>
        <w:drawing>
          <wp:inline distT="0" distB="0" distL="0" distR="0" wp14:anchorId="079B445B" wp14:editId="6A9A0151">
            <wp:extent cx="5612130" cy="1223010"/>
            <wp:effectExtent l="0" t="0" r="7620" b="0"/>
            <wp:docPr id="304975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75734" name=""/>
                    <pic:cNvPicPr/>
                  </pic:nvPicPr>
                  <pic:blipFill>
                    <a:blip r:embed="rId10"/>
                    <a:stretch>
                      <a:fillRect/>
                    </a:stretch>
                  </pic:blipFill>
                  <pic:spPr>
                    <a:xfrm>
                      <a:off x="0" y="0"/>
                      <a:ext cx="5612130" cy="1223010"/>
                    </a:xfrm>
                    <a:prstGeom prst="rect">
                      <a:avLst/>
                    </a:prstGeom>
                  </pic:spPr>
                </pic:pic>
              </a:graphicData>
            </a:graphic>
          </wp:inline>
        </w:drawing>
      </w:r>
    </w:p>
    <w:p w:rsidR="00EB47AD" w:rsidRPr="000A1A68" w:rsidRDefault="00EB47AD" w:rsidP="00EB47AD">
      <w:pPr>
        <w:spacing w:before="280" w:after="280" w:line="360" w:lineRule="auto"/>
        <w:ind w:right="27"/>
        <w:jc w:val="center"/>
        <w:rPr>
          <w:rFonts w:ascii="Palatino Linotype" w:eastAsia="Palatino Linotype" w:hAnsi="Palatino Linotype" w:cs="Palatino Linotype"/>
        </w:rPr>
      </w:pPr>
    </w:p>
    <w:p w:rsidR="001F0363" w:rsidRPr="000A1A68" w:rsidRDefault="001F0363" w:rsidP="001F0363">
      <w:pPr>
        <w:pStyle w:val="Prrafodelista"/>
        <w:numPr>
          <w:ilvl w:val="0"/>
          <w:numId w:val="10"/>
        </w:numPr>
        <w:spacing w:before="280" w:after="28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Debiendo definir cada una de las partes que lo integran como sigue:</w:t>
      </w:r>
    </w:p>
    <w:p w:rsidR="001F0363" w:rsidRPr="000A1A68" w:rsidRDefault="001F0363" w:rsidP="001F0363">
      <w:pPr>
        <w:numPr>
          <w:ilvl w:val="0"/>
          <w:numId w:val="14"/>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0A1A68">
        <w:rPr>
          <w:rFonts w:ascii="Palatino Linotype" w:eastAsia="Palatino Linotype" w:hAnsi="Palatino Linotype" w:cs="Palatino Linotype"/>
          <w:b/>
        </w:rPr>
        <w:t>Capítulo:</w:t>
      </w:r>
      <w:r w:rsidRPr="000A1A68">
        <w:rPr>
          <w:rFonts w:ascii="Palatino Linotype" w:eastAsia="Palatino Linotype" w:hAnsi="Palatino Linotype" w:cs="Palatino Linotype"/>
        </w:rPr>
        <w:t xml:space="preserve"> Es el mayor nivel de agregación que identifica el conjunto homogéneo y ordenado de los bienes y servicios requeridos por los entes públicos. </w:t>
      </w:r>
    </w:p>
    <w:p w:rsidR="001F0363" w:rsidRPr="000A1A68" w:rsidRDefault="001F0363" w:rsidP="001F0363">
      <w:pPr>
        <w:numPr>
          <w:ilvl w:val="0"/>
          <w:numId w:val="14"/>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0A1A68">
        <w:rPr>
          <w:rFonts w:ascii="Palatino Linotype" w:eastAsia="Palatino Linotype" w:hAnsi="Palatino Linotype" w:cs="Palatino Linotype"/>
          <w:b/>
        </w:rPr>
        <w:t>Concepto:</w:t>
      </w:r>
      <w:r w:rsidRPr="000A1A68">
        <w:rPr>
          <w:rFonts w:ascii="Palatino Linotype" w:eastAsia="Palatino Linotype" w:hAnsi="Palatino Linotype" w:cs="Palatino Linotype"/>
        </w:rPr>
        <w:t xml:space="preserve"> Son subconjuntos homogéneos y ordenados en forma específica, producto de la desagregación de los bienes y servicios, incluidos en cada capítulo. </w:t>
      </w:r>
    </w:p>
    <w:p w:rsidR="001F0363" w:rsidRPr="000A1A68" w:rsidRDefault="001F0363" w:rsidP="001F0363">
      <w:pPr>
        <w:numPr>
          <w:ilvl w:val="0"/>
          <w:numId w:val="14"/>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0A1A68">
        <w:rPr>
          <w:rFonts w:ascii="Palatino Linotype" w:eastAsia="Palatino Linotype" w:hAnsi="Palatino Linotype" w:cs="Palatino Linotype"/>
          <w:b/>
        </w:rPr>
        <w:lastRenderedPageBreak/>
        <w:t>Partida:</w:t>
      </w:r>
      <w:r w:rsidRPr="000A1A68">
        <w:rPr>
          <w:rFonts w:ascii="Palatino Linotype" w:eastAsia="Palatino Linotype" w:hAnsi="Palatino Linotype" w:cs="Palatino Linotype"/>
        </w:rPr>
        <w:t xml:space="preserve"> Es el nivel de agregación más específico en el cual se describen las expresiones concretas y detalladas de los bienes y servicios que se adquieren y se compone de: </w:t>
      </w:r>
    </w:p>
    <w:p w:rsidR="001F0363" w:rsidRPr="000A1A68" w:rsidRDefault="001F0363" w:rsidP="001F0363">
      <w:pPr>
        <w:numPr>
          <w:ilvl w:val="0"/>
          <w:numId w:val="15"/>
        </w:numPr>
        <w:pBdr>
          <w:top w:val="nil"/>
          <w:left w:val="nil"/>
          <w:bottom w:val="nil"/>
          <w:right w:val="nil"/>
          <w:between w:val="nil"/>
        </w:pBdr>
        <w:tabs>
          <w:tab w:val="left" w:pos="851"/>
        </w:tabs>
        <w:spacing w:before="120" w:line="360" w:lineRule="auto"/>
        <w:ind w:left="567" w:right="27" w:firstLine="0"/>
        <w:jc w:val="both"/>
        <w:rPr>
          <w:rFonts w:ascii="Palatino Linotype" w:eastAsia="Palatino Linotype" w:hAnsi="Palatino Linotype" w:cs="Palatino Linotype"/>
        </w:rPr>
      </w:pPr>
      <w:r w:rsidRPr="000A1A68">
        <w:rPr>
          <w:rFonts w:ascii="Palatino Linotype" w:eastAsia="Palatino Linotype" w:hAnsi="Palatino Linotype" w:cs="Palatino Linotype"/>
          <w:b/>
        </w:rPr>
        <w:t>La Partida Genérica</w:t>
      </w:r>
      <w:r w:rsidRPr="000A1A68">
        <w:rPr>
          <w:rFonts w:ascii="Palatino Linotype" w:eastAsia="Palatino Linotype" w:hAnsi="Palatino Linotype" w:cs="Palatino Linotype"/>
        </w:rPr>
        <w:t xml:space="preserve"> se refiere al tercer dígito, el cual logrará la armonización a todos los niveles de gobierno.</w:t>
      </w:r>
    </w:p>
    <w:p w:rsidR="001F0363" w:rsidRPr="000A1A68" w:rsidRDefault="001F0363" w:rsidP="001F0363">
      <w:pPr>
        <w:numPr>
          <w:ilvl w:val="0"/>
          <w:numId w:val="15"/>
        </w:numPr>
        <w:pBdr>
          <w:top w:val="nil"/>
          <w:left w:val="nil"/>
          <w:bottom w:val="nil"/>
          <w:right w:val="nil"/>
          <w:between w:val="nil"/>
        </w:pBdr>
        <w:tabs>
          <w:tab w:val="left" w:pos="851"/>
        </w:tabs>
        <w:spacing w:after="120" w:line="360" w:lineRule="auto"/>
        <w:ind w:left="567" w:right="27" w:firstLine="0"/>
        <w:jc w:val="both"/>
        <w:rPr>
          <w:rFonts w:ascii="Palatino Linotype" w:eastAsia="Palatino Linotype" w:hAnsi="Palatino Linotype" w:cs="Palatino Linotype"/>
        </w:rPr>
      </w:pPr>
      <w:r w:rsidRPr="000A1A68">
        <w:rPr>
          <w:rFonts w:ascii="Palatino Linotype" w:eastAsia="Palatino Linotype" w:hAnsi="Palatino Linotype" w:cs="Palatino Linotype"/>
          <w:b/>
        </w:rPr>
        <w:t>La Partida Específica</w:t>
      </w:r>
      <w:r w:rsidRPr="000A1A68">
        <w:rPr>
          <w:rFonts w:ascii="Palatino Linotype" w:eastAsia="Palatino Linotype" w:hAnsi="Palatino Linotype" w:cs="Palatino Linotype"/>
        </w:rPr>
        <w:t xml:space="preserve"> corresponde al cuarto dígito, el cual permitirá que las unidades administrativas o instancias competentes en materia de Contabilidad Gubernamental y de Presupuesto de cada orden de gobierno, con base en sus necesidades, generen su apertura, conservando la estructura básica (capítulo, concepto y partida genérica), con el fin de mantener la armonización con el Plan de Cuenta.</w:t>
      </w:r>
    </w:p>
    <w:p w:rsidR="005D6602" w:rsidRPr="000A1A68" w:rsidRDefault="001F0363" w:rsidP="00E4795B">
      <w:pPr>
        <w:pStyle w:val="Prrafodelista"/>
        <w:numPr>
          <w:ilvl w:val="0"/>
          <w:numId w:val="10"/>
        </w:numPr>
        <w:spacing w:before="280" w:after="280" w:line="360" w:lineRule="auto"/>
        <w:ind w:left="0" w:right="27" w:firstLine="0"/>
        <w:jc w:val="both"/>
        <w:rPr>
          <w:rFonts w:ascii="Palatino Linotype" w:eastAsia="Palatino Linotype" w:hAnsi="Palatino Linotype" w:cs="Palatino Linotype"/>
          <w:sz w:val="24"/>
          <w:szCs w:val="24"/>
        </w:rPr>
      </w:pPr>
      <w:r w:rsidRPr="000A1A68">
        <w:rPr>
          <w:rFonts w:ascii="Palatino Linotype" w:eastAsia="Palatino Linotype" w:hAnsi="Palatino Linotype" w:cs="Palatino Linotype"/>
          <w:sz w:val="24"/>
          <w:szCs w:val="24"/>
        </w:rPr>
        <w:t xml:space="preserve">En este tenor, es de recordar que la </w:t>
      </w:r>
      <w:r w:rsidR="009859EC" w:rsidRPr="000A1A68">
        <w:rPr>
          <w:rFonts w:ascii="Palatino Linotype" w:eastAsia="Palatino Linotype" w:hAnsi="Palatino Linotype" w:cs="Palatino Linotype"/>
          <w:sz w:val="24"/>
          <w:szCs w:val="24"/>
        </w:rPr>
        <w:t xml:space="preserve">Tesorería Municipal, </w:t>
      </w:r>
      <w:r w:rsidR="00EC4BA4" w:rsidRPr="000A1A68">
        <w:rPr>
          <w:rFonts w:ascii="Palatino Linotype" w:eastAsia="Palatino Linotype" w:hAnsi="Palatino Linotype" w:cs="Palatino Linotype"/>
          <w:sz w:val="24"/>
          <w:szCs w:val="24"/>
        </w:rPr>
        <w:t>refirió que la información respecto al segundo trimestre de dos mil veinticinco no fue remitido, toda vez que forma parte de la integración del segundo informe trimestral, esto de acuerdo a lo establecido en los Lineamientos del Órgano Superior de Fiscalización del Estado de México</w:t>
      </w:r>
      <w:r w:rsidR="00EE0D07" w:rsidRPr="000A1A68">
        <w:rPr>
          <w:rFonts w:ascii="Palatino Linotype" w:eastAsia="Palatino Linotype" w:hAnsi="Palatino Linotype" w:cs="Palatino Linotype"/>
          <w:sz w:val="24"/>
          <w:szCs w:val="24"/>
        </w:rPr>
        <w:t xml:space="preserve">, sin embargo si bien es cierto la información se entrega cada trimestre, también lo es que esa información se actualiza de acuerdo a las actividades </w:t>
      </w:r>
      <w:r w:rsidR="0076264F" w:rsidRPr="000A1A68">
        <w:rPr>
          <w:rFonts w:ascii="Palatino Linotype" w:eastAsia="Palatino Linotype" w:hAnsi="Palatino Linotype" w:cs="Palatino Linotype"/>
          <w:sz w:val="24"/>
          <w:szCs w:val="24"/>
        </w:rPr>
        <w:t xml:space="preserve">diarias que </w:t>
      </w:r>
      <w:r w:rsidR="00EE0D07" w:rsidRPr="000A1A68">
        <w:rPr>
          <w:rFonts w:ascii="Palatino Linotype" w:eastAsia="Palatino Linotype" w:hAnsi="Palatino Linotype" w:cs="Palatino Linotype"/>
          <w:sz w:val="24"/>
          <w:szCs w:val="24"/>
        </w:rPr>
        <w:t xml:space="preserve">realiza el </w:t>
      </w:r>
      <w:r w:rsidR="00EE0D07" w:rsidRPr="000A1A68">
        <w:rPr>
          <w:rFonts w:ascii="Palatino Linotype" w:eastAsia="Palatino Linotype" w:hAnsi="Palatino Linotype" w:cs="Palatino Linotype"/>
          <w:b/>
          <w:sz w:val="24"/>
          <w:szCs w:val="24"/>
        </w:rPr>
        <w:t>SUJETO OBLIGADO</w:t>
      </w:r>
      <w:r w:rsidR="0076264F" w:rsidRPr="000A1A68">
        <w:rPr>
          <w:rFonts w:ascii="Palatino Linotype" w:eastAsia="Palatino Linotype" w:hAnsi="Palatino Linotype" w:cs="Palatino Linotype"/>
          <w:b/>
          <w:sz w:val="24"/>
          <w:szCs w:val="24"/>
        </w:rPr>
        <w:t xml:space="preserve">, </w:t>
      </w:r>
      <w:r w:rsidR="0076264F" w:rsidRPr="000A1A68">
        <w:rPr>
          <w:rFonts w:ascii="Palatino Linotype" w:eastAsia="Palatino Linotype" w:hAnsi="Palatino Linotype" w:cs="Palatino Linotype"/>
          <w:sz w:val="24"/>
          <w:szCs w:val="24"/>
        </w:rPr>
        <w:t>por tanto la información requerida deberá entregarse al 11 de junio de dos mil veinticinco</w:t>
      </w:r>
      <w:r w:rsidR="00EE0D07" w:rsidRPr="000A1A68">
        <w:rPr>
          <w:rFonts w:ascii="Palatino Linotype" w:eastAsia="Palatino Linotype" w:hAnsi="Palatino Linotype" w:cs="Palatino Linotype"/>
          <w:b/>
          <w:sz w:val="24"/>
          <w:szCs w:val="24"/>
        </w:rPr>
        <w:t>.</w:t>
      </w:r>
    </w:p>
    <w:p w:rsidR="0076264F" w:rsidRPr="000A1A68" w:rsidRDefault="0076264F" w:rsidP="0076264F">
      <w:pPr>
        <w:tabs>
          <w:tab w:val="left" w:pos="284"/>
        </w:tabs>
        <w:spacing w:line="360" w:lineRule="auto"/>
        <w:ind w:right="-283"/>
        <w:jc w:val="both"/>
        <w:rPr>
          <w:rFonts w:ascii="Palatino Linotype" w:eastAsia="Palatino Linotype" w:hAnsi="Palatino Linotype" w:cs="Palatino Linotype"/>
        </w:rPr>
      </w:pPr>
      <w:bookmarkStart w:id="12" w:name="_heading=h.26in1rg" w:colFirst="0" w:colLast="0"/>
      <w:bookmarkEnd w:id="12"/>
    </w:p>
    <w:p w:rsidR="005D6602" w:rsidRPr="000A1A68" w:rsidRDefault="00D01CAA">
      <w:pPr>
        <w:numPr>
          <w:ilvl w:val="0"/>
          <w:numId w:val="10"/>
        </w:numPr>
        <w:tabs>
          <w:tab w:val="left" w:pos="284"/>
        </w:tabs>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Por lo tanto, en consecuencia y en mérito de lo expuesto en líneas anteriores, resultan parcialmente fundadas las razones o motivos de inconformidad hechos valer por el </w:t>
      </w:r>
      <w:r w:rsidRPr="000A1A68">
        <w:rPr>
          <w:rFonts w:ascii="Palatino Linotype" w:eastAsia="Palatino Linotype" w:hAnsi="Palatino Linotype" w:cs="Palatino Linotype"/>
          <w:b/>
        </w:rPr>
        <w:t>RECURRENTE</w:t>
      </w:r>
      <w:r w:rsidRPr="000A1A68">
        <w:rPr>
          <w:rFonts w:ascii="Palatino Linotype" w:eastAsia="Palatino Linotype" w:hAnsi="Palatino Linotype" w:cs="Palatino Linotype"/>
        </w:rPr>
        <w:t xml:space="preserve"> dentro del recurso de revisión </w:t>
      </w:r>
      <w:r w:rsidR="00E4795B" w:rsidRPr="000A1A68">
        <w:rPr>
          <w:rFonts w:ascii="Palatino Linotype" w:eastAsia="Palatino Linotype" w:hAnsi="Palatino Linotype" w:cs="Palatino Linotype"/>
          <w:b/>
        </w:rPr>
        <w:t>09213</w:t>
      </w:r>
      <w:r w:rsidRPr="000A1A68">
        <w:rPr>
          <w:rFonts w:ascii="Palatino Linotype" w:eastAsia="Palatino Linotype" w:hAnsi="Palatino Linotype" w:cs="Palatino Linotype"/>
          <w:b/>
        </w:rPr>
        <w:t>/INFOEM/IP/RR/2025</w:t>
      </w:r>
      <w:r w:rsidRPr="000A1A68">
        <w:rPr>
          <w:rFonts w:ascii="Palatino Linotype" w:eastAsia="Palatino Linotype" w:hAnsi="Palatino Linotype" w:cs="Palatino Linotype"/>
        </w:rPr>
        <w:t xml:space="preserve">; por ello, y con fundamento en la fracción III del numeral 186 de la Ley de Transparencia y Acceso a la Información </w:t>
      </w:r>
      <w:r w:rsidRPr="000A1A68">
        <w:rPr>
          <w:rFonts w:ascii="Palatino Linotype" w:eastAsia="Palatino Linotype" w:hAnsi="Palatino Linotype" w:cs="Palatino Linotype"/>
        </w:rPr>
        <w:lastRenderedPageBreak/>
        <w:t xml:space="preserve">Pública del Estado de México y Municipios, se modifica la respuesta a la solicitud de información </w:t>
      </w:r>
      <w:r w:rsidR="00E4795B" w:rsidRPr="000A1A68">
        <w:rPr>
          <w:rFonts w:ascii="Palatino Linotype" w:eastAsia="Palatino Linotype" w:hAnsi="Palatino Linotype" w:cs="Palatino Linotype"/>
          <w:b/>
        </w:rPr>
        <w:t>03393</w:t>
      </w:r>
      <w:r w:rsidRPr="000A1A68">
        <w:rPr>
          <w:rFonts w:ascii="Palatino Linotype" w:eastAsia="Palatino Linotype" w:hAnsi="Palatino Linotype" w:cs="Palatino Linotype"/>
          <w:b/>
        </w:rPr>
        <w:t>/TOLUCA/IP/2025.</w:t>
      </w:r>
    </w:p>
    <w:p w:rsidR="00E4795B" w:rsidRPr="000A1A68" w:rsidRDefault="00E4795B" w:rsidP="00E4795B">
      <w:pPr>
        <w:tabs>
          <w:tab w:val="left" w:pos="284"/>
        </w:tabs>
        <w:spacing w:line="360" w:lineRule="auto"/>
        <w:ind w:right="-283"/>
        <w:jc w:val="both"/>
        <w:rPr>
          <w:rFonts w:ascii="Palatino Linotype" w:eastAsia="Palatino Linotype" w:hAnsi="Palatino Linotype" w:cs="Palatino Linotype"/>
        </w:rPr>
      </w:pPr>
    </w:p>
    <w:p w:rsidR="005D6602" w:rsidRPr="000A1A68" w:rsidRDefault="00D01CAA">
      <w:pPr>
        <w:numPr>
          <w:ilvl w:val="0"/>
          <w:numId w:val="10"/>
        </w:numPr>
        <w:spacing w:line="360" w:lineRule="auto"/>
        <w:ind w:left="0" w:right="-283" w:firstLine="0"/>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Por lo anteriormente expuesto y fundado, este </w:t>
      </w:r>
      <w:r w:rsidRPr="000A1A68">
        <w:rPr>
          <w:rFonts w:ascii="Palatino Linotype" w:eastAsia="Palatino Linotype" w:hAnsi="Palatino Linotype" w:cs="Palatino Linotype"/>
          <w:b/>
        </w:rPr>
        <w:t>ÓRGANO GARANTE</w:t>
      </w:r>
      <w:r w:rsidRPr="000A1A68">
        <w:rPr>
          <w:rFonts w:ascii="Palatino Linotype" w:eastAsia="Palatino Linotype" w:hAnsi="Palatino Linotype" w:cs="Palatino Linotype"/>
        </w:rPr>
        <w:t xml:space="preserve"> emite los siguientes:</w:t>
      </w:r>
    </w:p>
    <w:p w:rsidR="005D6602" w:rsidRDefault="005D6602">
      <w:pPr>
        <w:pBdr>
          <w:top w:val="nil"/>
          <w:left w:val="nil"/>
          <w:bottom w:val="nil"/>
          <w:right w:val="nil"/>
          <w:between w:val="nil"/>
        </w:pBdr>
        <w:spacing w:line="360" w:lineRule="auto"/>
        <w:ind w:right="-283"/>
        <w:jc w:val="both"/>
        <w:rPr>
          <w:rFonts w:ascii="Palatino Linotype" w:eastAsia="Palatino Linotype" w:hAnsi="Palatino Linotype" w:cs="Palatino Linotype"/>
        </w:rPr>
      </w:pPr>
    </w:p>
    <w:p w:rsidR="00EB47AD" w:rsidRPr="000A1A68" w:rsidRDefault="00EB47AD">
      <w:pPr>
        <w:pBdr>
          <w:top w:val="nil"/>
          <w:left w:val="nil"/>
          <w:bottom w:val="nil"/>
          <w:right w:val="nil"/>
          <w:between w:val="nil"/>
        </w:pBdr>
        <w:spacing w:line="360" w:lineRule="auto"/>
        <w:ind w:right="-283"/>
        <w:jc w:val="both"/>
        <w:rPr>
          <w:rFonts w:ascii="Palatino Linotype" w:eastAsia="Palatino Linotype" w:hAnsi="Palatino Linotype" w:cs="Palatino Linotype"/>
        </w:rPr>
      </w:pPr>
    </w:p>
    <w:p w:rsidR="005D6602" w:rsidRPr="000A1A68" w:rsidRDefault="00D01CAA">
      <w:pPr>
        <w:keepNext/>
        <w:keepLines/>
        <w:spacing w:line="360" w:lineRule="auto"/>
        <w:ind w:right="-283"/>
        <w:jc w:val="center"/>
        <w:rPr>
          <w:rFonts w:ascii="Palatino Linotype" w:eastAsia="Palatino Linotype" w:hAnsi="Palatino Linotype" w:cs="Palatino Linotype"/>
          <w:b/>
        </w:rPr>
      </w:pPr>
      <w:bookmarkStart w:id="13" w:name="_heading=h.35nkun2" w:colFirst="0" w:colLast="0"/>
      <w:bookmarkEnd w:id="13"/>
      <w:r w:rsidRPr="000A1A68">
        <w:rPr>
          <w:rFonts w:ascii="Palatino Linotype" w:eastAsia="Palatino Linotype" w:hAnsi="Palatino Linotype" w:cs="Palatino Linotype"/>
          <w:b/>
        </w:rPr>
        <w:t xml:space="preserve">R E S O L U T I V O S </w:t>
      </w:r>
    </w:p>
    <w:p w:rsidR="005D6602" w:rsidRPr="000A1A68" w:rsidRDefault="005D6602">
      <w:pPr>
        <w:spacing w:line="360" w:lineRule="auto"/>
        <w:ind w:right="-283"/>
        <w:rPr>
          <w:rFonts w:ascii="Palatino Linotype" w:eastAsia="Palatino Linotype" w:hAnsi="Palatino Linotype" w:cs="Palatino Linotype"/>
        </w:rPr>
      </w:pPr>
    </w:p>
    <w:p w:rsidR="005D6602" w:rsidRPr="000A1A68" w:rsidRDefault="00D01CAA">
      <w:pPr>
        <w:spacing w:line="360" w:lineRule="auto"/>
        <w:ind w:right="-283"/>
        <w:jc w:val="both"/>
        <w:rPr>
          <w:rFonts w:ascii="Palatino Linotype" w:eastAsia="Palatino Linotype" w:hAnsi="Palatino Linotype" w:cs="Palatino Linotype"/>
          <w:b/>
        </w:rPr>
      </w:pPr>
      <w:r w:rsidRPr="000A1A68">
        <w:rPr>
          <w:rFonts w:ascii="Palatino Linotype" w:eastAsia="Palatino Linotype" w:hAnsi="Palatino Linotype" w:cs="Palatino Linotype"/>
          <w:b/>
        </w:rPr>
        <w:t>PRIMERO</w:t>
      </w:r>
      <w:r w:rsidRPr="000A1A68">
        <w:rPr>
          <w:rFonts w:ascii="Palatino Linotype" w:eastAsia="Palatino Linotype" w:hAnsi="Palatino Linotype" w:cs="Palatino Linotype"/>
        </w:rPr>
        <w:t xml:space="preserve">. Resultan parcialmente fundadas las razones o motivos de inconformidad hechos valer en el Recursos de Revisión </w:t>
      </w:r>
      <w:r w:rsidR="00E4795B" w:rsidRPr="000A1A68">
        <w:rPr>
          <w:rFonts w:ascii="Palatino Linotype" w:eastAsia="Palatino Linotype" w:hAnsi="Palatino Linotype" w:cs="Palatino Linotype"/>
          <w:b/>
        </w:rPr>
        <w:t>09213/</w:t>
      </w:r>
      <w:r w:rsidRPr="000A1A68">
        <w:rPr>
          <w:rFonts w:ascii="Palatino Linotype" w:eastAsia="Palatino Linotype" w:hAnsi="Palatino Linotype" w:cs="Palatino Linotype"/>
          <w:b/>
        </w:rPr>
        <w:t xml:space="preserve">INFOEM/IP/RR/2025, </w:t>
      </w:r>
      <w:r w:rsidRPr="000A1A68">
        <w:rPr>
          <w:rFonts w:ascii="Palatino Linotype" w:eastAsia="Palatino Linotype" w:hAnsi="Palatino Linotype" w:cs="Palatino Linotype"/>
        </w:rPr>
        <w:t xml:space="preserve">en términos del Considerando </w:t>
      </w:r>
      <w:r w:rsidRPr="000A1A68">
        <w:rPr>
          <w:rFonts w:ascii="Palatino Linotype" w:eastAsia="Palatino Linotype" w:hAnsi="Palatino Linotype" w:cs="Palatino Linotype"/>
          <w:b/>
        </w:rPr>
        <w:t xml:space="preserve">Cuarto </w:t>
      </w:r>
      <w:r w:rsidRPr="000A1A68">
        <w:rPr>
          <w:rFonts w:ascii="Palatino Linotype" w:eastAsia="Palatino Linotype" w:hAnsi="Palatino Linotype" w:cs="Palatino Linotype"/>
        </w:rPr>
        <w:t xml:space="preserve">de la presente resolución. </w:t>
      </w:r>
    </w:p>
    <w:p w:rsidR="005D6602" w:rsidRPr="000A1A68" w:rsidRDefault="005D6602">
      <w:pPr>
        <w:spacing w:line="360" w:lineRule="auto"/>
        <w:ind w:right="-283"/>
        <w:jc w:val="both"/>
        <w:rPr>
          <w:rFonts w:ascii="Palatino Linotype" w:eastAsia="Palatino Linotype" w:hAnsi="Palatino Linotype" w:cs="Palatino Linotype"/>
        </w:rPr>
      </w:pPr>
      <w:bookmarkStart w:id="14" w:name="_heading=h.u1r0qxb9ku4s" w:colFirst="0" w:colLast="0"/>
      <w:bookmarkEnd w:id="14"/>
    </w:p>
    <w:p w:rsidR="005D6602" w:rsidRPr="000A1A68" w:rsidRDefault="00D01CAA">
      <w:pPr>
        <w:spacing w:line="360" w:lineRule="auto"/>
        <w:ind w:right="-283"/>
        <w:jc w:val="both"/>
        <w:rPr>
          <w:rFonts w:ascii="Palatino Linotype" w:eastAsia="Palatino Linotype" w:hAnsi="Palatino Linotype" w:cs="Palatino Linotype"/>
        </w:rPr>
      </w:pPr>
      <w:bookmarkStart w:id="15" w:name="_heading=h.hnpjs7fiqy6l" w:colFirst="0" w:colLast="0"/>
      <w:bookmarkEnd w:id="15"/>
      <w:r w:rsidRPr="000A1A68">
        <w:rPr>
          <w:rFonts w:ascii="Palatino Linotype" w:eastAsia="Palatino Linotype" w:hAnsi="Palatino Linotype" w:cs="Palatino Linotype"/>
          <w:b/>
        </w:rPr>
        <w:t>SEGUNDO.</w:t>
      </w:r>
      <w:r w:rsidRPr="000A1A68">
        <w:rPr>
          <w:rFonts w:ascii="Palatino Linotype" w:eastAsia="Palatino Linotype" w:hAnsi="Palatino Linotype" w:cs="Palatino Linotype"/>
        </w:rPr>
        <w:t xml:space="preserve"> Se </w:t>
      </w:r>
      <w:r w:rsidRPr="000A1A68">
        <w:rPr>
          <w:rFonts w:ascii="Palatino Linotype" w:eastAsia="Palatino Linotype" w:hAnsi="Palatino Linotype" w:cs="Palatino Linotype"/>
          <w:b/>
        </w:rPr>
        <w:t xml:space="preserve">MODIFICA </w:t>
      </w:r>
      <w:r w:rsidRPr="000A1A68">
        <w:rPr>
          <w:rFonts w:ascii="Palatino Linotype" w:eastAsia="Palatino Linotype" w:hAnsi="Palatino Linotype" w:cs="Palatino Linotype"/>
        </w:rPr>
        <w:t xml:space="preserve">la respuesta del </w:t>
      </w:r>
      <w:r w:rsidRPr="000A1A68">
        <w:rPr>
          <w:rFonts w:ascii="Palatino Linotype" w:eastAsia="Palatino Linotype" w:hAnsi="Palatino Linotype" w:cs="Palatino Linotype"/>
          <w:b/>
        </w:rPr>
        <w:t>Ayuntamiento de Toluca</w:t>
      </w:r>
      <w:r w:rsidRPr="000A1A68">
        <w:rPr>
          <w:rFonts w:ascii="Palatino Linotype" w:eastAsia="Palatino Linotype" w:hAnsi="Palatino Linotype" w:cs="Palatino Linotype"/>
        </w:rPr>
        <w:t xml:space="preserve"> a la solicitud de información</w:t>
      </w:r>
      <w:r w:rsidR="00E4795B" w:rsidRPr="000A1A68">
        <w:rPr>
          <w:rFonts w:ascii="Palatino Linotype" w:eastAsia="Palatino Linotype" w:hAnsi="Palatino Linotype" w:cs="Palatino Linotype"/>
          <w:b/>
        </w:rPr>
        <w:t xml:space="preserve"> 03393</w:t>
      </w:r>
      <w:r w:rsidRPr="000A1A68">
        <w:rPr>
          <w:rFonts w:ascii="Palatino Linotype" w:eastAsia="Palatino Linotype" w:hAnsi="Palatino Linotype" w:cs="Palatino Linotype"/>
          <w:b/>
        </w:rPr>
        <w:t>/TOLUCA/IP/202</w:t>
      </w:r>
      <w:r w:rsidR="00E4795B" w:rsidRPr="000A1A68">
        <w:rPr>
          <w:rFonts w:ascii="Palatino Linotype" w:eastAsia="Palatino Linotype" w:hAnsi="Palatino Linotype" w:cs="Palatino Linotype"/>
          <w:b/>
        </w:rPr>
        <w:t>5</w:t>
      </w:r>
      <w:r w:rsidRPr="000A1A68">
        <w:rPr>
          <w:rFonts w:ascii="Palatino Linotype" w:eastAsia="Palatino Linotype" w:hAnsi="Palatino Linotype" w:cs="Palatino Linotype"/>
          <w:b/>
        </w:rPr>
        <w:t xml:space="preserve"> </w:t>
      </w:r>
      <w:r w:rsidRPr="000A1A68">
        <w:rPr>
          <w:rFonts w:ascii="Palatino Linotype" w:eastAsia="Palatino Linotype" w:hAnsi="Palatino Linotype" w:cs="Palatino Linotype"/>
        </w:rPr>
        <w:t>y</w:t>
      </w:r>
      <w:r w:rsidRPr="000A1A68">
        <w:rPr>
          <w:rFonts w:ascii="Palatino Linotype" w:eastAsia="Palatino Linotype" w:hAnsi="Palatino Linotype" w:cs="Palatino Linotype"/>
          <w:b/>
        </w:rPr>
        <w:t xml:space="preserve"> </w:t>
      </w:r>
      <w:r w:rsidRPr="000A1A68">
        <w:rPr>
          <w:rFonts w:ascii="Palatino Linotype" w:eastAsia="Palatino Linotype" w:hAnsi="Palatino Linotype" w:cs="Palatino Linotype"/>
        </w:rPr>
        <w:t xml:space="preserve">se </w:t>
      </w:r>
      <w:r w:rsidRPr="000A1A68">
        <w:rPr>
          <w:rFonts w:ascii="Palatino Linotype" w:eastAsia="Palatino Linotype" w:hAnsi="Palatino Linotype" w:cs="Palatino Linotype"/>
          <w:b/>
        </w:rPr>
        <w:t>ORDENA</w:t>
      </w:r>
      <w:r w:rsidRPr="000A1A68">
        <w:rPr>
          <w:rFonts w:ascii="Palatino Linotype" w:eastAsia="Palatino Linotype" w:hAnsi="Palatino Linotype" w:cs="Palatino Linotype"/>
        </w:rPr>
        <w:t xml:space="preserve"> entregar vía Sistema de Acceso a la Información Mexiquense </w:t>
      </w:r>
      <w:r w:rsidRPr="000A1A68">
        <w:rPr>
          <w:rFonts w:ascii="Palatino Linotype" w:eastAsia="Palatino Linotype" w:hAnsi="Palatino Linotype" w:cs="Palatino Linotype"/>
          <w:b/>
        </w:rPr>
        <w:t>(SAIMEX)</w:t>
      </w:r>
      <w:r w:rsidRPr="000A1A68">
        <w:rPr>
          <w:rFonts w:ascii="Palatino Linotype" w:eastAsia="Palatino Linotype" w:hAnsi="Palatino Linotype" w:cs="Palatino Linotype"/>
        </w:rPr>
        <w:t>, lo siguiente:</w:t>
      </w:r>
    </w:p>
    <w:p w:rsidR="005D6602" w:rsidRPr="000A1A68" w:rsidRDefault="005D6602">
      <w:pPr>
        <w:spacing w:line="360" w:lineRule="auto"/>
        <w:ind w:right="-283"/>
        <w:jc w:val="both"/>
        <w:rPr>
          <w:rFonts w:ascii="Palatino Linotype" w:eastAsia="Palatino Linotype" w:hAnsi="Palatino Linotype" w:cs="Palatino Linotype"/>
        </w:rPr>
      </w:pPr>
    </w:p>
    <w:p w:rsidR="00F4774E" w:rsidRPr="000A1A68" w:rsidRDefault="00F4774E">
      <w:pPr>
        <w:numPr>
          <w:ilvl w:val="0"/>
          <w:numId w:val="2"/>
        </w:num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rPr>
      </w:pPr>
      <w:bookmarkStart w:id="16" w:name="_heading=h.7omv3sx4r3a1" w:colFirst="0" w:colLast="0"/>
      <w:bookmarkEnd w:id="16"/>
      <w:r w:rsidRPr="000A1A68">
        <w:rPr>
          <w:rFonts w:ascii="Palatino Linotype" w:eastAsia="Palatino Linotype" w:hAnsi="Palatino Linotype" w:cs="Palatino Linotype"/>
          <w:b/>
          <w:color w:val="000000"/>
        </w:rPr>
        <w:t>El o los documentos donde conste el presupuesto utilizado del uno de enero al 11 de junio del ejercicio fiscal 2025, en materia de:</w:t>
      </w:r>
    </w:p>
    <w:p w:rsidR="00F4774E" w:rsidRPr="000A1A68" w:rsidRDefault="00F4774E" w:rsidP="00F4774E">
      <w:pPr>
        <w:pStyle w:val="Prrafodelista"/>
        <w:numPr>
          <w:ilvl w:val="0"/>
          <w:numId w:val="16"/>
        </w:num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sz w:val="24"/>
          <w:szCs w:val="24"/>
        </w:rPr>
      </w:pPr>
      <w:r w:rsidRPr="000A1A68">
        <w:rPr>
          <w:rFonts w:ascii="Palatino Linotype" w:eastAsia="Palatino Linotype" w:hAnsi="Palatino Linotype" w:cs="Palatino Linotype"/>
          <w:b/>
          <w:color w:val="000000"/>
          <w:sz w:val="24"/>
          <w:szCs w:val="24"/>
        </w:rPr>
        <w:t>Seguridad</w:t>
      </w:r>
    </w:p>
    <w:p w:rsidR="00F4774E" w:rsidRPr="000A1A68" w:rsidRDefault="00F4774E" w:rsidP="00F4774E">
      <w:pPr>
        <w:pStyle w:val="Prrafodelista"/>
        <w:numPr>
          <w:ilvl w:val="0"/>
          <w:numId w:val="16"/>
        </w:num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sz w:val="24"/>
          <w:szCs w:val="24"/>
        </w:rPr>
      </w:pPr>
      <w:r w:rsidRPr="000A1A68">
        <w:rPr>
          <w:rFonts w:ascii="Palatino Linotype" w:eastAsia="Palatino Linotype" w:hAnsi="Palatino Linotype" w:cs="Palatino Linotype"/>
          <w:b/>
          <w:color w:val="000000"/>
          <w:sz w:val="24"/>
          <w:szCs w:val="24"/>
        </w:rPr>
        <w:t>Educación</w:t>
      </w:r>
    </w:p>
    <w:p w:rsidR="00F4774E" w:rsidRPr="000A1A68" w:rsidRDefault="00F4774E" w:rsidP="00F4774E">
      <w:pPr>
        <w:pStyle w:val="Prrafodelista"/>
        <w:numPr>
          <w:ilvl w:val="0"/>
          <w:numId w:val="16"/>
        </w:num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sz w:val="24"/>
          <w:szCs w:val="24"/>
        </w:rPr>
      </w:pPr>
      <w:r w:rsidRPr="000A1A68">
        <w:rPr>
          <w:rFonts w:ascii="Palatino Linotype" w:eastAsia="Palatino Linotype" w:hAnsi="Palatino Linotype" w:cs="Palatino Linotype"/>
          <w:b/>
          <w:color w:val="000000"/>
          <w:sz w:val="24"/>
          <w:szCs w:val="24"/>
        </w:rPr>
        <w:t>Apoyos Sociales</w:t>
      </w:r>
    </w:p>
    <w:p w:rsidR="00F4774E" w:rsidRPr="000A1A68" w:rsidRDefault="00F4774E" w:rsidP="00F4774E">
      <w:pPr>
        <w:pStyle w:val="Prrafodelista"/>
        <w:numPr>
          <w:ilvl w:val="0"/>
          <w:numId w:val="16"/>
        </w:num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sz w:val="24"/>
          <w:szCs w:val="24"/>
        </w:rPr>
      </w:pPr>
      <w:r w:rsidRPr="000A1A68">
        <w:rPr>
          <w:rFonts w:ascii="Palatino Linotype" w:eastAsia="Palatino Linotype" w:hAnsi="Palatino Linotype" w:cs="Palatino Linotype"/>
          <w:b/>
          <w:color w:val="000000"/>
          <w:sz w:val="24"/>
          <w:szCs w:val="24"/>
        </w:rPr>
        <w:t>Becas Estudiantiles</w:t>
      </w:r>
    </w:p>
    <w:p w:rsidR="005D6602" w:rsidRPr="000A1A68" w:rsidRDefault="00F4774E">
      <w:pPr>
        <w:numPr>
          <w:ilvl w:val="0"/>
          <w:numId w:val="2"/>
        </w:num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r w:rsidRPr="000A1A68">
        <w:rPr>
          <w:rFonts w:ascii="Palatino Linotype" w:eastAsia="Palatino Linotype" w:hAnsi="Palatino Linotype" w:cs="Palatino Linotype"/>
          <w:b/>
          <w:color w:val="000000"/>
        </w:rPr>
        <w:lastRenderedPageBreak/>
        <w:t>El o los documentos donde conste el presupuesto utilizado del uno de abril de al 11 de junio del ejercicio fiscal 2025, en materia de:</w:t>
      </w:r>
    </w:p>
    <w:p w:rsidR="00F4774E" w:rsidRPr="000A1A68" w:rsidRDefault="00F4774E" w:rsidP="00F4774E">
      <w:pPr>
        <w:pStyle w:val="Prrafodelista"/>
        <w:numPr>
          <w:ilvl w:val="0"/>
          <w:numId w:val="17"/>
        </w:num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sz w:val="24"/>
          <w:szCs w:val="24"/>
        </w:rPr>
      </w:pPr>
      <w:r w:rsidRPr="000A1A68">
        <w:rPr>
          <w:rFonts w:ascii="Palatino Linotype" w:eastAsia="Palatino Linotype" w:hAnsi="Palatino Linotype" w:cs="Palatino Linotype"/>
          <w:b/>
          <w:color w:val="000000"/>
          <w:sz w:val="24"/>
          <w:szCs w:val="24"/>
        </w:rPr>
        <w:t xml:space="preserve">Obras públicas </w:t>
      </w:r>
    </w:p>
    <w:p w:rsidR="00F4774E" w:rsidRPr="000A1A68" w:rsidRDefault="00F4774E" w:rsidP="00F4774E">
      <w:pPr>
        <w:pStyle w:val="Prrafodelista"/>
        <w:numPr>
          <w:ilvl w:val="0"/>
          <w:numId w:val="17"/>
        </w:num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sz w:val="24"/>
          <w:szCs w:val="24"/>
        </w:rPr>
      </w:pPr>
      <w:r w:rsidRPr="000A1A68">
        <w:rPr>
          <w:rFonts w:ascii="Palatino Linotype" w:eastAsia="Palatino Linotype" w:hAnsi="Palatino Linotype" w:cs="Palatino Linotype"/>
          <w:b/>
          <w:color w:val="000000"/>
          <w:sz w:val="24"/>
          <w:szCs w:val="24"/>
        </w:rPr>
        <w:t>Modernización de la infraestructura</w:t>
      </w:r>
    </w:p>
    <w:p w:rsidR="005D6602" w:rsidRPr="000A1A68" w:rsidRDefault="005D6602">
      <w:pPr>
        <w:spacing w:line="360" w:lineRule="auto"/>
        <w:ind w:right="-283"/>
        <w:jc w:val="both"/>
        <w:rPr>
          <w:rFonts w:ascii="Palatino Linotype" w:eastAsia="Palatino Linotype" w:hAnsi="Palatino Linotype" w:cs="Palatino Linotype"/>
        </w:rPr>
      </w:pPr>
    </w:p>
    <w:p w:rsidR="005D6602" w:rsidRPr="000A1A68" w:rsidRDefault="00D01CAA">
      <w:pPr>
        <w:spacing w:line="360" w:lineRule="auto"/>
        <w:ind w:right="-283"/>
        <w:jc w:val="both"/>
        <w:rPr>
          <w:rFonts w:ascii="Palatino Linotype" w:eastAsia="Palatino Linotype" w:hAnsi="Palatino Linotype" w:cs="Palatino Linotype"/>
        </w:rPr>
      </w:pPr>
      <w:r w:rsidRPr="000A1A68">
        <w:rPr>
          <w:rFonts w:ascii="Palatino Linotype" w:eastAsia="Palatino Linotype" w:hAnsi="Palatino Linotype" w:cs="Palatino Linotype"/>
          <w:b/>
        </w:rPr>
        <w:t xml:space="preserve">TERCERO. </w:t>
      </w:r>
      <w:r w:rsidRPr="000A1A68">
        <w:rPr>
          <w:rFonts w:ascii="Palatino Linotype" w:eastAsia="Palatino Linotype" w:hAnsi="Palatino Linotype" w:cs="Palatino Linotype"/>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0A1A68">
        <w:rPr>
          <w:rFonts w:ascii="Palatino Linotype" w:eastAsia="Palatino Linotype" w:hAnsi="Palatino Linotype" w:cs="Palatino Linotype"/>
          <w:b/>
        </w:rPr>
        <w:t xml:space="preserve">dé cumplimiento a lo ordenado dentro del plazo de diez días hábiles, </w:t>
      </w:r>
      <w:r w:rsidRPr="000A1A68">
        <w:rPr>
          <w:rFonts w:ascii="Palatino Linotype" w:eastAsia="Palatino Linotype" w:hAnsi="Palatino Linotype" w:cs="Palatino Linotype"/>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5D6602" w:rsidRPr="000A1A68" w:rsidRDefault="005D6602">
      <w:pPr>
        <w:tabs>
          <w:tab w:val="left" w:pos="284"/>
          <w:tab w:val="left" w:pos="8080"/>
        </w:tabs>
        <w:spacing w:line="360" w:lineRule="auto"/>
        <w:ind w:right="-283"/>
        <w:jc w:val="both"/>
        <w:rPr>
          <w:rFonts w:ascii="Palatino Linotype" w:eastAsia="Palatino Linotype" w:hAnsi="Palatino Linotype" w:cs="Palatino Linotype"/>
          <w:b/>
        </w:rPr>
      </w:pPr>
    </w:p>
    <w:p w:rsidR="005D6602" w:rsidRPr="000A1A68" w:rsidRDefault="00D01CAA">
      <w:pPr>
        <w:spacing w:line="360" w:lineRule="auto"/>
        <w:ind w:right="-283"/>
        <w:jc w:val="both"/>
        <w:rPr>
          <w:rFonts w:ascii="Palatino Linotype" w:eastAsia="Palatino Linotype" w:hAnsi="Palatino Linotype" w:cs="Palatino Linotype"/>
        </w:rPr>
      </w:pPr>
      <w:r w:rsidRPr="000A1A68">
        <w:rPr>
          <w:rFonts w:ascii="Palatino Linotype" w:eastAsia="Palatino Linotype" w:hAnsi="Palatino Linotype" w:cs="Palatino Linotype"/>
          <w:b/>
        </w:rPr>
        <w:t xml:space="preserve">CUARTO. </w:t>
      </w:r>
      <w:r w:rsidRPr="000A1A68">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0A1A68">
        <w:rPr>
          <w:rFonts w:ascii="Palatino Linotype" w:eastAsia="Palatino Linotype" w:hAnsi="Palatino Linotype" w:cs="Palatino Linotype"/>
          <w:b/>
        </w:rPr>
        <w:t>SUJETO OBLIGADO</w:t>
      </w:r>
      <w:r w:rsidRPr="000A1A68">
        <w:rPr>
          <w:rFonts w:ascii="Palatino Linotype" w:eastAsia="Palatino Linotype" w:hAnsi="Palatino Linotype" w:cs="Palatino Linotype"/>
        </w:rPr>
        <w:t xml:space="preserve"> de manera fundada y motivada, podrá solicitar una ampliación de plazo para el cumplimiento de la presente resolución.</w:t>
      </w:r>
    </w:p>
    <w:p w:rsidR="005D6602" w:rsidRPr="000A1A68" w:rsidRDefault="005D6602">
      <w:pPr>
        <w:shd w:val="clear" w:color="auto" w:fill="FFFFFF"/>
        <w:tabs>
          <w:tab w:val="left" w:pos="284"/>
        </w:tabs>
        <w:spacing w:line="360" w:lineRule="auto"/>
        <w:ind w:right="-283"/>
        <w:jc w:val="both"/>
        <w:rPr>
          <w:rFonts w:ascii="Palatino Linotype" w:eastAsia="Palatino Linotype" w:hAnsi="Palatino Linotype" w:cs="Palatino Linotype"/>
          <w:b/>
        </w:rPr>
      </w:pPr>
    </w:p>
    <w:p w:rsidR="005D6602" w:rsidRPr="000A1A68" w:rsidRDefault="00D01CAA">
      <w:pPr>
        <w:shd w:val="clear" w:color="auto" w:fill="FFFFFF"/>
        <w:tabs>
          <w:tab w:val="left" w:pos="284"/>
        </w:tabs>
        <w:spacing w:line="360" w:lineRule="auto"/>
        <w:ind w:right="-283"/>
        <w:jc w:val="both"/>
        <w:rPr>
          <w:rFonts w:ascii="Palatino Linotype" w:eastAsia="Palatino Linotype" w:hAnsi="Palatino Linotype" w:cs="Palatino Linotype"/>
        </w:rPr>
      </w:pPr>
      <w:r w:rsidRPr="000A1A68">
        <w:rPr>
          <w:rFonts w:ascii="Palatino Linotype" w:eastAsia="Palatino Linotype" w:hAnsi="Palatino Linotype" w:cs="Palatino Linotype"/>
          <w:b/>
        </w:rPr>
        <w:t xml:space="preserve">QUINTO. Notifíquese </w:t>
      </w:r>
      <w:r w:rsidRPr="000A1A68">
        <w:rPr>
          <w:rFonts w:ascii="Palatino Linotype" w:eastAsia="Palatino Linotype" w:hAnsi="Palatino Linotype" w:cs="Palatino Linotype"/>
        </w:rPr>
        <w:t xml:space="preserve">al </w:t>
      </w:r>
      <w:r w:rsidRPr="000A1A68">
        <w:rPr>
          <w:rFonts w:ascii="Palatino Linotype" w:eastAsia="Palatino Linotype" w:hAnsi="Palatino Linotype" w:cs="Palatino Linotype"/>
          <w:b/>
        </w:rPr>
        <w:t xml:space="preserve">RECURRENTE </w:t>
      </w:r>
      <w:r w:rsidRPr="000A1A68">
        <w:rPr>
          <w:rFonts w:ascii="Palatino Linotype" w:eastAsia="Palatino Linotype" w:hAnsi="Palatino Linotype" w:cs="Palatino Linotype"/>
        </w:rPr>
        <w:t>la presente resolución a través del Sistema de Acceso a la Información Mexiquense (SAIMEX).</w:t>
      </w:r>
    </w:p>
    <w:p w:rsidR="005D6602" w:rsidRPr="000A1A68" w:rsidRDefault="005D6602">
      <w:pPr>
        <w:shd w:val="clear" w:color="auto" w:fill="FFFFFF"/>
        <w:tabs>
          <w:tab w:val="left" w:pos="284"/>
        </w:tabs>
        <w:spacing w:line="360" w:lineRule="auto"/>
        <w:ind w:right="-283"/>
        <w:jc w:val="both"/>
        <w:rPr>
          <w:rFonts w:ascii="Palatino Linotype" w:eastAsia="Palatino Linotype" w:hAnsi="Palatino Linotype" w:cs="Palatino Linotype"/>
        </w:rPr>
      </w:pPr>
    </w:p>
    <w:p w:rsidR="005D6602" w:rsidRPr="000A1A68" w:rsidRDefault="00D01CAA">
      <w:pPr>
        <w:shd w:val="clear" w:color="auto" w:fill="FFFFFF"/>
        <w:tabs>
          <w:tab w:val="left" w:pos="284"/>
        </w:tabs>
        <w:spacing w:line="360" w:lineRule="auto"/>
        <w:ind w:right="-283"/>
        <w:jc w:val="both"/>
        <w:rPr>
          <w:rFonts w:ascii="Palatino Linotype" w:eastAsia="Palatino Linotype" w:hAnsi="Palatino Linotype" w:cs="Palatino Linotype"/>
        </w:rPr>
      </w:pPr>
      <w:r w:rsidRPr="000A1A68">
        <w:rPr>
          <w:rFonts w:ascii="Palatino Linotype" w:eastAsia="Palatino Linotype" w:hAnsi="Palatino Linotype" w:cs="Palatino Linotype"/>
          <w:b/>
        </w:rPr>
        <w:lastRenderedPageBreak/>
        <w:t xml:space="preserve">SEXTO. </w:t>
      </w:r>
      <w:r w:rsidRPr="000A1A68">
        <w:rPr>
          <w:rFonts w:ascii="Palatino Linotype" w:eastAsia="Palatino Linotype" w:hAnsi="Palatino Linotype" w:cs="Palatino Linotype"/>
        </w:rPr>
        <w:t xml:space="preserve"> Se hace del conocimiento del</w:t>
      </w:r>
      <w:r w:rsidRPr="000A1A68">
        <w:rPr>
          <w:rFonts w:ascii="Palatino Linotype" w:eastAsia="Palatino Linotype" w:hAnsi="Palatino Linotype" w:cs="Palatino Linotype"/>
          <w:b/>
        </w:rPr>
        <w:t xml:space="preserve"> RECURRENTE </w:t>
      </w:r>
      <w:r w:rsidRPr="000A1A68">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5D6602" w:rsidRPr="000A1A68" w:rsidRDefault="005D6602">
      <w:pPr>
        <w:shd w:val="clear" w:color="auto" w:fill="FFFFFF"/>
        <w:tabs>
          <w:tab w:val="left" w:pos="284"/>
        </w:tabs>
        <w:spacing w:line="360" w:lineRule="auto"/>
        <w:ind w:right="-283"/>
        <w:jc w:val="both"/>
        <w:rPr>
          <w:rFonts w:ascii="Palatino Linotype" w:eastAsia="Palatino Linotype" w:hAnsi="Palatino Linotype" w:cs="Palatino Linotype"/>
        </w:rPr>
      </w:pPr>
    </w:p>
    <w:p w:rsidR="00F72986" w:rsidRPr="000A1A68" w:rsidRDefault="00F72986" w:rsidP="00F72986">
      <w:pPr>
        <w:spacing w:before="240" w:after="240" w:line="360" w:lineRule="auto"/>
        <w:ind w:right="-283" w:firstLine="1"/>
        <w:jc w:val="both"/>
        <w:rPr>
          <w:rFonts w:ascii="Palatino Linotype" w:hAnsi="Palatino Linotype"/>
        </w:rPr>
      </w:pPr>
      <w:bookmarkStart w:id="17" w:name="_Hlk99014733"/>
      <w:r w:rsidRPr="000A1A68">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0A1A68">
        <w:rPr>
          <w:rFonts w:ascii="Palatino Linotype" w:hAnsi="Palatino Linotype" w:cs="Palatino Linotype"/>
          <w:color w:val="000000" w:themeColor="text1"/>
        </w:rPr>
        <w:t>ALEXIS TAPIA RAMÍREZ.</w:t>
      </w:r>
    </w:p>
    <w:bookmarkEnd w:id="17"/>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p w:rsidR="005D6602" w:rsidRPr="000A1A68" w:rsidRDefault="005D6602">
      <w:pPr>
        <w:spacing w:line="360" w:lineRule="auto"/>
        <w:rPr>
          <w:rFonts w:ascii="Palatino Linotype" w:eastAsia="Palatino Linotype" w:hAnsi="Palatino Linotype" w:cs="Palatino Linotype"/>
        </w:rPr>
      </w:pPr>
    </w:p>
    <w:sectPr w:rsidR="005D6602" w:rsidRPr="000A1A68" w:rsidSect="000A1A68">
      <w:headerReference w:type="default" r:id="rId11"/>
      <w:footerReference w:type="default" r:id="rId12"/>
      <w:headerReference w:type="first" r:id="rId13"/>
      <w:footerReference w:type="first" r:id="rId14"/>
      <w:pgSz w:w="12240" w:h="15840"/>
      <w:pgMar w:top="2410" w:right="900" w:bottom="1985" w:left="1276"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0C9" w:rsidRDefault="005150C9">
      <w:r>
        <w:separator/>
      </w:r>
    </w:p>
  </w:endnote>
  <w:endnote w:type="continuationSeparator" w:id="0">
    <w:p w:rsidR="005150C9" w:rsidRDefault="00515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74E" w:rsidRPr="000A1A68" w:rsidRDefault="00F4774E">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0A1A68">
      <w:rPr>
        <w:rFonts w:ascii="Palatino Linotype" w:eastAsia="Arial" w:hAnsi="Palatino Linotype" w:cs="Arial"/>
        <w:b/>
        <w:color w:val="000000"/>
        <w:sz w:val="22"/>
        <w:szCs w:val="20"/>
      </w:rPr>
      <w:t xml:space="preserve">Página </w:t>
    </w:r>
    <w:r w:rsidRPr="000A1A68">
      <w:rPr>
        <w:rFonts w:ascii="Palatino Linotype" w:eastAsia="Arial" w:hAnsi="Palatino Linotype" w:cs="Arial"/>
        <w:b/>
        <w:color w:val="000000"/>
        <w:sz w:val="22"/>
        <w:szCs w:val="20"/>
      </w:rPr>
      <w:fldChar w:fldCharType="begin"/>
    </w:r>
    <w:r w:rsidRPr="000A1A68">
      <w:rPr>
        <w:rFonts w:ascii="Palatino Linotype" w:eastAsia="Arial" w:hAnsi="Palatino Linotype" w:cs="Arial"/>
        <w:b/>
        <w:color w:val="000000"/>
        <w:sz w:val="22"/>
        <w:szCs w:val="20"/>
      </w:rPr>
      <w:instrText>PAGE</w:instrText>
    </w:r>
    <w:r w:rsidRPr="000A1A68">
      <w:rPr>
        <w:rFonts w:ascii="Palatino Linotype" w:eastAsia="Arial" w:hAnsi="Palatino Linotype" w:cs="Arial"/>
        <w:b/>
        <w:color w:val="000000"/>
        <w:sz w:val="22"/>
        <w:szCs w:val="20"/>
      </w:rPr>
      <w:fldChar w:fldCharType="separate"/>
    </w:r>
    <w:r w:rsidR="00E2701D">
      <w:rPr>
        <w:rFonts w:ascii="Palatino Linotype" w:eastAsia="Arial" w:hAnsi="Palatino Linotype" w:cs="Arial"/>
        <w:b/>
        <w:noProof/>
        <w:color w:val="000000"/>
        <w:sz w:val="22"/>
        <w:szCs w:val="20"/>
      </w:rPr>
      <w:t>30</w:t>
    </w:r>
    <w:r w:rsidRPr="000A1A68">
      <w:rPr>
        <w:rFonts w:ascii="Palatino Linotype" w:eastAsia="Arial" w:hAnsi="Palatino Linotype" w:cs="Arial"/>
        <w:b/>
        <w:color w:val="000000"/>
        <w:sz w:val="22"/>
        <w:szCs w:val="20"/>
      </w:rPr>
      <w:fldChar w:fldCharType="end"/>
    </w:r>
    <w:r w:rsidRPr="000A1A68">
      <w:rPr>
        <w:rFonts w:ascii="Palatino Linotype" w:eastAsia="Arial" w:hAnsi="Palatino Linotype" w:cs="Arial"/>
        <w:b/>
        <w:color w:val="000000"/>
        <w:sz w:val="22"/>
        <w:szCs w:val="20"/>
      </w:rPr>
      <w:t xml:space="preserve"> de </w:t>
    </w:r>
    <w:r w:rsidRPr="000A1A68">
      <w:rPr>
        <w:rFonts w:ascii="Palatino Linotype" w:eastAsia="Arial" w:hAnsi="Palatino Linotype" w:cs="Arial"/>
        <w:b/>
        <w:color w:val="000000"/>
        <w:sz w:val="22"/>
        <w:szCs w:val="20"/>
      </w:rPr>
      <w:fldChar w:fldCharType="begin"/>
    </w:r>
    <w:r w:rsidRPr="000A1A68">
      <w:rPr>
        <w:rFonts w:ascii="Palatino Linotype" w:eastAsia="Arial" w:hAnsi="Palatino Linotype" w:cs="Arial"/>
        <w:b/>
        <w:color w:val="000000"/>
        <w:sz w:val="22"/>
        <w:szCs w:val="20"/>
      </w:rPr>
      <w:instrText>NUMPAGES</w:instrText>
    </w:r>
    <w:r w:rsidRPr="000A1A68">
      <w:rPr>
        <w:rFonts w:ascii="Palatino Linotype" w:eastAsia="Arial" w:hAnsi="Palatino Linotype" w:cs="Arial"/>
        <w:b/>
        <w:color w:val="000000"/>
        <w:sz w:val="22"/>
        <w:szCs w:val="20"/>
      </w:rPr>
      <w:fldChar w:fldCharType="separate"/>
    </w:r>
    <w:r w:rsidR="00E2701D">
      <w:rPr>
        <w:rFonts w:ascii="Palatino Linotype" w:eastAsia="Arial" w:hAnsi="Palatino Linotype" w:cs="Arial"/>
        <w:b/>
        <w:noProof/>
        <w:color w:val="000000"/>
        <w:sz w:val="22"/>
        <w:szCs w:val="20"/>
      </w:rPr>
      <w:t>31</w:t>
    </w:r>
    <w:r w:rsidRPr="000A1A68">
      <w:rPr>
        <w:rFonts w:ascii="Palatino Linotype" w:eastAsia="Arial" w:hAnsi="Palatino Linotype" w:cs="Arial"/>
        <w:b/>
        <w:color w:val="000000"/>
        <w:sz w:val="22"/>
        <w:szCs w:val="20"/>
      </w:rPr>
      <w:fldChar w:fldCharType="end"/>
    </w:r>
  </w:p>
  <w:p w:rsidR="00F4774E" w:rsidRDefault="00F4774E">
    <w:pPr>
      <w:pBdr>
        <w:top w:val="nil"/>
        <w:left w:val="nil"/>
        <w:bottom w:val="nil"/>
        <w:right w:val="nil"/>
        <w:between w:val="nil"/>
      </w:pBdr>
      <w:tabs>
        <w:tab w:val="center" w:pos="4252"/>
        <w:tab w:val="right" w:pos="8504"/>
      </w:tabs>
      <w:rPr>
        <w:color w:val="000000"/>
      </w:rPr>
    </w:pPr>
  </w:p>
  <w:p w:rsidR="00F4774E" w:rsidRDefault="00F4774E">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74E" w:rsidRPr="000A1A68" w:rsidRDefault="00F4774E">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0A1A68">
      <w:rPr>
        <w:rFonts w:ascii="Palatino Linotype" w:eastAsia="Arial" w:hAnsi="Palatino Linotype" w:cs="Arial"/>
        <w:b/>
        <w:color w:val="000000"/>
        <w:sz w:val="22"/>
        <w:szCs w:val="20"/>
      </w:rPr>
      <w:t xml:space="preserve">Página </w:t>
    </w:r>
    <w:r w:rsidRPr="000A1A68">
      <w:rPr>
        <w:rFonts w:ascii="Palatino Linotype" w:eastAsia="Arial" w:hAnsi="Palatino Linotype" w:cs="Arial"/>
        <w:b/>
        <w:color w:val="000000"/>
        <w:sz w:val="22"/>
        <w:szCs w:val="20"/>
      </w:rPr>
      <w:fldChar w:fldCharType="begin"/>
    </w:r>
    <w:r w:rsidRPr="000A1A68">
      <w:rPr>
        <w:rFonts w:ascii="Palatino Linotype" w:eastAsia="Arial" w:hAnsi="Palatino Linotype" w:cs="Arial"/>
        <w:b/>
        <w:color w:val="000000"/>
        <w:sz w:val="22"/>
        <w:szCs w:val="20"/>
      </w:rPr>
      <w:instrText>PAGE</w:instrText>
    </w:r>
    <w:r w:rsidRPr="000A1A68">
      <w:rPr>
        <w:rFonts w:ascii="Palatino Linotype" w:eastAsia="Arial" w:hAnsi="Palatino Linotype" w:cs="Arial"/>
        <w:b/>
        <w:color w:val="000000"/>
        <w:sz w:val="22"/>
        <w:szCs w:val="20"/>
      </w:rPr>
      <w:fldChar w:fldCharType="separate"/>
    </w:r>
    <w:r w:rsidR="00E2701D">
      <w:rPr>
        <w:rFonts w:ascii="Palatino Linotype" w:eastAsia="Arial" w:hAnsi="Palatino Linotype" w:cs="Arial"/>
        <w:b/>
        <w:noProof/>
        <w:color w:val="000000"/>
        <w:sz w:val="22"/>
        <w:szCs w:val="20"/>
      </w:rPr>
      <w:t>1</w:t>
    </w:r>
    <w:r w:rsidRPr="000A1A68">
      <w:rPr>
        <w:rFonts w:ascii="Palatino Linotype" w:eastAsia="Arial" w:hAnsi="Palatino Linotype" w:cs="Arial"/>
        <w:b/>
        <w:color w:val="000000"/>
        <w:sz w:val="22"/>
        <w:szCs w:val="20"/>
      </w:rPr>
      <w:fldChar w:fldCharType="end"/>
    </w:r>
    <w:r w:rsidRPr="000A1A68">
      <w:rPr>
        <w:rFonts w:ascii="Palatino Linotype" w:eastAsia="Arial" w:hAnsi="Palatino Linotype" w:cs="Arial"/>
        <w:b/>
        <w:color w:val="000000"/>
        <w:sz w:val="22"/>
        <w:szCs w:val="20"/>
      </w:rPr>
      <w:t xml:space="preserve"> de </w:t>
    </w:r>
    <w:r w:rsidRPr="000A1A68">
      <w:rPr>
        <w:rFonts w:ascii="Palatino Linotype" w:eastAsia="Arial" w:hAnsi="Palatino Linotype" w:cs="Arial"/>
        <w:b/>
        <w:color w:val="000000"/>
        <w:sz w:val="22"/>
        <w:szCs w:val="20"/>
      </w:rPr>
      <w:fldChar w:fldCharType="begin"/>
    </w:r>
    <w:r w:rsidRPr="000A1A68">
      <w:rPr>
        <w:rFonts w:ascii="Palatino Linotype" w:eastAsia="Arial" w:hAnsi="Palatino Linotype" w:cs="Arial"/>
        <w:b/>
        <w:color w:val="000000"/>
        <w:sz w:val="22"/>
        <w:szCs w:val="20"/>
      </w:rPr>
      <w:instrText>NUMPAGES</w:instrText>
    </w:r>
    <w:r w:rsidRPr="000A1A68">
      <w:rPr>
        <w:rFonts w:ascii="Palatino Linotype" w:eastAsia="Arial" w:hAnsi="Palatino Linotype" w:cs="Arial"/>
        <w:b/>
        <w:color w:val="000000"/>
        <w:sz w:val="22"/>
        <w:szCs w:val="20"/>
      </w:rPr>
      <w:fldChar w:fldCharType="separate"/>
    </w:r>
    <w:r w:rsidR="00E2701D">
      <w:rPr>
        <w:rFonts w:ascii="Palatino Linotype" w:eastAsia="Arial" w:hAnsi="Palatino Linotype" w:cs="Arial"/>
        <w:b/>
        <w:noProof/>
        <w:color w:val="000000"/>
        <w:sz w:val="22"/>
        <w:szCs w:val="20"/>
      </w:rPr>
      <w:t>31</w:t>
    </w:r>
    <w:r w:rsidRPr="000A1A68">
      <w:rPr>
        <w:rFonts w:ascii="Palatino Linotype" w:eastAsia="Arial" w:hAnsi="Palatino Linotype" w:cs="Arial"/>
        <w:b/>
        <w:color w:val="000000"/>
        <w:sz w:val="22"/>
        <w:szCs w:val="20"/>
      </w:rPr>
      <w:fldChar w:fldCharType="end"/>
    </w:r>
  </w:p>
  <w:p w:rsidR="00F4774E" w:rsidRDefault="00F4774E">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0C9" w:rsidRDefault="005150C9">
      <w:r>
        <w:separator/>
      </w:r>
    </w:p>
  </w:footnote>
  <w:footnote w:type="continuationSeparator" w:id="0">
    <w:p w:rsidR="005150C9" w:rsidRDefault="005150C9">
      <w:r>
        <w:continuationSeparator/>
      </w:r>
    </w:p>
  </w:footnote>
  <w:footnote w:id="1">
    <w:p w:rsidR="00F4774E" w:rsidRDefault="00F4774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F4774E" w:rsidRDefault="00F4774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F4774E" w:rsidRDefault="00F4774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F4774E" w:rsidRDefault="00F4774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6520" w:type="dxa"/>
      <w:tblInd w:w="3402" w:type="dxa"/>
      <w:tblLayout w:type="fixed"/>
      <w:tblLook w:val="0400" w:firstRow="0" w:lastRow="0" w:firstColumn="0" w:lastColumn="0" w:noHBand="0" w:noVBand="1"/>
    </w:tblPr>
    <w:tblGrid>
      <w:gridCol w:w="2977"/>
      <w:gridCol w:w="3543"/>
    </w:tblGrid>
    <w:tr w:rsidR="00F4774E" w:rsidRPr="000A1A68" w:rsidTr="000A1A68">
      <w:tc>
        <w:tcPr>
          <w:tcW w:w="2977" w:type="dxa"/>
          <w:vAlign w:val="center"/>
        </w:tcPr>
        <w:p w:rsidR="00F4774E" w:rsidRPr="000A1A68" w:rsidRDefault="00F4774E">
          <w:pPr>
            <w:rPr>
              <w:rFonts w:ascii="Palatino Linotype" w:eastAsia="Palatino Linotype" w:hAnsi="Palatino Linotype" w:cs="Palatino Linotype"/>
              <w:b/>
            </w:rPr>
          </w:pPr>
          <w:r w:rsidRPr="000A1A68">
            <w:rPr>
              <w:rFonts w:ascii="Palatino Linotype" w:eastAsia="Palatino Linotype" w:hAnsi="Palatino Linotype" w:cs="Palatino Linotype"/>
              <w:b/>
            </w:rPr>
            <w:t>Recurso de Revisión:</w:t>
          </w:r>
        </w:p>
      </w:tc>
      <w:tc>
        <w:tcPr>
          <w:tcW w:w="3543" w:type="dxa"/>
          <w:vAlign w:val="center"/>
        </w:tcPr>
        <w:p w:rsidR="00F4774E" w:rsidRPr="000A1A68" w:rsidRDefault="00F4774E" w:rsidP="00E4795B">
          <w:pPr>
            <w:jc w:val="both"/>
            <w:rPr>
              <w:rFonts w:ascii="Palatino Linotype" w:eastAsia="Palatino Linotype" w:hAnsi="Palatino Linotype" w:cs="Palatino Linotype"/>
            </w:rPr>
          </w:pPr>
          <w:r w:rsidRPr="000A1A68">
            <w:rPr>
              <w:rFonts w:ascii="Palatino Linotype" w:eastAsia="Palatino Linotype" w:hAnsi="Palatino Linotype" w:cs="Palatino Linotype"/>
            </w:rPr>
            <w:t>09213/INFOEM/IP/RR/2025</w:t>
          </w:r>
        </w:p>
      </w:tc>
    </w:tr>
    <w:tr w:rsidR="00F4774E" w:rsidRPr="000A1A68" w:rsidTr="000A1A68">
      <w:trPr>
        <w:trHeight w:val="228"/>
      </w:trPr>
      <w:tc>
        <w:tcPr>
          <w:tcW w:w="2977" w:type="dxa"/>
          <w:vAlign w:val="center"/>
        </w:tcPr>
        <w:p w:rsidR="00F4774E" w:rsidRPr="000A1A68" w:rsidRDefault="00F4774E">
          <w:pPr>
            <w:rPr>
              <w:rFonts w:ascii="Palatino Linotype" w:eastAsia="Palatino Linotype" w:hAnsi="Palatino Linotype" w:cs="Palatino Linotype"/>
              <w:b/>
            </w:rPr>
          </w:pPr>
          <w:r w:rsidRPr="000A1A68">
            <w:rPr>
              <w:rFonts w:ascii="Palatino Linotype" w:eastAsia="Palatino Linotype" w:hAnsi="Palatino Linotype" w:cs="Palatino Linotype"/>
              <w:b/>
            </w:rPr>
            <w:t>Sujeto Obligado:</w:t>
          </w:r>
        </w:p>
      </w:tc>
      <w:tc>
        <w:tcPr>
          <w:tcW w:w="3543" w:type="dxa"/>
          <w:vAlign w:val="center"/>
        </w:tcPr>
        <w:p w:rsidR="00F4774E" w:rsidRPr="000A1A68" w:rsidRDefault="00F4774E">
          <w:pPr>
            <w:rPr>
              <w:rFonts w:ascii="Palatino Linotype" w:eastAsia="Palatino Linotype" w:hAnsi="Palatino Linotype" w:cs="Palatino Linotype"/>
            </w:rPr>
          </w:pPr>
          <w:r w:rsidRPr="000A1A68">
            <w:rPr>
              <w:rFonts w:ascii="Palatino Linotype" w:eastAsia="Palatino Linotype" w:hAnsi="Palatino Linotype" w:cs="Palatino Linotype"/>
            </w:rPr>
            <w:t>Ayuntamiento de Toluca</w:t>
          </w:r>
        </w:p>
      </w:tc>
    </w:tr>
    <w:tr w:rsidR="00F4774E" w:rsidRPr="000A1A68" w:rsidTr="000A1A68">
      <w:tc>
        <w:tcPr>
          <w:tcW w:w="2977" w:type="dxa"/>
          <w:vAlign w:val="center"/>
        </w:tcPr>
        <w:p w:rsidR="00F4774E" w:rsidRPr="000A1A68" w:rsidRDefault="00F4774E">
          <w:pPr>
            <w:rPr>
              <w:rFonts w:ascii="Palatino Linotype" w:eastAsia="Palatino Linotype" w:hAnsi="Palatino Linotype" w:cs="Palatino Linotype"/>
              <w:b/>
            </w:rPr>
          </w:pPr>
          <w:r w:rsidRPr="000A1A68">
            <w:rPr>
              <w:rFonts w:ascii="Palatino Linotype" w:eastAsia="Palatino Linotype" w:hAnsi="Palatino Linotype" w:cs="Palatino Linotype"/>
              <w:b/>
            </w:rPr>
            <w:t>Comisionada Ponente:</w:t>
          </w:r>
        </w:p>
      </w:tc>
      <w:tc>
        <w:tcPr>
          <w:tcW w:w="3543" w:type="dxa"/>
          <w:vAlign w:val="center"/>
        </w:tcPr>
        <w:p w:rsidR="00F4774E" w:rsidRPr="000A1A68" w:rsidRDefault="00F4774E">
          <w:pPr>
            <w:ind w:right="-533"/>
            <w:jc w:val="both"/>
            <w:rPr>
              <w:rFonts w:ascii="Palatino Linotype" w:eastAsia="Palatino Linotype" w:hAnsi="Palatino Linotype" w:cs="Palatino Linotype"/>
            </w:rPr>
          </w:pPr>
          <w:r w:rsidRPr="000A1A68">
            <w:rPr>
              <w:rFonts w:ascii="Palatino Linotype" w:eastAsia="Palatino Linotype" w:hAnsi="Palatino Linotype" w:cs="Palatino Linotype"/>
            </w:rPr>
            <w:t>María del Rosario Mejía Ayala</w:t>
          </w:r>
        </w:p>
      </w:tc>
    </w:tr>
  </w:tbl>
  <w:p w:rsidR="00F4774E" w:rsidRDefault="000A1A68">
    <w:pPr>
      <w:pBdr>
        <w:top w:val="nil"/>
        <w:left w:val="nil"/>
        <w:bottom w:val="nil"/>
        <w:right w:val="nil"/>
        <w:between w:val="nil"/>
      </w:pBdr>
      <w:tabs>
        <w:tab w:val="center" w:pos="4252"/>
        <w:tab w:val="right" w:pos="8504"/>
        <w:tab w:val="left" w:pos="2326"/>
      </w:tabs>
      <w:rPr>
        <w:rFonts w:ascii="Calibri" w:eastAsia="Calibri" w:hAnsi="Calibri" w:cs="Calibri"/>
        <w:color w:val="000000"/>
      </w:rPr>
    </w:pPr>
    <w:r w:rsidRPr="000A1A68">
      <w:rPr>
        <w:rFonts w:ascii="Palatino Linotype" w:hAnsi="Palatino Linotype"/>
        <w:noProof/>
      </w:rPr>
      <w:drawing>
        <wp:anchor distT="0" distB="0" distL="0" distR="0" simplePos="0" relativeHeight="251660288" behindDoc="1" locked="0" layoutInCell="1" hidden="0" allowOverlap="1" wp14:anchorId="4DDA8266" wp14:editId="52C966C9">
          <wp:simplePos x="0" y="0"/>
          <wp:positionH relativeFrom="page">
            <wp:posOffset>133146</wp:posOffset>
          </wp:positionH>
          <wp:positionV relativeFrom="paragraph">
            <wp:posOffset>-1124909</wp:posOffset>
          </wp:positionV>
          <wp:extent cx="7813085" cy="10170000"/>
          <wp:effectExtent l="0" t="0" r="0" b="3175"/>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F4774E">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6"/>
      <w:tblW w:w="6379" w:type="dxa"/>
      <w:tblInd w:w="3828" w:type="dxa"/>
      <w:tblLayout w:type="fixed"/>
      <w:tblLook w:val="0400" w:firstRow="0" w:lastRow="0" w:firstColumn="0" w:lastColumn="0" w:noHBand="0" w:noVBand="1"/>
    </w:tblPr>
    <w:tblGrid>
      <w:gridCol w:w="2835"/>
      <w:gridCol w:w="3544"/>
    </w:tblGrid>
    <w:tr w:rsidR="00F4774E" w:rsidRPr="000A1A68" w:rsidTr="000A1A68">
      <w:tc>
        <w:tcPr>
          <w:tcW w:w="2835" w:type="dxa"/>
          <w:vAlign w:val="center"/>
        </w:tcPr>
        <w:p w:rsidR="00F4774E" w:rsidRPr="000A1A68" w:rsidRDefault="00F4774E">
          <w:pPr>
            <w:rPr>
              <w:rFonts w:ascii="Palatino Linotype" w:eastAsia="Palatino Linotype" w:hAnsi="Palatino Linotype" w:cs="Palatino Linotype"/>
              <w:b/>
            </w:rPr>
          </w:pPr>
          <w:r w:rsidRPr="000A1A68">
            <w:rPr>
              <w:rFonts w:ascii="Palatino Linotype" w:eastAsia="Palatino Linotype" w:hAnsi="Palatino Linotype" w:cs="Palatino Linotype"/>
              <w:b/>
            </w:rPr>
            <w:t>Recurso de Revisión:</w:t>
          </w:r>
        </w:p>
      </w:tc>
      <w:tc>
        <w:tcPr>
          <w:tcW w:w="3544" w:type="dxa"/>
          <w:vAlign w:val="center"/>
        </w:tcPr>
        <w:p w:rsidR="00F4774E" w:rsidRPr="000A1A68" w:rsidRDefault="00F4774E" w:rsidP="00D01CAA">
          <w:pPr>
            <w:jc w:val="both"/>
            <w:rPr>
              <w:rFonts w:ascii="Palatino Linotype" w:eastAsia="Palatino Linotype" w:hAnsi="Palatino Linotype" w:cs="Palatino Linotype"/>
            </w:rPr>
          </w:pPr>
          <w:r w:rsidRPr="000A1A68">
            <w:rPr>
              <w:rFonts w:ascii="Palatino Linotype" w:eastAsia="Palatino Linotype" w:hAnsi="Palatino Linotype" w:cs="Palatino Linotype"/>
            </w:rPr>
            <w:t xml:space="preserve">09213/INFOEM/IP/RR/2025 </w:t>
          </w:r>
        </w:p>
      </w:tc>
    </w:tr>
    <w:tr w:rsidR="00F4774E" w:rsidRPr="000A1A68" w:rsidTr="000A1A68">
      <w:tc>
        <w:tcPr>
          <w:tcW w:w="2835" w:type="dxa"/>
          <w:vAlign w:val="center"/>
        </w:tcPr>
        <w:p w:rsidR="00F4774E" w:rsidRPr="000A1A68" w:rsidRDefault="00F4774E">
          <w:pPr>
            <w:ind w:left="35" w:hanging="35"/>
            <w:rPr>
              <w:rFonts w:ascii="Palatino Linotype" w:eastAsia="Palatino Linotype" w:hAnsi="Palatino Linotype" w:cs="Palatino Linotype"/>
              <w:b/>
            </w:rPr>
          </w:pPr>
          <w:r w:rsidRPr="000A1A68">
            <w:rPr>
              <w:rFonts w:ascii="Palatino Linotype" w:eastAsia="Palatino Linotype" w:hAnsi="Palatino Linotype" w:cs="Palatino Linotype"/>
              <w:b/>
            </w:rPr>
            <w:t>Recurrente:</w:t>
          </w:r>
        </w:p>
      </w:tc>
      <w:tc>
        <w:tcPr>
          <w:tcW w:w="3544" w:type="dxa"/>
          <w:vAlign w:val="center"/>
        </w:tcPr>
        <w:p w:rsidR="00F4774E" w:rsidRPr="000A1A68" w:rsidRDefault="00F4774E">
          <w:pPr>
            <w:rPr>
              <w:rFonts w:ascii="Palatino Linotype" w:eastAsia="Palatino Linotype" w:hAnsi="Palatino Linotype" w:cs="Palatino Linotype"/>
            </w:rPr>
          </w:pPr>
          <w:r w:rsidRPr="000A1A68">
            <w:rPr>
              <w:rFonts w:ascii="Palatino Linotype" w:eastAsia="Palatino Linotype" w:hAnsi="Palatino Linotype" w:cs="Palatino Linotype"/>
            </w:rPr>
            <w:t> </w:t>
          </w:r>
        </w:p>
      </w:tc>
    </w:tr>
    <w:tr w:rsidR="00F4774E" w:rsidRPr="000A1A68" w:rsidTr="000A1A68">
      <w:trPr>
        <w:trHeight w:val="228"/>
      </w:trPr>
      <w:tc>
        <w:tcPr>
          <w:tcW w:w="2835" w:type="dxa"/>
          <w:vAlign w:val="center"/>
        </w:tcPr>
        <w:p w:rsidR="00F4774E" w:rsidRPr="000A1A68" w:rsidRDefault="00F4774E">
          <w:pPr>
            <w:rPr>
              <w:rFonts w:ascii="Palatino Linotype" w:eastAsia="Palatino Linotype" w:hAnsi="Palatino Linotype" w:cs="Palatino Linotype"/>
              <w:b/>
            </w:rPr>
          </w:pPr>
          <w:r w:rsidRPr="000A1A68">
            <w:rPr>
              <w:rFonts w:ascii="Palatino Linotype" w:eastAsia="Palatino Linotype" w:hAnsi="Palatino Linotype" w:cs="Palatino Linotype"/>
              <w:b/>
            </w:rPr>
            <w:t>Sujeto Obligado:</w:t>
          </w:r>
        </w:p>
      </w:tc>
      <w:tc>
        <w:tcPr>
          <w:tcW w:w="3544" w:type="dxa"/>
          <w:vAlign w:val="center"/>
        </w:tcPr>
        <w:p w:rsidR="00F4774E" w:rsidRPr="000A1A68" w:rsidRDefault="00F4774E">
          <w:pPr>
            <w:ind w:left="35" w:hanging="35"/>
            <w:jc w:val="both"/>
            <w:rPr>
              <w:rFonts w:ascii="Palatino Linotype" w:eastAsia="Palatino Linotype" w:hAnsi="Palatino Linotype" w:cs="Palatino Linotype"/>
            </w:rPr>
          </w:pPr>
          <w:r w:rsidRPr="000A1A68">
            <w:rPr>
              <w:rFonts w:ascii="Palatino Linotype" w:eastAsia="Palatino Linotype" w:hAnsi="Palatino Linotype" w:cs="Palatino Linotype"/>
              <w:color w:val="000000"/>
            </w:rPr>
            <w:t>Ayuntamiento de Toluca</w:t>
          </w:r>
        </w:p>
      </w:tc>
    </w:tr>
    <w:tr w:rsidR="00F4774E" w:rsidRPr="000A1A68" w:rsidTr="000A1A68">
      <w:tc>
        <w:tcPr>
          <w:tcW w:w="2835" w:type="dxa"/>
          <w:vAlign w:val="center"/>
        </w:tcPr>
        <w:p w:rsidR="00F4774E" w:rsidRPr="000A1A68" w:rsidRDefault="00F4774E">
          <w:pPr>
            <w:rPr>
              <w:rFonts w:ascii="Palatino Linotype" w:eastAsia="Palatino Linotype" w:hAnsi="Palatino Linotype" w:cs="Palatino Linotype"/>
              <w:b/>
            </w:rPr>
          </w:pPr>
          <w:r w:rsidRPr="000A1A68">
            <w:rPr>
              <w:rFonts w:ascii="Palatino Linotype" w:eastAsia="Palatino Linotype" w:hAnsi="Palatino Linotype" w:cs="Palatino Linotype"/>
              <w:b/>
            </w:rPr>
            <w:t>Comisionada Ponente:</w:t>
          </w:r>
        </w:p>
      </w:tc>
      <w:tc>
        <w:tcPr>
          <w:tcW w:w="3544" w:type="dxa"/>
          <w:vAlign w:val="center"/>
        </w:tcPr>
        <w:p w:rsidR="00F4774E" w:rsidRPr="000A1A68" w:rsidRDefault="00F4774E">
          <w:pPr>
            <w:ind w:right="-533"/>
            <w:jc w:val="both"/>
            <w:rPr>
              <w:rFonts w:ascii="Palatino Linotype" w:eastAsia="Palatino Linotype" w:hAnsi="Palatino Linotype" w:cs="Palatino Linotype"/>
            </w:rPr>
          </w:pPr>
          <w:r w:rsidRPr="000A1A68">
            <w:rPr>
              <w:rFonts w:ascii="Palatino Linotype" w:eastAsia="Palatino Linotype" w:hAnsi="Palatino Linotype" w:cs="Palatino Linotype"/>
            </w:rPr>
            <w:t>María del Rosario Mejía Ayala</w:t>
          </w:r>
        </w:p>
      </w:tc>
    </w:tr>
  </w:tbl>
  <w:p w:rsidR="00F4774E" w:rsidRDefault="000A1A68">
    <w:pPr>
      <w:pBdr>
        <w:top w:val="nil"/>
        <w:left w:val="nil"/>
        <w:bottom w:val="nil"/>
        <w:right w:val="nil"/>
        <w:between w:val="nil"/>
      </w:pBdr>
      <w:tabs>
        <w:tab w:val="center" w:pos="4252"/>
        <w:tab w:val="right" w:pos="8504"/>
      </w:tabs>
      <w:rPr>
        <w:rFonts w:ascii="Calibri" w:eastAsia="Calibri" w:hAnsi="Calibri" w:cs="Calibri"/>
        <w:color w:val="000000"/>
      </w:rPr>
    </w:pPr>
    <w:r w:rsidRPr="000A1A68">
      <w:rPr>
        <w:rFonts w:ascii="Palatino Linotype" w:hAnsi="Palatino Linotype"/>
        <w:noProof/>
      </w:rPr>
      <w:drawing>
        <wp:anchor distT="0" distB="0" distL="0" distR="0" simplePos="0" relativeHeight="251658240" behindDoc="1" locked="0" layoutInCell="1" hidden="0" allowOverlap="1">
          <wp:simplePos x="0" y="0"/>
          <wp:positionH relativeFrom="page">
            <wp:align>left</wp:align>
          </wp:positionH>
          <wp:positionV relativeFrom="paragraph">
            <wp:posOffset>-1336687</wp:posOffset>
          </wp:positionV>
          <wp:extent cx="7813085" cy="10170000"/>
          <wp:effectExtent l="0" t="0" r="0" b="3175"/>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31B4"/>
    <w:multiLevelType w:val="multilevel"/>
    <w:tmpl w:val="1088A814"/>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CF1C67"/>
    <w:multiLevelType w:val="multilevel"/>
    <w:tmpl w:val="C122B4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472E0F"/>
    <w:multiLevelType w:val="multilevel"/>
    <w:tmpl w:val="47342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E446B1"/>
    <w:multiLevelType w:val="multilevel"/>
    <w:tmpl w:val="155CD6A2"/>
    <w:lvl w:ilvl="0">
      <w:start w:val="1"/>
      <w:numFmt w:val="decimal"/>
      <w:lvlText w:val="%1."/>
      <w:lvlJc w:val="left"/>
      <w:pPr>
        <w:ind w:left="360" w:hanging="360"/>
      </w:pPr>
      <w:rPr>
        <w:rFonts w:ascii="Palatino Linotype" w:eastAsia="Arial" w:hAnsi="Palatino Linotype" w:cs="Arial" w:hint="default"/>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FD5A71"/>
    <w:multiLevelType w:val="hybridMultilevel"/>
    <w:tmpl w:val="BD74A9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03496D"/>
    <w:multiLevelType w:val="multilevel"/>
    <w:tmpl w:val="3E0CA868"/>
    <w:lvl w:ilvl="0">
      <w:start w:val="1"/>
      <w:numFmt w:val="lowerLetter"/>
      <w:lvlText w:val="%1)"/>
      <w:lvlJc w:val="left"/>
      <w:pPr>
        <w:ind w:left="1068" w:hanging="360"/>
      </w:pPr>
      <w:rPr>
        <w:rFonts w:ascii="Palatino Linotype" w:eastAsia="Palatino Linotype" w:hAnsi="Palatino Linotype" w:cs="Palatino Linotype"/>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6" w15:restartNumberingAfterBreak="0">
    <w:nsid w:val="2B687660"/>
    <w:multiLevelType w:val="multilevel"/>
    <w:tmpl w:val="2CBC9EA8"/>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 w15:restartNumberingAfterBreak="0">
    <w:nsid w:val="2BC604A3"/>
    <w:multiLevelType w:val="multilevel"/>
    <w:tmpl w:val="107252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1EF4AAA"/>
    <w:multiLevelType w:val="multilevel"/>
    <w:tmpl w:val="64C8C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7C53AE3"/>
    <w:multiLevelType w:val="hybridMultilevel"/>
    <w:tmpl w:val="96B2A29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39867CC6"/>
    <w:multiLevelType w:val="hybridMultilevel"/>
    <w:tmpl w:val="C9C2BBF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1" w15:restartNumberingAfterBreak="0">
    <w:nsid w:val="3E697C21"/>
    <w:multiLevelType w:val="multilevel"/>
    <w:tmpl w:val="A0705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8586C5A"/>
    <w:multiLevelType w:val="hybridMultilevel"/>
    <w:tmpl w:val="EFF893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5AD7A34"/>
    <w:multiLevelType w:val="multilevel"/>
    <w:tmpl w:val="BCBE73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8264957"/>
    <w:multiLevelType w:val="multilevel"/>
    <w:tmpl w:val="B3068226"/>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15:restartNumberingAfterBreak="0">
    <w:nsid w:val="6B5A3C65"/>
    <w:multiLevelType w:val="multilevel"/>
    <w:tmpl w:val="79A42D72"/>
    <w:lvl w:ilvl="0">
      <w:start w:val="1"/>
      <w:numFmt w:val="bullet"/>
      <w:lvlText w:val="●"/>
      <w:lvlJc w:val="left"/>
      <w:pPr>
        <w:ind w:left="359" w:hanging="359"/>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6" w15:restartNumberingAfterBreak="0">
    <w:nsid w:val="72F73337"/>
    <w:multiLevelType w:val="hybridMultilevel"/>
    <w:tmpl w:val="222C6E9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786C0896"/>
    <w:multiLevelType w:val="multilevel"/>
    <w:tmpl w:val="114CF5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13"/>
  </w:num>
  <w:num w:numId="3">
    <w:abstractNumId w:val="6"/>
  </w:num>
  <w:num w:numId="4">
    <w:abstractNumId w:val="2"/>
  </w:num>
  <w:num w:numId="5">
    <w:abstractNumId w:val="14"/>
  </w:num>
  <w:num w:numId="6">
    <w:abstractNumId w:val="11"/>
  </w:num>
  <w:num w:numId="7">
    <w:abstractNumId w:val="7"/>
  </w:num>
  <w:num w:numId="8">
    <w:abstractNumId w:val="1"/>
  </w:num>
  <w:num w:numId="9">
    <w:abstractNumId w:val="8"/>
  </w:num>
  <w:num w:numId="10">
    <w:abstractNumId w:val="3"/>
  </w:num>
  <w:num w:numId="11">
    <w:abstractNumId w:val="0"/>
  </w:num>
  <w:num w:numId="12">
    <w:abstractNumId w:val="4"/>
  </w:num>
  <w:num w:numId="13">
    <w:abstractNumId w:val="12"/>
  </w:num>
  <w:num w:numId="14">
    <w:abstractNumId w:val="17"/>
  </w:num>
  <w:num w:numId="15">
    <w:abstractNumId w:val="5"/>
  </w:num>
  <w:num w:numId="16">
    <w:abstractNumId w:val="9"/>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602"/>
    <w:rsid w:val="000A1A68"/>
    <w:rsid w:val="000C5608"/>
    <w:rsid w:val="001E610E"/>
    <w:rsid w:val="001F0363"/>
    <w:rsid w:val="002C7130"/>
    <w:rsid w:val="002F5E4F"/>
    <w:rsid w:val="003A157C"/>
    <w:rsid w:val="004602D2"/>
    <w:rsid w:val="0049619F"/>
    <w:rsid w:val="004961A8"/>
    <w:rsid w:val="005150C9"/>
    <w:rsid w:val="005D6602"/>
    <w:rsid w:val="0076264F"/>
    <w:rsid w:val="007B6DB0"/>
    <w:rsid w:val="00824FBB"/>
    <w:rsid w:val="0083466B"/>
    <w:rsid w:val="008525B0"/>
    <w:rsid w:val="00876B4D"/>
    <w:rsid w:val="008B1E6F"/>
    <w:rsid w:val="008F4F75"/>
    <w:rsid w:val="00910F69"/>
    <w:rsid w:val="009859EC"/>
    <w:rsid w:val="009A5F44"/>
    <w:rsid w:val="00A133D0"/>
    <w:rsid w:val="00A408C8"/>
    <w:rsid w:val="00A7000B"/>
    <w:rsid w:val="00B05E14"/>
    <w:rsid w:val="00B331F7"/>
    <w:rsid w:val="00B663C0"/>
    <w:rsid w:val="00BA0D00"/>
    <w:rsid w:val="00C01A7A"/>
    <w:rsid w:val="00C53BC3"/>
    <w:rsid w:val="00CE78A2"/>
    <w:rsid w:val="00D01CAA"/>
    <w:rsid w:val="00E2701D"/>
    <w:rsid w:val="00E35DE1"/>
    <w:rsid w:val="00E42A46"/>
    <w:rsid w:val="00E4795B"/>
    <w:rsid w:val="00E76A5D"/>
    <w:rsid w:val="00EB47AD"/>
    <w:rsid w:val="00EC4BA4"/>
    <w:rsid w:val="00EE0D07"/>
    <w:rsid w:val="00F4774E"/>
    <w:rsid w:val="00F729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B61466-4196-4163-B5B3-967829D2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463FE7"/>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uiPriority w:val="9"/>
    <w:rsid w:val="00463FE7"/>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463FE7"/>
    <w:pPr>
      <w:tabs>
        <w:tab w:val="center" w:pos="4252"/>
        <w:tab w:val="right" w:pos="8504"/>
      </w:tabs>
    </w:pPr>
    <w:rPr>
      <w:rFonts w:asciiTheme="minorHAnsi" w:eastAsiaTheme="minorEastAsia" w:hAnsiTheme="minorHAnsi" w:cstheme="minorBidi"/>
      <w:lang w:val="es-ES_tradnl" w:eastAsia="es-ES"/>
    </w:rPr>
  </w:style>
  <w:style w:type="character" w:customStyle="1" w:styleId="EncabezadoCar">
    <w:name w:val="Encabezado Car"/>
    <w:basedOn w:val="Fuentedeprrafopredeter"/>
    <w:link w:val="Encabezado"/>
    <w:uiPriority w:val="99"/>
    <w:rsid w:val="00463FE7"/>
    <w:rPr>
      <w:rFonts w:eastAsiaTheme="minorEastAsia"/>
      <w:sz w:val="24"/>
      <w:szCs w:val="24"/>
      <w:lang w:val="es-ES_tradnl" w:eastAsia="es-ES"/>
    </w:rPr>
  </w:style>
  <w:style w:type="paragraph" w:styleId="Piedepgina">
    <w:name w:val="footer"/>
    <w:basedOn w:val="Normal"/>
    <w:link w:val="PiedepginaCar"/>
    <w:uiPriority w:val="99"/>
    <w:unhideWhenUsed/>
    <w:rsid w:val="00463FE7"/>
    <w:pPr>
      <w:tabs>
        <w:tab w:val="center" w:pos="4252"/>
        <w:tab w:val="right" w:pos="8504"/>
      </w:tabs>
    </w:pPr>
    <w:rPr>
      <w:rFonts w:asciiTheme="minorHAnsi" w:eastAsiaTheme="minorEastAsia" w:hAnsiTheme="minorHAnsi" w:cstheme="minorBidi"/>
      <w:lang w:val="es-ES_tradnl" w:eastAsia="es-ES"/>
    </w:rPr>
  </w:style>
  <w:style w:type="character" w:customStyle="1" w:styleId="PiedepginaCar">
    <w:name w:val="Pie de página Car"/>
    <w:basedOn w:val="Fuentedeprrafopredeter"/>
    <w:link w:val="Piedepgina"/>
    <w:uiPriority w:val="99"/>
    <w:rsid w:val="00463FE7"/>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63FE7"/>
    <w:rPr>
      <w:rFonts w:ascii="Times New Roman" w:eastAsia="Times New Roman" w:hAnsi="Times New Roman" w:cs="Times New Roman"/>
      <w:lang w:val="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63FE7"/>
    <w:pPr>
      <w:ind w:left="708"/>
    </w:pPr>
    <w:rPr>
      <w:sz w:val="22"/>
      <w:szCs w:val="22"/>
      <w:lang w:val="es-ES" w:eastAsia="en-US"/>
    </w:rPr>
  </w:style>
  <w:style w:type="table" w:styleId="Tablaconcuadrcula">
    <w:name w:val="Table Grid"/>
    <w:basedOn w:val="Tablanormal"/>
    <w:uiPriority w:val="59"/>
    <w:rsid w:val="00463FE7"/>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463FE7"/>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463FE7"/>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463FE7"/>
    <w:rPr>
      <w:vertAlign w:val="superscript"/>
    </w:rPr>
  </w:style>
  <w:style w:type="paragraph" w:styleId="Continuarlista">
    <w:name w:val="List Continue"/>
    <w:basedOn w:val="Normal"/>
    <w:uiPriority w:val="99"/>
    <w:unhideWhenUsed/>
    <w:rsid w:val="00463FE7"/>
    <w:pPr>
      <w:spacing w:after="120"/>
      <w:ind w:left="283"/>
      <w:contextualSpacing/>
    </w:pPr>
  </w:style>
  <w:style w:type="paragraph" w:styleId="Sangradetextonormal">
    <w:name w:val="Body Text Indent"/>
    <w:basedOn w:val="Normal"/>
    <w:link w:val="SangradetextonormalCar"/>
    <w:uiPriority w:val="99"/>
    <w:unhideWhenUsed/>
    <w:rsid w:val="00463FE7"/>
    <w:pPr>
      <w:spacing w:after="120"/>
      <w:ind w:left="283"/>
    </w:pPr>
  </w:style>
  <w:style w:type="character" w:customStyle="1" w:styleId="SangradetextonormalCar">
    <w:name w:val="Sangría de texto normal Car"/>
    <w:basedOn w:val="Fuentedeprrafopredeter"/>
    <w:link w:val="Sangradetextonormal"/>
    <w:uiPriority w:val="99"/>
    <w:rsid w:val="00463FE7"/>
    <w:rPr>
      <w:rFonts w:ascii="Times New Roman" w:eastAsia="Times New Roman" w:hAnsi="Times New Roman" w:cs="Times New Roman"/>
      <w:sz w:val="24"/>
      <w:szCs w:val="24"/>
      <w:lang w:eastAsia="es-MX"/>
    </w:rPr>
  </w:style>
  <w:style w:type="paragraph" w:styleId="Textoindependienteprimerasangra2">
    <w:name w:val="Body Text First Indent 2"/>
    <w:basedOn w:val="Sangradetextonormal"/>
    <w:link w:val="Textoindependienteprimerasangra2Car"/>
    <w:uiPriority w:val="99"/>
    <w:unhideWhenUsed/>
    <w:rsid w:val="00463FE7"/>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463FE7"/>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463FE7"/>
    <w:rPr>
      <w:color w:val="0563C1" w:themeColor="hyperlink"/>
      <w:u w:val="single"/>
    </w:rPr>
  </w:style>
  <w:style w:type="character" w:styleId="Hipervnculovisitado">
    <w:name w:val="FollowedHyperlink"/>
    <w:basedOn w:val="Fuentedeprrafopredeter"/>
    <w:uiPriority w:val="99"/>
    <w:semiHidden/>
    <w:unhideWhenUsed/>
    <w:rsid w:val="000116CD"/>
    <w:rPr>
      <w:color w:val="954F72" w:themeColor="followedHyperlink"/>
      <w:u w:val="single"/>
    </w:rPr>
  </w:style>
  <w:style w:type="paragraph" w:styleId="NormalWeb">
    <w:name w:val="Normal (Web)"/>
    <w:basedOn w:val="Normal"/>
    <w:uiPriority w:val="99"/>
    <w:semiHidden/>
    <w:unhideWhenUsed/>
    <w:rsid w:val="000D6A77"/>
    <w:pPr>
      <w:spacing w:before="100" w:beforeAutospacing="1" w:after="100" w:afterAutospacing="1"/>
    </w:pPr>
  </w:style>
  <w:style w:type="character" w:styleId="Refdecomentario">
    <w:name w:val="annotation reference"/>
    <w:basedOn w:val="Fuentedeprrafopredeter"/>
    <w:uiPriority w:val="99"/>
    <w:semiHidden/>
    <w:unhideWhenUsed/>
    <w:rsid w:val="00B861F3"/>
    <w:rPr>
      <w:sz w:val="16"/>
      <w:szCs w:val="16"/>
    </w:rPr>
  </w:style>
  <w:style w:type="paragraph" w:styleId="Textocomentario">
    <w:name w:val="annotation text"/>
    <w:basedOn w:val="Normal"/>
    <w:link w:val="TextocomentarioCar"/>
    <w:uiPriority w:val="99"/>
    <w:semiHidden/>
    <w:unhideWhenUsed/>
    <w:rsid w:val="00B861F3"/>
    <w:rPr>
      <w:sz w:val="20"/>
      <w:szCs w:val="20"/>
    </w:rPr>
  </w:style>
  <w:style w:type="character" w:customStyle="1" w:styleId="TextocomentarioCar">
    <w:name w:val="Texto comentario Car"/>
    <w:basedOn w:val="Fuentedeprrafopredeter"/>
    <w:link w:val="Textocomentario"/>
    <w:uiPriority w:val="99"/>
    <w:semiHidden/>
    <w:rsid w:val="00B861F3"/>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861F3"/>
    <w:rPr>
      <w:b/>
      <w:bCs/>
    </w:rPr>
  </w:style>
  <w:style w:type="character" w:customStyle="1" w:styleId="AsuntodelcomentarioCar">
    <w:name w:val="Asunto del comentario Car"/>
    <w:basedOn w:val="TextocomentarioCar"/>
    <w:link w:val="Asuntodelcomentario"/>
    <w:uiPriority w:val="99"/>
    <w:semiHidden/>
    <w:rsid w:val="00B861F3"/>
    <w:rPr>
      <w:rFonts w:ascii="Times New Roman" w:eastAsia="Times New Roman" w:hAnsi="Times New Roman" w:cs="Times New Roman"/>
      <w:b/>
      <w:bCs/>
      <w:sz w:val="20"/>
      <w:szCs w:val="20"/>
      <w:lang w:eastAsia="es-MX"/>
    </w:rPr>
  </w:style>
  <w:style w:type="paragraph" w:styleId="Textodeglobo">
    <w:name w:val="Balloon Text"/>
    <w:basedOn w:val="Normal"/>
    <w:link w:val="TextodegloboCar"/>
    <w:uiPriority w:val="99"/>
    <w:semiHidden/>
    <w:unhideWhenUsed/>
    <w:rsid w:val="00B861F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61F3"/>
    <w:rPr>
      <w:rFonts w:ascii="Segoe UI" w:eastAsia="Times New Roman" w:hAnsi="Segoe UI" w:cs="Segoe UI"/>
      <w:sz w:val="18"/>
      <w:szCs w:val="18"/>
      <w:lang w:eastAsia="es-MX"/>
    </w:rPr>
  </w:style>
  <w:style w:type="character" w:customStyle="1" w:styleId="Ttulo3Car">
    <w:name w:val="Título 3 Car"/>
    <w:basedOn w:val="Fuentedeprrafopredeter"/>
    <w:uiPriority w:val="9"/>
    <w:rsid w:val="00813849"/>
    <w:rPr>
      <w:rFonts w:asciiTheme="majorHAnsi" w:eastAsiaTheme="majorEastAsia" w:hAnsiTheme="majorHAnsi" w:cstheme="majorBidi"/>
      <w:color w:val="1F4D78" w:themeColor="accent1" w:themeShade="7F"/>
      <w:sz w:val="24"/>
      <w:szCs w:val="24"/>
      <w:lang w:val="es-ES_tradnl" w:eastAsia="es-ES"/>
    </w:rPr>
  </w:style>
  <w:style w:type="paragraph" w:customStyle="1" w:styleId="Default">
    <w:name w:val="Default"/>
    <w:rsid w:val="001C76B0"/>
    <w:pPr>
      <w:autoSpaceDE w:val="0"/>
      <w:autoSpaceDN w:val="0"/>
      <w:adjustRightInd w:val="0"/>
    </w:pPr>
    <w:rPr>
      <w:rFonts w:ascii="Montserrat" w:hAnsi="Montserrat" w:cs="Montserrat"/>
      <w:color w:val="000000"/>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paragraph" w:styleId="Sinespaciado">
    <w:name w:val="No Spacing"/>
    <w:aliases w:val="Francesa"/>
    <w:link w:val="SinespaciadoCar"/>
    <w:uiPriority w:val="1"/>
    <w:qFormat/>
    <w:rsid w:val="004202C3"/>
    <w:rPr>
      <w:lang w:eastAsia="es-ES"/>
    </w:rPr>
  </w:style>
  <w:style w:type="character" w:customStyle="1" w:styleId="SinespaciadoCar">
    <w:name w:val="Sin espaciado Car"/>
    <w:aliases w:val="Francesa Car"/>
    <w:link w:val="Sinespaciado"/>
    <w:uiPriority w:val="1"/>
    <w:locked/>
    <w:rsid w:val="004202C3"/>
    <w:rPr>
      <w:lang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5FQmkUahOfnobJeEFyLWytnqiA==">CgMxLjAyDmgubG1ydWVoaGJ6enQ1MgloLjN6bnlzaDcyDmguZjY0czdhemhpNW56Mg5oLmtpbmx1bXZpbXR4dzIOaC5qbG53MTdwZG5qdmkyDmgudjBjNzdiNXBubGZzMg5oLnJ0enB3cXNsbjN4YjIOaC5rMDV0Z3F4eWE4NHIyCWguMXQzaDVzZjIJaC40ZDM0b2c4MgloLjJzOGV5bzEyCWguMjZpbjFyZzIJaC4zNW5rdW4yMg5oLnUxcjBxeGI5a3U0czIOaC5obnBqczdmaXF5NmwyDmguN29tdjNzeDRyM2ExOAByITFFcThEaGxRVlJRYlRDbHpYQUFSM2xKNmlycnJpSjdB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31</Pages>
  <Words>7363</Words>
  <Characters>40500</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47768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10</cp:revision>
  <cp:lastPrinted>2026-03-06T19:26:00Z</cp:lastPrinted>
  <dcterms:created xsi:type="dcterms:W3CDTF">2026-02-25T19:34:00Z</dcterms:created>
  <dcterms:modified xsi:type="dcterms:W3CDTF">2026-03-13T19:54:00Z</dcterms:modified>
</cp:coreProperties>
</file>