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56E8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C56E81">
        <w:rPr>
          <w:rFonts w:ascii="Palatino Linotype" w:eastAsia="Palatino Linotype" w:hAnsi="Palatino Linotype" w:cs="Palatino Linotype"/>
          <w:b/>
          <w:color w:val="000000"/>
          <w:sz w:val="24"/>
          <w:szCs w:val="24"/>
        </w:rPr>
        <w:t>de</w:t>
      </w:r>
      <w:r w:rsidR="00B94FA3" w:rsidRPr="00C56E81">
        <w:rPr>
          <w:rFonts w:ascii="Palatino Linotype" w:eastAsia="Palatino Linotype" w:hAnsi="Palatino Linotype" w:cs="Palatino Linotype"/>
          <w:b/>
          <w:color w:val="000000"/>
          <w:sz w:val="24"/>
          <w:szCs w:val="24"/>
        </w:rPr>
        <w:t xml:space="preserve"> fecha </w:t>
      </w:r>
      <w:r w:rsidR="0082376A" w:rsidRPr="00C56E81">
        <w:rPr>
          <w:rFonts w:ascii="Palatino Linotype" w:eastAsia="Palatino Linotype" w:hAnsi="Palatino Linotype" w:cs="Palatino Linotype"/>
          <w:b/>
          <w:color w:val="000000"/>
          <w:sz w:val="24"/>
          <w:szCs w:val="24"/>
        </w:rPr>
        <w:t>veinticinco</w:t>
      </w:r>
      <w:r w:rsidR="003F7114">
        <w:rPr>
          <w:rFonts w:ascii="Palatino Linotype" w:eastAsia="Palatino Linotype" w:hAnsi="Palatino Linotype" w:cs="Palatino Linotype"/>
          <w:b/>
          <w:color w:val="000000"/>
          <w:sz w:val="24"/>
          <w:szCs w:val="24"/>
        </w:rPr>
        <w:t xml:space="preserve"> (25</w:t>
      </w:r>
      <w:r w:rsidR="00C56E81" w:rsidRPr="00C56E81">
        <w:rPr>
          <w:rFonts w:ascii="Palatino Linotype" w:eastAsia="Palatino Linotype" w:hAnsi="Palatino Linotype" w:cs="Palatino Linotype"/>
          <w:b/>
          <w:color w:val="000000"/>
          <w:sz w:val="24"/>
          <w:szCs w:val="24"/>
        </w:rPr>
        <w:t>)</w:t>
      </w:r>
      <w:r w:rsidR="00C72DE0" w:rsidRPr="00C56E81">
        <w:rPr>
          <w:rFonts w:ascii="Palatino Linotype" w:eastAsia="Palatino Linotype" w:hAnsi="Palatino Linotype" w:cs="Palatino Linotype"/>
          <w:b/>
          <w:color w:val="000000"/>
          <w:sz w:val="24"/>
          <w:szCs w:val="24"/>
        </w:rPr>
        <w:t xml:space="preserve"> de </w:t>
      </w:r>
      <w:r w:rsidR="005A0A08" w:rsidRPr="00C56E81">
        <w:rPr>
          <w:rFonts w:ascii="Palatino Linotype" w:eastAsia="Palatino Linotype" w:hAnsi="Palatino Linotype" w:cs="Palatino Linotype"/>
          <w:b/>
          <w:color w:val="000000"/>
          <w:sz w:val="24"/>
          <w:szCs w:val="24"/>
        </w:rPr>
        <w:t>febrero</w:t>
      </w:r>
      <w:r w:rsidR="00154279" w:rsidRPr="00C56E81">
        <w:rPr>
          <w:rFonts w:ascii="Palatino Linotype" w:eastAsia="Palatino Linotype" w:hAnsi="Palatino Linotype" w:cs="Palatino Linotype"/>
          <w:b/>
          <w:color w:val="000000"/>
          <w:sz w:val="24"/>
          <w:szCs w:val="24"/>
        </w:rPr>
        <w:t xml:space="preserve"> de </w:t>
      </w:r>
      <w:r w:rsidR="00752ABE" w:rsidRPr="00C56E81">
        <w:rPr>
          <w:rFonts w:ascii="Palatino Linotype" w:eastAsia="Palatino Linotype" w:hAnsi="Palatino Linotype" w:cs="Palatino Linotype"/>
          <w:b/>
          <w:color w:val="000000"/>
          <w:sz w:val="24"/>
          <w:szCs w:val="24"/>
        </w:rPr>
        <w:t>dos mil veintiséis</w:t>
      </w:r>
      <w:r w:rsidRPr="00C56E8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7F400F">
        <w:rPr>
          <w:rFonts w:ascii="Palatino Linotype" w:eastAsia="Palatino Linotype" w:hAnsi="Palatino Linotype" w:cs="Palatino Linotype"/>
          <w:b/>
          <w:sz w:val="24"/>
          <w:szCs w:val="24"/>
        </w:rPr>
        <w:t>1403/INFOEM/IP/RR/2026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22A6D">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C56E8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7F400F">
        <w:rPr>
          <w:rFonts w:ascii="Palatino Linotype" w:eastAsia="Palatino Linotype" w:hAnsi="Palatino Linotype" w:cs="Palatino Linotype"/>
          <w:b/>
          <w:color w:val="000000"/>
          <w:sz w:val="24"/>
          <w:szCs w:val="24"/>
        </w:rPr>
        <w:t>siete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7F400F">
        <w:rPr>
          <w:rFonts w:ascii="Palatino Linotype" w:eastAsia="Palatino Linotype" w:hAnsi="Palatino Linotype" w:cs="Palatino Linotype"/>
          <w:b/>
          <w:color w:val="000000"/>
          <w:sz w:val="24"/>
          <w:szCs w:val="24"/>
        </w:rPr>
        <w:t>enero de dos mil veintiséis</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7F400F">
        <w:rPr>
          <w:rFonts w:ascii="Palatino Linotype" w:eastAsia="Palatino Linotype" w:hAnsi="Palatino Linotype" w:cs="Palatino Linotype"/>
          <w:b/>
          <w:color w:val="000000"/>
          <w:sz w:val="24"/>
          <w:szCs w:val="24"/>
        </w:rPr>
        <w:t>0158</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314BED">
        <w:rPr>
          <w:rFonts w:ascii="Palatino Linotype" w:eastAsia="Palatino Linotype" w:hAnsi="Palatino Linotype" w:cs="Palatino Linotype"/>
          <w:color w:val="000000"/>
          <w:sz w:val="24"/>
          <w:szCs w:val="24"/>
        </w:rPr>
        <w:t xml:space="preserve">,  </w:t>
      </w:r>
      <w:r w:rsidR="002C752D">
        <w:rPr>
          <w:rFonts w:ascii="Palatino Linotype" w:eastAsia="Palatino Linotype" w:hAnsi="Palatino Linotype" w:cs="Palatino Linotype"/>
          <w:color w:val="000000"/>
          <w:sz w:val="24"/>
          <w:szCs w:val="24"/>
        </w:rPr>
        <w:t xml:space="preserve">misma que se tuvo por presentada el doce de enero del dos mi veintiséis, </w:t>
      </w:r>
      <w:r w:rsidR="00314BED">
        <w:rPr>
          <w:rFonts w:ascii="Palatino Linotype" w:eastAsia="Palatino Linotype" w:hAnsi="Palatino Linotype" w:cs="Palatino Linotype"/>
          <w:color w:val="000000"/>
          <w:sz w:val="24"/>
          <w:szCs w:val="24"/>
        </w:rPr>
        <w:t xml:space="preserve">el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7F400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0158/TEPOTZOT/IP/2026</w:t>
      </w:r>
      <w:r w:rsidR="00656D21" w:rsidRPr="00463865">
        <w:rPr>
          <w:rFonts w:ascii="Palatino Linotype" w:eastAsia="Palatino Linotype" w:hAnsi="Palatino Linotype" w:cs="Palatino Linotype"/>
          <w:b/>
          <w:color w:val="000000"/>
          <w:sz w:val="24"/>
          <w:szCs w:val="24"/>
        </w:rPr>
        <w:t>:</w:t>
      </w:r>
    </w:p>
    <w:p w:rsidR="009A0E57" w:rsidRPr="007F400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F400F">
        <w:rPr>
          <w:rFonts w:ascii="Palatino Linotype" w:eastAsia="Palatino Linotype" w:hAnsi="Palatino Linotype" w:cs="Palatino Linotype"/>
          <w:i/>
          <w:color w:val="000000"/>
          <w:sz w:val="24"/>
          <w:szCs w:val="24"/>
        </w:rPr>
        <w:t>“</w:t>
      </w:r>
      <w:r w:rsidR="007F400F" w:rsidRPr="007F400F">
        <w:rPr>
          <w:rFonts w:ascii="Palatino Linotype" w:hAnsi="Palatino Linotype"/>
          <w:i/>
          <w:color w:val="000000"/>
          <w:sz w:val="24"/>
          <w:szCs w:val="24"/>
        </w:rPr>
        <w:t>Solicito copia de las facturas y CFDI emitidos al Ayuntamiento de Tepotzotlán durante los años 2024, 2025 y 2026 cuyo concepto incluya términos como: “posicionamiento”, “manejo de imagen”, “control de crisis”, “estrategia mediática”, “análisis reputacional”, “monitoreo de medios”, “gestión de contenidos” o términos equivalentes.</w:t>
      </w:r>
      <w:r w:rsidR="00D55518" w:rsidRPr="007F400F">
        <w:rPr>
          <w:rFonts w:ascii="Palatino Linotype" w:eastAsia="Palatino Linotype" w:hAnsi="Palatino Linotype" w:cs="Palatino Linotype"/>
          <w:i/>
          <w:color w:val="000000"/>
          <w:sz w:val="24"/>
          <w:szCs w:val="24"/>
        </w:rPr>
        <w:t>“</w:t>
      </w:r>
      <w:r w:rsidRPr="007F400F">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C56E81" w:rsidRDefault="000E16F8" w:rsidP="00C56E81">
      <w:pPr>
        <w:pStyle w:val="Prrafodelista"/>
        <w:numPr>
          <w:ilvl w:val="0"/>
          <w:numId w:val="10"/>
        </w:numPr>
        <w:spacing w:line="360" w:lineRule="auto"/>
        <w:ind w:left="0" w:firstLine="0"/>
        <w:jc w:val="both"/>
        <w:rPr>
          <w:rFonts w:ascii="Palatino Linotype" w:eastAsia="Palatino Linotype" w:hAnsi="Palatino Linotype" w:cs="Palatino Linotype"/>
          <w:b/>
        </w:rPr>
      </w:pPr>
      <w:r w:rsidRPr="00C56E81">
        <w:rPr>
          <w:rFonts w:ascii="Palatino Linotype" w:eastAsia="Palatino Linotype" w:hAnsi="Palatino Linotype" w:cs="Palatino Linotype"/>
          <w:b/>
        </w:rPr>
        <w:t>Modalidad de entrega</w:t>
      </w:r>
      <w:r w:rsidRPr="00C56E81">
        <w:rPr>
          <w:rFonts w:ascii="Palatino Linotype" w:eastAsia="Palatino Linotype" w:hAnsi="Palatino Linotype" w:cs="Palatino Linotype"/>
        </w:rPr>
        <w:t xml:space="preserve">: a través del </w:t>
      </w:r>
      <w:r w:rsidRPr="00C56E81">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7F400F">
        <w:rPr>
          <w:rFonts w:ascii="Palatino Linotype" w:eastAsia="Palatino Linotype" w:hAnsi="Palatino Linotype" w:cs="Palatino Linotype"/>
          <w:b/>
          <w:sz w:val="24"/>
          <w:szCs w:val="24"/>
        </w:rPr>
        <w:t>1403</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C56E8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7F400F" w:rsidRDefault="00331433" w:rsidP="006B375B">
      <w:pPr>
        <w:ind w:left="633"/>
        <w:jc w:val="both"/>
        <w:rPr>
          <w:rFonts w:ascii="Palatino Linotype" w:eastAsia="Times New Roman" w:hAnsi="Palatino Linotype" w:cs="Times New Roman"/>
          <w:i/>
          <w:sz w:val="24"/>
          <w:szCs w:val="24"/>
          <w:lang w:val="es-MX"/>
        </w:rPr>
      </w:pPr>
      <w:r w:rsidRPr="007F400F">
        <w:rPr>
          <w:rFonts w:ascii="Palatino Linotype" w:eastAsia="Palatino Linotype" w:hAnsi="Palatino Linotype" w:cs="Palatino Linotype"/>
          <w:i/>
          <w:color w:val="000000"/>
          <w:sz w:val="24"/>
          <w:szCs w:val="24"/>
        </w:rPr>
        <w:t>“</w:t>
      </w:r>
      <w:r w:rsidR="007F400F" w:rsidRPr="007F400F">
        <w:rPr>
          <w:rFonts w:ascii="Palatino Linotype" w:hAnsi="Palatino Linotype"/>
          <w:i/>
          <w:color w:val="000000"/>
          <w:sz w:val="24"/>
          <w:szCs w:val="24"/>
        </w:rPr>
        <w:t>Solicito copia de las facturas y CFDI emitidos al Ayuntamiento de Tepotzotlán durante los años 2024, 2025 y 2026 cuyo concepto incluya términos como: “posicionamiento”, “manejo de imagen”, “control de crisis”, “estrategia mediática”, “análisis reputacional”, “monitoreo de medios”, “gestión de contenidos” o términos equivalentes</w:t>
      </w:r>
      <w:r w:rsidR="007F400F">
        <w:rPr>
          <w:rFonts w:ascii="Palatino Linotype" w:hAnsi="Palatino Linotype"/>
          <w:i/>
          <w:color w:val="000000"/>
          <w:sz w:val="24"/>
          <w:szCs w:val="24"/>
        </w:rPr>
        <w:t>.</w:t>
      </w:r>
      <w:r w:rsidR="008359F3" w:rsidRPr="007F400F">
        <w:rPr>
          <w:rFonts w:ascii="Palatino Linotype" w:eastAsia="Palatino Linotype" w:hAnsi="Palatino Linotype" w:cs="Palatino Linotype"/>
          <w:i/>
          <w:color w:val="000000"/>
          <w:sz w:val="24"/>
          <w:szCs w:val="24"/>
        </w:rPr>
        <w:t>“</w:t>
      </w:r>
      <w:r w:rsidRPr="007F400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C56E8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773047">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F400F">
        <w:rPr>
          <w:rFonts w:ascii="Palatino Linotype" w:eastAsia="Palatino Linotype" w:hAnsi="Palatino Linotype" w:cs="Palatino Linotype"/>
          <w:b/>
          <w:color w:val="000000"/>
          <w:sz w:val="24"/>
          <w:szCs w:val="24"/>
        </w:rPr>
        <w:t>seis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C752D">
        <w:rPr>
          <w:rFonts w:ascii="Palatino Linotype" w:eastAsia="Palatino Linotype" w:hAnsi="Palatino Linotype" w:cs="Palatino Linotype"/>
          <w:b/>
          <w:color w:val="000000"/>
          <w:sz w:val="24"/>
          <w:szCs w:val="24"/>
        </w:rPr>
        <w:t>dieciocho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C56E81" w:rsidRPr="00463865" w:rsidRDefault="00C56E81" w:rsidP="00C56E8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C56E81" w:rsidRPr="00463865" w:rsidRDefault="00C56E81">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92AF4" w:rsidRPr="00463865">
        <w:rPr>
          <w:rFonts w:ascii="Palatino Linotype" w:eastAsia="Palatino Linotype" w:hAnsi="Palatino Linotype" w:cs="Palatino Linotype"/>
          <w:b/>
          <w:color w:val="000000"/>
          <w:sz w:val="24"/>
          <w:szCs w:val="24"/>
        </w:rPr>
        <w:t>0</w:t>
      </w:r>
      <w:r w:rsidR="00F92AF4">
        <w:rPr>
          <w:rFonts w:ascii="Palatino Linotype" w:eastAsia="Palatino Linotype" w:hAnsi="Palatino Linotype" w:cs="Palatino Linotype"/>
          <w:b/>
          <w:color w:val="000000"/>
          <w:sz w:val="24"/>
          <w:szCs w:val="24"/>
        </w:rPr>
        <w:t>0158/TEPOTZOT/IP/2026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92AF4" w:rsidRPr="00463865">
        <w:rPr>
          <w:rFonts w:ascii="Palatino Linotype" w:eastAsia="Palatino Linotype" w:hAnsi="Palatino Linotype" w:cs="Palatino Linotype"/>
          <w:b/>
          <w:color w:val="000000"/>
          <w:sz w:val="24"/>
          <w:szCs w:val="24"/>
        </w:rPr>
        <w:t>0</w:t>
      </w:r>
      <w:r w:rsidR="00F92AF4">
        <w:rPr>
          <w:rFonts w:ascii="Palatino Linotype" w:eastAsia="Palatino Linotype" w:hAnsi="Palatino Linotype" w:cs="Palatino Linotype"/>
          <w:b/>
          <w:color w:val="000000"/>
          <w:sz w:val="24"/>
          <w:szCs w:val="24"/>
        </w:rPr>
        <w:t>0158/TEPOTZOT/IP/2026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E9064C" w:rsidRPr="00E9064C" w:rsidRDefault="00E9064C" w:rsidP="00E9064C">
      <w:pPr>
        <w:spacing w:before="240" w:after="240" w:line="360" w:lineRule="auto"/>
        <w:ind w:firstLine="1"/>
        <w:jc w:val="both"/>
        <w:rPr>
          <w:rFonts w:ascii="Palatino Linotype" w:hAnsi="Palatino Linotype"/>
          <w:sz w:val="24"/>
        </w:rPr>
      </w:pPr>
      <w:bookmarkStart w:id="1" w:name="_Hlk99014733"/>
      <w:r w:rsidRPr="00E9064C">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E9064C">
        <w:rPr>
          <w:rFonts w:ascii="Palatino Linotype" w:hAnsi="Palatino Linotype" w:cs="Palatino Linotype"/>
          <w:color w:val="000000" w:themeColor="text1"/>
          <w:sz w:val="24"/>
        </w:rPr>
        <w:t>ALEXIS TAPIA RAMÍREZ.</w:t>
      </w:r>
    </w:p>
    <w:bookmarkEnd w:id="1"/>
    <w:p w:rsidR="00F8043F" w:rsidRPr="00E9064C" w:rsidRDefault="00F8043F">
      <w:pPr>
        <w:spacing w:after="0"/>
        <w:rPr>
          <w:sz w:val="32"/>
          <w:szCs w:val="24"/>
        </w:rPr>
      </w:pPr>
    </w:p>
    <w:p w:rsidR="00F8043F" w:rsidRPr="00E9064C" w:rsidRDefault="00F8043F">
      <w:pPr>
        <w:spacing w:after="0"/>
        <w:rPr>
          <w:sz w:val="32"/>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C56E81">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5A3" w:rsidRDefault="004E25A3">
      <w:pPr>
        <w:spacing w:after="0" w:line="240" w:lineRule="auto"/>
      </w:pPr>
      <w:r>
        <w:separator/>
      </w:r>
    </w:p>
  </w:endnote>
  <w:endnote w:type="continuationSeparator" w:id="0">
    <w:p w:rsidR="004E25A3" w:rsidRDefault="004E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56E8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56E81">
      <w:rPr>
        <w:rFonts w:ascii="Palatino Linotype" w:eastAsia="Palatino Linotype" w:hAnsi="Palatino Linotype" w:cs="Palatino Linotype"/>
        <w:b/>
        <w:color w:val="000000"/>
        <w:szCs w:val="20"/>
      </w:rPr>
      <w:t xml:space="preserve">Página </w:t>
    </w:r>
    <w:r w:rsidRPr="00C56E81">
      <w:rPr>
        <w:rFonts w:ascii="Palatino Linotype" w:eastAsia="Palatino Linotype" w:hAnsi="Palatino Linotype" w:cs="Palatino Linotype"/>
        <w:b/>
        <w:color w:val="000000"/>
        <w:szCs w:val="20"/>
      </w:rPr>
      <w:fldChar w:fldCharType="begin"/>
    </w:r>
    <w:r w:rsidRPr="00C56E81">
      <w:rPr>
        <w:rFonts w:ascii="Palatino Linotype" w:eastAsia="Palatino Linotype" w:hAnsi="Palatino Linotype" w:cs="Palatino Linotype"/>
        <w:b/>
        <w:color w:val="000000"/>
        <w:szCs w:val="20"/>
      </w:rPr>
      <w:instrText>PAGE</w:instrText>
    </w:r>
    <w:r w:rsidRPr="00C56E81">
      <w:rPr>
        <w:rFonts w:ascii="Palatino Linotype" w:eastAsia="Palatino Linotype" w:hAnsi="Palatino Linotype" w:cs="Palatino Linotype"/>
        <w:b/>
        <w:color w:val="000000"/>
        <w:szCs w:val="20"/>
      </w:rPr>
      <w:fldChar w:fldCharType="separate"/>
    </w:r>
    <w:r w:rsidR="00022A6D">
      <w:rPr>
        <w:rFonts w:ascii="Palatino Linotype" w:eastAsia="Palatino Linotype" w:hAnsi="Palatino Linotype" w:cs="Palatino Linotype"/>
        <w:b/>
        <w:noProof/>
        <w:color w:val="000000"/>
        <w:szCs w:val="20"/>
      </w:rPr>
      <w:t>14</w:t>
    </w:r>
    <w:r w:rsidRPr="00C56E81">
      <w:rPr>
        <w:rFonts w:ascii="Palatino Linotype" w:eastAsia="Palatino Linotype" w:hAnsi="Palatino Linotype" w:cs="Palatino Linotype"/>
        <w:b/>
        <w:color w:val="000000"/>
        <w:szCs w:val="20"/>
      </w:rPr>
      <w:fldChar w:fldCharType="end"/>
    </w:r>
    <w:r w:rsidRPr="00C56E81">
      <w:rPr>
        <w:rFonts w:ascii="Palatino Linotype" w:eastAsia="Palatino Linotype" w:hAnsi="Palatino Linotype" w:cs="Palatino Linotype"/>
        <w:b/>
        <w:color w:val="000000"/>
        <w:szCs w:val="20"/>
      </w:rPr>
      <w:t xml:space="preserve"> de </w:t>
    </w:r>
    <w:r w:rsidRPr="00C56E81">
      <w:rPr>
        <w:rFonts w:ascii="Palatino Linotype" w:eastAsia="Palatino Linotype" w:hAnsi="Palatino Linotype" w:cs="Palatino Linotype"/>
        <w:b/>
        <w:color w:val="000000"/>
        <w:szCs w:val="20"/>
      </w:rPr>
      <w:fldChar w:fldCharType="begin"/>
    </w:r>
    <w:r w:rsidRPr="00C56E81">
      <w:rPr>
        <w:rFonts w:ascii="Palatino Linotype" w:eastAsia="Palatino Linotype" w:hAnsi="Palatino Linotype" w:cs="Palatino Linotype"/>
        <w:b/>
        <w:color w:val="000000"/>
        <w:szCs w:val="20"/>
      </w:rPr>
      <w:instrText>NUMPAGES</w:instrText>
    </w:r>
    <w:r w:rsidRPr="00C56E81">
      <w:rPr>
        <w:rFonts w:ascii="Palatino Linotype" w:eastAsia="Palatino Linotype" w:hAnsi="Palatino Linotype" w:cs="Palatino Linotype"/>
        <w:b/>
        <w:color w:val="000000"/>
        <w:szCs w:val="20"/>
      </w:rPr>
      <w:fldChar w:fldCharType="separate"/>
    </w:r>
    <w:r w:rsidR="00022A6D">
      <w:rPr>
        <w:rFonts w:ascii="Palatino Linotype" w:eastAsia="Palatino Linotype" w:hAnsi="Palatino Linotype" w:cs="Palatino Linotype"/>
        <w:b/>
        <w:noProof/>
        <w:color w:val="000000"/>
        <w:szCs w:val="20"/>
      </w:rPr>
      <w:t>14</w:t>
    </w:r>
    <w:r w:rsidRPr="00C56E8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56E8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56E81">
      <w:rPr>
        <w:rFonts w:ascii="Palatino Linotype" w:eastAsia="Palatino Linotype" w:hAnsi="Palatino Linotype" w:cs="Palatino Linotype"/>
        <w:b/>
        <w:color w:val="000000"/>
        <w:szCs w:val="20"/>
      </w:rPr>
      <w:t xml:space="preserve">Página </w:t>
    </w:r>
    <w:r w:rsidRPr="00C56E81">
      <w:rPr>
        <w:rFonts w:ascii="Palatino Linotype" w:eastAsia="Palatino Linotype" w:hAnsi="Palatino Linotype" w:cs="Palatino Linotype"/>
        <w:b/>
        <w:color w:val="000000"/>
        <w:szCs w:val="20"/>
      </w:rPr>
      <w:fldChar w:fldCharType="begin"/>
    </w:r>
    <w:r w:rsidRPr="00C56E81">
      <w:rPr>
        <w:rFonts w:ascii="Palatino Linotype" w:eastAsia="Palatino Linotype" w:hAnsi="Palatino Linotype" w:cs="Palatino Linotype"/>
        <w:b/>
        <w:color w:val="000000"/>
        <w:szCs w:val="20"/>
      </w:rPr>
      <w:instrText>PAGE</w:instrText>
    </w:r>
    <w:r w:rsidRPr="00C56E81">
      <w:rPr>
        <w:rFonts w:ascii="Palatino Linotype" w:eastAsia="Palatino Linotype" w:hAnsi="Palatino Linotype" w:cs="Palatino Linotype"/>
        <w:b/>
        <w:color w:val="000000"/>
        <w:szCs w:val="20"/>
      </w:rPr>
      <w:fldChar w:fldCharType="separate"/>
    </w:r>
    <w:r w:rsidR="00022A6D">
      <w:rPr>
        <w:rFonts w:ascii="Palatino Linotype" w:eastAsia="Palatino Linotype" w:hAnsi="Palatino Linotype" w:cs="Palatino Linotype"/>
        <w:b/>
        <w:noProof/>
        <w:color w:val="000000"/>
        <w:szCs w:val="20"/>
      </w:rPr>
      <w:t>1</w:t>
    </w:r>
    <w:r w:rsidRPr="00C56E81">
      <w:rPr>
        <w:rFonts w:ascii="Palatino Linotype" w:eastAsia="Palatino Linotype" w:hAnsi="Palatino Linotype" w:cs="Palatino Linotype"/>
        <w:b/>
        <w:color w:val="000000"/>
        <w:szCs w:val="20"/>
      </w:rPr>
      <w:fldChar w:fldCharType="end"/>
    </w:r>
    <w:r w:rsidRPr="00C56E81">
      <w:rPr>
        <w:rFonts w:ascii="Palatino Linotype" w:eastAsia="Palatino Linotype" w:hAnsi="Palatino Linotype" w:cs="Palatino Linotype"/>
        <w:b/>
        <w:color w:val="000000"/>
        <w:szCs w:val="20"/>
      </w:rPr>
      <w:t xml:space="preserve"> de </w:t>
    </w:r>
    <w:r w:rsidRPr="00C56E81">
      <w:rPr>
        <w:rFonts w:ascii="Palatino Linotype" w:eastAsia="Palatino Linotype" w:hAnsi="Palatino Linotype" w:cs="Palatino Linotype"/>
        <w:b/>
        <w:color w:val="000000"/>
        <w:szCs w:val="20"/>
      </w:rPr>
      <w:fldChar w:fldCharType="begin"/>
    </w:r>
    <w:r w:rsidRPr="00C56E81">
      <w:rPr>
        <w:rFonts w:ascii="Palatino Linotype" w:eastAsia="Palatino Linotype" w:hAnsi="Palatino Linotype" w:cs="Palatino Linotype"/>
        <w:b/>
        <w:color w:val="000000"/>
        <w:szCs w:val="20"/>
      </w:rPr>
      <w:instrText>NUMPAGES</w:instrText>
    </w:r>
    <w:r w:rsidRPr="00C56E81">
      <w:rPr>
        <w:rFonts w:ascii="Palatino Linotype" w:eastAsia="Palatino Linotype" w:hAnsi="Palatino Linotype" w:cs="Palatino Linotype"/>
        <w:b/>
        <w:color w:val="000000"/>
        <w:szCs w:val="20"/>
      </w:rPr>
      <w:fldChar w:fldCharType="separate"/>
    </w:r>
    <w:r w:rsidR="00022A6D">
      <w:rPr>
        <w:rFonts w:ascii="Palatino Linotype" w:eastAsia="Palatino Linotype" w:hAnsi="Palatino Linotype" w:cs="Palatino Linotype"/>
        <w:b/>
        <w:noProof/>
        <w:color w:val="000000"/>
        <w:szCs w:val="20"/>
      </w:rPr>
      <w:t>14</w:t>
    </w:r>
    <w:r w:rsidRPr="00C56E8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5A3" w:rsidRDefault="004E25A3">
      <w:pPr>
        <w:spacing w:after="0" w:line="240" w:lineRule="auto"/>
      </w:pPr>
      <w:r>
        <w:separator/>
      </w:r>
    </w:p>
  </w:footnote>
  <w:footnote w:type="continuationSeparator" w:id="0">
    <w:p w:rsidR="004E25A3" w:rsidRDefault="004E2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C56E81">
      <w:trPr>
        <w:trHeight w:val="227"/>
      </w:trPr>
      <w:tc>
        <w:tcPr>
          <w:tcW w:w="5246" w:type="dxa"/>
        </w:tcPr>
        <w:p w:rsidR="004F391C" w:rsidRPr="00C56E81" w:rsidRDefault="004F391C" w:rsidP="00C56E81">
          <w:pPr>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Recurso de Revisión:</w:t>
          </w:r>
        </w:p>
      </w:tc>
      <w:tc>
        <w:tcPr>
          <w:tcW w:w="4819" w:type="dxa"/>
        </w:tcPr>
        <w:p w:rsidR="004F391C" w:rsidRPr="00C56E81" w:rsidRDefault="007F400F" w:rsidP="00C56E81">
          <w:pPr>
            <w:spacing w:after="0" w:line="256" w:lineRule="auto"/>
            <w:ind w:right="214"/>
            <w:rPr>
              <w:rFonts w:ascii="Palatino Linotype" w:eastAsia="Palatino Linotype" w:hAnsi="Palatino Linotype" w:cs="Palatino Linotype"/>
              <w:sz w:val="24"/>
            </w:rPr>
          </w:pPr>
          <w:r w:rsidRPr="00C56E81">
            <w:rPr>
              <w:rFonts w:ascii="Palatino Linotype" w:eastAsia="Palatino Linotype" w:hAnsi="Palatino Linotype" w:cs="Palatino Linotype"/>
              <w:sz w:val="24"/>
            </w:rPr>
            <w:t>1403/INFOEM/IP/RR/2026</w:t>
          </w:r>
        </w:p>
      </w:tc>
    </w:tr>
    <w:tr w:rsidR="004F391C" w:rsidTr="00C56E81">
      <w:trPr>
        <w:trHeight w:val="242"/>
      </w:trPr>
      <w:tc>
        <w:tcPr>
          <w:tcW w:w="5246" w:type="dxa"/>
        </w:tcPr>
        <w:p w:rsidR="004F391C" w:rsidRPr="00C56E81" w:rsidRDefault="004F391C" w:rsidP="00C56E81">
          <w:pPr>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Sujeto Obligado:</w:t>
          </w:r>
        </w:p>
      </w:tc>
      <w:tc>
        <w:tcPr>
          <w:tcW w:w="4819" w:type="dxa"/>
        </w:tcPr>
        <w:p w:rsidR="004F391C" w:rsidRPr="00C56E81" w:rsidRDefault="00773047" w:rsidP="00C56E81">
          <w:pPr>
            <w:spacing w:after="0" w:line="256" w:lineRule="auto"/>
            <w:ind w:right="1207"/>
            <w:rPr>
              <w:rFonts w:ascii="Palatino Linotype" w:hAnsi="Palatino Linotype"/>
              <w:bCs/>
              <w:color w:val="000000"/>
              <w:sz w:val="24"/>
            </w:rPr>
          </w:pPr>
          <w:r w:rsidRPr="00C56E81">
            <w:rPr>
              <w:rFonts w:ascii="Palatino Linotype" w:hAnsi="Palatino Linotype"/>
              <w:bCs/>
              <w:color w:val="000000"/>
              <w:sz w:val="24"/>
            </w:rPr>
            <w:t>Ayuntamiento de Tepotzotlán</w:t>
          </w:r>
        </w:p>
      </w:tc>
    </w:tr>
    <w:tr w:rsidR="004F391C" w:rsidTr="00C56E81">
      <w:trPr>
        <w:trHeight w:val="342"/>
      </w:trPr>
      <w:tc>
        <w:tcPr>
          <w:tcW w:w="5246" w:type="dxa"/>
        </w:tcPr>
        <w:p w:rsidR="004F391C" w:rsidRPr="00C56E81" w:rsidRDefault="00C56E81" w:rsidP="00C56E81">
          <w:pPr>
            <w:tabs>
              <w:tab w:val="left" w:pos="4892"/>
            </w:tabs>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-1577663</wp:posOffset>
                </wp:positionH>
                <wp:positionV relativeFrom="page">
                  <wp:posOffset>-1056557</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C56E81">
            <w:rPr>
              <w:rFonts w:ascii="Palatino Linotype" w:eastAsia="Palatino Linotype" w:hAnsi="Palatino Linotype" w:cs="Palatino Linotype"/>
              <w:b/>
              <w:sz w:val="24"/>
            </w:rPr>
            <w:t>Comisionado Ponente:</w:t>
          </w:r>
        </w:p>
      </w:tc>
      <w:tc>
        <w:tcPr>
          <w:tcW w:w="4819" w:type="dxa"/>
        </w:tcPr>
        <w:p w:rsidR="004F391C" w:rsidRPr="00C56E81" w:rsidRDefault="004F391C" w:rsidP="00C56E81">
          <w:pPr>
            <w:spacing w:after="0" w:line="256" w:lineRule="auto"/>
            <w:ind w:right="214"/>
            <w:rPr>
              <w:rFonts w:ascii="Palatino Linotype" w:eastAsia="Palatino Linotype" w:hAnsi="Palatino Linotype" w:cs="Palatino Linotype"/>
              <w:sz w:val="24"/>
            </w:rPr>
          </w:pPr>
          <w:r w:rsidRPr="00C56E8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C56E81">
      <w:trPr>
        <w:trHeight w:val="227"/>
      </w:trPr>
      <w:tc>
        <w:tcPr>
          <w:tcW w:w="6770" w:type="dxa"/>
        </w:tcPr>
        <w:p w:rsidR="009E4B39" w:rsidRPr="00C56E81" w:rsidRDefault="009E4B39" w:rsidP="00C56E81">
          <w:pPr>
            <w:spacing w:after="0" w:line="256" w:lineRule="auto"/>
            <w:ind w:left="2164"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Recurso de Revisión:</w:t>
          </w:r>
        </w:p>
      </w:tc>
      <w:tc>
        <w:tcPr>
          <w:tcW w:w="3828" w:type="dxa"/>
        </w:tcPr>
        <w:p w:rsidR="009E4B39" w:rsidRPr="00C56E81" w:rsidRDefault="007F400F" w:rsidP="00C56E81">
          <w:pPr>
            <w:spacing w:after="0" w:line="256" w:lineRule="auto"/>
            <w:ind w:right="214"/>
            <w:rPr>
              <w:rFonts w:ascii="Palatino Linotype" w:eastAsia="Palatino Linotype" w:hAnsi="Palatino Linotype" w:cs="Palatino Linotype"/>
              <w:sz w:val="24"/>
            </w:rPr>
          </w:pPr>
          <w:r w:rsidRPr="00C56E81">
            <w:rPr>
              <w:rFonts w:ascii="Palatino Linotype" w:eastAsia="Palatino Linotype" w:hAnsi="Palatino Linotype" w:cs="Palatino Linotype"/>
              <w:sz w:val="24"/>
            </w:rPr>
            <w:t>1403</w:t>
          </w:r>
          <w:r w:rsidR="0082376A" w:rsidRPr="00C56E81">
            <w:rPr>
              <w:rFonts w:ascii="Palatino Linotype" w:eastAsia="Palatino Linotype" w:hAnsi="Palatino Linotype" w:cs="Palatino Linotype"/>
              <w:sz w:val="24"/>
            </w:rPr>
            <w:t>/INFOEM/IP/RR/2026</w:t>
          </w:r>
          <w:r w:rsidR="009E4B39" w:rsidRPr="00C56E81">
            <w:rPr>
              <w:rFonts w:ascii="Palatino Linotype" w:eastAsia="Palatino Linotype" w:hAnsi="Palatino Linotype" w:cs="Palatino Linotype"/>
              <w:sz w:val="24"/>
            </w:rPr>
            <w:t xml:space="preserve"> </w:t>
          </w:r>
        </w:p>
      </w:tc>
    </w:tr>
    <w:tr w:rsidR="009E4B39" w:rsidTr="00C56E81">
      <w:trPr>
        <w:trHeight w:val="242"/>
      </w:trPr>
      <w:tc>
        <w:tcPr>
          <w:tcW w:w="6770" w:type="dxa"/>
        </w:tcPr>
        <w:p w:rsidR="009E4B39" w:rsidRPr="00C56E81" w:rsidRDefault="009E4B39" w:rsidP="00C56E81">
          <w:pPr>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Sujeto Obligado:</w:t>
          </w:r>
        </w:p>
      </w:tc>
      <w:tc>
        <w:tcPr>
          <w:tcW w:w="3828" w:type="dxa"/>
        </w:tcPr>
        <w:p w:rsidR="009E4B39" w:rsidRPr="00C56E81" w:rsidRDefault="00773047" w:rsidP="00C56E81">
          <w:pPr>
            <w:spacing w:after="0" w:line="256" w:lineRule="auto"/>
            <w:ind w:left="-67" w:right="214"/>
            <w:jc w:val="both"/>
            <w:rPr>
              <w:rFonts w:ascii="Palatino Linotype" w:eastAsia="Palatino Linotype" w:hAnsi="Palatino Linotype" w:cs="Palatino Linotype"/>
              <w:sz w:val="24"/>
            </w:rPr>
          </w:pPr>
          <w:r w:rsidRPr="00C56E81">
            <w:rPr>
              <w:rFonts w:ascii="Palatino Linotype" w:hAnsi="Palatino Linotype"/>
              <w:bCs/>
              <w:color w:val="000000"/>
              <w:sz w:val="24"/>
            </w:rPr>
            <w:t>Ayuntamiento de Tepotzotlán</w:t>
          </w:r>
        </w:p>
      </w:tc>
    </w:tr>
    <w:tr w:rsidR="009E4B39" w:rsidTr="00C56E81">
      <w:trPr>
        <w:trHeight w:val="342"/>
      </w:trPr>
      <w:tc>
        <w:tcPr>
          <w:tcW w:w="6770" w:type="dxa"/>
        </w:tcPr>
        <w:p w:rsidR="009E4B39" w:rsidRPr="00C56E81" w:rsidRDefault="009E4B39" w:rsidP="00C56E81">
          <w:pPr>
            <w:tabs>
              <w:tab w:val="left" w:pos="4892"/>
            </w:tabs>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Recurrente:</w:t>
          </w:r>
        </w:p>
      </w:tc>
      <w:tc>
        <w:tcPr>
          <w:tcW w:w="3828" w:type="dxa"/>
        </w:tcPr>
        <w:p w:rsidR="009E4B39" w:rsidRPr="00C56E81" w:rsidRDefault="00022A6D" w:rsidP="00C56E8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C56E81">
      <w:trPr>
        <w:trHeight w:val="342"/>
      </w:trPr>
      <w:tc>
        <w:tcPr>
          <w:tcW w:w="6770" w:type="dxa"/>
        </w:tcPr>
        <w:p w:rsidR="009E4B39" w:rsidRPr="00C56E81" w:rsidRDefault="009E4B39" w:rsidP="00C56E81">
          <w:pPr>
            <w:tabs>
              <w:tab w:val="left" w:pos="4892"/>
            </w:tabs>
            <w:spacing w:after="0" w:line="256" w:lineRule="auto"/>
            <w:ind w:right="204"/>
            <w:jc w:val="right"/>
            <w:rPr>
              <w:rFonts w:ascii="Palatino Linotype" w:eastAsia="Palatino Linotype" w:hAnsi="Palatino Linotype" w:cs="Palatino Linotype"/>
              <w:b/>
              <w:sz w:val="24"/>
            </w:rPr>
          </w:pPr>
          <w:r w:rsidRPr="00C56E81">
            <w:rPr>
              <w:rFonts w:ascii="Palatino Linotype" w:eastAsia="Palatino Linotype" w:hAnsi="Palatino Linotype" w:cs="Palatino Linotype"/>
              <w:b/>
              <w:sz w:val="24"/>
            </w:rPr>
            <w:t>Comisionado Ponente:</w:t>
          </w:r>
        </w:p>
      </w:tc>
      <w:tc>
        <w:tcPr>
          <w:tcW w:w="3828" w:type="dxa"/>
        </w:tcPr>
        <w:p w:rsidR="009E4B39" w:rsidRPr="00C56E81" w:rsidRDefault="009E4B39" w:rsidP="00C56E81">
          <w:pPr>
            <w:spacing w:after="0" w:line="256" w:lineRule="auto"/>
            <w:ind w:right="214"/>
            <w:rPr>
              <w:rFonts w:ascii="Palatino Linotype" w:eastAsia="Palatino Linotype" w:hAnsi="Palatino Linotype" w:cs="Palatino Linotype"/>
              <w:sz w:val="24"/>
            </w:rPr>
          </w:pPr>
          <w:r w:rsidRPr="00C56E81">
            <w:rPr>
              <w:rFonts w:ascii="Palatino Linotype" w:eastAsia="Palatino Linotype" w:hAnsi="Palatino Linotype" w:cs="Palatino Linotype"/>
              <w:sz w:val="24"/>
            </w:rPr>
            <w:t>María del Rosario Mejía Ayala</w:t>
          </w:r>
        </w:p>
      </w:tc>
    </w:tr>
  </w:tbl>
  <w:p w:rsidR="009E4B39" w:rsidRDefault="00C56E81">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C56E8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posOffset>-66520</wp:posOffset>
          </wp:positionV>
          <wp:extent cx="7705725" cy="9987915"/>
          <wp:effectExtent l="0" t="0" r="9525"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3B2FD9"/>
    <w:multiLevelType w:val="hybridMultilevel"/>
    <w:tmpl w:val="B3F6768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2A6D"/>
    <w:rsid w:val="00027597"/>
    <w:rsid w:val="00031551"/>
    <w:rsid w:val="00031833"/>
    <w:rsid w:val="00040E91"/>
    <w:rsid w:val="00054543"/>
    <w:rsid w:val="0005773E"/>
    <w:rsid w:val="00061A9C"/>
    <w:rsid w:val="00075175"/>
    <w:rsid w:val="00075CFC"/>
    <w:rsid w:val="00081F6B"/>
    <w:rsid w:val="00087207"/>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0045"/>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399C"/>
    <w:rsid w:val="003C52E9"/>
    <w:rsid w:val="003D0667"/>
    <w:rsid w:val="003D20E5"/>
    <w:rsid w:val="003F652E"/>
    <w:rsid w:val="003F7114"/>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25A3"/>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95129"/>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56E81"/>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B3106"/>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064C"/>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0A5759-D50B-4E49-846C-EC80281C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14</Pages>
  <Words>3563</Words>
  <Characters>19601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494</cp:revision>
  <cp:lastPrinted>2026-02-27T15:35:00Z</cp:lastPrinted>
  <dcterms:created xsi:type="dcterms:W3CDTF">2025-04-24T19:37:00Z</dcterms:created>
  <dcterms:modified xsi:type="dcterms:W3CDTF">2026-03-05T00:33:00Z</dcterms:modified>
</cp:coreProperties>
</file>