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6551C" w14:textId="5223D004"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México, a </w:t>
      </w:r>
      <w:r w:rsidR="00A20243" w:rsidRPr="00A02C7A">
        <w:rPr>
          <w:rFonts w:eastAsia="Palatino Linotype" w:cs="Palatino Linotype"/>
          <w:b/>
          <w:bCs/>
          <w:color w:val="000000"/>
          <w:szCs w:val="24"/>
        </w:rPr>
        <w:t>tres de junio de dos mil veintiséis</w:t>
      </w:r>
      <w:r w:rsidRPr="00A02C7A">
        <w:rPr>
          <w:rFonts w:eastAsia="Palatino Linotype" w:cs="Palatino Linotype"/>
          <w:color w:val="000000"/>
          <w:szCs w:val="24"/>
        </w:rPr>
        <w:t>.</w:t>
      </w:r>
    </w:p>
    <w:p w14:paraId="566BC287"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p>
    <w:p w14:paraId="7F128717" w14:textId="1C427A82"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b/>
          <w:color w:val="000000"/>
          <w:szCs w:val="24"/>
        </w:rPr>
        <w:t>VISTO</w:t>
      </w:r>
      <w:r w:rsidRPr="00A02C7A">
        <w:rPr>
          <w:rFonts w:eastAsia="Palatino Linotype" w:cs="Palatino Linotype"/>
          <w:color w:val="000000"/>
          <w:szCs w:val="24"/>
        </w:rPr>
        <w:t xml:space="preserve"> el expediente electrónico formado con motivo del recurso de revisión número </w:t>
      </w:r>
      <w:r w:rsidRPr="00A02C7A">
        <w:rPr>
          <w:rFonts w:eastAsia="Palatino Linotype" w:cs="Palatino Linotype"/>
          <w:b/>
          <w:color w:val="000000"/>
          <w:szCs w:val="24"/>
        </w:rPr>
        <w:t>03775/INFOEM/IP/RR/2026</w:t>
      </w:r>
      <w:r w:rsidRPr="00A02C7A">
        <w:rPr>
          <w:rFonts w:eastAsia="Palatino Linotype" w:cs="Palatino Linotype"/>
          <w:color w:val="000000"/>
          <w:szCs w:val="24"/>
        </w:rPr>
        <w:t>, interpuesto por</w:t>
      </w:r>
      <w:r w:rsidRPr="00A02C7A">
        <w:rPr>
          <w:rFonts w:cs="Arial"/>
          <w:b/>
          <w:szCs w:val="24"/>
        </w:rPr>
        <w:t xml:space="preserve"> </w:t>
      </w:r>
      <w:r w:rsidRPr="00A02C7A">
        <w:rPr>
          <w:rFonts w:cs="Arial"/>
          <w:szCs w:val="24"/>
        </w:rPr>
        <w:t xml:space="preserve"> </w:t>
      </w:r>
      <w:r w:rsidR="00560C13">
        <w:rPr>
          <w:rFonts w:cs="Arial"/>
          <w:b/>
          <w:bCs/>
          <w:szCs w:val="24"/>
        </w:rPr>
        <w:t>XXXXXXXXXXX</w:t>
      </w:r>
      <w:r w:rsidRPr="00A02C7A">
        <w:rPr>
          <w:rFonts w:cs="Arial"/>
          <w:b/>
          <w:bCs/>
          <w:szCs w:val="24"/>
        </w:rPr>
        <w:t xml:space="preserve"> </w:t>
      </w:r>
      <w:r w:rsidRPr="00A02C7A">
        <w:rPr>
          <w:rFonts w:eastAsia="Palatino Linotype" w:cs="Palatino Linotype"/>
          <w:color w:val="000000"/>
          <w:szCs w:val="24"/>
        </w:rPr>
        <w:t xml:space="preserve">en lo sucesivo el </w:t>
      </w:r>
      <w:r w:rsidRPr="00A02C7A">
        <w:rPr>
          <w:rFonts w:eastAsia="Palatino Linotype" w:cs="Palatino Linotype"/>
          <w:b/>
          <w:color w:val="000000"/>
          <w:szCs w:val="24"/>
        </w:rPr>
        <w:t>Recurrente</w:t>
      </w:r>
      <w:r w:rsidRPr="00A02C7A">
        <w:rPr>
          <w:rFonts w:eastAsia="Palatino Linotype" w:cs="Palatino Linotype"/>
          <w:color w:val="000000"/>
          <w:szCs w:val="24"/>
        </w:rPr>
        <w:t>, en contra de la respuesta del</w:t>
      </w:r>
      <w:r w:rsidRPr="00A02C7A">
        <w:rPr>
          <w:rFonts w:eastAsia="Palatino Linotype" w:cs="Palatino Linotype"/>
          <w:b/>
          <w:color w:val="000000"/>
          <w:szCs w:val="24"/>
        </w:rPr>
        <w:t xml:space="preserve"> </w:t>
      </w:r>
      <w:r w:rsidRPr="00A02C7A">
        <w:rPr>
          <w:b/>
          <w:bCs/>
          <w:color w:val="000000"/>
          <w:szCs w:val="24"/>
        </w:rPr>
        <w:t>Instituto Municipal de Cultura Física y Deporte de Chimalhuacán</w:t>
      </w:r>
      <w:r w:rsidRPr="00A02C7A">
        <w:rPr>
          <w:rFonts w:eastAsia="Palatino Linotype" w:cs="Palatino Linotype"/>
          <w:color w:val="000000"/>
          <w:szCs w:val="24"/>
        </w:rPr>
        <w:t xml:space="preserve"> en lo subsecuente</w:t>
      </w:r>
      <w:r w:rsidRPr="00A02C7A">
        <w:rPr>
          <w:rFonts w:eastAsia="Palatino Linotype" w:cs="Palatino Linotype"/>
          <w:b/>
          <w:color w:val="000000"/>
          <w:szCs w:val="24"/>
        </w:rPr>
        <w:t xml:space="preserve"> </w:t>
      </w:r>
      <w:r w:rsidRPr="00A02C7A">
        <w:rPr>
          <w:rFonts w:eastAsia="Palatino Linotype" w:cs="Palatino Linotype"/>
          <w:color w:val="000000"/>
          <w:szCs w:val="24"/>
        </w:rPr>
        <w:t>el</w:t>
      </w:r>
      <w:r w:rsidRPr="00A02C7A">
        <w:rPr>
          <w:rFonts w:eastAsia="Palatino Linotype" w:cs="Palatino Linotype"/>
          <w:b/>
          <w:color w:val="000000"/>
          <w:szCs w:val="24"/>
        </w:rPr>
        <w:t xml:space="preserve"> Sujeto Obligado, </w:t>
      </w:r>
      <w:r w:rsidRPr="00A02C7A">
        <w:rPr>
          <w:rFonts w:eastAsia="Palatino Linotype" w:cs="Palatino Linotype"/>
          <w:color w:val="000000"/>
          <w:szCs w:val="24"/>
        </w:rPr>
        <w:t>se proce</w:t>
      </w:r>
      <w:bookmarkStart w:id="0" w:name="_GoBack"/>
      <w:bookmarkEnd w:id="0"/>
      <w:r w:rsidRPr="00A02C7A">
        <w:rPr>
          <w:rFonts w:eastAsia="Palatino Linotype" w:cs="Palatino Linotype"/>
          <w:color w:val="000000"/>
          <w:szCs w:val="24"/>
        </w:rPr>
        <w:t>de a dictar la presente resolución.</w:t>
      </w:r>
    </w:p>
    <w:p w14:paraId="04D56A3B"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p>
    <w:p w14:paraId="0A590A11" w14:textId="77777777" w:rsidR="00BA5235" w:rsidRPr="00A02C7A" w:rsidRDefault="00BA5235" w:rsidP="00BA5235">
      <w:pPr>
        <w:pStyle w:val="Ttulo1"/>
        <w:jc w:val="center"/>
        <w:rPr>
          <w:rFonts w:ascii="Palatino Linotype" w:eastAsia="Palatino Linotype" w:hAnsi="Palatino Linotype"/>
          <w:b/>
          <w:bCs/>
          <w:color w:val="auto"/>
          <w:sz w:val="28"/>
          <w:szCs w:val="28"/>
        </w:rPr>
      </w:pPr>
      <w:r w:rsidRPr="00A02C7A">
        <w:rPr>
          <w:rFonts w:ascii="Palatino Linotype" w:eastAsia="Palatino Linotype" w:hAnsi="Palatino Linotype"/>
          <w:b/>
          <w:bCs/>
          <w:color w:val="auto"/>
          <w:sz w:val="28"/>
          <w:szCs w:val="28"/>
        </w:rPr>
        <w:t>A N T E C E D E N T E S</w:t>
      </w:r>
    </w:p>
    <w:p w14:paraId="14E3DD3C" w14:textId="77777777" w:rsidR="00BA5235" w:rsidRPr="00A02C7A" w:rsidRDefault="00BA5235" w:rsidP="00BA5235">
      <w:pPr>
        <w:pBdr>
          <w:top w:val="nil"/>
          <w:left w:val="nil"/>
          <w:bottom w:val="nil"/>
          <w:right w:val="nil"/>
          <w:between w:val="nil"/>
        </w:pBdr>
        <w:contextualSpacing/>
        <w:rPr>
          <w:rFonts w:eastAsia="Palatino Linotype" w:cs="Palatino Linotype"/>
          <w:b/>
          <w:bCs/>
          <w:szCs w:val="24"/>
        </w:rPr>
      </w:pPr>
    </w:p>
    <w:p w14:paraId="04AAFCF9" w14:textId="77777777" w:rsidR="00BA5235" w:rsidRPr="00A02C7A" w:rsidRDefault="00BA5235" w:rsidP="00BA5235">
      <w:pPr>
        <w:pStyle w:val="Ttulo2"/>
        <w:rPr>
          <w:rFonts w:eastAsia="Palatino Linotype"/>
          <w:b/>
          <w:bCs/>
        </w:rPr>
      </w:pPr>
      <w:r w:rsidRPr="00A02C7A">
        <w:rPr>
          <w:rFonts w:ascii="Palatino Linotype" w:eastAsia="Palatino Linotype" w:hAnsi="Palatino Linotype"/>
          <w:b/>
          <w:bCs/>
          <w:color w:val="auto"/>
          <w:sz w:val="24"/>
          <w:szCs w:val="24"/>
        </w:rPr>
        <w:t>PRIMERO. De la Solicitud de Información</w:t>
      </w:r>
      <w:r w:rsidRPr="00A02C7A">
        <w:rPr>
          <w:rFonts w:eastAsia="Palatino Linotype"/>
          <w:b/>
          <w:bCs/>
        </w:rPr>
        <w:t>.</w:t>
      </w:r>
    </w:p>
    <w:p w14:paraId="2EB79C72"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 xml:space="preserve">Con fecha tres de marzo de dos mil veintiséis el Recurrente presentó mediante el Sistema de Acceso a la Información Mexiquense (SAIMEX), solicitud de información registrada con el número de </w:t>
      </w:r>
      <w:r w:rsidRPr="00A02C7A">
        <w:rPr>
          <w:rFonts w:eastAsia="Palatino Linotype" w:cs="Palatino Linotype"/>
          <w:szCs w:val="24"/>
        </w:rPr>
        <w:t>expediente</w:t>
      </w:r>
      <w:r w:rsidRPr="00A02C7A">
        <w:rPr>
          <w:b/>
          <w:bCs/>
        </w:rPr>
        <w:t> 00016/IMCUFIDECHIMAL/IP/2026</w:t>
      </w:r>
      <w:r w:rsidRPr="00A02C7A">
        <w:rPr>
          <w:rFonts w:eastAsia="Palatino Linotype" w:cs="Palatino Linotype"/>
          <w:szCs w:val="24"/>
        </w:rPr>
        <w:t>,</w:t>
      </w:r>
      <w:r w:rsidRPr="00A02C7A">
        <w:rPr>
          <w:rFonts w:eastAsia="Palatino Linotype" w:cs="Palatino Linotype"/>
          <w:b/>
          <w:szCs w:val="24"/>
        </w:rPr>
        <w:t xml:space="preserve"> </w:t>
      </w:r>
      <w:r w:rsidRPr="00A02C7A">
        <w:rPr>
          <w:rFonts w:eastAsia="Palatino Linotype" w:cs="Palatino Linotype"/>
          <w:color w:val="000000"/>
          <w:szCs w:val="24"/>
        </w:rPr>
        <w:t>mediante la cual solicitó información en el tenor siguiente:</w:t>
      </w:r>
    </w:p>
    <w:p w14:paraId="54F99FE6" w14:textId="77777777" w:rsidR="00BA5235" w:rsidRPr="00A02C7A" w:rsidRDefault="00BA5235" w:rsidP="00BA5235">
      <w:pPr>
        <w:pStyle w:val="Fundamentos"/>
        <w:spacing w:line="360" w:lineRule="auto"/>
        <w:rPr>
          <w:sz w:val="24"/>
        </w:rPr>
      </w:pPr>
      <w:r w:rsidRPr="00A02C7A">
        <w:rPr>
          <w:sz w:val="24"/>
        </w:rPr>
        <w:t xml:space="preserve">“Buenos días, quisiera saber por favor de que forma el incufidech o el jefe gestiona los suministros para garantizar que los deportivos se mantengan en buen estado cumple con eso, que protocolos de seguridad hay en caso de cualquier incidente dentro se sus instalaciones, porque en el deportivo que esta por mi casa cada 8 días se dan de botellazos y siempre hay niños es en parque donde están las estatuas de los martirez </w:t>
      </w:r>
      <w:r w:rsidRPr="00A02C7A">
        <w:rPr>
          <w:sz w:val="24"/>
        </w:rPr>
        <w:lastRenderedPageBreak/>
        <w:t>Que por favor me compartan su informe detallado de como vigila que las instalaciones se encuentren en las mejores condiciones, que se me den a conocer cuantos deportivos hay que pertenezacán al imcufidech legalmente por que las ligas de futbol siempre nos sacan alegando que ellos les pagan a ustedes y que por eso ellos tiene derecho a sacarnos, muestrenme por favor su proyecto aprobado por su junta directiva para mejoras que tuvieron el 2025 todo lo anterior en copias certificadas y firmadas por su máxima autoridad institucional, por favor no me vayan a decir que una patrulla vigila por que ustedes deben tener un protocolo se seguridad y protección civil, tambien diganme porque tienen viene viene en sus espacio si se supone que son públicos y según yo los viene viene están prohibidos por la ley, a poco ustedes están por encima de la ley. y tambien exhibanme los contratos que les firman las ligas y quiero que me expliquen porque rentan un espacio publico y porque ponen primero los intereses economicos antes que a los niños y jovenes que quieren echar una cascarita o simplemente botar su balón, porque es mas importante el dinero para ustdes? todas las peticiones que les hago son conforme al artículo 8° de la CPEUM, y el artículo 18,23 y todos los aplicables de la ley de transparencia del Estado de México.” (Sic)</w:t>
      </w:r>
    </w:p>
    <w:p w14:paraId="07781645"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p>
    <w:p w14:paraId="24FB1522" w14:textId="77777777" w:rsidR="00BA5235" w:rsidRPr="00A02C7A" w:rsidRDefault="00BA5235" w:rsidP="00BA5235">
      <w:pPr>
        <w:pBdr>
          <w:top w:val="nil"/>
          <w:left w:val="nil"/>
          <w:bottom w:val="nil"/>
          <w:right w:val="nil"/>
          <w:between w:val="nil"/>
        </w:pBdr>
        <w:contextualSpacing/>
        <w:rPr>
          <w:rFonts w:eastAsia="Palatino Linotype" w:cs="Palatino Linotype"/>
          <w:b/>
          <w:color w:val="000000"/>
          <w:szCs w:val="24"/>
        </w:rPr>
      </w:pPr>
      <w:r w:rsidRPr="00A02C7A">
        <w:rPr>
          <w:rFonts w:eastAsia="Palatino Linotype" w:cs="Palatino Linotype"/>
          <w:color w:val="000000"/>
          <w:szCs w:val="24"/>
        </w:rPr>
        <w:t xml:space="preserve">Modalidad de entrega: </w:t>
      </w:r>
      <w:r w:rsidRPr="00A02C7A">
        <w:rPr>
          <w:rFonts w:eastAsia="Palatino Linotype" w:cs="Palatino Linotype"/>
          <w:b/>
          <w:color w:val="000000"/>
          <w:szCs w:val="24"/>
        </w:rPr>
        <w:t>A través del SAIMEX</w:t>
      </w:r>
      <w:r w:rsidRPr="00A02C7A">
        <w:rPr>
          <w:rFonts w:eastAsia="Palatino Linotype" w:cs="Palatino Linotype"/>
          <w:color w:val="000000"/>
          <w:szCs w:val="24"/>
        </w:rPr>
        <w:t>.</w:t>
      </w:r>
    </w:p>
    <w:p w14:paraId="4F667871"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p>
    <w:p w14:paraId="29275EA5" w14:textId="77777777" w:rsidR="00BA5235" w:rsidRPr="00A02C7A" w:rsidRDefault="00BA5235" w:rsidP="00BA5235">
      <w:pPr>
        <w:pStyle w:val="Ttulo2"/>
        <w:rPr>
          <w:rFonts w:ascii="Palatino Linotype" w:eastAsia="Palatino Linotype" w:hAnsi="Palatino Linotype"/>
          <w:b/>
          <w:bCs/>
          <w:color w:val="auto"/>
          <w:sz w:val="28"/>
          <w:szCs w:val="28"/>
        </w:rPr>
      </w:pPr>
      <w:r w:rsidRPr="00A02C7A">
        <w:rPr>
          <w:rFonts w:ascii="Palatino Linotype" w:eastAsia="Palatino Linotype" w:hAnsi="Palatino Linotype"/>
          <w:b/>
          <w:bCs/>
          <w:color w:val="auto"/>
          <w:sz w:val="28"/>
          <w:szCs w:val="28"/>
        </w:rPr>
        <w:t>SEGUNDO. De la Solicitud de Aclaración y Respuesta del Sujeto Obligado.</w:t>
      </w:r>
    </w:p>
    <w:p w14:paraId="6666A061"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 xml:space="preserve">De las constancias que obran en el expediente electrónico, se observa que el tres de marzo de dos mil veintiséis el Sujeto Obligado requirió una aclaración por lo que se observa que </w:t>
      </w:r>
      <w:r w:rsidRPr="00A02C7A">
        <w:rPr>
          <w:rFonts w:eastAsia="Palatino Linotype" w:cs="Palatino Linotype"/>
          <w:color w:val="000000"/>
          <w:szCs w:val="24"/>
        </w:rPr>
        <w:lastRenderedPageBreak/>
        <w:t>el día veinticinco de marzo de dos mil veintiséis, el Sujeto Obligado dio respuesta a la solicitud de información anexando los documentos electrónicos denominados “</w:t>
      </w:r>
      <w:r w:rsidRPr="00A02C7A">
        <w:rPr>
          <w:rFonts w:cs="Arial"/>
          <w:b/>
          <w:bCs/>
          <w:szCs w:val="24"/>
        </w:rPr>
        <w:t xml:space="preserve">INFORME DE VISITA.pdf” y </w:t>
      </w:r>
      <w:r w:rsidRPr="00A02C7A">
        <w:rPr>
          <w:rFonts w:eastAsia="Palatino Linotype" w:cs="Palatino Linotype"/>
          <w:color w:val="000000"/>
          <w:szCs w:val="24"/>
        </w:rPr>
        <w:t>“</w:t>
      </w:r>
      <w:r w:rsidRPr="00A02C7A">
        <w:rPr>
          <w:rFonts w:cs="Arial"/>
          <w:b/>
          <w:bCs/>
          <w:szCs w:val="24"/>
        </w:rPr>
        <w:t>RESPUESTAS A LA SOLICITUD 16.pdf”</w:t>
      </w:r>
      <w:r w:rsidRPr="00A02C7A">
        <w:rPr>
          <w:rFonts w:eastAsia="Palatino Linotype" w:cs="Palatino Linotype"/>
          <w:color w:val="000000"/>
          <w:szCs w:val="24"/>
        </w:rPr>
        <w:t xml:space="preserve"> los cuales </w:t>
      </w:r>
      <w:r w:rsidRPr="00A02C7A">
        <w:rPr>
          <w:rFonts w:cs="Arial"/>
          <w:szCs w:val="24"/>
        </w:rPr>
        <w:t xml:space="preserve">serán analizados en el considerando respectivo. </w:t>
      </w:r>
    </w:p>
    <w:p w14:paraId="0A238B2C"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p>
    <w:p w14:paraId="109ED9F9" w14:textId="77777777" w:rsidR="00BA5235" w:rsidRPr="00A02C7A" w:rsidRDefault="00BA5235" w:rsidP="00BA5235">
      <w:pPr>
        <w:pStyle w:val="Ttulo2"/>
        <w:rPr>
          <w:rFonts w:ascii="Palatino Linotype" w:eastAsia="Palatino Linotype" w:hAnsi="Palatino Linotype"/>
          <w:color w:val="auto"/>
          <w:sz w:val="28"/>
          <w:szCs w:val="28"/>
        </w:rPr>
      </w:pPr>
      <w:r w:rsidRPr="00A02C7A">
        <w:rPr>
          <w:rFonts w:ascii="Palatino Linotype" w:eastAsia="Palatino Linotype" w:hAnsi="Palatino Linotype"/>
          <w:b/>
          <w:bCs/>
          <w:color w:val="auto"/>
          <w:sz w:val="28"/>
          <w:szCs w:val="28"/>
        </w:rPr>
        <w:t>TERCERO. Del recurso de revisión</w:t>
      </w:r>
      <w:r w:rsidRPr="00A02C7A">
        <w:rPr>
          <w:rFonts w:ascii="Palatino Linotype" w:eastAsia="Palatino Linotype" w:hAnsi="Palatino Linotype"/>
          <w:color w:val="auto"/>
          <w:sz w:val="28"/>
          <w:szCs w:val="28"/>
        </w:rPr>
        <w:t>.</w:t>
      </w:r>
    </w:p>
    <w:p w14:paraId="391CE7C5"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 xml:space="preserve">Inconforme con la respuesta emitida por el Sujeto Obligado, el Recurrente interpuso el presente recurso de revisión el día </w:t>
      </w:r>
      <w:r w:rsidRPr="00A02C7A">
        <w:rPr>
          <w:rFonts w:eastAsia="Palatino Linotype" w:cs="Palatino Linotype"/>
          <w:b/>
          <w:color w:val="000000"/>
          <w:szCs w:val="24"/>
        </w:rPr>
        <w:t>siete de abril de dos mil veintiséis</w:t>
      </w:r>
      <w:r w:rsidRPr="00A02C7A">
        <w:rPr>
          <w:rFonts w:eastAsia="Palatino Linotype" w:cs="Palatino Linotype"/>
          <w:color w:val="000000"/>
          <w:szCs w:val="24"/>
        </w:rPr>
        <w:t xml:space="preserve">, el cual se registró con el expediente número </w:t>
      </w:r>
      <w:r w:rsidRPr="00A02C7A">
        <w:rPr>
          <w:rFonts w:eastAsia="Palatino Linotype" w:cs="Palatino Linotype"/>
          <w:b/>
          <w:color w:val="000000"/>
          <w:szCs w:val="24"/>
        </w:rPr>
        <w:t>0</w:t>
      </w:r>
      <w:r w:rsidR="000D294C" w:rsidRPr="00A02C7A">
        <w:rPr>
          <w:rFonts w:eastAsia="Palatino Linotype" w:cs="Palatino Linotype"/>
          <w:b/>
          <w:color w:val="000000"/>
          <w:szCs w:val="24"/>
        </w:rPr>
        <w:t>3775/INFOEM/IP/RR/2026</w:t>
      </w:r>
      <w:r w:rsidRPr="00A02C7A">
        <w:rPr>
          <w:rFonts w:eastAsia="Palatino Linotype" w:cs="Palatino Linotype"/>
          <w:color w:val="000000"/>
          <w:szCs w:val="24"/>
        </w:rPr>
        <w:t>, manifestando lo siguiente:</w:t>
      </w:r>
    </w:p>
    <w:p w14:paraId="24F440E4"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p>
    <w:p w14:paraId="496A39E1" w14:textId="77777777" w:rsidR="00BA5235" w:rsidRPr="00A02C7A" w:rsidRDefault="00BA5235" w:rsidP="00BA5235">
      <w:pPr>
        <w:contextualSpacing/>
        <w:rPr>
          <w:rFonts w:eastAsia="Palatino Linotype" w:cs="Palatino Linotype"/>
          <w:b/>
        </w:rPr>
      </w:pPr>
      <w:r w:rsidRPr="00A02C7A">
        <w:rPr>
          <w:rFonts w:eastAsia="Palatino Linotype" w:cs="Palatino Linotype"/>
          <w:b/>
        </w:rPr>
        <w:t>Acto Impugnado</w:t>
      </w:r>
    </w:p>
    <w:p w14:paraId="0B3B386B" w14:textId="77777777" w:rsidR="00BA5235" w:rsidRPr="00A02C7A" w:rsidRDefault="00BA5235" w:rsidP="000D294C">
      <w:pPr>
        <w:spacing w:line="240" w:lineRule="auto"/>
        <w:ind w:left="708"/>
        <w:rPr>
          <w:rFonts w:ascii="Times New Roman" w:eastAsia="Times New Roman" w:hAnsi="Times New Roman" w:cs="Times New Roman"/>
          <w:szCs w:val="24"/>
          <w:lang w:val="es-MX"/>
        </w:rPr>
      </w:pPr>
      <w:r w:rsidRPr="00A02C7A">
        <w:rPr>
          <w:rFonts w:eastAsia="Times New Roman" w:cs="Times New Roman"/>
          <w:i/>
          <w:sz w:val="22"/>
          <w:lang w:val="es-MX"/>
        </w:rPr>
        <w:t>“</w:t>
      </w:r>
      <w:r w:rsidR="000D294C" w:rsidRPr="00A02C7A">
        <w:rPr>
          <w:i/>
          <w:color w:val="000000"/>
          <w:sz w:val="22"/>
        </w:rPr>
        <w:t xml:space="preserve">Se me esta contestando que el imcufidech no cuenta con ningún protocolo de seguridad, y que ustedes no pueden detener botellazos, entonces sus espacios no son seguros, no tienen nada de espacios para practicar el deporte, únicamente se me da una respuesta vaga y evasiva, y les recuerdo que ustedes son los que trabajan en el gobierno por lo tanto es su responsabilidad dar seguridad, ¿que no ustedes tienen contacto directo con las autoridades? Me están diciendo que tienen un total de 30 deportivos, mas sin embargo no se me enseño ningún documento que lo pruebe y se supone que esos espacios son públicos y de acuerdo con la ley de transparencia deberían mostrarse esos documentos, únicamente se me dan respuestas absurdas, sin ningún sustento y nada mas porque usan palabras rimbombantes creen que me engañan. De las ligas de futbol, ¿ósea quieren que yo haga su trabajo de pedir documentación a las ligas que invaden los espacios? Y no creo que cualquier persona sea libre de usarlos mas que las personas que les convienen no creo que esos equipos de futbol sin avisarle a nadie es obvio que ustedes les dan el acceso, pero como son disque licenciados piensan que nos toman el pelo y nada mas con decir que desconocen todo piensan que uno ya les cree todo lo que digan. Hasta donde tengo entendido a las personas que piden propina por cuidar carros en la vía pública son viene viene, pero ustedes nada más están esquivando mis peticiones, pero como ustedes piensan que engañan al ciudadano por eso contestan así y si esa persona que cuida carros es su empleado enséñenme su contrato de trabajo. Y si las ligas de futbol pertenecen directamente a su instituto díganme cuantos equipos tienen en total que documento les dan para identificarse como ligas de ustedes, cuanto les paga cada equipo para poder usar sus canchas. Y si el instituto no renta sus espacios por que luego no dejan entrar a sus albercas porque llevan acabo </w:t>
      </w:r>
      <w:r w:rsidR="000D294C" w:rsidRPr="00A02C7A">
        <w:rPr>
          <w:i/>
          <w:color w:val="000000"/>
          <w:sz w:val="22"/>
        </w:rPr>
        <w:lastRenderedPageBreak/>
        <w:t>eventos, si no los rentan demuéstrenlo que me exhiban todos los contratos de cualquier naturaleza que celebraron el año pasado ósea el 2025 porque son capaces de decirme que especifique que año</w:t>
      </w:r>
      <w:r w:rsidRPr="00A02C7A">
        <w:rPr>
          <w:i/>
          <w:iCs/>
          <w:szCs w:val="24"/>
        </w:rPr>
        <w:t>” (Sic)</w:t>
      </w:r>
    </w:p>
    <w:p w14:paraId="79F025E0" w14:textId="77777777" w:rsidR="00BA5235" w:rsidRPr="00A02C7A" w:rsidRDefault="00BA5235" w:rsidP="00BA5235">
      <w:pPr>
        <w:contextualSpacing/>
        <w:rPr>
          <w:rFonts w:eastAsia="Palatino Linotype" w:cs="Palatino Linotype"/>
          <w:b/>
        </w:rPr>
      </w:pPr>
    </w:p>
    <w:p w14:paraId="0CEA0DBF" w14:textId="77777777" w:rsidR="00BA5235" w:rsidRPr="00A02C7A" w:rsidRDefault="00BA5235" w:rsidP="00BA5235">
      <w:pPr>
        <w:contextualSpacing/>
        <w:rPr>
          <w:rFonts w:eastAsia="Palatino Linotype" w:cs="Palatino Linotype"/>
          <w:b/>
        </w:rPr>
      </w:pPr>
      <w:r w:rsidRPr="00A02C7A">
        <w:rPr>
          <w:rFonts w:eastAsia="Palatino Linotype" w:cs="Palatino Linotype"/>
          <w:b/>
        </w:rPr>
        <w:t xml:space="preserve">  y Razones o Motivos de Inconformidad</w:t>
      </w:r>
    </w:p>
    <w:p w14:paraId="0A1E062C" w14:textId="77777777" w:rsidR="00BA5235" w:rsidRPr="00A02C7A" w:rsidRDefault="00BA5235" w:rsidP="000D294C">
      <w:pPr>
        <w:spacing w:line="240" w:lineRule="auto"/>
        <w:ind w:left="708"/>
        <w:rPr>
          <w:rFonts w:eastAsia="Times New Roman" w:cs="Times New Roman"/>
          <w:i/>
          <w:iCs/>
          <w:szCs w:val="24"/>
          <w:lang w:val="es-MX"/>
        </w:rPr>
      </w:pPr>
      <w:r w:rsidRPr="00A02C7A">
        <w:rPr>
          <w:i/>
          <w:sz w:val="22"/>
        </w:rPr>
        <w:t>“</w:t>
      </w:r>
      <w:r w:rsidR="000D294C" w:rsidRPr="00A02C7A">
        <w:rPr>
          <w:i/>
          <w:color w:val="000000"/>
          <w:sz w:val="22"/>
        </w:rPr>
        <w:t>Me niegan la información me dan respuestas vagas, no me enseñan ningún documento, no me dan la información completa solo se basa en que niegan todo y que nada de lo que pedi les compete o que lo que pedi es practicamente algo que yo invento, los invito a que recorran sus deportivos por lo menos un fin de semana por que solo son antros de vicios”</w:t>
      </w:r>
      <w:r w:rsidRPr="00A02C7A">
        <w:rPr>
          <w:i/>
          <w:iCs/>
          <w:szCs w:val="24"/>
        </w:rPr>
        <w:t xml:space="preserve"> (Sic)</w:t>
      </w:r>
    </w:p>
    <w:p w14:paraId="3CDF78C9" w14:textId="77777777" w:rsidR="00BA5235" w:rsidRPr="00A02C7A" w:rsidRDefault="00BA5235" w:rsidP="00BA5235">
      <w:pPr>
        <w:pBdr>
          <w:top w:val="nil"/>
          <w:left w:val="nil"/>
          <w:bottom w:val="nil"/>
          <w:right w:val="nil"/>
          <w:between w:val="nil"/>
        </w:pBdr>
        <w:contextualSpacing/>
        <w:rPr>
          <w:rFonts w:eastAsia="Palatino Linotype" w:cs="Palatino Linotype"/>
          <w:i/>
          <w:color w:val="000000"/>
          <w:szCs w:val="24"/>
        </w:rPr>
      </w:pPr>
    </w:p>
    <w:p w14:paraId="642996B3" w14:textId="77777777" w:rsidR="00BA5235" w:rsidRPr="00A02C7A" w:rsidRDefault="00BA5235" w:rsidP="00BA5235">
      <w:pPr>
        <w:pStyle w:val="Ttulo2"/>
        <w:rPr>
          <w:rFonts w:ascii="Palatino Linotype" w:eastAsia="Palatino Linotype" w:hAnsi="Palatino Linotype"/>
          <w:b/>
          <w:bCs/>
          <w:color w:val="auto"/>
          <w:sz w:val="28"/>
          <w:szCs w:val="28"/>
        </w:rPr>
      </w:pPr>
      <w:r w:rsidRPr="00A02C7A">
        <w:rPr>
          <w:rFonts w:ascii="Palatino Linotype" w:eastAsia="Palatino Linotype" w:hAnsi="Palatino Linotype"/>
          <w:b/>
          <w:bCs/>
          <w:color w:val="auto"/>
          <w:sz w:val="28"/>
          <w:szCs w:val="28"/>
        </w:rPr>
        <w:t>CUARTO. Del turno y admisión del recurso de revisión.</w:t>
      </w:r>
    </w:p>
    <w:p w14:paraId="2A874F82"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 xml:space="preserve">Medio de impugnación que le fue turnado al </w:t>
      </w:r>
      <w:r w:rsidRPr="00A02C7A">
        <w:rPr>
          <w:rFonts w:eastAsia="Palatino Linotype" w:cs="Palatino Linotype"/>
          <w:b/>
          <w:color w:val="000000"/>
          <w:szCs w:val="24"/>
        </w:rPr>
        <w:t>Comisionado Presidente José Martínez Vilchis</w:t>
      </w:r>
      <w:r w:rsidRPr="00A02C7A">
        <w:rPr>
          <w:rFonts w:eastAsia="Palatino Linotype" w:cs="Palatino Linotype"/>
          <w:color w:val="000000"/>
          <w:szCs w:val="24"/>
        </w:rPr>
        <w:t>, por medio del sistema electrónico en términos del numeral 185 fracción I de la Ley de Transparencia y Acceso a la información Pública del Estado de México y Municipios, al cual recayó acuerdo de admisión de fecha</w:t>
      </w:r>
      <w:r w:rsidRPr="00A02C7A">
        <w:rPr>
          <w:rFonts w:eastAsia="Palatino Linotype" w:cs="Palatino Linotype"/>
          <w:b/>
          <w:bCs/>
          <w:color w:val="000000"/>
          <w:szCs w:val="24"/>
        </w:rPr>
        <w:t xml:space="preserve"> </w:t>
      </w:r>
      <w:r w:rsidR="000D294C" w:rsidRPr="00A02C7A">
        <w:rPr>
          <w:rFonts w:eastAsia="Palatino Linotype" w:cs="Palatino Linotype"/>
          <w:b/>
          <w:bCs/>
          <w:color w:val="000000"/>
          <w:szCs w:val="24"/>
        </w:rPr>
        <w:t>trece de abril de dos mil veintiséis</w:t>
      </w:r>
      <w:r w:rsidRPr="00A02C7A">
        <w:rPr>
          <w:rFonts w:eastAsia="Palatino Linotype" w:cs="Palatino Linotype"/>
          <w:color w:val="000000"/>
          <w:szCs w:val="24"/>
        </w:rPr>
        <w:t xml:space="preserve">, </w:t>
      </w:r>
      <w:r w:rsidRPr="00A02C7A">
        <w:rPr>
          <w:rFonts w:eastAsia="Palatino Linotype" w:cs="Palatino Linotype"/>
          <w:szCs w:val="24"/>
        </w:rPr>
        <w:t>otorgándose</w:t>
      </w:r>
      <w:r w:rsidRPr="00A02C7A">
        <w:rPr>
          <w:rFonts w:eastAsia="Palatino Linotype" w:cs="Palatino Linotype"/>
          <w:color w:val="000000"/>
          <w:szCs w:val="24"/>
        </w:rPr>
        <w:t xml:space="preserve"> en él un plazo de siete días para que las partes manifestaran lo que a su derecho corresponda en términos del numeral ya citado.</w:t>
      </w:r>
    </w:p>
    <w:p w14:paraId="2401F915"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p>
    <w:p w14:paraId="7ABD5FB6" w14:textId="77777777" w:rsidR="00BA5235" w:rsidRPr="00A02C7A" w:rsidRDefault="00BA5235" w:rsidP="00BA5235">
      <w:pPr>
        <w:pStyle w:val="Ttulo2"/>
        <w:rPr>
          <w:rFonts w:ascii="Palatino Linotype" w:eastAsia="Palatino Linotype" w:hAnsi="Palatino Linotype"/>
          <w:b/>
          <w:bCs/>
          <w:color w:val="auto"/>
          <w:sz w:val="28"/>
          <w:szCs w:val="28"/>
        </w:rPr>
      </w:pPr>
      <w:r w:rsidRPr="00A02C7A">
        <w:rPr>
          <w:rFonts w:ascii="Palatino Linotype" w:eastAsia="Palatino Linotype" w:hAnsi="Palatino Linotype"/>
          <w:b/>
          <w:bCs/>
          <w:color w:val="auto"/>
          <w:sz w:val="28"/>
          <w:szCs w:val="28"/>
        </w:rPr>
        <w:t>QUINTO. De la etapa de instrucción.</w:t>
      </w:r>
    </w:p>
    <w:p w14:paraId="4E0DB517"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 xml:space="preserve">Una vez abierta la etapa de instrucción, el Sujeto Obligado </w:t>
      </w:r>
      <w:r w:rsidR="000D294C" w:rsidRPr="00A02C7A">
        <w:rPr>
          <w:rFonts w:eastAsia="Palatino Linotype" w:cs="Palatino Linotype"/>
          <w:color w:val="000000"/>
          <w:szCs w:val="24"/>
        </w:rPr>
        <w:t>fue omiso para rendir su informe justificado</w:t>
      </w:r>
      <w:r w:rsidRPr="00A02C7A">
        <w:rPr>
          <w:rFonts w:eastAsia="Palatino Linotype" w:cs="Palatino Linotype"/>
          <w:color w:val="000000"/>
          <w:szCs w:val="24"/>
        </w:rPr>
        <w:t xml:space="preserve">. Por su parte, el Recurrente no realizó manifestaciones, vertió alegatos ni presentó pruebas que a su derecho convinieran. </w:t>
      </w:r>
    </w:p>
    <w:p w14:paraId="7EE90373"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p>
    <w:p w14:paraId="4C3659A6" w14:textId="77777777" w:rsidR="00BA5235" w:rsidRPr="00A02C7A" w:rsidRDefault="00BA5235" w:rsidP="00BA5235">
      <w:pPr>
        <w:pStyle w:val="Ttulo2"/>
        <w:rPr>
          <w:rFonts w:ascii="Palatino Linotype" w:eastAsia="Palatino Linotype" w:hAnsi="Palatino Linotype"/>
          <w:b/>
          <w:bCs/>
          <w:color w:val="auto"/>
          <w:sz w:val="28"/>
          <w:szCs w:val="28"/>
        </w:rPr>
      </w:pPr>
      <w:r w:rsidRPr="00A02C7A">
        <w:rPr>
          <w:rFonts w:ascii="Palatino Linotype" w:eastAsia="Palatino Linotype" w:hAnsi="Palatino Linotype"/>
          <w:b/>
          <w:bCs/>
          <w:color w:val="auto"/>
          <w:sz w:val="28"/>
          <w:szCs w:val="28"/>
        </w:rPr>
        <w:lastRenderedPageBreak/>
        <w:t>SEXTO. Del cierre de instrucción.</w:t>
      </w:r>
    </w:p>
    <w:p w14:paraId="5C1A0D58" w14:textId="5E9E80CF"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Así, una vez transcurrido el término legal, se decretó el cierre de instrucción en fecha</w:t>
      </w:r>
      <w:r w:rsidRPr="00A02C7A">
        <w:rPr>
          <w:rFonts w:eastAsia="Palatino Linotype" w:cs="Palatino Linotype"/>
          <w:b/>
          <w:color w:val="000000"/>
          <w:szCs w:val="24"/>
        </w:rPr>
        <w:t xml:space="preserve"> </w:t>
      </w:r>
      <w:r w:rsidR="00A20243" w:rsidRPr="00A02C7A">
        <w:rPr>
          <w:rFonts w:eastAsia="Palatino Linotype" w:cs="Palatino Linotype"/>
          <w:b/>
          <w:color w:val="000000"/>
          <w:szCs w:val="24"/>
        </w:rPr>
        <w:t>tres de junio</w:t>
      </w:r>
      <w:r w:rsidR="000D294C" w:rsidRPr="00A02C7A">
        <w:rPr>
          <w:rFonts w:eastAsia="Palatino Linotype" w:cs="Palatino Linotype"/>
          <w:b/>
          <w:color w:val="000000"/>
          <w:szCs w:val="24"/>
        </w:rPr>
        <w:t xml:space="preserve"> de dos mil veintiséis</w:t>
      </w:r>
      <w:r w:rsidRPr="00A02C7A">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6E7ED337" w14:textId="77777777" w:rsidR="00BA5235" w:rsidRPr="00A02C7A" w:rsidRDefault="00BA5235" w:rsidP="00BA5235">
      <w:pPr>
        <w:pBdr>
          <w:top w:val="nil"/>
          <w:left w:val="nil"/>
          <w:bottom w:val="nil"/>
          <w:right w:val="nil"/>
          <w:between w:val="nil"/>
        </w:pBdr>
        <w:contextualSpacing/>
        <w:rPr>
          <w:rFonts w:eastAsiaTheme="minorHAnsi" w:cstheme="minorBidi"/>
          <w:szCs w:val="24"/>
          <w:lang w:eastAsia="en-US"/>
        </w:rPr>
      </w:pPr>
    </w:p>
    <w:p w14:paraId="1279D48D" w14:textId="77777777" w:rsidR="00BA5235" w:rsidRPr="00A02C7A" w:rsidRDefault="00BA5235" w:rsidP="00BA5235">
      <w:pPr>
        <w:keepNext/>
        <w:keepLines/>
        <w:outlineLvl w:val="1"/>
        <w:rPr>
          <w:rFonts w:cs="Palatino Linotype"/>
          <w:color w:val="000000"/>
        </w:rPr>
      </w:pPr>
      <w:r w:rsidRPr="00A02C7A">
        <w:rPr>
          <w:b/>
          <w:color w:val="000000" w:themeColor="text1"/>
          <w:sz w:val="28"/>
          <w:szCs w:val="28"/>
        </w:rPr>
        <w:t xml:space="preserve">SÉPTIMO. </w:t>
      </w:r>
      <w:r w:rsidRPr="00A02C7A">
        <w:rPr>
          <w:rFonts w:cs="Arial"/>
          <w:b/>
          <w:sz w:val="28"/>
        </w:rPr>
        <w:t>De la ampliación del término para resolver.</w:t>
      </w:r>
    </w:p>
    <w:p w14:paraId="66DBEA87" w14:textId="1577606E" w:rsidR="00BA5235" w:rsidRPr="00A02C7A" w:rsidRDefault="00BA5235" w:rsidP="00BA5235">
      <w:pPr>
        <w:contextualSpacing/>
      </w:pPr>
      <w:r w:rsidRPr="00A02C7A">
        <w:t>De las constancias que integran el expediente electrónico, se advierte que han transcurrido los términos de Ley, para la emisión de la resolución en el presente recurso de revisión, por lo que en fecha</w:t>
      </w:r>
      <w:r w:rsidRPr="00A02C7A">
        <w:rPr>
          <w:b/>
        </w:rPr>
        <w:t xml:space="preserve"> </w:t>
      </w:r>
      <w:r w:rsidR="000D294C" w:rsidRPr="00A02C7A">
        <w:rPr>
          <w:rFonts w:eastAsia="Palatino Linotype" w:cs="Palatino Linotype"/>
          <w:b/>
          <w:color w:val="000000"/>
          <w:szCs w:val="24"/>
        </w:rPr>
        <w:t>t</w:t>
      </w:r>
      <w:r w:rsidR="00A20243" w:rsidRPr="00A02C7A">
        <w:rPr>
          <w:rFonts w:eastAsia="Palatino Linotype" w:cs="Palatino Linotype"/>
          <w:b/>
          <w:color w:val="000000"/>
          <w:szCs w:val="24"/>
        </w:rPr>
        <w:t>res de junio</w:t>
      </w:r>
      <w:r w:rsidR="000D294C" w:rsidRPr="00A02C7A">
        <w:rPr>
          <w:rFonts w:eastAsia="Palatino Linotype" w:cs="Palatino Linotype"/>
          <w:b/>
          <w:color w:val="000000"/>
          <w:szCs w:val="24"/>
        </w:rPr>
        <w:t xml:space="preserve"> de dos mil veintiséis</w:t>
      </w:r>
      <w:r w:rsidRPr="00A02C7A">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DC13DEC" w14:textId="77777777" w:rsidR="00BA5235" w:rsidRPr="00A02C7A" w:rsidRDefault="00BA5235" w:rsidP="00BA5235">
      <w:pPr>
        <w:contextualSpacing/>
      </w:pPr>
    </w:p>
    <w:p w14:paraId="19714A66" w14:textId="77777777" w:rsidR="00BA5235" w:rsidRPr="00A02C7A" w:rsidRDefault="00BA5235" w:rsidP="00BA5235">
      <w:pPr>
        <w:pStyle w:val="Ttulo1"/>
        <w:jc w:val="center"/>
        <w:rPr>
          <w:rFonts w:ascii="Palatino Linotype" w:eastAsia="Palatino Linotype" w:hAnsi="Palatino Linotype"/>
          <w:b/>
          <w:bCs/>
          <w:color w:val="auto"/>
          <w:sz w:val="28"/>
          <w:szCs w:val="28"/>
        </w:rPr>
      </w:pPr>
      <w:r w:rsidRPr="00A02C7A">
        <w:rPr>
          <w:rFonts w:ascii="Palatino Linotype" w:eastAsia="Palatino Linotype" w:hAnsi="Palatino Linotype"/>
          <w:b/>
          <w:bCs/>
          <w:color w:val="auto"/>
          <w:sz w:val="28"/>
          <w:szCs w:val="28"/>
        </w:rPr>
        <w:t>C O N S I D E R A N D O</w:t>
      </w:r>
    </w:p>
    <w:p w14:paraId="2A3FDF5B" w14:textId="77777777" w:rsidR="00BA5235" w:rsidRPr="00A02C7A" w:rsidRDefault="00BA5235" w:rsidP="00BA5235"/>
    <w:p w14:paraId="6F6877A7" w14:textId="77777777" w:rsidR="00BA5235" w:rsidRPr="00A02C7A" w:rsidRDefault="00BA5235" w:rsidP="00BA5235">
      <w:pPr>
        <w:pStyle w:val="Ttulo2"/>
        <w:rPr>
          <w:rFonts w:ascii="Palatino Linotype" w:eastAsia="Palatino Linotype" w:hAnsi="Palatino Linotype"/>
          <w:b/>
          <w:bCs/>
          <w:color w:val="auto"/>
          <w:sz w:val="28"/>
          <w:szCs w:val="28"/>
        </w:rPr>
      </w:pPr>
      <w:r w:rsidRPr="00A02C7A">
        <w:rPr>
          <w:rFonts w:ascii="Palatino Linotype" w:eastAsia="Palatino Linotype" w:hAnsi="Palatino Linotype"/>
          <w:b/>
          <w:bCs/>
          <w:color w:val="auto"/>
          <w:sz w:val="28"/>
          <w:szCs w:val="28"/>
        </w:rPr>
        <w:t>PRIMERO. De la competencia.</w:t>
      </w:r>
    </w:p>
    <w:p w14:paraId="15C33A75"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w:t>
      </w:r>
      <w:r w:rsidRPr="00A02C7A">
        <w:rPr>
          <w:rFonts w:eastAsia="Palatino Linotype" w:cs="Palatino Linotype"/>
          <w:color w:val="000000"/>
          <w:szCs w:val="24"/>
        </w:rPr>
        <w:lastRenderedPageBreak/>
        <w:t>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DA6467C" w14:textId="77777777" w:rsidR="000D294C" w:rsidRPr="00A02C7A" w:rsidRDefault="000D294C" w:rsidP="00BA5235">
      <w:pPr>
        <w:pBdr>
          <w:top w:val="nil"/>
          <w:left w:val="nil"/>
          <w:bottom w:val="nil"/>
          <w:right w:val="nil"/>
          <w:between w:val="nil"/>
        </w:pBdr>
        <w:contextualSpacing/>
        <w:rPr>
          <w:rFonts w:eastAsia="Palatino Linotype" w:cs="Palatino Linotype"/>
          <w:color w:val="000000"/>
          <w:szCs w:val="24"/>
        </w:rPr>
      </w:pPr>
    </w:p>
    <w:p w14:paraId="6EEAF4C9" w14:textId="77777777" w:rsidR="00BA5235" w:rsidRPr="00A02C7A" w:rsidRDefault="00BA5235" w:rsidP="00BA5235">
      <w:pPr>
        <w:pStyle w:val="Ttulo2"/>
        <w:rPr>
          <w:rFonts w:ascii="Palatino Linotype" w:eastAsia="Palatino Linotype" w:hAnsi="Palatino Linotype"/>
          <w:b/>
          <w:bCs/>
          <w:color w:val="auto"/>
          <w:sz w:val="28"/>
          <w:szCs w:val="28"/>
        </w:rPr>
      </w:pPr>
      <w:r w:rsidRPr="00A02C7A">
        <w:rPr>
          <w:rFonts w:ascii="Palatino Linotype" w:eastAsia="Palatino Linotype" w:hAnsi="Palatino Linotype"/>
          <w:b/>
          <w:bCs/>
          <w:color w:val="auto"/>
          <w:sz w:val="28"/>
          <w:szCs w:val="28"/>
        </w:rPr>
        <w:t xml:space="preserve">SEGUNDO. Sobre los alcances del recurso de revisión. </w:t>
      </w:r>
    </w:p>
    <w:p w14:paraId="46BDB908" w14:textId="77777777" w:rsidR="00BA5235" w:rsidRPr="00A02C7A" w:rsidRDefault="00BA5235" w:rsidP="00BA5235">
      <w:r w:rsidRPr="00A02C7A">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770450A" w14:textId="77777777" w:rsidR="00BA5235" w:rsidRPr="00A02C7A" w:rsidRDefault="00BA5235" w:rsidP="00BA5235"/>
    <w:p w14:paraId="2915885F" w14:textId="77777777" w:rsidR="00BA5235" w:rsidRPr="00A02C7A" w:rsidRDefault="00BA5235" w:rsidP="00BA5235">
      <w:pPr>
        <w:autoSpaceDE w:val="0"/>
        <w:autoSpaceDN w:val="0"/>
        <w:adjustRightInd w:val="0"/>
        <w:spacing w:before="240" w:line="240" w:lineRule="auto"/>
        <w:rPr>
          <w:rFonts w:eastAsia="Times New Roman" w:cs="Arial"/>
          <w:b/>
          <w:szCs w:val="24"/>
          <w:lang w:val="es-ES" w:eastAsia="es-ES"/>
        </w:rPr>
      </w:pPr>
      <w:r w:rsidRPr="00A02C7A">
        <w:rPr>
          <w:rFonts w:cs="Arial"/>
          <w:b/>
          <w:sz w:val="28"/>
        </w:rPr>
        <w:t xml:space="preserve">TERCERO. </w:t>
      </w:r>
      <w:r w:rsidRPr="00A02C7A">
        <w:rPr>
          <w:rFonts w:eastAsia="Times New Roman" w:cs="Arial"/>
          <w:b/>
          <w:sz w:val="28"/>
          <w:szCs w:val="28"/>
          <w:lang w:val="es-ES" w:eastAsia="es-ES"/>
        </w:rPr>
        <w:t>Cuestiones de previo y especial pronunciamiento</w:t>
      </w:r>
    </w:p>
    <w:p w14:paraId="3A1D622E" w14:textId="77777777" w:rsidR="00BA5235" w:rsidRPr="00A02C7A" w:rsidRDefault="00BA5235" w:rsidP="00BA5235">
      <w:pPr>
        <w:autoSpaceDE w:val="0"/>
        <w:autoSpaceDN w:val="0"/>
        <w:adjustRightInd w:val="0"/>
        <w:spacing w:before="240"/>
        <w:rPr>
          <w:rFonts w:eastAsia="Times New Roman" w:cs="Times New Roman"/>
          <w:szCs w:val="24"/>
        </w:rPr>
      </w:pPr>
      <w:r w:rsidRPr="00A02C7A">
        <w:rPr>
          <w:rFonts w:eastAsia="Times New Roman" w:cs="Times New Roman"/>
          <w:szCs w:val="24"/>
        </w:rPr>
        <w:t>El Recurso de Revisión en estudio contiene los elementos normativos de validez exigidos en la Ley de Transparencia y Acceso a la Información Pública del Estado de México y Municipios, establecidos en el artículo 180 que enuncia:</w:t>
      </w:r>
    </w:p>
    <w:p w14:paraId="144C44FF" w14:textId="77777777" w:rsidR="00BA5235" w:rsidRPr="00A02C7A" w:rsidRDefault="00BA5235" w:rsidP="00BA5235">
      <w:pPr>
        <w:autoSpaceDE w:val="0"/>
        <w:autoSpaceDN w:val="0"/>
        <w:adjustRightInd w:val="0"/>
        <w:spacing w:before="240"/>
        <w:ind w:left="360" w:firstLine="348"/>
        <w:rPr>
          <w:rFonts w:eastAsia="Times New Roman" w:cs="Times New Roman"/>
          <w:i/>
          <w:sz w:val="22"/>
        </w:rPr>
      </w:pPr>
      <w:r w:rsidRPr="00A02C7A">
        <w:rPr>
          <w:rFonts w:eastAsia="Times New Roman" w:cs="Times New Roman"/>
          <w:i/>
          <w:sz w:val="22"/>
        </w:rPr>
        <w:t>“Artículo 180. El recurso de revisión contendrá:</w:t>
      </w:r>
    </w:p>
    <w:p w14:paraId="4CFFACA6" w14:textId="77777777" w:rsidR="00BA5235" w:rsidRPr="00A02C7A" w:rsidRDefault="00BA5235" w:rsidP="00BA5235">
      <w:pPr>
        <w:numPr>
          <w:ilvl w:val="0"/>
          <w:numId w:val="1"/>
        </w:numPr>
        <w:autoSpaceDE w:val="0"/>
        <w:autoSpaceDN w:val="0"/>
        <w:adjustRightInd w:val="0"/>
        <w:spacing w:before="240"/>
        <w:rPr>
          <w:rFonts w:eastAsia="Times New Roman" w:cs="Times New Roman"/>
          <w:i/>
          <w:sz w:val="22"/>
          <w:lang w:val="es-ES" w:eastAsia="es-ES"/>
        </w:rPr>
      </w:pPr>
      <w:r w:rsidRPr="00A02C7A">
        <w:rPr>
          <w:rFonts w:eastAsia="Times New Roman" w:cs="Times New Roman"/>
          <w:i/>
          <w:sz w:val="22"/>
          <w:lang w:val="es-ES" w:eastAsia="es-ES"/>
        </w:rPr>
        <w:t>EL sujeto obligado ante la cual se presentó la solicitud;</w:t>
      </w:r>
    </w:p>
    <w:p w14:paraId="078F371F" w14:textId="77777777" w:rsidR="00BA5235" w:rsidRPr="00A02C7A" w:rsidRDefault="00BA5235" w:rsidP="00BA5235">
      <w:pPr>
        <w:numPr>
          <w:ilvl w:val="0"/>
          <w:numId w:val="1"/>
        </w:numPr>
        <w:autoSpaceDE w:val="0"/>
        <w:autoSpaceDN w:val="0"/>
        <w:adjustRightInd w:val="0"/>
        <w:spacing w:before="240"/>
        <w:rPr>
          <w:rFonts w:eastAsia="Times New Roman" w:cs="Times New Roman"/>
          <w:i/>
          <w:sz w:val="22"/>
          <w:lang w:val="es-ES" w:eastAsia="es-ES"/>
        </w:rPr>
      </w:pPr>
      <w:r w:rsidRPr="00A02C7A">
        <w:rPr>
          <w:rFonts w:eastAsia="Times New Roman" w:cs="Times New Roman"/>
          <w:i/>
          <w:sz w:val="22"/>
          <w:lang w:val="es-ES" w:eastAsia="es-ES"/>
        </w:rPr>
        <w:lastRenderedPageBreak/>
        <w:t>El nombre del solicitante que recurre o de su representante y, en su caso, del tercero interesado, así como la dirección o medio que señale para recibir notificaciones;</w:t>
      </w:r>
    </w:p>
    <w:p w14:paraId="1C42596F" w14:textId="77777777" w:rsidR="00BA5235" w:rsidRPr="00A02C7A" w:rsidRDefault="00BA5235" w:rsidP="00BA5235">
      <w:pPr>
        <w:numPr>
          <w:ilvl w:val="0"/>
          <w:numId w:val="1"/>
        </w:numPr>
        <w:autoSpaceDE w:val="0"/>
        <w:autoSpaceDN w:val="0"/>
        <w:adjustRightInd w:val="0"/>
        <w:spacing w:before="240"/>
        <w:rPr>
          <w:rFonts w:eastAsia="Times New Roman" w:cs="Times New Roman"/>
          <w:i/>
          <w:sz w:val="22"/>
          <w:lang w:val="es-ES" w:eastAsia="es-ES"/>
        </w:rPr>
      </w:pPr>
      <w:r w:rsidRPr="00A02C7A">
        <w:rPr>
          <w:rFonts w:eastAsia="Times New Roman" w:cs="Times New Roman"/>
          <w:i/>
          <w:sz w:val="22"/>
          <w:lang w:val="es-ES" w:eastAsia="es-ES"/>
        </w:rPr>
        <w:t>El número de folio de respuesta de la solicitud de acceso;</w:t>
      </w:r>
    </w:p>
    <w:p w14:paraId="386DC181" w14:textId="77777777" w:rsidR="00BA5235" w:rsidRPr="00A02C7A" w:rsidRDefault="00BA5235" w:rsidP="00BA5235">
      <w:pPr>
        <w:autoSpaceDE w:val="0"/>
        <w:autoSpaceDN w:val="0"/>
        <w:adjustRightInd w:val="0"/>
        <w:spacing w:before="240"/>
        <w:ind w:left="1080"/>
        <w:rPr>
          <w:rFonts w:eastAsia="Times New Roman" w:cs="Times New Roman"/>
          <w:i/>
          <w:sz w:val="22"/>
        </w:rPr>
      </w:pPr>
      <w:r w:rsidRPr="00A02C7A">
        <w:rPr>
          <w:rFonts w:eastAsia="Times New Roman" w:cs="Times New Roman"/>
          <w:i/>
          <w:sz w:val="22"/>
        </w:rPr>
        <w:t>IV. La fecha en que fue notificada la respuesta al solicitante o tuvo conocimiento del acto reclamado, o de presentación de la solicitud, en caso de falta de respuesta;</w:t>
      </w:r>
    </w:p>
    <w:p w14:paraId="65A544F5" w14:textId="77777777" w:rsidR="00BA5235" w:rsidRPr="00A02C7A" w:rsidRDefault="00BA5235" w:rsidP="00BA5235">
      <w:pPr>
        <w:autoSpaceDE w:val="0"/>
        <w:autoSpaceDN w:val="0"/>
        <w:adjustRightInd w:val="0"/>
        <w:spacing w:before="240"/>
        <w:ind w:left="732" w:firstLine="348"/>
        <w:rPr>
          <w:rFonts w:eastAsia="Times New Roman" w:cs="Times New Roman"/>
          <w:i/>
          <w:sz w:val="22"/>
        </w:rPr>
      </w:pPr>
      <w:r w:rsidRPr="00A02C7A">
        <w:rPr>
          <w:rFonts w:eastAsia="Times New Roman" w:cs="Times New Roman"/>
          <w:i/>
          <w:sz w:val="22"/>
        </w:rPr>
        <w:t>V. El acto que se recurre;</w:t>
      </w:r>
    </w:p>
    <w:p w14:paraId="105355B4" w14:textId="77777777" w:rsidR="00BA5235" w:rsidRPr="00A02C7A" w:rsidRDefault="00BA5235" w:rsidP="00BA5235">
      <w:pPr>
        <w:autoSpaceDE w:val="0"/>
        <w:autoSpaceDN w:val="0"/>
        <w:adjustRightInd w:val="0"/>
        <w:spacing w:before="240"/>
        <w:ind w:left="732" w:firstLine="348"/>
        <w:rPr>
          <w:rFonts w:eastAsia="Times New Roman" w:cs="Times New Roman"/>
          <w:i/>
          <w:sz w:val="22"/>
        </w:rPr>
      </w:pPr>
      <w:r w:rsidRPr="00A02C7A">
        <w:rPr>
          <w:rFonts w:eastAsia="Times New Roman" w:cs="Times New Roman"/>
          <w:i/>
          <w:sz w:val="22"/>
        </w:rPr>
        <w:t>VI. Las razones o motivos de inconformidad;</w:t>
      </w:r>
    </w:p>
    <w:p w14:paraId="680BA70A" w14:textId="77777777" w:rsidR="00BA5235" w:rsidRPr="00A02C7A" w:rsidRDefault="00BA5235" w:rsidP="00BA5235">
      <w:pPr>
        <w:autoSpaceDE w:val="0"/>
        <w:autoSpaceDN w:val="0"/>
        <w:adjustRightInd w:val="0"/>
        <w:spacing w:before="240"/>
        <w:ind w:left="1080"/>
        <w:rPr>
          <w:rFonts w:eastAsia="Times New Roman" w:cs="Times New Roman"/>
          <w:i/>
          <w:sz w:val="22"/>
        </w:rPr>
      </w:pPr>
      <w:r w:rsidRPr="00A02C7A">
        <w:rPr>
          <w:rFonts w:eastAsia="Times New Roman" w:cs="Times New Roman"/>
          <w:i/>
          <w:sz w:val="22"/>
        </w:rPr>
        <w:t>VII. La copia de la respuesta que se impugna y, en su caso, de la notificación correspondiente, en el caso de respuesta de la solicitud; y</w:t>
      </w:r>
    </w:p>
    <w:p w14:paraId="221423DE" w14:textId="77777777" w:rsidR="00BA5235" w:rsidRPr="00A02C7A" w:rsidRDefault="00BA5235" w:rsidP="00BA5235">
      <w:pPr>
        <w:autoSpaceDE w:val="0"/>
        <w:autoSpaceDN w:val="0"/>
        <w:adjustRightInd w:val="0"/>
        <w:spacing w:before="240"/>
        <w:ind w:left="732" w:firstLine="348"/>
        <w:rPr>
          <w:rFonts w:eastAsia="Times New Roman" w:cs="Times New Roman"/>
          <w:i/>
          <w:sz w:val="22"/>
        </w:rPr>
      </w:pPr>
      <w:r w:rsidRPr="00A02C7A">
        <w:rPr>
          <w:rFonts w:eastAsia="Times New Roman" w:cs="Times New Roman"/>
          <w:i/>
          <w:sz w:val="22"/>
        </w:rPr>
        <w:t>VIII. Firma del recurrente, en su caso, cuando se presente por escrito, requisito sin el cual se dará trámite al recurso.</w:t>
      </w:r>
    </w:p>
    <w:p w14:paraId="79B0D170" w14:textId="77777777" w:rsidR="00BA5235" w:rsidRPr="00A02C7A" w:rsidRDefault="00BA5235" w:rsidP="00BA5235">
      <w:pPr>
        <w:autoSpaceDE w:val="0"/>
        <w:autoSpaceDN w:val="0"/>
        <w:adjustRightInd w:val="0"/>
        <w:spacing w:before="240"/>
        <w:ind w:left="1080"/>
        <w:rPr>
          <w:rFonts w:eastAsia="Times New Roman" w:cs="Times New Roman"/>
          <w:i/>
          <w:sz w:val="22"/>
        </w:rPr>
      </w:pPr>
      <w:r w:rsidRPr="00A02C7A">
        <w:rPr>
          <w:rFonts w:eastAsia="Times New Roman" w:cs="Times New Roman"/>
          <w:i/>
          <w:sz w:val="22"/>
        </w:rPr>
        <w:t>Adicionalmente, se podrán anexar las pruebas y demás elementos que considere procedentes someter a juicio del Instituto.</w:t>
      </w:r>
    </w:p>
    <w:p w14:paraId="0F5FB512" w14:textId="77777777" w:rsidR="00BA5235" w:rsidRPr="00A02C7A" w:rsidRDefault="00BA5235" w:rsidP="00BA5235">
      <w:pPr>
        <w:autoSpaceDE w:val="0"/>
        <w:autoSpaceDN w:val="0"/>
        <w:adjustRightInd w:val="0"/>
        <w:spacing w:before="240"/>
        <w:ind w:left="732" w:firstLine="348"/>
        <w:rPr>
          <w:rFonts w:eastAsia="Times New Roman" w:cs="Times New Roman"/>
          <w:i/>
          <w:sz w:val="22"/>
        </w:rPr>
      </w:pPr>
      <w:r w:rsidRPr="00A02C7A">
        <w:rPr>
          <w:rFonts w:eastAsia="Times New Roman" w:cs="Times New Roman"/>
          <w:i/>
          <w:sz w:val="22"/>
        </w:rPr>
        <w:t>En ningún caso será necesario que el particular ratifique el recurso de revisión interpuesto.</w:t>
      </w:r>
    </w:p>
    <w:p w14:paraId="65B21EEC" w14:textId="77777777" w:rsidR="00BA5235" w:rsidRPr="00A02C7A" w:rsidRDefault="00BA5235" w:rsidP="00BA5235">
      <w:pPr>
        <w:autoSpaceDE w:val="0"/>
        <w:autoSpaceDN w:val="0"/>
        <w:adjustRightInd w:val="0"/>
        <w:spacing w:before="240"/>
        <w:ind w:left="1080"/>
        <w:rPr>
          <w:rFonts w:eastAsia="Times New Roman" w:cs="Times New Roman"/>
          <w:b/>
          <w:i/>
          <w:sz w:val="22"/>
          <w:u w:val="single"/>
        </w:rPr>
      </w:pPr>
      <w:r w:rsidRPr="00A02C7A">
        <w:rPr>
          <w:rFonts w:eastAsia="Times New Roman" w:cs="Times New Roman"/>
          <w:b/>
          <w:i/>
          <w:sz w:val="22"/>
          <w:u w:val="single"/>
        </w:rPr>
        <w:t>En caso de que el recurso se interponga de manera electrónica no será indispensable que contengan los requisitos establecidos en las fracciones II, IV, VII y VIII.” [Sic]</w:t>
      </w:r>
    </w:p>
    <w:p w14:paraId="7D592417" w14:textId="77777777" w:rsidR="00BA5235" w:rsidRPr="00A02C7A" w:rsidRDefault="00BA5235" w:rsidP="00BA5235">
      <w:pPr>
        <w:autoSpaceDE w:val="0"/>
        <w:autoSpaceDN w:val="0"/>
        <w:adjustRightInd w:val="0"/>
        <w:spacing w:before="240"/>
        <w:ind w:left="1080"/>
        <w:rPr>
          <w:rFonts w:eastAsia="Times New Roman" w:cs="Times New Roman"/>
          <w:b/>
          <w:i/>
          <w:sz w:val="22"/>
          <w:u w:val="single"/>
        </w:rPr>
      </w:pPr>
    </w:p>
    <w:p w14:paraId="5FCA76D2" w14:textId="77777777" w:rsidR="00BA5235" w:rsidRPr="00A02C7A" w:rsidRDefault="00BA5235" w:rsidP="00BA5235">
      <w:pPr>
        <w:rPr>
          <w:rFonts w:eastAsia="Times New Roman" w:cs="Arial"/>
          <w:szCs w:val="24"/>
          <w:lang w:val="es-ES" w:eastAsia="es-ES"/>
        </w:rPr>
      </w:pPr>
      <w:r w:rsidRPr="00A02C7A">
        <w:rPr>
          <w:rFonts w:eastAsia="Times New Roman" w:cs="Segoe UI"/>
          <w:szCs w:val="24"/>
          <w:lang w:val="es-ES" w:eastAsia="es-ES"/>
        </w:rPr>
        <w:t xml:space="preserve">Cabe señalar que </w:t>
      </w:r>
      <w:r w:rsidRPr="00A02C7A">
        <w:rPr>
          <w:rFonts w:eastAsia="Times New Roman" w:cs="Segoe UI"/>
          <w:b/>
          <w:szCs w:val="24"/>
          <w:lang w:val="es-ES" w:eastAsia="es-ES"/>
        </w:rPr>
        <w:t>El Recurrente</w:t>
      </w:r>
      <w:r w:rsidR="000D294C" w:rsidRPr="00A02C7A">
        <w:rPr>
          <w:rFonts w:eastAsia="Times New Roman" w:cs="Segoe UI"/>
          <w:szCs w:val="24"/>
          <w:lang w:val="es-ES" w:eastAsia="es-ES"/>
        </w:rPr>
        <w:t xml:space="preserve"> ejerció </w:t>
      </w:r>
      <w:r w:rsidR="000D294C" w:rsidRPr="00A02C7A">
        <w:rPr>
          <w:rFonts w:eastAsia="Times New Roman" w:cs="Segoe UI"/>
          <w:szCs w:val="24"/>
          <w:u w:val="single"/>
          <w:lang w:val="es-ES" w:eastAsia="es-ES"/>
        </w:rPr>
        <w:t xml:space="preserve">mediante su nombre, de haberlo realizado de </w:t>
      </w:r>
      <w:r w:rsidRPr="00A02C7A">
        <w:rPr>
          <w:rFonts w:eastAsia="Times New Roman" w:cs="Segoe UI"/>
          <w:szCs w:val="24"/>
          <w:u w:val="single"/>
          <w:lang w:val="es-ES" w:eastAsia="es-ES"/>
        </w:rPr>
        <w:t>manera anónima</w:t>
      </w:r>
      <w:r w:rsidRPr="00A02C7A">
        <w:rPr>
          <w:rFonts w:eastAsia="Times New Roman" w:cs="Segoe UI"/>
          <w:szCs w:val="24"/>
          <w:lang w:val="es-ES" w:eastAsia="es-ES"/>
        </w:rPr>
        <w:t xml:space="preserve"> </w:t>
      </w:r>
      <w:r w:rsidR="000D294C" w:rsidRPr="00A02C7A">
        <w:rPr>
          <w:rFonts w:eastAsia="Times New Roman" w:cs="Times New Roman"/>
          <w:szCs w:val="24"/>
          <w:lang w:val="es-ES" w:eastAsia="es-ES"/>
        </w:rPr>
        <w:t>no sería</w:t>
      </w:r>
      <w:r w:rsidRPr="00A02C7A">
        <w:rPr>
          <w:rFonts w:eastAsia="Times New Roman" w:cs="Times New Roman"/>
          <w:szCs w:val="24"/>
          <w:lang w:val="es-ES" w:eastAsia="es-ES"/>
        </w:rPr>
        <w:t xml:space="preserve"> motivo para desechar las </w:t>
      </w:r>
      <w:r w:rsidRPr="00A02C7A">
        <w:rPr>
          <w:rFonts w:eastAsia="Times New Roman" w:cs="Arial"/>
          <w:szCs w:val="24"/>
          <w:lang w:val="es-ES" w:eastAsia="es-ES"/>
        </w:rPr>
        <w:t xml:space="preserve">solicitudes de acceso a la información pública conforme a lo previsto en el artículo 155, penúltimo párrafo de la Ley de </w:t>
      </w:r>
      <w:r w:rsidRPr="00A02C7A">
        <w:rPr>
          <w:rFonts w:eastAsia="Times New Roman" w:cs="Arial"/>
          <w:szCs w:val="24"/>
          <w:lang w:val="es-ES" w:eastAsia="es-ES"/>
        </w:rPr>
        <w:lastRenderedPageBreak/>
        <w:t>Transparencia y Acceso a la Información Pública del Estado de México y Municipios que señala lo siguiente:</w:t>
      </w:r>
    </w:p>
    <w:p w14:paraId="753D48DA" w14:textId="77777777" w:rsidR="00BA5235" w:rsidRPr="00A02C7A" w:rsidRDefault="00BA5235" w:rsidP="00BA5235">
      <w:pPr>
        <w:spacing w:before="240"/>
        <w:ind w:left="851" w:right="851"/>
        <w:rPr>
          <w:rFonts w:eastAsia="Times New Roman" w:cs="Arial"/>
          <w:b/>
          <w:i/>
          <w:sz w:val="22"/>
          <w:lang w:val="es-ES" w:eastAsia="es-ES"/>
        </w:rPr>
      </w:pPr>
      <w:r w:rsidRPr="00A02C7A">
        <w:rPr>
          <w:rFonts w:eastAsia="Times New Roman" w:cs="Arial"/>
          <w:i/>
          <w:sz w:val="22"/>
          <w:lang w:val="es-ES"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A02C7A">
        <w:rPr>
          <w:rFonts w:eastAsia="Times New Roman" w:cs="Arial"/>
          <w:b/>
          <w:i/>
          <w:sz w:val="22"/>
          <w:lang w:val="es-ES" w:eastAsia="es-ES"/>
        </w:rPr>
        <w:t>[Sic]</w:t>
      </w:r>
    </w:p>
    <w:p w14:paraId="4B20C8FB" w14:textId="77777777" w:rsidR="00BA5235" w:rsidRPr="00A02C7A" w:rsidRDefault="00BA5235" w:rsidP="00BA5235">
      <w:pPr>
        <w:spacing w:before="240"/>
        <w:ind w:left="851" w:right="851"/>
        <w:rPr>
          <w:rFonts w:eastAsia="Times New Roman" w:cs="Arial"/>
          <w:b/>
          <w:i/>
          <w:sz w:val="22"/>
          <w:lang w:val="es-ES" w:eastAsia="es-ES"/>
        </w:rPr>
      </w:pPr>
    </w:p>
    <w:p w14:paraId="43CB33B4" w14:textId="77777777" w:rsidR="00BA5235" w:rsidRPr="00A02C7A" w:rsidRDefault="00BA5235" w:rsidP="00BA5235">
      <w:pPr>
        <w:rPr>
          <w:rFonts w:eastAsia="Times New Roman" w:cs="Times New Roman"/>
          <w:szCs w:val="24"/>
          <w:lang w:val="es-ES" w:eastAsia="es-ES"/>
        </w:rPr>
      </w:pPr>
      <w:r w:rsidRPr="00A02C7A">
        <w:rPr>
          <w:rFonts w:eastAsia="Times New Roman" w:cs="Times New Roman"/>
          <w:szCs w:val="24"/>
          <w:lang w:val="es-ES" w:eastAsia="es-ES"/>
        </w:rPr>
        <w:t xml:space="preserve">Robusteciendo lo anterior se encuentra lo dispuesto en el artículo 5 párrafos </w:t>
      </w:r>
      <w:r w:rsidRPr="00A02C7A">
        <w:rPr>
          <w:rFonts w:eastAsia="Times New Roman" w:cs="Arial"/>
          <w:szCs w:val="24"/>
          <w:lang w:val="es-ES" w:eastAsia="es-ES"/>
        </w:rPr>
        <w:t>vigésimo, vigésimo primero</w:t>
      </w:r>
      <w:r w:rsidRPr="00A02C7A">
        <w:rPr>
          <w:rFonts w:eastAsia="Times New Roman" w:cs="Arial"/>
          <w:szCs w:val="24"/>
          <w:lang w:eastAsia="es-ES"/>
        </w:rPr>
        <w:t xml:space="preserve"> y vigésimo segundo</w:t>
      </w:r>
      <w:r w:rsidRPr="00A02C7A">
        <w:rPr>
          <w:rFonts w:eastAsia="Times New Roman" w:cs="Times New Roman"/>
          <w:szCs w:val="24"/>
          <w:lang w:val="es-ES" w:eastAsia="es-ES"/>
        </w:rPr>
        <w:t>, de la Constitución Política del Estado Libre y Soberano de México, se establece lo siguiente:</w:t>
      </w:r>
    </w:p>
    <w:p w14:paraId="658B5728" w14:textId="77777777" w:rsidR="00BA5235" w:rsidRPr="00A02C7A" w:rsidRDefault="00BA5235" w:rsidP="00BA5235">
      <w:pPr>
        <w:spacing w:before="240"/>
        <w:ind w:left="851" w:right="851"/>
        <w:rPr>
          <w:rFonts w:eastAsia="Times New Roman" w:cs="Times New Roman"/>
          <w:b/>
          <w:i/>
          <w:sz w:val="22"/>
          <w:u w:val="single"/>
          <w:lang w:val="es-ES" w:eastAsia="es-ES"/>
        </w:rPr>
      </w:pPr>
      <w:r w:rsidRPr="00A02C7A">
        <w:rPr>
          <w:rFonts w:eastAsia="Times New Roman" w:cs="Times New Roman"/>
          <w:b/>
          <w:i/>
          <w:sz w:val="22"/>
          <w:u w:val="single"/>
          <w:lang w:val="es-ES" w:eastAsia="es-ES"/>
        </w:rPr>
        <w:t>Constitución Política del Estado Libre y Soberano de México</w:t>
      </w:r>
    </w:p>
    <w:p w14:paraId="2D9B8069" w14:textId="77777777" w:rsidR="00BA5235" w:rsidRPr="00A02C7A" w:rsidRDefault="00BA5235" w:rsidP="00BA5235">
      <w:pPr>
        <w:spacing w:before="240"/>
        <w:ind w:left="851" w:right="851"/>
        <w:rPr>
          <w:rFonts w:eastAsia="Times New Roman" w:cs="Times New Roman"/>
          <w:i/>
          <w:sz w:val="22"/>
          <w:lang w:val="es-ES" w:eastAsia="es-ES"/>
        </w:rPr>
      </w:pPr>
      <w:r w:rsidRPr="00A02C7A">
        <w:rPr>
          <w:rFonts w:eastAsia="Times New Roman" w:cs="Times New Roman"/>
          <w:i/>
          <w:sz w:val="22"/>
          <w:lang w:val="es-ES" w:eastAsia="es-ES"/>
        </w:rPr>
        <w:t>“</w:t>
      </w:r>
      <w:r w:rsidRPr="00A02C7A">
        <w:rPr>
          <w:rFonts w:eastAsia="Times New Roman" w:cs="Times New Roman"/>
          <w:b/>
          <w:i/>
          <w:sz w:val="22"/>
          <w:lang w:val="es-ES" w:eastAsia="es-ES"/>
        </w:rPr>
        <w:t>Artículo 5</w:t>
      </w:r>
      <w:r w:rsidRPr="00A02C7A">
        <w:rPr>
          <w:rFonts w:eastAsia="Times New Roman" w:cs="Times New Roman"/>
          <w:i/>
          <w:sz w:val="22"/>
          <w:lang w:val="es-ES"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199FEAE" w14:textId="77777777" w:rsidR="00BA5235" w:rsidRPr="00A02C7A" w:rsidRDefault="00BA5235" w:rsidP="00BA5235">
      <w:pPr>
        <w:spacing w:before="240"/>
        <w:ind w:left="851" w:right="851"/>
        <w:rPr>
          <w:rFonts w:eastAsia="Times New Roman" w:cs="Times New Roman"/>
          <w:i/>
          <w:sz w:val="22"/>
          <w:lang w:val="es-ES" w:eastAsia="es-ES"/>
        </w:rPr>
      </w:pPr>
      <w:r w:rsidRPr="00A02C7A">
        <w:rPr>
          <w:rFonts w:eastAsia="Times New Roman" w:cs="Times New Roman"/>
          <w:i/>
          <w:sz w:val="22"/>
          <w:lang w:val="es-ES" w:eastAsia="es-ES"/>
        </w:rPr>
        <w:t>(…)</w:t>
      </w:r>
    </w:p>
    <w:p w14:paraId="4BCC3E70" w14:textId="77777777" w:rsidR="00BA5235" w:rsidRPr="00A02C7A" w:rsidRDefault="00BA5235" w:rsidP="00BA5235">
      <w:pPr>
        <w:spacing w:before="240"/>
        <w:ind w:left="851" w:right="851"/>
        <w:rPr>
          <w:rFonts w:eastAsia="Times New Roman" w:cs="Times New Roman"/>
          <w:b/>
          <w:i/>
          <w:sz w:val="22"/>
          <w:lang w:val="es-ES" w:eastAsia="es-ES"/>
        </w:rPr>
      </w:pPr>
      <w:r w:rsidRPr="00A02C7A">
        <w:rPr>
          <w:rFonts w:eastAsia="Times New Roman" w:cs="Times New Roman"/>
          <w:i/>
          <w:sz w:val="22"/>
          <w:lang w:val="es-ES" w:eastAsia="es-ES"/>
        </w:rPr>
        <w:t xml:space="preserve">transparencia, acceso a la información pública y a la protección de datos personales en posesión de los sujetos obligados en los términos que establezca la ley. (…)” </w:t>
      </w:r>
      <w:r w:rsidRPr="00A02C7A">
        <w:rPr>
          <w:rFonts w:eastAsia="Times New Roman" w:cs="Times New Roman"/>
          <w:b/>
          <w:i/>
          <w:sz w:val="22"/>
          <w:lang w:val="es-ES" w:eastAsia="es-ES"/>
        </w:rPr>
        <w:t>[Sic]</w:t>
      </w:r>
    </w:p>
    <w:p w14:paraId="758437BC" w14:textId="77777777" w:rsidR="00BA5235" w:rsidRPr="00A02C7A" w:rsidRDefault="00BA5235" w:rsidP="00BA5235">
      <w:pPr>
        <w:autoSpaceDE w:val="0"/>
        <w:autoSpaceDN w:val="0"/>
        <w:adjustRightInd w:val="0"/>
        <w:spacing w:before="240"/>
        <w:rPr>
          <w:rFonts w:eastAsia="Times New Roman" w:cs="Arial"/>
          <w:szCs w:val="24"/>
          <w:lang w:val="es-ES"/>
        </w:rPr>
      </w:pPr>
      <w:r w:rsidRPr="00A02C7A">
        <w:rPr>
          <w:rFonts w:eastAsia="Times New Roman" w:cs="Times New Roman"/>
          <w:szCs w:val="24"/>
          <w:lang w:val="es-ES"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w:t>
      </w:r>
      <w:r w:rsidRPr="00A02C7A">
        <w:rPr>
          <w:rFonts w:eastAsia="Times New Roman" w:cs="Times New Roman"/>
          <w:szCs w:val="24"/>
          <w:lang w:val="es-ES" w:eastAsia="es-ES"/>
        </w:rPr>
        <w:lastRenderedPageBreak/>
        <w:t xml:space="preserve">pública, es decir, dicho derecho fundamental exime a quien lo ejerce, de acreditar su legitimación en la causa o su interés en el asunto, lo que permite la posibilidad de que, </w:t>
      </w:r>
      <w:r w:rsidRPr="00A02C7A">
        <w:rPr>
          <w:rFonts w:eastAsia="Times New Roman" w:cs="Times New Roman"/>
          <w:b/>
          <w:szCs w:val="24"/>
          <w:u w:val="single"/>
          <w:lang w:val="es-ES" w:eastAsia="es-ES"/>
        </w:rPr>
        <w:t>incluso, la solicitud de acceso a la información pueda ser anónima</w:t>
      </w:r>
      <w:r w:rsidRPr="00A02C7A">
        <w:rPr>
          <w:rFonts w:eastAsia="Times New Roman" w:cs="Times New Roman"/>
          <w:szCs w:val="24"/>
          <w:lang w:val="es-ES" w:eastAsia="es-ES"/>
        </w:rPr>
        <w:t xml:space="preserve"> o no contener un nombre que identifique al solicitante o que permita tener certeza sobre su identidad. </w:t>
      </w:r>
      <w:r w:rsidRPr="00A02C7A">
        <w:rPr>
          <w:rFonts w:eastAsia="Times New Roman" w:cs="Arial"/>
          <w:szCs w:val="24"/>
          <w:lang w:val="es-ES"/>
        </w:rPr>
        <w:t>En conclusión, se cubrieron los requisitos de procedencia y procedibilidad y conforme a las constancias que obran en el expediente.</w:t>
      </w:r>
    </w:p>
    <w:p w14:paraId="6C5B1A76" w14:textId="77777777" w:rsidR="000D294C" w:rsidRPr="00A02C7A" w:rsidRDefault="000D294C" w:rsidP="00BA5235">
      <w:pPr>
        <w:autoSpaceDE w:val="0"/>
        <w:autoSpaceDN w:val="0"/>
        <w:adjustRightInd w:val="0"/>
        <w:spacing w:before="240"/>
        <w:rPr>
          <w:rFonts w:eastAsia="Times New Roman" w:cs="Arial"/>
          <w:szCs w:val="24"/>
          <w:lang w:val="es-ES"/>
        </w:rPr>
      </w:pPr>
    </w:p>
    <w:p w14:paraId="7E1301BF" w14:textId="77777777" w:rsidR="00BA5235" w:rsidRPr="00A02C7A" w:rsidRDefault="00BA5235" w:rsidP="00BA5235">
      <w:pPr>
        <w:pStyle w:val="Prrafodelista"/>
        <w:autoSpaceDE w:val="0"/>
        <w:autoSpaceDN w:val="0"/>
        <w:adjustRightInd w:val="0"/>
        <w:spacing w:before="240" w:after="160"/>
        <w:ind w:left="0"/>
        <w:rPr>
          <w:rFonts w:cs="Arial"/>
          <w:b/>
          <w:sz w:val="28"/>
        </w:rPr>
      </w:pPr>
      <w:r w:rsidRPr="00A02C7A">
        <w:rPr>
          <w:rFonts w:cs="Arial"/>
          <w:b/>
          <w:sz w:val="28"/>
        </w:rPr>
        <w:t>CUARTO. De las causas de improcedencia.</w:t>
      </w:r>
    </w:p>
    <w:p w14:paraId="3A36F758" w14:textId="77777777" w:rsidR="00BA5235" w:rsidRPr="00A02C7A" w:rsidRDefault="00BA5235" w:rsidP="00BA5235">
      <w:pPr>
        <w:pStyle w:val="Prrafodelista"/>
        <w:autoSpaceDE w:val="0"/>
        <w:autoSpaceDN w:val="0"/>
        <w:adjustRightInd w:val="0"/>
        <w:ind w:left="0"/>
        <w:rPr>
          <w:rFonts w:cs="Arial"/>
        </w:rPr>
      </w:pPr>
      <w:r w:rsidRPr="00A02C7A">
        <w:rPr>
          <w:rFonts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9BBC7A7" w14:textId="77777777" w:rsidR="00BA5235" w:rsidRPr="00A02C7A" w:rsidRDefault="00BA5235" w:rsidP="00BA5235">
      <w:pPr>
        <w:pStyle w:val="Prrafodelista"/>
        <w:autoSpaceDE w:val="0"/>
        <w:autoSpaceDN w:val="0"/>
        <w:adjustRightInd w:val="0"/>
        <w:ind w:left="0"/>
        <w:rPr>
          <w:rFonts w:cs="Arial"/>
        </w:rPr>
      </w:pPr>
    </w:p>
    <w:p w14:paraId="63E745F4" w14:textId="77777777" w:rsidR="00BA5235" w:rsidRPr="00A02C7A" w:rsidRDefault="00BA5235" w:rsidP="00BA5235">
      <w:pPr>
        <w:pStyle w:val="Prrafodelista"/>
        <w:autoSpaceDE w:val="0"/>
        <w:autoSpaceDN w:val="0"/>
        <w:adjustRightInd w:val="0"/>
        <w:ind w:left="0"/>
        <w:rPr>
          <w:rFonts w:cs="Arial"/>
        </w:rPr>
      </w:pPr>
      <w:r w:rsidRPr="00A02C7A">
        <w:rPr>
          <w:rFonts w:cs="Arial"/>
        </w:rPr>
        <w:t xml:space="preserve">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w:t>
      </w:r>
      <w:r w:rsidRPr="00A02C7A">
        <w:rPr>
          <w:rFonts w:cs="Arial"/>
        </w:rPr>
        <w:lastRenderedPageBreak/>
        <w:t>justicia, ya que éste no se coarta por regular causas de improcedencia y sobreseimiento con tales fines</w:t>
      </w:r>
      <w:r w:rsidRPr="00A02C7A">
        <w:rPr>
          <w:rStyle w:val="Refdenotaalpie"/>
          <w:rFonts w:cs="Arial"/>
        </w:rPr>
        <w:footnoteReference w:id="1"/>
      </w:r>
      <w:r w:rsidRPr="00A02C7A">
        <w:rPr>
          <w:rFonts w:cs="Arial"/>
        </w:rPr>
        <w:t>.</w:t>
      </w:r>
    </w:p>
    <w:p w14:paraId="3A739E3F" w14:textId="77777777" w:rsidR="000D294C" w:rsidRPr="00A02C7A" w:rsidRDefault="000D294C" w:rsidP="00BA5235">
      <w:pPr>
        <w:pStyle w:val="Prrafodelista"/>
        <w:autoSpaceDE w:val="0"/>
        <w:autoSpaceDN w:val="0"/>
        <w:adjustRightInd w:val="0"/>
        <w:ind w:left="0"/>
        <w:rPr>
          <w:rFonts w:cs="Arial"/>
        </w:rPr>
      </w:pPr>
    </w:p>
    <w:p w14:paraId="008AB35A" w14:textId="77777777" w:rsidR="00BA5235" w:rsidRPr="00A02C7A" w:rsidRDefault="00BA5235" w:rsidP="00BA5235">
      <w:pPr>
        <w:pStyle w:val="Prrafodelista"/>
        <w:autoSpaceDE w:val="0"/>
        <w:autoSpaceDN w:val="0"/>
        <w:adjustRightInd w:val="0"/>
        <w:ind w:left="0"/>
        <w:rPr>
          <w:rFonts w:cs="Arial"/>
        </w:rPr>
      </w:pPr>
      <w:r w:rsidRPr="00A02C7A">
        <w:rPr>
          <w:rFonts w:cs="Arial"/>
        </w:rPr>
        <w:t xml:space="preserve">Así las cosas, en la especie, no se actualiza ninguna causa de improcedencia de las referidas en el artículo 191 de la Ley de Transparencia y Acceso a la Información Pública del Estado de México y Municipios, encontrándose actualizados todos los supuestos procesales para atender el fondo del asunto, en los términos del considerando posterior. </w:t>
      </w:r>
    </w:p>
    <w:p w14:paraId="640F3CB7" w14:textId="77777777" w:rsidR="00BA5235" w:rsidRPr="00A02C7A" w:rsidRDefault="00BA5235" w:rsidP="00BA5235">
      <w:pPr>
        <w:pStyle w:val="Prrafodelista"/>
        <w:autoSpaceDE w:val="0"/>
        <w:autoSpaceDN w:val="0"/>
        <w:adjustRightInd w:val="0"/>
        <w:ind w:left="0"/>
        <w:rPr>
          <w:rFonts w:cs="Arial"/>
        </w:rPr>
      </w:pPr>
    </w:p>
    <w:p w14:paraId="37991B17" w14:textId="77777777" w:rsidR="00BA5235" w:rsidRPr="00A02C7A" w:rsidRDefault="00BA5235" w:rsidP="00BA5235">
      <w:pPr>
        <w:pStyle w:val="Ttulo2"/>
        <w:rPr>
          <w:rFonts w:ascii="Palatino Linotype" w:eastAsia="Palatino Linotype" w:hAnsi="Palatino Linotype"/>
          <w:b/>
          <w:bCs/>
          <w:color w:val="auto"/>
          <w:sz w:val="28"/>
          <w:szCs w:val="28"/>
        </w:rPr>
      </w:pPr>
      <w:r w:rsidRPr="00A02C7A">
        <w:rPr>
          <w:rFonts w:ascii="Palatino Linotype" w:eastAsia="Palatino Linotype" w:hAnsi="Palatino Linotype"/>
          <w:b/>
          <w:bCs/>
          <w:color w:val="auto"/>
          <w:sz w:val="28"/>
          <w:szCs w:val="28"/>
        </w:rPr>
        <w:t>QUINTO. Estudio y resolución del asunto.</w:t>
      </w:r>
    </w:p>
    <w:p w14:paraId="07B101CC"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A02C7A">
        <w:rPr>
          <w:rFonts w:eastAsia="Palatino Linotype" w:cs="Palatino Linotype"/>
          <w:color w:val="000000"/>
          <w:szCs w:val="24"/>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C9EAAAE"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p>
    <w:p w14:paraId="5E069832" w14:textId="77777777" w:rsidR="00BA5235" w:rsidRPr="00A02C7A" w:rsidRDefault="00BA5235" w:rsidP="00BA5235">
      <w:pPr>
        <w:pBdr>
          <w:top w:val="nil"/>
          <w:left w:val="nil"/>
          <w:bottom w:val="nil"/>
          <w:right w:val="nil"/>
          <w:between w:val="nil"/>
        </w:pBdr>
        <w:contextualSpacing/>
        <w:rPr>
          <w:rFonts w:eastAsia="Palatino Linotype" w:cs="Palatino Linotype"/>
          <w:color w:val="000000"/>
          <w:szCs w:val="24"/>
        </w:rPr>
      </w:pPr>
      <w:r w:rsidRPr="00A02C7A">
        <w:rPr>
          <w:rFonts w:eastAsia="Palatino Linotype" w:cs="Palatino Linotype"/>
          <w:color w:val="000000"/>
          <w:szCs w:val="24"/>
        </w:rPr>
        <w:t>Por tanto, es conveniente recordar que el hoy Recurrente requirió del Sujeto Obligado</w:t>
      </w:r>
      <w:r w:rsidR="000D294C" w:rsidRPr="00A02C7A">
        <w:rPr>
          <w:rFonts w:eastAsia="Palatino Linotype" w:cs="Palatino Linotype"/>
          <w:color w:val="000000"/>
          <w:szCs w:val="24"/>
        </w:rPr>
        <w:t xml:space="preserve"> </w:t>
      </w:r>
      <w:r w:rsidR="000D294C" w:rsidRPr="00A02C7A">
        <w:rPr>
          <w:color w:val="000000"/>
          <w:szCs w:val="24"/>
        </w:rPr>
        <w:t>copias certificadas</w:t>
      </w:r>
      <w:r w:rsidRPr="00A02C7A">
        <w:rPr>
          <w:rFonts w:eastAsia="Palatino Linotype" w:cs="Palatino Linotype"/>
          <w:color w:val="000000"/>
          <w:szCs w:val="24"/>
        </w:rPr>
        <w:t>, de la actual administración, lo siguiente:</w:t>
      </w:r>
    </w:p>
    <w:p w14:paraId="3E099ED7" w14:textId="77777777" w:rsidR="00BA5235" w:rsidRPr="00A02C7A" w:rsidRDefault="000D294C" w:rsidP="000D294C">
      <w:pPr>
        <w:pStyle w:val="Prrafodelista"/>
        <w:numPr>
          <w:ilvl w:val="0"/>
          <w:numId w:val="6"/>
        </w:numPr>
        <w:pBdr>
          <w:top w:val="nil"/>
          <w:left w:val="nil"/>
          <w:bottom w:val="nil"/>
          <w:right w:val="nil"/>
          <w:between w:val="nil"/>
        </w:pBdr>
        <w:rPr>
          <w:rFonts w:eastAsia="Palatino Linotype" w:cs="Palatino Linotype"/>
          <w:color w:val="000000"/>
          <w:szCs w:val="24"/>
        </w:rPr>
      </w:pPr>
      <w:r w:rsidRPr="00A02C7A">
        <w:rPr>
          <w:rFonts w:eastAsia="Palatino Linotype" w:cs="Palatino Linotype"/>
          <w:color w:val="000000"/>
          <w:szCs w:val="24"/>
        </w:rPr>
        <w:t xml:space="preserve">Forma mediante la cual el Sujeto Obligado </w:t>
      </w:r>
      <w:r w:rsidRPr="00A02C7A">
        <w:rPr>
          <w:color w:val="000000"/>
          <w:szCs w:val="24"/>
        </w:rPr>
        <w:t>gestiona los suministros para garantizar que los deportivos se mantengan en buen estado</w:t>
      </w:r>
    </w:p>
    <w:p w14:paraId="121F6E6F" w14:textId="77777777" w:rsidR="000D294C" w:rsidRPr="00A02C7A" w:rsidRDefault="000D294C" w:rsidP="000D294C">
      <w:pPr>
        <w:pStyle w:val="Prrafodelista"/>
        <w:numPr>
          <w:ilvl w:val="0"/>
          <w:numId w:val="6"/>
        </w:numPr>
        <w:pBdr>
          <w:top w:val="nil"/>
          <w:left w:val="nil"/>
          <w:bottom w:val="nil"/>
          <w:right w:val="nil"/>
          <w:between w:val="nil"/>
        </w:pBdr>
        <w:rPr>
          <w:rFonts w:eastAsia="Palatino Linotype" w:cs="Palatino Linotype"/>
          <w:color w:val="000000"/>
          <w:szCs w:val="24"/>
        </w:rPr>
      </w:pPr>
      <w:r w:rsidRPr="00A02C7A">
        <w:rPr>
          <w:color w:val="000000"/>
          <w:szCs w:val="24"/>
        </w:rPr>
        <w:t>Protocolos de seguridad hay en caso</w:t>
      </w:r>
      <w:r w:rsidR="002838B0" w:rsidRPr="00A02C7A">
        <w:rPr>
          <w:color w:val="000000"/>
          <w:szCs w:val="24"/>
        </w:rPr>
        <w:t xml:space="preserve"> de cualquier incidente dentro d</w:t>
      </w:r>
      <w:r w:rsidRPr="00A02C7A">
        <w:rPr>
          <w:color w:val="000000"/>
          <w:szCs w:val="24"/>
        </w:rPr>
        <w:t>e sus instalaciones</w:t>
      </w:r>
    </w:p>
    <w:p w14:paraId="5ADC4102" w14:textId="77777777" w:rsidR="000D294C" w:rsidRPr="00A02C7A" w:rsidRDefault="000D294C" w:rsidP="000D294C">
      <w:pPr>
        <w:pStyle w:val="Prrafodelista"/>
        <w:numPr>
          <w:ilvl w:val="0"/>
          <w:numId w:val="6"/>
        </w:numPr>
        <w:pBdr>
          <w:top w:val="nil"/>
          <w:left w:val="nil"/>
          <w:bottom w:val="nil"/>
          <w:right w:val="nil"/>
          <w:between w:val="nil"/>
        </w:pBdr>
        <w:rPr>
          <w:rFonts w:eastAsia="Palatino Linotype" w:cs="Palatino Linotype"/>
          <w:color w:val="000000"/>
          <w:szCs w:val="24"/>
        </w:rPr>
      </w:pPr>
      <w:r w:rsidRPr="00A02C7A">
        <w:rPr>
          <w:color w:val="000000"/>
          <w:szCs w:val="24"/>
        </w:rPr>
        <w:t>Informe detallado de como vigila que las instalaciones se encuen</w:t>
      </w:r>
      <w:r w:rsidR="00B8231E" w:rsidRPr="00A02C7A">
        <w:rPr>
          <w:color w:val="000000"/>
          <w:szCs w:val="24"/>
        </w:rPr>
        <w:t>tren en las mejores condiciones</w:t>
      </w:r>
    </w:p>
    <w:p w14:paraId="4EB6DBC4" w14:textId="77777777" w:rsidR="000D294C" w:rsidRPr="00A02C7A" w:rsidRDefault="000D294C" w:rsidP="00BA5235">
      <w:pPr>
        <w:pStyle w:val="Prrafodelista"/>
        <w:numPr>
          <w:ilvl w:val="0"/>
          <w:numId w:val="6"/>
        </w:numPr>
        <w:pBdr>
          <w:top w:val="nil"/>
          <w:left w:val="nil"/>
          <w:bottom w:val="nil"/>
          <w:right w:val="nil"/>
          <w:between w:val="nil"/>
        </w:pBdr>
        <w:rPr>
          <w:rFonts w:eastAsia="Palatino Linotype" w:cs="Palatino Linotype"/>
          <w:color w:val="000000"/>
          <w:szCs w:val="24"/>
        </w:rPr>
      </w:pPr>
      <w:r w:rsidRPr="00A02C7A">
        <w:rPr>
          <w:color w:val="000000"/>
          <w:szCs w:val="24"/>
        </w:rPr>
        <w:t xml:space="preserve">Cuantos deportivos hay que pertenecen al Sujeto Obligado </w:t>
      </w:r>
    </w:p>
    <w:p w14:paraId="5819D993" w14:textId="77777777" w:rsidR="000D294C" w:rsidRPr="00A02C7A" w:rsidRDefault="000D294C" w:rsidP="00BA5235">
      <w:pPr>
        <w:pStyle w:val="Prrafodelista"/>
        <w:numPr>
          <w:ilvl w:val="0"/>
          <w:numId w:val="6"/>
        </w:numPr>
        <w:pBdr>
          <w:top w:val="nil"/>
          <w:left w:val="nil"/>
          <w:bottom w:val="nil"/>
          <w:right w:val="nil"/>
          <w:between w:val="nil"/>
        </w:pBdr>
        <w:rPr>
          <w:rFonts w:eastAsia="Palatino Linotype" w:cs="Palatino Linotype"/>
          <w:color w:val="000000"/>
          <w:szCs w:val="24"/>
        </w:rPr>
      </w:pPr>
      <w:r w:rsidRPr="00A02C7A">
        <w:rPr>
          <w:color w:val="000000"/>
          <w:szCs w:val="24"/>
        </w:rPr>
        <w:t>P</w:t>
      </w:r>
      <w:r w:rsidR="00B8231E" w:rsidRPr="00A02C7A">
        <w:rPr>
          <w:color w:val="000000"/>
          <w:szCs w:val="24"/>
        </w:rPr>
        <w:t>royecto aprobado por la</w:t>
      </w:r>
      <w:r w:rsidRPr="00A02C7A">
        <w:rPr>
          <w:color w:val="000000"/>
          <w:szCs w:val="24"/>
        </w:rPr>
        <w:t xml:space="preserve"> junta directiva para </w:t>
      </w:r>
      <w:r w:rsidR="00B8231E" w:rsidRPr="00A02C7A">
        <w:rPr>
          <w:color w:val="000000"/>
          <w:szCs w:val="24"/>
        </w:rPr>
        <w:t xml:space="preserve">las </w:t>
      </w:r>
      <w:r w:rsidRPr="00A02C7A">
        <w:rPr>
          <w:color w:val="000000"/>
          <w:szCs w:val="24"/>
        </w:rPr>
        <w:t xml:space="preserve">mejoras que </w:t>
      </w:r>
      <w:r w:rsidR="00B8231E" w:rsidRPr="00A02C7A">
        <w:rPr>
          <w:color w:val="000000"/>
          <w:szCs w:val="24"/>
        </w:rPr>
        <w:t xml:space="preserve">se </w:t>
      </w:r>
      <w:r w:rsidRPr="00A02C7A">
        <w:rPr>
          <w:color w:val="000000"/>
          <w:szCs w:val="24"/>
        </w:rPr>
        <w:t xml:space="preserve">tuvieron el 2025 </w:t>
      </w:r>
    </w:p>
    <w:p w14:paraId="72BCC167" w14:textId="4E0C3F2A" w:rsidR="006B349B" w:rsidRPr="00A02C7A" w:rsidRDefault="000D294C" w:rsidP="00EC3850">
      <w:pPr>
        <w:pStyle w:val="Prrafodelista"/>
        <w:numPr>
          <w:ilvl w:val="0"/>
          <w:numId w:val="6"/>
        </w:numPr>
        <w:pBdr>
          <w:top w:val="nil"/>
          <w:left w:val="nil"/>
          <w:bottom w:val="nil"/>
          <w:right w:val="nil"/>
          <w:between w:val="nil"/>
        </w:pBdr>
        <w:rPr>
          <w:rFonts w:eastAsia="Palatino Linotype" w:cs="Palatino Linotype"/>
          <w:color w:val="000000"/>
          <w:szCs w:val="24"/>
        </w:rPr>
      </w:pPr>
      <w:r w:rsidRPr="00A02C7A">
        <w:rPr>
          <w:b/>
          <w:color w:val="000000"/>
          <w:szCs w:val="24"/>
        </w:rPr>
        <w:t>Porque tienen viene viene en sus espacio</w:t>
      </w:r>
      <w:r w:rsidR="003153E0" w:rsidRPr="00A02C7A">
        <w:rPr>
          <w:b/>
          <w:color w:val="000000"/>
          <w:szCs w:val="24"/>
        </w:rPr>
        <w:t>s</w:t>
      </w:r>
      <w:r w:rsidRPr="00A02C7A">
        <w:rPr>
          <w:b/>
          <w:color w:val="000000"/>
          <w:szCs w:val="24"/>
        </w:rPr>
        <w:t xml:space="preserve"> si se supone que son públicos </w:t>
      </w:r>
      <w:r w:rsidR="006B349B" w:rsidRPr="00A02C7A">
        <w:rPr>
          <w:b/>
          <w:color w:val="000000"/>
          <w:szCs w:val="24"/>
        </w:rPr>
        <w:t xml:space="preserve"> </w:t>
      </w:r>
    </w:p>
    <w:p w14:paraId="4E5486ED" w14:textId="77777777" w:rsidR="000D294C" w:rsidRPr="00A02C7A" w:rsidRDefault="000D294C" w:rsidP="00EC3850">
      <w:pPr>
        <w:pStyle w:val="Prrafodelista"/>
        <w:numPr>
          <w:ilvl w:val="0"/>
          <w:numId w:val="6"/>
        </w:numPr>
        <w:pBdr>
          <w:top w:val="nil"/>
          <w:left w:val="nil"/>
          <w:bottom w:val="nil"/>
          <w:right w:val="nil"/>
          <w:between w:val="nil"/>
        </w:pBdr>
        <w:rPr>
          <w:rFonts w:eastAsia="Palatino Linotype" w:cs="Palatino Linotype"/>
          <w:color w:val="000000"/>
          <w:szCs w:val="24"/>
        </w:rPr>
      </w:pPr>
      <w:r w:rsidRPr="00A02C7A">
        <w:rPr>
          <w:color w:val="000000"/>
          <w:szCs w:val="24"/>
        </w:rPr>
        <w:t xml:space="preserve">Contratos que les firman las ligas </w:t>
      </w:r>
    </w:p>
    <w:p w14:paraId="1BC90B57" w14:textId="77777777" w:rsidR="000D294C" w:rsidRPr="00A02C7A" w:rsidRDefault="000D294C" w:rsidP="00BA5235">
      <w:pPr>
        <w:pStyle w:val="Prrafodelista"/>
        <w:numPr>
          <w:ilvl w:val="0"/>
          <w:numId w:val="6"/>
        </w:numPr>
        <w:pBdr>
          <w:top w:val="nil"/>
          <w:left w:val="nil"/>
          <w:bottom w:val="nil"/>
          <w:right w:val="nil"/>
          <w:between w:val="nil"/>
        </w:pBdr>
        <w:rPr>
          <w:rFonts w:eastAsia="Palatino Linotype" w:cs="Palatino Linotype"/>
          <w:color w:val="000000"/>
          <w:szCs w:val="24"/>
        </w:rPr>
      </w:pPr>
      <w:r w:rsidRPr="00A02C7A">
        <w:rPr>
          <w:color w:val="000000"/>
          <w:szCs w:val="24"/>
        </w:rPr>
        <w:t xml:space="preserve"> </w:t>
      </w:r>
      <w:r w:rsidRPr="00A02C7A">
        <w:rPr>
          <w:b/>
          <w:color w:val="000000"/>
          <w:szCs w:val="24"/>
        </w:rPr>
        <w:t>Quiero que me expliquen porque rentan un espacio público y porque ponen primero los intereses económicos antes que a los niños y jóvenes</w:t>
      </w:r>
      <w:r w:rsidRPr="00A02C7A">
        <w:rPr>
          <w:color w:val="000000"/>
          <w:szCs w:val="24"/>
        </w:rPr>
        <w:t xml:space="preserve"> </w:t>
      </w:r>
    </w:p>
    <w:p w14:paraId="0AC4C8E6" w14:textId="77777777" w:rsidR="000D294C" w:rsidRPr="00A02C7A" w:rsidRDefault="000D294C" w:rsidP="00BA5235">
      <w:pPr>
        <w:pBdr>
          <w:top w:val="nil"/>
          <w:left w:val="nil"/>
          <w:bottom w:val="nil"/>
          <w:right w:val="nil"/>
          <w:between w:val="nil"/>
        </w:pBdr>
        <w:rPr>
          <w:rFonts w:eastAsia="Palatino Linotype" w:cs="Palatino Linotype"/>
          <w:color w:val="000000"/>
          <w:szCs w:val="24"/>
        </w:rPr>
      </w:pPr>
    </w:p>
    <w:p w14:paraId="3A5BCD30" w14:textId="77777777" w:rsidR="00BA5235" w:rsidRPr="00A02C7A" w:rsidRDefault="00BA5235" w:rsidP="00BA5235">
      <w:pPr>
        <w:pBdr>
          <w:top w:val="nil"/>
          <w:left w:val="nil"/>
          <w:bottom w:val="nil"/>
          <w:right w:val="nil"/>
          <w:between w:val="nil"/>
        </w:pBdr>
        <w:contextualSpacing/>
      </w:pPr>
      <w:r w:rsidRPr="00A02C7A">
        <w:rPr>
          <w:rFonts w:eastAsia="Palatino Linotype" w:cs="Palatino Linotype"/>
          <w:color w:val="000000"/>
          <w:szCs w:val="24"/>
        </w:rPr>
        <w:t>Por lo que atento a la solicitud de información el Sujeto Obligado</w:t>
      </w:r>
      <w:r w:rsidRPr="00A02C7A">
        <w:t xml:space="preserve"> emitió su respuesta por medio de los archivos electrónicos denominados; </w:t>
      </w:r>
    </w:p>
    <w:p w14:paraId="6EDB75AA" w14:textId="77777777" w:rsidR="000D294C" w:rsidRPr="00A02C7A" w:rsidRDefault="000D294C" w:rsidP="00BA5235">
      <w:pPr>
        <w:pStyle w:val="Prrafodelista"/>
        <w:numPr>
          <w:ilvl w:val="0"/>
          <w:numId w:val="7"/>
        </w:numPr>
        <w:pBdr>
          <w:top w:val="nil"/>
          <w:left w:val="nil"/>
          <w:bottom w:val="nil"/>
          <w:right w:val="nil"/>
          <w:between w:val="nil"/>
        </w:pBdr>
        <w:rPr>
          <w:szCs w:val="24"/>
        </w:rPr>
      </w:pPr>
      <w:r w:rsidRPr="00A02C7A">
        <w:rPr>
          <w:rFonts w:cs="Arial"/>
          <w:b/>
          <w:bCs/>
          <w:szCs w:val="24"/>
        </w:rPr>
        <w:lastRenderedPageBreak/>
        <w:t xml:space="preserve">INFORME DE VISITA.pdf: </w:t>
      </w:r>
      <w:r w:rsidRPr="00A02C7A">
        <w:rPr>
          <w:rFonts w:cs="Arial"/>
          <w:bCs/>
          <w:szCs w:val="24"/>
        </w:rPr>
        <w:t xml:space="preserve">Soporte documental que consta de cinco fojas en formato PDF en el que se advierte el </w:t>
      </w:r>
      <w:r w:rsidR="00B8231E" w:rsidRPr="00A02C7A">
        <w:rPr>
          <w:rFonts w:cs="Arial"/>
          <w:bCs/>
          <w:szCs w:val="24"/>
        </w:rPr>
        <w:t xml:space="preserve">formato de </w:t>
      </w:r>
      <w:r w:rsidRPr="00A02C7A">
        <w:rPr>
          <w:rFonts w:cs="Arial"/>
          <w:bCs/>
          <w:szCs w:val="24"/>
        </w:rPr>
        <w:t>informe de visita técnica</w:t>
      </w:r>
      <w:r w:rsidR="00B8231E" w:rsidRPr="00A02C7A">
        <w:rPr>
          <w:rFonts w:cs="Arial"/>
          <w:bCs/>
          <w:szCs w:val="24"/>
        </w:rPr>
        <w:t>.</w:t>
      </w:r>
      <w:r w:rsidRPr="00A02C7A">
        <w:rPr>
          <w:rFonts w:cs="Arial"/>
          <w:bCs/>
          <w:szCs w:val="24"/>
        </w:rPr>
        <w:t xml:space="preserve"> </w:t>
      </w:r>
    </w:p>
    <w:p w14:paraId="743DE2AE" w14:textId="77777777" w:rsidR="000D294C" w:rsidRPr="00A02C7A" w:rsidRDefault="000D294C" w:rsidP="000D294C">
      <w:pPr>
        <w:pStyle w:val="Prrafodelista"/>
        <w:pBdr>
          <w:top w:val="nil"/>
          <w:left w:val="nil"/>
          <w:bottom w:val="nil"/>
          <w:right w:val="nil"/>
          <w:between w:val="nil"/>
        </w:pBdr>
        <w:rPr>
          <w:szCs w:val="24"/>
        </w:rPr>
      </w:pPr>
    </w:p>
    <w:p w14:paraId="052E2B05" w14:textId="77777777" w:rsidR="00B8231E" w:rsidRPr="00A02C7A" w:rsidRDefault="000D294C" w:rsidP="00D759A5">
      <w:pPr>
        <w:pStyle w:val="Prrafodelista"/>
        <w:numPr>
          <w:ilvl w:val="0"/>
          <w:numId w:val="7"/>
        </w:numPr>
        <w:pBdr>
          <w:top w:val="nil"/>
          <w:left w:val="nil"/>
          <w:bottom w:val="nil"/>
          <w:right w:val="nil"/>
          <w:between w:val="nil"/>
        </w:pBdr>
        <w:rPr>
          <w:szCs w:val="24"/>
        </w:rPr>
      </w:pPr>
      <w:r w:rsidRPr="00A02C7A">
        <w:rPr>
          <w:rFonts w:cs="Arial"/>
          <w:b/>
          <w:bCs/>
          <w:szCs w:val="24"/>
        </w:rPr>
        <w:t>RESPUESTAS A LA SOLICITUD 16.pdf</w:t>
      </w:r>
      <w:r w:rsidR="00B8231E" w:rsidRPr="00A02C7A">
        <w:rPr>
          <w:rFonts w:cs="Arial"/>
          <w:b/>
          <w:bCs/>
          <w:szCs w:val="24"/>
        </w:rPr>
        <w:t xml:space="preserve">: </w:t>
      </w:r>
      <w:r w:rsidR="00B8231E" w:rsidRPr="00A02C7A">
        <w:rPr>
          <w:rFonts w:cs="Arial"/>
          <w:bCs/>
          <w:szCs w:val="24"/>
        </w:rPr>
        <w:t xml:space="preserve">Soporte documental que consta de tres fojas en formato PDF en los términos siguientes; </w:t>
      </w:r>
    </w:p>
    <w:p w14:paraId="57351164" w14:textId="77777777" w:rsidR="00B8231E" w:rsidRPr="00A02C7A" w:rsidRDefault="00B8231E" w:rsidP="00B8231E">
      <w:pPr>
        <w:pStyle w:val="Prrafodelista"/>
        <w:numPr>
          <w:ilvl w:val="0"/>
          <w:numId w:val="8"/>
        </w:numPr>
        <w:pBdr>
          <w:top w:val="nil"/>
          <w:left w:val="nil"/>
          <w:bottom w:val="nil"/>
          <w:right w:val="nil"/>
          <w:between w:val="nil"/>
        </w:pBdr>
        <w:rPr>
          <w:szCs w:val="24"/>
        </w:rPr>
      </w:pPr>
      <w:r w:rsidRPr="00A02C7A">
        <w:rPr>
          <w:szCs w:val="24"/>
        </w:rPr>
        <w:t xml:space="preserve">Oficio de fecha dieciocho de marzo de dos mil veintiséis por medio del cual el Titular de Departamento Jurídico y Consultivo manifiesta lo siguiente; </w:t>
      </w:r>
    </w:p>
    <w:p w14:paraId="29E91A79" w14:textId="77777777" w:rsidR="00B8231E" w:rsidRPr="00A02C7A" w:rsidRDefault="00B8231E" w:rsidP="00B8231E">
      <w:pPr>
        <w:pStyle w:val="Prrafodelista"/>
        <w:pBdr>
          <w:top w:val="nil"/>
          <w:left w:val="nil"/>
          <w:bottom w:val="nil"/>
          <w:right w:val="nil"/>
          <w:between w:val="nil"/>
        </w:pBdr>
        <w:ind w:left="1416"/>
      </w:pPr>
      <w:r w:rsidRPr="00A02C7A">
        <w:t>"</w:t>
      </w:r>
      <w:r w:rsidRPr="00A02C7A">
        <w:rPr>
          <w:i/>
        </w:rPr>
        <w:t>Que protocolos de seguridad hay en caso de cualquier incidente dentro de sus instalaciones, porque en el deportivo que esta por mi casa cada 8 días se dan de botellazos y siempre hay niños es en parque donde están las estatuas de los martirez".</w:t>
      </w:r>
      <w:r w:rsidRPr="00A02C7A">
        <w:t xml:space="preserve"> R= </w:t>
      </w:r>
      <w:r w:rsidRPr="00A02C7A">
        <w:rPr>
          <w:b/>
        </w:rPr>
        <w:t>No se cuenta con un protocolo propio</w:t>
      </w:r>
      <w:r w:rsidRPr="00A02C7A">
        <w:t>, para el caso en concreto, se llama a los números de Seguridad Ciudadana y Tránsito Municipal, nosotros somos un Instituto de Cultura Física y Deporte, por lo que no se encuentra dentro de nuestras facultades las de detener botellazos.</w:t>
      </w:r>
    </w:p>
    <w:p w14:paraId="6EA95212" w14:textId="77777777" w:rsidR="00B8231E" w:rsidRPr="00A02C7A" w:rsidRDefault="00B8231E" w:rsidP="00B8231E">
      <w:pPr>
        <w:pStyle w:val="Prrafodelista"/>
        <w:pBdr>
          <w:top w:val="nil"/>
          <w:left w:val="nil"/>
          <w:bottom w:val="nil"/>
          <w:right w:val="nil"/>
          <w:between w:val="nil"/>
        </w:pBdr>
        <w:ind w:left="1416"/>
      </w:pPr>
    </w:p>
    <w:p w14:paraId="70BE6CA1" w14:textId="77777777" w:rsidR="00B8231E" w:rsidRPr="00A02C7A" w:rsidRDefault="00B8231E" w:rsidP="00B8231E">
      <w:pPr>
        <w:pStyle w:val="Prrafodelista"/>
        <w:pBdr>
          <w:top w:val="nil"/>
          <w:left w:val="nil"/>
          <w:bottom w:val="nil"/>
          <w:right w:val="nil"/>
          <w:between w:val="nil"/>
        </w:pBdr>
        <w:ind w:left="1416"/>
      </w:pPr>
      <w:r w:rsidRPr="00A02C7A">
        <w:t xml:space="preserve"> "</w:t>
      </w:r>
      <w:r w:rsidRPr="00A02C7A">
        <w:rPr>
          <w:i/>
        </w:rPr>
        <w:t>Que se me den a conocer cuántos deportivos hay que pertenezcan al IMCUFIDECH legalmente</w:t>
      </w:r>
      <w:r w:rsidRPr="00A02C7A">
        <w:t xml:space="preserve">" R= Conforme a lo establecido por el articulo 5 FRACCION IX de la LEY QUE CREA EL ORGANISMO PÚBLICO DESCENTRALIZADO DENOMINADO INSTITUTO MUNICIPAL DE CULTURA FÍSICA Y DEPORTE DE CHIMALHUACÁN, 103 DEL BANDO MUNICIPAL DEL MUNICIPIAO DE CHIMALHUACAN, 28 FRACCION VII, 54 DEL REGLAMENTO INTERNO DEL IMCUFIDECH Legalmente los espacios deportivos públicos son administrados por el Instituto Municipal de Cultura Física y Deporte de Chimalhuacán ya que son utilizados para el </w:t>
      </w:r>
      <w:r w:rsidRPr="00A02C7A">
        <w:lastRenderedPageBreak/>
        <w:t xml:space="preserve">fomento y la cultura física y deporte del Municipio. </w:t>
      </w:r>
      <w:r w:rsidRPr="00A02C7A">
        <w:rPr>
          <w:b/>
        </w:rPr>
        <w:t>Tenemos un total de treinta y nueve deportivos.</w:t>
      </w:r>
      <w:r w:rsidRPr="00A02C7A">
        <w:t xml:space="preserve"> </w:t>
      </w:r>
    </w:p>
    <w:p w14:paraId="545A5280" w14:textId="77777777" w:rsidR="00B8231E" w:rsidRPr="00A02C7A" w:rsidRDefault="00B8231E" w:rsidP="00B8231E">
      <w:pPr>
        <w:pStyle w:val="Prrafodelista"/>
        <w:pBdr>
          <w:top w:val="nil"/>
          <w:left w:val="nil"/>
          <w:bottom w:val="nil"/>
          <w:right w:val="nil"/>
          <w:between w:val="nil"/>
        </w:pBdr>
        <w:ind w:left="1416"/>
      </w:pPr>
    </w:p>
    <w:p w14:paraId="281BD5A3" w14:textId="77777777" w:rsidR="00B8231E" w:rsidRPr="00A02C7A" w:rsidRDefault="00B8231E" w:rsidP="00B8231E">
      <w:pPr>
        <w:pStyle w:val="Prrafodelista"/>
        <w:pBdr>
          <w:top w:val="nil"/>
          <w:left w:val="nil"/>
          <w:bottom w:val="nil"/>
          <w:right w:val="nil"/>
          <w:between w:val="nil"/>
        </w:pBdr>
        <w:ind w:left="1416"/>
      </w:pPr>
      <w:r w:rsidRPr="00A02C7A">
        <w:t>"</w:t>
      </w:r>
      <w:r w:rsidRPr="00A02C7A">
        <w:rPr>
          <w:i/>
        </w:rPr>
        <w:t>Porque las ligas de futbol siempre nos sacan alegando que ellos les pagan a ustedes y que por eso ellos tiene derecho a sacarnos</w:t>
      </w:r>
      <w:r w:rsidRPr="00A02C7A">
        <w:t xml:space="preserve">". R= se desconoce la </w:t>
      </w:r>
      <w:r w:rsidR="00D759A5" w:rsidRPr="00A02C7A">
        <w:t>información</w:t>
      </w:r>
      <w:r w:rsidRPr="00A02C7A">
        <w:t>, ya que no podemos controlar lo que "las ligas" digan, Cualquier ciudadano(a), es libre de usar los espacios deportivos públicos en los casos establecidos por las Leyes Municipales y Estatales. En caso que no les permitan el acceso a un espacio público acuda hacer su denuncia pertinente y la Autoridad responsable le requerirá que demuestre con documentación idónea que efectivamente es dueño del espacio.</w:t>
      </w:r>
    </w:p>
    <w:p w14:paraId="4EDF9F96" w14:textId="77777777" w:rsidR="00B8231E" w:rsidRPr="00A02C7A" w:rsidRDefault="00B8231E" w:rsidP="00B8231E">
      <w:pPr>
        <w:pStyle w:val="Prrafodelista"/>
        <w:pBdr>
          <w:top w:val="nil"/>
          <w:left w:val="nil"/>
          <w:bottom w:val="nil"/>
          <w:right w:val="nil"/>
          <w:between w:val="nil"/>
        </w:pBdr>
        <w:ind w:left="1416"/>
      </w:pPr>
    </w:p>
    <w:p w14:paraId="73FA215E" w14:textId="77777777" w:rsidR="00B8231E" w:rsidRPr="00A02C7A" w:rsidRDefault="00B8231E" w:rsidP="00B8231E">
      <w:pPr>
        <w:pStyle w:val="Prrafodelista"/>
        <w:pBdr>
          <w:top w:val="nil"/>
          <w:left w:val="nil"/>
          <w:bottom w:val="nil"/>
          <w:right w:val="nil"/>
          <w:between w:val="nil"/>
        </w:pBdr>
        <w:ind w:left="1416"/>
      </w:pPr>
      <w:r w:rsidRPr="00A02C7A">
        <w:t>"</w:t>
      </w:r>
      <w:r w:rsidRPr="00A02C7A">
        <w:rPr>
          <w:i/>
        </w:rPr>
        <w:t>También díganme porque tienen viene, viene en su espacio si se supone que son públicos y según yo los viene viene están prohibidos por la ley, a poco ustedes están por encima de la ley</w:t>
      </w:r>
      <w:r w:rsidRPr="00A02C7A">
        <w:t xml:space="preserve">". R= Se le hace de su conocimiento al Ciudadano(a), que este Instituto Municipal de Cultura Física y Deporte de Chimalhuacán, que el personal que se encuentra es el encargado de cuidar los vehículos que ingresan a nuestras instalaciones, por lo que, no cumple con la figura que menciona. </w:t>
      </w:r>
    </w:p>
    <w:p w14:paraId="5DDF1838" w14:textId="77777777" w:rsidR="00B8231E" w:rsidRPr="00A02C7A" w:rsidRDefault="00B8231E" w:rsidP="00B8231E">
      <w:pPr>
        <w:pStyle w:val="Prrafodelista"/>
        <w:pBdr>
          <w:top w:val="nil"/>
          <w:left w:val="nil"/>
          <w:bottom w:val="nil"/>
          <w:right w:val="nil"/>
          <w:between w:val="nil"/>
        </w:pBdr>
        <w:ind w:left="1416"/>
      </w:pPr>
    </w:p>
    <w:p w14:paraId="52B10CF6" w14:textId="77777777" w:rsidR="00B8231E" w:rsidRPr="00A02C7A" w:rsidRDefault="00B8231E" w:rsidP="00827648">
      <w:pPr>
        <w:pStyle w:val="Prrafodelista"/>
        <w:pBdr>
          <w:top w:val="nil"/>
          <w:left w:val="nil"/>
          <w:bottom w:val="nil"/>
          <w:right w:val="nil"/>
          <w:between w:val="nil"/>
        </w:pBdr>
        <w:ind w:left="1416"/>
      </w:pPr>
      <w:r w:rsidRPr="00A02C7A">
        <w:t>"</w:t>
      </w:r>
      <w:r w:rsidRPr="00A02C7A">
        <w:rPr>
          <w:i/>
        </w:rPr>
        <w:t>Y también exhíbanme los contratos que les firman las ligas</w:t>
      </w:r>
      <w:r w:rsidRPr="00A02C7A">
        <w:t xml:space="preserve">" R=Se hace mención al ciudadano que el Instituto Municipal de Cultura Física y Deporte de Chimalhuacán, </w:t>
      </w:r>
      <w:r w:rsidRPr="00A02C7A">
        <w:rPr>
          <w:b/>
        </w:rPr>
        <w:t>cuenta con ligas que pertenecen directamente al Instituto, por lo que no cuentan con contrato</w:t>
      </w:r>
      <w:r w:rsidRPr="00A02C7A">
        <w:t xml:space="preserve">s. </w:t>
      </w:r>
    </w:p>
    <w:p w14:paraId="6D4B136E" w14:textId="77777777" w:rsidR="00B8231E" w:rsidRPr="00A02C7A" w:rsidRDefault="00B8231E" w:rsidP="00B8231E">
      <w:pPr>
        <w:pStyle w:val="Prrafodelista"/>
        <w:pBdr>
          <w:top w:val="nil"/>
          <w:left w:val="nil"/>
          <w:bottom w:val="nil"/>
          <w:right w:val="nil"/>
          <w:between w:val="nil"/>
        </w:pBdr>
        <w:ind w:left="1416"/>
        <w:rPr>
          <w:szCs w:val="24"/>
        </w:rPr>
      </w:pPr>
      <w:r w:rsidRPr="00A02C7A">
        <w:rPr>
          <w:i/>
        </w:rPr>
        <w:lastRenderedPageBreak/>
        <w:t>"¿Y quiero que me expliquen porque rentan un espacio público y porque ponen primero los intereses económicos antes que a los niños y jóvenes que quieren echar una cascarita o simplemente botar su balón, porque es más importante el dinero para ustedes?"</w:t>
      </w:r>
      <w:r w:rsidRPr="00A02C7A">
        <w:t xml:space="preserve"> R= Se le comunica al Ciudadano que el Instituto </w:t>
      </w:r>
      <w:r w:rsidRPr="00A02C7A">
        <w:rPr>
          <w:b/>
        </w:rPr>
        <w:t>no renta ningún espacio público y que los espacios públicos son abiertos al público</w:t>
      </w:r>
      <w:r w:rsidRPr="00A02C7A">
        <w:t xml:space="preserve"> y en caso de que alguna persona o equipo no dejaran ocupar algún espacio, lo deberá de hacer saber a este Instituto a efecto de acudir y saber porque no permiten el acceso.</w:t>
      </w:r>
    </w:p>
    <w:p w14:paraId="74354989" w14:textId="77777777" w:rsidR="000D294C" w:rsidRPr="00A02C7A" w:rsidRDefault="000D294C" w:rsidP="00BA5235">
      <w:pPr>
        <w:pBdr>
          <w:top w:val="nil"/>
          <w:left w:val="nil"/>
          <w:bottom w:val="nil"/>
          <w:right w:val="nil"/>
          <w:between w:val="nil"/>
        </w:pBdr>
        <w:contextualSpacing/>
        <w:rPr>
          <w:rFonts w:eastAsia="Palatino Linotype" w:cs="Palatino Linotype"/>
          <w:color w:val="000000"/>
          <w:szCs w:val="24"/>
        </w:rPr>
      </w:pPr>
    </w:p>
    <w:p w14:paraId="3B53003C" w14:textId="77777777" w:rsidR="00A71FEE" w:rsidRPr="00A02C7A" w:rsidRDefault="00A71FEE" w:rsidP="00A71FEE">
      <w:pPr>
        <w:pStyle w:val="Prrafodelista"/>
        <w:numPr>
          <w:ilvl w:val="0"/>
          <w:numId w:val="8"/>
        </w:numPr>
        <w:pBdr>
          <w:top w:val="nil"/>
          <w:left w:val="nil"/>
          <w:bottom w:val="nil"/>
          <w:right w:val="nil"/>
          <w:between w:val="nil"/>
        </w:pBdr>
        <w:rPr>
          <w:rFonts w:eastAsia="Palatino Linotype" w:cs="Palatino Linotype"/>
          <w:color w:val="000000"/>
          <w:szCs w:val="24"/>
        </w:rPr>
      </w:pPr>
      <w:r w:rsidRPr="00A02C7A">
        <w:rPr>
          <w:rFonts w:eastAsia="Palatino Linotype" w:cs="Palatino Linotype"/>
          <w:color w:val="000000"/>
          <w:szCs w:val="24"/>
        </w:rPr>
        <w:t>Oficio de fecha diecinueve de marzo de dos mil veintiséis por medio del cual</w:t>
      </w:r>
      <w:r w:rsidR="00A23F34" w:rsidRPr="00A02C7A">
        <w:rPr>
          <w:rFonts w:eastAsia="Palatino Linotype" w:cs="Palatino Linotype"/>
          <w:color w:val="000000"/>
          <w:szCs w:val="24"/>
        </w:rPr>
        <w:t xml:space="preserve"> el Director Operativo del Sujeto Obligado manifiesta los siguiente;</w:t>
      </w:r>
    </w:p>
    <w:p w14:paraId="7A3CD430" w14:textId="77777777" w:rsidR="00A23F34" w:rsidRPr="00A02C7A" w:rsidRDefault="00A23F34" w:rsidP="00A23F34">
      <w:pPr>
        <w:pStyle w:val="Prrafodelista"/>
        <w:numPr>
          <w:ilvl w:val="0"/>
          <w:numId w:val="7"/>
        </w:numPr>
        <w:pBdr>
          <w:top w:val="nil"/>
          <w:left w:val="nil"/>
          <w:bottom w:val="nil"/>
          <w:right w:val="nil"/>
          <w:between w:val="nil"/>
        </w:pBdr>
        <w:ind w:firstLine="131"/>
        <w:rPr>
          <w:rFonts w:eastAsia="Palatino Linotype" w:cs="Palatino Linotype"/>
          <w:color w:val="000000"/>
          <w:szCs w:val="24"/>
        </w:rPr>
      </w:pPr>
      <w:r w:rsidRPr="00A02C7A">
        <w:t xml:space="preserve">La gestión de suministros </w:t>
      </w:r>
      <w:r w:rsidRPr="00A02C7A">
        <w:rPr>
          <w:b/>
        </w:rPr>
        <w:t>se realiza en base a las necesidades de cada deportivo, mediante un oficio dirigido a la Dirección General, la cual canaliza la erogación a la Dirección de Administración y Finanzas</w:t>
      </w:r>
      <w:r w:rsidRPr="00A02C7A">
        <w:t xml:space="preserve">. </w:t>
      </w:r>
    </w:p>
    <w:p w14:paraId="0AA51FD7" w14:textId="77777777" w:rsidR="003852F8" w:rsidRPr="00A02C7A" w:rsidRDefault="003852F8" w:rsidP="003852F8">
      <w:pPr>
        <w:pStyle w:val="Prrafodelista"/>
        <w:pBdr>
          <w:top w:val="nil"/>
          <w:left w:val="nil"/>
          <w:bottom w:val="nil"/>
          <w:right w:val="nil"/>
          <w:between w:val="nil"/>
        </w:pBdr>
        <w:ind w:left="851"/>
        <w:rPr>
          <w:rFonts w:eastAsia="Palatino Linotype" w:cs="Palatino Linotype"/>
          <w:color w:val="000000"/>
          <w:szCs w:val="24"/>
        </w:rPr>
      </w:pPr>
    </w:p>
    <w:p w14:paraId="7BC32BE1" w14:textId="77777777" w:rsidR="00A23F34" w:rsidRPr="00A02C7A" w:rsidRDefault="00A23F34" w:rsidP="00A23F34">
      <w:pPr>
        <w:pStyle w:val="Prrafodelista"/>
        <w:numPr>
          <w:ilvl w:val="0"/>
          <w:numId w:val="7"/>
        </w:numPr>
        <w:pBdr>
          <w:top w:val="nil"/>
          <w:left w:val="nil"/>
          <w:bottom w:val="nil"/>
          <w:right w:val="nil"/>
          <w:between w:val="nil"/>
        </w:pBdr>
        <w:ind w:firstLine="131"/>
        <w:rPr>
          <w:rFonts w:eastAsia="Palatino Linotype" w:cs="Palatino Linotype"/>
          <w:color w:val="000000"/>
          <w:szCs w:val="24"/>
        </w:rPr>
      </w:pPr>
      <w:r w:rsidRPr="00A02C7A">
        <w:t xml:space="preserve">La Dirección Operativa a través del Departamento de Espacios Deportivos del IMCUFIDECH, </w:t>
      </w:r>
      <w:r w:rsidRPr="00A02C7A">
        <w:rPr>
          <w:b/>
        </w:rPr>
        <w:t>realizan un Informe de visita técnica de cada espacio deportivo, documento que se adjunta</w:t>
      </w:r>
      <w:r w:rsidR="003852F8" w:rsidRPr="00A02C7A">
        <w:t>.</w:t>
      </w:r>
    </w:p>
    <w:p w14:paraId="09776076" w14:textId="77777777" w:rsidR="003852F8" w:rsidRPr="00A02C7A" w:rsidRDefault="003852F8" w:rsidP="003852F8">
      <w:pPr>
        <w:pBdr>
          <w:top w:val="nil"/>
          <w:left w:val="nil"/>
          <w:bottom w:val="nil"/>
          <w:right w:val="nil"/>
          <w:between w:val="nil"/>
        </w:pBdr>
        <w:rPr>
          <w:rFonts w:eastAsia="Palatino Linotype" w:cs="Palatino Linotype"/>
          <w:color w:val="000000"/>
          <w:szCs w:val="24"/>
        </w:rPr>
      </w:pPr>
    </w:p>
    <w:p w14:paraId="43BC3CF3" w14:textId="77777777" w:rsidR="00A71FEE" w:rsidRPr="00A02C7A" w:rsidRDefault="00A23F34" w:rsidP="00A23F34">
      <w:pPr>
        <w:pStyle w:val="Prrafodelista"/>
        <w:numPr>
          <w:ilvl w:val="0"/>
          <w:numId w:val="7"/>
        </w:numPr>
        <w:pBdr>
          <w:top w:val="nil"/>
          <w:left w:val="nil"/>
          <w:bottom w:val="nil"/>
          <w:right w:val="nil"/>
          <w:between w:val="nil"/>
        </w:pBdr>
        <w:ind w:firstLine="131"/>
        <w:rPr>
          <w:rFonts w:eastAsia="Palatino Linotype" w:cs="Palatino Linotype"/>
          <w:color w:val="000000"/>
          <w:szCs w:val="24"/>
        </w:rPr>
      </w:pPr>
      <w:r w:rsidRPr="00A02C7A">
        <w:t xml:space="preserve">En relación con la existencia de un proyecto de mejoras aprobado por la Junta Directiva, se informa que </w:t>
      </w:r>
      <w:r w:rsidRPr="00A02C7A">
        <w:rPr>
          <w:b/>
        </w:rPr>
        <w:t>no se contemplaron mejoras para el año 2025</w:t>
      </w:r>
      <w:r w:rsidRPr="00A02C7A">
        <w:t>; por lo tanto, se trabajó con base en lo establecido en 2024.</w:t>
      </w:r>
    </w:p>
    <w:p w14:paraId="277B04F4" w14:textId="77777777" w:rsidR="003852F8" w:rsidRPr="00A02C7A" w:rsidRDefault="003852F8" w:rsidP="003852F8">
      <w:pPr>
        <w:pStyle w:val="Prrafodelista"/>
        <w:rPr>
          <w:rFonts w:eastAsia="Palatino Linotype" w:cs="Palatino Linotype"/>
          <w:color w:val="000000"/>
          <w:szCs w:val="24"/>
        </w:rPr>
      </w:pPr>
    </w:p>
    <w:p w14:paraId="3579D3D7" w14:textId="77777777" w:rsidR="003852F8" w:rsidRPr="00A02C7A" w:rsidRDefault="003852F8" w:rsidP="003852F8">
      <w:pPr>
        <w:pStyle w:val="Prrafodelista"/>
        <w:pBdr>
          <w:top w:val="nil"/>
          <w:left w:val="nil"/>
          <w:bottom w:val="nil"/>
          <w:right w:val="nil"/>
          <w:between w:val="nil"/>
        </w:pBdr>
        <w:ind w:left="851"/>
        <w:rPr>
          <w:rFonts w:eastAsia="Palatino Linotype" w:cs="Palatino Linotype"/>
          <w:color w:val="000000"/>
          <w:szCs w:val="24"/>
        </w:rPr>
      </w:pPr>
    </w:p>
    <w:p w14:paraId="1DC0B8B9" w14:textId="77777777" w:rsidR="000A44E9" w:rsidRPr="00A02C7A" w:rsidRDefault="00BA5235" w:rsidP="000A44E9">
      <w:pPr>
        <w:pBdr>
          <w:top w:val="nil"/>
          <w:left w:val="nil"/>
          <w:bottom w:val="nil"/>
          <w:right w:val="nil"/>
          <w:between w:val="nil"/>
        </w:pBdr>
        <w:contextualSpacing/>
        <w:rPr>
          <w:color w:val="000000"/>
          <w:szCs w:val="24"/>
        </w:rPr>
      </w:pPr>
      <w:r w:rsidRPr="00A02C7A">
        <w:rPr>
          <w:rFonts w:eastAsia="Palatino Linotype" w:cs="Palatino Linotype"/>
          <w:color w:val="000000"/>
          <w:szCs w:val="24"/>
        </w:rPr>
        <w:lastRenderedPageBreak/>
        <w:t>Ante la respuesta emitida por el Sujeto Obligado, el Recurrente consideró que su derecho a la información pública había sido conculcado, por lo que interpuso el recurso de revisión al rubro citado, señalando como acto impugnado</w:t>
      </w:r>
      <w:r w:rsidRPr="00A02C7A">
        <w:rPr>
          <w:color w:val="000000"/>
          <w:szCs w:val="24"/>
        </w:rPr>
        <w:t xml:space="preserve"> </w:t>
      </w:r>
      <w:r w:rsidRPr="00A02C7A">
        <w:rPr>
          <w:i/>
          <w:color w:val="000000"/>
          <w:szCs w:val="24"/>
        </w:rPr>
        <w:t>“</w:t>
      </w:r>
      <w:r w:rsidR="002838B0" w:rsidRPr="00A02C7A">
        <w:rPr>
          <w:i/>
          <w:color w:val="000000"/>
          <w:szCs w:val="24"/>
        </w:rPr>
        <w:t xml:space="preserve">Se me esta contestando que </w:t>
      </w:r>
      <w:r w:rsidR="002838B0" w:rsidRPr="00A02C7A">
        <w:rPr>
          <w:b/>
          <w:i/>
          <w:color w:val="000000"/>
          <w:szCs w:val="24"/>
        </w:rPr>
        <w:t>el imcufidech no cuenta con ningún protocolo de seguridad</w:t>
      </w:r>
      <w:r w:rsidR="002838B0" w:rsidRPr="00A02C7A">
        <w:rPr>
          <w:i/>
          <w:color w:val="000000"/>
          <w:szCs w:val="24"/>
        </w:rPr>
        <w:t>, y que ustedes no pueden detener botellazos, entonces sus espacios no son seguros, no tienen nada de espacios para practicar el deporte, únicamente se me da una respuesta vaga y evasiva, y les recuerdo que ustedes son los que trabajan en el gobierno por lo tanto es su responsabilidad dar seguridad, ¿que no ustedes tienen contacto directo con las autoridades? Me están diciendo que tienen un total de 30 deportivos</w:t>
      </w:r>
      <w:r w:rsidR="002838B0" w:rsidRPr="00A02C7A">
        <w:rPr>
          <w:i/>
          <w:color w:val="000000"/>
          <w:szCs w:val="24"/>
          <w:u w:val="single"/>
        </w:rPr>
        <w:t>, mas sin embargo no se me enseño ningún documento que lo pruebe</w:t>
      </w:r>
      <w:r w:rsidR="002838B0" w:rsidRPr="00A02C7A">
        <w:rPr>
          <w:i/>
          <w:color w:val="000000"/>
          <w:szCs w:val="24"/>
        </w:rPr>
        <w:t xml:space="preserve"> y se supone que esos espacios son públicos y de acuerdo con la ley de transparencia deberían mostrarse esos documentos, únicamente se me dan respuestas absurdas, sin ningún sustento y nada mas porque usan palabras rimbombantes creen que me engañan. </w:t>
      </w:r>
      <w:r w:rsidR="002838B0" w:rsidRPr="00A02C7A">
        <w:rPr>
          <w:b/>
          <w:i/>
          <w:color w:val="000000"/>
          <w:szCs w:val="24"/>
        </w:rPr>
        <w:t>De las ligas de futbol, ¿ósea quieren que yo haga su trabajo de pedir documentación a las ligas que invaden los espacios?</w:t>
      </w:r>
      <w:r w:rsidR="002838B0" w:rsidRPr="00A02C7A">
        <w:rPr>
          <w:i/>
          <w:color w:val="000000"/>
          <w:szCs w:val="24"/>
        </w:rPr>
        <w:t xml:space="preserve"> Y no creo que cualquier persona sea libre de usarlos mas que las personas que les convienen no creo que esos equipos de futbol sin avisarle a nadie es obvio que ustedes les dan el acceso, pero como son disque licenciados piensan que nos toman el pelo y nada mas con decir que desconocen todo piensan que uno ya les cree todo lo que digan. </w:t>
      </w:r>
      <w:r w:rsidR="002838B0" w:rsidRPr="00A02C7A">
        <w:rPr>
          <w:b/>
          <w:i/>
          <w:color w:val="000000"/>
          <w:szCs w:val="24"/>
        </w:rPr>
        <w:t>Hasta donde tengo entendido a las personas que piden propina por cuidar carros en la vía pública son viene viene</w:t>
      </w:r>
      <w:r w:rsidR="002838B0" w:rsidRPr="00A02C7A">
        <w:rPr>
          <w:i/>
          <w:color w:val="000000"/>
          <w:szCs w:val="24"/>
        </w:rPr>
        <w:t xml:space="preserve">, pero ustedes nada más están esquivando mis peticiones, pero como ustedes piensan que engañan al ciudadano por eso contestan así y </w:t>
      </w:r>
      <w:r w:rsidR="002838B0" w:rsidRPr="00A02C7A">
        <w:rPr>
          <w:i/>
          <w:color w:val="000000"/>
          <w:szCs w:val="24"/>
          <w:u w:val="single"/>
        </w:rPr>
        <w:t>si esa persona que cuida carros es su empleado enséñenme su contrato de trabajo</w:t>
      </w:r>
      <w:r w:rsidR="002838B0" w:rsidRPr="00A02C7A">
        <w:rPr>
          <w:i/>
          <w:color w:val="000000"/>
          <w:szCs w:val="24"/>
        </w:rPr>
        <w:t xml:space="preserve">. Y </w:t>
      </w:r>
      <w:r w:rsidR="002838B0" w:rsidRPr="00A02C7A">
        <w:rPr>
          <w:i/>
          <w:color w:val="000000"/>
          <w:szCs w:val="24"/>
          <w:u w:val="single"/>
        </w:rPr>
        <w:t>si las ligas de futbol pertenecen directamente a su instituto díganme cuantos equipos tienen en total que documento les dan para identificarse como ligas de ustedes, cuanto les paga cada equipo para poder usar sus canchas.</w:t>
      </w:r>
      <w:r w:rsidR="002838B0" w:rsidRPr="00A02C7A">
        <w:rPr>
          <w:i/>
          <w:color w:val="000000"/>
          <w:szCs w:val="24"/>
        </w:rPr>
        <w:t xml:space="preserve"> Y si el instituto no renta sus espacios por que luego no dejan entrar a sus albercas porque llevan acabo eventos, si no los rentan demuéstrenlo </w:t>
      </w:r>
      <w:r w:rsidR="002838B0" w:rsidRPr="00A02C7A">
        <w:rPr>
          <w:i/>
          <w:color w:val="000000"/>
          <w:szCs w:val="24"/>
          <w:u w:val="single"/>
        </w:rPr>
        <w:t xml:space="preserve">que me exhiban todos los contratos de </w:t>
      </w:r>
      <w:r w:rsidR="002838B0" w:rsidRPr="00A02C7A">
        <w:rPr>
          <w:i/>
          <w:color w:val="000000"/>
          <w:szCs w:val="24"/>
          <w:u w:val="single"/>
        </w:rPr>
        <w:lastRenderedPageBreak/>
        <w:t>cualquier naturaleza que celebraron el año pasado ósea el 2025</w:t>
      </w:r>
      <w:r w:rsidR="002838B0" w:rsidRPr="00A02C7A">
        <w:rPr>
          <w:i/>
          <w:color w:val="000000"/>
          <w:szCs w:val="24"/>
        </w:rPr>
        <w:t xml:space="preserve"> porque son capaces de decirme que especifique que años.</w:t>
      </w:r>
      <w:r w:rsidRPr="00A02C7A">
        <w:rPr>
          <w:i/>
          <w:color w:val="000000"/>
          <w:sz w:val="22"/>
        </w:rPr>
        <w:t xml:space="preserve">” </w:t>
      </w:r>
      <w:r w:rsidRPr="00A02C7A">
        <w:rPr>
          <w:color w:val="000000"/>
          <w:szCs w:val="24"/>
        </w:rPr>
        <w:t xml:space="preserve">y como razones o motivos de inconformidad </w:t>
      </w:r>
      <w:r w:rsidRPr="00A02C7A">
        <w:rPr>
          <w:i/>
          <w:color w:val="000000"/>
          <w:szCs w:val="24"/>
        </w:rPr>
        <w:t>“</w:t>
      </w:r>
      <w:r w:rsidR="002838B0" w:rsidRPr="00A02C7A">
        <w:rPr>
          <w:i/>
          <w:color w:val="000000"/>
          <w:szCs w:val="24"/>
        </w:rPr>
        <w:t>Me niegan la información me dan respuestas vagas, no me enseñan ningún documento, no me dan la información completa solo se basa en que niegan todo y que nada de lo que pedi les compete o que lo que pedi es practicamente algo que yo invento, los invito a que recorran sus deportivos por lo menos un fin de semana por que solo son antros de vicios</w:t>
      </w:r>
      <w:r w:rsidRPr="00A02C7A">
        <w:rPr>
          <w:i/>
          <w:iCs/>
          <w:color w:val="000000"/>
          <w:szCs w:val="24"/>
        </w:rPr>
        <w:t xml:space="preserve">” </w:t>
      </w:r>
      <w:r w:rsidRPr="00A02C7A">
        <w:rPr>
          <w:rFonts w:eastAsia="Palatino Linotype" w:cs="Palatino Linotype"/>
          <w:color w:val="000000"/>
          <w:szCs w:val="24"/>
        </w:rPr>
        <w:t>en este sentido el Recurrente considero que el Sujeto Obligado no le dio cuenta</w:t>
      </w:r>
      <w:r w:rsidR="002838B0" w:rsidRPr="00A02C7A">
        <w:rPr>
          <w:rFonts w:eastAsia="Palatino Linotype" w:cs="Palatino Linotype"/>
          <w:color w:val="000000"/>
          <w:szCs w:val="24"/>
        </w:rPr>
        <w:t xml:space="preserve"> de los p</w:t>
      </w:r>
      <w:r w:rsidR="002838B0" w:rsidRPr="00A02C7A">
        <w:rPr>
          <w:color w:val="000000"/>
          <w:szCs w:val="24"/>
        </w:rPr>
        <w:t>rotocolos de seguridad</w:t>
      </w:r>
      <w:r w:rsidR="00816BBA" w:rsidRPr="00A02C7A">
        <w:rPr>
          <w:color w:val="000000"/>
          <w:szCs w:val="24"/>
        </w:rPr>
        <w:t xml:space="preserve"> que</w:t>
      </w:r>
      <w:r w:rsidR="002838B0" w:rsidRPr="00A02C7A">
        <w:rPr>
          <w:color w:val="000000"/>
          <w:szCs w:val="24"/>
        </w:rPr>
        <w:t xml:space="preserve"> hay en caso de cualquier incidente dentro d</w:t>
      </w:r>
      <w:r w:rsidR="00816BBA" w:rsidRPr="00A02C7A">
        <w:rPr>
          <w:color w:val="000000"/>
          <w:szCs w:val="24"/>
        </w:rPr>
        <w:t>e las</w:t>
      </w:r>
      <w:r w:rsidR="002838B0" w:rsidRPr="00A02C7A">
        <w:rPr>
          <w:color w:val="000000"/>
          <w:szCs w:val="24"/>
        </w:rPr>
        <w:t xml:space="preserve"> instalaciones</w:t>
      </w:r>
      <w:r w:rsidR="000A44E9" w:rsidRPr="00A02C7A">
        <w:rPr>
          <w:color w:val="000000"/>
          <w:szCs w:val="24"/>
        </w:rPr>
        <w:t xml:space="preserve"> y los con</w:t>
      </w:r>
      <w:r w:rsidR="005F27F9" w:rsidRPr="00A02C7A">
        <w:rPr>
          <w:color w:val="000000"/>
          <w:szCs w:val="24"/>
        </w:rPr>
        <w:t>tratos que les firman las ligas.</w:t>
      </w:r>
    </w:p>
    <w:p w14:paraId="057B4DFA" w14:textId="77777777" w:rsidR="00006A16" w:rsidRPr="00A02C7A" w:rsidRDefault="00006A16" w:rsidP="00006A16">
      <w:pPr>
        <w:rPr>
          <w:rFonts w:cs="Palatino Linotype"/>
          <w:color w:val="000000"/>
          <w:szCs w:val="24"/>
        </w:rPr>
      </w:pPr>
    </w:p>
    <w:p w14:paraId="666B2F35" w14:textId="77777777" w:rsidR="00006A16" w:rsidRPr="00A02C7A" w:rsidRDefault="00006A16" w:rsidP="00006A16">
      <w:pPr>
        <w:rPr>
          <w:i/>
          <w:color w:val="000000"/>
          <w:szCs w:val="24"/>
        </w:rPr>
      </w:pPr>
      <w:r w:rsidRPr="00A02C7A">
        <w:rPr>
          <w:rFonts w:eastAsia="Palatino Linotype" w:cs="Palatino Linotype"/>
          <w:color w:val="000000"/>
          <w:szCs w:val="24"/>
        </w:rPr>
        <w:t xml:space="preserve">De lo anterior, es de precisarse que el Recurrente expreso inconformidad únicamente respecto </w:t>
      </w:r>
      <w:r w:rsidRPr="00A02C7A">
        <w:rPr>
          <w:rFonts w:eastAsia="Times New Roman" w:cs="Palatino Linotype"/>
          <w:color w:val="000000"/>
        </w:rPr>
        <w:t>lo referido con anterioridad</w:t>
      </w:r>
      <w:r w:rsidRPr="00A02C7A">
        <w:rPr>
          <w:i/>
          <w:color w:val="000000"/>
          <w:szCs w:val="24"/>
        </w:rPr>
        <w:t xml:space="preserve"> </w:t>
      </w:r>
      <w:r w:rsidRPr="00A02C7A">
        <w:rPr>
          <w:rFonts w:eastAsia="Times New Roman" w:cs="Palatino Linotype"/>
          <w:color w:val="000000"/>
          <w:szCs w:val="24"/>
        </w:rPr>
        <w:t xml:space="preserve">por lo que </w:t>
      </w:r>
      <w:r w:rsidRPr="00A02C7A">
        <w:rPr>
          <w:rFonts w:eastAsia="Palatino Linotype" w:cs="Palatino Linotype"/>
          <w:color w:val="000000"/>
          <w:szCs w:val="24"/>
        </w:rPr>
        <w:t xml:space="preserve">respecto los demás requerimientos de información deben declararse consentidas por el </w:t>
      </w:r>
      <w:r w:rsidRPr="00A02C7A">
        <w:rPr>
          <w:rFonts w:eastAsia="Palatino Linotype" w:cs="Palatino Linotype"/>
          <w:b/>
          <w:color w:val="000000"/>
          <w:szCs w:val="24"/>
        </w:rPr>
        <w:t>RECURRENTE</w:t>
      </w:r>
      <w:r w:rsidRPr="00A02C7A">
        <w:rPr>
          <w:rFonts w:eastAsia="Palatino Linotype" w:cs="Palatino Linotype"/>
          <w:color w:val="000000"/>
          <w:szCs w:val="24"/>
        </w:rPr>
        <w:t>.</w:t>
      </w:r>
    </w:p>
    <w:p w14:paraId="38FEF7B8" w14:textId="77777777" w:rsidR="00006A16" w:rsidRPr="00A02C7A" w:rsidRDefault="00006A16" w:rsidP="00006A16">
      <w:pPr>
        <w:rPr>
          <w:rFonts w:eastAsia="Palatino Linotype" w:cs="Palatino Linotype"/>
          <w:color w:val="000000"/>
          <w:szCs w:val="24"/>
        </w:rPr>
      </w:pPr>
    </w:p>
    <w:p w14:paraId="2872242A" w14:textId="77777777" w:rsidR="00006A16" w:rsidRPr="00A02C7A" w:rsidRDefault="00006A16" w:rsidP="00006A16">
      <w:pPr>
        <w:rPr>
          <w:rFonts w:eastAsia="Palatino Linotype" w:cs="Palatino Linotype"/>
          <w:color w:val="000000"/>
          <w:szCs w:val="24"/>
        </w:rPr>
      </w:pPr>
      <w:r w:rsidRPr="00A02C7A">
        <w:rPr>
          <w:rFonts w:eastAsia="Palatino Linotype" w:cs="Palatino Linotype"/>
          <w:color w:val="000000"/>
          <w:szCs w:val="24"/>
        </w:rPr>
        <w:t>En este sentido no pueden producirse efectos jurídicos tendentes a revocar, confirmar o modificar el acto reclamado ya que se infiere un consentimiento del Recurrente</w:t>
      </w:r>
      <w:r w:rsidRPr="00A02C7A">
        <w:rPr>
          <w:rFonts w:eastAsia="Palatino Linotype" w:cs="Palatino Linotype"/>
          <w:b/>
          <w:color w:val="000000"/>
          <w:szCs w:val="24"/>
        </w:rPr>
        <w:t xml:space="preserve"> </w:t>
      </w:r>
      <w:r w:rsidRPr="00A02C7A">
        <w:rPr>
          <w:rFonts w:eastAsia="Palatino Linotype" w:cs="Palatino Linotype"/>
          <w:color w:val="000000"/>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3DE21C53" w14:textId="77777777" w:rsidR="00006A16" w:rsidRPr="00A02C7A" w:rsidRDefault="00006A16" w:rsidP="00006A16">
      <w:pPr>
        <w:pBdr>
          <w:top w:val="nil"/>
          <w:left w:val="nil"/>
          <w:bottom w:val="nil"/>
          <w:right w:val="nil"/>
          <w:between w:val="nil"/>
        </w:pBdr>
        <w:ind w:left="851" w:right="616"/>
        <w:rPr>
          <w:rFonts w:eastAsia="Palatino Linotype" w:cs="Palatino Linotype"/>
          <w:i/>
          <w:color w:val="000000"/>
          <w:sz w:val="22"/>
        </w:rPr>
      </w:pPr>
      <w:r w:rsidRPr="00A02C7A">
        <w:rPr>
          <w:rFonts w:eastAsia="Palatino Linotype" w:cs="Palatino Linotype"/>
          <w:b/>
          <w:i/>
          <w:smallCaps/>
          <w:color w:val="000000"/>
          <w:sz w:val="22"/>
        </w:rPr>
        <w:t xml:space="preserve">ACTOS CONSENTIDOS. SON LOS QUE NO SE IMPUGNAN MEDIANTE EL RECURSO IDÓNEO. </w:t>
      </w:r>
      <w:r w:rsidRPr="00A02C7A">
        <w:rPr>
          <w:rFonts w:eastAsia="Palatino Linotype" w:cs="Palatino Linotype"/>
          <w:i/>
          <w:color w:val="000000"/>
          <w:sz w:val="22"/>
        </w:rPr>
        <w:t xml:space="preserve">Debe reputarse como consentido el acto que no se impugnó por el medio establecido por la ley, ya que si se hizo uso de otro no previsto por ella o si se hace una simple manifestación de inconformidad, tales actuaciones no producen efectos </w:t>
      </w:r>
      <w:r w:rsidRPr="00A02C7A">
        <w:rPr>
          <w:rFonts w:eastAsia="Palatino Linotype" w:cs="Palatino Linotype"/>
          <w:i/>
          <w:color w:val="000000"/>
          <w:sz w:val="22"/>
        </w:rPr>
        <w:lastRenderedPageBreak/>
        <w:t>jurídicos tendientes a revocar, confirmar o modificar el acto reclamado en amparo, lo que significa consentimiento del mismo por falta de impugnación eficaz.</w:t>
      </w:r>
    </w:p>
    <w:p w14:paraId="2665776B" w14:textId="77777777" w:rsidR="00006A16" w:rsidRPr="00A02C7A" w:rsidRDefault="00006A16" w:rsidP="00006A16">
      <w:pPr>
        <w:ind w:right="49"/>
        <w:rPr>
          <w:rFonts w:eastAsia="Palatino Linotype" w:cs="Palatino Linotype"/>
          <w:color w:val="000000"/>
          <w:szCs w:val="24"/>
        </w:rPr>
      </w:pPr>
    </w:p>
    <w:p w14:paraId="1DA3007E" w14:textId="77777777" w:rsidR="00006A16" w:rsidRPr="00A02C7A" w:rsidRDefault="00006A16" w:rsidP="00006A16">
      <w:pPr>
        <w:ind w:right="49"/>
        <w:rPr>
          <w:rFonts w:eastAsia="Palatino Linotype" w:cs="Palatino Linotype"/>
          <w:szCs w:val="24"/>
        </w:rPr>
      </w:pPr>
      <w:r w:rsidRPr="00A02C7A">
        <w:rPr>
          <w:rFonts w:eastAsia="Palatino Linotype" w:cs="Palatino Linotype"/>
          <w:color w:val="000000"/>
          <w:szCs w:val="24"/>
        </w:rPr>
        <w:t xml:space="preserve">Para </w:t>
      </w:r>
      <w:r w:rsidRPr="00A02C7A">
        <w:rPr>
          <w:rFonts w:eastAsia="Palatino Linotype" w:cs="Palatino Linotype"/>
          <w:szCs w:val="24"/>
        </w:rPr>
        <w:t>mayor abundamiento, también resulta aplicable el criterio 01/20 emitido por el entonces Instituto Nacional de Transparencia, Acceso a la Información Pública y Protección de Datos Personales, que a la letra estipula lo siguiente:</w:t>
      </w:r>
    </w:p>
    <w:p w14:paraId="1156933B" w14:textId="77777777" w:rsidR="00A30E43" w:rsidRPr="00A02C7A" w:rsidRDefault="00006A16" w:rsidP="00006A16">
      <w:pPr>
        <w:pBdr>
          <w:top w:val="nil"/>
          <w:left w:val="nil"/>
          <w:bottom w:val="nil"/>
          <w:right w:val="nil"/>
          <w:between w:val="nil"/>
        </w:pBdr>
        <w:ind w:left="708"/>
        <w:contextualSpacing/>
        <w:rPr>
          <w:rFonts w:eastAsia="Palatino Linotype" w:cs="Palatino Linotype"/>
          <w:i/>
          <w:color w:val="000000"/>
          <w:sz w:val="22"/>
        </w:rPr>
      </w:pPr>
      <w:r w:rsidRPr="00A02C7A">
        <w:rPr>
          <w:rFonts w:eastAsia="Palatino Linotype" w:cs="Palatino Linotype"/>
          <w:b/>
          <w:i/>
          <w:color w:val="000000"/>
          <w:sz w:val="22"/>
        </w:rPr>
        <w:t>Actos consentidos tácitamente. Improcedencia de su análisis.</w:t>
      </w:r>
      <w:r w:rsidRPr="00A02C7A">
        <w:rPr>
          <w:rFonts w:eastAsia="Palatino Linotype" w:cs="Palatino Linotype"/>
          <w:i/>
          <w:color w:val="000000"/>
          <w:sz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415AED6A" w14:textId="77777777" w:rsidR="00006A16" w:rsidRPr="00A02C7A" w:rsidRDefault="00006A16" w:rsidP="00006A16">
      <w:pPr>
        <w:pBdr>
          <w:top w:val="nil"/>
          <w:left w:val="nil"/>
          <w:bottom w:val="nil"/>
          <w:right w:val="nil"/>
          <w:between w:val="nil"/>
        </w:pBdr>
        <w:contextualSpacing/>
        <w:rPr>
          <w:rFonts w:eastAsia="Palatino Linotype" w:cs="Palatino Linotype"/>
          <w:i/>
          <w:color w:val="000000"/>
        </w:rPr>
      </w:pPr>
    </w:p>
    <w:p w14:paraId="5852D113" w14:textId="77777777" w:rsidR="00006A16" w:rsidRPr="00A02C7A" w:rsidRDefault="00006A16" w:rsidP="00006A16">
      <w:pPr>
        <w:tabs>
          <w:tab w:val="left" w:pos="7088"/>
        </w:tabs>
        <w:autoSpaceDE w:val="0"/>
        <w:autoSpaceDN w:val="0"/>
        <w:adjustRightInd w:val="0"/>
        <w:rPr>
          <w:b/>
          <w:i/>
          <w:color w:val="000000"/>
          <w:szCs w:val="24"/>
        </w:rPr>
      </w:pPr>
      <w:r w:rsidRPr="00A02C7A">
        <w:rPr>
          <w:rFonts w:cs="Arial"/>
          <w:szCs w:val="24"/>
        </w:rPr>
        <w:t>Por lo descrito con anterioridad respecto las manifestaciones realizadas mediante la impugnación de la respuesta del Sujeto Obligado correspondiente a “</w:t>
      </w:r>
      <w:r w:rsidRPr="00A02C7A">
        <w:rPr>
          <w:i/>
          <w:color w:val="000000"/>
          <w:szCs w:val="24"/>
          <w:u w:val="single"/>
        </w:rPr>
        <w:t>…mas sin embargo no se me enseño ningún documento que lo pruebe los espacios del Sujeto Obligado… cuantos equipos tienen en total que documento les dan para identificarse como ligas de ustedes, cuanto les paga cada equipo para poder usar sus canchas….</w:t>
      </w:r>
      <w:r w:rsidRPr="00A02C7A">
        <w:rPr>
          <w:i/>
          <w:color w:val="000000"/>
          <w:szCs w:val="24"/>
        </w:rPr>
        <w:t xml:space="preserve"> </w:t>
      </w:r>
      <w:r w:rsidRPr="00A02C7A">
        <w:rPr>
          <w:i/>
          <w:color w:val="000000"/>
          <w:szCs w:val="24"/>
          <w:u w:val="single"/>
        </w:rPr>
        <w:t>si esa persona que cuida carros es su empleado enséñenme su contrato de trabajo</w:t>
      </w:r>
      <w:r w:rsidRPr="00A02C7A">
        <w:rPr>
          <w:i/>
          <w:color w:val="000000"/>
          <w:szCs w:val="24"/>
        </w:rPr>
        <w:t>…</w:t>
      </w:r>
      <w:r w:rsidRPr="00A02C7A">
        <w:rPr>
          <w:i/>
          <w:color w:val="000000"/>
          <w:szCs w:val="24"/>
          <w:u w:val="single"/>
        </w:rPr>
        <w:t xml:space="preserve"> que me exhiban todos los contratos de cualquier naturaleza que celebraron el año pasado ósea el 2025…</w:t>
      </w:r>
      <w:r w:rsidRPr="00A02C7A">
        <w:rPr>
          <w:i/>
          <w:color w:val="000000"/>
          <w:szCs w:val="24"/>
        </w:rPr>
        <w:t xml:space="preserve">” </w:t>
      </w:r>
      <w:r w:rsidRPr="00A02C7A">
        <w:rPr>
          <w:color w:val="000000"/>
          <w:szCs w:val="24"/>
        </w:rPr>
        <w:t>el Recurrente establece nuevos puntos a su solicitud de información</w:t>
      </w:r>
      <w:r w:rsidRPr="00A02C7A">
        <w:rPr>
          <w:rFonts w:cs="Arial"/>
          <w:i/>
          <w:szCs w:val="24"/>
        </w:rPr>
        <w:t xml:space="preserve"> </w:t>
      </w:r>
      <w:r w:rsidRPr="00A02C7A">
        <w:rPr>
          <w:rFonts w:cs="Arial"/>
          <w:szCs w:val="24"/>
        </w:rPr>
        <w:t xml:space="preserve"> los cuales son considerados “</w:t>
      </w:r>
      <w:r w:rsidRPr="00A02C7A">
        <w:rPr>
          <w:rFonts w:cs="Arial"/>
          <w:b/>
          <w:i/>
          <w:szCs w:val="24"/>
        </w:rPr>
        <w:t>plus petitio”</w:t>
      </w:r>
      <w:r w:rsidRPr="00A02C7A">
        <w:rPr>
          <w:rFonts w:cs="Arial"/>
          <w:i/>
          <w:szCs w:val="24"/>
        </w:rPr>
        <w:t xml:space="preserve"> </w:t>
      </w:r>
      <w:r w:rsidRPr="00A02C7A">
        <w:rPr>
          <w:rFonts w:cs="Arial"/>
          <w:szCs w:val="24"/>
        </w:rPr>
        <w:t>y no son susceptibles de ser valorados.</w:t>
      </w:r>
    </w:p>
    <w:p w14:paraId="7C2BB05F" w14:textId="77777777" w:rsidR="00006A16" w:rsidRPr="00A02C7A" w:rsidRDefault="00006A16" w:rsidP="00006A16">
      <w:pPr>
        <w:tabs>
          <w:tab w:val="left" w:pos="7088"/>
        </w:tabs>
        <w:autoSpaceDE w:val="0"/>
        <w:autoSpaceDN w:val="0"/>
        <w:adjustRightInd w:val="0"/>
        <w:rPr>
          <w:i/>
          <w:color w:val="000000"/>
          <w:szCs w:val="24"/>
          <w:u w:val="single"/>
        </w:rPr>
      </w:pPr>
    </w:p>
    <w:p w14:paraId="331A30FC" w14:textId="77777777" w:rsidR="00006A16" w:rsidRPr="00A02C7A" w:rsidRDefault="00006A16" w:rsidP="00006A16">
      <w:pPr>
        <w:tabs>
          <w:tab w:val="left" w:pos="7088"/>
        </w:tabs>
        <w:autoSpaceDE w:val="0"/>
        <w:autoSpaceDN w:val="0"/>
        <w:adjustRightInd w:val="0"/>
        <w:rPr>
          <w:rFonts w:cs="Arial"/>
          <w:szCs w:val="24"/>
        </w:rPr>
      </w:pPr>
      <w:r w:rsidRPr="00A02C7A">
        <w:rPr>
          <w:rFonts w:cs="Arial"/>
          <w:szCs w:val="24"/>
        </w:rPr>
        <w:t xml:space="preserve">En tal sentido viene a colación, el artículo 36 fracción II, de la Ley de Transparencia y Acceso a la Información Pública del Estado de México y Municipios, por el cual este Instituto no está facultado para resolver con respecto a ampliaciones a solicitudes de </w:t>
      </w:r>
      <w:r w:rsidRPr="00A02C7A">
        <w:rPr>
          <w:rFonts w:cs="Arial"/>
          <w:szCs w:val="24"/>
        </w:rPr>
        <w:lastRenderedPageBreak/>
        <w:t xml:space="preserve">información presentadas por medios distintos a los que señala el artículo 155 del multicitado ordenamiento, por lo que el recurso de revisión no constituye un medio válido para solicitar información adicional.  </w:t>
      </w:r>
    </w:p>
    <w:p w14:paraId="0ED612C9" w14:textId="77777777" w:rsidR="00006A16" w:rsidRPr="00A02C7A" w:rsidRDefault="00006A16" w:rsidP="00006A16">
      <w:pPr>
        <w:tabs>
          <w:tab w:val="left" w:pos="7088"/>
        </w:tabs>
        <w:autoSpaceDE w:val="0"/>
        <w:autoSpaceDN w:val="0"/>
        <w:adjustRightInd w:val="0"/>
        <w:rPr>
          <w:rFonts w:cs="Arial"/>
          <w:szCs w:val="24"/>
        </w:rPr>
      </w:pPr>
    </w:p>
    <w:p w14:paraId="459B5753" w14:textId="77777777" w:rsidR="00006A16" w:rsidRPr="00A02C7A" w:rsidRDefault="00006A16" w:rsidP="00006A16">
      <w:pPr>
        <w:tabs>
          <w:tab w:val="left" w:pos="7088"/>
        </w:tabs>
        <w:rPr>
          <w:rFonts w:cs="Arial"/>
          <w:bCs/>
          <w:szCs w:val="24"/>
        </w:rPr>
      </w:pPr>
      <w:r w:rsidRPr="00A02C7A">
        <w:rPr>
          <w:rFonts w:cs="Arial"/>
          <w:bCs/>
          <w:szCs w:val="24"/>
        </w:rPr>
        <w:t>Sirve de apoyo a lo anterior por analogía, la Jurisprudencia No. 29 visible a foja 19 del Apéndice al Semanario Judicial de la Federación 1917-1995, Tomo IV, Materia Común, Primera Parte, Tesis de la Suprema Corte de Justicia, que señala:</w:t>
      </w:r>
    </w:p>
    <w:p w14:paraId="7371EEBB" w14:textId="77777777" w:rsidR="00006A16" w:rsidRPr="00A02C7A" w:rsidRDefault="00006A16" w:rsidP="00006A16">
      <w:pPr>
        <w:ind w:left="567" w:right="616"/>
        <w:rPr>
          <w:rFonts w:cs="Arial"/>
          <w:b/>
          <w:bCs/>
          <w:i/>
          <w:sz w:val="22"/>
        </w:rPr>
      </w:pPr>
      <w:r w:rsidRPr="00A02C7A">
        <w:rPr>
          <w:rFonts w:cs="Arial"/>
          <w:b/>
          <w:bCs/>
          <w:i/>
          <w:sz w:val="22"/>
        </w:rPr>
        <w:t>“AGRAVIOS EN LA REVISIÓN. DEBEN ESTAR EN RELACIÓN DIRECTA CON LOS FUNDAMENTOS Y CONSIDERACIONES DE LA SENTENCIA</w:t>
      </w:r>
    </w:p>
    <w:p w14:paraId="74E06521" w14:textId="77777777" w:rsidR="00006A16" w:rsidRPr="00A02C7A" w:rsidRDefault="00006A16" w:rsidP="00006A16">
      <w:pPr>
        <w:tabs>
          <w:tab w:val="left" w:pos="7797"/>
        </w:tabs>
        <w:ind w:left="567" w:right="616"/>
        <w:rPr>
          <w:rFonts w:cs="Arial"/>
          <w:bCs/>
          <w:i/>
          <w:sz w:val="22"/>
        </w:rPr>
      </w:pPr>
      <w:r w:rsidRPr="00A02C7A">
        <w:rPr>
          <w:rFonts w:cs="Arial"/>
          <w:b/>
          <w:bCs/>
          <w:i/>
          <w:sz w:val="22"/>
          <w:u w:val="single"/>
        </w:rPr>
        <w:t>Los agravios deben estar en relación directa e inmediata con los fundamentos contenidos en la sentencia que se recurre</w:t>
      </w:r>
      <w:r w:rsidRPr="00A02C7A">
        <w:rPr>
          <w:rFonts w:cs="Arial"/>
          <w:bCs/>
          <w:i/>
          <w:sz w:val="22"/>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A02C7A">
        <w:rPr>
          <w:b/>
          <w:i/>
          <w:sz w:val="22"/>
        </w:rPr>
        <w:t>[Sic]</w:t>
      </w:r>
    </w:p>
    <w:p w14:paraId="5F94A417" w14:textId="77777777" w:rsidR="00006A16" w:rsidRPr="00A02C7A" w:rsidRDefault="00006A16" w:rsidP="00006A16">
      <w:pPr>
        <w:tabs>
          <w:tab w:val="left" w:pos="7088"/>
          <w:tab w:val="left" w:pos="7230"/>
        </w:tabs>
        <w:rPr>
          <w:rFonts w:cs="Arial"/>
          <w:bCs/>
        </w:rPr>
      </w:pPr>
    </w:p>
    <w:p w14:paraId="6467DEFE" w14:textId="77777777" w:rsidR="00006A16" w:rsidRPr="00A02C7A" w:rsidRDefault="00006A16" w:rsidP="00006A16">
      <w:pPr>
        <w:tabs>
          <w:tab w:val="left" w:pos="7088"/>
          <w:tab w:val="left" w:pos="7230"/>
        </w:tabs>
        <w:rPr>
          <w:rFonts w:cs="Arial"/>
          <w:bCs/>
          <w:szCs w:val="24"/>
        </w:rPr>
      </w:pPr>
      <w:r w:rsidRPr="00A02C7A">
        <w:rPr>
          <w:rFonts w:cs="Arial"/>
          <w:bCs/>
          <w:szCs w:val="24"/>
        </w:rPr>
        <w:t>Por lo anterior, se establece que dentro del recurso de revisión presentado por el</w:t>
      </w:r>
      <w:r w:rsidRPr="00A02C7A">
        <w:rPr>
          <w:rFonts w:cs="Arial"/>
          <w:b/>
          <w:bCs/>
          <w:szCs w:val="24"/>
        </w:rPr>
        <w:t xml:space="preserve"> Recurrente </w:t>
      </w:r>
      <w:r w:rsidRPr="00A02C7A">
        <w:rPr>
          <w:rFonts w:cs="Arial"/>
          <w:bCs/>
          <w:szCs w:val="24"/>
        </w:rPr>
        <w:t xml:space="preserve">no debe variar el fondo de </w:t>
      </w:r>
      <w:r w:rsidRPr="00A02C7A">
        <w:rPr>
          <w:rFonts w:cs="Arial"/>
          <w:bCs/>
          <w:i/>
          <w:szCs w:val="24"/>
        </w:rPr>
        <w:t>la litis,</w:t>
      </w:r>
      <w:r w:rsidRPr="00A02C7A">
        <w:rPr>
          <w:rFonts w:cs="Arial"/>
          <w:bCs/>
          <w:szCs w:val="24"/>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7FE2B1E7" w14:textId="77777777" w:rsidR="00006A16" w:rsidRPr="00A02C7A" w:rsidRDefault="00006A16" w:rsidP="00006A16">
      <w:pPr>
        <w:tabs>
          <w:tab w:val="left" w:pos="7088"/>
          <w:tab w:val="left" w:pos="7230"/>
        </w:tabs>
        <w:rPr>
          <w:rFonts w:cs="Arial"/>
          <w:bCs/>
          <w:szCs w:val="24"/>
        </w:rPr>
      </w:pPr>
    </w:p>
    <w:p w14:paraId="36CFDFE2" w14:textId="77777777" w:rsidR="00006A16" w:rsidRPr="00A02C7A" w:rsidRDefault="00006A16" w:rsidP="00006A16">
      <w:pPr>
        <w:tabs>
          <w:tab w:val="left" w:pos="7088"/>
          <w:tab w:val="left" w:pos="7230"/>
        </w:tabs>
        <w:rPr>
          <w:rFonts w:cs="Arial"/>
          <w:bCs/>
          <w:szCs w:val="24"/>
        </w:rPr>
      </w:pPr>
      <w:r w:rsidRPr="00A02C7A">
        <w:rPr>
          <w:rFonts w:cs="Arial"/>
          <w:bCs/>
          <w:szCs w:val="24"/>
        </w:rPr>
        <w:t xml:space="preserve">De igual manera, tiene aplicación al respecto por analogía, la tesis aislada número I.8o.A.136 A, de la Novena Época, publicada en el Seminario Oficial de la Federación y </w:t>
      </w:r>
      <w:r w:rsidRPr="00A02C7A">
        <w:rPr>
          <w:rFonts w:cs="Arial"/>
          <w:bCs/>
          <w:szCs w:val="24"/>
        </w:rPr>
        <w:lastRenderedPageBreak/>
        <w:t>su Gaceta Tomo XXIX, Marzo de 2009, página 2887, con número de registro 167607, que lleva por rubro y texto los siguientes:</w:t>
      </w:r>
    </w:p>
    <w:p w14:paraId="5FCCA968" w14:textId="77777777" w:rsidR="00006A16" w:rsidRPr="00A02C7A" w:rsidRDefault="00006A16" w:rsidP="00416C58">
      <w:pPr>
        <w:tabs>
          <w:tab w:val="left" w:pos="6237"/>
        </w:tabs>
        <w:ind w:left="567" w:right="616"/>
        <w:rPr>
          <w:rFonts w:cs="Arial"/>
          <w:b/>
          <w:bCs/>
          <w:i/>
          <w:sz w:val="22"/>
          <w:u w:val="single"/>
        </w:rPr>
      </w:pPr>
      <w:r w:rsidRPr="00A02C7A">
        <w:rPr>
          <w:rFonts w:cs="Arial"/>
          <w:b/>
          <w:bCs/>
          <w:i/>
        </w:rPr>
        <w:t>“</w:t>
      </w:r>
      <w:r w:rsidRPr="00A02C7A">
        <w:rPr>
          <w:rFonts w:cs="Arial"/>
          <w:b/>
          <w:bCs/>
          <w:i/>
          <w:sz w:val="22"/>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w:t>
      </w:r>
      <w:r w:rsidRPr="00A02C7A">
        <w:rPr>
          <w:rFonts w:cs="Arial"/>
          <w:b/>
          <w:bCs/>
          <w:i/>
          <w:sz w:val="22"/>
          <w:u w:val="single"/>
        </w:rPr>
        <w:t>O SEAN DISTINTOS</w:t>
      </w:r>
      <w:r w:rsidR="00416C58" w:rsidRPr="00A02C7A">
        <w:rPr>
          <w:rFonts w:cs="Arial"/>
          <w:b/>
          <w:bCs/>
          <w:i/>
          <w:sz w:val="22"/>
          <w:u w:val="single"/>
        </w:rPr>
        <w:t xml:space="preserve"> A LOS DE SU PETICIÓN INICIAL. </w:t>
      </w:r>
      <w:r w:rsidRPr="00A02C7A">
        <w:rPr>
          <w:rFonts w:cs="Arial"/>
          <w:bCs/>
          <w:i/>
          <w:sz w:val="22"/>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A02C7A">
        <w:rPr>
          <w:rFonts w:cs="Arial"/>
          <w:b/>
          <w:bCs/>
          <w:i/>
          <w:sz w:val="22"/>
          <w:u w:val="single"/>
        </w:rPr>
        <w:t>el precepto 6 de la propia legislación prevé el principio de máxima publicidad y disponibilidad de la información en posesión de los sujetos obligados;</w:t>
      </w:r>
      <w:r w:rsidRPr="00A02C7A">
        <w:rPr>
          <w:rFonts w:cs="Arial"/>
          <w:bCs/>
          <w:i/>
          <w:sz w:val="22"/>
        </w:rPr>
        <w:t xml:space="preserve"> también lo es que ello no implica que tales numerales deban interpretarse en el sentido de permitir al gobernado que a su arbitrio solicite copia de documentos que no obren en los expedientes de los sujetos obligados</w:t>
      </w:r>
      <w:r w:rsidRPr="00A02C7A">
        <w:rPr>
          <w:rFonts w:cs="Arial"/>
          <w:b/>
          <w:bCs/>
          <w:i/>
          <w:sz w:val="22"/>
        </w:rPr>
        <w:t xml:space="preserve">, </w:t>
      </w:r>
      <w:r w:rsidRPr="00A02C7A">
        <w:rPr>
          <w:rFonts w:cs="Arial"/>
          <w:b/>
          <w:bCs/>
          <w:i/>
          <w:sz w:val="22"/>
          <w:u w:val="single"/>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498BDF7C" w14:textId="77777777" w:rsidR="00006A16" w:rsidRPr="00A02C7A" w:rsidRDefault="00006A16" w:rsidP="00006A16">
      <w:pPr>
        <w:tabs>
          <w:tab w:val="left" w:pos="6237"/>
        </w:tabs>
        <w:ind w:left="567" w:right="616"/>
        <w:rPr>
          <w:rFonts w:cs="Arial"/>
          <w:bCs/>
          <w:i/>
          <w:sz w:val="22"/>
        </w:rPr>
      </w:pPr>
      <w:r w:rsidRPr="00A02C7A">
        <w:rPr>
          <w:rFonts w:cs="Arial"/>
          <w:bCs/>
          <w:i/>
          <w:sz w:val="16"/>
          <w:szCs w:val="16"/>
        </w:rPr>
        <w:t>OCTAVO TRIBUNAL COLEGIADO EN MATERIA ADMINISTRATIVA DEL PRIMER CIRCUITO</w:t>
      </w:r>
      <w:r w:rsidRPr="00A02C7A">
        <w:rPr>
          <w:rFonts w:cs="Arial"/>
          <w:bCs/>
          <w:i/>
          <w:sz w:val="22"/>
        </w:rPr>
        <w:t xml:space="preserve">.” </w:t>
      </w:r>
      <w:r w:rsidRPr="00A02C7A">
        <w:rPr>
          <w:b/>
          <w:i/>
          <w:sz w:val="22"/>
        </w:rPr>
        <w:t>[Sic]</w:t>
      </w:r>
    </w:p>
    <w:p w14:paraId="160976AF" w14:textId="77777777" w:rsidR="00006A16" w:rsidRPr="00A02C7A" w:rsidRDefault="00006A16" w:rsidP="00006A16">
      <w:pPr>
        <w:tabs>
          <w:tab w:val="left" w:pos="6237"/>
        </w:tabs>
        <w:ind w:left="567" w:right="616"/>
        <w:rPr>
          <w:rFonts w:cs="Arial"/>
          <w:bCs/>
          <w:i/>
        </w:rPr>
      </w:pPr>
    </w:p>
    <w:p w14:paraId="041ADADD" w14:textId="77777777" w:rsidR="00006A16" w:rsidRPr="00A02C7A" w:rsidRDefault="00006A16" w:rsidP="00006A16">
      <w:pPr>
        <w:spacing w:before="240"/>
        <w:rPr>
          <w:rFonts w:cs="Arial"/>
          <w:bCs/>
          <w:szCs w:val="24"/>
        </w:rPr>
      </w:pPr>
      <w:r w:rsidRPr="00A02C7A">
        <w:rPr>
          <w:rFonts w:cs="Arial"/>
          <w:bCs/>
          <w:szCs w:val="24"/>
        </w:rPr>
        <w:lastRenderedPageBreak/>
        <w:t xml:space="preserve">De manera complementaria, el entonces Instituto Nacional de Transparencia, Acceso a la Información y Protección de Datos Personales, sostuvo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154B081C" w14:textId="77777777" w:rsidR="00006A16" w:rsidRPr="00A02C7A" w:rsidRDefault="00006A16" w:rsidP="00416C58">
      <w:pPr>
        <w:tabs>
          <w:tab w:val="left" w:pos="7513"/>
        </w:tabs>
        <w:ind w:left="567" w:right="616"/>
        <w:rPr>
          <w:rFonts w:cs="Arial"/>
          <w:b/>
          <w:bCs/>
          <w:i/>
          <w:sz w:val="22"/>
        </w:rPr>
      </w:pPr>
      <w:r w:rsidRPr="00A02C7A">
        <w:rPr>
          <w:rFonts w:cs="Arial"/>
          <w:b/>
          <w:bCs/>
          <w:i/>
          <w:sz w:val="22"/>
        </w:rPr>
        <w:t>“ES IMPROCEDENTE AMPLIAR LAS SOLICITUDES DE ACCESO A INFORMACIÓN PÚBLICA O DATOS PERSONALES, A TRAVÉS DE LA INTERP</w:t>
      </w:r>
      <w:r w:rsidR="00416C58" w:rsidRPr="00A02C7A">
        <w:rPr>
          <w:rFonts w:cs="Arial"/>
          <w:b/>
          <w:bCs/>
          <w:i/>
          <w:sz w:val="22"/>
        </w:rPr>
        <w:t xml:space="preserve">OSICIÓN DEL RECURSO DE REVISIÓN </w:t>
      </w:r>
      <w:r w:rsidRPr="00A02C7A">
        <w:rPr>
          <w:rFonts w:cs="Arial"/>
          <w:b/>
          <w:bCs/>
          <w:i/>
          <w:sz w:val="22"/>
          <w:u w:val="single"/>
        </w:rPr>
        <w:t>En aquellos casos en los que los recurrentes amplíen los alcances de la solicitud de información o acceso a datos personales a través de un recurso de revisión, esta</w:t>
      </w:r>
      <w:r w:rsidRPr="00A02C7A">
        <w:rPr>
          <w:rFonts w:cs="Arial"/>
          <w:bCs/>
          <w:i/>
          <w:sz w:val="22"/>
          <w:u w:val="single"/>
        </w:rPr>
        <w:t xml:space="preserve"> </w:t>
      </w:r>
      <w:r w:rsidRPr="00A02C7A">
        <w:rPr>
          <w:rFonts w:cs="Arial"/>
          <w:b/>
          <w:bCs/>
          <w:i/>
          <w:sz w:val="22"/>
          <w:u w:val="single"/>
        </w:rPr>
        <w:t>ampliación no podrá constituir materia del procedimiento a sustanciarse</w:t>
      </w:r>
      <w:r w:rsidRPr="00A02C7A">
        <w:rPr>
          <w:rFonts w:cs="Arial"/>
          <w:bCs/>
          <w:i/>
          <w:sz w:val="22"/>
        </w:rPr>
        <w:t xml:space="preserve"> por el Instituto Federal de Acceso a la Información y Protección de Datos. Lo anterior, sin perjuicio de que los recurrentes puedan ejercer su derecho a realizar una nueva solicitud en términos de la Ley de la materia. </w:t>
      </w:r>
    </w:p>
    <w:p w14:paraId="7A82DA02" w14:textId="77777777" w:rsidR="00006A16" w:rsidRPr="00A02C7A" w:rsidRDefault="00006A16" w:rsidP="00006A16">
      <w:pPr>
        <w:tabs>
          <w:tab w:val="left" w:pos="7513"/>
        </w:tabs>
        <w:ind w:left="567" w:right="616"/>
        <w:rPr>
          <w:rFonts w:cs="Arial"/>
          <w:bCs/>
          <w:i/>
        </w:rPr>
      </w:pPr>
    </w:p>
    <w:p w14:paraId="08F275A4" w14:textId="77777777" w:rsidR="00006A16" w:rsidRPr="00A02C7A" w:rsidRDefault="00006A16" w:rsidP="00006A16">
      <w:pPr>
        <w:tabs>
          <w:tab w:val="left" w:pos="7513"/>
        </w:tabs>
        <w:ind w:left="567" w:right="616"/>
        <w:rPr>
          <w:rFonts w:cs="Arial"/>
          <w:bCs/>
          <w:i/>
        </w:rPr>
      </w:pPr>
      <w:r w:rsidRPr="00A02C7A">
        <w:rPr>
          <w:rFonts w:cs="Arial"/>
          <w:bCs/>
          <w:i/>
          <w:sz w:val="16"/>
          <w:szCs w:val="16"/>
        </w:rPr>
        <w:t>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w:t>
      </w:r>
      <w:r w:rsidRPr="00A02C7A">
        <w:rPr>
          <w:rFonts w:cs="Arial"/>
          <w:bCs/>
          <w:i/>
        </w:rPr>
        <w:t xml:space="preserve">.” </w:t>
      </w:r>
      <w:r w:rsidRPr="00A02C7A">
        <w:rPr>
          <w:b/>
          <w:i/>
        </w:rPr>
        <w:t>[Sic]</w:t>
      </w:r>
    </w:p>
    <w:p w14:paraId="5897D23E" w14:textId="77777777" w:rsidR="00341B76" w:rsidRPr="00A02C7A" w:rsidRDefault="00341B76" w:rsidP="00341B76">
      <w:pPr>
        <w:pBdr>
          <w:top w:val="nil"/>
          <w:left w:val="nil"/>
          <w:bottom w:val="nil"/>
          <w:right w:val="nil"/>
          <w:between w:val="nil"/>
        </w:pBdr>
        <w:rPr>
          <w:i/>
          <w:color w:val="000000"/>
          <w:sz w:val="22"/>
        </w:rPr>
      </w:pPr>
    </w:p>
    <w:p w14:paraId="5369812B" w14:textId="77777777" w:rsidR="009C6088" w:rsidRPr="00A02C7A" w:rsidRDefault="009C6088" w:rsidP="000E0F99">
      <w:pPr>
        <w:pBdr>
          <w:top w:val="nil"/>
          <w:left w:val="nil"/>
          <w:bottom w:val="nil"/>
          <w:right w:val="nil"/>
          <w:between w:val="nil"/>
        </w:pBdr>
        <w:rPr>
          <w:color w:val="000000" w:themeColor="text1"/>
          <w:szCs w:val="24"/>
        </w:rPr>
      </w:pPr>
      <w:r w:rsidRPr="00A02C7A">
        <w:rPr>
          <w:rFonts w:eastAsia="Palatino Linotype" w:cs="Palatino Linotype"/>
          <w:szCs w:val="24"/>
        </w:rPr>
        <w:t xml:space="preserve">Ahora bien, se ha señalado, el </w:t>
      </w:r>
      <w:r w:rsidRPr="00A02C7A">
        <w:rPr>
          <w:b/>
          <w:bCs/>
          <w:color w:val="000000" w:themeColor="text1"/>
          <w:szCs w:val="24"/>
        </w:rPr>
        <w:t xml:space="preserve">RECURRENTE </w:t>
      </w:r>
      <w:r w:rsidR="000E0F99" w:rsidRPr="00A02C7A">
        <w:rPr>
          <w:color w:val="000000" w:themeColor="text1"/>
          <w:szCs w:val="24"/>
        </w:rPr>
        <w:t xml:space="preserve">se inconformo también se inconformo respecto el numeral 6 correspondiente a </w:t>
      </w:r>
      <w:r w:rsidR="000E0F99" w:rsidRPr="00A02C7A">
        <w:rPr>
          <w:b/>
          <w:color w:val="000000" w:themeColor="text1"/>
          <w:szCs w:val="24"/>
        </w:rPr>
        <w:t>P</w:t>
      </w:r>
      <w:r w:rsidR="000E0F99" w:rsidRPr="00A02C7A">
        <w:rPr>
          <w:b/>
          <w:color w:val="000000"/>
          <w:szCs w:val="24"/>
        </w:rPr>
        <w:t>orque tienen viene viene en sus espacio si se supone que son públicos</w:t>
      </w:r>
      <w:r w:rsidR="000E0F99" w:rsidRPr="00A02C7A">
        <w:rPr>
          <w:color w:val="000000"/>
          <w:szCs w:val="24"/>
        </w:rPr>
        <w:t xml:space="preserve"> por lo que respecta a acto impugnado refirió “</w:t>
      </w:r>
      <w:r w:rsidR="00341B76" w:rsidRPr="00A02C7A">
        <w:rPr>
          <w:b/>
          <w:i/>
          <w:color w:val="000000"/>
          <w:szCs w:val="24"/>
        </w:rPr>
        <w:t>Hasta donde tengo entendido a las personas que piden propina por cuidar carros en la vía pública son viene viene</w:t>
      </w:r>
      <w:r w:rsidRPr="00A02C7A">
        <w:rPr>
          <w:b/>
          <w:i/>
          <w:szCs w:val="24"/>
        </w:rPr>
        <w:t>.</w:t>
      </w:r>
      <w:r w:rsidR="000E0F99" w:rsidRPr="00A02C7A">
        <w:rPr>
          <w:rFonts w:eastAsia="Palatino Linotype" w:cs="Palatino Linotype"/>
          <w:b/>
          <w:i/>
          <w:color w:val="000000"/>
          <w:szCs w:val="24"/>
        </w:rPr>
        <w:t>” (Sic).</w:t>
      </w:r>
    </w:p>
    <w:p w14:paraId="118D3700" w14:textId="77777777" w:rsidR="009C6088" w:rsidRPr="00A02C7A" w:rsidRDefault="009C6088" w:rsidP="009C6088">
      <w:pPr>
        <w:ind w:right="1"/>
        <w:rPr>
          <w:rFonts w:eastAsia="Palatino Linotype" w:cs="Palatino Linotype"/>
          <w:b/>
          <w:szCs w:val="24"/>
        </w:rPr>
      </w:pPr>
      <w:r w:rsidRPr="00A02C7A">
        <w:rPr>
          <w:rFonts w:eastAsia="Palatino Linotype" w:cs="Palatino Linotype"/>
          <w:szCs w:val="24"/>
        </w:rPr>
        <w:lastRenderedPageBreak/>
        <w:t>En</w:t>
      </w:r>
      <w:r w:rsidRPr="00A02C7A">
        <w:rPr>
          <w:rFonts w:eastAsia="Palatino Linotype" w:cs="Palatino Linotype"/>
          <w:b/>
          <w:szCs w:val="24"/>
        </w:rPr>
        <w:t xml:space="preserve"> </w:t>
      </w:r>
      <w:r w:rsidRPr="00A02C7A">
        <w:rPr>
          <w:rFonts w:eastAsia="Palatino Linotype" w:cs="Palatino Linotype"/>
          <w:szCs w:val="24"/>
        </w:rPr>
        <w:t xml:space="preserve">este sentido, </w:t>
      </w:r>
      <w:r w:rsidRPr="00A02C7A">
        <w:rPr>
          <w:rFonts w:eastAsiaTheme="minorEastAsia" w:cs="Arial"/>
          <w:szCs w:val="24"/>
          <w:lang w:eastAsia="es-ES"/>
        </w:rPr>
        <w:t xml:space="preserve">se aprecia a simple vista que, el requerimiento </w:t>
      </w:r>
      <w:r w:rsidRPr="00A02C7A">
        <w:rPr>
          <w:rFonts w:eastAsiaTheme="minorEastAsia" w:cs="Arial"/>
          <w:b/>
          <w:szCs w:val="24"/>
          <w:lang w:eastAsia="es-ES"/>
        </w:rPr>
        <w:t>no constituye un derecho de acceso a la información pública</w:t>
      </w:r>
      <w:r w:rsidRPr="00A02C7A">
        <w:rPr>
          <w:rFonts w:eastAsiaTheme="minorEastAsia" w:cs="Arial"/>
          <w:szCs w:val="24"/>
          <w:lang w:eastAsia="es-ES"/>
        </w:rPr>
        <w:t xml:space="preserve">, por lo tanto, no es atendible mediante una solicitud de Acceso a la Información, porque se trata de manifestaciones subjetivas vertidas por el </w:t>
      </w:r>
      <w:r w:rsidRPr="00A02C7A">
        <w:rPr>
          <w:rFonts w:eastAsiaTheme="minorEastAsia" w:cs="Arial"/>
          <w:b/>
          <w:bCs/>
          <w:szCs w:val="24"/>
          <w:lang w:eastAsia="es-ES"/>
        </w:rPr>
        <w:t>RECURRENTE</w:t>
      </w:r>
      <w:r w:rsidRPr="00A02C7A">
        <w:rPr>
          <w:rFonts w:eastAsiaTheme="minorEastAsia" w:cs="Arial"/>
          <w:szCs w:val="24"/>
          <w:lang w:eastAsia="es-ES"/>
        </w:rPr>
        <w:t xml:space="preserve">, interrogantes y declaraciones que, en efecto, no se colman con la entrega de documentos, situación que conlleva a afirmar que se está en presencia del ejercicio del derecho de petición, como lo refirió en respuesta el </w:t>
      </w:r>
      <w:r w:rsidRPr="00A02C7A">
        <w:rPr>
          <w:rFonts w:eastAsiaTheme="minorEastAsia" w:cs="Arial"/>
          <w:b/>
          <w:szCs w:val="24"/>
          <w:lang w:eastAsia="es-ES"/>
        </w:rPr>
        <w:t>SUJETO OBLIGADO.</w:t>
      </w:r>
    </w:p>
    <w:p w14:paraId="7183AF72" w14:textId="77777777" w:rsidR="009C6088" w:rsidRPr="00A02C7A" w:rsidRDefault="009C6088" w:rsidP="009C6088">
      <w:pPr>
        <w:rPr>
          <w:rFonts w:eastAsia="Palatino Linotype" w:cs="Palatino Linotype"/>
          <w:b/>
          <w:szCs w:val="24"/>
        </w:rPr>
      </w:pPr>
    </w:p>
    <w:p w14:paraId="63EEAE4F" w14:textId="77777777" w:rsidR="009C6088" w:rsidRPr="00A02C7A" w:rsidRDefault="009C6088" w:rsidP="009C6088">
      <w:pPr>
        <w:ind w:right="1"/>
        <w:rPr>
          <w:rFonts w:eastAsia="MS Mincho" w:cstheme="majorBidi"/>
          <w:szCs w:val="24"/>
          <w:lang w:eastAsia="es-ES"/>
        </w:rPr>
      </w:pPr>
      <w:r w:rsidRPr="00A02C7A">
        <w:rPr>
          <w:rFonts w:eastAsia="Palatino Linotype" w:cs="Palatino Linotype"/>
          <w:szCs w:val="24"/>
        </w:rPr>
        <w:t xml:space="preserve">Por </w:t>
      </w:r>
      <w:r w:rsidRPr="00A02C7A">
        <w:rPr>
          <w:rFonts w:cs="Tahoma"/>
          <w:color w:val="000000"/>
          <w:szCs w:val="24"/>
          <w:lang w:val="es-ES"/>
        </w:rPr>
        <w:t xml:space="preserve">lo que, </w:t>
      </w:r>
      <w:r w:rsidRPr="00A02C7A">
        <w:rPr>
          <w:rFonts w:eastAsia="MS Mincho" w:cstheme="majorBidi"/>
          <w:szCs w:val="24"/>
          <w:lang w:eastAsia="es-ES"/>
        </w:rPr>
        <w:t xml:space="preserve">la entrega de una razón o un razonamiento por parte del </w:t>
      </w:r>
      <w:r w:rsidRPr="00A02C7A">
        <w:rPr>
          <w:rFonts w:eastAsia="MS Mincho" w:cstheme="majorBidi"/>
          <w:b/>
          <w:bCs/>
          <w:szCs w:val="24"/>
          <w:lang w:eastAsia="es-ES"/>
        </w:rPr>
        <w:t>SUJETO OBLIGADO</w:t>
      </w:r>
      <w:r w:rsidRPr="00A02C7A">
        <w:rPr>
          <w:rFonts w:eastAsia="MS Mincho" w:cstheme="majorBidi"/>
          <w:szCs w:val="24"/>
          <w:lang w:eastAsia="es-ES"/>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r w:rsidR="009018AF" w:rsidRPr="00A02C7A">
        <w:rPr>
          <w:rFonts w:eastAsia="MS Mincho" w:cstheme="majorBidi"/>
          <w:szCs w:val="24"/>
          <w:lang w:eastAsia="es-ES"/>
        </w:rPr>
        <w:t xml:space="preserve"> </w:t>
      </w:r>
      <w:r w:rsidRPr="00A02C7A">
        <w:rPr>
          <w:rFonts w:eastAsia="Palatino Linotype" w:cs="Palatino Linotype"/>
          <w:szCs w:val="24"/>
        </w:rPr>
        <w:t xml:space="preserve">En </w:t>
      </w:r>
      <w:r w:rsidRPr="00A02C7A">
        <w:rPr>
          <w:rFonts w:cs="Tahoma"/>
          <w:color w:val="000000"/>
          <w:szCs w:val="24"/>
          <w:lang w:val="es-ES"/>
        </w:rPr>
        <w:t xml:space="preserve">este sentido, </w:t>
      </w:r>
      <w:r w:rsidRPr="00A02C7A">
        <w:rPr>
          <w:rFonts w:eastAsia="MS Mincho" w:cstheme="majorBidi"/>
          <w:szCs w:val="24"/>
          <w:lang w:eastAsia="es-ES"/>
        </w:rPr>
        <w:t>es importante dejar en claro lo que debe entenderse por derecho de petición y por derecho de acceso a la información pública.</w:t>
      </w:r>
    </w:p>
    <w:p w14:paraId="56A1FD51" w14:textId="77777777" w:rsidR="009C6088" w:rsidRPr="00A02C7A" w:rsidRDefault="009C6088" w:rsidP="009C6088">
      <w:pPr>
        <w:ind w:right="1"/>
        <w:rPr>
          <w:rFonts w:eastAsia="Palatino Linotype" w:cs="Palatino Linotype"/>
          <w:b/>
          <w:szCs w:val="24"/>
        </w:rPr>
      </w:pPr>
    </w:p>
    <w:p w14:paraId="1F7FE67E" w14:textId="77777777" w:rsidR="009C6088" w:rsidRPr="00A02C7A" w:rsidRDefault="009C6088" w:rsidP="009C6088">
      <w:pPr>
        <w:pStyle w:val="Prrafodelista"/>
        <w:numPr>
          <w:ilvl w:val="0"/>
          <w:numId w:val="10"/>
        </w:numPr>
        <w:ind w:right="49"/>
        <w:rPr>
          <w:rFonts w:cs="Tahoma"/>
          <w:b/>
          <w:bCs/>
          <w:iCs/>
          <w:color w:val="000000"/>
          <w:szCs w:val="24"/>
          <w:lang w:val="es-ES"/>
        </w:rPr>
      </w:pPr>
      <w:r w:rsidRPr="00A02C7A">
        <w:rPr>
          <w:rFonts w:cs="Tahoma"/>
          <w:b/>
          <w:bCs/>
          <w:iCs/>
          <w:color w:val="000000"/>
          <w:szCs w:val="24"/>
          <w:lang w:val="es-ES"/>
        </w:rPr>
        <w:t>El derecho de petición y acceso a la información pública.</w:t>
      </w:r>
    </w:p>
    <w:p w14:paraId="08BA2FFE" w14:textId="77777777" w:rsidR="009C6088" w:rsidRPr="00A02C7A" w:rsidRDefault="009C6088" w:rsidP="009C6088">
      <w:pPr>
        <w:ind w:right="1"/>
        <w:rPr>
          <w:rFonts w:eastAsia="Palatino Linotype" w:cs="Palatino Linotype"/>
          <w:szCs w:val="24"/>
        </w:rPr>
      </w:pPr>
      <w:r w:rsidRPr="00A02C7A">
        <w:rPr>
          <w:rFonts w:eastAsia="Palatino Linotype" w:cs="Palatino Linotype"/>
          <w:szCs w:val="24"/>
        </w:rPr>
        <w:t xml:space="preserve">Por </w:t>
      </w:r>
      <w:r w:rsidRPr="00A02C7A">
        <w:rPr>
          <w:rFonts w:eastAsia="MS Mincho" w:cstheme="majorBidi"/>
          <w:szCs w:val="24"/>
          <w:lang w:eastAsia="es-ES"/>
        </w:rPr>
        <w:t>lo que respecta a la definición de derecho de petición, el Maestro Ignacio Burgoa Orihuela refiere: “…</w:t>
      </w:r>
      <w:r w:rsidRPr="00A02C7A">
        <w:rPr>
          <w:rFonts w:eastAsia="MS Mincho" w:cstheme="majorBidi"/>
          <w:i/>
          <w:szCs w:val="24"/>
          <w:lang w:eastAsia="es-ES"/>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A02C7A">
        <w:rPr>
          <w:rStyle w:val="Refdenotaalpie"/>
          <w:rFonts w:eastAsia="MS Mincho"/>
          <w:szCs w:val="24"/>
          <w:lang w:eastAsia="es-ES"/>
        </w:rPr>
        <w:footnoteReference w:id="2"/>
      </w:r>
      <w:r w:rsidRPr="00A02C7A">
        <w:rPr>
          <w:rFonts w:eastAsia="MS Mincho" w:cstheme="majorBidi"/>
          <w:i/>
          <w:szCs w:val="24"/>
          <w:lang w:eastAsia="es-ES"/>
        </w:rPr>
        <w:t xml:space="preserve">  “</w:t>
      </w:r>
      <w:r w:rsidR="009018AF" w:rsidRPr="00A02C7A">
        <w:rPr>
          <w:rFonts w:eastAsia="Palatino Linotype" w:cs="Palatino Linotype"/>
          <w:szCs w:val="24"/>
        </w:rPr>
        <w:t>.</w:t>
      </w:r>
    </w:p>
    <w:p w14:paraId="69CFC9EF" w14:textId="77777777" w:rsidR="009C6088" w:rsidRPr="00A02C7A" w:rsidRDefault="009C6088" w:rsidP="009C6088">
      <w:pPr>
        <w:ind w:right="1"/>
        <w:rPr>
          <w:rFonts w:eastAsia="MS Mincho" w:cstheme="majorBidi"/>
          <w:i/>
          <w:szCs w:val="24"/>
          <w:lang w:eastAsia="es-ES"/>
        </w:rPr>
      </w:pPr>
      <w:r w:rsidRPr="00A02C7A">
        <w:rPr>
          <w:rFonts w:cs="Tahoma"/>
          <w:color w:val="000000"/>
          <w:szCs w:val="24"/>
          <w:lang w:val="es-ES"/>
        </w:rPr>
        <w:lastRenderedPageBreak/>
        <w:t>L</w:t>
      </w:r>
      <w:r w:rsidR="000E0F99" w:rsidRPr="00A02C7A">
        <w:rPr>
          <w:rFonts w:cs="Tahoma"/>
          <w:color w:val="000000"/>
          <w:szCs w:val="24"/>
          <w:lang w:val="es-ES"/>
        </w:rPr>
        <w:t>u</w:t>
      </w:r>
      <w:r w:rsidRPr="00A02C7A">
        <w:rPr>
          <w:rFonts w:cs="Tahoma"/>
          <w:color w:val="000000"/>
          <w:szCs w:val="24"/>
          <w:lang w:val="es-ES"/>
        </w:rPr>
        <w:t xml:space="preserve">ego entonces, </w:t>
      </w:r>
      <w:r w:rsidRPr="00A02C7A">
        <w:rPr>
          <w:rFonts w:eastAsia="MS Mincho" w:cstheme="majorBidi"/>
          <w:szCs w:val="24"/>
          <w:lang w:eastAsia="es-ES"/>
        </w:rPr>
        <w:t xml:space="preserve">para diferenciar el derecho de petición al derecho de acceso a la información, resulta conducente señalar que José Guadalupe Robles, conceptualiza el derecho a la información como </w:t>
      </w:r>
      <w:r w:rsidRPr="00A02C7A">
        <w:rPr>
          <w:rFonts w:eastAsia="MS Mincho" w:cstheme="majorBidi"/>
          <w:i/>
          <w:szCs w:val="24"/>
          <w:lang w:eastAsia="es-ES"/>
        </w:rPr>
        <w:t xml:space="preserve">“un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A02C7A">
        <w:rPr>
          <w:rStyle w:val="Refdenotaalpie"/>
          <w:rFonts w:eastAsia="MS Mincho"/>
          <w:szCs w:val="24"/>
          <w:lang w:eastAsia="es-ES"/>
        </w:rPr>
        <w:footnoteReference w:id="3"/>
      </w:r>
      <w:r w:rsidRPr="00A02C7A">
        <w:rPr>
          <w:rFonts w:eastAsia="MS Mincho" w:cstheme="majorBidi"/>
          <w:i/>
          <w:szCs w:val="24"/>
          <w:lang w:eastAsia="es-ES"/>
        </w:rPr>
        <w:t>“(Sic)</w:t>
      </w:r>
    </w:p>
    <w:p w14:paraId="6382CB89" w14:textId="77777777" w:rsidR="009C6088" w:rsidRPr="00A02C7A" w:rsidRDefault="009C6088" w:rsidP="009C6088">
      <w:pPr>
        <w:ind w:right="1"/>
        <w:rPr>
          <w:rFonts w:eastAsia="Palatino Linotype" w:cs="Palatino Linotype"/>
          <w:szCs w:val="24"/>
        </w:rPr>
      </w:pPr>
    </w:p>
    <w:p w14:paraId="2BC72E52" w14:textId="77777777" w:rsidR="009C6088" w:rsidRPr="00A02C7A" w:rsidRDefault="009C6088" w:rsidP="000E0F99">
      <w:pPr>
        <w:ind w:right="1"/>
        <w:rPr>
          <w:rFonts w:eastAsia="MS Mincho" w:cstheme="majorBidi"/>
          <w:i/>
          <w:szCs w:val="24"/>
          <w:lang w:eastAsia="es-ES"/>
        </w:rPr>
      </w:pPr>
      <w:r w:rsidRPr="00A02C7A">
        <w:rPr>
          <w:rFonts w:cs="Tahoma"/>
          <w:color w:val="000000"/>
          <w:szCs w:val="24"/>
          <w:lang w:val="es-ES"/>
        </w:rPr>
        <w:t xml:space="preserve">Además, </w:t>
      </w:r>
      <w:r w:rsidRPr="00A02C7A">
        <w:rPr>
          <w:rFonts w:eastAsia="MS Mincho" w:cstheme="majorBidi"/>
          <w:szCs w:val="24"/>
          <w:lang w:eastAsia="es-ES"/>
        </w:rPr>
        <w:t>el derecho a la información constituye una prerrogativa a acceder a documentación en poder de los Sujetos Obligados, no así a realizar cuestionamientos, o manifestaciones subjetivas. Sirve de apoyo a lo anterior la definición de derecho a la información de Ernesto Villanueva Villanueva que dice:</w:t>
      </w:r>
      <w:r w:rsidRPr="00A02C7A">
        <w:rPr>
          <w:rFonts w:eastAsia="MS Mincho" w:cstheme="majorBidi"/>
          <w:i/>
          <w:szCs w:val="24"/>
          <w:lang w:eastAsia="es-ES"/>
        </w:rPr>
        <w:t xml:space="preserve"> “la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A02C7A">
        <w:rPr>
          <w:rStyle w:val="Refdenotaalpie"/>
          <w:rFonts w:eastAsia="MS Mincho"/>
          <w:szCs w:val="24"/>
          <w:lang w:eastAsia="es-ES"/>
        </w:rPr>
        <w:footnoteReference w:id="4"/>
      </w:r>
      <w:r w:rsidR="009018AF" w:rsidRPr="00A02C7A">
        <w:rPr>
          <w:rFonts w:eastAsia="MS Mincho" w:cstheme="majorBidi"/>
          <w:i/>
          <w:szCs w:val="24"/>
          <w:lang w:eastAsia="es-ES"/>
        </w:rPr>
        <w:t>” (Sic).</w:t>
      </w:r>
    </w:p>
    <w:p w14:paraId="1348DAAE" w14:textId="77777777" w:rsidR="009018AF" w:rsidRPr="00A02C7A" w:rsidRDefault="009018AF" w:rsidP="000E0F99">
      <w:pPr>
        <w:ind w:right="1"/>
        <w:rPr>
          <w:rFonts w:eastAsia="Palatino Linotype" w:cs="Palatino Linotype"/>
          <w:szCs w:val="24"/>
        </w:rPr>
      </w:pPr>
    </w:p>
    <w:p w14:paraId="6CFA0559" w14:textId="77777777" w:rsidR="009C6088" w:rsidRPr="00A02C7A" w:rsidRDefault="009C6088" w:rsidP="009C6088">
      <w:pPr>
        <w:ind w:right="1"/>
        <w:rPr>
          <w:rFonts w:eastAsia="Palatino Linotype" w:cs="Palatino Linotype"/>
          <w:szCs w:val="24"/>
        </w:rPr>
      </w:pPr>
      <w:r w:rsidRPr="00A02C7A">
        <w:rPr>
          <w:rFonts w:cs="Tahoma"/>
          <w:color w:val="000000"/>
          <w:szCs w:val="24"/>
          <w:lang w:val="es-ES"/>
        </w:rPr>
        <w:t xml:space="preserve">Ahora bien, </w:t>
      </w:r>
      <w:r w:rsidRPr="00A02C7A">
        <w:rPr>
          <w:rFonts w:eastAsia="MS Mincho" w:cstheme="majorBidi"/>
          <w:szCs w:val="24"/>
          <w:lang w:eastAsia="es-ES"/>
        </w:rPr>
        <w:t xml:space="preserve">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w:t>
      </w:r>
      <w:r w:rsidRPr="00A02C7A">
        <w:rPr>
          <w:rFonts w:eastAsia="MS Mincho" w:cstheme="majorBidi"/>
          <w:szCs w:val="24"/>
          <w:lang w:eastAsia="es-ES"/>
        </w:rPr>
        <w:lastRenderedPageBreak/>
        <w:t>Estado Libre y Soberano de México “Gaceta del Gobierno” el diecinueve de octubre de dos mil once, cuyo rubro y texto dispone:</w:t>
      </w:r>
    </w:p>
    <w:p w14:paraId="4EAC13C1" w14:textId="77777777" w:rsidR="009C6088" w:rsidRPr="00A02C7A" w:rsidRDefault="009C6088" w:rsidP="009C6088">
      <w:pPr>
        <w:tabs>
          <w:tab w:val="left" w:pos="8222"/>
        </w:tabs>
        <w:ind w:left="567" w:right="567"/>
        <w:contextualSpacing/>
        <w:jc w:val="center"/>
        <w:rPr>
          <w:rFonts w:eastAsia="MS Mincho" w:cstheme="majorBidi"/>
          <w:b/>
          <w:i/>
          <w:sz w:val="22"/>
          <w:lang w:eastAsia="es-ES"/>
        </w:rPr>
      </w:pPr>
      <w:r w:rsidRPr="00A02C7A">
        <w:rPr>
          <w:rFonts w:eastAsia="MS Mincho" w:cstheme="majorBidi"/>
          <w:b/>
          <w:i/>
          <w:sz w:val="22"/>
          <w:lang w:eastAsia="es-ES"/>
        </w:rPr>
        <w:t>“CRITERIO 0002-11</w:t>
      </w:r>
    </w:p>
    <w:p w14:paraId="3A7EA6A9" w14:textId="77777777" w:rsidR="009C6088" w:rsidRPr="00A02C7A" w:rsidRDefault="009C6088" w:rsidP="009C6088">
      <w:pPr>
        <w:tabs>
          <w:tab w:val="left" w:pos="8222"/>
        </w:tabs>
        <w:ind w:left="567" w:right="567"/>
        <w:contextualSpacing/>
        <w:rPr>
          <w:rFonts w:eastAsia="MS Mincho" w:cstheme="majorBidi"/>
          <w:i/>
          <w:sz w:val="22"/>
          <w:lang w:eastAsia="es-ES"/>
        </w:rPr>
      </w:pPr>
      <w:r w:rsidRPr="00A02C7A">
        <w:rPr>
          <w:rFonts w:eastAsia="MS Mincho" w:cstheme="majorBidi"/>
          <w:b/>
          <w:i/>
          <w:sz w:val="22"/>
          <w:lang w:eastAsia="es-ES"/>
        </w:rPr>
        <w:t>INFORMACIÓN PÚBLICA, CONCEPTO DE, EN MATERIA DE TRANSPARENCIA. INTERPRETACIÓN TEMÁTICA DE LOS ARTÍCULOS 2, FRACCIÓN V, XV, Y XVI, 3, 4, 11 Y 41.</w:t>
      </w:r>
      <w:r w:rsidRPr="00A02C7A">
        <w:rPr>
          <w:rFonts w:eastAsia="MS Mincho" w:cstheme="majorBidi"/>
          <w:i/>
          <w:sz w:val="22"/>
          <w:lang w:eastAsia="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7CC692D" w14:textId="77777777" w:rsidR="009C6088" w:rsidRPr="00A02C7A" w:rsidRDefault="009C6088" w:rsidP="009018AF">
      <w:pPr>
        <w:tabs>
          <w:tab w:val="left" w:pos="8222"/>
        </w:tabs>
        <w:ind w:left="567" w:right="539"/>
        <w:contextualSpacing/>
        <w:rPr>
          <w:rFonts w:eastAsia="MS Mincho" w:cstheme="majorBidi"/>
          <w:i/>
          <w:sz w:val="22"/>
          <w:lang w:eastAsia="es-ES"/>
        </w:rPr>
      </w:pPr>
      <w:r w:rsidRPr="00A02C7A">
        <w:rPr>
          <w:rFonts w:eastAsia="MS Mincho" w:cstheme="majorBidi"/>
          <w:i/>
          <w:sz w:val="22"/>
          <w:lang w:eastAsia="es-ES"/>
        </w:rPr>
        <w:t>En consecuencia el acceso a la información se refiere a que se cumplan cualquiera de</w:t>
      </w:r>
      <w:r w:rsidR="009018AF" w:rsidRPr="00A02C7A">
        <w:rPr>
          <w:rFonts w:eastAsia="MS Mincho" w:cstheme="majorBidi"/>
          <w:i/>
          <w:sz w:val="22"/>
          <w:lang w:eastAsia="es-ES"/>
        </w:rPr>
        <w:t xml:space="preserve"> los siguientes tres supuestos:</w:t>
      </w:r>
    </w:p>
    <w:p w14:paraId="67EBBDA2" w14:textId="77777777" w:rsidR="009C6088" w:rsidRPr="00A02C7A" w:rsidRDefault="009C6088" w:rsidP="009C6088">
      <w:pPr>
        <w:tabs>
          <w:tab w:val="left" w:pos="8222"/>
        </w:tabs>
        <w:ind w:left="993" w:right="539"/>
        <w:contextualSpacing/>
        <w:rPr>
          <w:rFonts w:eastAsia="MS Mincho" w:cstheme="majorBidi"/>
          <w:i/>
          <w:sz w:val="22"/>
          <w:lang w:eastAsia="es-ES"/>
        </w:rPr>
      </w:pPr>
      <w:r w:rsidRPr="00A02C7A">
        <w:rPr>
          <w:rFonts w:eastAsia="MS Mincho" w:cstheme="majorBidi"/>
          <w:i/>
          <w:sz w:val="22"/>
          <w:lang w:eastAsia="es-ES"/>
        </w:rPr>
        <w:t>Que se trate de información registrada en cualquier soporte documental, que en ejercicio de las atribuciones conferidas, sea generada por los Sujetos Obligados;</w:t>
      </w:r>
    </w:p>
    <w:p w14:paraId="59D6EB55" w14:textId="77777777" w:rsidR="009C6088" w:rsidRPr="00A02C7A" w:rsidRDefault="009C6088" w:rsidP="009018AF">
      <w:pPr>
        <w:tabs>
          <w:tab w:val="left" w:pos="8222"/>
        </w:tabs>
        <w:ind w:left="993" w:right="539"/>
        <w:contextualSpacing/>
        <w:rPr>
          <w:rFonts w:eastAsia="MS Mincho" w:cstheme="majorBidi"/>
          <w:i/>
          <w:sz w:val="22"/>
          <w:lang w:eastAsia="es-ES"/>
        </w:rPr>
      </w:pPr>
      <w:r w:rsidRPr="00A02C7A">
        <w:rPr>
          <w:rFonts w:eastAsia="MS Mincho" w:cstheme="majorBidi"/>
          <w:i/>
          <w:sz w:val="22"/>
          <w:lang w:eastAsia="es-ES"/>
        </w:rPr>
        <w:t>Que se trate de información registrada en cualquier soporte documental, que en ejercicio de las atribuciones conferidas, sea administrada por los Suj</w:t>
      </w:r>
      <w:r w:rsidR="009018AF" w:rsidRPr="00A02C7A">
        <w:rPr>
          <w:rFonts w:eastAsia="MS Mincho" w:cstheme="majorBidi"/>
          <w:i/>
          <w:sz w:val="22"/>
          <w:lang w:eastAsia="es-ES"/>
        </w:rPr>
        <w:t>etos Obligados, y</w:t>
      </w:r>
    </w:p>
    <w:p w14:paraId="250F02E8" w14:textId="77777777" w:rsidR="009C6088" w:rsidRPr="00A02C7A" w:rsidRDefault="009C6088" w:rsidP="009C6088">
      <w:pPr>
        <w:ind w:left="993" w:right="539"/>
        <w:contextualSpacing/>
        <w:rPr>
          <w:rFonts w:cs="Tahoma"/>
          <w:color w:val="000000"/>
          <w:sz w:val="22"/>
          <w:lang w:val="es-ES"/>
        </w:rPr>
      </w:pPr>
      <w:r w:rsidRPr="00A02C7A">
        <w:rPr>
          <w:rFonts w:eastAsia="MS Mincho" w:cstheme="majorBidi"/>
          <w:i/>
          <w:sz w:val="22"/>
          <w:lang w:eastAsia="es-ES"/>
        </w:rPr>
        <w:t>Que se trate de información registrada en cualquier soporte documental, que en ejercicio de las atribuciones conferidas, se encuentre en posesión de los Sujetos Obligados</w:t>
      </w:r>
      <w:r w:rsidRPr="00A02C7A">
        <w:rPr>
          <w:rFonts w:eastAsia="MS Mincho" w:cstheme="majorBidi"/>
          <w:sz w:val="22"/>
          <w:lang w:eastAsia="es-ES"/>
        </w:rPr>
        <w:t>.”</w:t>
      </w:r>
    </w:p>
    <w:p w14:paraId="4BEF4EC1" w14:textId="77777777" w:rsidR="009C6088" w:rsidRPr="00A02C7A" w:rsidRDefault="009C6088" w:rsidP="009C6088">
      <w:pPr>
        <w:ind w:right="1"/>
        <w:rPr>
          <w:rFonts w:eastAsia="Palatino Linotype" w:cs="Palatino Linotype"/>
          <w:szCs w:val="24"/>
        </w:rPr>
      </w:pPr>
    </w:p>
    <w:p w14:paraId="36AD1F1A" w14:textId="77777777" w:rsidR="00BA5235" w:rsidRPr="00A02C7A" w:rsidRDefault="00BA5235" w:rsidP="00BA5235">
      <w:pPr>
        <w:rPr>
          <w:rFonts w:eastAsia="Times New Roman" w:cs="Times New Roman"/>
          <w:szCs w:val="24"/>
          <w:lang w:eastAsia="es-ES"/>
        </w:rPr>
      </w:pPr>
      <w:r w:rsidRPr="00A02C7A">
        <w:rPr>
          <w:rFonts w:cs="Arial"/>
          <w:szCs w:val="24"/>
        </w:rPr>
        <w:t xml:space="preserve">En este tenor, es necesario subrayar que </w:t>
      </w:r>
      <w:r w:rsidRPr="00A02C7A">
        <w:rPr>
          <w:rFonts w:eastAsia="Times New Roman" w:cs="Times New Roman"/>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A8EEBE2"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b/>
          <w:i/>
          <w:lang w:eastAsia="es-ES"/>
        </w:rPr>
        <w:lastRenderedPageBreak/>
        <w:t>“</w:t>
      </w:r>
      <w:r w:rsidRPr="00A02C7A">
        <w:rPr>
          <w:rFonts w:eastAsia="Times New Roman" w:cs="Times New Roman"/>
          <w:b/>
          <w:i/>
          <w:sz w:val="22"/>
          <w:lang w:eastAsia="es-ES"/>
        </w:rPr>
        <w:t>Artículo 4.</w:t>
      </w:r>
      <w:r w:rsidRPr="00A02C7A">
        <w:rPr>
          <w:rFonts w:eastAsia="Times New Roman" w:cs="Times New Roman"/>
          <w:i/>
          <w:sz w:val="22"/>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7FC02DC"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i/>
          <w:sz w:val="22"/>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A068FE2"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i/>
          <w:sz w:val="22"/>
          <w:lang w:eastAsia="es-ES"/>
        </w:rPr>
        <w:t>Los sujetos obligados deben poner en práctica, políticas y programas de acceso a la información que se apeguen a criterios de publicidad, veracidad, oportunidad, precisión y suficiencia en beneficio de los solicitantes.</w:t>
      </w:r>
    </w:p>
    <w:p w14:paraId="58CAA266"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b/>
          <w:i/>
          <w:sz w:val="22"/>
          <w:lang w:eastAsia="es-ES"/>
        </w:rPr>
        <w:t>Artículo 12.</w:t>
      </w:r>
      <w:r w:rsidRPr="00A02C7A">
        <w:rPr>
          <w:rFonts w:eastAsia="Times New Roman" w:cs="Times New Roman"/>
          <w:i/>
          <w:sz w:val="22"/>
          <w:lang w:eastAsia="es-ES"/>
        </w:rPr>
        <w:t xml:space="preserve"> Quienes generen, recopilen, administren, manejen, procesen, archiven o conserven información pública serán responsables de la misma en los términos de las disposiciones jurídicas aplicables.</w:t>
      </w:r>
    </w:p>
    <w:p w14:paraId="70C4FFF7"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i/>
          <w:sz w:val="22"/>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09C898F"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i/>
          <w:sz w:val="22"/>
          <w:lang w:eastAsia="es-ES"/>
        </w:rPr>
        <w:t>(…)</w:t>
      </w:r>
    </w:p>
    <w:p w14:paraId="20562345" w14:textId="77777777" w:rsidR="00BA5235" w:rsidRPr="00A02C7A" w:rsidRDefault="00BA5235" w:rsidP="00BA5235">
      <w:pPr>
        <w:spacing w:before="240"/>
        <w:ind w:left="851" w:right="851"/>
        <w:rPr>
          <w:rFonts w:eastAsia="Times New Roman" w:cs="Times New Roman"/>
          <w:b/>
          <w:i/>
          <w:sz w:val="22"/>
          <w:lang w:eastAsia="es-ES"/>
        </w:rPr>
      </w:pPr>
      <w:r w:rsidRPr="00A02C7A">
        <w:rPr>
          <w:rFonts w:eastAsia="Times New Roman" w:cs="Times New Roman"/>
          <w:b/>
          <w:i/>
          <w:sz w:val="22"/>
          <w:lang w:eastAsia="es-ES"/>
        </w:rPr>
        <w:lastRenderedPageBreak/>
        <w:t xml:space="preserve">Artículo 24. </w:t>
      </w:r>
    </w:p>
    <w:p w14:paraId="2393CC42"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i/>
          <w:sz w:val="22"/>
          <w:lang w:eastAsia="es-ES"/>
        </w:rPr>
        <w:t>(…)</w:t>
      </w:r>
    </w:p>
    <w:p w14:paraId="780FD0AC"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i/>
          <w:sz w:val="22"/>
          <w:lang w:eastAsia="es-ES"/>
        </w:rPr>
        <w:t>Los sujetos obligados solo proporcionarán la información pública que generen, administren o posean en el ejercicio de sus atribuciones.”</w:t>
      </w:r>
    </w:p>
    <w:p w14:paraId="11C54861"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i/>
          <w:sz w:val="22"/>
          <w:lang w:eastAsia="es-ES"/>
        </w:rPr>
        <w:t>(…)</w:t>
      </w:r>
    </w:p>
    <w:p w14:paraId="5876684F" w14:textId="77777777" w:rsidR="00BA5235" w:rsidRPr="00A02C7A" w:rsidRDefault="00BA5235" w:rsidP="00BA5235">
      <w:pPr>
        <w:spacing w:before="240"/>
        <w:ind w:left="851" w:right="851"/>
        <w:rPr>
          <w:rFonts w:eastAsia="Times New Roman" w:cs="Times New Roman"/>
          <w:i/>
          <w:sz w:val="22"/>
          <w:lang w:eastAsia="es-ES"/>
        </w:rPr>
      </w:pPr>
      <w:r w:rsidRPr="00A02C7A">
        <w:rPr>
          <w:rFonts w:eastAsia="Times New Roman" w:cs="Times New Roman"/>
          <w:b/>
          <w:i/>
          <w:sz w:val="22"/>
          <w:lang w:eastAsia="es-ES"/>
        </w:rPr>
        <w:t>Artículo 160.</w:t>
      </w:r>
      <w:r w:rsidRPr="00A02C7A">
        <w:rPr>
          <w:rFonts w:eastAsia="Times New Roman" w:cs="Times New Roman"/>
          <w:i/>
          <w:sz w:val="22"/>
          <w:lang w:eastAsia="es-ES"/>
        </w:rPr>
        <w:t xml:space="preserve"> Los sujetos obligados deberán otorgar acceso a los documentos que se </w:t>
      </w:r>
      <w:r w:rsidRPr="00A02C7A">
        <w:rPr>
          <w:rFonts w:eastAsia="Times New Roman" w:cs="Times New Roman"/>
          <w:b/>
          <w:i/>
          <w:sz w:val="22"/>
          <w:lang w:eastAsia="es-ES"/>
        </w:rPr>
        <w:t xml:space="preserve"> </w:t>
      </w:r>
      <w:r w:rsidRPr="00A02C7A">
        <w:rPr>
          <w:rFonts w:eastAsia="Times New Roman" w:cs="Times New Roman"/>
          <w:i/>
          <w:sz w:val="22"/>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18C8BF2" w14:textId="77777777" w:rsidR="00BA5235" w:rsidRPr="00A02C7A" w:rsidRDefault="00BA5235" w:rsidP="00BA5235">
      <w:pPr>
        <w:spacing w:before="240"/>
        <w:ind w:left="851" w:right="851"/>
        <w:rPr>
          <w:rFonts w:eastAsia="Times New Roman" w:cs="Times New Roman"/>
          <w:b/>
          <w:i/>
          <w:sz w:val="22"/>
          <w:lang w:eastAsia="es-ES"/>
        </w:rPr>
      </w:pPr>
      <w:r w:rsidRPr="00A02C7A">
        <w:rPr>
          <w:rFonts w:eastAsia="Times New Roman" w:cs="Times New Roman"/>
          <w:i/>
          <w:sz w:val="22"/>
          <w:lang w:eastAsia="es-ES"/>
        </w:rPr>
        <w:t>En caso que la información solicitada consista en bases de datos se deberá privilegiar la entrega de la misma en formatos abiertos.”</w:t>
      </w:r>
      <w:r w:rsidRPr="00A02C7A">
        <w:rPr>
          <w:rFonts w:eastAsia="Times New Roman" w:cs="Times New Roman"/>
          <w:b/>
          <w:i/>
          <w:sz w:val="22"/>
          <w:lang w:eastAsia="es-ES"/>
        </w:rPr>
        <w:t>[Sic]</w:t>
      </w:r>
    </w:p>
    <w:p w14:paraId="17E19650" w14:textId="77777777" w:rsidR="00BA5235" w:rsidRPr="00A02C7A" w:rsidRDefault="00BA5235" w:rsidP="00BA5235">
      <w:pPr>
        <w:rPr>
          <w:rFonts w:eastAsia="Times New Roman" w:cs="Times New Roman"/>
          <w:szCs w:val="24"/>
          <w:lang w:eastAsia="es-ES"/>
        </w:rPr>
      </w:pPr>
    </w:p>
    <w:p w14:paraId="445034E8" w14:textId="77777777" w:rsidR="00BA5235" w:rsidRPr="00A02C7A" w:rsidRDefault="00BA5235" w:rsidP="00BA5235">
      <w:pPr>
        <w:rPr>
          <w:rFonts w:eastAsia="Times New Roman" w:cs="Times New Roman"/>
          <w:szCs w:val="24"/>
          <w:lang w:eastAsia="es-ES"/>
        </w:rPr>
      </w:pPr>
      <w:r w:rsidRPr="00A02C7A">
        <w:rPr>
          <w:rFonts w:eastAsia="Times New Roman" w:cs="Times New Roman"/>
          <w:szCs w:val="24"/>
          <w:lang w:eastAsia="es-ES"/>
        </w:rPr>
        <w:t xml:space="preserve">Así que la obligación de los </w:t>
      </w:r>
      <w:r w:rsidRPr="00A02C7A">
        <w:rPr>
          <w:rFonts w:eastAsia="Times New Roman" w:cs="Times New Roman"/>
          <w:b/>
          <w:szCs w:val="24"/>
          <w:lang w:eastAsia="es-ES"/>
        </w:rPr>
        <w:t>Sujetos Obligados</w:t>
      </w:r>
      <w:r w:rsidRPr="00A02C7A">
        <w:rPr>
          <w:rFonts w:eastAsia="Times New Roman" w:cs="Times New Roman"/>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009018AF" w:rsidRPr="00A02C7A">
        <w:rPr>
          <w:rFonts w:eastAsia="Times New Roman" w:cs="Times New Roman"/>
          <w:bCs/>
          <w:szCs w:val="24"/>
          <w:lang w:eastAsia="es-ES"/>
        </w:rPr>
        <w:t>de la Ley L</w:t>
      </w:r>
      <w:r w:rsidRPr="00A02C7A">
        <w:rPr>
          <w:rFonts w:eastAsia="Times New Roman" w:cs="Times New Roman"/>
          <w:bCs/>
          <w:szCs w:val="24"/>
          <w:lang w:eastAsia="es-ES"/>
        </w:rPr>
        <w:t>ocal en la materia, que se reproduce de la siguiente forma</w:t>
      </w:r>
      <w:r w:rsidRPr="00A02C7A">
        <w:rPr>
          <w:rFonts w:eastAsia="Times New Roman" w:cs="Times New Roman"/>
          <w:szCs w:val="24"/>
          <w:lang w:eastAsia="es-ES"/>
        </w:rPr>
        <w:t>:</w:t>
      </w:r>
    </w:p>
    <w:p w14:paraId="540A8AD0" w14:textId="77777777" w:rsidR="00BA5235" w:rsidRPr="00A02C7A" w:rsidRDefault="00BA5235" w:rsidP="00BA5235">
      <w:pPr>
        <w:spacing w:before="240"/>
        <w:ind w:left="851" w:right="851"/>
        <w:rPr>
          <w:rFonts w:eastAsia="Times New Roman" w:cs="Arial"/>
          <w:b/>
          <w:i/>
          <w:sz w:val="22"/>
          <w:lang w:eastAsia="es-ES"/>
        </w:rPr>
      </w:pPr>
      <w:r w:rsidRPr="00A02C7A">
        <w:rPr>
          <w:rFonts w:eastAsia="Times New Roman" w:cs="Arial"/>
          <w:i/>
          <w:sz w:val="22"/>
          <w:lang w:eastAsia="es-ES"/>
        </w:rPr>
        <w:t>“</w:t>
      </w:r>
      <w:r w:rsidRPr="00A02C7A">
        <w:rPr>
          <w:rFonts w:eastAsia="Times New Roman" w:cs="Arial"/>
          <w:b/>
          <w:i/>
          <w:sz w:val="22"/>
          <w:lang w:eastAsia="es-ES"/>
        </w:rPr>
        <w:t>Artículo 166</w:t>
      </w:r>
      <w:r w:rsidRPr="00A02C7A">
        <w:rPr>
          <w:rFonts w:eastAsia="Times New Roman" w:cs="Arial"/>
          <w:i/>
          <w:sz w:val="22"/>
          <w:lang w:eastAsia="es-ES"/>
        </w:rPr>
        <w:t xml:space="preserve">. La obligación de acceso a la información pública se tendrá por cumplida cuando el solicitante tenga a su disposición la información requerida, o cuando realice la consulta de la misma en el lugar en el que ésta se localice.” </w:t>
      </w:r>
      <w:r w:rsidRPr="00A02C7A">
        <w:rPr>
          <w:rFonts w:eastAsia="Times New Roman" w:cs="Arial"/>
          <w:b/>
          <w:i/>
          <w:sz w:val="22"/>
          <w:lang w:eastAsia="es-ES"/>
        </w:rPr>
        <w:t>[Sic]</w:t>
      </w:r>
    </w:p>
    <w:p w14:paraId="337C21EF" w14:textId="77777777" w:rsidR="00BA5235" w:rsidRPr="00A02C7A" w:rsidRDefault="00BA5235" w:rsidP="00732332">
      <w:pPr>
        <w:pBdr>
          <w:top w:val="nil"/>
          <w:left w:val="nil"/>
          <w:bottom w:val="nil"/>
          <w:right w:val="nil"/>
          <w:between w:val="nil"/>
        </w:pBdr>
        <w:contextualSpacing/>
      </w:pPr>
    </w:p>
    <w:p w14:paraId="3C2E9588" w14:textId="77777777" w:rsidR="00EC3850" w:rsidRPr="00A02C7A" w:rsidRDefault="00BA5235" w:rsidP="00732332">
      <w:pPr>
        <w:pBdr>
          <w:top w:val="nil"/>
          <w:left w:val="nil"/>
          <w:bottom w:val="nil"/>
          <w:right w:val="nil"/>
          <w:between w:val="nil"/>
        </w:pBdr>
        <w:contextualSpacing/>
      </w:pPr>
      <w:r w:rsidRPr="00A02C7A">
        <w:lastRenderedPageBreak/>
        <w:t xml:space="preserve">Por lo que, se debe traer a efecto de establecer si la respuesta brindada por el Sujeto Obligado colma el derecho al acceso a la información del Recurrente se debe de traer a colación </w:t>
      </w:r>
      <w:r w:rsidR="00732332" w:rsidRPr="00A02C7A">
        <w:t xml:space="preserve">Reglamento Interno del </w:t>
      </w:r>
      <w:r w:rsidR="0055285F" w:rsidRPr="00A02C7A">
        <w:t>Instituto Municipal de Cultura F</w:t>
      </w:r>
      <w:r w:rsidR="00732332" w:rsidRPr="00A02C7A">
        <w:t>ísica y Deporte de Chimalhuacán</w:t>
      </w:r>
      <w:r w:rsidR="0055285F" w:rsidRPr="00A02C7A">
        <w:t xml:space="preserve"> a efecto de advertir </w:t>
      </w:r>
      <w:r w:rsidR="006F1ACA" w:rsidRPr="00A02C7A">
        <w:t xml:space="preserve">que </w:t>
      </w:r>
      <w:r w:rsidR="00732332" w:rsidRPr="00A02C7A">
        <w:t xml:space="preserve"> le corresponde al Departamento de Espacios Deportivos gestionar los suministros con la finalidad de brindar seguridad en las instalaciones deportivas así como vigilar periódicamente y realizar inspecciones de evaluación de cada inmueble, conforme lo siguiente;</w:t>
      </w:r>
    </w:p>
    <w:p w14:paraId="622B55BA" w14:textId="77777777" w:rsidR="00732332" w:rsidRPr="00A02C7A" w:rsidRDefault="00732332" w:rsidP="00732332">
      <w:pPr>
        <w:pBdr>
          <w:top w:val="nil"/>
          <w:left w:val="nil"/>
          <w:bottom w:val="nil"/>
          <w:right w:val="nil"/>
          <w:between w:val="nil"/>
        </w:pBdr>
        <w:ind w:left="708"/>
        <w:contextualSpacing/>
        <w:rPr>
          <w:i/>
          <w:sz w:val="22"/>
        </w:rPr>
      </w:pPr>
      <w:r w:rsidRPr="00A02C7A">
        <w:rPr>
          <w:b/>
          <w:i/>
          <w:sz w:val="22"/>
        </w:rPr>
        <w:t>Artículo 84.-</w:t>
      </w:r>
      <w:r w:rsidRPr="00A02C7A">
        <w:rPr>
          <w:i/>
          <w:sz w:val="22"/>
        </w:rPr>
        <w:t xml:space="preserve"> Las atribuciones otorgadas a este Departamento de Espacios Deportivos por la legislación vigente y aplicable a la materia, por conducto de su titular y mediante la delegación de funciones, con fundamento en lo establecido por el artículo 1, 2 fracción VI, 5, 19 fracción IV, y 67 de la Ley de Cultura Física y Deporte del Estado de México; así como el artículo 1, 2 y 24 de la Ley que Crea el Organismo Público Descentralizado Denominado Instituto Municipal de Cultura Física y Deporte de Chimalhuacán y demás relativos, vigentes y aplicables a la materia, son las siguientes:</w:t>
      </w:r>
    </w:p>
    <w:p w14:paraId="338499D0" w14:textId="77777777" w:rsidR="00732332" w:rsidRPr="00A02C7A" w:rsidRDefault="00732332" w:rsidP="00732332">
      <w:pPr>
        <w:pBdr>
          <w:top w:val="nil"/>
          <w:left w:val="nil"/>
          <w:bottom w:val="nil"/>
          <w:right w:val="nil"/>
          <w:between w:val="nil"/>
        </w:pBdr>
        <w:ind w:left="708"/>
        <w:contextualSpacing/>
        <w:rPr>
          <w:i/>
          <w:sz w:val="22"/>
        </w:rPr>
      </w:pPr>
      <w:r w:rsidRPr="00A02C7A">
        <w:rPr>
          <w:i/>
          <w:sz w:val="22"/>
        </w:rPr>
        <w:t>…</w:t>
      </w:r>
    </w:p>
    <w:p w14:paraId="010D80DB" w14:textId="77777777" w:rsidR="00732332" w:rsidRPr="00A02C7A" w:rsidRDefault="00732332" w:rsidP="00732332">
      <w:pPr>
        <w:pBdr>
          <w:top w:val="nil"/>
          <w:left w:val="nil"/>
          <w:bottom w:val="nil"/>
          <w:right w:val="nil"/>
          <w:between w:val="nil"/>
        </w:pBdr>
        <w:ind w:left="708"/>
        <w:contextualSpacing/>
        <w:rPr>
          <w:i/>
          <w:sz w:val="22"/>
        </w:rPr>
      </w:pPr>
      <w:r w:rsidRPr="00A02C7A">
        <w:rPr>
          <w:i/>
          <w:sz w:val="22"/>
        </w:rPr>
        <w:t xml:space="preserve">II.- Gestionar la solicitud de suministros necesarios para el desarrollo de sus actividades, </w:t>
      </w:r>
      <w:r w:rsidRPr="00A02C7A">
        <w:rPr>
          <w:b/>
          <w:i/>
          <w:sz w:val="22"/>
        </w:rPr>
        <w:t>con la finalidad de conservarlas en condiciones de operatividad y seguridad las instalaciones deportivas del Instituto</w:t>
      </w:r>
      <w:r w:rsidRPr="00A02C7A">
        <w:rPr>
          <w:i/>
          <w:sz w:val="22"/>
        </w:rPr>
        <w:t>;</w:t>
      </w:r>
    </w:p>
    <w:p w14:paraId="7E14FF30" w14:textId="77777777" w:rsidR="00732332" w:rsidRPr="00A02C7A" w:rsidRDefault="00732332" w:rsidP="00732332">
      <w:pPr>
        <w:pBdr>
          <w:top w:val="nil"/>
          <w:left w:val="nil"/>
          <w:bottom w:val="nil"/>
          <w:right w:val="nil"/>
          <w:between w:val="nil"/>
        </w:pBdr>
        <w:ind w:left="708"/>
        <w:contextualSpacing/>
        <w:rPr>
          <w:b/>
          <w:i/>
          <w:sz w:val="22"/>
        </w:rPr>
      </w:pPr>
      <w:r w:rsidRPr="00A02C7A">
        <w:rPr>
          <w:b/>
          <w:i/>
        </w:rPr>
        <w:t>III.- Vigilar periódicamente y realizar inspección y evaluación de las condiciones de cada inmueble;</w:t>
      </w:r>
    </w:p>
    <w:p w14:paraId="068EC609" w14:textId="77777777" w:rsidR="0055285F" w:rsidRPr="00A02C7A" w:rsidRDefault="0055285F" w:rsidP="00732332">
      <w:pPr>
        <w:pBdr>
          <w:top w:val="nil"/>
          <w:left w:val="nil"/>
          <w:bottom w:val="nil"/>
          <w:right w:val="nil"/>
          <w:between w:val="nil"/>
        </w:pBdr>
        <w:contextualSpacing/>
        <w:rPr>
          <w:i/>
          <w:sz w:val="22"/>
        </w:rPr>
      </w:pPr>
    </w:p>
    <w:p w14:paraId="2E4FEE02" w14:textId="77777777" w:rsidR="00FB6068" w:rsidRPr="00A02C7A" w:rsidRDefault="00BA5235" w:rsidP="00FB6068">
      <w:pPr>
        <w:ind w:right="39"/>
        <w:rPr>
          <w:szCs w:val="24"/>
        </w:rPr>
      </w:pPr>
      <w:r w:rsidRPr="00A02C7A">
        <w:rPr>
          <w:rFonts w:cs="Arial"/>
        </w:rPr>
        <w:t>De lo anterior</w:t>
      </w:r>
      <w:r w:rsidR="00732332" w:rsidRPr="00A02C7A">
        <w:rPr>
          <w:rFonts w:cs="Arial"/>
        </w:rPr>
        <w:t xml:space="preserve">, es de recordarse que el Sujeto Obligado le brindo al Recurrente el </w:t>
      </w:r>
      <w:r w:rsidR="005F27F9" w:rsidRPr="00A02C7A">
        <w:rPr>
          <w:rFonts w:cs="Arial"/>
        </w:rPr>
        <w:t>informe de vista técnica</w:t>
      </w:r>
      <w:r w:rsidR="009B22F8" w:rsidRPr="00A02C7A">
        <w:rPr>
          <w:rFonts w:cs="Arial"/>
        </w:rPr>
        <w:t xml:space="preserve"> así mismo </w:t>
      </w:r>
      <w:r w:rsidR="009B22F8" w:rsidRPr="00A02C7A">
        <w:rPr>
          <w:szCs w:val="24"/>
        </w:rPr>
        <w:t xml:space="preserve">el Titular de Departamento Jurídico y Consultivo se manifestó en sentido negativo </w:t>
      </w:r>
      <w:r w:rsidR="00297C05" w:rsidRPr="00A02C7A">
        <w:rPr>
          <w:szCs w:val="24"/>
        </w:rPr>
        <w:t xml:space="preserve">respecto los protocolos de seguridad </w:t>
      </w:r>
      <w:r w:rsidR="00297C05" w:rsidRPr="00A02C7A">
        <w:rPr>
          <w:color w:val="000000"/>
          <w:szCs w:val="24"/>
        </w:rPr>
        <w:t>en caso de cualquier incidente dentro de sus instalaciones</w:t>
      </w:r>
      <w:r w:rsidR="00297C05" w:rsidRPr="00A02C7A">
        <w:rPr>
          <w:szCs w:val="24"/>
        </w:rPr>
        <w:t xml:space="preserve"> </w:t>
      </w:r>
      <w:r w:rsidR="009B22F8" w:rsidRPr="00A02C7A">
        <w:rPr>
          <w:szCs w:val="24"/>
        </w:rPr>
        <w:t xml:space="preserve">al referir </w:t>
      </w:r>
      <w:r w:rsidR="009B22F8" w:rsidRPr="00A02C7A">
        <w:rPr>
          <w:b/>
        </w:rPr>
        <w:t xml:space="preserve"> que no se cuenta con un protocolo propio</w:t>
      </w:r>
      <w:r w:rsidR="009B22F8" w:rsidRPr="00A02C7A">
        <w:t xml:space="preserve">, </w:t>
      </w:r>
      <w:r w:rsidR="009B22F8" w:rsidRPr="00A02C7A">
        <w:rPr>
          <w:u w:val="single"/>
        </w:rPr>
        <w:t xml:space="preserve">para el </w:t>
      </w:r>
      <w:r w:rsidR="009B22F8" w:rsidRPr="00A02C7A">
        <w:rPr>
          <w:u w:val="single"/>
        </w:rPr>
        <w:lastRenderedPageBreak/>
        <w:t xml:space="preserve">caso en concreto, se llama a los números de Seguridad Ciudadana y </w:t>
      </w:r>
      <w:r w:rsidR="00FB6068" w:rsidRPr="00A02C7A">
        <w:rPr>
          <w:u w:val="single"/>
        </w:rPr>
        <w:t>Tránsito Municipal</w:t>
      </w:r>
      <w:r w:rsidR="00FB6068" w:rsidRPr="00A02C7A">
        <w:rPr>
          <w:b/>
          <w:szCs w:val="24"/>
        </w:rPr>
        <w:t xml:space="preserve">, </w:t>
      </w:r>
      <w:r w:rsidR="00FB6068" w:rsidRPr="00A02C7A">
        <w:rPr>
          <w:rFonts w:eastAsia="Palatino Linotype" w:cs="Palatino Linotype"/>
          <w:szCs w:val="24"/>
        </w:rPr>
        <w:t xml:space="preserve">resultando aplicable la siguiente tesis: </w:t>
      </w:r>
    </w:p>
    <w:p w14:paraId="4B6A990B" w14:textId="77777777" w:rsidR="00FB6068" w:rsidRPr="00A02C7A" w:rsidRDefault="00FB6068" w:rsidP="00FB6068">
      <w:pPr>
        <w:pBdr>
          <w:top w:val="nil"/>
          <w:left w:val="nil"/>
          <w:bottom w:val="nil"/>
          <w:right w:val="nil"/>
          <w:between w:val="nil"/>
        </w:pBdr>
        <w:ind w:left="1134" w:right="900"/>
        <w:rPr>
          <w:rFonts w:eastAsia="Palatino Linotype" w:cs="Palatino Linotype"/>
          <w:i/>
          <w:color w:val="000000"/>
          <w:sz w:val="22"/>
        </w:rPr>
      </w:pPr>
      <w:r w:rsidRPr="00A02C7A">
        <w:rPr>
          <w:rFonts w:eastAsia="Palatino Linotype" w:cs="Palatino Linotype"/>
          <w:i/>
          <w:color w:val="000000"/>
        </w:rPr>
        <w:t>«</w:t>
      </w:r>
      <w:r w:rsidRPr="00A02C7A">
        <w:rPr>
          <w:rFonts w:eastAsia="Palatino Linotype" w:cs="Palatino Linotype"/>
          <w:b/>
          <w:i/>
          <w:color w:val="000000"/>
          <w:sz w:val="22"/>
        </w:rPr>
        <w:t>HECHOS NEGATIVOS, NO SON SUSCEPTIBLES DE DEMOSTRACIÓN.</w:t>
      </w:r>
    </w:p>
    <w:p w14:paraId="537E1E6D" w14:textId="77777777" w:rsidR="00FB6068" w:rsidRPr="00A02C7A" w:rsidRDefault="00FB6068" w:rsidP="00FB6068">
      <w:pPr>
        <w:pBdr>
          <w:top w:val="nil"/>
          <w:left w:val="nil"/>
          <w:bottom w:val="nil"/>
          <w:right w:val="nil"/>
          <w:between w:val="nil"/>
        </w:pBdr>
        <w:ind w:left="1134" w:right="900"/>
        <w:rPr>
          <w:rFonts w:eastAsia="Palatino Linotype" w:cs="Palatino Linotype"/>
          <w:i/>
          <w:color w:val="000000"/>
          <w:sz w:val="22"/>
        </w:rPr>
      </w:pPr>
      <w:r w:rsidRPr="00A02C7A">
        <w:rPr>
          <w:rFonts w:eastAsia="Palatino Linotype" w:cs="Palatino Linotype"/>
          <w:i/>
          <w:color w:val="000000"/>
          <w:sz w:val="22"/>
        </w:rPr>
        <w:t>Tratándose de un hecho negativo, el Juez no tiene por qué invocar prueba alguna de la que se desprenda, ya que es bien sabido que esta clase de hechos no son susceptibles de demostración.</w:t>
      </w:r>
    </w:p>
    <w:p w14:paraId="286216DD" w14:textId="77777777" w:rsidR="00FB6068" w:rsidRPr="00A02C7A" w:rsidRDefault="00FB6068" w:rsidP="00FB6068">
      <w:pPr>
        <w:pBdr>
          <w:top w:val="nil"/>
          <w:left w:val="nil"/>
          <w:bottom w:val="nil"/>
          <w:right w:val="nil"/>
          <w:between w:val="nil"/>
        </w:pBdr>
        <w:ind w:left="1134" w:right="900"/>
        <w:rPr>
          <w:rFonts w:eastAsia="Palatino Linotype" w:cs="Palatino Linotype"/>
          <w:i/>
          <w:color w:val="000000"/>
          <w:sz w:val="16"/>
          <w:szCs w:val="16"/>
        </w:rPr>
      </w:pPr>
      <w:r w:rsidRPr="00A02C7A">
        <w:rPr>
          <w:rFonts w:eastAsia="Palatino Linotype" w:cs="Palatino Linotype"/>
          <w:i/>
          <w:color w:val="000000"/>
          <w:sz w:val="16"/>
          <w:szCs w:val="16"/>
        </w:rPr>
        <w:t>Amparo en revisión 2022/61. José García Florín (Menor). 9 de octubre de 1961. Cinco votos. Ponente: José Rivera Pérez Campos</w:t>
      </w:r>
    </w:p>
    <w:p w14:paraId="5613D8E7" w14:textId="77777777" w:rsidR="00FB6068" w:rsidRPr="00A02C7A" w:rsidRDefault="00FB6068" w:rsidP="00FB6068">
      <w:pPr>
        <w:rPr>
          <w:rFonts w:eastAsia="Palatino Linotype" w:cs="Palatino Linotype"/>
          <w:color w:val="000000"/>
        </w:rPr>
      </w:pPr>
    </w:p>
    <w:p w14:paraId="5274EDBC" w14:textId="77777777" w:rsidR="00FB6068" w:rsidRPr="00A02C7A" w:rsidRDefault="00FB6068" w:rsidP="00FB6068">
      <w:pPr>
        <w:rPr>
          <w:rFonts w:cs="Tahoma"/>
          <w:bCs/>
          <w:szCs w:val="24"/>
          <w:lang w:eastAsia="es-ES"/>
        </w:rPr>
      </w:pPr>
      <w:r w:rsidRPr="00A02C7A">
        <w:rPr>
          <w:rFonts w:eastAsia="Palatino Linotype" w:cs="Palatino Linotype"/>
          <w:szCs w:val="24"/>
        </w:rPr>
        <w:t xml:space="preserve">De lo que se desprende que es materialmente imposible realizar la entrega de alguna documental que no ha generado el </w:t>
      </w:r>
      <w:r w:rsidRPr="00A02C7A">
        <w:rPr>
          <w:rFonts w:eastAsia="Palatino Linotype" w:cs="Palatino Linotype"/>
          <w:b/>
          <w:szCs w:val="24"/>
        </w:rPr>
        <w:t>SUJETO OBLIGADO</w:t>
      </w:r>
      <w:r w:rsidRPr="00A02C7A">
        <w:rPr>
          <w:rFonts w:eastAsia="Palatino Linotype" w:cs="Palatino Linotype"/>
          <w:szCs w:val="24"/>
        </w:rPr>
        <w:t xml:space="preserve">. </w:t>
      </w:r>
      <w:r w:rsidRPr="00A02C7A">
        <w:rPr>
          <w:rFonts w:eastAsia="Palatino Linotype" w:cs="Palatino Linotype"/>
          <w:color w:val="000000"/>
          <w:szCs w:val="24"/>
        </w:rPr>
        <w:t>En este sentido este Instituto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w:t>
      </w:r>
      <w:r w:rsidRPr="00A02C7A">
        <w:rPr>
          <w:rFonts w:cs="Tahoma"/>
          <w:bCs/>
          <w:szCs w:val="24"/>
          <w:lang w:eastAsia="es-ES"/>
        </w:rPr>
        <w:t xml:space="preserve"> </w:t>
      </w:r>
    </w:p>
    <w:p w14:paraId="6AD11AA3" w14:textId="77777777" w:rsidR="00732332" w:rsidRPr="00A02C7A" w:rsidRDefault="00732332" w:rsidP="00BA5235">
      <w:pPr>
        <w:tabs>
          <w:tab w:val="left" w:pos="7938"/>
        </w:tabs>
        <w:rPr>
          <w:rFonts w:eastAsia="Palatino Linotype" w:cs="Palatino Linotype"/>
          <w:color w:val="000000"/>
          <w:szCs w:val="24"/>
        </w:rPr>
      </w:pPr>
    </w:p>
    <w:p w14:paraId="72F7DB25" w14:textId="77777777" w:rsidR="00BA5235" w:rsidRPr="00A02C7A" w:rsidRDefault="00BA5235" w:rsidP="00BA5235">
      <w:pPr>
        <w:tabs>
          <w:tab w:val="left" w:pos="7938"/>
        </w:tabs>
        <w:rPr>
          <w:rFonts w:cs="Arial"/>
          <w:lang w:val="es-419"/>
        </w:rPr>
      </w:pPr>
      <w:r w:rsidRPr="00A02C7A">
        <w:rPr>
          <w:rFonts w:cs="Arial"/>
          <w:lang w:val="es-419"/>
        </w:rPr>
        <w:t>Sin embargo, de la información proporcionada por el Sujeto Obligado mediante la liga electrónica anteriormente referida no se aprecia el monto específico presupuestado para los desastres naturales. En ese mismo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14:paraId="299F0511" w14:textId="77777777" w:rsidR="00BA5235" w:rsidRPr="00A02C7A" w:rsidRDefault="00BA5235" w:rsidP="00BA5235">
      <w:pPr>
        <w:pStyle w:val="Sinespaciado"/>
        <w:spacing w:line="360" w:lineRule="auto"/>
        <w:ind w:left="1211" w:right="567"/>
        <w:jc w:val="both"/>
        <w:rPr>
          <w:rFonts w:ascii="Palatino Linotype" w:hAnsi="Palatino Linotype"/>
          <w:i/>
          <w:sz w:val="22"/>
          <w:szCs w:val="22"/>
        </w:rPr>
      </w:pPr>
      <w:r w:rsidRPr="00A02C7A">
        <w:rPr>
          <w:rFonts w:ascii="Palatino Linotype" w:hAnsi="Palatino Linotype"/>
        </w:rPr>
        <w:t>“</w:t>
      </w:r>
      <w:r w:rsidRPr="00A02C7A">
        <w:rPr>
          <w:rFonts w:ascii="Palatino Linotype" w:hAnsi="Palatino Linotype"/>
          <w:b/>
          <w:i/>
          <w:sz w:val="22"/>
          <w:szCs w:val="22"/>
        </w:rPr>
        <w:t>Artículo 12.</w:t>
      </w:r>
      <w:r w:rsidRPr="00A02C7A">
        <w:rPr>
          <w:rFonts w:ascii="Palatino Linotype" w:hAnsi="Palatino Linotype"/>
          <w:i/>
          <w:sz w:val="22"/>
          <w:szCs w:val="22"/>
        </w:rPr>
        <w:t xml:space="preserve"> Quienes generen, recopilen, administren, manejen, procesen, archiven o conserven información pública serán</w:t>
      </w:r>
    </w:p>
    <w:p w14:paraId="549222EF" w14:textId="77777777" w:rsidR="00BA5235" w:rsidRPr="00A02C7A" w:rsidRDefault="00BA5235" w:rsidP="00BA5235">
      <w:pPr>
        <w:pStyle w:val="Prrafodelista"/>
        <w:tabs>
          <w:tab w:val="left" w:pos="1842"/>
        </w:tabs>
        <w:ind w:left="1211" w:right="49"/>
        <w:rPr>
          <w:sz w:val="22"/>
        </w:rPr>
      </w:pPr>
      <w:r w:rsidRPr="00A02C7A">
        <w:rPr>
          <w:b/>
          <w:i/>
          <w:sz w:val="22"/>
          <w:u w:val="single"/>
        </w:rPr>
        <w:lastRenderedPageBreak/>
        <w:t>Los sujetos obligados sólo proporcionarán la información pública que se les requiera y que obre en sus archivos</w:t>
      </w:r>
      <w:r w:rsidRPr="00A02C7A">
        <w:rPr>
          <w:i/>
          <w:sz w:val="22"/>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55308CA" w14:textId="77777777" w:rsidR="00BA5235" w:rsidRPr="00A02C7A" w:rsidRDefault="00BA5235" w:rsidP="00BA5235">
      <w:pPr>
        <w:rPr>
          <w:rFonts w:eastAsia="Palatino Linotype" w:cs="Palatino Linotype"/>
        </w:rPr>
      </w:pPr>
    </w:p>
    <w:p w14:paraId="5D84D851" w14:textId="77777777" w:rsidR="00895880" w:rsidRPr="00A02C7A" w:rsidRDefault="00137B6E" w:rsidP="00895880">
      <w:pPr>
        <w:pBdr>
          <w:top w:val="nil"/>
          <w:left w:val="nil"/>
          <w:bottom w:val="nil"/>
          <w:right w:val="nil"/>
          <w:between w:val="nil"/>
        </w:pBdr>
        <w:contextualSpacing/>
        <w:rPr>
          <w:szCs w:val="24"/>
        </w:rPr>
      </w:pPr>
      <w:r w:rsidRPr="00A02C7A">
        <w:rPr>
          <w:rFonts w:eastAsia="Palatino Linotype" w:cs="Palatino Linotype"/>
        </w:rPr>
        <w:t xml:space="preserve">Respecto el requerimiento </w:t>
      </w:r>
      <w:r w:rsidR="00E67CBE" w:rsidRPr="00A02C7A">
        <w:rPr>
          <w:rFonts w:eastAsia="Palatino Linotype" w:cs="Palatino Linotype"/>
        </w:rPr>
        <w:t xml:space="preserve">de </w:t>
      </w:r>
      <w:r w:rsidR="00E67CBE" w:rsidRPr="00A02C7A">
        <w:rPr>
          <w:rFonts w:eastAsia="Palatino Linotype" w:cs="Palatino Linotype"/>
          <w:u w:val="single"/>
        </w:rPr>
        <w:t xml:space="preserve">los contratos </w:t>
      </w:r>
      <w:r w:rsidR="00E67CBE" w:rsidRPr="00A02C7A">
        <w:rPr>
          <w:color w:val="000000"/>
          <w:szCs w:val="24"/>
          <w:u w:val="single"/>
        </w:rPr>
        <w:t>que les firman las ligas</w:t>
      </w:r>
      <w:r w:rsidR="00895880" w:rsidRPr="00A02C7A">
        <w:rPr>
          <w:color w:val="000000"/>
          <w:szCs w:val="24"/>
        </w:rPr>
        <w:t xml:space="preserve">, se trae a colación el Reglamento Interno del Instituto Municipal de Cultura Física y Deporte de Chimalhuacán a efecto de advertir que el Instituto impulsa las ligas de deporte así como de crear el registro municipal de ligas, por lo que es atribución del </w:t>
      </w:r>
      <w:r w:rsidR="00895880" w:rsidRPr="00A02C7A">
        <w:rPr>
          <w:szCs w:val="24"/>
        </w:rPr>
        <w:t>Departamento Jurídico y Consultivo la elaboración, revisión y sanción de los contratos relativos a la coordinación con las administraciones municipales, estatales y federales.</w:t>
      </w:r>
    </w:p>
    <w:p w14:paraId="4C6B7856" w14:textId="77777777" w:rsidR="00895880" w:rsidRPr="00A02C7A" w:rsidRDefault="00895880" w:rsidP="00895880">
      <w:pPr>
        <w:pBdr>
          <w:top w:val="nil"/>
          <w:left w:val="nil"/>
          <w:bottom w:val="nil"/>
          <w:right w:val="nil"/>
          <w:between w:val="nil"/>
        </w:pBdr>
        <w:contextualSpacing/>
        <w:rPr>
          <w:szCs w:val="24"/>
        </w:rPr>
      </w:pPr>
    </w:p>
    <w:p w14:paraId="51F45E12" w14:textId="77777777" w:rsidR="00895880" w:rsidRPr="00A02C7A" w:rsidRDefault="00895880" w:rsidP="00895880">
      <w:pPr>
        <w:pBdr>
          <w:top w:val="nil"/>
          <w:left w:val="nil"/>
          <w:bottom w:val="nil"/>
          <w:right w:val="nil"/>
          <w:between w:val="nil"/>
        </w:pBdr>
        <w:contextualSpacing/>
        <w:rPr>
          <w:szCs w:val="24"/>
        </w:rPr>
      </w:pPr>
      <w:r w:rsidRPr="00A02C7A">
        <w:rPr>
          <w:szCs w:val="24"/>
        </w:rPr>
        <w:t xml:space="preserve">Respecto el Departamento de Fomento y Promoción Deporte tiene la atribución de apoyar técnicamente a las instituciones, organizaciones y equipos que lo soliciten, en la planeación, organización y desarrollo de actividades deportivas, conforme lo siguiente; </w:t>
      </w:r>
    </w:p>
    <w:p w14:paraId="26C9C8C9" w14:textId="77777777" w:rsidR="00137B6E" w:rsidRPr="00A02C7A" w:rsidRDefault="005A268A" w:rsidP="005A268A">
      <w:pPr>
        <w:ind w:firstLine="708"/>
        <w:rPr>
          <w:i/>
          <w:sz w:val="22"/>
        </w:rPr>
      </w:pPr>
      <w:r w:rsidRPr="00A02C7A">
        <w:rPr>
          <w:b/>
          <w:i/>
          <w:sz w:val="22"/>
        </w:rPr>
        <w:t>Artículo 7</w:t>
      </w:r>
      <w:r w:rsidRPr="00A02C7A">
        <w:rPr>
          <w:i/>
          <w:sz w:val="22"/>
        </w:rPr>
        <w:t>.- El Instituto tendrá las siguientes facultades:</w:t>
      </w:r>
    </w:p>
    <w:p w14:paraId="26287E3E" w14:textId="77777777" w:rsidR="005A268A" w:rsidRPr="00A02C7A" w:rsidRDefault="005A268A" w:rsidP="005A268A">
      <w:pPr>
        <w:ind w:firstLine="708"/>
        <w:rPr>
          <w:i/>
          <w:sz w:val="22"/>
        </w:rPr>
      </w:pPr>
      <w:r w:rsidRPr="00A02C7A">
        <w:rPr>
          <w:i/>
          <w:sz w:val="22"/>
        </w:rPr>
        <w:t>…</w:t>
      </w:r>
    </w:p>
    <w:p w14:paraId="7A7FE557" w14:textId="77777777" w:rsidR="005A268A" w:rsidRPr="00A02C7A" w:rsidRDefault="005A268A" w:rsidP="005A268A">
      <w:pPr>
        <w:ind w:left="708"/>
        <w:rPr>
          <w:i/>
          <w:sz w:val="22"/>
        </w:rPr>
      </w:pPr>
      <w:r w:rsidRPr="00A02C7A">
        <w:rPr>
          <w:i/>
          <w:sz w:val="22"/>
        </w:rPr>
        <w:t>XI.- Impulsar con apoyo de las diversas agrupaciones</w:t>
      </w:r>
      <w:r w:rsidRPr="00A02C7A">
        <w:rPr>
          <w:b/>
          <w:i/>
          <w:sz w:val="22"/>
        </w:rPr>
        <w:t xml:space="preserve">, ligas </w:t>
      </w:r>
      <w:r w:rsidRPr="00A02C7A">
        <w:rPr>
          <w:i/>
          <w:sz w:val="22"/>
        </w:rPr>
        <w:t>y clubes, la construcción, mejoramiento y adaptación de áreas para la práctica del deporte;</w:t>
      </w:r>
    </w:p>
    <w:p w14:paraId="178E2C20" w14:textId="77777777" w:rsidR="005A268A" w:rsidRPr="00A02C7A" w:rsidRDefault="005A268A" w:rsidP="005A268A">
      <w:pPr>
        <w:ind w:left="708"/>
        <w:rPr>
          <w:i/>
          <w:sz w:val="22"/>
        </w:rPr>
      </w:pPr>
      <w:r w:rsidRPr="00A02C7A">
        <w:rPr>
          <w:i/>
          <w:sz w:val="22"/>
        </w:rPr>
        <w:t>…</w:t>
      </w:r>
    </w:p>
    <w:p w14:paraId="443F824B" w14:textId="77777777" w:rsidR="005A268A" w:rsidRPr="00A02C7A" w:rsidRDefault="005A268A" w:rsidP="005A268A">
      <w:pPr>
        <w:ind w:left="708"/>
        <w:rPr>
          <w:i/>
          <w:sz w:val="22"/>
        </w:rPr>
      </w:pPr>
      <w:r w:rsidRPr="00A02C7A">
        <w:rPr>
          <w:i/>
          <w:sz w:val="22"/>
        </w:rPr>
        <w:t>XVI.- Crear el registro municipal de deportistas, deportes, clubes, ligas y torneos deportivos;</w:t>
      </w:r>
    </w:p>
    <w:p w14:paraId="537659B3" w14:textId="77777777" w:rsidR="005A268A" w:rsidRPr="00A02C7A" w:rsidRDefault="005A268A" w:rsidP="00BA5235"/>
    <w:p w14:paraId="7E5C1BCA" w14:textId="77777777" w:rsidR="00895880" w:rsidRPr="00A02C7A" w:rsidRDefault="00895880" w:rsidP="00BA5235"/>
    <w:p w14:paraId="2EA30693" w14:textId="77777777" w:rsidR="00895880" w:rsidRPr="00A02C7A" w:rsidRDefault="00895880" w:rsidP="00895880">
      <w:pPr>
        <w:ind w:left="708"/>
        <w:rPr>
          <w:i/>
          <w:sz w:val="22"/>
        </w:rPr>
      </w:pPr>
      <w:r w:rsidRPr="00A02C7A">
        <w:rPr>
          <w:b/>
          <w:i/>
          <w:sz w:val="22"/>
        </w:rPr>
        <w:lastRenderedPageBreak/>
        <w:t>Artículo 72</w:t>
      </w:r>
      <w:r w:rsidRPr="00A02C7A">
        <w:rPr>
          <w:i/>
          <w:sz w:val="22"/>
        </w:rPr>
        <w:t>.- Las atribuciones otorgadas a Departamento Jurídico y Consultivo por la legislación vigente y aplicable a la materia por conducto de su titular y mediante la delegación de funciones, con fundamento en lo establecido por el artículo 1, 2 fracción I, VII y XI, 16, 52, 67, 73 y 75 de la Ley de Cultura Física y Deporte del Estado de México; el artículo 1, 2 y 3 de Ley Orgánica Municipal del Estado de México; así como el artículo 1, 2, 3 y 4 de la Ley que Crea el Organismo Público Descentralizado Denominado Instituto Municipal de Cultura Física y Deporte de Chimalhuacán y demás relativos, vigentes y aplicables a la materia, son las siguientes:</w:t>
      </w:r>
    </w:p>
    <w:p w14:paraId="3F400859" w14:textId="77777777" w:rsidR="00895880" w:rsidRPr="00A02C7A" w:rsidRDefault="00895880" w:rsidP="00895880">
      <w:pPr>
        <w:ind w:left="708"/>
        <w:rPr>
          <w:i/>
          <w:sz w:val="22"/>
        </w:rPr>
      </w:pPr>
      <w:r w:rsidRPr="00A02C7A">
        <w:rPr>
          <w:i/>
          <w:sz w:val="22"/>
        </w:rPr>
        <w:t>…</w:t>
      </w:r>
    </w:p>
    <w:p w14:paraId="168D1B19" w14:textId="77777777" w:rsidR="00895880" w:rsidRPr="00A02C7A" w:rsidRDefault="00895880" w:rsidP="00895880">
      <w:pPr>
        <w:ind w:left="708"/>
        <w:rPr>
          <w:i/>
          <w:sz w:val="22"/>
        </w:rPr>
      </w:pPr>
      <w:r w:rsidRPr="00A02C7A">
        <w:rPr>
          <w:i/>
          <w:sz w:val="22"/>
        </w:rPr>
        <w:t xml:space="preserve">II.- </w:t>
      </w:r>
      <w:r w:rsidRPr="00A02C7A">
        <w:rPr>
          <w:i/>
          <w:sz w:val="22"/>
          <w:u w:val="single"/>
        </w:rPr>
        <w:t>Coadyuvar en la elaboración, revisión y sanción</w:t>
      </w:r>
      <w:r w:rsidRPr="00A02C7A">
        <w:rPr>
          <w:i/>
          <w:sz w:val="22"/>
        </w:rPr>
        <w:t xml:space="preserve"> de los convenios, </w:t>
      </w:r>
      <w:r w:rsidRPr="00A02C7A">
        <w:rPr>
          <w:b/>
          <w:i/>
          <w:sz w:val="22"/>
        </w:rPr>
        <w:t xml:space="preserve">contratos </w:t>
      </w:r>
      <w:r w:rsidRPr="00A02C7A">
        <w:rPr>
          <w:i/>
          <w:sz w:val="22"/>
        </w:rPr>
        <w:t>y demás instrumentos jurídicos y administrativos relativos a la coordinación con las administraciones municipales, estatales y federales;</w:t>
      </w:r>
    </w:p>
    <w:p w14:paraId="3E553C9D" w14:textId="77777777" w:rsidR="005A268A" w:rsidRPr="00A02C7A" w:rsidRDefault="005A268A" w:rsidP="00BA5235">
      <w:pPr>
        <w:rPr>
          <w:rFonts w:eastAsia="Palatino Linotype" w:cs="Palatino Linotype"/>
        </w:rPr>
      </w:pPr>
    </w:p>
    <w:p w14:paraId="67032528" w14:textId="77777777" w:rsidR="00297C05" w:rsidRPr="00A02C7A" w:rsidRDefault="005A268A" w:rsidP="005A268A">
      <w:pPr>
        <w:ind w:left="708"/>
        <w:rPr>
          <w:i/>
          <w:sz w:val="22"/>
        </w:rPr>
      </w:pPr>
      <w:r w:rsidRPr="00A02C7A">
        <w:rPr>
          <w:b/>
          <w:i/>
          <w:sz w:val="22"/>
        </w:rPr>
        <w:t>Artículo 83</w:t>
      </w:r>
      <w:r w:rsidRPr="00A02C7A">
        <w:rPr>
          <w:i/>
          <w:sz w:val="22"/>
        </w:rPr>
        <w:t>.- Las atribuciones otorgadas a este Departamento de Fomento y Promoción Deporte por la legislación vigente y aplicable a la materia, por conducto de su titular y mediante la delegación de funciones, con fundamento en lo establecido por el artículo 1, 2 fracción I, II, IV, V, VIII, IX, X, XI y XII, 5, 14, 15, 41, 42, 43, 44 y 45 de la Ley de Cultura Física y Deporte del Estado de México; así como el artículo 1 y 2 de la Ley que Crea el Organismo Público Descentralizado Denominado Instituto Municipal de Cultura Física y Deporte de Chimalhuacán y demás relativos, vigentes y aplicables a la materia, son las siguientes:</w:t>
      </w:r>
    </w:p>
    <w:p w14:paraId="7EB54C5D" w14:textId="77777777" w:rsidR="005A268A" w:rsidRPr="00A02C7A" w:rsidRDefault="005A268A" w:rsidP="005A268A">
      <w:pPr>
        <w:ind w:left="708"/>
        <w:rPr>
          <w:i/>
          <w:sz w:val="22"/>
        </w:rPr>
      </w:pPr>
      <w:r w:rsidRPr="00A02C7A">
        <w:rPr>
          <w:i/>
          <w:sz w:val="22"/>
        </w:rPr>
        <w:t>…</w:t>
      </w:r>
    </w:p>
    <w:p w14:paraId="0C3F8E04" w14:textId="77777777" w:rsidR="005A268A" w:rsidRPr="00A02C7A" w:rsidRDefault="005A268A" w:rsidP="005A268A">
      <w:pPr>
        <w:ind w:left="708"/>
        <w:rPr>
          <w:rFonts w:eastAsia="Palatino Linotype" w:cs="Palatino Linotype"/>
          <w:i/>
          <w:sz w:val="22"/>
        </w:rPr>
      </w:pPr>
      <w:r w:rsidRPr="00A02C7A">
        <w:rPr>
          <w:i/>
          <w:sz w:val="22"/>
        </w:rPr>
        <w:t>VI.- Apoyar técnicamente a las instituciones, organizaciones y equipos que lo soliciten, en la planeación, organización y desarrollo de actividades deportivas;</w:t>
      </w:r>
    </w:p>
    <w:p w14:paraId="7D37D73D" w14:textId="77777777" w:rsidR="005A268A" w:rsidRPr="00A02C7A" w:rsidRDefault="005A268A" w:rsidP="00BA5235">
      <w:pPr>
        <w:rPr>
          <w:rFonts w:eastAsia="Palatino Linotype" w:cs="Palatino Linotype"/>
        </w:rPr>
      </w:pPr>
    </w:p>
    <w:p w14:paraId="62492A4E" w14:textId="77777777" w:rsidR="00BA5235" w:rsidRPr="00A02C7A" w:rsidRDefault="00BA5235" w:rsidP="00BA5235">
      <w:pPr>
        <w:tabs>
          <w:tab w:val="left" w:pos="3962"/>
        </w:tabs>
        <w:rPr>
          <w:rFonts w:eastAsia="Palatino Linotype" w:cs="Palatino Linotype"/>
          <w:color w:val="000000"/>
          <w:szCs w:val="24"/>
        </w:rPr>
      </w:pPr>
      <w:r w:rsidRPr="00A02C7A">
        <w:rPr>
          <w:rFonts w:cs="Tahoma"/>
          <w:bCs/>
          <w:szCs w:val="24"/>
        </w:rPr>
        <w:t xml:space="preserve">Así este Instituto </w:t>
      </w:r>
      <w:r w:rsidR="00D759A5" w:rsidRPr="00A02C7A">
        <w:rPr>
          <w:rFonts w:cs="Tahoma"/>
          <w:bCs/>
          <w:szCs w:val="24"/>
        </w:rPr>
        <w:t>tiene</w:t>
      </w:r>
      <w:r w:rsidRPr="00A02C7A">
        <w:rPr>
          <w:rFonts w:cs="Tahoma"/>
          <w:bCs/>
          <w:szCs w:val="24"/>
        </w:rPr>
        <w:t xml:space="preserve"> por colmado el requerimiento de información </w:t>
      </w:r>
      <w:r w:rsidRPr="00A02C7A">
        <w:rPr>
          <w:rFonts w:eastAsia="Palatino Linotype" w:cs="Palatino Linotype"/>
          <w:color w:val="000000"/>
          <w:szCs w:val="24"/>
        </w:rPr>
        <w:t xml:space="preserve">requerido pues el Sujeto Obligado </w:t>
      </w:r>
      <w:r w:rsidR="00827648" w:rsidRPr="00A02C7A">
        <w:rPr>
          <w:rFonts w:eastAsia="Palatino Linotype" w:cs="Palatino Linotype"/>
          <w:color w:val="000000"/>
          <w:szCs w:val="24"/>
        </w:rPr>
        <w:t xml:space="preserve">refirió en respuesta que </w:t>
      </w:r>
      <w:r w:rsidR="00D759A5" w:rsidRPr="00A02C7A">
        <w:t>el Instituto Municipal de Cultura Física y Deporte de Chimalhuacán, cuenta con ligas que pertenecen directamente al Instituto,</w:t>
      </w:r>
      <w:r w:rsidR="00D759A5" w:rsidRPr="00A02C7A">
        <w:rPr>
          <w:b/>
        </w:rPr>
        <w:t xml:space="preserve"> por </w:t>
      </w:r>
      <w:r w:rsidR="00D759A5" w:rsidRPr="00A02C7A">
        <w:rPr>
          <w:b/>
        </w:rPr>
        <w:lastRenderedPageBreak/>
        <w:t>lo que no cuentan con contratos</w:t>
      </w:r>
      <w:r w:rsidR="004B115B" w:rsidRPr="00A02C7A">
        <w:rPr>
          <w:rFonts w:eastAsia="Palatino Linotype" w:cs="Palatino Linotype"/>
          <w:color w:val="000000"/>
          <w:szCs w:val="24"/>
        </w:rPr>
        <w:t xml:space="preserve"> </w:t>
      </w:r>
      <w:r w:rsidRPr="00A02C7A">
        <w:rPr>
          <w:rFonts w:eastAsia="Palatino Linotype" w:cs="Palatino Linotype"/>
          <w:color w:val="000000"/>
          <w:szCs w:val="24"/>
        </w:rPr>
        <w:t>se puede acreditar el principio de búsqueda exhaustiva de la información, cuyo alcance se encuentra establecido en el Criterio Reiterado 02/19 emitido por el Pleno de este Organismo Garante</w:t>
      </w:r>
      <w:r w:rsidRPr="00A02C7A">
        <w:rPr>
          <w:rFonts w:cs="Tahoma"/>
          <w:bCs/>
          <w:szCs w:val="24"/>
        </w:rPr>
        <w:t>, se trae a colación el criterio anteriormente referido</w:t>
      </w:r>
      <w:r w:rsidRPr="00A02C7A">
        <w:rPr>
          <w:rFonts w:eastAsia="Palatino Linotype" w:cs="Palatino Linotype"/>
          <w:color w:val="000000"/>
          <w:szCs w:val="24"/>
        </w:rPr>
        <w:t xml:space="preserve"> a saber:</w:t>
      </w:r>
    </w:p>
    <w:p w14:paraId="2BE8E8F3" w14:textId="77777777" w:rsidR="00BA5235" w:rsidRPr="00A02C7A" w:rsidRDefault="00BA5235" w:rsidP="00BA5235">
      <w:pPr>
        <w:spacing w:line="276" w:lineRule="auto"/>
        <w:ind w:left="567" w:right="706"/>
        <w:rPr>
          <w:rFonts w:eastAsia="Palatino Linotype" w:cs="Palatino Linotype"/>
          <w:i/>
          <w:color w:val="000000"/>
          <w:sz w:val="22"/>
        </w:rPr>
      </w:pPr>
      <w:r w:rsidRPr="00A02C7A">
        <w:rPr>
          <w:rFonts w:eastAsia="Palatino Linotype" w:cs="Palatino Linotype"/>
          <w:b/>
          <w:i/>
          <w:color w:val="000000"/>
          <w:sz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A02C7A">
        <w:rPr>
          <w:rFonts w:eastAsia="Palatino Linotype" w:cs="Palatino Linotype"/>
          <w:i/>
          <w:color w:val="000000"/>
          <w:sz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213D7A5C" w14:textId="77777777" w:rsidR="00BA5235" w:rsidRPr="00A02C7A" w:rsidRDefault="00BA5235" w:rsidP="00BA5235">
      <w:pPr>
        <w:pBdr>
          <w:top w:val="nil"/>
          <w:left w:val="nil"/>
          <w:bottom w:val="nil"/>
          <w:right w:val="nil"/>
          <w:between w:val="nil"/>
        </w:pBdr>
        <w:rPr>
          <w:rFonts w:eastAsia="Palatino Linotype" w:cs="Palatino Linotype"/>
          <w:color w:val="000000"/>
          <w:szCs w:val="24"/>
        </w:rPr>
      </w:pPr>
    </w:p>
    <w:p w14:paraId="4E8BEB38" w14:textId="77777777" w:rsidR="00BA5235" w:rsidRPr="00A02C7A" w:rsidRDefault="00BA5235" w:rsidP="00BA5235">
      <w:pPr>
        <w:pBdr>
          <w:top w:val="nil"/>
          <w:left w:val="nil"/>
          <w:bottom w:val="nil"/>
          <w:right w:val="nil"/>
          <w:between w:val="nil"/>
        </w:pBdr>
        <w:rPr>
          <w:rFonts w:eastAsia="Palatino Linotype" w:cs="Palatino Linotype"/>
          <w:color w:val="000000"/>
          <w:szCs w:val="24"/>
        </w:rPr>
      </w:pPr>
      <w:r w:rsidRPr="00A02C7A">
        <w:rPr>
          <w:rFonts w:eastAsia="Palatino Linotype" w:cs="Palatino Linotype"/>
          <w:color w:val="000000"/>
          <w:szCs w:val="24"/>
        </w:rPr>
        <w:lastRenderedPageBreak/>
        <w:t>En tal sentido, resulta aplicable el Criterio orientador 02/17 emitido por el Peno del Instituto Nacional de Transparencia y Acceso a la Información y Protección de Datos Personales, de título y texto siguientes:</w:t>
      </w:r>
    </w:p>
    <w:p w14:paraId="68CBAE57" w14:textId="77777777" w:rsidR="00BA5235" w:rsidRPr="00A02C7A" w:rsidRDefault="00BA5235" w:rsidP="004B115B">
      <w:pPr>
        <w:pBdr>
          <w:top w:val="nil"/>
          <w:left w:val="nil"/>
          <w:bottom w:val="nil"/>
          <w:right w:val="nil"/>
          <w:between w:val="nil"/>
        </w:pBdr>
        <w:ind w:left="851" w:right="851"/>
        <w:rPr>
          <w:rFonts w:eastAsia="Palatino Linotype" w:cs="Palatino Linotype"/>
          <w:i/>
          <w:color w:val="000000"/>
          <w:sz w:val="22"/>
        </w:rPr>
      </w:pPr>
      <w:r w:rsidRPr="00A02C7A">
        <w:rPr>
          <w:rFonts w:eastAsia="Palatino Linotype" w:cs="Palatino Linotype"/>
          <w:b/>
          <w:i/>
          <w:color w:val="000000"/>
          <w:sz w:val="22"/>
        </w:rPr>
        <w:t xml:space="preserve">“Congruencia y exhaustividad. Sus alcances para garantizar el derecho de acceso a la información. </w:t>
      </w:r>
      <w:r w:rsidRPr="00A02C7A">
        <w:rPr>
          <w:rFonts w:eastAsia="Palatino Linotype" w:cs="Palatino Linotype"/>
          <w:i/>
          <w:color w:val="000000"/>
          <w:sz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A02C7A">
        <w:rPr>
          <w:rFonts w:eastAsia="Palatino Linotype" w:cs="Palatino Linotype"/>
          <w:b/>
          <w:i/>
          <w:color w:val="000000"/>
          <w:sz w:val="22"/>
        </w:rPr>
        <w:t>la congruencia implica que exista concordancia entre el requerimiento formulado por el particular y la respuesta proporcionada por el sujeto obligado</w:t>
      </w:r>
      <w:r w:rsidRPr="00A02C7A">
        <w:rPr>
          <w:rFonts w:eastAsia="Palatino Linotype" w:cs="Palatino Linotype"/>
          <w:i/>
          <w:color w:val="000000"/>
          <w:sz w:val="22"/>
        </w:rPr>
        <w:t xml:space="preserve">; mientras que </w:t>
      </w:r>
      <w:r w:rsidRPr="00A02C7A">
        <w:rPr>
          <w:rFonts w:eastAsia="Palatino Linotype" w:cs="Palatino Linotype"/>
          <w:b/>
          <w:i/>
          <w:color w:val="000000"/>
          <w:sz w:val="22"/>
        </w:rPr>
        <w:t>la exhaustividad significa que dicha respuesta se refiera expresamente a cada uno de los puntos solicitados</w:t>
      </w:r>
      <w:r w:rsidRPr="00A02C7A">
        <w:rPr>
          <w:rFonts w:eastAsia="Palatino Linotype" w:cs="Palatino Linotype"/>
          <w:i/>
          <w:color w:val="000000"/>
          <w:sz w:val="22"/>
        </w:rPr>
        <w:t xml:space="preserve">. Por lo anterior, los sujetos obligados cumplirán con los principios de congruencia y exhaustividad, cuando las respuestas que emitan guarden una relación lógica con lo solicitado y atiendan de manera puntual y expresa, cada uno de </w:t>
      </w:r>
      <w:r w:rsidR="004B115B" w:rsidRPr="00A02C7A">
        <w:rPr>
          <w:rFonts w:eastAsia="Palatino Linotype" w:cs="Palatino Linotype"/>
          <w:i/>
          <w:color w:val="000000"/>
          <w:sz w:val="22"/>
        </w:rPr>
        <w:t>los contenidos de información.”</w:t>
      </w:r>
    </w:p>
    <w:p w14:paraId="68EC2821" w14:textId="77777777" w:rsidR="00BA5235" w:rsidRPr="00A02C7A" w:rsidRDefault="00BA5235" w:rsidP="00BA5235">
      <w:pPr>
        <w:rPr>
          <w:color w:val="000000"/>
          <w:u w:val="single"/>
        </w:rPr>
      </w:pPr>
    </w:p>
    <w:p w14:paraId="46CC62BD" w14:textId="77777777" w:rsidR="004B115B" w:rsidRPr="00A02C7A" w:rsidRDefault="00BA5235" w:rsidP="004B115B">
      <w:pPr>
        <w:rPr>
          <w:rFonts w:cs="Arial"/>
          <w:bCs/>
          <w:szCs w:val="24"/>
        </w:rPr>
      </w:pPr>
      <w:r w:rsidRPr="00A02C7A">
        <w:rPr>
          <w:rFonts w:cs="Arial"/>
          <w:bCs/>
          <w:szCs w:val="24"/>
        </w:rPr>
        <w:t>Por lo que</w:t>
      </w:r>
      <w:r w:rsidR="004B115B" w:rsidRPr="00A02C7A">
        <w:rPr>
          <w:rFonts w:cs="Arial"/>
          <w:bCs/>
          <w:szCs w:val="24"/>
        </w:rPr>
        <w:t xml:space="preserve"> este Instituto </w:t>
      </w:r>
      <w:r w:rsidRPr="00A02C7A">
        <w:rPr>
          <w:rFonts w:cs="Arial"/>
          <w:bCs/>
          <w:szCs w:val="24"/>
        </w:rPr>
        <w:t xml:space="preserve"> puede tener por satisfecho el derecho al acceso a la información del Recurrente </w:t>
      </w:r>
      <w:r w:rsidR="004B115B" w:rsidRPr="00A02C7A">
        <w:rPr>
          <w:rFonts w:cs="Arial"/>
          <w:bCs/>
          <w:szCs w:val="24"/>
        </w:rPr>
        <w:t xml:space="preserve"> al manifestarse en sentido negativo. </w:t>
      </w:r>
      <w:r w:rsidR="004B115B" w:rsidRPr="00A02C7A">
        <w:rPr>
          <w:rFonts w:eastAsia="Palatino Linotype" w:cs="Palatino Linotype"/>
          <w:color w:val="000000"/>
        </w:rPr>
        <w:t>P</w:t>
      </w:r>
      <w:r w:rsidR="004B115B" w:rsidRPr="00A02C7A">
        <w:rPr>
          <w:rFonts w:eastAsia="Palatino Linotype" w:cs="Palatino Linotype"/>
        </w:rPr>
        <w:t xml:space="preserve">or lo tanto, </w:t>
      </w:r>
      <w:r w:rsidR="004B115B" w:rsidRPr="00A02C7A">
        <w:rPr>
          <w:rFonts w:eastAsia="Palatino Linotype" w:cs="Palatino Linotype"/>
          <w:b/>
        </w:rPr>
        <w:t xml:space="preserve">con fundamento en la segunda fracción del artículo 186 </w:t>
      </w:r>
      <w:r w:rsidR="004B115B" w:rsidRPr="00A02C7A">
        <w:rPr>
          <w:rFonts w:eastAsia="Palatino Linotype" w:cs="Palatino Linotype"/>
        </w:rPr>
        <w:t xml:space="preserve">de la Ley de Transparencia y Acceso a la Información Pública del Estado de México y Municipios, se </w:t>
      </w:r>
      <w:r w:rsidR="004B115B" w:rsidRPr="00A02C7A">
        <w:rPr>
          <w:rFonts w:eastAsia="Palatino Linotype" w:cs="Palatino Linotype"/>
          <w:b/>
        </w:rPr>
        <w:t xml:space="preserve">CONFIRMA </w:t>
      </w:r>
      <w:r w:rsidR="004B115B" w:rsidRPr="00A02C7A">
        <w:rPr>
          <w:rFonts w:eastAsia="Palatino Linotype" w:cs="Palatino Linotype"/>
        </w:rPr>
        <w:t>la respuesta proporcionada a la solicitud de información número</w:t>
      </w:r>
      <w:r w:rsidR="004B115B" w:rsidRPr="00A02C7A">
        <w:rPr>
          <w:color w:val="000000"/>
        </w:rPr>
        <w:t> </w:t>
      </w:r>
      <w:r w:rsidR="004B115B" w:rsidRPr="00A02C7A">
        <w:rPr>
          <w:b/>
          <w:bCs/>
        </w:rPr>
        <w:t>00016/IMCUFIDECHIMAL/IP/2026</w:t>
      </w:r>
      <w:r w:rsidR="004B115B" w:rsidRPr="00A02C7A">
        <w:rPr>
          <w:rFonts w:eastAsia="Palatino Linotype" w:cs="Palatino Linotype"/>
        </w:rPr>
        <w:t>,</w:t>
      </w:r>
      <w:r w:rsidR="004B115B" w:rsidRPr="00A02C7A">
        <w:rPr>
          <w:rFonts w:eastAsia="Palatino Linotype" w:cs="Palatino Linotype"/>
          <w:b/>
        </w:rPr>
        <w:t xml:space="preserve"> </w:t>
      </w:r>
      <w:r w:rsidR="004B115B" w:rsidRPr="00A02C7A">
        <w:rPr>
          <w:rFonts w:eastAsia="Palatino Linotype" w:cs="Palatino Linotype"/>
        </w:rPr>
        <w:t>que han sido materia del presente estudio.</w:t>
      </w:r>
    </w:p>
    <w:p w14:paraId="29F4C3F4" w14:textId="77777777" w:rsidR="004B115B" w:rsidRPr="00A02C7A" w:rsidRDefault="004B115B" w:rsidP="004B115B">
      <w:pPr>
        <w:pBdr>
          <w:top w:val="nil"/>
          <w:left w:val="nil"/>
          <w:bottom w:val="nil"/>
          <w:right w:val="nil"/>
          <w:between w:val="nil"/>
        </w:pBdr>
        <w:rPr>
          <w:b/>
          <w:bCs/>
        </w:rPr>
      </w:pPr>
    </w:p>
    <w:p w14:paraId="2E0E3292" w14:textId="77777777" w:rsidR="004B115B" w:rsidRPr="00A02C7A" w:rsidRDefault="004B115B" w:rsidP="004B115B">
      <w:pPr>
        <w:pBdr>
          <w:top w:val="nil"/>
          <w:left w:val="nil"/>
          <w:bottom w:val="nil"/>
          <w:right w:val="nil"/>
          <w:between w:val="nil"/>
        </w:pBdr>
        <w:rPr>
          <w:rFonts w:eastAsia="Palatino Linotype" w:cs="Palatino Linotype"/>
        </w:rPr>
      </w:pPr>
      <w:r w:rsidRPr="00A02C7A">
        <w:rPr>
          <w:rFonts w:eastAsia="Palatino Linotype" w:cs="Palatino Linotype"/>
        </w:rPr>
        <w:t>Por lo antes expuesto y fundado es de resolverse y,</w:t>
      </w:r>
    </w:p>
    <w:p w14:paraId="71B6D717" w14:textId="77777777" w:rsidR="004B115B" w:rsidRPr="00A02C7A" w:rsidRDefault="004B115B" w:rsidP="004B115B">
      <w:pPr>
        <w:pBdr>
          <w:top w:val="nil"/>
          <w:left w:val="nil"/>
          <w:bottom w:val="nil"/>
          <w:right w:val="nil"/>
          <w:between w:val="nil"/>
        </w:pBdr>
        <w:jc w:val="center"/>
        <w:rPr>
          <w:rFonts w:eastAsia="Palatino Linotype" w:cs="Palatino Linotype"/>
          <w:b/>
          <w:sz w:val="28"/>
          <w:szCs w:val="28"/>
        </w:rPr>
      </w:pPr>
      <w:r w:rsidRPr="00A02C7A">
        <w:rPr>
          <w:rFonts w:eastAsia="Palatino Linotype" w:cs="Palatino Linotype"/>
          <w:b/>
          <w:sz w:val="28"/>
          <w:szCs w:val="28"/>
        </w:rPr>
        <w:lastRenderedPageBreak/>
        <w:t>S E    R E S U E L V E</w:t>
      </w:r>
    </w:p>
    <w:p w14:paraId="0E667536" w14:textId="77777777" w:rsidR="004B115B" w:rsidRPr="00A02C7A" w:rsidRDefault="004B115B" w:rsidP="004B115B">
      <w:pPr>
        <w:pBdr>
          <w:top w:val="nil"/>
          <w:left w:val="nil"/>
          <w:bottom w:val="nil"/>
          <w:right w:val="nil"/>
          <w:between w:val="nil"/>
        </w:pBdr>
        <w:jc w:val="center"/>
        <w:rPr>
          <w:rFonts w:eastAsia="Palatino Linotype" w:cs="Palatino Linotype"/>
          <w:b/>
          <w:sz w:val="28"/>
          <w:szCs w:val="28"/>
        </w:rPr>
      </w:pPr>
    </w:p>
    <w:p w14:paraId="0BAB42CE" w14:textId="77777777" w:rsidR="004B115B" w:rsidRPr="00A02C7A" w:rsidRDefault="004B115B" w:rsidP="004B115B">
      <w:pPr>
        <w:pBdr>
          <w:top w:val="nil"/>
          <w:left w:val="nil"/>
          <w:bottom w:val="nil"/>
          <w:right w:val="nil"/>
          <w:between w:val="nil"/>
        </w:pBdr>
        <w:rPr>
          <w:rFonts w:eastAsia="Palatino Linotype" w:cs="Palatino Linotype"/>
          <w:b/>
        </w:rPr>
      </w:pPr>
    </w:p>
    <w:p w14:paraId="442E966D" w14:textId="77777777" w:rsidR="004B115B" w:rsidRPr="00A02C7A" w:rsidRDefault="004B115B" w:rsidP="004B115B">
      <w:pPr>
        <w:pBdr>
          <w:top w:val="nil"/>
          <w:left w:val="nil"/>
          <w:bottom w:val="nil"/>
          <w:right w:val="nil"/>
          <w:between w:val="nil"/>
        </w:pBdr>
        <w:rPr>
          <w:rFonts w:eastAsia="Palatino Linotype" w:cs="Palatino Linotype"/>
        </w:rPr>
      </w:pPr>
      <w:r w:rsidRPr="00A02C7A">
        <w:rPr>
          <w:rFonts w:eastAsia="Palatino Linotype" w:cs="Palatino Linotype"/>
          <w:b/>
        </w:rPr>
        <w:t>PRIMERO.</w:t>
      </w:r>
      <w:r w:rsidRPr="00A02C7A">
        <w:rPr>
          <w:rFonts w:eastAsia="Palatino Linotype" w:cs="Palatino Linotype"/>
        </w:rPr>
        <w:t xml:space="preserve"> Se </w:t>
      </w:r>
      <w:r w:rsidRPr="00A02C7A">
        <w:rPr>
          <w:rFonts w:eastAsia="Palatino Linotype" w:cs="Palatino Linotype"/>
          <w:b/>
        </w:rPr>
        <w:t>CONFIRMA</w:t>
      </w:r>
      <w:r w:rsidRPr="00A02C7A">
        <w:rPr>
          <w:rFonts w:eastAsia="Palatino Linotype" w:cs="Palatino Linotype"/>
        </w:rPr>
        <w:t xml:space="preserve">  la respuesta entregada por el </w:t>
      </w:r>
      <w:r w:rsidRPr="00A02C7A">
        <w:rPr>
          <w:rFonts w:eastAsia="Palatino Linotype" w:cs="Palatino Linotype"/>
          <w:b/>
        </w:rPr>
        <w:t xml:space="preserve">Sujeto Obligado </w:t>
      </w:r>
      <w:r w:rsidRPr="00A02C7A">
        <w:rPr>
          <w:rFonts w:eastAsia="Palatino Linotype" w:cs="Palatino Linotype"/>
        </w:rPr>
        <w:t>a la solicitud de información</w:t>
      </w:r>
      <w:r w:rsidRPr="00A02C7A">
        <w:rPr>
          <w:b/>
          <w:bCs/>
        </w:rPr>
        <w:t xml:space="preserve"> 00016/IMCUFIDECHIMAL/IP/2026</w:t>
      </w:r>
      <w:r w:rsidRPr="00A02C7A">
        <w:rPr>
          <w:rFonts w:eastAsia="Palatino Linotype" w:cs="Palatino Linotype"/>
        </w:rPr>
        <w:t xml:space="preserve">por resultar infundados los motivos de inconformidad argüidos por la parte </w:t>
      </w:r>
      <w:r w:rsidRPr="00A02C7A">
        <w:rPr>
          <w:rFonts w:eastAsia="Palatino Linotype" w:cs="Palatino Linotype"/>
          <w:b/>
        </w:rPr>
        <w:t>Recurrente</w:t>
      </w:r>
      <w:r w:rsidRPr="00A02C7A">
        <w:rPr>
          <w:rFonts w:eastAsia="Palatino Linotype" w:cs="Palatino Linotype"/>
        </w:rPr>
        <w:t>, en términos del considerando</w:t>
      </w:r>
      <w:r w:rsidRPr="00A02C7A">
        <w:rPr>
          <w:rFonts w:eastAsia="Palatino Linotype" w:cs="Palatino Linotype"/>
          <w:b/>
        </w:rPr>
        <w:t xml:space="preserve"> QUINTO </w:t>
      </w:r>
      <w:r w:rsidRPr="00A02C7A">
        <w:rPr>
          <w:rFonts w:eastAsia="Palatino Linotype" w:cs="Palatino Linotype"/>
        </w:rPr>
        <w:t xml:space="preserve">de la presente resolución. </w:t>
      </w:r>
    </w:p>
    <w:p w14:paraId="4A4DB946" w14:textId="77777777" w:rsidR="004B115B" w:rsidRPr="00A02C7A" w:rsidRDefault="004B115B" w:rsidP="004B115B">
      <w:pPr>
        <w:pBdr>
          <w:top w:val="nil"/>
          <w:left w:val="nil"/>
          <w:bottom w:val="nil"/>
          <w:right w:val="nil"/>
          <w:between w:val="nil"/>
        </w:pBdr>
        <w:rPr>
          <w:rFonts w:eastAsia="Palatino Linotype" w:cs="Palatino Linotype"/>
        </w:rPr>
      </w:pPr>
    </w:p>
    <w:p w14:paraId="22C99EEE" w14:textId="77777777" w:rsidR="004B115B" w:rsidRPr="00A02C7A" w:rsidRDefault="004B115B" w:rsidP="004B115B">
      <w:pPr>
        <w:pBdr>
          <w:top w:val="nil"/>
          <w:left w:val="nil"/>
          <w:bottom w:val="nil"/>
          <w:right w:val="nil"/>
          <w:between w:val="nil"/>
        </w:pBdr>
        <w:rPr>
          <w:rFonts w:cs="Arial"/>
          <w:i/>
        </w:rPr>
      </w:pPr>
      <w:r w:rsidRPr="00A02C7A">
        <w:rPr>
          <w:rFonts w:eastAsia="Palatino Linotype" w:cs="Palatino Linotype"/>
          <w:b/>
        </w:rPr>
        <w:t xml:space="preserve">SEGUNDO. </w:t>
      </w:r>
      <w:r w:rsidRPr="00A02C7A">
        <w:rPr>
          <w:rFonts w:cs="Arial"/>
          <w:b/>
        </w:rPr>
        <w:t>Notifíquese</w:t>
      </w:r>
      <w:r w:rsidRPr="00A02C7A">
        <w:rPr>
          <w:rFonts w:eastAsia="Palatino Linotype" w:cs="Palatino Linotype"/>
          <w:b/>
        </w:rPr>
        <w:t xml:space="preserve">, </w:t>
      </w:r>
      <w:r w:rsidRPr="00A02C7A">
        <w:rPr>
          <w:rFonts w:eastAsia="Palatino Linotype" w:cs="Palatino Linotype"/>
        </w:rPr>
        <w:t>vía Sistema de Acceso a la Información Mexiquense (</w:t>
      </w:r>
      <w:r w:rsidRPr="00A02C7A">
        <w:rPr>
          <w:rFonts w:eastAsia="Palatino Linotype" w:cs="Palatino Linotype"/>
          <w:b/>
        </w:rPr>
        <w:t>SAIMEX),</w:t>
      </w:r>
      <w:r w:rsidRPr="00A02C7A">
        <w:rPr>
          <w:rFonts w:eastAsia="Palatino Linotype" w:cs="Palatino Linotype"/>
        </w:rPr>
        <w:t xml:space="preserve"> la presente resolución al Titular de la Unidad de Transparencia del </w:t>
      </w:r>
      <w:r w:rsidRPr="00A02C7A">
        <w:rPr>
          <w:rFonts w:eastAsia="Palatino Linotype" w:cs="Palatino Linotype"/>
          <w:b/>
        </w:rPr>
        <w:t>SUJETO OBLIGADO</w:t>
      </w:r>
    </w:p>
    <w:p w14:paraId="2BE2C48A" w14:textId="77777777" w:rsidR="004B115B" w:rsidRPr="00A02C7A" w:rsidRDefault="004B115B" w:rsidP="004B115B">
      <w:pPr>
        <w:rPr>
          <w:rFonts w:cs="Arial"/>
        </w:rPr>
      </w:pPr>
    </w:p>
    <w:p w14:paraId="359A9ED3" w14:textId="77777777" w:rsidR="004B115B" w:rsidRPr="00A02C7A" w:rsidRDefault="004B115B" w:rsidP="004B115B">
      <w:pPr>
        <w:rPr>
          <w:b/>
          <w:bCs/>
          <w:i/>
          <w:iCs/>
          <w:u w:val="single"/>
        </w:rPr>
      </w:pPr>
      <w:r w:rsidRPr="00A02C7A">
        <w:rPr>
          <w:rFonts w:eastAsia="Palatino Linotype" w:cs="Palatino Linotype"/>
          <w:b/>
        </w:rPr>
        <w:t xml:space="preserve">TERCERO. </w:t>
      </w:r>
      <w:r w:rsidRPr="00A02C7A">
        <w:rPr>
          <w:rFonts w:cs="Arial"/>
          <w:b/>
        </w:rPr>
        <w:t>Notifíquese</w:t>
      </w:r>
      <w:r w:rsidRPr="00A02C7A">
        <w:rPr>
          <w:rFonts w:cs="Arial"/>
        </w:rPr>
        <w:t xml:space="preserve"> </w:t>
      </w:r>
      <w:r w:rsidRPr="00A02C7A">
        <w:rPr>
          <w:rFonts w:cs="Arial"/>
          <w:b/>
        </w:rPr>
        <w:t>a la Recurrente</w:t>
      </w:r>
      <w:r w:rsidRPr="00A02C7A">
        <w:rPr>
          <w:rFonts w:cs="Arial"/>
        </w:rPr>
        <w:t xml:space="preserve"> a través del </w:t>
      </w:r>
      <w:r w:rsidRPr="00A02C7A">
        <w:rPr>
          <w:rFonts w:eastAsia="Palatino Linotype" w:cs="Palatino Linotype"/>
        </w:rPr>
        <w:t>Sistema de Acceso a la Información Mexiquense</w:t>
      </w:r>
      <w:r w:rsidRPr="00A02C7A">
        <w:rPr>
          <w:rFonts w:cs="Arial"/>
        </w:rPr>
        <w:t xml:space="preserve"> (</w:t>
      </w:r>
      <w:r w:rsidRPr="00A02C7A">
        <w:rPr>
          <w:rFonts w:cs="Arial"/>
          <w:b/>
        </w:rPr>
        <w:t>SAIMEX),</w:t>
      </w:r>
      <w:r w:rsidRPr="00A02C7A">
        <w:rPr>
          <w:rFonts w:cs="Arial"/>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07CBE371" w14:textId="77777777" w:rsidR="00BA5235" w:rsidRPr="00A02C7A" w:rsidRDefault="00BA5235" w:rsidP="00BA5235">
      <w:pPr>
        <w:rPr>
          <w:rFonts w:cs="Arial"/>
          <w:color w:val="000000"/>
          <w:szCs w:val="24"/>
        </w:rPr>
      </w:pPr>
    </w:p>
    <w:p w14:paraId="35C1FC73" w14:textId="1040F784" w:rsidR="00991E18" w:rsidRPr="00A02C7A" w:rsidRDefault="00BA5235" w:rsidP="00BA5235">
      <w:pPr>
        <w:rPr>
          <w:rFonts w:cs="Arial"/>
          <w:szCs w:val="24"/>
          <w:lang w:val="es-MX"/>
        </w:rPr>
      </w:pPr>
      <w:r w:rsidRPr="00A02C7A">
        <w:rPr>
          <w:rFonts w:cs="Arial"/>
          <w:szCs w:val="24"/>
        </w:rPr>
        <w:t xml:space="preserve">ASÍ LO RESUELVE, POR </w:t>
      </w:r>
      <w:r w:rsidRPr="00A02C7A">
        <w:rPr>
          <w:rFonts w:cs="Arial"/>
          <w:b/>
          <w:bCs/>
          <w:szCs w:val="24"/>
        </w:rPr>
        <w:t>UNANIMIDAD DE VOTOS</w:t>
      </w:r>
      <w:r w:rsidRPr="00A02C7A">
        <w:rPr>
          <w:rFonts w:cs="Arial"/>
          <w:szCs w:val="24"/>
        </w:rPr>
        <w:t xml:space="preserve"> EL PLENO DEL</w:t>
      </w:r>
      <w:r w:rsidRPr="00A02C7A">
        <w:rPr>
          <w:rFonts w:eastAsia="Arial Unicode MS" w:cs="Arial"/>
          <w:szCs w:val="24"/>
        </w:rPr>
        <w:t xml:space="preserve"> INSTITUTO DE TRANSPARENCIA, ACCESO A LA INFORMACIÓN PÚBLICA Y PROTECCIÓN DE DATOS PERSONALES DEL ESTADO DE MÉXICO Y MUNICIPIOS</w:t>
      </w:r>
      <w:r w:rsidRPr="00A02C7A">
        <w:rPr>
          <w:rFonts w:cs="Arial"/>
          <w:szCs w:val="24"/>
        </w:rPr>
        <w:t xml:space="preserve">, CONFORMADO POR LOS COMISIONADOS JOSÉ MARTÍNEZ VILCHIS, MARÍA DEL ROSARIO MEJÍA AYALA, SHARON CRISTINA MORALES MARTÍNEZ, LUIS GUSTAVO PARRA </w:t>
      </w:r>
      <w:r w:rsidRPr="00A02C7A">
        <w:rPr>
          <w:rFonts w:cs="Arial"/>
          <w:szCs w:val="24"/>
        </w:rPr>
        <w:lastRenderedPageBreak/>
        <w:t>NORIEGA Y GUADALUPE RAMÍREZ PEÑA</w:t>
      </w:r>
      <w:r w:rsidRPr="00A02C7A">
        <w:rPr>
          <w:rFonts w:cs="Arial"/>
          <w:szCs w:val="24"/>
          <w:u w:val="single"/>
        </w:rPr>
        <w:t>,</w:t>
      </w:r>
      <w:r w:rsidRPr="00A02C7A">
        <w:rPr>
          <w:rFonts w:cs="Arial"/>
          <w:szCs w:val="24"/>
        </w:rPr>
        <w:t xml:space="preserve"> EN LA </w:t>
      </w:r>
      <w:r w:rsidR="000E338B" w:rsidRPr="00A02C7A">
        <w:rPr>
          <w:rFonts w:cs="Arial"/>
          <w:b/>
          <w:bCs/>
          <w:szCs w:val="24"/>
          <w:lang w:val="es-419"/>
        </w:rPr>
        <w:t>VIGÉSIMA</w:t>
      </w:r>
      <w:r w:rsidRPr="00A02C7A">
        <w:rPr>
          <w:rFonts w:cs="Arial"/>
          <w:b/>
          <w:bCs/>
          <w:szCs w:val="24"/>
          <w:lang w:val="es-419"/>
        </w:rPr>
        <w:t xml:space="preserve"> </w:t>
      </w:r>
      <w:r w:rsidRPr="00A02C7A">
        <w:rPr>
          <w:rFonts w:cs="Arial"/>
          <w:b/>
          <w:bCs/>
          <w:szCs w:val="24"/>
        </w:rPr>
        <w:t>SESIÓN ORDINAR</w:t>
      </w:r>
      <w:r w:rsidR="000E338B" w:rsidRPr="00A02C7A">
        <w:rPr>
          <w:rFonts w:cs="Arial"/>
          <w:b/>
          <w:bCs/>
          <w:szCs w:val="24"/>
        </w:rPr>
        <w:t>IA CELEBRADA EL TRES DE JUNIO DE DOS MIL VEINTISÉIS</w:t>
      </w:r>
      <w:r w:rsidRPr="00A02C7A">
        <w:rPr>
          <w:rFonts w:cs="Arial"/>
          <w:szCs w:val="24"/>
        </w:rPr>
        <w:t>, ANTE</w:t>
      </w:r>
      <w:r w:rsidR="00991E18" w:rsidRPr="00A02C7A">
        <w:rPr>
          <w:rFonts w:cs="Arial"/>
          <w:szCs w:val="24"/>
        </w:rPr>
        <w:t xml:space="preserve"> </w:t>
      </w:r>
      <w:r w:rsidRPr="00A02C7A">
        <w:rPr>
          <w:rFonts w:cs="Arial"/>
          <w:szCs w:val="24"/>
        </w:rPr>
        <w:t>EL SECRETARIO TÉCNICO DEL PLENO, ALEXIS TAPIA RAMÍREZ. ---------------------------------------------------------------------------------------------------------------------------------------------------------------------------------------------------------------------------------------------------------------------------------------------------------------------------------------------------------------------------------------------------------------------------------------------------------------------------------------------------------------------------------------------------------------------------------------------------------</w:t>
      </w:r>
      <w:r w:rsidRPr="00A02C7A">
        <w:rPr>
          <w:rFonts w:cs="Arial"/>
          <w:szCs w:val="24"/>
          <w:lang w:val="es-MX"/>
        </w:rPr>
        <w:t xml:space="preserve"> </w:t>
      </w:r>
    </w:p>
    <w:p w14:paraId="33E110E9" w14:textId="6BE470A3" w:rsidR="00BA5235" w:rsidRPr="00F73A41" w:rsidRDefault="00BA5235" w:rsidP="00BA5235">
      <w:pPr>
        <w:rPr>
          <w:rFonts w:cs="Arial"/>
          <w:szCs w:val="24"/>
          <w:lang w:val="es-MX"/>
        </w:rPr>
      </w:pPr>
      <w:r w:rsidRPr="00A02C7A">
        <w:rPr>
          <w:rFonts w:cs="Arial"/>
          <w:sz w:val="20"/>
        </w:rPr>
        <w:t>JMV/CCR/NJMB</w:t>
      </w:r>
    </w:p>
    <w:p w14:paraId="5C529096" w14:textId="77777777" w:rsidR="00BA5235" w:rsidRDefault="00BA5235" w:rsidP="00BA5235">
      <w:pPr>
        <w:rPr>
          <w:rFonts w:cs="Arial"/>
          <w:sz w:val="20"/>
        </w:rPr>
      </w:pPr>
    </w:p>
    <w:p w14:paraId="6681B171" w14:textId="77777777" w:rsidR="00BA5235" w:rsidRDefault="00BA5235" w:rsidP="00BA5235">
      <w:pPr>
        <w:rPr>
          <w:rFonts w:cs="Arial"/>
          <w:sz w:val="20"/>
        </w:rPr>
      </w:pPr>
    </w:p>
    <w:p w14:paraId="18812BEC" w14:textId="77777777" w:rsidR="00BA5235" w:rsidRPr="004B7011" w:rsidRDefault="00BA5235" w:rsidP="00BA5235">
      <w:pPr>
        <w:pBdr>
          <w:top w:val="nil"/>
          <w:left w:val="nil"/>
          <w:bottom w:val="nil"/>
          <w:right w:val="nil"/>
          <w:between w:val="nil"/>
        </w:pBdr>
        <w:contextualSpacing/>
        <w:rPr>
          <w:rFonts w:eastAsia="Palatino Linotype" w:cs="Palatino Linotype"/>
          <w:color w:val="000000"/>
          <w:sz w:val="20"/>
          <w:szCs w:val="20"/>
        </w:rPr>
      </w:pPr>
    </w:p>
    <w:p w14:paraId="2E7EB77B" w14:textId="77777777" w:rsidR="00BA5235" w:rsidRPr="004B7011" w:rsidRDefault="00BA5235" w:rsidP="00BA5235">
      <w:pPr>
        <w:pBdr>
          <w:top w:val="nil"/>
          <w:left w:val="nil"/>
          <w:bottom w:val="nil"/>
          <w:right w:val="nil"/>
          <w:between w:val="nil"/>
        </w:pBdr>
        <w:contextualSpacing/>
        <w:rPr>
          <w:rFonts w:eastAsia="Palatino Linotype" w:cs="Palatino Linotype"/>
          <w:color w:val="000000"/>
          <w:sz w:val="20"/>
          <w:szCs w:val="20"/>
        </w:rPr>
      </w:pPr>
    </w:p>
    <w:p w14:paraId="4E51ACBE" w14:textId="77777777" w:rsidR="00BA5235" w:rsidRPr="004B7011" w:rsidRDefault="00BA5235" w:rsidP="00BA5235">
      <w:pPr>
        <w:pBdr>
          <w:top w:val="nil"/>
          <w:left w:val="nil"/>
          <w:bottom w:val="nil"/>
          <w:right w:val="nil"/>
          <w:between w:val="nil"/>
        </w:pBdr>
        <w:contextualSpacing/>
        <w:rPr>
          <w:rFonts w:eastAsia="Palatino Linotype" w:cs="Palatino Linotype"/>
          <w:color w:val="000000"/>
          <w:sz w:val="20"/>
          <w:szCs w:val="20"/>
        </w:rPr>
      </w:pPr>
    </w:p>
    <w:p w14:paraId="2E5CE4AB" w14:textId="77777777" w:rsidR="00BA5235" w:rsidRPr="004B7011" w:rsidRDefault="00BA5235" w:rsidP="00BA5235">
      <w:pPr>
        <w:pBdr>
          <w:top w:val="nil"/>
          <w:left w:val="nil"/>
          <w:bottom w:val="nil"/>
          <w:right w:val="nil"/>
          <w:between w:val="nil"/>
        </w:pBdr>
        <w:contextualSpacing/>
        <w:rPr>
          <w:rFonts w:eastAsia="Palatino Linotype" w:cs="Palatino Linotype"/>
          <w:color w:val="000000"/>
          <w:sz w:val="20"/>
          <w:szCs w:val="20"/>
        </w:rPr>
      </w:pPr>
    </w:p>
    <w:p w14:paraId="3CBD4053" w14:textId="77777777" w:rsidR="00BA5235" w:rsidRPr="004B7011" w:rsidRDefault="00BA5235" w:rsidP="00BA5235">
      <w:pPr>
        <w:pBdr>
          <w:top w:val="nil"/>
          <w:left w:val="nil"/>
          <w:bottom w:val="nil"/>
          <w:right w:val="nil"/>
          <w:between w:val="nil"/>
        </w:pBdr>
        <w:contextualSpacing/>
        <w:rPr>
          <w:rFonts w:eastAsia="Palatino Linotype" w:cs="Palatino Linotype"/>
          <w:color w:val="000000"/>
          <w:sz w:val="20"/>
          <w:szCs w:val="20"/>
        </w:rPr>
      </w:pPr>
    </w:p>
    <w:p w14:paraId="43597F94" w14:textId="77777777" w:rsidR="00BA5235" w:rsidRPr="004B7011" w:rsidRDefault="00BA5235" w:rsidP="00BA5235">
      <w:pPr>
        <w:pBdr>
          <w:top w:val="nil"/>
          <w:left w:val="nil"/>
          <w:bottom w:val="nil"/>
          <w:right w:val="nil"/>
          <w:between w:val="nil"/>
        </w:pBdr>
        <w:contextualSpacing/>
        <w:rPr>
          <w:rFonts w:eastAsia="Palatino Linotype" w:cs="Palatino Linotype"/>
          <w:color w:val="000000"/>
          <w:sz w:val="20"/>
          <w:szCs w:val="20"/>
        </w:rPr>
      </w:pPr>
    </w:p>
    <w:p w14:paraId="5B8018EC" w14:textId="77777777" w:rsidR="00BA5235" w:rsidRPr="004B7011" w:rsidRDefault="00BA5235" w:rsidP="00BA5235">
      <w:pPr>
        <w:pBdr>
          <w:top w:val="nil"/>
          <w:left w:val="nil"/>
          <w:bottom w:val="nil"/>
          <w:right w:val="nil"/>
          <w:between w:val="nil"/>
        </w:pBdr>
        <w:contextualSpacing/>
        <w:rPr>
          <w:rFonts w:eastAsia="Palatino Linotype" w:cs="Palatino Linotype"/>
          <w:color w:val="000000"/>
          <w:sz w:val="20"/>
          <w:szCs w:val="20"/>
        </w:rPr>
      </w:pPr>
    </w:p>
    <w:p w14:paraId="5C48EC80" w14:textId="77777777" w:rsidR="00BA5235" w:rsidRPr="004B7011" w:rsidRDefault="00BA5235" w:rsidP="00BA5235">
      <w:pPr>
        <w:pBdr>
          <w:top w:val="nil"/>
          <w:left w:val="nil"/>
          <w:bottom w:val="nil"/>
          <w:right w:val="nil"/>
          <w:between w:val="nil"/>
        </w:pBdr>
        <w:contextualSpacing/>
        <w:rPr>
          <w:rFonts w:eastAsia="Palatino Linotype" w:cs="Palatino Linotype"/>
          <w:color w:val="000000"/>
          <w:sz w:val="20"/>
          <w:szCs w:val="20"/>
        </w:rPr>
      </w:pPr>
    </w:p>
    <w:p w14:paraId="74A5D160" w14:textId="77777777" w:rsidR="00BA5235" w:rsidRPr="004B7011" w:rsidRDefault="00BA5235" w:rsidP="00BA5235">
      <w:pPr>
        <w:pBdr>
          <w:top w:val="nil"/>
          <w:left w:val="nil"/>
          <w:bottom w:val="nil"/>
          <w:right w:val="nil"/>
          <w:between w:val="nil"/>
        </w:pBdr>
        <w:contextualSpacing/>
        <w:rPr>
          <w:rFonts w:eastAsia="Palatino Linotype" w:cs="Palatino Linotype"/>
          <w:color w:val="000000"/>
          <w:sz w:val="20"/>
          <w:szCs w:val="20"/>
        </w:rPr>
      </w:pPr>
    </w:p>
    <w:p w14:paraId="185E38C7" w14:textId="77777777" w:rsidR="00BA5235" w:rsidRPr="004B7011" w:rsidRDefault="00BA5235" w:rsidP="00BA5235"/>
    <w:p w14:paraId="71B4E928" w14:textId="77777777" w:rsidR="00BA5235" w:rsidRDefault="00BA5235" w:rsidP="00BA5235"/>
    <w:p w14:paraId="44618C95" w14:textId="77777777" w:rsidR="00BA5235" w:rsidRDefault="00BA5235" w:rsidP="00BA5235"/>
    <w:p w14:paraId="6D5AFD14" w14:textId="77777777" w:rsidR="00BA5235" w:rsidRDefault="00BA5235" w:rsidP="00BA5235"/>
    <w:p w14:paraId="56ABD702" w14:textId="77777777" w:rsidR="00BA5235" w:rsidRDefault="00BA5235" w:rsidP="00BA5235"/>
    <w:p w14:paraId="1964538D" w14:textId="77777777" w:rsidR="00BA5235" w:rsidRDefault="00BA5235" w:rsidP="00BA5235"/>
    <w:p w14:paraId="38E60A4F" w14:textId="77777777" w:rsidR="00BA5235" w:rsidRPr="005350DB" w:rsidRDefault="00BA5235" w:rsidP="00BA5235"/>
    <w:p w14:paraId="6C265A7A" w14:textId="77777777" w:rsidR="00BA5235" w:rsidRDefault="00BA5235" w:rsidP="00BA5235"/>
    <w:p w14:paraId="1669FC19" w14:textId="77777777" w:rsidR="00BA5235" w:rsidRPr="001C5572" w:rsidRDefault="00BA5235" w:rsidP="00BA5235"/>
    <w:p w14:paraId="7AF915A2" w14:textId="77777777" w:rsidR="00BA5235" w:rsidRDefault="00BA5235" w:rsidP="00BA5235"/>
    <w:p w14:paraId="40BFDDCA" w14:textId="77777777" w:rsidR="00BA5235" w:rsidRDefault="00BA5235" w:rsidP="00BA5235"/>
    <w:p w14:paraId="1BAC64A1" w14:textId="77777777" w:rsidR="002F45C3" w:rsidRDefault="002F45C3"/>
    <w:sectPr w:rsidR="002F45C3" w:rsidSect="000D294C">
      <w:headerReference w:type="even" r:id="rId7"/>
      <w:headerReference w:type="default" r:id="rId8"/>
      <w:footerReference w:type="default" r:id="rId9"/>
      <w:headerReference w:type="first" r:id="rId10"/>
      <w:footerReference w:type="first" r:id="rId11"/>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6C11E" w14:textId="77777777" w:rsidR="00311DAF" w:rsidRDefault="00311DAF" w:rsidP="00BA5235">
      <w:pPr>
        <w:spacing w:line="240" w:lineRule="auto"/>
      </w:pPr>
      <w:r>
        <w:separator/>
      </w:r>
    </w:p>
  </w:endnote>
  <w:endnote w:type="continuationSeparator" w:id="0">
    <w:p w14:paraId="411079D2" w14:textId="77777777" w:rsidR="00311DAF" w:rsidRDefault="00311DAF" w:rsidP="00BA52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ACF51" w14:textId="77777777" w:rsidR="00EC3850" w:rsidRPr="00871A91" w:rsidRDefault="00EC3850" w:rsidP="000D294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60C13">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60C13">
      <w:rPr>
        <w:rFonts w:ascii="Palatino Linotype" w:hAnsi="Palatino Linotype"/>
        <w:b/>
        <w:bCs/>
        <w:noProof/>
        <w:sz w:val="20"/>
      </w:rPr>
      <w:t>34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61822" w14:textId="77777777" w:rsidR="00EC3850" w:rsidRPr="00871A91" w:rsidRDefault="00EC3850" w:rsidP="000D294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60C1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60C13">
      <w:rPr>
        <w:rFonts w:ascii="Palatino Linotype" w:hAnsi="Palatino Linotype"/>
        <w:b/>
        <w:bCs/>
        <w:noProof/>
        <w:sz w:val="20"/>
      </w:rPr>
      <w:t>34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3A60F" w14:textId="77777777" w:rsidR="00311DAF" w:rsidRDefault="00311DAF" w:rsidP="00BA5235">
      <w:pPr>
        <w:spacing w:line="240" w:lineRule="auto"/>
      </w:pPr>
      <w:r>
        <w:separator/>
      </w:r>
    </w:p>
  </w:footnote>
  <w:footnote w:type="continuationSeparator" w:id="0">
    <w:p w14:paraId="28D2AE00" w14:textId="77777777" w:rsidR="00311DAF" w:rsidRDefault="00311DAF" w:rsidP="00BA5235">
      <w:pPr>
        <w:spacing w:line="240" w:lineRule="auto"/>
      </w:pPr>
      <w:r>
        <w:continuationSeparator/>
      </w:r>
    </w:p>
  </w:footnote>
  <w:footnote w:id="1">
    <w:p w14:paraId="7AB60D6E" w14:textId="77777777" w:rsidR="00EC3850" w:rsidRPr="00481AAF" w:rsidRDefault="00EC3850" w:rsidP="00BA5235">
      <w:pPr>
        <w:spacing w:line="240" w:lineRule="auto"/>
        <w:rPr>
          <w:rFonts w:eastAsia="Times New Roman"/>
          <w:b/>
          <w:bCs/>
          <w:i/>
          <w:sz w:val="20"/>
          <w:szCs w:val="20"/>
        </w:rPr>
      </w:pPr>
      <w:r>
        <w:rPr>
          <w:rStyle w:val="Refdenotaalpie"/>
        </w:rPr>
        <w:footnoteRef/>
      </w:r>
      <w:r>
        <w:t xml:space="preserve"> </w:t>
      </w:r>
      <w:r w:rsidRPr="00946E1F">
        <w:rPr>
          <w:b/>
          <w:bCs/>
          <w:i/>
          <w:sz w:val="20"/>
          <w:szCs w:val="20"/>
        </w:rPr>
        <w:t xml:space="preserve">IMPROCEDENCIA Y SOBRESEIMIENTO EN EL JUICIO DE AMPARO. LAS CAUSAS PREVISTAS EN LOS ARTÍCULOS 73 Y 74 DE LA LEY DE LA MATERIA, RESPECTIVAMENTE, NO SON INCOMPATIBLES CON EL ARTÍCULO 25.1 DE LA CONVENCIÓN AMERICANA SOBRE </w:t>
      </w:r>
      <w:r w:rsidRPr="00481AAF">
        <w:rPr>
          <w:b/>
          <w:bCs/>
          <w:i/>
          <w:sz w:val="20"/>
          <w:szCs w:val="20"/>
        </w:rPr>
        <w:t>DERECHOS HUMANOS.</w:t>
      </w:r>
    </w:p>
    <w:p w14:paraId="352E25CE" w14:textId="77777777" w:rsidR="00EC3850" w:rsidRPr="00946E1F" w:rsidRDefault="00EC3850" w:rsidP="00BA5235">
      <w:pPr>
        <w:spacing w:line="240" w:lineRule="auto"/>
        <w:rPr>
          <w:i/>
          <w:sz w:val="20"/>
          <w:szCs w:val="20"/>
        </w:rPr>
      </w:pPr>
      <w:r w:rsidRPr="00481AAF">
        <w:rPr>
          <w:i/>
          <w:sz w:val="20"/>
          <w:szCs w:val="20"/>
        </w:rPr>
        <w:t>Del examen de compatibilidad de los artículos</w:t>
      </w:r>
      <w:r w:rsidRPr="00481AAF">
        <w:rPr>
          <w:rStyle w:val="apple-converted-space"/>
          <w:i/>
          <w:sz w:val="20"/>
          <w:szCs w:val="20"/>
        </w:rPr>
        <w:t> </w:t>
      </w:r>
      <w:hyperlink r:id="rId1" w:history="1">
        <w:r w:rsidRPr="00481AAF">
          <w:rPr>
            <w:rStyle w:val="Hipervnculo"/>
            <w:i/>
          </w:rPr>
          <w:t>73 y 74 de la Ley de Amparo</w:t>
        </w:r>
      </w:hyperlink>
      <w:r w:rsidRPr="00481AAF">
        <w:rPr>
          <w:rStyle w:val="apple-converted-space"/>
          <w:i/>
          <w:sz w:val="20"/>
          <w:szCs w:val="20"/>
        </w:rPr>
        <w:t> </w:t>
      </w:r>
      <w:r w:rsidRPr="00481AAF">
        <w:rPr>
          <w:i/>
          <w:sz w:val="20"/>
          <w:szCs w:val="20"/>
        </w:rPr>
        <w:t>con el artículo</w:t>
      </w:r>
      <w:r w:rsidRPr="00481AAF">
        <w:rPr>
          <w:rStyle w:val="apple-converted-space"/>
          <w:i/>
          <w:sz w:val="20"/>
          <w:szCs w:val="20"/>
        </w:rPr>
        <w:t> </w:t>
      </w:r>
      <w:hyperlink r:id="rId2" w:history="1">
        <w:r w:rsidRPr="00481AAF">
          <w:rPr>
            <w:rStyle w:val="Hipervnculo"/>
            <w:i/>
          </w:rPr>
          <w:t>25.1 de la Convención Americana sobre Derechos Humanos</w:t>
        </w:r>
      </w:hyperlink>
      <w:r w:rsidRPr="00481AAF">
        <w:rPr>
          <w:rStyle w:val="apple-converted-space"/>
          <w:i/>
          <w:sz w:val="20"/>
          <w:szCs w:val="20"/>
        </w:rPr>
        <w:t> </w:t>
      </w:r>
      <w:r w:rsidRPr="00481AAF">
        <w:rPr>
          <w:b/>
          <w:i/>
          <w:sz w:val="20"/>
          <w:szCs w:val="20"/>
          <w:u w:val="single"/>
        </w:rPr>
        <w:t xml:space="preserve">no se advierte que el derecho interno desatienda los estándares que pretenden proteger los derechos humanos en dicho tratado, por regular causas de improcedencia y sobreseimiento que impiden abordar el estudio de fondo del asunto en el juicio </w:t>
      </w:r>
      <w:r w:rsidRPr="00946E1F">
        <w:rPr>
          <w:b/>
          <w:i/>
          <w:sz w:val="20"/>
          <w:szCs w:val="20"/>
          <w:u w:val="single"/>
        </w:rPr>
        <w:t>de amparo,</w:t>
      </w:r>
      <w:r w:rsidRPr="00946E1F">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66D1897" w14:textId="77777777" w:rsidR="00EC3850" w:rsidRDefault="00EC3850" w:rsidP="009C6088">
      <w:pPr>
        <w:pStyle w:val="Textonotapie"/>
      </w:pPr>
      <w:r>
        <w:rPr>
          <w:rStyle w:val="Refdenotaalpie"/>
        </w:rPr>
        <w:footnoteRef/>
      </w:r>
      <w:r>
        <w:t xml:space="preserve"> </w:t>
      </w:r>
      <w:r w:rsidRPr="006848B2">
        <w:rPr>
          <w:rFonts w:ascii="Palatino Linotype" w:eastAsia="MS Mincho" w:hAnsi="Palatino Linotype" w:cs="Arial"/>
          <w:sz w:val="16"/>
          <w:szCs w:val="16"/>
          <w:lang w:eastAsia="es-MX"/>
        </w:rPr>
        <w:t xml:space="preserve">BURGOA ORIHUELA Ignacio. </w:t>
      </w:r>
      <w:r w:rsidRPr="006848B2">
        <w:rPr>
          <w:rFonts w:ascii="Palatino Linotype" w:eastAsia="MS Mincho" w:hAnsi="Palatino Linotype" w:cs="Arial"/>
          <w:i/>
          <w:sz w:val="16"/>
          <w:szCs w:val="16"/>
          <w:lang w:eastAsia="es-MX"/>
        </w:rPr>
        <w:t>Diccionario De Derecho Constitucional, Garantías y Amparo</w:t>
      </w:r>
      <w:r w:rsidRPr="006848B2">
        <w:rPr>
          <w:rFonts w:ascii="Palatino Linotype" w:eastAsia="MS Mincho" w:hAnsi="Palatino Linotype" w:cs="Arial"/>
          <w:sz w:val="16"/>
          <w:szCs w:val="16"/>
          <w:lang w:eastAsia="es-MX"/>
        </w:rPr>
        <w:t>. Ed. Porrúa, S.A., México. 1992. p. 115.</w:t>
      </w:r>
    </w:p>
  </w:footnote>
  <w:footnote w:id="3">
    <w:p w14:paraId="62554101" w14:textId="77777777" w:rsidR="00EC3850" w:rsidRDefault="00EC3850" w:rsidP="009C6088">
      <w:pPr>
        <w:pStyle w:val="Textonotapie"/>
      </w:pPr>
      <w:r>
        <w:rPr>
          <w:rStyle w:val="Refdenotaalpie"/>
        </w:rPr>
        <w:footnoteRef/>
      </w:r>
      <w:r>
        <w:t xml:space="preserve"> </w:t>
      </w:r>
      <w:r w:rsidRPr="006848B2">
        <w:rPr>
          <w:rFonts w:ascii="Palatino Linotype" w:eastAsia="MS Mincho" w:hAnsi="Palatino Linotype" w:cs="Arial"/>
          <w:sz w:val="16"/>
          <w:szCs w:val="16"/>
        </w:rPr>
        <w:t xml:space="preserve">ROBLES HERNÁNDEZ José Guadalupe. </w:t>
      </w:r>
      <w:r w:rsidRPr="006848B2">
        <w:rPr>
          <w:rFonts w:ascii="Palatino Linotype" w:eastAsia="MS Mincho" w:hAnsi="Palatino Linotype" w:cs="Arial"/>
          <w:i/>
          <w:sz w:val="16"/>
          <w:szCs w:val="16"/>
        </w:rPr>
        <w:t xml:space="preserve">Derecho de la Información y Comunicación Pública. </w:t>
      </w:r>
      <w:r w:rsidRPr="006848B2">
        <w:rPr>
          <w:rFonts w:ascii="Palatino Linotype" w:eastAsia="MS Mincho" w:hAnsi="Palatino Linotype" w:cs="Arial"/>
          <w:sz w:val="16"/>
          <w:szCs w:val="16"/>
        </w:rPr>
        <w:t>Ed. Universidad de Occidente. México. 2004, p. 72</w:t>
      </w:r>
    </w:p>
  </w:footnote>
  <w:footnote w:id="4">
    <w:p w14:paraId="7BABAFA2" w14:textId="77777777" w:rsidR="00EC3850" w:rsidRDefault="00EC3850" w:rsidP="009C6088">
      <w:pPr>
        <w:pStyle w:val="Textonotapie"/>
      </w:pPr>
      <w:r>
        <w:rPr>
          <w:rStyle w:val="Refdenotaalpie"/>
        </w:rPr>
        <w:footnoteRef/>
      </w:r>
      <w:r>
        <w:t xml:space="preserve"> </w:t>
      </w:r>
      <w:r w:rsidRPr="006848B2">
        <w:rPr>
          <w:rFonts w:ascii="Palatino Linotype" w:eastAsia="MS Mincho" w:hAnsi="Palatino Linotype" w:cs="Arial"/>
          <w:sz w:val="16"/>
          <w:szCs w:val="16"/>
        </w:rPr>
        <w:t xml:space="preserve">VILLANUEVA VILLANUEVA Ernesto. Derecho de la Información, Ed. Porrúa. </w:t>
      </w:r>
      <w:r w:rsidRPr="006848B2">
        <w:rPr>
          <w:rFonts w:ascii="Palatino Linotype" w:eastAsia="MS Mincho" w:hAnsi="Palatino Linotype" w:cs="Arial"/>
          <w:sz w:val="16"/>
          <w:szCs w:val="16"/>
          <w:lang w:eastAsia="es-MX"/>
        </w:rPr>
        <w:t>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254CB" w14:textId="77777777" w:rsidR="00EC3850" w:rsidRDefault="00311DAF">
    <w:pPr>
      <w:pStyle w:val="Encabezado"/>
    </w:pPr>
    <w:r>
      <w:rPr>
        <w:noProof/>
        <w:lang w:val="es-MX" w:eastAsia="es-MX"/>
      </w:rPr>
      <w:pict w14:anchorId="7EDA14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temporary/>
      <w:showingPlcHdr/>
      <w15:appearance w15:val="hidden"/>
    </w:sdtPr>
    <w:sdtEndPr/>
    <w:sdtContent>
      <w:p w14:paraId="71FEAD5B" w14:textId="77777777" w:rsidR="00EC3850" w:rsidRDefault="00EC3850">
        <w:pPr>
          <w:pStyle w:val="Encabezado"/>
        </w:pPr>
        <w:r>
          <w:t>[Escriba aquí]</w:t>
        </w:r>
      </w:p>
    </w:sdtContent>
  </w:sdt>
  <w:tbl>
    <w:tblPr>
      <w:tblW w:w="9498" w:type="dxa"/>
      <w:tblLayout w:type="fixed"/>
      <w:tblCellMar>
        <w:left w:w="70" w:type="dxa"/>
        <w:right w:w="70" w:type="dxa"/>
      </w:tblCellMar>
      <w:tblLook w:val="04A0" w:firstRow="1" w:lastRow="0" w:firstColumn="1" w:lastColumn="0" w:noHBand="0" w:noVBand="1"/>
    </w:tblPr>
    <w:tblGrid>
      <w:gridCol w:w="5103"/>
      <w:gridCol w:w="4395"/>
    </w:tblGrid>
    <w:tr w:rsidR="00EC3850" w:rsidRPr="00B17577" w14:paraId="3ACAB597" w14:textId="77777777" w:rsidTr="000D294C">
      <w:trPr>
        <w:trHeight w:val="227"/>
      </w:trPr>
      <w:tc>
        <w:tcPr>
          <w:tcW w:w="5103" w:type="dxa"/>
          <w:hideMark/>
        </w:tcPr>
        <w:p w14:paraId="524D657B" w14:textId="77777777" w:rsidR="00EC3850" w:rsidRPr="00096248" w:rsidRDefault="00EC3850" w:rsidP="000D294C">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7E3B0F66" w14:textId="77777777" w:rsidR="00EC3850" w:rsidRPr="00BA5235" w:rsidRDefault="00EC3850" w:rsidP="00BA5235">
          <w:pPr>
            <w:spacing w:after="120" w:line="240" w:lineRule="auto"/>
            <w:ind w:right="71"/>
            <w:jc w:val="right"/>
            <w:rPr>
              <w:rFonts w:cs="Arial"/>
              <w:b/>
              <w:bCs/>
              <w:szCs w:val="24"/>
            </w:rPr>
          </w:pPr>
          <w:r>
            <w:rPr>
              <w:rFonts w:cs="Arial"/>
              <w:b/>
              <w:bCs/>
              <w:szCs w:val="24"/>
            </w:rPr>
            <w:t>03775</w:t>
          </w:r>
          <w:r w:rsidRPr="00096248">
            <w:rPr>
              <w:rFonts w:cs="Arial"/>
              <w:b/>
              <w:bCs/>
              <w:szCs w:val="24"/>
            </w:rPr>
            <w:t>/INFOEM/IP/RR/202</w:t>
          </w:r>
          <w:r>
            <w:rPr>
              <w:rFonts w:cs="Arial"/>
              <w:b/>
              <w:bCs/>
              <w:szCs w:val="24"/>
            </w:rPr>
            <w:t>6</w:t>
          </w:r>
        </w:p>
      </w:tc>
    </w:tr>
    <w:tr w:rsidR="00EC3850" w14:paraId="58A16AA0" w14:textId="77777777" w:rsidTr="000D294C">
      <w:trPr>
        <w:trHeight w:val="242"/>
      </w:trPr>
      <w:tc>
        <w:tcPr>
          <w:tcW w:w="5103" w:type="dxa"/>
          <w:hideMark/>
        </w:tcPr>
        <w:p w14:paraId="0DA52D50" w14:textId="77777777" w:rsidR="00EC3850" w:rsidRPr="00096248" w:rsidRDefault="00EC3850" w:rsidP="000D294C">
          <w:pPr>
            <w:spacing w:after="120" w:line="240" w:lineRule="auto"/>
            <w:ind w:right="69"/>
            <w:jc w:val="right"/>
            <w:rPr>
              <w:rFonts w:cs="Arial"/>
              <w:b/>
              <w:szCs w:val="24"/>
            </w:rPr>
          </w:pPr>
          <w:r w:rsidRPr="00096248">
            <w:rPr>
              <w:rFonts w:cs="Arial"/>
              <w:b/>
              <w:szCs w:val="24"/>
            </w:rPr>
            <w:t>Sujeto Obligado:</w:t>
          </w:r>
        </w:p>
      </w:tc>
      <w:tc>
        <w:tcPr>
          <w:tcW w:w="4395" w:type="dxa"/>
          <w:hideMark/>
        </w:tcPr>
        <w:p w14:paraId="14C8062B" w14:textId="77777777" w:rsidR="00EC3850" w:rsidRPr="00096248" w:rsidRDefault="00EC3850" w:rsidP="000D294C">
          <w:pPr>
            <w:spacing w:after="120" w:line="240" w:lineRule="auto"/>
            <w:ind w:left="-81" w:right="71"/>
            <w:jc w:val="right"/>
            <w:rPr>
              <w:rFonts w:cs="Arial"/>
              <w:szCs w:val="24"/>
            </w:rPr>
          </w:pPr>
          <w:r w:rsidRPr="00BA5235">
            <w:rPr>
              <w:b/>
              <w:bCs/>
              <w:color w:val="000000"/>
              <w:szCs w:val="24"/>
            </w:rPr>
            <w:t>Instituto Municipal de Cultura Física y Deporte de Chimalhuacán</w:t>
          </w:r>
        </w:p>
      </w:tc>
    </w:tr>
    <w:tr w:rsidR="00EC3850" w:rsidRPr="00F63239" w14:paraId="4D605EF9" w14:textId="77777777" w:rsidTr="000D294C">
      <w:trPr>
        <w:trHeight w:val="342"/>
      </w:trPr>
      <w:tc>
        <w:tcPr>
          <w:tcW w:w="5103" w:type="dxa"/>
          <w:hideMark/>
        </w:tcPr>
        <w:p w14:paraId="43844F25" w14:textId="77777777" w:rsidR="00EC3850" w:rsidRPr="00096248" w:rsidRDefault="00EC3850" w:rsidP="000D294C">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5DD222C" w14:textId="77777777" w:rsidR="00EC3850" w:rsidRDefault="00EC3850" w:rsidP="000D294C">
          <w:pPr>
            <w:spacing w:after="120" w:line="240" w:lineRule="auto"/>
            <w:ind w:left="-486" w:right="71" w:firstLine="567"/>
            <w:jc w:val="right"/>
            <w:rPr>
              <w:rFonts w:cs="Arial"/>
              <w:szCs w:val="24"/>
            </w:rPr>
          </w:pPr>
          <w:r w:rsidRPr="00096248">
            <w:rPr>
              <w:rFonts w:cs="Arial"/>
              <w:szCs w:val="24"/>
            </w:rPr>
            <w:t>José Martínez Vilchis</w:t>
          </w:r>
        </w:p>
        <w:p w14:paraId="4F74C2C2" w14:textId="77777777" w:rsidR="00EC3850" w:rsidRPr="00711916" w:rsidRDefault="00EC3850" w:rsidP="000D294C">
          <w:pPr>
            <w:spacing w:after="120" w:line="240" w:lineRule="auto"/>
            <w:ind w:left="-486" w:right="71" w:firstLine="567"/>
            <w:jc w:val="right"/>
            <w:rPr>
              <w:rFonts w:cs="Arial"/>
              <w:sz w:val="2"/>
              <w:szCs w:val="2"/>
            </w:rPr>
          </w:pPr>
        </w:p>
      </w:tc>
    </w:tr>
  </w:tbl>
  <w:p w14:paraId="05284FC7" w14:textId="77777777" w:rsidR="00EC3850" w:rsidRPr="00871A91" w:rsidRDefault="00311DAF">
    <w:pPr>
      <w:pStyle w:val="Encabezado"/>
      <w:rPr>
        <w:sz w:val="2"/>
      </w:rPr>
    </w:pPr>
    <w:r>
      <w:rPr>
        <w:noProof/>
        <w:lang w:val="es-MX" w:eastAsia="es-MX"/>
      </w:rPr>
      <w:pict w14:anchorId="0F563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4pt;margin-top:-141.3pt;width:609.4pt;height:793.75pt;z-index:-251655168;mso-wrap-edited:f;mso-position-horizontal-relative:margin;mso-position-vertical-relative:margin" o:allowincell="f">
          <v:imagedata r:id="rId1" o:title="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C4CE8" w14:textId="77777777" w:rsidR="00EC3850" w:rsidRDefault="00EC3850">
    <w:pPr>
      <w:pStyle w:val="Encabezado"/>
    </w:pPr>
  </w:p>
  <w:tbl>
    <w:tblPr>
      <w:tblW w:w="9356" w:type="dxa"/>
      <w:tblLayout w:type="fixed"/>
      <w:tblCellMar>
        <w:left w:w="70" w:type="dxa"/>
        <w:right w:w="70" w:type="dxa"/>
      </w:tblCellMar>
      <w:tblLook w:val="04A0" w:firstRow="1" w:lastRow="0" w:firstColumn="1" w:lastColumn="0" w:noHBand="0" w:noVBand="1"/>
    </w:tblPr>
    <w:tblGrid>
      <w:gridCol w:w="5103"/>
      <w:gridCol w:w="4253"/>
    </w:tblGrid>
    <w:tr w:rsidR="00EC3850" w14:paraId="08DA2BEC" w14:textId="77777777" w:rsidTr="000D294C">
      <w:trPr>
        <w:trHeight w:val="227"/>
      </w:trPr>
      <w:tc>
        <w:tcPr>
          <w:tcW w:w="5103" w:type="dxa"/>
          <w:hideMark/>
        </w:tcPr>
        <w:p w14:paraId="000F1ACE" w14:textId="77777777" w:rsidR="00EC3850" w:rsidRPr="00663A37" w:rsidRDefault="00EC3850" w:rsidP="000D294C">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253" w:type="dxa"/>
          <w:hideMark/>
        </w:tcPr>
        <w:p w14:paraId="5E83FEFD" w14:textId="77777777" w:rsidR="00EC3850" w:rsidRPr="00BA5235" w:rsidRDefault="00EC3850" w:rsidP="00BA5235">
          <w:pPr>
            <w:spacing w:after="120" w:line="240" w:lineRule="auto"/>
            <w:ind w:left="-486" w:right="68" w:firstLine="558"/>
            <w:jc w:val="right"/>
            <w:rPr>
              <w:rFonts w:cs="Arial"/>
              <w:b/>
              <w:bCs/>
              <w:szCs w:val="24"/>
            </w:rPr>
          </w:pPr>
          <w:r>
            <w:rPr>
              <w:rFonts w:cs="Arial"/>
              <w:b/>
              <w:bCs/>
              <w:szCs w:val="24"/>
            </w:rPr>
            <w:t>03775/INFOEM/IP/RR/2026</w:t>
          </w:r>
        </w:p>
      </w:tc>
    </w:tr>
    <w:tr w:rsidR="00EC3850" w:rsidRPr="001F57CD" w14:paraId="294B90EA" w14:textId="77777777" w:rsidTr="000D294C">
      <w:trPr>
        <w:trHeight w:val="196"/>
      </w:trPr>
      <w:tc>
        <w:tcPr>
          <w:tcW w:w="5103" w:type="dxa"/>
          <w:hideMark/>
        </w:tcPr>
        <w:p w14:paraId="34D3AF16" w14:textId="77777777" w:rsidR="00EC3850" w:rsidRPr="00663A37" w:rsidRDefault="00EC3850" w:rsidP="000D294C">
          <w:pPr>
            <w:spacing w:after="120" w:line="240" w:lineRule="auto"/>
            <w:ind w:right="68"/>
            <w:jc w:val="right"/>
            <w:rPr>
              <w:rFonts w:cs="Arial"/>
              <w:b/>
              <w:szCs w:val="24"/>
            </w:rPr>
          </w:pPr>
          <w:r w:rsidRPr="00663A37">
            <w:rPr>
              <w:rFonts w:cs="Arial"/>
              <w:b/>
              <w:szCs w:val="24"/>
            </w:rPr>
            <w:t>Recurrente:</w:t>
          </w:r>
          <w:r>
            <w:rPr>
              <w:rFonts w:cs="Arial"/>
              <w:b/>
              <w:szCs w:val="24"/>
            </w:rPr>
            <w:t xml:space="preserve">     </w:t>
          </w:r>
        </w:p>
      </w:tc>
      <w:tc>
        <w:tcPr>
          <w:tcW w:w="4253" w:type="dxa"/>
          <w:hideMark/>
        </w:tcPr>
        <w:p w14:paraId="37F0BB3B" w14:textId="4658AB37" w:rsidR="00EC3850" w:rsidRPr="00663A37" w:rsidRDefault="00560C13" w:rsidP="000D294C">
          <w:pPr>
            <w:spacing w:after="120" w:line="240" w:lineRule="auto"/>
            <w:ind w:right="68"/>
            <w:jc w:val="right"/>
            <w:rPr>
              <w:rFonts w:cs="Arial"/>
              <w:szCs w:val="24"/>
            </w:rPr>
          </w:pPr>
          <w:r>
            <w:rPr>
              <w:rFonts w:cs="Arial"/>
              <w:szCs w:val="24"/>
            </w:rPr>
            <w:t>XXXXXXXXX</w:t>
          </w:r>
        </w:p>
      </w:tc>
    </w:tr>
    <w:tr w:rsidR="00EC3850" w14:paraId="7773D366" w14:textId="77777777" w:rsidTr="000D294C">
      <w:trPr>
        <w:trHeight w:val="242"/>
      </w:trPr>
      <w:tc>
        <w:tcPr>
          <w:tcW w:w="5103" w:type="dxa"/>
          <w:hideMark/>
        </w:tcPr>
        <w:p w14:paraId="5303299D" w14:textId="77777777" w:rsidR="00EC3850" w:rsidRPr="00663A37" w:rsidRDefault="00EC3850" w:rsidP="000D294C">
          <w:pPr>
            <w:spacing w:after="120" w:line="240" w:lineRule="auto"/>
            <w:ind w:right="68"/>
            <w:jc w:val="right"/>
            <w:rPr>
              <w:rFonts w:cs="Arial"/>
              <w:b/>
              <w:szCs w:val="24"/>
            </w:rPr>
          </w:pPr>
          <w:r w:rsidRPr="00663A37">
            <w:rPr>
              <w:rFonts w:cs="Arial"/>
              <w:b/>
              <w:szCs w:val="24"/>
            </w:rPr>
            <w:t>Sujeto Obligado:</w:t>
          </w:r>
        </w:p>
      </w:tc>
      <w:tc>
        <w:tcPr>
          <w:tcW w:w="4253" w:type="dxa"/>
          <w:hideMark/>
        </w:tcPr>
        <w:p w14:paraId="3B604640" w14:textId="77777777" w:rsidR="00EC3850" w:rsidRPr="00BA5235" w:rsidRDefault="00EC3850" w:rsidP="000D294C">
          <w:pPr>
            <w:spacing w:after="120" w:line="240" w:lineRule="auto"/>
            <w:ind w:left="-70" w:right="68"/>
            <w:jc w:val="right"/>
            <w:rPr>
              <w:rFonts w:cs="Arial"/>
              <w:b/>
              <w:bCs/>
              <w:szCs w:val="24"/>
            </w:rPr>
          </w:pPr>
          <w:r>
            <w:rPr>
              <w:bCs/>
              <w:color w:val="000000"/>
              <w:szCs w:val="24"/>
            </w:rPr>
            <w:t xml:space="preserve">          </w:t>
          </w:r>
          <w:r w:rsidRPr="00BA5235">
            <w:rPr>
              <w:b/>
              <w:bCs/>
              <w:color w:val="000000"/>
              <w:szCs w:val="24"/>
            </w:rPr>
            <w:t>Instituto Municipal de Cultura Física y Deporte de Chimalhuacán</w:t>
          </w:r>
        </w:p>
      </w:tc>
    </w:tr>
    <w:tr w:rsidR="00EC3850" w14:paraId="23346F29" w14:textId="77777777" w:rsidTr="000D294C">
      <w:trPr>
        <w:trHeight w:val="342"/>
      </w:trPr>
      <w:tc>
        <w:tcPr>
          <w:tcW w:w="5103" w:type="dxa"/>
          <w:hideMark/>
        </w:tcPr>
        <w:p w14:paraId="3181DB34" w14:textId="77777777" w:rsidR="00EC3850" w:rsidRPr="00663A37" w:rsidRDefault="00EC3850" w:rsidP="000D294C">
          <w:pPr>
            <w:tabs>
              <w:tab w:val="left" w:pos="4892"/>
            </w:tabs>
            <w:spacing w:after="120" w:line="240" w:lineRule="auto"/>
            <w:ind w:right="68"/>
            <w:jc w:val="right"/>
            <w:rPr>
              <w:rFonts w:cs="Arial"/>
              <w:b/>
              <w:szCs w:val="24"/>
            </w:rPr>
          </w:pPr>
          <w:r w:rsidRPr="00663A37">
            <w:rPr>
              <w:rFonts w:cs="Arial"/>
              <w:b/>
              <w:szCs w:val="24"/>
            </w:rPr>
            <w:t>Comisionado Ponente:</w:t>
          </w:r>
        </w:p>
      </w:tc>
      <w:tc>
        <w:tcPr>
          <w:tcW w:w="4253" w:type="dxa"/>
          <w:hideMark/>
        </w:tcPr>
        <w:p w14:paraId="5DC32A23" w14:textId="77777777" w:rsidR="00EC3850" w:rsidRPr="00663A37" w:rsidRDefault="00EC3850" w:rsidP="000D294C">
          <w:pPr>
            <w:spacing w:after="120" w:line="240" w:lineRule="auto"/>
            <w:ind w:left="-486" w:right="68" w:firstLine="567"/>
            <w:jc w:val="right"/>
            <w:rPr>
              <w:rFonts w:cs="Arial"/>
              <w:szCs w:val="24"/>
            </w:rPr>
          </w:pPr>
          <w:r w:rsidRPr="00663A37">
            <w:rPr>
              <w:rFonts w:cs="Arial"/>
              <w:szCs w:val="24"/>
            </w:rPr>
            <w:t>José Martínez Vilchis</w:t>
          </w:r>
        </w:p>
      </w:tc>
    </w:tr>
  </w:tbl>
  <w:p w14:paraId="2D9947B2" w14:textId="77777777" w:rsidR="00EC3850" w:rsidRPr="00871A91" w:rsidRDefault="00EC3850">
    <w:pPr>
      <w:pStyle w:val="Encabezado"/>
      <w:rPr>
        <w:sz w:val="2"/>
      </w:rPr>
    </w:pPr>
    <w:r>
      <w:rPr>
        <w:noProof/>
        <w:sz w:val="2"/>
        <w:lang w:val="es-MX" w:eastAsia="es-MX"/>
        <w14:ligatures w14:val="standardContextual"/>
      </w:rPr>
      <w:drawing>
        <wp:anchor distT="0" distB="0" distL="114300" distR="114300" simplePos="0" relativeHeight="251659264" behindDoc="1" locked="0" layoutInCell="0" allowOverlap="1" wp14:anchorId="1487438E" wp14:editId="24374E18">
          <wp:simplePos x="0" y="0"/>
          <wp:positionH relativeFrom="margin">
            <wp:posOffset>-883285</wp:posOffset>
          </wp:positionH>
          <wp:positionV relativeFrom="margin">
            <wp:posOffset>-1663065</wp:posOffset>
          </wp:positionV>
          <wp:extent cx="5690235" cy="7411720"/>
          <wp:effectExtent l="0" t="0" r="5715" b="0"/>
          <wp:wrapNone/>
          <wp:docPr id="897254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0235" cy="7411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B3E58"/>
    <w:multiLevelType w:val="hybridMultilevel"/>
    <w:tmpl w:val="FFC6DC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9E2952"/>
    <w:multiLevelType w:val="hybridMultilevel"/>
    <w:tmpl w:val="22DA5922"/>
    <w:lvl w:ilvl="0" w:tplc="6B7E6092">
      <w:start w:val="1"/>
      <w:numFmt w:val="bullet"/>
      <w:lvlText w:val=""/>
      <w:lvlJc w:val="left"/>
      <w:pPr>
        <w:ind w:left="720" w:hanging="360"/>
      </w:pPr>
      <w:rPr>
        <w:rFonts w:ascii="Symbol" w:eastAsia="Calibr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A857B4"/>
    <w:multiLevelType w:val="hybridMultilevel"/>
    <w:tmpl w:val="EB90AD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5255F78"/>
    <w:multiLevelType w:val="hybridMultilevel"/>
    <w:tmpl w:val="97D0A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5" w15:restartNumberingAfterBreak="0">
    <w:nsid w:val="3F9D38E1"/>
    <w:multiLevelType w:val="hybridMultilevel"/>
    <w:tmpl w:val="8B385E04"/>
    <w:lvl w:ilvl="0" w:tplc="B7BE6350">
      <w:start w:val="1"/>
      <w:numFmt w:val="bullet"/>
      <w:lvlText w:val="-"/>
      <w:lvlJc w:val="left"/>
      <w:pPr>
        <w:ind w:left="1080" w:hanging="360"/>
      </w:pPr>
      <w:rPr>
        <w:rFonts w:ascii="Palatino Linotype" w:eastAsia="Calibri" w:hAnsi="Palatino Linotype"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52B24BF9"/>
    <w:multiLevelType w:val="hybridMultilevel"/>
    <w:tmpl w:val="14B83056"/>
    <w:lvl w:ilvl="0" w:tplc="951AAC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6ADE14DD"/>
    <w:multiLevelType w:val="hybridMultilevel"/>
    <w:tmpl w:val="DB2A5A20"/>
    <w:lvl w:ilvl="0" w:tplc="19D20786">
      <w:start w:val="1"/>
      <w:numFmt w:val="bullet"/>
      <w:lvlText w:val=""/>
      <w:lvlJc w:val="left"/>
      <w:pPr>
        <w:ind w:left="720" w:hanging="360"/>
      </w:pPr>
      <w:rPr>
        <w:rFonts w:ascii="Symbol" w:eastAsia="Calibr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DBF101A"/>
    <w:multiLevelType w:val="hybridMultilevel"/>
    <w:tmpl w:val="FFC6DC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F780B49"/>
    <w:multiLevelType w:val="hybridMultilevel"/>
    <w:tmpl w:val="FFC6DC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D587C06"/>
    <w:multiLevelType w:val="hybridMultilevel"/>
    <w:tmpl w:val="451CDA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0"/>
  </w:num>
  <w:num w:numId="3">
    <w:abstractNumId w:val="2"/>
  </w:num>
  <w:num w:numId="4">
    <w:abstractNumId w:val="1"/>
  </w:num>
  <w:num w:numId="5">
    <w:abstractNumId w:val="6"/>
  </w:num>
  <w:num w:numId="6">
    <w:abstractNumId w:val="8"/>
  </w:num>
  <w:num w:numId="7">
    <w:abstractNumId w:val="7"/>
  </w:num>
  <w:num w:numId="8">
    <w:abstractNumId w:val="5"/>
  </w:num>
  <w:num w:numId="9">
    <w:abstractNumId w:val="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235"/>
    <w:rsid w:val="00006A16"/>
    <w:rsid w:val="00022080"/>
    <w:rsid w:val="000A44E9"/>
    <w:rsid w:val="000D294C"/>
    <w:rsid w:val="000E0F99"/>
    <w:rsid w:val="000E338B"/>
    <w:rsid w:val="00110EAF"/>
    <w:rsid w:val="00137B6E"/>
    <w:rsid w:val="00176C5B"/>
    <w:rsid w:val="002838B0"/>
    <w:rsid w:val="00297C05"/>
    <w:rsid w:val="002F45C3"/>
    <w:rsid w:val="00311DAF"/>
    <w:rsid w:val="003153E0"/>
    <w:rsid w:val="00341B76"/>
    <w:rsid w:val="003852F8"/>
    <w:rsid w:val="00416C58"/>
    <w:rsid w:val="004232EC"/>
    <w:rsid w:val="004751AE"/>
    <w:rsid w:val="004B115B"/>
    <w:rsid w:val="0055285F"/>
    <w:rsid w:val="00560C13"/>
    <w:rsid w:val="005A268A"/>
    <w:rsid w:val="005F27F9"/>
    <w:rsid w:val="006B349B"/>
    <w:rsid w:val="006E1502"/>
    <w:rsid w:val="006F1ACA"/>
    <w:rsid w:val="00732332"/>
    <w:rsid w:val="00764561"/>
    <w:rsid w:val="00816BBA"/>
    <w:rsid w:val="00827648"/>
    <w:rsid w:val="00895880"/>
    <w:rsid w:val="009018AF"/>
    <w:rsid w:val="0098636E"/>
    <w:rsid w:val="00991E18"/>
    <w:rsid w:val="009B22F8"/>
    <w:rsid w:val="009C6088"/>
    <w:rsid w:val="00A02C7A"/>
    <w:rsid w:val="00A12395"/>
    <w:rsid w:val="00A20243"/>
    <w:rsid w:val="00A23F34"/>
    <w:rsid w:val="00A30E43"/>
    <w:rsid w:val="00A71FEE"/>
    <w:rsid w:val="00A82F15"/>
    <w:rsid w:val="00AA743B"/>
    <w:rsid w:val="00B50DE1"/>
    <w:rsid w:val="00B8231E"/>
    <w:rsid w:val="00BA5235"/>
    <w:rsid w:val="00BC094E"/>
    <w:rsid w:val="00D135B0"/>
    <w:rsid w:val="00D759A5"/>
    <w:rsid w:val="00DD2959"/>
    <w:rsid w:val="00E61214"/>
    <w:rsid w:val="00E67CBE"/>
    <w:rsid w:val="00EC3850"/>
    <w:rsid w:val="00ED2E37"/>
    <w:rsid w:val="00FB60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088FF80"/>
  <w15:chartTrackingRefBased/>
  <w15:docId w15:val="{34E285F7-141A-49C2-AED1-5EB55A1B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235"/>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BA523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aliases w:val="Subtítulos"/>
    <w:basedOn w:val="Normal"/>
    <w:next w:val="Normal"/>
    <w:link w:val="Ttulo2Car"/>
    <w:uiPriority w:val="9"/>
    <w:unhideWhenUsed/>
    <w:qFormat/>
    <w:rsid w:val="00BA523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BA5235"/>
    <w:rPr>
      <w:rFonts w:asciiTheme="majorHAnsi" w:eastAsiaTheme="majorEastAsia" w:hAnsiTheme="majorHAnsi" w:cstheme="majorBidi"/>
      <w:color w:val="2E74B5" w:themeColor="accent1" w:themeShade="BF"/>
      <w:sz w:val="40"/>
      <w:szCs w:val="40"/>
      <w:lang w:val="es-ES_tradnl" w:eastAsia="es-MX"/>
    </w:rPr>
  </w:style>
  <w:style w:type="character" w:customStyle="1" w:styleId="Ttulo2Car">
    <w:name w:val="Título 2 Car"/>
    <w:aliases w:val="Subtítulos Car"/>
    <w:basedOn w:val="Fuentedeprrafopredeter"/>
    <w:link w:val="Ttulo2"/>
    <w:uiPriority w:val="9"/>
    <w:rsid w:val="00BA5235"/>
    <w:rPr>
      <w:rFonts w:asciiTheme="majorHAnsi" w:eastAsiaTheme="majorEastAsia" w:hAnsiTheme="majorHAnsi" w:cstheme="majorBidi"/>
      <w:color w:val="2E74B5" w:themeColor="accent1" w:themeShade="BF"/>
      <w:sz w:val="32"/>
      <w:szCs w:val="32"/>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A5235"/>
    <w:pPr>
      <w:ind w:left="720"/>
      <w:contextualSpacing/>
    </w:pPr>
  </w:style>
  <w:style w:type="paragraph" w:styleId="Encabezado">
    <w:name w:val="header"/>
    <w:basedOn w:val="Normal"/>
    <w:link w:val="EncabezadoCar"/>
    <w:uiPriority w:val="99"/>
    <w:unhideWhenUsed/>
    <w:rsid w:val="00BA5235"/>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BA5235"/>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A5235"/>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BA5235"/>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A5235"/>
    <w:rPr>
      <w:rFonts w:ascii="Palatino Linotype" w:eastAsia="Calibri" w:hAnsi="Palatino Linotype" w:cs="Calibri"/>
      <w:sz w:val="24"/>
      <w:lang w:val="es-ES_tradnl" w:eastAsia="es-MX"/>
    </w:rPr>
  </w:style>
  <w:style w:type="character" w:customStyle="1" w:styleId="apple-converted-space">
    <w:name w:val="apple-converted-space"/>
    <w:basedOn w:val="Fuentedeprrafopredeter"/>
    <w:rsid w:val="00BA5235"/>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BA5235"/>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BA5235"/>
    <w:rPr>
      <w:color w:val="0563C1" w:themeColor="hyperlink"/>
      <w:u w:val="single"/>
    </w:rPr>
  </w:style>
  <w:style w:type="paragraph" w:customStyle="1" w:styleId="Fundamentos">
    <w:name w:val="Fundamentos"/>
    <w:basedOn w:val="Normal"/>
    <w:qFormat/>
    <w:rsid w:val="00BA5235"/>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styleId="Sinespaciado">
    <w:name w:val="No Spacing"/>
    <w:aliases w:val="Francesa,INAI"/>
    <w:link w:val="SinespaciadoCar"/>
    <w:uiPriority w:val="1"/>
    <w:qFormat/>
    <w:rsid w:val="00BA5235"/>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BA5235"/>
    <w:rPr>
      <w:rFonts w:ascii="Times New Roman" w:eastAsia="Times New Roman" w:hAnsi="Times New Roman" w:cs="Times New Roman"/>
      <w:sz w:val="24"/>
      <w:szCs w:val="24"/>
      <w:lang w:eastAsia="es-ES"/>
    </w:rPr>
  </w:style>
  <w:style w:type="paragraph" w:customStyle="1" w:styleId="INFOEM">
    <w:name w:val="INFOEM"/>
    <w:basedOn w:val="Normal"/>
    <w:qFormat/>
    <w:rsid w:val="00BA5235"/>
    <w:pPr>
      <w:spacing w:before="240" w:after="160"/>
      <w:ind w:left="851" w:right="851"/>
    </w:pPr>
    <w:rPr>
      <w:rFonts w:eastAsiaTheme="minorHAnsi" w:cstheme="minorBidi"/>
      <w:i/>
      <w:sz w:val="22"/>
      <w:szCs w:val="14"/>
      <w:lang w:val="es-MX"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A5235"/>
    <w:pPr>
      <w:spacing w:line="240" w:lineRule="auto"/>
      <w:jc w:val="left"/>
    </w:pPr>
    <w:rPr>
      <w:rFonts w:ascii="Calibri" w:hAnsi="Calibri" w:cs="Times New Roman"/>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A5235"/>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33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8122</Words>
  <Characters>44676</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2026-06-05T17:10:00Z</cp:lastPrinted>
  <dcterms:created xsi:type="dcterms:W3CDTF">2026-06-04T16:20:00Z</dcterms:created>
  <dcterms:modified xsi:type="dcterms:W3CDTF">2026-06-09T17:34:00Z</dcterms:modified>
</cp:coreProperties>
</file>