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3F6" w:rsidRPr="000C7E4B" w:rsidRDefault="000E7F4C">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0C7E4B">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0C7E4B">
        <w:rPr>
          <w:rFonts w:ascii="Palatino Linotype" w:eastAsia="Palatino Linotype" w:hAnsi="Palatino Linotype" w:cs="Palatino Linotype"/>
          <w:b/>
        </w:rPr>
        <w:t>de fecha cinco (05) de marzo de dos mil veintiséis.</w:t>
      </w:r>
    </w:p>
    <w:p w:rsidR="00E563F6" w:rsidRPr="000C7E4B" w:rsidRDefault="00E563F6">
      <w:pPr>
        <w:tabs>
          <w:tab w:val="left" w:pos="3465"/>
        </w:tabs>
        <w:spacing w:line="360" w:lineRule="auto"/>
        <w:ind w:right="-787"/>
        <w:jc w:val="both"/>
        <w:rPr>
          <w:rFonts w:ascii="Palatino Linotype" w:eastAsia="Palatino Linotype" w:hAnsi="Palatino Linotype" w:cs="Palatino Linotype"/>
        </w:rPr>
      </w:pPr>
    </w:p>
    <w:p w:rsidR="00E563F6" w:rsidRPr="000C7E4B" w:rsidRDefault="000E7F4C">
      <w:pPr>
        <w:spacing w:line="360" w:lineRule="auto"/>
        <w:ind w:right="-787"/>
        <w:jc w:val="both"/>
        <w:rPr>
          <w:rFonts w:ascii="Palatino Linotype" w:eastAsia="Palatino Linotype" w:hAnsi="Palatino Linotype" w:cs="Palatino Linotype"/>
        </w:rPr>
      </w:pPr>
      <w:r w:rsidRPr="000C7E4B">
        <w:rPr>
          <w:rFonts w:ascii="Palatino Linotype" w:eastAsia="Palatino Linotype" w:hAnsi="Palatino Linotype" w:cs="Palatino Linotype"/>
          <w:b/>
          <w:bCs/>
        </w:rPr>
        <w:t xml:space="preserve">VISTAS </w:t>
      </w:r>
      <w:r w:rsidRPr="000C7E4B">
        <w:rPr>
          <w:rFonts w:ascii="Palatino Linotype" w:eastAsia="Palatino Linotype" w:hAnsi="Palatino Linotype" w:cs="Palatino Linotype"/>
        </w:rPr>
        <w:t xml:space="preserve">las constancias para resolver </w:t>
      </w:r>
      <w:r w:rsidRPr="000C7E4B">
        <w:rPr>
          <w:rFonts w:ascii="Palatino Linotype" w:eastAsia="Palatino Linotype" w:hAnsi="Palatino Linotype" w:cs="Palatino Linotype"/>
          <w:color w:val="000000"/>
        </w:rPr>
        <w:t xml:space="preserve">el Recurso de Revisión </w:t>
      </w:r>
      <w:r w:rsidRPr="000C7E4B">
        <w:rPr>
          <w:rFonts w:ascii="Palatino Linotype" w:eastAsia="Palatino Linotype" w:hAnsi="Palatino Linotype" w:cs="Palatino Linotype"/>
          <w:b/>
          <w:bCs/>
          <w:color w:val="000000"/>
        </w:rPr>
        <w:t>10698/INFOEM/IP/RR/2025</w:t>
      </w:r>
      <w:r w:rsidRPr="000C7E4B">
        <w:rPr>
          <w:rFonts w:ascii="Palatino Linotype" w:eastAsia="Palatino Linotype" w:hAnsi="Palatino Linotype" w:cs="Palatino Linotype"/>
          <w:color w:val="000000"/>
        </w:rPr>
        <w:t>, promovido</w:t>
      </w:r>
      <w:r w:rsidR="000C7E4B">
        <w:rPr>
          <w:rFonts w:ascii="Palatino Linotype" w:eastAsia="Palatino Linotype" w:hAnsi="Palatino Linotype" w:cs="Palatino Linotype"/>
          <w:color w:val="000000"/>
        </w:rPr>
        <w:t xml:space="preserve"> por</w:t>
      </w:r>
      <w:r w:rsidRPr="000C7E4B">
        <w:rPr>
          <w:rFonts w:ascii="Palatino Linotype" w:eastAsia="Palatino Linotype" w:hAnsi="Palatino Linotype" w:cs="Palatino Linotype"/>
          <w:color w:val="000000"/>
        </w:rPr>
        <w:t xml:space="preserve"> </w:t>
      </w:r>
      <w:r w:rsidR="001B144E">
        <w:rPr>
          <w:rFonts w:ascii="Palatino Linotype" w:eastAsia="Palatino Linotype" w:hAnsi="Palatino Linotype" w:cs="Palatino Linotype"/>
          <w:b/>
          <w:bCs/>
        </w:rPr>
        <w:t>XXXX</w:t>
      </w:r>
      <w:r w:rsidRPr="000C7E4B">
        <w:rPr>
          <w:rFonts w:ascii="Palatino Linotype" w:eastAsia="Palatino Linotype" w:hAnsi="Palatino Linotype" w:cs="Palatino Linotype"/>
          <w:color w:val="000000"/>
        </w:rPr>
        <w:t>,</w:t>
      </w:r>
      <w:r w:rsidRPr="000C7E4B">
        <w:rPr>
          <w:rFonts w:ascii="Palatino Linotype" w:eastAsia="Palatino Linotype" w:hAnsi="Palatino Linotype" w:cs="Palatino Linotype"/>
          <w:b/>
          <w:bCs/>
        </w:rPr>
        <w:t xml:space="preserve"> </w:t>
      </w:r>
      <w:r w:rsidRPr="000C7E4B">
        <w:rPr>
          <w:rFonts w:ascii="Palatino Linotype" w:eastAsia="Palatino Linotype" w:hAnsi="Palatino Linotype" w:cs="Palatino Linotype"/>
        </w:rPr>
        <w:t xml:space="preserve">a quien en lo sucesivo se denominará </w:t>
      </w:r>
      <w:r w:rsidRPr="000C7E4B">
        <w:rPr>
          <w:rFonts w:ascii="Palatino Linotype" w:eastAsia="Palatino Linotype" w:hAnsi="Palatino Linotype" w:cs="Palatino Linotype"/>
          <w:b/>
          <w:bCs/>
        </w:rPr>
        <w:t>LA RECURRENTE</w:t>
      </w:r>
      <w:r w:rsidRPr="000C7E4B">
        <w:rPr>
          <w:rFonts w:ascii="Palatino Linotype" w:eastAsia="Palatino Linotype" w:hAnsi="Palatino Linotype" w:cs="Palatino Linotype"/>
        </w:rPr>
        <w:t xml:space="preserve">, en contra de la respuesta otorgada a la solicitud de información </w:t>
      </w:r>
      <w:r w:rsidRPr="000C7E4B">
        <w:rPr>
          <w:rFonts w:ascii="Palatino Linotype" w:eastAsia="Palatino Linotype" w:hAnsi="Palatino Linotype" w:cs="Palatino Linotype"/>
          <w:b/>
          <w:bCs/>
        </w:rPr>
        <w:t>00731/SECTI/IP/2025</w:t>
      </w:r>
      <w:r w:rsidRPr="000C7E4B">
        <w:rPr>
          <w:rFonts w:ascii="Palatino Linotype" w:eastAsia="Palatino Linotype" w:hAnsi="Palatino Linotype" w:cs="Palatino Linotype"/>
        </w:rPr>
        <w:t xml:space="preserve">, por parte de la </w:t>
      </w:r>
      <w:r w:rsidRPr="000C7E4B">
        <w:rPr>
          <w:rFonts w:ascii="Palatino Linotype" w:eastAsia="Palatino Linotype" w:hAnsi="Palatino Linotype" w:cs="Palatino Linotype"/>
          <w:b/>
          <w:bCs/>
        </w:rPr>
        <w:t xml:space="preserve">Secretaría de Educación, Ciencia, Tecnología e Innovación, </w:t>
      </w:r>
      <w:r w:rsidRPr="000C7E4B">
        <w:rPr>
          <w:rFonts w:ascii="Palatino Linotype" w:eastAsia="Palatino Linotype" w:hAnsi="Palatino Linotype" w:cs="Palatino Linotype"/>
        </w:rPr>
        <w:t xml:space="preserve">en adelante el </w:t>
      </w:r>
      <w:r w:rsidRPr="000C7E4B">
        <w:rPr>
          <w:rFonts w:ascii="Palatino Linotype" w:eastAsia="Palatino Linotype" w:hAnsi="Palatino Linotype" w:cs="Palatino Linotype"/>
          <w:b/>
          <w:bCs/>
        </w:rPr>
        <w:t>SUJETO OBLIGADO,</w:t>
      </w:r>
      <w:r w:rsidRPr="000C7E4B">
        <w:rPr>
          <w:rFonts w:ascii="Palatino Linotype" w:eastAsia="Palatino Linotype" w:hAnsi="Palatino Linotype" w:cs="Palatino Linotype"/>
        </w:rPr>
        <w:t xml:space="preserve"> se emite la presente resolución con base en los siguientes:</w:t>
      </w:r>
    </w:p>
    <w:p w:rsidR="00E563F6" w:rsidRPr="000C7E4B" w:rsidRDefault="000E7F4C">
      <w:pPr>
        <w:spacing w:line="360" w:lineRule="auto"/>
        <w:ind w:right="-787"/>
        <w:jc w:val="both"/>
        <w:rPr>
          <w:rFonts w:ascii="Palatino Linotype" w:eastAsia="Palatino Linotype" w:hAnsi="Palatino Linotype" w:cs="Palatino Linotype"/>
        </w:rPr>
      </w:pPr>
      <w:r w:rsidRPr="000C7E4B">
        <w:rPr>
          <w:rFonts w:ascii="Palatino Linotype" w:eastAsia="Palatino Linotype" w:hAnsi="Palatino Linotype" w:cs="Palatino Linotype"/>
        </w:rPr>
        <w:t xml:space="preserve"> </w:t>
      </w:r>
    </w:p>
    <w:p w:rsidR="00E563F6" w:rsidRPr="000C7E4B" w:rsidRDefault="000E7F4C">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0C7E4B">
        <w:rPr>
          <w:rFonts w:ascii="Palatino Linotype" w:eastAsia="Palatino Linotype" w:hAnsi="Palatino Linotype" w:cs="Palatino Linotype"/>
          <w:b/>
          <w:bCs/>
          <w:color w:val="000000"/>
          <w:sz w:val="24"/>
          <w:szCs w:val="24"/>
        </w:rPr>
        <w:t>A N T E C E D E N T E S</w:t>
      </w:r>
    </w:p>
    <w:p w:rsidR="00E563F6" w:rsidRPr="000C7E4B" w:rsidRDefault="00E563F6">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E563F6" w:rsidRPr="000C7E4B" w:rsidRDefault="000E7F4C">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0C7E4B">
        <w:rPr>
          <w:rFonts w:ascii="Palatino Linotype" w:eastAsia="Palatino Linotype" w:hAnsi="Palatino Linotype" w:cs="Palatino Linotype"/>
          <w:color w:val="000000"/>
        </w:rPr>
        <w:t xml:space="preserve">El </w:t>
      </w:r>
      <w:r w:rsidRPr="000C7E4B">
        <w:rPr>
          <w:rFonts w:ascii="Palatino Linotype" w:eastAsia="Palatino Linotype" w:hAnsi="Palatino Linotype" w:cs="Palatino Linotype"/>
          <w:b/>
          <w:bCs/>
          <w:color w:val="000000"/>
        </w:rPr>
        <w:t>once de agosto de dos mil veinticinco</w:t>
      </w:r>
      <w:r w:rsidRPr="000C7E4B">
        <w:rPr>
          <w:rFonts w:ascii="Palatino Linotype" w:eastAsia="Palatino Linotype" w:hAnsi="Palatino Linotype" w:cs="Palatino Linotype"/>
          <w:color w:val="000000"/>
        </w:rPr>
        <w:t>,</w:t>
      </w:r>
      <w:r w:rsidRPr="000C7E4B">
        <w:rPr>
          <w:rFonts w:ascii="Palatino Linotype" w:eastAsia="Palatino Linotype" w:hAnsi="Palatino Linotype" w:cs="Palatino Linotype"/>
          <w:b/>
          <w:bCs/>
          <w:color w:val="000000"/>
        </w:rPr>
        <w:t xml:space="preserve"> </w:t>
      </w:r>
      <w:r w:rsidRPr="000C7E4B">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E563F6" w:rsidRPr="000C7E4B" w:rsidRDefault="00E563F6">
      <w:pPr>
        <w:pBdr>
          <w:top w:val="nil"/>
          <w:left w:val="nil"/>
          <w:bottom w:val="nil"/>
          <w:right w:val="nil"/>
          <w:between w:val="nil"/>
        </w:pBdr>
        <w:ind w:right="-787"/>
        <w:jc w:val="both"/>
        <w:rPr>
          <w:rFonts w:ascii="Palatino Linotype" w:eastAsia="Palatino Linotype" w:hAnsi="Palatino Linotype" w:cs="Palatino Linotype"/>
          <w:color w:val="000000"/>
        </w:rPr>
      </w:pPr>
    </w:p>
    <w:p w:rsidR="00E563F6" w:rsidRPr="000C7E4B" w:rsidRDefault="000E7F4C">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“con fundamento en los artículos aplicables de la Ley de Transparencia y Acceso a la Información Pública del Estado de México y Municipios, y en base a las funciones que tiene la unidad Juridica de la Dirección General de Cultura Fisica y Deporte, me permito solicitar en versión pública y a través del SICOSIEM la siguiente información: Participar con acuerdo… como apoderado legal ante diversas instancias, </w:t>
      </w:r>
      <w:r w:rsidRPr="000C7E4B">
        <w:rPr>
          <w:rFonts w:ascii="Palatino Linotype" w:eastAsia="Palatino Linotype" w:hAnsi="Palatino Linotype" w:cs="Palatino Linotype"/>
          <w:i/>
          <w:iCs/>
          <w:color w:val="000000"/>
          <w:u w:val="single"/>
        </w:rPr>
        <w:t>copia de un ejemplo de expediente jurídico que incluya solicitudes de información internas.</w:t>
      </w:r>
      <w:r w:rsidRPr="000C7E4B">
        <w:rPr>
          <w:rFonts w:ascii="Palatino Linotype" w:eastAsia="Palatino Linotype" w:hAnsi="Palatino Linotype" w:cs="Palatino Linotype"/>
          <w:i/>
          <w:iCs/>
          <w:color w:val="000000"/>
        </w:rPr>
        <w:t xml:space="preserve"> La presente solicitud tiene el carácter de información pública en versión pública, por lo que deberán reservarse o testarse los datos personales o información confidencial que contenga. Sin otro particular, agradezco de antemano su atención y quedo pendiente de su respuesta dentro de los plazos establecidos por la Ley.” (Sic)</w:t>
      </w:r>
    </w:p>
    <w:p w:rsidR="00E563F6" w:rsidRPr="000C7E4B" w:rsidRDefault="00E563F6">
      <w:pPr>
        <w:spacing w:line="360" w:lineRule="auto"/>
        <w:ind w:right="-787"/>
        <w:jc w:val="both"/>
        <w:rPr>
          <w:rFonts w:ascii="Palatino Linotype" w:eastAsia="Palatino Linotype" w:hAnsi="Palatino Linotype" w:cs="Palatino Linotype"/>
        </w:rPr>
      </w:pPr>
    </w:p>
    <w:p w:rsidR="00E563F6" w:rsidRPr="000C7E4B" w:rsidRDefault="000E7F4C" w:rsidP="000C7E4B">
      <w:pPr>
        <w:numPr>
          <w:ilvl w:val="0"/>
          <w:numId w:val="3"/>
        </w:numPr>
        <w:pBdr>
          <w:top w:val="nil"/>
          <w:left w:val="nil"/>
          <w:bottom w:val="nil"/>
          <w:right w:val="nil"/>
          <w:between w:val="nil"/>
        </w:pBdr>
        <w:tabs>
          <w:tab w:val="left" w:pos="0"/>
        </w:tabs>
        <w:spacing w:line="360" w:lineRule="auto"/>
        <w:ind w:left="426" w:right="-787"/>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color w:val="000000"/>
        </w:rPr>
        <w:t xml:space="preserve">Se eligió como modalidad de entrega de la información: A través del </w:t>
      </w:r>
      <w:r w:rsidRPr="000C7E4B">
        <w:rPr>
          <w:rFonts w:ascii="Palatino Linotype" w:eastAsia="Palatino Linotype" w:hAnsi="Palatino Linotype" w:cs="Palatino Linotype"/>
          <w:b/>
          <w:bCs/>
          <w:color w:val="000000"/>
        </w:rPr>
        <w:t>SAIMEX.</w:t>
      </w:r>
    </w:p>
    <w:p w:rsidR="00E563F6" w:rsidRPr="000C7E4B" w:rsidRDefault="000E7F4C">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0C7E4B">
        <w:rPr>
          <w:rFonts w:ascii="Palatino Linotype" w:eastAsia="Palatino Linotype" w:hAnsi="Palatino Linotype" w:cs="Palatino Linotype"/>
          <w:color w:val="000000"/>
        </w:rPr>
        <w:lastRenderedPageBreak/>
        <w:t>El</w:t>
      </w:r>
      <w:r w:rsidRPr="000C7E4B">
        <w:rPr>
          <w:rFonts w:ascii="Palatino Linotype" w:eastAsia="Palatino Linotype" w:hAnsi="Palatino Linotype" w:cs="Palatino Linotype"/>
          <w:b/>
          <w:bCs/>
          <w:color w:val="000000"/>
        </w:rPr>
        <w:t xml:space="preserve"> catorce de agosto de dos mil veinticinco</w:t>
      </w:r>
      <w:r w:rsidRPr="000C7E4B">
        <w:rPr>
          <w:rFonts w:ascii="Palatino Linotype" w:eastAsia="Palatino Linotype" w:hAnsi="Palatino Linotype" w:cs="Palatino Linotype"/>
          <w:color w:val="000000"/>
        </w:rPr>
        <w:t xml:space="preserve">, el Sujeto Obligado realizó un </w:t>
      </w:r>
      <w:r w:rsidRPr="000C7E4B">
        <w:rPr>
          <w:rFonts w:ascii="Palatino Linotype" w:eastAsia="Palatino Linotype" w:hAnsi="Palatino Linotype" w:cs="Palatino Linotype"/>
          <w:b/>
          <w:bCs/>
          <w:color w:val="000000"/>
        </w:rPr>
        <w:t>requerimiento de aclaración</w:t>
      </w:r>
      <w:r w:rsidRPr="000C7E4B">
        <w:rPr>
          <w:rFonts w:ascii="Palatino Linotype" w:eastAsia="Palatino Linotype" w:hAnsi="Palatino Linotype" w:cs="Palatino Linotype"/>
          <w:color w:val="000000"/>
        </w:rPr>
        <w:t>, complementación o corrección de datos de la solicitud de información en el siguiente sentido:</w:t>
      </w:r>
    </w:p>
    <w:p w:rsidR="00E563F6" w:rsidRPr="000C7E4B" w:rsidRDefault="000E7F4C">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i/>
          <w:iCs/>
          <w:color w:val="000000"/>
        </w:rPr>
      </w:pPr>
      <w:r w:rsidRPr="000C7E4B">
        <w:rPr>
          <w:rFonts w:ascii="Palatino Linotype" w:eastAsia="Palatino Linotype" w:hAnsi="Palatino Linotype" w:cs="Palatino Linotype"/>
          <w:b/>
          <w:bCs/>
          <w:i/>
          <w:iCs/>
          <w:color w:val="000000"/>
        </w:rPr>
        <w:t>ACLARACION_731.pdf </w:t>
      </w:r>
    </w:p>
    <w:p w:rsidR="00E563F6" w:rsidRPr="000C7E4B" w:rsidRDefault="000E7F4C">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color w:val="000000"/>
        </w:rPr>
        <w:t>Oficio No.:22800007010000S/1914/UT/2025 de fecha 14 de agosto de 2025, firmado por el Titular de la Unidad de Transparencia, a través del cual refiere:</w:t>
      </w:r>
    </w:p>
    <w:p w:rsidR="00E563F6" w:rsidRPr="000C7E4B" w:rsidRDefault="00E563F6">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E563F6" w:rsidRPr="000C7E4B" w:rsidRDefault="000E7F4C">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“…se requiere al solicitante complemente, corrija o amplíe los datos de su solicitud que facilite la búsqueda o la localización de la información, respecto: “</w:t>
      </w:r>
      <w:r w:rsidRPr="000C7E4B">
        <w:rPr>
          <w:rFonts w:ascii="Palatino Linotype" w:eastAsia="Palatino Linotype" w:hAnsi="Palatino Linotype" w:cs="Palatino Linotype"/>
          <w:b/>
          <w:bCs/>
          <w:i/>
          <w:iCs/>
          <w:color w:val="000000"/>
        </w:rPr>
        <w:t>Especificar y/o señalar de manera precisa en la solicitud el número de expediente en su caso y concreto al que quiere tener acceso</w:t>
      </w:r>
      <w:r w:rsidRPr="000C7E4B">
        <w:rPr>
          <w:rFonts w:ascii="Palatino Linotype" w:eastAsia="Palatino Linotype" w:hAnsi="Palatino Linotype" w:cs="Palatino Linotype"/>
          <w:i/>
          <w:iCs/>
          <w:color w:val="000000"/>
        </w:rPr>
        <w:t>"” (Sic)</w:t>
      </w:r>
    </w:p>
    <w:p w:rsidR="00E563F6" w:rsidRPr="000C7E4B" w:rsidRDefault="00E563F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i/>
          <w:iCs/>
          <w:color w:val="000000"/>
        </w:rPr>
      </w:pPr>
    </w:p>
    <w:p w:rsidR="00E563F6" w:rsidRPr="000C7E4B" w:rsidRDefault="00E563F6">
      <w:pPr>
        <w:pBdr>
          <w:top w:val="nil"/>
          <w:left w:val="nil"/>
          <w:bottom w:val="nil"/>
          <w:right w:val="nil"/>
          <w:between w:val="nil"/>
        </w:pBdr>
        <w:tabs>
          <w:tab w:val="left" w:pos="0"/>
        </w:tabs>
        <w:spacing w:line="360" w:lineRule="auto"/>
        <w:ind w:right="-787"/>
        <w:jc w:val="both"/>
        <w:rPr>
          <w:b/>
          <w:bCs/>
          <w:i/>
          <w:iCs/>
          <w:color w:val="000000"/>
        </w:rPr>
      </w:pPr>
    </w:p>
    <w:p w:rsidR="00E563F6" w:rsidRPr="000C7E4B" w:rsidRDefault="000E7F4C">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0C7E4B">
        <w:rPr>
          <w:rFonts w:ascii="Palatino Linotype" w:eastAsia="Palatino Linotype" w:hAnsi="Palatino Linotype" w:cs="Palatino Linotype"/>
          <w:color w:val="000000"/>
        </w:rPr>
        <w:t>El</w:t>
      </w:r>
      <w:r w:rsidRPr="000C7E4B">
        <w:rPr>
          <w:rFonts w:ascii="Palatino Linotype" w:eastAsia="Palatino Linotype" w:hAnsi="Palatino Linotype" w:cs="Palatino Linotype"/>
          <w:b/>
          <w:bCs/>
          <w:color w:val="000000"/>
        </w:rPr>
        <w:t xml:space="preserve"> veintidós de agosto de dos mil veinticinco</w:t>
      </w:r>
      <w:r w:rsidRPr="000C7E4B">
        <w:rPr>
          <w:rFonts w:ascii="Palatino Linotype" w:eastAsia="Palatino Linotype" w:hAnsi="Palatino Linotype" w:cs="Palatino Linotype"/>
          <w:color w:val="000000"/>
        </w:rPr>
        <w:t xml:space="preserve">, el particular </w:t>
      </w:r>
      <w:r w:rsidRPr="000C7E4B">
        <w:rPr>
          <w:rFonts w:ascii="Palatino Linotype" w:eastAsia="Palatino Linotype" w:hAnsi="Palatino Linotype" w:cs="Palatino Linotype"/>
          <w:b/>
          <w:bCs/>
          <w:color w:val="000000"/>
        </w:rPr>
        <w:t>atendió el  requerimiento de aclaración</w:t>
      </w:r>
      <w:r w:rsidRPr="000C7E4B">
        <w:rPr>
          <w:rFonts w:ascii="Palatino Linotype" w:eastAsia="Palatino Linotype" w:hAnsi="Palatino Linotype" w:cs="Palatino Linotype"/>
          <w:color w:val="000000"/>
        </w:rPr>
        <w:t>, señalando como datos a completar, corregir, ampliar o aclarar, los siguientes:</w:t>
      </w:r>
    </w:p>
    <w:p w:rsidR="00E563F6" w:rsidRPr="000C7E4B" w:rsidRDefault="000E7F4C">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“La información solicitada consiste en: Participar con acuerdo como apoderado legal ante diversas instancias. Copia en versión pública de un ejemplo de expediente jurídico que incluya solicitudes de información internas. Con el fin de evitar ambigüedad, se precisa que: </w:t>
      </w:r>
      <w:r w:rsidRPr="000C7E4B">
        <w:rPr>
          <w:rFonts w:ascii="Palatino Linotype" w:eastAsia="Palatino Linotype" w:hAnsi="Palatino Linotype" w:cs="Palatino Linotype"/>
          <w:b/>
          <w:bCs/>
          <w:i/>
          <w:iCs/>
          <w:color w:val="000000"/>
        </w:rPr>
        <w:t>El expediente jurídico requerido puede ser cualquiera que obre en los archivos de esa dependencia, siempre y cuando contenga solicitudes internas de información relacionadas con el ejercicio de funciones legales o administrativas</w:t>
      </w:r>
      <w:r w:rsidRPr="000C7E4B">
        <w:rPr>
          <w:rFonts w:ascii="Palatino Linotype" w:eastAsia="Palatino Linotype" w:hAnsi="Palatino Linotype" w:cs="Palatino Linotype"/>
          <w:i/>
          <w:iCs/>
          <w:color w:val="000000"/>
        </w:rPr>
        <w:t>. No se solicita la totalidad de expedientes, únicamente un ejemplo en versión pública, garantizando en todo momento la protección de datos personales y la información clasificada como reservada o confidencial. La finalidad es conocer el formato y tipo de actuaciones que se generan en el marco de la participación como apoderado legal en procedimientos o instancias oficiales.” (Sic)</w:t>
      </w:r>
    </w:p>
    <w:p w:rsidR="00E563F6" w:rsidRPr="000C7E4B" w:rsidRDefault="00E563F6">
      <w:pPr>
        <w:pBdr>
          <w:top w:val="nil"/>
          <w:left w:val="nil"/>
          <w:bottom w:val="nil"/>
          <w:right w:val="nil"/>
          <w:between w:val="nil"/>
        </w:pBdr>
        <w:tabs>
          <w:tab w:val="left" w:pos="0"/>
        </w:tabs>
        <w:spacing w:line="360" w:lineRule="auto"/>
        <w:ind w:right="-787"/>
        <w:jc w:val="both"/>
        <w:rPr>
          <w:color w:val="000000"/>
        </w:rPr>
      </w:pPr>
    </w:p>
    <w:p w:rsidR="00E563F6" w:rsidRPr="000C7E4B" w:rsidRDefault="000E7F4C">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0C7E4B">
        <w:rPr>
          <w:rFonts w:ascii="Palatino Linotype" w:eastAsia="Palatino Linotype" w:hAnsi="Palatino Linotype" w:cs="Palatino Linotype"/>
          <w:color w:val="000000"/>
        </w:rPr>
        <w:t>El</w:t>
      </w:r>
      <w:r w:rsidRPr="000C7E4B">
        <w:rPr>
          <w:rFonts w:ascii="Palatino Linotype" w:eastAsia="Palatino Linotype" w:hAnsi="Palatino Linotype" w:cs="Palatino Linotype"/>
          <w:b/>
          <w:bCs/>
          <w:color w:val="000000"/>
        </w:rPr>
        <w:t xml:space="preserve"> nueve de septiembre de dos mil veinticinco</w:t>
      </w:r>
      <w:r w:rsidRPr="000C7E4B">
        <w:rPr>
          <w:rFonts w:ascii="Palatino Linotype" w:eastAsia="Palatino Linotype" w:hAnsi="Palatino Linotype" w:cs="Palatino Linotype"/>
          <w:color w:val="000000"/>
        </w:rPr>
        <w:t>, el Sujeto Obligado</w:t>
      </w:r>
      <w:r w:rsidRPr="000C7E4B">
        <w:rPr>
          <w:rFonts w:ascii="Palatino Linotype" w:eastAsia="Palatino Linotype" w:hAnsi="Palatino Linotype" w:cs="Palatino Linotype"/>
          <w:b/>
          <w:bCs/>
          <w:color w:val="000000"/>
        </w:rPr>
        <w:t>,</w:t>
      </w:r>
      <w:r w:rsidRPr="000C7E4B">
        <w:rPr>
          <w:rFonts w:ascii="Palatino Linotype" w:eastAsia="Palatino Linotype" w:hAnsi="Palatino Linotype" w:cs="Palatino Linotype"/>
          <w:color w:val="000000"/>
        </w:rPr>
        <w:t xml:space="preserve"> dio </w:t>
      </w:r>
      <w:r w:rsidRPr="000C7E4B">
        <w:rPr>
          <w:rFonts w:ascii="Palatino Linotype" w:eastAsia="Palatino Linotype" w:hAnsi="Palatino Linotype" w:cs="Palatino Linotype"/>
          <w:b/>
          <w:bCs/>
          <w:color w:val="000000"/>
        </w:rPr>
        <w:t>respuesta</w:t>
      </w:r>
      <w:r w:rsidRPr="000C7E4B">
        <w:rPr>
          <w:rFonts w:ascii="Palatino Linotype" w:eastAsia="Palatino Linotype" w:hAnsi="Palatino Linotype" w:cs="Palatino Linotype"/>
          <w:color w:val="000000"/>
        </w:rPr>
        <w:t xml:space="preserve"> adjuntando los archivos digitales siguientes:</w:t>
      </w:r>
    </w:p>
    <w:p w:rsidR="00E563F6" w:rsidRPr="000C7E4B" w:rsidRDefault="000E7F4C">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0C7E4B">
        <w:rPr>
          <w:rFonts w:ascii="Palatino Linotype" w:eastAsia="Palatino Linotype" w:hAnsi="Palatino Linotype" w:cs="Palatino Linotype"/>
          <w:b/>
          <w:bCs/>
          <w:i/>
          <w:iCs/>
          <w:color w:val="000000"/>
        </w:rPr>
        <w:t>RESPUESTA_UT_00731.pdf</w:t>
      </w:r>
    </w:p>
    <w:p w:rsidR="00E563F6" w:rsidRPr="000C7E4B" w:rsidRDefault="000E7F4C">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color w:val="000000"/>
        </w:rPr>
        <w:t xml:space="preserve">Oficio No.:22800007010000S/2157/UT/2025 de fecha 08 de septiembre de 2025, firmado por el Titular de la Unidad de Transparencia, a través del cual refiere que después de </w:t>
      </w:r>
      <w:r w:rsidRPr="000C7E4B">
        <w:rPr>
          <w:rFonts w:ascii="Palatino Linotype" w:eastAsia="Palatino Linotype" w:hAnsi="Palatino Linotype" w:cs="Palatino Linotype"/>
          <w:color w:val="000000"/>
        </w:rPr>
        <w:lastRenderedPageBreak/>
        <w:t xml:space="preserve">una búsqueda exhaustiva y razonable en los archivos de la Unidad Administrativa competentes, mediante el oficio con número 228C4401A/237/2025, el Servidor Público Habilitado encargado del </w:t>
      </w:r>
      <w:r w:rsidRPr="000C7E4B">
        <w:rPr>
          <w:rFonts w:ascii="Palatino Linotype" w:eastAsia="Palatino Linotype" w:hAnsi="Palatino Linotype" w:cs="Palatino Linotype"/>
          <w:b/>
          <w:bCs/>
          <w:color w:val="000000"/>
        </w:rPr>
        <w:t>Despacho del Instituto del Deporte</w:t>
      </w:r>
      <w:r w:rsidRPr="000C7E4B">
        <w:rPr>
          <w:rFonts w:ascii="Palatino Linotype" w:eastAsia="Palatino Linotype" w:hAnsi="Palatino Linotype" w:cs="Palatino Linotype"/>
          <w:color w:val="000000"/>
        </w:rPr>
        <w:t>, da respuesta a su solicitud de información pública.</w:t>
      </w:r>
    </w:p>
    <w:p w:rsidR="00E563F6" w:rsidRPr="000C7E4B" w:rsidRDefault="00E563F6">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E563F6" w:rsidRPr="000C7E4B" w:rsidRDefault="000E7F4C">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color w:val="000000"/>
        </w:rPr>
        <w:t xml:space="preserve">Refiriendo también que los sujetos obligados </w:t>
      </w:r>
      <w:r w:rsidRPr="000C7E4B">
        <w:rPr>
          <w:rFonts w:ascii="Palatino Linotype" w:eastAsia="Palatino Linotype" w:hAnsi="Palatino Linotype" w:cs="Palatino Linotype"/>
        </w:rPr>
        <w:t>sólo</w:t>
      </w:r>
      <w:r w:rsidRPr="000C7E4B">
        <w:rPr>
          <w:rFonts w:ascii="Palatino Linotype" w:eastAsia="Palatino Linotype" w:hAnsi="Palatino Linotype" w:cs="Palatino Linotype"/>
          <w:color w:val="000000"/>
        </w:rPr>
        <w:t xml:space="preserve"> proporcionarán la información pública que se les requiera y que obren en sus archivos y en el estado en el que se encuentren; por lo que, se </w:t>
      </w:r>
      <w:r w:rsidRPr="000C7E4B">
        <w:rPr>
          <w:rFonts w:ascii="Palatino Linotype" w:eastAsia="Palatino Linotype" w:hAnsi="Palatino Linotype" w:cs="Palatino Linotype"/>
          <w:i/>
          <w:iCs/>
          <w:color w:val="000000"/>
        </w:rPr>
        <w:t>considera que atender dicho requerimiento implicaría</w:t>
      </w:r>
      <w:r w:rsidRPr="000C7E4B">
        <w:rPr>
          <w:rFonts w:ascii="Palatino Linotype" w:eastAsia="Palatino Linotype" w:hAnsi="Palatino Linotype" w:cs="Palatino Linotype"/>
          <w:color w:val="000000"/>
        </w:rPr>
        <w:t xml:space="preserve"> que este Sujeto Obligado </w:t>
      </w:r>
      <w:r w:rsidRPr="000C7E4B">
        <w:rPr>
          <w:rFonts w:ascii="Palatino Linotype" w:eastAsia="Palatino Linotype" w:hAnsi="Palatino Linotype" w:cs="Palatino Linotype"/>
        </w:rPr>
        <w:t>realizará</w:t>
      </w:r>
      <w:r w:rsidRPr="000C7E4B">
        <w:rPr>
          <w:rFonts w:ascii="Palatino Linotype" w:eastAsia="Palatino Linotype" w:hAnsi="Palatino Linotype" w:cs="Palatino Linotype"/>
          <w:color w:val="000000"/>
        </w:rPr>
        <w:t xml:space="preserve"> diversas acciones, pues tendría que </w:t>
      </w:r>
      <w:r w:rsidRPr="000C7E4B">
        <w:rPr>
          <w:rFonts w:ascii="Palatino Linotype" w:eastAsia="Palatino Linotype" w:hAnsi="Palatino Linotype" w:cs="Palatino Linotype"/>
          <w:b/>
          <w:bCs/>
          <w:color w:val="000000"/>
        </w:rPr>
        <w:t>generar un documento “ad hoc" o bien, realizar una acción en específico.</w:t>
      </w:r>
    </w:p>
    <w:p w:rsidR="00E563F6" w:rsidRPr="000C7E4B" w:rsidRDefault="00E563F6">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p>
    <w:p w:rsidR="00E563F6" w:rsidRPr="000C7E4B" w:rsidRDefault="000E7F4C">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0C7E4B">
        <w:rPr>
          <w:rFonts w:ascii="Palatino Linotype" w:eastAsia="Palatino Linotype" w:hAnsi="Palatino Linotype" w:cs="Palatino Linotype"/>
          <w:b/>
          <w:bCs/>
          <w:i/>
          <w:iCs/>
          <w:color w:val="000000"/>
        </w:rPr>
        <w:t>RESPUESTA_SPH_INSTITUTO DEL DEPORTE.pdf</w:t>
      </w:r>
    </w:p>
    <w:p w:rsidR="00E563F6" w:rsidRPr="000C7E4B" w:rsidRDefault="000E7F4C">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color w:val="000000"/>
        </w:rPr>
        <w:t xml:space="preserve">Oficio No. 228C4401A/237/2025 de fecha 29 de agosto de 2025, firmado por el </w:t>
      </w:r>
      <w:r w:rsidRPr="000C7E4B">
        <w:rPr>
          <w:rFonts w:ascii="Palatino Linotype" w:eastAsia="Palatino Linotype" w:hAnsi="Palatino Linotype" w:cs="Palatino Linotype"/>
          <w:b/>
          <w:bCs/>
          <w:color w:val="000000"/>
        </w:rPr>
        <w:t>Encargado del Despacho del Instituto del Deporte</w:t>
      </w:r>
      <w:r w:rsidRPr="000C7E4B">
        <w:rPr>
          <w:rFonts w:ascii="Palatino Linotype" w:eastAsia="Palatino Linotype" w:hAnsi="Palatino Linotype" w:cs="Palatino Linotype"/>
          <w:color w:val="000000"/>
        </w:rPr>
        <w:t xml:space="preserve"> </w:t>
      </w:r>
      <w:r w:rsidRPr="000C7E4B">
        <w:rPr>
          <w:rFonts w:ascii="Palatino Linotype" w:eastAsia="Palatino Linotype" w:hAnsi="Palatino Linotype" w:cs="Palatino Linotype"/>
          <w:b/>
          <w:bCs/>
          <w:color w:val="000000"/>
        </w:rPr>
        <w:t>del Estado de México</w:t>
      </w:r>
      <w:r w:rsidRPr="000C7E4B">
        <w:rPr>
          <w:rFonts w:ascii="Palatino Linotype" w:eastAsia="Palatino Linotype" w:hAnsi="Palatino Linotype" w:cs="Palatino Linotype"/>
          <w:color w:val="000000"/>
        </w:rPr>
        <w:t>, a través del cual refiere lo siguiente:</w:t>
      </w:r>
    </w:p>
    <w:p w:rsidR="00E563F6" w:rsidRPr="000C7E4B" w:rsidRDefault="00E563F6">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E563F6" w:rsidRPr="000C7E4B" w:rsidRDefault="000E7F4C">
      <w:pPr>
        <w:pBdr>
          <w:top w:val="nil"/>
          <w:left w:val="nil"/>
          <w:bottom w:val="nil"/>
          <w:right w:val="nil"/>
          <w:between w:val="nil"/>
        </w:pBdr>
        <w:tabs>
          <w:tab w:val="left" w:pos="567"/>
        </w:tabs>
        <w:ind w:left="567" w:right="-787"/>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 </w:t>
      </w:r>
      <w:r w:rsidRPr="000C7E4B">
        <w:rPr>
          <w:rFonts w:ascii="Palatino Linotype" w:eastAsia="Palatino Linotype" w:hAnsi="Palatino Linotype" w:cs="Palatino Linotype"/>
          <w:b/>
          <w:bCs/>
          <w:i/>
          <w:iCs/>
          <w:color w:val="000000"/>
        </w:rPr>
        <w:t>la redacción de la solicitud es ambigua e imprecisa, ya que no se especifica el tipo de expediente jurídico requerido</w:t>
      </w:r>
      <w:r w:rsidRPr="000C7E4B">
        <w:rPr>
          <w:rFonts w:ascii="Palatino Linotype" w:eastAsia="Palatino Linotype" w:hAnsi="Palatino Linotype" w:cs="Palatino Linotype"/>
          <w:i/>
          <w:iCs/>
          <w:color w:val="000000"/>
        </w:rPr>
        <w:t>, el procedimiento del que debe formar parte, ni el contexto jurídico o administrativo en el que se originan las "solicitudes de información internas", lo que impide identificar con certeza el documento o conjunto documental solicitado.</w:t>
      </w:r>
    </w:p>
    <w:p w:rsidR="00E563F6" w:rsidRPr="000C7E4B" w:rsidRDefault="00E563F6">
      <w:pPr>
        <w:pBdr>
          <w:top w:val="nil"/>
          <w:left w:val="nil"/>
          <w:bottom w:val="nil"/>
          <w:right w:val="nil"/>
          <w:between w:val="nil"/>
        </w:pBdr>
        <w:tabs>
          <w:tab w:val="left" w:pos="567"/>
        </w:tabs>
        <w:ind w:left="567" w:right="-787"/>
        <w:jc w:val="both"/>
        <w:rPr>
          <w:rFonts w:ascii="Palatino Linotype" w:eastAsia="Palatino Linotype" w:hAnsi="Palatino Linotype" w:cs="Palatino Linotype"/>
          <w:i/>
          <w:iCs/>
          <w:color w:val="000000"/>
        </w:rPr>
      </w:pPr>
    </w:p>
    <w:p w:rsidR="00E563F6" w:rsidRPr="000C7E4B" w:rsidRDefault="000E7F4C">
      <w:pPr>
        <w:pBdr>
          <w:top w:val="nil"/>
          <w:left w:val="nil"/>
          <w:bottom w:val="nil"/>
          <w:right w:val="nil"/>
          <w:between w:val="nil"/>
        </w:pBdr>
        <w:tabs>
          <w:tab w:val="left" w:pos="567"/>
        </w:tabs>
        <w:ind w:left="567" w:right="-787"/>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Por lo anterior, se solicita atentamente que se aclare o reformule dicha solicitud, a fin de estar en posibilidad de determinar la viabilidad jurídica de su atención conforme a las disposiciones aplicables.” (Sic)</w:t>
      </w:r>
    </w:p>
    <w:p w:rsidR="00E563F6" w:rsidRPr="000C7E4B" w:rsidRDefault="00E563F6">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E563F6" w:rsidRPr="000C7E4B" w:rsidRDefault="00E563F6">
      <w:pPr>
        <w:pBdr>
          <w:top w:val="nil"/>
          <w:left w:val="nil"/>
          <w:bottom w:val="nil"/>
          <w:right w:val="nil"/>
          <w:between w:val="nil"/>
        </w:pBdr>
        <w:tabs>
          <w:tab w:val="left" w:pos="567"/>
        </w:tabs>
        <w:ind w:right="-787"/>
        <w:jc w:val="both"/>
        <w:rPr>
          <w:rFonts w:ascii="Palatino Linotype" w:eastAsia="Palatino Linotype" w:hAnsi="Palatino Linotype" w:cs="Palatino Linotype"/>
          <w:color w:val="000000"/>
        </w:rPr>
      </w:pPr>
    </w:p>
    <w:p w:rsidR="00E563F6" w:rsidRPr="000C7E4B" w:rsidRDefault="000E7F4C">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0C7E4B">
        <w:rPr>
          <w:rFonts w:ascii="Palatino Linotype" w:eastAsia="Palatino Linotype" w:hAnsi="Palatino Linotype" w:cs="Palatino Linotype"/>
          <w:color w:val="000000"/>
        </w:rPr>
        <w:t>El</w:t>
      </w:r>
      <w:r w:rsidRPr="000C7E4B">
        <w:rPr>
          <w:rFonts w:ascii="Palatino Linotype" w:eastAsia="Palatino Linotype" w:hAnsi="Palatino Linotype" w:cs="Palatino Linotype"/>
          <w:b/>
          <w:bCs/>
          <w:color w:val="000000"/>
        </w:rPr>
        <w:t xml:space="preserve"> diez de septiembre de dos mil veinticinco</w:t>
      </w:r>
      <w:r w:rsidRPr="000C7E4B">
        <w:rPr>
          <w:rFonts w:ascii="Palatino Linotype" w:eastAsia="Palatino Linotype" w:hAnsi="Palatino Linotype" w:cs="Palatino Linotype"/>
          <w:color w:val="000000"/>
        </w:rPr>
        <w:t xml:space="preserve">, el particular interpuso el </w:t>
      </w:r>
      <w:r w:rsidRPr="000C7E4B">
        <w:rPr>
          <w:rFonts w:ascii="Palatino Linotype" w:eastAsia="Palatino Linotype" w:hAnsi="Palatino Linotype" w:cs="Palatino Linotype"/>
          <w:b/>
          <w:bCs/>
          <w:color w:val="000000"/>
        </w:rPr>
        <w:t xml:space="preserve">recurso de revisión </w:t>
      </w:r>
      <w:r w:rsidRPr="000C7E4B">
        <w:rPr>
          <w:rFonts w:ascii="Palatino Linotype" w:eastAsia="Palatino Linotype" w:hAnsi="Palatino Linotype" w:cs="Palatino Linotype"/>
          <w:color w:val="000000"/>
        </w:rPr>
        <w:t>en contra de la respuesta otorgada por el Sujeto Obligado, realizando las siguientes manifestaciones:</w:t>
      </w:r>
    </w:p>
    <w:p w:rsidR="000C7E4B" w:rsidRPr="000C7E4B" w:rsidRDefault="000C7E4B" w:rsidP="000C7E4B">
      <w:pPr>
        <w:pBdr>
          <w:top w:val="nil"/>
          <w:left w:val="nil"/>
          <w:bottom w:val="nil"/>
          <w:right w:val="nil"/>
          <w:between w:val="nil"/>
        </w:pBdr>
        <w:tabs>
          <w:tab w:val="left" w:pos="0"/>
        </w:tabs>
        <w:spacing w:line="360" w:lineRule="auto"/>
        <w:ind w:right="-787"/>
        <w:jc w:val="both"/>
        <w:rPr>
          <w:color w:val="000000"/>
        </w:rPr>
      </w:pPr>
    </w:p>
    <w:p w:rsidR="00E563F6" w:rsidRPr="000C7E4B" w:rsidRDefault="000C7E4B" w:rsidP="000C7E4B">
      <w:pPr>
        <w:pStyle w:val="Prrafodelista"/>
        <w:numPr>
          <w:ilvl w:val="0"/>
          <w:numId w:val="5"/>
        </w:numPr>
        <w:pBdr>
          <w:top w:val="nil"/>
          <w:left w:val="nil"/>
          <w:bottom w:val="nil"/>
          <w:right w:val="nil"/>
          <w:between w:val="nil"/>
        </w:pBdr>
        <w:ind w:right="-79"/>
        <w:jc w:val="both"/>
        <w:rPr>
          <w:rFonts w:ascii="Palatino Linotype" w:eastAsia="Palatino Linotype" w:hAnsi="Palatino Linotype" w:cs="Palatino Linotype"/>
          <w:i/>
          <w:iCs/>
          <w:color w:val="000000"/>
        </w:rPr>
      </w:pPr>
      <w:bookmarkStart w:id="2" w:name="_heading=h.30j0zll" w:colFirst="0" w:colLast="0"/>
      <w:bookmarkEnd w:id="2"/>
      <w:r w:rsidRPr="000C7E4B">
        <w:rPr>
          <w:rFonts w:ascii="Palatino Linotype" w:eastAsia="Palatino Linotype" w:hAnsi="Palatino Linotype" w:cs="Palatino Linotype"/>
          <w:b/>
          <w:bCs/>
          <w:color w:val="000000"/>
        </w:rPr>
        <w:t xml:space="preserve">ACTO IMPUGNADO: </w:t>
      </w:r>
    </w:p>
    <w:p w:rsidR="00E563F6" w:rsidRPr="000C7E4B" w:rsidRDefault="000E7F4C">
      <w:pPr>
        <w:pBdr>
          <w:top w:val="nil"/>
          <w:left w:val="nil"/>
          <w:bottom w:val="nil"/>
          <w:right w:val="nil"/>
          <w:between w:val="nil"/>
        </w:pBdr>
        <w:ind w:left="567" w:right="-79"/>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“I. ACTO IMPUGNADO Se impugna la respuesta emitida por el sujeto obligado en atención al oficio número 228000070100005/1894/UT/2025, mediante la cual se atendieron de manera conjunta más de treinta solicitudes de información pública (folios </w:t>
      </w:r>
      <w:r w:rsidRPr="000C7E4B">
        <w:rPr>
          <w:rFonts w:ascii="Palatino Linotype" w:eastAsia="Palatino Linotype" w:hAnsi="Palatino Linotype" w:cs="Palatino Linotype"/>
          <w:i/>
          <w:iCs/>
          <w:color w:val="000000"/>
        </w:rPr>
        <w:lastRenderedPageBreak/>
        <w:t>00702/SECTI/IP/2025 al 00740/SECTI/IP/2025). La autoridad limitó su respuesta a remitir únicamente un informe elaborado por el actual titular de la Unidad Jurídica, correspondiente a los últimos dos meses de gestión, excluyendo información histórica y completa solicitada en cada solicitud individual, vulnerando de manera evidente el derecho de acceso a la información pública.” (Sic)</w:t>
      </w:r>
    </w:p>
    <w:p w:rsidR="00E563F6" w:rsidRPr="000C7E4B" w:rsidRDefault="00E563F6">
      <w:pPr>
        <w:pBdr>
          <w:top w:val="nil"/>
          <w:left w:val="nil"/>
          <w:bottom w:val="nil"/>
          <w:right w:val="nil"/>
          <w:between w:val="nil"/>
        </w:pBdr>
        <w:ind w:left="567" w:right="-79"/>
        <w:jc w:val="both"/>
        <w:rPr>
          <w:rFonts w:ascii="Palatino Linotype" w:eastAsia="Palatino Linotype" w:hAnsi="Palatino Linotype" w:cs="Palatino Linotype"/>
          <w:i/>
          <w:iCs/>
          <w:color w:val="000000"/>
        </w:rPr>
      </w:pPr>
    </w:p>
    <w:p w:rsidR="00E563F6" w:rsidRPr="000C7E4B" w:rsidRDefault="000C7E4B" w:rsidP="000C7E4B">
      <w:pPr>
        <w:pStyle w:val="Prrafodelista"/>
        <w:numPr>
          <w:ilvl w:val="0"/>
          <w:numId w:val="5"/>
        </w:numPr>
        <w:pBdr>
          <w:top w:val="nil"/>
          <w:left w:val="nil"/>
          <w:bottom w:val="nil"/>
          <w:right w:val="nil"/>
          <w:between w:val="nil"/>
        </w:pBdr>
        <w:ind w:right="-79"/>
        <w:jc w:val="both"/>
        <w:rPr>
          <w:rFonts w:ascii="Palatino Linotype" w:eastAsia="Palatino Linotype" w:hAnsi="Palatino Linotype" w:cs="Palatino Linotype"/>
          <w:i/>
          <w:iCs/>
          <w:color w:val="000000"/>
        </w:rPr>
      </w:pPr>
      <w:bookmarkStart w:id="3" w:name="_heading=h.1fob9te" w:colFirst="0" w:colLast="0"/>
      <w:bookmarkEnd w:id="3"/>
      <w:r w:rsidRPr="000C7E4B">
        <w:rPr>
          <w:rFonts w:ascii="Palatino Linotype" w:eastAsia="Palatino Linotype" w:hAnsi="Palatino Linotype" w:cs="Palatino Linotype"/>
          <w:b/>
          <w:bCs/>
          <w:color w:val="000000"/>
        </w:rPr>
        <w:t>RAZONES O MOTIVOS DE INCONFORMIDAD:</w:t>
      </w:r>
    </w:p>
    <w:p w:rsidR="00E563F6" w:rsidRPr="000C7E4B" w:rsidRDefault="000E7F4C">
      <w:pPr>
        <w:pBdr>
          <w:top w:val="nil"/>
          <w:left w:val="nil"/>
          <w:bottom w:val="nil"/>
          <w:right w:val="nil"/>
          <w:between w:val="nil"/>
        </w:pBdr>
        <w:ind w:left="567" w:right="-79"/>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“II. MOTIVOS DE LA INCONFORMIDAD Atención masiva e incompleta de solicitudes: La autoridad respondió a más de treinta solicitudes mediante un único informe parcial, sin atender de manera específica y detallada cada solicitud. Esta práctica constituye una evasión deliberada de la obligación legal de transparencia, limitando el acceso a información verificable y completa. Negativa indebida de información histórica: El argumento de “tiempo limitado en el cargo” no constituye justificación legal para negar información existente en archivos administrativos. La autoridad no puede restringir el derecho ciudadano de acceso a información basándose en limitaciones internas o temporales del funcionario. Falta de criterio técnico y jurídico del Mtro. José Manuel Sotomayor Landecho: Resulta preocupante que el informe remitido y la interpretación de la ley se sustenten en criterios del Mtro. José Manuel Sotomayor Landecho, encargado del despacho del Instituto del Deporte del Estado de México, quien carece de criterio técnico y jurídico adecuado para interpretar la Ley de Transparencia y Acceso a la Información Pública, evidenciando un manejo restrictivo y confuso de los derechos de los solicitantes. Falta de fundamentación y motivación específica: La respuesta general carece de análisis individualizado sobre cada solicitud, lo que impide verificar si la información existe, fue omitida o se encuentra incompleta. Esto representa una deficiencia grave en la fundamentación, contraria a la Ley de Transparencia y a los principios de legalidad y máxima publicidad. Riesgo de opacidad y dilación indebida: La modalidad de atender múltiples solicitudes de manera masiva y parcial genera un riesgo claro de opacidad, evasión y dilación, afectando la confianza ciudadana en la gestión pública y comprometiendo el cumplimiento de la ley de transparencia y protección de datos." (Sic)</w:t>
      </w:r>
    </w:p>
    <w:p w:rsidR="00E563F6" w:rsidRPr="000C7E4B" w:rsidRDefault="00E563F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E563F6" w:rsidRPr="000C7E4B" w:rsidRDefault="000C7E4B">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La Comisionada p</w:t>
      </w:r>
      <w:r w:rsidR="000E7F4C" w:rsidRPr="000C7E4B">
        <w:rPr>
          <w:rFonts w:ascii="Palatino Linotype" w:eastAsia="Palatino Linotype" w:hAnsi="Palatino Linotype" w:cs="Palatino Linotype"/>
          <w:color w:val="000000"/>
        </w:rPr>
        <w:t xml:space="preserve">onente con fundamento en lo dispuesto por el artículo 185, fracción II, de la ley de la materia, a través del </w:t>
      </w:r>
      <w:r w:rsidR="000E7F4C" w:rsidRPr="000C7E4B">
        <w:rPr>
          <w:rFonts w:ascii="Palatino Linotype" w:eastAsia="Palatino Linotype" w:hAnsi="Palatino Linotype" w:cs="Palatino Linotype"/>
          <w:b/>
          <w:bCs/>
          <w:color w:val="000000"/>
        </w:rPr>
        <w:t xml:space="preserve">acuerdo de admisión </w:t>
      </w:r>
      <w:r w:rsidR="000E7F4C" w:rsidRPr="000C7E4B">
        <w:rPr>
          <w:rFonts w:ascii="Palatino Linotype" w:eastAsia="Palatino Linotype" w:hAnsi="Palatino Linotype" w:cs="Palatino Linotype"/>
          <w:color w:val="000000"/>
        </w:rPr>
        <w:t xml:space="preserve">de fecha </w:t>
      </w:r>
      <w:r w:rsidR="000E7F4C" w:rsidRPr="000C7E4B">
        <w:rPr>
          <w:rFonts w:ascii="Palatino Linotype" w:eastAsia="Palatino Linotype" w:hAnsi="Palatino Linotype" w:cs="Palatino Linotype"/>
          <w:b/>
          <w:bCs/>
          <w:color w:val="000000"/>
        </w:rPr>
        <w:t xml:space="preserve">diecisiete de septiembre de dos mil veinticinco, </w:t>
      </w:r>
      <w:r w:rsidR="000E7F4C" w:rsidRPr="000C7E4B">
        <w:rPr>
          <w:rFonts w:ascii="Palatino Linotype" w:eastAsia="Palatino Linotype" w:hAnsi="Palatino Linotype" w:cs="Palatino Linotype"/>
          <w:color w:val="000000"/>
        </w:rPr>
        <w:t xml:space="preserve">puso a disposición de las partes el expediente electrónico vía </w:t>
      </w:r>
      <w:r w:rsidR="000E7F4C" w:rsidRPr="000C7E4B">
        <w:rPr>
          <w:rFonts w:ascii="Palatino Linotype" w:eastAsia="Palatino Linotype" w:hAnsi="Palatino Linotype" w:cs="Palatino Linotype"/>
          <w:color w:val="000000"/>
        </w:rPr>
        <w:lastRenderedPageBreak/>
        <w:t xml:space="preserve">SAIMEX a efecto de que en un plazo máximo de siete días </w:t>
      </w:r>
      <w:r w:rsidR="000E7F4C" w:rsidRPr="000C7E4B">
        <w:rPr>
          <w:rFonts w:ascii="Palatino Linotype" w:eastAsia="Palatino Linotype" w:hAnsi="Palatino Linotype" w:cs="Palatino Linotype"/>
        </w:rPr>
        <w:t>manifestara</w:t>
      </w:r>
      <w:r w:rsidR="000E7F4C" w:rsidRPr="000C7E4B">
        <w:rPr>
          <w:rFonts w:ascii="Palatino Linotype" w:eastAsia="Palatino Linotype" w:hAnsi="Palatino Linotype" w:cs="Palatino Linotype"/>
          <w:color w:val="000000"/>
        </w:rPr>
        <w:t xml:space="preserve"> lo que a su derecho conviniera, </w:t>
      </w:r>
      <w:r w:rsidR="000E7F4C" w:rsidRPr="000C7E4B">
        <w:rPr>
          <w:rFonts w:ascii="Palatino Linotype" w:eastAsia="Palatino Linotype" w:hAnsi="Palatino Linotype" w:cs="Palatino Linotype"/>
        </w:rPr>
        <w:t>ofreciera</w:t>
      </w:r>
      <w:r w:rsidR="000E7F4C" w:rsidRPr="000C7E4B">
        <w:rPr>
          <w:rFonts w:ascii="Palatino Linotype" w:eastAsia="Palatino Linotype" w:hAnsi="Palatino Linotype" w:cs="Palatino Linotype"/>
          <w:color w:val="000000"/>
        </w:rPr>
        <w:t xml:space="preserve"> pruebas y alegatos según corresponda al caso concreto, de esta forma para que el </w:t>
      </w:r>
      <w:r w:rsidR="000E7F4C" w:rsidRPr="000C7E4B">
        <w:rPr>
          <w:rFonts w:ascii="Palatino Linotype" w:eastAsia="Palatino Linotype" w:hAnsi="Palatino Linotype" w:cs="Palatino Linotype"/>
          <w:b/>
          <w:bCs/>
          <w:color w:val="000000"/>
        </w:rPr>
        <w:t xml:space="preserve">SUJETO OBLIGADO </w:t>
      </w:r>
      <w:r w:rsidR="000E7F4C" w:rsidRPr="000C7E4B">
        <w:rPr>
          <w:rFonts w:ascii="Palatino Linotype" w:eastAsia="Palatino Linotype" w:hAnsi="Palatino Linotype" w:cs="Palatino Linotype"/>
        </w:rPr>
        <w:t>presentará</w:t>
      </w:r>
      <w:r w:rsidR="000E7F4C" w:rsidRPr="000C7E4B">
        <w:rPr>
          <w:rFonts w:ascii="Palatino Linotype" w:eastAsia="Palatino Linotype" w:hAnsi="Palatino Linotype" w:cs="Palatino Linotype"/>
          <w:color w:val="000000"/>
        </w:rPr>
        <w:t xml:space="preserve"> el Informe Justificado procedente.</w:t>
      </w:r>
    </w:p>
    <w:p w:rsidR="00E563F6" w:rsidRPr="000C7E4B" w:rsidRDefault="00E563F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0C7E4B">
        <w:rPr>
          <w:rFonts w:ascii="Palatino Linotype" w:eastAsia="Palatino Linotype" w:hAnsi="Palatino Linotype" w:cs="Palatino Linotype"/>
          <w:color w:val="000000"/>
        </w:rPr>
        <w:t>El Recurrente</w:t>
      </w:r>
      <w:r w:rsidRPr="000C7E4B">
        <w:rPr>
          <w:rFonts w:ascii="Palatino Linotype" w:eastAsia="Palatino Linotype" w:hAnsi="Palatino Linotype" w:cs="Palatino Linotype"/>
          <w:b/>
          <w:bCs/>
          <w:color w:val="000000"/>
        </w:rPr>
        <w:t xml:space="preserve"> </w:t>
      </w:r>
      <w:r w:rsidRPr="000C7E4B">
        <w:rPr>
          <w:rFonts w:ascii="Palatino Linotype" w:eastAsia="Palatino Linotype" w:hAnsi="Palatino Linotype" w:cs="Palatino Linotype"/>
          <w:color w:val="000000"/>
        </w:rPr>
        <w:t>dejó de realizar manifestaciones que a su derecho conviniera y asistiera. Por su parte, el Sujeto Obligado,</w:t>
      </w:r>
      <w:r w:rsidRPr="000C7E4B">
        <w:rPr>
          <w:rFonts w:ascii="Palatino Linotype" w:eastAsia="Palatino Linotype" w:hAnsi="Palatino Linotype" w:cs="Palatino Linotype"/>
          <w:b/>
          <w:bCs/>
          <w:color w:val="000000"/>
        </w:rPr>
        <w:t xml:space="preserve"> </w:t>
      </w:r>
      <w:r w:rsidRPr="000C7E4B">
        <w:rPr>
          <w:rFonts w:ascii="Palatino Linotype" w:eastAsia="Palatino Linotype" w:hAnsi="Palatino Linotype" w:cs="Palatino Linotype"/>
          <w:color w:val="000000"/>
        </w:rPr>
        <w:t xml:space="preserve">en fecha </w:t>
      </w:r>
      <w:r w:rsidRPr="000C7E4B">
        <w:rPr>
          <w:rFonts w:ascii="Palatino Linotype" w:eastAsia="Palatino Linotype" w:hAnsi="Palatino Linotype" w:cs="Palatino Linotype"/>
          <w:b/>
          <w:bCs/>
          <w:color w:val="000000"/>
        </w:rPr>
        <w:t>veintiséis de septiembre de dos mil veinticinco</w:t>
      </w:r>
      <w:r w:rsidRPr="000C7E4B">
        <w:rPr>
          <w:rFonts w:ascii="Palatino Linotype" w:eastAsia="Palatino Linotype" w:hAnsi="Palatino Linotype" w:cs="Palatino Linotype"/>
          <w:color w:val="000000"/>
        </w:rPr>
        <w:t xml:space="preserve"> presentó </w:t>
      </w:r>
      <w:r w:rsidRPr="000C7E4B">
        <w:rPr>
          <w:rFonts w:ascii="Palatino Linotype" w:eastAsia="Palatino Linotype" w:hAnsi="Palatino Linotype" w:cs="Palatino Linotype"/>
          <w:b/>
          <w:bCs/>
          <w:color w:val="000000"/>
        </w:rPr>
        <w:t>Informe Justificado</w:t>
      </w:r>
      <w:r w:rsidRPr="000C7E4B">
        <w:rPr>
          <w:rFonts w:ascii="Palatino Linotype" w:eastAsia="Palatino Linotype" w:hAnsi="Palatino Linotype" w:cs="Palatino Linotype"/>
          <w:color w:val="000000"/>
        </w:rPr>
        <w:t xml:space="preserve"> a través del siguiente archivo digital:</w:t>
      </w:r>
    </w:p>
    <w:p w:rsidR="00E563F6" w:rsidRPr="000C7E4B" w:rsidRDefault="000E7F4C">
      <w:pPr>
        <w:pBdr>
          <w:top w:val="nil"/>
          <w:left w:val="nil"/>
          <w:bottom w:val="nil"/>
          <w:right w:val="nil"/>
          <w:between w:val="nil"/>
        </w:pBdr>
        <w:ind w:left="567" w:right="-788"/>
        <w:jc w:val="both"/>
        <w:rPr>
          <w:rFonts w:ascii="Palatino Linotype" w:eastAsia="Palatino Linotype" w:hAnsi="Palatino Linotype" w:cs="Palatino Linotype"/>
          <w:b/>
          <w:bCs/>
          <w:color w:val="000000"/>
        </w:rPr>
      </w:pPr>
      <w:r w:rsidRPr="000C7E4B">
        <w:rPr>
          <w:rFonts w:ascii="Palatino Linotype" w:eastAsia="Palatino Linotype" w:hAnsi="Palatino Linotype" w:cs="Palatino Linotype"/>
          <w:b/>
          <w:bCs/>
          <w:color w:val="000000"/>
        </w:rPr>
        <w:t>Informe Justificado_731.pdf</w:t>
      </w:r>
    </w:p>
    <w:p w:rsidR="00E563F6" w:rsidRPr="000C7E4B" w:rsidRDefault="000E7F4C">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r w:rsidRPr="000C7E4B">
        <w:rPr>
          <w:rFonts w:ascii="Palatino Linotype" w:eastAsia="Palatino Linotype" w:hAnsi="Palatino Linotype" w:cs="Palatino Linotype"/>
          <w:color w:val="000000"/>
        </w:rPr>
        <w:t xml:space="preserve">Oficio No.: 22800007010000S/2343/UT/2025 de fecha 26 de septiembre de 2025, firmado por el Titular de la Unidad de Transparencia, a través del cual se rinde informe justificado manifestando de manera toral, la </w:t>
      </w:r>
      <w:r w:rsidRPr="000C7E4B">
        <w:rPr>
          <w:rFonts w:ascii="Palatino Linotype" w:eastAsia="Palatino Linotype" w:hAnsi="Palatino Linotype" w:cs="Palatino Linotype"/>
          <w:b/>
          <w:bCs/>
          <w:color w:val="000000"/>
        </w:rPr>
        <w:t>ratificación de su respuesta primigenia</w:t>
      </w:r>
      <w:r w:rsidRPr="000C7E4B">
        <w:rPr>
          <w:rFonts w:ascii="Palatino Linotype" w:eastAsia="Palatino Linotype" w:hAnsi="Palatino Linotype" w:cs="Palatino Linotype"/>
          <w:color w:val="000000"/>
        </w:rPr>
        <w:t xml:space="preserve">, y señalando adicionalmente que en relación a lo motivos de inconformidad </w:t>
      </w:r>
      <w:r w:rsidRPr="000C7E4B">
        <w:rPr>
          <w:rFonts w:ascii="Palatino Linotype" w:eastAsia="Palatino Linotype" w:hAnsi="Palatino Linotype" w:cs="Palatino Linotype"/>
          <w:b/>
          <w:bCs/>
          <w:color w:val="000000"/>
        </w:rPr>
        <w:t>el oficio número 22800007010000S/1894/UT/2025, no manifiesta la respuesta otorgada</w:t>
      </w:r>
      <w:r w:rsidRPr="000C7E4B">
        <w:rPr>
          <w:rFonts w:ascii="Palatino Linotype" w:eastAsia="Palatino Linotype" w:hAnsi="Palatino Linotype" w:cs="Palatino Linotype"/>
          <w:color w:val="000000"/>
        </w:rPr>
        <w:t xml:space="preserve"> por el Servidor Público Habilitado en el Instituto del Deporte del Estado de México, </w:t>
      </w:r>
      <w:r w:rsidRPr="000C7E4B">
        <w:rPr>
          <w:rFonts w:ascii="Palatino Linotype" w:eastAsia="Palatino Linotype" w:hAnsi="Palatino Linotype" w:cs="Palatino Linotype"/>
          <w:b/>
          <w:bCs/>
          <w:color w:val="000000"/>
        </w:rPr>
        <w:t>toda vez que este, dio atención a la solicitud de información mediante el oficio número 228C4401A/237/2025</w:t>
      </w:r>
      <w:r w:rsidRPr="000C7E4B">
        <w:rPr>
          <w:rFonts w:ascii="Palatino Linotype" w:eastAsia="Palatino Linotype" w:hAnsi="Palatino Linotype" w:cs="Palatino Linotype"/>
          <w:color w:val="000000"/>
        </w:rPr>
        <w:t>.</w:t>
      </w:r>
    </w:p>
    <w:p w:rsidR="00E563F6" w:rsidRPr="000C7E4B" w:rsidRDefault="00E563F6">
      <w:pPr>
        <w:pBdr>
          <w:top w:val="nil"/>
          <w:left w:val="nil"/>
          <w:bottom w:val="nil"/>
          <w:right w:val="nil"/>
          <w:between w:val="nil"/>
        </w:pBdr>
        <w:spacing w:line="360" w:lineRule="auto"/>
        <w:ind w:right="-787"/>
        <w:rPr>
          <w:color w:val="000000"/>
        </w:rPr>
      </w:pP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c04asdm0qq3m" w:colFirst="0" w:colLast="0"/>
      <w:bookmarkEnd w:id="4"/>
      <w:r w:rsidRPr="000C7E4B">
        <w:rPr>
          <w:rFonts w:ascii="Palatino Linotype" w:eastAsia="Palatino Linotype" w:hAnsi="Palatino Linotype" w:cs="Palatino Linotype"/>
          <w:color w:val="000000"/>
        </w:rPr>
        <w:t>En fecha</w:t>
      </w:r>
      <w:r w:rsidRPr="000C7E4B">
        <w:rPr>
          <w:rFonts w:ascii="Palatino Linotype" w:eastAsia="Palatino Linotype" w:hAnsi="Palatino Linotype" w:cs="Palatino Linotype"/>
          <w:b/>
          <w:bCs/>
          <w:color w:val="000000"/>
        </w:rPr>
        <w:t xml:space="preserve"> veintitrés de octubre de dos mil veinticinco</w:t>
      </w:r>
      <w:r w:rsidRPr="000C7E4B">
        <w:rPr>
          <w:rFonts w:ascii="Palatino Linotype" w:eastAsia="Palatino Linotype" w:hAnsi="Palatino Linotype" w:cs="Palatino Linotype"/>
          <w:color w:val="000000"/>
        </w:rPr>
        <w:t xml:space="preserve">, se acordó ampliar el </w:t>
      </w:r>
      <w:r w:rsidRPr="000C7E4B">
        <w:rPr>
          <w:rFonts w:ascii="Palatino Linotype" w:eastAsia="Palatino Linotype" w:hAnsi="Palatino Linotype" w:cs="Palatino Linotype"/>
        </w:rPr>
        <w:t>plazo</w:t>
      </w:r>
      <w:r w:rsidRPr="000C7E4B">
        <w:rPr>
          <w:rFonts w:ascii="Palatino Linotype" w:eastAsia="Palatino Linotype" w:hAnsi="Palatino Linotype" w:cs="Palatino Linotype"/>
          <w:color w:val="000000"/>
        </w:rPr>
        <w:t xml:space="preserve"> para resolver el presente Recurso de Revisión.</w:t>
      </w:r>
    </w:p>
    <w:p w:rsidR="00E563F6" w:rsidRPr="000C7E4B" w:rsidRDefault="00E563F6">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E563F6" w:rsidRPr="001B144E"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5" w:name="_heading=h.3znysh7" w:colFirst="0" w:colLast="0"/>
      <w:bookmarkEnd w:id="5"/>
      <w:r w:rsidRPr="000C7E4B">
        <w:rPr>
          <w:rFonts w:ascii="Palatino Linotype" w:eastAsia="Palatino Linotype" w:hAnsi="Palatino Linotype" w:cs="Palatino Linotype"/>
          <w:color w:val="000000"/>
        </w:rPr>
        <w:t xml:space="preserve">Seguidamente, en fecha </w:t>
      </w:r>
      <w:r w:rsidRPr="000C7E4B">
        <w:rPr>
          <w:rFonts w:ascii="Palatino Linotype" w:eastAsia="Palatino Linotype" w:hAnsi="Palatino Linotype" w:cs="Palatino Linotype"/>
          <w:b/>
          <w:bCs/>
          <w:color w:val="000000"/>
        </w:rPr>
        <w:t>cuatro de marzo de dos mil veintiséis</w:t>
      </w:r>
      <w:r w:rsidRPr="000C7E4B">
        <w:rPr>
          <w:rFonts w:ascii="Palatino Linotype" w:eastAsia="Palatino Linotype" w:hAnsi="Palatino Linotype" w:cs="Palatino Linotype"/>
          <w:color w:val="000000"/>
        </w:rPr>
        <w:t xml:space="preserve">, la Comisionada Ponente dictó el </w:t>
      </w:r>
      <w:r w:rsidRPr="000C7E4B">
        <w:rPr>
          <w:rFonts w:ascii="Palatino Linotype" w:eastAsia="Palatino Linotype" w:hAnsi="Palatino Linotype" w:cs="Palatino Linotype"/>
          <w:b/>
          <w:bCs/>
          <w:color w:val="000000"/>
        </w:rPr>
        <w:t>cierre del periodo de instrucción</w:t>
      </w:r>
      <w:r w:rsidRPr="000C7E4B">
        <w:rPr>
          <w:rFonts w:ascii="Palatino Linotype" w:eastAsia="Palatino Linotype" w:hAnsi="Palatino Linotype" w:cs="Palatino Linotype"/>
          <w:color w:val="000000"/>
        </w:rPr>
        <w:t xml:space="preserve"> y, ordenó la resolución que conforme a Derecho proceda:</w:t>
      </w:r>
      <w:r w:rsidR="000C7E4B">
        <w:rPr>
          <w:rFonts w:ascii="Palatino Linotype" w:eastAsia="Palatino Linotype" w:hAnsi="Palatino Linotype" w:cs="Palatino Linotype"/>
          <w:color w:val="000000"/>
        </w:rPr>
        <w:t xml:space="preserve"> -------------------------------------------------------------------------------------------------</w:t>
      </w:r>
    </w:p>
    <w:p w:rsidR="001B144E" w:rsidRDefault="001B144E" w:rsidP="001B144E">
      <w:pPr>
        <w:pStyle w:val="Prrafodelista"/>
        <w:rPr>
          <w:rFonts w:ascii="Palatino Linotype" w:eastAsia="Palatino Linotype" w:hAnsi="Palatino Linotype" w:cs="Palatino Linotype"/>
          <w:b/>
          <w:bCs/>
          <w:color w:val="000000"/>
        </w:rPr>
      </w:pPr>
    </w:p>
    <w:p w:rsidR="001B144E" w:rsidRDefault="001B144E" w:rsidP="001B144E">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1B144E" w:rsidRDefault="001B144E" w:rsidP="001B144E">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1B144E" w:rsidRPr="000C7E4B" w:rsidRDefault="001B144E" w:rsidP="001B144E">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E563F6" w:rsidRPr="000C7E4B" w:rsidRDefault="000E7F4C">
      <w:pPr>
        <w:keepNext/>
        <w:keepLines/>
        <w:spacing w:line="360" w:lineRule="auto"/>
        <w:jc w:val="center"/>
        <w:rPr>
          <w:rFonts w:ascii="Palatino Linotype" w:eastAsia="Palatino Linotype" w:hAnsi="Palatino Linotype" w:cs="Palatino Linotype"/>
          <w:b/>
          <w:bCs/>
        </w:rPr>
      </w:pPr>
      <w:r w:rsidRPr="000C7E4B">
        <w:rPr>
          <w:rFonts w:ascii="Palatino Linotype" w:eastAsia="Palatino Linotype" w:hAnsi="Palatino Linotype" w:cs="Palatino Linotype"/>
          <w:b/>
          <w:bCs/>
          <w:color w:val="000000"/>
        </w:rPr>
        <w:lastRenderedPageBreak/>
        <w:t xml:space="preserve"> </w:t>
      </w:r>
      <w:r w:rsidRPr="000C7E4B">
        <w:rPr>
          <w:rFonts w:ascii="Palatino Linotype" w:eastAsia="Palatino Linotype" w:hAnsi="Palatino Linotype" w:cs="Palatino Linotype"/>
          <w:b/>
          <w:bCs/>
        </w:rPr>
        <w:t xml:space="preserve">C O N S I D E R A N D O </w:t>
      </w:r>
    </w:p>
    <w:p w:rsidR="00E563F6" w:rsidRPr="000C7E4B" w:rsidRDefault="00E563F6">
      <w:pPr>
        <w:spacing w:line="360" w:lineRule="auto"/>
        <w:rPr>
          <w:rFonts w:ascii="Palatino Linotype" w:eastAsia="Palatino Linotype" w:hAnsi="Palatino Linotype" w:cs="Palatino Linotype"/>
        </w:rPr>
      </w:pPr>
    </w:p>
    <w:p w:rsidR="00E563F6" w:rsidRPr="000C7E4B" w:rsidRDefault="000E7F4C">
      <w:pPr>
        <w:keepNext/>
        <w:keepLines/>
        <w:spacing w:line="360" w:lineRule="auto"/>
        <w:rPr>
          <w:rFonts w:ascii="Palatino Linotype" w:eastAsia="Palatino Linotype" w:hAnsi="Palatino Linotype" w:cs="Palatino Linotype"/>
          <w:b/>
          <w:bCs/>
        </w:rPr>
      </w:pPr>
      <w:r w:rsidRPr="000C7E4B">
        <w:rPr>
          <w:rFonts w:ascii="Palatino Linotype" w:eastAsia="Palatino Linotype" w:hAnsi="Palatino Linotype" w:cs="Palatino Linotype"/>
          <w:b/>
          <w:bCs/>
        </w:rPr>
        <w:t>PRIMERO. De la competencia</w:t>
      </w: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color w:val="000000"/>
        </w:rPr>
        <w:t xml:space="preserve">Este Instituto </w:t>
      </w:r>
      <w:r w:rsidRPr="000C7E4B">
        <w:rPr>
          <w:rFonts w:ascii="Palatino Linotype" w:eastAsia="Palatino Linotype" w:hAnsi="Palatino Linotype" w:cs="Palatino Linotype"/>
        </w:rPr>
        <w:t>de</w:t>
      </w:r>
      <w:r w:rsidRPr="000C7E4B">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E563F6" w:rsidRPr="000C7E4B" w:rsidRDefault="00E563F6">
      <w:pPr>
        <w:tabs>
          <w:tab w:val="left" w:pos="426"/>
        </w:tabs>
        <w:spacing w:line="360" w:lineRule="auto"/>
        <w:jc w:val="both"/>
        <w:rPr>
          <w:rFonts w:ascii="Palatino Linotype" w:eastAsia="Palatino Linotype" w:hAnsi="Palatino Linotype" w:cs="Palatino Linotype"/>
          <w:color w:val="000000"/>
        </w:rPr>
      </w:pPr>
    </w:p>
    <w:p w:rsidR="00E563F6" w:rsidRPr="000C7E4B" w:rsidRDefault="000E7F4C">
      <w:pPr>
        <w:keepNext/>
        <w:keepLines/>
        <w:spacing w:line="360" w:lineRule="auto"/>
        <w:rPr>
          <w:rFonts w:ascii="Palatino Linotype" w:eastAsia="Palatino Linotype" w:hAnsi="Palatino Linotype" w:cs="Palatino Linotype"/>
          <w:b/>
          <w:bCs/>
        </w:rPr>
      </w:pPr>
      <w:r w:rsidRPr="000C7E4B">
        <w:rPr>
          <w:rFonts w:ascii="Palatino Linotype" w:eastAsia="Palatino Linotype" w:hAnsi="Palatino Linotype" w:cs="Palatino Linotype"/>
          <w:b/>
          <w:bCs/>
        </w:rPr>
        <w:t>SEGUNDO. De la oportunidad y procedencia.</w:t>
      </w: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6" w:name="_heading=h.2et92p0" w:colFirst="0" w:colLast="0"/>
      <w:bookmarkEnd w:id="6"/>
      <w:r w:rsidRPr="000C7E4B">
        <w:rPr>
          <w:rFonts w:ascii="Palatino Linotype" w:eastAsia="Palatino Linotype" w:hAnsi="Palatino Linotype" w:cs="Palatino Linotype"/>
        </w:rPr>
        <w:t xml:space="preserve">El medio de </w:t>
      </w:r>
      <w:r w:rsidRPr="000C7E4B">
        <w:rPr>
          <w:rFonts w:ascii="Palatino Linotype" w:eastAsia="Palatino Linotype" w:hAnsi="Palatino Linotype" w:cs="Palatino Linotype"/>
          <w:color w:val="000000"/>
        </w:rPr>
        <w:t>impugnación</w:t>
      </w:r>
      <w:r w:rsidRPr="000C7E4B">
        <w:rPr>
          <w:rFonts w:ascii="Palatino Linotype" w:eastAsia="Palatino Linotype" w:hAnsi="Palatino Linotype" w:cs="Palatino Linotype"/>
        </w:rPr>
        <w:t xml:space="preserve"> fue presentado a través del </w:t>
      </w:r>
      <w:r w:rsidRPr="000C7E4B">
        <w:rPr>
          <w:rFonts w:ascii="Palatino Linotype" w:eastAsia="Palatino Linotype" w:hAnsi="Palatino Linotype" w:cs="Palatino Linotype"/>
          <w:b/>
          <w:bCs/>
        </w:rPr>
        <w:t>SAIMEX,</w:t>
      </w:r>
      <w:r w:rsidRPr="000C7E4B">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0C7E4B">
        <w:rPr>
          <w:rFonts w:ascii="Palatino Linotype" w:eastAsia="Palatino Linotype" w:hAnsi="Palatino Linotype" w:cs="Palatino Linotype"/>
          <w:b/>
          <w:bCs/>
        </w:rPr>
        <w:t>SUJETO OBLIGADO</w:t>
      </w:r>
      <w:r w:rsidRPr="000C7E4B">
        <w:rPr>
          <w:rFonts w:ascii="Palatino Linotype" w:eastAsia="Palatino Linotype" w:hAnsi="Palatino Linotype" w:cs="Palatino Linotype"/>
        </w:rPr>
        <w:t xml:space="preserve"> entregó respuesta el </w:t>
      </w:r>
      <w:r w:rsidRPr="000C7E4B">
        <w:rPr>
          <w:rFonts w:ascii="Palatino Linotype" w:eastAsia="Palatino Linotype" w:hAnsi="Palatino Linotype" w:cs="Palatino Linotype"/>
          <w:b/>
          <w:bCs/>
        </w:rPr>
        <w:t>nueve de septiembre de dos mil veinticinco</w:t>
      </w:r>
      <w:r w:rsidRPr="000C7E4B">
        <w:rPr>
          <w:rFonts w:ascii="Palatino Linotype" w:eastAsia="Palatino Linotype" w:hAnsi="Palatino Linotype" w:cs="Palatino Linotype"/>
        </w:rPr>
        <w:t xml:space="preserve">, de tal forma que el plazo para interponer el recurso transcurrió del </w:t>
      </w:r>
      <w:r w:rsidRPr="000C7E4B">
        <w:rPr>
          <w:rFonts w:ascii="Palatino Linotype" w:eastAsia="Palatino Linotype" w:hAnsi="Palatino Linotype" w:cs="Palatino Linotype"/>
          <w:b/>
          <w:bCs/>
        </w:rPr>
        <w:t xml:space="preserve">diez de septiembre al uno de octubre de dos mil veinticinco, </w:t>
      </w:r>
      <w:r w:rsidRPr="000C7E4B">
        <w:rPr>
          <w:rFonts w:ascii="Palatino Linotype" w:eastAsia="Palatino Linotype" w:hAnsi="Palatino Linotype" w:cs="Palatino Linotype"/>
        </w:rPr>
        <w:t xml:space="preserve">en consecuencia, si el </w:t>
      </w:r>
      <w:r w:rsidRPr="000C7E4B">
        <w:rPr>
          <w:rFonts w:ascii="Palatino Linotype" w:eastAsia="Palatino Linotype" w:hAnsi="Palatino Linotype" w:cs="Palatino Linotype"/>
          <w:b/>
          <w:bCs/>
        </w:rPr>
        <w:t>PARTICULAR</w:t>
      </w:r>
      <w:r w:rsidRPr="000C7E4B">
        <w:rPr>
          <w:rFonts w:ascii="Palatino Linotype" w:eastAsia="Palatino Linotype" w:hAnsi="Palatino Linotype" w:cs="Palatino Linotype"/>
        </w:rPr>
        <w:t xml:space="preserve"> presentó su inconformidad el </w:t>
      </w:r>
      <w:r w:rsidRPr="000C7E4B">
        <w:rPr>
          <w:rFonts w:ascii="Palatino Linotype" w:eastAsia="Palatino Linotype" w:hAnsi="Palatino Linotype" w:cs="Palatino Linotype"/>
          <w:b/>
          <w:bCs/>
        </w:rPr>
        <w:t>diez de septiembre de dos mil veinticinco</w:t>
      </w:r>
      <w:r w:rsidRPr="000C7E4B">
        <w:rPr>
          <w:rFonts w:ascii="Palatino Linotype" w:eastAsia="Palatino Linotype" w:hAnsi="Palatino Linotype" w:cs="Palatino Linotype"/>
        </w:rPr>
        <w:t xml:space="preserve">, este  se encuentra dentro de los márgenes temporales previstos en el artículo 178 de la </w:t>
      </w:r>
      <w:r w:rsidRPr="000C7E4B">
        <w:rPr>
          <w:rFonts w:ascii="Palatino Linotype" w:eastAsia="Palatino Linotype" w:hAnsi="Palatino Linotype" w:cs="Palatino Linotype"/>
          <w:b/>
          <w:bCs/>
        </w:rPr>
        <w:t xml:space="preserve">Ley de Transparencia y Acceso a la Información Pública del Estado de México y Municipios </w:t>
      </w:r>
      <w:r w:rsidRPr="000C7E4B">
        <w:rPr>
          <w:rFonts w:ascii="Palatino Linotype" w:eastAsia="Palatino Linotype" w:hAnsi="Palatino Linotype" w:cs="Palatino Linotype"/>
        </w:rPr>
        <w:t xml:space="preserve">vigente. </w:t>
      </w:r>
    </w:p>
    <w:p w:rsidR="00E563F6" w:rsidRPr="000C7E4B" w:rsidRDefault="000E7F4C">
      <w:pPr>
        <w:pStyle w:val="Ttulo2"/>
        <w:rPr>
          <w:rFonts w:ascii="Palatino Linotype" w:eastAsia="Palatino Linotype" w:hAnsi="Palatino Linotype" w:cs="Palatino Linotype"/>
          <w:b/>
          <w:bCs/>
          <w:i/>
          <w:iCs/>
          <w:color w:val="000000"/>
          <w:sz w:val="24"/>
          <w:szCs w:val="24"/>
        </w:rPr>
      </w:pPr>
      <w:r w:rsidRPr="000C7E4B">
        <w:rPr>
          <w:rFonts w:ascii="Palatino Linotype" w:eastAsia="Palatino Linotype" w:hAnsi="Palatino Linotype" w:cs="Palatino Linotype"/>
          <w:b/>
          <w:bCs/>
          <w:color w:val="000000"/>
          <w:sz w:val="24"/>
          <w:szCs w:val="24"/>
        </w:rPr>
        <w:lastRenderedPageBreak/>
        <w:t xml:space="preserve">TERCERO. Del planteamiento de la </w:t>
      </w:r>
      <w:r w:rsidRPr="000C7E4B">
        <w:rPr>
          <w:rFonts w:ascii="Palatino Linotype" w:eastAsia="Palatino Linotype" w:hAnsi="Palatino Linotype" w:cs="Palatino Linotype"/>
          <w:b/>
          <w:bCs/>
          <w:i/>
          <w:iCs/>
          <w:color w:val="000000"/>
          <w:sz w:val="24"/>
          <w:szCs w:val="24"/>
        </w:rPr>
        <w:t>Litis.</w:t>
      </w: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rPr>
        <w:t>Se</w:t>
      </w:r>
      <w:r w:rsidRPr="000C7E4B">
        <w:rPr>
          <w:rFonts w:ascii="Palatino Linotype" w:eastAsia="Palatino Linotype" w:hAnsi="Palatino Linotype" w:cs="Palatino Linotype"/>
          <w:color w:val="000000"/>
        </w:rPr>
        <w:t xml:space="preserve"> solicitó tener acceso, a la información que a continuación se simplifica:</w:t>
      </w:r>
    </w:p>
    <w:p w:rsidR="00E563F6" w:rsidRPr="000C7E4B" w:rsidRDefault="000E7F4C">
      <w:pPr>
        <w:numPr>
          <w:ilvl w:val="0"/>
          <w:numId w:val="4"/>
        </w:numPr>
        <w:pBdr>
          <w:top w:val="nil"/>
          <w:left w:val="nil"/>
          <w:bottom w:val="nil"/>
          <w:right w:val="nil"/>
          <w:between w:val="nil"/>
        </w:pBdr>
        <w:ind w:left="993" w:right="-234"/>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De la Unidad Jurídica de la Dirección General de Cultura Física y Deporte, en versión pública: Participar con acuerdo como apoderado legal ante diversas instancias, copia de un ejemplo de expediente jurídico que incluya solicitudes de información internas.</w:t>
      </w:r>
    </w:p>
    <w:p w:rsidR="00E563F6" w:rsidRDefault="00E563F6">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0C7E4B" w:rsidRPr="000C7E4B" w:rsidRDefault="000C7E4B">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rPr>
        <w:t>En respuesta, el Sujeto Obligado</w:t>
      </w:r>
      <w:r w:rsidRPr="000C7E4B">
        <w:rPr>
          <w:rFonts w:ascii="Palatino Linotype" w:eastAsia="Palatino Linotype" w:hAnsi="Palatino Linotype" w:cs="Palatino Linotype"/>
          <w:b/>
          <w:bCs/>
        </w:rPr>
        <w:t xml:space="preserve"> </w:t>
      </w:r>
      <w:r w:rsidRPr="000C7E4B">
        <w:rPr>
          <w:rFonts w:ascii="Palatino Linotype" w:eastAsia="Palatino Linotype" w:hAnsi="Palatino Linotype" w:cs="Palatino Linotype"/>
        </w:rPr>
        <w:t>remitió el archivo ya descritos en el anterior párrafo 4, inconforme con la respuesta, se interpuso recurso de revisión argumentando sustancialmente la negativa a la información solicitada.</w:t>
      </w:r>
    </w:p>
    <w:p w:rsidR="00E563F6" w:rsidRPr="000C7E4B" w:rsidRDefault="00E563F6">
      <w:pPr>
        <w:ind w:left="720" w:right="-788"/>
        <w:jc w:val="both"/>
        <w:rPr>
          <w:rFonts w:ascii="Palatino Linotype" w:eastAsia="Palatino Linotype" w:hAnsi="Palatino Linotype" w:cs="Palatino Linotype"/>
          <w:i/>
          <w:iCs/>
          <w:color w:val="000000"/>
        </w:rPr>
      </w:pP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0C7E4B">
        <w:rPr>
          <w:rFonts w:ascii="Palatino Linotype" w:eastAsia="Palatino Linotype" w:hAnsi="Palatino Linotype" w:cs="Palatino Linotype"/>
          <w:b/>
          <w:bCs/>
        </w:rPr>
        <w:t>artículo 179, fracción I, de la Ley de Transparencia y Acceso a la Información Pública del Estado de México y Municipios</w:t>
      </w:r>
      <w:r w:rsidRPr="000C7E4B">
        <w:rPr>
          <w:rFonts w:ascii="Palatino Linotype" w:eastAsia="Palatino Linotype" w:hAnsi="Palatino Linotype" w:cs="Palatino Linotype"/>
        </w:rPr>
        <w:t xml:space="preserve">; </w:t>
      </w:r>
      <w:r w:rsidRPr="000C7E4B">
        <w:rPr>
          <w:rFonts w:ascii="Palatino Linotype" w:eastAsia="Palatino Linotype" w:hAnsi="Palatino Linotype" w:cs="Palatino Linotype"/>
          <w:color w:val="000000"/>
        </w:rPr>
        <w:t xml:space="preserve">fracción que determinan la </w:t>
      </w:r>
      <w:r w:rsidRPr="000C7E4B">
        <w:rPr>
          <w:rFonts w:ascii="Palatino Linotype" w:eastAsia="Palatino Linotype" w:hAnsi="Palatino Linotype" w:cs="Palatino Linotype"/>
          <w:b/>
          <w:bCs/>
          <w:color w:val="000000"/>
        </w:rPr>
        <w:t>hipótesis relativa a la negativa a la información solicitada</w:t>
      </w:r>
      <w:r w:rsidRPr="000C7E4B">
        <w:rPr>
          <w:rFonts w:ascii="Palatino Linotype" w:eastAsia="Palatino Linotype" w:hAnsi="Palatino Linotype" w:cs="Palatino Linotype"/>
          <w:color w:val="000000"/>
        </w:rPr>
        <w:t xml:space="preserve">; </w:t>
      </w:r>
      <w:r w:rsidRPr="000C7E4B">
        <w:rPr>
          <w:rFonts w:ascii="Palatino Linotype" w:eastAsia="Palatino Linotype" w:hAnsi="Palatino Linotype" w:cs="Palatino Linotype"/>
        </w:rPr>
        <w:t>contexto del cual se dolió el Recurrente al momento de interponer su inconformidad.</w:t>
      </w:r>
      <w:r w:rsidRPr="000C7E4B">
        <w:rPr>
          <w:rFonts w:ascii="Palatino Linotype" w:eastAsia="Palatino Linotype" w:hAnsi="Palatino Linotype" w:cs="Palatino Linotype"/>
          <w:color w:val="000000"/>
        </w:rPr>
        <w:t xml:space="preserve"> De modo tal que el presente recurso de revisión se </w:t>
      </w:r>
      <w:r w:rsidRPr="000C7E4B">
        <w:rPr>
          <w:rFonts w:ascii="Palatino Linotype" w:eastAsia="Palatino Linotype" w:hAnsi="Palatino Linotype" w:cs="Palatino Linotype"/>
        </w:rPr>
        <w:t>abocará</w:t>
      </w:r>
      <w:r w:rsidRPr="000C7E4B">
        <w:rPr>
          <w:rFonts w:ascii="Palatino Linotype" w:eastAsia="Palatino Linotype" w:hAnsi="Palatino Linotype" w:cs="Palatino Linotype"/>
          <w:color w:val="000000"/>
        </w:rPr>
        <w:t xml:space="preserve"> en determinar si el Sujeto Obligado con sus respuestas ciertamente actualiza la causal de procedencia</w:t>
      </w:r>
      <w:r w:rsidRPr="000C7E4B">
        <w:rPr>
          <w:rFonts w:ascii="Palatino Linotype" w:eastAsia="Palatino Linotype" w:hAnsi="Palatino Linotype" w:cs="Palatino Linotype"/>
          <w:b/>
          <w:bCs/>
          <w:color w:val="000000"/>
        </w:rPr>
        <w:t xml:space="preserve"> </w:t>
      </w:r>
      <w:r w:rsidRPr="000C7E4B">
        <w:rPr>
          <w:rFonts w:ascii="Palatino Linotype" w:eastAsia="Palatino Linotype" w:hAnsi="Palatino Linotype" w:cs="Palatino Linotype"/>
          <w:color w:val="000000"/>
        </w:rPr>
        <w:t xml:space="preserve">señalada. </w:t>
      </w:r>
    </w:p>
    <w:p w:rsidR="00E563F6" w:rsidRPr="000C7E4B" w:rsidRDefault="00E563F6">
      <w:pPr>
        <w:spacing w:line="360" w:lineRule="auto"/>
        <w:ind w:right="-787"/>
        <w:rPr>
          <w:rFonts w:ascii="Palatino Linotype" w:eastAsia="Palatino Linotype" w:hAnsi="Palatino Linotype" w:cs="Palatino Linotype"/>
        </w:rPr>
      </w:pPr>
    </w:p>
    <w:p w:rsidR="00E563F6" w:rsidRPr="000C7E4B" w:rsidRDefault="000E7F4C">
      <w:pPr>
        <w:pStyle w:val="Ttulo2"/>
        <w:rPr>
          <w:rFonts w:ascii="Palatino Linotype" w:eastAsia="Palatino Linotype" w:hAnsi="Palatino Linotype" w:cs="Palatino Linotype"/>
          <w:b/>
          <w:bCs/>
          <w:color w:val="000000"/>
          <w:sz w:val="24"/>
          <w:szCs w:val="24"/>
        </w:rPr>
      </w:pPr>
      <w:bookmarkStart w:id="7" w:name="_heading=h.1t3h5sf" w:colFirst="0" w:colLast="0"/>
      <w:bookmarkEnd w:id="7"/>
      <w:r w:rsidRPr="000C7E4B">
        <w:rPr>
          <w:rFonts w:ascii="Palatino Linotype" w:eastAsia="Palatino Linotype" w:hAnsi="Palatino Linotype" w:cs="Palatino Linotype"/>
          <w:b/>
          <w:bCs/>
          <w:color w:val="000000"/>
          <w:sz w:val="24"/>
          <w:szCs w:val="24"/>
        </w:rPr>
        <w:t>CUARTO. Del estudio y resolución del asunto.</w:t>
      </w: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w:t>
      </w:r>
      <w:r w:rsidRPr="000C7E4B">
        <w:rPr>
          <w:rFonts w:ascii="Palatino Linotype" w:eastAsia="Palatino Linotype" w:hAnsi="Palatino Linotype" w:cs="Palatino Linotype"/>
        </w:rPr>
        <w:lastRenderedPageBreak/>
        <w:t>Obligados deberán documentar todo acto que derive del ejercicio de sus facultades, competencias o funciones desde su origen la eventual publicidad y reutilización de la información que generen.</w:t>
      </w:r>
    </w:p>
    <w:p w:rsidR="00E563F6" w:rsidRPr="000C7E4B" w:rsidRDefault="00E563F6">
      <w:pPr>
        <w:spacing w:line="360" w:lineRule="auto"/>
        <w:ind w:right="-787"/>
        <w:jc w:val="both"/>
        <w:rPr>
          <w:rFonts w:ascii="Palatino Linotype" w:eastAsia="Palatino Linotype" w:hAnsi="Palatino Linotype" w:cs="Palatino Linotype"/>
        </w:rPr>
      </w:pP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563F6" w:rsidRPr="000C7E4B" w:rsidRDefault="00E563F6">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E563F6" w:rsidRPr="000C7E4B" w:rsidRDefault="000E7F4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E563F6" w:rsidRPr="000C7E4B" w:rsidRDefault="00E563F6">
      <w:pPr>
        <w:pBdr>
          <w:top w:val="nil"/>
          <w:left w:val="nil"/>
          <w:bottom w:val="nil"/>
          <w:right w:val="nil"/>
          <w:between w:val="nil"/>
        </w:pBdr>
        <w:spacing w:line="360" w:lineRule="auto"/>
        <w:ind w:right="-787"/>
        <w:jc w:val="center"/>
        <w:rPr>
          <w:rFonts w:ascii="Palatino Linotype" w:eastAsia="Palatino Linotype" w:hAnsi="Palatino Linotype" w:cs="Palatino Linotype"/>
        </w:rPr>
      </w:pPr>
    </w:p>
    <w:p w:rsidR="00E563F6" w:rsidRPr="000C7E4B" w:rsidRDefault="000E7F4C">
      <w:pPr>
        <w:numPr>
          <w:ilvl w:val="0"/>
          <w:numId w:val="2"/>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sidRPr="000C7E4B">
        <w:rPr>
          <w:rFonts w:ascii="Palatino Linotype" w:eastAsia="Palatino Linotype" w:hAnsi="Palatino Linotype" w:cs="Palatino Linotype"/>
          <w:b/>
          <w:bCs/>
          <w:color w:val="000000"/>
        </w:rPr>
        <w:t>Del Sujeto Obligado.</w:t>
      </w:r>
    </w:p>
    <w:p w:rsidR="00E563F6" w:rsidRPr="000C7E4B" w:rsidRDefault="000E7F4C">
      <w:pPr>
        <w:numPr>
          <w:ilvl w:val="0"/>
          <w:numId w:val="1"/>
        </w:numPr>
        <w:spacing w:line="360" w:lineRule="auto"/>
        <w:ind w:left="0" w:right="-787" w:firstLine="0"/>
        <w:jc w:val="both"/>
      </w:pPr>
      <w:r w:rsidRPr="000C7E4B">
        <w:rPr>
          <w:rFonts w:ascii="Palatino Linotype" w:eastAsia="Palatino Linotype" w:hAnsi="Palatino Linotype" w:cs="Palatino Linotype"/>
        </w:rPr>
        <w:t>La Secretaría de Educación, Ciencia, Tecnología e Innovación, para el desempeño de los asuntos de su competencia de integra de la siguiente manera:</w:t>
      </w:r>
    </w:p>
    <w:p w:rsidR="00E563F6" w:rsidRPr="000C7E4B" w:rsidRDefault="000E7F4C">
      <w:pPr>
        <w:ind w:left="1134" w:right="-220"/>
        <w:jc w:val="center"/>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lastRenderedPageBreak/>
        <w:t>Reglamento Interior de la Secretaría de Educación, Ciencia, Tecnología e Innovación</w:t>
      </w:r>
    </w:p>
    <w:p w:rsidR="00E563F6" w:rsidRPr="000C7E4B" w:rsidRDefault="00E563F6">
      <w:pPr>
        <w:ind w:left="1134" w:right="-220"/>
        <w:jc w:val="both"/>
        <w:rPr>
          <w:rFonts w:ascii="Palatino Linotype" w:eastAsia="Palatino Linotype" w:hAnsi="Palatino Linotype" w:cs="Palatino Linotype"/>
          <w:i/>
          <w:iCs/>
        </w:rPr>
      </w:pP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Artículo 4. Para el estudio, planeación y despacho de los asuntos de su competencia, la Secretaría contará con las unidades administrativas básicas siguientes: </w:t>
      </w:r>
    </w:p>
    <w:p w:rsidR="00E563F6" w:rsidRPr="000C7E4B" w:rsidRDefault="00E563F6">
      <w:pPr>
        <w:ind w:left="1134" w:right="-220"/>
        <w:jc w:val="both"/>
        <w:rPr>
          <w:rFonts w:ascii="Palatino Linotype" w:eastAsia="Palatino Linotype" w:hAnsi="Palatino Linotype" w:cs="Palatino Linotype"/>
          <w:i/>
          <w:iCs/>
        </w:rPr>
      </w:pP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 Subsecretaría de Educación Básica;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II. Subsecretaría de Educación Media Superior;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III. Subsecretaría de Educación Superior y Normal;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IV. Subsecretaría de Administración y Finanzas;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V. Dirección General de Educación Preescolar;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VI. Dirección General de Educación Primaria;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VII. Dirección General de Educación Secundaria;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VIII. Dirección General de Inclusión y Fortalecimiento Educativo;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IX. Dirección General de Educación Media Superior;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 Dirección General de Fortalecimiento Académico de Educación Media Superior;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XI. Dirección General de Educación Superior;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XII. Dirección General de Educación Normal;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XIII. Coordinación de Delegaciones Administrativas;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XIV. Dirección General de Administración;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XV. Dirección General de Finanzas;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XVI. Dirección General de Supervisión de Ingresos y Egresos de Instituciones Educativas; </w:t>
      </w:r>
    </w:p>
    <w:p w:rsidR="00E563F6" w:rsidRPr="000C7E4B" w:rsidRDefault="000E7F4C">
      <w:pPr>
        <w:ind w:left="1134"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t xml:space="preserve">XVII. Dirección General de Cultura Física y Deporte;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XVIII. Coordinación de Estudios y Proyectos Especiales; </w:t>
      </w:r>
    </w:p>
    <w:p w:rsidR="00E563F6" w:rsidRPr="000C7E4B" w:rsidRDefault="000E7F4C">
      <w:pPr>
        <w:tabs>
          <w:tab w:val="left" w:pos="2410"/>
        </w:tabs>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XIX. Coordinación de Atención a Grupos Sociales;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XX. Coordinación de Vinculación;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XXI. Coordinación de Innovación Educativa;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XXII. Coordinación de Política Regional;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XXIII. Coordinación de Asuntos Jurídicos, de Igualdad de Género y Erradicación de la Violencia;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XXIV. Secretaría Técnica, y </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XXV. Dirección de Relaciones Laborales.</w:t>
      </w:r>
    </w:p>
    <w:p w:rsidR="00E563F6" w:rsidRPr="000C7E4B" w:rsidRDefault="000E7F4C">
      <w:pPr>
        <w:ind w:left="1134"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w:t>
      </w:r>
    </w:p>
    <w:p w:rsidR="00E563F6" w:rsidRPr="000C7E4B" w:rsidRDefault="00E563F6">
      <w:pPr>
        <w:ind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pPr>
      <w:r w:rsidRPr="000C7E4B">
        <w:rPr>
          <w:rFonts w:ascii="Palatino Linotype" w:eastAsia="Palatino Linotype" w:hAnsi="Palatino Linotype" w:cs="Palatino Linotype"/>
        </w:rPr>
        <w:lastRenderedPageBreak/>
        <w:t xml:space="preserve">Dentro de las diversas unidades administrativas de la </w:t>
      </w:r>
      <w:r w:rsidRPr="000C7E4B">
        <w:rPr>
          <w:rFonts w:ascii="Palatino Linotype" w:eastAsia="Palatino Linotype" w:hAnsi="Palatino Linotype" w:cs="Palatino Linotype"/>
          <w:b/>
          <w:bCs/>
        </w:rPr>
        <w:t>Dirección General de Cultura Física y Deporte,</w:t>
      </w:r>
      <w:r w:rsidRPr="000C7E4B">
        <w:rPr>
          <w:rFonts w:ascii="Palatino Linotype" w:eastAsia="Palatino Linotype" w:hAnsi="Palatino Linotype" w:cs="Palatino Linotype"/>
        </w:rPr>
        <w:t xml:space="preserve"> se cuenta con la Unidad Jurídica, de conformidad con el Manual General de Organización de la Secretaría de Educación, Ciencia, Tecnología e Innovación, misma que tiene el objetivo y funciones siguientes:</w:t>
      </w:r>
    </w:p>
    <w:p w:rsidR="00E563F6" w:rsidRPr="000C7E4B" w:rsidRDefault="000E7F4C">
      <w:pPr>
        <w:ind w:left="426" w:right="-220"/>
        <w:jc w:val="center"/>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t>Manual General de Organización de la Secretaría de Educación, Ciencia, Tecnología e Innovación</w:t>
      </w:r>
    </w:p>
    <w:p w:rsidR="00E563F6" w:rsidRPr="000C7E4B" w:rsidRDefault="00E563F6">
      <w:pPr>
        <w:ind w:left="426" w:right="-220"/>
        <w:jc w:val="center"/>
        <w:rPr>
          <w:rFonts w:ascii="Palatino Linotype" w:eastAsia="Palatino Linotype" w:hAnsi="Palatino Linotype" w:cs="Palatino Linotype"/>
          <w:b/>
          <w:bCs/>
          <w:i/>
          <w:iCs/>
        </w:rPr>
      </w:pPr>
    </w:p>
    <w:p w:rsidR="00E563F6" w:rsidRPr="000C7E4B" w:rsidRDefault="00E563F6">
      <w:pPr>
        <w:ind w:left="426" w:right="-220"/>
        <w:jc w:val="both"/>
        <w:rPr>
          <w:rFonts w:ascii="Palatino Linotype" w:eastAsia="Palatino Linotype" w:hAnsi="Palatino Linotype" w:cs="Palatino Linotype"/>
          <w:b/>
          <w:bCs/>
          <w:i/>
          <w:iCs/>
        </w:rPr>
      </w:pPr>
    </w:p>
    <w:p w:rsidR="00E563F6" w:rsidRPr="000C7E4B" w:rsidRDefault="000E7F4C">
      <w:pPr>
        <w:ind w:left="426"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t xml:space="preserve">22800010000000L Dirección General de Cultura Física y Deporte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22800010A000000 Oficina del C. Director General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22800010000001S Secretaría Particular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22800010000100S Delegación Administrativa </w:t>
      </w:r>
    </w:p>
    <w:p w:rsidR="00E563F6" w:rsidRPr="000C7E4B" w:rsidRDefault="000E7F4C">
      <w:pPr>
        <w:ind w:left="426"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t xml:space="preserve">22800010000200S Unidad Jurídica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22800010010000L Dirección Operativa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22800010010100L Subdirección de Fomento del Deporte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22800010010101L Departamento de Eventos Deportivos Estatales, Nacionales e Internacionales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22800010010102L Departamento de Formación y Capacitación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22800010010103L Departamento de Deporte Social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22800010010200L Subdirección de Deporte de Alto Rendimiento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22800010010201L Departamento de Servicios en las Ciencias Aplicadas al Deporte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22800010010202L Departamento de Servicios a Deportistas de Rendimiento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22800010010203L Departamento de Estrategias para el Deporte de Alto Rendimiento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22800010010300L Subdirección de Deporte Adaptado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22800010010301L Departamento de Deporte Adaptado Social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22800010010302L Departamento de Deporte Competitivo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22800010010303L Departamento de Deporte Paralímpico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22800010020000L Dirección de Turismo Deportivo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22800010020001S Unidad de Mercadotecnia y Comercialización del Deporte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22800010020100L Subdirección de Cultura Física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22800010020101L Departamento de Activación Física y Recreación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22800010020102L Departamento de Enlace Ciudadano </w:t>
      </w:r>
    </w:p>
    <w:p w:rsidR="00E563F6" w:rsidRPr="000C7E4B" w:rsidRDefault="000E7F4C">
      <w:pPr>
        <w:ind w:left="426"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i/>
          <w:iCs/>
        </w:rPr>
        <w:t>22800010020103L Departamento de Coordinación de Eventos</w:t>
      </w:r>
    </w:p>
    <w:p w:rsidR="00E563F6" w:rsidRPr="000C7E4B" w:rsidRDefault="00E563F6">
      <w:pPr>
        <w:ind w:left="426" w:right="-220"/>
        <w:jc w:val="both"/>
        <w:rPr>
          <w:rFonts w:ascii="Palatino Linotype" w:eastAsia="Palatino Linotype" w:hAnsi="Palatino Linotype" w:cs="Palatino Linotype"/>
          <w:b/>
          <w:bCs/>
          <w:i/>
          <w:iCs/>
        </w:rPr>
      </w:pPr>
    </w:p>
    <w:p w:rsidR="00E563F6" w:rsidRPr="000C7E4B" w:rsidRDefault="000E7F4C">
      <w:pPr>
        <w:ind w:left="426"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lastRenderedPageBreak/>
        <w:t xml:space="preserve">22800010000000L DIRECCIÓN GENERAL DE CULTURA FÍSICA Y DEPORTE </w:t>
      </w:r>
    </w:p>
    <w:p w:rsidR="00E563F6" w:rsidRPr="000C7E4B" w:rsidRDefault="00E563F6">
      <w:pPr>
        <w:ind w:left="426" w:right="-220"/>
        <w:jc w:val="both"/>
        <w:rPr>
          <w:rFonts w:ascii="Palatino Linotype" w:eastAsia="Palatino Linotype" w:hAnsi="Palatino Linotype" w:cs="Palatino Linotype"/>
          <w:b/>
          <w:bCs/>
          <w:i/>
          <w:iCs/>
        </w:rPr>
      </w:pP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b/>
          <w:bCs/>
          <w:i/>
          <w:iCs/>
        </w:rPr>
        <w:t xml:space="preserve">OBJETIVO: </w:t>
      </w:r>
      <w:r w:rsidRPr="000C7E4B">
        <w:rPr>
          <w:rFonts w:ascii="Palatino Linotype" w:eastAsia="Palatino Linotype" w:hAnsi="Palatino Linotype" w:cs="Palatino Linotype"/>
          <w:i/>
          <w:iCs/>
        </w:rPr>
        <w:t>Impulsar las políticas para la planeación, operación y evaluación de las técnicas y mecanismos para desarrollar la cultura física, el deporte, así como promover y fomentar el turismo deportivo en la entidad, a través del establecimiento y desarrollo de programas y procedimientos encaminados al fomento organizado de estas actividades.</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ind w:left="426"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t xml:space="preserve">FUNCIONES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1. Apoyar a la persona titular de la Secretaría de Educación, Ciencia, Tecnología e Innovación en las modificaciones a las políticas y lineamientos generales que deban regir a la Dirección General de Cultura Física y Deporte.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2. Avalar y vigilar el cumplimiento de las políticas, normas y lineamientos que rijan la operación de la Dirección General de Cultura Física y Deporte y las unidades administrativas que la integran.</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3. Vigilar el cumplimiento del objeto, atribuciones y programas encomendados a la Dirección General de Cultura Física y Deporte, así como la operación de las unidades administrativas que la integran.</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17. -Dar seguimiento al cumplimiento de los convenios o instrumentos jurídicos en los que asista al representante legal de la Secretaría e informar a la persona titular de la dependencia la conclusión de los mismos.</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ind w:left="426"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t xml:space="preserve">22800010000200S UNIDAD JURÍDICA </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b/>
          <w:bCs/>
          <w:i/>
          <w:iCs/>
        </w:rPr>
        <w:t>OBJETIVO</w:t>
      </w:r>
      <w:r w:rsidRPr="000C7E4B">
        <w:rPr>
          <w:rFonts w:ascii="Palatino Linotype" w:eastAsia="Palatino Linotype" w:hAnsi="Palatino Linotype" w:cs="Palatino Linotype"/>
          <w:i/>
          <w:iCs/>
        </w:rPr>
        <w:t xml:space="preserve">: Proporcionar la orientación y asesoría jurídica en materia de cultura física y deporte que requieran las unidades administrativas de la Dirección General de Cultura Física y Deporte, así como coadyuvar con la Coordinación de Asuntos Jurídicos, de Igualdad de Género y Erradicación de la Violencia en la representación legal ante las instancias en que se involucren los intereses de la Secretaría de Educación, Ciencia, Tecnología e Innovación. </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b/>
          <w:bCs/>
          <w:i/>
          <w:iCs/>
        </w:rPr>
        <w:t>FUNCIONES:</w:t>
      </w:r>
      <w:r w:rsidRPr="000C7E4B">
        <w:rPr>
          <w:rFonts w:ascii="Palatino Linotype" w:eastAsia="Palatino Linotype" w:hAnsi="Palatino Linotype" w:cs="Palatino Linotype"/>
          <w:i/>
          <w:iCs/>
        </w:rPr>
        <w:t xml:space="preserve"> </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ind w:left="426"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t xml:space="preserve">1. Participar con acuerdo de la Coordinación de Asuntos Jurídicos, de Igualdad de Género y Erradicación de la Violencia, como apoderado legal ante las diversas </w:t>
      </w:r>
      <w:r w:rsidRPr="000C7E4B">
        <w:rPr>
          <w:rFonts w:ascii="Palatino Linotype" w:eastAsia="Palatino Linotype" w:hAnsi="Palatino Linotype" w:cs="Palatino Linotype"/>
          <w:b/>
          <w:bCs/>
          <w:i/>
          <w:iCs/>
        </w:rPr>
        <w:lastRenderedPageBreak/>
        <w:t>instancias en que se involucren los intereses de la Secretaría, en materia de cultura física y deporte.</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6. Defender los intereses legales de la Secretaría, ante las instancias en las que se vea involucrada, cuando tenga el carácter de autoridad responsable, quejosa, tercera perjudicada, actora o demandante e imponer los recursos legales procedentes, de mutuo acuerdo con la Coordinación de Asuntos Jurídicos, de Igualdad de Género y Erradicación de la Violencia.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7. Integrar y turnar los expedientes correspondientes para la interposición de denuncias y/o querellas ante la representación social federal y local, en los asuntos que involucren los intereses de la Secretaría, así como dar seguimiento a los juicios hasta su resolución definitiva.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8. Integrar y turnar los expedientes correspondientes para la atención y el desahogo a los informes formulados por las instancias de derechos humanos, así como las diversas autoridades administrativas.</w:t>
      </w:r>
    </w:p>
    <w:p w:rsidR="00E563F6" w:rsidRPr="000C7E4B" w:rsidRDefault="000E7F4C">
      <w:pPr>
        <w:ind w:left="720" w:right="-220" w:hanging="294"/>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w:t>
      </w:r>
    </w:p>
    <w:p w:rsidR="00E563F6" w:rsidRPr="000C7E4B" w:rsidRDefault="00E563F6">
      <w:pPr>
        <w:spacing w:line="360" w:lineRule="auto"/>
        <w:ind w:right="-787"/>
        <w:jc w:val="both"/>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En este mismo sentido, es de precisar que según lo dispuesto por la Ley Orgánica de la Administración Pública del Estado de México, la Secretaría de Educación, Ciencia, Tecnología e Innovación es el órgano encargado de fijar y ejecutar la política educativa, deportiva, de ciencia y tecnología en la Entidad.</w:t>
      </w:r>
    </w:p>
    <w:p w:rsidR="00E563F6" w:rsidRPr="000C7E4B" w:rsidRDefault="00E563F6">
      <w:pPr>
        <w:spacing w:line="360" w:lineRule="auto"/>
        <w:ind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El 24 de mayo de 2024, se publicó en el Periódico Oficial “Gaceta del Gobierno”, el Decreto número 265, por el que se reforman, adicionan y derogan diversas disposiciones de la Ley de Cultura Física y Deporte del Estado de México con el fin, entre otros, de crear el Instituto del Deporte del Estado de México, como un organismo público descentralizado, de carácter estatal, con personalidad jurídica y patrimonio propio y autonomía técnica, sectorizado a la Secretaría de Educación, Ciencia, Tecnología e Innovación, el cual tiene por objeto, planear, organizar, coordinar, promover, ejecutar y evaluar las políticas, programas, y acciones necesarias para desarrollar la cultura física y el deporte en el Estado de México</w:t>
      </w: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lastRenderedPageBreak/>
        <w:t xml:space="preserve"> El Reglamento Interior del Instituto del Deporte del Estado de México, establece que se el Instituto de integrará por un Consejo Directivo y una Dirección General del Instituto del Deporte del Estado de México, misma que para el estudio, planeación y despacho de los asuntos que le competen, se auxiliará de las unidades administrativas básicas siguientes:</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b/>
          <w:bCs/>
          <w:i/>
          <w:iCs/>
        </w:rPr>
        <w:t>Artículo 12</w:t>
      </w:r>
      <w:r w:rsidRPr="000C7E4B">
        <w:rPr>
          <w:rFonts w:ascii="Palatino Linotype" w:eastAsia="Palatino Linotype" w:hAnsi="Palatino Linotype" w:cs="Palatino Linotype"/>
          <w:i/>
          <w:iCs/>
        </w:rPr>
        <w:t>. Para el estudio, planeación y despacho de los asuntos que le competen, la persona titular de la Dirección General se auxiliará de las unidades administrativas básicas siguientes:</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 Dirección Operativa; </w:t>
      </w:r>
    </w:p>
    <w:p w:rsidR="00E563F6" w:rsidRPr="000C7E4B" w:rsidRDefault="000E7F4C">
      <w:pPr>
        <w:ind w:left="720"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a) Subdirección de Fomento del Deporte; </w:t>
      </w:r>
    </w:p>
    <w:p w:rsidR="00E563F6" w:rsidRPr="000C7E4B" w:rsidRDefault="000E7F4C">
      <w:pPr>
        <w:ind w:left="720"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b) Subdirección de Deporte de Alto Rendimiento, y </w:t>
      </w:r>
    </w:p>
    <w:p w:rsidR="00E563F6" w:rsidRPr="000C7E4B" w:rsidRDefault="000E7F4C">
      <w:pPr>
        <w:ind w:left="720"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c) Subdirección de Deporte Adaptado.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II. Dirección de Turismo Deportivo; </w:t>
      </w:r>
    </w:p>
    <w:p w:rsidR="00E563F6" w:rsidRPr="000C7E4B" w:rsidRDefault="000E7F4C">
      <w:pPr>
        <w:ind w:left="426" w:right="-220" w:firstLine="294"/>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a) Subdirección de Cultura Física; </w:t>
      </w:r>
    </w:p>
    <w:p w:rsidR="00E563F6" w:rsidRPr="000C7E4B" w:rsidRDefault="000E7F4C">
      <w:pPr>
        <w:ind w:left="426"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t xml:space="preserve">III. Unidad Jurídica, de Igualdad de Género y Erradicación de la Violencia, y </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IV. Unidad de Apoyo Administrativo y Gestión Documental.</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Dentro de sus funciones la Unidad Jurídica ad Jurídica, de Igualdad de Género y Erradicación de la Violencia tiene dentro de sus atribuciones las siguientes, de conformidad con el Reglamento Interior antes referido::</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b/>
          <w:bCs/>
          <w:i/>
          <w:iCs/>
        </w:rPr>
        <w:t>Artículo 21.</w:t>
      </w:r>
      <w:r w:rsidRPr="000C7E4B">
        <w:rPr>
          <w:rFonts w:ascii="Palatino Linotype" w:eastAsia="Palatino Linotype" w:hAnsi="Palatino Linotype" w:cs="Palatino Linotype"/>
          <w:i/>
          <w:iCs/>
        </w:rPr>
        <w:t xml:space="preserve"> Corresponde a la Unidad Jurídica, de Igualdad de Género y Erradicación de la Violencia las atribuciones siguientes: </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b/>
          <w:bCs/>
          <w:i/>
          <w:iCs/>
        </w:rPr>
        <w:t>I. Representar legalmente al Instituto</w:t>
      </w:r>
      <w:r w:rsidRPr="000C7E4B">
        <w:rPr>
          <w:rFonts w:ascii="Palatino Linotype" w:eastAsia="Palatino Linotype" w:hAnsi="Palatino Linotype" w:cs="Palatino Linotype"/>
          <w:i/>
          <w:iCs/>
        </w:rPr>
        <w:t xml:space="preserve">, a la persona titular del mismo y a sus unidades administrativas, </w:t>
      </w:r>
      <w:r w:rsidRPr="000C7E4B">
        <w:rPr>
          <w:rFonts w:ascii="Palatino Linotype" w:eastAsia="Palatino Linotype" w:hAnsi="Palatino Linotype" w:cs="Palatino Linotype"/>
          <w:b/>
          <w:bCs/>
          <w:i/>
          <w:iCs/>
        </w:rPr>
        <w:t>en todas las controversias que sean de carácter jurídico</w:t>
      </w:r>
      <w:r w:rsidRPr="000C7E4B">
        <w:rPr>
          <w:rFonts w:ascii="Palatino Linotype" w:eastAsia="Palatino Linotype" w:hAnsi="Palatino Linotype" w:cs="Palatino Linotype"/>
          <w:i/>
          <w:iCs/>
        </w:rPr>
        <w:t xml:space="preserve">, ante los órganos estatales, federales o municipales </w:t>
      </w:r>
      <w:r w:rsidRPr="000C7E4B">
        <w:rPr>
          <w:rFonts w:ascii="Palatino Linotype" w:eastAsia="Palatino Linotype" w:hAnsi="Palatino Linotype" w:cs="Palatino Linotype"/>
          <w:b/>
          <w:bCs/>
          <w:i/>
          <w:iCs/>
        </w:rPr>
        <w:t>con facultades formales o materialmente jurisdiccionales, en los procedimientos y procesos administrativos, y en los demás asuntos en los que el Instituto tenga interés jurídico,</w:t>
      </w:r>
      <w:r w:rsidRPr="000C7E4B">
        <w:rPr>
          <w:rFonts w:ascii="Palatino Linotype" w:eastAsia="Palatino Linotype" w:hAnsi="Palatino Linotype" w:cs="Palatino Linotype"/>
          <w:i/>
          <w:iCs/>
        </w:rPr>
        <w:t xml:space="preserve"> así como realizar el oportuno seguimiento a los procedimientos y procesos hasta su conclusión;</w:t>
      </w:r>
    </w:p>
    <w:p w:rsidR="00E563F6" w:rsidRPr="000C7E4B" w:rsidRDefault="000E7F4C">
      <w:pPr>
        <w:ind w:left="42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w:t>
      </w:r>
    </w:p>
    <w:p w:rsidR="00E563F6" w:rsidRPr="000C7E4B" w:rsidRDefault="00E563F6">
      <w:pPr>
        <w:ind w:left="426" w:right="-220"/>
        <w:jc w:val="both"/>
        <w:rPr>
          <w:rFonts w:ascii="Palatino Linotype" w:eastAsia="Palatino Linotype" w:hAnsi="Palatino Linotype" w:cs="Palatino Linotype"/>
          <w:i/>
          <w:iCs/>
        </w:rPr>
      </w:pPr>
    </w:p>
    <w:p w:rsidR="00E563F6" w:rsidRPr="000C7E4B" w:rsidRDefault="000E7F4C">
      <w:pPr>
        <w:numPr>
          <w:ilvl w:val="0"/>
          <w:numId w:val="1"/>
        </w:numPr>
        <w:spacing w:line="360" w:lineRule="auto"/>
        <w:ind w:left="0" w:right="-787" w:firstLine="0"/>
        <w:jc w:val="both"/>
      </w:pPr>
      <w:r w:rsidRPr="000C7E4B">
        <w:rPr>
          <w:rFonts w:ascii="Palatino Linotype" w:eastAsia="Palatino Linotype" w:hAnsi="Palatino Linotype" w:cs="Palatino Linotype"/>
        </w:rPr>
        <w:lastRenderedPageBreak/>
        <w:t xml:space="preserve">De lo expuesto es de precisar que la respuesta fue emitida por el </w:t>
      </w:r>
      <w:r w:rsidRPr="000C7E4B">
        <w:rPr>
          <w:rFonts w:ascii="Palatino Linotype" w:eastAsia="Palatino Linotype" w:hAnsi="Palatino Linotype" w:cs="Palatino Linotype"/>
          <w:b/>
          <w:bCs/>
        </w:rPr>
        <w:t>Encargado del Despacho del Instituto del Deporte del Estado de México</w:t>
      </w:r>
      <w:r w:rsidRPr="000C7E4B">
        <w:rPr>
          <w:rFonts w:ascii="Palatino Linotype" w:eastAsia="Palatino Linotype" w:hAnsi="Palatino Linotype" w:cs="Palatino Linotype"/>
        </w:rPr>
        <w:t xml:space="preserve">, por lo que podemos advertir que </w:t>
      </w:r>
      <w:r w:rsidRPr="000C7E4B">
        <w:rPr>
          <w:rFonts w:ascii="Palatino Linotype" w:eastAsia="Palatino Linotype" w:hAnsi="Palatino Linotype" w:cs="Palatino Linotype"/>
          <w:b/>
          <w:bCs/>
        </w:rPr>
        <w:t xml:space="preserve">EL SUJETO OBLIGADO </w:t>
      </w:r>
      <w:r w:rsidRPr="000C7E4B">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E563F6" w:rsidRPr="000C7E4B" w:rsidRDefault="000E7F4C">
      <w:pPr>
        <w:ind w:left="567" w:right="62"/>
        <w:jc w:val="both"/>
        <w:rPr>
          <w:rFonts w:ascii="Palatino Linotype" w:eastAsia="Palatino Linotype" w:hAnsi="Palatino Linotype" w:cs="Palatino Linotype"/>
          <w:i/>
          <w:iCs/>
        </w:rPr>
      </w:pPr>
      <w:r w:rsidRPr="000C7E4B">
        <w:rPr>
          <w:rFonts w:ascii="Palatino Linotype" w:eastAsia="Palatino Linotype" w:hAnsi="Palatino Linotype" w:cs="Palatino Linotype"/>
          <w:b/>
          <w:bCs/>
          <w:i/>
          <w:iCs/>
        </w:rPr>
        <w:t>XXXIX.</w:t>
      </w:r>
      <w:r w:rsidRPr="000C7E4B">
        <w:rPr>
          <w:rFonts w:ascii="Palatino Linotype" w:eastAsia="Palatino Linotype" w:hAnsi="Palatino Linotype" w:cs="Palatino Linotype"/>
          <w:i/>
          <w:iCs/>
        </w:rPr>
        <w:t xml:space="preserve"> </w:t>
      </w:r>
      <w:r w:rsidRPr="000C7E4B">
        <w:rPr>
          <w:rFonts w:ascii="Palatino Linotype" w:eastAsia="Palatino Linotype" w:hAnsi="Palatino Linotype" w:cs="Palatino Linotype"/>
          <w:b/>
          <w:bCs/>
          <w:i/>
          <w:iCs/>
        </w:rPr>
        <w:t>Servidor público habilitado</w:t>
      </w:r>
      <w:r w:rsidRPr="000C7E4B">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E563F6" w:rsidRPr="000C7E4B" w:rsidRDefault="00E563F6">
      <w:pPr>
        <w:spacing w:line="360" w:lineRule="auto"/>
        <w:ind w:left="708" w:right="62"/>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pPr>
      <w:r w:rsidRPr="000C7E4B">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E563F6" w:rsidRPr="000C7E4B" w:rsidRDefault="000E7F4C">
      <w:pPr>
        <w:ind w:left="567"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w:t>
      </w:r>
      <w:r w:rsidRPr="000C7E4B">
        <w:rPr>
          <w:rFonts w:ascii="Palatino Linotype" w:eastAsia="Palatino Linotype" w:hAnsi="Palatino Linotype" w:cs="Palatino Linotype"/>
          <w:b/>
          <w:bCs/>
          <w:i/>
          <w:iCs/>
        </w:rPr>
        <w:t>Artículo 162.</w:t>
      </w:r>
      <w:r w:rsidRPr="000C7E4B">
        <w:rPr>
          <w:rFonts w:ascii="Palatino Linotype" w:eastAsia="Palatino Linotype" w:hAnsi="Palatino Linotype" w:cs="Palatino Linotype"/>
          <w:i/>
          <w:iCs/>
        </w:rPr>
        <w:t xml:space="preserve"> Las unidades de transparencia deberán garantizar que las solicitudes se turnen a </w:t>
      </w:r>
      <w:r w:rsidRPr="000C7E4B">
        <w:rPr>
          <w:rFonts w:ascii="Palatino Linotype" w:eastAsia="Palatino Linotype" w:hAnsi="Palatino Linotype" w:cs="Palatino Linotype"/>
          <w:b/>
          <w:bCs/>
          <w:i/>
          <w:iCs/>
        </w:rPr>
        <w:t>todas las Áreas competentes</w:t>
      </w:r>
      <w:r w:rsidRPr="000C7E4B">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E563F6" w:rsidRPr="000C7E4B" w:rsidRDefault="00E563F6">
      <w:pPr>
        <w:spacing w:line="360" w:lineRule="auto"/>
        <w:ind w:right="-787"/>
        <w:jc w:val="both"/>
        <w:rPr>
          <w:rFonts w:ascii="Palatino Linotype" w:eastAsia="Palatino Linotype" w:hAnsi="Palatino Linotype" w:cs="Palatino Linotype"/>
          <w:color w:val="000000"/>
        </w:rPr>
      </w:pPr>
    </w:p>
    <w:p w:rsidR="00E563F6" w:rsidRPr="000C7E4B" w:rsidRDefault="000E7F4C">
      <w:pPr>
        <w:numPr>
          <w:ilvl w:val="0"/>
          <w:numId w:val="1"/>
        </w:numPr>
        <w:spacing w:line="360" w:lineRule="auto"/>
        <w:ind w:left="0" w:right="-787" w:firstLine="0"/>
        <w:jc w:val="both"/>
        <w:rPr>
          <w:color w:val="000000"/>
        </w:rPr>
      </w:pPr>
      <w:r w:rsidRPr="000C7E4B">
        <w:rPr>
          <w:rFonts w:ascii="Palatino Linotype" w:eastAsia="Palatino Linotype" w:hAnsi="Palatino Linotype" w:cs="Palatino Linotype"/>
        </w:rPr>
        <w:t>Es</w:t>
      </w:r>
      <w:r w:rsidRPr="000C7E4B">
        <w:rPr>
          <w:rFonts w:ascii="Palatino Linotype" w:eastAsia="Palatino Linotype" w:hAnsi="Palatino Linotype" w:cs="Palatino Linotype"/>
          <w:color w:val="000000"/>
        </w:rPr>
        <w:t xml:space="preserve"> de subrayar que el </w:t>
      </w:r>
      <w:r w:rsidRPr="000C7E4B">
        <w:rPr>
          <w:rFonts w:ascii="Palatino Linotype" w:eastAsia="Palatino Linotype" w:hAnsi="Palatino Linotype" w:cs="Palatino Linotype"/>
        </w:rPr>
        <w:t>derecho</w:t>
      </w:r>
      <w:r w:rsidRPr="000C7E4B">
        <w:rPr>
          <w:rFonts w:ascii="Palatino Linotype" w:eastAsia="Palatino Linotype" w:hAnsi="Palatino Linotype" w:cs="Palatino Linotype"/>
          <w:color w:val="000000"/>
        </w:rPr>
        <w:t xml:space="preserve">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w:t>
      </w:r>
      <w:r w:rsidRPr="000C7E4B">
        <w:rPr>
          <w:rFonts w:ascii="Palatino Linotype" w:eastAsia="Palatino Linotype" w:hAnsi="Palatino Linotype" w:cs="Palatino Linotype"/>
          <w:color w:val="000000"/>
        </w:rPr>
        <w:lastRenderedPageBreak/>
        <w:t xml:space="preserve">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E563F6" w:rsidRPr="000C7E4B" w:rsidRDefault="000E7F4C">
      <w:pPr>
        <w:ind w:left="567" w:right="-220"/>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w:t>
      </w:r>
      <w:r w:rsidRPr="000C7E4B">
        <w:rPr>
          <w:rFonts w:ascii="Palatino Linotype" w:eastAsia="Palatino Linotype" w:hAnsi="Palatino Linotype" w:cs="Palatino Linotype"/>
          <w:b/>
          <w:bCs/>
          <w:i/>
          <w:iCs/>
          <w:color w:val="000000"/>
        </w:rPr>
        <w:t xml:space="preserve">Artículo 3. </w:t>
      </w:r>
      <w:r w:rsidRPr="000C7E4B">
        <w:rPr>
          <w:rFonts w:ascii="Palatino Linotype" w:eastAsia="Palatino Linotype" w:hAnsi="Palatino Linotype" w:cs="Palatino Linotype"/>
          <w:i/>
          <w:iCs/>
          <w:color w:val="000000"/>
        </w:rPr>
        <w:t>Para los efectos de la presente Ley se entenderá por:</w:t>
      </w:r>
    </w:p>
    <w:p w:rsidR="00E563F6" w:rsidRPr="000C7E4B" w:rsidRDefault="000E7F4C">
      <w:pPr>
        <w:ind w:left="567" w:right="-220"/>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w:t>
      </w:r>
    </w:p>
    <w:p w:rsidR="00E563F6" w:rsidRPr="000C7E4B" w:rsidRDefault="000E7F4C">
      <w:pPr>
        <w:ind w:left="567" w:right="-220"/>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b/>
          <w:bCs/>
          <w:i/>
          <w:iCs/>
          <w:color w:val="000000"/>
        </w:rPr>
        <w:t>XI. Documento:</w:t>
      </w:r>
      <w:r w:rsidRPr="000C7E4B">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E563F6" w:rsidRPr="000C7E4B" w:rsidRDefault="000E7F4C">
      <w:pPr>
        <w:spacing w:line="360" w:lineRule="auto"/>
        <w:ind w:left="567" w:right="-220"/>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w:t>
      </w:r>
    </w:p>
    <w:p w:rsidR="00E563F6" w:rsidRPr="000C7E4B" w:rsidRDefault="00E563F6">
      <w:pPr>
        <w:ind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rPr>
          <w:color w:val="000000"/>
        </w:rPr>
      </w:pPr>
      <w:r w:rsidRPr="000C7E4B">
        <w:rPr>
          <w:rFonts w:ascii="Palatino Linotype" w:eastAsia="Palatino Linotype" w:hAnsi="Palatino Linotype" w:cs="Palatino Linotype"/>
          <w:color w:val="000000"/>
        </w:rPr>
        <w:t xml:space="preserve">Siendo </w:t>
      </w:r>
      <w:r w:rsidRPr="000C7E4B">
        <w:rPr>
          <w:rFonts w:ascii="Palatino Linotype" w:eastAsia="Palatino Linotype" w:hAnsi="Palatino Linotype" w:cs="Palatino Linotype"/>
        </w:rPr>
        <w:t>aplicable</w:t>
      </w:r>
      <w:r w:rsidRPr="000C7E4B">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E563F6" w:rsidRPr="000C7E4B" w:rsidRDefault="000E7F4C">
      <w:pPr>
        <w:ind w:left="567"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rPr>
        <w:t>“</w:t>
      </w:r>
      <w:r w:rsidRPr="000C7E4B">
        <w:rPr>
          <w:rFonts w:ascii="Palatino Linotype" w:eastAsia="Palatino Linotype" w:hAnsi="Palatino Linotype" w:cs="Palatino Linotype"/>
          <w:b/>
          <w:bCs/>
          <w:i/>
          <w:iCs/>
        </w:rPr>
        <w:t>CRITERIO 0002-11</w:t>
      </w:r>
    </w:p>
    <w:p w:rsidR="00E563F6" w:rsidRPr="000C7E4B" w:rsidRDefault="000E7F4C">
      <w:pPr>
        <w:ind w:left="567"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0C7E4B">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E563F6" w:rsidRPr="000C7E4B" w:rsidRDefault="000E7F4C">
      <w:pPr>
        <w:ind w:left="567"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En consecuencia el acceso a la información se refiere a que se cumplan cualquiera de los siguientes tres supuestos:</w:t>
      </w:r>
    </w:p>
    <w:p w:rsidR="00E563F6" w:rsidRPr="000C7E4B" w:rsidRDefault="000E7F4C">
      <w:pPr>
        <w:ind w:left="567" w:right="-220"/>
        <w:jc w:val="both"/>
        <w:rPr>
          <w:rFonts w:ascii="Palatino Linotype" w:eastAsia="Palatino Linotype" w:hAnsi="Palatino Linotype" w:cs="Palatino Linotype"/>
          <w:b/>
          <w:bCs/>
          <w:i/>
          <w:iCs/>
        </w:rPr>
      </w:pPr>
      <w:r w:rsidRPr="000C7E4B">
        <w:rPr>
          <w:rFonts w:ascii="Palatino Linotype" w:eastAsia="Palatino Linotype" w:hAnsi="Palatino Linotype" w:cs="Palatino Linotype"/>
          <w:b/>
          <w:bCs/>
          <w:i/>
          <w:iCs/>
        </w:rPr>
        <w:lastRenderedPageBreak/>
        <w:t xml:space="preserve">1) </w:t>
      </w:r>
      <w:r w:rsidRPr="000C7E4B">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E563F6" w:rsidRPr="000C7E4B" w:rsidRDefault="000E7F4C">
      <w:pPr>
        <w:ind w:left="567"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E563F6" w:rsidRPr="000C7E4B" w:rsidRDefault="000E7F4C">
      <w:pPr>
        <w:ind w:left="567"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E563F6" w:rsidRPr="000C7E4B" w:rsidRDefault="000E7F4C">
      <w:pPr>
        <w:tabs>
          <w:tab w:val="left" w:pos="851"/>
        </w:tabs>
        <w:spacing w:line="360" w:lineRule="auto"/>
        <w:ind w:left="567" w:right="-220"/>
        <w:rPr>
          <w:rFonts w:ascii="Palatino Linotype" w:eastAsia="Palatino Linotype" w:hAnsi="Palatino Linotype" w:cs="Palatino Linotype"/>
        </w:rPr>
      </w:pPr>
      <w:r w:rsidRPr="000C7E4B">
        <w:rPr>
          <w:rFonts w:ascii="Palatino Linotype" w:eastAsia="Palatino Linotype" w:hAnsi="Palatino Linotype" w:cs="Palatino Linotype"/>
        </w:rPr>
        <w:t>(Énfasis Añadido)</w:t>
      </w:r>
    </w:p>
    <w:p w:rsidR="00E563F6" w:rsidRPr="000C7E4B" w:rsidRDefault="00E563F6">
      <w:pPr>
        <w:pBdr>
          <w:top w:val="nil"/>
          <w:left w:val="nil"/>
          <w:bottom w:val="nil"/>
          <w:right w:val="nil"/>
          <w:between w:val="nil"/>
        </w:pBdr>
        <w:ind w:right="-787"/>
        <w:jc w:val="both"/>
        <w:rPr>
          <w:rFonts w:ascii="Palatino Linotype" w:eastAsia="Palatino Linotype" w:hAnsi="Palatino Linotype" w:cs="Palatino Linotype"/>
          <w:color w:val="000000"/>
        </w:rPr>
      </w:pPr>
    </w:p>
    <w:p w:rsidR="00E563F6" w:rsidRPr="000C7E4B" w:rsidRDefault="000E7F4C">
      <w:pPr>
        <w:numPr>
          <w:ilvl w:val="0"/>
          <w:numId w:val="1"/>
        </w:numPr>
        <w:spacing w:line="360" w:lineRule="auto"/>
        <w:ind w:left="0" w:right="-787" w:firstLine="0"/>
        <w:jc w:val="both"/>
        <w:rPr>
          <w:color w:val="000000"/>
        </w:rPr>
      </w:pPr>
      <w:r w:rsidRPr="000C7E4B">
        <w:rPr>
          <w:rFonts w:ascii="Palatino Linotype" w:eastAsia="Palatino Linotype" w:hAnsi="Palatino Linotype" w:cs="Palatino Linotype"/>
          <w:color w:val="000000"/>
        </w:rPr>
        <w:t xml:space="preserve">Por su parte los </w:t>
      </w:r>
      <w:r w:rsidRPr="000C7E4B">
        <w:rPr>
          <w:rFonts w:ascii="Palatino Linotype" w:eastAsia="Palatino Linotype" w:hAnsi="Palatino Linotype" w:cs="Palatino Linotype"/>
        </w:rPr>
        <w:t>artículos</w:t>
      </w:r>
      <w:r w:rsidRPr="000C7E4B">
        <w:rPr>
          <w:rFonts w:ascii="Palatino Linotype" w:eastAsia="Palatino Linotype" w:hAnsi="Palatino Linotype" w:cs="Palatino Linotype"/>
          <w:color w:val="000000"/>
        </w:rPr>
        <w:t xml:space="preserve"> 160 y 166, de la Ley local en la materia, que se reproduce de la siguiente forma:</w:t>
      </w:r>
    </w:p>
    <w:p w:rsidR="00E563F6" w:rsidRPr="000C7E4B" w:rsidRDefault="000E7F4C">
      <w:pPr>
        <w:ind w:left="56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w:t>
      </w:r>
      <w:r w:rsidRPr="000C7E4B">
        <w:rPr>
          <w:rFonts w:ascii="Palatino Linotype" w:eastAsia="Palatino Linotype" w:hAnsi="Palatino Linotype" w:cs="Palatino Linotype"/>
          <w:b/>
          <w:bCs/>
          <w:i/>
          <w:iCs/>
        </w:rPr>
        <w:t>Artículo 160.</w:t>
      </w:r>
      <w:r w:rsidRPr="000C7E4B">
        <w:rPr>
          <w:rFonts w:ascii="Palatino Linotype" w:eastAsia="Palatino Linotype" w:hAnsi="Palatino Linotype" w:cs="Palatino Linotype"/>
          <w:i/>
          <w:iCs/>
        </w:rPr>
        <w:t xml:space="preserve"> </w:t>
      </w:r>
      <w:r w:rsidRPr="000C7E4B">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0C7E4B">
        <w:rPr>
          <w:rFonts w:ascii="Palatino Linotype" w:eastAsia="Palatino Linotype" w:hAnsi="Palatino Linotype" w:cs="Palatino Linotype"/>
          <w:i/>
          <w:iCs/>
        </w:rPr>
        <w:t>.</w:t>
      </w:r>
    </w:p>
    <w:p w:rsidR="00E563F6" w:rsidRPr="000C7E4B" w:rsidRDefault="00E563F6">
      <w:pPr>
        <w:ind w:left="566" w:right="-220"/>
        <w:jc w:val="both"/>
        <w:rPr>
          <w:rFonts w:ascii="Palatino Linotype" w:eastAsia="Palatino Linotype" w:hAnsi="Palatino Linotype" w:cs="Palatino Linotype"/>
          <w:i/>
          <w:iCs/>
        </w:rPr>
      </w:pPr>
    </w:p>
    <w:p w:rsidR="00E563F6" w:rsidRPr="000C7E4B" w:rsidRDefault="000E7F4C">
      <w:pPr>
        <w:ind w:left="566" w:right="-220"/>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En caso que la información solicitada consista en bases de datos se deberá privilegiar la entrega de la misma en formatos abiertos.</w:t>
      </w:r>
    </w:p>
    <w:p w:rsidR="00E563F6" w:rsidRPr="000C7E4B" w:rsidRDefault="00E563F6">
      <w:pPr>
        <w:ind w:left="566" w:right="-220"/>
        <w:jc w:val="both"/>
        <w:rPr>
          <w:rFonts w:ascii="Palatino Linotype" w:eastAsia="Palatino Linotype" w:hAnsi="Palatino Linotype" w:cs="Palatino Linotype"/>
          <w:i/>
          <w:iCs/>
        </w:rPr>
      </w:pPr>
    </w:p>
    <w:p w:rsidR="00E563F6" w:rsidRPr="000C7E4B" w:rsidRDefault="000E7F4C">
      <w:pPr>
        <w:ind w:left="566" w:right="-220"/>
        <w:jc w:val="both"/>
        <w:rPr>
          <w:rFonts w:ascii="Palatino Linotype" w:eastAsia="Palatino Linotype" w:hAnsi="Palatino Linotype" w:cs="Palatino Linotype"/>
          <w:i/>
          <w:iCs/>
          <w:u w:val="single"/>
        </w:rPr>
      </w:pPr>
      <w:r w:rsidRPr="000C7E4B">
        <w:rPr>
          <w:rFonts w:ascii="Palatino Linotype" w:eastAsia="Palatino Linotype" w:hAnsi="Palatino Linotype" w:cs="Palatino Linotype"/>
          <w:b/>
          <w:bCs/>
          <w:i/>
          <w:iCs/>
        </w:rPr>
        <w:t>Artículo 166.</w:t>
      </w:r>
      <w:r w:rsidRPr="000C7E4B">
        <w:rPr>
          <w:rFonts w:ascii="Palatino Linotype" w:eastAsia="Palatino Linotype" w:hAnsi="Palatino Linotype" w:cs="Palatino Linotype"/>
          <w:i/>
          <w:iCs/>
        </w:rPr>
        <w:t xml:space="preserve"> </w:t>
      </w:r>
      <w:r w:rsidRPr="000C7E4B">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E563F6" w:rsidRPr="000C7E4B" w:rsidRDefault="000E7F4C">
      <w:pPr>
        <w:spacing w:line="360" w:lineRule="auto"/>
        <w:ind w:left="566" w:right="-220"/>
        <w:jc w:val="both"/>
        <w:rPr>
          <w:rFonts w:ascii="Palatino Linotype" w:eastAsia="Palatino Linotype" w:hAnsi="Palatino Linotype" w:cs="Palatino Linotype"/>
        </w:rPr>
      </w:pPr>
      <w:r w:rsidRPr="000C7E4B">
        <w:rPr>
          <w:rFonts w:ascii="Palatino Linotype" w:eastAsia="Palatino Linotype" w:hAnsi="Palatino Linotype" w:cs="Palatino Linotype"/>
        </w:rPr>
        <w:t>(Énfasis añadido)</w:t>
      </w:r>
    </w:p>
    <w:p w:rsidR="00E563F6" w:rsidRPr="000C7E4B" w:rsidRDefault="00E563F6">
      <w:pPr>
        <w:ind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rPr>
          <w:color w:val="000000"/>
        </w:rPr>
      </w:pPr>
      <w:r w:rsidRPr="000C7E4B">
        <w:rPr>
          <w:rFonts w:ascii="Palatino Linotype" w:eastAsia="Palatino Linotype" w:hAnsi="Palatino Linotype" w:cs="Palatino Linotype"/>
          <w:color w:val="000000"/>
        </w:rPr>
        <w:t xml:space="preserve">Así que la </w:t>
      </w:r>
      <w:r w:rsidRPr="000C7E4B">
        <w:rPr>
          <w:rFonts w:ascii="Palatino Linotype" w:eastAsia="Palatino Linotype" w:hAnsi="Palatino Linotype" w:cs="Palatino Linotype"/>
        </w:rPr>
        <w:t>obligación</w:t>
      </w:r>
      <w:r w:rsidRPr="000C7E4B">
        <w:rPr>
          <w:rFonts w:ascii="Palatino Linotype" w:eastAsia="Palatino Linotype" w:hAnsi="Palatino Linotype" w:cs="Palatino Linotype"/>
          <w:color w:val="000000"/>
        </w:rPr>
        <w:t xml:space="preserve">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E563F6" w:rsidRPr="000C7E4B" w:rsidRDefault="00E563F6">
      <w:pPr>
        <w:spacing w:line="360" w:lineRule="auto"/>
        <w:ind w:right="-787"/>
        <w:jc w:val="both"/>
        <w:rPr>
          <w:rFonts w:ascii="Palatino Linotype" w:eastAsia="Palatino Linotype" w:hAnsi="Palatino Linotype" w:cs="Palatino Linotype"/>
          <w:color w:val="000000"/>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color w:val="000000"/>
        </w:rPr>
        <w:lastRenderedPageBreak/>
        <w:t xml:space="preserve">En razón de ello es de recordar en primer momento que el particular solicitó </w:t>
      </w:r>
      <w:r w:rsidRPr="000C7E4B">
        <w:rPr>
          <w:rFonts w:ascii="Palatino Linotype" w:eastAsia="Palatino Linotype" w:hAnsi="Palatino Linotype" w:cs="Palatino Linotype"/>
          <w:i/>
          <w:iCs/>
          <w:color w:val="000000"/>
          <w:u w:val="single"/>
        </w:rPr>
        <w:t>De la Unidad Jurídica de la Dirección General de Cultura Física y Deporte, en versión pública: Participar con acuerdo como apoderado legal ante diversas instancias, copia de un ejemplo de expediente jurídico que incluya solicitudes de información internas</w:t>
      </w:r>
      <w:r w:rsidRPr="000C7E4B">
        <w:rPr>
          <w:rFonts w:ascii="Palatino Linotype" w:eastAsia="Palatino Linotype" w:hAnsi="Palatino Linotype" w:cs="Palatino Linotype"/>
          <w:color w:val="000000"/>
        </w:rPr>
        <w:t xml:space="preserve">, derivado de ello el Sujeto Obligado hizo un requerimiento de aclaración de la solicitud de información en el siguiente sentido, </w:t>
      </w:r>
      <w:r w:rsidRPr="000C7E4B">
        <w:rPr>
          <w:rFonts w:ascii="Palatino Linotype" w:eastAsia="Palatino Linotype" w:hAnsi="Palatino Linotype" w:cs="Palatino Linotype"/>
          <w:i/>
          <w:iCs/>
          <w:color w:val="000000"/>
        </w:rPr>
        <w:t>“Especificar y/o señalar de manera precisa en la solicitud el número de expediente en su caso y concreto al que quiere tener acceso”</w:t>
      </w:r>
      <w:r w:rsidRPr="000C7E4B">
        <w:rPr>
          <w:rFonts w:ascii="Palatino Linotype" w:eastAsia="Palatino Linotype" w:hAnsi="Palatino Linotype" w:cs="Palatino Linotype"/>
          <w:color w:val="000000"/>
        </w:rPr>
        <w:t>, en este sentido, el particular refirió “</w:t>
      </w:r>
      <w:r w:rsidRPr="000C7E4B">
        <w:rPr>
          <w:rFonts w:ascii="Palatino Linotype" w:eastAsia="Palatino Linotype" w:hAnsi="Palatino Linotype" w:cs="Palatino Linotype"/>
          <w:i/>
          <w:iCs/>
          <w:color w:val="000000"/>
        </w:rPr>
        <w:t>El expediente jurídico requerido puede ser cualquiera que obre en los archivos de esa dependencia, siempre y cuando contenga solicitudes internas de información relacionadas con el ejercicio de funciones legales o administrativas… La finalidad es conocer el formato y tipo de actuaciones que se generan en el marco de la participación como apoderado legal en procedimientos o instancias oficiales”</w:t>
      </w:r>
      <w:r w:rsidRPr="000C7E4B">
        <w:rPr>
          <w:rFonts w:ascii="Palatino Linotype" w:eastAsia="Palatino Linotype" w:hAnsi="Palatino Linotype" w:cs="Palatino Linotype"/>
          <w:color w:val="000000"/>
        </w:rPr>
        <w:t xml:space="preserve">, en respuesta el Sujeto Obligado señaló a través del </w:t>
      </w:r>
      <w:r w:rsidRPr="000C7E4B">
        <w:rPr>
          <w:rFonts w:ascii="Palatino Linotype" w:eastAsia="Palatino Linotype" w:hAnsi="Palatino Linotype" w:cs="Palatino Linotype"/>
          <w:b/>
          <w:bCs/>
          <w:color w:val="000000"/>
        </w:rPr>
        <w:t>Encargado del Despacho del Instituto del Deporte</w:t>
      </w:r>
      <w:r w:rsidRPr="000C7E4B">
        <w:rPr>
          <w:rFonts w:ascii="Palatino Linotype" w:eastAsia="Palatino Linotype" w:hAnsi="Palatino Linotype" w:cs="Palatino Linotype"/>
          <w:color w:val="000000"/>
        </w:rPr>
        <w:t xml:space="preserve"> </w:t>
      </w:r>
      <w:r w:rsidRPr="000C7E4B">
        <w:rPr>
          <w:rFonts w:ascii="Palatino Linotype" w:eastAsia="Palatino Linotype" w:hAnsi="Palatino Linotype" w:cs="Palatino Linotype"/>
          <w:b/>
          <w:bCs/>
          <w:color w:val="000000"/>
        </w:rPr>
        <w:t xml:space="preserve">del Estado de México </w:t>
      </w:r>
      <w:r w:rsidRPr="000C7E4B">
        <w:rPr>
          <w:rFonts w:ascii="Palatino Linotype" w:eastAsia="Palatino Linotype" w:hAnsi="Palatino Linotype" w:cs="Palatino Linotype"/>
          <w:b/>
          <w:bCs/>
          <w:i/>
          <w:iCs/>
          <w:color w:val="000000"/>
        </w:rPr>
        <w:t>“…la redacción de la solicitud es ambigua e imprecisa, ya que no se especifica el tipo de expediente jurídico requerido, el procedimiento del que debe formar parte, ni el contexto jurídico o administrativo en el que se originan las "solicitudes de información internas", lo que impide identificar con certeza el documento o conjunto documental solicitado”</w:t>
      </w:r>
      <w:r w:rsidRPr="000C7E4B">
        <w:rPr>
          <w:rFonts w:ascii="Palatino Linotype" w:eastAsia="Palatino Linotype" w:hAnsi="Palatino Linotype" w:cs="Palatino Linotype"/>
          <w:b/>
          <w:bCs/>
          <w:color w:val="000000"/>
        </w:rPr>
        <w:t>.</w:t>
      </w:r>
    </w:p>
    <w:p w:rsidR="00E563F6" w:rsidRPr="000C7E4B" w:rsidRDefault="00E563F6">
      <w:pPr>
        <w:spacing w:line="360" w:lineRule="auto"/>
        <w:ind w:right="-787"/>
        <w:jc w:val="both"/>
        <w:rPr>
          <w:rFonts w:ascii="Palatino Linotype" w:eastAsia="Palatino Linotype" w:hAnsi="Palatino Linotype" w:cs="Palatino Linotype"/>
          <w:i/>
          <w:iCs/>
          <w:color w:val="000000"/>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En razón de la respuesta brindada, el particular señaló como acto impugnado y motivos de inconformidad los siguientes:</w:t>
      </w:r>
    </w:p>
    <w:p w:rsidR="00E563F6" w:rsidRPr="000C7E4B" w:rsidRDefault="00E563F6">
      <w:pPr>
        <w:spacing w:line="360" w:lineRule="auto"/>
        <w:ind w:right="-787"/>
        <w:jc w:val="both"/>
        <w:rPr>
          <w:rFonts w:ascii="Palatino Linotype" w:eastAsia="Palatino Linotype" w:hAnsi="Palatino Linotype" w:cs="Palatino Linotype"/>
        </w:rPr>
      </w:pPr>
    </w:p>
    <w:p w:rsidR="00E563F6" w:rsidRPr="000C7E4B" w:rsidRDefault="000C7E4B" w:rsidP="000C7E4B">
      <w:pPr>
        <w:pStyle w:val="Prrafodelista"/>
        <w:numPr>
          <w:ilvl w:val="0"/>
          <w:numId w:val="5"/>
        </w:numPr>
        <w:spacing w:line="360" w:lineRule="auto"/>
        <w:ind w:left="851" w:right="-787"/>
        <w:jc w:val="both"/>
        <w:rPr>
          <w:rFonts w:ascii="Palatino Linotype" w:eastAsia="Palatino Linotype" w:hAnsi="Palatino Linotype" w:cs="Palatino Linotype"/>
          <w:i/>
          <w:iCs/>
        </w:rPr>
      </w:pPr>
      <w:r w:rsidRPr="000C7E4B">
        <w:rPr>
          <w:rFonts w:ascii="Palatino Linotype" w:eastAsia="Palatino Linotype" w:hAnsi="Palatino Linotype" w:cs="Palatino Linotype"/>
          <w:b/>
          <w:bCs/>
        </w:rPr>
        <w:t xml:space="preserve">ACTO IMPUGNADO: </w:t>
      </w:r>
    </w:p>
    <w:p w:rsidR="00E563F6" w:rsidRPr="000C7E4B" w:rsidRDefault="000E7F4C">
      <w:pPr>
        <w:spacing w:line="360" w:lineRule="auto"/>
        <w:ind w:left="567" w:right="-787"/>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 ACTO IMPUGNADO Se impugna la respuesta emitida por el sujeto obligado en atención al oficio número 228000070100005/1894/UT/2025, mediante la cual se atendieron de manera </w:t>
      </w:r>
      <w:r w:rsidRPr="000C7E4B">
        <w:rPr>
          <w:rFonts w:ascii="Palatino Linotype" w:eastAsia="Palatino Linotype" w:hAnsi="Palatino Linotype" w:cs="Palatino Linotype"/>
          <w:i/>
          <w:iCs/>
        </w:rPr>
        <w:lastRenderedPageBreak/>
        <w:t>conjunta más de treinta solicitudes de información pública (folios 00702/SECTI/IP/2025 al 00740/SECTI/IP/2025). La autoridad limitó su respuesta a remitir únicamente un informe elaborado por el actual titular de la Unidad Jurídica, correspondiente a los últimos dos meses de gestión, excluyendo información histórica y completa solicitada en cada solicitud individual, vulnerando de manera evidente el derecho de acceso a la información pública.” (Sic)</w:t>
      </w:r>
    </w:p>
    <w:p w:rsidR="00E563F6" w:rsidRPr="000C7E4B" w:rsidRDefault="00E563F6" w:rsidP="000C7E4B">
      <w:pPr>
        <w:spacing w:line="360" w:lineRule="auto"/>
        <w:ind w:left="851" w:right="-787"/>
        <w:jc w:val="both"/>
        <w:rPr>
          <w:rFonts w:ascii="Palatino Linotype" w:eastAsia="Palatino Linotype" w:hAnsi="Palatino Linotype" w:cs="Palatino Linotype"/>
          <w:i/>
          <w:iCs/>
        </w:rPr>
      </w:pPr>
    </w:p>
    <w:p w:rsidR="00E563F6" w:rsidRPr="000C7E4B" w:rsidRDefault="000C7E4B" w:rsidP="000C7E4B">
      <w:pPr>
        <w:pStyle w:val="Prrafodelista"/>
        <w:numPr>
          <w:ilvl w:val="0"/>
          <w:numId w:val="5"/>
        </w:numPr>
        <w:spacing w:line="360" w:lineRule="auto"/>
        <w:ind w:left="851" w:right="-787"/>
        <w:jc w:val="both"/>
        <w:rPr>
          <w:rFonts w:ascii="Palatino Linotype" w:eastAsia="Palatino Linotype" w:hAnsi="Palatino Linotype" w:cs="Palatino Linotype"/>
          <w:i/>
          <w:iCs/>
        </w:rPr>
      </w:pPr>
      <w:r w:rsidRPr="000C7E4B">
        <w:rPr>
          <w:rFonts w:ascii="Palatino Linotype" w:eastAsia="Palatino Linotype" w:hAnsi="Palatino Linotype" w:cs="Palatino Linotype"/>
          <w:b/>
          <w:bCs/>
        </w:rPr>
        <w:t>RAZONES O MOTIVOS DE INCONFORMIDAD:</w:t>
      </w:r>
    </w:p>
    <w:p w:rsidR="00E563F6" w:rsidRPr="000C7E4B" w:rsidRDefault="000E7F4C">
      <w:pPr>
        <w:spacing w:line="360" w:lineRule="auto"/>
        <w:ind w:left="567" w:right="-787"/>
        <w:jc w:val="both"/>
        <w:rPr>
          <w:rFonts w:ascii="Palatino Linotype" w:eastAsia="Palatino Linotype" w:hAnsi="Palatino Linotype" w:cs="Palatino Linotype"/>
          <w:i/>
          <w:iCs/>
        </w:rPr>
      </w:pPr>
      <w:r w:rsidRPr="000C7E4B">
        <w:rPr>
          <w:rFonts w:ascii="Palatino Linotype" w:eastAsia="Palatino Linotype" w:hAnsi="Palatino Linotype" w:cs="Palatino Linotype"/>
          <w:i/>
          <w:iCs/>
        </w:rPr>
        <w:t xml:space="preserve">“II. MOTIVOS DE LA INCONFORMIDAD Atención masiva e incompleta de solicitudes: La autoridad respondió a más de treinta solicitudes mediante un único informe parcial, sin atender de manera específica y detallada cada solicitud. Esta práctica constituye una evasión deliberada de la obligación legal de transparencia, limitando el acceso a información verificable y completa. Negativa indebida de información histórica: El argumento de “tiempo limitado en el cargo” no constituye justificación legal para negar información existente en archivos administrativos. La autoridad no puede restringir el derecho ciudadano de acceso a información basándose en limitaciones internas o temporales del funcionario. Falta de criterio técnico y jurídico del Mtro. José Manuel Sotomayor Landecho: Resulta preocupante que el informe remitido y la interpretación de la ley se sustenten en criterios del Mtro. José Manuel Sotomayor Landecho, encargado del despacho del Instituto del Deporte del Estado de México, quien carece de criterio técnico y jurídico adecuado para interpretar la Ley de Transparencia y Acceso a la Información Pública, evidenciando un manejo restrictivo y confuso de los derechos de los solicitantes. Falta de fundamentación y motivación específica: La respuesta general carece de análisis individualizado sobre cada solicitud, lo que impide verificar si la información existe, fue omitida o se encuentra incompleta. Esto representa una deficiencia grave en la fundamentación, contraria a la Ley de Transparencia y a los principios de legalidad y máxima publicidad. Riesgo </w:t>
      </w:r>
      <w:r w:rsidRPr="000C7E4B">
        <w:rPr>
          <w:rFonts w:ascii="Palatino Linotype" w:eastAsia="Palatino Linotype" w:hAnsi="Palatino Linotype" w:cs="Palatino Linotype"/>
          <w:i/>
          <w:iCs/>
        </w:rPr>
        <w:lastRenderedPageBreak/>
        <w:t>de opacidad y dilación indebida: La modalidad de atender múltiples solicitudes de manera masiva y parcial genera un riesgo claro de opacidad, evasión y dilación, afectando la confianza ciudadana en la gestión pública y comprometiendo el cumplimiento de la ley de transparencia y protección de datos." (Sic)</w:t>
      </w:r>
    </w:p>
    <w:p w:rsidR="00E563F6" w:rsidRPr="000C7E4B" w:rsidRDefault="00E563F6">
      <w:pPr>
        <w:spacing w:line="360" w:lineRule="auto"/>
        <w:ind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 xml:space="preserve">En este sentido, en primer lugar el </w:t>
      </w:r>
      <w:r w:rsidRPr="000C7E4B">
        <w:rPr>
          <w:rFonts w:ascii="Palatino Linotype" w:eastAsia="Palatino Linotype" w:hAnsi="Palatino Linotype" w:cs="Palatino Linotype"/>
          <w:b/>
          <w:bCs/>
        </w:rPr>
        <w:t>acto impugnado</w:t>
      </w:r>
      <w:r w:rsidRPr="000C7E4B">
        <w:rPr>
          <w:rFonts w:ascii="Palatino Linotype" w:eastAsia="Palatino Linotype" w:hAnsi="Palatino Linotype" w:cs="Palatino Linotype"/>
        </w:rPr>
        <w:t xml:space="preserve"> fue </w:t>
      </w:r>
      <w:r w:rsidRPr="000C7E4B">
        <w:rPr>
          <w:rFonts w:ascii="Palatino Linotype" w:eastAsia="Palatino Linotype" w:hAnsi="Palatino Linotype" w:cs="Palatino Linotype"/>
          <w:i/>
          <w:iCs/>
        </w:rPr>
        <w:t>la respuesta emitida a al oficio número 228000070100005/1894/UT/2025, mediante la cual se atendieron de manera conjunta más de treinta solicitudes de información pública (folios 00702/SECTI/IP/2025 al 00740/SECTI/IP/2025)</w:t>
      </w:r>
      <w:r w:rsidRPr="000C7E4B">
        <w:rPr>
          <w:rFonts w:ascii="Palatino Linotype" w:eastAsia="Palatino Linotype" w:hAnsi="Palatino Linotype" w:cs="Palatino Linotype"/>
        </w:rPr>
        <w:t xml:space="preserve">; no obstante, </w:t>
      </w:r>
      <w:r w:rsidRPr="000C7E4B">
        <w:rPr>
          <w:rFonts w:ascii="Palatino Linotype" w:eastAsia="Palatino Linotype" w:hAnsi="Palatino Linotype" w:cs="Palatino Linotype"/>
          <w:b/>
          <w:bCs/>
        </w:rPr>
        <w:t>en el caso concreto la respuesta a la solicitud que originó el presente medio de impugnación fue otorgada en atención al oficio número 22800007010000S/1986/UT/2025, en el que se da respuesta a las solicitudes de información 00726/SECTI/IP/2025 y 00731/SECTI/IP/2025</w:t>
      </w:r>
      <w:r w:rsidRPr="000C7E4B">
        <w:rPr>
          <w:rFonts w:ascii="Palatino Linotype" w:eastAsia="Palatino Linotype" w:hAnsi="Palatino Linotype" w:cs="Palatino Linotype"/>
        </w:rPr>
        <w:t xml:space="preserve">, ésta última de interés para nuestro estudio; asimismo, en el acto impugnado se señaló que  </w:t>
      </w:r>
      <w:r w:rsidRPr="000C7E4B">
        <w:rPr>
          <w:rFonts w:ascii="Palatino Linotype" w:eastAsia="Palatino Linotype" w:hAnsi="Palatino Linotype" w:cs="Palatino Linotype"/>
          <w:i/>
          <w:iCs/>
        </w:rPr>
        <w:t>La autoridad limitó su respuesta a remitir únicamente un informe elaborado por el actual titular de la Unidad Jurídica, correspondiente a los últimos dos meses de gestión, excluyendo información histórica y completa solicitada en cada solicitud individual</w:t>
      </w:r>
      <w:r w:rsidRPr="000C7E4B">
        <w:rPr>
          <w:rFonts w:ascii="Palatino Linotype" w:eastAsia="Palatino Linotype" w:hAnsi="Palatino Linotype" w:cs="Palatino Linotype"/>
        </w:rPr>
        <w:t>.</w:t>
      </w:r>
    </w:p>
    <w:p w:rsidR="00E563F6" w:rsidRPr="000C7E4B" w:rsidRDefault="00E563F6">
      <w:pPr>
        <w:spacing w:line="360" w:lineRule="auto"/>
        <w:ind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En este orden de ideas las razones o motivos de inconformidad de manera toral hacen referencia a los puntos siguientes:</w:t>
      </w:r>
    </w:p>
    <w:p w:rsidR="00E563F6" w:rsidRPr="000C7E4B" w:rsidRDefault="000E7F4C">
      <w:pPr>
        <w:numPr>
          <w:ilvl w:val="1"/>
          <w:numId w:val="1"/>
        </w:numPr>
        <w:spacing w:line="360" w:lineRule="auto"/>
        <w:ind w:right="-787"/>
        <w:jc w:val="both"/>
        <w:rPr>
          <w:rFonts w:ascii="Palatino Linotype" w:eastAsia="Palatino Linotype" w:hAnsi="Palatino Linotype" w:cs="Palatino Linotype"/>
        </w:rPr>
      </w:pPr>
      <w:r w:rsidRPr="000C7E4B">
        <w:rPr>
          <w:rFonts w:ascii="Palatino Linotype" w:eastAsia="Palatino Linotype" w:hAnsi="Palatino Linotype" w:cs="Palatino Linotype"/>
          <w:i/>
          <w:iCs/>
        </w:rPr>
        <w:t>Atención masiva e incompleta de solicitudes.</w:t>
      </w:r>
    </w:p>
    <w:p w:rsidR="00E563F6" w:rsidRPr="000C7E4B" w:rsidRDefault="000E7F4C">
      <w:pPr>
        <w:numPr>
          <w:ilvl w:val="1"/>
          <w:numId w:val="1"/>
        </w:numPr>
        <w:spacing w:line="360" w:lineRule="auto"/>
        <w:ind w:right="-787"/>
        <w:jc w:val="both"/>
        <w:rPr>
          <w:rFonts w:ascii="Palatino Linotype" w:eastAsia="Palatino Linotype" w:hAnsi="Palatino Linotype" w:cs="Palatino Linotype"/>
        </w:rPr>
      </w:pPr>
      <w:r w:rsidRPr="000C7E4B">
        <w:rPr>
          <w:rFonts w:ascii="Palatino Linotype" w:eastAsia="Palatino Linotype" w:hAnsi="Palatino Linotype" w:cs="Palatino Linotype"/>
          <w:i/>
          <w:iCs/>
        </w:rPr>
        <w:t>La autoridad respondió a más de treinta solicitudes mediante un único informe parcial, sin atender de manera específica y detallada cada solicitud.</w:t>
      </w:r>
    </w:p>
    <w:p w:rsidR="00E563F6" w:rsidRPr="000C7E4B" w:rsidRDefault="000E7F4C">
      <w:pPr>
        <w:numPr>
          <w:ilvl w:val="1"/>
          <w:numId w:val="1"/>
        </w:numPr>
        <w:spacing w:line="360" w:lineRule="auto"/>
        <w:ind w:right="-787"/>
        <w:jc w:val="both"/>
        <w:rPr>
          <w:rFonts w:ascii="Palatino Linotype" w:eastAsia="Palatino Linotype" w:hAnsi="Palatino Linotype" w:cs="Palatino Linotype"/>
        </w:rPr>
      </w:pPr>
      <w:r w:rsidRPr="000C7E4B">
        <w:rPr>
          <w:rFonts w:ascii="Palatino Linotype" w:eastAsia="Palatino Linotype" w:hAnsi="Palatino Linotype" w:cs="Palatino Linotype"/>
          <w:i/>
          <w:iCs/>
        </w:rPr>
        <w:t>El argumento de “tiempo limitado en el cargo”.</w:t>
      </w:r>
    </w:p>
    <w:p w:rsidR="00E563F6" w:rsidRPr="000C7E4B" w:rsidRDefault="000E7F4C">
      <w:pPr>
        <w:numPr>
          <w:ilvl w:val="1"/>
          <w:numId w:val="1"/>
        </w:numPr>
        <w:spacing w:line="360" w:lineRule="auto"/>
        <w:ind w:right="-787"/>
        <w:jc w:val="both"/>
        <w:rPr>
          <w:rFonts w:ascii="Palatino Linotype" w:eastAsia="Palatino Linotype" w:hAnsi="Palatino Linotype" w:cs="Palatino Linotype"/>
        </w:rPr>
      </w:pPr>
      <w:r w:rsidRPr="000C7E4B">
        <w:rPr>
          <w:rFonts w:ascii="Palatino Linotype" w:eastAsia="Palatino Linotype" w:hAnsi="Palatino Linotype" w:cs="Palatino Linotype"/>
          <w:i/>
          <w:iCs/>
        </w:rPr>
        <w:lastRenderedPageBreak/>
        <w:t>La respuesta general carece de análisis individualizado sobre cada solicitud.</w:t>
      </w:r>
    </w:p>
    <w:p w:rsidR="00E563F6" w:rsidRPr="000C7E4B" w:rsidRDefault="00E563F6">
      <w:pPr>
        <w:spacing w:line="360" w:lineRule="auto"/>
        <w:ind w:left="1440"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 xml:space="preserve">Del análisis de lo expuesto es de notoria obviedad que </w:t>
      </w:r>
      <w:r w:rsidRPr="000C7E4B">
        <w:rPr>
          <w:rFonts w:ascii="Palatino Linotype" w:eastAsia="Palatino Linotype" w:hAnsi="Palatino Linotype" w:cs="Palatino Linotype"/>
          <w:u w:val="single"/>
        </w:rPr>
        <w:t>ni el acto impugnado, ni los motivos de inconformidad guardan relación con la respuesta proporcionada</w:t>
      </w:r>
      <w:r w:rsidRPr="000C7E4B">
        <w:rPr>
          <w:rFonts w:ascii="Palatino Linotype" w:eastAsia="Palatino Linotype" w:hAnsi="Palatino Linotype" w:cs="Palatino Linotype"/>
        </w:rPr>
        <w:t xml:space="preserve"> por el Sujeto Obligado, ya que la respuesta se otorgó en atención a un oficio diverso al que se impugna, así como el Sujeto Obligado proporcionó la respuesta de manera específica a la solicitud de información que ocupa el presente recurso, en consecuencia </w:t>
      </w:r>
      <w:r w:rsidRPr="000C7E4B">
        <w:rPr>
          <w:rFonts w:ascii="Palatino Linotype" w:eastAsia="Palatino Linotype" w:hAnsi="Palatino Linotype" w:cs="Palatino Linotype"/>
          <w:color w:val="000000"/>
        </w:rPr>
        <w:t xml:space="preserve">se determina que el escrito </w:t>
      </w:r>
      <w:r w:rsidRPr="000C7E4B">
        <w:rPr>
          <w:rFonts w:ascii="Palatino Linotype" w:eastAsia="Palatino Linotype" w:hAnsi="Palatino Linotype" w:cs="Palatino Linotype"/>
          <w:b/>
          <w:bCs/>
          <w:color w:val="000000"/>
        </w:rPr>
        <w:t>recursal no actualizan ninguna causal de procedencia ya que no guarda relación con la solicitud de información.</w:t>
      </w:r>
    </w:p>
    <w:p w:rsidR="00E563F6" w:rsidRPr="000C7E4B" w:rsidRDefault="00E563F6">
      <w:pPr>
        <w:spacing w:line="360" w:lineRule="auto"/>
        <w:ind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color w:val="000000"/>
        </w:rPr>
        <w:t>Sirve de sustento la Jurisprudencia No. 29 visible a foja 19 del Apéndice al Semanario Judicial de la Federación 1917-1995, Torno VI, Materia Común, Primera Parte, Tesis de la Suprema Corte de Justicia, que contiene:</w:t>
      </w:r>
    </w:p>
    <w:p w:rsidR="00E563F6" w:rsidRPr="000C7E4B" w:rsidRDefault="000E7F4C">
      <w:pPr>
        <w:shd w:val="clear" w:color="auto" w:fill="FFFFFF"/>
        <w:ind w:left="567" w:right="-716"/>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b/>
          <w:bCs/>
          <w:i/>
          <w:iCs/>
          <w:color w:val="000000"/>
        </w:rPr>
        <w:t>AGRAVIOS EN LA REVISION. DEBEN ESTAR EN RELACION DIRECTA CON LOS FUNDAMENTOS Y CONSIDERACIONES DE LA SENTENCIA</w:t>
      </w:r>
      <w:r w:rsidRPr="000C7E4B">
        <w:rPr>
          <w:rFonts w:ascii="Palatino Linotype" w:eastAsia="Palatino Linotype" w:hAnsi="Palatino Linotype" w:cs="Palatino Linotype"/>
          <w:i/>
          <w:iCs/>
          <w:color w:val="000000"/>
        </w:rPr>
        <w:t xml:space="preserve">.-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p>
    <w:p w:rsidR="00E563F6" w:rsidRPr="000C7E4B" w:rsidRDefault="00E563F6">
      <w:pPr>
        <w:spacing w:line="360" w:lineRule="auto"/>
        <w:ind w:right="-787"/>
        <w:jc w:val="both"/>
        <w:rPr>
          <w:rFonts w:ascii="Palatino Linotype" w:eastAsia="Palatino Linotype" w:hAnsi="Palatino Linotype" w:cs="Palatino Linotype"/>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color w:val="000000"/>
        </w:rPr>
        <w:t>En consecuencia, l</w:t>
      </w:r>
      <w:r w:rsidRPr="000C7E4B">
        <w:rPr>
          <w:rFonts w:ascii="Palatino Linotype" w:eastAsia="Palatino Linotype" w:hAnsi="Palatino Linotype" w:cs="Palatino Linotype"/>
        </w:rPr>
        <w:t>a falta de actualización de causal de procedencia, trae consigo que el Recurso de Revisión sea desechado por improcedente, de acuerdo al artículo 191, fracción III, de la ley de transparencia local:</w:t>
      </w:r>
    </w:p>
    <w:p w:rsidR="00E563F6" w:rsidRPr="000C7E4B" w:rsidRDefault="00E563F6">
      <w:pPr>
        <w:pBdr>
          <w:top w:val="nil"/>
          <w:left w:val="nil"/>
          <w:bottom w:val="nil"/>
          <w:right w:val="nil"/>
          <w:between w:val="nil"/>
        </w:pBdr>
        <w:ind w:left="720"/>
        <w:rPr>
          <w:rFonts w:ascii="Palatino Linotype" w:eastAsia="Palatino Linotype" w:hAnsi="Palatino Linotype" w:cs="Palatino Linotype"/>
          <w:color w:val="000000"/>
        </w:rPr>
      </w:pP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b/>
          <w:bCs/>
          <w:i/>
          <w:iCs/>
          <w:color w:val="000000"/>
        </w:rPr>
      </w:pPr>
      <w:r w:rsidRPr="000C7E4B">
        <w:rPr>
          <w:rFonts w:ascii="Palatino Linotype" w:eastAsia="Palatino Linotype" w:hAnsi="Palatino Linotype" w:cs="Palatino Linotype"/>
          <w:b/>
          <w:bCs/>
          <w:i/>
          <w:iCs/>
          <w:color w:val="000000"/>
        </w:rPr>
        <w:lastRenderedPageBreak/>
        <w:t>Artículo 191. El recurso será desechado por improcedente cuando:</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I. Sea extemporáneo por haber transcurrido el plazo establecido en la presente Ley, a partir de la respuesta;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II. Se esté tramitando ante el Poder Judicial de la Federación algún recurso o medio de defensa interpuesto por el recurrente;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b/>
          <w:bCs/>
          <w:i/>
          <w:iCs/>
          <w:color w:val="000000"/>
        </w:rPr>
      </w:pPr>
      <w:r w:rsidRPr="000C7E4B">
        <w:rPr>
          <w:rFonts w:ascii="Palatino Linotype" w:eastAsia="Palatino Linotype" w:hAnsi="Palatino Linotype" w:cs="Palatino Linotype"/>
          <w:b/>
          <w:bCs/>
          <w:i/>
          <w:iCs/>
          <w:color w:val="000000"/>
        </w:rPr>
        <w:t xml:space="preserve">III. No actualice alguno de los supuestos previstos en la presente Ley;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IV. No se haya desahogado la prevención en los términos establecidos en la presente Ley;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V. Se impugne la veracidad de la información proporcionada;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VI. Se trate de una consulta, o trámite en específico; y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VII. El recurrente amplíe su solicitud en el recurso de revisión, únicamente respecto de los nuevos contenidos.</w:t>
      </w:r>
    </w:p>
    <w:p w:rsidR="00E563F6" w:rsidRPr="000C7E4B" w:rsidRDefault="00E563F6">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iCs/>
          <w:color w:val="000000"/>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 xml:space="preserve">Es así que, </w:t>
      </w:r>
      <w:r w:rsidRPr="000C7E4B">
        <w:rPr>
          <w:rFonts w:ascii="Palatino Linotype" w:eastAsia="Palatino Linotype" w:hAnsi="Palatino Linotype" w:cs="Palatino Linotype"/>
          <w:b/>
          <w:bCs/>
        </w:rPr>
        <w:t>el Recurso de Revisión 10698/INFOEM/IP/RR/2025 actualiza la causal de SOBRESEIMIENTO</w:t>
      </w:r>
      <w:r w:rsidRPr="000C7E4B">
        <w:rPr>
          <w:rFonts w:ascii="Palatino Linotype" w:eastAsia="Palatino Linotype" w:hAnsi="Palatino Linotype" w:cs="Palatino Linotype"/>
        </w:rPr>
        <w:t xml:space="preserve"> establecida en la fracción IV, del artículo 192, en relación a la fracción III del artículo 191, ambos de la Ley de Transparencia y Acceso a la Información Pública del Estado de México y Municipios.</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b/>
          <w:bCs/>
          <w:i/>
          <w:iCs/>
          <w:color w:val="000000"/>
        </w:rPr>
        <w:t>Artículo 192. El recurso será sobreseído</w:t>
      </w:r>
      <w:r w:rsidRPr="000C7E4B">
        <w:rPr>
          <w:rFonts w:ascii="Palatino Linotype" w:eastAsia="Palatino Linotype" w:hAnsi="Palatino Linotype" w:cs="Palatino Linotype"/>
          <w:i/>
          <w:iCs/>
          <w:color w:val="000000"/>
        </w:rPr>
        <w:t xml:space="preserve">, en todo o en parte, cuando una vez admitido, se actualicen alguno de los siguientes supuestos: </w:t>
      </w:r>
    </w:p>
    <w:p w:rsidR="00E563F6" w:rsidRPr="000C7E4B" w:rsidRDefault="00E563F6">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I. El recurrente se desista expresamente del recurso;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II. El recurrente fallezca o, tratándose de personas jurídicas colectivas, se disuelva;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 xml:space="preserve">III. El sujeto obligado responsable del acto lo modifique o revoque de tal manera que el recurso de revisión quede sin materia;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b/>
          <w:bCs/>
          <w:i/>
          <w:iCs/>
          <w:color w:val="000000"/>
        </w:rPr>
      </w:pPr>
      <w:r w:rsidRPr="000C7E4B">
        <w:rPr>
          <w:rFonts w:ascii="Palatino Linotype" w:eastAsia="Palatino Linotype" w:hAnsi="Palatino Linotype" w:cs="Palatino Linotype"/>
          <w:b/>
          <w:bCs/>
          <w:i/>
          <w:iCs/>
          <w:color w:val="000000"/>
        </w:rPr>
        <w:t xml:space="preserve">IV. Admitido el recurso de revisión, aparezca alguna causal de improcedencia en los términos de la presente Ley; y </w:t>
      </w:r>
    </w:p>
    <w:p w:rsidR="00E563F6" w:rsidRPr="000C7E4B" w:rsidRDefault="000E7F4C">
      <w:pPr>
        <w:pBdr>
          <w:top w:val="nil"/>
          <w:left w:val="nil"/>
          <w:bottom w:val="nil"/>
          <w:right w:val="nil"/>
          <w:between w:val="nil"/>
        </w:pBdr>
        <w:tabs>
          <w:tab w:val="left" w:pos="567"/>
        </w:tabs>
        <w:ind w:left="567" w:right="-518"/>
        <w:jc w:val="both"/>
        <w:rPr>
          <w:rFonts w:ascii="Palatino Linotype" w:eastAsia="Palatino Linotype" w:hAnsi="Palatino Linotype" w:cs="Palatino Linotype"/>
          <w:i/>
          <w:iCs/>
          <w:color w:val="000000"/>
        </w:rPr>
      </w:pPr>
      <w:r w:rsidRPr="000C7E4B">
        <w:rPr>
          <w:rFonts w:ascii="Palatino Linotype" w:eastAsia="Palatino Linotype" w:hAnsi="Palatino Linotype" w:cs="Palatino Linotype"/>
          <w:i/>
          <w:iCs/>
          <w:color w:val="000000"/>
        </w:rPr>
        <w:t>V. Cuando por cualquier motivo quede sin materia el recurso.</w:t>
      </w:r>
    </w:p>
    <w:p w:rsidR="00E563F6" w:rsidRPr="000C7E4B" w:rsidRDefault="00E563F6">
      <w:pPr>
        <w:spacing w:line="360" w:lineRule="auto"/>
        <w:jc w:val="both"/>
        <w:rPr>
          <w:color w:val="000000"/>
        </w:rPr>
      </w:pPr>
    </w:p>
    <w:p w:rsidR="00E563F6" w:rsidRPr="000C7E4B" w:rsidRDefault="000E7F4C">
      <w:pPr>
        <w:numPr>
          <w:ilvl w:val="0"/>
          <w:numId w:val="1"/>
        </w:numPr>
        <w:spacing w:line="360" w:lineRule="auto"/>
        <w:ind w:left="0" w:right="-787" w:firstLine="0"/>
        <w:jc w:val="both"/>
        <w:rPr>
          <w:rFonts w:ascii="Palatino Linotype" w:eastAsia="Palatino Linotype" w:hAnsi="Palatino Linotype" w:cs="Palatino Linotype"/>
        </w:rPr>
      </w:pPr>
      <w:r w:rsidRPr="000C7E4B">
        <w:rPr>
          <w:rFonts w:ascii="Palatino Linotype" w:eastAsia="Palatino Linotype" w:hAnsi="Palatino Linotype" w:cs="Palatino Linotype"/>
        </w:rPr>
        <w:t xml:space="preserve">Por lo expuesto, y con fundamento en lo prescrito en los artículos </w:t>
      </w:r>
      <w:r w:rsidRPr="000C7E4B">
        <w:rPr>
          <w:rFonts w:ascii="Palatino Linotype" w:eastAsia="Palatino Linotype" w:hAnsi="Palatino Linotype" w:cs="Palatino Linotype"/>
          <w:color w:val="000000"/>
        </w:rPr>
        <w:t xml:space="preserve">5, párrafos cuadragésimo cuarto, cuadragésimo quinto y cuadragésimo sexto, fracciones IV y V, de la Constitución Política del </w:t>
      </w:r>
      <w:r w:rsidRPr="000C7E4B">
        <w:rPr>
          <w:rFonts w:ascii="Palatino Linotype" w:eastAsia="Palatino Linotype" w:hAnsi="Palatino Linotype" w:cs="Palatino Linotype"/>
        </w:rPr>
        <w:t>Estado</w:t>
      </w:r>
      <w:r w:rsidRPr="000C7E4B">
        <w:rPr>
          <w:rFonts w:ascii="Palatino Linotype" w:eastAsia="Palatino Linotype" w:hAnsi="Palatino Linotype" w:cs="Palatino Linotype"/>
          <w:color w:val="000000"/>
        </w:rPr>
        <w:t xml:space="preserve"> Libre y Soberano de México</w:t>
      </w:r>
      <w:r w:rsidRPr="000C7E4B">
        <w:rPr>
          <w:rFonts w:ascii="Palatino Linotype" w:eastAsia="Palatino Linotype" w:hAnsi="Palatino Linotype" w:cs="Palatino Linotype"/>
        </w:rPr>
        <w:t xml:space="preserve">; 2, fracción II; 29, 36 fracciones </w:t>
      </w:r>
      <w:r w:rsidRPr="000C7E4B">
        <w:rPr>
          <w:rFonts w:ascii="Palatino Linotype" w:eastAsia="Palatino Linotype" w:hAnsi="Palatino Linotype" w:cs="Palatino Linotype"/>
        </w:rPr>
        <w:lastRenderedPageBreak/>
        <w:t>I y II; 176, 178, 179, 181 y 185 de la Ley de Transparencia y Acceso a la Información Pública del Estado de México y Municipios, este Pleno:</w:t>
      </w:r>
    </w:p>
    <w:p w:rsidR="00E563F6" w:rsidRDefault="00E563F6">
      <w:pPr>
        <w:ind w:right="278"/>
        <w:rPr>
          <w:rFonts w:ascii="Palatino Linotype" w:eastAsia="Palatino Linotype" w:hAnsi="Palatino Linotype" w:cs="Palatino Linotype"/>
        </w:rPr>
      </w:pPr>
    </w:p>
    <w:p w:rsidR="000C7E4B" w:rsidRPr="000C7E4B" w:rsidRDefault="000C7E4B">
      <w:pPr>
        <w:ind w:right="278"/>
        <w:rPr>
          <w:rFonts w:ascii="Palatino Linotype" w:eastAsia="Palatino Linotype" w:hAnsi="Palatino Linotype" w:cs="Palatino Linotype"/>
        </w:rPr>
      </w:pPr>
    </w:p>
    <w:p w:rsidR="00E563F6" w:rsidRPr="000C7E4B" w:rsidRDefault="000E7F4C">
      <w:pPr>
        <w:spacing w:line="360" w:lineRule="auto"/>
        <w:ind w:right="276"/>
        <w:jc w:val="center"/>
        <w:rPr>
          <w:rFonts w:ascii="Palatino Linotype" w:eastAsia="Palatino Linotype" w:hAnsi="Palatino Linotype" w:cs="Palatino Linotype"/>
          <w:b/>
          <w:bCs/>
        </w:rPr>
      </w:pPr>
      <w:r w:rsidRPr="000C7E4B">
        <w:rPr>
          <w:rFonts w:ascii="Palatino Linotype" w:eastAsia="Palatino Linotype" w:hAnsi="Palatino Linotype" w:cs="Palatino Linotype"/>
          <w:b/>
          <w:bCs/>
        </w:rPr>
        <w:t>R E S U E L V E</w:t>
      </w:r>
    </w:p>
    <w:p w:rsidR="00E563F6" w:rsidRPr="000C7E4B" w:rsidRDefault="00E563F6">
      <w:pPr>
        <w:spacing w:line="360" w:lineRule="auto"/>
        <w:ind w:right="-787"/>
        <w:rPr>
          <w:rFonts w:ascii="Palatino Linotype" w:eastAsia="Palatino Linotype" w:hAnsi="Palatino Linotype" w:cs="Palatino Linotype"/>
          <w:b/>
          <w:bCs/>
        </w:rPr>
      </w:pPr>
    </w:p>
    <w:p w:rsidR="00E563F6" w:rsidRPr="000C7E4B" w:rsidRDefault="000E7F4C">
      <w:pPr>
        <w:spacing w:line="360" w:lineRule="auto"/>
        <w:ind w:right="-787"/>
        <w:jc w:val="both"/>
        <w:rPr>
          <w:rFonts w:ascii="Palatino Linotype" w:eastAsia="Palatino Linotype" w:hAnsi="Palatino Linotype" w:cs="Palatino Linotype"/>
        </w:rPr>
      </w:pPr>
      <w:r w:rsidRPr="000C7E4B">
        <w:rPr>
          <w:rFonts w:ascii="Palatino Linotype" w:eastAsia="Palatino Linotype" w:hAnsi="Palatino Linotype" w:cs="Palatino Linotype"/>
          <w:b/>
          <w:bCs/>
        </w:rPr>
        <w:t>PRIMERO</w:t>
      </w:r>
      <w:r w:rsidRPr="000C7E4B">
        <w:rPr>
          <w:rFonts w:ascii="Palatino Linotype" w:eastAsia="Palatino Linotype" w:hAnsi="Palatino Linotype" w:cs="Palatino Linotype"/>
        </w:rPr>
        <w:t>. Se</w:t>
      </w:r>
      <w:r w:rsidRPr="000C7E4B">
        <w:rPr>
          <w:rFonts w:ascii="Palatino Linotype" w:eastAsia="Palatino Linotype" w:hAnsi="Palatino Linotype" w:cs="Palatino Linotype"/>
          <w:b/>
          <w:bCs/>
        </w:rPr>
        <w:t xml:space="preserve"> SOBRESEE </w:t>
      </w:r>
      <w:r w:rsidRPr="000C7E4B">
        <w:rPr>
          <w:rFonts w:ascii="Palatino Linotype" w:eastAsia="Palatino Linotype" w:hAnsi="Palatino Linotype" w:cs="Palatino Linotype"/>
        </w:rPr>
        <w:t xml:space="preserve">el Recurso de Revisión número </w:t>
      </w:r>
      <w:r w:rsidRPr="000C7E4B">
        <w:rPr>
          <w:rFonts w:ascii="Palatino Linotype" w:eastAsia="Palatino Linotype" w:hAnsi="Palatino Linotype" w:cs="Palatino Linotype"/>
          <w:b/>
          <w:bCs/>
        </w:rPr>
        <w:t xml:space="preserve">10698/INFOEM/IP/RR/2025, </w:t>
      </w:r>
      <w:r w:rsidRPr="000C7E4B">
        <w:rPr>
          <w:rFonts w:ascii="Palatino Linotype" w:eastAsia="Palatino Linotype" w:hAnsi="Palatino Linotype" w:cs="Palatino Linotype"/>
        </w:rPr>
        <w:t>porque una vez admitido se actualizó la causal de improcedencia prevista en artículo 192, fracción IV, en relación con la fracción III, del artículo 191, de la Ley de Transparencia vigente en la entidad, quedando sin materia en términos del considerando</w:t>
      </w:r>
      <w:r w:rsidRPr="000C7E4B">
        <w:rPr>
          <w:rFonts w:ascii="Palatino Linotype" w:eastAsia="Palatino Linotype" w:hAnsi="Palatino Linotype" w:cs="Palatino Linotype"/>
          <w:b/>
          <w:bCs/>
        </w:rPr>
        <w:t xml:space="preserve"> CUARTO</w:t>
      </w:r>
      <w:r w:rsidRPr="000C7E4B">
        <w:rPr>
          <w:rFonts w:ascii="Palatino Linotype" w:eastAsia="Palatino Linotype" w:hAnsi="Palatino Linotype" w:cs="Palatino Linotype"/>
        </w:rPr>
        <w:t xml:space="preserve"> de la presente Resolución.</w:t>
      </w:r>
    </w:p>
    <w:p w:rsidR="00E563F6" w:rsidRPr="000C7E4B" w:rsidRDefault="00E563F6">
      <w:pPr>
        <w:spacing w:line="360" w:lineRule="auto"/>
        <w:ind w:right="-787"/>
        <w:jc w:val="both"/>
        <w:rPr>
          <w:rFonts w:ascii="Palatino Linotype" w:eastAsia="Palatino Linotype" w:hAnsi="Palatino Linotype" w:cs="Palatino Linotype"/>
          <w:b/>
          <w:bCs/>
        </w:rPr>
      </w:pPr>
    </w:p>
    <w:p w:rsidR="00E563F6" w:rsidRPr="000C7E4B" w:rsidRDefault="000E7F4C">
      <w:pPr>
        <w:shd w:val="clear" w:color="auto" w:fill="FFFFFF"/>
        <w:spacing w:line="360" w:lineRule="auto"/>
        <w:ind w:right="-787"/>
        <w:jc w:val="both"/>
        <w:rPr>
          <w:rFonts w:ascii="Palatino Linotype" w:eastAsia="Palatino Linotype" w:hAnsi="Palatino Linotype" w:cs="Palatino Linotype"/>
          <w:color w:val="000000"/>
          <w:highlight w:val="white"/>
        </w:rPr>
      </w:pPr>
      <w:r w:rsidRPr="000C7E4B">
        <w:rPr>
          <w:rFonts w:ascii="Palatino Linotype" w:eastAsia="Palatino Linotype" w:hAnsi="Palatino Linotype" w:cs="Palatino Linotype"/>
          <w:b/>
          <w:bCs/>
        </w:rPr>
        <w:t xml:space="preserve">SEGUNDO. Notifíquese </w:t>
      </w:r>
      <w:r w:rsidRPr="000C7E4B">
        <w:rPr>
          <w:rFonts w:ascii="Palatino Linotype" w:eastAsia="Palatino Linotype" w:hAnsi="Palatino Linotype" w:cs="Palatino Linotype"/>
        </w:rPr>
        <w:t xml:space="preserve">al Titular de la Unidad de Transparencia del </w:t>
      </w:r>
      <w:r w:rsidRPr="000C7E4B">
        <w:rPr>
          <w:rFonts w:ascii="Palatino Linotype" w:eastAsia="Palatino Linotype" w:hAnsi="Palatino Linotype" w:cs="Palatino Linotype"/>
          <w:b/>
          <w:bCs/>
        </w:rPr>
        <w:t xml:space="preserve">SUJETO OBLIGADO </w:t>
      </w:r>
      <w:r w:rsidRPr="000C7E4B">
        <w:rPr>
          <w:rFonts w:ascii="Palatino Linotype" w:eastAsia="Palatino Linotype" w:hAnsi="Palatino Linotype" w:cs="Palatino Linotype"/>
        </w:rPr>
        <w:t>vía SAIMEX, para su conocimiento</w:t>
      </w:r>
      <w:r w:rsidRPr="000C7E4B">
        <w:rPr>
          <w:rFonts w:ascii="Palatino Linotype" w:eastAsia="Palatino Linotype" w:hAnsi="Palatino Linotype" w:cs="Palatino Linotype"/>
          <w:color w:val="000000"/>
          <w:highlight w:val="white"/>
        </w:rPr>
        <w:t>.</w:t>
      </w:r>
    </w:p>
    <w:p w:rsidR="00E563F6" w:rsidRPr="000C7E4B" w:rsidRDefault="00E563F6">
      <w:pPr>
        <w:shd w:val="clear" w:color="auto" w:fill="FFFFFF"/>
        <w:spacing w:line="360" w:lineRule="auto"/>
        <w:ind w:right="-787"/>
        <w:jc w:val="both"/>
        <w:rPr>
          <w:rFonts w:ascii="Palatino Linotype" w:eastAsia="Palatino Linotype" w:hAnsi="Palatino Linotype" w:cs="Palatino Linotype"/>
          <w:color w:val="000000"/>
          <w:highlight w:val="white"/>
        </w:rPr>
      </w:pPr>
    </w:p>
    <w:p w:rsidR="00E563F6" w:rsidRPr="000C7E4B" w:rsidRDefault="000E7F4C">
      <w:pPr>
        <w:widowControl w:val="0"/>
        <w:pBdr>
          <w:top w:val="nil"/>
          <w:left w:val="nil"/>
          <w:bottom w:val="nil"/>
          <w:right w:val="nil"/>
          <w:between w:val="nil"/>
        </w:pBdr>
        <w:tabs>
          <w:tab w:val="left" w:pos="1701"/>
        </w:tabs>
        <w:spacing w:line="360" w:lineRule="auto"/>
        <w:ind w:right="-787"/>
        <w:jc w:val="both"/>
        <w:rPr>
          <w:rFonts w:ascii="Palatino Linotype" w:eastAsia="Palatino Linotype" w:hAnsi="Palatino Linotype" w:cs="Palatino Linotype"/>
          <w:color w:val="000000"/>
          <w:highlight w:val="white"/>
        </w:rPr>
      </w:pPr>
      <w:r w:rsidRPr="000C7E4B">
        <w:rPr>
          <w:rFonts w:ascii="Palatino Linotype" w:eastAsia="Palatino Linotype" w:hAnsi="Palatino Linotype" w:cs="Palatino Linotype"/>
          <w:b/>
          <w:bCs/>
          <w:color w:val="000000"/>
        </w:rPr>
        <w:t>TERCERO</w:t>
      </w:r>
      <w:r w:rsidRPr="000C7E4B">
        <w:rPr>
          <w:rFonts w:ascii="Palatino Linotype" w:eastAsia="Palatino Linotype" w:hAnsi="Palatino Linotype" w:cs="Palatino Linotype"/>
          <w:b/>
          <w:bCs/>
          <w:color w:val="222222"/>
        </w:rPr>
        <w:t xml:space="preserve">. Notifíquese </w:t>
      </w:r>
      <w:r w:rsidRPr="000C7E4B">
        <w:rPr>
          <w:rFonts w:ascii="Palatino Linotype" w:eastAsia="Palatino Linotype" w:hAnsi="Palatino Linotype" w:cs="Palatino Linotype"/>
          <w:color w:val="222222"/>
        </w:rPr>
        <w:t xml:space="preserve">a </w:t>
      </w:r>
      <w:r w:rsidRPr="000C7E4B">
        <w:rPr>
          <w:rFonts w:ascii="Palatino Linotype" w:eastAsia="Palatino Linotype" w:hAnsi="Palatino Linotype" w:cs="Palatino Linotype"/>
          <w:b/>
          <w:bCs/>
          <w:color w:val="222222"/>
        </w:rPr>
        <w:t>EL RECURRENTE</w:t>
      </w:r>
      <w:r w:rsidRPr="000C7E4B">
        <w:rPr>
          <w:rFonts w:ascii="Palatino Linotype" w:eastAsia="Palatino Linotype" w:hAnsi="Palatino Linotype" w:cs="Palatino Linotype"/>
          <w:color w:val="222222"/>
        </w:rPr>
        <w:t xml:space="preserve"> la presente resolución vía SAIMEX</w:t>
      </w:r>
      <w:r w:rsidRPr="000C7E4B">
        <w:rPr>
          <w:rFonts w:ascii="Palatino Linotype" w:eastAsia="Palatino Linotype" w:hAnsi="Palatino Linotype" w:cs="Palatino Linotype"/>
          <w:color w:val="000000"/>
          <w:highlight w:val="white"/>
        </w:rPr>
        <w:t>.</w:t>
      </w:r>
    </w:p>
    <w:p w:rsidR="00E563F6" w:rsidRPr="000C7E4B" w:rsidRDefault="00E563F6">
      <w:pPr>
        <w:widowControl w:val="0"/>
        <w:pBdr>
          <w:top w:val="nil"/>
          <w:left w:val="nil"/>
          <w:bottom w:val="nil"/>
          <w:right w:val="nil"/>
          <w:between w:val="nil"/>
        </w:pBdr>
        <w:tabs>
          <w:tab w:val="left" w:pos="1701"/>
        </w:tabs>
        <w:spacing w:line="360" w:lineRule="auto"/>
        <w:ind w:right="-787"/>
        <w:jc w:val="both"/>
        <w:rPr>
          <w:rFonts w:ascii="Palatino Linotype" w:eastAsia="Palatino Linotype" w:hAnsi="Palatino Linotype" w:cs="Palatino Linotype"/>
          <w:color w:val="222222"/>
        </w:rPr>
      </w:pPr>
    </w:p>
    <w:p w:rsidR="00E563F6" w:rsidRPr="000C7E4B" w:rsidRDefault="000E7F4C">
      <w:pPr>
        <w:spacing w:line="360" w:lineRule="auto"/>
        <w:ind w:right="-787"/>
        <w:jc w:val="both"/>
        <w:rPr>
          <w:rFonts w:ascii="Palatino Linotype" w:eastAsia="Palatino Linotype" w:hAnsi="Palatino Linotype" w:cs="Palatino Linotype"/>
          <w:color w:val="000000"/>
        </w:rPr>
      </w:pPr>
      <w:r w:rsidRPr="000C7E4B">
        <w:rPr>
          <w:rFonts w:ascii="Palatino Linotype" w:eastAsia="Palatino Linotype" w:hAnsi="Palatino Linotype" w:cs="Palatino Linotype"/>
          <w:b/>
          <w:bCs/>
          <w:color w:val="222222"/>
        </w:rPr>
        <w:t xml:space="preserve">CUARTO. </w:t>
      </w:r>
      <w:r w:rsidRPr="000C7E4B">
        <w:rPr>
          <w:rFonts w:ascii="Palatino Linotype" w:eastAsia="Palatino Linotype" w:hAnsi="Palatino Linotype" w:cs="Palatino Linotype"/>
          <w:color w:val="000000"/>
        </w:rPr>
        <w:t xml:space="preserve">Se hace del conocimiento de </w:t>
      </w:r>
      <w:r w:rsidRPr="000C7E4B">
        <w:rPr>
          <w:rFonts w:ascii="Palatino Linotype" w:eastAsia="Palatino Linotype" w:hAnsi="Palatino Linotype" w:cs="Palatino Linotype"/>
          <w:b/>
          <w:bCs/>
          <w:color w:val="000000"/>
        </w:rPr>
        <w:t>EL RECURRENTE</w:t>
      </w:r>
      <w:r w:rsidRPr="000C7E4B">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w:t>
      </w:r>
      <w:r w:rsidRPr="000C7E4B">
        <w:rPr>
          <w:rFonts w:ascii="Palatino Linotype" w:eastAsia="Palatino Linotype" w:hAnsi="Palatino Linotype" w:cs="Palatino Linotype"/>
        </w:rPr>
        <w:t>impugnar vía</w:t>
      </w:r>
      <w:r w:rsidRPr="000C7E4B">
        <w:rPr>
          <w:rFonts w:ascii="Palatino Linotype" w:eastAsia="Palatino Linotype" w:hAnsi="Palatino Linotype" w:cs="Palatino Linotype"/>
          <w:color w:val="000000"/>
        </w:rPr>
        <w:t xml:space="preserve"> Juicio de Amparo en los términos de las leyes aplicables.</w:t>
      </w:r>
    </w:p>
    <w:p w:rsidR="00301618" w:rsidRPr="000C7E4B" w:rsidRDefault="00301618">
      <w:pPr>
        <w:spacing w:line="360" w:lineRule="auto"/>
        <w:ind w:right="-787"/>
        <w:jc w:val="both"/>
        <w:rPr>
          <w:rFonts w:ascii="Palatino Linotype" w:eastAsia="Palatino Linotype" w:hAnsi="Palatino Linotype" w:cs="Palatino Linotype"/>
        </w:rPr>
      </w:pPr>
    </w:p>
    <w:p w:rsidR="00301618" w:rsidRPr="000C7E4B" w:rsidRDefault="00301618" w:rsidP="00301618">
      <w:pPr>
        <w:spacing w:before="240" w:after="240" w:line="360" w:lineRule="auto"/>
        <w:ind w:right="-801" w:firstLine="1"/>
        <w:jc w:val="both"/>
        <w:rPr>
          <w:rFonts w:ascii="Palatino Linotype" w:hAnsi="Palatino Linotype"/>
        </w:rPr>
      </w:pPr>
      <w:bookmarkStart w:id="8" w:name="_Hlk99014733"/>
      <w:r w:rsidRPr="000C7E4B">
        <w:rPr>
          <w:rFonts w:ascii="Palatino Linotype" w:hAnsi="Palatino Linotype" w:cs="Palatino Linotype"/>
        </w:rPr>
        <w:t xml:space="preserve">ASÍ LO RESUELVE, POR UNANIMIDAD DE VOTOS, EL PLENO DEL INSTITUTO DE TRANSPARENCIA, ACCESO A LA INFORMACIÓN PÚBLICA Y PROTECCIÓN DE </w:t>
      </w:r>
      <w:r w:rsidRPr="000C7E4B">
        <w:rPr>
          <w:rFonts w:ascii="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0C7E4B">
        <w:rPr>
          <w:rFonts w:ascii="Palatino Linotype" w:hAnsi="Palatino Linotype" w:cs="Palatino Linotype"/>
          <w:color w:val="000000" w:themeColor="text1"/>
        </w:rPr>
        <w:t>ALEXIS TAPIA RAMÍREZ.</w:t>
      </w:r>
    </w:p>
    <w:bookmarkEnd w:id="8"/>
    <w:p w:rsidR="00E563F6" w:rsidRPr="000C7E4B" w:rsidRDefault="00E563F6" w:rsidP="00301618">
      <w:pPr>
        <w:spacing w:before="240" w:after="240" w:line="360" w:lineRule="auto"/>
        <w:ind w:right="-801"/>
        <w:jc w:val="both"/>
        <w:rPr>
          <w:rFonts w:ascii="Palatino Linotype" w:eastAsia="Palatino Linotype" w:hAnsi="Palatino Linotype" w:cs="Palatino Linotype"/>
        </w:rPr>
      </w:pPr>
    </w:p>
    <w:p w:rsidR="00E563F6" w:rsidRPr="000C7E4B" w:rsidRDefault="00E563F6" w:rsidP="00301618">
      <w:pPr>
        <w:spacing w:line="360" w:lineRule="auto"/>
        <w:ind w:right="-801"/>
        <w:jc w:val="both"/>
        <w:rPr>
          <w:rFonts w:ascii="Palatino Linotype" w:eastAsia="Palatino Linotype" w:hAnsi="Palatino Linotype" w:cs="Palatino Linotype"/>
          <w:color w:val="000000"/>
        </w:rPr>
      </w:pPr>
    </w:p>
    <w:p w:rsidR="00E563F6" w:rsidRPr="000C7E4B" w:rsidRDefault="00E563F6" w:rsidP="00301618">
      <w:pPr>
        <w:spacing w:line="360" w:lineRule="auto"/>
        <w:ind w:right="-801"/>
        <w:jc w:val="both"/>
        <w:rPr>
          <w:rFonts w:ascii="Palatino Linotype" w:eastAsia="Palatino Linotype" w:hAnsi="Palatino Linotype" w:cs="Palatino Linotype"/>
          <w:color w:val="000000"/>
        </w:rPr>
      </w:pPr>
    </w:p>
    <w:p w:rsidR="00E563F6" w:rsidRPr="000C7E4B" w:rsidRDefault="00E563F6">
      <w:pPr>
        <w:spacing w:line="360" w:lineRule="auto"/>
        <w:ind w:right="49"/>
        <w:jc w:val="both"/>
        <w:rPr>
          <w:rFonts w:ascii="Palatino Linotype" w:eastAsia="Palatino Linotype" w:hAnsi="Palatino Linotype" w:cs="Palatino Linotype"/>
          <w:color w:val="000000"/>
        </w:rPr>
      </w:pPr>
    </w:p>
    <w:p w:rsidR="00E563F6" w:rsidRPr="000C7E4B" w:rsidRDefault="00E563F6">
      <w:pPr>
        <w:spacing w:line="360" w:lineRule="auto"/>
        <w:ind w:right="49"/>
        <w:jc w:val="both"/>
        <w:rPr>
          <w:rFonts w:ascii="Palatino Linotype" w:eastAsia="Palatino Linotype" w:hAnsi="Palatino Linotype" w:cs="Palatino Linotype"/>
          <w:color w:val="000000"/>
        </w:rPr>
      </w:pPr>
    </w:p>
    <w:p w:rsidR="00E563F6" w:rsidRPr="000C7E4B" w:rsidRDefault="00E563F6">
      <w:pPr>
        <w:pBdr>
          <w:top w:val="nil"/>
          <w:left w:val="nil"/>
          <w:bottom w:val="nil"/>
          <w:right w:val="nil"/>
          <w:between w:val="nil"/>
        </w:pBdr>
        <w:spacing w:line="360" w:lineRule="auto"/>
        <w:ind w:right="-787"/>
        <w:jc w:val="both"/>
        <w:rPr>
          <w:color w:val="000000"/>
        </w:rPr>
      </w:pPr>
    </w:p>
    <w:p w:rsidR="00E563F6" w:rsidRPr="000C7E4B" w:rsidRDefault="00E563F6">
      <w:pPr>
        <w:pBdr>
          <w:top w:val="nil"/>
          <w:left w:val="nil"/>
          <w:bottom w:val="nil"/>
          <w:right w:val="nil"/>
          <w:between w:val="nil"/>
        </w:pBdr>
        <w:spacing w:line="360" w:lineRule="auto"/>
        <w:ind w:right="-787"/>
        <w:jc w:val="both"/>
        <w:rPr>
          <w:color w:val="000000"/>
        </w:rPr>
      </w:pPr>
    </w:p>
    <w:p w:rsidR="00E563F6" w:rsidRPr="000C7E4B" w:rsidRDefault="00E563F6">
      <w:pPr>
        <w:ind w:right="278"/>
        <w:rPr>
          <w:rFonts w:ascii="Palatino Linotype" w:eastAsia="Palatino Linotype" w:hAnsi="Palatino Linotype" w:cs="Palatino Linotype"/>
        </w:rPr>
      </w:pPr>
    </w:p>
    <w:p w:rsidR="00E563F6" w:rsidRPr="000C7E4B" w:rsidRDefault="00E563F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A27D7" w:rsidRPr="000C7E4B" w:rsidRDefault="002A27D7">
      <w:pPr>
        <w:pBdr>
          <w:top w:val="nil"/>
          <w:left w:val="nil"/>
          <w:bottom w:val="nil"/>
          <w:right w:val="nil"/>
          <w:between w:val="nil"/>
        </w:pBdr>
        <w:spacing w:line="360" w:lineRule="auto"/>
        <w:ind w:right="-787"/>
        <w:jc w:val="both"/>
        <w:rPr>
          <w:rFonts w:ascii="Palatino Linotype" w:eastAsia="Palatino Linotype" w:hAnsi="Palatino Linotype" w:cs="Palatino Linotype"/>
        </w:rPr>
      </w:pPr>
    </w:p>
    <w:sectPr w:rsidR="002A27D7" w:rsidRPr="000C7E4B" w:rsidSect="000C7E4B">
      <w:headerReference w:type="even" r:id="rId8"/>
      <w:headerReference w:type="default" r:id="rId9"/>
      <w:footerReference w:type="default" r:id="rId10"/>
      <w:headerReference w:type="first" r:id="rId11"/>
      <w:footerReference w:type="first" r:id="rId12"/>
      <w:pgSz w:w="12240" w:h="15840"/>
      <w:pgMar w:top="2268" w:right="1608"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E58" w:rsidRDefault="005C6E58">
      <w:r>
        <w:separator/>
      </w:r>
    </w:p>
  </w:endnote>
  <w:endnote w:type="continuationSeparator" w:id="0">
    <w:p w:rsidR="005C6E58" w:rsidRDefault="005C6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44A784B3-1EF2-49D1-93C0-B1A6C62EE7A3}"/>
    <w:embedBold r:id="rId2" w:fontKey="{CFD10F6D-B500-43C0-AE08-41C4E03F75C2}"/>
    <w:embedItalic r:id="rId3" w:fontKey="{25F4DF6E-491C-4333-837B-326CB3A58B63}"/>
    <w:embedBoldItalic r:id="rId4" w:fontKey="{523A9BD6-C1F2-4E42-973D-C81D8FACDE94}"/>
  </w:font>
  <w:font w:name="Noto Sans Symbols">
    <w:altName w:val="Times New Roman"/>
    <w:charset w:val="00"/>
    <w:family w:val="auto"/>
    <w:pitch w:val="default"/>
    <w:embedRegular r:id="rId5" w:fontKey="{04C8DC2F-0404-4AD7-9EA7-73B4CD8B11D4}"/>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50B659F6-1231-46F8-8483-ED0E7C264AAC}"/>
    <w:embedBold r:id="rId7" w:fontKey="{2383AFD4-85FE-49B8-9182-41E678C3351F}"/>
    <w:embedBoldItalic r:id="rId8" w:fontKey="{10AA7F40-D5B3-44AD-8CB0-F7311D0F7649}"/>
  </w:font>
  <w:font w:name="Calibri Light">
    <w:panose1 w:val="020F0302020204030204"/>
    <w:charset w:val="00"/>
    <w:family w:val="swiss"/>
    <w:pitch w:val="variable"/>
    <w:sig w:usb0="E4002EFF" w:usb1="C200247B" w:usb2="00000009" w:usb3="00000000" w:csb0="000001FF" w:csb1="00000000"/>
    <w:embedRegular r:id="rId9" w:fontKey="{542B6B0D-DB6D-4ED0-9BCB-C0CFD77EC16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31F05E12-657A-4EA0-BC79-3BA34C38CD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3F6" w:rsidRPr="000C7E4B" w:rsidRDefault="000E7F4C">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C7E4B">
      <w:rPr>
        <w:rFonts w:ascii="Palatino Linotype" w:eastAsia="Palatino Linotype" w:hAnsi="Palatino Linotype" w:cs="Palatino Linotype"/>
        <w:b/>
        <w:color w:val="000000"/>
        <w:sz w:val="22"/>
        <w:szCs w:val="20"/>
      </w:rPr>
      <w:t xml:space="preserve">Página </w:t>
    </w:r>
    <w:r w:rsidRPr="000C7E4B">
      <w:rPr>
        <w:rFonts w:ascii="Palatino Linotype" w:eastAsia="Palatino Linotype" w:hAnsi="Palatino Linotype" w:cs="Palatino Linotype"/>
        <w:b/>
        <w:color w:val="000000"/>
        <w:sz w:val="22"/>
        <w:szCs w:val="20"/>
      </w:rPr>
      <w:fldChar w:fldCharType="begin"/>
    </w:r>
    <w:r w:rsidRPr="000C7E4B">
      <w:rPr>
        <w:rFonts w:ascii="Palatino Linotype" w:eastAsia="Palatino Linotype" w:hAnsi="Palatino Linotype" w:cs="Palatino Linotype"/>
        <w:b/>
        <w:color w:val="000000"/>
        <w:sz w:val="22"/>
        <w:szCs w:val="20"/>
      </w:rPr>
      <w:instrText>PAGE</w:instrText>
    </w:r>
    <w:r w:rsidRPr="000C7E4B">
      <w:rPr>
        <w:rFonts w:ascii="Palatino Linotype" w:eastAsia="Palatino Linotype" w:hAnsi="Palatino Linotype" w:cs="Palatino Linotype"/>
        <w:b/>
        <w:color w:val="000000"/>
        <w:sz w:val="22"/>
        <w:szCs w:val="20"/>
      </w:rPr>
      <w:fldChar w:fldCharType="separate"/>
    </w:r>
    <w:r w:rsidR="001B144E">
      <w:rPr>
        <w:rFonts w:ascii="Palatino Linotype" w:eastAsia="Palatino Linotype" w:hAnsi="Palatino Linotype" w:cs="Palatino Linotype"/>
        <w:b/>
        <w:noProof/>
        <w:color w:val="000000"/>
        <w:sz w:val="22"/>
        <w:szCs w:val="20"/>
      </w:rPr>
      <w:t>21</w:t>
    </w:r>
    <w:r w:rsidRPr="000C7E4B">
      <w:rPr>
        <w:rFonts w:ascii="Palatino Linotype" w:eastAsia="Palatino Linotype" w:hAnsi="Palatino Linotype" w:cs="Palatino Linotype"/>
        <w:b/>
        <w:color w:val="000000"/>
        <w:sz w:val="22"/>
        <w:szCs w:val="20"/>
      </w:rPr>
      <w:fldChar w:fldCharType="end"/>
    </w:r>
    <w:r w:rsidRPr="000C7E4B">
      <w:rPr>
        <w:rFonts w:ascii="Palatino Linotype" w:eastAsia="Palatino Linotype" w:hAnsi="Palatino Linotype" w:cs="Palatino Linotype"/>
        <w:b/>
        <w:color w:val="000000"/>
        <w:sz w:val="22"/>
        <w:szCs w:val="20"/>
      </w:rPr>
      <w:t xml:space="preserve"> de </w:t>
    </w:r>
    <w:r w:rsidRPr="000C7E4B">
      <w:rPr>
        <w:rFonts w:ascii="Palatino Linotype" w:eastAsia="Palatino Linotype" w:hAnsi="Palatino Linotype" w:cs="Palatino Linotype"/>
        <w:b/>
        <w:color w:val="000000"/>
        <w:sz w:val="22"/>
        <w:szCs w:val="20"/>
      </w:rPr>
      <w:fldChar w:fldCharType="begin"/>
    </w:r>
    <w:r w:rsidRPr="000C7E4B">
      <w:rPr>
        <w:rFonts w:ascii="Palatino Linotype" w:eastAsia="Palatino Linotype" w:hAnsi="Palatino Linotype" w:cs="Palatino Linotype"/>
        <w:b/>
        <w:color w:val="000000"/>
        <w:sz w:val="22"/>
        <w:szCs w:val="20"/>
      </w:rPr>
      <w:instrText>NUMPAGES</w:instrText>
    </w:r>
    <w:r w:rsidRPr="000C7E4B">
      <w:rPr>
        <w:rFonts w:ascii="Palatino Linotype" w:eastAsia="Palatino Linotype" w:hAnsi="Palatino Linotype" w:cs="Palatino Linotype"/>
        <w:b/>
        <w:color w:val="000000"/>
        <w:sz w:val="22"/>
        <w:szCs w:val="20"/>
      </w:rPr>
      <w:fldChar w:fldCharType="separate"/>
    </w:r>
    <w:r w:rsidR="001B144E">
      <w:rPr>
        <w:rFonts w:ascii="Palatino Linotype" w:eastAsia="Palatino Linotype" w:hAnsi="Palatino Linotype" w:cs="Palatino Linotype"/>
        <w:b/>
        <w:noProof/>
        <w:color w:val="000000"/>
        <w:sz w:val="22"/>
        <w:szCs w:val="20"/>
      </w:rPr>
      <w:t>24</w:t>
    </w:r>
    <w:r w:rsidRPr="000C7E4B">
      <w:rPr>
        <w:rFonts w:ascii="Palatino Linotype" w:eastAsia="Palatino Linotype" w:hAnsi="Palatino Linotype" w:cs="Palatino Linotype"/>
        <w:b/>
        <w:color w:val="000000"/>
        <w:sz w:val="22"/>
        <w:szCs w:val="20"/>
      </w:rPr>
      <w:fldChar w:fldCharType="end"/>
    </w:r>
  </w:p>
  <w:p w:rsidR="00E563F6" w:rsidRDefault="00E563F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3F6" w:rsidRPr="000C7E4B" w:rsidRDefault="000E7F4C">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C7E4B">
      <w:rPr>
        <w:rFonts w:ascii="Palatino Linotype" w:eastAsia="Palatino Linotype" w:hAnsi="Palatino Linotype" w:cs="Palatino Linotype"/>
        <w:b/>
        <w:color w:val="000000"/>
        <w:sz w:val="22"/>
        <w:szCs w:val="20"/>
      </w:rPr>
      <w:t xml:space="preserve">Página </w:t>
    </w:r>
    <w:r w:rsidRPr="000C7E4B">
      <w:rPr>
        <w:rFonts w:ascii="Palatino Linotype" w:eastAsia="Palatino Linotype" w:hAnsi="Palatino Linotype" w:cs="Palatino Linotype"/>
        <w:b/>
        <w:color w:val="000000"/>
        <w:sz w:val="22"/>
        <w:szCs w:val="20"/>
      </w:rPr>
      <w:fldChar w:fldCharType="begin"/>
    </w:r>
    <w:r w:rsidRPr="000C7E4B">
      <w:rPr>
        <w:rFonts w:ascii="Palatino Linotype" w:eastAsia="Palatino Linotype" w:hAnsi="Palatino Linotype" w:cs="Palatino Linotype"/>
        <w:b/>
        <w:color w:val="000000"/>
        <w:sz w:val="22"/>
        <w:szCs w:val="20"/>
      </w:rPr>
      <w:instrText>PAGE</w:instrText>
    </w:r>
    <w:r w:rsidRPr="000C7E4B">
      <w:rPr>
        <w:rFonts w:ascii="Palatino Linotype" w:eastAsia="Palatino Linotype" w:hAnsi="Palatino Linotype" w:cs="Palatino Linotype"/>
        <w:b/>
        <w:color w:val="000000"/>
        <w:sz w:val="22"/>
        <w:szCs w:val="20"/>
      </w:rPr>
      <w:fldChar w:fldCharType="separate"/>
    </w:r>
    <w:r w:rsidR="001B144E">
      <w:rPr>
        <w:rFonts w:ascii="Palatino Linotype" w:eastAsia="Palatino Linotype" w:hAnsi="Palatino Linotype" w:cs="Palatino Linotype"/>
        <w:b/>
        <w:noProof/>
        <w:color w:val="000000"/>
        <w:sz w:val="22"/>
        <w:szCs w:val="20"/>
      </w:rPr>
      <w:t>1</w:t>
    </w:r>
    <w:r w:rsidRPr="000C7E4B">
      <w:rPr>
        <w:rFonts w:ascii="Palatino Linotype" w:eastAsia="Palatino Linotype" w:hAnsi="Palatino Linotype" w:cs="Palatino Linotype"/>
        <w:b/>
        <w:color w:val="000000"/>
        <w:sz w:val="22"/>
        <w:szCs w:val="20"/>
      </w:rPr>
      <w:fldChar w:fldCharType="end"/>
    </w:r>
    <w:r w:rsidRPr="000C7E4B">
      <w:rPr>
        <w:rFonts w:ascii="Palatino Linotype" w:eastAsia="Palatino Linotype" w:hAnsi="Palatino Linotype" w:cs="Palatino Linotype"/>
        <w:b/>
        <w:color w:val="000000"/>
        <w:sz w:val="22"/>
        <w:szCs w:val="20"/>
      </w:rPr>
      <w:t xml:space="preserve"> de </w:t>
    </w:r>
    <w:r w:rsidRPr="000C7E4B">
      <w:rPr>
        <w:rFonts w:ascii="Palatino Linotype" w:eastAsia="Palatino Linotype" w:hAnsi="Palatino Linotype" w:cs="Palatino Linotype"/>
        <w:b/>
        <w:color w:val="000000"/>
        <w:sz w:val="22"/>
        <w:szCs w:val="20"/>
      </w:rPr>
      <w:fldChar w:fldCharType="begin"/>
    </w:r>
    <w:r w:rsidRPr="000C7E4B">
      <w:rPr>
        <w:rFonts w:ascii="Palatino Linotype" w:eastAsia="Palatino Linotype" w:hAnsi="Palatino Linotype" w:cs="Palatino Linotype"/>
        <w:b/>
        <w:color w:val="000000"/>
        <w:sz w:val="22"/>
        <w:szCs w:val="20"/>
      </w:rPr>
      <w:instrText>NUMPAGES</w:instrText>
    </w:r>
    <w:r w:rsidRPr="000C7E4B">
      <w:rPr>
        <w:rFonts w:ascii="Palatino Linotype" w:eastAsia="Palatino Linotype" w:hAnsi="Palatino Linotype" w:cs="Palatino Linotype"/>
        <w:b/>
        <w:color w:val="000000"/>
        <w:sz w:val="22"/>
        <w:szCs w:val="20"/>
      </w:rPr>
      <w:fldChar w:fldCharType="separate"/>
    </w:r>
    <w:r w:rsidR="001B144E">
      <w:rPr>
        <w:rFonts w:ascii="Palatino Linotype" w:eastAsia="Palatino Linotype" w:hAnsi="Palatino Linotype" w:cs="Palatino Linotype"/>
        <w:b/>
        <w:noProof/>
        <w:color w:val="000000"/>
        <w:sz w:val="22"/>
        <w:szCs w:val="20"/>
      </w:rPr>
      <w:t>24</w:t>
    </w:r>
    <w:r w:rsidRPr="000C7E4B">
      <w:rPr>
        <w:rFonts w:ascii="Palatino Linotype" w:eastAsia="Palatino Linotype" w:hAnsi="Palatino Linotype" w:cs="Palatino Linotype"/>
        <w:b/>
        <w:color w:val="000000"/>
        <w:sz w:val="22"/>
        <w:szCs w:val="20"/>
      </w:rPr>
      <w:fldChar w:fldCharType="end"/>
    </w:r>
  </w:p>
  <w:p w:rsidR="00E563F6" w:rsidRDefault="00E563F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E58" w:rsidRDefault="005C6E58">
      <w:r>
        <w:separator/>
      </w:r>
    </w:p>
  </w:footnote>
  <w:footnote w:type="continuationSeparator" w:id="0">
    <w:p w:rsidR="005C6E58" w:rsidRDefault="005C6E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3F6" w:rsidRDefault="005C6E5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7890" w:type="dxa"/>
      <w:tblInd w:w="2552" w:type="dxa"/>
      <w:tblLayout w:type="fixed"/>
      <w:tblLook w:val="0400" w:firstRow="0" w:lastRow="0" w:firstColumn="0" w:lastColumn="0" w:noHBand="0" w:noVBand="1"/>
    </w:tblPr>
    <w:tblGrid>
      <w:gridCol w:w="3744"/>
      <w:gridCol w:w="4146"/>
    </w:tblGrid>
    <w:tr w:rsidR="00E563F6">
      <w:trPr>
        <w:trHeight w:val="281"/>
      </w:trPr>
      <w:tc>
        <w:tcPr>
          <w:tcW w:w="3744" w:type="dxa"/>
          <w:vAlign w:val="center"/>
        </w:tcPr>
        <w:p w:rsidR="00E563F6" w:rsidRPr="000C7E4B" w:rsidRDefault="000E7F4C">
          <w:pPr>
            <w:ind w:left="850"/>
            <w:jc w:val="right"/>
            <w:rPr>
              <w:rFonts w:ascii="Palatino Linotype" w:eastAsia="Palatino Linotype" w:hAnsi="Palatino Linotype" w:cs="Palatino Linotype"/>
              <w:b/>
              <w:bCs/>
              <w:szCs w:val="22"/>
            </w:rPr>
          </w:pPr>
          <w:r w:rsidRPr="000C7E4B">
            <w:rPr>
              <w:rFonts w:ascii="Palatino Linotype" w:eastAsia="Palatino Linotype" w:hAnsi="Palatino Linotype" w:cs="Palatino Linotype"/>
              <w:b/>
              <w:bCs/>
              <w:szCs w:val="22"/>
            </w:rPr>
            <w:t>Recurso de Revisión:</w:t>
          </w:r>
        </w:p>
      </w:tc>
      <w:tc>
        <w:tcPr>
          <w:tcW w:w="4146" w:type="dxa"/>
          <w:vAlign w:val="center"/>
        </w:tcPr>
        <w:p w:rsidR="00E563F6" w:rsidRPr="000C7E4B" w:rsidRDefault="000E7F4C">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0C7E4B">
            <w:rPr>
              <w:rFonts w:ascii="Palatino Linotype" w:eastAsia="Palatino Linotype" w:hAnsi="Palatino Linotype" w:cs="Palatino Linotype"/>
              <w:color w:val="000000"/>
              <w:szCs w:val="22"/>
            </w:rPr>
            <w:t>10698/INFOEM/IP/RR/2025</w:t>
          </w:r>
        </w:p>
      </w:tc>
    </w:tr>
    <w:tr w:rsidR="00E563F6">
      <w:trPr>
        <w:trHeight w:val="342"/>
      </w:trPr>
      <w:tc>
        <w:tcPr>
          <w:tcW w:w="3744" w:type="dxa"/>
        </w:tcPr>
        <w:p w:rsidR="00E563F6" w:rsidRPr="000C7E4B" w:rsidRDefault="000E7F4C">
          <w:pPr>
            <w:ind w:left="850"/>
            <w:jc w:val="right"/>
            <w:rPr>
              <w:rFonts w:ascii="Palatino Linotype" w:eastAsia="Palatino Linotype" w:hAnsi="Palatino Linotype" w:cs="Palatino Linotype"/>
              <w:b/>
              <w:bCs/>
              <w:szCs w:val="22"/>
            </w:rPr>
          </w:pPr>
          <w:r w:rsidRPr="000C7E4B">
            <w:rPr>
              <w:rFonts w:ascii="Palatino Linotype" w:eastAsia="Palatino Linotype" w:hAnsi="Palatino Linotype" w:cs="Palatino Linotype"/>
              <w:b/>
              <w:bCs/>
              <w:szCs w:val="22"/>
            </w:rPr>
            <w:t>Sujeto Obligado:</w:t>
          </w:r>
        </w:p>
      </w:tc>
      <w:tc>
        <w:tcPr>
          <w:tcW w:w="4146" w:type="dxa"/>
          <w:vAlign w:val="center"/>
        </w:tcPr>
        <w:p w:rsidR="00E563F6" w:rsidRPr="000C7E4B" w:rsidRDefault="000E7F4C">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0C7E4B">
            <w:rPr>
              <w:rFonts w:ascii="Palatino Linotype" w:eastAsia="Palatino Linotype" w:hAnsi="Palatino Linotype" w:cs="Palatino Linotype"/>
              <w:color w:val="000000"/>
              <w:szCs w:val="22"/>
            </w:rPr>
            <w:t>Secretaría de Educación, Ciencia, Tecnología e Innovación</w:t>
          </w:r>
        </w:p>
      </w:tc>
    </w:tr>
    <w:tr w:rsidR="00E563F6">
      <w:trPr>
        <w:trHeight w:val="342"/>
      </w:trPr>
      <w:tc>
        <w:tcPr>
          <w:tcW w:w="3744" w:type="dxa"/>
          <w:vAlign w:val="center"/>
        </w:tcPr>
        <w:p w:rsidR="00E563F6" w:rsidRPr="000C7E4B" w:rsidRDefault="000E7F4C">
          <w:pPr>
            <w:ind w:left="850"/>
            <w:jc w:val="right"/>
            <w:rPr>
              <w:rFonts w:ascii="Palatino Linotype" w:eastAsia="Palatino Linotype" w:hAnsi="Palatino Linotype" w:cs="Palatino Linotype"/>
              <w:b/>
              <w:bCs/>
              <w:szCs w:val="22"/>
            </w:rPr>
          </w:pPr>
          <w:r w:rsidRPr="000C7E4B">
            <w:rPr>
              <w:rFonts w:ascii="Palatino Linotype" w:eastAsia="Palatino Linotype" w:hAnsi="Palatino Linotype" w:cs="Palatino Linotype"/>
              <w:b/>
              <w:bCs/>
              <w:szCs w:val="22"/>
            </w:rPr>
            <w:t>Comisionada Ponente:</w:t>
          </w:r>
        </w:p>
      </w:tc>
      <w:tc>
        <w:tcPr>
          <w:tcW w:w="4146" w:type="dxa"/>
          <w:vAlign w:val="center"/>
        </w:tcPr>
        <w:p w:rsidR="00E563F6" w:rsidRPr="000C7E4B" w:rsidRDefault="000E7F4C">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0C7E4B">
            <w:rPr>
              <w:rFonts w:ascii="Palatino Linotype" w:eastAsia="Palatino Linotype" w:hAnsi="Palatino Linotype" w:cs="Palatino Linotype"/>
              <w:color w:val="000000"/>
              <w:szCs w:val="22"/>
            </w:rPr>
            <w:t>María del Rosario Mejía Ayala</w:t>
          </w:r>
        </w:p>
      </w:tc>
    </w:tr>
  </w:tbl>
  <w:p w:rsidR="00E563F6" w:rsidRDefault="005C6E5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7890" w:type="dxa"/>
      <w:tblInd w:w="2552" w:type="dxa"/>
      <w:tblLayout w:type="fixed"/>
      <w:tblLook w:val="0400" w:firstRow="0" w:lastRow="0" w:firstColumn="0" w:lastColumn="0" w:noHBand="0" w:noVBand="1"/>
    </w:tblPr>
    <w:tblGrid>
      <w:gridCol w:w="3744"/>
      <w:gridCol w:w="4146"/>
    </w:tblGrid>
    <w:tr w:rsidR="00E563F6">
      <w:trPr>
        <w:trHeight w:val="281"/>
      </w:trPr>
      <w:tc>
        <w:tcPr>
          <w:tcW w:w="3744" w:type="dxa"/>
          <w:vAlign w:val="center"/>
        </w:tcPr>
        <w:p w:rsidR="00E563F6" w:rsidRPr="000C7E4B" w:rsidRDefault="000E7F4C">
          <w:pPr>
            <w:ind w:left="850"/>
            <w:jc w:val="right"/>
            <w:rPr>
              <w:rFonts w:ascii="Palatino Linotype" w:eastAsia="Palatino Linotype" w:hAnsi="Palatino Linotype" w:cs="Palatino Linotype"/>
              <w:b/>
              <w:bCs/>
              <w:szCs w:val="22"/>
            </w:rPr>
          </w:pPr>
          <w:r w:rsidRPr="000C7E4B">
            <w:rPr>
              <w:rFonts w:ascii="Palatino Linotype" w:eastAsia="Palatino Linotype" w:hAnsi="Palatino Linotype" w:cs="Palatino Linotype"/>
              <w:b/>
              <w:bCs/>
              <w:szCs w:val="22"/>
            </w:rPr>
            <w:t>Recurso de Revisión:</w:t>
          </w:r>
        </w:p>
      </w:tc>
      <w:tc>
        <w:tcPr>
          <w:tcW w:w="4146" w:type="dxa"/>
          <w:vAlign w:val="center"/>
        </w:tcPr>
        <w:p w:rsidR="00E563F6" w:rsidRPr="000C7E4B" w:rsidRDefault="000E7F4C">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0C7E4B">
            <w:rPr>
              <w:rFonts w:ascii="Palatino Linotype" w:eastAsia="Palatino Linotype" w:hAnsi="Palatino Linotype" w:cs="Palatino Linotype"/>
              <w:color w:val="000000"/>
              <w:szCs w:val="22"/>
            </w:rPr>
            <w:t>10698/INFOEM/IP/RR/2025</w:t>
          </w:r>
        </w:p>
      </w:tc>
    </w:tr>
    <w:tr w:rsidR="00E563F6">
      <w:trPr>
        <w:trHeight w:val="242"/>
      </w:trPr>
      <w:tc>
        <w:tcPr>
          <w:tcW w:w="3744" w:type="dxa"/>
          <w:vAlign w:val="center"/>
        </w:tcPr>
        <w:p w:rsidR="00E563F6" w:rsidRPr="000C7E4B" w:rsidRDefault="000E7F4C">
          <w:pPr>
            <w:ind w:left="850"/>
            <w:jc w:val="right"/>
            <w:rPr>
              <w:rFonts w:ascii="Palatino Linotype" w:eastAsia="Palatino Linotype" w:hAnsi="Palatino Linotype" w:cs="Palatino Linotype"/>
              <w:b/>
              <w:bCs/>
              <w:szCs w:val="22"/>
            </w:rPr>
          </w:pPr>
          <w:r w:rsidRPr="000C7E4B">
            <w:rPr>
              <w:rFonts w:ascii="Palatino Linotype" w:eastAsia="Palatino Linotype" w:hAnsi="Palatino Linotype" w:cs="Palatino Linotype"/>
              <w:b/>
              <w:bCs/>
              <w:szCs w:val="22"/>
            </w:rPr>
            <w:t>Recurrente:</w:t>
          </w:r>
        </w:p>
      </w:tc>
      <w:tc>
        <w:tcPr>
          <w:tcW w:w="4146" w:type="dxa"/>
        </w:tcPr>
        <w:p w:rsidR="00E563F6" w:rsidRPr="000C7E4B" w:rsidRDefault="001B144E">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E563F6">
      <w:trPr>
        <w:trHeight w:val="342"/>
      </w:trPr>
      <w:tc>
        <w:tcPr>
          <w:tcW w:w="3744" w:type="dxa"/>
        </w:tcPr>
        <w:p w:rsidR="00E563F6" w:rsidRPr="000C7E4B" w:rsidRDefault="000E7F4C">
          <w:pPr>
            <w:ind w:left="850"/>
            <w:jc w:val="right"/>
            <w:rPr>
              <w:rFonts w:ascii="Palatino Linotype" w:eastAsia="Palatino Linotype" w:hAnsi="Palatino Linotype" w:cs="Palatino Linotype"/>
              <w:b/>
              <w:bCs/>
              <w:szCs w:val="22"/>
            </w:rPr>
          </w:pPr>
          <w:r w:rsidRPr="000C7E4B">
            <w:rPr>
              <w:rFonts w:ascii="Palatino Linotype" w:eastAsia="Palatino Linotype" w:hAnsi="Palatino Linotype" w:cs="Palatino Linotype"/>
              <w:b/>
              <w:bCs/>
              <w:szCs w:val="22"/>
            </w:rPr>
            <w:t>Sujeto Obligado:</w:t>
          </w:r>
        </w:p>
      </w:tc>
      <w:tc>
        <w:tcPr>
          <w:tcW w:w="4146" w:type="dxa"/>
          <w:vAlign w:val="center"/>
        </w:tcPr>
        <w:p w:rsidR="00E563F6" w:rsidRPr="000C7E4B" w:rsidRDefault="000E7F4C">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0C7E4B">
            <w:rPr>
              <w:rFonts w:ascii="Palatino Linotype" w:eastAsia="Palatino Linotype" w:hAnsi="Palatino Linotype" w:cs="Palatino Linotype"/>
              <w:color w:val="000000"/>
              <w:szCs w:val="22"/>
            </w:rPr>
            <w:t>Secretaría de Educación, Ciencia, Tecnología e Innovación</w:t>
          </w:r>
        </w:p>
      </w:tc>
    </w:tr>
    <w:tr w:rsidR="00E563F6">
      <w:trPr>
        <w:trHeight w:val="342"/>
      </w:trPr>
      <w:tc>
        <w:tcPr>
          <w:tcW w:w="3744" w:type="dxa"/>
          <w:vAlign w:val="center"/>
        </w:tcPr>
        <w:p w:rsidR="00E563F6" w:rsidRPr="000C7E4B" w:rsidRDefault="000E7F4C">
          <w:pPr>
            <w:ind w:left="850"/>
            <w:jc w:val="right"/>
            <w:rPr>
              <w:rFonts w:ascii="Palatino Linotype" w:eastAsia="Palatino Linotype" w:hAnsi="Palatino Linotype" w:cs="Palatino Linotype"/>
              <w:b/>
              <w:bCs/>
              <w:szCs w:val="22"/>
            </w:rPr>
          </w:pPr>
          <w:r w:rsidRPr="000C7E4B">
            <w:rPr>
              <w:rFonts w:ascii="Palatino Linotype" w:eastAsia="Palatino Linotype" w:hAnsi="Palatino Linotype" w:cs="Palatino Linotype"/>
              <w:b/>
              <w:bCs/>
              <w:szCs w:val="22"/>
            </w:rPr>
            <w:t>Comisionada Ponente:</w:t>
          </w:r>
        </w:p>
      </w:tc>
      <w:tc>
        <w:tcPr>
          <w:tcW w:w="4146" w:type="dxa"/>
          <w:vAlign w:val="center"/>
        </w:tcPr>
        <w:p w:rsidR="00E563F6" w:rsidRPr="000C7E4B" w:rsidRDefault="000E7F4C">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0C7E4B">
            <w:rPr>
              <w:rFonts w:ascii="Palatino Linotype" w:eastAsia="Palatino Linotype" w:hAnsi="Palatino Linotype" w:cs="Palatino Linotype"/>
              <w:color w:val="000000"/>
              <w:szCs w:val="22"/>
            </w:rPr>
            <w:t>María del Rosario Mejía Ayala</w:t>
          </w:r>
        </w:p>
      </w:tc>
    </w:tr>
  </w:tbl>
  <w:p w:rsidR="00E563F6" w:rsidRDefault="005C6E58">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85D44"/>
    <w:multiLevelType w:val="multilevel"/>
    <w:tmpl w:val="90384078"/>
    <w:lvl w:ilvl="0">
      <w:start w:val="1"/>
      <w:numFmt w:val="decimal"/>
      <w:lvlText w:val="%1."/>
      <w:lvlJc w:val="left"/>
      <w:pPr>
        <w:ind w:left="360" w:hanging="360"/>
      </w:pPr>
      <w:rPr>
        <w:rFonts w:ascii="Palatino Linotype" w:eastAsia="Palatino Linotype" w:hAnsi="Palatino Linotype" w:cs="Palatino Linotype"/>
        <w:b/>
        <w:bCs/>
        <w:i w:val="0"/>
        <w:iCs w:val="0"/>
        <w:strike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19558D"/>
    <w:multiLevelType w:val="multilevel"/>
    <w:tmpl w:val="96F4833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 w15:restartNumberingAfterBreak="0">
    <w:nsid w:val="5B120844"/>
    <w:multiLevelType w:val="multilevel"/>
    <w:tmpl w:val="A702A71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 w15:restartNumberingAfterBreak="0">
    <w:nsid w:val="65CF056C"/>
    <w:multiLevelType w:val="multilevel"/>
    <w:tmpl w:val="3E2A449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6C7340F1"/>
    <w:multiLevelType w:val="hybridMultilevel"/>
    <w:tmpl w:val="4398847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3F6"/>
    <w:rsid w:val="000C7E4B"/>
    <w:rsid w:val="000E7F4C"/>
    <w:rsid w:val="001521AC"/>
    <w:rsid w:val="001B144E"/>
    <w:rsid w:val="002A27D7"/>
    <w:rsid w:val="00301618"/>
    <w:rsid w:val="005410A8"/>
    <w:rsid w:val="005C6E58"/>
    <w:rsid w:val="00B550BB"/>
    <w:rsid w:val="00C27BB0"/>
    <w:rsid w:val="00E563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6DC929-427F-4B6E-9BE4-B9FACAA2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left w:w="70" w:type="dxa"/>
        <w:right w:w="70" w:type="dxa"/>
      </w:tblCellMar>
    </w:tblPr>
  </w:style>
  <w:style w:type="table" w:customStyle="1" w:styleId="a1">
    <w:basedOn w:val="TableNormal4"/>
    <w:tblPr>
      <w:tblStyleRowBandSize w:val="1"/>
      <w:tblStyleColBandSize w:val="1"/>
      <w:tblCellMar>
        <w:left w:w="70" w:type="dxa"/>
        <w:right w:w="70" w:type="dxa"/>
      </w:tblCellMar>
    </w:tblPr>
  </w:style>
  <w:style w:type="table" w:customStyle="1" w:styleId="a2">
    <w:basedOn w:val="TableNormal4"/>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4"/>
    <w:tblPr>
      <w:tblStyleRowBandSize w:val="1"/>
      <w:tblStyleColBandSize w:val="1"/>
      <w:tblCellMar>
        <w:left w:w="70" w:type="dxa"/>
        <w:right w:w="70" w:type="dxa"/>
      </w:tblCellMar>
    </w:tblPr>
  </w:style>
  <w:style w:type="table" w:customStyle="1" w:styleId="a4">
    <w:basedOn w:val="TableNormal4"/>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70" w:type="dxa"/>
        <w:right w:w="70" w:type="dxa"/>
      </w:tblCellMar>
    </w:tblPr>
  </w:style>
  <w:style w:type="table" w:customStyle="1" w:styleId="a7">
    <w:basedOn w:val="TableNormal3"/>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70" w:type="dxa"/>
        <w:right w:w="70" w:type="dxa"/>
      </w:tblCellMar>
    </w:tblPr>
  </w:style>
  <w:style w:type="table" w:customStyle="1" w:styleId="ab">
    <w:basedOn w:val="TableNormal2"/>
    <w:tblPr>
      <w:tblStyleRowBandSize w:val="1"/>
      <w:tblStyleColBandSize w:val="1"/>
      <w:tblCellMar>
        <w:left w:w="70" w:type="dxa"/>
        <w:right w:w="70" w:type="dxa"/>
      </w:tblCellMar>
    </w:tblPr>
  </w:style>
  <w:style w:type="paragraph" w:customStyle="1" w:styleId="Default">
    <w:name w:val="Default"/>
    <w:rsid w:val="00FA4C48"/>
    <w:pPr>
      <w:autoSpaceDE w:val="0"/>
      <w:autoSpaceDN w:val="0"/>
      <w:adjustRightInd w:val="0"/>
    </w:pPr>
    <w:rPr>
      <w:rFonts w:ascii="Arial" w:eastAsiaTheme="minorHAnsi" w:hAnsi="Arial" w:cs="Arial"/>
      <w:color w:val="000000"/>
      <w:lang w:val="es-MX" w:eastAsia="en-US"/>
    </w:r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CellMar>
        <w:top w:w="0" w:type="dxa"/>
        <w:left w:w="70" w:type="dxa"/>
        <w:bottom w:w="0" w:type="dxa"/>
        <w:right w:w="70" w:type="dxa"/>
      </w:tblCellMar>
    </w:tblPr>
  </w:style>
  <w:style w:type="table" w:customStyle="1" w:styleId="af">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tUbOxnIh2usq00oSIPODsZJXOA==">CgMxLjAyDmguaDJmeDczZ2YyY203MghoLmdqZGd4czIJaC4zMGowemxsMgloLjFmb2I5dGUyDmguYzA0YXNkbTBxcTNtMgloLjN6bnlzaDcyCWguMmV0OTJwMDIJaC4xdDNoNXNmOAByITEzSUlJZHZzTkhyaUdjY3dKRjgzZ3RGbDRIV09jWWFXVw==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6237</Words>
  <Characters>34304</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7</cp:revision>
  <cp:lastPrinted>2026-03-06T19:31:00Z</cp:lastPrinted>
  <dcterms:created xsi:type="dcterms:W3CDTF">2026-02-25T16:29:00Z</dcterms:created>
  <dcterms:modified xsi:type="dcterms:W3CDTF">2026-03-13T20:45:00Z</dcterms:modified>
</cp:coreProperties>
</file>