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bookmarkStart w:id="0" w:name="_heading=h.feon2phjkhhk" w:colFirst="0" w:colLast="0"/>
      <w:bookmarkEnd w:id="0"/>
      <w:r w:rsidRPr="007672CC">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w:t>
      </w:r>
      <w:r w:rsidRPr="007672CC">
        <w:rPr>
          <w:rFonts w:ascii="Palatino Linotype" w:eastAsia="Palatino Linotype" w:hAnsi="Palatino Linotype" w:cs="Palatino Linotype"/>
          <w:b/>
          <w:bCs/>
          <w:sz w:val="24"/>
          <w:szCs w:val="24"/>
        </w:rPr>
        <w:t>fecha</w:t>
      </w:r>
      <w:r w:rsidRPr="007672CC">
        <w:rPr>
          <w:rFonts w:ascii="Palatino Linotype" w:eastAsia="Palatino Linotype" w:hAnsi="Palatino Linotype" w:cs="Palatino Linotype"/>
          <w:sz w:val="24"/>
          <w:szCs w:val="24"/>
        </w:rPr>
        <w:t xml:space="preserve"> </w:t>
      </w:r>
      <w:r w:rsidR="00E66C88" w:rsidRPr="007672CC">
        <w:rPr>
          <w:rFonts w:ascii="Palatino Linotype" w:eastAsia="Palatino Linotype" w:hAnsi="Palatino Linotype" w:cs="Palatino Linotype"/>
          <w:b/>
          <w:bCs/>
          <w:sz w:val="24"/>
          <w:szCs w:val="24"/>
        </w:rPr>
        <w:t xml:space="preserve">uno </w:t>
      </w:r>
      <w:r w:rsidR="007672CC">
        <w:rPr>
          <w:rFonts w:ascii="Palatino Linotype" w:eastAsia="Palatino Linotype" w:hAnsi="Palatino Linotype" w:cs="Palatino Linotype"/>
          <w:b/>
          <w:bCs/>
          <w:sz w:val="24"/>
          <w:szCs w:val="24"/>
        </w:rPr>
        <w:t xml:space="preserve">(01) </w:t>
      </w:r>
      <w:r w:rsidRPr="007672CC">
        <w:rPr>
          <w:rFonts w:ascii="Palatino Linotype" w:eastAsia="Palatino Linotype" w:hAnsi="Palatino Linotype" w:cs="Palatino Linotype"/>
          <w:b/>
          <w:bCs/>
          <w:sz w:val="24"/>
          <w:szCs w:val="24"/>
        </w:rPr>
        <w:t>de julio de dos mil veintiséis.</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VISTO</w:t>
      </w:r>
      <w:r w:rsidRPr="007672CC">
        <w:rPr>
          <w:rFonts w:ascii="Palatino Linotype" w:eastAsia="Palatino Linotype" w:hAnsi="Palatino Linotype" w:cs="Palatino Linotype"/>
          <w:sz w:val="24"/>
          <w:szCs w:val="24"/>
        </w:rPr>
        <w:t xml:space="preserve"> el expediente electrónico formado con motivo del recurso de revisión </w:t>
      </w:r>
      <w:r w:rsidRPr="007672CC">
        <w:rPr>
          <w:rFonts w:ascii="Palatino Linotype" w:eastAsia="Palatino Linotype" w:hAnsi="Palatino Linotype" w:cs="Palatino Linotype"/>
          <w:b/>
          <w:bCs/>
          <w:sz w:val="24"/>
          <w:szCs w:val="24"/>
        </w:rPr>
        <w:t xml:space="preserve">02943/INFOEM/IP/RR/2026, </w:t>
      </w:r>
      <w:r w:rsidRPr="007672CC">
        <w:rPr>
          <w:rFonts w:ascii="Palatino Linotype" w:eastAsia="Palatino Linotype" w:hAnsi="Palatino Linotype" w:cs="Palatino Linotype"/>
          <w:sz w:val="24"/>
          <w:szCs w:val="24"/>
        </w:rPr>
        <w:t>promovido por</w:t>
      </w:r>
      <w:r w:rsidRPr="007672CC">
        <w:rPr>
          <w:rFonts w:ascii="Palatino Linotype" w:eastAsia="Palatino Linotype" w:hAnsi="Palatino Linotype" w:cs="Palatino Linotype"/>
          <w:b/>
          <w:bCs/>
          <w:color w:val="FF0000"/>
          <w:sz w:val="24"/>
          <w:szCs w:val="24"/>
        </w:rPr>
        <w:t xml:space="preserve"> </w:t>
      </w:r>
      <w:r w:rsidR="00D049B5">
        <w:rPr>
          <w:rFonts w:ascii="Palatino Linotype" w:eastAsia="Palatino Linotype" w:hAnsi="Palatino Linotype" w:cs="Palatino Linotype"/>
          <w:b/>
          <w:bCs/>
          <w:sz w:val="24"/>
          <w:szCs w:val="24"/>
        </w:rPr>
        <w:t>XXXX</w:t>
      </w:r>
      <w:r w:rsidRPr="007672CC">
        <w:rPr>
          <w:rFonts w:ascii="Palatino Linotype" w:eastAsia="Palatino Linotype" w:hAnsi="Palatino Linotype" w:cs="Palatino Linotype"/>
          <w:b/>
          <w:bCs/>
          <w:sz w:val="24"/>
          <w:szCs w:val="24"/>
        </w:rPr>
        <w:t xml:space="preserve">, </w:t>
      </w:r>
      <w:r w:rsidRPr="007672CC">
        <w:rPr>
          <w:rFonts w:ascii="Palatino Linotype" w:eastAsia="Palatino Linotype" w:hAnsi="Palatino Linotype" w:cs="Palatino Linotype"/>
          <w:sz w:val="24"/>
          <w:szCs w:val="24"/>
        </w:rPr>
        <w:t xml:space="preserve">a quien en lo sucesivo se identificará como </w:t>
      </w:r>
      <w:r w:rsidRPr="007672CC">
        <w:rPr>
          <w:rFonts w:ascii="Palatino Linotype" w:eastAsia="Palatino Linotype" w:hAnsi="Palatino Linotype" w:cs="Palatino Linotype"/>
          <w:b/>
          <w:bCs/>
          <w:sz w:val="24"/>
          <w:szCs w:val="24"/>
        </w:rPr>
        <w:t>EL RECURRENTE</w:t>
      </w:r>
      <w:r w:rsidRPr="007672CC">
        <w:rPr>
          <w:rFonts w:ascii="Palatino Linotype" w:eastAsia="Palatino Linotype" w:hAnsi="Palatino Linotype" w:cs="Palatino Linotype"/>
          <w:sz w:val="24"/>
          <w:szCs w:val="24"/>
        </w:rPr>
        <w:t xml:space="preserve">, en contra de la respuesta del </w:t>
      </w:r>
      <w:r w:rsidRPr="007672CC">
        <w:rPr>
          <w:rFonts w:ascii="Palatino Linotype" w:eastAsia="Palatino Linotype" w:hAnsi="Palatino Linotype" w:cs="Palatino Linotype"/>
          <w:b/>
          <w:bCs/>
          <w:sz w:val="24"/>
          <w:szCs w:val="24"/>
        </w:rPr>
        <w:t xml:space="preserve">Instituto de Seguridad Social del Estado de México y Municipios, </w:t>
      </w:r>
      <w:r w:rsidRPr="007672CC">
        <w:rPr>
          <w:rFonts w:ascii="Palatino Linotype" w:eastAsia="Palatino Linotype" w:hAnsi="Palatino Linotype" w:cs="Palatino Linotype"/>
          <w:sz w:val="24"/>
          <w:szCs w:val="24"/>
        </w:rPr>
        <w:t>en adelante el</w:t>
      </w:r>
      <w:r w:rsidRPr="007672CC">
        <w:rPr>
          <w:rFonts w:ascii="Palatino Linotype" w:eastAsia="Palatino Linotype" w:hAnsi="Palatino Linotype" w:cs="Palatino Linotype"/>
          <w:b/>
          <w:bCs/>
          <w:sz w:val="24"/>
          <w:szCs w:val="24"/>
        </w:rPr>
        <w:t xml:space="preserve"> SUJETO OBLIGADO</w:t>
      </w:r>
      <w:r w:rsidRPr="007672CC">
        <w:rPr>
          <w:rFonts w:ascii="Palatino Linotype" w:eastAsia="Palatino Linotype" w:hAnsi="Palatino Linotype" w:cs="Palatino Linotype"/>
          <w:sz w:val="24"/>
          <w:szCs w:val="24"/>
        </w:rPr>
        <w:t>, por lo que se procede a dictar la presente resolución, con base en los siguientes:</w:t>
      </w:r>
    </w:p>
    <w:p w:rsidR="00C206CB" w:rsidRPr="007672CC" w:rsidRDefault="00C206CB" w:rsidP="007672CC">
      <w:pPr>
        <w:spacing w:line="360" w:lineRule="auto"/>
        <w:ind w:right="-171"/>
        <w:jc w:val="both"/>
        <w:rPr>
          <w:rFonts w:ascii="Palatino Linotype" w:eastAsia="Palatino Linotype" w:hAnsi="Palatino Linotype" w:cs="Palatino Linotype"/>
          <w:b/>
          <w:bCs/>
          <w:sz w:val="24"/>
          <w:szCs w:val="24"/>
        </w:rPr>
      </w:pPr>
      <w:bookmarkStart w:id="1" w:name="_heading=h.gjdgxs" w:colFirst="0" w:colLast="0"/>
      <w:bookmarkEnd w:id="1"/>
    </w:p>
    <w:p w:rsidR="00C206CB" w:rsidRPr="007672CC" w:rsidRDefault="00004D5F" w:rsidP="007672CC">
      <w:pPr>
        <w:keepNext/>
        <w:keepLines/>
        <w:spacing w:line="360" w:lineRule="auto"/>
        <w:ind w:right="-171"/>
        <w:jc w:val="center"/>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A N T E C E D E N T E S</w:t>
      </w:r>
    </w:p>
    <w:p w:rsidR="00C206CB" w:rsidRPr="007672CC" w:rsidRDefault="00C206CB" w:rsidP="007672CC">
      <w:pPr>
        <w:keepNext/>
        <w:keepLines/>
        <w:spacing w:line="360" w:lineRule="auto"/>
        <w:ind w:right="-171"/>
        <w:jc w:val="center"/>
        <w:rPr>
          <w:rFonts w:ascii="Palatino Linotype" w:eastAsia="Palatino Linotype" w:hAnsi="Palatino Linotype" w:cs="Palatino Linotype"/>
          <w:b/>
          <w:bCs/>
          <w:sz w:val="24"/>
          <w:szCs w:val="24"/>
        </w:rPr>
      </w:pPr>
    </w:p>
    <w:p w:rsidR="00C206CB" w:rsidRPr="007672CC" w:rsidRDefault="00004D5F" w:rsidP="007672CC">
      <w:pPr>
        <w:numPr>
          <w:ilvl w:val="0"/>
          <w:numId w:val="1"/>
        </w:numPr>
        <w:spacing w:line="360" w:lineRule="auto"/>
        <w:ind w:left="0" w:right="-171" w:firstLine="0"/>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sz w:val="24"/>
          <w:szCs w:val="24"/>
        </w:rPr>
        <w:t xml:space="preserve">El </w:t>
      </w:r>
      <w:r w:rsidRPr="007672CC">
        <w:rPr>
          <w:rFonts w:ascii="Palatino Linotype" w:eastAsia="Palatino Linotype" w:hAnsi="Palatino Linotype" w:cs="Palatino Linotype"/>
          <w:b/>
          <w:bCs/>
          <w:sz w:val="24"/>
          <w:szCs w:val="24"/>
        </w:rPr>
        <w:t>dieciocho de febrero de dos mil veintiséis</w:t>
      </w:r>
      <w:r w:rsidRPr="007672CC">
        <w:rPr>
          <w:rFonts w:ascii="Palatino Linotype" w:eastAsia="Palatino Linotype" w:hAnsi="Palatino Linotype" w:cs="Palatino Linotype"/>
          <w:sz w:val="24"/>
          <w:szCs w:val="24"/>
        </w:rPr>
        <w:t xml:space="preserve">, </w:t>
      </w:r>
      <w:r w:rsidRPr="007672CC">
        <w:rPr>
          <w:rFonts w:ascii="Palatino Linotype" w:eastAsia="Palatino Linotype" w:hAnsi="Palatino Linotype" w:cs="Palatino Linotype"/>
          <w:b/>
          <w:bCs/>
          <w:sz w:val="24"/>
          <w:szCs w:val="24"/>
        </w:rPr>
        <w:t>EL RECURRENTE,</w:t>
      </w:r>
      <w:r w:rsidRPr="007672CC">
        <w:rPr>
          <w:rFonts w:ascii="Palatino Linotype" w:eastAsia="Palatino Linotype" w:hAnsi="Palatino Linotype" w:cs="Palatino Linotype"/>
          <w:sz w:val="24"/>
          <w:szCs w:val="24"/>
        </w:rPr>
        <w:t xml:space="preserve"> ante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vía Sistema de Acceso a la Información Mexiquense (</w:t>
      </w:r>
      <w:r w:rsidRPr="007672CC">
        <w:rPr>
          <w:rFonts w:ascii="Palatino Linotype" w:eastAsia="Palatino Linotype" w:hAnsi="Palatino Linotype" w:cs="Palatino Linotype"/>
          <w:b/>
          <w:bCs/>
          <w:sz w:val="24"/>
          <w:szCs w:val="24"/>
        </w:rPr>
        <w:t>SAIMEX)</w:t>
      </w:r>
      <w:r w:rsidRPr="007672CC">
        <w:rPr>
          <w:rFonts w:ascii="Palatino Linotype" w:eastAsia="Palatino Linotype" w:hAnsi="Palatino Linotype" w:cs="Palatino Linotype"/>
          <w:sz w:val="24"/>
          <w:szCs w:val="24"/>
        </w:rPr>
        <w:t>,presentó la solicitud de información registrada con el número</w:t>
      </w:r>
      <w:r w:rsidRPr="007672CC">
        <w:rPr>
          <w:rFonts w:ascii="Palatino Linotype" w:eastAsia="Palatino Linotype" w:hAnsi="Palatino Linotype" w:cs="Palatino Linotype"/>
          <w:b/>
          <w:bCs/>
          <w:sz w:val="24"/>
          <w:szCs w:val="24"/>
        </w:rPr>
        <w:t xml:space="preserve"> 00101/ISSEMYM/IP/2026, </w:t>
      </w:r>
      <w:r w:rsidRPr="007672CC">
        <w:rPr>
          <w:rFonts w:ascii="Palatino Linotype" w:eastAsia="Palatino Linotype" w:hAnsi="Palatino Linotype" w:cs="Palatino Linotype"/>
          <w:sz w:val="24"/>
          <w:szCs w:val="24"/>
        </w:rPr>
        <w:t>en la que se solicitó lo siguiente:</w:t>
      </w:r>
    </w:p>
    <w:p w:rsidR="00C206CB" w:rsidRPr="007672CC" w:rsidRDefault="00C206CB" w:rsidP="007672CC">
      <w:pPr>
        <w:pBdr>
          <w:top w:val="none" w:sz="0" w:space="0" w:color="000000"/>
          <w:left w:val="none" w:sz="0" w:space="0" w:color="000000"/>
          <w:bottom w:val="none" w:sz="0" w:space="0" w:color="000000"/>
          <w:right w:val="none" w:sz="0" w:space="0" w:color="000000"/>
          <w:between w:val="none" w:sz="0" w:space="0" w:color="000000"/>
        </w:pBdr>
        <w:spacing w:line="360" w:lineRule="auto"/>
        <w:ind w:left="1069" w:right="-171"/>
        <w:jc w:val="both"/>
        <w:rPr>
          <w:rFonts w:ascii="Palatino Linotype" w:eastAsia="Palatino Linotype" w:hAnsi="Palatino Linotype" w:cs="Palatino Linotype"/>
          <w:i/>
          <w:iCs/>
          <w:color w:val="000000"/>
          <w:sz w:val="24"/>
          <w:szCs w:val="24"/>
        </w:rPr>
      </w:pPr>
    </w:p>
    <w:p w:rsidR="00C206CB" w:rsidRPr="007672CC" w:rsidRDefault="00004D5F" w:rsidP="007672CC">
      <w:pPr>
        <w:pBdr>
          <w:top w:val="none" w:sz="0" w:space="0" w:color="000000"/>
          <w:left w:val="none" w:sz="0" w:space="0" w:color="000000"/>
          <w:bottom w:val="none" w:sz="0" w:space="0" w:color="000000"/>
          <w:right w:val="none" w:sz="0" w:space="0" w:color="000000"/>
          <w:between w:val="none" w:sz="0" w:space="0" w:color="000000"/>
        </w:pBdr>
        <w:ind w:left="567" w:right="-171"/>
        <w:jc w:val="both"/>
        <w:rPr>
          <w:rFonts w:ascii="Palatino Linotype" w:eastAsia="Palatino Linotype" w:hAnsi="Palatino Linotype" w:cs="Palatino Linotype"/>
          <w:i/>
          <w:iCs/>
          <w:color w:val="000000"/>
          <w:sz w:val="24"/>
          <w:szCs w:val="24"/>
        </w:rPr>
      </w:pPr>
      <w:r w:rsidRPr="007672CC">
        <w:rPr>
          <w:rFonts w:ascii="Palatino Linotype" w:eastAsia="Palatino Linotype" w:hAnsi="Palatino Linotype" w:cs="Palatino Linotype"/>
          <w:i/>
          <w:iCs/>
          <w:color w:val="000000"/>
          <w:sz w:val="24"/>
          <w:szCs w:val="24"/>
        </w:rPr>
        <w:t>“</w:t>
      </w:r>
      <w:r w:rsidRPr="007672CC">
        <w:rPr>
          <w:rFonts w:ascii="Palatino Linotype" w:eastAsia="Palatino Linotype" w:hAnsi="Palatino Linotype" w:cs="Palatino Linotype"/>
          <w:i/>
          <w:iCs/>
          <w:color w:val="000000"/>
          <w:sz w:val="24"/>
          <w:szCs w:val="24"/>
        </w:rPr>
        <w:tab/>
        <w:t xml:space="preserve">Solicitud de información pública en copia digital de los contratos celebrados en el tercer y cuarto trimestre 2023 entiéndase: presupuesto base con copia de los insumos de materiales, mano de obra y maquinaria y equipo de construcción, bases del procedimiento (invitación restringida o licitación pública), convocatoria pública y oficio de invitación a empresas para participar en el procedimiento, recibos de pago de la adquisición de las bases, modelo de contrato, modelo de fianzas de contrato y de anticipo, términos de referencia, documentación de la empresa favorecida y de las empresas descalificadas: acreditación legal, acreditación fiscal, manifestaciones por escrito, garantía de seriedad, carta compromiso, relación de contratos de obra y servicios en proceso, experiencia y </w:t>
      </w:r>
      <w:r w:rsidRPr="007672CC">
        <w:rPr>
          <w:rFonts w:ascii="Palatino Linotype" w:eastAsia="Palatino Linotype" w:hAnsi="Palatino Linotype" w:cs="Palatino Linotype"/>
          <w:i/>
          <w:iCs/>
          <w:color w:val="000000"/>
          <w:sz w:val="24"/>
          <w:szCs w:val="24"/>
        </w:rPr>
        <w:lastRenderedPageBreak/>
        <w:t xml:space="preserve">capacidad técnica, acta de visita al sitio de los trabajos y acta de junta de aclaraciones, representante de los trabajos (superintendente con certificación), listado de insumos: de materiales, mano de obra y maquinaria y equipo de construcción, presupuesto incluyendo las matrices de precios unitarios, organigrama, el registro de consulta de sanciones y procedimientos administrativos de consulta emitido por el Órgano interno de control para la participación de las empresas en los concursos, oficios de autorización de recursos y oficio de autorización de los montos máximos de contratación.” (Sic) </w:t>
      </w:r>
    </w:p>
    <w:p w:rsidR="00C206CB" w:rsidRPr="007672CC" w:rsidRDefault="00C206CB" w:rsidP="007672CC">
      <w:pPr>
        <w:pBdr>
          <w:top w:val="none" w:sz="0" w:space="0" w:color="000000"/>
          <w:left w:val="none" w:sz="0" w:space="0" w:color="000000"/>
          <w:bottom w:val="none" w:sz="0" w:space="0" w:color="000000"/>
          <w:right w:val="none" w:sz="0" w:space="0" w:color="000000"/>
          <w:between w:val="none" w:sz="0" w:space="0" w:color="000000"/>
        </w:pBdr>
        <w:ind w:left="567" w:right="-171"/>
        <w:jc w:val="both"/>
        <w:rPr>
          <w:rFonts w:ascii="Palatino Linotype" w:eastAsia="Palatino Linotype" w:hAnsi="Palatino Linotype" w:cs="Palatino Linotype"/>
          <w:i/>
          <w:iCs/>
          <w:color w:val="000000"/>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sz w:val="24"/>
          <w:szCs w:val="24"/>
        </w:rPr>
        <w:t xml:space="preserve">Modalidad de entrega: </w:t>
      </w:r>
      <w:r w:rsidRPr="007672CC">
        <w:rPr>
          <w:rFonts w:ascii="Palatino Linotype" w:eastAsia="Palatino Linotype" w:hAnsi="Palatino Linotype" w:cs="Palatino Linotype"/>
          <w:b/>
          <w:bCs/>
          <w:sz w:val="24"/>
          <w:szCs w:val="24"/>
        </w:rPr>
        <w:t>Vía SAIMEX.</w:t>
      </w:r>
    </w:p>
    <w:p w:rsidR="00C206CB" w:rsidRPr="007672CC" w:rsidRDefault="00C206CB" w:rsidP="007672CC">
      <w:pPr>
        <w:spacing w:line="360" w:lineRule="auto"/>
        <w:ind w:left="1146" w:right="-171"/>
        <w:jc w:val="both"/>
        <w:rPr>
          <w:rFonts w:ascii="Palatino Linotype" w:eastAsia="Palatino Linotype" w:hAnsi="Palatino Linotype" w:cs="Palatino Linotype"/>
          <w:sz w:val="24"/>
          <w:szCs w:val="24"/>
        </w:rPr>
      </w:pPr>
    </w:p>
    <w:p w:rsidR="00C206CB" w:rsidRPr="007672CC" w:rsidRDefault="00004D5F" w:rsidP="007672CC">
      <w:pPr>
        <w:numPr>
          <w:ilvl w:val="0"/>
          <w:numId w:val="1"/>
        </w:numPr>
        <w:spacing w:line="360" w:lineRule="auto"/>
        <w:ind w:left="0" w:right="-171" w:firstLine="0"/>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sz w:val="24"/>
          <w:szCs w:val="24"/>
        </w:rPr>
        <w:t xml:space="preserve">El </w:t>
      </w:r>
      <w:r w:rsidRPr="007672CC">
        <w:rPr>
          <w:rFonts w:ascii="Palatino Linotype" w:eastAsia="Palatino Linotype" w:hAnsi="Palatino Linotype" w:cs="Palatino Linotype"/>
          <w:b/>
          <w:bCs/>
          <w:sz w:val="24"/>
          <w:szCs w:val="24"/>
        </w:rPr>
        <w:t xml:space="preserve">veintiséis de dos mil veintiséis, </w:t>
      </w:r>
      <w:r w:rsidRPr="007672CC">
        <w:rPr>
          <w:rFonts w:ascii="Palatino Linotype" w:eastAsia="Palatino Linotype" w:hAnsi="Palatino Linotype" w:cs="Palatino Linotype"/>
          <w:sz w:val="24"/>
          <w:szCs w:val="24"/>
        </w:rPr>
        <w:t xml:space="preserve">el </w:t>
      </w:r>
      <w:r w:rsidRPr="007672CC">
        <w:rPr>
          <w:rFonts w:ascii="Palatino Linotype" w:eastAsia="Palatino Linotype" w:hAnsi="Palatino Linotype" w:cs="Palatino Linotype"/>
          <w:b/>
          <w:bCs/>
          <w:sz w:val="24"/>
          <w:szCs w:val="24"/>
        </w:rPr>
        <w:t>SUJETO O</w:t>
      </w:r>
      <w:r w:rsidRPr="007672CC">
        <w:rPr>
          <w:rFonts w:ascii="Palatino Linotype" w:eastAsia="Palatino Linotype" w:hAnsi="Palatino Linotype" w:cs="Palatino Linotype"/>
          <w:sz w:val="24"/>
          <w:szCs w:val="24"/>
        </w:rPr>
        <w:t>B</w:t>
      </w:r>
      <w:r w:rsidRPr="007672CC">
        <w:rPr>
          <w:rFonts w:ascii="Palatino Linotype" w:eastAsia="Palatino Linotype" w:hAnsi="Palatino Linotype" w:cs="Palatino Linotype"/>
          <w:b/>
          <w:bCs/>
          <w:sz w:val="24"/>
          <w:szCs w:val="24"/>
        </w:rPr>
        <w:t xml:space="preserve">LIGADO </w:t>
      </w:r>
      <w:r w:rsidRPr="007672CC">
        <w:rPr>
          <w:rFonts w:ascii="Palatino Linotype" w:eastAsia="Palatino Linotype" w:hAnsi="Palatino Linotype" w:cs="Palatino Linotype"/>
          <w:sz w:val="24"/>
          <w:szCs w:val="24"/>
        </w:rPr>
        <w:t xml:space="preserve">dio </w:t>
      </w:r>
      <w:r w:rsidRPr="007672CC">
        <w:rPr>
          <w:rFonts w:ascii="Palatino Linotype" w:eastAsia="Palatino Linotype" w:hAnsi="Palatino Linotype" w:cs="Palatino Linotype"/>
          <w:b/>
          <w:bCs/>
          <w:sz w:val="24"/>
          <w:szCs w:val="24"/>
        </w:rPr>
        <w:t>RESPUESTA</w:t>
      </w:r>
      <w:r w:rsidRPr="007672CC">
        <w:rPr>
          <w:rFonts w:ascii="Palatino Linotype" w:eastAsia="Palatino Linotype" w:hAnsi="Palatino Linotype" w:cs="Palatino Linotype"/>
          <w:sz w:val="24"/>
          <w:szCs w:val="24"/>
        </w:rPr>
        <w:t xml:space="preserve"> de la siguiente</w:t>
      </w:r>
      <w:bookmarkStart w:id="2" w:name="_GoBack"/>
      <w:bookmarkEnd w:id="2"/>
      <w:r w:rsidRPr="007672CC">
        <w:rPr>
          <w:rFonts w:ascii="Palatino Linotype" w:eastAsia="Palatino Linotype" w:hAnsi="Palatino Linotype" w:cs="Palatino Linotype"/>
          <w:sz w:val="24"/>
          <w:szCs w:val="24"/>
        </w:rPr>
        <w:t xml:space="preserve"> manera:</w:t>
      </w:r>
    </w:p>
    <w:p w:rsidR="00C206CB" w:rsidRPr="007672CC" w:rsidRDefault="00004D5F" w:rsidP="007672CC">
      <w:pPr>
        <w:ind w:left="567"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C206CB" w:rsidRPr="007672CC" w:rsidRDefault="00C206CB" w:rsidP="007672CC">
      <w:pPr>
        <w:ind w:left="567" w:right="-171"/>
        <w:jc w:val="both"/>
        <w:rPr>
          <w:rFonts w:ascii="Palatino Linotype" w:eastAsia="Palatino Linotype" w:hAnsi="Palatino Linotype" w:cs="Palatino Linotype"/>
          <w:i/>
          <w:iCs/>
          <w:sz w:val="24"/>
          <w:szCs w:val="24"/>
        </w:rPr>
      </w:pPr>
    </w:p>
    <w:p w:rsidR="00C206CB" w:rsidRPr="007672CC" w:rsidRDefault="00004D5F" w:rsidP="007672CC">
      <w:pPr>
        <w:ind w:left="567"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t>Como archivos adjuntos, encontrará el oficio que dará respuesta a su solicitud de información. Para cualquier duda o aclaración respecto a la presente respuesta, nos ponemos a sus órdenes en el teléfono (01722) 2261900 extensiones 1434072 y 1434073. MUY IMPORTANTE: Se hace de su conocimiento que, el horario para trámites en el Módulo de Transparencia es de 9: 00 a 15:00 horas.</w:t>
      </w:r>
    </w:p>
    <w:p w:rsidR="00C206CB" w:rsidRPr="007672CC" w:rsidRDefault="00C206CB" w:rsidP="007672CC">
      <w:pPr>
        <w:ind w:left="567" w:right="-171"/>
        <w:jc w:val="both"/>
        <w:rPr>
          <w:rFonts w:ascii="Palatino Linotype" w:eastAsia="Palatino Linotype" w:hAnsi="Palatino Linotype" w:cs="Palatino Linotype"/>
          <w:i/>
          <w:iCs/>
          <w:sz w:val="24"/>
          <w:szCs w:val="24"/>
        </w:rPr>
      </w:pPr>
    </w:p>
    <w:p w:rsidR="00C206CB" w:rsidRPr="007672CC" w:rsidRDefault="00004D5F" w:rsidP="007672CC">
      <w:pPr>
        <w:ind w:left="567"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t>ATENTAMENTE</w:t>
      </w:r>
    </w:p>
    <w:p w:rsidR="00C206CB" w:rsidRDefault="00004D5F" w:rsidP="007672CC">
      <w:pPr>
        <w:ind w:left="567"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t>LIC. EN PLANEACION TERRITORIAL Zandra Karely Carrillo Rodriguez”</w:t>
      </w:r>
    </w:p>
    <w:p w:rsidR="007672CC" w:rsidRPr="007672CC" w:rsidRDefault="007672CC" w:rsidP="007672CC">
      <w:pPr>
        <w:ind w:left="567" w:right="-171"/>
        <w:jc w:val="both"/>
        <w:rPr>
          <w:rFonts w:ascii="Palatino Linotype" w:eastAsia="Palatino Linotype" w:hAnsi="Palatino Linotype" w:cs="Palatino Linotype"/>
          <w:i/>
          <w:iCs/>
          <w:sz w:val="24"/>
          <w:szCs w:val="24"/>
        </w:rPr>
      </w:pPr>
    </w:p>
    <w:p w:rsidR="00C206CB" w:rsidRPr="007672CC" w:rsidRDefault="00004D5F" w:rsidP="007672CC">
      <w:pPr>
        <w:numPr>
          <w:ilvl w:val="0"/>
          <w:numId w:val="1"/>
        </w:numPr>
        <w:ind w:left="0" w:right="-171" w:firstLine="0"/>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sz w:val="24"/>
          <w:szCs w:val="24"/>
        </w:rPr>
        <w:t xml:space="preserve">A la respuesta adjunto el archivo </w:t>
      </w:r>
      <w:hyperlink r:id="rId8">
        <w:r w:rsidRPr="007672CC">
          <w:rPr>
            <w:rFonts w:ascii="Palatino Linotype" w:eastAsia="Palatino Linotype" w:hAnsi="Palatino Linotype" w:cs="Palatino Linotype"/>
            <w:b/>
            <w:bCs/>
            <w:color w:val="000000"/>
            <w:sz w:val="24"/>
            <w:szCs w:val="24"/>
          </w:rPr>
          <w:t>respuesta 101.ip.2026.pdf</w:t>
        </w:r>
      </w:hyperlink>
      <w:r w:rsidRPr="007672CC">
        <w:rPr>
          <w:rFonts w:ascii="Palatino Linotype" w:eastAsia="Palatino Linotype" w:hAnsi="Palatino Linotype" w:cs="Palatino Linotype"/>
          <w:sz w:val="24"/>
          <w:szCs w:val="24"/>
        </w:rPr>
        <w:t>, del que se desprende el oficio firmado por el Jefe de Departamento de Acceso a la Información Institucional Adscrita a la Unidad de Transparencia, por el que informó que, el Director de Obras y Control Patrimonial, adscrito al Servidor Público Habilitado de la Coordinación de Administración y Finanzas, informo lo siguiente:</w:t>
      </w:r>
    </w:p>
    <w:p w:rsidR="00C206CB" w:rsidRPr="007672CC" w:rsidRDefault="00C206CB" w:rsidP="007672CC">
      <w:pPr>
        <w:ind w:left="567" w:right="-171"/>
        <w:jc w:val="both"/>
        <w:rPr>
          <w:rFonts w:ascii="Palatino Linotype" w:eastAsia="Palatino Linotype" w:hAnsi="Palatino Linotype" w:cs="Palatino Linotype"/>
          <w:sz w:val="24"/>
          <w:szCs w:val="24"/>
        </w:rPr>
      </w:pPr>
    </w:p>
    <w:p w:rsidR="00C206CB" w:rsidRPr="007672CC" w:rsidRDefault="00004D5F" w:rsidP="007672CC">
      <w:pPr>
        <w:ind w:left="567"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lastRenderedPageBreak/>
        <w:t>(...) me permito informar que no se celebraron contratos por esta Dirección a mi cargo, ni de alguna de las Unidades Administrativas dependientes de la misma, durante el tercer y cuarto trimestre 2023; razón por la cual, no se cuenta con los solicitado por el peticionario." (SIC)</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numPr>
          <w:ilvl w:val="0"/>
          <w:numId w:val="1"/>
        </w:numPr>
        <w:spacing w:line="360" w:lineRule="auto"/>
        <w:ind w:left="0" w:right="-171" w:firstLine="0"/>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sz w:val="24"/>
          <w:szCs w:val="24"/>
        </w:rPr>
        <w:t xml:space="preserve">Inconforme con lo anterior, el </w:t>
      </w:r>
      <w:r w:rsidRPr="007672CC">
        <w:rPr>
          <w:rFonts w:ascii="Palatino Linotype" w:eastAsia="Palatino Linotype" w:hAnsi="Palatino Linotype" w:cs="Palatino Linotype"/>
          <w:b/>
          <w:bCs/>
          <w:sz w:val="24"/>
          <w:szCs w:val="24"/>
        </w:rPr>
        <w:t>tres de marzo de dos mil veintiséis</w:t>
      </w:r>
      <w:r w:rsidRPr="007672CC">
        <w:rPr>
          <w:rFonts w:ascii="Palatino Linotype" w:eastAsia="Palatino Linotype" w:hAnsi="Palatino Linotype" w:cs="Palatino Linotype"/>
          <w:sz w:val="24"/>
          <w:szCs w:val="24"/>
        </w:rPr>
        <w:t xml:space="preserve">,  el </w:t>
      </w:r>
      <w:r w:rsidRPr="007672CC">
        <w:rPr>
          <w:rFonts w:ascii="Palatino Linotype" w:eastAsia="Palatino Linotype" w:hAnsi="Palatino Linotype" w:cs="Palatino Linotype"/>
          <w:b/>
          <w:bCs/>
          <w:sz w:val="24"/>
          <w:szCs w:val="24"/>
        </w:rPr>
        <w:t xml:space="preserve">SUJETO OBLIGADO </w:t>
      </w:r>
      <w:r w:rsidRPr="007672CC">
        <w:rPr>
          <w:rFonts w:ascii="Palatino Linotype" w:eastAsia="Palatino Linotype" w:hAnsi="Palatino Linotype" w:cs="Palatino Linotype"/>
          <w:sz w:val="24"/>
          <w:szCs w:val="24"/>
        </w:rPr>
        <w:t xml:space="preserve">interpuso recurso de revisión, arguyendo como </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numPr>
          <w:ilvl w:val="0"/>
          <w:numId w:val="2"/>
        </w:numPr>
        <w:pBdr>
          <w:top w:val="none" w:sz="0" w:space="0" w:color="000000"/>
          <w:left w:val="none" w:sz="0" w:space="0" w:color="000000"/>
          <w:bottom w:val="none" w:sz="0" w:space="0" w:color="000000"/>
          <w:right w:val="none" w:sz="0" w:space="0" w:color="000000"/>
          <w:between w:val="none" w:sz="0" w:space="0" w:color="000000"/>
        </w:pBdr>
        <w:ind w:right="-171"/>
        <w:jc w:val="both"/>
        <w:rPr>
          <w:rFonts w:ascii="Palatino Linotype" w:eastAsia="Palatino Linotype" w:hAnsi="Palatino Linotype" w:cs="Palatino Linotype"/>
          <w:color w:val="000000"/>
          <w:sz w:val="24"/>
          <w:szCs w:val="24"/>
        </w:rPr>
      </w:pPr>
      <w:r w:rsidRPr="007672CC">
        <w:rPr>
          <w:rFonts w:ascii="Palatino Linotype" w:eastAsia="Palatino Linotype" w:hAnsi="Palatino Linotype" w:cs="Palatino Linotype"/>
          <w:b/>
          <w:bCs/>
          <w:color w:val="000000"/>
          <w:sz w:val="24"/>
          <w:szCs w:val="24"/>
        </w:rPr>
        <w:t>Acto impugnado</w:t>
      </w:r>
      <w:r w:rsidRPr="007672CC">
        <w:rPr>
          <w:rFonts w:ascii="Palatino Linotype" w:eastAsia="Palatino Linotype" w:hAnsi="Palatino Linotype" w:cs="Palatino Linotype"/>
          <w:b/>
          <w:bCs/>
          <w:i/>
          <w:iCs/>
          <w:color w:val="000000"/>
          <w:sz w:val="24"/>
          <w:szCs w:val="24"/>
        </w:rPr>
        <w:t>:</w:t>
      </w:r>
      <w:r w:rsidRPr="007672CC">
        <w:rPr>
          <w:rFonts w:ascii="Palatino Linotype" w:eastAsia="Palatino Linotype" w:hAnsi="Palatino Linotype" w:cs="Palatino Linotype"/>
          <w:color w:val="000000"/>
          <w:sz w:val="24"/>
          <w:szCs w:val="24"/>
        </w:rPr>
        <w:t xml:space="preserve"> </w:t>
      </w:r>
      <w:r w:rsidRPr="007672CC">
        <w:rPr>
          <w:rFonts w:ascii="Palatino Linotype" w:eastAsia="Palatino Linotype" w:hAnsi="Palatino Linotype" w:cs="Palatino Linotype"/>
          <w:i/>
          <w:iCs/>
          <w:color w:val="000000"/>
          <w:sz w:val="24"/>
          <w:szCs w:val="24"/>
        </w:rPr>
        <w:t>“Por este medio se solicitó la información pública en copia digital de los contratos celebrados en el tercer y cuarto trimestre 2023 entiéndase: presupuesto base con copia de los insumos de materiales, mano de obra y maquinaria y equipo de construcción, bases del procedimiento (invitación restringida o licitación pública), convocatoria pública y oficio de invitación a empresas para participar en el procedimiento, recibos de pago de la adquisición de las bases, modelo de contrato, modelo de fianzas de contrato y de anticipo, términos de referencia, documentación de la empresa favorecida y de las empresas descalificadas: acreditación legal, acreditación fiscal, manifestaciones por escrito, garantía de seriedad, carta compromiso, relación de contratos de obra y servicios en proceso, experiencia y capacidad técnica, acta de visita al sitio de los trabajos y acta de junta de aclaraciones, representante de los trabajos (superintendente con certificación), listado de insumos: de materiales, mano de obra y maquinaria y equipo de construcción, presupuesto incluyendo las matrices de precios unitarios, organigrama, el registro de consulta de sanciones y procedimientos administrativos de consulta emitido por el Órgano interno de control para la participación de las empresas en los concursos, oficios de autorización de recursos y oficio de autorización de los montos máximos de contratación.” (sic)</w:t>
      </w:r>
    </w:p>
    <w:p w:rsidR="007672CC" w:rsidRPr="007672CC" w:rsidRDefault="007672CC" w:rsidP="007672CC">
      <w:pPr>
        <w:pBdr>
          <w:top w:val="none" w:sz="0" w:space="0" w:color="000000"/>
          <w:left w:val="none" w:sz="0" w:space="0" w:color="000000"/>
          <w:bottom w:val="none" w:sz="0" w:space="0" w:color="000000"/>
          <w:right w:val="none" w:sz="0" w:space="0" w:color="000000"/>
          <w:between w:val="none" w:sz="0" w:space="0" w:color="000000"/>
        </w:pBdr>
        <w:ind w:left="720" w:right="-171"/>
        <w:jc w:val="both"/>
        <w:rPr>
          <w:rFonts w:ascii="Palatino Linotype" w:eastAsia="Palatino Linotype" w:hAnsi="Palatino Linotype" w:cs="Palatino Linotype"/>
          <w:color w:val="000000"/>
          <w:sz w:val="24"/>
          <w:szCs w:val="24"/>
        </w:rPr>
      </w:pPr>
    </w:p>
    <w:p w:rsidR="00C206CB" w:rsidRPr="007672CC" w:rsidRDefault="00004D5F" w:rsidP="007672CC">
      <w:pPr>
        <w:numPr>
          <w:ilvl w:val="0"/>
          <w:numId w:val="2"/>
        </w:numPr>
        <w:pBdr>
          <w:top w:val="nil"/>
          <w:left w:val="nil"/>
          <w:bottom w:val="nil"/>
          <w:right w:val="nil"/>
          <w:between w:val="nil"/>
        </w:pBdr>
        <w:tabs>
          <w:tab w:val="left" w:pos="643"/>
        </w:tabs>
        <w:ind w:right="-171"/>
        <w:jc w:val="both"/>
        <w:rPr>
          <w:rFonts w:ascii="Palatino Linotype" w:eastAsia="Palatino Linotype" w:hAnsi="Palatino Linotype" w:cs="Palatino Linotype"/>
          <w:color w:val="000000"/>
          <w:sz w:val="24"/>
          <w:szCs w:val="24"/>
        </w:rPr>
      </w:pPr>
      <w:r w:rsidRPr="007672CC">
        <w:rPr>
          <w:rFonts w:ascii="Palatino Linotype" w:eastAsia="Palatino Linotype" w:hAnsi="Palatino Linotype" w:cs="Palatino Linotype"/>
          <w:b/>
          <w:bCs/>
          <w:color w:val="000000"/>
          <w:sz w:val="24"/>
          <w:szCs w:val="24"/>
        </w:rPr>
        <w:t>Razones o Motivos de inconformidad: “</w:t>
      </w:r>
      <w:r w:rsidRPr="007672CC">
        <w:rPr>
          <w:rFonts w:ascii="Palatino Linotype" w:eastAsia="Palatino Linotype" w:hAnsi="Palatino Linotype" w:cs="Palatino Linotype"/>
          <w:i/>
          <w:iCs/>
          <w:color w:val="000000"/>
          <w:sz w:val="24"/>
          <w:szCs w:val="24"/>
        </w:rPr>
        <w:t xml:space="preserve">Toluca, México 03 de marzo de 2026 INSTITUTO DE SEGURIDAD SOCIAL DEL ESTADO DE MÉXICO Y MUNICIPIOS PRESENTE El número de la resolución del recurso de revisión de la resolución impugnada: Folio de la solicitud: 00101/ISSEMYM/IP/2026 Autoridad garante local que emitió la resolución impugnada: INSTITUTO DE SEGURIDAD SOCIAL DEL ESTADO DE MÉXICO Y MUNICIPIOS (COORDINACIÓN DE ADMINISTRACIÓN Y FIANZAS, ASI COMO DIRECCION DE CONTROL PATRIMONIAL) Nombre del inconforme y, en su caso, de la persona tercera interesada, así como los medios para recibir notificaciones: </w:t>
      </w:r>
      <w:r w:rsidR="00D049B5">
        <w:rPr>
          <w:rFonts w:ascii="Palatino Linotype" w:eastAsia="Palatino Linotype" w:hAnsi="Palatino Linotype" w:cs="Palatino Linotype"/>
          <w:i/>
          <w:iCs/>
          <w:color w:val="000000"/>
          <w:sz w:val="24"/>
          <w:szCs w:val="24"/>
        </w:rPr>
        <w:t>XXXX</w:t>
      </w:r>
      <w:r w:rsidRPr="007672CC">
        <w:rPr>
          <w:rFonts w:ascii="Palatino Linotype" w:eastAsia="Palatino Linotype" w:hAnsi="Palatino Linotype" w:cs="Palatino Linotype"/>
          <w:i/>
          <w:iCs/>
          <w:color w:val="000000"/>
          <w:sz w:val="24"/>
          <w:szCs w:val="24"/>
        </w:rPr>
        <w:t xml:space="preserve">, a través de la plataforma electrónica habilitada. Fecha de notificación de la resolución impugnada: 03 de marzo de 2026. </w:t>
      </w:r>
      <w:r w:rsidRPr="007672CC">
        <w:rPr>
          <w:rFonts w:ascii="Palatino Linotype" w:eastAsia="Palatino Linotype" w:hAnsi="Palatino Linotype" w:cs="Palatino Linotype"/>
          <w:i/>
          <w:iCs/>
          <w:color w:val="000000"/>
          <w:sz w:val="24"/>
          <w:szCs w:val="24"/>
        </w:rPr>
        <w:lastRenderedPageBreak/>
        <w:t xml:space="preserve">Acto que se recurre: “Por este medio se solicitó la información pública en copia digital de los contratos celebrados en el tercer y cuarto trimestre 2023 entiéndase: presupuesto base con copia de los insumos de materiales, mano de obra y maquinaria y equipo de construcción, bases del procedimiento (invitación restringida o licitación pública), convocatoria pública y oficio de invitación a empresas para participar en el procedimiento, recibos de pago de la adquisición de las bases, modelo de contrato, modelo de fianzas de contrato y de anticipo, términos de referencia, documentación de la empresa favorecida y de las empresas descalificadas: acreditación legal, acreditación fiscal, manifestaciones por escrito, garantía de seriedad, carta compromiso, relación de contratos de obra y servicios en proceso, experiencia y capacidad técnica, acta de visita al sitio de los trabajos y acta de junta de aclaraciones, representante de los trabajos (superintendente con certificación), listado de insumos: de materiales, mano de obra y maquinaria y equipo de construcción, presupuesto incluyendo las matrices de precios unitarios, organigrama, el registro de consulta de sanciones y procedimientos administrativos de consulta emitido por el Órgano interno de control para la participación de las empresas en los concursos, oficios de autorización de recursos y oficio de autorización de los montos máximos de contratación.” Razones de la inconformidad: De conformidad con lo dispuesto en el Título Octavo, De la Impugnación en Materia de Acceso a la Información Pública, Capítulo I, Del Recurso de Revisión ante el Instituto, de la Ley de Transparencia y Acceso a la Información Pública del Estado de México y Municipios, así como con las funciones establecidas en la codificación estructural 207C0401730200L de la Subdirección de Obras y Mantenimiento, adscrita a la Dirección de Obras y Control Patrimonial, conforme al Manual General de Organización del Instituto de Seguridad Social del Estado de México y Municipios vigente, y los correlativos aplicables de la Ley de Archivos y Administración de Documentos del Estado de México y Municipios, me permito solicitar nuevamente la información requerida. Lo anterior, toda vez que, en términos del artículo 179 de la Ley de Transparencia, hago valer mi derecho de acceso a la información pública, por el caso de caso de negativa o falta de respuesta, procedo conforme a derecho mediante la interposición del recurso de revisión ante el Instituto garante. Atentamente </w:t>
      </w:r>
      <w:r w:rsidR="00D049B5">
        <w:rPr>
          <w:rFonts w:ascii="Palatino Linotype" w:eastAsia="Palatino Linotype" w:hAnsi="Palatino Linotype" w:cs="Palatino Linotype"/>
          <w:i/>
          <w:iCs/>
          <w:color w:val="000000"/>
          <w:sz w:val="24"/>
          <w:szCs w:val="24"/>
        </w:rPr>
        <w:t>XXXX</w:t>
      </w:r>
      <w:r w:rsidRPr="007672CC">
        <w:rPr>
          <w:rFonts w:ascii="Palatino Linotype" w:eastAsia="Palatino Linotype" w:hAnsi="Palatino Linotype" w:cs="Palatino Linotype"/>
          <w:i/>
          <w:iCs/>
          <w:color w:val="000000"/>
          <w:sz w:val="24"/>
          <w:szCs w:val="24"/>
        </w:rPr>
        <w:t>“(Sic)</w:t>
      </w:r>
    </w:p>
    <w:p w:rsidR="00C206CB" w:rsidRPr="007672CC" w:rsidRDefault="00C206CB" w:rsidP="007672CC">
      <w:pPr>
        <w:pBdr>
          <w:top w:val="nil"/>
          <w:left w:val="nil"/>
          <w:bottom w:val="nil"/>
          <w:right w:val="nil"/>
          <w:between w:val="nil"/>
        </w:pBdr>
        <w:tabs>
          <w:tab w:val="left" w:pos="643"/>
        </w:tabs>
        <w:ind w:left="720" w:right="-171"/>
        <w:jc w:val="both"/>
        <w:rPr>
          <w:rFonts w:ascii="Palatino Linotype" w:eastAsia="Palatino Linotype" w:hAnsi="Palatino Linotype" w:cs="Palatino Linotype"/>
          <w:sz w:val="24"/>
          <w:szCs w:val="24"/>
        </w:rPr>
      </w:pPr>
    </w:p>
    <w:p w:rsidR="00C206CB" w:rsidRPr="007672CC" w:rsidRDefault="00004D5F" w:rsidP="007672CC">
      <w:pPr>
        <w:pBdr>
          <w:top w:val="nil"/>
          <w:left w:val="nil"/>
          <w:bottom w:val="nil"/>
          <w:right w:val="nil"/>
          <w:between w:val="nil"/>
        </w:pBdr>
        <w:tabs>
          <w:tab w:val="left" w:pos="643"/>
        </w:tabs>
        <w:ind w:right="-171"/>
        <w:jc w:val="both"/>
        <w:rPr>
          <w:rFonts w:ascii="Palatino Linotype" w:eastAsia="Palatino Linotype" w:hAnsi="Palatino Linotype" w:cs="Palatino Linotype"/>
          <w:i/>
          <w:iCs/>
          <w:color w:val="000000"/>
          <w:sz w:val="24"/>
          <w:szCs w:val="24"/>
        </w:rPr>
      </w:pPr>
      <w:r w:rsidRPr="007672CC">
        <w:rPr>
          <w:rFonts w:ascii="Palatino Linotype" w:eastAsia="Palatino Linotype" w:hAnsi="Palatino Linotype" w:cs="Palatino Linotype"/>
          <w:b/>
          <w:bCs/>
          <w:sz w:val="24"/>
          <w:szCs w:val="24"/>
        </w:rPr>
        <w:t xml:space="preserve">6. </w:t>
      </w:r>
      <w:r w:rsidRPr="007672CC">
        <w:rPr>
          <w:rFonts w:ascii="Palatino Linotype" w:eastAsia="Palatino Linotype" w:hAnsi="Palatino Linotype" w:cs="Palatino Linotype"/>
          <w:color w:val="000000"/>
          <w:sz w:val="24"/>
          <w:szCs w:val="24"/>
        </w:rPr>
        <w:t xml:space="preserve">Al recurso de revisión, adjunto </w:t>
      </w:r>
      <w:hyperlink r:id="rId9">
        <w:r w:rsidRPr="007672CC">
          <w:rPr>
            <w:rFonts w:ascii="Palatino Linotype" w:eastAsia="Palatino Linotype" w:hAnsi="Palatino Linotype" w:cs="Palatino Linotype"/>
            <w:b/>
            <w:bCs/>
            <w:i/>
            <w:iCs/>
            <w:color w:val="000000"/>
            <w:sz w:val="24"/>
            <w:szCs w:val="24"/>
          </w:rPr>
          <w:t>respuesta 101.ip.2026.pdf</w:t>
        </w:r>
      </w:hyperlink>
      <w:r w:rsidRPr="007672CC">
        <w:rPr>
          <w:rFonts w:ascii="Palatino Linotype" w:eastAsia="Palatino Linotype" w:hAnsi="Palatino Linotype" w:cs="Palatino Linotype"/>
          <w:i/>
          <w:iCs/>
          <w:color w:val="000000"/>
          <w:sz w:val="24"/>
          <w:szCs w:val="24"/>
        </w:rPr>
        <w:t xml:space="preserve"> </w:t>
      </w:r>
      <w:r w:rsidRPr="007672CC">
        <w:rPr>
          <w:rFonts w:ascii="Palatino Linotype" w:eastAsia="Palatino Linotype" w:hAnsi="Palatino Linotype" w:cs="Palatino Linotype"/>
          <w:color w:val="000000"/>
          <w:sz w:val="24"/>
          <w:szCs w:val="24"/>
        </w:rPr>
        <w:t xml:space="preserve">cuyo </w:t>
      </w:r>
      <w:r w:rsidRPr="007672CC">
        <w:rPr>
          <w:rFonts w:ascii="Palatino Linotype" w:eastAsia="Palatino Linotype" w:hAnsi="Palatino Linotype" w:cs="Palatino Linotype"/>
          <w:sz w:val="24"/>
          <w:szCs w:val="24"/>
        </w:rPr>
        <w:t>contenido</w:t>
      </w:r>
      <w:r w:rsidRPr="007672CC">
        <w:rPr>
          <w:rFonts w:ascii="Palatino Linotype" w:eastAsia="Palatino Linotype" w:hAnsi="Palatino Linotype" w:cs="Palatino Linotype"/>
          <w:color w:val="000000"/>
          <w:sz w:val="24"/>
          <w:szCs w:val="24"/>
        </w:rPr>
        <w:t xml:space="preserve"> corresponde a la respuesta proporcionada por el Sujeto Obligado y</w:t>
      </w:r>
      <w:r w:rsidRPr="007672CC">
        <w:rPr>
          <w:rFonts w:ascii="Palatino Linotype" w:eastAsia="Palatino Linotype" w:hAnsi="Palatino Linotype" w:cs="Palatino Linotype"/>
          <w:i/>
          <w:iCs/>
          <w:color w:val="000000"/>
          <w:sz w:val="24"/>
          <w:szCs w:val="24"/>
        </w:rPr>
        <w:t xml:space="preserve"> </w:t>
      </w:r>
      <w:hyperlink r:id="rId10">
        <w:r w:rsidR="00D049B5">
          <w:rPr>
            <w:rFonts w:ascii="Palatino Linotype" w:eastAsia="Palatino Linotype" w:hAnsi="Palatino Linotype" w:cs="Palatino Linotype"/>
            <w:b/>
            <w:bCs/>
            <w:i/>
            <w:iCs/>
            <w:color w:val="000000"/>
            <w:sz w:val="24"/>
            <w:szCs w:val="24"/>
          </w:rPr>
          <w:t xml:space="preserve">XXXX </w:t>
        </w:r>
        <w:r w:rsidRPr="007672CC">
          <w:rPr>
            <w:rFonts w:ascii="Palatino Linotype" w:eastAsia="Palatino Linotype" w:hAnsi="Palatino Linotype" w:cs="Palatino Linotype"/>
            <w:b/>
            <w:bCs/>
            <w:i/>
            <w:iCs/>
            <w:color w:val="000000"/>
            <w:sz w:val="24"/>
            <w:szCs w:val="24"/>
          </w:rPr>
          <w:t>ISSEMYM.pdf</w:t>
        </w:r>
      </w:hyperlink>
      <w:r w:rsidRPr="007672CC">
        <w:rPr>
          <w:rFonts w:ascii="Palatino Linotype" w:eastAsia="Palatino Linotype" w:hAnsi="Palatino Linotype" w:cs="Palatino Linotype"/>
          <w:b/>
          <w:bCs/>
          <w:i/>
          <w:iCs/>
          <w:color w:val="000000"/>
          <w:sz w:val="24"/>
          <w:szCs w:val="24"/>
        </w:rPr>
        <w:t xml:space="preserve">, </w:t>
      </w:r>
      <w:r w:rsidRPr="007672CC">
        <w:rPr>
          <w:rFonts w:ascii="Palatino Linotype" w:eastAsia="Palatino Linotype" w:hAnsi="Palatino Linotype" w:cs="Palatino Linotype"/>
          <w:color w:val="000000"/>
          <w:sz w:val="24"/>
          <w:szCs w:val="24"/>
        </w:rPr>
        <w:t xml:space="preserve"> por el cual hizo valer sus motivos de inconformidad.</w:t>
      </w:r>
    </w:p>
    <w:p w:rsidR="00C206CB" w:rsidRPr="007672CC" w:rsidRDefault="00C206CB" w:rsidP="007672CC">
      <w:pPr>
        <w:spacing w:line="360" w:lineRule="auto"/>
        <w:ind w:right="-171"/>
        <w:jc w:val="both"/>
        <w:rPr>
          <w:rFonts w:ascii="Palatino Linotype" w:eastAsia="Palatino Linotype" w:hAnsi="Palatino Linotype" w:cs="Palatino Linotype"/>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lastRenderedPageBreak/>
        <w:t>7.</w:t>
      </w:r>
      <w:r w:rsidRPr="007672CC">
        <w:rPr>
          <w:rFonts w:ascii="Palatino Linotype" w:eastAsia="Palatino Linotype" w:hAnsi="Palatino Linotype" w:cs="Palatino Linotype"/>
          <w:sz w:val="24"/>
          <w:szCs w:val="24"/>
        </w:rPr>
        <w:t xml:space="preserve"> Se registró el recurso de revisión bajo el número de expediente al rubro indicado, asimismo con fundamento en lo dispuesto por el artículo 185 fracción I de la </w:t>
      </w:r>
      <w:r w:rsidRPr="007672CC">
        <w:rPr>
          <w:rFonts w:ascii="Palatino Linotype" w:eastAsia="Palatino Linotype" w:hAnsi="Palatino Linotype" w:cs="Palatino Linotype"/>
          <w:b/>
          <w:bCs/>
          <w:sz w:val="24"/>
          <w:szCs w:val="24"/>
        </w:rPr>
        <w:t xml:space="preserve">Ley de Transparencia y Acceso a la Información Pública del Estado de México y Municipios </w:t>
      </w:r>
      <w:r w:rsidRPr="007672CC">
        <w:rPr>
          <w:rFonts w:ascii="Palatino Linotype" w:eastAsia="Palatino Linotype" w:hAnsi="Palatino Linotype" w:cs="Palatino Linotype"/>
          <w:sz w:val="24"/>
          <w:szCs w:val="24"/>
        </w:rPr>
        <w:t xml:space="preserve">se turna a la </w:t>
      </w:r>
      <w:r w:rsidRPr="007672CC">
        <w:rPr>
          <w:rFonts w:ascii="Palatino Linotype" w:eastAsia="Palatino Linotype" w:hAnsi="Palatino Linotype" w:cs="Palatino Linotype"/>
          <w:b/>
          <w:bCs/>
          <w:sz w:val="24"/>
          <w:szCs w:val="24"/>
        </w:rPr>
        <w:t xml:space="preserve">Comisionada María del Rosario Mejía Ayala, </w:t>
      </w:r>
      <w:r w:rsidRPr="007672CC">
        <w:rPr>
          <w:rFonts w:ascii="Palatino Linotype" w:eastAsia="Palatino Linotype" w:hAnsi="Palatino Linotype" w:cs="Palatino Linotype"/>
          <w:sz w:val="24"/>
          <w:szCs w:val="24"/>
        </w:rPr>
        <w:t xml:space="preserve">para su análisis. </w:t>
      </w:r>
    </w:p>
    <w:p w:rsidR="00C206CB" w:rsidRPr="007672CC" w:rsidRDefault="00C206CB" w:rsidP="007672CC">
      <w:pPr>
        <w:keepNext/>
        <w:keepLines/>
        <w:spacing w:line="360" w:lineRule="auto"/>
        <w:ind w:right="-171"/>
        <w:jc w:val="center"/>
        <w:rPr>
          <w:rFonts w:ascii="Palatino Linotype" w:eastAsia="Palatino Linotype" w:hAnsi="Palatino Linotype" w:cs="Palatino Linotype"/>
          <w:b/>
          <w:b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b/>
          <w:bCs/>
          <w:sz w:val="24"/>
          <w:szCs w:val="24"/>
        </w:rPr>
        <w:t xml:space="preserve">8. </w:t>
      </w:r>
      <w:r w:rsidRPr="007672CC">
        <w:rPr>
          <w:rFonts w:ascii="Palatino Linotype" w:eastAsia="Palatino Linotype" w:hAnsi="Palatino Linotype" w:cs="Palatino Linotype"/>
          <w:sz w:val="24"/>
          <w:szCs w:val="24"/>
        </w:rPr>
        <w:t xml:space="preserve">La Comisionada Ponente con fundamento en lo dispuesto por el artículo 18 fracción II de la ley de la materia, a través del acuerdo de admisión notificado el </w:t>
      </w:r>
      <w:r w:rsidRPr="007672CC">
        <w:rPr>
          <w:rFonts w:ascii="Palatino Linotype" w:eastAsia="Palatino Linotype" w:hAnsi="Palatino Linotype" w:cs="Palatino Linotype"/>
          <w:b/>
          <w:bCs/>
          <w:sz w:val="24"/>
          <w:szCs w:val="24"/>
        </w:rPr>
        <w:t>doce de marzo de dos mil veintiséis,</w:t>
      </w:r>
      <w:r w:rsidRPr="007672CC">
        <w:rPr>
          <w:rFonts w:ascii="Palatino Linotype" w:eastAsia="Palatino Linotype" w:hAnsi="Palatino Linotype" w:cs="Palatino Linotype"/>
          <w:sz w:val="24"/>
          <w:szCs w:val="24"/>
        </w:rPr>
        <w:t xml:space="preserve"> se puso a disposición de las partes el expediente electrónico vía </w:t>
      </w:r>
      <w:r w:rsidRPr="007672CC">
        <w:rPr>
          <w:rFonts w:ascii="Palatino Linotype" w:eastAsia="Palatino Linotype" w:hAnsi="Palatino Linotype" w:cs="Palatino Linotype"/>
          <w:b/>
          <w:bCs/>
          <w:sz w:val="24"/>
          <w:szCs w:val="24"/>
        </w:rPr>
        <w:t xml:space="preserve">SAIMEX </w:t>
      </w:r>
      <w:r w:rsidRPr="007672CC">
        <w:rPr>
          <w:rFonts w:ascii="Palatino Linotype" w:eastAsia="Palatino Linotype" w:hAnsi="Palatino Linotype" w:cs="Palatino Linotype"/>
          <w:sz w:val="24"/>
          <w:szCs w:val="24"/>
        </w:rPr>
        <w:t xml:space="preserve">a efecto de que en un plazo máximo de siete días manifestara lo que a derecho conviniera, ofreciera pruebas y alegatos según corresponda al caso concreto, de esta forma para que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presentará el informe justificado procedente. </w:t>
      </w:r>
    </w:p>
    <w:p w:rsidR="00C206CB" w:rsidRPr="007672CC" w:rsidRDefault="00C206CB" w:rsidP="007672CC">
      <w:pPr>
        <w:pBdr>
          <w:top w:val="none" w:sz="0" w:space="0" w:color="000000"/>
          <w:left w:val="none" w:sz="0" w:space="0" w:color="000000"/>
          <w:bottom w:val="none" w:sz="0" w:space="0" w:color="000000"/>
          <w:right w:val="none" w:sz="0" w:space="0" w:color="000000"/>
          <w:between w:val="none" w:sz="0" w:space="0" w:color="000000"/>
        </w:pBdr>
        <w:ind w:left="720" w:right="-171"/>
        <w:rPr>
          <w:rFonts w:ascii="Palatino Linotype" w:eastAsia="Palatino Linotype" w:hAnsi="Palatino Linotype" w:cs="Palatino Linotype"/>
          <w:i/>
          <w:iCs/>
          <w:color w:val="000000"/>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b/>
          <w:bCs/>
          <w:sz w:val="24"/>
          <w:szCs w:val="24"/>
        </w:rPr>
        <w:t xml:space="preserve">9. </w:t>
      </w:r>
      <w:r w:rsidRPr="007672CC">
        <w:rPr>
          <w:rFonts w:ascii="Palatino Linotype" w:eastAsia="Palatino Linotype" w:hAnsi="Palatino Linotype" w:cs="Palatino Linotype"/>
          <w:sz w:val="24"/>
          <w:szCs w:val="24"/>
        </w:rPr>
        <w:t xml:space="preserve">De las constancias que obran en el expediente electrónico SAIMEX, se advierte que el </w:t>
      </w:r>
      <w:r w:rsidRPr="007672CC">
        <w:rPr>
          <w:rFonts w:ascii="Palatino Linotype" w:eastAsia="Palatino Linotype" w:hAnsi="Palatino Linotype" w:cs="Palatino Linotype"/>
          <w:b/>
          <w:bCs/>
          <w:sz w:val="24"/>
          <w:szCs w:val="24"/>
        </w:rPr>
        <w:t>PARTICULAR,</w:t>
      </w:r>
      <w:r w:rsidRPr="007672CC">
        <w:rPr>
          <w:rFonts w:ascii="Palatino Linotype" w:eastAsia="Palatino Linotype" w:hAnsi="Palatino Linotype" w:cs="Palatino Linotype"/>
          <w:sz w:val="24"/>
          <w:szCs w:val="24"/>
        </w:rPr>
        <w:t xml:space="preserve"> no realizó manifestación alguna.</w:t>
      </w:r>
    </w:p>
    <w:p w:rsidR="00C206CB" w:rsidRPr="007672CC" w:rsidRDefault="00C206CB" w:rsidP="007672CC">
      <w:pPr>
        <w:spacing w:line="360" w:lineRule="auto"/>
        <w:ind w:right="-171"/>
        <w:jc w:val="both"/>
        <w:rPr>
          <w:rFonts w:ascii="Palatino Linotype" w:eastAsia="Palatino Linotype" w:hAnsi="Palatino Linotype" w:cs="Palatino Linotype"/>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color w:val="FF0000"/>
          <w:sz w:val="24"/>
          <w:szCs w:val="24"/>
        </w:rPr>
      </w:pPr>
      <w:r w:rsidRPr="007672CC">
        <w:rPr>
          <w:rFonts w:ascii="Palatino Linotype" w:eastAsia="Palatino Linotype" w:hAnsi="Palatino Linotype" w:cs="Palatino Linotype"/>
          <w:b/>
          <w:bCs/>
          <w:sz w:val="24"/>
          <w:szCs w:val="24"/>
        </w:rPr>
        <w:t xml:space="preserve">10. </w:t>
      </w:r>
      <w:r w:rsidRPr="007672CC">
        <w:rPr>
          <w:rFonts w:ascii="Palatino Linotype" w:eastAsia="Palatino Linotype" w:hAnsi="Palatino Linotype" w:cs="Palatino Linotype"/>
          <w:sz w:val="24"/>
          <w:szCs w:val="24"/>
        </w:rPr>
        <w:t xml:space="preserve">El </w:t>
      </w:r>
      <w:r w:rsidRPr="007672CC">
        <w:rPr>
          <w:rFonts w:ascii="Palatino Linotype" w:eastAsia="Palatino Linotype" w:hAnsi="Palatino Linotype" w:cs="Palatino Linotype"/>
          <w:b/>
          <w:bCs/>
          <w:sz w:val="24"/>
          <w:szCs w:val="24"/>
        </w:rPr>
        <w:t xml:space="preserve">SUJETO OBLIGADO, </w:t>
      </w:r>
      <w:r w:rsidRPr="007672CC">
        <w:rPr>
          <w:rFonts w:ascii="Palatino Linotype" w:eastAsia="Palatino Linotype" w:hAnsi="Palatino Linotype" w:cs="Palatino Linotype"/>
          <w:sz w:val="24"/>
          <w:szCs w:val="24"/>
        </w:rPr>
        <w:t>rindió el Informe Justificado correspondiente, a través de los archivos siguientes:</w:t>
      </w:r>
    </w:p>
    <w:p w:rsidR="00C206CB" w:rsidRPr="007672CC" w:rsidRDefault="004C7D4C" w:rsidP="007672CC">
      <w:pPr>
        <w:pBdr>
          <w:top w:val="nil"/>
          <w:left w:val="nil"/>
          <w:bottom w:val="nil"/>
          <w:right w:val="nil"/>
          <w:between w:val="nil"/>
        </w:pBdr>
        <w:ind w:left="851" w:right="-171" w:firstLine="142"/>
        <w:jc w:val="both"/>
        <w:rPr>
          <w:rFonts w:ascii="Palatino Linotype" w:eastAsia="Palatino Linotype" w:hAnsi="Palatino Linotype" w:cs="Palatino Linotype"/>
          <w:b/>
          <w:bCs/>
          <w:color w:val="000000"/>
          <w:sz w:val="24"/>
          <w:szCs w:val="24"/>
        </w:rPr>
      </w:pPr>
      <w:hyperlink r:id="rId11">
        <w:r w:rsidR="00004D5F" w:rsidRPr="007672CC">
          <w:rPr>
            <w:rFonts w:ascii="Palatino Linotype" w:eastAsia="Palatino Linotype" w:hAnsi="Palatino Linotype" w:cs="Palatino Linotype"/>
            <w:b/>
            <w:bCs/>
            <w:color w:val="000000"/>
            <w:sz w:val="24"/>
            <w:szCs w:val="24"/>
          </w:rPr>
          <w:t>ACUSE DE SOLICITUD.pdf</w:t>
        </w:r>
      </w:hyperlink>
      <w:r w:rsidR="00004D5F" w:rsidRPr="007672CC">
        <w:rPr>
          <w:rFonts w:ascii="Palatino Linotype" w:eastAsia="Palatino Linotype" w:hAnsi="Palatino Linotype" w:cs="Palatino Linotype"/>
          <w:b/>
          <w:bCs/>
          <w:color w:val="000000"/>
          <w:sz w:val="24"/>
          <w:szCs w:val="24"/>
        </w:rPr>
        <w:t>:</w:t>
      </w:r>
      <w:r w:rsidR="00004D5F" w:rsidRPr="007672CC">
        <w:rPr>
          <w:rFonts w:ascii="Palatino Linotype" w:eastAsia="Palatino Linotype" w:hAnsi="Palatino Linotype" w:cs="Palatino Linotype"/>
          <w:color w:val="000000"/>
          <w:sz w:val="24"/>
          <w:szCs w:val="24"/>
        </w:rPr>
        <w:t xml:space="preserve"> Acuse de la solicitud de la información que nos ocupa.</w:t>
      </w:r>
    </w:p>
    <w:p w:rsidR="00C206CB" w:rsidRPr="007672CC" w:rsidRDefault="00004D5F" w:rsidP="007672CC">
      <w:pPr>
        <w:pBdr>
          <w:top w:val="nil"/>
          <w:left w:val="nil"/>
          <w:bottom w:val="nil"/>
          <w:right w:val="nil"/>
          <w:between w:val="nil"/>
        </w:pBdr>
        <w:ind w:left="851" w:right="-171" w:firstLine="142"/>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TURNO</w:t>
      </w:r>
      <w:r w:rsidRPr="007672CC">
        <w:rPr>
          <w:rFonts w:ascii="Century Gothic" w:eastAsia="Century Gothic" w:hAnsi="Century Gothic" w:cs="Century Gothic"/>
          <w:color w:val="000000"/>
          <w:sz w:val="24"/>
          <w:szCs w:val="24"/>
        </w:rPr>
        <w:t xml:space="preserve"> </w:t>
      </w:r>
      <w:r w:rsidRPr="007672CC">
        <w:rPr>
          <w:rFonts w:ascii="Palatino Linotype" w:eastAsia="Palatino Linotype" w:hAnsi="Palatino Linotype" w:cs="Palatino Linotype"/>
          <w:b/>
          <w:bCs/>
          <w:color w:val="000000"/>
          <w:sz w:val="24"/>
          <w:szCs w:val="24"/>
        </w:rPr>
        <w:t xml:space="preserve">AL SPH 101.IP.pdf: </w:t>
      </w:r>
      <w:r w:rsidRPr="007672CC">
        <w:rPr>
          <w:rFonts w:ascii="Palatino Linotype" w:eastAsia="Palatino Linotype" w:hAnsi="Palatino Linotype" w:cs="Palatino Linotype"/>
          <w:color w:val="000000"/>
          <w:sz w:val="24"/>
          <w:szCs w:val="24"/>
        </w:rPr>
        <w:t xml:space="preserve">Turno al servidor público habilitado de la solicitud de información que nos ocupa. </w:t>
      </w:r>
    </w:p>
    <w:p w:rsidR="00C206CB" w:rsidRPr="007672CC" w:rsidRDefault="00C206CB" w:rsidP="007672CC">
      <w:pPr>
        <w:pBdr>
          <w:top w:val="nil"/>
          <w:left w:val="nil"/>
          <w:bottom w:val="nil"/>
          <w:right w:val="nil"/>
          <w:between w:val="nil"/>
        </w:pBdr>
        <w:spacing w:line="276" w:lineRule="auto"/>
        <w:ind w:left="993" w:right="-171"/>
        <w:jc w:val="both"/>
        <w:rPr>
          <w:rFonts w:ascii="Palatino Linotype" w:eastAsia="Palatino Linotype" w:hAnsi="Palatino Linotype" w:cs="Palatino Linotype"/>
          <w:b/>
          <w:bCs/>
          <w:color w:val="000000"/>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 xml:space="preserve">OFICIO 207C0401730000L.0289.2026.pdf: </w:t>
      </w:r>
      <w:r w:rsidRPr="007672CC">
        <w:rPr>
          <w:rFonts w:ascii="Palatino Linotype" w:eastAsia="Palatino Linotype" w:hAnsi="Palatino Linotype" w:cs="Palatino Linotype"/>
          <w:color w:val="000000"/>
          <w:sz w:val="24"/>
          <w:szCs w:val="24"/>
        </w:rPr>
        <w:t xml:space="preserve">Oficio firmado por el Director de Obras y Control Patrimonial, por el que </w:t>
      </w:r>
      <w:r w:rsidRPr="007672CC">
        <w:rPr>
          <w:rFonts w:ascii="Palatino Linotype" w:eastAsia="Palatino Linotype" w:hAnsi="Palatino Linotype" w:cs="Palatino Linotype"/>
          <w:sz w:val="24"/>
          <w:szCs w:val="24"/>
        </w:rPr>
        <w:t>informó</w:t>
      </w:r>
      <w:r w:rsidRPr="007672CC">
        <w:rPr>
          <w:rFonts w:ascii="Palatino Linotype" w:eastAsia="Palatino Linotype" w:hAnsi="Palatino Linotype" w:cs="Palatino Linotype"/>
          <w:color w:val="000000"/>
          <w:sz w:val="24"/>
          <w:szCs w:val="24"/>
        </w:rPr>
        <w:t xml:space="preserve"> que, se informó que derivado de una búsqueda exhaustiva y razonable en los archivos que obran en esta Dirección, no se celebraron contratos en el tercer y cuarto trimestre de 2023, es decir, no se generó información en el periodo solicitado por el peticionario.</w:t>
      </w:r>
    </w:p>
    <w:p w:rsidR="00C206CB" w:rsidRPr="007672CC" w:rsidRDefault="00C206CB"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color w:val="000000"/>
          <w:sz w:val="24"/>
          <w:szCs w:val="24"/>
        </w:rPr>
      </w:pPr>
      <w:r w:rsidRPr="007672CC">
        <w:rPr>
          <w:rFonts w:ascii="Palatino Linotype" w:eastAsia="Palatino Linotype" w:hAnsi="Palatino Linotype" w:cs="Palatino Linotype"/>
          <w:color w:val="000000"/>
          <w:sz w:val="24"/>
          <w:szCs w:val="24"/>
        </w:rPr>
        <w:t xml:space="preserve"> No se omite mencionar, que la inexistencia de dichos contratos se puede corroborar en el portal de Información Pública de Oficio Mexiquense (IPOMEX), al consultar el siguiente enlace: </w:t>
      </w:r>
      <w:hyperlink r:id="rId12" w:anchor="/info-fraccion/41/14/12">
        <w:r w:rsidRPr="007672CC">
          <w:rPr>
            <w:rFonts w:ascii="Palatino Linotype" w:eastAsia="Palatino Linotype" w:hAnsi="Palatino Linotype" w:cs="Palatino Linotype"/>
            <w:color w:val="0563C1"/>
            <w:sz w:val="24"/>
            <w:szCs w:val="24"/>
            <w:u w:val="single"/>
          </w:rPr>
          <w:t>https://ipomex.org.mx/ipomex/#/info-</w:t>
        </w:r>
      </w:hyperlink>
      <w:hyperlink r:id="rId13" w:anchor="/info-fraccion/41/14/12">
        <w:r w:rsidRPr="007672CC">
          <w:rPr>
            <w:rFonts w:ascii="Palatino Linotype" w:eastAsia="Palatino Linotype" w:hAnsi="Palatino Linotype" w:cs="Palatino Linotype"/>
            <w:color w:val="0563C1"/>
            <w:sz w:val="24"/>
            <w:szCs w:val="24"/>
            <w:u w:val="single"/>
          </w:rPr>
          <w:t>fraccion</w:t>
        </w:r>
      </w:hyperlink>
      <w:hyperlink r:id="rId14" w:anchor="/info-fraccion/41/14/12">
        <w:r w:rsidRPr="007672CC">
          <w:rPr>
            <w:rFonts w:ascii="Palatino Linotype" w:eastAsia="Palatino Linotype" w:hAnsi="Palatino Linotype" w:cs="Palatino Linotype"/>
            <w:color w:val="0563C1"/>
            <w:sz w:val="24"/>
            <w:szCs w:val="24"/>
            <w:u w:val="single"/>
          </w:rPr>
          <w:t>/41/14/12</w:t>
        </w:r>
      </w:hyperlink>
    </w:p>
    <w:p w:rsidR="00C206CB" w:rsidRPr="007672CC" w:rsidRDefault="00C206CB" w:rsidP="007672CC">
      <w:pPr>
        <w:pBdr>
          <w:top w:val="nil"/>
          <w:left w:val="nil"/>
          <w:bottom w:val="nil"/>
          <w:right w:val="nil"/>
          <w:between w:val="nil"/>
        </w:pBdr>
        <w:ind w:left="1418" w:right="-171"/>
        <w:jc w:val="both"/>
        <w:rPr>
          <w:rFonts w:ascii="Palatino Linotype" w:eastAsia="Palatino Linotype" w:hAnsi="Palatino Linotype" w:cs="Palatino Linotype"/>
          <w:color w:val="000000"/>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color w:val="000000"/>
          <w:sz w:val="24"/>
          <w:szCs w:val="24"/>
        </w:rPr>
        <w:t>A lo anterior, adjunto la captura que corresponde al Ipomex, de la página del Sujeto Obligado.</w:t>
      </w:r>
    </w:p>
    <w:p w:rsidR="00C206CB" w:rsidRPr="007672CC" w:rsidRDefault="00C206CB" w:rsidP="007672CC">
      <w:pPr>
        <w:spacing w:line="276" w:lineRule="auto"/>
        <w:ind w:right="-171"/>
        <w:jc w:val="both"/>
        <w:rPr>
          <w:rFonts w:ascii="Palatino Linotype" w:eastAsia="Palatino Linotype" w:hAnsi="Palatino Linotype" w:cs="Palatino Linotype"/>
          <w:b/>
          <w:bCs/>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 xml:space="preserve">OFICIO 207C0401210001S.UT.403.2026.pdf: </w:t>
      </w:r>
      <w:r w:rsidRPr="007672CC">
        <w:rPr>
          <w:rFonts w:ascii="Palatino Linotype" w:eastAsia="Palatino Linotype" w:hAnsi="Palatino Linotype" w:cs="Palatino Linotype"/>
          <w:color w:val="000000"/>
          <w:sz w:val="24"/>
          <w:szCs w:val="24"/>
        </w:rPr>
        <w:t xml:space="preserve">Oficio firmado por la Jefa de Departamento de Acceso a la Información Institucional, remitido en respuesta. </w:t>
      </w:r>
    </w:p>
    <w:p w:rsidR="00C206CB" w:rsidRPr="007672CC" w:rsidRDefault="00C206CB" w:rsidP="007672CC">
      <w:pPr>
        <w:pBdr>
          <w:top w:val="nil"/>
          <w:left w:val="nil"/>
          <w:bottom w:val="nil"/>
          <w:right w:val="nil"/>
          <w:between w:val="nil"/>
        </w:pBdr>
        <w:spacing w:line="276" w:lineRule="auto"/>
        <w:ind w:left="1418" w:right="-171"/>
        <w:jc w:val="both"/>
        <w:rPr>
          <w:rFonts w:ascii="Palatino Linotype" w:eastAsia="Palatino Linotype" w:hAnsi="Palatino Linotype" w:cs="Palatino Linotype"/>
          <w:b/>
          <w:bCs/>
          <w:color w:val="000000"/>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 xml:space="preserve">ACUSE RECURSO DE REVISION.pdf: </w:t>
      </w:r>
      <w:r w:rsidRPr="007672CC">
        <w:rPr>
          <w:rFonts w:ascii="Palatino Linotype" w:eastAsia="Palatino Linotype" w:hAnsi="Palatino Linotype" w:cs="Palatino Linotype"/>
          <w:color w:val="000000"/>
          <w:sz w:val="24"/>
          <w:szCs w:val="24"/>
        </w:rPr>
        <w:t>Acuse del recurso de revisión que nos ocupa.</w:t>
      </w:r>
    </w:p>
    <w:p w:rsidR="00C206CB" w:rsidRPr="007672CC" w:rsidRDefault="00C206CB" w:rsidP="007672CC">
      <w:pPr>
        <w:ind w:right="-171"/>
        <w:jc w:val="both"/>
        <w:rPr>
          <w:rFonts w:ascii="Palatino Linotype" w:eastAsia="Palatino Linotype" w:hAnsi="Palatino Linotype" w:cs="Palatino Linotype"/>
          <w:b/>
          <w:bCs/>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 xml:space="preserve">OF 232 OBRAS.pdf: </w:t>
      </w:r>
      <w:r w:rsidRPr="007672CC">
        <w:rPr>
          <w:rFonts w:ascii="Palatino Linotype" w:eastAsia="Palatino Linotype" w:hAnsi="Palatino Linotype" w:cs="Palatino Linotype"/>
          <w:color w:val="000000"/>
          <w:sz w:val="24"/>
          <w:szCs w:val="24"/>
        </w:rPr>
        <w:t>Oficio remitido por el Director de Obras Públicas y Control Patrimonial, remitido en respuesta.</w:t>
      </w:r>
    </w:p>
    <w:p w:rsidR="00C206CB" w:rsidRPr="007672CC" w:rsidRDefault="00C206CB" w:rsidP="007672CC">
      <w:pPr>
        <w:spacing w:line="276" w:lineRule="auto"/>
        <w:ind w:right="-171"/>
        <w:jc w:val="both"/>
        <w:rPr>
          <w:rFonts w:ascii="Palatino Linotype" w:eastAsia="Palatino Linotype" w:hAnsi="Palatino Linotype" w:cs="Palatino Linotype"/>
          <w:b/>
          <w:bCs/>
          <w:sz w:val="24"/>
          <w:szCs w:val="24"/>
        </w:rPr>
      </w:pPr>
    </w:p>
    <w:p w:rsidR="00C206CB" w:rsidRPr="007672CC" w:rsidRDefault="00004D5F" w:rsidP="007672CC">
      <w:pPr>
        <w:pBdr>
          <w:top w:val="nil"/>
          <w:left w:val="nil"/>
          <w:bottom w:val="nil"/>
          <w:right w:val="nil"/>
          <w:between w:val="nil"/>
        </w:pBdr>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 xml:space="preserve">OFICIO 207C0401210001S.UT.439.2026.pdf: </w:t>
      </w:r>
      <w:r w:rsidRPr="007672CC">
        <w:rPr>
          <w:rFonts w:ascii="Palatino Linotype" w:eastAsia="Palatino Linotype" w:hAnsi="Palatino Linotype" w:cs="Palatino Linotype"/>
          <w:color w:val="000000"/>
          <w:sz w:val="24"/>
          <w:szCs w:val="24"/>
        </w:rPr>
        <w:t xml:space="preserve">Oficio firmado por la Jefa del Departamento por el que le solicitó al Servidor Público Habilitado de la Coordinación de Administración y Finanzas de atención al recurso de revisión que nos ocupa. </w:t>
      </w:r>
    </w:p>
    <w:p w:rsidR="00C206CB" w:rsidRPr="007672CC" w:rsidRDefault="00C206CB" w:rsidP="007672CC">
      <w:pPr>
        <w:spacing w:line="276" w:lineRule="auto"/>
        <w:ind w:right="-171"/>
        <w:jc w:val="both"/>
        <w:rPr>
          <w:rFonts w:ascii="Palatino Linotype" w:eastAsia="Palatino Linotype" w:hAnsi="Palatino Linotype" w:cs="Palatino Linotype"/>
          <w:b/>
          <w:bCs/>
          <w:sz w:val="24"/>
          <w:szCs w:val="24"/>
        </w:rPr>
      </w:pPr>
    </w:p>
    <w:p w:rsidR="00C206CB" w:rsidRPr="007672CC" w:rsidRDefault="00004D5F" w:rsidP="007672CC">
      <w:pPr>
        <w:pBdr>
          <w:top w:val="nil"/>
          <w:left w:val="nil"/>
          <w:bottom w:val="nil"/>
          <w:right w:val="nil"/>
          <w:between w:val="nil"/>
        </w:pBdr>
        <w:spacing w:line="276" w:lineRule="auto"/>
        <w:ind w:left="1418" w:right="-171"/>
        <w:jc w:val="both"/>
        <w:rPr>
          <w:rFonts w:ascii="Palatino Linotype" w:eastAsia="Palatino Linotype" w:hAnsi="Palatino Linotype" w:cs="Palatino Linotype"/>
          <w:b/>
          <w:bCs/>
          <w:color w:val="000000"/>
          <w:sz w:val="24"/>
          <w:szCs w:val="24"/>
        </w:rPr>
      </w:pPr>
      <w:r w:rsidRPr="007672CC">
        <w:rPr>
          <w:rFonts w:ascii="Palatino Linotype" w:eastAsia="Palatino Linotype" w:hAnsi="Palatino Linotype" w:cs="Palatino Linotype"/>
          <w:b/>
          <w:bCs/>
          <w:color w:val="000000"/>
          <w:sz w:val="24"/>
          <w:szCs w:val="24"/>
        </w:rPr>
        <w:t xml:space="preserve">INFORME 2943.INFOEM.IP.RR.2026.pdf: </w:t>
      </w:r>
      <w:r w:rsidRPr="007672CC">
        <w:rPr>
          <w:rFonts w:ascii="Palatino Linotype" w:eastAsia="Palatino Linotype" w:hAnsi="Palatino Linotype" w:cs="Palatino Linotype"/>
          <w:color w:val="000000"/>
          <w:sz w:val="24"/>
          <w:szCs w:val="24"/>
        </w:rPr>
        <w:t xml:space="preserve">Informe Justificado firmado por la Responsable y Titular de la Unidad de Transparencia, por el que </w:t>
      </w:r>
      <w:r w:rsidRPr="007672CC">
        <w:rPr>
          <w:rFonts w:ascii="Palatino Linotype" w:eastAsia="Palatino Linotype" w:hAnsi="Palatino Linotype" w:cs="Palatino Linotype"/>
          <w:sz w:val="24"/>
          <w:szCs w:val="24"/>
        </w:rPr>
        <w:t>informó</w:t>
      </w:r>
      <w:r w:rsidRPr="007672CC">
        <w:rPr>
          <w:rFonts w:ascii="Palatino Linotype" w:eastAsia="Palatino Linotype" w:hAnsi="Palatino Linotype" w:cs="Palatino Linotype"/>
          <w:color w:val="000000"/>
          <w:sz w:val="24"/>
          <w:szCs w:val="24"/>
        </w:rPr>
        <w:t xml:space="preserve"> que remite los archivos descritos con antelación.</w:t>
      </w:r>
    </w:p>
    <w:p w:rsidR="00C206CB" w:rsidRPr="007672CC" w:rsidRDefault="00C206CB" w:rsidP="007672CC">
      <w:pPr>
        <w:spacing w:line="276" w:lineRule="auto"/>
        <w:ind w:right="-171"/>
        <w:jc w:val="both"/>
        <w:rPr>
          <w:rFonts w:ascii="Palatino Linotype" w:eastAsia="Palatino Linotype" w:hAnsi="Palatino Linotype" w:cs="Palatino Linotype"/>
          <w:b/>
          <w:bCs/>
          <w:sz w:val="24"/>
          <w:szCs w:val="24"/>
        </w:rPr>
      </w:pPr>
    </w:p>
    <w:p w:rsidR="00C206CB" w:rsidRPr="007672CC" w:rsidRDefault="00004D5F" w:rsidP="007672CC">
      <w:pPr>
        <w:tabs>
          <w:tab w:val="left" w:pos="426"/>
        </w:tabs>
        <w:spacing w:line="360" w:lineRule="auto"/>
        <w:ind w:right="-171"/>
        <w:jc w:val="both"/>
        <w:rPr>
          <w:rFonts w:ascii="Palatino Linotype" w:eastAsia="Palatino Linotype" w:hAnsi="Palatino Linotype" w:cs="Palatino Linotype"/>
          <w:b/>
          <w:bCs/>
          <w:sz w:val="24"/>
          <w:szCs w:val="24"/>
          <w:u w:val="single"/>
        </w:rPr>
      </w:pPr>
      <w:r w:rsidRPr="007672CC">
        <w:rPr>
          <w:rFonts w:ascii="Palatino Linotype" w:eastAsia="Palatino Linotype" w:hAnsi="Palatino Linotype" w:cs="Palatino Linotype"/>
          <w:b/>
          <w:bCs/>
          <w:sz w:val="24"/>
          <w:szCs w:val="24"/>
        </w:rPr>
        <w:t xml:space="preserve">10. </w:t>
      </w:r>
      <w:r w:rsidRPr="007672CC">
        <w:rPr>
          <w:rFonts w:ascii="Palatino Linotype" w:eastAsia="Palatino Linotype" w:hAnsi="Palatino Linotype" w:cs="Palatino Linotype"/>
          <w:sz w:val="24"/>
          <w:szCs w:val="24"/>
        </w:rPr>
        <w:t xml:space="preserve">El </w:t>
      </w:r>
      <w:r w:rsidRPr="007672CC">
        <w:rPr>
          <w:rFonts w:ascii="Palatino Linotype" w:eastAsia="Palatino Linotype" w:hAnsi="Palatino Linotype" w:cs="Palatino Linotype"/>
          <w:b/>
          <w:bCs/>
          <w:sz w:val="24"/>
          <w:szCs w:val="24"/>
        </w:rPr>
        <w:t xml:space="preserve">veintitrés de junio de dos mil veintiséis, </w:t>
      </w:r>
      <w:r w:rsidRPr="007672CC">
        <w:rPr>
          <w:rFonts w:ascii="Palatino Linotype" w:eastAsia="Palatino Linotype" w:hAnsi="Palatino Linotype" w:cs="Palatino Linotype"/>
          <w:sz w:val="24"/>
          <w:szCs w:val="24"/>
        </w:rPr>
        <w:t>se notificó el acuerdo por el que se amplió el plazo para resolver el recurso de revisión que nos ocupa.</w:t>
      </w:r>
    </w:p>
    <w:p w:rsidR="00C206CB" w:rsidRPr="007672CC" w:rsidRDefault="00004D5F" w:rsidP="007672CC">
      <w:pPr>
        <w:tabs>
          <w:tab w:val="left" w:pos="426"/>
        </w:tabs>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lastRenderedPageBreak/>
        <w:t>11.</w:t>
      </w:r>
      <w:r w:rsidRPr="007672CC">
        <w:rPr>
          <w:rFonts w:ascii="Palatino Linotype" w:eastAsia="Palatino Linotype" w:hAnsi="Palatino Linotype" w:cs="Palatino Linotype"/>
          <w:sz w:val="24"/>
          <w:szCs w:val="24"/>
        </w:rPr>
        <w:t xml:space="preserve"> El </w:t>
      </w:r>
      <w:r w:rsidRPr="007672CC">
        <w:rPr>
          <w:rFonts w:ascii="Palatino Linotype" w:eastAsia="Palatino Linotype" w:hAnsi="Palatino Linotype" w:cs="Palatino Linotype"/>
          <w:b/>
          <w:bCs/>
          <w:sz w:val="24"/>
          <w:szCs w:val="24"/>
        </w:rPr>
        <w:t>veintinueve de junio de dos mil veintiséis</w:t>
      </w:r>
      <w:r w:rsidRPr="007672CC">
        <w:rPr>
          <w:rFonts w:ascii="Palatino Linotype" w:eastAsia="Palatino Linotype" w:hAnsi="Palatino Linotype" w:cs="Palatino Linotype"/>
          <w:sz w:val="24"/>
          <w:szCs w:val="24"/>
        </w:rPr>
        <w:t>, la Comisionada Ponente decretó el cierre de instrucción y al no existir diligencias por realizar y se turna el expediente a resolución correspondiente, por lo que no habiendo más que hacer constar, y</w:t>
      </w:r>
    </w:p>
    <w:p w:rsidR="00C206CB" w:rsidRPr="007672CC" w:rsidRDefault="00C206CB" w:rsidP="007672CC">
      <w:pPr>
        <w:tabs>
          <w:tab w:val="left" w:pos="426"/>
        </w:tabs>
        <w:spacing w:line="360" w:lineRule="auto"/>
        <w:ind w:right="-171"/>
        <w:jc w:val="both"/>
        <w:rPr>
          <w:rFonts w:ascii="Palatino Linotype" w:eastAsia="Palatino Linotype" w:hAnsi="Palatino Linotype" w:cs="Palatino Linotype"/>
          <w:b/>
          <w:bCs/>
          <w:sz w:val="24"/>
          <w:szCs w:val="24"/>
          <w:u w:val="single"/>
        </w:rPr>
      </w:pPr>
      <w:bookmarkStart w:id="3" w:name="_heading=h.30j0zll" w:colFirst="0" w:colLast="0"/>
      <w:bookmarkEnd w:id="3"/>
    </w:p>
    <w:p w:rsidR="00C206CB" w:rsidRPr="007672CC" w:rsidRDefault="00004D5F" w:rsidP="007672CC">
      <w:pPr>
        <w:keepNext/>
        <w:keepLines/>
        <w:spacing w:line="360" w:lineRule="auto"/>
        <w:ind w:right="-171"/>
        <w:jc w:val="center"/>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 xml:space="preserve">C O N S I D E R A N D O  </w:t>
      </w:r>
    </w:p>
    <w:p w:rsidR="00C206CB" w:rsidRPr="007672CC" w:rsidRDefault="00C206CB" w:rsidP="007672CC">
      <w:pPr>
        <w:spacing w:line="360" w:lineRule="auto"/>
        <w:ind w:right="-171"/>
        <w:rPr>
          <w:rFonts w:ascii="Palatino Linotype" w:eastAsia="Palatino Linotype" w:hAnsi="Palatino Linotype" w:cs="Palatino Linotype"/>
          <w:sz w:val="24"/>
          <w:szCs w:val="24"/>
        </w:rPr>
      </w:pPr>
      <w:bookmarkStart w:id="4" w:name="_heading=h.1fob9te" w:colFirst="0" w:colLast="0"/>
      <w:bookmarkEnd w:id="4"/>
    </w:p>
    <w:p w:rsidR="00C206CB" w:rsidRPr="007672CC" w:rsidRDefault="00004D5F" w:rsidP="007672CC">
      <w:pPr>
        <w:keepNext/>
        <w:keepLines/>
        <w:spacing w:line="360" w:lineRule="auto"/>
        <w:ind w:right="-171"/>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PRIMERO. De la competencia</w:t>
      </w:r>
    </w:p>
    <w:p w:rsidR="00C206CB" w:rsidRPr="007672CC" w:rsidRDefault="00004D5F" w:rsidP="007672CC">
      <w:pPr>
        <w:tabs>
          <w:tab w:val="left" w:pos="426"/>
        </w:tabs>
        <w:spacing w:line="360" w:lineRule="auto"/>
        <w:ind w:right="-171"/>
        <w:jc w:val="both"/>
        <w:rPr>
          <w:rFonts w:ascii="Palatino Linotype" w:eastAsia="Palatino Linotype" w:hAnsi="Palatino Linotype" w:cs="Palatino Linotype"/>
          <w:color w:val="000000"/>
          <w:sz w:val="24"/>
          <w:szCs w:val="24"/>
        </w:rPr>
      </w:pPr>
      <w:r w:rsidRPr="007672CC">
        <w:rPr>
          <w:rFonts w:ascii="Palatino Linotype" w:eastAsia="Palatino Linotype" w:hAnsi="Palatino Linotype" w:cs="Palatino Linotype"/>
          <w:b/>
          <w:bCs/>
          <w:sz w:val="24"/>
          <w:szCs w:val="24"/>
        </w:rPr>
        <w:t xml:space="preserve">12. </w:t>
      </w:r>
      <w:r w:rsidRPr="007672CC">
        <w:rPr>
          <w:rFonts w:ascii="Palatino Linotype" w:eastAsia="Palatino Linotype" w:hAnsi="Palatino Linotype" w:cs="Palatino Linotype"/>
          <w:color w:val="000000"/>
          <w:sz w:val="24"/>
          <w:szCs w:val="24"/>
        </w:rPr>
        <w:t xml:space="preserve">Este Instituto de Transparencia, Acceso a la Información Pública y Protección de </w:t>
      </w:r>
      <w:r w:rsidRPr="007672CC">
        <w:rPr>
          <w:rFonts w:ascii="Palatino Linotype" w:eastAsia="Palatino Linotype" w:hAnsi="Palatino Linotype" w:cs="Palatino Linotype"/>
          <w:sz w:val="24"/>
          <w:szCs w:val="24"/>
        </w:rPr>
        <w:t>Datos</w:t>
      </w:r>
      <w:r w:rsidRPr="007672CC">
        <w:rPr>
          <w:rFonts w:ascii="Palatino Linotype" w:eastAsia="Palatino Linotype" w:hAnsi="Palatino Linotype" w:cs="Palatino Linotype"/>
          <w:color w:val="000000"/>
          <w:sz w:val="24"/>
          <w:szCs w:val="24"/>
        </w:rPr>
        <w:t xml:space="preserve">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C206CB" w:rsidRPr="007672CC" w:rsidRDefault="00C206CB" w:rsidP="007672CC">
      <w:pPr>
        <w:tabs>
          <w:tab w:val="left" w:pos="426"/>
        </w:tabs>
        <w:spacing w:line="360" w:lineRule="auto"/>
        <w:ind w:right="-171"/>
        <w:jc w:val="both"/>
        <w:rPr>
          <w:rFonts w:ascii="Palatino Linotype" w:eastAsia="Palatino Linotype" w:hAnsi="Palatino Linotype" w:cs="Palatino Linotype"/>
          <w:color w:val="000000"/>
          <w:sz w:val="24"/>
          <w:szCs w:val="24"/>
        </w:rPr>
      </w:pPr>
      <w:bookmarkStart w:id="5" w:name="_heading=h.3znysh7" w:colFirst="0" w:colLast="0"/>
      <w:bookmarkEnd w:id="5"/>
    </w:p>
    <w:p w:rsidR="00C206CB" w:rsidRPr="007672CC" w:rsidRDefault="00004D5F" w:rsidP="007672CC">
      <w:pPr>
        <w:keepNext/>
        <w:keepLines/>
        <w:spacing w:line="360" w:lineRule="auto"/>
        <w:ind w:right="-171"/>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SEGUNDO. De la oportunidad y procedencia.</w:t>
      </w: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bookmarkStart w:id="6" w:name="_heading=h.2et92p0" w:colFirst="0" w:colLast="0"/>
      <w:bookmarkEnd w:id="6"/>
      <w:r w:rsidRPr="007672CC">
        <w:rPr>
          <w:rFonts w:ascii="Palatino Linotype" w:eastAsia="Palatino Linotype" w:hAnsi="Palatino Linotype" w:cs="Palatino Linotype"/>
          <w:b/>
          <w:bCs/>
          <w:sz w:val="24"/>
          <w:szCs w:val="24"/>
        </w:rPr>
        <w:t xml:space="preserve">13. </w:t>
      </w:r>
      <w:r w:rsidRPr="007672CC">
        <w:rPr>
          <w:rFonts w:ascii="Palatino Linotype" w:eastAsia="Palatino Linotype" w:hAnsi="Palatino Linotype" w:cs="Palatino Linotype"/>
          <w:sz w:val="24"/>
          <w:szCs w:val="24"/>
        </w:rPr>
        <w:t xml:space="preserve">El medio de impugnación fue presentado a través del </w:t>
      </w:r>
      <w:r w:rsidRPr="007672CC">
        <w:rPr>
          <w:rFonts w:ascii="Palatino Linotype" w:eastAsia="Palatino Linotype" w:hAnsi="Palatino Linotype" w:cs="Palatino Linotype"/>
          <w:b/>
          <w:bCs/>
          <w:sz w:val="24"/>
          <w:szCs w:val="24"/>
        </w:rPr>
        <w:t>SAIMEX,</w:t>
      </w:r>
      <w:r w:rsidRPr="007672CC">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entregó respuesta el </w:t>
      </w:r>
      <w:r w:rsidRPr="007672CC">
        <w:rPr>
          <w:rFonts w:ascii="Palatino Linotype" w:eastAsia="Palatino Linotype" w:hAnsi="Palatino Linotype" w:cs="Palatino Linotype"/>
          <w:b/>
          <w:bCs/>
          <w:sz w:val="24"/>
          <w:szCs w:val="24"/>
        </w:rPr>
        <w:t>veintiséis de febrero de dos mil veintiséis</w:t>
      </w:r>
      <w:r w:rsidRPr="007672CC">
        <w:rPr>
          <w:rFonts w:ascii="Palatino Linotype" w:eastAsia="Palatino Linotype" w:hAnsi="Palatino Linotype" w:cs="Palatino Linotype"/>
          <w:sz w:val="24"/>
          <w:szCs w:val="24"/>
        </w:rPr>
        <w:t xml:space="preserve">, de tal forma que el plazo para interponer el recurso transcurrió </w:t>
      </w:r>
      <w:r w:rsidRPr="007672CC">
        <w:rPr>
          <w:rFonts w:ascii="Palatino Linotype" w:eastAsia="Palatino Linotype" w:hAnsi="Palatino Linotype" w:cs="Palatino Linotype"/>
          <w:sz w:val="24"/>
          <w:szCs w:val="24"/>
        </w:rPr>
        <w:lastRenderedPageBreak/>
        <w:t xml:space="preserve">del </w:t>
      </w:r>
      <w:r w:rsidRPr="007672CC">
        <w:rPr>
          <w:rFonts w:ascii="Palatino Linotype" w:eastAsia="Palatino Linotype" w:hAnsi="Palatino Linotype" w:cs="Palatino Linotype"/>
          <w:b/>
          <w:bCs/>
          <w:sz w:val="24"/>
          <w:szCs w:val="24"/>
        </w:rPr>
        <w:t xml:space="preserve">veintisiete de febrero al  veinticuatro de marzo de dos mil veintiséis, </w:t>
      </w:r>
      <w:r w:rsidRPr="007672CC">
        <w:rPr>
          <w:rFonts w:ascii="Palatino Linotype" w:eastAsia="Palatino Linotype" w:hAnsi="Palatino Linotype" w:cs="Palatino Linotype"/>
          <w:sz w:val="24"/>
          <w:szCs w:val="24"/>
        </w:rPr>
        <w:t xml:space="preserve">en consecuencia, si el </w:t>
      </w:r>
      <w:r w:rsidRPr="007672CC">
        <w:rPr>
          <w:rFonts w:ascii="Palatino Linotype" w:eastAsia="Palatino Linotype" w:hAnsi="Palatino Linotype" w:cs="Palatino Linotype"/>
          <w:b/>
          <w:bCs/>
          <w:sz w:val="24"/>
          <w:szCs w:val="24"/>
        </w:rPr>
        <w:t>PARTICULAR</w:t>
      </w:r>
      <w:r w:rsidRPr="007672CC">
        <w:rPr>
          <w:rFonts w:ascii="Palatino Linotype" w:eastAsia="Palatino Linotype" w:hAnsi="Palatino Linotype" w:cs="Palatino Linotype"/>
          <w:sz w:val="24"/>
          <w:szCs w:val="24"/>
        </w:rPr>
        <w:t xml:space="preserve"> presentó su inconformidad el </w:t>
      </w:r>
      <w:r w:rsidRPr="007672CC">
        <w:rPr>
          <w:rFonts w:ascii="Palatino Linotype" w:eastAsia="Palatino Linotype" w:hAnsi="Palatino Linotype" w:cs="Palatino Linotype"/>
          <w:b/>
          <w:bCs/>
          <w:sz w:val="24"/>
          <w:szCs w:val="24"/>
        </w:rPr>
        <w:t>tres de marzo de dos mil veintiséis</w:t>
      </w:r>
      <w:r w:rsidRPr="007672CC">
        <w:rPr>
          <w:rFonts w:ascii="Palatino Linotype" w:eastAsia="Palatino Linotype" w:hAnsi="Palatino Linotype" w:cs="Palatino Linotype"/>
          <w:sz w:val="24"/>
          <w:szCs w:val="24"/>
        </w:rPr>
        <w:t xml:space="preserve">, este  se encuentra dentro de los márgenes temporales previstos en el artículo 178 de la </w:t>
      </w:r>
      <w:r w:rsidRPr="007672CC">
        <w:rPr>
          <w:rFonts w:ascii="Palatino Linotype" w:eastAsia="Palatino Linotype" w:hAnsi="Palatino Linotype" w:cs="Palatino Linotype"/>
          <w:b/>
          <w:bCs/>
          <w:sz w:val="24"/>
          <w:szCs w:val="24"/>
        </w:rPr>
        <w:t xml:space="preserve">Ley de Transparencia y Acceso a la Información Pública del Estado de México y Municipios </w:t>
      </w:r>
      <w:r w:rsidRPr="007672CC">
        <w:rPr>
          <w:rFonts w:ascii="Palatino Linotype" w:eastAsia="Palatino Linotype" w:hAnsi="Palatino Linotype" w:cs="Palatino Linotype"/>
          <w:sz w:val="24"/>
          <w:szCs w:val="24"/>
        </w:rPr>
        <w:t xml:space="preserve">vigente. </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b/>
          <w:bCs/>
          <w:color w:val="000000"/>
          <w:sz w:val="24"/>
          <w:szCs w:val="24"/>
        </w:rPr>
      </w:pPr>
      <w:bookmarkStart w:id="7" w:name="_heading=h.gap8wlmal0ho" w:colFirst="0" w:colLast="0"/>
      <w:bookmarkEnd w:id="7"/>
      <w:r w:rsidRPr="007672CC">
        <w:rPr>
          <w:rFonts w:ascii="Palatino Linotype" w:eastAsia="Palatino Linotype" w:hAnsi="Palatino Linotype" w:cs="Palatino Linotype"/>
          <w:b/>
          <w:bCs/>
          <w:color w:val="000000"/>
          <w:sz w:val="24"/>
          <w:szCs w:val="24"/>
        </w:rPr>
        <w:t>TERCERO. De las causales de sobreseimiento</w:t>
      </w: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14. </w:t>
      </w:r>
      <w:r w:rsidRPr="007672CC">
        <w:rPr>
          <w:rFonts w:ascii="Palatino Linotype" w:eastAsia="Palatino Linotype" w:hAnsi="Palatino Linotype" w:cs="Palatino Linotype"/>
          <w:sz w:val="24"/>
          <w:szCs w:val="24"/>
        </w:rPr>
        <w:t xml:space="preserve">Por lo que hace a las causas de sobreseimiento contenidas en la fracción III del artículo 192 de la </w:t>
      </w:r>
      <w:r w:rsidRPr="007672CC">
        <w:rPr>
          <w:rFonts w:ascii="Palatino Linotype" w:eastAsia="Palatino Linotype" w:hAnsi="Palatino Linotype" w:cs="Palatino Linotype"/>
          <w:b/>
          <w:bCs/>
          <w:sz w:val="24"/>
          <w:szCs w:val="24"/>
        </w:rPr>
        <w:t>Ley de Transparencia y Acceso a la Información Pública del Estado de México y Municipios</w:t>
      </w:r>
      <w:r w:rsidRPr="007672CC">
        <w:rPr>
          <w:rFonts w:ascii="Palatino Linotype" w:eastAsia="Palatino Linotype" w:hAnsi="Palatino Linotype" w:cs="Palatino Linotype"/>
          <w:sz w:val="24"/>
          <w:szCs w:val="24"/>
        </w:rPr>
        <w:t xml:space="preserve">, es oportuno señalar que estos requisitos privilegian la existencia de elementos de fondo, tales como el desistimiento o fallecimiento del </w:t>
      </w:r>
      <w:r w:rsidRPr="007672CC">
        <w:rPr>
          <w:rFonts w:ascii="Palatino Linotype" w:eastAsia="Palatino Linotype" w:hAnsi="Palatino Linotype" w:cs="Palatino Linotype"/>
          <w:b/>
          <w:bCs/>
          <w:sz w:val="24"/>
          <w:szCs w:val="24"/>
        </w:rPr>
        <w:t>RECURRENTE</w:t>
      </w:r>
      <w:r w:rsidRPr="007672CC">
        <w:rPr>
          <w:rFonts w:ascii="Palatino Linotype" w:eastAsia="Palatino Linotype" w:hAnsi="Palatino Linotype" w:cs="Palatino Linotype"/>
          <w:sz w:val="24"/>
          <w:szCs w:val="24"/>
        </w:rPr>
        <w:t xml:space="preserve"> o que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w:t>
      </w:r>
      <w:r w:rsidRPr="007672CC">
        <w:rPr>
          <w:rFonts w:ascii="Palatino Linotype" w:eastAsia="Palatino Linotype" w:hAnsi="Palatino Linotype" w:cs="Palatino Linotype"/>
          <w:b/>
          <w:bCs/>
          <w:sz w:val="24"/>
          <w:szCs w:val="24"/>
          <w:u w:val="single"/>
        </w:rPr>
        <w:t>modifique o revoque el acto</w:t>
      </w:r>
      <w:r w:rsidRPr="007672CC">
        <w:rPr>
          <w:rFonts w:ascii="Palatino Linotype" w:eastAsia="Palatino Linotype" w:hAnsi="Palatino Linotype" w:cs="Palatino Linotype"/>
          <w:sz w:val="24"/>
          <w:szCs w:val="24"/>
        </w:rPr>
        <w:t>; de ahí que la actualización de alguno de éstos trae como consecuencia que el medio de impugnación se concluya sin que se analice el objeto de estudio planteado, es decir se sobresea.</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15. </w:t>
      </w:r>
      <w:r w:rsidRPr="007672CC">
        <w:rPr>
          <w:rFonts w:ascii="Palatino Linotype" w:eastAsia="Palatino Linotype" w:hAnsi="Palatino Linotype" w:cs="Palatino Linotype"/>
          <w:sz w:val="24"/>
          <w:szCs w:val="24"/>
        </w:rPr>
        <w:t xml:space="preserve">Para los efectos de esta resolución, es oportuno precisar los alcances jurídicos de la fracción III de la disposición legal transcrita. Así, procede el sobreseimiento del recurso de revisión cuando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w:t>
      </w:r>
    </w:p>
    <w:p w:rsidR="00C206CB" w:rsidRPr="007672CC" w:rsidRDefault="00004D5F" w:rsidP="007672CC">
      <w:pPr>
        <w:spacing w:line="360" w:lineRule="auto"/>
        <w:ind w:left="567"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Modifique el acto impugnado:</w:t>
      </w:r>
      <w:r w:rsidRPr="007672CC">
        <w:rPr>
          <w:rFonts w:ascii="Palatino Linotype" w:eastAsia="Palatino Linotype" w:hAnsi="Palatino Linotype" w:cs="Palatino Linotype"/>
          <w:sz w:val="24"/>
          <w:szCs w:val="24"/>
        </w:rPr>
        <w:t xml:space="preserve"> Se actualiza cuando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después de haber otorgado una respuesta y hasta antes de dictada la resolución del recurso de revisión, emite una diversa en la que subsane las deficiencias que hubiera tenido.</w:t>
      </w:r>
    </w:p>
    <w:p w:rsidR="00C206CB" w:rsidRPr="007672CC" w:rsidRDefault="00C206CB" w:rsidP="007672CC">
      <w:pPr>
        <w:spacing w:line="360" w:lineRule="auto"/>
        <w:ind w:left="1068"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left="567"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lastRenderedPageBreak/>
        <w:t>Revoque el acto impugnado:</w:t>
      </w:r>
      <w:r w:rsidRPr="007672CC">
        <w:rPr>
          <w:rFonts w:ascii="Palatino Linotype" w:eastAsia="Palatino Linotype" w:hAnsi="Palatino Linotype" w:cs="Palatino Linotype"/>
          <w:sz w:val="24"/>
          <w:szCs w:val="24"/>
        </w:rPr>
        <w:t xml:space="preserve"> En este supuesto,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deja sin efectos la primera respuesta y en su lugar emite otra que satisfaga lo solicitado por el particular en un primer momento.</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16. </w:t>
      </w:r>
      <w:r w:rsidRPr="007672CC">
        <w:rPr>
          <w:rFonts w:ascii="Palatino Linotype" w:eastAsia="Palatino Linotype" w:hAnsi="Palatino Linotype" w:cs="Palatino Linotype"/>
          <w:color w:val="000000"/>
          <w:sz w:val="24"/>
          <w:szCs w:val="24"/>
        </w:rPr>
        <w:t>Precisado</w:t>
      </w:r>
      <w:r w:rsidRPr="007672CC">
        <w:rPr>
          <w:rFonts w:ascii="Palatino Linotype" w:eastAsia="Palatino Linotype" w:hAnsi="Palatino Linotype" w:cs="Palatino Linotype"/>
          <w:sz w:val="24"/>
          <w:szCs w:val="24"/>
        </w:rPr>
        <w:t xml:space="preserve"> lo anterior, se reitera que el </w:t>
      </w:r>
      <w:r w:rsidRPr="007672CC">
        <w:rPr>
          <w:rFonts w:ascii="Palatino Linotype" w:eastAsia="Palatino Linotype" w:hAnsi="Palatino Linotype" w:cs="Palatino Linotype"/>
          <w:b/>
          <w:bCs/>
          <w:sz w:val="24"/>
          <w:szCs w:val="24"/>
        </w:rPr>
        <w:t>PARTICULAR</w:t>
      </w:r>
      <w:r w:rsidRPr="007672CC">
        <w:rPr>
          <w:rFonts w:ascii="Palatino Linotype" w:eastAsia="Palatino Linotype" w:hAnsi="Palatino Linotype" w:cs="Palatino Linotype"/>
          <w:sz w:val="24"/>
          <w:szCs w:val="24"/>
        </w:rPr>
        <w:t xml:space="preserve"> solicitó lo siguiente:</w:t>
      </w:r>
    </w:p>
    <w:p w:rsidR="00C206CB" w:rsidRPr="007672CC" w:rsidRDefault="00004D5F" w:rsidP="007672CC">
      <w:pPr>
        <w:spacing w:line="276" w:lineRule="auto"/>
        <w:ind w:left="709"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sz w:val="24"/>
          <w:szCs w:val="24"/>
        </w:rPr>
        <w:t>“Solicitud de información pública en copia digital de los contratos celebrados en el tercer y cuarto trimestre 2023 entiéndase: presupuesto base con copia de los insumos de materiales, mano de obra y maquinaria y equipo de construcción, bases del procedimiento (invitación restringida o licitación pública), convocatoria pública y oficio de invitación a empresas para participar en el procedimiento, recibos de pago de la adquisición de las bases, modelo de contrato, modelo de fianzas de contrato y de anticipo, términos de referencia, documentación de la empresa favorecida y de las empresas descalificadas: acreditación legal, acreditación fiscal, manifestaciones por escrito, garantía de seriedad, carta compromiso, relación de contratos de obra y servicios en proceso, experiencia y capacidad técnica, acta de visita al sitio de los trabajos y acta de junta de aclaraciones, representante de los trabajos (superintendente con certificación), listado de insumos: de materiales, mano de obra y maquinaria y equipo de construcción, presupuesto incluyendo las matrices de precios unitarios, organigrama, el registro de consulta de sanciones y procedimientos administrativos de consulta emitido por el Órgano interno de control para la participación de las empresas en los concursos, oficios de autorización de recursos y oficio de autorización de los montos máximos de contratación.”</w:t>
      </w:r>
    </w:p>
    <w:p w:rsidR="00C206CB" w:rsidRPr="007672CC" w:rsidRDefault="00C206CB" w:rsidP="007672CC">
      <w:pPr>
        <w:spacing w:line="276" w:lineRule="auto"/>
        <w:ind w:right="-171"/>
        <w:jc w:val="both"/>
        <w:rPr>
          <w:rFonts w:ascii="Palatino Linotype" w:eastAsia="Palatino Linotype" w:hAnsi="Palatino Linotype" w:cs="Palatino Linotype"/>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b/>
          <w:bCs/>
          <w:sz w:val="24"/>
          <w:szCs w:val="24"/>
        </w:rPr>
        <w:t xml:space="preserve">17. </w:t>
      </w:r>
      <w:r w:rsidRPr="007672CC">
        <w:rPr>
          <w:rFonts w:ascii="Palatino Linotype" w:eastAsia="Palatino Linotype" w:hAnsi="Palatino Linotype" w:cs="Palatino Linotype"/>
          <w:sz w:val="24"/>
          <w:szCs w:val="24"/>
        </w:rPr>
        <w:t xml:space="preserve">El </w:t>
      </w:r>
      <w:r w:rsidRPr="007672CC">
        <w:rPr>
          <w:rFonts w:ascii="Palatino Linotype" w:eastAsia="Palatino Linotype" w:hAnsi="Palatino Linotype" w:cs="Palatino Linotype"/>
          <w:b/>
          <w:bCs/>
          <w:sz w:val="24"/>
          <w:szCs w:val="24"/>
        </w:rPr>
        <w:t xml:space="preserve">SUJETO OBLIGADO, </w:t>
      </w:r>
      <w:r w:rsidRPr="007672CC">
        <w:rPr>
          <w:rFonts w:ascii="Palatino Linotype" w:eastAsia="Palatino Linotype" w:hAnsi="Palatino Linotype" w:cs="Palatino Linotype"/>
          <w:sz w:val="24"/>
          <w:szCs w:val="24"/>
        </w:rPr>
        <w:t>dio respuesta como quedó referido en el numeral 2 de la presente resolución.</w:t>
      </w:r>
    </w:p>
    <w:p w:rsidR="00C206CB" w:rsidRPr="007672CC" w:rsidRDefault="00C206CB" w:rsidP="007672CC">
      <w:pPr>
        <w:spacing w:line="360" w:lineRule="auto"/>
        <w:ind w:right="-171"/>
        <w:jc w:val="both"/>
        <w:rPr>
          <w:rFonts w:ascii="Palatino Linotype" w:eastAsia="Palatino Linotype" w:hAnsi="Palatino Linotype" w:cs="Palatino Linotype"/>
          <w:b/>
          <w:bCs/>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b/>
          <w:bCs/>
          <w:sz w:val="24"/>
          <w:szCs w:val="24"/>
        </w:rPr>
        <w:lastRenderedPageBreak/>
        <w:t xml:space="preserve">18. </w:t>
      </w:r>
      <w:r w:rsidRPr="007672CC">
        <w:rPr>
          <w:rFonts w:ascii="Palatino Linotype" w:eastAsia="Palatino Linotype" w:hAnsi="Palatino Linotype" w:cs="Palatino Linotype"/>
          <w:sz w:val="24"/>
          <w:szCs w:val="24"/>
        </w:rPr>
        <w:t xml:space="preserve">Inconforme con lo anterior, el ahora </w:t>
      </w:r>
      <w:r w:rsidRPr="007672CC">
        <w:rPr>
          <w:rFonts w:ascii="Palatino Linotype" w:eastAsia="Palatino Linotype" w:hAnsi="Palatino Linotype" w:cs="Palatino Linotype"/>
          <w:b/>
          <w:bCs/>
          <w:sz w:val="24"/>
          <w:szCs w:val="24"/>
        </w:rPr>
        <w:t xml:space="preserve">RECURRENTE </w:t>
      </w:r>
      <w:r w:rsidRPr="007672CC">
        <w:rPr>
          <w:rFonts w:ascii="Palatino Linotype" w:eastAsia="Palatino Linotype" w:hAnsi="Palatino Linotype" w:cs="Palatino Linotype"/>
          <w:sz w:val="24"/>
          <w:szCs w:val="24"/>
        </w:rPr>
        <w:t>interpuso Recurso de Revisión arguyendo medularmente que no se le hizo entrega de la información solicitada.</w:t>
      </w:r>
    </w:p>
    <w:p w:rsidR="00C206CB" w:rsidRPr="007672CC" w:rsidRDefault="00C206CB" w:rsidP="007672CC">
      <w:pPr>
        <w:spacing w:line="360" w:lineRule="auto"/>
        <w:ind w:right="-171"/>
        <w:jc w:val="both"/>
        <w:rPr>
          <w:rFonts w:ascii="Palatino Linotype" w:eastAsia="Palatino Linotype" w:hAnsi="Palatino Linotype" w:cs="Palatino Linotype"/>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19. </w:t>
      </w:r>
      <w:r w:rsidRPr="007672CC">
        <w:rPr>
          <w:rFonts w:ascii="Palatino Linotype" w:eastAsia="Palatino Linotype" w:hAnsi="Palatino Linotype" w:cs="Palatino Linotype"/>
          <w:sz w:val="24"/>
          <w:szCs w:val="24"/>
        </w:rPr>
        <w:t>Atento a lo anterior, en etapa de manifestaciones, el Director de Obras y Control Patrimonial, abundó más en robustecer que durante el tercer y cuarto trimestre de dos mil veintitrés, no se celebraron contratos, asimismo, remitió la liga de ipomex y la captura que si bien es cierto, es ilegible, se considera que con el pronunciamiento realizado por el Servidor Público Habilitado se tiene por colmada la solicitud de información que nos ocupa, ya que este fue preciso en referir que no cuenta con la información solicitada por no haberse generado, poseído y/o administrado.</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20. </w:t>
      </w:r>
      <w:r w:rsidRPr="007672CC">
        <w:rPr>
          <w:rFonts w:ascii="Palatino Linotype" w:eastAsia="Palatino Linotype" w:hAnsi="Palatino Linotype" w:cs="Palatino Linotype"/>
          <w:sz w:val="24"/>
          <w:szCs w:val="24"/>
        </w:rPr>
        <w:t>Asimismo, este Órgano Resolutor, a efecto de verificar tal situación, realizó la búsqueda correspondiente dentro del Ipomex, localizando lo siguiente:</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noProof/>
          <w:sz w:val="24"/>
          <w:szCs w:val="24"/>
        </w:rPr>
        <w:lastRenderedPageBreak/>
        <w:drawing>
          <wp:inline distT="0" distB="0" distL="0" distR="0">
            <wp:extent cx="5743575" cy="60991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743575" cy="6099175"/>
                    </a:xfrm>
                    <a:prstGeom prst="rect">
                      <a:avLst/>
                    </a:prstGeom>
                    <a:ln/>
                  </pic:spPr>
                </pic:pic>
              </a:graphicData>
            </a:graphic>
          </wp:inline>
        </w:drawing>
      </w:r>
    </w:p>
    <w:p w:rsidR="007672CC" w:rsidRPr="007672CC" w:rsidRDefault="007672CC"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lastRenderedPageBreak/>
        <w:t xml:space="preserve">21. </w:t>
      </w:r>
      <w:r w:rsidRPr="007672CC">
        <w:rPr>
          <w:rFonts w:ascii="Palatino Linotype" w:eastAsia="Palatino Linotype" w:hAnsi="Palatino Linotype" w:cs="Palatino Linotype"/>
          <w:sz w:val="24"/>
          <w:szCs w:val="24"/>
        </w:rPr>
        <w:t xml:space="preserve">Lo anterior, permite tener certeza de que efectivamente, como lo manifestó el </w:t>
      </w:r>
      <w:r w:rsidRPr="007672CC">
        <w:rPr>
          <w:rFonts w:ascii="Palatino Linotype" w:eastAsia="Palatino Linotype" w:hAnsi="Palatino Linotype" w:cs="Palatino Linotype"/>
          <w:b/>
          <w:bCs/>
          <w:sz w:val="24"/>
          <w:szCs w:val="24"/>
        </w:rPr>
        <w:t xml:space="preserve">SUJETO OBLIGADO, </w:t>
      </w:r>
      <w:r w:rsidRPr="007672CC">
        <w:rPr>
          <w:rFonts w:ascii="Palatino Linotype" w:eastAsia="Palatino Linotype" w:hAnsi="Palatino Linotype" w:cs="Palatino Linotype"/>
          <w:sz w:val="24"/>
          <w:szCs w:val="24"/>
        </w:rPr>
        <w:t>no se celebraron contratos y en consecuencia no pudo generarse, poseer y/o administrarse el resto de la información solicitada.</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22. </w:t>
      </w:r>
      <w:r w:rsidRPr="007672CC">
        <w:rPr>
          <w:rFonts w:ascii="Palatino Linotype" w:eastAsia="Palatino Linotype" w:hAnsi="Palatino Linotype" w:cs="Palatino Linotype"/>
          <w:sz w:val="24"/>
          <w:szCs w:val="24"/>
        </w:rPr>
        <w:t>Asimismo, de acuerdo al Manual de Organización, se advierte que se pronunció el Servidor Público Habilitado, como se observa a continuación:</w:t>
      </w: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207C0401730200L SUBDIRECCIÓN DE OBRAS Y MANTENIMIENTO</w:t>
      </w: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 xml:space="preserve"> OBJETIVO:</w:t>
      </w:r>
      <w:r w:rsidRPr="007672CC">
        <w:rPr>
          <w:rFonts w:ascii="Palatino Linotype" w:eastAsia="Palatino Linotype" w:hAnsi="Palatino Linotype" w:cs="Palatino Linotype"/>
          <w:i/>
          <w:iCs/>
          <w:sz w:val="24"/>
          <w:szCs w:val="24"/>
        </w:rPr>
        <w:t xml:space="preserve"> Planear, organizar, coordinar y controlar la obra pública, así como el mantenimiento de bienes inmuebles del Instituto, que coadyuven en el funcionamiento y cumplimiento de las metas del organismo. </w:t>
      </w:r>
      <w:r w:rsidRPr="007672CC">
        <w:rPr>
          <w:rFonts w:ascii="Palatino Linotype" w:eastAsia="Palatino Linotype" w:hAnsi="Palatino Linotype" w:cs="Palatino Linotype"/>
          <w:b/>
          <w:bCs/>
          <w:i/>
          <w:iCs/>
          <w:sz w:val="24"/>
          <w:szCs w:val="24"/>
        </w:rPr>
        <w:t>FUNCIONES:</w:t>
      </w:r>
    </w:p>
    <w:p w:rsidR="00C206CB" w:rsidRPr="007672CC" w:rsidRDefault="00004D5F" w:rsidP="007672CC">
      <w:pPr>
        <w:ind w:left="709"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b/>
          <w:bCs/>
          <w:i/>
          <w:iCs/>
          <w:sz w:val="24"/>
          <w:szCs w:val="24"/>
        </w:rPr>
        <w:t xml:space="preserve">− </w:t>
      </w:r>
      <w:r w:rsidRPr="007672CC">
        <w:rPr>
          <w:rFonts w:ascii="Palatino Linotype" w:eastAsia="Palatino Linotype" w:hAnsi="Palatino Linotype" w:cs="Palatino Linotype"/>
          <w:i/>
          <w:iCs/>
          <w:sz w:val="24"/>
          <w:szCs w:val="24"/>
        </w:rPr>
        <w:t>Revisar y proponer a la o al Coordinador de Administración y Finanzas a través de la Dirección de Obras y Control Patrimonial, el programa anual de obra pública y servicios relacionados con la misma, para someterlo a aprobación del H. Consejo Directivo del Instituto y del Comité Interno de Obra Pública.</w:t>
      </w:r>
    </w:p>
    <w:p w:rsidR="00C206CB" w:rsidRPr="007672CC" w:rsidRDefault="00C206CB" w:rsidP="007672CC">
      <w:pPr>
        <w:ind w:left="709" w:right="-171"/>
        <w:jc w:val="both"/>
        <w:rPr>
          <w:rFonts w:ascii="Palatino Linotype" w:eastAsia="Palatino Linotype" w:hAnsi="Palatino Linotype" w:cs="Palatino Linotype"/>
          <w:b/>
          <w:bCs/>
          <w:i/>
          <w:iCs/>
          <w:sz w:val="24"/>
          <w:szCs w:val="24"/>
        </w:rPr>
      </w:pP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 xml:space="preserve">207C0401730201L DEPARTAMENTO DE PROYECTOS Y OBRAS OBJETIVO: </w:t>
      </w:r>
      <w:r w:rsidRPr="007672CC">
        <w:rPr>
          <w:rFonts w:ascii="Palatino Linotype" w:eastAsia="Palatino Linotype" w:hAnsi="Palatino Linotype" w:cs="Palatino Linotype"/>
          <w:i/>
          <w:iCs/>
          <w:sz w:val="24"/>
          <w:szCs w:val="24"/>
        </w:rPr>
        <w:t>Programar, presupuestar y supervisar la ejecución de obra nueva y los servicios relacionados con la misma, que requiera el Instituto para el cumplimiento de los objetivos institucionales.</w:t>
      </w:r>
      <w:r w:rsidRPr="007672CC">
        <w:rPr>
          <w:rFonts w:ascii="Palatino Linotype" w:eastAsia="Palatino Linotype" w:hAnsi="Palatino Linotype" w:cs="Palatino Linotype"/>
          <w:b/>
          <w:bCs/>
          <w:i/>
          <w:iCs/>
          <w:sz w:val="24"/>
          <w:szCs w:val="24"/>
        </w:rPr>
        <w:t xml:space="preserve"> </w:t>
      </w: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FUNCIONES:</w:t>
      </w: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w:t>
      </w: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 xml:space="preserve">− </w:t>
      </w:r>
      <w:r w:rsidRPr="007672CC">
        <w:rPr>
          <w:rFonts w:ascii="Palatino Linotype" w:eastAsia="Palatino Linotype" w:hAnsi="Palatino Linotype" w:cs="Palatino Linotype"/>
          <w:i/>
          <w:iCs/>
          <w:sz w:val="24"/>
          <w:szCs w:val="24"/>
        </w:rPr>
        <w:t>Integrar el soporte documental que requiera la Subdirección de Obras y Mantenimiento para la formulación y celebración de los contratos y convenios de obra y servicios relacionados con la misma.</w:t>
      </w:r>
    </w:p>
    <w:p w:rsidR="00C206CB" w:rsidRPr="007672CC" w:rsidRDefault="00004D5F" w:rsidP="007672CC">
      <w:pPr>
        <w:ind w:left="709"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23. </w:t>
      </w:r>
      <w:r w:rsidRPr="007672CC">
        <w:rPr>
          <w:rFonts w:ascii="Palatino Linotype" w:eastAsia="Palatino Linotype" w:hAnsi="Palatino Linotype" w:cs="Palatino Linotype"/>
          <w:sz w:val="24"/>
          <w:szCs w:val="24"/>
        </w:rPr>
        <w:t xml:space="preserve">De lo anterior, se colige que con el informe justificado se modificó la respuesta primigenia, para así quedar colmada en su totalidad la solicitud de información que nos ocupa, ya que, se informó que no se cuenta con el mismo, por lo que se configura como un hecho negativo; luego entonces, si se considera el hecho negativo, es obvio que éste no puede fácticamente obrar en </w:t>
      </w:r>
      <w:r w:rsidRPr="007672CC">
        <w:rPr>
          <w:rFonts w:ascii="Palatino Linotype" w:eastAsia="Palatino Linotype" w:hAnsi="Palatino Linotype" w:cs="Palatino Linotype"/>
          <w:sz w:val="24"/>
          <w:szCs w:val="24"/>
        </w:rPr>
        <w:lastRenderedPageBreak/>
        <w:t xml:space="preserve">los archivos del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ya que no puede probarse por ser lógica y materialmente imposible.</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24.</w:t>
      </w:r>
      <w:r w:rsidRPr="007672CC">
        <w:rPr>
          <w:rFonts w:ascii="Palatino Linotype" w:eastAsia="Palatino Linotype" w:hAnsi="Palatino Linotype" w:cs="Palatino Linotype"/>
          <w:sz w:val="24"/>
          <w:szCs w:val="24"/>
        </w:rPr>
        <w:t xml:space="preserve"> Asimismo, no se trata de un caso por el cual la negación del hecho implique la afirmación del mismo, simplemente se está ante una notoria y evidente inexistencia fáctica de la información solicitada.</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25. </w:t>
      </w:r>
      <w:r w:rsidRPr="007672CC">
        <w:rPr>
          <w:rFonts w:ascii="Palatino Linotype" w:eastAsia="Palatino Linotype" w:hAnsi="Palatino Linotype" w:cs="Palatino Linotype"/>
          <w:sz w:val="24"/>
          <w:szCs w:val="24"/>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C206CB" w:rsidRPr="007672CC" w:rsidRDefault="00004D5F" w:rsidP="007672CC">
      <w:pPr>
        <w:spacing w:line="360" w:lineRule="auto"/>
        <w:ind w:left="851" w:right="-171"/>
        <w:jc w:val="both"/>
        <w:rPr>
          <w:rFonts w:ascii="Palatino Linotype" w:eastAsia="Palatino Linotype" w:hAnsi="Palatino Linotype" w:cs="Palatino Linotype"/>
          <w:b/>
          <w:bCs/>
          <w:i/>
          <w:iCs/>
          <w:sz w:val="24"/>
          <w:szCs w:val="24"/>
        </w:rPr>
      </w:pPr>
      <w:r w:rsidRPr="007672CC">
        <w:rPr>
          <w:rFonts w:ascii="Palatino Linotype" w:eastAsia="Palatino Linotype" w:hAnsi="Palatino Linotype" w:cs="Palatino Linotype"/>
          <w:b/>
          <w:bCs/>
          <w:i/>
          <w:iCs/>
          <w:sz w:val="24"/>
          <w:szCs w:val="24"/>
        </w:rPr>
        <w:t xml:space="preserve">HECHOS NEGATIVOS, NO SON SUSCEPTIBLES DE DEMOSTRACIÓN. </w:t>
      </w:r>
    </w:p>
    <w:p w:rsidR="00C206CB" w:rsidRPr="007672CC" w:rsidRDefault="00004D5F" w:rsidP="007672CC">
      <w:pPr>
        <w:spacing w:line="360" w:lineRule="auto"/>
        <w:ind w:left="851"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t>Tratándose de un hecho negativo, el Juez no tiene por que invocar prueba alguna de la que se desprenda, ya que es bien sabido que esta clase de hechos no son susceptibles de demostración.</w:t>
      </w:r>
    </w:p>
    <w:p w:rsidR="00C206CB" w:rsidRPr="007672CC" w:rsidRDefault="00004D5F" w:rsidP="007672CC">
      <w:pPr>
        <w:spacing w:line="360" w:lineRule="auto"/>
        <w:ind w:left="851"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i/>
          <w:iCs/>
          <w:sz w:val="24"/>
          <w:szCs w:val="24"/>
        </w:rPr>
        <w:t>Amparo en revisión 2022/61. José García Florín (Menor). 9 de octubre de 1961. Cinco votos. Ponente: José Rivera Pérez Campos.”</w:t>
      </w:r>
    </w:p>
    <w:p w:rsidR="00C206CB" w:rsidRPr="007672CC" w:rsidRDefault="00C206CB" w:rsidP="007672CC">
      <w:pPr>
        <w:spacing w:line="360" w:lineRule="auto"/>
        <w:ind w:left="709" w:right="-171"/>
        <w:jc w:val="both"/>
        <w:rPr>
          <w:rFonts w:ascii="Palatino Linotype" w:eastAsia="Palatino Linotype" w:hAnsi="Palatino Linotype" w:cs="Palatino Linotype"/>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26. </w:t>
      </w:r>
      <w:r w:rsidRPr="007672CC">
        <w:rPr>
          <w:rFonts w:ascii="Palatino Linotype" w:eastAsia="Palatino Linotype" w:hAnsi="Palatino Linotype" w:cs="Palatino Linotype"/>
          <w:sz w:val="24"/>
          <w:szCs w:val="24"/>
        </w:rPr>
        <w:t xml:space="preserve">Además, y de conformidad con lo establecido en el artículo 12 de la </w:t>
      </w:r>
      <w:r w:rsidRPr="007672CC">
        <w:rPr>
          <w:rFonts w:ascii="Palatino Linotype" w:eastAsia="Palatino Linotype" w:hAnsi="Palatino Linotype" w:cs="Palatino Linotype"/>
          <w:b/>
          <w:bCs/>
          <w:sz w:val="24"/>
          <w:szCs w:val="24"/>
        </w:rPr>
        <w:t>Ley de Transparencia y Acceso a la Información Pública del Estado de México y Municipios</w:t>
      </w:r>
      <w:r w:rsidRPr="007672CC">
        <w:rPr>
          <w:rFonts w:ascii="Palatino Linotype" w:eastAsia="Palatino Linotype" w:hAnsi="Palatino Linotype" w:cs="Palatino Linotype"/>
          <w:sz w:val="24"/>
          <w:szCs w:val="24"/>
        </w:rPr>
        <w:t xml:space="preserve">, anteriormente invocado,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únicamente proporcionará la información que obra en sus archivos, lo que a</w:t>
      </w:r>
      <w:r w:rsidRPr="007672CC">
        <w:rPr>
          <w:rFonts w:ascii="Palatino Linotype" w:eastAsia="Palatino Linotype" w:hAnsi="Palatino Linotype" w:cs="Palatino Linotype"/>
          <w:i/>
          <w:iCs/>
          <w:sz w:val="24"/>
          <w:szCs w:val="24"/>
        </w:rPr>
        <w:t xml:space="preserve"> contrario sensu</w:t>
      </w:r>
      <w:r w:rsidRPr="007672CC">
        <w:rPr>
          <w:rFonts w:ascii="Palatino Linotype" w:eastAsia="Palatino Linotype" w:hAnsi="Palatino Linotype" w:cs="Palatino Linotype"/>
          <w:sz w:val="24"/>
          <w:szCs w:val="24"/>
        </w:rPr>
        <w:t xml:space="preserve"> significa que no se está obligado a proporcionar lo que no obre en sus archivos.</w:t>
      </w: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lastRenderedPageBreak/>
        <w:t xml:space="preserve">27. </w:t>
      </w:r>
      <w:r w:rsidRPr="007672CC">
        <w:rPr>
          <w:rFonts w:ascii="Palatino Linotype" w:eastAsia="Palatino Linotype" w:hAnsi="Palatino Linotype" w:cs="Palatino Linotype"/>
          <w:sz w:val="24"/>
          <w:szCs w:val="24"/>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7672CC">
        <w:rPr>
          <w:rFonts w:ascii="Palatino Linotype" w:eastAsia="Palatino Linotype" w:hAnsi="Palatino Linotype" w:cs="Palatino Linotype"/>
          <w:color w:val="000000"/>
          <w:sz w:val="24"/>
          <w:szCs w:val="24"/>
        </w:rPr>
        <w:t>máxime que al momento que ponen a disposición ésta, la misma tiene el carácter oficial y se presume veraz, tan es así que la misma queda registrada en el Sistema de Acceso a la Información Mexiquense (SAIMEX).</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28. </w:t>
      </w:r>
      <w:r w:rsidRPr="007672CC">
        <w:rPr>
          <w:rFonts w:ascii="Palatino Linotype" w:eastAsia="Palatino Linotype" w:hAnsi="Palatino Linotype" w:cs="Palatino Linotype"/>
          <w:sz w:val="24"/>
          <w:szCs w:val="24"/>
        </w:rPr>
        <w:t>Sirviendo de apoyo a lo anterior por analogía, el criterio 31-10 emitido por el ahora Instituto Nacional de Transparencia, Acceso a la Información y Protección de Datos Personales, que a la letra dice:</w:t>
      </w:r>
    </w:p>
    <w:p w:rsidR="00C206CB" w:rsidRPr="007672CC" w:rsidRDefault="00004D5F" w:rsidP="007672CC">
      <w:pPr>
        <w:pBdr>
          <w:top w:val="nil"/>
          <w:left w:val="nil"/>
          <w:bottom w:val="nil"/>
          <w:right w:val="nil"/>
          <w:between w:val="nil"/>
        </w:pBdr>
        <w:spacing w:before="240" w:after="360" w:line="276" w:lineRule="auto"/>
        <w:ind w:left="851" w:right="-171"/>
        <w:jc w:val="both"/>
        <w:rPr>
          <w:rFonts w:ascii="Palatino Linotype" w:eastAsia="Palatino Linotype" w:hAnsi="Palatino Linotype" w:cs="Palatino Linotype"/>
          <w:i/>
          <w:iCs/>
          <w:color w:val="000000"/>
          <w:sz w:val="24"/>
          <w:szCs w:val="24"/>
        </w:rPr>
      </w:pPr>
      <w:r w:rsidRPr="007672CC">
        <w:rPr>
          <w:rFonts w:ascii="Palatino Linotype" w:eastAsia="Palatino Linotype" w:hAnsi="Palatino Linotype" w:cs="Palatino Linotype"/>
          <w:i/>
          <w:iCs/>
          <w:color w:val="000000"/>
          <w:sz w:val="24"/>
          <w:szCs w:val="24"/>
        </w:rPr>
        <w:t xml:space="preserve">El Instituto Federal de Acceso a la Información y Protección de Datos </w:t>
      </w:r>
      <w:r w:rsidRPr="007672CC">
        <w:rPr>
          <w:rFonts w:ascii="Palatino Linotype" w:eastAsia="Palatino Linotype" w:hAnsi="Palatino Linotype" w:cs="Palatino Linotype"/>
          <w:b/>
          <w:bCs/>
          <w:i/>
          <w:iCs/>
          <w:color w:val="000000"/>
          <w:sz w:val="24"/>
          <w:szCs w:val="24"/>
        </w:rPr>
        <w:t>no cuenta con facultades para pronunciarse respecto de la veracidad de los documentos proporcionados por los sujetos obligados.</w:t>
      </w:r>
      <w:r w:rsidRPr="007672CC">
        <w:rPr>
          <w:rFonts w:ascii="Palatino Linotype" w:eastAsia="Palatino Linotype" w:hAnsi="Palatino Linotype" w:cs="Palatino Linotype"/>
          <w:i/>
          <w:iCs/>
          <w:color w:val="000000"/>
          <w:sz w:val="24"/>
          <w:szCs w:val="24"/>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lastRenderedPageBreak/>
        <w:t xml:space="preserve">29. </w:t>
      </w:r>
      <w:r w:rsidRPr="007672CC">
        <w:rPr>
          <w:rFonts w:ascii="Palatino Linotype" w:eastAsia="Palatino Linotype" w:hAnsi="Palatino Linotype" w:cs="Palatino Linotype"/>
          <w:sz w:val="24"/>
          <w:szCs w:val="24"/>
        </w:rPr>
        <w:t xml:space="preserve">Así mismo, la </w:t>
      </w:r>
      <w:r w:rsidRPr="007672CC">
        <w:rPr>
          <w:rFonts w:ascii="Palatino Linotype" w:eastAsia="Palatino Linotype" w:hAnsi="Palatino Linotype" w:cs="Palatino Linotype"/>
          <w:b/>
          <w:bCs/>
          <w:sz w:val="24"/>
          <w:szCs w:val="24"/>
        </w:rPr>
        <w:t>Ley de Transparencia y Acceso a la Información Pública del Estado de México y Municipios</w:t>
      </w:r>
      <w:r w:rsidRPr="007672CC">
        <w:rPr>
          <w:rFonts w:ascii="Palatino Linotype" w:eastAsia="Palatino Linotype" w:hAnsi="Palatino Linotype" w:cs="Palatino Linotype"/>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C206CB" w:rsidRPr="007672CC" w:rsidRDefault="00004D5F" w:rsidP="007672CC">
      <w:pPr>
        <w:pBdr>
          <w:top w:val="nil"/>
          <w:left w:val="nil"/>
          <w:bottom w:val="nil"/>
          <w:right w:val="nil"/>
          <w:between w:val="nil"/>
        </w:pBdr>
        <w:spacing w:line="276" w:lineRule="auto"/>
        <w:ind w:left="644" w:right="-171"/>
        <w:jc w:val="both"/>
        <w:rPr>
          <w:rFonts w:ascii="Palatino Linotype" w:eastAsia="Palatino Linotype" w:hAnsi="Palatino Linotype" w:cs="Palatino Linotype"/>
          <w:b/>
          <w:bCs/>
          <w:i/>
          <w:iCs/>
          <w:color w:val="000000"/>
          <w:sz w:val="24"/>
          <w:szCs w:val="24"/>
        </w:rPr>
      </w:pPr>
      <w:r w:rsidRPr="007672CC">
        <w:rPr>
          <w:rFonts w:ascii="Palatino Linotype" w:eastAsia="Palatino Linotype" w:hAnsi="Palatino Linotype" w:cs="Palatino Linotype"/>
          <w:i/>
          <w:iCs/>
          <w:color w:val="000000"/>
          <w:sz w:val="24"/>
          <w:szCs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7672CC">
        <w:rPr>
          <w:rFonts w:ascii="Palatino Linotype" w:eastAsia="Palatino Linotype" w:hAnsi="Palatino Linotype" w:cs="Palatino Linotype"/>
          <w:b/>
          <w:bCs/>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rsidR="00C206CB" w:rsidRPr="007672CC" w:rsidRDefault="00C206CB" w:rsidP="007672CC">
      <w:pPr>
        <w:spacing w:line="360" w:lineRule="auto"/>
        <w:ind w:right="-171"/>
        <w:jc w:val="both"/>
        <w:rPr>
          <w:rFonts w:ascii="Palatino Linotype" w:eastAsia="Palatino Linotype" w:hAnsi="Palatino Linotype" w:cs="Palatino Linotype"/>
          <w:b/>
          <w:bCs/>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30. </w:t>
      </w:r>
      <w:r w:rsidRPr="007672CC">
        <w:rPr>
          <w:rFonts w:ascii="Palatino Linotype" w:eastAsia="Palatino Linotype" w:hAnsi="Palatino Linotype" w:cs="Palatino Linotype"/>
          <w:sz w:val="24"/>
          <w:szCs w:val="24"/>
        </w:rPr>
        <w:t xml:space="preserve">Numerales que compelen al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a apegarse en todo momento a los criterios ya expuestos, impidiendo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p>
    <w:p w:rsidR="00C206CB" w:rsidRPr="007672CC" w:rsidRDefault="00C206CB" w:rsidP="007672CC">
      <w:pPr>
        <w:ind w:right="-171"/>
        <w:rPr>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31. </w:t>
      </w:r>
      <w:r w:rsidRPr="007672CC">
        <w:rPr>
          <w:rFonts w:ascii="Palatino Linotype" w:eastAsia="Palatino Linotype" w:hAnsi="Palatino Linotype" w:cs="Palatino Linotype"/>
          <w:sz w:val="24"/>
          <w:szCs w:val="24"/>
        </w:rPr>
        <w:t xml:space="preserve">De lo anterior, este Pleno advierte que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con la información enviada a través del informe de justificación, </w:t>
      </w:r>
      <w:r w:rsidRPr="007672CC">
        <w:rPr>
          <w:rFonts w:ascii="Palatino Linotype" w:eastAsia="Palatino Linotype" w:hAnsi="Palatino Linotype" w:cs="Palatino Linotype"/>
          <w:b/>
          <w:bCs/>
          <w:sz w:val="24"/>
          <w:szCs w:val="24"/>
        </w:rPr>
        <w:t>modifica</w:t>
      </w:r>
      <w:r w:rsidRPr="007672CC">
        <w:rPr>
          <w:rFonts w:ascii="Palatino Linotype" w:eastAsia="Palatino Linotype" w:hAnsi="Palatino Linotype" w:cs="Palatino Linotype"/>
          <w:sz w:val="24"/>
          <w:szCs w:val="24"/>
        </w:rPr>
        <w:t xml:space="preserve"> el acto que le dio origen al recurso de revisión, lo que trae como consecuencia que, el presente recurso quede sin materia, actualizándose de </w:t>
      </w:r>
      <w:r w:rsidRPr="007672CC">
        <w:rPr>
          <w:rFonts w:ascii="Palatino Linotype" w:eastAsia="Palatino Linotype" w:hAnsi="Palatino Linotype" w:cs="Palatino Linotype"/>
          <w:sz w:val="24"/>
          <w:szCs w:val="24"/>
        </w:rPr>
        <w:lastRenderedPageBreak/>
        <w:t>este modo, la hipótesis jurídica contenida en la fracción III del artículo 192 de la Ley de Transparencia y Acceso a la Información Pública del Estado de México y Municipios</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7672CC" w:rsidRDefault="00004D5F" w:rsidP="007672CC">
      <w:pPr>
        <w:spacing w:line="360" w:lineRule="auto"/>
        <w:ind w:right="-171"/>
        <w:jc w:val="both"/>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 xml:space="preserve">32. </w:t>
      </w:r>
      <w:r w:rsidRPr="007672CC">
        <w:rPr>
          <w:rFonts w:ascii="Palatino Linotype" w:eastAsia="Palatino Linotype" w:hAnsi="Palatino Linotype" w:cs="Palatino Linotype"/>
          <w:sz w:val="24"/>
          <w:szCs w:val="24"/>
        </w:rPr>
        <w:t>Dicho lo anterior este Órgano Resolutor arriba a la conclusión que, con la información proporcionada al momento de rendir el Informe Justificado correspondiente, se modificó la respuesta primigenia, quedando colmada en su totalidad la solicitud</w:t>
      </w:r>
      <w:r w:rsidRPr="007672CC">
        <w:rPr>
          <w:rFonts w:ascii="Palatino Linotype" w:eastAsia="Palatino Linotype" w:hAnsi="Palatino Linotype" w:cs="Palatino Linotype"/>
          <w:b/>
          <w:bCs/>
          <w:sz w:val="24"/>
          <w:szCs w:val="24"/>
        </w:rPr>
        <w:t> 00101/ISSEMYM/IP/2026.</w:t>
      </w:r>
    </w:p>
    <w:p w:rsidR="007672CC" w:rsidRPr="007672CC" w:rsidRDefault="007672CC" w:rsidP="007672CC">
      <w:pPr>
        <w:spacing w:line="360" w:lineRule="auto"/>
        <w:ind w:right="-171"/>
        <w:jc w:val="both"/>
        <w:rPr>
          <w:rFonts w:ascii="Palatino Linotype" w:eastAsia="Palatino Linotype" w:hAnsi="Palatino Linotype" w:cs="Palatino Linotype"/>
          <w:b/>
          <w:b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33. </w:t>
      </w:r>
      <w:r w:rsidRPr="007672CC">
        <w:rPr>
          <w:rFonts w:ascii="Palatino Linotype" w:eastAsia="Palatino Linotype" w:hAnsi="Palatino Linotype" w:cs="Palatino Linotype"/>
          <w:sz w:val="24"/>
          <w:szCs w:val="24"/>
        </w:rPr>
        <w:t xml:space="preserve">Es así que la ley prevé que cuando el </w:t>
      </w:r>
      <w:r w:rsidRPr="007672CC">
        <w:rPr>
          <w:rFonts w:ascii="Palatino Linotype" w:eastAsia="Palatino Linotype" w:hAnsi="Palatino Linotype" w:cs="Palatino Linotype"/>
          <w:b/>
          <w:bCs/>
          <w:sz w:val="24"/>
          <w:szCs w:val="24"/>
        </w:rPr>
        <w:t xml:space="preserve">SUJETO OBLIGADO, </w:t>
      </w:r>
      <w:r w:rsidRPr="007672CC">
        <w:rPr>
          <w:rFonts w:ascii="Palatino Linotype" w:eastAsia="Palatino Linotype" w:hAnsi="Palatino Linotype" w:cs="Palatino Linotype"/>
          <w:sz w:val="24"/>
          <w:szCs w:val="24"/>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7672CC">
        <w:rPr>
          <w:rFonts w:ascii="Palatino Linotype" w:eastAsia="Palatino Linotype" w:hAnsi="Palatino Linotype" w:cs="Palatino Linotype"/>
          <w:i/>
          <w:iCs/>
          <w:sz w:val="24"/>
          <w:szCs w:val="24"/>
        </w:rPr>
        <w:t>Litis</w:t>
      </w:r>
      <w:r w:rsidRPr="007672CC">
        <w:rPr>
          <w:rFonts w:ascii="Palatino Linotype" w:eastAsia="Palatino Linotype" w:hAnsi="Palatino Linotype" w:cs="Palatino Linotype"/>
          <w:sz w:val="24"/>
          <w:szCs w:val="24"/>
        </w:rPr>
        <w:t xml:space="preserve"> planteada, debido a que la afectación en su esfera de derechos fue restituida por la propia autoridad que emitió el acto motivo de impugnación.</w:t>
      </w:r>
    </w:p>
    <w:p w:rsidR="00C206CB" w:rsidRPr="007672CC" w:rsidRDefault="00C206CB" w:rsidP="007672CC">
      <w:pPr>
        <w:spacing w:line="360" w:lineRule="auto"/>
        <w:ind w:left="720" w:right="-171"/>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34. </w:t>
      </w:r>
      <w:r w:rsidRPr="007672CC">
        <w:rPr>
          <w:rFonts w:ascii="Palatino Linotype" w:eastAsia="Palatino Linotype" w:hAnsi="Palatino Linotype" w:cs="Palatino Linotype"/>
          <w:sz w:val="24"/>
          <w:szCs w:val="24"/>
        </w:rPr>
        <w:t>Sirve de sustento a lo anterior la siguiente jurisprudencia por contradicción, cuyo rubro, texto y datos de identificación son los siguientes:</w:t>
      </w:r>
    </w:p>
    <w:p w:rsidR="00C206CB" w:rsidRPr="007672CC" w:rsidRDefault="00004D5F" w:rsidP="007672CC">
      <w:pPr>
        <w:spacing w:line="276" w:lineRule="auto"/>
        <w:ind w:left="567" w:right="-171"/>
        <w:jc w:val="both"/>
        <w:rPr>
          <w:rFonts w:ascii="Palatino Linotype" w:eastAsia="Palatino Linotype" w:hAnsi="Palatino Linotype" w:cs="Palatino Linotype"/>
          <w:i/>
          <w:iCs/>
          <w:sz w:val="24"/>
          <w:szCs w:val="24"/>
        </w:rPr>
      </w:pPr>
      <w:r w:rsidRPr="007672CC">
        <w:rPr>
          <w:rFonts w:ascii="Palatino Linotype" w:eastAsia="Palatino Linotype" w:hAnsi="Palatino Linotype" w:cs="Palatino Linotype"/>
          <w:b/>
          <w:bCs/>
          <w:i/>
          <w:iCs/>
          <w:sz w:val="24"/>
          <w:szCs w:val="24"/>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7672CC">
        <w:rPr>
          <w:rFonts w:ascii="Palatino Linotype" w:eastAsia="Palatino Linotype" w:hAnsi="Palatino Linotype" w:cs="Palatino Linotype"/>
          <w:i/>
          <w:iCs/>
          <w:sz w:val="24"/>
          <w:szCs w:val="24"/>
        </w:rPr>
        <w:t xml:space="preserve"> De la interpretación de los artículos </w:t>
      </w:r>
      <w:r w:rsidRPr="007672CC">
        <w:rPr>
          <w:rFonts w:ascii="Palatino Linotype" w:eastAsia="Palatino Linotype" w:hAnsi="Palatino Linotype" w:cs="Palatino Linotype"/>
          <w:i/>
          <w:iCs/>
          <w:sz w:val="24"/>
          <w:szCs w:val="24"/>
        </w:rPr>
        <w:lastRenderedPageBreak/>
        <w:t>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C206CB" w:rsidRPr="007672CC" w:rsidRDefault="00C206CB" w:rsidP="007672CC">
      <w:pPr>
        <w:spacing w:line="360" w:lineRule="auto"/>
        <w:ind w:left="708" w:right="-171"/>
        <w:jc w:val="both"/>
        <w:rPr>
          <w:rFonts w:ascii="Palatino Linotype" w:eastAsia="Palatino Linotype" w:hAnsi="Palatino Linotype" w:cs="Palatino Linotype"/>
          <w:i/>
          <w:i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35. </w:t>
      </w:r>
      <w:r w:rsidRPr="007672CC">
        <w:rPr>
          <w:rFonts w:ascii="Palatino Linotype" w:eastAsia="Palatino Linotype" w:hAnsi="Palatino Linotype" w:cs="Palatino Linotype"/>
          <w:sz w:val="24"/>
          <w:szCs w:val="24"/>
        </w:rPr>
        <w:t>La anterior jurisprudencia resulta aplicable al presente asunto, en dos aspectos:</w:t>
      </w:r>
    </w:p>
    <w:p w:rsidR="00C206CB" w:rsidRPr="007672CC" w:rsidRDefault="00004D5F" w:rsidP="007672CC">
      <w:pPr>
        <w:spacing w:line="276" w:lineRule="auto"/>
        <w:ind w:left="709" w:right="-171" w:hanging="283"/>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La cesación de los efectos perniciosos del acto de autoridad:</w:t>
      </w:r>
      <w:r w:rsidRPr="007672CC">
        <w:rPr>
          <w:rFonts w:ascii="Palatino Linotype" w:eastAsia="Palatino Linotype" w:hAnsi="Palatino Linotype" w:cs="Palatino Linotype"/>
          <w:sz w:val="24"/>
          <w:szCs w:val="24"/>
        </w:rPr>
        <w:t xml:space="preserve"> Al respecto, la Ley de Transparencia contempla la figura jurídica del sobreseimiento cuando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de </w:t>
      </w:r>
      <w:r w:rsidRPr="007672CC">
        <w:rPr>
          <w:rFonts w:ascii="Palatino Linotype" w:eastAsia="Palatino Linotype" w:hAnsi="Palatino Linotype" w:cs="Palatino Linotype"/>
          <w:i/>
          <w:iCs/>
          <w:sz w:val="24"/>
          <w:szCs w:val="24"/>
        </w:rPr>
        <w:t>motu proprio</w:t>
      </w:r>
      <w:r w:rsidRPr="007672CC">
        <w:rPr>
          <w:rFonts w:ascii="Palatino Linotype" w:eastAsia="Palatino Linotype" w:hAnsi="Palatino Linotype" w:cs="Palatino Linotype"/>
          <w:sz w:val="24"/>
          <w:szCs w:val="24"/>
        </w:rPr>
        <w:t xml:space="preserve"> modifica o revoca de tal manera el acto motivo de la impugnación que lo deja sin materia; es decir, cesan los efectos de éste y el derecho de acceso a la información pública se encuentra satisfecho.</w:t>
      </w:r>
    </w:p>
    <w:p w:rsidR="00C206CB" w:rsidRPr="007672CC" w:rsidRDefault="00C206CB" w:rsidP="007672CC">
      <w:pPr>
        <w:spacing w:line="276" w:lineRule="auto"/>
        <w:ind w:left="709" w:right="-171" w:hanging="283"/>
        <w:jc w:val="both"/>
        <w:rPr>
          <w:rFonts w:ascii="Palatino Linotype" w:eastAsia="Palatino Linotype" w:hAnsi="Palatino Linotype" w:cs="Palatino Linotype"/>
          <w:sz w:val="24"/>
          <w:szCs w:val="24"/>
        </w:rPr>
      </w:pPr>
    </w:p>
    <w:p w:rsidR="00C206CB" w:rsidRPr="007672CC" w:rsidRDefault="00004D5F" w:rsidP="007672CC">
      <w:pPr>
        <w:spacing w:line="276" w:lineRule="auto"/>
        <w:ind w:left="709" w:right="-171" w:hanging="283"/>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El momento procesal para modificar el acto impugnado:</w:t>
      </w:r>
      <w:r w:rsidRPr="007672CC">
        <w:rPr>
          <w:rFonts w:ascii="Palatino Linotype" w:eastAsia="Palatino Linotype" w:hAnsi="Palatino Linotype" w:cs="Palatino Linotype"/>
          <w:sz w:val="24"/>
          <w:szCs w:val="24"/>
        </w:rPr>
        <w:t xml:space="preserve"> Para que se actualice el sobreseimiento de un recurso de revisión,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puede entregar o completar la información al momento de rendir su informe de justificación o </w:t>
      </w:r>
      <w:r w:rsidRPr="007672CC">
        <w:rPr>
          <w:rFonts w:ascii="Palatino Linotype" w:eastAsia="Palatino Linotype" w:hAnsi="Palatino Linotype" w:cs="Palatino Linotype"/>
          <w:b/>
          <w:bCs/>
          <w:sz w:val="24"/>
          <w:szCs w:val="24"/>
          <w:u w:val="single"/>
        </w:rPr>
        <w:t>posteriormente</w:t>
      </w:r>
      <w:r w:rsidRPr="007672CC">
        <w:rPr>
          <w:rFonts w:ascii="Palatino Linotype" w:eastAsia="Palatino Linotype" w:hAnsi="Palatino Linotype" w:cs="Palatino Linotype"/>
          <w:sz w:val="24"/>
          <w:szCs w:val="24"/>
        </w:rPr>
        <w:t xml:space="preserve"> a éste, siempre y cuando el Pleno del Instituto no haya dictado resolución definitiva.</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36.</w:t>
      </w:r>
      <w:r w:rsidRPr="007672CC">
        <w:rPr>
          <w:rFonts w:ascii="Palatino Linotype" w:eastAsia="Palatino Linotype" w:hAnsi="Palatino Linotype" w:cs="Palatino Linotype"/>
          <w:sz w:val="24"/>
          <w:szCs w:val="24"/>
        </w:rPr>
        <w:t xml:space="preserve"> Eduardo Pallares, en su artículo </w:t>
      </w:r>
      <w:r w:rsidRPr="007672CC">
        <w:rPr>
          <w:rFonts w:ascii="Palatino Linotype" w:eastAsia="Palatino Linotype" w:hAnsi="Palatino Linotype" w:cs="Palatino Linotype"/>
          <w:i/>
          <w:iCs/>
          <w:sz w:val="24"/>
          <w:szCs w:val="24"/>
        </w:rPr>
        <w:t>“La caducidad y el sobreseimiento en el amparo”</w:t>
      </w:r>
      <w:r w:rsidRPr="007672CC">
        <w:rPr>
          <w:rFonts w:ascii="Palatino Linotype" w:eastAsia="Palatino Linotype" w:hAnsi="Palatino Linotype" w:cs="Palatino Linotype"/>
          <w:sz w:val="24"/>
          <w:szCs w:val="24"/>
        </w:rPr>
        <w:t xml:space="preserve">, cita la definición de Aguilera Paz, aduciendo que se </w:t>
      </w:r>
      <w:r w:rsidRPr="007672CC">
        <w:rPr>
          <w:rFonts w:ascii="Palatino Linotype" w:eastAsia="Palatino Linotype" w:hAnsi="Palatino Linotype" w:cs="Palatino Linotype"/>
          <w:i/>
          <w:iCs/>
          <w:sz w:val="24"/>
          <w:szCs w:val="24"/>
        </w:rPr>
        <w:t xml:space="preserve">“...entiende por sobreseimiento en el tecnicismo forense, el hecho de cesar en el procedimiento o curso de la causa, por no existir méritos bastantes para </w:t>
      </w:r>
      <w:r w:rsidRPr="007672CC">
        <w:rPr>
          <w:rFonts w:ascii="Palatino Linotype" w:eastAsia="Palatino Linotype" w:hAnsi="Palatino Linotype" w:cs="Palatino Linotype"/>
          <w:i/>
          <w:iCs/>
          <w:sz w:val="24"/>
          <w:szCs w:val="24"/>
        </w:rPr>
        <w:lastRenderedPageBreak/>
        <w:t>entrar en un juicio o para entablar la contienda judicial que debe ser objeto del mismo...”</w:t>
      </w:r>
      <w:r w:rsidRPr="007672CC">
        <w:rPr>
          <w:rFonts w:ascii="Palatino Linotype" w:eastAsia="Palatino Linotype" w:hAnsi="Palatino Linotype" w:cs="Palatino Linotype"/>
          <w:sz w:val="24"/>
          <w:szCs w:val="24"/>
        </w:rPr>
        <w:t>. Asimismo señala que existe el sobreseimiento provisional y el definitivo</w:t>
      </w:r>
      <w:r w:rsidRPr="007672CC">
        <w:rPr>
          <w:rFonts w:ascii="Palatino Linotype" w:eastAsia="Palatino Linotype" w:hAnsi="Palatino Linotype" w:cs="Palatino Linotype"/>
          <w:i/>
          <w:iCs/>
          <w:sz w:val="24"/>
          <w:szCs w:val="24"/>
        </w:rPr>
        <w:t>: “...el definitivo es una verdadera sentencia que pone fin al juicio, y que una vez dictada, produce cosa juzgada, mientras que el provisorio tiene por efectos suspender la prosecución de la causa...”</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37. </w:t>
      </w:r>
      <w:r w:rsidRPr="007672CC">
        <w:rPr>
          <w:rFonts w:ascii="Palatino Linotype" w:eastAsia="Palatino Linotype" w:hAnsi="Palatino Linotype" w:cs="Palatino Linotype"/>
          <w:sz w:val="24"/>
          <w:szCs w:val="24"/>
        </w:rPr>
        <w:t xml:space="preserve">Asimismo, para que se actualice el sobreseimiento de un recurso de revisión, el </w:t>
      </w:r>
      <w:r w:rsidRPr="007672CC">
        <w:rPr>
          <w:rFonts w:ascii="Palatino Linotype" w:eastAsia="Palatino Linotype" w:hAnsi="Palatino Linotype" w:cs="Palatino Linotype"/>
          <w:b/>
          <w:bCs/>
          <w:color w:val="000000"/>
          <w:sz w:val="24"/>
          <w:szCs w:val="24"/>
        </w:rPr>
        <w:t>SUJETO</w:t>
      </w:r>
      <w:r w:rsidRPr="007672CC">
        <w:rPr>
          <w:rFonts w:ascii="Palatino Linotype" w:eastAsia="Palatino Linotype" w:hAnsi="Palatino Linotype" w:cs="Palatino Linotype"/>
          <w:b/>
          <w:bCs/>
          <w:sz w:val="24"/>
          <w:szCs w:val="24"/>
        </w:rPr>
        <w:t xml:space="preserve"> OBLIGADO</w:t>
      </w:r>
      <w:r w:rsidRPr="007672CC">
        <w:rPr>
          <w:rFonts w:ascii="Palatino Linotype" w:eastAsia="Palatino Linotype" w:hAnsi="Palatino Linotype" w:cs="Palatino Linotype"/>
          <w:sz w:val="24"/>
          <w:szCs w:val="24"/>
        </w:rPr>
        <w:t xml:space="preserve"> puede entregar, completar o precisar la información al momento de rendir su informe justificado o dentro de los siete días previstos para manifestar lo que a su derecho convenga, lo anterior también puede ocurrir si entrega la información después de ese lapso pero antes del cierre de instrucción, tal como aconteció en el presente recurso.</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38. </w:t>
      </w:r>
      <w:r w:rsidRPr="007672CC">
        <w:rPr>
          <w:rFonts w:ascii="Palatino Linotype" w:eastAsia="Palatino Linotype" w:hAnsi="Palatino Linotype" w:cs="Palatino Linotype"/>
          <w:color w:val="000000"/>
          <w:sz w:val="24"/>
          <w:szCs w:val="24"/>
        </w:rPr>
        <w:t>Bajo</w:t>
      </w:r>
      <w:r w:rsidRPr="007672CC">
        <w:rPr>
          <w:rFonts w:ascii="Palatino Linotype" w:eastAsia="Palatino Linotype" w:hAnsi="Palatino Linotype" w:cs="Palatino Linotype"/>
          <w:sz w:val="24"/>
          <w:szCs w:val="24"/>
        </w:rPr>
        <w:t xml:space="preserve"> ese tenor, con la nueva información remitida por el </w:t>
      </w:r>
      <w:r w:rsidRPr="007672CC">
        <w:rPr>
          <w:rFonts w:ascii="Palatino Linotype" w:eastAsia="Palatino Linotype" w:hAnsi="Palatino Linotype" w:cs="Palatino Linotype"/>
          <w:b/>
          <w:bCs/>
          <w:sz w:val="24"/>
          <w:szCs w:val="24"/>
        </w:rPr>
        <w:t xml:space="preserve">SUJETO OBLIGADO, </w:t>
      </w:r>
      <w:r w:rsidRPr="007672CC">
        <w:rPr>
          <w:rFonts w:ascii="Palatino Linotype" w:eastAsia="Palatino Linotype" w:hAnsi="Palatino Linotype" w:cs="Palatino Linotype"/>
          <w:sz w:val="24"/>
          <w:szCs w:val="24"/>
        </w:rPr>
        <w:t xml:space="preserve">se colige que se colma la solicitud de información </w:t>
      </w:r>
      <w:r w:rsidRPr="007672CC">
        <w:rPr>
          <w:rFonts w:ascii="Palatino Linotype" w:eastAsia="Palatino Linotype" w:hAnsi="Palatino Linotype" w:cs="Palatino Linotype"/>
          <w:b/>
          <w:bCs/>
          <w:sz w:val="24"/>
          <w:szCs w:val="24"/>
        </w:rPr>
        <w:t xml:space="preserve">00101/ISSEMYM/IP/2026, </w:t>
      </w:r>
      <w:r w:rsidRPr="007672CC">
        <w:rPr>
          <w:rFonts w:ascii="Palatino Linotype" w:eastAsia="Palatino Linotype" w:hAnsi="Palatino Linotype" w:cs="Palatino Linotype"/>
          <w:sz w:val="24"/>
          <w:szCs w:val="24"/>
        </w:rPr>
        <w:t xml:space="preserve">y consecuentemente, los motivos de inconformidad hechos valer por </w:t>
      </w:r>
      <w:r w:rsidRPr="007672CC">
        <w:rPr>
          <w:rFonts w:ascii="Palatino Linotype" w:eastAsia="Palatino Linotype" w:hAnsi="Palatino Linotype" w:cs="Palatino Linotype"/>
          <w:b/>
          <w:bCs/>
          <w:sz w:val="24"/>
          <w:szCs w:val="24"/>
        </w:rPr>
        <w:t>EL RECURRENTE,</w:t>
      </w:r>
      <w:r w:rsidRPr="007672CC">
        <w:rPr>
          <w:rFonts w:ascii="Palatino Linotype" w:eastAsia="Palatino Linotype" w:hAnsi="Palatino Linotype" w:cs="Palatino Linotype"/>
          <w:sz w:val="24"/>
          <w:szCs w:val="24"/>
        </w:rPr>
        <w:t xml:space="preserve"> devienen inatendibles por actualizarse la figura del sobreseimiento, al cumplimentarse su derecho de acceso a la información y al quedarse sin materia el presente recurso, por lo que, en términos del artículo 186 fracción I este Pleno determina el </w:t>
      </w:r>
      <w:r w:rsidRPr="007672CC">
        <w:rPr>
          <w:rFonts w:ascii="Palatino Linotype" w:eastAsia="Palatino Linotype" w:hAnsi="Palatino Linotype" w:cs="Palatino Linotype"/>
          <w:b/>
          <w:bCs/>
          <w:sz w:val="24"/>
          <w:szCs w:val="24"/>
        </w:rPr>
        <w:t xml:space="preserve">SOBRESEIMIENTO </w:t>
      </w:r>
      <w:r w:rsidRPr="007672CC">
        <w:rPr>
          <w:rFonts w:ascii="Palatino Linotype" w:eastAsia="Palatino Linotype" w:hAnsi="Palatino Linotype" w:cs="Palatino Linotype"/>
          <w:sz w:val="24"/>
          <w:szCs w:val="24"/>
        </w:rPr>
        <w:t>del presente recurso de revisión, toda vez que la afectación al derecho de acceso a la información pública establecido constitucionalmente a favor del particular, ha sido resarcida.</w:t>
      </w:r>
    </w:p>
    <w:p w:rsidR="00C206CB" w:rsidRPr="007672CC" w:rsidRDefault="00C206CB" w:rsidP="007672CC">
      <w:pPr>
        <w:tabs>
          <w:tab w:val="left" w:pos="284"/>
        </w:tabs>
        <w:spacing w:line="360" w:lineRule="auto"/>
        <w:ind w:right="-171"/>
        <w:jc w:val="both"/>
        <w:rPr>
          <w:rFonts w:ascii="Palatino Linotype" w:eastAsia="Palatino Linotype" w:hAnsi="Palatino Linotype" w:cs="Palatino Linotype"/>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39. </w:t>
      </w:r>
      <w:r w:rsidRPr="007672CC">
        <w:rPr>
          <w:rFonts w:ascii="Palatino Linotype" w:eastAsia="Palatino Linotype" w:hAnsi="Palatino Linotype" w:cs="Palatino Linotype"/>
          <w:sz w:val="24"/>
          <w:szCs w:val="24"/>
        </w:rPr>
        <w:t xml:space="preserve">Por lo anteriormente expuesto y fundado, este </w:t>
      </w:r>
      <w:r w:rsidRPr="007672CC">
        <w:rPr>
          <w:rFonts w:ascii="Palatino Linotype" w:eastAsia="Palatino Linotype" w:hAnsi="Palatino Linotype" w:cs="Palatino Linotype"/>
          <w:b/>
          <w:bCs/>
          <w:sz w:val="24"/>
          <w:szCs w:val="24"/>
        </w:rPr>
        <w:t>ÓRGANO GARANTE</w:t>
      </w:r>
      <w:r w:rsidRPr="007672CC">
        <w:rPr>
          <w:rFonts w:ascii="Palatino Linotype" w:eastAsia="Palatino Linotype" w:hAnsi="Palatino Linotype" w:cs="Palatino Linotype"/>
          <w:sz w:val="24"/>
          <w:szCs w:val="24"/>
        </w:rPr>
        <w:t xml:space="preserve"> emite los siguientes:</w:t>
      </w:r>
    </w:p>
    <w:p w:rsidR="00C206CB" w:rsidRPr="007672CC" w:rsidRDefault="00C206CB" w:rsidP="007672CC">
      <w:pPr>
        <w:spacing w:line="360" w:lineRule="auto"/>
        <w:ind w:right="-171"/>
        <w:jc w:val="both"/>
        <w:rPr>
          <w:rFonts w:ascii="Palatino Linotype" w:eastAsia="Palatino Linotype" w:hAnsi="Palatino Linotype" w:cs="Palatino Linotype"/>
          <w:sz w:val="24"/>
          <w:szCs w:val="24"/>
        </w:rPr>
      </w:pPr>
      <w:bookmarkStart w:id="8" w:name="_heading=h.avdwukf5qtzd" w:colFirst="0" w:colLast="0"/>
      <w:bookmarkEnd w:id="8"/>
    </w:p>
    <w:p w:rsidR="00C206CB" w:rsidRPr="007672CC" w:rsidRDefault="00004D5F" w:rsidP="007672CC">
      <w:pPr>
        <w:keepNext/>
        <w:keepLines/>
        <w:spacing w:line="360" w:lineRule="auto"/>
        <w:ind w:right="-171"/>
        <w:jc w:val="center"/>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lastRenderedPageBreak/>
        <w:t>R E S O L U T I V O S</w:t>
      </w:r>
    </w:p>
    <w:p w:rsidR="00C206CB" w:rsidRPr="007672CC" w:rsidRDefault="00C206CB" w:rsidP="007672CC">
      <w:pPr>
        <w:keepNext/>
        <w:keepLines/>
        <w:spacing w:line="360" w:lineRule="auto"/>
        <w:ind w:right="-171"/>
        <w:jc w:val="center"/>
        <w:rPr>
          <w:rFonts w:ascii="Palatino Linotype" w:eastAsia="Palatino Linotype" w:hAnsi="Palatino Linotype" w:cs="Palatino Linotype"/>
          <w:b/>
          <w:b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PRIMERO. </w:t>
      </w:r>
      <w:r w:rsidRPr="007672CC">
        <w:rPr>
          <w:rFonts w:ascii="Palatino Linotype" w:eastAsia="Palatino Linotype" w:hAnsi="Palatino Linotype" w:cs="Palatino Linotype"/>
          <w:sz w:val="24"/>
          <w:szCs w:val="24"/>
        </w:rPr>
        <w:t xml:space="preserve">Se </w:t>
      </w:r>
      <w:r w:rsidRPr="007672CC">
        <w:rPr>
          <w:rFonts w:ascii="Palatino Linotype" w:eastAsia="Palatino Linotype" w:hAnsi="Palatino Linotype" w:cs="Palatino Linotype"/>
          <w:b/>
          <w:bCs/>
          <w:sz w:val="24"/>
          <w:szCs w:val="24"/>
        </w:rPr>
        <w:t>SOBRESEE</w:t>
      </w:r>
      <w:r w:rsidRPr="007672CC">
        <w:rPr>
          <w:rFonts w:ascii="Palatino Linotype" w:eastAsia="Palatino Linotype" w:hAnsi="Palatino Linotype" w:cs="Palatino Linotype"/>
          <w:sz w:val="24"/>
          <w:szCs w:val="24"/>
        </w:rPr>
        <w:t xml:space="preserve"> el Recurso de Revisión número</w:t>
      </w:r>
      <w:r w:rsidRPr="007672CC">
        <w:rPr>
          <w:rFonts w:ascii="Palatino Linotype" w:eastAsia="Palatino Linotype" w:hAnsi="Palatino Linotype" w:cs="Palatino Linotype"/>
          <w:b/>
          <w:bCs/>
          <w:sz w:val="24"/>
          <w:szCs w:val="24"/>
        </w:rPr>
        <w:t xml:space="preserve"> 02943/INFOEM/IP/RR/2026</w:t>
      </w:r>
      <w:r w:rsidRPr="007672CC">
        <w:rPr>
          <w:rFonts w:ascii="Palatino Linotype" w:eastAsia="Palatino Linotype" w:hAnsi="Palatino Linotype" w:cs="Palatino Linotype"/>
          <w:sz w:val="24"/>
          <w:szCs w:val="24"/>
        </w:rPr>
        <w:t>, conforme al artículo 192</w:t>
      </w:r>
      <w:r w:rsidR="00E66C88" w:rsidRPr="007672CC">
        <w:rPr>
          <w:rFonts w:ascii="Palatino Linotype" w:eastAsia="Palatino Linotype" w:hAnsi="Palatino Linotype" w:cs="Palatino Linotype"/>
          <w:sz w:val="24"/>
          <w:szCs w:val="24"/>
        </w:rPr>
        <w:t>,</w:t>
      </w:r>
      <w:r w:rsidRPr="007672CC">
        <w:rPr>
          <w:rFonts w:ascii="Palatino Linotype" w:eastAsia="Palatino Linotype" w:hAnsi="Palatino Linotype" w:cs="Palatino Linotype"/>
          <w:sz w:val="24"/>
          <w:szCs w:val="24"/>
        </w:rPr>
        <w:t xml:space="preserve"> fracción III, porque al modificar la respuesta el </w:t>
      </w:r>
      <w:r w:rsidRPr="007672CC">
        <w:rPr>
          <w:rFonts w:ascii="Palatino Linotype" w:eastAsia="Palatino Linotype" w:hAnsi="Palatino Linotype" w:cs="Palatino Linotype"/>
          <w:b/>
          <w:bCs/>
          <w:sz w:val="24"/>
          <w:szCs w:val="24"/>
        </w:rPr>
        <w:t>SUJETO OBLIGADO</w:t>
      </w:r>
      <w:r w:rsidRPr="007672CC">
        <w:rPr>
          <w:rFonts w:ascii="Palatino Linotype" w:eastAsia="Palatino Linotype" w:hAnsi="Palatino Linotype" w:cs="Palatino Linotype"/>
          <w:sz w:val="24"/>
          <w:szCs w:val="24"/>
        </w:rPr>
        <w:t xml:space="preserve">, el recurso de revisión quedó sin materia en términos del  Considerando </w:t>
      </w:r>
      <w:r w:rsidRPr="007672CC">
        <w:rPr>
          <w:rFonts w:ascii="Palatino Linotype" w:eastAsia="Palatino Linotype" w:hAnsi="Palatino Linotype" w:cs="Palatino Linotype"/>
          <w:b/>
          <w:bCs/>
          <w:sz w:val="24"/>
          <w:szCs w:val="24"/>
        </w:rPr>
        <w:t>TERCERO</w:t>
      </w:r>
      <w:r w:rsidRPr="007672CC">
        <w:rPr>
          <w:rFonts w:ascii="Palatino Linotype" w:eastAsia="Palatino Linotype" w:hAnsi="Palatino Linotype" w:cs="Palatino Linotype"/>
          <w:sz w:val="24"/>
          <w:szCs w:val="24"/>
        </w:rPr>
        <w:t xml:space="preserve"> de la presente resolución.</w:t>
      </w:r>
    </w:p>
    <w:p w:rsidR="00C206CB" w:rsidRPr="007672CC" w:rsidRDefault="00C206CB" w:rsidP="007672CC">
      <w:pPr>
        <w:spacing w:line="360" w:lineRule="auto"/>
        <w:ind w:right="-171"/>
        <w:jc w:val="both"/>
        <w:rPr>
          <w:rFonts w:ascii="Palatino Linotype" w:eastAsia="Palatino Linotype" w:hAnsi="Palatino Linotype" w:cs="Palatino Linotype"/>
          <w:b/>
          <w:bCs/>
          <w:sz w:val="24"/>
          <w:szCs w:val="24"/>
        </w:rPr>
      </w:pPr>
      <w:bookmarkStart w:id="9" w:name="_heading=h.lpt8b65btxng" w:colFirst="0" w:colLast="0"/>
      <w:bookmarkEnd w:id="9"/>
    </w:p>
    <w:p w:rsidR="00C206CB" w:rsidRPr="007672CC" w:rsidRDefault="00004D5F" w:rsidP="007672CC">
      <w:pPr>
        <w:spacing w:line="360" w:lineRule="auto"/>
        <w:ind w:right="-171"/>
        <w:jc w:val="both"/>
        <w:rPr>
          <w:rFonts w:ascii="Palatino Linotype" w:eastAsia="Palatino Linotype" w:hAnsi="Palatino Linotype" w:cs="Palatino Linotype"/>
          <w:b/>
          <w:bCs/>
          <w:sz w:val="24"/>
          <w:szCs w:val="24"/>
        </w:rPr>
      </w:pPr>
      <w:r w:rsidRPr="007672CC">
        <w:rPr>
          <w:rFonts w:ascii="Palatino Linotype" w:eastAsia="Palatino Linotype" w:hAnsi="Palatino Linotype" w:cs="Palatino Linotype"/>
          <w:b/>
          <w:bCs/>
          <w:sz w:val="24"/>
          <w:szCs w:val="24"/>
        </w:rPr>
        <w:t xml:space="preserve">SEGUNDO. Notifíquese </w:t>
      </w:r>
      <w:r w:rsidRPr="007672CC">
        <w:rPr>
          <w:rFonts w:ascii="Palatino Linotype" w:eastAsia="Palatino Linotype" w:hAnsi="Palatino Linotype" w:cs="Palatino Linotype"/>
          <w:sz w:val="24"/>
          <w:szCs w:val="24"/>
        </w:rPr>
        <w:t xml:space="preserve">a través del Sistema de Acceso a la Información Mexiquense </w:t>
      </w:r>
      <w:r w:rsidRPr="007672CC">
        <w:rPr>
          <w:rFonts w:ascii="Palatino Linotype" w:eastAsia="Palatino Linotype" w:hAnsi="Palatino Linotype" w:cs="Palatino Linotype"/>
          <w:b/>
          <w:bCs/>
          <w:sz w:val="24"/>
          <w:szCs w:val="24"/>
        </w:rPr>
        <w:t xml:space="preserve">(SAIMEX) </w:t>
      </w:r>
      <w:r w:rsidRPr="007672CC">
        <w:rPr>
          <w:rFonts w:ascii="Palatino Linotype" w:eastAsia="Palatino Linotype" w:hAnsi="Palatino Linotype" w:cs="Palatino Linotype"/>
          <w:sz w:val="24"/>
          <w:szCs w:val="24"/>
        </w:rPr>
        <w:t>la presente resolución al Titular de la Unidad de Transparencia del</w:t>
      </w:r>
      <w:r w:rsidRPr="007672CC">
        <w:rPr>
          <w:rFonts w:ascii="Palatino Linotype" w:eastAsia="Palatino Linotype" w:hAnsi="Palatino Linotype" w:cs="Palatino Linotype"/>
          <w:b/>
          <w:bCs/>
          <w:sz w:val="24"/>
          <w:szCs w:val="24"/>
        </w:rPr>
        <w:t xml:space="preserve"> SUJETO OBLIGADO. </w:t>
      </w:r>
    </w:p>
    <w:p w:rsidR="00C206CB" w:rsidRPr="007672CC" w:rsidRDefault="00C206CB" w:rsidP="007672CC">
      <w:pPr>
        <w:spacing w:line="360" w:lineRule="auto"/>
        <w:ind w:right="-171"/>
        <w:jc w:val="both"/>
        <w:rPr>
          <w:rFonts w:ascii="Palatino Linotype" w:eastAsia="Palatino Linotype" w:hAnsi="Palatino Linotype" w:cs="Palatino Linotype"/>
          <w:b/>
          <w:bCs/>
          <w:sz w:val="24"/>
          <w:szCs w:val="24"/>
        </w:rPr>
      </w:pPr>
    </w:p>
    <w:p w:rsidR="00C206CB" w:rsidRPr="007672CC" w:rsidRDefault="00004D5F" w:rsidP="007672CC">
      <w:pPr>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 xml:space="preserve">TERCERO. Notifíquese </w:t>
      </w:r>
      <w:r w:rsidRPr="007672CC">
        <w:rPr>
          <w:rFonts w:ascii="Palatino Linotype" w:eastAsia="Palatino Linotype" w:hAnsi="Palatino Linotype" w:cs="Palatino Linotype"/>
          <w:sz w:val="24"/>
          <w:szCs w:val="24"/>
        </w:rPr>
        <w:t xml:space="preserve">al </w:t>
      </w:r>
      <w:r w:rsidRPr="007672CC">
        <w:rPr>
          <w:rFonts w:ascii="Palatino Linotype" w:eastAsia="Palatino Linotype" w:hAnsi="Palatino Linotype" w:cs="Palatino Linotype"/>
          <w:b/>
          <w:bCs/>
          <w:sz w:val="24"/>
          <w:szCs w:val="24"/>
        </w:rPr>
        <w:t xml:space="preserve">RECURRENTE </w:t>
      </w:r>
      <w:r w:rsidRPr="007672CC">
        <w:rPr>
          <w:rFonts w:ascii="Palatino Linotype" w:eastAsia="Palatino Linotype" w:hAnsi="Palatino Linotype" w:cs="Palatino Linotype"/>
          <w:sz w:val="24"/>
          <w:szCs w:val="24"/>
        </w:rPr>
        <w:t>la presente resolución, vía SAIMEX.</w:t>
      </w:r>
    </w:p>
    <w:p w:rsidR="00C206CB" w:rsidRPr="007672CC" w:rsidRDefault="00C206CB" w:rsidP="007672CC">
      <w:pPr>
        <w:tabs>
          <w:tab w:val="left" w:pos="8080"/>
        </w:tabs>
        <w:spacing w:line="360" w:lineRule="auto"/>
        <w:ind w:right="-171"/>
        <w:jc w:val="both"/>
        <w:rPr>
          <w:rFonts w:ascii="Palatino Linotype" w:eastAsia="Palatino Linotype" w:hAnsi="Palatino Linotype" w:cs="Palatino Linotype"/>
          <w:b/>
          <w:bCs/>
          <w:sz w:val="24"/>
          <w:szCs w:val="24"/>
        </w:rPr>
      </w:pPr>
    </w:p>
    <w:p w:rsidR="00C206CB" w:rsidRPr="007672CC" w:rsidRDefault="00004D5F" w:rsidP="007672CC">
      <w:pPr>
        <w:shd w:val="clear" w:color="auto" w:fill="FFFFFF"/>
        <w:spacing w:line="360" w:lineRule="auto"/>
        <w:ind w:right="-171"/>
        <w:jc w:val="both"/>
        <w:rPr>
          <w:rFonts w:ascii="Palatino Linotype" w:eastAsia="Palatino Linotype" w:hAnsi="Palatino Linotype" w:cs="Palatino Linotype"/>
          <w:sz w:val="24"/>
          <w:szCs w:val="24"/>
        </w:rPr>
      </w:pPr>
      <w:r w:rsidRPr="007672CC">
        <w:rPr>
          <w:rFonts w:ascii="Palatino Linotype" w:eastAsia="Palatino Linotype" w:hAnsi="Palatino Linotype" w:cs="Palatino Linotype"/>
          <w:b/>
          <w:bCs/>
          <w:sz w:val="24"/>
          <w:szCs w:val="24"/>
        </w:rPr>
        <w:t>CUARTO.</w:t>
      </w:r>
      <w:r w:rsidRPr="007672CC">
        <w:rPr>
          <w:rFonts w:ascii="Palatino Linotype" w:eastAsia="Palatino Linotype" w:hAnsi="Palatino Linotype" w:cs="Palatino Linotype"/>
          <w:sz w:val="24"/>
          <w:szCs w:val="24"/>
        </w:rPr>
        <w:t xml:space="preserve"> Se hace del conocimiento del </w:t>
      </w:r>
      <w:r w:rsidRPr="007672CC">
        <w:rPr>
          <w:rFonts w:ascii="Palatino Linotype" w:eastAsia="Palatino Linotype" w:hAnsi="Palatino Linotype" w:cs="Palatino Linotype"/>
          <w:b/>
          <w:bCs/>
          <w:sz w:val="24"/>
          <w:szCs w:val="24"/>
        </w:rPr>
        <w:t xml:space="preserve">RECURRENTE </w:t>
      </w:r>
      <w:r w:rsidRPr="007672CC">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C206CB" w:rsidRPr="007672CC" w:rsidRDefault="00C206CB" w:rsidP="007672CC">
      <w:pPr>
        <w:shd w:val="clear" w:color="auto" w:fill="FFFFFF"/>
        <w:spacing w:line="360" w:lineRule="auto"/>
        <w:ind w:right="-171"/>
        <w:jc w:val="both"/>
        <w:rPr>
          <w:rFonts w:ascii="Palatino Linotype" w:eastAsia="Palatino Linotype" w:hAnsi="Palatino Linotype" w:cs="Palatino Linotype"/>
          <w:sz w:val="24"/>
          <w:szCs w:val="24"/>
        </w:rPr>
      </w:pPr>
    </w:p>
    <w:p w:rsidR="00E66C88" w:rsidRPr="007672CC" w:rsidRDefault="00E66C88" w:rsidP="007672CC">
      <w:pPr>
        <w:spacing w:before="240" w:after="240" w:line="360" w:lineRule="auto"/>
        <w:ind w:right="-171" w:firstLine="1"/>
        <w:jc w:val="both"/>
        <w:rPr>
          <w:rFonts w:ascii="Palatino Linotype" w:hAnsi="Palatino Linotype"/>
          <w:sz w:val="24"/>
          <w:szCs w:val="24"/>
        </w:rPr>
      </w:pPr>
      <w:bookmarkStart w:id="10" w:name="_Hlk99014733"/>
      <w:r w:rsidRPr="007672CC">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7672CC">
        <w:rPr>
          <w:rFonts w:ascii="Palatino Linotype" w:hAnsi="Palatino Linotype" w:cs="Palatino Linotype"/>
          <w:sz w:val="24"/>
          <w:szCs w:val="24"/>
        </w:rPr>
        <w:lastRenderedPageBreak/>
        <w:t xml:space="preserve">SHARON CRISTINA MORALES MARTÍNEZ, LUIS GUSTAVO PARRA NORIEGA Y GUADALUPE RAMÍREZ PEÑA; EN LA VIGÉSIMA CUARTA SESIÓN ORDINARIA, CELEBRADA EL UNO (01) DE JULIO DE DOS MIL VEINTISÉIS, ANTE EL SECRETARIO TÉCNICO DEL PLENO </w:t>
      </w:r>
      <w:r w:rsidRPr="007672CC">
        <w:rPr>
          <w:rFonts w:ascii="Palatino Linotype" w:hAnsi="Palatino Linotype" w:cs="Palatino Linotype"/>
          <w:color w:val="000000" w:themeColor="text1"/>
          <w:sz w:val="24"/>
          <w:szCs w:val="24"/>
        </w:rPr>
        <w:t>ALEXIS TAPIA RAMÍREZ.</w:t>
      </w:r>
    </w:p>
    <w:bookmarkEnd w:id="10"/>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C206CB" w:rsidRPr="007672CC" w:rsidRDefault="00C206CB"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p w:rsidR="00B0149F" w:rsidRPr="007672CC" w:rsidRDefault="00B0149F" w:rsidP="007672CC">
      <w:pPr>
        <w:ind w:right="-171"/>
        <w:rPr>
          <w:sz w:val="24"/>
          <w:szCs w:val="24"/>
        </w:rPr>
      </w:pPr>
    </w:p>
    <w:sectPr w:rsidR="00B0149F" w:rsidRPr="007672CC" w:rsidSect="007672CC">
      <w:headerReference w:type="even" r:id="rId16"/>
      <w:headerReference w:type="default" r:id="rId17"/>
      <w:footerReference w:type="default" r:id="rId18"/>
      <w:headerReference w:type="first" r:id="rId19"/>
      <w:footerReference w:type="first" r:id="rId20"/>
      <w:pgSz w:w="12240" w:h="15840"/>
      <w:pgMar w:top="80" w:right="900"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D4C" w:rsidRDefault="004C7D4C">
      <w:r>
        <w:separator/>
      </w:r>
    </w:p>
  </w:endnote>
  <w:endnote w:type="continuationSeparator" w:id="0">
    <w:p w:rsidR="004C7D4C" w:rsidRDefault="004C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FB896BEA-CD64-4896-B6DF-F531CD5B87C6}"/>
    <w:embedBold r:id="rId2" w:fontKey="{E3488322-353B-49D2-8C5C-39065AB5D2EE}"/>
    <w:embedItalic r:id="rId3" w:fontKey="{8BCBB9B7-DD3F-466E-9D51-5BF30D60E2F9}"/>
    <w:embedBoldItalic r:id="rId4" w:fontKey="{BB3F2D6A-80C7-4B33-BD85-9512B4D9C6C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5D3373A7-BA8C-43D2-9B96-6A3585FCF451}"/>
  </w:font>
  <w:font w:name="Century Gothic">
    <w:panose1 w:val="020B0502020202020204"/>
    <w:charset w:val="00"/>
    <w:family w:val="swiss"/>
    <w:pitch w:val="variable"/>
    <w:sig w:usb0="00000287" w:usb1="00000000" w:usb2="00000000" w:usb3="00000000" w:csb0="0000009F" w:csb1="00000000"/>
    <w:embedRegular r:id="rId6" w:fontKey="{EC2C5A7E-BACE-4227-BFEB-E2216D28471D}"/>
  </w:font>
  <w:font w:name="Garamond">
    <w:panose1 w:val="02020404030301010803"/>
    <w:charset w:val="00"/>
    <w:family w:val="roman"/>
    <w:pitch w:val="variable"/>
    <w:sig w:usb0="00000287" w:usb1="00000000" w:usb2="00000000" w:usb3="00000000" w:csb0="0000009F" w:csb1="00000000"/>
    <w:embedRegular r:id="rId7" w:fontKey="{9A494EB5-942B-41AC-B4EC-FFB6AF6364FD}"/>
  </w:font>
  <w:font w:name="Calibri">
    <w:panose1 w:val="020F0502020204030204"/>
    <w:charset w:val="00"/>
    <w:family w:val="swiss"/>
    <w:pitch w:val="variable"/>
    <w:sig w:usb0="E4002EFF" w:usb1="C200247B" w:usb2="00000009" w:usb3="00000000" w:csb0="000001FF" w:csb1="00000000"/>
    <w:embedRegular r:id="rId8" w:fontKey="{5C7CB46C-030F-42D2-99FF-6F751598159C}"/>
  </w:font>
  <w:font w:name="Cambria">
    <w:panose1 w:val="02040503050406030204"/>
    <w:charset w:val="00"/>
    <w:family w:val="roman"/>
    <w:pitch w:val="variable"/>
    <w:sig w:usb0="E00006FF" w:usb1="420024FF" w:usb2="02000000" w:usb3="00000000" w:csb0="0000019F" w:csb1="00000000"/>
    <w:embedRegular r:id="rId9" w:fontKey="{78170735-8118-4E8F-BF81-A29C328A70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6CB" w:rsidRDefault="00C206CB">
    <w:pPr>
      <w:pBdr>
        <w:top w:val="nil"/>
        <w:left w:val="nil"/>
        <w:bottom w:val="nil"/>
        <w:right w:val="nil"/>
        <w:between w:val="nil"/>
      </w:pBdr>
      <w:tabs>
        <w:tab w:val="center" w:pos="4419"/>
        <w:tab w:val="right" w:pos="8838"/>
        <w:tab w:val="center" w:pos="4419"/>
        <w:tab w:val="right" w:pos="8838"/>
      </w:tabs>
      <w:jc w:val="right"/>
      <w:rPr>
        <w:color w:val="000000"/>
      </w:rPr>
    </w:pPr>
  </w:p>
  <w:p w:rsidR="00C206CB" w:rsidRDefault="00004D5F">
    <w:pPr>
      <w:pBdr>
        <w:top w:val="nil"/>
        <w:left w:val="nil"/>
        <w:bottom w:val="nil"/>
        <w:right w:val="nil"/>
        <w:between w:val="nil"/>
      </w:pBdr>
      <w:tabs>
        <w:tab w:val="center" w:pos="4419"/>
        <w:tab w:val="right" w:pos="8838"/>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049B5">
      <w:rPr>
        <w:rFonts w:ascii="Palatino Linotype" w:eastAsia="Palatino Linotype" w:hAnsi="Palatino Linotype" w:cs="Palatino Linotype"/>
        <w:b/>
        <w:bCs/>
        <w:noProof/>
        <w:color w:val="000000"/>
        <w:sz w:val="22"/>
        <w:szCs w:val="22"/>
      </w:rPr>
      <w:t>3</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049B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p>
  <w:p w:rsidR="00C206CB" w:rsidRDefault="00C206CB">
    <w:pPr>
      <w:pBdr>
        <w:top w:val="nil"/>
        <w:left w:val="nil"/>
        <w:bottom w:val="nil"/>
        <w:right w:val="nil"/>
        <w:between w:val="nil"/>
      </w:pBdr>
      <w:tabs>
        <w:tab w:val="center" w:pos="4419"/>
        <w:tab w:val="right" w:pos="8838"/>
        <w:tab w:val="center" w:pos="4419"/>
        <w:tab w:val="right" w:pos="8838"/>
      </w:tabs>
      <w:rPr>
        <w:rFonts w:ascii="Palatino Linotype" w:eastAsia="Palatino Linotype" w:hAnsi="Palatino Linotype" w:cs="Palatino Linotype"/>
        <w:color w:val="000000"/>
        <w:sz w:val="22"/>
        <w:szCs w:val="22"/>
      </w:rPr>
    </w:pPr>
  </w:p>
  <w:p w:rsidR="00C206CB" w:rsidRDefault="00C206CB"/>
  <w:p w:rsidR="00C206CB" w:rsidRDefault="00C206CB"/>
  <w:p w:rsidR="00C206CB" w:rsidRDefault="00C206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6CB" w:rsidRDefault="00004D5F">
    <w:pPr>
      <w:pBdr>
        <w:top w:val="nil"/>
        <w:left w:val="nil"/>
        <w:bottom w:val="nil"/>
        <w:right w:val="nil"/>
        <w:between w:val="nil"/>
      </w:pBdr>
      <w:tabs>
        <w:tab w:val="center" w:pos="4419"/>
        <w:tab w:val="right" w:pos="8838"/>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049B5">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049B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p>
  <w:p w:rsidR="00C206CB" w:rsidRDefault="00C206CB">
    <w:pPr>
      <w:pBdr>
        <w:top w:val="nil"/>
        <w:left w:val="nil"/>
        <w:bottom w:val="nil"/>
        <w:right w:val="nil"/>
        <w:between w:val="nil"/>
      </w:pBdr>
      <w:tabs>
        <w:tab w:val="center" w:pos="4419"/>
        <w:tab w:val="right" w:pos="8838"/>
        <w:tab w:val="center" w:pos="4419"/>
        <w:tab w:val="right" w:pos="8838"/>
      </w:tabs>
      <w:rPr>
        <w:color w:val="000000"/>
      </w:rPr>
    </w:pPr>
  </w:p>
  <w:p w:rsidR="00C206CB" w:rsidRDefault="00C206CB"/>
  <w:p w:rsidR="00C206CB" w:rsidRDefault="00C206CB"/>
  <w:p w:rsidR="00C206CB" w:rsidRDefault="00C206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D4C" w:rsidRDefault="004C7D4C">
      <w:r>
        <w:separator/>
      </w:r>
    </w:p>
  </w:footnote>
  <w:footnote w:type="continuationSeparator" w:id="0">
    <w:p w:rsidR="004C7D4C" w:rsidRDefault="004C7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6CB" w:rsidRDefault="004C7D4C">
    <w:pPr>
      <w:pBdr>
        <w:top w:val="nil"/>
        <w:left w:val="nil"/>
        <w:bottom w:val="nil"/>
        <w:right w:val="nil"/>
        <w:between w:val="nil"/>
      </w:pBdr>
      <w:tabs>
        <w:tab w:val="center" w:pos="4419"/>
        <w:tab w:val="right" w:pos="8838"/>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pt;height:12in;z-index:-251657728;mso-position-horizontal:center;mso-position-horizontal-relative:left-margin-area;mso-position-vertical:center;mso-position-vertical-relative:top-margin-area">
          <v:imagedata r:id="rId1" o:title="image1"/>
        </v:shape>
      </w:pict>
    </w:r>
  </w:p>
  <w:p w:rsidR="00C206CB" w:rsidRDefault="00C206CB"/>
  <w:p w:rsidR="00C206CB" w:rsidRDefault="00C206CB"/>
  <w:p w:rsidR="00C206CB" w:rsidRDefault="00C206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56" w:type="dxa"/>
      <w:tblInd w:w="-108" w:type="dxa"/>
      <w:tblLayout w:type="fixed"/>
      <w:tblLook w:val="0000" w:firstRow="0" w:lastRow="0" w:firstColumn="0" w:lastColumn="0" w:noHBand="0" w:noVBand="0"/>
    </w:tblPr>
    <w:tblGrid>
      <w:gridCol w:w="1843"/>
      <w:gridCol w:w="8613"/>
    </w:tblGrid>
    <w:tr w:rsidR="00C206CB" w:rsidTr="007672CC">
      <w:trPr>
        <w:trHeight w:val="1435"/>
      </w:trPr>
      <w:tc>
        <w:tcPr>
          <w:tcW w:w="1843" w:type="dxa"/>
        </w:tcPr>
        <w:p w:rsidR="00C206CB" w:rsidRDefault="00004D5F">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613" w:type="dxa"/>
        </w:tcPr>
        <w:tbl>
          <w:tblPr>
            <w:tblStyle w:val="a2"/>
            <w:tblpPr w:leftFromText="141" w:rightFromText="141" w:vertAnchor="text" w:horzAnchor="page" w:tblpX="1987" w:tblpY="-74"/>
            <w:tblOverlap w:val="never"/>
            <w:tblW w:w="8761"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4098"/>
            <w:gridCol w:w="4663"/>
          </w:tblGrid>
          <w:tr w:rsidR="00E66C88" w:rsidTr="007672CC">
            <w:trPr>
              <w:trHeight w:val="493"/>
            </w:trPr>
            <w:tc>
              <w:tcPr>
                <w:tcW w:w="4098" w:type="dxa"/>
              </w:tcPr>
              <w:p w:rsidR="00E66C88" w:rsidRPr="00E66C88" w:rsidRDefault="00E66C88" w:rsidP="007672CC">
                <w:pPr>
                  <w:ind w:left="34" w:right="-105"/>
                  <w:jc w:val="right"/>
                  <w:rPr>
                    <w:rFonts w:ascii="Palatino Linotype" w:eastAsia="Palatino Linotype" w:hAnsi="Palatino Linotype" w:cs="Palatino Linotype"/>
                    <w:b/>
                    <w:bCs/>
                    <w:sz w:val="24"/>
                    <w:szCs w:val="24"/>
                  </w:rPr>
                </w:pPr>
                <w:r w:rsidRPr="00E66C88">
                  <w:rPr>
                    <w:rFonts w:ascii="Palatino Linotype" w:eastAsia="Palatino Linotype" w:hAnsi="Palatino Linotype" w:cs="Palatino Linotype"/>
                    <w:b/>
                    <w:bCs/>
                    <w:sz w:val="24"/>
                    <w:szCs w:val="24"/>
                  </w:rPr>
                  <w:t>Recurso de Revisión:</w:t>
                </w:r>
              </w:p>
            </w:tc>
            <w:tc>
              <w:tcPr>
                <w:tcW w:w="4663" w:type="dxa"/>
              </w:tcPr>
              <w:p w:rsidR="00E66C88" w:rsidRPr="00E66C88" w:rsidRDefault="00E66C88" w:rsidP="007672CC">
                <w:pPr>
                  <w:ind w:left="34" w:right="-105"/>
                  <w:jc w:val="both"/>
                  <w:rPr>
                    <w:rFonts w:ascii="Palatino Linotype" w:eastAsia="Palatino Linotype" w:hAnsi="Palatino Linotype" w:cs="Palatino Linotype"/>
                    <w:sz w:val="24"/>
                    <w:szCs w:val="24"/>
                  </w:rPr>
                </w:pPr>
                <w:r w:rsidRPr="00E66C88">
                  <w:rPr>
                    <w:rFonts w:ascii="Palatino Linotype" w:eastAsia="Palatino Linotype" w:hAnsi="Palatino Linotype" w:cs="Palatino Linotype"/>
                    <w:sz w:val="24"/>
                    <w:szCs w:val="24"/>
                  </w:rPr>
                  <w:t>02943/INFOEM/IP/RR/2026</w:t>
                </w:r>
              </w:p>
            </w:tc>
          </w:tr>
          <w:tr w:rsidR="00E66C88" w:rsidTr="007672CC">
            <w:trPr>
              <w:trHeight w:val="493"/>
            </w:trPr>
            <w:tc>
              <w:tcPr>
                <w:tcW w:w="4098" w:type="dxa"/>
              </w:tcPr>
              <w:p w:rsidR="00E66C88" w:rsidRPr="00E66C88" w:rsidRDefault="00E66C88" w:rsidP="007672CC">
                <w:pPr>
                  <w:ind w:left="34" w:right="-105"/>
                  <w:jc w:val="right"/>
                  <w:rPr>
                    <w:rFonts w:ascii="Palatino Linotype" w:eastAsia="Palatino Linotype" w:hAnsi="Palatino Linotype" w:cs="Palatino Linotype"/>
                    <w:b/>
                    <w:bCs/>
                    <w:sz w:val="24"/>
                    <w:szCs w:val="24"/>
                  </w:rPr>
                </w:pPr>
                <w:bookmarkStart w:id="11" w:name="_heading=h.tkjunsbk8q9s" w:colFirst="0" w:colLast="0"/>
                <w:bookmarkEnd w:id="11"/>
                <w:r w:rsidRPr="00E66C88">
                  <w:rPr>
                    <w:rFonts w:ascii="Palatino Linotype" w:eastAsia="Palatino Linotype" w:hAnsi="Palatino Linotype" w:cs="Palatino Linotype"/>
                    <w:b/>
                    <w:bCs/>
                    <w:sz w:val="24"/>
                    <w:szCs w:val="24"/>
                  </w:rPr>
                  <w:t>Sujeto Obligado:</w:t>
                </w:r>
              </w:p>
            </w:tc>
            <w:tc>
              <w:tcPr>
                <w:tcW w:w="4663" w:type="dxa"/>
              </w:tcPr>
              <w:p w:rsidR="00E66C88" w:rsidRPr="00E66C88" w:rsidRDefault="00E66C88" w:rsidP="007672CC">
                <w:pPr>
                  <w:tabs>
                    <w:tab w:val="left" w:pos="2834"/>
                  </w:tabs>
                  <w:ind w:left="34" w:right="34"/>
                  <w:jc w:val="both"/>
                  <w:rPr>
                    <w:rFonts w:ascii="Palatino Linotype" w:eastAsia="Palatino Linotype" w:hAnsi="Palatino Linotype" w:cs="Palatino Linotype"/>
                    <w:color w:val="000000"/>
                    <w:sz w:val="24"/>
                    <w:szCs w:val="24"/>
                  </w:rPr>
                </w:pPr>
                <w:r w:rsidRPr="00E66C88">
                  <w:rPr>
                    <w:rFonts w:ascii="Palatino Linotype" w:eastAsia="Palatino Linotype" w:hAnsi="Palatino Linotype" w:cs="Palatino Linotype"/>
                    <w:color w:val="000000"/>
                    <w:sz w:val="24"/>
                    <w:szCs w:val="24"/>
                  </w:rPr>
                  <w:t>Instituto de Seguridad Social del Estado de México y Municipios</w:t>
                </w:r>
              </w:p>
            </w:tc>
          </w:tr>
          <w:tr w:rsidR="00E66C88" w:rsidTr="007672CC">
            <w:trPr>
              <w:trHeight w:val="493"/>
            </w:trPr>
            <w:tc>
              <w:tcPr>
                <w:tcW w:w="4098" w:type="dxa"/>
              </w:tcPr>
              <w:p w:rsidR="00E66C88" w:rsidRPr="00E66C88" w:rsidRDefault="00E66C88" w:rsidP="007672CC">
                <w:pPr>
                  <w:ind w:left="34" w:right="-105"/>
                  <w:jc w:val="right"/>
                  <w:rPr>
                    <w:rFonts w:ascii="Palatino Linotype" w:eastAsia="Palatino Linotype" w:hAnsi="Palatino Linotype" w:cs="Palatino Linotype"/>
                    <w:b/>
                    <w:bCs/>
                    <w:sz w:val="24"/>
                    <w:szCs w:val="24"/>
                  </w:rPr>
                </w:pPr>
                <w:r w:rsidRPr="00E66C88">
                  <w:rPr>
                    <w:rFonts w:ascii="Palatino Linotype" w:eastAsia="Palatino Linotype" w:hAnsi="Palatino Linotype" w:cs="Palatino Linotype"/>
                    <w:b/>
                    <w:bCs/>
                    <w:sz w:val="24"/>
                    <w:szCs w:val="24"/>
                  </w:rPr>
                  <w:t>Comisionada Ponente:</w:t>
                </w:r>
              </w:p>
            </w:tc>
            <w:tc>
              <w:tcPr>
                <w:tcW w:w="4663" w:type="dxa"/>
              </w:tcPr>
              <w:p w:rsidR="00E66C88" w:rsidRPr="00E66C88" w:rsidRDefault="00E66C88" w:rsidP="007672CC">
                <w:pPr>
                  <w:ind w:left="34" w:right="-105"/>
                  <w:jc w:val="both"/>
                  <w:rPr>
                    <w:rFonts w:ascii="Palatino Linotype" w:eastAsia="Palatino Linotype" w:hAnsi="Palatino Linotype" w:cs="Palatino Linotype"/>
                    <w:sz w:val="24"/>
                    <w:szCs w:val="24"/>
                  </w:rPr>
                </w:pPr>
                <w:r w:rsidRPr="00E66C88">
                  <w:rPr>
                    <w:rFonts w:ascii="Palatino Linotype" w:eastAsia="Palatino Linotype" w:hAnsi="Palatino Linotype" w:cs="Palatino Linotype"/>
                    <w:sz w:val="24"/>
                    <w:szCs w:val="24"/>
                  </w:rPr>
                  <w:t>María del Rosario Mejía Ayala</w:t>
                </w:r>
              </w:p>
            </w:tc>
          </w:tr>
        </w:tbl>
        <w:p w:rsidR="00C206CB" w:rsidRDefault="00C206CB">
          <w:pPr>
            <w:tabs>
              <w:tab w:val="right" w:pos="8838"/>
            </w:tabs>
            <w:ind w:left="-28"/>
            <w:jc w:val="both"/>
            <w:rPr>
              <w:rFonts w:ascii="Arial" w:eastAsia="Arial" w:hAnsi="Arial" w:cs="Arial"/>
              <w:b/>
              <w:bCs/>
              <w:sz w:val="22"/>
              <w:szCs w:val="22"/>
            </w:rPr>
          </w:pPr>
        </w:p>
      </w:tc>
    </w:tr>
  </w:tbl>
  <w:p w:rsidR="00C206CB" w:rsidRPr="007672CC" w:rsidRDefault="004C7D4C" w:rsidP="007672CC">
    <w:pPr>
      <w:pBdr>
        <w:top w:val="nil"/>
        <w:left w:val="nil"/>
        <w:bottom w:val="nil"/>
        <w:right w:val="nil"/>
        <w:between w:val="nil"/>
      </w:pBdr>
      <w:tabs>
        <w:tab w:val="center" w:pos="4419"/>
        <w:tab w:val="right" w:pos="8838"/>
        <w:tab w:val="center" w:pos="4419"/>
        <w:tab w:val="right" w:pos="8838"/>
      </w:tabs>
      <w:rPr>
        <w:color w:val="000000"/>
        <w:sz w:val="14"/>
        <w:szCs w:val="14"/>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5pt;margin-top:-5pt;width:663pt;height:12in;z-index:-251659776;mso-position-horizontal-relative:left-margin-area;mso-position-vertical-relative:top-margin-area">
          <v:imagedata r:id="rId1" o:title="image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335" w:type="dxa"/>
      <w:tblInd w:w="-108" w:type="dxa"/>
      <w:tblLayout w:type="fixed"/>
      <w:tblLook w:val="0000" w:firstRow="0" w:lastRow="0" w:firstColumn="0" w:lastColumn="0" w:noHBand="0" w:noVBand="0"/>
    </w:tblPr>
    <w:tblGrid>
      <w:gridCol w:w="1560"/>
      <w:gridCol w:w="8775"/>
    </w:tblGrid>
    <w:tr w:rsidR="00C206CB">
      <w:trPr>
        <w:trHeight w:val="1435"/>
      </w:trPr>
      <w:tc>
        <w:tcPr>
          <w:tcW w:w="1560" w:type="dxa"/>
        </w:tcPr>
        <w:p w:rsidR="00C206CB" w:rsidRDefault="00C206CB">
          <w:pPr>
            <w:tabs>
              <w:tab w:val="right" w:pos="4273"/>
            </w:tabs>
            <w:rPr>
              <w:rFonts w:ascii="Garamond" w:eastAsia="Garamond" w:hAnsi="Garamond" w:cs="Garamond"/>
              <w:sz w:val="22"/>
              <w:szCs w:val="22"/>
            </w:rPr>
          </w:pPr>
          <w:bookmarkStart w:id="12" w:name="_heading=h.5zae1qgk88y8" w:colFirst="0" w:colLast="0"/>
          <w:bookmarkEnd w:id="12"/>
        </w:p>
      </w:tc>
      <w:tc>
        <w:tcPr>
          <w:tcW w:w="8775" w:type="dxa"/>
        </w:tcPr>
        <w:tbl>
          <w:tblPr>
            <w:tblStyle w:val="a0"/>
            <w:tblW w:w="8940" w:type="dxa"/>
            <w:tblInd w:w="567" w:type="dxa"/>
            <w:tblBorders>
              <w:top w:val="nil"/>
              <w:left w:val="nil"/>
              <w:bottom w:val="nil"/>
              <w:right w:val="nil"/>
              <w:insideH w:val="nil"/>
              <w:insideV w:val="nil"/>
            </w:tblBorders>
            <w:tblLayout w:type="fixed"/>
            <w:tblLook w:val="0000" w:firstRow="0" w:lastRow="0" w:firstColumn="0" w:lastColumn="0" w:noHBand="0" w:noVBand="0"/>
          </w:tblPr>
          <w:tblGrid>
            <w:gridCol w:w="3497"/>
            <w:gridCol w:w="4963"/>
            <w:gridCol w:w="480"/>
          </w:tblGrid>
          <w:tr w:rsidR="00C206CB" w:rsidTr="00E66C88">
            <w:trPr>
              <w:trHeight w:val="144"/>
            </w:trPr>
            <w:tc>
              <w:tcPr>
                <w:tcW w:w="3497" w:type="dxa"/>
              </w:tcPr>
              <w:p w:rsidR="00C206CB" w:rsidRDefault="00004D5F">
                <w:pPr>
                  <w:tabs>
                    <w:tab w:val="right" w:pos="8838"/>
                  </w:tabs>
                  <w:ind w:left="992" w:right="-258"/>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963" w:type="dxa"/>
              </w:tcPr>
              <w:p w:rsidR="00C206CB" w:rsidRDefault="00004D5F">
                <w:pPr>
                  <w:tabs>
                    <w:tab w:val="right" w:pos="8838"/>
                  </w:tabs>
                  <w:ind w:left="141" w:right="-63"/>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02943/INFOEM/IP/RR/2026</w:t>
                </w:r>
              </w:p>
            </w:tc>
            <w:tc>
              <w:tcPr>
                <w:tcW w:w="480" w:type="dxa"/>
              </w:tcPr>
              <w:p w:rsidR="00C206CB" w:rsidRDefault="00C206CB">
                <w:pPr>
                  <w:tabs>
                    <w:tab w:val="right" w:pos="8838"/>
                  </w:tabs>
                  <w:ind w:left="-74" w:right="-105"/>
                  <w:jc w:val="both"/>
                  <w:rPr>
                    <w:rFonts w:ascii="Palatino Linotype" w:eastAsia="Palatino Linotype" w:hAnsi="Palatino Linotype" w:cs="Palatino Linotype"/>
                    <w:sz w:val="22"/>
                    <w:szCs w:val="22"/>
                  </w:rPr>
                </w:pPr>
              </w:p>
            </w:tc>
          </w:tr>
          <w:tr w:rsidR="00C206CB" w:rsidTr="00E66C88">
            <w:trPr>
              <w:trHeight w:val="144"/>
            </w:trPr>
            <w:tc>
              <w:tcPr>
                <w:tcW w:w="3497" w:type="dxa"/>
              </w:tcPr>
              <w:p w:rsidR="00C206CB" w:rsidRDefault="00004D5F">
                <w:pPr>
                  <w:tabs>
                    <w:tab w:val="right" w:pos="8838"/>
                  </w:tabs>
                  <w:ind w:left="992" w:right="-258"/>
                  <w:rPr>
                    <w:rFonts w:ascii="Palatino Linotype" w:eastAsia="Palatino Linotype" w:hAnsi="Palatino Linotype" w:cs="Palatino Linotype"/>
                    <w:b/>
                    <w:bCs/>
                    <w:sz w:val="24"/>
                    <w:szCs w:val="24"/>
                  </w:rPr>
                </w:pPr>
                <w:bookmarkStart w:id="13" w:name="_heading=h.euvbkkdxdlmv" w:colFirst="0" w:colLast="0"/>
                <w:bookmarkEnd w:id="13"/>
                <w:r>
                  <w:rPr>
                    <w:rFonts w:ascii="Palatino Linotype" w:eastAsia="Palatino Linotype" w:hAnsi="Palatino Linotype" w:cs="Palatino Linotype"/>
                    <w:b/>
                    <w:bCs/>
                    <w:sz w:val="24"/>
                    <w:szCs w:val="24"/>
                  </w:rPr>
                  <w:t>Recurrente:</w:t>
                </w:r>
              </w:p>
            </w:tc>
            <w:tc>
              <w:tcPr>
                <w:tcW w:w="4963" w:type="dxa"/>
              </w:tcPr>
              <w:p w:rsidR="00C206CB" w:rsidRDefault="00D049B5">
                <w:pPr>
                  <w:tabs>
                    <w:tab w:val="left" w:pos="3122"/>
                    <w:tab w:val="right" w:pos="8838"/>
                  </w:tabs>
                  <w:ind w:left="141" w:right="-63"/>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p>
            </w:tc>
            <w:tc>
              <w:tcPr>
                <w:tcW w:w="480" w:type="dxa"/>
              </w:tcPr>
              <w:p w:rsidR="00C206CB" w:rsidRDefault="00C206CB">
                <w:pPr>
                  <w:tabs>
                    <w:tab w:val="left" w:pos="3122"/>
                    <w:tab w:val="right" w:pos="8838"/>
                  </w:tabs>
                  <w:ind w:right="-105"/>
                  <w:jc w:val="both"/>
                  <w:rPr>
                    <w:rFonts w:ascii="Palatino Linotype" w:eastAsia="Palatino Linotype" w:hAnsi="Palatino Linotype" w:cs="Palatino Linotype"/>
                    <w:sz w:val="22"/>
                    <w:szCs w:val="22"/>
                  </w:rPr>
                </w:pPr>
              </w:p>
            </w:tc>
          </w:tr>
          <w:tr w:rsidR="00C206CB" w:rsidTr="00E66C88">
            <w:trPr>
              <w:trHeight w:val="283"/>
            </w:trPr>
            <w:tc>
              <w:tcPr>
                <w:tcW w:w="3497" w:type="dxa"/>
              </w:tcPr>
              <w:p w:rsidR="00C206CB" w:rsidRDefault="00004D5F">
                <w:pPr>
                  <w:tabs>
                    <w:tab w:val="right" w:pos="8838"/>
                  </w:tabs>
                  <w:ind w:left="992" w:right="-258"/>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963" w:type="dxa"/>
              </w:tcPr>
              <w:p w:rsidR="00E66C88" w:rsidRDefault="00004D5F">
                <w:pPr>
                  <w:tabs>
                    <w:tab w:val="left" w:pos="2834"/>
                    <w:tab w:val="right" w:pos="8838"/>
                  </w:tabs>
                  <w:ind w:left="141" w:right="-6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Instituto de Seguridad Social del Estado</w:t>
                </w:r>
              </w:p>
              <w:p w:rsidR="00C206CB" w:rsidRDefault="00004D5F">
                <w:pPr>
                  <w:tabs>
                    <w:tab w:val="left" w:pos="2834"/>
                    <w:tab w:val="right" w:pos="8838"/>
                  </w:tabs>
                  <w:ind w:left="141" w:right="-63"/>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de México y Municipios</w:t>
                </w:r>
              </w:p>
            </w:tc>
            <w:tc>
              <w:tcPr>
                <w:tcW w:w="480" w:type="dxa"/>
              </w:tcPr>
              <w:p w:rsidR="00C206CB" w:rsidRDefault="00C206CB">
                <w:pPr>
                  <w:tabs>
                    <w:tab w:val="left" w:pos="2834"/>
                    <w:tab w:val="right" w:pos="8838"/>
                  </w:tabs>
                  <w:ind w:left="-74" w:right="-105"/>
                  <w:jc w:val="both"/>
                  <w:rPr>
                    <w:rFonts w:ascii="Palatino Linotype" w:eastAsia="Palatino Linotype" w:hAnsi="Palatino Linotype" w:cs="Palatino Linotype"/>
                    <w:b/>
                    <w:bCs/>
                  </w:rPr>
                </w:pPr>
              </w:p>
            </w:tc>
          </w:tr>
          <w:tr w:rsidR="00C206CB" w:rsidTr="00E66C88">
            <w:trPr>
              <w:trHeight w:val="283"/>
            </w:trPr>
            <w:tc>
              <w:tcPr>
                <w:tcW w:w="3497" w:type="dxa"/>
              </w:tcPr>
              <w:p w:rsidR="00C206CB" w:rsidRDefault="00004D5F">
                <w:pPr>
                  <w:tabs>
                    <w:tab w:val="right" w:pos="8838"/>
                  </w:tabs>
                  <w:ind w:left="992" w:right="-258"/>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963" w:type="dxa"/>
              </w:tcPr>
              <w:p w:rsidR="00C206CB" w:rsidRDefault="00004D5F">
                <w:pPr>
                  <w:tabs>
                    <w:tab w:val="right" w:pos="8838"/>
                  </w:tabs>
                  <w:ind w:left="141" w:right="-63"/>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480" w:type="dxa"/>
              </w:tcPr>
              <w:p w:rsidR="00C206CB" w:rsidRDefault="00C206CB">
                <w:pPr>
                  <w:tabs>
                    <w:tab w:val="right" w:pos="8838"/>
                  </w:tabs>
                  <w:ind w:left="-74" w:right="-105"/>
                  <w:jc w:val="both"/>
                  <w:rPr>
                    <w:rFonts w:ascii="Palatino Linotype" w:eastAsia="Palatino Linotype" w:hAnsi="Palatino Linotype" w:cs="Palatino Linotype"/>
                    <w:b/>
                    <w:bCs/>
                  </w:rPr>
                </w:pPr>
              </w:p>
            </w:tc>
          </w:tr>
        </w:tbl>
        <w:p w:rsidR="00C206CB" w:rsidRDefault="00C206CB">
          <w:pPr>
            <w:tabs>
              <w:tab w:val="right" w:pos="8838"/>
            </w:tabs>
            <w:ind w:left="-28"/>
            <w:jc w:val="both"/>
            <w:rPr>
              <w:rFonts w:ascii="Arial" w:eastAsia="Arial" w:hAnsi="Arial" w:cs="Arial"/>
              <w:b/>
              <w:bCs/>
              <w:sz w:val="22"/>
              <w:szCs w:val="22"/>
            </w:rPr>
          </w:pPr>
        </w:p>
      </w:tc>
    </w:tr>
  </w:tbl>
  <w:p w:rsidR="00C206CB" w:rsidRDefault="004C7D4C">
    <w:pPr>
      <w:pBdr>
        <w:top w:val="nil"/>
        <w:left w:val="nil"/>
        <w:bottom w:val="nil"/>
        <w:right w:val="nil"/>
        <w:between w:val="nil"/>
      </w:pBdr>
      <w:tabs>
        <w:tab w:val="center" w:pos="4419"/>
        <w:tab w:val="right" w:pos="8838"/>
        <w:tab w:val="center" w:pos="4522"/>
      </w:tabs>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20.45pt;margin-top:-5.85pt;width:606pt;height:12in;z-index:-251658752;mso-position-horizontal-relative:left-margin-area;mso-position-vertical-relative:top-margin-area">
          <v:imagedata r:id="rId1" o:title="image1"/>
        </v:shape>
      </w:pict>
    </w:r>
  </w:p>
  <w:p w:rsidR="00C206CB" w:rsidRDefault="00C206CB"/>
  <w:p w:rsidR="00C206CB" w:rsidRDefault="00C206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536E"/>
    <w:multiLevelType w:val="multilevel"/>
    <w:tmpl w:val="D108AB06"/>
    <w:lvl w:ilvl="0">
      <w:start w:val="1"/>
      <w:numFmt w:val="decimal"/>
      <w:lvlText w:val="%1."/>
      <w:lvlJc w:val="left"/>
      <w:pPr>
        <w:ind w:left="720" w:hanging="360"/>
      </w:pPr>
      <w:rPr>
        <w:rFonts w:ascii="Palatino Linotype" w:eastAsia="Arial" w:hAnsi="Palatino Linotype"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8BF4060"/>
    <w:multiLevelType w:val="multilevel"/>
    <w:tmpl w:val="BEE4B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6CB"/>
    <w:rsid w:val="00004D5F"/>
    <w:rsid w:val="0021446E"/>
    <w:rsid w:val="004C7D4C"/>
    <w:rsid w:val="007672CC"/>
    <w:rsid w:val="007F3F9D"/>
    <w:rsid w:val="00A24338"/>
    <w:rsid w:val="00A4025F"/>
    <w:rsid w:val="00B0149F"/>
    <w:rsid w:val="00C206CB"/>
    <w:rsid w:val="00D049B5"/>
    <w:rsid w:val="00E66C88"/>
    <w:rsid w:val="00F15F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930BE10-786A-46FC-ABA1-18F96349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paragraph" w:styleId="Piedepgina">
    <w:name w:val="footer"/>
    <w:basedOn w:val="Normal"/>
    <w:link w:val="PiedepginaCar"/>
    <w:uiPriority w:val="99"/>
    <w:unhideWhenUsed/>
    <w:rsid w:val="00E66C88"/>
    <w:pPr>
      <w:tabs>
        <w:tab w:val="center" w:pos="4419"/>
        <w:tab w:val="right" w:pos="8838"/>
      </w:tabs>
    </w:pPr>
  </w:style>
  <w:style w:type="character" w:customStyle="1" w:styleId="PiedepginaCar">
    <w:name w:val="Pie de página Car"/>
    <w:basedOn w:val="Fuentedeprrafopredeter"/>
    <w:link w:val="Piedepgina"/>
    <w:uiPriority w:val="99"/>
    <w:rsid w:val="00E66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98086.page" TargetMode="External"/><Relationship Id="rId13" Type="http://schemas.openxmlformats.org/officeDocument/2006/relationships/hyperlink" Target="https://ipomex.org.mx/ipome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pomex.org.mx/ipome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719992.page"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saimex.org.mx/saimex/solicitud/downloadAttach/2700976.pag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imex.org.mx/saimex/solicitud/downloadAttach/2700975.page" TargetMode="External"/><Relationship Id="rId14" Type="http://schemas.openxmlformats.org/officeDocument/2006/relationships/hyperlink" Target="https://ipomex.org.mx/ipomex/"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3TUHML1Mteb5A+ByXPfkYbgQvQ==">CgMxLjAyDmguZmVvbjJwaGpraGhrMghoLmdqZGd4czIJaC4zMGowemxsMgloLjFmb2I5dGUyCWguM3pueXNoNzIJaC4yZXQ5MnAwMg5oLmdhcDh3bG1hbDBobzIOaC5hdmR3dWtmNXF0emQyDmgubHB0OGI2NWJ0eG5nMghoLnR5amN3dDIOaC41emFlMXFnazg4eTgyDmguZXV2YmtrZHhkbG12Mg5oLnRranVuc2JrOHE5czgAciExRHFHVXo5UGY0cjhHU0ZpcE1QSktSTDRoRnZrTzNmY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21</Pages>
  <Words>4874</Words>
  <Characters>26808</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2026-07-03T16:00:00Z</cp:lastPrinted>
  <dcterms:created xsi:type="dcterms:W3CDTF">2026-07-01T20:34:00Z</dcterms:created>
  <dcterms:modified xsi:type="dcterms:W3CDTF">2026-07-07T23:08:00Z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A552478600F94D7996425DDA4FAE5151_13</vt:lpwstr>
  </property>
</Properties>
</file>