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FCD1A" w14:textId="645C8F8E" w:rsidR="00532AE4" w:rsidRPr="00202EFC"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202EFC">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202EFC">
        <w:rPr>
          <w:rFonts w:ascii="Palatino Linotype" w:eastAsia="Palatino Linotype" w:hAnsi="Palatino Linotype" w:cs="Palatino Linotype"/>
          <w:sz w:val="22"/>
          <w:szCs w:val="22"/>
        </w:rPr>
        <w:t xml:space="preserve"> </w:t>
      </w:r>
      <w:r w:rsidRPr="00202EFC">
        <w:rPr>
          <w:rFonts w:ascii="Palatino Linotype" w:eastAsia="Palatino Linotype" w:hAnsi="Palatino Linotype" w:cs="Palatino Linotype"/>
          <w:sz w:val="22"/>
          <w:szCs w:val="22"/>
        </w:rPr>
        <w:t xml:space="preserve">Personales del Estado de México y Municipios, con domicilio en Metepec, Estado de México, de fecha </w:t>
      </w:r>
      <w:r w:rsidR="00EE0A87" w:rsidRPr="00202EFC">
        <w:rPr>
          <w:rFonts w:ascii="Palatino Linotype" w:eastAsia="Palatino Linotype" w:hAnsi="Palatino Linotype" w:cs="Palatino Linotype"/>
          <w:sz w:val="22"/>
          <w:szCs w:val="22"/>
        </w:rPr>
        <w:t>veintiuno</w:t>
      </w:r>
      <w:r w:rsidR="00E55CFA" w:rsidRPr="00202EFC">
        <w:rPr>
          <w:rFonts w:ascii="Palatino Linotype" w:eastAsia="Palatino Linotype" w:hAnsi="Palatino Linotype" w:cs="Palatino Linotype"/>
          <w:sz w:val="22"/>
          <w:szCs w:val="22"/>
        </w:rPr>
        <w:t xml:space="preserve"> de enero de dos mil veintiséis</w:t>
      </w:r>
      <w:r w:rsidRPr="00202EFC">
        <w:rPr>
          <w:rFonts w:ascii="Palatino Linotype" w:eastAsia="Palatino Linotype" w:hAnsi="Palatino Linotype" w:cs="Palatino Linotype"/>
          <w:sz w:val="22"/>
          <w:szCs w:val="22"/>
        </w:rPr>
        <w:t xml:space="preserve">. </w:t>
      </w:r>
    </w:p>
    <w:p w14:paraId="13FC4B2B" w14:textId="77777777" w:rsidR="00532AE4" w:rsidRPr="00202EFC" w:rsidRDefault="00532AE4">
      <w:pPr>
        <w:spacing w:line="360" w:lineRule="auto"/>
        <w:jc w:val="both"/>
        <w:rPr>
          <w:rFonts w:ascii="Palatino Linotype" w:eastAsia="Palatino Linotype" w:hAnsi="Palatino Linotype" w:cs="Palatino Linotype"/>
          <w:b/>
          <w:sz w:val="22"/>
          <w:szCs w:val="22"/>
        </w:rPr>
      </w:pPr>
    </w:p>
    <w:p w14:paraId="50DC799A" w14:textId="5E05F312" w:rsidR="00532AE4" w:rsidRPr="00202EFC" w:rsidRDefault="00A76F12">
      <w:pPr>
        <w:spacing w:line="360" w:lineRule="auto"/>
        <w:jc w:val="both"/>
        <w:rPr>
          <w:rFonts w:ascii="Palatino Linotype" w:eastAsia="Palatino Linotype" w:hAnsi="Palatino Linotype" w:cs="Palatino Linotype"/>
          <w:sz w:val="22"/>
          <w:szCs w:val="22"/>
        </w:rPr>
      </w:pPr>
      <w:r w:rsidRPr="00202EFC">
        <w:rPr>
          <w:rFonts w:ascii="Palatino Linotype" w:eastAsia="Palatino Linotype" w:hAnsi="Palatino Linotype" w:cs="Palatino Linotype"/>
          <w:b/>
          <w:sz w:val="22"/>
          <w:szCs w:val="22"/>
        </w:rPr>
        <w:t xml:space="preserve">Visto </w:t>
      </w:r>
      <w:r w:rsidRPr="00202EFC">
        <w:rPr>
          <w:rFonts w:ascii="Palatino Linotype" w:eastAsia="Palatino Linotype" w:hAnsi="Palatino Linotype" w:cs="Palatino Linotype"/>
          <w:sz w:val="22"/>
          <w:szCs w:val="22"/>
        </w:rPr>
        <w:t xml:space="preserve">el expediente relativo al recurso de revisión </w:t>
      </w:r>
      <w:r w:rsidR="00B174AA" w:rsidRPr="00202EFC">
        <w:rPr>
          <w:rFonts w:ascii="Palatino Linotype" w:eastAsia="Palatino Linotype" w:hAnsi="Palatino Linotype" w:cs="Palatino Linotype"/>
          <w:b/>
          <w:sz w:val="22"/>
          <w:szCs w:val="22"/>
        </w:rPr>
        <w:t>13</w:t>
      </w:r>
      <w:r w:rsidR="008A261D" w:rsidRPr="00202EFC">
        <w:rPr>
          <w:rFonts w:ascii="Palatino Linotype" w:eastAsia="Palatino Linotype" w:hAnsi="Palatino Linotype" w:cs="Palatino Linotype"/>
          <w:b/>
          <w:sz w:val="22"/>
          <w:szCs w:val="22"/>
        </w:rPr>
        <w:t>7</w:t>
      </w:r>
      <w:r w:rsidR="00B568E9" w:rsidRPr="00202EFC">
        <w:rPr>
          <w:rFonts w:ascii="Palatino Linotype" w:eastAsia="Palatino Linotype" w:hAnsi="Palatino Linotype" w:cs="Palatino Linotype"/>
          <w:b/>
          <w:sz w:val="22"/>
          <w:szCs w:val="22"/>
        </w:rPr>
        <w:t>7</w:t>
      </w:r>
      <w:r w:rsidR="00482CD2" w:rsidRPr="00202EFC">
        <w:rPr>
          <w:rFonts w:ascii="Palatino Linotype" w:eastAsia="Palatino Linotype" w:hAnsi="Palatino Linotype" w:cs="Palatino Linotype"/>
          <w:b/>
          <w:sz w:val="22"/>
          <w:szCs w:val="22"/>
        </w:rPr>
        <w:t>9</w:t>
      </w:r>
      <w:r w:rsidRPr="00202EFC">
        <w:rPr>
          <w:rFonts w:ascii="Palatino Linotype" w:eastAsia="Palatino Linotype" w:hAnsi="Palatino Linotype" w:cs="Palatino Linotype"/>
          <w:b/>
          <w:sz w:val="22"/>
          <w:szCs w:val="22"/>
        </w:rPr>
        <w:t>/INFOEM/IP/RR/2025</w:t>
      </w:r>
      <w:r w:rsidRPr="00202EFC">
        <w:rPr>
          <w:rFonts w:ascii="Palatino Linotype" w:eastAsia="Palatino Linotype" w:hAnsi="Palatino Linotype" w:cs="Palatino Linotype"/>
          <w:sz w:val="22"/>
          <w:szCs w:val="22"/>
        </w:rPr>
        <w:t xml:space="preserve">, </w:t>
      </w:r>
      <w:r w:rsidRPr="00202EFC">
        <w:rPr>
          <w:rFonts w:ascii="Palatino Linotype" w:eastAsia="Palatino Linotype" w:hAnsi="Palatino Linotype" w:cs="Palatino Linotype"/>
        </w:rPr>
        <w:t xml:space="preserve">interpuesto </w:t>
      </w:r>
      <w:r w:rsidR="0061438F" w:rsidRPr="00202EFC">
        <w:rPr>
          <w:rFonts w:ascii="Palatino Linotype" w:eastAsia="Palatino Linotype" w:hAnsi="Palatino Linotype" w:cs="Palatino Linotype"/>
        </w:rPr>
        <w:t xml:space="preserve">por </w:t>
      </w:r>
      <w:r w:rsidR="004F702D" w:rsidRPr="004F702D">
        <w:rPr>
          <w:rFonts w:ascii="Palatino Linotype" w:eastAsia="Palatino Linotype" w:hAnsi="Palatino Linotype" w:cs="Palatino Linotype"/>
          <w:b/>
        </w:rPr>
        <w:t>XXXXX XXXXXXX XXXXXXXX</w:t>
      </w:r>
      <w:bookmarkStart w:id="1" w:name="_GoBack"/>
      <w:bookmarkEnd w:id="1"/>
      <w:r w:rsidRPr="00202EFC">
        <w:rPr>
          <w:rFonts w:ascii="Palatino Linotype" w:eastAsia="Palatino Linotype" w:hAnsi="Palatino Linotype" w:cs="Palatino Linotype"/>
          <w:b/>
        </w:rPr>
        <w:t>,</w:t>
      </w:r>
      <w:r w:rsidRPr="00202EFC">
        <w:rPr>
          <w:rFonts w:ascii="Palatino Linotype" w:eastAsia="Palatino Linotype" w:hAnsi="Palatino Linotype" w:cs="Palatino Linotype"/>
        </w:rPr>
        <w:t xml:space="preserve"> en lo sucesivo la parte </w:t>
      </w:r>
      <w:r w:rsidRPr="00202EFC">
        <w:rPr>
          <w:rFonts w:ascii="Palatino Linotype" w:eastAsia="Palatino Linotype" w:hAnsi="Palatino Linotype" w:cs="Palatino Linotype"/>
          <w:b/>
        </w:rPr>
        <w:t>RECURRENTE</w:t>
      </w:r>
      <w:r w:rsidRPr="00202EFC">
        <w:rPr>
          <w:rFonts w:ascii="Palatino Linotype" w:eastAsia="Palatino Linotype" w:hAnsi="Palatino Linotype" w:cs="Palatino Linotype"/>
          <w:b/>
          <w:sz w:val="22"/>
          <w:szCs w:val="22"/>
        </w:rPr>
        <w:t xml:space="preserve">, </w:t>
      </w:r>
      <w:r w:rsidRPr="00202EFC">
        <w:rPr>
          <w:rFonts w:ascii="Palatino Linotype" w:eastAsia="Palatino Linotype" w:hAnsi="Palatino Linotype" w:cs="Palatino Linotype"/>
          <w:sz w:val="22"/>
          <w:szCs w:val="22"/>
        </w:rPr>
        <w:t>en contra de la falta de respuesta a la solicitud de acceso a la información con número de folio</w:t>
      </w:r>
      <w:r w:rsidRPr="00202EFC">
        <w:rPr>
          <w:rFonts w:ascii="Verdana" w:eastAsia="Verdana" w:hAnsi="Verdana" w:cs="Verdana"/>
          <w:b/>
          <w:sz w:val="22"/>
          <w:szCs w:val="22"/>
        </w:rPr>
        <w:t> </w:t>
      </w:r>
      <w:r w:rsidR="00FD7160" w:rsidRPr="00202EFC">
        <w:rPr>
          <w:rFonts w:ascii="Palatino Linotype" w:eastAsia="Palatino Linotype" w:hAnsi="Palatino Linotype" w:cs="Palatino Linotype"/>
          <w:b/>
        </w:rPr>
        <w:t>0</w:t>
      </w:r>
      <w:r w:rsidR="00B568E9" w:rsidRPr="00202EFC">
        <w:rPr>
          <w:rFonts w:ascii="Palatino Linotype" w:eastAsia="Palatino Linotype" w:hAnsi="Palatino Linotype" w:cs="Palatino Linotype"/>
          <w:b/>
        </w:rPr>
        <w:t>09</w:t>
      </w:r>
      <w:r w:rsidR="00B06C15" w:rsidRPr="00202EFC">
        <w:rPr>
          <w:rFonts w:ascii="Palatino Linotype" w:eastAsia="Palatino Linotype" w:hAnsi="Palatino Linotype" w:cs="Palatino Linotype"/>
          <w:b/>
        </w:rPr>
        <w:t>81</w:t>
      </w:r>
      <w:r w:rsidR="00FD7160" w:rsidRPr="00202EFC">
        <w:rPr>
          <w:rFonts w:ascii="Palatino Linotype" w:eastAsia="Palatino Linotype" w:hAnsi="Palatino Linotype" w:cs="Palatino Linotype"/>
          <w:b/>
        </w:rPr>
        <w:t>/TEPOTZOT/IP/2025</w:t>
      </w:r>
      <w:r w:rsidR="00EF743D" w:rsidRPr="00202EFC">
        <w:rPr>
          <w:rFonts w:ascii="Palatino Linotype" w:eastAsia="Palatino Linotype" w:hAnsi="Palatino Linotype" w:cs="Palatino Linotype"/>
          <w:b/>
        </w:rPr>
        <w:t xml:space="preserve">, </w:t>
      </w:r>
      <w:r w:rsidRPr="00202EFC">
        <w:rPr>
          <w:rFonts w:ascii="Palatino Linotype" w:eastAsia="Palatino Linotype" w:hAnsi="Palatino Linotype" w:cs="Palatino Linotype"/>
          <w:sz w:val="22"/>
          <w:szCs w:val="22"/>
        </w:rPr>
        <w:t xml:space="preserve">por parte del </w:t>
      </w:r>
      <w:r w:rsidR="00024779" w:rsidRPr="00202EFC">
        <w:rPr>
          <w:rFonts w:ascii="Palatino Linotype" w:eastAsia="Palatino Linotype" w:hAnsi="Palatino Linotype" w:cs="Palatino Linotype"/>
          <w:b/>
          <w:sz w:val="22"/>
          <w:szCs w:val="22"/>
        </w:rPr>
        <w:t>Ayuntamiento de T</w:t>
      </w:r>
      <w:r w:rsidR="00E55CFA" w:rsidRPr="00202EFC">
        <w:rPr>
          <w:rFonts w:ascii="Palatino Linotype" w:eastAsia="Palatino Linotype" w:hAnsi="Palatino Linotype" w:cs="Palatino Linotype"/>
          <w:b/>
          <w:sz w:val="22"/>
          <w:szCs w:val="22"/>
        </w:rPr>
        <w:t>epotzotlán</w:t>
      </w:r>
      <w:r w:rsidR="00390FDA" w:rsidRPr="00202EFC">
        <w:rPr>
          <w:rFonts w:ascii="Palatino Linotype" w:eastAsia="Palatino Linotype" w:hAnsi="Palatino Linotype" w:cs="Palatino Linotype"/>
          <w:b/>
          <w:sz w:val="22"/>
          <w:szCs w:val="22"/>
        </w:rPr>
        <w:t>,</w:t>
      </w:r>
      <w:r w:rsidRPr="00202EFC">
        <w:rPr>
          <w:rFonts w:ascii="Palatino Linotype" w:eastAsia="Palatino Linotype" w:hAnsi="Palatino Linotype" w:cs="Palatino Linotype"/>
          <w:sz w:val="22"/>
          <w:szCs w:val="22"/>
        </w:rPr>
        <w:t xml:space="preserve"> en lo sucesivo el </w:t>
      </w:r>
      <w:r w:rsidRPr="00202EFC">
        <w:rPr>
          <w:rFonts w:ascii="Palatino Linotype" w:eastAsia="Palatino Linotype" w:hAnsi="Palatino Linotype" w:cs="Palatino Linotype"/>
          <w:b/>
          <w:sz w:val="22"/>
          <w:szCs w:val="22"/>
        </w:rPr>
        <w:t xml:space="preserve">SUJETO OBLIGADO; </w:t>
      </w:r>
      <w:r w:rsidRPr="00202EFC">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202EFC"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202EFC"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202EFC">
        <w:rPr>
          <w:rFonts w:ascii="Palatino Linotype" w:eastAsia="Palatino Linotype" w:hAnsi="Palatino Linotype" w:cs="Palatino Linotype"/>
          <w:b/>
          <w:sz w:val="22"/>
          <w:szCs w:val="22"/>
        </w:rPr>
        <w:t>A N T E C E D E N T E S:</w:t>
      </w:r>
    </w:p>
    <w:p w14:paraId="77D7A248" w14:textId="77777777" w:rsidR="00532AE4" w:rsidRPr="00202EFC"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0C9D5218" w:rsidR="00532AE4" w:rsidRPr="00202EFC" w:rsidRDefault="00A76F12">
      <w:pPr>
        <w:spacing w:line="360" w:lineRule="auto"/>
        <w:jc w:val="both"/>
        <w:rPr>
          <w:rFonts w:ascii="Palatino Linotype" w:eastAsia="Palatino Linotype" w:hAnsi="Palatino Linotype" w:cs="Palatino Linotype"/>
          <w:sz w:val="22"/>
          <w:szCs w:val="22"/>
        </w:rPr>
      </w:pPr>
      <w:r w:rsidRPr="00202EFC">
        <w:rPr>
          <w:rFonts w:ascii="Palatino Linotype" w:eastAsia="Palatino Linotype" w:hAnsi="Palatino Linotype" w:cs="Palatino Linotype"/>
          <w:b/>
          <w:sz w:val="22"/>
          <w:szCs w:val="22"/>
        </w:rPr>
        <w:t xml:space="preserve">1. Solicitud de acceso a la información. </w:t>
      </w:r>
      <w:r w:rsidR="00EE5E30" w:rsidRPr="00202EFC">
        <w:rPr>
          <w:rFonts w:ascii="Palatino Linotype" w:eastAsia="Palatino Linotype" w:hAnsi="Palatino Linotype" w:cs="Palatino Linotype"/>
          <w:sz w:val="22"/>
          <w:szCs w:val="22"/>
        </w:rPr>
        <w:t xml:space="preserve">Con fecha </w:t>
      </w:r>
      <w:r w:rsidR="00EB171E" w:rsidRPr="00202EFC">
        <w:rPr>
          <w:rFonts w:ascii="Palatino Linotype" w:eastAsia="Palatino Linotype" w:hAnsi="Palatino Linotype" w:cs="Palatino Linotype"/>
          <w:b/>
          <w:sz w:val="22"/>
          <w:szCs w:val="22"/>
        </w:rPr>
        <w:t>diez</w:t>
      </w:r>
      <w:r w:rsidR="0012087F" w:rsidRPr="00202EFC">
        <w:rPr>
          <w:rFonts w:ascii="Palatino Linotype" w:eastAsia="Palatino Linotype" w:hAnsi="Palatino Linotype" w:cs="Palatino Linotype"/>
          <w:b/>
          <w:sz w:val="22"/>
          <w:szCs w:val="22"/>
        </w:rPr>
        <w:t xml:space="preserve"> de noviembre</w:t>
      </w:r>
      <w:r w:rsidR="00111565" w:rsidRPr="00202EFC">
        <w:rPr>
          <w:rFonts w:ascii="Palatino Linotype" w:eastAsia="Palatino Linotype" w:hAnsi="Palatino Linotype" w:cs="Palatino Linotype"/>
          <w:b/>
          <w:sz w:val="22"/>
          <w:szCs w:val="22"/>
        </w:rPr>
        <w:t xml:space="preserve"> </w:t>
      </w:r>
      <w:r w:rsidRPr="00202EFC">
        <w:rPr>
          <w:rFonts w:ascii="Palatino Linotype" w:eastAsia="Palatino Linotype" w:hAnsi="Palatino Linotype" w:cs="Palatino Linotype"/>
          <w:b/>
          <w:sz w:val="22"/>
          <w:szCs w:val="22"/>
        </w:rPr>
        <w:t>de dos mil veinticinco</w:t>
      </w:r>
      <w:r w:rsidRPr="00202EFC">
        <w:rPr>
          <w:rFonts w:ascii="Palatino Linotype" w:eastAsia="Palatino Linotype" w:hAnsi="Palatino Linotype" w:cs="Palatino Linotype"/>
          <w:sz w:val="22"/>
          <w:szCs w:val="22"/>
        </w:rPr>
        <w:t xml:space="preserve">, la parte </w:t>
      </w:r>
      <w:r w:rsidRPr="00202EFC">
        <w:rPr>
          <w:rFonts w:ascii="Palatino Linotype" w:eastAsia="Palatino Linotype" w:hAnsi="Palatino Linotype" w:cs="Palatino Linotype"/>
          <w:b/>
          <w:sz w:val="22"/>
          <w:szCs w:val="22"/>
        </w:rPr>
        <w:t xml:space="preserve">RECURRENTE </w:t>
      </w:r>
      <w:r w:rsidRPr="00202EFC">
        <w:rPr>
          <w:rFonts w:ascii="Palatino Linotype" w:eastAsia="Palatino Linotype" w:hAnsi="Palatino Linotype" w:cs="Palatino Linotype"/>
          <w:sz w:val="22"/>
          <w:szCs w:val="22"/>
        </w:rPr>
        <w:t xml:space="preserve">formuló a través del Sistema de Acceso a la Información Mexiquense, en adelante </w:t>
      </w:r>
      <w:r w:rsidRPr="00202EFC">
        <w:rPr>
          <w:rFonts w:ascii="Palatino Linotype" w:eastAsia="Palatino Linotype" w:hAnsi="Palatino Linotype" w:cs="Palatino Linotype"/>
          <w:b/>
          <w:sz w:val="22"/>
          <w:szCs w:val="22"/>
        </w:rPr>
        <w:t>SAIMEX,</w:t>
      </w:r>
      <w:r w:rsidRPr="00202EFC">
        <w:rPr>
          <w:rFonts w:ascii="Palatino Linotype" w:eastAsia="Palatino Linotype" w:hAnsi="Palatino Linotype" w:cs="Palatino Linotype"/>
          <w:sz w:val="22"/>
          <w:szCs w:val="22"/>
        </w:rPr>
        <w:t xml:space="preserve"> solicitud de información al </w:t>
      </w:r>
      <w:r w:rsidRPr="00202EFC">
        <w:rPr>
          <w:rFonts w:ascii="Palatino Linotype" w:eastAsia="Palatino Linotype" w:hAnsi="Palatino Linotype" w:cs="Palatino Linotype"/>
          <w:b/>
          <w:sz w:val="22"/>
          <w:szCs w:val="22"/>
        </w:rPr>
        <w:t>SUJETO OBLIGADO</w:t>
      </w:r>
      <w:r w:rsidRPr="00202EFC">
        <w:rPr>
          <w:rFonts w:ascii="Palatino Linotype" w:eastAsia="Palatino Linotype" w:hAnsi="Palatino Linotype" w:cs="Palatino Linotype"/>
          <w:sz w:val="22"/>
          <w:szCs w:val="22"/>
        </w:rPr>
        <w:t xml:space="preserve"> requiriéndole lo siguiente:</w:t>
      </w:r>
    </w:p>
    <w:p w14:paraId="2A00D1E9" w14:textId="77777777" w:rsidR="00482CD2" w:rsidRPr="00202EFC" w:rsidRDefault="00482CD2" w:rsidP="00AB5F77">
      <w:pPr>
        <w:ind w:left="567" w:right="616"/>
        <w:jc w:val="both"/>
        <w:rPr>
          <w:rFonts w:ascii="Palatino Linotype" w:eastAsia="Palatino Linotype" w:hAnsi="Palatino Linotype" w:cs="Palatino Linotype"/>
          <w:i/>
          <w:sz w:val="22"/>
          <w:szCs w:val="22"/>
        </w:rPr>
      </w:pPr>
    </w:p>
    <w:p w14:paraId="0BF34AC3" w14:textId="0E428BFB" w:rsidR="00532AE4" w:rsidRPr="00202EFC" w:rsidRDefault="00482CD2" w:rsidP="00AB5F77">
      <w:pPr>
        <w:ind w:left="567" w:right="616"/>
        <w:jc w:val="both"/>
        <w:rPr>
          <w:rFonts w:ascii="Palatino Linotype" w:eastAsia="Palatino Linotype" w:hAnsi="Palatino Linotype" w:cs="Palatino Linotype"/>
          <w:i/>
          <w:sz w:val="22"/>
          <w:szCs w:val="22"/>
        </w:rPr>
      </w:pPr>
      <w:r w:rsidRPr="00202EFC">
        <w:rPr>
          <w:rFonts w:ascii="Palatino Linotype" w:eastAsia="Palatino Linotype" w:hAnsi="Palatino Linotype" w:cs="Palatino Linotype"/>
          <w:i/>
          <w:sz w:val="22"/>
          <w:szCs w:val="22"/>
        </w:rPr>
        <w:t xml:space="preserve">¿Cuál es la posición oficial de la Presidencia Municipal respecto a la conversión de una entrada privada en vía pública cuando beneficia a un solo propietario? </w:t>
      </w:r>
      <w:r w:rsidR="00A76F12" w:rsidRPr="00202EFC">
        <w:rPr>
          <w:rFonts w:ascii="Palatino Linotype" w:eastAsia="Palatino Linotype" w:hAnsi="Palatino Linotype" w:cs="Palatino Linotype"/>
          <w:i/>
          <w:sz w:val="22"/>
          <w:szCs w:val="22"/>
        </w:rPr>
        <w:t>(Sic)</w:t>
      </w:r>
    </w:p>
    <w:p w14:paraId="0F87CB2C" w14:textId="77777777" w:rsidR="00532AE4" w:rsidRPr="00202EFC"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202EFC" w:rsidRDefault="00A76F12">
      <w:pPr>
        <w:spacing w:line="360" w:lineRule="auto"/>
        <w:jc w:val="both"/>
        <w:rPr>
          <w:rFonts w:ascii="Palatino Linotype" w:eastAsia="Palatino Linotype" w:hAnsi="Palatino Linotype" w:cs="Palatino Linotype"/>
          <w:sz w:val="22"/>
          <w:szCs w:val="22"/>
        </w:rPr>
      </w:pPr>
      <w:r w:rsidRPr="00202EFC">
        <w:rPr>
          <w:rFonts w:ascii="Palatino Linotype" w:eastAsia="Palatino Linotype" w:hAnsi="Palatino Linotype" w:cs="Palatino Linotype"/>
          <w:b/>
          <w:sz w:val="22"/>
          <w:szCs w:val="22"/>
        </w:rPr>
        <w:t xml:space="preserve">Modalidad elegida para la entrega de la información: </w:t>
      </w:r>
      <w:r w:rsidRPr="00202EFC">
        <w:rPr>
          <w:rFonts w:ascii="Palatino Linotype" w:eastAsia="Palatino Linotype" w:hAnsi="Palatino Linotype" w:cs="Palatino Linotype"/>
          <w:sz w:val="22"/>
          <w:szCs w:val="22"/>
        </w:rPr>
        <w:t>a través del SAIMEX.</w:t>
      </w:r>
    </w:p>
    <w:p w14:paraId="36A8F811" w14:textId="77777777" w:rsidR="00532AE4" w:rsidRPr="00202EFC"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202EFC" w:rsidRDefault="00D763D8">
      <w:pPr>
        <w:spacing w:line="360" w:lineRule="auto"/>
        <w:jc w:val="both"/>
        <w:rPr>
          <w:rFonts w:ascii="Palatino Linotype" w:eastAsia="Palatino Linotype" w:hAnsi="Palatino Linotype" w:cs="Palatino Linotype"/>
          <w:b/>
          <w:sz w:val="22"/>
          <w:szCs w:val="22"/>
        </w:rPr>
      </w:pPr>
      <w:r w:rsidRPr="00202EFC">
        <w:rPr>
          <w:rFonts w:ascii="Palatino Linotype" w:eastAsia="Palatino Linotype" w:hAnsi="Palatino Linotype" w:cs="Palatino Linotype"/>
          <w:b/>
          <w:sz w:val="22"/>
          <w:szCs w:val="22"/>
        </w:rPr>
        <w:t xml:space="preserve">2. </w:t>
      </w:r>
      <w:r w:rsidR="00A76F12" w:rsidRPr="00202EFC">
        <w:rPr>
          <w:rFonts w:ascii="Palatino Linotype" w:eastAsia="Palatino Linotype" w:hAnsi="Palatino Linotype" w:cs="Palatino Linotype"/>
          <w:b/>
          <w:sz w:val="22"/>
          <w:szCs w:val="22"/>
        </w:rPr>
        <w:t xml:space="preserve">Respuesta. </w:t>
      </w:r>
      <w:r w:rsidR="00A76F12" w:rsidRPr="00202EFC">
        <w:rPr>
          <w:rFonts w:ascii="Palatino Linotype" w:eastAsia="Palatino Linotype" w:hAnsi="Palatino Linotype" w:cs="Palatino Linotype"/>
          <w:sz w:val="22"/>
          <w:szCs w:val="22"/>
        </w:rPr>
        <w:t xml:space="preserve">El </w:t>
      </w:r>
      <w:r w:rsidR="00A76F12" w:rsidRPr="00202EFC">
        <w:rPr>
          <w:rFonts w:ascii="Palatino Linotype" w:eastAsia="Palatino Linotype" w:hAnsi="Palatino Linotype" w:cs="Palatino Linotype"/>
          <w:b/>
          <w:sz w:val="22"/>
          <w:szCs w:val="22"/>
        </w:rPr>
        <w:t xml:space="preserve">SUJETO OBLIGADO </w:t>
      </w:r>
      <w:r w:rsidR="00A76F12" w:rsidRPr="00202EFC">
        <w:rPr>
          <w:rFonts w:ascii="Palatino Linotype" w:eastAsia="Palatino Linotype" w:hAnsi="Palatino Linotype" w:cs="Palatino Linotype"/>
          <w:sz w:val="22"/>
          <w:szCs w:val="22"/>
        </w:rPr>
        <w:t xml:space="preserve">fue omiso en proporcionar respuesta. </w:t>
      </w:r>
    </w:p>
    <w:p w14:paraId="66730054" w14:textId="77777777" w:rsidR="00532AE4" w:rsidRPr="00202EFC" w:rsidRDefault="00532AE4">
      <w:pPr>
        <w:spacing w:line="360" w:lineRule="auto"/>
        <w:jc w:val="both"/>
        <w:rPr>
          <w:rFonts w:ascii="Palatino Linotype" w:eastAsia="Palatino Linotype" w:hAnsi="Palatino Linotype" w:cs="Palatino Linotype"/>
          <w:sz w:val="22"/>
          <w:szCs w:val="22"/>
        </w:rPr>
      </w:pPr>
    </w:p>
    <w:p w14:paraId="64E077EC" w14:textId="5C61D5F1" w:rsidR="00532AE4" w:rsidRPr="00202EFC" w:rsidRDefault="008869C2">
      <w:pPr>
        <w:spacing w:line="360" w:lineRule="auto"/>
        <w:jc w:val="both"/>
        <w:rPr>
          <w:rFonts w:ascii="Palatino Linotype" w:eastAsia="Palatino Linotype" w:hAnsi="Palatino Linotype" w:cs="Palatino Linotype"/>
          <w:sz w:val="22"/>
          <w:szCs w:val="22"/>
        </w:rPr>
      </w:pPr>
      <w:r w:rsidRPr="00202EFC">
        <w:rPr>
          <w:rFonts w:ascii="Palatino Linotype" w:eastAsia="Palatino Linotype" w:hAnsi="Palatino Linotype" w:cs="Palatino Linotype"/>
          <w:b/>
          <w:sz w:val="22"/>
          <w:szCs w:val="22"/>
        </w:rPr>
        <w:lastRenderedPageBreak/>
        <w:t>3</w:t>
      </w:r>
      <w:r w:rsidR="00A76F12" w:rsidRPr="00202EFC">
        <w:rPr>
          <w:rFonts w:ascii="Palatino Linotype" w:eastAsia="Palatino Linotype" w:hAnsi="Palatino Linotype" w:cs="Palatino Linotype"/>
          <w:b/>
          <w:sz w:val="22"/>
          <w:szCs w:val="22"/>
        </w:rPr>
        <w:t xml:space="preserve">. Interposición del recurso de revisión. </w:t>
      </w:r>
      <w:r w:rsidR="00A76F12" w:rsidRPr="00202EFC">
        <w:rPr>
          <w:rFonts w:ascii="Palatino Linotype" w:eastAsia="Palatino Linotype" w:hAnsi="Palatino Linotype" w:cs="Palatino Linotype"/>
          <w:sz w:val="22"/>
          <w:szCs w:val="22"/>
        </w:rPr>
        <w:t xml:space="preserve">Inconforme la parte solicitante con la falta de respuesta del </w:t>
      </w:r>
      <w:r w:rsidR="00A76F12" w:rsidRPr="00202EFC">
        <w:rPr>
          <w:rFonts w:ascii="Palatino Linotype" w:eastAsia="Palatino Linotype" w:hAnsi="Palatino Linotype" w:cs="Palatino Linotype"/>
          <w:b/>
          <w:sz w:val="22"/>
          <w:szCs w:val="22"/>
        </w:rPr>
        <w:t>SUJETO OBLIGADO</w:t>
      </w:r>
      <w:r w:rsidR="00A76F12" w:rsidRPr="00202EFC">
        <w:rPr>
          <w:rFonts w:ascii="Palatino Linotype" w:eastAsia="Palatino Linotype" w:hAnsi="Palatino Linotype" w:cs="Palatino Linotype"/>
          <w:sz w:val="22"/>
          <w:szCs w:val="22"/>
        </w:rPr>
        <w:t xml:space="preserve">, interpuso recurso de revisión a través del SAIMEX en fecha </w:t>
      </w:r>
      <w:r w:rsidR="00EE0A87" w:rsidRPr="00202EFC">
        <w:rPr>
          <w:rFonts w:ascii="Palatino Linotype" w:eastAsia="Palatino Linotype" w:hAnsi="Palatino Linotype" w:cs="Palatino Linotype"/>
          <w:b/>
          <w:sz w:val="22"/>
          <w:szCs w:val="22"/>
        </w:rPr>
        <w:t>cuatro</w:t>
      </w:r>
      <w:r w:rsidR="0012087F" w:rsidRPr="00202EFC">
        <w:rPr>
          <w:rFonts w:ascii="Palatino Linotype" w:eastAsia="Palatino Linotype" w:hAnsi="Palatino Linotype" w:cs="Palatino Linotype"/>
          <w:b/>
          <w:sz w:val="22"/>
          <w:szCs w:val="22"/>
        </w:rPr>
        <w:t xml:space="preserve"> de diciembre</w:t>
      </w:r>
      <w:r w:rsidR="00A76F12" w:rsidRPr="00202EFC">
        <w:rPr>
          <w:rFonts w:ascii="Palatino Linotype" w:eastAsia="Palatino Linotype" w:hAnsi="Palatino Linotype" w:cs="Palatino Linotype"/>
          <w:b/>
          <w:sz w:val="22"/>
          <w:szCs w:val="22"/>
        </w:rPr>
        <w:t xml:space="preserve"> de dos mil veinticinco</w:t>
      </w:r>
      <w:r w:rsidR="00A76F12" w:rsidRPr="00202EFC">
        <w:rPr>
          <w:rFonts w:ascii="Palatino Linotype" w:eastAsia="Palatino Linotype" w:hAnsi="Palatino Linotype" w:cs="Palatino Linotype"/>
          <w:sz w:val="22"/>
          <w:szCs w:val="22"/>
        </w:rPr>
        <w:t>, expresando lo siguiente:</w:t>
      </w:r>
    </w:p>
    <w:p w14:paraId="126577AC" w14:textId="77777777" w:rsidR="00532AE4" w:rsidRPr="00202EFC" w:rsidRDefault="00532AE4">
      <w:pPr>
        <w:spacing w:line="360" w:lineRule="auto"/>
        <w:jc w:val="both"/>
        <w:rPr>
          <w:rFonts w:ascii="Palatino Linotype" w:eastAsia="Palatino Linotype" w:hAnsi="Palatino Linotype" w:cs="Palatino Linotype"/>
          <w:sz w:val="22"/>
          <w:szCs w:val="22"/>
        </w:rPr>
      </w:pPr>
    </w:p>
    <w:p w14:paraId="59ACBA47" w14:textId="2A93CCFE" w:rsidR="00532AE4" w:rsidRPr="00202EFC" w:rsidRDefault="00A76F12" w:rsidP="00107A78">
      <w:pPr>
        <w:spacing w:line="276" w:lineRule="auto"/>
        <w:ind w:left="567" w:right="616"/>
        <w:jc w:val="both"/>
        <w:rPr>
          <w:rFonts w:ascii="Palatino Linotype" w:eastAsia="Palatino Linotype" w:hAnsi="Palatino Linotype" w:cs="Palatino Linotype"/>
          <w:i/>
          <w:sz w:val="22"/>
          <w:szCs w:val="22"/>
        </w:rPr>
      </w:pPr>
      <w:r w:rsidRPr="00202EFC">
        <w:rPr>
          <w:rFonts w:ascii="Palatino Linotype" w:eastAsia="Palatino Linotype" w:hAnsi="Palatino Linotype" w:cs="Palatino Linotype"/>
          <w:b/>
          <w:sz w:val="22"/>
          <w:szCs w:val="22"/>
        </w:rPr>
        <w:t>a) Acto impugnado</w:t>
      </w:r>
      <w:r w:rsidRPr="00202EFC">
        <w:rPr>
          <w:rFonts w:ascii="Palatino Linotype" w:eastAsia="Palatino Linotype" w:hAnsi="Palatino Linotype" w:cs="Palatino Linotype"/>
          <w:b/>
          <w:i/>
          <w:sz w:val="22"/>
          <w:szCs w:val="22"/>
        </w:rPr>
        <w:t xml:space="preserve">. </w:t>
      </w:r>
      <w:r w:rsidR="00A27295" w:rsidRPr="00202EFC">
        <w:rPr>
          <w:rFonts w:ascii="Palatino Linotype" w:eastAsia="Palatino Linotype" w:hAnsi="Palatino Linotype" w:cs="Palatino Linotype"/>
          <w:b/>
          <w:i/>
          <w:sz w:val="22"/>
          <w:szCs w:val="22"/>
        </w:rPr>
        <w:t>“</w:t>
      </w:r>
      <w:r w:rsidR="00482CD2" w:rsidRPr="00202EFC">
        <w:rPr>
          <w:rFonts w:ascii="Palatino Linotype" w:eastAsia="Palatino Linotype" w:hAnsi="Palatino Linotype" w:cs="Palatino Linotype"/>
          <w:i/>
          <w:sz w:val="22"/>
          <w:szCs w:val="22"/>
        </w:rPr>
        <w:t>Cuál es la posición oficial de la Presidencia Municipal respecto a la conversión de una entrada privada en vía pública cuando beneficia a un solo propietario?</w:t>
      </w:r>
      <w:r w:rsidR="00B568E9" w:rsidRPr="00202EFC">
        <w:rPr>
          <w:rFonts w:ascii="Palatino Linotype" w:eastAsia="Palatino Linotype" w:hAnsi="Palatino Linotype" w:cs="Palatino Linotype"/>
          <w:i/>
          <w:sz w:val="22"/>
          <w:szCs w:val="22"/>
        </w:rPr>
        <w:t>?</w:t>
      </w:r>
      <w:r w:rsidR="00EE0A87" w:rsidRPr="00202EFC">
        <w:rPr>
          <w:rFonts w:ascii="Palatino Linotype" w:eastAsia="Palatino Linotype" w:hAnsi="Palatino Linotype" w:cs="Palatino Linotype"/>
          <w:i/>
          <w:sz w:val="22"/>
          <w:szCs w:val="22"/>
        </w:rPr>
        <w:t xml:space="preserve">” </w:t>
      </w:r>
      <w:r w:rsidRPr="00202EFC">
        <w:rPr>
          <w:rFonts w:ascii="Palatino Linotype" w:eastAsia="Palatino Linotype" w:hAnsi="Palatino Linotype" w:cs="Palatino Linotype"/>
          <w:i/>
          <w:sz w:val="22"/>
          <w:szCs w:val="22"/>
        </w:rPr>
        <w:t>(Sic)</w:t>
      </w:r>
    </w:p>
    <w:p w14:paraId="527329DB" w14:textId="77777777" w:rsidR="00532AE4" w:rsidRPr="00202EFC" w:rsidRDefault="00532AE4" w:rsidP="00107A78">
      <w:pPr>
        <w:spacing w:line="276" w:lineRule="auto"/>
        <w:ind w:left="567" w:right="616"/>
        <w:rPr>
          <w:rFonts w:ascii="Palatino Linotype" w:eastAsia="Palatino Linotype" w:hAnsi="Palatino Linotype" w:cs="Palatino Linotype"/>
          <w:b/>
          <w:sz w:val="22"/>
          <w:szCs w:val="22"/>
        </w:rPr>
      </w:pPr>
    </w:p>
    <w:p w14:paraId="27199E43" w14:textId="3A5B9313" w:rsidR="00532AE4" w:rsidRPr="00202EFC" w:rsidRDefault="00A76F12" w:rsidP="00107A78">
      <w:pPr>
        <w:spacing w:line="276" w:lineRule="auto"/>
        <w:ind w:left="567" w:right="616"/>
        <w:jc w:val="both"/>
        <w:rPr>
          <w:rFonts w:ascii="Palatino Linotype" w:eastAsia="Palatino Linotype" w:hAnsi="Palatino Linotype" w:cs="Palatino Linotype"/>
          <w:i/>
          <w:sz w:val="22"/>
          <w:szCs w:val="22"/>
        </w:rPr>
      </w:pPr>
      <w:r w:rsidRPr="00202EFC">
        <w:rPr>
          <w:rFonts w:ascii="Palatino Linotype" w:eastAsia="Palatino Linotype" w:hAnsi="Palatino Linotype" w:cs="Palatino Linotype"/>
          <w:b/>
          <w:sz w:val="22"/>
          <w:szCs w:val="22"/>
        </w:rPr>
        <w:t xml:space="preserve">b) Motivos de inconformidad. </w:t>
      </w:r>
      <w:r w:rsidRPr="00202EFC">
        <w:rPr>
          <w:rFonts w:ascii="Palatino Linotype" w:eastAsia="Palatino Linotype" w:hAnsi="Palatino Linotype" w:cs="Palatino Linotype"/>
          <w:i/>
          <w:sz w:val="22"/>
          <w:szCs w:val="22"/>
        </w:rPr>
        <w:t>“</w:t>
      </w:r>
      <w:r w:rsidR="00FD7160" w:rsidRPr="00202EFC">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w:t>
      </w:r>
      <w:r w:rsidR="00FD7160" w:rsidRPr="00202EFC">
        <w:rPr>
          <w:rFonts w:ascii="Palatino Linotype" w:eastAsia="Palatino Linotype" w:hAnsi="Palatino Linotype" w:cs="Palatino Linotype"/>
          <w:i/>
          <w:sz w:val="22"/>
          <w:szCs w:val="22"/>
        </w:rPr>
        <w:lastRenderedPageBreak/>
        <w:t>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B174AA" w:rsidRPr="00202EFC">
        <w:rPr>
          <w:rFonts w:ascii="Palatino Linotype" w:eastAsia="Palatino Linotype" w:hAnsi="Palatino Linotype" w:cs="Palatino Linotype"/>
          <w:i/>
          <w:sz w:val="22"/>
          <w:szCs w:val="22"/>
        </w:rPr>
        <w:t>.</w:t>
      </w:r>
      <w:r w:rsidR="00A27295" w:rsidRPr="00202EFC">
        <w:rPr>
          <w:rFonts w:ascii="Palatino Linotype" w:eastAsia="Palatino Linotype" w:hAnsi="Palatino Linotype" w:cs="Palatino Linotype"/>
          <w:i/>
          <w:sz w:val="22"/>
          <w:szCs w:val="22"/>
        </w:rPr>
        <w:t>”</w:t>
      </w:r>
      <w:r w:rsidRPr="00202EFC">
        <w:rPr>
          <w:rFonts w:ascii="Palatino Linotype" w:eastAsia="Palatino Linotype" w:hAnsi="Palatino Linotype" w:cs="Palatino Linotype"/>
          <w:i/>
          <w:sz w:val="22"/>
          <w:szCs w:val="22"/>
        </w:rPr>
        <w:t xml:space="preserve"> (Sic)</w:t>
      </w:r>
    </w:p>
    <w:p w14:paraId="1CD932CE" w14:textId="77777777" w:rsidR="00532AE4" w:rsidRPr="00202EFC"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202EFC" w:rsidRDefault="008869C2">
      <w:pPr>
        <w:spacing w:line="360" w:lineRule="auto"/>
        <w:jc w:val="both"/>
        <w:rPr>
          <w:rFonts w:ascii="Palatino Linotype" w:eastAsia="Palatino Linotype" w:hAnsi="Palatino Linotype" w:cs="Palatino Linotype"/>
          <w:sz w:val="22"/>
          <w:szCs w:val="22"/>
        </w:rPr>
      </w:pPr>
      <w:r w:rsidRPr="00202EFC">
        <w:rPr>
          <w:rFonts w:ascii="Palatino Linotype" w:eastAsia="Palatino Linotype" w:hAnsi="Palatino Linotype" w:cs="Palatino Linotype"/>
          <w:b/>
          <w:sz w:val="22"/>
          <w:szCs w:val="22"/>
        </w:rPr>
        <w:t>4</w:t>
      </w:r>
      <w:r w:rsidR="00A76F12" w:rsidRPr="00202EFC">
        <w:rPr>
          <w:rFonts w:ascii="Palatino Linotype" w:eastAsia="Palatino Linotype" w:hAnsi="Palatino Linotype" w:cs="Palatino Linotype"/>
          <w:b/>
          <w:sz w:val="22"/>
          <w:szCs w:val="22"/>
        </w:rPr>
        <w:t xml:space="preserve">. Turno. </w:t>
      </w:r>
      <w:r w:rsidR="00A76F12" w:rsidRPr="00202EFC">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202EFC">
        <w:rPr>
          <w:rFonts w:ascii="Palatino Linotype" w:eastAsia="Palatino Linotype" w:hAnsi="Palatino Linotype" w:cs="Palatino Linotype"/>
          <w:b/>
          <w:sz w:val="22"/>
          <w:szCs w:val="22"/>
        </w:rPr>
        <w:t>Guadalupe Ramírez Peña</w:t>
      </w:r>
      <w:r w:rsidR="00A76F12" w:rsidRPr="00202EFC">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202EFC" w:rsidRDefault="00532AE4">
      <w:pPr>
        <w:spacing w:line="360" w:lineRule="auto"/>
        <w:jc w:val="both"/>
        <w:rPr>
          <w:rFonts w:ascii="Palatino Linotype" w:eastAsia="Palatino Linotype" w:hAnsi="Palatino Linotype" w:cs="Palatino Linotype"/>
          <w:sz w:val="22"/>
          <w:szCs w:val="22"/>
        </w:rPr>
      </w:pPr>
    </w:p>
    <w:p w14:paraId="6F47DF3C" w14:textId="4D0668FF" w:rsidR="00532AE4" w:rsidRPr="00202EFC" w:rsidRDefault="008869C2">
      <w:pPr>
        <w:spacing w:line="360" w:lineRule="auto"/>
        <w:jc w:val="both"/>
        <w:rPr>
          <w:rFonts w:ascii="Palatino Linotype" w:eastAsia="Palatino Linotype" w:hAnsi="Palatino Linotype" w:cs="Palatino Linotype"/>
          <w:sz w:val="22"/>
          <w:szCs w:val="22"/>
        </w:rPr>
      </w:pPr>
      <w:r w:rsidRPr="00202EFC">
        <w:rPr>
          <w:rFonts w:ascii="Palatino Linotype" w:eastAsia="Palatino Linotype" w:hAnsi="Palatino Linotype" w:cs="Palatino Linotype"/>
          <w:b/>
          <w:sz w:val="22"/>
          <w:szCs w:val="22"/>
        </w:rPr>
        <w:t>5</w:t>
      </w:r>
      <w:r w:rsidR="00A76F12" w:rsidRPr="00202EFC">
        <w:rPr>
          <w:rFonts w:ascii="Palatino Linotype" w:eastAsia="Palatino Linotype" w:hAnsi="Palatino Linotype" w:cs="Palatino Linotype"/>
          <w:b/>
          <w:sz w:val="22"/>
          <w:szCs w:val="22"/>
        </w:rPr>
        <w:t xml:space="preserve">. Admisión. </w:t>
      </w:r>
      <w:r w:rsidR="000672C5" w:rsidRPr="00202EFC">
        <w:rPr>
          <w:rFonts w:ascii="Palatino Linotype" w:eastAsia="Palatino Linotype" w:hAnsi="Palatino Linotype" w:cs="Palatino Linotype"/>
          <w:sz w:val="22"/>
          <w:szCs w:val="22"/>
        </w:rPr>
        <w:t xml:space="preserve">En </w:t>
      </w:r>
      <w:r w:rsidR="00A8506B" w:rsidRPr="00202EFC">
        <w:rPr>
          <w:rFonts w:ascii="Palatino Linotype" w:eastAsia="Palatino Linotype" w:hAnsi="Palatino Linotype" w:cs="Palatino Linotype"/>
          <w:sz w:val="22"/>
          <w:szCs w:val="22"/>
        </w:rPr>
        <w:t xml:space="preserve">fecha </w:t>
      </w:r>
      <w:r w:rsidR="00FD7160" w:rsidRPr="00202EFC">
        <w:rPr>
          <w:rFonts w:ascii="Palatino Linotype" w:eastAsia="Palatino Linotype" w:hAnsi="Palatino Linotype" w:cs="Palatino Linotype"/>
          <w:b/>
          <w:sz w:val="22"/>
          <w:szCs w:val="22"/>
        </w:rPr>
        <w:t>nueve</w:t>
      </w:r>
      <w:r w:rsidR="00EB171E" w:rsidRPr="00202EFC">
        <w:rPr>
          <w:rFonts w:ascii="Palatino Linotype" w:eastAsia="Palatino Linotype" w:hAnsi="Palatino Linotype" w:cs="Palatino Linotype"/>
          <w:b/>
          <w:sz w:val="22"/>
          <w:szCs w:val="22"/>
        </w:rPr>
        <w:t xml:space="preserve"> </w:t>
      </w:r>
      <w:r w:rsidR="000672C5" w:rsidRPr="00202EFC">
        <w:rPr>
          <w:rFonts w:ascii="Palatino Linotype" w:eastAsia="Palatino Linotype" w:hAnsi="Palatino Linotype" w:cs="Palatino Linotype"/>
          <w:b/>
          <w:sz w:val="22"/>
          <w:szCs w:val="22"/>
        </w:rPr>
        <w:t>de diciembre</w:t>
      </w:r>
      <w:r w:rsidR="00A8506B" w:rsidRPr="00202EFC">
        <w:rPr>
          <w:rFonts w:ascii="Palatino Linotype" w:eastAsia="Palatino Linotype" w:hAnsi="Palatino Linotype" w:cs="Palatino Linotype"/>
          <w:b/>
          <w:sz w:val="22"/>
          <w:szCs w:val="22"/>
        </w:rPr>
        <w:t xml:space="preserve"> de dos mil veinticinco</w:t>
      </w:r>
      <w:r w:rsidR="00A8506B" w:rsidRPr="00202EFC">
        <w:rPr>
          <w:rFonts w:ascii="Palatino Linotype" w:eastAsia="Palatino Linotype" w:hAnsi="Palatino Linotype" w:cs="Palatino Linotype"/>
          <w:sz w:val="22"/>
          <w:szCs w:val="22"/>
        </w:rPr>
        <w:t>,</w:t>
      </w:r>
      <w:r w:rsidR="000E7889" w:rsidRPr="00202EFC">
        <w:rPr>
          <w:rFonts w:ascii="Palatino Linotype" w:eastAsia="Palatino Linotype" w:hAnsi="Palatino Linotype" w:cs="Palatino Linotype"/>
          <w:sz w:val="22"/>
          <w:szCs w:val="22"/>
        </w:rPr>
        <w:t xml:space="preserve"> </w:t>
      </w:r>
      <w:r w:rsidR="00A76F12" w:rsidRPr="00202EFC">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202EFC"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202EFC" w:rsidRDefault="008869C2">
      <w:pPr>
        <w:widowControl w:val="0"/>
        <w:spacing w:line="360" w:lineRule="auto"/>
        <w:ind w:right="49"/>
        <w:jc w:val="both"/>
        <w:rPr>
          <w:rFonts w:ascii="Palatino Linotype" w:eastAsia="Palatino Linotype" w:hAnsi="Palatino Linotype" w:cs="Palatino Linotype"/>
          <w:sz w:val="22"/>
          <w:szCs w:val="22"/>
        </w:rPr>
      </w:pPr>
      <w:r w:rsidRPr="00202EFC">
        <w:rPr>
          <w:rFonts w:ascii="Palatino Linotype" w:eastAsia="Palatino Linotype" w:hAnsi="Palatino Linotype" w:cs="Palatino Linotype"/>
          <w:b/>
          <w:sz w:val="22"/>
          <w:szCs w:val="22"/>
        </w:rPr>
        <w:t>6</w:t>
      </w:r>
      <w:r w:rsidR="00A76F12" w:rsidRPr="00202EFC">
        <w:rPr>
          <w:rFonts w:ascii="Palatino Linotype" w:eastAsia="Palatino Linotype" w:hAnsi="Palatino Linotype" w:cs="Palatino Linotype"/>
          <w:b/>
          <w:sz w:val="22"/>
          <w:szCs w:val="22"/>
        </w:rPr>
        <w:t>. Manifestaciones</w:t>
      </w:r>
      <w:r w:rsidR="00A76F12" w:rsidRPr="00202EFC">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202EFC">
        <w:rPr>
          <w:rFonts w:ascii="Palatino Linotype" w:eastAsia="Palatino Linotype" w:hAnsi="Palatino Linotype" w:cs="Palatino Linotype"/>
          <w:sz w:val="22"/>
          <w:szCs w:val="22"/>
        </w:rPr>
        <w:t>.</w:t>
      </w:r>
      <w:r w:rsidR="00EE0A87" w:rsidRPr="00202EFC">
        <w:rPr>
          <w:rFonts w:ascii="Palatino Linotype" w:eastAsia="Palatino Linotype" w:hAnsi="Palatino Linotype" w:cs="Palatino Linotype"/>
          <w:sz w:val="22"/>
          <w:szCs w:val="22"/>
        </w:rPr>
        <w:t xml:space="preserve"> </w:t>
      </w:r>
    </w:p>
    <w:p w14:paraId="39EF566B" w14:textId="0FA0F47F" w:rsidR="00532AE4" w:rsidRPr="00202EFC" w:rsidRDefault="00A76F12">
      <w:pPr>
        <w:spacing w:line="360" w:lineRule="auto"/>
        <w:jc w:val="both"/>
        <w:rPr>
          <w:rFonts w:ascii="Palatino Linotype" w:eastAsia="Palatino Linotype" w:hAnsi="Palatino Linotype" w:cs="Palatino Linotype"/>
          <w:sz w:val="22"/>
          <w:szCs w:val="22"/>
        </w:rPr>
      </w:pPr>
      <w:r w:rsidRPr="00202EFC">
        <w:rPr>
          <w:rFonts w:ascii="Palatino Linotype" w:eastAsia="Palatino Linotype" w:hAnsi="Palatino Linotype" w:cs="Palatino Linotype"/>
          <w:sz w:val="22"/>
          <w:szCs w:val="22"/>
        </w:rPr>
        <w:t xml:space="preserve"> </w:t>
      </w:r>
      <w:r w:rsidR="00482CD2" w:rsidRPr="00202EFC">
        <w:rPr>
          <w:rFonts w:ascii="Palatino Linotype" w:eastAsia="Palatino Linotype" w:hAnsi="Palatino Linotype" w:cs="Palatino Linotype"/>
          <w:noProof/>
          <w:sz w:val="22"/>
          <w:szCs w:val="22"/>
          <w:lang w:val="es-MX"/>
        </w:rPr>
        <w:drawing>
          <wp:inline distT="0" distB="0" distL="0" distR="0" wp14:anchorId="2CD07066" wp14:editId="53C6FB87">
            <wp:extent cx="5612130" cy="1560830"/>
            <wp:effectExtent l="0" t="0" r="762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60830"/>
                    </a:xfrm>
                    <a:prstGeom prst="rect">
                      <a:avLst/>
                    </a:prstGeom>
                  </pic:spPr>
                </pic:pic>
              </a:graphicData>
            </a:graphic>
          </wp:inline>
        </w:drawing>
      </w:r>
    </w:p>
    <w:p w14:paraId="40F03ABD" w14:textId="43266DA7" w:rsidR="005B06C7" w:rsidRPr="00202EFC" w:rsidRDefault="005B06C7">
      <w:pPr>
        <w:spacing w:line="360" w:lineRule="auto"/>
        <w:jc w:val="both"/>
        <w:rPr>
          <w:rFonts w:ascii="Palatino Linotype" w:eastAsia="Palatino Linotype" w:hAnsi="Palatino Linotype" w:cs="Palatino Linotype"/>
          <w:sz w:val="22"/>
          <w:szCs w:val="22"/>
        </w:rPr>
      </w:pPr>
    </w:p>
    <w:p w14:paraId="2DD31F10" w14:textId="22E0D901" w:rsidR="00532AE4" w:rsidRPr="00202EFC" w:rsidRDefault="008869C2">
      <w:pPr>
        <w:spacing w:line="360" w:lineRule="auto"/>
        <w:jc w:val="both"/>
        <w:rPr>
          <w:rFonts w:ascii="Palatino Linotype" w:eastAsia="Palatino Linotype" w:hAnsi="Palatino Linotype" w:cs="Palatino Linotype"/>
          <w:sz w:val="22"/>
          <w:szCs w:val="22"/>
        </w:rPr>
      </w:pPr>
      <w:r w:rsidRPr="00202EFC">
        <w:rPr>
          <w:rFonts w:ascii="Palatino Linotype" w:eastAsia="Palatino Linotype" w:hAnsi="Palatino Linotype" w:cs="Palatino Linotype"/>
          <w:b/>
          <w:sz w:val="22"/>
          <w:szCs w:val="22"/>
        </w:rPr>
        <w:t>7</w:t>
      </w:r>
      <w:r w:rsidR="00A76F12" w:rsidRPr="00202EFC">
        <w:rPr>
          <w:rFonts w:ascii="Palatino Linotype" w:eastAsia="Palatino Linotype" w:hAnsi="Palatino Linotype" w:cs="Palatino Linotype"/>
          <w:b/>
          <w:sz w:val="22"/>
          <w:szCs w:val="22"/>
        </w:rPr>
        <w:t xml:space="preserve">. Cierre de instrucción. </w:t>
      </w:r>
      <w:r w:rsidR="00A76F12" w:rsidRPr="00202EFC">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E0A87" w:rsidRPr="00202EFC">
        <w:rPr>
          <w:rFonts w:ascii="Palatino Linotype" w:eastAsia="Palatino Linotype" w:hAnsi="Palatino Linotype" w:cs="Palatino Linotype"/>
          <w:b/>
          <w:sz w:val="22"/>
          <w:szCs w:val="22"/>
        </w:rPr>
        <w:t>doce de enero de dos mil veintiséis</w:t>
      </w:r>
      <w:r w:rsidR="00A76F12" w:rsidRPr="00202EFC">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202EFC"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202EFC" w:rsidRDefault="00A76F12">
      <w:pPr>
        <w:spacing w:line="360" w:lineRule="auto"/>
        <w:jc w:val="both"/>
        <w:rPr>
          <w:rFonts w:ascii="Palatino Linotype" w:eastAsia="Palatino Linotype" w:hAnsi="Palatino Linotype" w:cs="Palatino Linotype"/>
          <w:sz w:val="22"/>
          <w:szCs w:val="22"/>
        </w:rPr>
      </w:pPr>
      <w:r w:rsidRPr="00202EFC">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202EFC"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202EFC" w:rsidRDefault="00A76F12">
      <w:pPr>
        <w:widowControl w:val="0"/>
        <w:spacing w:line="360" w:lineRule="auto"/>
        <w:jc w:val="center"/>
        <w:rPr>
          <w:rFonts w:ascii="Palatino Linotype" w:eastAsia="Palatino Linotype" w:hAnsi="Palatino Linotype" w:cs="Palatino Linotype"/>
          <w:b/>
          <w:sz w:val="22"/>
          <w:szCs w:val="22"/>
        </w:rPr>
      </w:pPr>
      <w:r w:rsidRPr="00202EFC">
        <w:rPr>
          <w:rFonts w:ascii="Palatino Linotype" w:eastAsia="Palatino Linotype" w:hAnsi="Palatino Linotype" w:cs="Palatino Linotype"/>
          <w:b/>
          <w:sz w:val="22"/>
          <w:szCs w:val="22"/>
        </w:rPr>
        <w:t>II. C O N S I D E R A N D O S</w:t>
      </w:r>
    </w:p>
    <w:p w14:paraId="04E1DD04" w14:textId="77777777" w:rsidR="00532AE4" w:rsidRPr="00202EFC"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202EFC" w:rsidRDefault="00A76F12" w:rsidP="005231DC">
      <w:pPr>
        <w:spacing w:line="360" w:lineRule="auto"/>
        <w:jc w:val="both"/>
        <w:rPr>
          <w:rFonts w:ascii="Palatino Linotype" w:eastAsia="Palatino Linotype" w:hAnsi="Palatino Linotype" w:cs="Palatino Linotype"/>
          <w:sz w:val="22"/>
          <w:szCs w:val="22"/>
        </w:rPr>
      </w:pPr>
      <w:r w:rsidRPr="00202EFC">
        <w:rPr>
          <w:rFonts w:ascii="Palatino Linotype" w:eastAsia="Palatino Linotype" w:hAnsi="Palatino Linotype" w:cs="Palatino Linotype"/>
          <w:b/>
          <w:sz w:val="22"/>
          <w:szCs w:val="22"/>
        </w:rPr>
        <w:t>Primero. Competencia.</w:t>
      </w:r>
      <w:r w:rsidRPr="00202EFC">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202EFC">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202EFC">
        <w:rPr>
          <w:rFonts w:ascii="Palatino Linotype" w:eastAsia="Palatino Linotype" w:hAnsi="Palatino Linotype" w:cs="Palatino Linotype"/>
          <w:sz w:val="22"/>
          <w:szCs w:val="22"/>
        </w:rPr>
        <w:t>;</w:t>
      </w:r>
      <w:r w:rsidR="005231DC" w:rsidRPr="00202EFC">
        <w:rPr>
          <w:rFonts w:ascii="Palatino Linotype" w:eastAsia="Palatino Linotype" w:hAnsi="Palatino Linotype" w:cs="Palatino Linotype"/>
          <w:sz w:val="22"/>
          <w:szCs w:val="22"/>
        </w:rPr>
        <w:t xml:space="preserve"> </w:t>
      </w:r>
      <w:r w:rsidRPr="00202EFC">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202EFC"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202EFC" w:rsidRDefault="00A76F12">
      <w:pPr>
        <w:spacing w:line="360" w:lineRule="auto"/>
        <w:jc w:val="both"/>
        <w:rPr>
          <w:rFonts w:ascii="Palatino Linotype" w:eastAsia="Palatino Linotype" w:hAnsi="Palatino Linotype" w:cs="Palatino Linotype"/>
          <w:sz w:val="22"/>
          <w:szCs w:val="22"/>
        </w:rPr>
      </w:pPr>
      <w:r w:rsidRPr="00202EFC">
        <w:rPr>
          <w:rFonts w:ascii="Palatino Linotype" w:eastAsia="Palatino Linotype" w:hAnsi="Palatino Linotype" w:cs="Palatino Linotype"/>
          <w:b/>
          <w:sz w:val="22"/>
          <w:szCs w:val="22"/>
        </w:rPr>
        <w:t xml:space="preserve">Segundo. Oportunidad y Procedibilidad del Recurso de Revisión. </w:t>
      </w:r>
      <w:r w:rsidRPr="00202EFC">
        <w:rPr>
          <w:rFonts w:ascii="Palatino Linotype" w:eastAsia="Palatino Linotype" w:hAnsi="Palatino Linotype" w:cs="Palatino Linotype"/>
          <w:sz w:val="22"/>
          <w:szCs w:val="22"/>
        </w:rPr>
        <w:t>Por cuanto hace a la oportunidad del recurso de revisión</w:t>
      </w:r>
      <w:r w:rsidRPr="00202EFC">
        <w:rPr>
          <w:rFonts w:ascii="Palatino Linotype" w:eastAsia="Palatino Linotype" w:hAnsi="Palatino Linotype" w:cs="Palatino Linotype"/>
          <w:b/>
          <w:sz w:val="22"/>
          <w:szCs w:val="22"/>
        </w:rPr>
        <w:t xml:space="preserve"> </w:t>
      </w:r>
      <w:r w:rsidRPr="00202EFC">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202EFC"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202EFC" w:rsidRDefault="00A76F12">
      <w:pPr>
        <w:spacing w:line="360" w:lineRule="auto"/>
        <w:jc w:val="both"/>
        <w:rPr>
          <w:rFonts w:ascii="Palatino Linotype" w:eastAsia="Palatino Linotype" w:hAnsi="Palatino Linotype" w:cs="Palatino Linotype"/>
          <w:sz w:val="22"/>
          <w:szCs w:val="22"/>
        </w:rPr>
      </w:pPr>
      <w:r w:rsidRPr="00202EFC">
        <w:rPr>
          <w:rFonts w:ascii="Palatino Linotype" w:eastAsia="Palatino Linotype" w:hAnsi="Palatino Linotype" w:cs="Palatino Linotype"/>
          <w:sz w:val="22"/>
          <w:szCs w:val="22"/>
        </w:rPr>
        <w:t xml:space="preserve">Derivado de lo anterior, se constituye la figura jurídica de la </w:t>
      </w:r>
      <w:r w:rsidRPr="00202EFC">
        <w:rPr>
          <w:rFonts w:ascii="Palatino Linotype" w:eastAsia="Palatino Linotype" w:hAnsi="Palatino Linotype" w:cs="Palatino Linotype"/>
          <w:b/>
          <w:sz w:val="22"/>
          <w:szCs w:val="22"/>
        </w:rPr>
        <w:t>NEGATIVA FICTA</w:t>
      </w:r>
      <w:r w:rsidRPr="00202EFC">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202EFC"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202EFC" w:rsidRDefault="00A76F12">
      <w:pPr>
        <w:spacing w:line="360" w:lineRule="auto"/>
        <w:jc w:val="both"/>
        <w:rPr>
          <w:rFonts w:ascii="Palatino Linotype" w:eastAsia="Palatino Linotype" w:hAnsi="Palatino Linotype" w:cs="Palatino Linotype"/>
          <w:sz w:val="22"/>
          <w:szCs w:val="22"/>
        </w:rPr>
      </w:pPr>
      <w:r w:rsidRPr="00202EFC">
        <w:rPr>
          <w:rFonts w:ascii="Palatino Linotype" w:eastAsia="Palatino Linotype" w:hAnsi="Palatino Linotype" w:cs="Palatino Linotype"/>
          <w:sz w:val="22"/>
          <w:szCs w:val="22"/>
        </w:rPr>
        <w:t xml:space="preserve">De tal manera, en el presente recurso de revisión se actualizó la negativa ficta por parte del </w:t>
      </w:r>
      <w:r w:rsidRPr="00202EFC">
        <w:rPr>
          <w:rFonts w:ascii="Palatino Linotype" w:eastAsia="Palatino Linotype" w:hAnsi="Palatino Linotype" w:cs="Palatino Linotype"/>
          <w:b/>
          <w:sz w:val="22"/>
          <w:szCs w:val="22"/>
        </w:rPr>
        <w:t>SUJETO OBLIGADO</w:t>
      </w:r>
      <w:r w:rsidRPr="00202EFC">
        <w:rPr>
          <w:rFonts w:ascii="Palatino Linotype" w:eastAsia="Palatino Linotype" w:hAnsi="Palatino Linotype" w:cs="Palatino Linotype"/>
          <w:sz w:val="22"/>
          <w:szCs w:val="22"/>
        </w:rPr>
        <w:t xml:space="preserve"> al no haber respondido a la parte </w:t>
      </w:r>
      <w:r w:rsidRPr="00202EFC">
        <w:rPr>
          <w:rFonts w:ascii="Palatino Linotype" w:eastAsia="Palatino Linotype" w:hAnsi="Palatino Linotype" w:cs="Palatino Linotype"/>
          <w:b/>
          <w:sz w:val="22"/>
          <w:szCs w:val="22"/>
        </w:rPr>
        <w:t>RECURRENTE</w:t>
      </w:r>
      <w:r w:rsidRPr="00202EFC">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202EFC"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202EFC" w:rsidRDefault="00A76F12">
      <w:pPr>
        <w:spacing w:line="360" w:lineRule="auto"/>
        <w:jc w:val="both"/>
        <w:rPr>
          <w:rFonts w:ascii="Palatino Linotype" w:eastAsia="Palatino Linotype" w:hAnsi="Palatino Linotype" w:cs="Palatino Linotype"/>
          <w:sz w:val="22"/>
          <w:szCs w:val="22"/>
        </w:rPr>
      </w:pPr>
      <w:r w:rsidRPr="00202EFC">
        <w:rPr>
          <w:rFonts w:ascii="Palatino Linotype" w:eastAsia="Palatino Linotype" w:hAnsi="Palatino Linotype" w:cs="Palatino Linotype"/>
          <w:sz w:val="22"/>
          <w:szCs w:val="22"/>
        </w:rPr>
        <w:t>Si a ello se le suma lo previsto en el párrafo segundo del artículo 178, párrafo segundo</w:t>
      </w:r>
      <w:r w:rsidRPr="00202EFC">
        <w:rPr>
          <w:rFonts w:ascii="Palatino Linotype" w:eastAsia="Palatino Linotype" w:hAnsi="Palatino Linotype" w:cs="Palatino Linotype"/>
          <w:sz w:val="22"/>
          <w:szCs w:val="22"/>
          <w:vertAlign w:val="superscript"/>
        </w:rPr>
        <w:footnoteReference w:id="1"/>
      </w:r>
      <w:r w:rsidRPr="00202EFC">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202EFC"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202EFC" w:rsidRDefault="00A76F12">
      <w:pPr>
        <w:spacing w:line="360" w:lineRule="auto"/>
        <w:jc w:val="both"/>
        <w:rPr>
          <w:rFonts w:ascii="Palatino Linotype" w:eastAsia="Palatino Linotype" w:hAnsi="Palatino Linotype" w:cs="Palatino Linotype"/>
          <w:sz w:val="22"/>
          <w:szCs w:val="22"/>
        </w:rPr>
      </w:pPr>
      <w:r w:rsidRPr="00202EFC">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202EFC" w:rsidRDefault="00532AE4">
      <w:pPr>
        <w:spacing w:line="360" w:lineRule="auto"/>
        <w:jc w:val="both"/>
        <w:rPr>
          <w:i/>
          <w:sz w:val="22"/>
          <w:szCs w:val="22"/>
        </w:rPr>
      </w:pPr>
    </w:p>
    <w:p w14:paraId="4BB01BE0" w14:textId="77777777" w:rsidR="00532AE4" w:rsidRPr="00202EFC" w:rsidRDefault="00A76F12">
      <w:pPr>
        <w:ind w:left="567" w:right="616"/>
        <w:jc w:val="both"/>
        <w:rPr>
          <w:rFonts w:ascii="Palatino Linotype" w:eastAsia="Palatino Linotype" w:hAnsi="Palatino Linotype" w:cs="Palatino Linotype"/>
          <w:b/>
          <w:i/>
          <w:sz w:val="22"/>
          <w:szCs w:val="22"/>
        </w:rPr>
      </w:pPr>
      <w:r w:rsidRPr="00202EFC">
        <w:rPr>
          <w:rFonts w:ascii="Palatino Linotype" w:eastAsia="Palatino Linotype" w:hAnsi="Palatino Linotype" w:cs="Palatino Linotype"/>
          <w:i/>
          <w:sz w:val="22"/>
          <w:szCs w:val="22"/>
        </w:rPr>
        <w:t>“</w:t>
      </w:r>
      <w:r w:rsidRPr="00202EFC">
        <w:rPr>
          <w:rFonts w:ascii="Palatino Linotype" w:eastAsia="Palatino Linotype" w:hAnsi="Palatino Linotype" w:cs="Palatino Linotype"/>
          <w:b/>
          <w:i/>
          <w:sz w:val="22"/>
          <w:szCs w:val="22"/>
        </w:rPr>
        <w:t>CRITERIO 0001-15 NEGATIVA FICTA. PLAZO PARA INTERPONER EL RECURSO DE REVISIÓN TRATÁNDOSE DE</w:t>
      </w:r>
      <w:r w:rsidRPr="00202EFC">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202EFC" w:rsidRDefault="00532AE4">
      <w:pPr>
        <w:ind w:left="567" w:right="851"/>
        <w:jc w:val="both"/>
        <w:rPr>
          <w:rFonts w:ascii="Palatino Linotype" w:eastAsia="Palatino Linotype" w:hAnsi="Palatino Linotype" w:cs="Palatino Linotype"/>
          <w:i/>
          <w:sz w:val="22"/>
          <w:szCs w:val="22"/>
        </w:rPr>
      </w:pPr>
    </w:p>
    <w:p w14:paraId="76E26C4F" w14:textId="169CE5C8" w:rsidR="00532AE4" w:rsidRPr="00202EFC"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202EFC">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202EFC">
        <w:rPr>
          <w:rFonts w:ascii="Palatino Linotype" w:eastAsia="Palatino Linotype" w:hAnsi="Palatino Linotype" w:cs="Palatino Linotype"/>
          <w:b/>
          <w:sz w:val="22"/>
          <w:szCs w:val="22"/>
        </w:rPr>
        <w:t>EL</w:t>
      </w:r>
      <w:r w:rsidRPr="00202EFC">
        <w:rPr>
          <w:rFonts w:ascii="Palatino Linotype" w:eastAsia="Palatino Linotype" w:hAnsi="Palatino Linotype" w:cs="Palatino Linotype"/>
          <w:sz w:val="22"/>
          <w:szCs w:val="22"/>
        </w:rPr>
        <w:t xml:space="preserve"> </w:t>
      </w:r>
      <w:r w:rsidRPr="00202EFC">
        <w:rPr>
          <w:rFonts w:ascii="Palatino Linotype" w:eastAsia="Palatino Linotype" w:hAnsi="Palatino Linotype" w:cs="Palatino Linotype"/>
          <w:b/>
          <w:sz w:val="22"/>
          <w:szCs w:val="22"/>
        </w:rPr>
        <w:t>SAIMEX</w:t>
      </w:r>
      <w:r w:rsidRPr="00202EFC">
        <w:rPr>
          <w:rFonts w:ascii="Palatino Linotype" w:eastAsia="Palatino Linotype" w:hAnsi="Palatino Linotype" w:cs="Palatino Linotype"/>
          <w:sz w:val="22"/>
          <w:szCs w:val="22"/>
        </w:rPr>
        <w:t>.</w:t>
      </w:r>
    </w:p>
    <w:p w14:paraId="1C27DB56" w14:textId="40163621" w:rsidR="00B503D1" w:rsidRPr="00202EFC"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202EFC" w:rsidRDefault="00A76F12">
      <w:pPr>
        <w:spacing w:line="360" w:lineRule="auto"/>
        <w:jc w:val="both"/>
        <w:rPr>
          <w:rFonts w:ascii="Palatino Linotype" w:eastAsia="Palatino Linotype" w:hAnsi="Palatino Linotype" w:cs="Palatino Linotype"/>
          <w:sz w:val="22"/>
          <w:szCs w:val="22"/>
        </w:rPr>
      </w:pPr>
      <w:r w:rsidRPr="00202EFC">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202EFC">
        <w:rPr>
          <w:rFonts w:ascii="Palatino Linotype" w:eastAsia="Palatino Linotype" w:hAnsi="Palatino Linotype" w:cs="Palatino Linotype"/>
          <w:b/>
          <w:sz w:val="22"/>
          <w:szCs w:val="22"/>
        </w:rPr>
        <w:t>RECURRENTE</w:t>
      </w:r>
      <w:r w:rsidRPr="00202EFC">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202EFC"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202EFC" w:rsidRDefault="00A76F12">
      <w:pPr>
        <w:ind w:left="567" w:right="616"/>
        <w:jc w:val="both"/>
        <w:rPr>
          <w:rFonts w:ascii="Palatino Linotype" w:eastAsia="Palatino Linotype" w:hAnsi="Palatino Linotype" w:cs="Palatino Linotype"/>
          <w:sz w:val="22"/>
          <w:szCs w:val="22"/>
        </w:rPr>
      </w:pPr>
      <w:r w:rsidRPr="00202EFC">
        <w:rPr>
          <w:rFonts w:ascii="Palatino Linotype" w:eastAsia="Palatino Linotype" w:hAnsi="Palatino Linotype" w:cs="Palatino Linotype"/>
          <w:i/>
          <w:sz w:val="22"/>
          <w:szCs w:val="22"/>
        </w:rPr>
        <w:t>“</w:t>
      </w:r>
      <w:r w:rsidRPr="00202EFC">
        <w:rPr>
          <w:rFonts w:ascii="Palatino Linotype" w:eastAsia="Palatino Linotype" w:hAnsi="Palatino Linotype" w:cs="Palatino Linotype"/>
          <w:b/>
          <w:sz w:val="22"/>
          <w:szCs w:val="22"/>
        </w:rPr>
        <w:t>Artículo 179.</w:t>
      </w:r>
      <w:r w:rsidRPr="00202EFC">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202EFC">
        <w:rPr>
          <w:rFonts w:ascii="Palatino Linotype" w:eastAsia="Palatino Linotype" w:hAnsi="Palatino Linotype" w:cs="Palatino Linotype"/>
          <w:sz w:val="22"/>
          <w:szCs w:val="22"/>
        </w:rPr>
        <w:t> </w:t>
      </w:r>
    </w:p>
    <w:p w14:paraId="7ACAE181" w14:textId="77777777" w:rsidR="00532AE4" w:rsidRPr="00202EFC" w:rsidRDefault="00A76F12">
      <w:pPr>
        <w:ind w:left="567" w:right="616"/>
        <w:jc w:val="both"/>
        <w:rPr>
          <w:rFonts w:ascii="Palatino Linotype" w:eastAsia="Palatino Linotype" w:hAnsi="Palatino Linotype" w:cs="Palatino Linotype"/>
          <w:sz w:val="22"/>
          <w:szCs w:val="22"/>
        </w:rPr>
      </w:pPr>
      <w:r w:rsidRPr="00202EFC">
        <w:rPr>
          <w:rFonts w:ascii="Palatino Linotype" w:eastAsia="Palatino Linotype" w:hAnsi="Palatino Linotype" w:cs="Palatino Linotype"/>
          <w:sz w:val="22"/>
          <w:szCs w:val="22"/>
        </w:rPr>
        <w:t>…</w:t>
      </w:r>
    </w:p>
    <w:p w14:paraId="543A0FF7" w14:textId="77777777" w:rsidR="00532AE4" w:rsidRPr="00202EFC" w:rsidRDefault="00A76F12">
      <w:pPr>
        <w:numPr>
          <w:ilvl w:val="0"/>
          <w:numId w:val="4"/>
        </w:numPr>
        <w:ind w:left="567" w:right="616" w:firstLine="0"/>
        <w:jc w:val="both"/>
        <w:rPr>
          <w:rFonts w:ascii="Palatino Linotype" w:eastAsia="Palatino Linotype" w:hAnsi="Palatino Linotype" w:cs="Palatino Linotype"/>
          <w:i/>
          <w:sz w:val="22"/>
          <w:szCs w:val="22"/>
        </w:rPr>
      </w:pPr>
      <w:r w:rsidRPr="00202EFC">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202EFC" w:rsidRDefault="00532AE4">
      <w:pPr>
        <w:spacing w:line="360" w:lineRule="auto"/>
        <w:ind w:right="1041"/>
        <w:jc w:val="both"/>
        <w:rPr>
          <w:rFonts w:ascii="Palatino Linotype" w:eastAsia="Palatino Linotype" w:hAnsi="Palatino Linotype" w:cs="Palatino Linotype"/>
          <w:i/>
          <w:sz w:val="22"/>
          <w:szCs w:val="22"/>
        </w:rPr>
      </w:pPr>
    </w:p>
    <w:p w14:paraId="6525AA9C" w14:textId="77777777" w:rsidR="00107A78" w:rsidRPr="00202EFC" w:rsidRDefault="00A76F12" w:rsidP="00107A78">
      <w:pPr>
        <w:spacing w:line="360" w:lineRule="auto"/>
        <w:jc w:val="both"/>
        <w:rPr>
          <w:rFonts w:ascii="Palatino Linotype" w:eastAsia="Palatino Linotype" w:hAnsi="Palatino Linotype" w:cs="Palatino Linotype"/>
          <w:sz w:val="22"/>
          <w:szCs w:val="22"/>
        </w:rPr>
      </w:pPr>
      <w:r w:rsidRPr="00202EFC">
        <w:rPr>
          <w:rFonts w:ascii="Palatino Linotype" w:eastAsia="Palatino Linotype" w:hAnsi="Palatino Linotype" w:cs="Palatino Linotype"/>
          <w:b/>
          <w:sz w:val="22"/>
          <w:szCs w:val="22"/>
        </w:rPr>
        <w:t xml:space="preserve">Tercero. </w:t>
      </w:r>
      <w:bookmarkStart w:id="2" w:name="_heading=h.ibiie51sawl6" w:colFirst="0" w:colLast="0"/>
      <w:bookmarkEnd w:id="2"/>
      <w:r w:rsidR="00107A78" w:rsidRPr="00202EFC">
        <w:rPr>
          <w:rFonts w:ascii="Palatino Linotype" w:eastAsia="Palatino Linotype" w:hAnsi="Palatino Linotype" w:cs="Palatino Linotype"/>
          <w:b/>
          <w:sz w:val="22"/>
          <w:szCs w:val="22"/>
        </w:rPr>
        <w:t>Análisis de las causales de improcedencia y sobreseimiento del recurso de revisión.</w:t>
      </w:r>
      <w:r w:rsidR="00107A78" w:rsidRPr="00202EFC">
        <w:rPr>
          <w:sz w:val="22"/>
          <w:szCs w:val="22"/>
        </w:rPr>
        <w:t xml:space="preserve"> </w:t>
      </w:r>
      <w:r w:rsidR="00107A78" w:rsidRPr="00202EFC">
        <w:rPr>
          <w:rFonts w:ascii="Palatino Linotype" w:eastAsia="Palatino Linotype" w:hAnsi="Palatino Linotype" w:cs="Palatino Linotype"/>
          <w:sz w:val="22"/>
          <w:szCs w:val="22"/>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10F0A85" w14:textId="77777777" w:rsidR="00107A78" w:rsidRPr="00202EFC" w:rsidRDefault="00107A78" w:rsidP="00107A78">
      <w:pPr>
        <w:spacing w:line="360" w:lineRule="auto"/>
        <w:jc w:val="both"/>
        <w:rPr>
          <w:sz w:val="22"/>
          <w:szCs w:val="22"/>
        </w:rPr>
      </w:pPr>
    </w:p>
    <w:p w14:paraId="69138713" w14:textId="77777777" w:rsidR="00107A78" w:rsidRPr="00202EFC" w:rsidRDefault="00107A78" w:rsidP="00107A78">
      <w:pPr>
        <w:spacing w:line="360" w:lineRule="auto"/>
        <w:jc w:val="both"/>
        <w:rPr>
          <w:rFonts w:ascii="Palatino Linotype" w:eastAsia="Palatino Linotype" w:hAnsi="Palatino Linotype" w:cs="Palatino Linotype"/>
          <w:sz w:val="22"/>
          <w:szCs w:val="22"/>
        </w:rPr>
      </w:pPr>
      <w:r w:rsidRPr="00202EFC">
        <w:rPr>
          <w:rFonts w:ascii="Palatino Linotype" w:eastAsia="Palatino Linotype" w:hAnsi="Palatino Linotype" w:cs="Palatino Linotype"/>
          <w:sz w:val="22"/>
          <w:szCs w:val="22"/>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2D31E05C" w14:textId="77777777" w:rsidR="00107A78" w:rsidRPr="00202EFC" w:rsidRDefault="00107A78" w:rsidP="00107A78">
      <w:pPr>
        <w:spacing w:line="360" w:lineRule="auto"/>
        <w:jc w:val="both"/>
        <w:rPr>
          <w:sz w:val="22"/>
          <w:szCs w:val="22"/>
        </w:rPr>
      </w:pPr>
    </w:p>
    <w:p w14:paraId="6D78F7F2" w14:textId="77777777" w:rsidR="00107A78" w:rsidRPr="00202EFC" w:rsidRDefault="00107A78" w:rsidP="00107A78">
      <w:pPr>
        <w:spacing w:line="360" w:lineRule="auto"/>
        <w:ind w:right="51"/>
        <w:jc w:val="both"/>
        <w:rPr>
          <w:rFonts w:ascii="Palatino Linotype" w:eastAsia="Palatino Linotype" w:hAnsi="Palatino Linotype" w:cs="Palatino Linotype"/>
          <w:sz w:val="22"/>
          <w:szCs w:val="22"/>
        </w:rPr>
      </w:pPr>
      <w:r w:rsidRPr="00202EFC">
        <w:rPr>
          <w:rFonts w:ascii="Palatino Linotype" w:eastAsia="Palatino Linotype" w:hAnsi="Palatino Linotype" w:cs="Palatino Linotype"/>
          <w:sz w:val="22"/>
          <w:szCs w:val="22"/>
        </w:rPr>
        <w:t>De manera preliminar en el caso concreto conviene analizar si se actualiza alguna de las causales de sobreseimiento del recurso de revisión, para ello, en principio, es de recordar que la parte Recurrente solicitó textualmente lo siguiente:</w:t>
      </w:r>
    </w:p>
    <w:p w14:paraId="54CCE68A" w14:textId="77777777" w:rsidR="00107A78" w:rsidRPr="00202EFC" w:rsidRDefault="00107A78" w:rsidP="00107A78">
      <w:pPr>
        <w:spacing w:line="360" w:lineRule="auto"/>
        <w:jc w:val="both"/>
        <w:rPr>
          <w:rFonts w:ascii="Palatino Linotype" w:eastAsia="Palatino Linotype" w:hAnsi="Palatino Linotype" w:cs="Palatino Linotype"/>
          <w:sz w:val="22"/>
          <w:szCs w:val="22"/>
        </w:rPr>
      </w:pPr>
    </w:p>
    <w:p w14:paraId="53B51E10" w14:textId="32202228" w:rsidR="00107A78" w:rsidRPr="00202EFC" w:rsidRDefault="00107A78" w:rsidP="002E359C">
      <w:pPr>
        <w:ind w:left="851" w:right="616"/>
        <w:jc w:val="both"/>
        <w:rPr>
          <w:rFonts w:ascii="Palatino Linotype" w:eastAsia="Palatino Linotype" w:hAnsi="Palatino Linotype" w:cs="Palatino Linotype"/>
          <w:i/>
          <w:sz w:val="22"/>
          <w:szCs w:val="22"/>
        </w:rPr>
      </w:pPr>
      <w:r w:rsidRPr="00202EFC">
        <w:rPr>
          <w:rFonts w:ascii="Palatino Linotype" w:eastAsia="Palatino Linotype" w:hAnsi="Palatino Linotype" w:cs="Palatino Linotype"/>
          <w:i/>
          <w:sz w:val="22"/>
          <w:szCs w:val="22"/>
        </w:rPr>
        <w:t>“¿Cuál es la posición oficial de la Presidencia Municipal respecto a la conversión de una entrada privada en vía pública cuando beneficia a un solo propietario?” (Sic)</w:t>
      </w:r>
    </w:p>
    <w:p w14:paraId="664F3529" w14:textId="77777777" w:rsidR="00107A78" w:rsidRPr="00202EFC" w:rsidRDefault="00107A78" w:rsidP="00107A78">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07B74E93" w14:textId="77777777" w:rsidR="00107A78" w:rsidRPr="00202EFC" w:rsidRDefault="00107A78" w:rsidP="00107A78">
      <w:pPr>
        <w:spacing w:line="360" w:lineRule="auto"/>
        <w:ind w:right="49"/>
        <w:jc w:val="both"/>
        <w:rPr>
          <w:rFonts w:ascii="Palatino Linotype" w:eastAsia="Palatino Linotype" w:hAnsi="Palatino Linotype" w:cs="Palatino Linotype"/>
          <w:sz w:val="22"/>
          <w:szCs w:val="22"/>
        </w:rPr>
      </w:pPr>
      <w:r w:rsidRPr="00202EFC">
        <w:rPr>
          <w:rFonts w:ascii="Palatino Linotype" w:eastAsia="Palatino Linotype" w:hAnsi="Palatino Linotype" w:cs="Palatino Linotype"/>
          <w:sz w:val="22"/>
          <w:szCs w:val="22"/>
        </w:rPr>
        <w:t xml:space="preserve">El Sujeto Obligado fue omiso en pronunciarse al respecto tanto en respuesta como en informe justificado, lo que, nos lleva a configurar la figura de la negativa ficta. </w:t>
      </w:r>
    </w:p>
    <w:p w14:paraId="1E4E075D" w14:textId="77777777" w:rsidR="00107A78" w:rsidRPr="00202EFC" w:rsidRDefault="00107A78" w:rsidP="00107A78">
      <w:pPr>
        <w:spacing w:line="360" w:lineRule="auto"/>
        <w:ind w:right="49"/>
        <w:jc w:val="both"/>
        <w:rPr>
          <w:rFonts w:ascii="Palatino Linotype" w:eastAsia="Palatino Linotype" w:hAnsi="Palatino Linotype" w:cs="Palatino Linotype"/>
          <w:sz w:val="22"/>
          <w:szCs w:val="22"/>
        </w:rPr>
      </w:pPr>
    </w:p>
    <w:p w14:paraId="327D49D6" w14:textId="77777777" w:rsidR="00107A78" w:rsidRPr="00202EFC" w:rsidRDefault="00107A78" w:rsidP="00107A78">
      <w:pPr>
        <w:spacing w:line="360" w:lineRule="auto"/>
        <w:ind w:right="49"/>
        <w:jc w:val="both"/>
        <w:rPr>
          <w:rFonts w:ascii="Palatino Linotype" w:eastAsia="Palatino Linotype" w:hAnsi="Palatino Linotype" w:cs="Palatino Linotype"/>
          <w:sz w:val="22"/>
          <w:szCs w:val="22"/>
        </w:rPr>
      </w:pPr>
      <w:r w:rsidRPr="00202EFC">
        <w:rPr>
          <w:rFonts w:ascii="Palatino Linotype" w:eastAsia="Palatino Linotype" w:hAnsi="Palatino Linotype" w:cs="Palatino Linotype"/>
          <w:sz w:val="22"/>
          <w:szCs w:val="22"/>
        </w:rPr>
        <w:t>Ahora bien, si bien es cierto, la interposición del Recurso de Revisión resulta procedente en términos de la fracción VII de la Ley de Transparencia y Acceso a la Información Pública del Estado de México y Municipios, también lo es que del análisis realizado a la solicitud de información, se advirtió que estos versan en requerimientos que no pueden ser atendidas a través de la vía del Derecho de Acceso a la Información Pública, debido a que se trata de un ejercicio del derecho de petición de la parte Recurrente.</w:t>
      </w:r>
    </w:p>
    <w:p w14:paraId="0B86626C" w14:textId="77777777" w:rsidR="00107A78" w:rsidRPr="00202EFC" w:rsidRDefault="00107A78" w:rsidP="00107A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D7A8E3E" w14:textId="77777777" w:rsidR="00107A78" w:rsidRPr="00202EFC" w:rsidRDefault="00107A78" w:rsidP="00107A78">
      <w:pPr>
        <w:spacing w:line="360" w:lineRule="auto"/>
        <w:jc w:val="both"/>
        <w:rPr>
          <w:rFonts w:ascii="Palatino Linotype" w:eastAsia="Palatino Linotype" w:hAnsi="Palatino Linotype" w:cs="Palatino Linotype"/>
          <w:i/>
          <w:sz w:val="22"/>
          <w:szCs w:val="22"/>
        </w:rPr>
      </w:pPr>
      <w:r w:rsidRPr="00202EFC">
        <w:rPr>
          <w:rFonts w:ascii="Palatino Linotype" w:eastAsia="Palatino Linotype" w:hAnsi="Palatino Linotype" w:cs="Palatino Linotype"/>
          <w:sz w:val="22"/>
          <w:szCs w:val="22"/>
        </w:rPr>
        <w:t xml:space="preserve">A efecto de sustentar lo anterior, es preciso mencionar que David Cienfuegos Salgado, concibe al derecho de petición como </w:t>
      </w:r>
      <w:r w:rsidRPr="00202EFC">
        <w:rPr>
          <w:rFonts w:ascii="Palatino Linotype" w:eastAsia="Palatino Linotype" w:hAnsi="Palatino Linotype" w:cs="Palatino Linotype"/>
          <w:i/>
          <w:sz w:val="22"/>
          <w:szCs w:val="22"/>
        </w:rPr>
        <w:t>“</w:t>
      </w:r>
      <w:r w:rsidRPr="00202EFC">
        <w:rPr>
          <w:rFonts w:ascii="Palatino Linotype" w:eastAsia="Palatino Linotype" w:hAnsi="Palatino Linotype" w:cs="Palatino Linotype"/>
          <w:b/>
          <w:i/>
          <w:sz w:val="22"/>
          <w:szCs w:val="22"/>
          <w:u w:val="single"/>
        </w:rPr>
        <w:t>el derecho de toda persona a ser escuchado por quienes ejercen el poder público</w:t>
      </w:r>
      <w:r w:rsidRPr="00202EFC">
        <w:rPr>
          <w:rFonts w:ascii="Palatino Linotype" w:eastAsia="Palatino Linotype" w:hAnsi="Palatino Linotype" w:cs="Palatino Linotype"/>
          <w:i/>
          <w:sz w:val="22"/>
          <w:szCs w:val="22"/>
        </w:rPr>
        <w:t xml:space="preserve">”  </w:t>
      </w:r>
    </w:p>
    <w:p w14:paraId="21AFC587" w14:textId="77777777" w:rsidR="00107A78" w:rsidRPr="00202EFC" w:rsidRDefault="00107A78" w:rsidP="00107A78">
      <w:pPr>
        <w:spacing w:line="360" w:lineRule="auto"/>
        <w:jc w:val="both"/>
        <w:rPr>
          <w:rFonts w:ascii="Palatino Linotype" w:eastAsia="Palatino Linotype" w:hAnsi="Palatino Linotype" w:cs="Palatino Linotype"/>
          <w:i/>
          <w:sz w:val="22"/>
          <w:szCs w:val="22"/>
        </w:rPr>
      </w:pPr>
    </w:p>
    <w:p w14:paraId="6F39A02F" w14:textId="77777777" w:rsidR="00107A78" w:rsidRPr="00202EFC" w:rsidRDefault="00107A78" w:rsidP="00107A78">
      <w:pPr>
        <w:spacing w:line="360" w:lineRule="auto"/>
        <w:jc w:val="both"/>
        <w:rPr>
          <w:rFonts w:ascii="Palatino Linotype" w:eastAsia="Palatino Linotype" w:hAnsi="Palatino Linotype" w:cs="Palatino Linotype"/>
          <w:sz w:val="22"/>
          <w:szCs w:val="22"/>
        </w:rPr>
      </w:pPr>
      <w:r w:rsidRPr="00202EFC">
        <w:rPr>
          <w:rFonts w:ascii="Palatino Linotype" w:eastAsia="Palatino Linotype" w:hAnsi="Palatino Linotype" w:cs="Palatino Linotype"/>
          <w:sz w:val="22"/>
          <w:szCs w:val="22"/>
        </w:rPr>
        <w:t xml:space="preserve">De la misma manera, Miguel Carbonell en su libro </w:t>
      </w:r>
      <w:r w:rsidRPr="00202EFC">
        <w:rPr>
          <w:rFonts w:ascii="Palatino Linotype" w:eastAsia="Palatino Linotype" w:hAnsi="Palatino Linotype" w:cs="Palatino Linotype"/>
          <w:i/>
          <w:sz w:val="22"/>
          <w:szCs w:val="22"/>
        </w:rPr>
        <w:t xml:space="preserve">“Los derechos fundamentales” </w:t>
      </w:r>
      <w:r w:rsidRPr="00202EFC">
        <w:rPr>
          <w:rFonts w:ascii="Palatino Linotype" w:eastAsia="Palatino Linotype" w:hAnsi="Palatino Linotype" w:cs="Palatino Linotype"/>
          <w:sz w:val="22"/>
          <w:szCs w:val="22"/>
        </w:rPr>
        <w:t xml:space="preserve">refiere que el derecho de petición se ha entendido de dos distintitas maneras, a saber: como un derecho fundamental de participación política ya que permite a los particulares trasladar a las autoridades sus </w:t>
      </w:r>
      <w:r w:rsidRPr="00202EFC">
        <w:rPr>
          <w:rFonts w:ascii="Palatino Linotype" w:eastAsia="Palatino Linotype" w:hAnsi="Palatino Linotype" w:cs="Palatino Linotype"/>
          <w:b/>
          <w:sz w:val="22"/>
          <w:szCs w:val="22"/>
        </w:rPr>
        <w:t>inquietudes, quejas</w:t>
      </w:r>
      <w:r w:rsidRPr="00202EFC">
        <w:rPr>
          <w:rFonts w:ascii="Palatino Linotype" w:eastAsia="Palatino Linotype" w:hAnsi="Palatino Linotype" w:cs="Palatino Linotype"/>
          <w:sz w:val="22"/>
          <w:szCs w:val="22"/>
        </w:rPr>
        <w:t xml:space="preserve">, sugerencias y requerimientos en cualquier materia o asunto; y como una </w:t>
      </w:r>
      <w:r w:rsidRPr="00202EFC">
        <w:rPr>
          <w:rFonts w:ascii="Palatino Linotype" w:eastAsia="Palatino Linotype" w:hAnsi="Palatino Linotype" w:cs="Palatino Linotype"/>
          <w:b/>
          <w:sz w:val="22"/>
          <w:szCs w:val="22"/>
        </w:rPr>
        <w:t>forma específica de la libertad de expresión</w:t>
      </w:r>
      <w:r w:rsidRPr="00202EFC">
        <w:rPr>
          <w:rFonts w:ascii="Palatino Linotype" w:eastAsia="Palatino Linotype" w:hAnsi="Palatino Linotype" w:cs="Palatino Linotype"/>
          <w:sz w:val="22"/>
          <w:szCs w:val="22"/>
        </w:rPr>
        <w:t xml:space="preserve">, en tanto que permite expresarse frente a las autoridades. </w:t>
      </w:r>
    </w:p>
    <w:p w14:paraId="10C32A9B" w14:textId="77777777" w:rsidR="00107A78" w:rsidRPr="00202EFC" w:rsidRDefault="00107A78" w:rsidP="00107A78">
      <w:pPr>
        <w:spacing w:line="360" w:lineRule="auto"/>
        <w:jc w:val="both"/>
        <w:rPr>
          <w:rFonts w:ascii="Palatino Linotype" w:eastAsia="Palatino Linotype" w:hAnsi="Palatino Linotype" w:cs="Palatino Linotype"/>
          <w:sz w:val="22"/>
          <w:szCs w:val="22"/>
        </w:rPr>
      </w:pPr>
    </w:p>
    <w:p w14:paraId="2A4635C8" w14:textId="77777777" w:rsidR="00107A78" w:rsidRPr="00202EFC" w:rsidRDefault="00107A78" w:rsidP="00107A78">
      <w:pPr>
        <w:spacing w:line="360" w:lineRule="auto"/>
        <w:jc w:val="both"/>
        <w:rPr>
          <w:rFonts w:ascii="Palatino Linotype" w:eastAsia="Palatino Linotype" w:hAnsi="Palatino Linotype" w:cs="Palatino Linotype"/>
          <w:sz w:val="22"/>
          <w:szCs w:val="22"/>
        </w:rPr>
      </w:pPr>
      <w:r w:rsidRPr="00202EFC">
        <w:rPr>
          <w:rFonts w:ascii="Palatino Linotype" w:eastAsia="Palatino Linotype" w:hAnsi="Palatino Linotype" w:cs="Palatino Linotype"/>
          <w:sz w:val="22"/>
          <w:szCs w:val="22"/>
        </w:rPr>
        <w:t>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p>
    <w:p w14:paraId="6289F958" w14:textId="77777777" w:rsidR="00107A78" w:rsidRPr="00202EFC" w:rsidRDefault="00107A78" w:rsidP="00107A78">
      <w:pPr>
        <w:spacing w:line="360" w:lineRule="auto"/>
        <w:jc w:val="both"/>
        <w:rPr>
          <w:rFonts w:ascii="Palatino Linotype" w:eastAsia="Palatino Linotype" w:hAnsi="Palatino Linotype" w:cs="Palatino Linotype"/>
          <w:sz w:val="22"/>
          <w:szCs w:val="22"/>
          <w:vertAlign w:val="superscript"/>
        </w:rPr>
      </w:pPr>
    </w:p>
    <w:p w14:paraId="622F8DF1" w14:textId="77777777" w:rsidR="00107A78" w:rsidRPr="00202EFC" w:rsidRDefault="00107A78" w:rsidP="00107A78">
      <w:pPr>
        <w:spacing w:line="360" w:lineRule="auto"/>
        <w:jc w:val="both"/>
        <w:rPr>
          <w:rFonts w:ascii="Palatino Linotype" w:eastAsia="Palatino Linotype" w:hAnsi="Palatino Linotype" w:cs="Palatino Linotype"/>
          <w:sz w:val="22"/>
          <w:szCs w:val="22"/>
        </w:rPr>
      </w:pPr>
      <w:r w:rsidRPr="00202EFC">
        <w:rPr>
          <w:rFonts w:ascii="Palatino Linotype" w:eastAsia="Palatino Linotype" w:hAnsi="Palatino Linotype" w:cs="Palatino Linotype"/>
          <w:sz w:val="22"/>
          <w:szCs w:val="22"/>
        </w:rPr>
        <w:t xml:space="preserve">Por otro lado, el autor anteriormente citado, indica que el </w:t>
      </w:r>
      <w:r w:rsidRPr="00202EFC">
        <w:rPr>
          <w:rFonts w:ascii="Palatino Linotype" w:eastAsia="Palatino Linotype" w:hAnsi="Palatino Linotype" w:cs="Palatino Linotype"/>
          <w:b/>
          <w:sz w:val="22"/>
          <w:szCs w:val="22"/>
        </w:rPr>
        <w:t>derecho de acceso a la información pública</w:t>
      </w:r>
      <w:r w:rsidRPr="00202EFC">
        <w:rPr>
          <w:rFonts w:ascii="Palatino Linotype" w:eastAsia="Palatino Linotype" w:hAnsi="Palatino Linotype" w:cs="Palatino Linotype"/>
          <w:sz w:val="22"/>
          <w:szCs w:val="22"/>
        </w:rPr>
        <w:t xml:space="preserve"> es el derecho de conocer la información de carácter público que se genera o está en posesión de los órganos del poder público o de los sujetos que utilizan o se benefician con recursos provenientes del Estado, es el derecho que tienen los ciudadanos para acceder a documentos y datos que obren en el poder del gobierno.</w:t>
      </w:r>
    </w:p>
    <w:p w14:paraId="556542BF" w14:textId="77777777" w:rsidR="00107A78" w:rsidRPr="00202EFC" w:rsidRDefault="00107A78" w:rsidP="00107A78">
      <w:pPr>
        <w:spacing w:line="360" w:lineRule="auto"/>
        <w:jc w:val="both"/>
        <w:rPr>
          <w:rFonts w:ascii="Palatino Linotype" w:eastAsia="Palatino Linotype" w:hAnsi="Palatino Linotype" w:cs="Palatino Linotype"/>
          <w:sz w:val="22"/>
          <w:szCs w:val="22"/>
        </w:rPr>
      </w:pPr>
    </w:p>
    <w:p w14:paraId="28BE7E51" w14:textId="77777777" w:rsidR="00107A78" w:rsidRPr="00202EFC" w:rsidRDefault="00107A78" w:rsidP="00107A78">
      <w:pPr>
        <w:spacing w:line="360" w:lineRule="auto"/>
        <w:jc w:val="both"/>
        <w:rPr>
          <w:rFonts w:ascii="Palatino Linotype" w:eastAsia="Palatino Linotype" w:hAnsi="Palatino Linotype" w:cs="Palatino Linotype"/>
          <w:sz w:val="22"/>
          <w:szCs w:val="22"/>
        </w:rPr>
      </w:pPr>
      <w:r w:rsidRPr="00202EFC">
        <w:rPr>
          <w:rFonts w:ascii="Palatino Linotype" w:eastAsia="Palatino Linotype" w:hAnsi="Palatino Linotype" w:cs="Palatino Linotype"/>
          <w:sz w:val="22"/>
          <w:szCs w:val="22"/>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p>
    <w:p w14:paraId="2F00B69A" w14:textId="77777777" w:rsidR="00107A78" w:rsidRPr="00202EFC" w:rsidRDefault="00107A78" w:rsidP="00107A78">
      <w:pPr>
        <w:spacing w:line="360" w:lineRule="auto"/>
        <w:jc w:val="both"/>
        <w:rPr>
          <w:rFonts w:ascii="Palatino Linotype" w:eastAsia="Palatino Linotype" w:hAnsi="Palatino Linotype" w:cs="Palatino Linotype"/>
          <w:sz w:val="22"/>
          <w:szCs w:val="22"/>
        </w:rPr>
      </w:pPr>
    </w:p>
    <w:p w14:paraId="496A0F3B" w14:textId="77777777" w:rsidR="00107A78" w:rsidRPr="00202EFC" w:rsidRDefault="00107A78" w:rsidP="00107A78">
      <w:pPr>
        <w:spacing w:line="360" w:lineRule="auto"/>
        <w:ind w:right="99"/>
        <w:jc w:val="both"/>
        <w:rPr>
          <w:rFonts w:ascii="Palatino Linotype" w:eastAsia="Palatino Linotype" w:hAnsi="Palatino Linotype" w:cs="Palatino Linotype"/>
          <w:sz w:val="22"/>
          <w:szCs w:val="22"/>
        </w:rPr>
      </w:pPr>
      <w:r w:rsidRPr="00202EFC">
        <w:rPr>
          <w:rFonts w:ascii="Palatino Linotype" w:eastAsia="Palatino Linotype" w:hAnsi="Palatino Linotype" w:cs="Palatino Linotype"/>
          <w:sz w:val="22"/>
          <w:szCs w:val="22"/>
        </w:rPr>
        <w:t xml:space="preserve">De lo anterior se puede concluir que la distinción entre el </w:t>
      </w:r>
      <w:r w:rsidRPr="00202EFC">
        <w:rPr>
          <w:rFonts w:ascii="Palatino Linotype" w:eastAsia="Palatino Linotype" w:hAnsi="Palatino Linotype" w:cs="Palatino Linotype"/>
          <w:b/>
          <w:sz w:val="22"/>
          <w:szCs w:val="22"/>
        </w:rPr>
        <w:t>derecho de petición</w:t>
      </w:r>
      <w:r w:rsidRPr="00202EFC">
        <w:rPr>
          <w:rFonts w:ascii="Palatino Linotype" w:eastAsia="Palatino Linotype" w:hAnsi="Palatino Linotype" w:cs="Palatino Linotype"/>
          <w:sz w:val="22"/>
          <w:szCs w:val="22"/>
        </w:rPr>
        <w:t xml:space="preserve"> y el derecho de acceso a la información descansa, principalmente, en que la pretensión del peticionario consiste generalmente en obligar a la autoridad responsable a que actúe 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04D729BF" w14:textId="77777777" w:rsidR="00107A78" w:rsidRPr="00202EFC" w:rsidRDefault="00107A78" w:rsidP="00107A78">
      <w:pPr>
        <w:spacing w:line="360" w:lineRule="auto"/>
        <w:ind w:right="99"/>
        <w:jc w:val="both"/>
        <w:rPr>
          <w:rFonts w:ascii="Palatino Linotype" w:eastAsia="Palatino Linotype" w:hAnsi="Palatino Linotype" w:cs="Palatino Linotype"/>
          <w:sz w:val="22"/>
          <w:szCs w:val="22"/>
        </w:rPr>
      </w:pPr>
    </w:p>
    <w:p w14:paraId="4D6939A9" w14:textId="77777777" w:rsidR="00107A78" w:rsidRPr="00202EFC" w:rsidRDefault="00107A78" w:rsidP="00107A78">
      <w:pPr>
        <w:spacing w:line="360" w:lineRule="auto"/>
        <w:jc w:val="both"/>
        <w:rPr>
          <w:rFonts w:ascii="Palatino Linotype" w:eastAsia="Palatino Linotype" w:hAnsi="Palatino Linotype" w:cs="Palatino Linotype"/>
          <w:sz w:val="22"/>
          <w:szCs w:val="22"/>
        </w:rPr>
      </w:pPr>
      <w:r w:rsidRPr="00202EFC">
        <w:rPr>
          <w:rFonts w:ascii="Palatino Linotype" w:eastAsia="Palatino Linotype" w:hAnsi="Palatino Linotype" w:cs="Palatino Linotype"/>
          <w:sz w:val="22"/>
          <w:szCs w:val="22"/>
        </w:rPr>
        <w:t>Ante ello, de conformidad con lo que establece el artículo 12 de la Ley de Transparencia y Acceso a la Información Pública del Estado de México y Municipios, los sujetos obligados no se encuentran constreñidos a entregar información que no obra en sus archivos o generarla conforme al interés de los solicitantes.</w:t>
      </w:r>
    </w:p>
    <w:p w14:paraId="58D5E7DA" w14:textId="77777777" w:rsidR="00107A78" w:rsidRPr="00202EFC" w:rsidRDefault="00107A78" w:rsidP="00107A78">
      <w:pPr>
        <w:spacing w:line="360" w:lineRule="auto"/>
        <w:jc w:val="both"/>
        <w:rPr>
          <w:rFonts w:ascii="Palatino Linotype" w:eastAsia="Palatino Linotype" w:hAnsi="Palatino Linotype" w:cs="Palatino Linotype"/>
          <w:sz w:val="22"/>
          <w:szCs w:val="22"/>
        </w:rPr>
      </w:pPr>
    </w:p>
    <w:p w14:paraId="212C7FC5" w14:textId="77777777" w:rsidR="00107A78" w:rsidRPr="00202EFC" w:rsidRDefault="00107A78" w:rsidP="00107A78">
      <w:pPr>
        <w:spacing w:line="360" w:lineRule="auto"/>
        <w:jc w:val="both"/>
        <w:rPr>
          <w:rFonts w:ascii="Palatino Linotype" w:eastAsia="Palatino Linotype" w:hAnsi="Palatino Linotype" w:cs="Palatino Linotype"/>
          <w:b/>
          <w:sz w:val="22"/>
          <w:szCs w:val="22"/>
        </w:rPr>
      </w:pPr>
      <w:r w:rsidRPr="00202EFC">
        <w:rPr>
          <w:rFonts w:ascii="Palatino Linotype" w:eastAsia="Palatino Linotype" w:hAnsi="Palatino Linotype" w:cs="Palatino Linotype"/>
          <w:b/>
          <w:sz w:val="22"/>
          <w:szCs w:val="22"/>
        </w:rPr>
        <w:t xml:space="preserve">En ese sentido, se tiene que, la solicitud de información se relaciona con el ejercicio del derecho de petición, por lo que esta no puede atenderse vía acceso a la información pública. </w:t>
      </w:r>
    </w:p>
    <w:p w14:paraId="432E7FC8" w14:textId="77777777" w:rsidR="00107A78" w:rsidRPr="00202EFC" w:rsidRDefault="00107A78" w:rsidP="00107A78">
      <w:pPr>
        <w:spacing w:line="360" w:lineRule="auto"/>
        <w:ind w:right="96"/>
        <w:jc w:val="both"/>
        <w:rPr>
          <w:rFonts w:ascii="Palatino Linotype" w:eastAsia="Palatino Linotype" w:hAnsi="Palatino Linotype" w:cs="Palatino Linotype"/>
          <w:sz w:val="22"/>
          <w:szCs w:val="22"/>
        </w:rPr>
      </w:pPr>
    </w:p>
    <w:p w14:paraId="69E905FA" w14:textId="77777777" w:rsidR="00107A78" w:rsidRPr="00202EFC" w:rsidRDefault="00107A78" w:rsidP="00107A78">
      <w:pPr>
        <w:spacing w:line="360" w:lineRule="auto"/>
        <w:ind w:right="96"/>
        <w:jc w:val="both"/>
        <w:rPr>
          <w:rFonts w:ascii="Palatino Linotype" w:eastAsia="Palatino Linotype" w:hAnsi="Palatino Linotype" w:cs="Palatino Linotype"/>
          <w:sz w:val="22"/>
          <w:szCs w:val="22"/>
        </w:rPr>
      </w:pPr>
      <w:r w:rsidRPr="00202EFC">
        <w:rPr>
          <w:rFonts w:ascii="Palatino Linotype" w:eastAsia="Palatino Linotype" w:hAnsi="Palatino Linotype" w:cs="Palatino Linotype"/>
          <w:sz w:val="22"/>
          <w:szCs w:val="22"/>
        </w:rPr>
        <w:t>Por ello, en virtud de los argumentos expuestos con anterioridad así como del análisis realizado a las constancias que obran en el expediente electrónico del SAIMEX, se determina sobreseer el presente recurso de revisión por actualizarse la causal de sobreseimiento prevista en la fracción IV del artículo 192 de la Ley de Transparencia y Acceso a la Información Pública del Estado de México y Municipios en su correlación con las causales de improcedencia contempladas en las fracciones VI del artículo 191 del ordenamiento legal en cita, los que se transcriben a continuación, para un mejor entendimiento:</w:t>
      </w:r>
    </w:p>
    <w:p w14:paraId="2B973E5C" w14:textId="77777777" w:rsidR="00107A78" w:rsidRPr="00202EFC" w:rsidRDefault="00107A78" w:rsidP="00107A78">
      <w:pPr>
        <w:spacing w:line="360" w:lineRule="auto"/>
        <w:ind w:right="96"/>
        <w:jc w:val="both"/>
        <w:rPr>
          <w:rFonts w:ascii="Palatino Linotype" w:eastAsia="Palatino Linotype" w:hAnsi="Palatino Linotype" w:cs="Palatino Linotype"/>
          <w:sz w:val="22"/>
          <w:szCs w:val="22"/>
        </w:rPr>
      </w:pPr>
    </w:p>
    <w:p w14:paraId="64401088" w14:textId="77777777" w:rsidR="00107A78" w:rsidRPr="00202EFC" w:rsidRDefault="00107A78" w:rsidP="00107A78">
      <w:pPr>
        <w:tabs>
          <w:tab w:val="left" w:pos="7938"/>
        </w:tabs>
        <w:spacing w:line="276" w:lineRule="auto"/>
        <w:ind w:left="567" w:right="902"/>
        <w:jc w:val="both"/>
        <w:rPr>
          <w:rFonts w:ascii="Palatino Linotype" w:eastAsia="Palatino Linotype" w:hAnsi="Palatino Linotype" w:cs="Palatino Linotype"/>
          <w:i/>
          <w:sz w:val="22"/>
          <w:szCs w:val="22"/>
        </w:rPr>
      </w:pPr>
      <w:r w:rsidRPr="00202EFC">
        <w:rPr>
          <w:rFonts w:ascii="Palatino Linotype" w:eastAsia="Palatino Linotype" w:hAnsi="Palatino Linotype" w:cs="Palatino Linotype"/>
          <w:i/>
          <w:sz w:val="22"/>
          <w:szCs w:val="22"/>
        </w:rPr>
        <w:t>“</w:t>
      </w:r>
      <w:r w:rsidRPr="00202EFC">
        <w:rPr>
          <w:rFonts w:ascii="Palatino Linotype" w:eastAsia="Palatino Linotype" w:hAnsi="Palatino Linotype" w:cs="Palatino Linotype"/>
          <w:b/>
          <w:i/>
          <w:sz w:val="22"/>
          <w:szCs w:val="22"/>
        </w:rPr>
        <w:t>Artículo 191</w:t>
      </w:r>
      <w:r w:rsidRPr="00202EFC">
        <w:rPr>
          <w:rFonts w:ascii="Palatino Linotype" w:eastAsia="Palatino Linotype" w:hAnsi="Palatino Linotype" w:cs="Palatino Linotype"/>
          <w:i/>
          <w:sz w:val="22"/>
          <w:szCs w:val="22"/>
        </w:rPr>
        <w:t xml:space="preserve">. </w:t>
      </w:r>
      <w:r w:rsidRPr="00202EFC">
        <w:rPr>
          <w:rFonts w:ascii="Palatino Linotype" w:eastAsia="Palatino Linotype" w:hAnsi="Palatino Linotype" w:cs="Palatino Linotype"/>
          <w:b/>
          <w:i/>
          <w:sz w:val="22"/>
          <w:szCs w:val="22"/>
        </w:rPr>
        <w:t>El recurso</w:t>
      </w:r>
      <w:r w:rsidRPr="00202EFC">
        <w:rPr>
          <w:rFonts w:ascii="Palatino Linotype" w:eastAsia="Palatino Linotype" w:hAnsi="Palatino Linotype" w:cs="Palatino Linotype"/>
          <w:i/>
          <w:sz w:val="22"/>
          <w:szCs w:val="22"/>
        </w:rPr>
        <w:t xml:space="preserve"> </w:t>
      </w:r>
      <w:r w:rsidRPr="00202EFC">
        <w:rPr>
          <w:rFonts w:ascii="Palatino Linotype" w:eastAsia="Palatino Linotype" w:hAnsi="Palatino Linotype" w:cs="Palatino Linotype"/>
          <w:b/>
          <w:i/>
          <w:sz w:val="22"/>
          <w:szCs w:val="22"/>
        </w:rPr>
        <w:t xml:space="preserve">será </w:t>
      </w:r>
      <w:r w:rsidRPr="00202EFC">
        <w:rPr>
          <w:rFonts w:ascii="Palatino Linotype" w:eastAsia="Palatino Linotype" w:hAnsi="Palatino Linotype" w:cs="Palatino Linotype"/>
          <w:i/>
          <w:sz w:val="22"/>
          <w:szCs w:val="22"/>
        </w:rPr>
        <w:t xml:space="preserve">desechado por </w:t>
      </w:r>
      <w:r w:rsidRPr="00202EFC">
        <w:rPr>
          <w:rFonts w:ascii="Palatino Linotype" w:eastAsia="Palatino Linotype" w:hAnsi="Palatino Linotype" w:cs="Palatino Linotype"/>
          <w:b/>
          <w:i/>
          <w:sz w:val="22"/>
          <w:szCs w:val="22"/>
        </w:rPr>
        <w:t>improcedente cuando</w:t>
      </w:r>
      <w:r w:rsidRPr="00202EFC">
        <w:rPr>
          <w:rFonts w:ascii="Palatino Linotype" w:eastAsia="Palatino Linotype" w:hAnsi="Palatino Linotype" w:cs="Palatino Linotype"/>
          <w:i/>
          <w:sz w:val="22"/>
          <w:szCs w:val="22"/>
        </w:rPr>
        <w:t>:</w:t>
      </w:r>
    </w:p>
    <w:p w14:paraId="08C72BB1" w14:textId="77777777" w:rsidR="00107A78" w:rsidRPr="00202EFC" w:rsidRDefault="00107A78" w:rsidP="00107A78">
      <w:pPr>
        <w:tabs>
          <w:tab w:val="left" w:pos="7938"/>
        </w:tabs>
        <w:spacing w:line="276" w:lineRule="auto"/>
        <w:ind w:left="567" w:right="902"/>
        <w:jc w:val="both"/>
        <w:rPr>
          <w:rFonts w:ascii="Palatino Linotype" w:eastAsia="Palatino Linotype" w:hAnsi="Palatino Linotype" w:cs="Palatino Linotype"/>
          <w:i/>
          <w:sz w:val="22"/>
          <w:szCs w:val="22"/>
        </w:rPr>
      </w:pPr>
      <w:r w:rsidRPr="00202EFC">
        <w:rPr>
          <w:rFonts w:ascii="Palatino Linotype" w:eastAsia="Palatino Linotype" w:hAnsi="Palatino Linotype" w:cs="Palatino Linotype"/>
          <w:i/>
          <w:sz w:val="22"/>
          <w:szCs w:val="22"/>
        </w:rPr>
        <w:t>…</w:t>
      </w:r>
    </w:p>
    <w:p w14:paraId="5BE3E98F" w14:textId="77777777" w:rsidR="00107A78" w:rsidRPr="00202EFC" w:rsidRDefault="00107A78" w:rsidP="00107A78">
      <w:pPr>
        <w:tabs>
          <w:tab w:val="left" w:pos="7938"/>
        </w:tabs>
        <w:spacing w:line="276" w:lineRule="auto"/>
        <w:ind w:left="567" w:right="902"/>
        <w:jc w:val="both"/>
        <w:rPr>
          <w:rFonts w:ascii="Palatino Linotype" w:eastAsia="Palatino Linotype" w:hAnsi="Palatino Linotype" w:cs="Palatino Linotype"/>
          <w:b/>
          <w:i/>
          <w:sz w:val="22"/>
          <w:szCs w:val="22"/>
        </w:rPr>
      </w:pPr>
      <w:r w:rsidRPr="00202EFC">
        <w:rPr>
          <w:rFonts w:ascii="Palatino Linotype" w:eastAsia="Palatino Linotype" w:hAnsi="Palatino Linotype" w:cs="Palatino Linotype"/>
          <w:b/>
          <w:i/>
          <w:sz w:val="22"/>
          <w:szCs w:val="22"/>
        </w:rPr>
        <w:t>VI. Se trate de una consulta</w:t>
      </w:r>
      <w:r w:rsidRPr="00202EFC">
        <w:rPr>
          <w:rFonts w:ascii="Palatino Linotype" w:eastAsia="Palatino Linotype" w:hAnsi="Palatino Linotype" w:cs="Palatino Linotype"/>
          <w:i/>
          <w:sz w:val="22"/>
          <w:szCs w:val="22"/>
        </w:rPr>
        <w:t>, o trámite en específico</w:t>
      </w:r>
      <w:r w:rsidRPr="00202EFC">
        <w:rPr>
          <w:rFonts w:ascii="Palatino Linotype" w:eastAsia="Palatino Linotype" w:hAnsi="Palatino Linotype" w:cs="Palatino Linotype"/>
          <w:b/>
          <w:i/>
          <w:sz w:val="22"/>
          <w:szCs w:val="22"/>
        </w:rPr>
        <w:t xml:space="preserve">; </w:t>
      </w:r>
    </w:p>
    <w:p w14:paraId="5183FEFF" w14:textId="77777777" w:rsidR="00107A78" w:rsidRPr="00202EFC" w:rsidRDefault="00107A78" w:rsidP="00107A78">
      <w:pPr>
        <w:tabs>
          <w:tab w:val="left" w:pos="7938"/>
        </w:tabs>
        <w:spacing w:line="276" w:lineRule="auto"/>
        <w:ind w:left="567" w:right="902"/>
        <w:jc w:val="both"/>
        <w:rPr>
          <w:rFonts w:ascii="Palatino Linotype" w:eastAsia="Palatino Linotype" w:hAnsi="Palatino Linotype" w:cs="Palatino Linotype"/>
          <w:b/>
          <w:i/>
          <w:sz w:val="22"/>
          <w:szCs w:val="22"/>
        </w:rPr>
      </w:pPr>
      <w:r w:rsidRPr="00202EFC">
        <w:rPr>
          <w:rFonts w:ascii="Palatino Linotype" w:eastAsia="Palatino Linotype" w:hAnsi="Palatino Linotype" w:cs="Palatino Linotype"/>
          <w:b/>
          <w:i/>
          <w:sz w:val="22"/>
          <w:szCs w:val="22"/>
        </w:rPr>
        <w:t>…</w:t>
      </w:r>
    </w:p>
    <w:p w14:paraId="4FDA53A1" w14:textId="77777777" w:rsidR="00107A78" w:rsidRPr="00202EFC" w:rsidRDefault="00107A78" w:rsidP="00107A78">
      <w:pPr>
        <w:tabs>
          <w:tab w:val="left" w:pos="7938"/>
        </w:tabs>
        <w:spacing w:line="276" w:lineRule="auto"/>
        <w:ind w:left="567" w:right="902"/>
        <w:jc w:val="both"/>
        <w:rPr>
          <w:rFonts w:ascii="Palatino Linotype" w:eastAsia="Palatino Linotype" w:hAnsi="Palatino Linotype" w:cs="Palatino Linotype"/>
          <w:i/>
          <w:sz w:val="22"/>
          <w:szCs w:val="22"/>
        </w:rPr>
      </w:pPr>
      <w:r w:rsidRPr="00202EFC">
        <w:rPr>
          <w:rFonts w:ascii="Palatino Linotype" w:eastAsia="Palatino Linotype" w:hAnsi="Palatino Linotype" w:cs="Palatino Linotype"/>
          <w:b/>
          <w:i/>
          <w:sz w:val="22"/>
          <w:szCs w:val="22"/>
        </w:rPr>
        <w:t>Artículo 192.</w:t>
      </w:r>
      <w:r w:rsidRPr="00202EFC">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05C71CE9" w14:textId="77777777" w:rsidR="00107A78" w:rsidRPr="00202EFC" w:rsidRDefault="00107A78" w:rsidP="00107A78">
      <w:pPr>
        <w:tabs>
          <w:tab w:val="left" w:pos="7938"/>
        </w:tabs>
        <w:spacing w:line="276" w:lineRule="auto"/>
        <w:ind w:left="567" w:right="902"/>
        <w:jc w:val="both"/>
        <w:rPr>
          <w:rFonts w:ascii="Palatino Linotype" w:eastAsia="Palatino Linotype" w:hAnsi="Palatino Linotype" w:cs="Palatino Linotype"/>
          <w:i/>
          <w:sz w:val="22"/>
          <w:szCs w:val="22"/>
        </w:rPr>
      </w:pPr>
      <w:r w:rsidRPr="00202EFC">
        <w:rPr>
          <w:rFonts w:ascii="Palatino Linotype" w:eastAsia="Palatino Linotype" w:hAnsi="Palatino Linotype" w:cs="Palatino Linotype"/>
          <w:i/>
          <w:sz w:val="22"/>
          <w:szCs w:val="22"/>
        </w:rPr>
        <w:t>…</w:t>
      </w:r>
    </w:p>
    <w:p w14:paraId="42ACCCD1" w14:textId="77777777" w:rsidR="00107A78" w:rsidRPr="00202EFC" w:rsidRDefault="00107A78" w:rsidP="00107A78">
      <w:pPr>
        <w:tabs>
          <w:tab w:val="left" w:pos="7938"/>
        </w:tabs>
        <w:spacing w:line="276" w:lineRule="auto"/>
        <w:ind w:left="567" w:right="902"/>
        <w:jc w:val="both"/>
        <w:rPr>
          <w:rFonts w:ascii="Palatino Linotype" w:eastAsia="Palatino Linotype" w:hAnsi="Palatino Linotype" w:cs="Palatino Linotype"/>
          <w:i/>
          <w:sz w:val="22"/>
          <w:szCs w:val="22"/>
        </w:rPr>
      </w:pPr>
      <w:r w:rsidRPr="00202EFC">
        <w:rPr>
          <w:rFonts w:ascii="Palatino Linotype" w:eastAsia="Palatino Linotype" w:hAnsi="Palatino Linotype" w:cs="Palatino Linotype"/>
          <w:b/>
          <w:i/>
          <w:sz w:val="22"/>
          <w:szCs w:val="22"/>
        </w:rPr>
        <w:t>IV</w:t>
      </w:r>
      <w:r w:rsidRPr="00202EFC">
        <w:rPr>
          <w:rFonts w:ascii="Palatino Linotype" w:eastAsia="Palatino Linotype" w:hAnsi="Palatino Linotype" w:cs="Palatino Linotype"/>
          <w:i/>
          <w:sz w:val="22"/>
          <w:szCs w:val="22"/>
        </w:rPr>
        <w:t xml:space="preserve">. Admitido el recurso de revisión, </w:t>
      </w:r>
      <w:r w:rsidRPr="00202EFC">
        <w:rPr>
          <w:rFonts w:ascii="Palatino Linotype" w:eastAsia="Palatino Linotype" w:hAnsi="Palatino Linotype" w:cs="Palatino Linotype"/>
          <w:b/>
          <w:i/>
          <w:sz w:val="22"/>
          <w:szCs w:val="22"/>
        </w:rPr>
        <w:t>aparezca alguna causal de improcedencia</w:t>
      </w:r>
      <w:r w:rsidRPr="00202EFC">
        <w:rPr>
          <w:rFonts w:ascii="Palatino Linotype" w:eastAsia="Palatino Linotype" w:hAnsi="Palatino Linotype" w:cs="Palatino Linotype"/>
          <w:i/>
          <w:sz w:val="22"/>
          <w:szCs w:val="22"/>
        </w:rPr>
        <w:t xml:space="preserve"> en los términos de la presente Ley. “</w:t>
      </w:r>
    </w:p>
    <w:p w14:paraId="7A3A5446" w14:textId="77777777" w:rsidR="00107A78" w:rsidRPr="00202EFC" w:rsidRDefault="00107A78" w:rsidP="00107A78">
      <w:pPr>
        <w:tabs>
          <w:tab w:val="left" w:pos="7938"/>
        </w:tabs>
        <w:spacing w:line="360" w:lineRule="auto"/>
        <w:ind w:left="567" w:right="902"/>
        <w:jc w:val="both"/>
        <w:rPr>
          <w:rFonts w:ascii="Palatino Linotype" w:eastAsia="Palatino Linotype" w:hAnsi="Palatino Linotype" w:cs="Palatino Linotype"/>
          <w:i/>
          <w:sz w:val="22"/>
          <w:szCs w:val="22"/>
        </w:rPr>
      </w:pPr>
    </w:p>
    <w:p w14:paraId="2AC00647" w14:textId="77777777" w:rsidR="00107A78" w:rsidRPr="00202EFC" w:rsidRDefault="00107A78" w:rsidP="00107A78">
      <w:pPr>
        <w:spacing w:line="360" w:lineRule="auto"/>
        <w:jc w:val="both"/>
        <w:rPr>
          <w:rFonts w:ascii="Palatino Linotype" w:eastAsia="Palatino Linotype" w:hAnsi="Palatino Linotype" w:cs="Palatino Linotype"/>
          <w:sz w:val="22"/>
          <w:szCs w:val="22"/>
        </w:rPr>
      </w:pPr>
      <w:r w:rsidRPr="00202EFC">
        <w:rPr>
          <w:rFonts w:ascii="Palatino Linotype" w:eastAsia="Palatino Linotype" w:hAnsi="Palatino Linotype" w:cs="Palatino Linotype"/>
          <w:sz w:val="22"/>
          <w:szCs w:val="22"/>
        </w:rPr>
        <w:t xml:space="preserve">Siendo el </w:t>
      </w:r>
      <w:r w:rsidRPr="00202EFC">
        <w:rPr>
          <w:rFonts w:ascii="Palatino Linotype" w:eastAsia="Palatino Linotype" w:hAnsi="Palatino Linotype" w:cs="Palatino Linotype"/>
          <w:b/>
          <w:i/>
          <w:sz w:val="22"/>
          <w:szCs w:val="22"/>
        </w:rPr>
        <w:t>sobreseimiento</w:t>
      </w:r>
      <w:r w:rsidRPr="00202EFC">
        <w:rPr>
          <w:rFonts w:ascii="Palatino Linotype" w:eastAsia="Palatino Linotype" w:hAnsi="Palatino Linotype" w:cs="Palatino Linotype"/>
          <w:b/>
          <w:sz w:val="22"/>
          <w:szCs w:val="22"/>
        </w:rPr>
        <w:t xml:space="preserve"> </w:t>
      </w:r>
      <w:r w:rsidRPr="00202EFC">
        <w:rPr>
          <w:rFonts w:ascii="Palatino Linotype" w:eastAsia="Palatino Linotype" w:hAnsi="Palatino Linotype" w:cs="Palatino Linotype"/>
          <w:sz w:val="22"/>
          <w:szCs w:val="22"/>
        </w:rPr>
        <w:t>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23BDAD95" w14:textId="77777777" w:rsidR="00107A78" w:rsidRPr="00202EFC" w:rsidRDefault="00107A78" w:rsidP="00107A78">
      <w:pPr>
        <w:spacing w:line="360" w:lineRule="auto"/>
        <w:jc w:val="both"/>
        <w:rPr>
          <w:rFonts w:ascii="Palatino Linotype" w:eastAsia="Palatino Linotype" w:hAnsi="Palatino Linotype" w:cs="Palatino Linotype"/>
          <w:sz w:val="22"/>
          <w:szCs w:val="22"/>
        </w:rPr>
      </w:pPr>
    </w:p>
    <w:p w14:paraId="3EB8F429" w14:textId="77777777" w:rsidR="00107A78" w:rsidRPr="00202EFC" w:rsidRDefault="00107A78" w:rsidP="00107A78">
      <w:pPr>
        <w:spacing w:line="276" w:lineRule="auto"/>
        <w:ind w:left="567" w:right="902"/>
        <w:jc w:val="both"/>
        <w:rPr>
          <w:rFonts w:ascii="Palatino Linotype" w:eastAsia="Palatino Linotype" w:hAnsi="Palatino Linotype" w:cs="Palatino Linotype"/>
          <w:b/>
          <w:i/>
          <w:sz w:val="22"/>
          <w:szCs w:val="22"/>
        </w:rPr>
      </w:pPr>
      <w:r w:rsidRPr="00202EFC">
        <w:rPr>
          <w:rFonts w:ascii="Palatino Linotype" w:eastAsia="Palatino Linotype" w:hAnsi="Palatino Linotype" w:cs="Palatino Linotype"/>
          <w:i/>
          <w:sz w:val="22"/>
          <w:szCs w:val="22"/>
        </w:rPr>
        <w:t>“</w:t>
      </w:r>
      <w:r w:rsidRPr="00202EFC">
        <w:rPr>
          <w:rFonts w:ascii="Palatino Linotype" w:eastAsia="Palatino Linotype" w:hAnsi="Palatino Linotype" w:cs="Palatino Linotype"/>
          <w:b/>
          <w:i/>
          <w:sz w:val="22"/>
          <w:szCs w:val="22"/>
        </w:rPr>
        <w:t xml:space="preserve">SOBRESEIMIENTO, NO PERMITE ENTRAR AL ESTUDIO DE LAS CUESTIONES DE FONDO. </w:t>
      </w:r>
      <w:r w:rsidRPr="00202EFC">
        <w:rPr>
          <w:rFonts w:ascii="Palatino Linotype" w:eastAsia="Palatino Linotype" w:hAnsi="Palatino Linotype" w:cs="Palatino Linotype"/>
          <w:i/>
          <w:sz w:val="22"/>
          <w:szCs w:val="22"/>
        </w:rPr>
        <w:t xml:space="preserve">No causa agravio la sentencia que no se ocupa de los razonamientos tendientes a demostrar la inconstitucionalidad de los actos reclamados de las autoridades responsables, que constituyen el problema de fondo, si se decreta el sobreseimiento del juicio.” </w:t>
      </w:r>
    </w:p>
    <w:p w14:paraId="587BAA3A" w14:textId="77777777" w:rsidR="00107A78" w:rsidRPr="00202EFC" w:rsidRDefault="00107A78" w:rsidP="00107A78">
      <w:pPr>
        <w:spacing w:line="360" w:lineRule="auto"/>
        <w:jc w:val="both"/>
        <w:rPr>
          <w:rFonts w:ascii="Palatino Linotype" w:eastAsia="Palatino Linotype" w:hAnsi="Palatino Linotype" w:cs="Palatino Linotype"/>
          <w:sz w:val="22"/>
          <w:szCs w:val="22"/>
        </w:rPr>
      </w:pPr>
    </w:p>
    <w:p w14:paraId="1B3E4B0A" w14:textId="77777777" w:rsidR="00107A78" w:rsidRPr="00202EFC" w:rsidRDefault="00107A78" w:rsidP="00107A78">
      <w:pPr>
        <w:spacing w:line="360" w:lineRule="auto"/>
        <w:jc w:val="both"/>
        <w:rPr>
          <w:rFonts w:ascii="Palatino Linotype" w:eastAsia="Palatino Linotype" w:hAnsi="Palatino Linotype" w:cs="Palatino Linotype"/>
          <w:sz w:val="22"/>
          <w:szCs w:val="22"/>
        </w:rPr>
      </w:pPr>
      <w:r w:rsidRPr="00202EFC">
        <w:rPr>
          <w:rFonts w:ascii="Palatino Linotype" w:eastAsia="Palatino Linotype" w:hAnsi="Palatino Linotype" w:cs="Palatino Linotype"/>
          <w:sz w:val="22"/>
          <w:szCs w:val="22"/>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3FD17B8D" w14:textId="77777777" w:rsidR="00107A78" w:rsidRPr="00202EFC" w:rsidRDefault="00107A78" w:rsidP="00107A78">
      <w:pPr>
        <w:spacing w:line="360" w:lineRule="auto"/>
        <w:jc w:val="both"/>
        <w:rPr>
          <w:rFonts w:ascii="Palatino Linotype" w:eastAsia="Palatino Linotype" w:hAnsi="Palatino Linotype" w:cs="Palatino Linotype"/>
          <w:sz w:val="22"/>
          <w:szCs w:val="22"/>
        </w:rPr>
      </w:pPr>
    </w:p>
    <w:p w14:paraId="627D9D8C" w14:textId="77777777" w:rsidR="00107A78" w:rsidRPr="00202EFC" w:rsidRDefault="00107A78" w:rsidP="00107A78">
      <w:pPr>
        <w:spacing w:line="276" w:lineRule="auto"/>
        <w:ind w:left="567" w:right="567"/>
        <w:jc w:val="both"/>
        <w:rPr>
          <w:rFonts w:ascii="Palatino Linotype" w:eastAsia="Palatino Linotype" w:hAnsi="Palatino Linotype" w:cs="Palatino Linotype"/>
          <w:b/>
          <w:i/>
          <w:sz w:val="22"/>
          <w:szCs w:val="22"/>
        </w:rPr>
      </w:pPr>
      <w:r w:rsidRPr="00202EFC">
        <w:rPr>
          <w:rFonts w:ascii="Palatino Linotype" w:eastAsia="Palatino Linotype" w:hAnsi="Palatino Linotype" w:cs="Palatino Linotype"/>
          <w:b/>
          <w:i/>
          <w:sz w:val="22"/>
          <w:szCs w:val="22"/>
        </w:rPr>
        <w:t xml:space="preserve">“DESECHAMIENTO O SOBRESEIMIENTO EN EL JUICIO DE AMPARO. NO IMPLICA DENEGACIÓN DE JUSTICIA NI GENERA INSEGURIDAD JURÍDICA” </w:t>
      </w:r>
      <w:r w:rsidRPr="00202EFC">
        <w:rPr>
          <w:rFonts w:ascii="Palatino Linotype" w:eastAsia="Palatino Linotype" w:hAnsi="Palatino Linotype" w:cs="Palatino Linotype"/>
          <w:i/>
          <w:sz w:val="22"/>
          <w:szCs w:val="22"/>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0811EF16" w14:textId="77777777" w:rsidR="00107A78" w:rsidRPr="00202EFC" w:rsidRDefault="00107A78" w:rsidP="00107A78">
      <w:pPr>
        <w:spacing w:line="360" w:lineRule="auto"/>
        <w:jc w:val="both"/>
        <w:rPr>
          <w:rFonts w:ascii="Palatino Linotype" w:eastAsia="Palatino Linotype" w:hAnsi="Palatino Linotype" w:cs="Palatino Linotype"/>
          <w:sz w:val="22"/>
          <w:szCs w:val="22"/>
        </w:rPr>
      </w:pPr>
    </w:p>
    <w:p w14:paraId="330DCFB2" w14:textId="408F5330" w:rsidR="00107A78" w:rsidRPr="00202EFC" w:rsidRDefault="00107A78" w:rsidP="00107A78">
      <w:pPr>
        <w:spacing w:line="360" w:lineRule="auto"/>
        <w:ind w:right="49"/>
        <w:jc w:val="both"/>
        <w:rPr>
          <w:rFonts w:ascii="Palatino Linotype" w:eastAsia="Palatino Linotype" w:hAnsi="Palatino Linotype" w:cs="Palatino Linotype"/>
          <w:sz w:val="22"/>
          <w:szCs w:val="22"/>
        </w:rPr>
      </w:pPr>
      <w:r w:rsidRPr="00202EFC">
        <w:rPr>
          <w:rFonts w:ascii="Palatino Linotype" w:eastAsia="Palatino Linotype" w:hAnsi="Palatino Linotype" w:cs="Palatino Linotype"/>
          <w:sz w:val="22"/>
          <w:szCs w:val="22"/>
        </w:rPr>
        <w:t>Así las cosas, con fundamento en lo prescrito en los artículos 5 párrafos cuadragésimo cuarto, cuadragésimo quinto y cuadragésimo sexto, fracciones IV y V de la Constitución Política del Estado Libre y Soberano de México; transitorio Cuarto del Decreto número 198 de la “LXII” Legislatura del Estado de México; 2, fracción II; 29, 36 fracciones I y II; 176, 178, 179, 181, 185, 191 fracción VI y 192, fracción IV, de la Ley de Transparencia y Acceso a la Información Pública del Estado de México y Municipios, este Pleno:</w:t>
      </w:r>
    </w:p>
    <w:p w14:paraId="33E5BC0D" w14:textId="6482F85C" w:rsidR="00107A78" w:rsidRPr="00202EFC" w:rsidRDefault="00107A78" w:rsidP="00107A78">
      <w:pPr>
        <w:spacing w:line="360" w:lineRule="auto"/>
        <w:jc w:val="both"/>
        <w:rPr>
          <w:rFonts w:ascii="Palatino Linotype" w:eastAsia="Palatino Linotype" w:hAnsi="Palatino Linotype" w:cs="Palatino Linotype"/>
          <w:sz w:val="22"/>
          <w:szCs w:val="22"/>
        </w:rPr>
      </w:pPr>
    </w:p>
    <w:p w14:paraId="0F6C1724" w14:textId="77777777" w:rsidR="00107A78" w:rsidRPr="00202EFC" w:rsidRDefault="00107A78" w:rsidP="00107A78">
      <w:pPr>
        <w:numPr>
          <w:ilvl w:val="0"/>
          <w:numId w:val="6"/>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202EFC">
        <w:rPr>
          <w:rFonts w:ascii="Palatino Linotype" w:eastAsia="Palatino Linotype" w:hAnsi="Palatino Linotype" w:cs="Palatino Linotype"/>
          <w:b/>
          <w:sz w:val="22"/>
          <w:szCs w:val="22"/>
        </w:rPr>
        <w:t>R E S U E L V E:</w:t>
      </w:r>
    </w:p>
    <w:p w14:paraId="40C08071" w14:textId="77777777" w:rsidR="00107A78" w:rsidRPr="00202EFC" w:rsidRDefault="00107A78" w:rsidP="00107A78">
      <w:pPr>
        <w:spacing w:line="360" w:lineRule="auto"/>
        <w:ind w:right="49"/>
        <w:jc w:val="both"/>
        <w:rPr>
          <w:rFonts w:ascii="Palatino Linotype" w:eastAsia="Palatino Linotype" w:hAnsi="Palatino Linotype" w:cs="Palatino Linotype"/>
          <w:b/>
          <w:sz w:val="22"/>
          <w:szCs w:val="22"/>
        </w:rPr>
      </w:pPr>
      <w:bookmarkStart w:id="3" w:name="_heading=h.3znysh7" w:colFirst="0" w:colLast="0"/>
      <w:bookmarkEnd w:id="3"/>
    </w:p>
    <w:p w14:paraId="340C4A04" w14:textId="4072C914" w:rsidR="00107A78" w:rsidRPr="00202EFC" w:rsidRDefault="00107A78" w:rsidP="00107A78">
      <w:pPr>
        <w:spacing w:line="360" w:lineRule="auto"/>
        <w:jc w:val="both"/>
        <w:rPr>
          <w:rFonts w:ascii="Palatino Linotype" w:eastAsia="Palatino Linotype" w:hAnsi="Palatino Linotype" w:cs="Palatino Linotype"/>
          <w:sz w:val="22"/>
          <w:szCs w:val="22"/>
        </w:rPr>
      </w:pPr>
      <w:bookmarkStart w:id="4" w:name="_heading=h.auyd5bfpspp0" w:colFirst="0" w:colLast="0"/>
      <w:bookmarkEnd w:id="4"/>
      <w:r w:rsidRPr="00202EFC">
        <w:rPr>
          <w:rFonts w:ascii="Palatino Linotype" w:eastAsia="Palatino Linotype" w:hAnsi="Palatino Linotype" w:cs="Palatino Linotype"/>
          <w:b/>
          <w:sz w:val="22"/>
          <w:szCs w:val="22"/>
        </w:rPr>
        <w:t>Primero.</w:t>
      </w:r>
      <w:r w:rsidRPr="00202EFC">
        <w:rPr>
          <w:rFonts w:ascii="Palatino Linotype" w:eastAsia="Palatino Linotype" w:hAnsi="Palatino Linotype" w:cs="Palatino Linotype"/>
          <w:sz w:val="22"/>
          <w:szCs w:val="22"/>
        </w:rPr>
        <w:t xml:space="preserve"> Se </w:t>
      </w:r>
      <w:r w:rsidRPr="00202EFC">
        <w:rPr>
          <w:rFonts w:ascii="Palatino Linotype" w:eastAsia="Palatino Linotype" w:hAnsi="Palatino Linotype" w:cs="Palatino Linotype"/>
          <w:b/>
          <w:sz w:val="22"/>
          <w:szCs w:val="22"/>
        </w:rPr>
        <w:t>SOBRESEE</w:t>
      </w:r>
      <w:r w:rsidRPr="00202EFC">
        <w:rPr>
          <w:rFonts w:ascii="Palatino Linotype" w:eastAsia="Palatino Linotype" w:hAnsi="Palatino Linotype" w:cs="Palatino Linotype"/>
          <w:sz w:val="22"/>
          <w:szCs w:val="22"/>
        </w:rPr>
        <w:t xml:space="preserve"> el Recurso de Revisión número </w:t>
      </w:r>
      <w:r w:rsidR="005C3790" w:rsidRPr="00202EFC">
        <w:rPr>
          <w:rFonts w:ascii="Palatino Linotype" w:eastAsia="Palatino Linotype" w:hAnsi="Palatino Linotype" w:cs="Palatino Linotype"/>
          <w:b/>
          <w:bCs/>
          <w:sz w:val="22"/>
          <w:szCs w:val="22"/>
        </w:rPr>
        <w:t>13779</w:t>
      </w:r>
      <w:r w:rsidRPr="00202EFC">
        <w:rPr>
          <w:rFonts w:ascii="Palatino Linotype" w:eastAsia="Palatino Linotype" w:hAnsi="Palatino Linotype" w:cs="Palatino Linotype"/>
          <w:b/>
          <w:sz w:val="22"/>
          <w:szCs w:val="22"/>
        </w:rPr>
        <w:t>/INFOEM/IP/RR/2025</w:t>
      </w:r>
      <w:r w:rsidRPr="00202EFC">
        <w:rPr>
          <w:rFonts w:ascii="Palatino Linotype" w:eastAsia="Palatino Linotype" w:hAnsi="Palatino Linotype" w:cs="Palatino Linotype"/>
          <w:sz w:val="22"/>
          <w:szCs w:val="22"/>
        </w:rPr>
        <w:t xml:space="preserve">, por actualizarse la causal de improcedencia prevista en la fracción IV del artículo 192, en relación con la fracción VI del artículo 191, ambos de la Ley de Transparencia vigente en la entidad, en términos del Considerando </w:t>
      </w:r>
      <w:r w:rsidRPr="00202EFC">
        <w:rPr>
          <w:rFonts w:ascii="Palatino Linotype" w:eastAsia="Palatino Linotype" w:hAnsi="Palatino Linotype" w:cs="Palatino Linotype"/>
          <w:b/>
          <w:sz w:val="22"/>
          <w:szCs w:val="22"/>
        </w:rPr>
        <w:t>TERCERO</w:t>
      </w:r>
      <w:r w:rsidRPr="00202EFC">
        <w:rPr>
          <w:rFonts w:ascii="Palatino Linotype" w:eastAsia="Palatino Linotype" w:hAnsi="Palatino Linotype" w:cs="Palatino Linotype"/>
          <w:sz w:val="22"/>
          <w:szCs w:val="22"/>
        </w:rPr>
        <w:t xml:space="preserve"> de la presente resolución.</w:t>
      </w:r>
    </w:p>
    <w:p w14:paraId="5680428F" w14:textId="77777777" w:rsidR="00107A78" w:rsidRPr="00202EFC" w:rsidRDefault="00107A78" w:rsidP="00107A78">
      <w:pPr>
        <w:spacing w:line="360" w:lineRule="auto"/>
        <w:jc w:val="both"/>
        <w:rPr>
          <w:rFonts w:ascii="Palatino Linotype" w:eastAsia="Palatino Linotype" w:hAnsi="Palatino Linotype" w:cs="Palatino Linotype"/>
          <w:sz w:val="22"/>
          <w:szCs w:val="22"/>
        </w:rPr>
      </w:pPr>
    </w:p>
    <w:p w14:paraId="11865041" w14:textId="77777777" w:rsidR="00107A78" w:rsidRPr="00202EFC" w:rsidRDefault="00107A78" w:rsidP="00107A78">
      <w:pPr>
        <w:spacing w:line="360" w:lineRule="auto"/>
        <w:jc w:val="both"/>
        <w:rPr>
          <w:rFonts w:ascii="Palatino Linotype" w:eastAsia="Palatino Linotype" w:hAnsi="Palatino Linotype" w:cs="Palatino Linotype"/>
          <w:b/>
          <w:sz w:val="22"/>
          <w:szCs w:val="22"/>
        </w:rPr>
      </w:pPr>
      <w:r w:rsidRPr="00202EFC">
        <w:rPr>
          <w:rFonts w:ascii="Palatino Linotype" w:eastAsia="Palatino Linotype" w:hAnsi="Palatino Linotype" w:cs="Palatino Linotype"/>
          <w:b/>
          <w:sz w:val="22"/>
          <w:szCs w:val="22"/>
        </w:rPr>
        <w:t>Segundo. Notifíquese vía SAIMEX</w:t>
      </w:r>
      <w:r w:rsidRPr="00202EFC">
        <w:rPr>
          <w:rFonts w:ascii="Palatino Linotype" w:eastAsia="Palatino Linotype" w:hAnsi="Palatino Linotype" w:cs="Palatino Linotype"/>
          <w:sz w:val="22"/>
          <w:szCs w:val="22"/>
        </w:rPr>
        <w:t>,</w:t>
      </w:r>
      <w:r w:rsidRPr="00202EFC">
        <w:rPr>
          <w:rFonts w:ascii="Palatino Linotype" w:eastAsia="Palatino Linotype" w:hAnsi="Palatino Linotype" w:cs="Palatino Linotype"/>
          <w:b/>
          <w:sz w:val="22"/>
          <w:szCs w:val="22"/>
        </w:rPr>
        <w:t xml:space="preserve"> </w:t>
      </w:r>
      <w:r w:rsidRPr="00202EFC">
        <w:rPr>
          <w:rFonts w:ascii="Palatino Linotype" w:eastAsia="Palatino Linotype" w:hAnsi="Palatino Linotype" w:cs="Palatino Linotype"/>
          <w:sz w:val="22"/>
          <w:szCs w:val="22"/>
        </w:rPr>
        <w:t>al Responsable de la Unidad de Transparencia del</w:t>
      </w:r>
      <w:r w:rsidRPr="00202EFC">
        <w:rPr>
          <w:rFonts w:ascii="Palatino Linotype" w:eastAsia="Palatino Linotype" w:hAnsi="Palatino Linotype" w:cs="Palatino Linotype"/>
          <w:b/>
          <w:sz w:val="22"/>
          <w:szCs w:val="22"/>
        </w:rPr>
        <w:t xml:space="preserve"> SUJETO OBLIGADO </w:t>
      </w:r>
      <w:r w:rsidRPr="00202EFC">
        <w:rPr>
          <w:rFonts w:ascii="Palatino Linotype" w:eastAsia="Palatino Linotype" w:hAnsi="Palatino Linotype" w:cs="Palatino Linotype"/>
          <w:sz w:val="22"/>
          <w:szCs w:val="22"/>
        </w:rPr>
        <w:t>la presente resolución, para su conocimiento, lo anterior en términos del artículo 189 de la Ley de Transparencia y Acceso a la Información Pública del Estado de México y Municipios.</w:t>
      </w:r>
    </w:p>
    <w:p w14:paraId="68C17B18" w14:textId="77777777" w:rsidR="00107A78" w:rsidRPr="00202EFC" w:rsidRDefault="00107A78" w:rsidP="00107A78">
      <w:pPr>
        <w:spacing w:line="360" w:lineRule="auto"/>
        <w:jc w:val="both"/>
        <w:rPr>
          <w:rFonts w:ascii="Palatino Linotype" w:eastAsia="Palatino Linotype" w:hAnsi="Palatino Linotype" w:cs="Palatino Linotype"/>
          <w:sz w:val="22"/>
          <w:szCs w:val="22"/>
        </w:rPr>
      </w:pPr>
    </w:p>
    <w:p w14:paraId="619C2B5F" w14:textId="77777777" w:rsidR="00107A78" w:rsidRPr="00202EFC" w:rsidRDefault="00107A78" w:rsidP="00107A78">
      <w:pPr>
        <w:spacing w:line="360" w:lineRule="auto"/>
        <w:jc w:val="both"/>
        <w:rPr>
          <w:rFonts w:ascii="Palatino Linotype" w:eastAsia="Palatino Linotype" w:hAnsi="Palatino Linotype" w:cs="Palatino Linotype"/>
          <w:sz w:val="22"/>
          <w:szCs w:val="22"/>
        </w:rPr>
      </w:pPr>
      <w:r w:rsidRPr="00202EFC">
        <w:rPr>
          <w:rFonts w:ascii="Palatino Linotype" w:eastAsia="Palatino Linotype" w:hAnsi="Palatino Linotype" w:cs="Palatino Linotype"/>
          <w:b/>
          <w:sz w:val="22"/>
          <w:szCs w:val="22"/>
        </w:rPr>
        <w:t xml:space="preserve">Tercero.  Notifíquese vía SAIMEX, </w:t>
      </w:r>
      <w:r w:rsidRPr="00202EFC">
        <w:rPr>
          <w:rFonts w:ascii="Palatino Linotype" w:eastAsia="Palatino Linotype" w:hAnsi="Palatino Linotype" w:cs="Palatino Linotype"/>
          <w:sz w:val="22"/>
          <w:szCs w:val="22"/>
        </w:rPr>
        <w:t xml:space="preserve">la presente resolución al </w:t>
      </w:r>
      <w:r w:rsidRPr="00202EFC">
        <w:rPr>
          <w:rFonts w:ascii="Palatino Linotype" w:eastAsia="Palatino Linotype" w:hAnsi="Palatino Linotype" w:cs="Palatino Linotype"/>
          <w:b/>
          <w:sz w:val="22"/>
          <w:szCs w:val="22"/>
        </w:rPr>
        <w:t>RECURRENTE</w:t>
      </w:r>
      <w:r w:rsidRPr="00202EFC">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con lo estipulado por el artículo 196 de la Ley de Transparencia y Acceso a la Información Pública del Estado de México y Municipios.</w:t>
      </w:r>
    </w:p>
    <w:p w14:paraId="7F049394" w14:textId="3F38CBAE" w:rsidR="00532AE4" w:rsidRPr="00202EFC" w:rsidRDefault="00532AE4" w:rsidP="00107A78">
      <w:pPr>
        <w:tabs>
          <w:tab w:val="left" w:pos="8647"/>
        </w:tabs>
        <w:spacing w:line="360" w:lineRule="auto"/>
        <w:jc w:val="both"/>
        <w:rPr>
          <w:rFonts w:ascii="Palatino Linotype" w:eastAsia="Palatino Linotype" w:hAnsi="Palatino Linotype" w:cs="Palatino Linotype"/>
          <w:sz w:val="22"/>
          <w:szCs w:val="22"/>
        </w:rPr>
      </w:pPr>
    </w:p>
    <w:p w14:paraId="6D9E81A2" w14:textId="2CFC04F8" w:rsidR="00532AE4" w:rsidRPr="002E359C" w:rsidRDefault="00A76F12">
      <w:pPr>
        <w:spacing w:line="360" w:lineRule="auto"/>
        <w:ind w:right="49"/>
        <w:jc w:val="both"/>
        <w:rPr>
          <w:rFonts w:ascii="Palatino Linotype" w:eastAsia="Palatino Linotype" w:hAnsi="Palatino Linotype" w:cs="Palatino Linotype"/>
          <w:sz w:val="22"/>
          <w:szCs w:val="22"/>
        </w:rPr>
        <w:sectPr w:rsidR="00532AE4" w:rsidRPr="002E359C">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202EFC">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E0A87" w:rsidRPr="00202EFC">
        <w:rPr>
          <w:rFonts w:ascii="Palatino Linotype" w:eastAsia="Palatino Linotype" w:hAnsi="Palatino Linotype" w:cs="Palatino Linotype"/>
          <w:sz w:val="22"/>
          <w:szCs w:val="22"/>
        </w:rPr>
        <w:t>SEGUNDA</w:t>
      </w:r>
      <w:r w:rsidRPr="00202EFC">
        <w:rPr>
          <w:rFonts w:ascii="Palatino Linotype" w:eastAsia="Palatino Linotype" w:hAnsi="Palatino Linotype" w:cs="Palatino Linotype"/>
          <w:sz w:val="22"/>
          <w:szCs w:val="22"/>
        </w:rPr>
        <w:t xml:space="preserve"> SESIÓN ORDINARIA CELEBRADA EL </w:t>
      </w:r>
      <w:r w:rsidR="00EE0A87" w:rsidRPr="00202EFC">
        <w:rPr>
          <w:rFonts w:ascii="Palatino Linotype" w:eastAsia="Palatino Linotype" w:hAnsi="Palatino Linotype" w:cs="Palatino Linotype"/>
          <w:sz w:val="22"/>
          <w:szCs w:val="22"/>
        </w:rPr>
        <w:t>VEINTIUNO</w:t>
      </w:r>
      <w:r w:rsidR="00DF5516" w:rsidRPr="00202EFC">
        <w:rPr>
          <w:rFonts w:ascii="Palatino Linotype" w:eastAsia="Palatino Linotype" w:hAnsi="Palatino Linotype" w:cs="Palatino Linotype"/>
          <w:sz w:val="22"/>
          <w:szCs w:val="22"/>
        </w:rPr>
        <w:t xml:space="preserve"> DE ENERO DE DOS MIL VEINTISÉIS</w:t>
      </w:r>
      <w:r w:rsidRPr="00202EFC">
        <w:rPr>
          <w:rFonts w:ascii="Palatino Linotype" w:eastAsia="Palatino Linotype" w:hAnsi="Palatino Linotype" w:cs="Palatino Linotype"/>
          <w:sz w:val="22"/>
          <w:szCs w:val="22"/>
        </w:rPr>
        <w:t>, ANTE EL SECRETARIO TÉCNICO DEL PLENO ALEXIS TAPIA RAMÍREZ.</w:t>
      </w:r>
      <w:r w:rsidRPr="002E359C">
        <w:rPr>
          <w:rFonts w:ascii="Palatino Linotype" w:eastAsia="Palatino Linotype" w:hAnsi="Palatino Linotype" w:cs="Palatino Linotype"/>
          <w:sz w:val="22"/>
          <w:szCs w:val="22"/>
        </w:rPr>
        <w:t xml:space="preserve"> </w:t>
      </w:r>
    </w:p>
    <w:p w14:paraId="74E02134" w14:textId="77777777" w:rsidR="00532AE4" w:rsidRPr="002E359C"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2E359C" w:rsidRDefault="00532AE4">
      <w:pPr>
        <w:rPr>
          <w:sz w:val="22"/>
          <w:szCs w:val="22"/>
        </w:rPr>
      </w:pPr>
    </w:p>
    <w:sectPr w:rsidR="00532AE4" w:rsidRPr="002E359C">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82411" w14:textId="77777777" w:rsidR="00615C99" w:rsidRDefault="00615C99">
      <w:r>
        <w:separator/>
      </w:r>
    </w:p>
  </w:endnote>
  <w:endnote w:type="continuationSeparator" w:id="0">
    <w:p w14:paraId="1E706919" w14:textId="77777777" w:rsidR="00615C99" w:rsidRDefault="00615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7CFD0" w14:textId="3FA2CA5A"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F702D">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F702D">
      <w:rPr>
        <w:rFonts w:ascii="Arial" w:eastAsia="Arial" w:hAnsi="Arial" w:cs="Arial"/>
        <w:b/>
        <w:noProof/>
        <w:color w:val="000000"/>
        <w:sz w:val="20"/>
        <w:szCs w:val="20"/>
      </w:rPr>
      <w:t>14</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70723" w14:textId="2D8EDBD1"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F702D">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F702D">
      <w:rPr>
        <w:rFonts w:ascii="Arial" w:eastAsia="Arial" w:hAnsi="Arial" w:cs="Arial"/>
        <w:b/>
        <w:noProof/>
        <w:color w:val="000000"/>
        <w:sz w:val="20"/>
        <w:szCs w:val="20"/>
      </w:rPr>
      <w:t>14</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A13EA" w14:textId="77777777" w:rsidR="00615C99" w:rsidRDefault="00615C99">
      <w:r>
        <w:separator/>
      </w:r>
    </w:p>
  </w:footnote>
  <w:footnote w:type="continuationSeparator" w:id="0">
    <w:p w14:paraId="304C67B7" w14:textId="77777777" w:rsidR="00615C99" w:rsidRDefault="00615C99">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5BB72880" w:rsidR="00532AE4" w:rsidRPr="00FD7160" w:rsidRDefault="00B174AA" w:rsidP="00BE3FD2">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1</w:t>
          </w:r>
          <w:r w:rsidR="00EE0A87" w:rsidRPr="00FD7160">
            <w:rPr>
              <w:rFonts w:ascii="Palatino Linotype" w:eastAsia="Palatino Linotype" w:hAnsi="Palatino Linotype" w:cs="Palatino Linotype"/>
              <w:b/>
              <w:sz w:val="21"/>
              <w:szCs w:val="21"/>
            </w:rPr>
            <w:t>3</w:t>
          </w:r>
          <w:r w:rsidR="008A261D">
            <w:rPr>
              <w:rFonts w:ascii="Palatino Linotype" w:eastAsia="Palatino Linotype" w:hAnsi="Palatino Linotype" w:cs="Palatino Linotype"/>
              <w:b/>
              <w:sz w:val="21"/>
              <w:szCs w:val="21"/>
            </w:rPr>
            <w:t>7</w:t>
          </w:r>
          <w:r w:rsidR="00B568E9">
            <w:rPr>
              <w:rFonts w:ascii="Palatino Linotype" w:eastAsia="Palatino Linotype" w:hAnsi="Palatino Linotype" w:cs="Palatino Linotype"/>
              <w:b/>
              <w:sz w:val="21"/>
              <w:szCs w:val="21"/>
            </w:rPr>
            <w:t>7</w:t>
          </w:r>
          <w:r w:rsidR="00482CD2">
            <w:rPr>
              <w:rFonts w:ascii="Palatino Linotype" w:eastAsia="Palatino Linotype" w:hAnsi="Palatino Linotype" w:cs="Palatino Linotype"/>
              <w:b/>
              <w:sz w:val="21"/>
              <w:szCs w:val="21"/>
            </w:rPr>
            <w:t>9</w:t>
          </w:r>
          <w:r w:rsidR="00A76F12" w:rsidRPr="00FD7160">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FD7160" w:rsidRDefault="00024779" w:rsidP="00E55CFA">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Ayuntamiento de T</w:t>
          </w:r>
          <w:r w:rsidR="00E55CFA" w:rsidRPr="00FD7160">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82779" w14:textId="2DC9C0A6"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0C4C1C1D" w:rsidR="00532AE4" w:rsidRPr="00FD7160" w:rsidRDefault="00B174AA" w:rsidP="009B6117">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1</w:t>
          </w:r>
          <w:r w:rsidR="00FD7160">
            <w:rPr>
              <w:rFonts w:ascii="Palatino Linotype" w:eastAsia="Palatino Linotype" w:hAnsi="Palatino Linotype" w:cs="Palatino Linotype"/>
              <w:b/>
              <w:sz w:val="21"/>
              <w:szCs w:val="21"/>
            </w:rPr>
            <w:t>37</w:t>
          </w:r>
          <w:r w:rsidR="00B568E9">
            <w:rPr>
              <w:rFonts w:ascii="Palatino Linotype" w:eastAsia="Palatino Linotype" w:hAnsi="Palatino Linotype" w:cs="Palatino Linotype"/>
              <w:b/>
              <w:sz w:val="21"/>
              <w:szCs w:val="21"/>
            </w:rPr>
            <w:t>7</w:t>
          </w:r>
          <w:r w:rsidR="00482CD2">
            <w:rPr>
              <w:rFonts w:ascii="Palatino Linotype" w:eastAsia="Palatino Linotype" w:hAnsi="Palatino Linotype" w:cs="Palatino Linotype"/>
              <w:b/>
              <w:sz w:val="21"/>
              <w:szCs w:val="21"/>
            </w:rPr>
            <w:t>9</w:t>
          </w:r>
          <w:r w:rsidR="00A76F12" w:rsidRPr="00FD7160">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15A08B4B"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4B0C8740" w:rsidR="00532AE4" w:rsidRPr="00FD7160" w:rsidRDefault="004F702D" w:rsidP="004F702D">
          <w:pPr>
            <w:ind w:right="452"/>
            <w:jc w:val="both"/>
            <w:rPr>
              <w:rFonts w:ascii="Palatino Linotype" w:eastAsia="Palatino Linotype" w:hAnsi="Palatino Linotype" w:cs="Palatino Linotype"/>
              <w:b/>
              <w:sz w:val="21"/>
              <w:szCs w:val="21"/>
            </w:rPr>
          </w:pPr>
          <w:r>
            <w:rPr>
              <w:noProof/>
              <w:lang w:val="es-MX"/>
            </w:rPr>
            <w:drawing>
              <wp:anchor distT="0" distB="0" distL="0" distR="0" simplePos="0" relativeHeight="251659264" behindDoc="1" locked="0" layoutInCell="1" hidden="0" allowOverlap="1" wp14:anchorId="43196C50" wp14:editId="64C9DA53">
                <wp:simplePos x="0" y="0"/>
                <wp:positionH relativeFrom="column">
                  <wp:posOffset>-4422140</wp:posOffset>
                </wp:positionH>
                <wp:positionV relativeFrom="paragraph">
                  <wp:posOffset>-467360</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Pr>
              <w:rFonts w:ascii="Palatino Linotype" w:eastAsia="Palatino Linotype" w:hAnsi="Palatino Linotype" w:cs="Palatino Linotype"/>
              <w:b/>
              <w:sz w:val="21"/>
              <w:szCs w:val="21"/>
            </w:rPr>
            <w:t>XXXXX XXXXXXX XXXXXXXX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75D51680" w:rsidR="00532AE4" w:rsidRPr="00FD7160" w:rsidRDefault="00024779" w:rsidP="00E55CFA">
          <w:pPr>
            <w:ind w:right="452"/>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 xml:space="preserve">Ayuntamiento de </w:t>
          </w:r>
          <w:r w:rsidR="00E55CFA" w:rsidRPr="00FD7160">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602AE8"/>
    <w:multiLevelType w:val="multilevel"/>
    <w:tmpl w:val="625826F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E4"/>
    <w:rsid w:val="00022DB6"/>
    <w:rsid w:val="00024779"/>
    <w:rsid w:val="000255E8"/>
    <w:rsid w:val="00026738"/>
    <w:rsid w:val="000672C5"/>
    <w:rsid w:val="00095E46"/>
    <w:rsid w:val="0009768A"/>
    <w:rsid w:val="00097E14"/>
    <w:rsid w:val="000A27C2"/>
    <w:rsid w:val="000B2D33"/>
    <w:rsid w:val="000B42A5"/>
    <w:rsid w:val="000B673F"/>
    <w:rsid w:val="000E1DD7"/>
    <w:rsid w:val="000E63FD"/>
    <w:rsid w:val="000E7889"/>
    <w:rsid w:val="00107A78"/>
    <w:rsid w:val="00111565"/>
    <w:rsid w:val="0012087F"/>
    <w:rsid w:val="001375F3"/>
    <w:rsid w:val="00142C2A"/>
    <w:rsid w:val="001577D2"/>
    <w:rsid w:val="00160B51"/>
    <w:rsid w:val="0017202B"/>
    <w:rsid w:val="00181147"/>
    <w:rsid w:val="00182B72"/>
    <w:rsid w:val="001A1911"/>
    <w:rsid w:val="001E0FB7"/>
    <w:rsid w:val="00202EFC"/>
    <w:rsid w:val="0021726A"/>
    <w:rsid w:val="002222E9"/>
    <w:rsid w:val="002275D9"/>
    <w:rsid w:val="00233E62"/>
    <w:rsid w:val="002502E3"/>
    <w:rsid w:val="00256FA6"/>
    <w:rsid w:val="0027510F"/>
    <w:rsid w:val="002839FA"/>
    <w:rsid w:val="002859C5"/>
    <w:rsid w:val="0029155A"/>
    <w:rsid w:val="002A005F"/>
    <w:rsid w:val="002B2F77"/>
    <w:rsid w:val="002C008A"/>
    <w:rsid w:val="002C0C22"/>
    <w:rsid w:val="002C2E41"/>
    <w:rsid w:val="002E359C"/>
    <w:rsid w:val="002F6686"/>
    <w:rsid w:val="0031405F"/>
    <w:rsid w:val="003352D2"/>
    <w:rsid w:val="003755B9"/>
    <w:rsid w:val="00384A61"/>
    <w:rsid w:val="00390FDA"/>
    <w:rsid w:val="003A1F72"/>
    <w:rsid w:val="003A5E74"/>
    <w:rsid w:val="003A67EA"/>
    <w:rsid w:val="003E725C"/>
    <w:rsid w:val="003F0242"/>
    <w:rsid w:val="004338F4"/>
    <w:rsid w:val="00440AF2"/>
    <w:rsid w:val="00443ACD"/>
    <w:rsid w:val="00445F72"/>
    <w:rsid w:val="004472A8"/>
    <w:rsid w:val="00452503"/>
    <w:rsid w:val="00482CD2"/>
    <w:rsid w:val="0049221F"/>
    <w:rsid w:val="004972E0"/>
    <w:rsid w:val="004B5CF1"/>
    <w:rsid w:val="004B7B66"/>
    <w:rsid w:val="004D2E4E"/>
    <w:rsid w:val="004F702D"/>
    <w:rsid w:val="004F703B"/>
    <w:rsid w:val="005043C3"/>
    <w:rsid w:val="005231DC"/>
    <w:rsid w:val="00525777"/>
    <w:rsid w:val="00532AE4"/>
    <w:rsid w:val="005A79AC"/>
    <w:rsid w:val="005B06C7"/>
    <w:rsid w:val="005C3790"/>
    <w:rsid w:val="005F2D09"/>
    <w:rsid w:val="005F71E2"/>
    <w:rsid w:val="006108C0"/>
    <w:rsid w:val="0061438F"/>
    <w:rsid w:val="00615C99"/>
    <w:rsid w:val="00633D0E"/>
    <w:rsid w:val="00656E72"/>
    <w:rsid w:val="00686A48"/>
    <w:rsid w:val="006E680C"/>
    <w:rsid w:val="006F4F00"/>
    <w:rsid w:val="00707403"/>
    <w:rsid w:val="0071274F"/>
    <w:rsid w:val="00717646"/>
    <w:rsid w:val="007576B0"/>
    <w:rsid w:val="007623E7"/>
    <w:rsid w:val="00773F12"/>
    <w:rsid w:val="007B0474"/>
    <w:rsid w:val="007C29CF"/>
    <w:rsid w:val="007D2674"/>
    <w:rsid w:val="007D52C3"/>
    <w:rsid w:val="007E48BB"/>
    <w:rsid w:val="007F5288"/>
    <w:rsid w:val="008044DE"/>
    <w:rsid w:val="00806557"/>
    <w:rsid w:val="0081329C"/>
    <w:rsid w:val="00826355"/>
    <w:rsid w:val="00854178"/>
    <w:rsid w:val="008869C2"/>
    <w:rsid w:val="008A261D"/>
    <w:rsid w:val="008B5DD8"/>
    <w:rsid w:val="008C62CB"/>
    <w:rsid w:val="008C7415"/>
    <w:rsid w:val="008D793F"/>
    <w:rsid w:val="009100C5"/>
    <w:rsid w:val="0091408A"/>
    <w:rsid w:val="00914E95"/>
    <w:rsid w:val="00950D94"/>
    <w:rsid w:val="00960D36"/>
    <w:rsid w:val="009752BC"/>
    <w:rsid w:val="00982101"/>
    <w:rsid w:val="00994B65"/>
    <w:rsid w:val="009B6117"/>
    <w:rsid w:val="009C3B23"/>
    <w:rsid w:val="009D197C"/>
    <w:rsid w:val="00A27295"/>
    <w:rsid w:val="00A34F3E"/>
    <w:rsid w:val="00A3559A"/>
    <w:rsid w:val="00A71477"/>
    <w:rsid w:val="00A76F12"/>
    <w:rsid w:val="00A8506B"/>
    <w:rsid w:val="00AB3D3A"/>
    <w:rsid w:val="00AB5F77"/>
    <w:rsid w:val="00AB6A2A"/>
    <w:rsid w:val="00AB76D8"/>
    <w:rsid w:val="00AC6B80"/>
    <w:rsid w:val="00AD14F5"/>
    <w:rsid w:val="00AD43F4"/>
    <w:rsid w:val="00AD6661"/>
    <w:rsid w:val="00AE0B9D"/>
    <w:rsid w:val="00B04425"/>
    <w:rsid w:val="00B06C15"/>
    <w:rsid w:val="00B10389"/>
    <w:rsid w:val="00B174AA"/>
    <w:rsid w:val="00B20997"/>
    <w:rsid w:val="00B267B6"/>
    <w:rsid w:val="00B30D2B"/>
    <w:rsid w:val="00B33431"/>
    <w:rsid w:val="00B503D1"/>
    <w:rsid w:val="00B568E9"/>
    <w:rsid w:val="00B64FEA"/>
    <w:rsid w:val="00B76CCE"/>
    <w:rsid w:val="00B81E44"/>
    <w:rsid w:val="00BB1677"/>
    <w:rsid w:val="00BC6C53"/>
    <w:rsid w:val="00BD2189"/>
    <w:rsid w:val="00BE3596"/>
    <w:rsid w:val="00BE3FD2"/>
    <w:rsid w:val="00C24C97"/>
    <w:rsid w:val="00C52987"/>
    <w:rsid w:val="00C5586C"/>
    <w:rsid w:val="00CA5B0F"/>
    <w:rsid w:val="00CC5F5E"/>
    <w:rsid w:val="00CD03F3"/>
    <w:rsid w:val="00D11150"/>
    <w:rsid w:val="00D21C70"/>
    <w:rsid w:val="00D21D23"/>
    <w:rsid w:val="00D30ED9"/>
    <w:rsid w:val="00D368E9"/>
    <w:rsid w:val="00D65E9E"/>
    <w:rsid w:val="00D763D8"/>
    <w:rsid w:val="00DA70B4"/>
    <w:rsid w:val="00DD2558"/>
    <w:rsid w:val="00DD32DE"/>
    <w:rsid w:val="00DD5465"/>
    <w:rsid w:val="00DE2CA6"/>
    <w:rsid w:val="00DF5516"/>
    <w:rsid w:val="00DF7523"/>
    <w:rsid w:val="00E0584E"/>
    <w:rsid w:val="00E113C2"/>
    <w:rsid w:val="00E23DB9"/>
    <w:rsid w:val="00E27793"/>
    <w:rsid w:val="00E30E0D"/>
    <w:rsid w:val="00E32375"/>
    <w:rsid w:val="00E34516"/>
    <w:rsid w:val="00E40BD5"/>
    <w:rsid w:val="00E55CFA"/>
    <w:rsid w:val="00E733A4"/>
    <w:rsid w:val="00E76A96"/>
    <w:rsid w:val="00E94299"/>
    <w:rsid w:val="00EB171E"/>
    <w:rsid w:val="00EB5C62"/>
    <w:rsid w:val="00EE0A87"/>
    <w:rsid w:val="00EE5E30"/>
    <w:rsid w:val="00EF743D"/>
    <w:rsid w:val="00FA1A00"/>
    <w:rsid w:val="00FD716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2DE9AE5-62AB-4B80-B50D-87A529B67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3369</Words>
  <Characters>18534</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2026-01-23T19:21:00Z</cp:lastPrinted>
  <dcterms:created xsi:type="dcterms:W3CDTF">2026-03-23T17:19:00Z</dcterms:created>
  <dcterms:modified xsi:type="dcterms:W3CDTF">2026-03-23T17:19:00Z</dcterms:modified>
</cp:coreProperties>
</file>