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A60DB" w14:textId="1E2A31B5" w:rsidR="00D12628" w:rsidRPr="00C57263" w:rsidRDefault="00E461B9" w:rsidP="00FB5857">
      <w:pPr>
        <w:spacing w:line="360" w:lineRule="auto"/>
        <w:jc w:val="both"/>
        <w:rPr>
          <w:rFonts w:ascii="Palatino Linotype" w:eastAsia="Palatino Linotype" w:hAnsi="Palatino Linotype" w:cs="Palatino Linotype"/>
          <w:b/>
          <w:bCs/>
        </w:rPr>
      </w:pPr>
      <w:r w:rsidRPr="00C5726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6251B2" w:rsidRPr="00C57263">
        <w:rPr>
          <w:rFonts w:ascii="Palatino Linotype" w:eastAsia="Palatino Linotype" w:hAnsi="Palatino Linotype" w:cs="Palatino Linotype"/>
          <w:b/>
          <w:bCs/>
        </w:rPr>
        <w:t>fecha uno</w:t>
      </w:r>
      <w:r w:rsidR="00C57263">
        <w:rPr>
          <w:rFonts w:ascii="Palatino Linotype" w:eastAsia="Palatino Linotype" w:hAnsi="Palatino Linotype" w:cs="Palatino Linotype"/>
          <w:b/>
          <w:bCs/>
        </w:rPr>
        <w:t xml:space="preserve"> (01)</w:t>
      </w:r>
      <w:r w:rsidR="006251B2"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b/>
          <w:bCs/>
        </w:rPr>
        <w:t>de julio de dos mil veintiséis.</w:t>
      </w:r>
    </w:p>
    <w:p w14:paraId="38C28C4C" w14:textId="77777777" w:rsidR="00D12628" w:rsidRPr="00C57263" w:rsidRDefault="00D12628" w:rsidP="00FB5857">
      <w:pPr>
        <w:spacing w:line="360" w:lineRule="auto"/>
        <w:jc w:val="both"/>
        <w:rPr>
          <w:rFonts w:ascii="Palatino Linotype" w:eastAsia="Palatino Linotype" w:hAnsi="Palatino Linotype" w:cs="Palatino Linotype"/>
        </w:rPr>
      </w:pPr>
    </w:p>
    <w:p w14:paraId="1A8D182D" w14:textId="6EEF6BD0" w:rsidR="00D12628" w:rsidRPr="00C57263" w:rsidRDefault="00E461B9" w:rsidP="00FB5857">
      <w:pPr>
        <w:spacing w:line="360" w:lineRule="auto"/>
        <w:jc w:val="both"/>
        <w:rPr>
          <w:rFonts w:ascii="Palatino Linotype" w:eastAsia="Palatino Linotype" w:hAnsi="Palatino Linotype" w:cs="Palatino Linotype"/>
        </w:rPr>
      </w:pPr>
      <w:r w:rsidRPr="00C57263">
        <w:rPr>
          <w:rFonts w:ascii="Palatino Linotype" w:eastAsia="Palatino Linotype" w:hAnsi="Palatino Linotype" w:cs="Palatino Linotype"/>
          <w:b/>
          <w:bCs/>
        </w:rPr>
        <w:t>VISTO</w:t>
      </w:r>
      <w:r w:rsidRPr="00C57263">
        <w:rPr>
          <w:rFonts w:ascii="Palatino Linotype" w:eastAsia="Palatino Linotype" w:hAnsi="Palatino Linotype" w:cs="Palatino Linotype"/>
        </w:rPr>
        <w:t xml:space="preserve"> el expediente electrónico formado con motivo del recurso de revisión </w:t>
      </w:r>
      <w:r w:rsidRPr="00C57263">
        <w:rPr>
          <w:rFonts w:ascii="Palatino Linotype" w:eastAsia="Palatino Linotype" w:hAnsi="Palatino Linotype" w:cs="Palatino Linotype"/>
          <w:b/>
          <w:bCs/>
        </w:rPr>
        <w:t xml:space="preserve">02688/INFOEM/IP/RR/2026, </w:t>
      </w:r>
      <w:r w:rsidRPr="00C57263">
        <w:rPr>
          <w:rFonts w:ascii="Palatino Linotype" w:eastAsia="Palatino Linotype" w:hAnsi="Palatino Linotype" w:cs="Palatino Linotype"/>
        </w:rPr>
        <w:t xml:space="preserve">promovido por </w:t>
      </w:r>
      <w:r w:rsidR="004B1612">
        <w:rPr>
          <w:rFonts w:ascii="Palatino Linotype" w:eastAsia="Palatino Linotype" w:hAnsi="Palatino Linotype" w:cs="Palatino Linotype"/>
          <w:b/>
          <w:bCs/>
        </w:rPr>
        <w:t>XXXX</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rPr>
        <w:t xml:space="preserve">en lo sucesivo </w:t>
      </w:r>
      <w:r w:rsidRPr="00C57263">
        <w:rPr>
          <w:rFonts w:ascii="Palatino Linotype" w:eastAsia="Palatino Linotype" w:hAnsi="Palatino Linotype" w:cs="Palatino Linotype"/>
          <w:b/>
          <w:bCs/>
        </w:rPr>
        <w:t xml:space="preserve">el RECURRENTE, </w:t>
      </w:r>
      <w:r w:rsidRPr="00C57263">
        <w:rPr>
          <w:rFonts w:ascii="Palatino Linotype" w:eastAsia="Palatino Linotype" w:hAnsi="Palatino Linotype" w:cs="Palatino Linotype"/>
        </w:rPr>
        <w:t xml:space="preserve">en contra de la respuesta del </w:t>
      </w:r>
      <w:r w:rsidRPr="00C57263">
        <w:rPr>
          <w:rFonts w:ascii="Palatino Linotype" w:eastAsia="Palatino Linotype" w:hAnsi="Palatino Linotype" w:cs="Palatino Linotype"/>
          <w:b/>
          <w:bCs/>
        </w:rPr>
        <w:t>Ayuntamiento de</w:t>
      </w:r>
      <w:r w:rsidR="006251B2" w:rsidRPr="00C57263">
        <w:rPr>
          <w:rFonts w:ascii="Palatino Linotype" w:eastAsia="Palatino Linotype" w:hAnsi="Palatino Linotype" w:cs="Palatino Linotype"/>
          <w:b/>
          <w:bCs/>
        </w:rPr>
        <w:t xml:space="preserve"> e</w:t>
      </w:r>
      <w:r w:rsidRPr="00C57263">
        <w:rPr>
          <w:rFonts w:ascii="Palatino Linotype" w:eastAsia="Palatino Linotype" w:hAnsi="Palatino Linotype" w:cs="Palatino Linotype"/>
          <w:b/>
          <w:bCs/>
        </w:rPr>
        <w:t xml:space="preserve">l Oro, </w:t>
      </w:r>
      <w:r w:rsidRPr="00C57263">
        <w:rPr>
          <w:rFonts w:ascii="Palatino Linotype" w:eastAsia="Palatino Linotype" w:hAnsi="Palatino Linotype" w:cs="Palatino Linotype"/>
        </w:rPr>
        <w:t>en adelante el</w:t>
      </w:r>
      <w:r w:rsidRPr="00C57263">
        <w:rPr>
          <w:rFonts w:ascii="Palatino Linotype" w:eastAsia="Palatino Linotype" w:hAnsi="Palatino Linotype" w:cs="Palatino Linotype"/>
          <w:b/>
          <w:bCs/>
        </w:rPr>
        <w:t xml:space="preserve"> SUJETO OBLIGADO</w:t>
      </w:r>
      <w:r w:rsidRPr="00C57263">
        <w:rPr>
          <w:rFonts w:ascii="Palatino Linotype" w:eastAsia="Palatino Linotype" w:hAnsi="Palatino Linotype" w:cs="Palatino Linotype"/>
        </w:rPr>
        <w:t>, por lo que se procede a dictar la presente resolución, con base en los siguientes:</w:t>
      </w:r>
    </w:p>
    <w:p w14:paraId="31E544A6" w14:textId="77777777" w:rsidR="00D12628" w:rsidRPr="00C57263" w:rsidRDefault="00D12628" w:rsidP="00FB5857">
      <w:pPr>
        <w:spacing w:line="360" w:lineRule="auto"/>
        <w:jc w:val="both"/>
        <w:rPr>
          <w:rFonts w:ascii="Palatino Linotype" w:eastAsia="Palatino Linotype" w:hAnsi="Palatino Linotype" w:cs="Palatino Linotype"/>
        </w:rPr>
      </w:pPr>
    </w:p>
    <w:p w14:paraId="43876707" w14:textId="77777777" w:rsidR="00D12628" w:rsidRPr="00C57263" w:rsidRDefault="00E461B9" w:rsidP="00FB5857">
      <w:pPr>
        <w:keepNext/>
        <w:keepLines/>
        <w:spacing w:line="360" w:lineRule="auto"/>
        <w:jc w:val="center"/>
        <w:rPr>
          <w:rFonts w:ascii="Palatino Linotype" w:eastAsia="Palatino Linotype" w:hAnsi="Palatino Linotype" w:cs="Palatino Linotype"/>
          <w:b/>
          <w:bCs/>
        </w:rPr>
      </w:pPr>
      <w:r w:rsidRPr="00C57263">
        <w:rPr>
          <w:rFonts w:ascii="Palatino Linotype" w:eastAsia="Palatino Linotype" w:hAnsi="Palatino Linotype" w:cs="Palatino Linotype"/>
          <w:b/>
          <w:bCs/>
        </w:rPr>
        <w:t>A N T E C E D E N T E S</w:t>
      </w:r>
    </w:p>
    <w:p w14:paraId="3C883F66" w14:textId="77777777" w:rsidR="00D12628" w:rsidRPr="00C57263" w:rsidRDefault="00D12628" w:rsidP="00FB5857">
      <w:pPr>
        <w:spacing w:line="360" w:lineRule="auto"/>
        <w:rPr>
          <w:rFonts w:ascii="Palatino Linotype" w:eastAsia="Palatino Linotype" w:hAnsi="Palatino Linotype" w:cs="Palatino Linotype"/>
        </w:rPr>
      </w:pPr>
    </w:p>
    <w:p w14:paraId="51F50D50" w14:textId="77777777" w:rsidR="00D12628" w:rsidRPr="00C57263" w:rsidRDefault="00E461B9" w:rsidP="00FB5857">
      <w:pPr>
        <w:numPr>
          <w:ilvl w:val="0"/>
          <w:numId w:val="5"/>
        </w:numPr>
        <w:spacing w:line="360" w:lineRule="auto"/>
        <w:ind w:left="0" w:firstLine="0"/>
        <w:jc w:val="both"/>
        <w:rPr>
          <w:rFonts w:ascii="Palatino Linotype" w:hAnsi="Palatino Linotype"/>
        </w:rPr>
      </w:pPr>
      <w:bookmarkStart w:id="0" w:name="_heading=h.ntdj20mvnznb" w:colFirst="0" w:colLast="0"/>
      <w:bookmarkEnd w:id="0"/>
      <w:r w:rsidRPr="00C57263">
        <w:rPr>
          <w:rFonts w:ascii="Palatino Linotype" w:eastAsia="Palatino Linotype" w:hAnsi="Palatino Linotype" w:cs="Palatino Linotype"/>
        </w:rPr>
        <w:t>El nueve de febrero de dos mil veintiséis, la</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rPr>
        <w:t>parte</w:t>
      </w:r>
      <w:r w:rsidRPr="00C57263">
        <w:rPr>
          <w:rFonts w:ascii="Palatino Linotype" w:eastAsia="Palatino Linotype" w:hAnsi="Palatino Linotype" w:cs="Palatino Linotype"/>
          <w:b/>
          <w:bCs/>
        </w:rPr>
        <w:t xml:space="preserve"> RECURRENTE </w:t>
      </w:r>
      <w:r w:rsidRPr="00C57263">
        <w:rPr>
          <w:rFonts w:ascii="Palatino Linotype" w:eastAsia="Palatino Linotype" w:hAnsi="Palatino Linotype" w:cs="Palatino Linotype"/>
        </w:rPr>
        <w:t xml:space="preserve">presentó ante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rPr>
        <w:t xml:space="preserve"> a través del el Sistema de Acceso a la Información Mexiquense </w:t>
      </w:r>
      <w:r w:rsidRPr="00C57263">
        <w:rPr>
          <w:rFonts w:ascii="Palatino Linotype" w:eastAsia="Palatino Linotype" w:hAnsi="Palatino Linotype" w:cs="Palatino Linotype"/>
          <w:b/>
          <w:bCs/>
        </w:rPr>
        <w:t>(SAIMEX),</w:t>
      </w:r>
      <w:r w:rsidRPr="00C57263">
        <w:rPr>
          <w:rFonts w:ascii="Palatino Linotype" w:eastAsia="Palatino Linotype" w:hAnsi="Palatino Linotype" w:cs="Palatino Linotype"/>
        </w:rPr>
        <w:t xml:space="preserve"> la solicitud de información pública </w:t>
      </w:r>
      <w:r w:rsidRPr="00C57263">
        <w:rPr>
          <w:rFonts w:ascii="Palatino Linotype" w:eastAsia="Palatino Linotype" w:hAnsi="Palatino Linotype" w:cs="Palatino Linotype"/>
          <w:b/>
          <w:bCs/>
        </w:rPr>
        <w:t>00013/ELORO/IP/2026</w:t>
      </w:r>
      <w:r w:rsidRPr="00C57263">
        <w:rPr>
          <w:rFonts w:ascii="Palatino Linotype" w:eastAsia="Palatino Linotype" w:hAnsi="Palatino Linotype" w:cs="Palatino Linotype"/>
        </w:rPr>
        <w:t>, en la que solicitó:</w:t>
      </w:r>
    </w:p>
    <w:p w14:paraId="410C870F" w14:textId="77777777" w:rsidR="00D12628" w:rsidRPr="00C57263" w:rsidRDefault="00D12628">
      <w:pPr>
        <w:spacing w:line="360" w:lineRule="auto"/>
        <w:ind w:right="-561"/>
        <w:jc w:val="both"/>
        <w:rPr>
          <w:rFonts w:ascii="Palatino Linotype" w:eastAsia="Palatino Linotype" w:hAnsi="Palatino Linotype" w:cs="Palatino Linotype"/>
          <w:i/>
          <w:iCs/>
        </w:rPr>
      </w:pPr>
    </w:p>
    <w:p w14:paraId="18A631DA" w14:textId="77777777" w:rsidR="00D12628" w:rsidRPr="00C57263" w:rsidRDefault="00E461B9" w:rsidP="00FB5857">
      <w:pPr>
        <w:ind w:left="567" w:right="567"/>
        <w:jc w:val="both"/>
        <w:rPr>
          <w:rFonts w:ascii="Palatino Linotype" w:eastAsia="Palatino Linotype" w:hAnsi="Palatino Linotype" w:cs="Palatino Linotype"/>
          <w:i/>
          <w:iCs/>
        </w:rPr>
      </w:pPr>
      <w:r w:rsidRPr="00C57263">
        <w:rPr>
          <w:rFonts w:ascii="Palatino Linotype" w:eastAsia="Palatino Linotype" w:hAnsi="Palatino Linotype" w:cs="Palatino Linotype"/>
          <w:i/>
          <w:iCs/>
          <w:color w:val="000000"/>
        </w:rPr>
        <w:t xml:space="preserve">“1. Se me informe cual es el adeudo que dejo la Administración de la Maestra Ruth Salazar García, es decir, de cuanto es la deuda que recibió la actual administración de la Presidenta Juana Elizabeth Diaz Peñaloza. 2. Se me informe cuanta fue la deuda que Adquiero la actual Administración de la Presidenta Juana Elizabeth Diaz Peñaloza en el año 2025. 3. Se me informe cuanta fue la deuda que Adquiero la actual Administración de la Presidenta Juana Elizabeth Diaz Peñaloza en el año 2026.” (Sic) </w:t>
      </w:r>
      <w:bookmarkStart w:id="1" w:name="_GoBack"/>
      <w:bookmarkEnd w:id="1"/>
    </w:p>
    <w:p w14:paraId="3AD34526" w14:textId="77777777" w:rsidR="00D12628" w:rsidRPr="00C57263" w:rsidRDefault="00D12628">
      <w:pPr>
        <w:pBdr>
          <w:top w:val="nil"/>
          <w:left w:val="nil"/>
          <w:bottom w:val="nil"/>
          <w:right w:val="nil"/>
          <w:between w:val="nil"/>
        </w:pBdr>
        <w:spacing w:line="360" w:lineRule="auto"/>
        <w:ind w:right="-561"/>
        <w:jc w:val="both"/>
        <w:rPr>
          <w:rFonts w:ascii="Palatino Linotype" w:eastAsia="Palatino Linotype" w:hAnsi="Palatino Linotype" w:cs="Palatino Linotype"/>
        </w:rPr>
      </w:pPr>
    </w:p>
    <w:p w14:paraId="56108B2F" w14:textId="77777777" w:rsidR="00D12628" w:rsidRPr="00C57263" w:rsidRDefault="00E461B9" w:rsidP="00C57263">
      <w:pPr>
        <w:numPr>
          <w:ilvl w:val="0"/>
          <w:numId w:val="5"/>
        </w:numPr>
        <w:spacing w:line="360" w:lineRule="auto"/>
        <w:ind w:left="0" w:right="113" w:firstLine="0"/>
        <w:jc w:val="both"/>
        <w:rPr>
          <w:rFonts w:ascii="Palatino Linotype" w:hAnsi="Palatino Linotype"/>
        </w:rPr>
      </w:pPr>
      <w:r w:rsidRPr="00C57263">
        <w:rPr>
          <w:rFonts w:ascii="Palatino Linotype" w:eastAsia="Palatino Linotype" w:hAnsi="Palatino Linotype" w:cs="Palatino Linotype"/>
        </w:rPr>
        <w:t xml:space="preserve">Se hace constar que se señaló como modalidad de entrega de la información a través del </w:t>
      </w:r>
      <w:r w:rsidRPr="00C57263">
        <w:rPr>
          <w:rFonts w:ascii="Palatino Linotype" w:eastAsia="Palatino Linotype" w:hAnsi="Palatino Linotype" w:cs="Palatino Linotype"/>
          <w:b/>
          <w:bCs/>
        </w:rPr>
        <w:t>SAIMEX.</w:t>
      </w:r>
    </w:p>
    <w:p w14:paraId="53B875BF" w14:textId="77777777" w:rsidR="00D12628" w:rsidRPr="00C57263" w:rsidRDefault="00D12628" w:rsidP="00C57263">
      <w:pPr>
        <w:ind w:right="113"/>
        <w:rPr>
          <w:rFonts w:ascii="Palatino Linotype" w:eastAsia="Palatino Linotype" w:hAnsi="Palatino Linotype" w:cs="Palatino Linotype"/>
        </w:rPr>
      </w:pPr>
    </w:p>
    <w:p w14:paraId="6689FAE6" w14:textId="77777777" w:rsidR="00D12628" w:rsidRPr="00C57263" w:rsidRDefault="00E461B9" w:rsidP="00C57263">
      <w:pPr>
        <w:numPr>
          <w:ilvl w:val="0"/>
          <w:numId w:val="5"/>
        </w:numPr>
        <w:spacing w:line="360" w:lineRule="auto"/>
        <w:ind w:left="0" w:right="113" w:firstLine="0"/>
        <w:jc w:val="both"/>
        <w:rPr>
          <w:rFonts w:ascii="Palatino Linotype" w:hAnsi="Palatino Linotype"/>
        </w:rPr>
      </w:pPr>
      <w:r w:rsidRPr="00C57263">
        <w:rPr>
          <w:rFonts w:ascii="Palatino Linotype" w:eastAsia="Palatino Linotype" w:hAnsi="Palatino Linotype" w:cs="Palatino Linotype"/>
        </w:rPr>
        <w:lastRenderedPageBreak/>
        <w:t xml:space="preserve">El veintiséis de febrero de dos mil veintiséis,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b/>
          <w:bCs/>
          <w:i/>
          <w:iCs/>
        </w:rPr>
        <w:t xml:space="preserve"> </w:t>
      </w:r>
      <w:r w:rsidRPr="00C57263">
        <w:rPr>
          <w:rFonts w:ascii="Palatino Linotype" w:eastAsia="Palatino Linotype" w:hAnsi="Palatino Linotype" w:cs="Palatino Linotype"/>
        </w:rPr>
        <w:t>dio respuesta a la solicitud de información, en los siguientes términos:</w:t>
      </w:r>
    </w:p>
    <w:p w14:paraId="566B3394" w14:textId="77777777" w:rsidR="00D12628" w:rsidRPr="00C57263" w:rsidRDefault="00D12628">
      <w:pPr>
        <w:spacing w:line="360" w:lineRule="auto"/>
        <w:ind w:right="-561"/>
        <w:jc w:val="both"/>
        <w:rPr>
          <w:rFonts w:ascii="Palatino Linotype" w:eastAsia="Palatino Linotype" w:hAnsi="Palatino Linotype" w:cs="Palatino Linotype"/>
          <w:i/>
          <w:iCs/>
        </w:rPr>
      </w:pPr>
    </w:p>
    <w:p w14:paraId="69A68F6D" w14:textId="77777777" w:rsidR="00D12628" w:rsidRPr="00C57263" w:rsidRDefault="00E461B9" w:rsidP="00FB5857">
      <w:pPr>
        <w:ind w:left="567" w:right="567"/>
        <w:jc w:val="both"/>
        <w:rPr>
          <w:rFonts w:ascii="Palatino Linotype" w:eastAsia="Palatino Linotype" w:hAnsi="Palatino Linotype" w:cs="Palatino Linotype"/>
          <w:i/>
          <w:iCs/>
        </w:rPr>
      </w:pPr>
      <w:r w:rsidRPr="00C57263">
        <w:rPr>
          <w:rFonts w:ascii="Palatino Linotype" w:eastAsia="Palatino Linotype" w:hAnsi="Palatino Linotype" w:cs="Palatino Linotype"/>
          <w:i/>
          <w:iCs/>
          <w:color w:val="000000"/>
        </w:rPr>
        <w:t xml:space="preserve">“Dando cumplimiento en tiempo y forma a lo establecido por la legislación vigente y con fundamento en el Art. 12 de la Ley de Transparencia y Acceso a la Información Pública del Estado de México y Municipios se adjunta al presente 1 archivo en formato PDF como respuesta brindada por la Tesorería Municipal a su solicitud de información.” (Sic) </w:t>
      </w:r>
    </w:p>
    <w:p w14:paraId="35D9408F" w14:textId="77777777" w:rsidR="00D12628" w:rsidRPr="00C57263" w:rsidRDefault="00D12628">
      <w:pPr>
        <w:spacing w:line="360" w:lineRule="auto"/>
        <w:ind w:right="-561"/>
        <w:jc w:val="both"/>
        <w:rPr>
          <w:rFonts w:ascii="Palatino Linotype" w:eastAsia="Palatino Linotype" w:hAnsi="Palatino Linotype" w:cs="Palatino Linotype"/>
          <w:b/>
          <w:bCs/>
        </w:rPr>
      </w:pPr>
    </w:p>
    <w:p w14:paraId="6A8E805E" w14:textId="77777777" w:rsidR="00D12628" w:rsidRPr="00C57263" w:rsidRDefault="00E461B9">
      <w:pPr>
        <w:spacing w:line="360" w:lineRule="auto"/>
        <w:ind w:right="-561"/>
        <w:jc w:val="both"/>
        <w:rPr>
          <w:rFonts w:ascii="Palatino Linotype" w:eastAsia="Palatino Linotype" w:hAnsi="Palatino Linotype" w:cs="Palatino Linotype"/>
          <w:b/>
          <w:bCs/>
        </w:rPr>
      </w:pPr>
      <w:bookmarkStart w:id="2" w:name="_heading=h.e1jsqxjeqjcl" w:colFirst="0" w:colLast="0"/>
      <w:bookmarkEnd w:id="2"/>
      <w:r w:rsidRPr="00C57263">
        <w:rPr>
          <w:rFonts w:ascii="Palatino Linotype" w:eastAsia="Palatino Linotype" w:hAnsi="Palatino Linotype" w:cs="Palatino Linotype"/>
          <w:b/>
          <w:bCs/>
        </w:rPr>
        <w:t>Archivos electrónicos adjuntos:</w:t>
      </w:r>
    </w:p>
    <w:p w14:paraId="5678594C" w14:textId="77777777" w:rsidR="00D12628" w:rsidRPr="00C57263" w:rsidRDefault="00E251E1" w:rsidP="00FB5857">
      <w:pPr>
        <w:ind w:left="567" w:right="567"/>
        <w:jc w:val="both"/>
        <w:rPr>
          <w:rFonts w:ascii="Palatino Linotype" w:eastAsia="Palatino Linotype" w:hAnsi="Palatino Linotype" w:cs="Palatino Linotype"/>
        </w:rPr>
      </w:pPr>
      <w:hyperlink r:id="rId8">
        <w:r w:rsidR="00E461B9" w:rsidRPr="00C57263">
          <w:rPr>
            <w:rFonts w:ascii="Palatino Linotype" w:eastAsia="Palatino Linotype" w:hAnsi="Palatino Linotype" w:cs="Palatino Linotype"/>
            <w:b/>
            <w:bCs/>
            <w:color w:val="000000"/>
          </w:rPr>
          <w:t>00013.PDF</w:t>
        </w:r>
      </w:hyperlink>
      <w:r w:rsidR="00E461B9" w:rsidRPr="00C57263">
        <w:rPr>
          <w:rFonts w:ascii="Palatino Linotype" w:eastAsia="Palatino Linotype" w:hAnsi="Palatino Linotype" w:cs="Palatino Linotype"/>
        </w:rPr>
        <w:t>: Oficio suscrito por el encargado del Despacho de la Tesorería Municipal, mediante el cual, refirió respecto al punto 1, en el cual se solicita, se informe cual es el adeudo que dejo la administración de la Maestra Ruth Salazar García, es decir, de cuanto es la deuda que recibió la actual administración de la Presidenta Juana Elizabeth Diaz Peñaloza, fue un monto de “7,559,894.23. Ahora bien, respecto al punto 2 y 3, la deuda que tiene la actual administración de la Presidenta Juana Elizabeth Díaz Peñaloza; el monto registrado a octubre es por $14,578,303.</w:t>
      </w:r>
    </w:p>
    <w:p w14:paraId="6206AE9F" w14:textId="77777777" w:rsidR="00D12628" w:rsidRPr="00C57263" w:rsidRDefault="00D12628">
      <w:pPr>
        <w:spacing w:line="360" w:lineRule="auto"/>
        <w:ind w:right="-561"/>
        <w:jc w:val="both"/>
        <w:rPr>
          <w:rFonts w:ascii="Palatino Linotype" w:eastAsia="Palatino Linotype" w:hAnsi="Palatino Linotype" w:cs="Palatino Linotype"/>
          <w:b/>
          <w:bCs/>
        </w:rPr>
      </w:pPr>
    </w:p>
    <w:p w14:paraId="3565E6D3" w14:textId="77777777" w:rsidR="00D12628" w:rsidRPr="00C57263" w:rsidRDefault="00E461B9" w:rsidP="00FB5857">
      <w:pPr>
        <w:numPr>
          <w:ilvl w:val="0"/>
          <w:numId w:val="5"/>
        </w:numPr>
        <w:spacing w:line="360" w:lineRule="auto"/>
        <w:ind w:left="0" w:firstLine="0"/>
        <w:jc w:val="both"/>
        <w:rPr>
          <w:rFonts w:ascii="Palatino Linotype" w:hAnsi="Palatino Linotype"/>
        </w:rPr>
      </w:pPr>
      <w:r w:rsidRPr="00C57263">
        <w:rPr>
          <w:rFonts w:ascii="Palatino Linotype" w:eastAsia="Palatino Linotype" w:hAnsi="Palatino Linotype" w:cs="Palatino Linotype"/>
        </w:rPr>
        <w:t>El veintiséis de febrero de dos mil veintiséis,</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rPr>
        <w:t xml:space="preserve">el </w:t>
      </w:r>
      <w:r w:rsidRPr="00C57263">
        <w:rPr>
          <w:rFonts w:ascii="Palatino Linotype" w:eastAsia="Palatino Linotype" w:hAnsi="Palatino Linotype" w:cs="Palatino Linotype"/>
          <w:b/>
          <w:bCs/>
        </w:rPr>
        <w:t>RECURRENTE</w:t>
      </w:r>
      <w:r w:rsidRPr="00C57263">
        <w:rPr>
          <w:rFonts w:ascii="Palatino Linotype" w:eastAsia="Palatino Linotype" w:hAnsi="Palatino Linotype" w:cs="Palatino Linotype"/>
        </w:rPr>
        <w:t xml:space="preserve"> interpuso el recurso de revisión en contra de la respuesta, señalando como:</w:t>
      </w:r>
    </w:p>
    <w:p w14:paraId="2154F70F" w14:textId="77777777" w:rsidR="00D12628" w:rsidRPr="00C57263" w:rsidRDefault="00D12628">
      <w:pPr>
        <w:spacing w:line="360" w:lineRule="auto"/>
        <w:ind w:right="-561"/>
        <w:jc w:val="both"/>
        <w:rPr>
          <w:rFonts w:ascii="Palatino Linotype" w:eastAsia="Palatino Linotype" w:hAnsi="Palatino Linotype" w:cs="Palatino Linotype"/>
        </w:rPr>
      </w:pPr>
    </w:p>
    <w:p w14:paraId="5396BC16" w14:textId="77777777" w:rsidR="00D12628" w:rsidRPr="00C57263" w:rsidRDefault="00E461B9" w:rsidP="00FB5857">
      <w:pPr>
        <w:numPr>
          <w:ilvl w:val="0"/>
          <w:numId w:val="1"/>
        </w:numPr>
        <w:ind w:left="567" w:right="567" w:hanging="141"/>
        <w:jc w:val="both"/>
        <w:rPr>
          <w:rFonts w:ascii="Palatino Linotype" w:eastAsia="Palatino Linotype" w:hAnsi="Palatino Linotype" w:cs="Palatino Linotype"/>
          <w:i/>
          <w:iCs/>
        </w:rPr>
      </w:pPr>
      <w:r w:rsidRPr="00C57263">
        <w:rPr>
          <w:rFonts w:ascii="Palatino Linotype" w:eastAsia="Palatino Linotype" w:hAnsi="Palatino Linotype" w:cs="Palatino Linotype"/>
          <w:b/>
          <w:bCs/>
        </w:rPr>
        <w:t>Acto impugnado</w:t>
      </w:r>
      <w:r w:rsidRPr="00C57263">
        <w:rPr>
          <w:rFonts w:ascii="Palatino Linotype" w:eastAsia="Palatino Linotype" w:hAnsi="Palatino Linotype" w:cs="Palatino Linotype"/>
          <w:b/>
          <w:bCs/>
          <w:i/>
          <w:iCs/>
        </w:rPr>
        <w:t>:</w:t>
      </w:r>
      <w:r w:rsidRPr="00C57263">
        <w:rPr>
          <w:rFonts w:ascii="Palatino Linotype" w:eastAsia="Palatino Linotype" w:hAnsi="Palatino Linotype" w:cs="Palatino Linotype"/>
          <w:i/>
          <w:iCs/>
          <w:color w:val="000000"/>
        </w:rPr>
        <w:t xml:space="preserve"> “La oismios del titular de la unidad de trasparencia jose daniel posadas mejia al no darme la informacion solcitada, la que me brinda esta incompelta” (Sic)</w:t>
      </w:r>
    </w:p>
    <w:p w14:paraId="58BA7653" w14:textId="77777777" w:rsidR="00D12628" w:rsidRPr="00C57263" w:rsidRDefault="00D12628" w:rsidP="00FB5857">
      <w:pPr>
        <w:ind w:left="567" w:right="567" w:hanging="141"/>
        <w:jc w:val="both"/>
        <w:rPr>
          <w:rFonts w:ascii="Palatino Linotype" w:eastAsia="Palatino Linotype" w:hAnsi="Palatino Linotype" w:cs="Palatino Linotype"/>
        </w:rPr>
      </w:pPr>
    </w:p>
    <w:p w14:paraId="045A424C" w14:textId="77777777" w:rsidR="00D12628" w:rsidRPr="00C57263" w:rsidRDefault="00E461B9" w:rsidP="00FB5857">
      <w:pPr>
        <w:numPr>
          <w:ilvl w:val="0"/>
          <w:numId w:val="4"/>
        </w:numPr>
        <w:ind w:left="567" w:right="567" w:hanging="141"/>
        <w:jc w:val="both"/>
        <w:rPr>
          <w:rFonts w:ascii="Palatino Linotype" w:eastAsia="Palatino Linotype" w:hAnsi="Palatino Linotype" w:cs="Palatino Linotype"/>
          <w:i/>
          <w:iCs/>
        </w:rPr>
      </w:pPr>
      <w:r w:rsidRPr="00C57263">
        <w:rPr>
          <w:rFonts w:ascii="Palatino Linotype" w:eastAsia="Palatino Linotype" w:hAnsi="Palatino Linotype" w:cs="Palatino Linotype"/>
          <w:b/>
          <w:bCs/>
        </w:rPr>
        <w:t xml:space="preserve">Razones o Motivos de inconformidad: </w:t>
      </w:r>
      <w:r w:rsidRPr="00C57263">
        <w:rPr>
          <w:rFonts w:ascii="Palatino Linotype" w:eastAsia="Palatino Linotype" w:hAnsi="Palatino Linotype" w:cs="Palatino Linotype"/>
          <w:i/>
          <w:iCs/>
          <w:color w:val="000000"/>
        </w:rPr>
        <w:t>“La contestación de mi solicitud de información, esto que violenta el derecho 1, 6, 8, 14 y 16 de la Constitución Política de los Estados Unidos MExicanos, esto en virtud que de manera dolosoa pretende ocultar información sobre la deuda que adquiero en el punto 2 y 3 de mi solcitud, al no darme la información de manera porecisa, lo que puede generar ese agravio en mi perjuicio al negarme la información solicitada, por loq ue a su vez solcicto se de vista a la conntralia pertinente por dicha omisión” (Sic)</w:t>
      </w:r>
    </w:p>
    <w:p w14:paraId="15ADFF8E" w14:textId="77777777" w:rsidR="00D12628" w:rsidRPr="00C57263" w:rsidRDefault="00D12628">
      <w:pPr>
        <w:spacing w:line="360" w:lineRule="auto"/>
        <w:ind w:right="-561"/>
        <w:jc w:val="both"/>
        <w:rPr>
          <w:rFonts w:ascii="Palatino Linotype" w:eastAsia="Palatino Linotype" w:hAnsi="Palatino Linotype" w:cs="Palatino Linotype"/>
          <w:b/>
          <w:bCs/>
        </w:rPr>
      </w:pPr>
    </w:p>
    <w:p w14:paraId="4F31A8ED" w14:textId="77777777" w:rsidR="00D12628" w:rsidRPr="00C57263" w:rsidRDefault="00E461B9" w:rsidP="00FB5857">
      <w:pPr>
        <w:numPr>
          <w:ilvl w:val="0"/>
          <w:numId w:val="5"/>
        </w:numPr>
        <w:spacing w:line="360" w:lineRule="auto"/>
        <w:ind w:left="0" w:firstLine="0"/>
        <w:jc w:val="both"/>
        <w:rPr>
          <w:rFonts w:ascii="Palatino Linotype" w:hAnsi="Palatino Linotype"/>
        </w:rPr>
      </w:pPr>
      <w:r w:rsidRPr="00C57263">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sidRPr="00C57263">
        <w:rPr>
          <w:rFonts w:ascii="Palatino Linotype" w:eastAsia="Palatino Linotype" w:hAnsi="Palatino Linotype" w:cs="Palatino Linotype"/>
          <w:b/>
          <w:bCs/>
        </w:rPr>
        <w:t xml:space="preserve">Ley de Transparencia y Acceso a la Información Pública del Estado de México y Municipios </w:t>
      </w:r>
      <w:r w:rsidRPr="00C57263">
        <w:rPr>
          <w:rFonts w:ascii="Palatino Linotype" w:eastAsia="Palatino Linotype" w:hAnsi="Palatino Linotype" w:cs="Palatino Linotype"/>
        </w:rPr>
        <w:t xml:space="preserve">se turna a la </w:t>
      </w:r>
      <w:r w:rsidRPr="00C57263">
        <w:rPr>
          <w:rFonts w:ascii="Palatino Linotype" w:eastAsia="Palatino Linotype" w:hAnsi="Palatino Linotype" w:cs="Palatino Linotype"/>
          <w:b/>
          <w:bCs/>
        </w:rPr>
        <w:t xml:space="preserve">Comisionada María del Rosario Mejía Ayala, </w:t>
      </w:r>
      <w:r w:rsidRPr="00C57263">
        <w:rPr>
          <w:rFonts w:ascii="Palatino Linotype" w:eastAsia="Palatino Linotype" w:hAnsi="Palatino Linotype" w:cs="Palatino Linotype"/>
        </w:rPr>
        <w:t xml:space="preserve">para su análisis. </w:t>
      </w:r>
    </w:p>
    <w:p w14:paraId="3F2A6ABC" w14:textId="77777777" w:rsidR="00D12628" w:rsidRPr="00C57263" w:rsidRDefault="00D12628" w:rsidP="00FB5857">
      <w:pPr>
        <w:spacing w:line="360" w:lineRule="auto"/>
        <w:jc w:val="both"/>
        <w:rPr>
          <w:rFonts w:ascii="Palatino Linotype" w:eastAsia="Palatino Linotype" w:hAnsi="Palatino Linotype" w:cs="Palatino Linotype"/>
        </w:rPr>
      </w:pPr>
    </w:p>
    <w:p w14:paraId="594D7195" w14:textId="77777777" w:rsidR="00D12628" w:rsidRPr="00C57263" w:rsidRDefault="00E461B9" w:rsidP="00FB5857">
      <w:pPr>
        <w:numPr>
          <w:ilvl w:val="0"/>
          <w:numId w:val="5"/>
        </w:numPr>
        <w:spacing w:line="360" w:lineRule="auto"/>
        <w:ind w:left="0" w:firstLine="0"/>
        <w:jc w:val="both"/>
        <w:rPr>
          <w:rFonts w:ascii="Palatino Linotype" w:hAnsi="Palatino Linotype"/>
          <w:color w:val="000000"/>
        </w:rPr>
      </w:pPr>
      <w:r w:rsidRPr="00C57263">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doce de marzo de dos mil veintiséis, puso a disposición de las partes el expediente electrónico vía </w:t>
      </w:r>
      <w:r w:rsidRPr="00C57263">
        <w:rPr>
          <w:rFonts w:ascii="Palatino Linotype" w:eastAsia="Palatino Linotype" w:hAnsi="Palatino Linotype" w:cs="Palatino Linotype"/>
          <w:b/>
          <w:bCs/>
        </w:rPr>
        <w:t xml:space="preserve">SAIMEX </w:t>
      </w:r>
      <w:r w:rsidRPr="00C57263">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rPr>
        <w:t xml:space="preserve"> presentará el informe justificado procedente. </w:t>
      </w:r>
    </w:p>
    <w:p w14:paraId="0B0B3F51" w14:textId="77777777" w:rsidR="00D12628" w:rsidRPr="00C57263" w:rsidRDefault="00D12628" w:rsidP="00FB5857">
      <w:pPr>
        <w:pBdr>
          <w:top w:val="nil"/>
          <w:left w:val="nil"/>
          <w:bottom w:val="nil"/>
          <w:right w:val="nil"/>
          <w:between w:val="nil"/>
        </w:pBdr>
        <w:rPr>
          <w:rFonts w:ascii="Palatino Linotype" w:eastAsia="Palatino Linotype" w:hAnsi="Palatino Linotype" w:cs="Palatino Linotype"/>
          <w:color w:val="000000"/>
        </w:rPr>
      </w:pPr>
    </w:p>
    <w:p w14:paraId="4988C644" w14:textId="77777777" w:rsidR="00D12628" w:rsidRPr="00C57263" w:rsidRDefault="00E461B9" w:rsidP="00FB5857">
      <w:pPr>
        <w:numPr>
          <w:ilvl w:val="0"/>
          <w:numId w:val="5"/>
        </w:numPr>
        <w:pBdr>
          <w:top w:val="nil"/>
          <w:left w:val="nil"/>
          <w:bottom w:val="nil"/>
          <w:right w:val="nil"/>
          <w:between w:val="nil"/>
        </w:pBdr>
        <w:spacing w:line="360" w:lineRule="auto"/>
        <w:ind w:left="0" w:firstLine="0"/>
        <w:jc w:val="both"/>
        <w:rPr>
          <w:rFonts w:ascii="Palatino Linotype" w:hAnsi="Palatino Linotype"/>
        </w:rPr>
      </w:pPr>
      <w:r w:rsidRPr="00C57263">
        <w:rPr>
          <w:rFonts w:ascii="Palatino Linotype" w:eastAsia="Palatino Linotype" w:hAnsi="Palatino Linotype" w:cs="Palatino Linotype"/>
        </w:rPr>
        <w:t xml:space="preserve">El veinte de marzo de dos mil veintiséis,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rPr>
        <w:t xml:space="preserve"> rindió el informe justificado correspondiente, mediante los siguientes archivos electrónicos:</w:t>
      </w:r>
    </w:p>
    <w:p w14:paraId="4D294E34" w14:textId="77777777" w:rsidR="00D12628" w:rsidRPr="00C57263" w:rsidRDefault="00E461B9" w:rsidP="00FB5857">
      <w:pPr>
        <w:ind w:left="567" w:right="567"/>
        <w:jc w:val="both"/>
        <w:rPr>
          <w:rFonts w:ascii="Palatino Linotype" w:eastAsia="Palatino Linotype" w:hAnsi="Palatino Linotype" w:cs="Palatino Linotype"/>
        </w:rPr>
      </w:pPr>
      <w:r w:rsidRPr="00C57263">
        <w:rPr>
          <w:rFonts w:ascii="Palatino Linotype" w:eastAsia="Palatino Linotype" w:hAnsi="Palatino Linotype" w:cs="Palatino Linotype"/>
          <w:b/>
          <w:bCs/>
        </w:rPr>
        <w:t xml:space="preserve">Complemento.PDF: </w:t>
      </w:r>
      <w:r w:rsidRPr="00C57263">
        <w:rPr>
          <w:rFonts w:ascii="Palatino Linotype" w:eastAsia="Palatino Linotype" w:hAnsi="Palatino Linotype" w:cs="Palatino Linotype"/>
        </w:rPr>
        <w:t>Oficio suscrito por el Encargado del Despacho de la Tesorería Municipal, mediante el cual, refirió que respecto del punto 2 en el cual se solicitó, se informe la deuda que tiene la actual administración de la Presidenta Juana Elizabeth Diaz Peñaloza en 2025, el monto registrado es por $30,472,015.83. Respecto al punto 3 en el cual se solicitó, se informe la deuda que tiene la actual administración de la Presidenta antes mencionada, la información corresponde al primer trimestre del ejercicio fiscal 2026 y se encuentra en proceso, por lo que estará disponible a la entrega del Primer Informe Trimestral, tal y como lo señalan los Lineamientos para los Informes Trimestrales, emitidos por el Órgano Superior de Fiscalización (OSFEM).</w:t>
      </w:r>
    </w:p>
    <w:p w14:paraId="44AA0691" w14:textId="77777777" w:rsidR="00D12628" w:rsidRPr="00C57263" w:rsidRDefault="00D12628">
      <w:pPr>
        <w:ind w:right="-561"/>
        <w:rPr>
          <w:rFonts w:ascii="Palatino Linotype" w:eastAsia="Palatino Linotype" w:hAnsi="Palatino Linotype" w:cs="Palatino Linotype"/>
        </w:rPr>
      </w:pPr>
    </w:p>
    <w:p w14:paraId="49CAD52C" w14:textId="77777777" w:rsidR="00D12628" w:rsidRPr="00C57263" w:rsidRDefault="00E461B9" w:rsidP="00FB5857">
      <w:pPr>
        <w:numPr>
          <w:ilvl w:val="0"/>
          <w:numId w:val="5"/>
        </w:numPr>
        <w:pBdr>
          <w:top w:val="nil"/>
          <w:left w:val="nil"/>
          <w:bottom w:val="nil"/>
          <w:right w:val="nil"/>
          <w:between w:val="nil"/>
        </w:pBdr>
        <w:spacing w:line="360" w:lineRule="auto"/>
        <w:ind w:left="0" w:firstLine="0"/>
        <w:jc w:val="both"/>
        <w:rPr>
          <w:rFonts w:ascii="Palatino Linotype" w:hAnsi="Palatino Linotype"/>
        </w:rPr>
      </w:pPr>
      <w:r w:rsidRPr="00C57263">
        <w:rPr>
          <w:rFonts w:ascii="Palatino Linotype" w:eastAsia="Palatino Linotype" w:hAnsi="Palatino Linotype" w:cs="Palatino Linotype"/>
        </w:rPr>
        <w:t>Por su parte,</w:t>
      </w:r>
      <w:r w:rsidRPr="00C57263">
        <w:rPr>
          <w:rFonts w:ascii="Palatino Linotype" w:eastAsia="Palatino Linotype" w:hAnsi="Palatino Linotype" w:cs="Palatino Linotype"/>
          <w:color w:val="000000"/>
        </w:rPr>
        <w:t xml:space="preserve"> el </w:t>
      </w:r>
      <w:r w:rsidRPr="00C57263">
        <w:rPr>
          <w:rFonts w:ascii="Palatino Linotype" w:eastAsia="Palatino Linotype" w:hAnsi="Palatino Linotype" w:cs="Palatino Linotype"/>
          <w:b/>
          <w:bCs/>
          <w:color w:val="000000"/>
        </w:rPr>
        <w:t>RECURRENTE</w:t>
      </w:r>
      <w:r w:rsidRPr="00C57263">
        <w:rPr>
          <w:rFonts w:ascii="Palatino Linotype" w:eastAsia="Palatino Linotype" w:hAnsi="Palatino Linotype" w:cs="Palatino Linotype"/>
          <w:color w:val="000000"/>
        </w:rPr>
        <w:t xml:space="preserve"> dejó de realizar manifestaciones que a su derecho conviniera y asistiera.</w:t>
      </w:r>
    </w:p>
    <w:p w14:paraId="0560D36D" w14:textId="77777777" w:rsidR="00D12628" w:rsidRPr="00C57263" w:rsidRDefault="00D12628" w:rsidP="00FB585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E9BB949" w14:textId="77777777" w:rsidR="00D12628" w:rsidRPr="00C57263" w:rsidRDefault="00E461B9" w:rsidP="00FB5857">
      <w:pPr>
        <w:numPr>
          <w:ilvl w:val="0"/>
          <w:numId w:val="5"/>
        </w:numPr>
        <w:spacing w:line="360" w:lineRule="auto"/>
        <w:ind w:left="0" w:firstLine="0"/>
        <w:jc w:val="both"/>
        <w:rPr>
          <w:rFonts w:ascii="Palatino Linotype" w:hAnsi="Palatino Linotype"/>
        </w:rPr>
      </w:pPr>
      <w:r w:rsidRPr="00C57263">
        <w:rPr>
          <w:rFonts w:ascii="Palatino Linotype" w:eastAsia="Palatino Linotype" w:hAnsi="Palatino Linotype" w:cs="Palatino Linotype"/>
        </w:rPr>
        <w:lastRenderedPageBreak/>
        <w:t>La Comisionada Ponente decretó el cierre de instrucción mediante el acuerdo del uno de julio de dos mil veintiséis.</w:t>
      </w:r>
    </w:p>
    <w:p w14:paraId="67202AAA" w14:textId="77777777" w:rsidR="00D12628" w:rsidRPr="00C57263" w:rsidRDefault="00D12628">
      <w:pPr>
        <w:spacing w:line="360" w:lineRule="auto"/>
        <w:ind w:right="-561"/>
        <w:rPr>
          <w:rFonts w:ascii="Palatino Linotype" w:eastAsia="Palatino Linotype" w:hAnsi="Palatino Linotype" w:cs="Palatino Linotype"/>
          <w:b/>
          <w:bCs/>
        </w:rPr>
      </w:pPr>
    </w:p>
    <w:p w14:paraId="5811B36B" w14:textId="77777777" w:rsidR="00D12628" w:rsidRPr="00C57263" w:rsidRDefault="00E461B9">
      <w:pPr>
        <w:keepNext/>
        <w:keepLines/>
        <w:spacing w:line="360" w:lineRule="auto"/>
        <w:ind w:right="-561"/>
        <w:jc w:val="center"/>
        <w:rPr>
          <w:rFonts w:ascii="Palatino Linotype" w:eastAsia="Palatino Linotype" w:hAnsi="Palatino Linotype" w:cs="Palatino Linotype"/>
          <w:b/>
          <w:bCs/>
        </w:rPr>
      </w:pPr>
      <w:r w:rsidRPr="00C57263">
        <w:rPr>
          <w:rFonts w:ascii="Palatino Linotype" w:eastAsia="Palatino Linotype" w:hAnsi="Palatino Linotype" w:cs="Palatino Linotype"/>
          <w:b/>
          <w:bCs/>
        </w:rPr>
        <w:t xml:space="preserve">C O N S I D E R A N D O </w:t>
      </w:r>
    </w:p>
    <w:p w14:paraId="3A1CECC8" w14:textId="77777777" w:rsidR="00D12628" w:rsidRPr="00C57263" w:rsidRDefault="00D12628">
      <w:pPr>
        <w:keepNext/>
        <w:keepLines/>
        <w:spacing w:line="360" w:lineRule="auto"/>
        <w:ind w:right="-561"/>
        <w:rPr>
          <w:rFonts w:ascii="Palatino Linotype" w:eastAsia="Palatino Linotype" w:hAnsi="Palatino Linotype" w:cs="Palatino Linotype"/>
        </w:rPr>
      </w:pPr>
    </w:p>
    <w:p w14:paraId="02B4977E" w14:textId="77777777" w:rsidR="00D12628" w:rsidRPr="00C57263" w:rsidRDefault="00E461B9">
      <w:pPr>
        <w:keepNext/>
        <w:keepLines/>
        <w:spacing w:line="360" w:lineRule="auto"/>
        <w:ind w:right="-561"/>
        <w:rPr>
          <w:rFonts w:ascii="Palatino Linotype" w:eastAsia="Palatino Linotype" w:hAnsi="Palatino Linotype" w:cs="Palatino Linotype"/>
          <w:b/>
          <w:bCs/>
        </w:rPr>
      </w:pPr>
      <w:r w:rsidRPr="00C57263">
        <w:rPr>
          <w:rFonts w:ascii="Palatino Linotype" w:eastAsia="Palatino Linotype" w:hAnsi="Palatino Linotype" w:cs="Palatino Linotype"/>
          <w:b/>
          <w:bCs/>
        </w:rPr>
        <w:t>PRIMERO. De la competencia.</w:t>
      </w:r>
    </w:p>
    <w:p w14:paraId="6524604A" w14:textId="77777777" w:rsidR="00D12628" w:rsidRPr="00C57263" w:rsidRDefault="00E461B9" w:rsidP="00FB5857">
      <w:pPr>
        <w:numPr>
          <w:ilvl w:val="0"/>
          <w:numId w:val="5"/>
        </w:numPr>
        <w:spacing w:line="360" w:lineRule="auto"/>
        <w:ind w:left="0" w:firstLine="0"/>
        <w:jc w:val="both"/>
        <w:rPr>
          <w:rFonts w:ascii="Palatino Linotype" w:hAnsi="Palatino Linotype"/>
        </w:rPr>
      </w:pPr>
      <w:bookmarkStart w:id="3" w:name="_heading=h.3znysh7" w:colFirst="0" w:colLast="0"/>
      <w:bookmarkEnd w:id="3"/>
      <w:r w:rsidRPr="00C57263">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3F8ED479" w14:textId="77777777" w:rsidR="00D12628" w:rsidRPr="00C57263" w:rsidRDefault="00D12628" w:rsidP="00FB5857">
      <w:pPr>
        <w:spacing w:line="360" w:lineRule="auto"/>
        <w:ind w:left="644"/>
        <w:jc w:val="both"/>
        <w:rPr>
          <w:rFonts w:ascii="Palatino Linotype" w:eastAsia="Palatino Linotype" w:hAnsi="Palatino Linotype" w:cs="Palatino Linotype"/>
        </w:rPr>
      </w:pPr>
      <w:bookmarkStart w:id="4" w:name="_heading=h.2v230knidey2" w:colFirst="0" w:colLast="0"/>
      <w:bookmarkEnd w:id="4"/>
    </w:p>
    <w:p w14:paraId="6579EB6A" w14:textId="77777777" w:rsidR="00D12628" w:rsidRPr="00C57263" w:rsidRDefault="00E461B9" w:rsidP="00FB5857">
      <w:pPr>
        <w:keepNext/>
        <w:keepLines/>
        <w:spacing w:line="360" w:lineRule="auto"/>
        <w:rPr>
          <w:rFonts w:ascii="Palatino Linotype" w:eastAsia="Palatino Linotype" w:hAnsi="Palatino Linotype" w:cs="Palatino Linotype"/>
          <w:b/>
          <w:bCs/>
        </w:rPr>
      </w:pPr>
      <w:r w:rsidRPr="00C57263">
        <w:rPr>
          <w:rFonts w:ascii="Palatino Linotype" w:eastAsia="Palatino Linotype" w:hAnsi="Palatino Linotype" w:cs="Palatino Linotype"/>
          <w:b/>
          <w:bCs/>
        </w:rPr>
        <w:t>SEGUNDO. De la oportunidad y procedencia.</w:t>
      </w:r>
    </w:p>
    <w:p w14:paraId="114929F6" w14:textId="77777777"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bookmarkStart w:id="5" w:name="_heading=h.3dy6vkm" w:colFirst="0" w:colLast="0"/>
      <w:bookmarkEnd w:id="5"/>
      <w:r w:rsidRPr="00C57263">
        <w:rPr>
          <w:rFonts w:ascii="Palatino Linotype" w:eastAsia="Palatino Linotype" w:hAnsi="Palatino Linotype" w:cs="Palatino Linotype"/>
        </w:rPr>
        <w:t xml:space="preserve">El medio de impugnación fue presentado a través del </w:t>
      </w:r>
      <w:r w:rsidRPr="00C57263">
        <w:rPr>
          <w:rFonts w:ascii="Palatino Linotype" w:eastAsia="Palatino Linotype" w:hAnsi="Palatino Linotype" w:cs="Palatino Linotype"/>
          <w:b/>
          <w:bCs/>
        </w:rPr>
        <w:t>SAIMEX,</w:t>
      </w:r>
      <w:r w:rsidRPr="00C57263">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rPr>
        <w:t xml:space="preserve"> entregó respuesta el veintiséis de febrero de dos mil veintiséis, de tal forma que el plazo para interponer el recurso de revisión transcurrió del veintisiete de febrero al veintitrés de marzo de dos mil veintiséis; en consecuencia, presentó su inconformidad veintiséis</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rPr>
        <w:t xml:space="preserve">de febrero de dos mil veintiséis, por lo que se encuentra dentro de los </w:t>
      </w:r>
      <w:r w:rsidRPr="00C57263">
        <w:rPr>
          <w:rFonts w:ascii="Palatino Linotype" w:eastAsia="Palatino Linotype" w:hAnsi="Palatino Linotype" w:cs="Palatino Linotype"/>
        </w:rPr>
        <w:lastRenderedPageBreak/>
        <w:t xml:space="preserve">márgenes temporales previstos en el artículo 178 de la </w:t>
      </w:r>
      <w:r w:rsidRPr="00C57263">
        <w:rPr>
          <w:rFonts w:ascii="Palatino Linotype" w:eastAsia="Palatino Linotype" w:hAnsi="Palatino Linotype" w:cs="Palatino Linotype"/>
          <w:b/>
          <w:bCs/>
        </w:rPr>
        <w:t xml:space="preserve">Ley de Transparencia y Acceso a la Información Pública del Estado de México y Municipios </w:t>
      </w:r>
      <w:r w:rsidRPr="00C57263">
        <w:rPr>
          <w:rFonts w:ascii="Palatino Linotype" w:eastAsia="Palatino Linotype" w:hAnsi="Palatino Linotype" w:cs="Palatino Linotype"/>
        </w:rPr>
        <w:t>vigente.</w:t>
      </w:r>
    </w:p>
    <w:p w14:paraId="3EDB7DC9" w14:textId="77777777" w:rsidR="00D12628" w:rsidRPr="00C57263" w:rsidRDefault="00D12628" w:rsidP="00FB5857">
      <w:pPr>
        <w:spacing w:line="360" w:lineRule="auto"/>
        <w:jc w:val="both"/>
        <w:rPr>
          <w:rFonts w:ascii="Palatino Linotype" w:eastAsia="Palatino Linotype" w:hAnsi="Palatino Linotype" w:cs="Palatino Linotype"/>
          <w:b/>
          <w:bCs/>
        </w:rPr>
      </w:pPr>
    </w:p>
    <w:p w14:paraId="05756370" w14:textId="77777777" w:rsidR="00D12628" w:rsidRPr="00C57263" w:rsidRDefault="00E461B9" w:rsidP="00FB5857">
      <w:pPr>
        <w:numPr>
          <w:ilvl w:val="0"/>
          <w:numId w:val="5"/>
        </w:numPr>
        <w:spacing w:line="360" w:lineRule="auto"/>
        <w:ind w:left="0" w:firstLine="0"/>
        <w:jc w:val="both"/>
        <w:rPr>
          <w:rFonts w:ascii="Palatino Linotype" w:hAnsi="Palatino Linotype"/>
        </w:rPr>
      </w:pPr>
      <w:r w:rsidRPr="00C57263">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037463E2" w14:textId="77777777" w:rsidR="00D12628" w:rsidRPr="00C57263" w:rsidRDefault="00D12628">
      <w:pPr>
        <w:pBdr>
          <w:top w:val="nil"/>
          <w:left w:val="nil"/>
          <w:bottom w:val="nil"/>
          <w:right w:val="nil"/>
          <w:between w:val="nil"/>
        </w:pBdr>
        <w:ind w:left="720" w:right="-561"/>
        <w:rPr>
          <w:rFonts w:ascii="Palatino Linotype" w:eastAsia="Palatino Linotype" w:hAnsi="Palatino Linotype" w:cs="Palatino Linotype"/>
          <w:b/>
          <w:bCs/>
          <w:color w:val="000000"/>
        </w:rPr>
      </w:pPr>
    </w:p>
    <w:p w14:paraId="23287E50" w14:textId="64B8806B" w:rsidR="00D12628" w:rsidRPr="00C57263" w:rsidRDefault="00E461B9">
      <w:pPr>
        <w:pStyle w:val="Ttulo1"/>
        <w:spacing w:before="0" w:after="0" w:line="360" w:lineRule="auto"/>
        <w:ind w:right="-561"/>
        <w:rPr>
          <w:rFonts w:ascii="Palatino Linotype" w:eastAsia="Palatino Linotype" w:hAnsi="Palatino Linotype" w:cs="Palatino Linotype"/>
          <w:sz w:val="24"/>
          <w:szCs w:val="24"/>
        </w:rPr>
      </w:pPr>
      <w:r w:rsidRPr="00C57263">
        <w:rPr>
          <w:rFonts w:ascii="Palatino Linotype" w:eastAsia="Palatino Linotype" w:hAnsi="Palatino Linotype" w:cs="Palatino Linotype"/>
          <w:sz w:val="24"/>
          <w:szCs w:val="24"/>
        </w:rPr>
        <w:t xml:space="preserve">TERCERO. </w:t>
      </w:r>
      <w:r w:rsidR="003B5C1F" w:rsidRPr="00C57263">
        <w:rPr>
          <w:rFonts w:ascii="Palatino Linotype" w:hAnsi="Palatino Linotype" w:cs="Palatino Linotype"/>
          <w:sz w:val="24"/>
          <w:szCs w:val="24"/>
        </w:rPr>
        <w:t>Planteamiento de la Litis.</w:t>
      </w:r>
    </w:p>
    <w:p w14:paraId="53D8D0EE" w14:textId="77777777" w:rsidR="003B5C1F" w:rsidRPr="00C57263" w:rsidRDefault="003B5C1F" w:rsidP="003B5C1F">
      <w:pPr>
        <w:numPr>
          <w:ilvl w:val="0"/>
          <w:numId w:val="5"/>
        </w:numPr>
        <w:spacing w:line="360" w:lineRule="auto"/>
        <w:ind w:left="0" w:right="-561" w:firstLine="0"/>
        <w:jc w:val="both"/>
        <w:rPr>
          <w:rFonts w:ascii="Palatino Linotype" w:hAnsi="Palatino Linotype"/>
        </w:rPr>
      </w:pPr>
      <w:bookmarkStart w:id="6" w:name="_heading=h.1s8w4nri8zt8" w:colFirst="0" w:colLast="0"/>
      <w:bookmarkEnd w:id="6"/>
      <w:r w:rsidRPr="00C57263">
        <w:rPr>
          <w:rFonts w:ascii="Palatino Linotype" w:hAnsi="Palatino Linotype"/>
        </w:rPr>
        <w:t xml:space="preserve">La parte </w:t>
      </w:r>
      <w:r w:rsidRPr="00C57263">
        <w:rPr>
          <w:rFonts w:ascii="Palatino Linotype" w:hAnsi="Palatino Linotype" w:cs="Palatino Linotype"/>
          <w:b/>
        </w:rPr>
        <w:t xml:space="preserve">RECURRENTE </w:t>
      </w:r>
      <w:r w:rsidRPr="00C57263">
        <w:rPr>
          <w:rFonts w:ascii="Palatino Linotype" w:hAnsi="Palatino Linotype" w:cs="Palatino Linotype"/>
        </w:rPr>
        <w:t>solicitó lo siguiente:</w:t>
      </w:r>
    </w:p>
    <w:p w14:paraId="6BD4E44C" w14:textId="77777777" w:rsidR="003B5C1F" w:rsidRPr="00C57263" w:rsidRDefault="003B5C1F"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i/>
          <w:iCs/>
          <w:color w:val="000000"/>
        </w:rPr>
        <w:t xml:space="preserve">“1. Se me informe cual es el adeudo que dejo la Administración de la Maestra Ruth Salazar García, es decir, de cuanto es la deuda que recibió la actual administración de la Presidenta Juana Elizabeth Diaz Peñaloza. </w:t>
      </w:r>
    </w:p>
    <w:p w14:paraId="61472574" w14:textId="77777777" w:rsidR="003B5C1F" w:rsidRPr="00C57263" w:rsidRDefault="003B5C1F"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i/>
          <w:iCs/>
          <w:color w:val="000000"/>
        </w:rPr>
        <w:t xml:space="preserve">2. Se me informe cuanta fue la deuda que Adquiero la actual Administración de la Presidenta Juana Elizabeth Diaz Peñaloza en el año 2025. </w:t>
      </w:r>
    </w:p>
    <w:p w14:paraId="5054921C" w14:textId="551FE4C4" w:rsidR="003B5C1F" w:rsidRPr="00C57263" w:rsidRDefault="003B5C1F" w:rsidP="003B5C1F">
      <w:pPr>
        <w:ind w:left="567" w:right="567"/>
        <w:jc w:val="both"/>
        <w:rPr>
          <w:rFonts w:ascii="Palatino Linotype" w:eastAsia="Palatino Linotype" w:hAnsi="Palatino Linotype" w:cs="Palatino Linotype"/>
          <w:i/>
          <w:iCs/>
        </w:rPr>
      </w:pPr>
      <w:r w:rsidRPr="00C57263">
        <w:rPr>
          <w:rFonts w:ascii="Palatino Linotype" w:eastAsia="Palatino Linotype" w:hAnsi="Palatino Linotype" w:cs="Palatino Linotype"/>
          <w:i/>
          <w:iCs/>
          <w:color w:val="000000"/>
        </w:rPr>
        <w:t xml:space="preserve">3. Se me informe cuanta fue la deuda que Adquiero la actual Administración de la Presidenta Juana Elizabeth Diaz Peñaloza en el año 2026.” (Sic) </w:t>
      </w:r>
    </w:p>
    <w:p w14:paraId="2CB0393B" w14:textId="77777777" w:rsidR="003B5C1F" w:rsidRPr="00C57263" w:rsidRDefault="003B5C1F" w:rsidP="003B5C1F">
      <w:pPr>
        <w:spacing w:line="360" w:lineRule="auto"/>
        <w:ind w:right="-561"/>
        <w:jc w:val="both"/>
        <w:rPr>
          <w:rFonts w:ascii="Palatino Linotype" w:hAnsi="Palatino Linotype"/>
        </w:rPr>
      </w:pPr>
    </w:p>
    <w:p w14:paraId="1E106CB5" w14:textId="77777777" w:rsidR="003B5C1F" w:rsidRPr="00C57263" w:rsidRDefault="003B5C1F" w:rsidP="003B5C1F">
      <w:pPr>
        <w:numPr>
          <w:ilvl w:val="0"/>
          <w:numId w:val="5"/>
        </w:numPr>
        <w:spacing w:line="360" w:lineRule="auto"/>
        <w:ind w:left="0" w:right="1" w:firstLine="0"/>
        <w:jc w:val="both"/>
        <w:rPr>
          <w:rFonts w:ascii="Palatino Linotype" w:hAnsi="Palatino Linotype" w:cs="Palatino Linotype"/>
        </w:rPr>
      </w:pPr>
      <w:r w:rsidRPr="00C57263">
        <w:rPr>
          <w:rFonts w:ascii="Palatino Linotype" w:hAnsi="Palatino Linotype" w:cs="Palatino Linotype"/>
        </w:rPr>
        <w:t xml:space="preserve">El </w:t>
      </w:r>
      <w:r w:rsidRPr="00C57263">
        <w:rPr>
          <w:rFonts w:ascii="Palatino Linotype" w:hAnsi="Palatino Linotype" w:cs="Palatino Linotype"/>
          <w:b/>
        </w:rPr>
        <w:t>SUJETO OBLIGADO</w:t>
      </w:r>
      <w:r w:rsidRPr="00C57263">
        <w:rPr>
          <w:rFonts w:ascii="Palatino Linotype" w:hAnsi="Palatino Linotype" w:cs="Palatino Linotype"/>
        </w:rPr>
        <w:t xml:space="preserve"> emitió respuesta en términos del párrafo 4 de la presente resolución.</w:t>
      </w:r>
    </w:p>
    <w:p w14:paraId="34938D29" w14:textId="77777777" w:rsidR="003B5C1F" w:rsidRPr="00C57263" w:rsidRDefault="003B5C1F" w:rsidP="003B5C1F">
      <w:pPr>
        <w:spacing w:line="360" w:lineRule="auto"/>
        <w:ind w:right="1"/>
        <w:jc w:val="both"/>
        <w:rPr>
          <w:rFonts w:ascii="Palatino Linotype" w:hAnsi="Palatino Linotype" w:cs="Palatino Linotype"/>
        </w:rPr>
      </w:pPr>
    </w:p>
    <w:p w14:paraId="446FF603" w14:textId="77777777" w:rsidR="003B5C1F" w:rsidRPr="00C57263" w:rsidRDefault="003B5C1F" w:rsidP="003B5C1F">
      <w:pPr>
        <w:numPr>
          <w:ilvl w:val="0"/>
          <w:numId w:val="5"/>
        </w:numPr>
        <w:spacing w:line="360" w:lineRule="auto"/>
        <w:ind w:left="0" w:right="1" w:firstLine="0"/>
        <w:jc w:val="both"/>
        <w:rPr>
          <w:rFonts w:ascii="Palatino Linotype" w:hAnsi="Palatino Linotype" w:cs="Palatino Linotype"/>
        </w:rPr>
      </w:pPr>
      <w:r w:rsidRPr="00C57263">
        <w:rPr>
          <w:rFonts w:ascii="Palatino Linotype" w:hAnsi="Palatino Linotype" w:cs="Palatino Linotype"/>
        </w:rPr>
        <w:t xml:space="preserve">Posteriormente, el </w:t>
      </w:r>
      <w:r w:rsidRPr="00C57263">
        <w:rPr>
          <w:rFonts w:ascii="Palatino Linotype" w:hAnsi="Palatino Linotype" w:cs="Palatino Linotype"/>
          <w:b/>
        </w:rPr>
        <w:t>RECURRENTE</w:t>
      </w:r>
      <w:r w:rsidRPr="00C57263">
        <w:rPr>
          <w:rFonts w:ascii="Palatino Linotype" w:hAnsi="Palatino Linotype" w:cs="Palatino Linotype"/>
        </w:rPr>
        <w:t xml:space="preserve"> se inconformó por </w:t>
      </w:r>
      <w:r w:rsidRPr="00C57263">
        <w:rPr>
          <w:rFonts w:ascii="Palatino Linotype" w:hAnsi="Palatino Linotype" w:cs="Palatino Linotype"/>
          <w:b/>
        </w:rPr>
        <w:t>la negativa de la información solicitada.</w:t>
      </w:r>
      <w:bookmarkStart w:id="7" w:name="_heading=h.gjdgxs" w:colFirst="0" w:colLast="0"/>
      <w:bookmarkEnd w:id="7"/>
    </w:p>
    <w:p w14:paraId="163DA9BC" w14:textId="77777777" w:rsidR="003B5C1F" w:rsidRPr="00C57263" w:rsidRDefault="003B5C1F" w:rsidP="003B5C1F">
      <w:pPr>
        <w:pStyle w:val="Prrafodelista"/>
        <w:rPr>
          <w:rFonts w:ascii="Palatino Linotype" w:hAnsi="Palatino Linotype" w:cs="Palatino Linotype"/>
        </w:rPr>
      </w:pPr>
    </w:p>
    <w:p w14:paraId="0774DDE1" w14:textId="781478EC" w:rsidR="003B5C1F" w:rsidRPr="00C57263" w:rsidRDefault="003B5C1F" w:rsidP="003B5C1F">
      <w:pPr>
        <w:numPr>
          <w:ilvl w:val="0"/>
          <w:numId w:val="5"/>
        </w:numPr>
        <w:spacing w:line="360" w:lineRule="auto"/>
        <w:ind w:left="0" w:right="1" w:firstLine="0"/>
        <w:jc w:val="both"/>
        <w:rPr>
          <w:rFonts w:ascii="Palatino Linotype" w:hAnsi="Palatino Linotype" w:cs="Palatino Linotype"/>
        </w:rPr>
      </w:pPr>
      <w:r w:rsidRPr="00C57263">
        <w:rPr>
          <w:rFonts w:ascii="Palatino Linotype" w:hAnsi="Palatino Linotype" w:cs="Palatino Linotype"/>
        </w:rPr>
        <w:t xml:space="preserve">En dichas condiciones, la </w:t>
      </w:r>
      <w:r w:rsidRPr="00C57263">
        <w:rPr>
          <w:rFonts w:ascii="Palatino Linotype" w:hAnsi="Palatino Linotype" w:cs="Palatino Linotype"/>
          <w:i/>
        </w:rPr>
        <w:t>Litis</w:t>
      </w:r>
      <w:r w:rsidRPr="00C57263">
        <w:rPr>
          <w:rFonts w:ascii="Palatino Linotype" w:hAnsi="Palatino Linotype" w:cs="Palatino Linotype"/>
        </w:rPr>
        <w:t xml:space="preserve"> a resolver en el presente recurso de revisión se circunscribe a determinar si se actualizan la causal de procedencia prevista en el artículo 179, fracción</w:t>
      </w:r>
      <w:r w:rsidRPr="00C57263">
        <w:rPr>
          <w:rFonts w:ascii="Palatino Linotype" w:hAnsi="Palatino Linotype" w:cs="Palatino Linotype"/>
          <w:b/>
        </w:rPr>
        <w:t xml:space="preserve"> </w:t>
      </w:r>
      <w:r w:rsidRPr="00C57263">
        <w:rPr>
          <w:rFonts w:ascii="Palatino Linotype" w:hAnsi="Palatino Linotype" w:cs="Palatino Linotype"/>
        </w:rPr>
        <w:t xml:space="preserve">I de la </w:t>
      </w:r>
      <w:r w:rsidRPr="00C57263">
        <w:rPr>
          <w:rFonts w:ascii="Palatino Linotype" w:hAnsi="Palatino Linotype" w:cs="Palatino Linotype"/>
          <w:b/>
        </w:rPr>
        <w:t>Ley de Transparencia y Acceso a la Información Pública del Estado de México y Municipios</w:t>
      </w:r>
      <w:r w:rsidRPr="00C57263">
        <w:rPr>
          <w:rFonts w:ascii="Palatino Linotype" w:hAnsi="Palatino Linotype" w:cs="Palatino Linotype"/>
        </w:rPr>
        <w:t>.</w:t>
      </w:r>
    </w:p>
    <w:p w14:paraId="7BDEFCBD" w14:textId="77777777" w:rsidR="003B5C1F" w:rsidRPr="00C57263" w:rsidRDefault="003B5C1F" w:rsidP="003B5C1F">
      <w:pPr>
        <w:pStyle w:val="Ttulo2"/>
        <w:spacing w:before="0" w:line="360" w:lineRule="auto"/>
        <w:ind w:right="1"/>
        <w:rPr>
          <w:rFonts w:ascii="Palatino Linotype" w:hAnsi="Palatino Linotype" w:cs="Palatino Linotype"/>
          <w:b/>
          <w:color w:val="000000"/>
          <w:sz w:val="24"/>
          <w:szCs w:val="24"/>
        </w:rPr>
      </w:pPr>
      <w:r w:rsidRPr="00C57263">
        <w:rPr>
          <w:rFonts w:ascii="Palatino Linotype" w:hAnsi="Palatino Linotype" w:cs="Palatino Linotype"/>
          <w:b/>
          <w:color w:val="000000"/>
          <w:sz w:val="24"/>
          <w:szCs w:val="24"/>
        </w:rPr>
        <w:lastRenderedPageBreak/>
        <w:t>CUARTA. Estudio y resolución del asunto.</w:t>
      </w:r>
    </w:p>
    <w:p w14:paraId="2F011AE3"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El </w:t>
      </w:r>
      <w:r w:rsidRPr="00C57263">
        <w:rPr>
          <w:rFonts w:ascii="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C57263">
        <w:rPr>
          <w:rFonts w:ascii="Palatino Linotype" w:hAnsi="Palatino Linotype" w:cs="Palatino Linotype"/>
        </w:rPr>
        <w:t>Particular</w:t>
      </w:r>
      <w:r w:rsidRPr="00C57263">
        <w:rPr>
          <w:rFonts w:ascii="Palatino Linotype" w:hAnsi="Palatino Linotype" w:cs="Palatino Linotype"/>
          <w:color w:val="000000"/>
        </w:rPr>
        <w:t xml:space="preserve"> del Estado de México.</w:t>
      </w:r>
    </w:p>
    <w:p w14:paraId="09E402E6" w14:textId="77777777" w:rsidR="003B5C1F" w:rsidRPr="00C57263" w:rsidRDefault="003B5C1F" w:rsidP="00FB5857">
      <w:pPr>
        <w:spacing w:line="360" w:lineRule="auto"/>
        <w:jc w:val="both"/>
        <w:rPr>
          <w:rFonts w:ascii="Palatino Linotype" w:hAnsi="Palatino Linotype"/>
        </w:rPr>
      </w:pPr>
    </w:p>
    <w:p w14:paraId="2CB558F3"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Definiendo </w:t>
      </w:r>
      <w:r w:rsidRPr="00C57263">
        <w:rPr>
          <w:rFonts w:ascii="Palatino Linotype" w:hAnsi="Palatino Linotype" w:cs="Palatino Linotype"/>
        </w:rPr>
        <w:t xml:space="preserve">el Derecho de Acceso a la Información Pública como: </w:t>
      </w:r>
      <w:r w:rsidRPr="00C57263">
        <w:rPr>
          <w:rFonts w:ascii="Palatino Linotype" w:hAnsi="Palatino Linotype" w:cs="Palatino Linotype"/>
          <w:i/>
          <w:color w:val="000000"/>
        </w:rPr>
        <w:t xml:space="preserve">La igualdad de </w:t>
      </w:r>
      <w:r w:rsidRPr="00C57263">
        <w:rPr>
          <w:rFonts w:ascii="Palatino Linotype" w:hAnsi="Palatino Linotype" w:cs="Palatino Linotype"/>
        </w:rPr>
        <w:t>oportunidades</w:t>
      </w:r>
      <w:r w:rsidRPr="00C57263">
        <w:rPr>
          <w:rFonts w:ascii="Palatino Linotype" w:hAnsi="Palatino Linotype" w:cs="Palatino Linotype"/>
          <w:i/>
          <w:color w:val="000000"/>
        </w:rPr>
        <w:t xml:space="preserve"> para recibir, buscar e impartir información</w:t>
      </w:r>
      <w:r w:rsidRPr="00C57263">
        <w:rPr>
          <w:rFonts w:ascii="Palatino Linotype" w:hAnsi="Palatino Linotype" w:cs="Palatino Linotype"/>
          <w:i/>
          <w:color w:val="000000"/>
          <w:vertAlign w:val="superscript"/>
        </w:rPr>
        <w:footnoteReference w:id="1"/>
      </w:r>
      <w:r w:rsidRPr="00C57263">
        <w:rPr>
          <w:rFonts w:ascii="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C57263">
        <w:rPr>
          <w:rFonts w:ascii="Palatino Linotype" w:hAnsi="Palatino Linotype" w:cs="Palatino Linotype"/>
          <w:i/>
          <w:color w:val="000000"/>
          <w:vertAlign w:val="superscript"/>
        </w:rPr>
        <w:footnoteReference w:id="2"/>
      </w:r>
      <w:r w:rsidRPr="00C57263">
        <w:rPr>
          <w:rFonts w:ascii="Palatino Linotype" w:hAnsi="Palatino Linotype" w:cs="Palatino Linotype"/>
          <w:color w:val="000000"/>
        </w:rPr>
        <w:t>que se constituye como una herramienta fundamental para ejercer</w:t>
      </w:r>
      <w:r w:rsidRPr="00C57263">
        <w:rPr>
          <w:rFonts w:ascii="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C57263">
        <w:rPr>
          <w:rFonts w:ascii="Palatino Linotype" w:hAnsi="Palatino Linotype" w:cs="Palatino Linotype"/>
          <w:i/>
          <w:color w:val="000000"/>
          <w:vertAlign w:val="superscript"/>
        </w:rPr>
        <w:footnoteReference w:id="3"/>
      </w:r>
      <w:r w:rsidRPr="00C57263">
        <w:rPr>
          <w:rFonts w:ascii="Palatino Linotype" w:hAnsi="Palatino Linotype" w:cs="Palatino Linotype"/>
          <w:color w:val="000000"/>
        </w:rPr>
        <w:t>fomentando</w:t>
      </w:r>
      <w:r w:rsidRPr="00C57263">
        <w:rPr>
          <w:rFonts w:ascii="Palatino Linotype" w:hAnsi="Palatino Linotype" w:cs="Palatino Linotype"/>
          <w:i/>
          <w:color w:val="000000"/>
        </w:rPr>
        <w:t xml:space="preserve"> la transparencia de las actividades estatales y </w:t>
      </w:r>
      <w:r w:rsidRPr="00C57263">
        <w:rPr>
          <w:rFonts w:ascii="Palatino Linotype" w:hAnsi="Palatino Linotype" w:cs="Palatino Linotype"/>
          <w:color w:val="000000"/>
        </w:rPr>
        <w:t>promoviendo</w:t>
      </w:r>
      <w:r w:rsidRPr="00C57263">
        <w:rPr>
          <w:rFonts w:ascii="Palatino Linotype" w:hAnsi="Palatino Linotype" w:cs="Palatino Linotype"/>
          <w:i/>
          <w:color w:val="000000"/>
        </w:rPr>
        <w:t xml:space="preserve"> la responsabilidad de los funcionarios sobre su gestión pública,</w:t>
      </w:r>
      <w:r w:rsidRPr="00C57263">
        <w:rPr>
          <w:rFonts w:ascii="Palatino Linotype" w:hAnsi="Palatino Linotype" w:cs="Palatino Linotype"/>
          <w:i/>
          <w:color w:val="000000"/>
          <w:vertAlign w:val="superscript"/>
        </w:rPr>
        <w:footnoteReference w:id="4"/>
      </w:r>
      <w:r w:rsidRPr="00C57263">
        <w:rPr>
          <w:rFonts w:ascii="Palatino Linotype" w:hAnsi="Palatino Linotype" w:cs="Palatino Linotype"/>
          <w:color w:val="000000"/>
        </w:rPr>
        <w:t>que permite</w:t>
      </w:r>
      <w:r w:rsidRPr="00C57263">
        <w:rPr>
          <w:rFonts w:ascii="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0854B3D3" w14:textId="77777777" w:rsidR="003B5C1F" w:rsidRPr="00C57263" w:rsidRDefault="003B5C1F" w:rsidP="00FB5857">
      <w:pPr>
        <w:spacing w:line="360" w:lineRule="auto"/>
        <w:jc w:val="both"/>
        <w:rPr>
          <w:rFonts w:ascii="Palatino Linotype" w:hAnsi="Palatino Linotype"/>
        </w:rPr>
      </w:pPr>
    </w:p>
    <w:p w14:paraId="720AF4AE"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lastRenderedPageBreak/>
        <w:t xml:space="preserve">En </w:t>
      </w:r>
      <w:r w:rsidRPr="00C57263">
        <w:rPr>
          <w:rFonts w:ascii="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22169237"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w:t>
      </w:r>
      <w:r w:rsidRPr="00C57263">
        <w:rPr>
          <w:rFonts w:ascii="Palatino Linotype" w:hAnsi="Palatino Linotype" w:cs="Palatino Linotype"/>
          <w:b/>
          <w:i/>
        </w:rPr>
        <w:t>Artículo 1.-</w:t>
      </w:r>
      <w:r w:rsidRPr="00C57263">
        <w:rPr>
          <w:rFonts w:ascii="Palatino Linotype" w:hAnsi="Palatino Linotype" w:cs="Palatino Linotype"/>
          <w:i/>
        </w:rPr>
        <w:t xml:space="preserve"> </w:t>
      </w:r>
    </w:p>
    <w:p w14:paraId="56F411EF"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w:t>
      </w:r>
    </w:p>
    <w:p w14:paraId="6C60E260"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Todas las</w:t>
      </w:r>
      <w:r w:rsidRPr="00C57263">
        <w:rPr>
          <w:rFonts w:ascii="Palatino Linotype" w:hAnsi="Palatino Linotype" w:cs="Palatino Linotype"/>
        </w:rPr>
        <w:t xml:space="preserve"> </w:t>
      </w:r>
      <w:r w:rsidRPr="00C57263">
        <w:rPr>
          <w:rFonts w:ascii="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BB47A80" w14:textId="404189CA" w:rsidR="003B5C1F" w:rsidRPr="00C57263" w:rsidRDefault="003B5C1F" w:rsidP="003B5C1F">
      <w:pPr>
        <w:ind w:left="567" w:right="710"/>
        <w:jc w:val="both"/>
        <w:rPr>
          <w:rFonts w:ascii="Palatino Linotype" w:hAnsi="Palatino Linotype" w:cs="Palatino Linotype"/>
        </w:rPr>
      </w:pPr>
      <w:r w:rsidRPr="00C57263">
        <w:rPr>
          <w:rFonts w:ascii="Palatino Linotype" w:hAnsi="Palatino Linotype" w:cs="Palatino Linotype"/>
          <w:i/>
        </w:rPr>
        <w:t>(…)</w:t>
      </w:r>
      <w:r w:rsidRPr="00C57263">
        <w:rPr>
          <w:rFonts w:ascii="Palatino Linotype" w:hAnsi="Palatino Linotype" w:cs="Palatino Linotype"/>
        </w:rPr>
        <w:t>”</w:t>
      </w:r>
    </w:p>
    <w:p w14:paraId="26F863BA" w14:textId="77777777" w:rsidR="003B5C1F" w:rsidRPr="00C57263" w:rsidRDefault="003B5C1F" w:rsidP="003B5C1F">
      <w:pPr>
        <w:spacing w:line="360" w:lineRule="auto"/>
        <w:ind w:right="-561"/>
        <w:jc w:val="both"/>
        <w:rPr>
          <w:rFonts w:ascii="Palatino Linotype" w:hAnsi="Palatino Linotype"/>
        </w:rPr>
      </w:pPr>
    </w:p>
    <w:p w14:paraId="5B4F69FA"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Por </w:t>
      </w:r>
      <w:r w:rsidRPr="00C57263">
        <w:rPr>
          <w:rFonts w:ascii="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1E0EBBDA" w14:textId="77777777" w:rsidR="003B5C1F" w:rsidRPr="00C57263" w:rsidRDefault="003B5C1F" w:rsidP="00FB5857">
      <w:pPr>
        <w:spacing w:line="360" w:lineRule="auto"/>
        <w:jc w:val="both"/>
        <w:rPr>
          <w:rFonts w:ascii="Palatino Linotype" w:hAnsi="Palatino Linotype"/>
        </w:rPr>
      </w:pPr>
    </w:p>
    <w:p w14:paraId="7FD20100"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Así </w:t>
      </w:r>
      <w:r w:rsidRPr="00C57263">
        <w:rPr>
          <w:rFonts w:ascii="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42F1A2E3" w14:textId="77777777" w:rsidR="003B5C1F" w:rsidRPr="00C57263" w:rsidRDefault="003B5C1F" w:rsidP="003B5C1F">
      <w:pPr>
        <w:ind w:left="567" w:right="710"/>
        <w:jc w:val="both"/>
        <w:rPr>
          <w:rFonts w:ascii="Palatino Linotype" w:hAnsi="Palatino Linotype" w:cs="Palatino Linotype"/>
          <w:b/>
          <w:i/>
        </w:rPr>
      </w:pPr>
      <w:r w:rsidRPr="00C57263">
        <w:rPr>
          <w:rFonts w:ascii="Palatino Linotype" w:hAnsi="Palatino Linotype" w:cs="Palatino Linotype"/>
          <w:b/>
          <w:i/>
        </w:rPr>
        <w:t>Constitución Política de los Estados Unidos Mexicanos</w:t>
      </w:r>
    </w:p>
    <w:p w14:paraId="4B02A892" w14:textId="77777777" w:rsidR="003B5C1F" w:rsidRPr="00C57263" w:rsidRDefault="003B5C1F" w:rsidP="003B5C1F">
      <w:pPr>
        <w:ind w:left="567" w:right="710"/>
        <w:jc w:val="both"/>
        <w:rPr>
          <w:rFonts w:ascii="Palatino Linotype" w:hAnsi="Palatino Linotype" w:cs="Palatino Linotype"/>
          <w:b/>
          <w:i/>
        </w:rPr>
      </w:pPr>
    </w:p>
    <w:p w14:paraId="4009B52B" w14:textId="77777777" w:rsidR="003B5C1F" w:rsidRPr="00C57263" w:rsidRDefault="003B5C1F" w:rsidP="003B5C1F">
      <w:pPr>
        <w:ind w:left="567" w:right="710"/>
        <w:jc w:val="both"/>
        <w:rPr>
          <w:rFonts w:ascii="Palatino Linotype" w:hAnsi="Palatino Linotype" w:cs="Palatino Linotype"/>
          <w:b/>
          <w:i/>
        </w:rPr>
      </w:pPr>
      <w:r w:rsidRPr="00C57263">
        <w:rPr>
          <w:rFonts w:ascii="Palatino Linotype" w:hAnsi="Palatino Linotype" w:cs="Palatino Linotype"/>
          <w:b/>
          <w:i/>
        </w:rPr>
        <w:t>“Artículo 6.</w:t>
      </w:r>
      <w:r w:rsidRPr="00C57263">
        <w:rPr>
          <w:rFonts w:ascii="Palatino Linotype" w:hAnsi="Palatino Linotype" w:cs="Palatino Linotype"/>
          <w:i/>
        </w:rPr>
        <w:t xml:space="preserve"> …</w:t>
      </w:r>
    </w:p>
    <w:p w14:paraId="4F77FB13"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w:t>
      </w:r>
    </w:p>
    <w:p w14:paraId="48E7FA8B"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Para efectos de lo dispuesto en el presente artículo se observará lo siguiente:</w:t>
      </w:r>
    </w:p>
    <w:p w14:paraId="06837CE4" w14:textId="77777777" w:rsidR="003B5C1F" w:rsidRPr="00C57263" w:rsidRDefault="003B5C1F" w:rsidP="003B5C1F">
      <w:pPr>
        <w:numPr>
          <w:ilvl w:val="0"/>
          <w:numId w:val="9"/>
        </w:numPr>
        <w:ind w:right="710"/>
        <w:jc w:val="both"/>
        <w:rPr>
          <w:rFonts w:ascii="Palatino Linotype" w:hAnsi="Palatino Linotype" w:cs="Palatino Linotype"/>
          <w:b/>
          <w:i/>
          <w:color w:val="000000"/>
        </w:rPr>
      </w:pPr>
      <w:r w:rsidRPr="00C57263">
        <w:rPr>
          <w:rFonts w:ascii="Palatino Linotype" w:hAnsi="Palatino Linotype" w:cs="Palatino Linotype"/>
          <w:b/>
          <w:i/>
          <w:color w:val="000000"/>
        </w:rPr>
        <w:lastRenderedPageBreak/>
        <w:t>Para el ejercicio del derecho de acceso a la información</w:t>
      </w:r>
      <w:r w:rsidRPr="00C57263">
        <w:rPr>
          <w:rFonts w:ascii="Palatino Linotype" w:hAnsi="Palatino Linotype" w:cs="Palatino Linotype"/>
          <w:i/>
          <w:color w:val="000000"/>
        </w:rPr>
        <w:t xml:space="preserve">, la Federación y </w:t>
      </w:r>
      <w:r w:rsidRPr="00C57263">
        <w:rPr>
          <w:rFonts w:ascii="Palatino Linotype" w:hAnsi="Palatino Linotype" w:cs="Palatino Linotype"/>
          <w:b/>
          <w:i/>
          <w:color w:val="000000"/>
        </w:rPr>
        <w:t>las entidades federativas, en el ámbito de sus respectivas competencias, se regirán por los siguientes principios y bases:</w:t>
      </w:r>
    </w:p>
    <w:p w14:paraId="7D5AFADC" w14:textId="77777777" w:rsidR="003B5C1F" w:rsidRPr="00C57263" w:rsidRDefault="003B5C1F" w:rsidP="003B5C1F">
      <w:pPr>
        <w:ind w:left="927" w:right="710"/>
        <w:jc w:val="both"/>
        <w:rPr>
          <w:rFonts w:ascii="Palatino Linotype" w:hAnsi="Palatino Linotype" w:cs="Palatino Linotype"/>
          <w:b/>
          <w:i/>
          <w:color w:val="000000"/>
        </w:rPr>
      </w:pPr>
    </w:p>
    <w:p w14:paraId="2656C76E"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b/>
          <w:i/>
        </w:rPr>
        <w:t xml:space="preserve">I. </w:t>
      </w:r>
      <w:r w:rsidRPr="00C57263">
        <w:rPr>
          <w:rFonts w:ascii="Palatino Linotype" w:hAnsi="Palatino Linotype" w:cs="Palatino Linotype"/>
          <w:b/>
          <w:i/>
        </w:rPr>
        <w:tab/>
        <w:t>Toda la información en posesión de cualquier</w:t>
      </w:r>
      <w:r w:rsidRPr="00C57263">
        <w:rPr>
          <w:rFonts w:ascii="Palatino Linotype" w:hAnsi="Palatino Linotype" w:cs="Palatino Linotype"/>
          <w:i/>
        </w:rPr>
        <w:t xml:space="preserve"> </w:t>
      </w:r>
      <w:r w:rsidRPr="00C57263">
        <w:rPr>
          <w:rFonts w:ascii="Palatino Linotype" w:hAnsi="Palatino Linotype" w:cs="Palatino Linotype"/>
          <w:b/>
          <w:i/>
        </w:rPr>
        <w:t>autoridad</w:t>
      </w:r>
      <w:r w:rsidRPr="00C57263">
        <w:rPr>
          <w:rFonts w:ascii="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57263">
        <w:rPr>
          <w:rFonts w:ascii="Palatino Linotype" w:hAnsi="Palatino Linotype" w:cs="Palatino Linotype"/>
          <w:b/>
          <w:i/>
        </w:rPr>
        <w:t>municipal</w:t>
      </w:r>
      <w:r w:rsidRPr="00C57263">
        <w:rPr>
          <w:rFonts w:ascii="Palatino Linotype" w:hAnsi="Palatino Linotype" w:cs="Palatino Linotype"/>
          <w:i/>
        </w:rPr>
        <w:t xml:space="preserve">, </w:t>
      </w:r>
      <w:r w:rsidRPr="00C57263">
        <w:rPr>
          <w:rFonts w:ascii="Palatino Linotype" w:hAnsi="Palatino Linotype" w:cs="Palatino Linotype"/>
          <w:b/>
          <w:i/>
        </w:rPr>
        <w:t>es pública</w:t>
      </w:r>
      <w:r w:rsidRPr="00C57263">
        <w:rPr>
          <w:rFonts w:ascii="Palatino Linotype" w:hAnsi="Palatino Linotype" w:cs="Palatino Linotype"/>
          <w:i/>
        </w:rPr>
        <w:t xml:space="preserve"> y sólo podrá ser reservada temporalmente por razones de interés público y seguridad nacional, en los términos que fijen las leyes. </w:t>
      </w:r>
      <w:r w:rsidRPr="00C57263">
        <w:rPr>
          <w:rFonts w:ascii="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C57263">
        <w:rPr>
          <w:rFonts w:ascii="Palatino Linotype" w:hAnsi="Palatino Linotype" w:cs="Palatino Linotype"/>
          <w:i/>
        </w:rPr>
        <w:t>, la ley determinará los supuestos específicos bajo los cuales procederá la declaración de inexistencia de la información.”</w:t>
      </w:r>
    </w:p>
    <w:p w14:paraId="6A2D8406" w14:textId="77777777" w:rsidR="003B5C1F" w:rsidRPr="00C57263" w:rsidRDefault="003B5C1F" w:rsidP="003B5C1F">
      <w:pPr>
        <w:tabs>
          <w:tab w:val="left" w:pos="426"/>
          <w:tab w:val="left" w:pos="567"/>
        </w:tabs>
        <w:ind w:left="567" w:right="710"/>
        <w:jc w:val="both"/>
        <w:rPr>
          <w:rFonts w:ascii="Palatino Linotype" w:hAnsi="Palatino Linotype" w:cs="Palatino Linotype"/>
          <w:color w:val="000000"/>
        </w:rPr>
      </w:pPr>
    </w:p>
    <w:p w14:paraId="6F2EDBCE" w14:textId="77777777" w:rsidR="003B5C1F" w:rsidRPr="00C57263" w:rsidRDefault="003B5C1F" w:rsidP="003B5C1F">
      <w:pPr>
        <w:ind w:left="567" w:right="710"/>
        <w:jc w:val="both"/>
        <w:rPr>
          <w:rFonts w:ascii="Palatino Linotype" w:hAnsi="Palatino Linotype" w:cs="Palatino Linotype"/>
          <w:b/>
          <w:i/>
        </w:rPr>
      </w:pPr>
      <w:r w:rsidRPr="00C57263">
        <w:rPr>
          <w:rFonts w:ascii="Palatino Linotype" w:hAnsi="Palatino Linotype" w:cs="Palatino Linotype"/>
          <w:b/>
          <w:i/>
        </w:rPr>
        <w:t>Constitución Política del Estado Libre y Soberano de México</w:t>
      </w:r>
    </w:p>
    <w:p w14:paraId="73B350D0"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b/>
          <w:i/>
        </w:rPr>
        <w:t>“Artículo 5</w:t>
      </w:r>
      <w:r w:rsidRPr="00C57263">
        <w:rPr>
          <w:rFonts w:ascii="Palatino Linotype" w:hAnsi="Palatino Linotype" w:cs="Palatino Linotype"/>
          <w:i/>
        </w:rPr>
        <w:t>.-…</w:t>
      </w:r>
    </w:p>
    <w:p w14:paraId="413039D1"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w:t>
      </w:r>
    </w:p>
    <w:p w14:paraId="7226E34F"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b/>
          <w:i/>
        </w:rPr>
        <w:t>El derecho a la información será garantizado por el Estado. La ley establecerá las previsiones que permitan asegurar la protección, el respeto y la difusión de este derecho</w:t>
      </w:r>
      <w:r w:rsidRPr="00C57263">
        <w:rPr>
          <w:rFonts w:ascii="Palatino Linotype" w:hAnsi="Palatino Linotype" w:cs="Palatino Linotype"/>
          <w:i/>
        </w:rPr>
        <w:t>.</w:t>
      </w:r>
    </w:p>
    <w:p w14:paraId="58EB4C7A"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5E1CB0C" w14:textId="77777777" w:rsidR="003B5C1F" w:rsidRPr="00C57263" w:rsidRDefault="003B5C1F" w:rsidP="003B5C1F">
      <w:pPr>
        <w:ind w:left="567" w:right="710"/>
        <w:jc w:val="both"/>
        <w:rPr>
          <w:rFonts w:ascii="Palatino Linotype" w:hAnsi="Palatino Linotype" w:cs="Palatino Linotype"/>
          <w:i/>
        </w:rPr>
      </w:pPr>
    </w:p>
    <w:p w14:paraId="52376652" w14:textId="77777777" w:rsidR="003B5C1F" w:rsidRPr="00C57263" w:rsidRDefault="003B5C1F" w:rsidP="003B5C1F">
      <w:pPr>
        <w:ind w:left="567" w:right="710"/>
        <w:jc w:val="both"/>
        <w:rPr>
          <w:rFonts w:ascii="Palatino Linotype" w:hAnsi="Palatino Linotype" w:cs="Palatino Linotype"/>
          <w:i/>
        </w:rPr>
      </w:pPr>
      <w:r w:rsidRPr="00C57263">
        <w:rPr>
          <w:rFonts w:ascii="Palatino Linotype" w:hAnsi="Palatino Linotype" w:cs="Palatino Linotype"/>
          <w:b/>
          <w:i/>
        </w:rPr>
        <w:t>Este derecho se regirá por los principios y bases siguientes</w:t>
      </w:r>
      <w:r w:rsidRPr="00C57263">
        <w:rPr>
          <w:rFonts w:ascii="Palatino Linotype" w:hAnsi="Palatino Linotype" w:cs="Palatino Linotype"/>
          <w:i/>
        </w:rPr>
        <w:t>:</w:t>
      </w:r>
    </w:p>
    <w:p w14:paraId="325D4543" w14:textId="77777777" w:rsidR="003B5C1F" w:rsidRPr="00C57263" w:rsidRDefault="003B5C1F" w:rsidP="003B5C1F">
      <w:pPr>
        <w:ind w:left="567" w:right="710"/>
        <w:jc w:val="both"/>
        <w:rPr>
          <w:rFonts w:ascii="Palatino Linotype" w:hAnsi="Palatino Linotype" w:cs="Palatino Linotype"/>
          <w:b/>
        </w:rPr>
      </w:pPr>
      <w:r w:rsidRPr="00C57263">
        <w:rPr>
          <w:rFonts w:ascii="Palatino Linotype" w:hAnsi="Palatino Linotype" w:cs="Palatino Linotype"/>
          <w:b/>
          <w:i/>
        </w:rPr>
        <w:t>Toda la información en posesión de cualquier autoridad, entidad, órgano y organismos de los</w:t>
      </w:r>
      <w:r w:rsidRPr="00C57263">
        <w:rPr>
          <w:rFonts w:ascii="Palatino Linotype" w:hAnsi="Palatino Linotype" w:cs="Palatino Linotype"/>
          <w:i/>
        </w:rPr>
        <w:t xml:space="preserve"> Poderes Ejecutivo, Legislativo y Judicial, órganos autónomos, partidos políticos, fideicomisos y fondos públicos estatales y </w:t>
      </w:r>
      <w:r w:rsidRPr="00C57263">
        <w:rPr>
          <w:rFonts w:ascii="Palatino Linotype" w:hAnsi="Palatino Linotype" w:cs="Palatino Linotype"/>
          <w:b/>
          <w:i/>
        </w:rPr>
        <w:t>municipales</w:t>
      </w:r>
      <w:r w:rsidRPr="00C57263">
        <w:rPr>
          <w:rFonts w:ascii="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57263">
        <w:rPr>
          <w:rFonts w:ascii="Palatino Linotype" w:hAnsi="Palatino Linotype" w:cs="Palatino Linotype"/>
          <w:b/>
          <w:i/>
        </w:rPr>
        <w:t>es pública</w:t>
      </w:r>
      <w:r w:rsidRPr="00C57263">
        <w:rPr>
          <w:rFonts w:ascii="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C57263">
        <w:rPr>
          <w:rFonts w:ascii="Palatino Linotype" w:hAnsi="Palatino Linotype" w:cs="Palatino Linotype"/>
          <w:b/>
          <w:i/>
        </w:rPr>
        <w:t>En la interpretación de este derecho deberá prevalecer el principio de máxima publicidad</w:t>
      </w:r>
      <w:r w:rsidRPr="00C57263">
        <w:rPr>
          <w:rFonts w:ascii="Palatino Linotype" w:hAnsi="Palatino Linotype" w:cs="Palatino Linotype"/>
          <w:i/>
        </w:rPr>
        <w:t xml:space="preserve">. </w:t>
      </w:r>
      <w:r w:rsidRPr="00C57263">
        <w:rPr>
          <w:rFonts w:ascii="Palatino Linotype" w:hAnsi="Palatino Linotype" w:cs="Palatino Linotype"/>
          <w:b/>
          <w:i/>
        </w:rPr>
        <w:lastRenderedPageBreak/>
        <w:t>Los sujetos obligados deberán documentar todo acto que derive del ejercicio de sus facultades, competencias o funciones</w:t>
      </w:r>
      <w:r w:rsidRPr="00C57263">
        <w:rPr>
          <w:rFonts w:ascii="Palatino Linotype" w:hAnsi="Palatino Linotype" w:cs="Palatino Linotype"/>
          <w:i/>
        </w:rPr>
        <w:t>, la ley determinará los supuestos específicos bajo los cuales procederá la declaración de inexistencia de la información.”</w:t>
      </w:r>
    </w:p>
    <w:p w14:paraId="6783B633" w14:textId="77777777" w:rsidR="003B5C1F" w:rsidRPr="00C57263" w:rsidRDefault="003B5C1F" w:rsidP="003B5C1F">
      <w:pPr>
        <w:spacing w:line="360" w:lineRule="auto"/>
        <w:ind w:right="-561"/>
        <w:jc w:val="both"/>
        <w:rPr>
          <w:rFonts w:ascii="Palatino Linotype" w:hAnsi="Palatino Linotype"/>
        </w:rPr>
      </w:pPr>
    </w:p>
    <w:p w14:paraId="019BAEC3" w14:textId="7E2F7686"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Según </w:t>
      </w:r>
      <w:r w:rsidRPr="00C57263">
        <w:rPr>
          <w:rFonts w:ascii="Palatino Linotype" w:hAnsi="Palatino Linotype" w:cs="Palatino Linotype"/>
        </w:rPr>
        <w:t xml:space="preserve">el artículo 150 de la Ley de Transparencia del Estado, la solicitud es la garantía primaria del Derecho de Acceso a la Información, además, establece que se regirá </w:t>
      </w:r>
      <w:r w:rsidRPr="00C57263">
        <w:rPr>
          <w:rFonts w:ascii="Palatino Linotype" w:hAnsi="Palatino Linotype" w:cs="Palatino Linotype"/>
          <w:i/>
        </w:rPr>
        <w:t>por los principios de simplicidad, rapidez gratuidad del procedimiento, auxilio y orientación a los particulares</w:t>
      </w:r>
      <w:r w:rsidRPr="00C57263">
        <w:rPr>
          <w:rFonts w:ascii="Palatino Linotype" w:hAnsi="Palatino Linotype" w:cs="Palatino Linotype"/>
        </w:rPr>
        <w:t>, contemplando el derecho de las personas con discapacidad y hablantes de lengua indígena.</w:t>
      </w:r>
    </w:p>
    <w:p w14:paraId="0785AC28" w14:textId="77777777" w:rsidR="00C57263" w:rsidRPr="00C57263" w:rsidRDefault="00C57263" w:rsidP="00C57263">
      <w:pPr>
        <w:spacing w:line="360" w:lineRule="auto"/>
        <w:jc w:val="both"/>
        <w:rPr>
          <w:rFonts w:ascii="Palatino Linotype" w:hAnsi="Palatino Linotype"/>
        </w:rPr>
      </w:pPr>
    </w:p>
    <w:p w14:paraId="1FF6675A"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El </w:t>
      </w:r>
      <w:r w:rsidRPr="00C57263">
        <w:rPr>
          <w:rFonts w:ascii="Palatino Linotype" w:hAnsi="Palatino Linotype" w:cs="Palatino Linotype"/>
        </w:rPr>
        <w:t xml:space="preserve">Derecho de Acceso a la Información se garantiza y respeta oportunamente, y según lo que dispone la Ley, las </w:t>
      </w:r>
      <w:r w:rsidRPr="00C57263">
        <w:rPr>
          <w:rFonts w:ascii="Palatino Linotype" w:hAnsi="Palatino Linotype" w:cs="Palatino Linotype"/>
          <w:i/>
        </w:rPr>
        <w:t>solicitudes de acceso a la información</w:t>
      </w:r>
      <w:r w:rsidRPr="00C57263">
        <w:rPr>
          <w:rFonts w:ascii="Palatino Linotype" w:hAnsi="Palatino Linotype" w:cs="Palatino Linotype"/>
        </w:rPr>
        <w:t>.</w:t>
      </w:r>
    </w:p>
    <w:p w14:paraId="35B28318" w14:textId="77777777" w:rsidR="003B5C1F" w:rsidRPr="00C57263" w:rsidRDefault="003B5C1F" w:rsidP="00FB5857">
      <w:pPr>
        <w:spacing w:line="360" w:lineRule="auto"/>
        <w:jc w:val="both"/>
        <w:rPr>
          <w:rFonts w:ascii="Palatino Linotype" w:hAnsi="Palatino Linotype"/>
        </w:rPr>
      </w:pPr>
    </w:p>
    <w:p w14:paraId="5D8DB863" w14:textId="33F9247C"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 xml:space="preserve">Así </w:t>
      </w:r>
      <w:r w:rsidRPr="00C57263">
        <w:rPr>
          <w:rFonts w:ascii="Palatino Linotype" w:hAnsi="Palatino Linotype" w:cs="Palatino Linotype"/>
        </w:rPr>
        <w:t xml:space="preserve">entonces, se procede analizar, en primer lugar, si el </w:t>
      </w:r>
      <w:r w:rsidRPr="00C57263">
        <w:rPr>
          <w:rFonts w:ascii="Palatino Linotype" w:hAnsi="Palatino Linotype" w:cs="Palatino Linotype"/>
          <w:b/>
        </w:rPr>
        <w:t>SUJETO OBLIGADO</w:t>
      </w:r>
      <w:r w:rsidRPr="00C57263">
        <w:rPr>
          <w:rFonts w:ascii="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70DB32C4" w14:textId="5EAC5A62" w:rsidR="003B5C1F" w:rsidRPr="00C57263" w:rsidRDefault="003B5C1F" w:rsidP="00FB5857">
      <w:pPr>
        <w:spacing w:line="360" w:lineRule="auto"/>
        <w:jc w:val="both"/>
        <w:rPr>
          <w:rFonts w:ascii="Palatino Linotype" w:hAnsi="Palatino Linotype"/>
        </w:rPr>
      </w:pPr>
    </w:p>
    <w:p w14:paraId="1D81DE19" w14:textId="77777777" w:rsidR="003B5C1F" w:rsidRPr="00C57263" w:rsidRDefault="003B5C1F" w:rsidP="00FB5857">
      <w:pPr>
        <w:keepNext/>
        <w:keepLines/>
        <w:numPr>
          <w:ilvl w:val="1"/>
          <w:numId w:val="10"/>
        </w:numPr>
        <w:spacing w:line="360" w:lineRule="auto"/>
        <w:ind w:left="567"/>
        <w:jc w:val="both"/>
        <w:rPr>
          <w:rFonts w:ascii="Palatino Linotype" w:hAnsi="Palatino Linotype" w:cs="Palatino Linotype"/>
          <w:b/>
        </w:rPr>
      </w:pPr>
      <w:r w:rsidRPr="00C57263">
        <w:rPr>
          <w:rFonts w:ascii="Palatino Linotype" w:hAnsi="Palatino Linotype" w:cs="Palatino Linotype"/>
          <w:b/>
        </w:rPr>
        <w:t>De la información solicitada y la respuesta del SUJETO OBLIGADO.</w:t>
      </w:r>
    </w:p>
    <w:p w14:paraId="15653125" w14:textId="5D675CD4"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Derivado </w:t>
      </w:r>
      <w:r w:rsidRPr="00C57263">
        <w:rPr>
          <w:rFonts w:ascii="Palatino Linotype" w:hAnsi="Palatino Linotype" w:cs="Palatino Linotype"/>
        </w:rPr>
        <w:t>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EA92DB7" w14:textId="7CB02E4B" w:rsidR="00D12628" w:rsidRPr="00C57263" w:rsidRDefault="003B5C1F">
      <w:pPr>
        <w:numPr>
          <w:ilvl w:val="0"/>
          <w:numId w:val="5"/>
        </w:numPr>
        <w:spacing w:line="360" w:lineRule="auto"/>
        <w:ind w:left="0" w:right="-561" w:firstLine="0"/>
        <w:jc w:val="both"/>
        <w:rPr>
          <w:rFonts w:ascii="Palatino Linotype" w:hAnsi="Palatino Linotype"/>
        </w:rPr>
      </w:pPr>
      <w:r w:rsidRPr="00C57263">
        <w:rPr>
          <w:rFonts w:ascii="Palatino Linotype" w:eastAsia="Palatino Linotype" w:hAnsi="Palatino Linotype" w:cs="Palatino Linotype"/>
          <w:color w:val="000000"/>
        </w:rPr>
        <w:lastRenderedPageBreak/>
        <w:t>Así, debemos recapitular que</w:t>
      </w:r>
      <w:r w:rsidR="00E461B9" w:rsidRPr="00C57263">
        <w:rPr>
          <w:rFonts w:ascii="Palatino Linotype" w:eastAsia="Palatino Linotype" w:hAnsi="Palatino Linotype" w:cs="Palatino Linotype"/>
          <w:color w:val="000000"/>
        </w:rPr>
        <w:t xml:space="preserve"> la parte </w:t>
      </w:r>
      <w:r w:rsidR="00E461B9" w:rsidRPr="00C57263">
        <w:rPr>
          <w:rFonts w:ascii="Palatino Linotype" w:eastAsia="Palatino Linotype" w:hAnsi="Palatino Linotype" w:cs="Palatino Linotype"/>
          <w:b/>
          <w:bCs/>
          <w:color w:val="000000"/>
        </w:rPr>
        <w:t>RECURRENTE</w:t>
      </w:r>
      <w:r w:rsidR="00E461B9" w:rsidRPr="00C57263">
        <w:rPr>
          <w:rFonts w:ascii="Palatino Linotype" w:eastAsia="Palatino Linotype" w:hAnsi="Palatino Linotype" w:cs="Palatino Linotype"/>
          <w:color w:val="000000"/>
        </w:rPr>
        <w:t xml:space="preserve"> solicitó</w:t>
      </w:r>
      <w:r w:rsidR="00E461B9" w:rsidRPr="00C57263">
        <w:rPr>
          <w:rFonts w:ascii="Palatino Linotype" w:eastAsia="Palatino Linotype" w:hAnsi="Palatino Linotype" w:cs="Palatino Linotype"/>
        </w:rPr>
        <w:t xml:space="preserve"> lo siguiente:</w:t>
      </w:r>
    </w:p>
    <w:p w14:paraId="3B4BD3C5" w14:textId="77777777" w:rsidR="00D12628" w:rsidRPr="00C57263" w:rsidRDefault="00E461B9"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i/>
          <w:iCs/>
          <w:color w:val="000000"/>
        </w:rPr>
        <w:t xml:space="preserve">“1. Se me informe cual es el adeudo que dejo la Administración de la Maestra Ruth Salazar García, es decir, de cuanto es la deuda que recibió la actual administración de la Presidenta Juana Elizabeth Diaz Peñaloza. </w:t>
      </w:r>
    </w:p>
    <w:p w14:paraId="67080401" w14:textId="77777777" w:rsidR="00D12628" w:rsidRPr="00C57263" w:rsidRDefault="00E461B9"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i/>
          <w:iCs/>
          <w:color w:val="000000"/>
        </w:rPr>
        <w:t xml:space="preserve">2. Se me informe cuanta fue la deuda que Adquiero la actual Administración de la Presidenta Juana Elizabeth Diaz Peñaloza en el año 2025. </w:t>
      </w:r>
    </w:p>
    <w:p w14:paraId="398E9998" w14:textId="77777777" w:rsidR="00D12628" w:rsidRPr="00C57263" w:rsidRDefault="00E461B9" w:rsidP="003B5C1F">
      <w:pPr>
        <w:ind w:left="567" w:right="567"/>
        <w:jc w:val="both"/>
        <w:rPr>
          <w:rFonts w:ascii="Palatino Linotype" w:eastAsia="Palatino Linotype" w:hAnsi="Palatino Linotype" w:cs="Palatino Linotype"/>
          <w:i/>
          <w:iCs/>
        </w:rPr>
      </w:pPr>
      <w:r w:rsidRPr="00C57263">
        <w:rPr>
          <w:rFonts w:ascii="Palatino Linotype" w:eastAsia="Palatino Linotype" w:hAnsi="Palatino Linotype" w:cs="Palatino Linotype"/>
          <w:i/>
          <w:iCs/>
          <w:color w:val="000000"/>
        </w:rPr>
        <w:t xml:space="preserve">3. Se me informe cuanta fue la deuda que Adquiero la actual Administración de la Presidenta Juana Elizabeth Diaz Peñaloza en el año 2026.” (Sic) </w:t>
      </w:r>
    </w:p>
    <w:p w14:paraId="2EA72008" w14:textId="77777777" w:rsidR="00D12628" w:rsidRPr="00C57263" w:rsidRDefault="00D12628">
      <w:pPr>
        <w:spacing w:line="360" w:lineRule="auto"/>
        <w:ind w:right="-561"/>
        <w:jc w:val="both"/>
        <w:rPr>
          <w:rFonts w:ascii="Palatino Linotype" w:eastAsia="Palatino Linotype" w:hAnsi="Palatino Linotype" w:cs="Palatino Linotype"/>
          <w:b/>
          <w:bCs/>
        </w:rPr>
      </w:pPr>
    </w:p>
    <w:p w14:paraId="5C849524" w14:textId="77777777"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rPr>
        <w:t>Al respecto, el</w:t>
      </w:r>
      <w:r w:rsidRPr="00C57263">
        <w:rPr>
          <w:rFonts w:ascii="Palatino Linotype" w:eastAsia="Palatino Linotype" w:hAnsi="Palatino Linotype" w:cs="Palatino Linotype"/>
          <w:b/>
          <w:bCs/>
        </w:rPr>
        <w:t xml:space="preserve"> SUJETO OBLIGADO </w:t>
      </w:r>
      <w:r w:rsidRPr="00C57263">
        <w:rPr>
          <w:rFonts w:ascii="Palatino Linotype" w:eastAsia="Palatino Linotype" w:hAnsi="Palatino Linotype" w:cs="Palatino Linotype"/>
        </w:rPr>
        <w:t xml:space="preserve">mediante la Tesorería Municipal, informó respecto al </w:t>
      </w:r>
      <w:r w:rsidRPr="00C57263">
        <w:rPr>
          <w:rFonts w:ascii="Palatino Linotype" w:eastAsia="Palatino Linotype" w:hAnsi="Palatino Linotype" w:cs="Palatino Linotype"/>
          <w:b/>
          <w:bCs/>
        </w:rPr>
        <w:t>punto 1</w:t>
      </w:r>
      <w:r w:rsidRPr="00C57263">
        <w:rPr>
          <w:rFonts w:ascii="Palatino Linotype" w:eastAsia="Palatino Linotype" w:hAnsi="Palatino Linotype" w:cs="Palatino Linotype"/>
        </w:rPr>
        <w:t>, que la deuda que recibió la actual administración de la Presidenta Juana Elizabeth Diaz Peñaloza, fue un monto de “7,559,894.23. Y, respecto al punto 2 y 3, de la deuda que tiene la actual administración de la Presidenta Juana Elizabeth Díaz Peñaloza; el monto registrado a octubre fue por $14,578,303.</w:t>
      </w:r>
    </w:p>
    <w:p w14:paraId="655A75CB" w14:textId="77777777" w:rsidR="00D12628" w:rsidRPr="00C57263" w:rsidRDefault="00D12628" w:rsidP="00FB5857">
      <w:pPr>
        <w:spacing w:line="360" w:lineRule="auto"/>
        <w:jc w:val="both"/>
        <w:rPr>
          <w:rFonts w:ascii="Palatino Linotype" w:eastAsia="Palatino Linotype" w:hAnsi="Palatino Linotype" w:cs="Palatino Linotype"/>
          <w:b/>
          <w:bCs/>
        </w:rPr>
      </w:pPr>
    </w:p>
    <w:p w14:paraId="5A65E647" w14:textId="77777777"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rPr>
        <w:t xml:space="preserve">En atención a lo anterior, la parte </w:t>
      </w:r>
      <w:r w:rsidRPr="00C57263">
        <w:rPr>
          <w:rFonts w:ascii="Palatino Linotype" w:eastAsia="Palatino Linotype" w:hAnsi="Palatino Linotype" w:cs="Palatino Linotype"/>
          <w:b/>
          <w:bCs/>
        </w:rPr>
        <w:t>RECURRENTE</w:t>
      </w:r>
      <w:r w:rsidRPr="00C57263">
        <w:rPr>
          <w:rFonts w:ascii="Palatino Linotype" w:eastAsia="Palatino Linotype" w:hAnsi="Palatino Linotype" w:cs="Palatino Linotype"/>
        </w:rPr>
        <w:t xml:space="preserve"> se inconformó por la entrega de la información incompleta, en los siguientes términos:</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i/>
          <w:iCs/>
          <w:color w:val="000000"/>
        </w:rPr>
        <w:t xml:space="preserve">“La contestación de mi solicitud de información… </w:t>
      </w:r>
      <w:r w:rsidRPr="00C57263">
        <w:rPr>
          <w:rFonts w:ascii="Palatino Linotype" w:eastAsia="Palatino Linotype" w:hAnsi="Palatino Linotype" w:cs="Palatino Linotype"/>
          <w:b/>
          <w:bCs/>
          <w:i/>
          <w:iCs/>
          <w:color w:val="000000"/>
        </w:rPr>
        <w:t>en el punto 2 y 3 de mi solicitud</w:t>
      </w:r>
      <w:r w:rsidRPr="00C57263">
        <w:rPr>
          <w:rFonts w:ascii="Palatino Linotype" w:eastAsia="Palatino Linotype" w:hAnsi="Palatino Linotype" w:cs="Palatino Linotype"/>
          <w:i/>
          <w:iCs/>
          <w:color w:val="000000"/>
        </w:rPr>
        <w:t>, al no darme la información de manera precisa…” (Sic)</w:t>
      </w:r>
    </w:p>
    <w:p w14:paraId="12402376" w14:textId="77777777" w:rsidR="00D12628" w:rsidRPr="00C57263" w:rsidRDefault="00D12628" w:rsidP="00FB5857">
      <w:pPr>
        <w:spacing w:line="360" w:lineRule="auto"/>
        <w:jc w:val="both"/>
        <w:rPr>
          <w:rFonts w:ascii="Palatino Linotype" w:eastAsia="Palatino Linotype" w:hAnsi="Palatino Linotype" w:cs="Palatino Linotype"/>
          <w:b/>
          <w:bCs/>
        </w:rPr>
      </w:pPr>
    </w:p>
    <w:p w14:paraId="419D2E66" w14:textId="77777777"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rPr>
        <w:t xml:space="preserve">En este caso, el Recurrente no se inconformó por la totalidad de la respuesta. Bajo ese tenor, se tiene que la parte de la respuesta que no fue impugnada debe declararse como consentida, toda vez que, </w:t>
      </w:r>
      <w:r w:rsidRPr="00C57263">
        <w:rPr>
          <w:rFonts w:ascii="Palatino Linotype" w:eastAsia="Palatino Linotype" w:hAnsi="Palatino Linotype" w:cs="Palatino Linotype"/>
          <w:color w:val="000000"/>
        </w:rPr>
        <w:t xml:space="preserve">al no haber realizado manifestaciones de inconformidad al respecto, se infiere que la información proporcionada por el </w:t>
      </w:r>
      <w:r w:rsidRPr="00C57263">
        <w:rPr>
          <w:rFonts w:ascii="Palatino Linotype" w:eastAsia="Palatino Linotype" w:hAnsi="Palatino Linotype" w:cs="Palatino Linotype"/>
          <w:b/>
          <w:bCs/>
          <w:color w:val="000000"/>
        </w:rPr>
        <w:t>SUJETO OBLIGADO</w:t>
      </w:r>
      <w:r w:rsidRPr="00C57263">
        <w:rPr>
          <w:rFonts w:ascii="Palatino Linotype" w:eastAsia="Palatino Linotype" w:hAnsi="Palatino Linotype" w:cs="Palatino Linotype"/>
          <w:color w:val="000000"/>
        </w:rPr>
        <w:t xml:space="preserve"> satisface este punto de la solicitud presentada.</w:t>
      </w:r>
    </w:p>
    <w:p w14:paraId="4609D24D" w14:textId="77777777" w:rsidR="00D12628" w:rsidRPr="00C57263" w:rsidRDefault="00D12628" w:rsidP="00FB5857">
      <w:pPr>
        <w:spacing w:line="360" w:lineRule="auto"/>
        <w:jc w:val="both"/>
        <w:rPr>
          <w:rFonts w:ascii="Palatino Linotype" w:eastAsia="Palatino Linotype" w:hAnsi="Palatino Linotype" w:cs="Palatino Linotype"/>
          <w:b/>
          <w:bCs/>
          <w:i/>
          <w:iCs/>
        </w:rPr>
      </w:pPr>
    </w:p>
    <w:p w14:paraId="01D5A63F" w14:textId="65539D94"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color w:val="000000"/>
        </w:rPr>
        <w:lastRenderedPageBreak/>
        <w:t xml:space="preserve">Lo anterior es así, debido a que cuando un Recurrente impugna la respuesta del </w:t>
      </w:r>
      <w:r w:rsidRPr="00C57263">
        <w:rPr>
          <w:rFonts w:ascii="Palatino Linotype" w:eastAsia="Palatino Linotype" w:hAnsi="Palatino Linotype" w:cs="Palatino Linotype"/>
          <w:b/>
          <w:bCs/>
          <w:color w:val="000000"/>
        </w:rPr>
        <w:t>SUJETO OBLIGADO</w:t>
      </w:r>
      <w:r w:rsidRPr="00C57263">
        <w:rPr>
          <w:rFonts w:ascii="Palatino Linotype" w:eastAsia="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7C57834B" w14:textId="77777777" w:rsidR="00D12628" w:rsidRPr="00C57263" w:rsidRDefault="00E461B9"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b/>
          <w:bCs/>
          <w:i/>
          <w:iCs/>
          <w:color w:val="000000"/>
        </w:rPr>
        <w:t xml:space="preserve">“REVISIÓN EN AMPARO. LOS RESOLUTIVOS NO COMBATIDOS DEBEN DECLARARSE FIRMES. </w:t>
      </w:r>
      <w:r w:rsidRPr="00C57263">
        <w:rPr>
          <w:rFonts w:ascii="Palatino Linotype" w:eastAsia="Palatino Linotype" w:hAnsi="Palatino Linotype" w:cs="Palatino Linotype"/>
          <w:i/>
          <w:iCs/>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4454CE3B" w14:textId="77777777" w:rsidR="00D12628" w:rsidRPr="00C57263" w:rsidRDefault="00D12628">
      <w:pPr>
        <w:tabs>
          <w:tab w:val="left" w:pos="426"/>
          <w:tab w:val="left" w:pos="567"/>
        </w:tabs>
        <w:spacing w:line="360" w:lineRule="auto"/>
        <w:ind w:right="-561"/>
        <w:jc w:val="both"/>
        <w:rPr>
          <w:rFonts w:ascii="Palatino Linotype" w:eastAsia="Palatino Linotype" w:hAnsi="Palatino Linotype" w:cs="Palatino Linotype"/>
          <w:color w:val="000000"/>
        </w:rPr>
      </w:pPr>
    </w:p>
    <w:p w14:paraId="04789344" w14:textId="77777777" w:rsidR="00D12628" w:rsidRPr="00C57263" w:rsidRDefault="00E461B9" w:rsidP="00FB5857">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hAnsi="Palatino Linotype"/>
          <w:color w:val="000000"/>
        </w:rPr>
      </w:pPr>
      <w:r w:rsidRPr="00C57263">
        <w:rPr>
          <w:rFonts w:ascii="Palatino Linotype" w:eastAsia="Palatino Linotype" w:hAnsi="Palatino Linotype" w:cs="Palatino Linotype"/>
          <w:color w:val="000000"/>
        </w:rPr>
        <w:t>Consecuentemente, se reitera que la parte de la solicitud que no fue impugnada debe declararse consentida por el Recurrente, debido a que no se realizaron manifestaciones de inconformidad, por lo que no pueden producirse efectos jurídicos tendentes a revocar, confirmar o modificar el acto reclamado ya que se infiere un consentimiento del Recurrente</w:t>
      </w:r>
      <w:r w:rsidRPr="00C57263">
        <w:rPr>
          <w:rFonts w:ascii="Palatino Linotype" w:eastAsia="Palatino Linotype" w:hAnsi="Palatino Linotype" w:cs="Palatino Linotype"/>
          <w:b/>
          <w:bCs/>
          <w:color w:val="000000"/>
        </w:rPr>
        <w:t xml:space="preserve"> </w:t>
      </w:r>
      <w:r w:rsidRPr="00C57263">
        <w:rPr>
          <w:rFonts w:ascii="Palatino Linotype" w:eastAsia="Palatino Linotype" w:hAnsi="Palatino Linotype" w:cs="Palatino Linotype"/>
          <w:color w:val="000000"/>
        </w:rPr>
        <w:t>ante la falta de impugnación eficaz.</w:t>
      </w:r>
    </w:p>
    <w:p w14:paraId="20B64569" w14:textId="77777777" w:rsidR="00D12628" w:rsidRPr="00C57263" w:rsidRDefault="00D12628" w:rsidP="00FB5857">
      <w:pPr>
        <w:tabs>
          <w:tab w:val="left" w:pos="426"/>
          <w:tab w:val="left" w:pos="567"/>
        </w:tabs>
        <w:spacing w:line="360" w:lineRule="auto"/>
        <w:jc w:val="both"/>
        <w:rPr>
          <w:rFonts w:ascii="Palatino Linotype" w:eastAsia="Palatino Linotype" w:hAnsi="Palatino Linotype" w:cs="Palatino Linotype"/>
          <w:color w:val="000000"/>
        </w:rPr>
      </w:pPr>
    </w:p>
    <w:p w14:paraId="0B919F58" w14:textId="238539E2" w:rsidR="00D12628" w:rsidRPr="00C57263" w:rsidRDefault="00E461B9" w:rsidP="00FB5857">
      <w:pPr>
        <w:numPr>
          <w:ilvl w:val="0"/>
          <w:numId w:val="5"/>
        </w:numPr>
        <w:tabs>
          <w:tab w:val="left" w:pos="426"/>
          <w:tab w:val="left" w:pos="567"/>
        </w:tabs>
        <w:spacing w:line="360" w:lineRule="auto"/>
        <w:ind w:left="0" w:firstLine="0"/>
        <w:jc w:val="both"/>
        <w:rPr>
          <w:rFonts w:ascii="Palatino Linotype" w:hAnsi="Palatino Linotype"/>
          <w:color w:val="000000"/>
        </w:rPr>
      </w:pPr>
      <w:r w:rsidRPr="00C57263">
        <w:rPr>
          <w:rFonts w:ascii="Palatino Linotype" w:eastAsia="Palatino Linotype" w:hAnsi="Palatino Linotype" w:cs="Palatino Linotype"/>
          <w:color w:val="000000"/>
        </w:rPr>
        <w:t>Sirve de sustento a lo anterior por analogía la tesis jurisprudencial número VI.3o.C. J/60, publicada en el Semanario Judicial de la Federación y su Gaceta bajo el número de registro 176,608 que a la letra dice:</w:t>
      </w:r>
    </w:p>
    <w:p w14:paraId="6C9AB068" w14:textId="77777777" w:rsidR="00D12628" w:rsidRPr="00C57263" w:rsidRDefault="00E461B9" w:rsidP="003B5C1F">
      <w:pPr>
        <w:ind w:left="567" w:right="567"/>
        <w:jc w:val="both"/>
        <w:rPr>
          <w:rFonts w:ascii="Palatino Linotype" w:eastAsia="Palatino Linotype" w:hAnsi="Palatino Linotype" w:cs="Palatino Linotype"/>
          <w:i/>
          <w:iCs/>
          <w:color w:val="000000"/>
        </w:rPr>
      </w:pPr>
      <w:r w:rsidRPr="00C57263">
        <w:rPr>
          <w:rFonts w:ascii="Palatino Linotype" w:eastAsia="Palatino Linotype" w:hAnsi="Palatino Linotype" w:cs="Palatino Linotype"/>
          <w:b/>
          <w:bCs/>
          <w:i/>
          <w:iCs/>
          <w:smallCaps/>
          <w:color w:val="000000"/>
        </w:rPr>
        <w:t xml:space="preserve">ACTOS CONSENTIDOS. SON LOS QUE NO SE IMPUGNAN MEDIANTE EL RECURSO IDÓNEO. </w:t>
      </w:r>
      <w:r w:rsidRPr="00C57263">
        <w:rPr>
          <w:rFonts w:ascii="Palatino Linotype" w:eastAsia="Palatino Linotype" w:hAnsi="Palatino Linotype" w:cs="Palatino Linotype"/>
          <w:i/>
          <w:iCs/>
          <w:color w:val="000000"/>
        </w:rPr>
        <w:t xml:space="preserve">Debe reputarse como consentido el acto que no se impugnó por el medio establecido por la ley, ya que si se hizo uso de otro no previsto por ella o si se hace una simple manifestación de inconformidad, tales actuaciones no producen efectos jurídicos </w:t>
      </w:r>
      <w:r w:rsidRPr="00C57263">
        <w:rPr>
          <w:rFonts w:ascii="Palatino Linotype" w:eastAsia="Palatino Linotype" w:hAnsi="Palatino Linotype" w:cs="Palatino Linotype"/>
          <w:i/>
          <w:iCs/>
          <w:color w:val="000000"/>
        </w:rPr>
        <w:lastRenderedPageBreak/>
        <w:t>tendientes a revocar, confirmar o modificar el acto reclamado en amparo, lo que significa consentimiento del mismo por falta de impugnación eficaz.</w:t>
      </w:r>
    </w:p>
    <w:p w14:paraId="056E83E4" w14:textId="77777777" w:rsidR="00D12628" w:rsidRPr="00C57263" w:rsidRDefault="00D12628">
      <w:pPr>
        <w:tabs>
          <w:tab w:val="left" w:pos="426"/>
          <w:tab w:val="left" w:pos="567"/>
        </w:tabs>
        <w:spacing w:line="360" w:lineRule="auto"/>
        <w:ind w:right="-561"/>
        <w:jc w:val="both"/>
        <w:rPr>
          <w:rFonts w:ascii="Palatino Linotype" w:eastAsia="Palatino Linotype" w:hAnsi="Palatino Linotype" w:cs="Palatino Linotype"/>
          <w:color w:val="000000"/>
        </w:rPr>
      </w:pPr>
    </w:p>
    <w:p w14:paraId="7BC669E9" w14:textId="18539384" w:rsidR="00D12628" w:rsidRPr="00C57263" w:rsidRDefault="00E461B9" w:rsidP="00FB5857">
      <w:pPr>
        <w:numPr>
          <w:ilvl w:val="0"/>
          <w:numId w:val="5"/>
        </w:numPr>
        <w:tabs>
          <w:tab w:val="left" w:pos="426"/>
          <w:tab w:val="left" w:pos="567"/>
        </w:tabs>
        <w:spacing w:line="360" w:lineRule="auto"/>
        <w:ind w:left="0" w:firstLine="0"/>
        <w:jc w:val="both"/>
        <w:rPr>
          <w:rFonts w:ascii="Palatino Linotype" w:hAnsi="Palatino Linotype"/>
          <w:color w:val="000000"/>
        </w:rPr>
      </w:pPr>
      <w:r w:rsidRPr="00C57263">
        <w:rPr>
          <w:rFonts w:ascii="Palatino Linotype" w:eastAsia="Palatino Linotype" w:hAnsi="Palatino Linotype" w:cs="Palatino Linotype"/>
          <w:color w:val="000000"/>
        </w:rPr>
        <w:t xml:space="preserve">Para </w:t>
      </w:r>
      <w:r w:rsidRPr="00C57263">
        <w:rPr>
          <w:rFonts w:ascii="Palatino Linotype" w:eastAsia="Palatino Linotype" w:hAnsi="Palatino Linotype" w:cs="Palatino Linotype"/>
        </w:rPr>
        <w:t>mayor abundamiento, también resulta aplicable el criterio 01/20 emitido por el Instituto Nacional de Transparencia, Acceso a la Información Pública y Protección de Datos Personales, que a la letra estipula lo siguiente:</w:t>
      </w:r>
    </w:p>
    <w:p w14:paraId="05DA16AB" w14:textId="77777777" w:rsidR="00D12628" w:rsidRPr="00C57263" w:rsidRDefault="00E461B9" w:rsidP="00E86C29">
      <w:pPr>
        <w:ind w:left="567" w:right="567"/>
        <w:jc w:val="both"/>
        <w:rPr>
          <w:rFonts w:ascii="Palatino Linotype" w:eastAsia="Palatino Linotype" w:hAnsi="Palatino Linotype" w:cs="Palatino Linotype"/>
          <w:i/>
          <w:iCs/>
        </w:rPr>
      </w:pPr>
      <w:r w:rsidRPr="00C57263">
        <w:rPr>
          <w:rFonts w:ascii="Palatino Linotype" w:eastAsia="Palatino Linotype" w:hAnsi="Palatino Linotype" w:cs="Palatino Linotype"/>
          <w:b/>
          <w:bCs/>
          <w:i/>
          <w:iCs/>
        </w:rPr>
        <w:t>Actos consentidos tácitamente. Improcedencia de su análisis.</w:t>
      </w:r>
      <w:r w:rsidRPr="00C57263">
        <w:rPr>
          <w:rFonts w:ascii="Palatino Linotype" w:eastAsia="Palatino Linotype" w:hAnsi="Palatino Linotype" w:cs="Palatino Linotype"/>
          <w:i/>
          <w:iCs/>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AA45DE3" w14:textId="77777777" w:rsidR="00D12628" w:rsidRPr="00C57263" w:rsidRDefault="00D12628">
      <w:pPr>
        <w:tabs>
          <w:tab w:val="left" w:pos="426"/>
          <w:tab w:val="left" w:pos="567"/>
        </w:tabs>
        <w:spacing w:line="360" w:lineRule="auto"/>
        <w:ind w:right="-561"/>
        <w:jc w:val="both"/>
        <w:rPr>
          <w:rFonts w:ascii="Palatino Linotype" w:eastAsia="Palatino Linotype" w:hAnsi="Palatino Linotype" w:cs="Palatino Linotype"/>
          <w:color w:val="000000"/>
        </w:rPr>
      </w:pPr>
    </w:p>
    <w:p w14:paraId="2EB2970C" w14:textId="77777777" w:rsidR="00D12628" w:rsidRPr="00C57263" w:rsidRDefault="00E461B9" w:rsidP="00FB5857">
      <w:pPr>
        <w:numPr>
          <w:ilvl w:val="0"/>
          <w:numId w:val="5"/>
        </w:numPr>
        <w:tabs>
          <w:tab w:val="left" w:pos="426"/>
          <w:tab w:val="left" w:pos="567"/>
        </w:tabs>
        <w:spacing w:line="360" w:lineRule="auto"/>
        <w:ind w:left="0" w:firstLine="0"/>
        <w:jc w:val="both"/>
        <w:rPr>
          <w:rFonts w:ascii="Palatino Linotype" w:hAnsi="Palatino Linotype"/>
        </w:rPr>
      </w:pPr>
      <w:r w:rsidRPr="00C57263">
        <w:rPr>
          <w:rFonts w:ascii="Palatino Linotype" w:eastAsia="Palatino Linotype" w:hAnsi="Palatino Linotype" w:cs="Palatino Linotype"/>
          <w:color w:val="000000"/>
        </w:rPr>
        <w:t xml:space="preserve">De </w:t>
      </w:r>
      <w:r w:rsidRPr="00C57263">
        <w:rPr>
          <w:rFonts w:ascii="Palatino Linotype" w:eastAsia="Palatino Linotype" w:hAnsi="Palatino Linotype" w:cs="Palatino Linotype"/>
        </w:rPr>
        <w:t>lo anteriormente referido, y a efecto de garantizar el efectivo ejercicio del derecho de acceso a la información pública que asiste al Recurrente, resulta conveniente precisar que el presente análisis versará únicamente sobre el</w:t>
      </w:r>
      <w:r w:rsidRPr="00C57263">
        <w:rPr>
          <w:rFonts w:ascii="Palatino Linotype" w:eastAsia="Palatino Linotype" w:hAnsi="Palatino Linotype" w:cs="Palatino Linotype"/>
          <w:b/>
          <w:bCs/>
        </w:rPr>
        <w:t xml:space="preserve"> punto 2 y 3 de la solicitud de información.</w:t>
      </w:r>
    </w:p>
    <w:p w14:paraId="14596913" w14:textId="77777777" w:rsidR="00D12628" w:rsidRPr="00C57263" w:rsidRDefault="00D12628" w:rsidP="00FB5857">
      <w:pPr>
        <w:tabs>
          <w:tab w:val="left" w:pos="426"/>
          <w:tab w:val="left" w:pos="567"/>
        </w:tabs>
        <w:spacing w:line="360" w:lineRule="auto"/>
        <w:jc w:val="both"/>
        <w:rPr>
          <w:rFonts w:ascii="Palatino Linotype" w:eastAsia="Palatino Linotype" w:hAnsi="Palatino Linotype" w:cs="Palatino Linotype"/>
        </w:rPr>
      </w:pPr>
    </w:p>
    <w:p w14:paraId="4520BCD8" w14:textId="75479C03" w:rsidR="00D12628" w:rsidRPr="00C57263" w:rsidRDefault="00E461B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rPr>
        <w:t xml:space="preserve">Así, mediante un acto jurídico posterior como lo es el informe justificado, el </w:t>
      </w:r>
      <w:r w:rsidRPr="00C57263">
        <w:rPr>
          <w:rFonts w:ascii="Palatino Linotype" w:eastAsia="Palatino Linotype" w:hAnsi="Palatino Linotype" w:cs="Palatino Linotype"/>
          <w:b/>
          <w:bCs/>
        </w:rPr>
        <w:t>SUJETO OBLIGADO</w:t>
      </w:r>
      <w:r w:rsidRPr="00C57263">
        <w:rPr>
          <w:rFonts w:ascii="Palatino Linotype" w:eastAsia="Palatino Linotype" w:hAnsi="Palatino Linotype" w:cs="Palatino Linotype"/>
        </w:rPr>
        <w:t xml:space="preserve"> por medio de la Tesorería Municipal, precisó respecto al </w:t>
      </w:r>
      <w:r w:rsidRPr="00C57263">
        <w:rPr>
          <w:rFonts w:ascii="Palatino Linotype" w:eastAsia="Palatino Linotype" w:hAnsi="Palatino Linotype" w:cs="Palatino Linotype"/>
          <w:b/>
          <w:bCs/>
        </w:rPr>
        <w:t>punto 2</w:t>
      </w:r>
      <w:r w:rsidRPr="00C57263">
        <w:rPr>
          <w:rFonts w:ascii="Palatino Linotype" w:eastAsia="Palatino Linotype" w:hAnsi="Palatino Linotype" w:cs="Palatino Linotype"/>
        </w:rPr>
        <w:t xml:space="preserve"> de la solicitud de información</w:t>
      </w:r>
      <w:r w:rsidR="00E86C29" w:rsidRPr="00C57263">
        <w:rPr>
          <w:rFonts w:ascii="Palatino Linotype" w:eastAsia="Palatino Linotype" w:hAnsi="Palatino Linotype" w:cs="Palatino Linotype"/>
        </w:rPr>
        <w:t>,</w:t>
      </w:r>
      <w:r w:rsidRPr="00C57263">
        <w:rPr>
          <w:rFonts w:ascii="Palatino Linotype" w:eastAsia="Palatino Linotype" w:hAnsi="Palatino Linotype" w:cs="Palatino Linotype"/>
          <w:b/>
          <w:bCs/>
        </w:rPr>
        <w:t xml:space="preserve"> </w:t>
      </w:r>
      <w:r w:rsidRPr="00C57263">
        <w:rPr>
          <w:rFonts w:ascii="Palatino Linotype" w:eastAsia="Palatino Linotype" w:hAnsi="Palatino Linotype" w:cs="Palatino Linotype"/>
        </w:rPr>
        <w:t>en el cual se solicitó: “</w:t>
      </w:r>
      <w:r w:rsidRPr="00C57263">
        <w:rPr>
          <w:rFonts w:ascii="Palatino Linotype" w:eastAsia="Palatino Linotype" w:hAnsi="Palatino Linotype" w:cs="Palatino Linotype"/>
          <w:i/>
          <w:iCs/>
        </w:rPr>
        <w:t>se informe la deuda que tiene la actual administración de la Presidenta Juana Elizabeth Diaz Peñaloza en 2025”</w:t>
      </w:r>
      <w:r w:rsidR="00E86C29" w:rsidRPr="00C57263">
        <w:rPr>
          <w:rFonts w:ascii="Palatino Linotype" w:eastAsia="Palatino Linotype" w:hAnsi="Palatino Linotype" w:cs="Palatino Linotype"/>
          <w:i/>
          <w:iCs/>
        </w:rPr>
        <w:t xml:space="preserve">; </w:t>
      </w:r>
      <w:r w:rsidRPr="00C57263">
        <w:rPr>
          <w:rFonts w:ascii="Palatino Linotype" w:eastAsia="Palatino Linotype" w:hAnsi="Palatino Linotype" w:cs="Palatino Linotype"/>
        </w:rPr>
        <w:t>el monto registrado es por $30,472,015.83.</w:t>
      </w:r>
    </w:p>
    <w:p w14:paraId="13F97420" w14:textId="77777777" w:rsidR="00D12628" w:rsidRPr="00C57263" w:rsidRDefault="00D12628" w:rsidP="00FB5857">
      <w:pPr>
        <w:pBdr>
          <w:top w:val="nil"/>
          <w:left w:val="nil"/>
          <w:bottom w:val="nil"/>
          <w:right w:val="nil"/>
          <w:between w:val="nil"/>
        </w:pBdr>
        <w:ind w:left="720"/>
        <w:rPr>
          <w:rFonts w:ascii="Palatino Linotype" w:eastAsia="Palatino Linotype" w:hAnsi="Palatino Linotype" w:cs="Palatino Linotype"/>
          <w:color w:val="000000"/>
        </w:rPr>
      </w:pPr>
    </w:p>
    <w:p w14:paraId="63E8B84E" w14:textId="437B488D" w:rsidR="00D12628" w:rsidRPr="00C57263" w:rsidRDefault="00E86C29" w:rsidP="00FB5857">
      <w:pPr>
        <w:numPr>
          <w:ilvl w:val="0"/>
          <w:numId w:val="5"/>
        </w:numPr>
        <w:spacing w:line="360" w:lineRule="auto"/>
        <w:ind w:left="0" w:firstLine="0"/>
        <w:jc w:val="both"/>
        <w:rPr>
          <w:rFonts w:ascii="Palatino Linotype" w:eastAsia="Palatino Linotype" w:hAnsi="Palatino Linotype" w:cs="Palatino Linotype"/>
          <w:b/>
          <w:bCs/>
        </w:rPr>
      </w:pPr>
      <w:r w:rsidRPr="00C57263">
        <w:rPr>
          <w:rFonts w:ascii="Palatino Linotype" w:eastAsia="Palatino Linotype" w:hAnsi="Palatino Linotype" w:cs="Palatino Linotype"/>
        </w:rPr>
        <w:t>Y</w:t>
      </w:r>
      <w:r w:rsidR="00E461B9" w:rsidRPr="00C57263">
        <w:rPr>
          <w:rFonts w:ascii="Palatino Linotype" w:eastAsia="Palatino Linotype" w:hAnsi="Palatino Linotype" w:cs="Palatino Linotype"/>
        </w:rPr>
        <w:t xml:space="preserve">, respecto al </w:t>
      </w:r>
      <w:r w:rsidR="00E461B9" w:rsidRPr="00C57263">
        <w:rPr>
          <w:rFonts w:ascii="Palatino Linotype" w:eastAsia="Palatino Linotype" w:hAnsi="Palatino Linotype" w:cs="Palatino Linotype"/>
          <w:b/>
          <w:bCs/>
        </w:rPr>
        <w:t>punto 3</w:t>
      </w:r>
      <w:r w:rsidR="00E461B9" w:rsidRPr="00C57263">
        <w:rPr>
          <w:rFonts w:ascii="Palatino Linotype" w:eastAsia="Palatino Linotype" w:hAnsi="Palatino Linotype" w:cs="Palatino Linotype"/>
        </w:rPr>
        <w:t>, en el cual</w:t>
      </w:r>
      <w:r w:rsidR="00E461B9" w:rsidRPr="00C57263">
        <w:rPr>
          <w:rFonts w:ascii="Palatino Linotype" w:eastAsia="Palatino Linotype" w:hAnsi="Palatino Linotype" w:cs="Palatino Linotype"/>
          <w:b/>
          <w:bCs/>
        </w:rPr>
        <w:t xml:space="preserve"> </w:t>
      </w:r>
      <w:r w:rsidR="00E461B9" w:rsidRPr="00C57263">
        <w:rPr>
          <w:rFonts w:ascii="Palatino Linotype" w:eastAsia="Palatino Linotype" w:hAnsi="Palatino Linotype" w:cs="Palatino Linotype"/>
        </w:rPr>
        <w:t xml:space="preserve">se solicitó: </w:t>
      </w:r>
      <w:r w:rsidR="00E461B9" w:rsidRPr="00C57263">
        <w:rPr>
          <w:rFonts w:ascii="Palatino Linotype" w:eastAsia="Palatino Linotype" w:hAnsi="Palatino Linotype" w:cs="Palatino Linotype"/>
          <w:i/>
          <w:iCs/>
        </w:rPr>
        <w:t xml:space="preserve">“se informe la deuda que tiene la actual administración de la Presidenta Juana Elizabeth Diaz Peñaloza”, </w:t>
      </w:r>
      <w:r w:rsidR="00E461B9" w:rsidRPr="00C57263">
        <w:rPr>
          <w:rFonts w:ascii="Palatino Linotype" w:eastAsia="Palatino Linotype" w:hAnsi="Palatino Linotype" w:cs="Palatino Linotype"/>
        </w:rPr>
        <w:t>señaló que la información corresponde al primer trimestre del ejercicio fiscal 2026 y</w:t>
      </w:r>
      <w:r w:rsidRPr="00C57263">
        <w:rPr>
          <w:rFonts w:ascii="Palatino Linotype" w:eastAsia="Palatino Linotype" w:hAnsi="Palatino Linotype" w:cs="Palatino Linotype"/>
        </w:rPr>
        <w:t xml:space="preserve"> </w:t>
      </w:r>
      <w:r w:rsidR="00E461B9" w:rsidRPr="00C57263">
        <w:rPr>
          <w:rFonts w:ascii="Palatino Linotype" w:eastAsia="Palatino Linotype" w:hAnsi="Palatino Linotype" w:cs="Palatino Linotype"/>
        </w:rPr>
        <w:t>esta se encuentra en proceso, por lo que estará disponible a la entrega del Primer Informe Trimestral,</w:t>
      </w:r>
      <w:r w:rsidRPr="00C57263">
        <w:rPr>
          <w:rFonts w:ascii="Palatino Linotype" w:eastAsia="Palatino Linotype" w:hAnsi="Palatino Linotype" w:cs="Palatino Linotype"/>
        </w:rPr>
        <w:t xml:space="preserve"> </w:t>
      </w:r>
      <w:r w:rsidR="00E461B9" w:rsidRPr="00C57263">
        <w:rPr>
          <w:rFonts w:ascii="Palatino Linotype" w:eastAsia="Palatino Linotype" w:hAnsi="Palatino Linotype" w:cs="Palatino Linotype"/>
        </w:rPr>
        <w:t>como lo señala</w:t>
      </w:r>
      <w:r w:rsidRPr="00C57263">
        <w:rPr>
          <w:rFonts w:ascii="Palatino Linotype" w:eastAsia="Palatino Linotype" w:hAnsi="Palatino Linotype" w:cs="Palatino Linotype"/>
        </w:rPr>
        <w:t xml:space="preserve">n </w:t>
      </w:r>
      <w:r w:rsidR="00E461B9" w:rsidRPr="00C57263">
        <w:rPr>
          <w:rFonts w:ascii="Palatino Linotype" w:eastAsia="Palatino Linotype" w:hAnsi="Palatino Linotype" w:cs="Palatino Linotype"/>
        </w:rPr>
        <w:t>los Lineamientos para los Informes Trimestrales, emitidos por el Órgano Superior de Fiscalización (OSFEM).</w:t>
      </w:r>
    </w:p>
    <w:p w14:paraId="40839471" w14:textId="5AB1D2C5" w:rsidR="00812BEF" w:rsidRPr="00C57263" w:rsidRDefault="00812BEF" w:rsidP="00812BEF">
      <w:pPr>
        <w:numPr>
          <w:ilvl w:val="0"/>
          <w:numId w:val="5"/>
        </w:numPr>
        <w:spacing w:line="360" w:lineRule="auto"/>
        <w:ind w:left="0" w:firstLine="0"/>
        <w:jc w:val="both"/>
        <w:rPr>
          <w:rFonts w:ascii="Palatino Linotype" w:hAnsi="Palatino Linotype"/>
          <w:b/>
          <w:bCs/>
        </w:rPr>
      </w:pPr>
      <w:r w:rsidRPr="00C57263">
        <w:rPr>
          <w:rFonts w:ascii="Palatino Linotype" w:hAnsi="Palatino Linotype"/>
        </w:rPr>
        <w:lastRenderedPageBreak/>
        <w:t xml:space="preserve">Así, </w:t>
      </w:r>
      <w:r w:rsidRPr="00C57263">
        <w:rPr>
          <w:rFonts w:ascii="Palatino Linotype" w:hAnsi="Palatino Linotype" w:cs="Palatino Linotype"/>
        </w:rPr>
        <w:t xml:space="preserve">de las constancias que integran los expedientes electrónicos relacionados con el recurso de revisión materia de estudio, se colige que el </w:t>
      </w:r>
      <w:r w:rsidRPr="00C57263">
        <w:rPr>
          <w:rFonts w:ascii="Palatino Linotype" w:hAnsi="Palatino Linotype" w:cs="Palatino Linotype"/>
          <w:b/>
        </w:rPr>
        <w:t>SUJETO OBLIGADO</w:t>
      </w:r>
      <w:r w:rsidRPr="00C57263">
        <w:rPr>
          <w:rFonts w:ascii="Palatino Linotype" w:hAnsi="Palatino Linotype" w:cs="Palatino Linotype"/>
        </w:rPr>
        <w:t xml:space="preserve"> no niega la competencia para conocer de la información solicitada, por el contrario, con la respuesta pronunciada asevera que es competente para conocer de la solicitud de información</w:t>
      </w:r>
      <w:r w:rsidRPr="00C57263">
        <w:rPr>
          <w:rFonts w:ascii="Palatino Linotype" w:hAnsi="Palatino Linotype" w:cs="Palatino Linotype"/>
          <w:i/>
        </w:rPr>
        <w:t xml:space="preserve">, </w:t>
      </w:r>
      <w:r w:rsidRPr="00C57263">
        <w:rPr>
          <w:rFonts w:ascii="Palatino Linotype" w:hAnsi="Palatino Linotype" w:cs="Palatino Linotype"/>
        </w:rPr>
        <w:t xml:space="preserve">lo anterior es así, ya que el estudio enunciado tiene por objeto determinar si </w:t>
      </w:r>
      <w:r w:rsidRPr="00C57263">
        <w:rPr>
          <w:rFonts w:ascii="Palatino Linotype" w:hAnsi="Palatino Linotype"/>
        </w:rPr>
        <w:t>los</w:t>
      </w:r>
      <w:r w:rsidRPr="00C57263">
        <w:rPr>
          <w:rFonts w:ascii="Palatino Linotype" w:hAnsi="Palatino Linotype" w:cs="Palatino Linotype"/>
        </w:rPr>
        <w:t xml:space="preserve"> Sujeto</w:t>
      </w:r>
      <w:r w:rsidRPr="00C57263">
        <w:rPr>
          <w:rFonts w:ascii="Palatino Linotype" w:hAnsi="Palatino Linotype"/>
        </w:rPr>
        <w:t>s</w:t>
      </w:r>
      <w:r w:rsidRPr="00C57263">
        <w:rPr>
          <w:rFonts w:ascii="Palatino Linotype" w:hAnsi="Palatino Linotype" w:cs="Palatino Linotype"/>
        </w:rPr>
        <w:t xml:space="preserve"> Obligado</w:t>
      </w:r>
      <w:r w:rsidRPr="00C57263">
        <w:rPr>
          <w:rFonts w:ascii="Palatino Linotype" w:hAnsi="Palatino Linotype"/>
        </w:rPr>
        <w:t>s</w:t>
      </w:r>
      <w:r w:rsidRPr="00C57263">
        <w:rPr>
          <w:rFonts w:ascii="Palatino Linotype" w:hAnsi="Palatino Linotype" w:cs="Palatino Linotype"/>
        </w:rPr>
        <w:t xml:space="preserve"> generan, poseen o administran la información solicitada, sin embargo, en aquellos casos en que </w:t>
      </w:r>
      <w:r w:rsidRPr="00C57263">
        <w:rPr>
          <w:rFonts w:ascii="Palatino Linotype" w:hAnsi="Palatino Linotype"/>
        </w:rPr>
        <w:t>e</w:t>
      </w:r>
      <w:r w:rsidRPr="00C57263">
        <w:rPr>
          <w:rFonts w:ascii="Palatino Linotype" w:hAnsi="Palatino Linotype" w:cs="Palatino Linotype"/>
        </w:rPr>
        <w:t>st</w:t>
      </w:r>
      <w:r w:rsidRPr="00C57263">
        <w:rPr>
          <w:rFonts w:ascii="Palatino Linotype" w:hAnsi="Palatino Linotype"/>
        </w:rPr>
        <w:t xml:space="preserve">os </w:t>
      </w:r>
      <w:r w:rsidRPr="00C57263">
        <w:rPr>
          <w:rFonts w:ascii="Palatino Linotype" w:hAnsi="Palatino Linotype" w:cs="Palatino Linotype"/>
        </w:rPr>
        <w:t>ha</w:t>
      </w:r>
      <w:r w:rsidRPr="00C57263">
        <w:rPr>
          <w:rFonts w:ascii="Palatino Linotype" w:hAnsi="Palatino Linotype"/>
        </w:rPr>
        <w:t>n</w:t>
      </w:r>
      <w:r w:rsidRPr="00C57263">
        <w:rPr>
          <w:rFonts w:ascii="Palatino Linotype" w:hAnsi="Palatino Linotype" w:cs="Palatino Linotype"/>
        </w:rPr>
        <w:t xml:space="preserve"> asumido la competencia, sería ocioso y a nada práctico nos conduciría su estudio, ya que, se insiste, el ente obligado asumió la competencia referida.</w:t>
      </w:r>
    </w:p>
    <w:p w14:paraId="1786210A" w14:textId="77777777" w:rsidR="00812BEF" w:rsidRPr="00C57263" w:rsidRDefault="00812BEF" w:rsidP="00812BEF">
      <w:pPr>
        <w:rPr>
          <w:rFonts w:ascii="Palatino Linotype" w:hAnsi="Palatino Linotype"/>
        </w:rPr>
      </w:pPr>
    </w:p>
    <w:p w14:paraId="2BCC0086" w14:textId="2FEFDF1A" w:rsidR="00E86C29" w:rsidRPr="00C57263" w:rsidRDefault="00812BEF" w:rsidP="00FB5857">
      <w:pPr>
        <w:numPr>
          <w:ilvl w:val="0"/>
          <w:numId w:val="5"/>
        </w:numPr>
        <w:spacing w:line="360" w:lineRule="auto"/>
        <w:ind w:left="0" w:firstLine="0"/>
        <w:jc w:val="both"/>
        <w:rPr>
          <w:rFonts w:ascii="Palatino Linotype" w:hAnsi="Palatino Linotype"/>
          <w:b/>
          <w:bCs/>
        </w:rPr>
      </w:pPr>
      <w:r w:rsidRPr="00C57263">
        <w:rPr>
          <w:rFonts w:ascii="Palatino Linotype" w:hAnsi="Palatino Linotype"/>
        </w:rPr>
        <w:t xml:space="preserve">Ahora bien, </w:t>
      </w:r>
      <w:r w:rsidR="00E86C29" w:rsidRPr="00C57263">
        <w:rPr>
          <w:rFonts w:ascii="Palatino Linotype" w:hAnsi="Palatino Linotype"/>
        </w:rPr>
        <w:t xml:space="preserve">se advierte que mediante informe justificado se atendió lo requerido en el </w:t>
      </w:r>
      <w:r w:rsidR="00E86C29" w:rsidRPr="00C57263">
        <w:rPr>
          <w:rFonts w:ascii="Palatino Linotype" w:hAnsi="Palatino Linotype"/>
          <w:b/>
          <w:bCs/>
        </w:rPr>
        <w:t>punto 2</w:t>
      </w:r>
      <w:r w:rsidR="00E86C29" w:rsidRPr="00C57263">
        <w:rPr>
          <w:rFonts w:ascii="Palatino Linotype" w:eastAsia="Palatino Linotype" w:hAnsi="Palatino Linotype" w:cs="Palatino Linotype"/>
        </w:rPr>
        <w:t>; sin embargo,</w:t>
      </w:r>
      <w:r w:rsidR="00E461B9" w:rsidRPr="00C57263">
        <w:rPr>
          <w:rFonts w:ascii="Palatino Linotype" w:eastAsia="Palatino Linotype" w:hAnsi="Palatino Linotype" w:cs="Palatino Linotype"/>
        </w:rPr>
        <w:t xml:space="preserve"> relativo al </w:t>
      </w:r>
      <w:r w:rsidR="00E461B9" w:rsidRPr="00C57263">
        <w:rPr>
          <w:rFonts w:ascii="Palatino Linotype" w:eastAsia="Palatino Linotype" w:hAnsi="Palatino Linotype" w:cs="Palatino Linotype"/>
          <w:b/>
          <w:bCs/>
        </w:rPr>
        <w:t>punto 3</w:t>
      </w:r>
      <w:r w:rsidR="00E461B9" w:rsidRPr="00C57263">
        <w:rPr>
          <w:rFonts w:ascii="Palatino Linotype" w:eastAsia="Palatino Linotype" w:hAnsi="Palatino Linotype" w:cs="Palatino Linotype"/>
        </w:rPr>
        <w:t xml:space="preserve"> </w:t>
      </w:r>
      <w:r w:rsidR="00E86C29" w:rsidRPr="00C57263">
        <w:rPr>
          <w:rFonts w:ascii="Palatino Linotype" w:eastAsia="Palatino Linotype" w:hAnsi="Palatino Linotype" w:cs="Palatino Linotype"/>
        </w:rPr>
        <w:t xml:space="preserve">se reitera que </w:t>
      </w:r>
      <w:r w:rsidR="0041397A" w:rsidRPr="00C57263">
        <w:rPr>
          <w:rFonts w:ascii="Palatino Linotype" w:eastAsia="Palatino Linotype" w:hAnsi="Palatino Linotype" w:cs="Palatino Linotype"/>
        </w:rPr>
        <w:t>la Tesorería Municipal</w:t>
      </w:r>
      <w:r w:rsidR="00E86C29" w:rsidRPr="00C57263">
        <w:rPr>
          <w:rFonts w:ascii="Palatino Linotype" w:eastAsia="Palatino Linotype" w:hAnsi="Palatino Linotype" w:cs="Palatino Linotype"/>
        </w:rPr>
        <w:t xml:space="preserve"> manifestó</w:t>
      </w:r>
      <w:r w:rsidR="00E86C29" w:rsidRPr="00C57263">
        <w:rPr>
          <w:rFonts w:ascii="Palatino Linotype" w:hAnsi="Palatino Linotype" w:cs="Palatino Linotype"/>
        </w:rPr>
        <w:t xml:space="preserve"> la imposibilidad para hacer entrega de la información solicitada, argumentando </w:t>
      </w:r>
      <w:r w:rsidR="00E86C29" w:rsidRPr="00C57263">
        <w:rPr>
          <w:rFonts w:ascii="Palatino Linotype" w:hAnsi="Palatino Linotype"/>
        </w:rPr>
        <w:t>que se enc</w:t>
      </w:r>
      <w:r w:rsidR="0041397A" w:rsidRPr="00C57263">
        <w:rPr>
          <w:rFonts w:ascii="Palatino Linotype" w:hAnsi="Palatino Linotype"/>
        </w:rPr>
        <w:t xml:space="preserve">ontraba </w:t>
      </w:r>
      <w:r w:rsidR="00E86C29" w:rsidRPr="00C57263">
        <w:rPr>
          <w:rFonts w:ascii="Palatino Linotype" w:hAnsi="Palatino Linotype"/>
        </w:rPr>
        <w:t xml:space="preserve">en proceso de integración el </w:t>
      </w:r>
      <w:r w:rsidR="0041397A" w:rsidRPr="00C57263">
        <w:rPr>
          <w:rFonts w:ascii="Palatino Linotype" w:hAnsi="Palatino Linotype"/>
        </w:rPr>
        <w:t xml:space="preserve">Primer </w:t>
      </w:r>
      <w:r w:rsidR="00E86C29" w:rsidRPr="00C57263">
        <w:rPr>
          <w:rFonts w:ascii="Palatino Linotype" w:hAnsi="Palatino Linotype"/>
        </w:rPr>
        <w:t>Informe Trimestral de 202</w:t>
      </w:r>
      <w:r w:rsidR="0041397A" w:rsidRPr="00C57263">
        <w:rPr>
          <w:rFonts w:ascii="Palatino Linotype" w:hAnsi="Palatino Linotype"/>
        </w:rPr>
        <w:t>6</w:t>
      </w:r>
      <w:r w:rsidR="00E86C29" w:rsidRPr="00C57263">
        <w:rPr>
          <w:rFonts w:ascii="Palatino Linotype" w:hAnsi="Palatino Linotype"/>
        </w:rPr>
        <w:t>, por lo que</w:t>
      </w:r>
      <w:r w:rsidR="0041397A" w:rsidRPr="00C57263">
        <w:rPr>
          <w:rFonts w:ascii="Palatino Linotype" w:hAnsi="Palatino Linotype"/>
        </w:rPr>
        <w:t>,</w:t>
      </w:r>
      <w:r w:rsidR="00E86C29" w:rsidRPr="00C57263">
        <w:rPr>
          <w:rFonts w:ascii="Palatino Linotype" w:hAnsi="Palatino Linotype"/>
        </w:rPr>
        <w:t xml:space="preserve"> contrario a lo que manifiesta el </w:t>
      </w:r>
      <w:r w:rsidR="00E86C29" w:rsidRPr="00C57263">
        <w:rPr>
          <w:rFonts w:ascii="Palatino Linotype" w:hAnsi="Palatino Linotype"/>
          <w:b/>
          <w:bCs/>
        </w:rPr>
        <w:t>SUJETO OBLIGADO</w:t>
      </w:r>
      <w:r w:rsidR="0041397A" w:rsidRPr="00C57263">
        <w:rPr>
          <w:rFonts w:ascii="Palatino Linotype" w:hAnsi="Palatino Linotype"/>
          <w:b/>
          <w:bCs/>
        </w:rPr>
        <w:t>,</w:t>
      </w:r>
      <w:r w:rsidR="00E86C29" w:rsidRPr="00C57263">
        <w:rPr>
          <w:rFonts w:ascii="Palatino Linotype" w:hAnsi="Palatino Linotype"/>
        </w:rPr>
        <w:t xml:space="preserve"> </w:t>
      </w:r>
      <w:r w:rsidR="00E86C29" w:rsidRPr="00C57263">
        <w:rPr>
          <w:rFonts w:ascii="Palatino Linotype" w:hAnsi="Palatino Linotype" w:cs="Palatino Linotype"/>
        </w:rPr>
        <w:t xml:space="preserve">se colige que la información solicitada consta en </w:t>
      </w:r>
      <w:r w:rsidR="00E86C29" w:rsidRPr="00C57263">
        <w:rPr>
          <w:rFonts w:ascii="Palatino Linotype" w:hAnsi="Palatino Linotype" w:cs="Palatino Linotype"/>
          <w:b/>
          <w:bCs/>
        </w:rPr>
        <w:t>documentos definitivos.</w:t>
      </w:r>
    </w:p>
    <w:p w14:paraId="0F194ECE" w14:textId="77777777" w:rsidR="00E86C29" w:rsidRPr="00C57263" w:rsidRDefault="00E86C29" w:rsidP="00FB5857">
      <w:pPr>
        <w:rPr>
          <w:rFonts w:ascii="Palatino Linotype" w:eastAsia="Palatino Linotype" w:hAnsi="Palatino Linotype" w:cs="Palatino Linotype"/>
        </w:rPr>
      </w:pPr>
    </w:p>
    <w:p w14:paraId="050006C2" w14:textId="0F7EE78E" w:rsidR="0041397A" w:rsidRPr="00C57263" w:rsidRDefault="0041397A"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Por ello, </w:t>
      </w:r>
      <w:r w:rsidRPr="00C57263">
        <w:rPr>
          <w:rFonts w:ascii="Palatino Linotype" w:hAnsi="Palatino Linotype" w:cs="Palatino Linotype"/>
        </w:rPr>
        <w:t>resulta prudente tomar en consideración lo plasmado en el criterio 09/2004 emitido por la Suprema Corte de Justicia de la Nación, que por analogía se aplica al caso concreto, y que a la letra establece que:</w:t>
      </w:r>
    </w:p>
    <w:p w14:paraId="522FA9F8" w14:textId="77777777" w:rsidR="0041397A" w:rsidRPr="00C57263" w:rsidRDefault="0041397A" w:rsidP="0041397A">
      <w:pPr>
        <w:spacing w:line="276" w:lineRule="auto"/>
        <w:ind w:left="567" w:right="616"/>
        <w:jc w:val="both"/>
        <w:rPr>
          <w:rFonts w:ascii="Palatino Linotype" w:hAnsi="Palatino Linotype" w:cs="Palatino Linotype"/>
          <w:i/>
        </w:rPr>
      </w:pPr>
      <w:r w:rsidRPr="00C57263">
        <w:rPr>
          <w:rFonts w:ascii="Palatino Linotype" w:hAnsi="Palatino Linotype" w:cs="Palatino Linotype"/>
          <w:i/>
        </w:rPr>
        <w:t>"</w:t>
      </w:r>
      <w:r w:rsidRPr="00C57263">
        <w:rPr>
          <w:rFonts w:ascii="Palatino Linotype" w:hAnsi="Palatino Linotype" w:cs="Palatino Linotype"/>
          <w:b/>
          <w:i/>
        </w:rPr>
        <w:t>INFORMACIÓN SUJETA A REVISIÓN. SI YA CONSTA EN UN DOCUMENTO DEFINITIVO, DEBE PERMITIRSE EL ACCESO A ÉSTE.</w:t>
      </w:r>
      <w:r w:rsidRPr="00C57263">
        <w:rPr>
          <w:rFonts w:ascii="Palatino Linotype" w:hAnsi="Palatino Linotype" w:cs="Palatino Linotype"/>
          <w:i/>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w:t>
      </w:r>
      <w:r w:rsidRPr="00C57263">
        <w:rPr>
          <w:rFonts w:ascii="Palatino Linotype" w:hAnsi="Palatino Linotype" w:cs="Palatino Linotype"/>
          <w:i/>
        </w:rPr>
        <w:lastRenderedPageBreak/>
        <w:t>requirió, por lo que debe darse acceso a la misma en los términos solicitados, en aras de una total y absoluta transparencia de la información bajo el resguardo de este Alto Tribunal, independientemente de que en un futuro se cuente con una presentación distinta Clasificación de la información 10/2004-J, 19 de mayo de 2004. Unanimidad de votos"</w:t>
      </w:r>
    </w:p>
    <w:p w14:paraId="1929A566" w14:textId="77777777" w:rsidR="00E86C29" w:rsidRPr="00C57263" w:rsidRDefault="00E86C29" w:rsidP="0041397A">
      <w:pPr>
        <w:rPr>
          <w:rFonts w:ascii="Palatino Linotype" w:eastAsia="Palatino Linotype" w:hAnsi="Palatino Linotype" w:cs="Palatino Linotype"/>
        </w:rPr>
      </w:pPr>
    </w:p>
    <w:p w14:paraId="754CA6D4" w14:textId="729F5B80" w:rsidR="0041397A" w:rsidRPr="00C57263" w:rsidRDefault="0041397A"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Del </w:t>
      </w:r>
      <w:r w:rsidRPr="00C57263">
        <w:rPr>
          <w:rFonts w:ascii="Palatino Linotype" w:hAnsi="Palatino Linotype" w:cs="Palatino Linotype"/>
        </w:rPr>
        <w:t>anterior criterio se puede deducir que para el caso de acceso sobre documentos que se encuentren en un proceso de revisión no debe implicar la falta de estos, siempre que sean definitivos, por lo que deberá permitirse el acceso a los mismos.</w:t>
      </w:r>
    </w:p>
    <w:p w14:paraId="66862845" w14:textId="77777777" w:rsidR="0041397A" w:rsidRPr="00C57263" w:rsidRDefault="0041397A" w:rsidP="00FB5857">
      <w:pPr>
        <w:spacing w:line="360" w:lineRule="auto"/>
        <w:jc w:val="both"/>
        <w:rPr>
          <w:rFonts w:ascii="Palatino Linotype" w:hAnsi="Palatino Linotype"/>
        </w:rPr>
      </w:pPr>
    </w:p>
    <w:p w14:paraId="065AFCD4" w14:textId="4A9702D8" w:rsidR="003B5C1F" w:rsidRPr="00C57263" w:rsidRDefault="0041397A" w:rsidP="00FB5857">
      <w:pPr>
        <w:numPr>
          <w:ilvl w:val="0"/>
          <w:numId w:val="5"/>
        </w:numPr>
        <w:spacing w:line="360" w:lineRule="auto"/>
        <w:ind w:left="0" w:firstLine="0"/>
        <w:jc w:val="both"/>
        <w:rPr>
          <w:rFonts w:ascii="Palatino Linotype" w:hAnsi="Palatino Linotype"/>
          <w:b/>
        </w:rPr>
      </w:pPr>
      <w:r w:rsidRPr="00C57263">
        <w:rPr>
          <w:rFonts w:ascii="Palatino Linotype" w:hAnsi="Palatino Linotype"/>
        </w:rPr>
        <w:t xml:space="preserve">Por lo anterior, </w:t>
      </w:r>
      <w:r w:rsidRPr="00C57263">
        <w:rPr>
          <w:rFonts w:ascii="Palatino Linotype" w:hAnsi="Palatino Linotype" w:cs="Tahoma"/>
          <w:bCs/>
          <w:lang w:eastAsia="es-ES"/>
        </w:rPr>
        <w:t xml:space="preserve">es dable ordenar al </w:t>
      </w:r>
      <w:r w:rsidRPr="00C57263">
        <w:rPr>
          <w:rFonts w:ascii="Palatino Linotype" w:hAnsi="Palatino Linotype" w:cs="Tahoma"/>
          <w:b/>
          <w:lang w:eastAsia="es-ES"/>
        </w:rPr>
        <w:t>SUJETO OBLIGADO,</w:t>
      </w:r>
      <w:r w:rsidRPr="00C57263">
        <w:rPr>
          <w:rFonts w:ascii="Palatino Linotype" w:hAnsi="Palatino Linotype" w:cs="Tahoma"/>
          <w:bCs/>
          <w:lang w:eastAsia="es-ES"/>
        </w:rPr>
        <w:t xml:space="preserve"> </w:t>
      </w:r>
      <w:r w:rsidR="003B5C1F" w:rsidRPr="00C57263">
        <w:rPr>
          <w:rFonts w:ascii="Palatino Linotype" w:hAnsi="Palatino Linotype" w:cs="Tahoma"/>
          <w:bCs/>
          <w:lang w:eastAsia="es-ES"/>
        </w:rPr>
        <w:t xml:space="preserve">de ser procedente en versión pública, </w:t>
      </w:r>
      <w:r w:rsidRPr="00C57263">
        <w:rPr>
          <w:rFonts w:ascii="Palatino Linotype" w:hAnsi="Palatino Linotype" w:cs="Tahoma"/>
          <w:b/>
          <w:lang w:eastAsia="es-ES"/>
        </w:rPr>
        <w:t>el soporte documental donde se advierta</w:t>
      </w:r>
      <w:r w:rsidR="003B5C1F" w:rsidRPr="00C57263">
        <w:rPr>
          <w:rFonts w:ascii="Palatino Linotype" w:hAnsi="Palatino Linotype"/>
          <w:b/>
        </w:rPr>
        <w:t xml:space="preserve"> </w:t>
      </w:r>
      <w:r w:rsidR="003B5C1F" w:rsidRPr="00C57263">
        <w:rPr>
          <w:rFonts w:ascii="Palatino Linotype" w:eastAsia="Palatino Linotype" w:hAnsi="Palatino Linotype" w:cs="Palatino Linotype"/>
          <w:b/>
        </w:rPr>
        <w:t>la deuda que tiene la actual Administración Municipal al nueve de febrero de dos mil veintiséis.</w:t>
      </w:r>
    </w:p>
    <w:p w14:paraId="42062246" w14:textId="77777777" w:rsidR="003B5C1F" w:rsidRPr="00C57263" w:rsidRDefault="003B5C1F" w:rsidP="00FB5857">
      <w:pPr>
        <w:spacing w:line="360" w:lineRule="auto"/>
        <w:jc w:val="both"/>
        <w:rPr>
          <w:rFonts w:ascii="Palatino Linotype" w:hAnsi="Palatino Linotype"/>
        </w:rPr>
      </w:pPr>
    </w:p>
    <w:p w14:paraId="742888AA" w14:textId="244738BA" w:rsidR="0041397A" w:rsidRPr="00C57263" w:rsidRDefault="0041397A"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Ahora </w:t>
      </w:r>
      <w:r w:rsidRPr="00C57263">
        <w:rPr>
          <w:rFonts w:ascii="Palatino Linotype" w:hAnsi="Palatino Linotype" w:cs="Palatino Linotype"/>
        </w:rPr>
        <w:t xml:space="preserve">bien, es importante señalar que el artículo 4, párrafo segundo de la Ley de Transparencia y Acceso a la Información Pública del Estado de México y Municipios, dispone lo siguiente: </w:t>
      </w:r>
    </w:p>
    <w:p w14:paraId="42D8B4AB"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Palatino Linotype"/>
          <w:i/>
        </w:rPr>
        <w:t>“</w:t>
      </w:r>
      <w:r w:rsidRPr="00C57263">
        <w:rPr>
          <w:rFonts w:ascii="Palatino Linotype" w:hAnsi="Palatino Linotype" w:cs="Palatino Linotype"/>
          <w:b/>
          <w:i/>
        </w:rPr>
        <w:t>Artículo 4. …</w:t>
      </w:r>
    </w:p>
    <w:p w14:paraId="0E97DCFD" w14:textId="77777777" w:rsidR="0041397A" w:rsidRPr="00C57263" w:rsidRDefault="0041397A" w:rsidP="0041397A">
      <w:pPr>
        <w:tabs>
          <w:tab w:val="left" w:pos="426"/>
          <w:tab w:val="left" w:pos="567"/>
        </w:tabs>
        <w:ind w:left="567" w:right="565"/>
        <w:jc w:val="both"/>
        <w:rPr>
          <w:rFonts w:ascii="Palatino Linotype" w:hAnsi="Palatino Linotype" w:cs="Palatino Linotype"/>
        </w:rPr>
      </w:pPr>
      <w:r w:rsidRPr="00C57263">
        <w:rPr>
          <w:rFonts w:ascii="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30599B8" w14:textId="77777777" w:rsidR="0041397A" w:rsidRPr="00C57263" w:rsidRDefault="0041397A" w:rsidP="0041397A">
      <w:pPr>
        <w:spacing w:line="360" w:lineRule="auto"/>
        <w:ind w:left="644" w:right="1"/>
        <w:jc w:val="both"/>
        <w:rPr>
          <w:rFonts w:ascii="Palatino Linotype" w:hAnsi="Palatino Linotype" w:cs="Palatino Linotype"/>
        </w:rPr>
      </w:pPr>
    </w:p>
    <w:p w14:paraId="38E71072" w14:textId="030C1038" w:rsidR="0041397A" w:rsidRPr="00C57263" w:rsidRDefault="0041397A" w:rsidP="0041397A">
      <w:pPr>
        <w:pStyle w:val="Prrafodelista"/>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t xml:space="preserve">De lo anterior, se desprende que la información generada, obtenida, adquirida, transmitida, administrada o en posesión de los Sujetos Obligados, será accesible de manera </w:t>
      </w:r>
      <w:r w:rsidRPr="00C57263">
        <w:rPr>
          <w:rFonts w:ascii="Palatino Linotype" w:hAnsi="Palatino Linotype" w:cs="Palatino Linotype"/>
        </w:rPr>
        <w:lastRenderedPageBreak/>
        <w:t>permanente a cualquier persona, privilegiando el principio de máxima publicidad de la información.</w:t>
      </w:r>
    </w:p>
    <w:p w14:paraId="136EAEC6" w14:textId="77777777" w:rsidR="0041397A" w:rsidRPr="00C57263" w:rsidRDefault="0041397A" w:rsidP="0041397A">
      <w:pPr>
        <w:spacing w:line="360" w:lineRule="auto"/>
        <w:ind w:right="1"/>
        <w:jc w:val="both"/>
        <w:rPr>
          <w:rFonts w:ascii="Palatino Linotype" w:hAnsi="Palatino Linotype" w:cs="Palatino Linotype"/>
        </w:rPr>
      </w:pPr>
    </w:p>
    <w:p w14:paraId="18338EBD" w14:textId="77777777" w:rsidR="0041397A" w:rsidRPr="00C57263" w:rsidRDefault="0041397A" w:rsidP="0041397A">
      <w:pPr>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t xml:space="preserve">Así, 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0CF7B3F7" w14:textId="77777777" w:rsidR="0041397A" w:rsidRPr="00C57263" w:rsidRDefault="0041397A" w:rsidP="0041397A">
      <w:pPr>
        <w:spacing w:line="360" w:lineRule="auto"/>
        <w:ind w:left="644" w:right="1"/>
        <w:jc w:val="both"/>
        <w:rPr>
          <w:rFonts w:ascii="Palatino Linotype" w:hAnsi="Palatino Linotype" w:cs="Palatino Linotype"/>
        </w:rPr>
      </w:pPr>
    </w:p>
    <w:p w14:paraId="7B188495" w14:textId="28D35C7E" w:rsidR="0041397A" w:rsidRPr="00C57263" w:rsidRDefault="0041397A" w:rsidP="0041397A">
      <w:pPr>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76A340C3"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Palatino Linotype"/>
          <w:b/>
          <w:i/>
        </w:rPr>
        <w:t>“No existe obligación de elaborar documentos ad hoc para atender las solicitudes de acceso a la información.</w:t>
      </w:r>
      <w:r w:rsidRPr="00C57263">
        <w:rPr>
          <w:rFonts w:ascii="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6FF863C3"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p>
    <w:p w14:paraId="27181179"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Palatino Linotype"/>
          <w:i/>
        </w:rPr>
        <w:t xml:space="preserve">Resoluciones: </w:t>
      </w:r>
    </w:p>
    <w:p w14:paraId="61631C82"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Symbol"/>
          <w:i/>
        </w:rPr>
        <w:t>∙</w:t>
      </w:r>
      <w:r w:rsidRPr="00C57263">
        <w:rPr>
          <w:rFonts w:ascii="Palatino Linotype" w:hAnsi="Palatino Linotype" w:cs="Palatino Linotype"/>
          <w:i/>
        </w:rPr>
        <w:t xml:space="preserve"> RRA 0050/16. Instituto Nacional para la Evaluación de la Educación. 13 julio de 2016. Por unanimidad. Comisionado Ponente: Francisco Javier Acuña Llamas. </w:t>
      </w:r>
    </w:p>
    <w:p w14:paraId="324980FE"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Symbol"/>
          <w:i/>
        </w:rPr>
        <w:t>∙</w:t>
      </w:r>
      <w:r w:rsidRPr="00C57263">
        <w:rPr>
          <w:rFonts w:ascii="Palatino Linotype" w:hAnsi="Palatino Linotype" w:cs="Palatino Linotype"/>
          <w:i/>
        </w:rPr>
        <w:t xml:space="preserve"> RRA 0310/16. Instituto Nacional de Transparencia, Acceso a la Información y Protección de Datos Personales. 10 de agosto de 2016. Por unanimidad. Comisionada Ponente. Areli Cano Guadiana. </w:t>
      </w:r>
    </w:p>
    <w:p w14:paraId="48E65AFA" w14:textId="77777777" w:rsidR="0041397A" w:rsidRPr="00C57263" w:rsidRDefault="0041397A" w:rsidP="0041397A">
      <w:pPr>
        <w:tabs>
          <w:tab w:val="left" w:pos="426"/>
          <w:tab w:val="left" w:pos="567"/>
        </w:tabs>
        <w:ind w:left="567" w:right="565"/>
        <w:jc w:val="both"/>
        <w:rPr>
          <w:rFonts w:ascii="Palatino Linotype" w:hAnsi="Palatino Linotype" w:cs="Palatino Linotype"/>
        </w:rPr>
      </w:pPr>
      <w:r w:rsidRPr="00C57263">
        <w:rPr>
          <w:rFonts w:ascii="Palatino Linotype" w:hAnsi="Palatino Linotype" w:cs="Symbol"/>
          <w:i/>
        </w:rPr>
        <w:t>∙</w:t>
      </w:r>
      <w:r w:rsidRPr="00C57263">
        <w:rPr>
          <w:rFonts w:ascii="Palatino Linotype" w:hAnsi="Palatino Linotype" w:cs="Palatino Linotype"/>
          <w:i/>
        </w:rPr>
        <w:t xml:space="preserve"> RRA 1889/16. Secretaría de Hacienda y Crédito Público. 05 de octubre de 2016. Por unanimidad. Comisionada Ponente. Ximena Puente de la Mora.”</w:t>
      </w:r>
    </w:p>
    <w:p w14:paraId="6828B8BA" w14:textId="77777777" w:rsidR="0041397A" w:rsidRPr="00C57263" w:rsidRDefault="0041397A" w:rsidP="0041397A">
      <w:pPr>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lastRenderedPageBreak/>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7D43AD34" w14:textId="77777777" w:rsidR="0041397A" w:rsidRPr="00C57263" w:rsidRDefault="0041397A" w:rsidP="0041397A">
      <w:pPr>
        <w:spacing w:line="360" w:lineRule="auto"/>
        <w:ind w:left="644" w:right="1"/>
        <w:jc w:val="both"/>
        <w:rPr>
          <w:rFonts w:ascii="Palatino Linotype" w:hAnsi="Palatino Linotype" w:cs="Palatino Linotype"/>
        </w:rPr>
      </w:pPr>
    </w:p>
    <w:p w14:paraId="2858AAD7" w14:textId="77777777" w:rsidR="0041397A" w:rsidRPr="00C57263" w:rsidRDefault="0041397A" w:rsidP="0041397A">
      <w:pPr>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1F3F35C0"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Palatino Linotype"/>
          <w:b/>
          <w:i/>
        </w:rPr>
        <w:t>“Artículo 3.</w:t>
      </w:r>
      <w:r w:rsidRPr="00C57263">
        <w:rPr>
          <w:rFonts w:ascii="Palatino Linotype" w:hAnsi="Palatino Linotype" w:cs="Palatino Linotype"/>
          <w:i/>
        </w:rPr>
        <w:t xml:space="preserve"> Para los efectos de la presente Ley se entenderá por: </w:t>
      </w:r>
    </w:p>
    <w:p w14:paraId="56FDCC35" w14:textId="77777777" w:rsidR="0041397A" w:rsidRPr="00C57263" w:rsidRDefault="0041397A" w:rsidP="0041397A">
      <w:pPr>
        <w:tabs>
          <w:tab w:val="left" w:pos="426"/>
          <w:tab w:val="left" w:pos="567"/>
        </w:tabs>
        <w:ind w:left="567" w:right="565"/>
        <w:jc w:val="both"/>
        <w:rPr>
          <w:rFonts w:ascii="Palatino Linotype" w:hAnsi="Palatino Linotype" w:cs="Palatino Linotype"/>
          <w:i/>
        </w:rPr>
      </w:pPr>
      <w:r w:rsidRPr="00C57263">
        <w:rPr>
          <w:rFonts w:ascii="Palatino Linotype" w:hAnsi="Palatino Linotype" w:cs="Palatino Linotype"/>
          <w:i/>
        </w:rPr>
        <w:t xml:space="preserve">(…) </w:t>
      </w:r>
    </w:p>
    <w:p w14:paraId="618FF5B4" w14:textId="77777777" w:rsidR="0041397A" w:rsidRPr="00C57263" w:rsidRDefault="0041397A" w:rsidP="0041397A">
      <w:pPr>
        <w:tabs>
          <w:tab w:val="left" w:pos="426"/>
          <w:tab w:val="left" w:pos="567"/>
        </w:tabs>
        <w:ind w:left="567" w:right="565"/>
        <w:jc w:val="both"/>
        <w:rPr>
          <w:rFonts w:ascii="Palatino Linotype" w:hAnsi="Palatino Linotype" w:cs="Palatino Linotype"/>
          <w:b/>
          <w:i/>
        </w:rPr>
      </w:pPr>
      <w:r w:rsidRPr="00C57263">
        <w:rPr>
          <w:rFonts w:ascii="Palatino Linotype" w:hAnsi="Palatino Linotype" w:cs="Palatino Linotype"/>
          <w:b/>
          <w:i/>
        </w:rPr>
        <w:t>XI. Documento:</w:t>
      </w:r>
      <w:r w:rsidRPr="00C57263">
        <w:rPr>
          <w:rFonts w:ascii="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C57263">
        <w:rPr>
          <w:rFonts w:ascii="Palatino Linotype" w:hAnsi="Palatino Linotype" w:cs="Palatino Linotype"/>
          <w:b/>
          <w:i/>
        </w:rPr>
        <w:t xml:space="preserve">Los documentos podrán estar en cualquier medio, sea escrito, impreso, sonoro, visual, electrónico, informático u holográfico; </w:t>
      </w:r>
    </w:p>
    <w:p w14:paraId="6AD1DC2B" w14:textId="77777777" w:rsidR="0041397A" w:rsidRPr="00C57263" w:rsidRDefault="0041397A" w:rsidP="0041397A">
      <w:pPr>
        <w:tabs>
          <w:tab w:val="left" w:pos="426"/>
          <w:tab w:val="left" w:pos="567"/>
        </w:tabs>
        <w:ind w:left="567" w:right="565"/>
        <w:jc w:val="both"/>
        <w:rPr>
          <w:rFonts w:ascii="Palatino Linotype" w:hAnsi="Palatino Linotype" w:cs="Palatino Linotype"/>
        </w:rPr>
      </w:pPr>
      <w:r w:rsidRPr="00C57263">
        <w:rPr>
          <w:rFonts w:ascii="Palatino Linotype" w:hAnsi="Palatino Linotype" w:cs="Palatino Linotype"/>
          <w:i/>
        </w:rPr>
        <w:t>(…)”</w:t>
      </w:r>
    </w:p>
    <w:p w14:paraId="0FF85F66" w14:textId="77777777" w:rsidR="0041397A" w:rsidRPr="00C57263" w:rsidRDefault="0041397A" w:rsidP="0041397A">
      <w:pPr>
        <w:spacing w:line="360" w:lineRule="auto"/>
        <w:ind w:right="1"/>
        <w:jc w:val="both"/>
        <w:rPr>
          <w:rFonts w:ascii="Palatino Linotype" w:hAnsi="Palatino Linotype" w:cs="Palatino Linotype"/>
        </w:rPr>
      </w:pPr>
    </w:p>
    <w:p w14:paraId="4670969C" w14:textId="77777777" w:rsidR="0041397A" w:rsidRPr="00C57263" w:rsidRDefault="0041397A" w:rsidP="0041397A">
      <w:pPr>
        <w:numPr>
          <w:ilvl w:val="0"/>
          <w:numId w:val="5"/>
        </w:numPr>
        <w:spacing w:line="360" w:lineRule="auto"/>
        <w:ind w:left="0" w:right="1" w:firstLine="0"/>
        <w:jc w:val="both"/>
        <w:rPr>
          <w:rFonts w:ascii="Palatino Linotype" w:hAnsi="Palatino Linotype" w:cs="Palatino Linotype"/>
          <w:b/>
        </w:rPr>
      </w:pPr>
      <w:r w:rsidRPr="00C57263">
        <w:rPr>
          <w:rFonts w:ascii="Palatino Linotype" w:hAnsi="Palatino Linotype" w:cs="Palatino Linotype"/>
        </w:rPr>
        <w:t xml:space="preserve">Siendo aplicable el Criterio de interpretación en el orden administrativo número 0002- 11, emitido por Acuerdo del Pleno del Instituto de Transparencia y Acceso a la Información </w:t>
      </w:r>
      <w:r w:rsidRPr="00C57263">
        <w:rPr>
          <w:rFonts w:ascii="Palatino Linotype" w:hAnsi="Palatino Linotype" w:cs="Palatino Linotype"/>
        </w:rPr>
        <w:lastRenderedPageBreak/>
        <w:t>Pública del Estado de México y Municipios; publicado en el Periódico Oficial del Gobierno del Estado Libre y Soberano de México “Gaceta del Gobierno”, el diecinueve de octubre de dos mil once, cuyo rubro y texto dispone:</w:t>
      </w:r>
    </w:p>
    <w:p w14:paraId="6020DC9B" w14:textId="2D7F7CFB" w:rsidR="0041397A" w:rsidRPr="00C57263" w:rsidRDefault="0041397A" w:rsidP="0041397A">
      <w:pPr>
        <w:ind w:left="567" w:right="567"/>
        <w:jc w:val="both"/>
        <w:rPr>
          <w:rFonts w:ascii="Palatino Linotype" w:hAnsi="Palatino Linotype"/>
        </w:rPr>
      </w:pPr>
      <w:r w:rsidRPr="00C57263">
        <w:rPr>
          <w:rFonts w:ascii="Palatino Linotype" w:hAnsi="Palatino Linotype" w:cs="Palatino Linotype"/>
          <w:i/>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35CE1BE7" w14:textId="2A44B265" w:rsidR="0041397A" w:rsidRPr="00C57263" w:rsidRDefault="0041397A" w:rsidP="0041397A">
      <w:pPr>
        <w:spacing w:line="360" w:lineRule="auto"/>
        <w:ind w:right="-561"/>
        <w:jc w:val="both"/>
        <w:rPr>
          <w:rFonts w:ascii="Palatino Linotype" w:hAnsi="Palatino Linotype"/>
        </w:rPr>
      </w:pPr>
    </w:p>
    <w:p w14:paraId="1F0898E5" w14:textId="77777777" w:rsidR="003B5C1F" w:rsidRPr="00C57263" w:rsidRDefault="003B5C1F" w:rsidP="003B5C1F">
      <w:pPr>
        <w:keepNext/>
        <w:keepLines/>
        <w:spacing w:before="240" w:line="360" w:lineRule="auto"/>
        <w:rPr>
          <w:rFonts w:ascii="Palatino Linotype" w:hAnsi="Palatino Linotype" w:cs="Palatino Linotype"/>
          <w:b/>
        </w:rPr>
      </w:pPr>
      <w:r w:rsidRPr="00C57263">
        <w:rPr>
          <w:rFonts w:ascii="Palatino Linotype" w:hAnsi="Palatino Linotype" w:cs="Palatino Linotype"/>
          <w:b/>
        </w:rPr>
        <w:t>QUINTO. VERSIÓN PÚBLICA.</w:t>
      </w:r>
    </w:p>
    <w:p w14:paraId="27DE40B7" w14:textId="77777777" w:rsidR="003B5C1F" w:rsidRPr="00C57263" w:rsidRDefault="003B5C1F" w:rsidP="003B5C1F">
      <w:pPr>
        <w:keepNext/>
        <w:keepLines/>
        <w:numPr>
          <w:ilvl w:val="0"/>
          <w:numId w:val="8"/>
        </w:numPr>
        <w:spacing w:line="360" w:lineRule="auto"/>
        <w:ind w:left="284" w:firstLine="0"/>
        <w:rPr>
          <w:rFonts w:ascii="Palatino Linotype" w:hAnsi="Palatino Linotype" w:cs="Palatino Linotype"/>
          <w:b/>
          <w:color w:val="000000"/>
        </w:rPr>
      </w:pPr>
      <w:bookmarkStart w:id="8" w:name="_heading=h.1t3h5sf" w:colFirst="0" w:colLast="0"/>
      <w:bookmarkEnd w:id="8"/>
      <w:r w:rsidRPr="00C57263">
        <w:rPr>
          <w:rFonts w:ascii="Palatino Linotype" w:hAnsi="Palatino Linotype" w:cs="Palatino Linotype"/>
          <w:b/>
          <w:color w:val="000000"/>
        </w:rPr>
        <w:t xml:space="preserve">Nociones generales. </w:t>
      </w:r>
    </w:p>
    <w:p w14:paraId="0029282D" w14:textId="7777777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rPr>
        <w:t xml:space="preserve">Debe </w:t>
      </w:r>
      <w:r w:rsidRPr="00C57263">
        <w:rPr>
          <w:rFonts w:ascii="Palatino Linotype" w:hAnsi="Palatino Linotype" w:cs="Palatino Linotype"/>
          <w:color w:val="000000"/>
        </w:rPr>
        <w:t>destacarse que, debido a la naturaleza de la información solicitada</w:t>
      </w:r>
      <w:r w:rsidRPr="00C57263">
        <w:rPr>
          <w:rFonts w:ascii="Palatino Linotype" w:hAnsi="Palatino Linotype" w:cs="Palatino Linotype"/>
          <w:b/>
          <w:color w:val="000000"/>
        </w:rPr>
        <w:t xml:space="preserve">, </w:t>
      </w:r>
      <w:r w:rsidRPr="00C57263">
        <w:rPr>
          <w:rFonts w:ascii="Palatino Linotype" w:hAnsi="Palatino Linotype" w:cs="Palatino Linotype"/>
          <w:color w:val="000000"/>
        </w:rPr>
        <w:t xml:space="preserve">eventualmente pudiera obrar datos personales susceptibles de protegerse, el </w:t>
      </w:r>
      <w:r w:rsidRPr="00C57263">
        <w:rPr>
          <w:rFonts w:ascii="Palatino Linotype" w:hAnsi="Palatino Linotype" w:cs="Palatino Linotype"/>
          <w:b/>
          <w:color w:val="000000"/>
        </w:rPr>
        <w:t xml:space="preserve">SUJETO OBLIGADO </w:t>
      </w:r>
      <w:r w:rsidRPr="00C57263">
        <w:rPr>
          <w:rFonts w:ascii="Palatino Linotype" w:hAnsi="Palatino Linotype" w:cs="Palatino Linotype"/>
          <w:color w:val="000000"/>
        </w:rPr>
        <w:t xml:space="preserve">deberá de hacer la adecuada versión pública, protegiendo los datos que no son susceptibles de ser proporcionados. </w:t>
      </w:r>
    </w:p>
    <w:p w14:paraId="2F0043A5" w14:textId="77777777" w:rsidR="003B5C1F" w:rsidRPr="00C57263" w:rsidRDefault="003B5C1F" w:rsidP="00FB5857">
      <w:pPr>
        <w:spacing w:line="360" w:lineRule="auto"/>
        <w:jc w:val="both"/>
        <w:rPr>
          <w:rFonts w:ascii="Palatino Linotype" w:hAnsi="Palatino Linotype"/>
        </w:rPr>
      </w:pPr>
    </w:p>
    <w:p w14:paraId="26F92081" w14:textId="45F6FACC"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No pasa desapercibido para este Órgano Garante que los Sujetos Obligados</w:t>
      </w:r>
      <w:r w:rsidRPr="00C57263">
        <w:rPr>
          <w:rFonts w:ascii="Palatino Linotype" w:hAnsi="Palatino Linotype" w:cs="Palatino Linotype"/>
          <w:b/>
          <w:color w:val="000000"/>
        </w:rPr>
        <w:t xml:space="preserve"> </w:t>
      </w:r>
      <w:r w:rsidRPr="00C57263">
        <w:rPr>
          <w:rFonts w:ascii="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C57263">
        <w:rPr>
          <w:rFonts w:ascii="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14:paraId="3E60B1C8" w14:textId="77777777" w:rsidR="003B5C1F" w:rsidRPr="00C57263" w:rsidRDefault="003B5C1F" w:rsidP="003B5C1F">
      <w:pPr>
        <w:spacing w:line="360" w:lineRule="auto"/>
        <w:ind w:right="49"/>
        <w:jc w:val="both"/>
        <w:rPr>
          <w:rFonts w:ascii="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7513"/>
      </w:tblGrid>
      <w:tr w:rsidR="003B5C1F" w:rsidRPr="00C57263" w14:paraId="2973BC34" w14:textId="77777777" w:rsidTr="00C57263">
        <w:tc>
          <w:tcPr>
            <w:tcW w:w="2547" w:type="dxa"/>
          </w:tcPr>
          <w:p w14:paraId="1E9112FC" w14:textId="77777777" w:rsidR="003B5C1F" w:rsidRPr="00C57263" w:rsidRDefault="003B5C1F" w:rsidP="00F02EDC">
            <w:pPr>
              <w:rPr>
                <w:rFonts w:ascii="Palatino Linotype" w:hAnsi="Palatino Linotype" w:cs="Palatino Linotype"/>
              </w:rPr>
            </w:pPr>
            <w:r w:rsidRPr="00C57263">
              <w:rPr>
                <w:rFonts w:ascii="Palatino Linotype" w:hAnsi="Palatino Linotype" w:cs="Palatino Linotype"/>
              </w:rPr>
              <w:t>a) Requisitos previos.</w:t>
            </w:r>
          </w:p>
        </w:tc>
        <w:tc>
          <w:tcPr>
            <w:tcW w:w="7513" w:type="dxa"/>
          </w:tcPr>
          <w:p w14:paraId="3E921268"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4D8F6DA"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Al hacerlo tienen que precisar de qué información se trata, señalando el supuesto de clasificación (confidencialidad o reserva).</w:t>
            </w:r>
          </w:p>
          <w:p w14:paraId="1282BF39"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Además, se debe señalar el procedimiento, de los tres que establecen los artículos 132 y 106 de la Ley Estatal y General, respectivamente.</w:t>
            </w:r>
          </w:p>
          <w:p w14:paraId="3CEE9FC2" w14:textId="77777777" w:rsidR="003B5C1F" w:rsidRPr="00C57263" w:rsidRDefault="003B5C1F" w:rsidP="00F02EDC">
            <w:pPr>
              <w:jc w:val="both"/>
              <w:rPr>
                <w:rFonts w:ascii="Palatino Linotype" w:hAnsi="Palatino Linotype" w:cs="Palatino Linotype"/>
              </w:rPr>
            </w:pPr>
            <w:r w:rsidRPr="00C57263">
              <w:rPr>
                <w:rFonts w:ascii="Palatino Linotype" w:hAnsi="Palatino Linotype" w:cs="Palatino Linotype"/>
                <w:color w:val="000000"/>
              </w:rPr>
              <w:t xml:space="preserve">El último de estos requisitos previos consiste en que no se pueden emitir acuerdos de carácter general ni particular, esto es, </w:t>
            </w:r>
            <w:r w:rsidRPr="00C57263">
              <w:rPr>
                <w:rFonts w:ascii="Palatino Linotype" w:hAnsi="Palatino Linotype" w:cs="Palatino Linotype"/>
                <w:color w:val="000000"/>
                <w:u w:val="single"/>
              </w:rPr>
              <w:t>no se puede hacer un acuerdo para clasificar de manera general todos los documentos de un expediente o área, sin</w:t>
            </w:r>
            <w:r w:rsidRPr="00C57263">
              <w:rPr>
                <w:rFonts w:ascii="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B5C1F" w:rsidRPr="00C57263" w14:paraId="10F7B2E7" w14:textId="77777777" w:rsidTr="00C57263">
        <w:tc>
          <w:tcPr>
            <w:tcW w:w="2547" w:type="dxa"/>
          </w:tcPr>
          <w:p w14:paraId="5807F1DA" w14:textId="77777777" w:rsidR="003B5C1F" w:rsidRPr="00C57263" w:rsidRDefault="003B5C1F" w:rsidP="00F02EDC">
            <w:pPr>
              <w:rPr>
                <w:rFonts w:ascii="Palatino Linotype" w:hAnsi="Palatino Linotype" w:cs="Palatino Linotype"/>
              </w:rPr>
            </w:pPr>
            <w:r w:rsidRPr="00C57263">
              <w:rPr>
                <w:rFonts w:ascii="Palatino Linotype" w:hAnsi="Palatino Linotype" w:cs="Palatino Linotype"/>
              </w:rPr>
              <w:t>b) Supuestos de clasificación.</w:t>
            </w:r>
          </w:p>
        </w:tc>
        <w:tc>
          <w:tcPr>
            <w:tcW w:w="7513" w:type="dxa"/>
          </w:tcPr>
          <w:p w14:paraId="43D625AA"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Las disposiciones constitucionales y legales en la materia establecen los dos supuestos generales para clasificar la información: por reserva y por confidencialidad.</w:t>
            </w:r>
          </w:p>
          <w:p w14:paraId="096FD310"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200BA4C" w14:textId="77777777" w:rsidR="003B5C1F" w:rsidRPr="00C57263" w:rsidRDefault="003B5C1F" w:rsidP="00F02EDC">
            <w:pPr>
              <w:jc w:val="both"/>
              <w:rPr>
                <w:rFonts w:ascii="Palatino Linotype" w:hAnsi="Palatino Linotype" w:cs="Palatino Linotype"/>
              </w:rPr>
            </w:pPr>
            <w:r w:rsidRPr="00C57263">
              <w:rPr>
                <w:rFonts w:ascii="Palatino Linotype" w:hAnsi="Palatino Linotype" w:cs="Palatino Linotype"/>
                <w:color w:val="000000"/>
              </w:rPr>
              <w:t xml:space="preserve">El </w:t>
            </w:r>
            <w:r w:rsidRPr="00C57263">
              <w:rPr>
                <w:rFonts w:ascii="Palatino Linotype" w:hAnsi="Palatino Linotype" w:cs="Palatino Linotype"/>
                <w:b/>
                <w:color w:val="000000"/>
              </w:rPr>
              <w:t>Sujeto Obligado</w:t>
            </w:r>
            <w:r w:rsidRPr="00C57263">
              <w:rPr>
                <w:rFonts w:ascii="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w:t>
            </w:r>
            <w:r w:rsidRPr="00C57263">
              <w:rPr>
                <w:rFonts w:ascii="Palatino Linotype" w:hAnsi="Palatino Linotype" w:cs="Palatino Linotype"/>
                <w:color w:val="000000"/>
              </w:rPr>
              <w:lastRenderedPageBreak/>
              <w:t>jurídica. Esto también lo debe de realizar el servidor público habilitado y el titular del área que administra la información.</w:t>
            </w:r>
          </w:p>
        </w:tc>
      </w:tr>
      <w:tr w:rsidR="003B5C1F" w:rsidRPr="00C57263" w14:paraId="0217E31F" w14:textId="77777777" w:rsidTr="00C57263">
        <w:tc>
          <w:tcPr>
            <w:tcW w:w="2547" w:type="dxa"/>
          </w:tcPr>
          <w:p w14:paraId="099711BA" w14:textId="77777777" w:rsidR="003B5C1F" w:rsidRPr="00C57263" w:rsidRDefault="003B5C1F" w:rsidP="00F02EDC">
            <w:pPr>
              <w:rPr>
                <w:rFonts w:ascii="Palatino Linotype" w:hAnsi="Palatino Linotype" w:cs="Palatino Linotype"/>
              </w:rPr>
            </w:pPr>
            <w:r w:rsidRPr="00C57263">
              <w:rPr>
                <w:rFonts w:ascii="Palatino Linotype" w:hAnsi="Palatino Linotype" w:cs="Palatino Linotype"/>
              </w:rPr>
              <w:lastRenderedPageBreak/>
              <w:t>c) Formalidades para emitir el acuerdo de clasificación.</w:t>
            </w:r>
          </w:p>
        </w:tc>
        <w:tc>
          <w:tcPr>
            <w:tcW w:w="7513" w:type="dxa"/>
          </w:tcPr>
          <w:p w14:paraId="038FBCD4"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3C4BC398"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Es necesario que </w:t>
            </w:r>
            <w:r w:rsidRPr="00C57263">
              <w:rPr>
                <w:rFonts w:ascii="Palatino Linotype" w:hAnsi="Palatino Linotype" w:cs="Palatino Linotype"/>
                <w:b/>
                <w:color w:val="000000"/>
                <w:u w:val="single"/>
              </w:rPr>
              <w:t>el acto reúna con los requisitos elementales</w:t>
            </w:r>
            <w:r w:rsidRPr="00C57263">
              <w:rPr>
                <w:rFonts w:ascii="Palatino Linotype" w:hAnsi="Palatino Linotype" w:cs="Palatino Linotype"/>
                <w:color w:val="000000"/>
              </w:rPr>
              <w:t>, entre ellos, que la autoridad que va a emitir el acto de autoridad sea la legalmente facultada para ello.</w:t>
            </w:r>
          </w:p>
          <w:p w14:paraId="419B68FF" w14:textId="77777777" w:rsidR="003B5C1F" w:rsidRPr="00C57263" w:rsidRDefault="003B5C1F" w:rsidP="00F02EDC">
            <w:pPr>
              <w:jc w:val="both"/>
              <w:rPr>
                <w:rFonts w:ascii="Palatino Linotype" w:hAnsi="Palatino Linotype" w:cs="Palatino Linotype"/>
              </w:rPr>
            </w:pPr>
            <w:r w:rsidRPr="00C57263">
              <w:rPr>
                <w:rFonts w:ascii="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B5C1F" w:rsidRPr="00C57263" w14:paraId="3C448CB8" w14:textId="77777777" w:rsidTr="00C57263">
        <w:tc>
          <w:tcPr>
            <w:tcW w:w="2547" w:type="dxa"/>
          </w:tcPr>
          <w:p w14:paraId="6970BFA0" w14:textId="77777777" w:rsidR="003B5C1F" w:rsidRPr="00C57263" w:rsidRDefault="003B5C1F" w:rsidP="00F02EDC">
            <w:pPr>
              <w:rPr>
                <w:rFonts w:ascii="Palatino Linotype" w:hAnsi="Palatino Linotype" w:cs="Palatino Linotype"/>
              </w:rPr>
            </w:pPr>
          </w:p>
          <w:p w14:paraId="25745324" w14:textId="77777777" w:rsidR="003B5C1F" w:rsidRPr="00C57263" w:rsidRDefault="003B5C1F" w:rsidP="00F02EDC">
            <w:pPr>
              <w:jc w:val="both"/>
              <w:rPr>
                <w:rFonts w:ascii="Palatino Linotype" w:hAnsi="Palatino Linotype" w:cs="Palatino Linotype"/>
              </w:rPr>
            </w:pPr>
            <w:r w:rsidRPr="00C57263">
              <w:rPr>
                <w:rFonts w:ascii="Palatino Linotype" w:hAnsi="Palatino Linotype" w:cs="Palatino Linotype"/>
                <w:color w:val="000000"/>
              </w:rPr>
              <w:t xml:space="preserve">d) Requisitos de fondo del acuerdo de clasificación. </w:t>
            </w:r>
          </w:p>
        </w:tc>
        <w:tc>
          <w:tcPr>
            <w:tcW w:w="7513" w:type="dxa"/>
          </w:tcPr>
          <w:p w14:paraId="7AA659C7"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57263">
              <w:rPr>
                <w:rFonts w:ascii="Palatino Linotype" w:hAnsi="Palatino Linotype" w:cs="Palatino Linotype"/>
                <w:b/>
                <w:color w:val="000000"/>
              </w:rPr>
              <w:t>Sujetos Obligados</w:t>
            </w:r>
            <w:r w:rsidRPr="00C57263">
              <w:rPr>
                <w:rFonts w:ascii="Palatino Linotype" w:hAnsi="Palatino Linotype" w:cs="Palatino Linotype"/>
                <w:color w:val="000000"/>
              </w:rPr>
              <w:t xml:space="preserve">, por lo que deberán fundar y motivar debidamente la clasificación. </w:t>
            </w:r>
          </w:p>
          <w:p w14:paraId="5ACF0EFE"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De lo anterior, se desprende que para una correcta </w:t>
            </w:r>
            <w:r w:rsidRPr="00C57263">
              <w:rPr>
                <w:rFonts w:ascii="Palatino Linotype" w:hAnsi="Palatino Linotype" w:cs="Palatino Linotype"/>
                <w:b/>
                <w:color w:val="000000"/>
              </w:rPr>
              <w:t>clasificación total o parcial</w:t>
            </w:r>
            <w:r w:rsidRPr="00C57263">
              <w:rPr>
                <w:rFonts w:ascii="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47F0F19"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C57263">
              <w:rPr>
                <w:rFonts w:ascii="Palatino Linotype" w:hAnsi="Palatino Linotype" w:cs="Palatino Linotype"/>
                <w:color w:val="000000"/>
              </w:rPr>
              <w:lastRenderedPageBreak/>
              <w:t>persona que se sienta afectada pueda impugnar la decisión, permitiéndole una real y auténtica defensa.</w:t>
            </w:r>
          </w:p>
          <w:p w14:paraId="29731058"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E46C6C7"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Ahora bien, </w:t>
            </w:r>
            <w:r w:rsidRPr="00C57263">
              <w:rPr>
                <w:rFonts w:ascii="Palatino Linotype" w:hAnsi="Palatino Linotype" w:cs="Palatino Linotype"/>
                <w:b/>
                <w:color w:val="000000"/>
                <w:u w:val="single"/>
              </w:rPr>
              <w:t>para cada caso además de fundar y motivar</w:t>
            </w:r>
            <w:r w:rsidRPr="00C57263">
              <w:rPr>
                <w:rFonts w:ascii="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B5C1F" w:rsidRPr="00C57263" w14:paraId="4FAAD63A" w14:textId="77777777" w:rsidTr="00C57263">
        <w:tc>
          <w:tcPr>
            <w:tcW w:w="2547" w:type="dxa"/>
          </w:tcPr>
          <w:p w14:paraId="2CD7532D" w14:textId="77777777" w:rsidR="003B5C1F" w:rsidRPr="00C57263" w:rsidRDefault="003B5C1F" w:rsidP="00F02EDC">
            <w:pPr>
              <w:ind w:right="49"/>
              <w:jc w:val="both"/>
              <w:rPr>
                <w:rFonts w:ascii="Palatino Linotype" w:hAnsi="Palatino Linotype" w:cs="Palatino Linotype"/>
              </w:rPr>
            </w:pPr>
            <w:r w:rsidRPr="00C57263">
              <w:rPr>
                <w:rFonts w:ascii="Palatino Linotype" w:hAnsi="Palatino Linotype" w:cs="Palatino Linotype"/>
              </w:rPr>
              <w:lastRenderedPageBreak/>
              <w:t xml:space="preserve">e) Condiciones especiales de la clasificación de la información como confidencial. </w:t>
            </w:r>
          </w:p>
        </w:tc>
        <w:tc>
          <w:tcPr>
            <w:tcW w:w="7513" w:type="dxa"/>
          </w:tcPr>
          <w:p w14:paraId="5B9EA124"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6F98B9F7" w14:textId="77777777" w:rsidR="003B5C1F" w:rsidRPr="00C57263" w:rsidRDefault="003B5C1F" w:rsidP="00F02EDC">
            <w:pPr>
              <w:ind w:right="49"/>
              <w:jc w:val="both"/>
              <w:rPr>
                <w:rFonts w:ascii="Palatino Linotype" w:hAnsi="Palatino Linotype" w:cs="Palatino Linotype"/>
                <w:color w:val="000000"/>
              </w:rPr>
            </w:pPr>
            <w:r w:rsidRPr="00C57263">
              <w:rPr>
                <w:rFonts w:ascii="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1233B68" w14:textId="77777777" w:rsidR="003B5C1F" w:rsidRPr="00C57263" w:rsidRDefault="003B5C1F" w:rsidP="00F02EDC">
            <w:pPr>
              <w:rPr>
                <w:rFonts w:ascii="Palatino Linotype" w:hAnsi="Palatino Linotype" w:cs="Palatino Linotype"/>
              </w:rPr>
            </w:pPr>
            <w:r w:rsidRPr="00C57263">
              <w:rPr>
                <w:rFonts w:ascii="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01010659" w14:textId="77777777" w:rsidR="003B5C1F" w:rsidRPr="00C57263" w:rsidRDefault="003B5C1F" w:rsidP="003B5C1F">
      <w:pPr>
        <w:spacing w:line="360" w:lineRule="auto"/>
        <w:ind w:right="-561"/>
        <w:jc w:val="both"/>
        <w:rPr>
          <w:rFonts w:ascii="Palatino Linotype" w:hAnsi="Palatino Linotype"/>
        </w:rPr>
      </w:pPr>
    </w:p>
    <w:p w14:paraId="5F6D41F6" w14:textId="08F64087" w:rsidR="003B5C1F" w:rsidRPr="00C57263" w:rsidRDefault="003B5C1F" w:rsidP="00FB5857">
      <w:pPr>
        <w:numPr>
          <w:ilvl w:val="0"/>
          <w:numId w:val="5"/>
        </w:numPr>
        <w:spacing w:line="360" w:lineRule="auto"/>
        <w:ind w:left="0" w:firstLine="0"/>
        <w:jc w:val="both"/>
        <w:rPr>
          <w:rFonts w:ascii="Palatino Linotype" w:hAnsi="Palatino Linotype"/>
        </w:rPr>
      </w:pPr>
      <w:r w:rsidRPr="00C57263">
        <w:rPr>
          <w:rFonts w:ascii="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0E52DAA9" w14:textId="77777777" w:rsidR="00D12628" w:rsidRPr="00C57263" w:rsidRDefault="00D12628">
      <w:pPr>
        <w:ind w:right="-561"/>
        <w:rPr>
          <w:rFonts w:ascii="Palatino Linotype" w:eastAsia="Palatino Linotype" w:hAnsi="Palatino Linotype" w:cs="Palatino Linotype"/>
          <w:color w:val="222222"/>
        </w:rPr>
      </w:pPr>
    </w:p>
    <w:p w14:paraId="1B9B3EA4" w14:textId="77777777" w:rsidR="00D12628" w:rsidRPr="00C57263" w:rsidRDefault="00E461B9">
      <w:pPr>
        <w:numPr>
          <w:ilvl w:val="0"/>
          <w:numId w:val="5"/>
        </w:numPr>
        <w:tabs>
          <w:tab w:val="left" w:pos="426"/>
          <w:tab w:val="left" w:pos="567"/>
        </w:tabs>
        <w:spacing w:line="360" w:lineRule="auto"/>
        <w:ind w:left="0" w:right="-561" w:firstLine="0"/>
        <w:jc w:val="both"/>
        <w:rPr>
          <w:rFonts w:ascii="Palatino Linotype" w:hAnsi="Palatino Linotype"/>
          <w:color w:val="000000"/>
        </w:rPr>
      </w:pPr>
      <w:r w:rsidRPr="00C57263">
        <w:rPr>
          <w:rFonts w:ascii="Palatino Linotype" w:eastAsia="Palatino Linotype" w:hAnsi="Palatino Linotype" w:cs="Palatino Linotype"/>
          <w:color w:val="222222"/>
        </w:rPr>
        <w:t xml:space="preserve">Por lo anteriormente expuesto y fundado, este </w:t>
      </w:r>
      <w:r w:rsidRPr="00C57263">
        <w:rPr>
          <w:rFonts w:ascii="Palatino Linotype" w:eastAsia="Palatino Linotype" w:hAnsi="Palatino Linotype" w:cs="Palatino Linotype"/>
          <w:b/>
          <w:bCs/>
          <w:color w:val="222222"/>
        </w:rPr>
        <w:t>ÓRGANO GARANTE</w:t>
      </w:r>
      <w:r w:rsidRPr="00C57263">
        <w:rPr>
          <w:rFonts w:ascii="Palatino Linotype" w:eastAsia="Palatino Linotype" w:hAnsi="Palatino Linotype" w:cs="Palatino Linotype"/>
          <w:color w:val="222222"/>
        </w:rPr>
        <w:t xml:space="preserve"> emite los siguientes:</w:t>
      </w:r>
    </w:p>
    <w:p w14:paraId="103FB08C" w14:textId="77777777" w:rsidR="00D12628" w:rsidRPr="00C57263" w:rsidRDefault="00E461B9">
      <w:pPr>
        <w:spacing w:line="360" w:lineRule="auto"/>
        <w:ind w:right="-561"/>
        <w:jc w:val="center"/>
        <w:rPr>
          <w:rFonts w:ascii="Palatino Linotype" w:eastAsia="Palatino Linotype" w:hAnsi="Palatino Linotype" w:cs="Palatino Linotype"/>
          <w:b/>
          <w:bCs/>
        </w:rPr>
      </w:pPr>
      <w:r w:rsidRPr="00C57263">
        <w:rPr>
          <w:rFonts w:ascii="Palatino Linotype" w:eastAsia="Palatino Linotype" w:hAnsi="Palatino Linotype" w:cs="Palatino Linotype"/>
          <w:b/>
          <w:bCs/>
        </w:rPr>
        <w:lastRenderedPageBreak/>
        <w:t>R E S O L U T I V O S</w:t>
      </w:r>
    </w:p>
    <w:p w14:paraId="7664AF91" w14:textId="77777777" w:rsidR="00D12628" w:rsidRPr="00C57263" w:rsidRDefault="00D12628">
      <w:pPr>
        <w:spacing w:line="360" w:lineRule="auto"/>
        <w:ind w:right="-561"/>
        <w:jc w:val="both"/>
        <w:rPr>
          <w:rFonts w:ascii="Palatino Linotype" w:eastAsia="Palatino Linotype" w:hAnsi="Palatino Linotype" w:cs="Palatino Linotype"/>
          <w:b/>
          <w:bCs/>
        </w:rPr>
      </w:pPr>
    </w:p>
    <w:p w14:paraId="11C4420E" w14:textId="259FAF7E" w:rsidR="0041397A" w:rsidRPr="00C57263" w:rsidRDefault="0041397A" w:rsidP="0041397A">
      <w:pPr>
        <w:spacing w:before="240" w:after="240" w:line="360" w:lineRule="auto"/>
        <w:ind w:right="1"/>
        <w:jc w:val="both"/>
        <w:rPr>
          <w:rFonts w:ascii="Palatino Linotype" w:hAnsi="Palatino Linotype" w:cs="Palatino Linotype"/>
        </w:rPr>
      </w:pPr>
      <w:r w:rsidRPr="00C57263">
        <w:rPr>
          <w:rFonts w:ascii="Palatino Linotype" w:hAnsi="Palatino Linotype" w:cs="Palatino Linotype"/>
          <w:b/>
        </w:rPr>
        <w:t>PRIMERO</w:t>
      </w:r>
      <w:r w:rsidRPr="00C57263">
        <w:rPr>
          <w:rFonts w:ascii="Palatino Linotype" w:hAnsi="Palatino Linotype" w:cs="Palatino Linotype"/>
        </w:rPr>
        <w:t xml:space="preserve">. Resultan fundadas las razones o motivos de inconformidad hechos valer en el Recurso de Revisión </w:t>
      </w:r>
      <w:r w:rsidRPr="00C57263">
        <w:rPr>
          <w:rFonts w:ascii="Palatino Linotype" w:hAnsi="Palatino Linotype" w:cs="Palatino Linotype"/>
          <w:b/>
        </w:rPr>
        <w:t>0</w:t>
      </w:r>
      <w:r w:rsidR="003B5C1F" w:rsidRPr="00C57263">
        <w:rPr>
          <w:rFonts w:ascii="Palatino Linotype" w:hAnsi="Palatino Linotype" w:cs="Palatino Linotype"/>
          <w:b/>
        </w:rPr>
        <w:t>268</w:t>
      </w:r>
      <w:r w:rsidRPr="00C57263">
        <w:rPr>
          <w:rFonts w:ascii="Palatino Linotype" w:hAnsi="Palatino Linotype" w:cs="Palatino Linotype"/>
          <w:b/>
        </w:rPr>
        <w:t>8/INFOEM/IP/RR/202</w:t>
      </w:r>
      <w:r w:rsidR="003B5C1F" w:rsidRPr="00C57263">
        <w:rPr>
          <w:rFonts w:ascii="Palatino Linotype" w:hAnsi="Palatino Linotype" w:cs="Palatino Linotype"/>
          <w:b/>
        </w:rPr>
        <w:t>6</w:t>
      </w:r>
      <w:r w:rsidRPr="00C57263">
        <w:rPr>
          <w:rFonts w:ascii="Palatino Linotype" w:hAnsi="Palatino Linotype" w:cs="Palatino Linotype"/>
        </w:rPr>
        <w:t>,</w:t>
      </w:r>
      <w:r w:rsidRPr="00C57263">
        <w:rPr>
          <w:rFonts w:ascii="Palatino Linotype" w:hAnsi="Palatino Linotype" w:cs="Palatino Linotype"/>
          <w:b/>
        </w:rPr>
        <w:t xml:space="preserve"> </w:t>
      </w:r>
      <w:r w:rsidRPr="00C57263">
        <w:rPr>
          <w:rFonts w:ascii="Palatino Linotype" w:hAnsi="Palatino Linotype" w:cs="Palatino Linotype"/>
        </w:rPr>
        <w:t xml:space="preserve">en términos del Considerando </w:t>
      </w:r>
      <w:r w:rsidR="003B5C1F" w:rsidRPr="00C57263">
        <w:rPr>
          <w:rFonts w:ascii="Palatino Linotype" w:hAnsi="Palatino Linotype" w:cs="Palatino Linotype"/>
        </w:rPr>
        <w:t xml:space="preserve">Cuarto </w:t>
      </w:r>
      <w:r w:rsidRPr="00C57263">
        <w:rPr>
          <w:rFonts w:ascii="Palatino Linotype" w:hAnsi="Palatino Linotype" w:cs="Palatino Linotype"/>
        </w:rPr>
        <w:t>y Quinto</w:t>
      </w:r>
      <w:r w:rsidRPr="00C57263">
        <w:rPr>
          <w:rFonts w:ascii="Palatino Linotype" w:hAnsi="Palatino Linotype" w:cs="Palatino Linotype"/>
          <w:b/>
        </w:rPr>
        <w:t xml:space="preserve"> </w:t>
      </w:r>
      <w:r w:rsidRPr="00C57263">
        <w:rPr>
          <w:rFonts w:ascii="Palatino Linotype" w:hAnsi="Palatino Linotype" w:cs="Palatino Linotype"/>
        </w:rPr>
        <w:t>de la presente Resolución.</w:t>
      </w:r>
    </w:p>
    <w:p w14:paraId="7275B7F5" w14:textId="3C8B5322" w:rsidR="003B5C1F" w:rsidRPr="00C57263" w:rsidRDefault="0041397A" w:rsidP="003B5C1F">
      <w:pPr>
        <w:shd w:val="clear" w:color="auto" w:fill="FFFFFF"/>
        <w:spacing w:before="240" w:after="360" w:line="360" w:lineRule="auto"/>
        <w:ind w:right="1"/>
        <w:jc w:val="both"/>
        <w:rPr>
          <w:rFonts w:ascii="Palatino Linotype" w:hAnsi="Palatino Linotype" w:cs="Palatino Linotype"/>
        </w:rPr>
      </w:pPr>
      <w:bookmarkStart w:id="9" w:name="_heading=h.1fob9te" w:colFirst="0" w:colLast="0"/>
      <w:bookmarkEnd w:id="9"/>
      <w:r w:rsidRPr="00C57263">
        <w:rPr>
          <w:rFonts w:ascii="Palatino Linotype" w:hAnsi="Palatino Linotype" w:cs="Palatino Linotype"/>
          <w:b/>
        </w:rPr>
        <w:t>SEGUNDO.</w:t>
      </w:r>
      <w:r w:rsidRPr="00C57263">
        <w:rPr>
          <w:rFonts w:ascii="Palatino Linotype" w:hAnsi="Palatino Linotype" w:cs="Palatino Linotype"/>
          <w:b/>
          <w:color w:val="000000"/>
        </w:rPr>
        <w:t xml:space="preserve"> </w:t>
      </w:r>
      <w:r w:rsidRPr="00C57263">
        <w:rPr>
          <w:rFonts w:ascii="Palatino Linotype" w:hAnsi="Palatino Linotype" w:cs="Palatino Linotype"/>
          <w:color w:val="000000"/>
        </w:rPr>
        <w:t xml:space="preserve">Se </w:t>
      </w:r>
      <w:r w:rsidR="003B5C1F" w:rsidRPr="00C57263">
        <w:rPr>
          <w:rFonts w:ascii="Palatino Linotype" w:hAnsi="Palatino Linotype" w:cs="Palatino Linotype"/>
          <w:b/>
          <w:color w:val="000000"/>
        </w:rPr>
        <w:t>MODIFICA</w:t>
      </w:r>
      <w:r w:rsidRPr="00C57263">
        <w:rPr>
          <w:rFonts w:ascii="Palatino Linotype" w:hAnsi="Palatino Linotype" w:cs="Palatino Linotype"/>
          <w:b/>
          <w:color w:val="000000"/>
        </w:rPr>
        <w:t xml:space="preserve"> </w:t>
      </w:r>
      <w:r w:rsidRPr="00C57263">
        <w:rPr>
          <w:rFonts w:ascii="Palatino Linotype" w:hAnsi="Palatino Linotype" w:cs="Palatino Linotype"/>
          <w:color w:val="000000"/>
        </w:rPr>
        <w:t xml:space="preserve">la respuesta emitida por el </w:t>
      </w:r>
      <w:r w:rsidRPr="00C57263">
        <w:rPr>
          <w:rFonts w:ascii="Palatino Linotype" w:hAnsi="Palatino Linotype" w:cs="Palatino Linotype"/>
          <w:b/>
        </w:rPr>
        <w:t>Ayuntamiento de</w:t>
      </w:r>
      <w:r w:rsidR="006251B2" w:rsidRPr="00C57263">
        <w:rPr>
          <w:rFonts w:ascii="Palatino Linotype" w:hAnsi="Palatino Linotype" w:cs="Palatino Linotype"/>
          <w:b/>
        </w:rPr>
        <w:t xml:space="preserve"> e</w:t>
      </w:r>
      <w:r w:rsidR="003B5C1F" w:rsidRPr="00C57263">
        <w:rPr>
          <w:rFonts w:ascii="Palatino Linotype" w:hAnsi="Palatino Linotype" w:cs="Palatino Linotype"/>
          <w:b/>
        </w:rPr>
        <w:t>l Oro</w:t>
      </w:r>
      <w:r w:rsidRPr="00C57263">
        <w:rPr>
          <w:rFonts w:ascii="Palatino Linotype" w:hAnsi="Palatino Linotype" w:cs="Palatino Linotype"/>
          <w:b/>
        </w:rPr>
        <w:t xml:space="preserve"> </w:t>
      </w:r>
      <w:r w:rsidRPr="00C57263">
        <w:rPr>
          <w:rFonts w:ascii="Palatino Linotype" w:hAnsi="Palatino Linotype" w:cs="Palatino Linotype"/>
          <w:color w:val="000000"/>
        </w:rPr>
        <w:t xml:space="preserve">y se </w:t>
      </w:r>
      <w:r w:rsidRPr="00C57263">
        <w:rPr>
          <w:rFonts w:ascii="Palatino Linotype" w:hAnsi="Palatino Linotype" w:cs="Palatino Linotype"/>
          <w:b/>
          <w:color w:val="000000"/>
        </w:rPr>
        <w:t>ORDENA</w:t>
      </w:r>
      <w:r w:rsidRPr="00C57263">
        <w:rPr>
          <w:rFonts w:ascii="Palatino Linotype" w:hAnsi="Palatino Linotype" w:cs="Palatino Linotype"/>
          <w:color w:val="000000"/>
        </w:rPr>
        <w:t xml:space="preserve"> </w:t>
      </w:r>
      <w:r w:rsidRPr="00C57263">
        <w:rPr>
          <w:rFonts w:ascii="Palatino Linotype" w:hAnsi="Palatino Linotype" w:cs="Palatino Linotype"/>
        </w:rPr>
        <w:t xml:space="preserve">entregar vía Sistema de Accesos a la Información Mexiquense </w:t>
      </w:r>
      <w:r w:rsidRPr="00C57263">
        <w:rPr>
          <w:rFonts w:ascii="Palatino Linotype" w:hAnsi="Palatino Linotype" w:cs="Palatino Linotype"/>
          <w:b/>
        </w:rPr>
        <w:t>(SAIMEX)</w:t>
      </w:r>
      <w:r w:rsidRPr="00C57263">
        <w:rPr>
          <w:rFonts w:ascii="Palatino Linotype" w:hAnsi="Palatino Linotype" w:cs="Palatino Linotype"/>
        </w:rPr>
        <w:t>, previa búsqueda exhaustiva y razonable, de ser procedente en versión pública</w:t>
      </w:r>
      <w:r w:rsidRPr="00C57263">
        <w:rPr>
          <w:rFonts w:ascii="Palatino Linotype" w:hAnsi="Palatino Linotype" w:cs="Palatino Linotype"/>
          <w:b/>
        </w:rPr>
        <w:t>,</w:t>
      </w:r>
      <w:r w:rsidR="003B5C1F" w:rsidRPr="00C57263">
        <w:rPr>
          <w:rFonts w:ascii="Palatino Linotype" w:hAnsi="Palatino Linotype" w:cs="Palatino Linotype"/>
          <w:b/>
        </w:rPr>
        <w:t xml:space="preserve"> </w:t>
      </w:r>
      <w:r w:rsidR="003B5C1F" w:rsidRPr="00C57263">
        <w:rPr>
          <w:rFonts w:ascii="Palatino Linotype" w:hAnsi="Palatino Linotype" w:cs="Tahoma"/>
          <w:b/>
          <w:lang w:eastAsia="es-ES"/>
        </w:rPr>
        <w:t>el soporte documental donde se advierta</w:t>
      </w:r>
      <w:r w:rsidR="003B5C1F" w:rsidRPr="00C57263">
        <w:rPr>
          <w:rFonts w:ascii="Palatino Linotype" w:hAnsi="Palatino Linotype"/>
          <w:b/>
        </w:rPr>
        <w:t xml:space="preserve"> </w:t>
      </w:r>
      <w:r w:rsidR="003B5C1F" w:rsidRPr="00C57263">
        <w:rPr>
          <w:rFonts w:ascii="Palatino Linotype" w:eastAsia="Palatino Linotype" w:hAnsi="Palatino Linotype" w:cs="Palatino Linotype"/>
          <w:b/>
        </w:rPr>
        <w:t xml:space="preserve">la deuda </w:t>
      </w:r>
      <w:r w:rsidR="006251B2" w:rsidRPr="00C57263">
        <w:rPr>
          <w:rFonts w:ascii="Palatino Linotype" w:eastAsia="Palatino Linotype" w:hAnsi="Palatino Linotype" w:cs="Palatino Linotype"/>
          <w:b/>
        </w:rPr>
        <w:t>vigente de</w:t>
      </w:r>
      <w:r w:rsidR="003B5C1F" w:rsidRPr="00C57263">
        <w:rPr>
          <w:rFonts w:ascii="Palatino Linotype" w:eastAsia="Palatino Linotype" w:hAnsi="Palatino Linotype" w:cs="Palatino Linotype"/>
          <w:b/>
        </w:rPr>
        <w:t xml:space="preserve"> la actual Administración Municipal al nueve de febrero de dos mil veintiséis.</w:t>
      </w:r>
    </w:p>
    <w:p w14:paraId="7A52C471" w14:textId="5A9A748A" w:rsidR="0041397A" w:rsidRPr="00C57263" w:rsidRDefault="0041397A" w:rsidP="003B5C1F">
      <w:pPr>
        <w:shd w:val="clear" w:color="auto" w:fill="FFFFFF"/>
        <w:spacing w:before="240" w:after="360" w:line="360" w:lineRule="auto"/>
        <w:ind w:right="1"/>
        <w:jc w:val="both"/>
        <w:rPr>
          <w:rFonts w:ascii="Palatino Linotype" w:hAnsi="Palatino Linotype" w:cs="Palatino Linotype"/>
        </w:rPr>
      </w:pPr>
      <w:r w:rsidRPr="00C57263">
        <w:rPr>
          <w:rFonts w:ascii="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C57263">
        <w:rPr>
          <w:rFonts w:ascii="Palatino Linotype" w:hAnsi="Palatino Linotype" w:cs="Palatino Linotype"/>
          <w:b/>
        </w:rPr>
        <w:t xml:space="preserve"> RECURRENTE</w:t>
      </w:r>
      <w:r w:rsidRPr="00C57263">
        <w:rPr>
          <w:rFonts w:ascii="Palatino Linotype" w:hAnsi="Palatino Linotype" w:cs="Palatino Linotype"/>
        </w:rPr>
        <w:t>.</w:t>
      </w:r>
    </w:p>
    <w:p w14:paraId="54471398" w14:textId="77777777" w:rsidR="0041397A" w:rsidRPr="00C57263" w:rsidRDefault="0041397A" w:rsidP="0041397A">
      <w:pPr>
        <w:spacing w:line="360" w:lineRule="auto"/>
        <w:ind w:right="1"/>
        <w:jc w:val="both"/>
        <w:rPr>
          <w:rFonts w:ascii="Palatino Linotype" w:hAnsi="Palatino Linotype" w:cs="Palatino Linotype"/>
          <w:b/>
        </w:rPr>
      </w:pPr>
      <w:r w:rsidRPr="00C57263">
        <w:rPr>
          <w:rFonts w:ascii="Palatino Linotype" w:hAnsi="Palatino Linotype" w:cs="Palatino Linotype"/>
          <w:b/>
        </w:rPr>
        <w:t xml:space="preserve">TERCERO. </w:t>
      </w:r>
      <w:r w:rsidRPr="00C57263">
        <w:rPr>
          <w:rFonts w:ascii="Palatino Linotype" w:hAnsi="Palatino Linotype" w:cs="Palatino Linotype"/>
          <w:b/>
          <w:color w:val="000000"/>
        </w:rPr>
        <w:t>Notifíquese vía SAIMEX l</w:t>
      </w:r>
      <w:r w:rsidRPr="00C57263">
        <w:rPr>
          <w:rFonts w:ascii="Palatino Linotype" w:hAnsi="Palatino Linotype" w:cs="Palatino Linotype"/>
        </w:rPr>
        <w:t xml:space="preserve">a presente resolución al Titular de la Unidad de Transparencia del </w:t>
      </w:r>
      <w:r w:rsidRPr="00C57263">
        <w:rPr>
          <w:rFonts w:ascii="Palatino Linotype" w:hAnsi="Palatino Linotype" w:cs="Palatino Linotype"/>
          <w:b/>
        </w:rPr>
        <w:t>SUJETO OBLIGADO</w:t>
      </w:r>
      <w:r w:rsidRPr="00C57263">
        <w:rPr>
          <w:rFonts w:ascii="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C57263">
        <w:rPr>
          <w:rFonts w:ascii="Palatino Linotype" w:hAnsi="Palatino Linotype" w:cs="Palatino Linotype"/>
          <w:b/>
        </w:rPr>
        <w:t>dé cumplimiento a lo ordenado dentro del plazo de diez días hábiles</w:t>
      </w:r>
      <w:r w:rsidRPr="00C57263">
        <w:rPr>
          <w:rFonts w:ascii="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w:t>
      </w:r>
      <w:r w:rsidRPr="00C57263">
        <w:rPr>
          <w:rFonts w:ascii="Palatino Linotype" w:hAnsi="Palatino Linotype" w:cs="Palatino Linotype"/>
        </w:rPr>
        <w:lastRenderedPageBreak/>
        <w:t>de manera parcial, se le impondrá una medida de apremio de conformidad con lo previsto en los artículos 198, 200, fracción III; 214, 215 y 216 de la Ley de Transparencia y Acceso a la Información Pública del Estado de México y Municipios.</w:t>
      </w:r>
    </w:p>
    <w:p w14:paraId="45C78177" w14:textId="77777777" w:rsidR="0041397A" w:rsidRPr="00C57263" w:rsidRDefault="0041397A" w:rsidP="0041397A">
      <w:pPr>
        <w:tabs>
          <w:tab w:val="left" w:pos="8080"/>
        </w:tabs>
        <w:spacing w:line="360" w:lineRule="auto"/>
        <w:ind w:right="1"/>
        <w:jc w:val="both"/>
        <w:rPr>
          <w:rFonts w:ascii="Palatino Linotype" w:hAnsi="Palatino Linotype" w:cs="Palatino Linotype"/>
          <w:color w:val="222222"/>
        </w:rPr>
      </w:pPr>
    </w:p>
    <w:p w14:paraId="11BE8481" w14:textId="77777777" w:rsidR="0041397A" w:rsidRPr="00C57263" w:rsidRDefault="0041397A" w:rsidP="0041397A">
      <w:pPr>
        <w:shd w:val="clear" w:color="auto" w:fill="FFFFFF"/>
        <w:spacing w:after="240" w:line="360" w:lineRule="auto"/>
        <w:ind w:right="1"/>
        <w:jc w:val="both"/>
        <w:rPr>
          <w:rFonts w:ascii="Palatino Linotype" w:hAnsi="Palatino Linotype" w:cs="Palatino Linotype"/>
          <w:b/>
        </w:rPr>
      </w:pPr>
      <w:r w:rsidRPr="00C57263">
        <w:rPr>
          <w:rFonts w:ascii="Palatino Linotype" w:hAnsi="Palatino Linotype" w:cs="Palatino Linotype"/>
          <w:b/>
        </w:rPr>
        <w:t>CUARTO. Notifíquese al RECURRENTE</w:t>
      </w:r>
      <w:r w:rsidRPr="00C57263">
        <w:rPr>
          <w:rFonts w:ascii="Palatino Linotype" w:hAnsi="Palatino Linotype" w:cs="Palatino Linotype"/>
        </w:rPr>
        <w:t xml:space="preserve"> la presente resolución vía </w:t>
      </w:r>
      <w:r w:rsidRPr="00C57263">
        <w:rPr>
          <w:rFonts w:ascii="Palatino Linotype" w:hAnsi="Palatino Linotype" w:cs="Palatino Linotype"/>
          <w:b/>
        </w:rPr>
        <w:t>SAIMEX.</w:t>
      </w:r>
    </w:p>
    <w:p w14:paraId="54EE0D46" w14:textId="77777777" w:rsidR="0041397A" w:rsidRPr="00C57263" w:rsidRDefault="0041397A" w:rsidP="0041397A">
      <w:pPr>
        <w:spacing w:before="240" w:after="240" w:line="360" w:lineRule="auto"/>
        <w:ind w:right="1"/>
        <w:jc w:val="both"/>
        <w:rPr>
          <w:rFonts w:ascii="Palatino Linotype" w:hAnsi="Palatino Linotype" w:cs="Palatino Linotype"/>
        </w:rPr>
      </w:pPr>
      <w:r w:rsidRPr="00C57263">
        <w:rPr>
          <w:rFonts w:ascii="Palatino Linotype" w:hAnsi="Palatino Linotype" w:cs="Palatino Linotype"/>
          <w:b/>
        </w:rPr>
        <w:t>QUINTO.</w:t>
      </w:r>
      <w:r w:rsidRPr="00C57263">
        <w:rPr>
          <w:rFonts w:ascii="Palatino Linotype" w:hAnsi="Palatino Linotype" w:cs="Palatino Linotype"/>
        </w:rPr>
        <w:t xml:space="preserve"> Se hace del conocimiento del </w:t>
      </w:r>
      <w:r w:rsidRPr="00C57263">
        <w:rPr>
          <w:rFonts w:ascii="Palatino Linotype" w:hAnsi="Palatino Linotype" w:cs="Palatino Linotype"/>
          <w:b/>
        </w:rPr>
        <w:t>RECURRENTE</w:t>
      </w:r>
      <w:r w:rsidRPr="00C57263">
        <w:rPr>
          <w:rFonts w:ascii="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B800A0D" w14:textId="77777777" w:rsidR="0041397A" w:rsidRPr="00C57263" w:rsidRDefault="0041397A" w:rsidP="0041397A">
      <w:pPr>
        <w:spacing w:before="240" w:after="240" w:line="360" w:lineRule="auto"/>
        <w:ind w:right="1"/>
        <w:jc w:val="both"/>
        <w:rPr>
          <w:rFonts w:ascii="Palatino Linotype" w:hAnsi="Palatino Linotype" w:cs="Palatino Linotype"/>
        </w:rPr>
      </w:pPr>
      <w:r w:rsidRPr="00C57263">
        <w:rPr>
          <w:rFonts w:ascii="Palatino Linotype" w:hAnsi="Palatino Linotype" w:cs="Palatino Linotype"/>
          <w:b/>
          <w:color w:val="000000"/>
        </w:rPr>
        <w:t xml:space="preserve">SEXTO. </w:t>
      </w:r>
      <w:r w:rsidRPr="00C57263">
        <w:rPr>
          <w:rFonts w:ascii="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F890CC0" w14:textId="77777777" w:rsidR="00D12628" w:rsidRPr="00C57263" w:rsidRDefault="00D12628">
      <w:pPr>
        <w:spacing w:line="360" w:lineRule="auto"/>
        <w:ind w:right="-561"/>
        <w:rPr>
          <w:rFonts w:ascii="Palatino Linotype" w:eastAsia="Palatino Linotype" w:hAnsi="Palatino Linotype" w:cs="Palatino Linotype"/>
        </w:rPr>
      </w:pPr>
    </w:p>
    <w:p w14:paraId="0CCA46A7" w14:textId="77777777" w:rsidR="006251B2" w:rsidRPr="00C57263" w:rsidRDefault="006251B2" w:rsidP="006251B2">
      <w:pPr>
        <w:spacing w:before="240" w:after="240" w:line="360" w:lineRule="auto"/>
        <w:ind w:firstLine="1"/>
        <w:jc w:val="both"/>
        <w:rPr>
          <w:rFonts w:ascii="Palatino Linotype" w:hAnsi="Palatino Linotype"/>
        </w:rPr>
      </w:pPr>
      <w:bookmarkStart w:id="10" w:name="_Hlk99014733"/>
      <w:r w:rsidRPr="00C5726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C57263">
        <w:rPr>
          <w:rFonts w:ascii="Palatino Linotype" w:hAnsi="Palatino Linotype" w:cs="Palatino Linotype"/>
          <w:color w:val="000000" w:themeColor="text1"/>
        </w:rPr>
        <w:t>ALEXIS TAPIA RAMÍREZ.</w:t>
      </w:r>
    </w:p>
    <w:bookmarkEnd w:id="10"/>
    <w:p w14:paraId="1509188A" w14:textId="77777777" w:rsidR="00D12628" w:rsidRPr="00C57263" w:rsidRDefault="00D12628">
      <w:pPr>
        <w:spacing w:line="360" w:lineRule="auto"/>
        <w:ind w:right="-561"/>
        <w:rPr>
          <w:rFonts w:ascii="Palatino Linotype" w:eastAsia="Palatino Linotype" w:hAnsi="Palatino Linotype" w:cs="Palatino Linotype"/>
        </w:rPr>
      </w:pPr>
    </w:p>
    <w:p w14:paraId="18FF1D82" w14:textId="77777777" w:rsidR="00D12628" w:rsidRPr="00C57263" w:rsidRDefault="00D12628">
      <w:pPr>
        <w:spacing w:line="360" w:lineRule="auto"/>
        <w:ind w:right="-561"/>
        <w:rPr>
          <w:rFonts w:ascii="Palatino Linotype" w:eastAsia="Palatino Linotype" w:hAnsi="Palatino Linotype" w:cs="Palatino Linotype"/>
        </w:rPr>
      </w:pPr>
    </w:p>
    <w:p w14:paraId="0E1BC09F" w14:textId="77777777" w:rsidR="00D12628" w:rsidRPr="00C57263" w:rsidRDefault="00D12628">
      <w:pPr>
        <w:spacing w:line="360" w:lineRule="auto"/>
        <w:ind w:right="-561"/>
        <w:rPr>
          <w:rFonts w:ascii="Palatino Linotype" w:eastAsia="Palatino Linotype" w:hAnsi="Palatino Linotype" w:cs="Palatino Linotype"/>
        </w:rPr>
      </w:pPr>
    </w:p>
    <w:p w14:paraId="59B956AC" w14:textId="77777777" w:rsidR="00D12628" w:rsidRPr="00C57263" w:rsidRDefault="00D12628">
      <w:pPr>
        <w:spacing w:line="360" w:lineRule="auto"/>
        <w:ind w:right="-561"/>
        <w:rPr>
          <w:rFonts w:ascii="Palatino Linotype" w:eastAsia="Palatino Linotype" w:hAnsi="Palatino Linotype" w:cs="Palatino Linotype"/>
        </w:rPr>
      </w:pPr>
    </w:p>
    <w:p w14:paraId="363EE631" w14:textId="77777777" w:rsidR="00D12628" w:rsidRPr="00C57263" w:rsidRDefault="00D12628">
      <w:pPr>
        <w:spacing w:line="360" w:lineRule="auto"/>
        <w:ind w:right="-561"/>
        <w:rPr>
          <w:rFonts w:ascii="Palatino Linotype" w:eastAsia="Palatino Linotype" w:hAnsi="Palatino Linotype" w:cs="Palatino Linotype"/>
        </w:rPr>
      </w:pPr>
    </w:p>
    <w:p w14:paraId="2611BA3F" w14:textId="77777777" w:rsidR="00D12628" w:rsidRPr="00C57263" w:rsidRDefault="00D12628">
      <w:pPr>
        <w:spacing w:line="360" w:lineRule="auto"/>
        <w:ind w:right="-561"/>
        <w:rPr>
          <w:rFonts w:ascii="Palatino Linotype" w:eastAsia="Palatino Linotype" w:hAnsi="Palatino Linotype" w:cs="Palatino Linotype"/>
        </w:rPr>
      </w:pPr>
    </w:p>
    <w:p w14:paraId="1122D191" w14:textId="77777777" w:rsidR="00D12628" w:rsidRPr="00C57263" w:rsidRDefault="00D12628">
      <w:pPr>
        <w:spacing w:line="360" w:lineRule="auto"/>
        <w:ind w:right="-561"/>
        <w:rPr>
          <w:rFonts w:ascii="Palatino Linotype" w:eastAsia="Palatino Linotype" w:hAnsi="Palatino Linotype" w:cs="Palatino Linotype"/>
        </w:rPr>
      </w:pPr>
    </w:p>
    <w:p w14:paraId="7FCE5082" w14:textId="77777777" w:rsidR="00D12628" w:rsidRPr="00C57263" w:rsidRDefault="00D12628">
      <w:pPr>
        <w:spacing w:line="360" w:lineRule="auto"/>
        <w:ind w:right="-561"/>
        <w:rPr>
          <w:rFonts w:ascii="Palatino Linotype" w:eastAsia="Palatino Linotype" w:hAnsi="Palatino Linotype" w:cs="Palatino Linotype"/>
        </w:rPr>
      </w:pPr>
    </w:p>
    <w:p w14:paraId="28F38B35" w14:textId="77777777" w:rsidR="00D12628" w:rsidRPr="00C57263" w:rsidRDefault="00D12628">
      <w:pPr>
        <w:spacing w:line="360" w:lineRule="auto"/>
        <w:ind w:right="-561"/>
        <w:rPr>
          <w:rFonts w:ascii="Palatino Linotype" w:eastAsia="Palatino Linotype" w:hAnsi="Palatino Linotype" w:cs="Palatino Linotype"/>
        </w:rPr>
      </w:pPr>
    </w:p>
    <w:p w14:paraId="10310291" w14:textId="77777777" w:rsidR="00C57263" w:rsidRPr="00C57263" w:rsidRDefault="00C57263">
      <w:pPr>
        <w:spacing w:line="360" w:lineRule="auto"/>
        <w:ind w:right="-561"/>
        <w:rPr>
          <w:rFonts w:ascii="Palatino Linotype" w:eastAsia="Palatino Linotype" w:hAnsi="Palatino Linotype" w:cs="Palatino Linotype"/>
        </w:rPr>
      </w:pPr>
    </w:p>
    <w:sectPr w:rsidR="00C57263" w:rsidRPr="00C57263" w:rsidSect="00C57263">
      <w:headerReference w:type="even" r:id="rId9"/>
      <w:headerReference w:type="default" r:id="rId10"/>
      <w:footerReference w:type="default" r:id="rId11"/>
      <w:headerReference w:type="first" r:id="rId12"/>
      <w:footerReference w:type="first" r:id="rId13"/>
      <w:pgSz w:w="12240" w:h="15840"/>
      <w:pgMar w:top="80" w:right="616" w:bottom="1843"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91158" w14:textId="77777777" w:rsidR="00E251E1" w:rsidRDefault="00E251E1">
      <w:r>
        <w:separator/>
      </w:r>
    </w:p>
  </w:endnote>
  <w:endnote w:type="continuationSeparator" w:id="0">
    <w:p w14:paraId="49F51ED4" w14:textId="77777777" w:rsidR="00E251E1" w:rsidRDefault="00E2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01657CC-8A41-4786-8E4F-C233EF9246E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E7F1B299-D3D8-4B5A-AEF3-FFFECB70EE31}"/>
    <w:embedBold r:id="rId3" w:fontKey="{C004E2FC-72B1-46BB-8C16-9E4675F13ECB}"/>
    <w:embedItalic r:id="rId4" w:fontKey="{E0A8FA8B-D023-4330-9F2C-2819CC8364AD}"/>
    <w:embedBoldItalic r:id="rId5" w:fontKey="{AB864938-8154-46E3-B121-6227CB1B1C99}"/>
  </w:font>
  <w:font w:name="Calibri">
    <w:panose1 w:val="020F0502020204030204"/>
    <w:charset w:val="00"/>
    <w:family w:val="swiss"/>
    <w:pitch w:val="variable"/>
    <w:sig w:usb0="E4002EFF" w:usb1="C200247B" w:usb2="00000009" w:usb3="00000000" w:csb0="000001FF" w:csb1="00000000"/>
    <w:embedRegular r:id="rId6" w:fontKey="{B9FA3DED-D7B9-499F-9A33-22F33A3A6E14}"/>
    <w:embedBold r:id="rId7" w:fontKey="{6A4026FB-8A8A-4FD4-913C-52CB8442C8CD}"/>
  </w:font>
  <w:font w:name="Georgia">
    <w:panose1 w:val="02040502050405020303"/>
    <w:charset w:val="00"/>
    <w:family w:val="roman"/>
    <w:pitch w:val="variable"/>
    <w:sig w:usb0="00000287" w:usb1="00000000" w:usb2="00000000" w:usb3="00000000" w:csb0="0000009F" w:csb1="00000000"/>
    <w:embedItalic r:id="rId8" w:fontKey="{007D7DD3-73FA-47AE-ADED-72C116A6966F}"/>
  </w:font>
  <w:font w:name="Tahoma">
    <w:panose1 w:val="020B0604030504040204"/>
    <w:charset w:val="00"/>
    <w:family w:val="swiss"/>
    <w:pitch w:val="variable"/>
    <w:sig w:usb0="E1002EFF" w:usb1="C000605B" w:usb2="00000029" w:usb3="00000000" w:csb0="000101FF" w:csb1="00000000"/>
    <w:embedRegular r:id="rId9" w:fontKey="{E88EA659-7323-4044-92B0-5885740402EB}"/>
    <w:embedBold r:id="rId10" w:fontKey="{745ED7DD-7CC4-43CA-89B0-B68D8F05FE04}"/>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1" w:fontKey="{AEB56DD5-9336-42DE-8C97-43371409E2F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221FDF88-4564-41F6-BFA5-D1F06BB047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D3730" w14:textId="77777777" w:rsidR="00D12628" w:rsidRDefault="00E461B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B1612">
      <w:rPr>
        <w:rFonts w:ascii="Palatino Linotype" w:eastAsia="Palatino Linotype" w:hAnsi="Palatino Linotype" w:cs="Palatino Linotype"/>
        <w:b/>
        <w:bCs/>
        <w:noProof/>
        <w:color w:val="000000"/>
        <w:sz w:val="22"/>
        <w:szCs w:val="22"/>
      </w:rPr>
      <w:t>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B1612">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14:paraId="1D1AF38C" w14:textId="77777777" w:rsidR="00D12628" w:rsidRDefault="00D1262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86C9F" w14:textId="77777777" w:rsidR="00D12628" w:rsidRDefault="00E461B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B1612">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14:paraId="1B3BEACD" w14:textId="77777777" w:rsidR="00D12628" w:rsidRDefault="00D1262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8E7F0" w14:textId="77777777" w:rsidR="00E251E1" w:rsidRDefault="00E251E1">
      <w:r>
        <w:separator/>
      </w:r>
    </w:p>
  </w:footnote>
  <w:footnote w:type="continuationSeparator" w:id="0">
    <w:p w14:paraId="6C5274E0" w14:textId="77777777" w:rsidR="00E251E1" w:rsidRDefault="00E251E1">
      <w:r>
        <w:continuationSeparator/>
      </w:r>
    </w:p>
  </w:footnote>
  <w:footnote w:id="1">
    <w:p w14:paraId="1E93BE01" w14:textId="77777777" w:rsidR="003B5C1F" w:rsidRDefault="003B5C1F" w:rsidP="003B5C1F">
      <w:r>
        <w:rPr>
          <w:vertAlign w:val="superscript"/>
        </w:rPr>
        <w:footnoteRef/>
      </w:r>
      <w:r>
        <w:rPr>
          <w:rFonts w:ascii="Calibri" w:hAnsi="Calibri" w:cs="Calibri"/>
          <w:color w:val="000000"/>
          <w:sz w:val="20"/>
          <w:szCs w:val="20"/>
        </w:rPr>
        <w:t xml:space="preserve"> Convención Americana sobre Derechos Humanos. Artículo 13.</w:t>
      </w:r>
    </w:p>
  </w:footnote>
  <w:footnote w:id="2">
    <w:p w14:paraId="24ECFC8A" w14:textId="77777777" w:rsidR="003B5C1F" w:rsidRDefault="003B5C1F" w:rsidP="003B5C1F">
      <w:r>
        <w:rPr>
          <w:vertAlign w:val="superscript"/>
        </w:rPr>
        <w:footnoteRef/>
      </w:r>
      <w:r>
        <w:rPr>
          <w:rFonts w:ascii="Calibri" w:hAnsi="Calibri" w:cs="Calibri"/>
          <w:color w:val="000000"/>
          <w:sz w:val="20"/>
          <w:szCs w:val="20"/>
        </w:rPr>
        <w:t xml:space="preserve"> Constitución Política de los Estados Unidos Mexicanos. Artículo sexto, sección A, fracción I.</w:t>
      </w:r>
    </w:p>
  </w:footnote>
  <w:footnote w:id="3">
    <w:p w14:paraId="32A0FB3F" w14:textId="77777777" w:rsidR="003B5C1F" w:rsidRDefault="003B5C1F" w:rsidP="003B5C1F">
      <w:r>
        <w:rPr>
          <w:vertAlign w:val="superscript"/>
        </w:rPr>
        <w:footnoteRef/>
      </w:r>
      <w:r>
        <w:rPr>
          <w:rFonts w:ascii="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64D373CE" w14:textId="77777777" w:rsidR="003B5C1F" w:rsidRDefault="003B5C1F" w:rsidP="003B5C1F">
      <w:r>
        <w:rPr>
          <w:vertAlign w:val="superscript"/>
        </w:rPr>
        <w:footnoteRef/>
      </w:r>
      <w:r>
        <w:rPr>
          <w:rFonts w:ascii="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0E0D" w14:textId="77777777" w:rsidR="00D12628" w:rsidRDefault="00E251E1">
    <w:pPr>
      <w:pBdr>
        <w:top w:val="nil"/>
        <w:left w:val="nil"/>
        <w:bottom w:val="nil"/>
        <w:right w:val="nil"/>
        <w:between w:val="nil"/>
      </w:pBdr>
      <w:tabs>
        <w:tab w:val="center" w:pos="4419"/>
        <w:tab w:val="right" w:pos="8838"/>
      </w:tabs>
      <w:rPr>
        <w:color w:val="000000"/>
      </w:rPr>
    </w:pPr>
    <w:r>
      <w:rPr>
        <w:color w:val="000000"/>
      </w:rPr>
      <w:pict w14:anchorId="238C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9795" w:type="dxa"/>
      <w:tblInd w:w="0" w:type="dxa"/>
      <w:tblLayout w:type="fixed"/>
      <w:tblLook w:val="0400" w:firstRow="0" w:lastRow="0" w:firstColumn="0" w:lastColumn="0" w:noHBand="0" w:noVBand="1"/>
    </w:tblPr>
    <w:tblGrid>
      <w:gridCol w:w="2265"/>
      <w:gridCol w:w="7530"/>
    </w:tblGrid>
    <w:tr w:rsidR="00D12628" w14:paraId="38755849" w14:textId="77777777">
      <w:trPr>
        <w:trHeight w:val="1435"/>
      </w:trPr>
      <w:tc>
        <w:tcPr>
          <w:tcW w:w="2265" w:type="dxa"/>
          <w:shd w:val="clear" w:color="auto" w:fill="auto"/>
        </w:tcPr>
        <w:p w14:paraId="19AE94C8" w14:textId="42DF7182" w:rsidR="00D12628" w:rsidRDefault="00D12628">
          <w:pPr>
            <w:tabs>
              <w:tab w:val="right" w:pos="4273"/>
            </w:tabs>
            <w:rPr>
              <w:rFonts w:ascii="Garamond" w:eastAsia="Garamond" w:hAnsi="Garamond" w:cs="Garamond"/>
              <w:sz w:val="16"/>
              <w:szCs w:val="16"/>
            </w:rPr>
          </w:pPr>
        </w:p>
      </w:tc>
      <w:tc>
        <w:tcPr>
          <w:tcW w:w="7530" w:type="dxa"/>
          <w:shd w:val="clear" w:color="auto" w:fill="auto"/>
        </w:tcPr>
        <w:tbl>
          <w:tblPr>
            <w:tblStyle w:val="a0"/>
            <w:tblW w:w="7065" w:type="dxa"/>
            <w:tblInd w:w="881" w:type="dxa"/>
            <w:tblLayout w:type="fixed"/>
            <w:tblLook w:val="0400" w:firstRow="0" w:lastRow="0" w:firstColumn="0" w:lastColumn="0" w:noHBand="0" w:noVBand="1"/>
          </w:tblPr>
          <w:tblGrid>
            <w:gridCol w:w="3092"/>
            <w:gridCol w:w="3973"/>
          </w:tblGrid>
          <w:tr w:rsidR="00D12628" w14:paraId="3313281A" w14:textId="77777777" w:rsidTr="006251B2">
            <w:trPr>
              <w:trHeight w:val="150"/>
            </w:trPr>
            <w:tc>
              <w:tcPr>
                <w:tcW w:w="3092" w:type="dxa"/>
                <w:shd w:val="clear" w:color="auto" w:fill="auto"/>
              </w:tcPr>
              <w:p w14:paraId="4CA3A9A8" w14:textId="77777777" w:rsidR="00D12628" w:rsidRDefault="00E461B9">
                <w:pPr>
                  <w:tabs>
                    <w:tab w:val="right" w:pos="8838"/>
                  </w:tabs>
                  <w:ind w:left="425"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73" w:type="dxa"/>
                <w:shd w:val="clear" w:color="auto" w:fill="auto"/>
              </w:tcPr>
              <w:p w14:paraId="3DB064AD" w14:textId="77777777" w:rsidR="00D12628" w:rsidRDefault="00E461B9">
                <w:pPr>
                  <w:ind w:right="-1343"/>
                  <w:jc w:val="both"/>
                  <w:rPr>
                    <w:rFonts w:ascii="Palatino Linotype" w:eastAsia="Palatino Linotype" w:hAnsi="Palatino Linotype" w:cs="Palatino Linotype"/>
                  </w:rPr>
                </w:pPr>
                <w:r>
                  <w:rPr>
                    <w:rFonts w:ascii="Palatino Linotype" w:eastAsia="Palatino Linotype" w:hAnsi="Palatino Linotype" w:cs="Palatino Linotype"/>
                  </w:rPr>
                  <w:t>02688/INFOEM/IP/RR/2026</w:t>
                </w:r>
              </w:p>
            </w:tc>
          </w:tr>
          <w:tr w:rsidR="00D12628" w14:paraId="4FD25555" w14:textId="77777777" w:rsidTr="006251B2">
            <w:trPr>
              <w:trHeight w:val="295"/>
            </w:trPr>
            <w:tc>
              <w:tcPr>
                <w:tcW w:w="3092" w:type="dxa"/>
                <w:shd w:val="clear" w:color="auto" w:fill="auto"/>
              </w:tcPr>
              <w:p w14:paraId="00F62C77" w14:textId="77777777" w:rsidR="00D12628" w:rsidRDefault="00E461B9">
                <w:pPr>
                  <w:tabs>
                    <w:tab w:val="right" w:pos="8838"/>
                  </w:tabs>
                  <w:ind w:left="425" w:right="-105"/>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73" w:type="dxa"/>
                <w:shd w:val="clear" w:color="auto" w:fill="auto"/>
              </w:tcPr>
              <w:p w14:paraId="7F147B7D" w14:textId="19EFF860" w:rsidR="00D12628" w:rsidRDefault="00E461B9">
                <w:pPr>
                  <w:ind w:right="-1343"/>
                  <w:rPr>
                    <w:rFonts w:ascii="Palatino Linotype" w:eastAsia="Palatino Linotype" w:hAnsi="Palatino Linotype" w:cs="Palatino Linotype"/>
                  </w:rPr>
                </w:pPr>
                <w:r>
                  <w:rPr>
                    <w:rFonts w:ascii="Palatino Linotype" w:eastAsia="Palatino Linotype" w:hAnsi="Palatino Linotype" w:cs="Palatino Linotype"/>
                  </w:rPr>
                  <w:t>Ayuntamiento de</w:t>
                </w:r>
                <w:r w:rsidR="006251B2">
                  <w:rPr>
                    <w:rFonts w:ascii="Palatino Linotype" w:eastAsia="Palatino Linotype" w:hAnsi="Palatino Linotype" w:cs="Palatino Linotype"/>
                  </w:rPr>
                  <w:t xml:space="preserve"> e</w:t>
                </w:r>
                <w:r>
                  <w:rPr>
                    <w:rFonts w:ascii="Palatino Linotype" w:eastAsia="Palatino Linotype" w:hAnsi="Palatino Linotype" w:cs="Palatino Linotype"/>
                  </w:rPr>
                  <w:t>l Oro</w:t>
                </w:r>
              </w:p>
            </w:tc>
          </w:tr>
          <w:tr w:rsidR="00D12628" w14:paraId="72E82681" w14:textId="77777777" w:rsidTr="006251B2">
            <w:trPr>
              <w:trHeight w:val="295"/>
            </w:trPr>
            <w:tc>
              <w:tcPr>
                <w:tcW w:w="3092" w:type="dxa"/>
                <w:shd w:val="clear" w:color="auto" w:fill="auto"/>
              </w:tcPr>
              <w:p w14:paraId="53208B0C" w14:textId="77777777" w:rsidR="00D12628" w:rsidRDefault="00E461B9">
                <w:pPr>
                  <w:tabs>
                    <w:tab w:val="right" w:pos="8838"/>
                  </w:tabs>
                  <w:ind w:left="425" w:right="-105"/>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73" w:type="dxa"/>
                <w:shd w:val="clear" w:color="auto" w:fill="auto"/>
              </w:tcPr>
              <w:p w14:paraId="22833E27" w14:textId="77777777" w:rsidR="00D12628" w:rsidRDefault="00E461B9">
                <w:pPr>
                  <w:ind w:right="-134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1FF41C23" w14:textId="77777777" w:rsidR="00D12628" w:rsidRDefault="00D12628">
                <w:pPr>
                  <w:ind w:right="-1343"/>
                  <w:jc w:val="both"/>
                  <w:rPr>
                    <w:rFonts w:ascii="Palatino Linotype" w:eastAsia="Palatino Linotype" w:hAnsi="Palatino Linotype" w:cs="Palatino Linotype"/>
                  </w:rPr>
                </w:pPr>
              </w:p>
            </w:tc>
          </w:tr>
        </w:tbl>
        <w:p w14:paraId="4F1A211E" w14:textId="77777777" w:rsidR="00D12628" w:rsidRDefault="00D12628">
          <w:pPr>
            <w:tabs>
              <w:tab w:val="right" w:pos="8838"/>
            </w:tabs>
            <w:ind w:left="-28"/>
            <w:jc w:val="both"/>
            <w:rPr>
              <w:rFonts w:ascii="Arial" w:eastAsia="Arial" w:hAnsi="Arial" w:cs="Arial"/>
              <w:b/>
              <w:bCs/>
              <w:sz w:val="18"/>
              <w:szCs w:val="18"/>
            </w:rPr>
          </w:pPr>
        </w:p>
      </w:tc>
    </w:tr>
  </w:tbl>
  <w:p w14:paraId="08C8C0F0" w14:textId="1112564E" w:rsidR="00D12628" w:rsidRDefault="00E251E1">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51887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1.4pt;margin-top:-119.4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65" w:type="dxa"/>
      <w:tblInd w:w="0" w:type="dxa"/>
      <w:tblLayout w:type="fixed"/>
      <w:tblLook w:val="0400" w:firstRow="0" w:lastRow="0" w:firstColumn="0" w:lastColumn="0" w:noHBand="0" w:noVBand="1"/>
    </w:tblPr>
    <w:tblGrid>
      <w:gridCol w:w="2265"/>
      <w:gridCol w:w="7800"/>
    </w:tblGrid>
    <w:tr w:rsidR="00D12628" w14:paraId="77EB587B" w14:textId="77777777">
      <w:trPr>
        <w:trHeight w:val="1435"/>
      </w:trPr>
      <w:tc>
        <w:tcPr>
          <w:tcW w:w="2265" w:type="dxa"/>
          <w:shd w:val="clear" w:color="auto" w:fill="auto"/>
        </w:tcPr>
        <w:p w14:paraId="4C9A804B" w14:textId="1E07003D" w:rsidR="00D12628" w:rsidRDefault="00D12628">
          <w:pPr>
            <w:tabs>
              <w:tab w:val="right" w:pos="4273"/>
            </w:tabs>
            <w:rPr>
              <w:rFonts w:ascii="Garamond" w:eastAsia="Garamond" w:hAnsi="Garamond" w:cs="Garamond"/>
              <w:sz w:val="22"/>
              <w:szCs w:val="22"/>
            </w:rPr>
          </w:pPr>
        </w:p>
      </w:tc>
      <w:tc>
        <w:tcPr>
          <w:tcW w:w="7800" w:type="dxa"/>
          <w:shd w:val="clear" w:color="auto" w:fill="auto"/>
        </w:tcPr>
        <w:tbl>
          <w:tblPr>
            <w:tblStyle w:val="a2"/>
            <w:tblW w:w="7752" w:type="dxa"/>
            <w:tblInd w:w="881" w:type="dxa"/>
            <w:tblLayout w:type="fixed"/>
            <w:tblLook w:val="0400" w:firstRow="0" w:lastRow="0" w:firstColumn="0" w:lastColumn="0" w:noHBand="0" w:noVBand="1"/>
          </w:tblPr>
          <w:tblGrid>
            <w:gridCol w:w="3149"/>
            <w:gridCol w:w="4603"/>
          </w:tblGrid>
          <w:tr w:rsidR="00D12628" w14:paraId="4948BB74" w14:textId="77777777" w:rsidTr="00C57263">
            <w:trPr>
              <w:trHeight w:val="144"/>
            </w:trPr>
            <w:tc>
              <w:tcPr>
                <w:tcW w:w="3149" w:type="dxa"/>
                <w:shd w:val="clear" w:color="auto" w:fill="auto"/>
              </w:tcPr>
              <w:p w14:paraId="3F619220" w14:textId="77777777" w:rsidR="00D12628" w:rsidRDefault="00E461B9" w:rsidP="00C57263">
                <w:pPr>
                  <w:tabs>
                    <w:tab w:val="right" w:pos="8838"/>
                  </w:tabs>
                  <w:ind w:left="57" w:right="-126"/>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03" w:type="dxa"/>
                <w:shd w:val="clear" w:color="auto" w:fill="auto"/>
              </w:tcPr>
              <w:p w14:paraId="1D2FAE91" w14:textId="77777777" w:rsidR="00D12628" w:rsidRDefault="00E461B9" w:rsidP="00C57263">
                <w:pPr>
                  <w:tabs>
                    <w:tab w:val="right" w:pos="8838"/>
                  </w:tabs>
                  <w:ind w:left="57" w:right="-126"/>
                  <w:rPr>
                    <w:rFonts w:ascii="Palatino Linotype" w:eastAsia="Palatino Linotype" w:hAnsi="Palatino Linotype" w:cs="Palatino Linotype"/>
                  </w:rPr>
                </w:pPr>
                <w:r>
                  <w:rPr>
                    <w:rFonts w:ascii="Palatino Linotype" w:eastAsia="Palatino Linotype" w:hAnsi="Palatino Linotype" w:cs="Palatino Linotype"/>
                  </w:rPr>
                  <w:t>02688/INFOEM/IP/RR/2026</w:t>
                </w:r>
              </w:p>
            </w:tc>
          </w:tr>
          <w:tr w:rsidR="00D12628" w14:paraId="26B1576D" w14:textId="77777777" w:rsidTr="00C57263">
            <w:trPr>
              <w:trHeight w:val="144"/>
            </w:trPr>
            <w:tc>
              <w:tcPr>
                <w:tcW w:w="3149" w:type="dxa"/>
                <w:shd w:val="clear" w:color="auto" w:fill="auto"/>
              </w:tcPr>
              <w:p w14:paraId="064C35A0" w14:textId="77777777" w:rsidR="00D12628" w:rsidRDefault="00E461B9" w:rsidP="00C57263">
                <w:pPr>
                  <w:tabs>
                    <w:tab w:val="right" w:pos="8838"/>
                  </w:tabs>
                  <w:ind w:left="57" w:right="-126"/>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03" w:type="dxa"/>
                <w:shd w:val="clear" w:color="auto" w:fill="auto"/>
              </w:tcPr>
              <w:p w14:paraId="34B1DE7E" w14:textId="62546E1D" w:rsidR="00D12628" w:rsidRDefault="004B1612" w:rsidP="00C57263">
                <w:pPr>
                  <w:tabs>
                    <w:tab w:val="left" w:pos="3122"/>
                    <w:tab w:val="right" w:pos="8838"/>
                  </w:tabs>
                  <w:ind w:left="57" w:right="-126"/>
                  <w:rPr>
                    <w:rFonts w:ascii="Palatino Linotype" w:eastAsia="Palatino Linotype" w:hAnsi="Palatino Linotype" w:cs="Palatino Linotype"/>
                  </w:rPr>
                </w:pPr>
                <w:r>
                  <w:rPr>
                    <w:rFonts w:ascii="Palatino Linotype" w:eastAsia="Palatino Linotype" w:hAnsi="Palatino Linotype" w:cs="Palatino Linotype"/>
                  </w:rPr>
                  <w:t>XXXX</w:t>
                </w:r>
              </w:p>
            </w:tc>
          </w:tr>
          <w:tr w:rsidR="00D12628" w14:paraId="3BC3302A" w14:textId="77777777" w:rsidTr="00C57263">
            <w:trPr>
              <w:trHeight w:val="80"/>
            </w:trPr>
            <w:tc>
              <w:tcPr>
                <w:tcW w:w="3149" w:type="dxa"/>
                <w:shd w:val="clear" w:color="auto" w:fill="auto"/>
              </w:tcPr>
              <w:p w14:paraId="7C73A74B" w14:textId="77777777" w:rsidR="00D12628" w:rsidRDefault="00E461B9" w:rsidP="00C57263">
                <w:pPr>
                  <w:tabs>
                    <w:tab w:val="right" w:pos="8838"/>
                  </w:tabs>
                  <w:ind w:left="57" w:right="-126"/>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03" w:type="dxa"/>
                <w:shd w:val="clear" w:color="auto" w:fill="auto"/>
              </w:tcPr>
              <w:p w14:paraId="7BE5D903" w14:textId="2BC86AD1" w:rsidR="00D12628" w:rsidRDefault="00E461B9" w:rsidP="00C57263">
                <w:pPr>
                  <w:tabs>
                    <w:tab w:val="left" w:pos="3122"/>
                    <w:tab w:val="right" w:pos="8838"/>
                  </w:tabs>
                  <w:ind w:left="57" w:right="-126"/>
                  <w:rPr>
                    <w:rFonts w:ascii="Palatino Linotype" w:eastAsia="Palatino Linotype" w:hAnsi="Palatino Linotype" w:cs="Palatino Linotype"/>
                  </w:rPr>
                </w:pPr>
                <w:r>
                  <w:rPr>
                    <w:rFonts w:ascii="Palatino Linotype" w:eastAsia="Palatino Linotype" w:hAnsi="Palatino Linotype" w:cs="Palatino Linotype"/>
                  </w:rPr>
                  <w:t>Ayuntamiento de</w:t>
                </w:r>
                <w:r w:rsidR="006251B2">
                  <w:rPr>
                    <w:rFonts w:ascii="Palatino Linotype" w:eastAsia="Palatino Linotype" w:hAnsi="Palatino Linotype" w:cs="Palatino Linotype"/>
                  </w:rPr>
                  <w:t xml:space="preserve"> e</w:t>
                </w:r>
                <w:r>
                  <w:rPr>
                    <w:rFonts w:ascii="Palatino Linotype" w:eastAsia="Palatino Linotype" w:hAnsi="Palatino Linotype" w:cs="Palatino Linotype"/>
                  </w:rPr>
                  <w:t>l Oro</w:t>
                </w:r>
              </w:p>
            </w:tc>
          </w:tr>
          <w:tr w:rsidR="00D12628" w14:paraId="60B5EC50" w14:textId="77777777" w:rsidTr="00C57263">
            <w:trPr>
              <w:trHeight w:val="283"/>
            </w:trPr>
            <w:tc>
              <w:tcPr>
                <w:tcW w:w="3149" w:type="dxa"/>
                <w:shd w:val="clear" w:color="auto" w:fill="auto"/>
              </w:tcPr>
              <w:p w14:paraId="4A1BA0A3" w14:textId="77777777" w:rsidR="00D12628" w:rsidRDefault="00E461B9" w:rsidP="00C57263">
                <w:pPr>
                  <w:tabs>
                    <w:tab w:val="right" w:pos="8838"/>
                  </w:tabs>
                  <w:ind w:left="57" w:right="-126"/>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03" w:type="dxa"/>
                <w:shd w:val="clear" w:color="auto" w:fill="auto"/>
              </w:tcPr>
              <w:p w14:paraId="20EE5DD7" w14:textId="77777777" w:rsidR="00D12628" w:rsidRDefault="00E461B9" w:rsidP="00C57263">
                <w:pPr>
                  <w:tabs>
                    <w:tab w:val="right" w:pos="8838"/>
                  </w:tabs>
                  <w:ind w:left="57" w:right="-126"/>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7392C5A9" w14:textId="77777777" w:rsidR="00D12628" w:rsidRDefault="00D12628" w:rsidP="00C57263">
                <w:pPr>
                  <w:tabs>
                    <w:tab w:val="right" w:pos="8838"/>
                  </w:tabs>
                  <w:ind w:left="57" w:right="-126"/>
                  <w:rPr>
                    <w:rFonts w:ascii="Palatino Linotype" w:eastAsia="Palatino Linotype" w:hAnsi="Palatino Linotype" w:cs="Palatino Linotype"/>
                  </w:rPr>
                </w:pPr>
              </w:p>
            </w:tc>
          </w:tr>
        </w:tbl>
        <w:p w14:paraId="3E37A615" w14:textId="77777777" w:rsidR="00D12628" w:rsidRDefault="00D12628">
          <w:pPr>
            <w:tabs>
              <w:tab w:val="right" w:pos="8838"/>
            </w:tabs>
            <w:ind w:left="-28"/>
            <w:jc w:val="both"/>
            <w:rPr>
              <w:rFonts w:ascii="Arial" w:eastAsia="Arial" w:hAnsi="Arial" w:cs="Arial"/>
              <w:b/>
              <w:bCs/>
              <w:sz w:val="22"/>
              <w:szCs w:val="22"/>
            </w:rPr>
          </w:pPr>
        </w:p>
      </w:tc>
    </w:tr>
  </w:tbl>
  <w:p w14:paraId="1AAE5342" w14:textId="0DA0E833" w:rsidR="00D12628" w:rsidRDefault="00E251E1">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A707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3.75pt;margin-top:-124.2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21B70"/>
    <w:multiLevelType w:val="multilevel"/>
    <w:tmpl w:val="A5124E9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248966AB"/>
    <w:multiLevelType w:val="multilevel"/>
    <w:tmpl w:val="FFFFFFFF"/>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2A6C3031"/>
    <w:multiLevelType w:val="multilevel"/>
    <w:tmpl w:val="055A8A18"/>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660B94"/>
    <w:multiLevelType w:val="hybridMultilevel"/>
    <w:tmpl w:val="FFFFFFFF"/>
    <w:lvl w:ilvl="0" w:tplc="080A0017">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316F382E"/>
    <w:multiLevelType w:val="multilevel"/>
    <w:tmpl w:val="FFFFFFFF"/>
    <w:lvl w:ilvl="0">
      <w:start w:val="1"/>
      <w:numFmt w:val="upperLetter"/>
      <w:lvlText w:val="%1."/>
      <w:lvlJc w:val="left"/>
      <w:pPr>
        <w:ind w:left="927" w:hanging="360"/>
      </w:pPr>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5" w15:restartNumberingAfterBreak="0">
    <w:nsid w:val="4A782EEF"/>
    <w:multiLevelType w:val="multilevel"/>
    <w:tmpl w:val="7CFC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EF200B"/>
    <w:multiLevelType w:val="multilevel"/>
    <w:tmpl w:val="FFFFFFFF"/>
    <w:lvl w:ilvl="0">
      <w:start w:val="1"/>
      <w:numFmt w:val="decimal"/>
      <w:lvlText w:val="%1."/>
      <w:lvlJc w:val="left"/>
      <w:pPr>
        <w:ind w:left="502" w:hanging="360"/>
      </w:pPr>
      <w:rPr>
        <w:rFonts w:ascii="Palatino Linotype" w:eastAsia="Times New Roman" w:hAnsi="Palatino Linotype" w:cs="Palatino Linotype"/>
        <w:b/>
        <w:i w:val="0"/>
        <w:color w:val="000000"/>
        <w:sz w:val="24"/>
        <w:szCs w:val="24"/>
      </w:rPr>
    </w:lvl>
    <w:lvl w:ilvl="1">
      <w:start w:val="1"/>
      <w:numFmt w:val="lowerLetter"/>
      <w:lvlText w:val="%2."/>
      <w:lvlJc w:val="left"/>
      <w:pPr>
        <w:ind w:left="1440" w:hanging="360"/>
      </w:pPr>
      <w:rPr>
        <w:rFonts w:cs="Times New Roman"/>
      </w:rPr>
    </w:lvl>
    <w:lvl w:ilvl="2">
      <w:start w:val="1"/>
      <w:numFmt w:val="upperLetter"/>
      <w:lvlText w:val="%3)"/>
      <w:lvlJc w:val="left"/>
      <w:pPr>
        <w:ind w:left="2340" w:hanging="360"/>
      </w:pPr>
      <w:rPr>
        <w:rFonts w:cs="Times New Roman"/>
      </w:rPr>
    </w:lvl>
    <w:lvl w:ilvl="3">
      <w:start w:val="1"/>
      <w:numFmt w:val="lowerLetter"/>
      <w:lvlText w:val="%4)"/>
      <w:lvlJc w:val="left"/>
      <w:pPr>
        <w:ind w:left="2880" w:hanging="360"/>
      </w:pPr>
      <w:rPr>
        <w:rFonts w:cs="Times New Roman"/>
        <w:b w:val="0"/>
        <w:color w:val="00000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69A24330"/>
    <w:multiLevelType w:val="multilevel"/>
    <w:tmpl w:val="799E4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D80D65"/>
    <w:multiLevelType w:val="multilevel"/>
    <w:tmpl w:val="019067C4"/>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9" w15:restartNumberingAfterBreak="0">
    <w:nsid w:val="7AEB4B5B"/>
    <w:multiLevelType w:val="multilevel"/>
    <w:tmpl w:val="FFFFFFFF"/>
    <w:lvl w:ilvl="0">
      <w:start w:val="1"/>
      <w:numFmt w:val="decimal"/>
      <w:lvlText w:val="%1."/>
      <w:lvlJc w:val="left"/>
      <w:pPr>
        <w:ind w:left="644" w:hanging="357"/>
      </w:pPr>
      <w:rPr>
        <w:rFonts w:ascii="Palatino Linotype" w:eastAsia="Times New Roman" w:hAnsi="Palatino Linotype" w:cs="Palatino Linotype"/>
        <w:b/>
        <w:i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7"/>
  </w:num>
  <w:num w:numId="2">
    <w:abstractNumId w:val="8"/>
  </w:num>
  <w:num w:numId="3">
    <w:abstractNumId w:val="0"/>
  </w:num>
  <w:num w:numId="4">
    <w:abstractNumId w:val="5"/>
  </w:num>
  <w:num w:numId="5">
    <w:abstractNumId w:val="2"/>
  </w:num>
  <w:num w:numId="6">
    <w:abstractNumId w:val="9"/>
  </w:num>
  <w:num w:numId="7">
    <w:abstractNumId w:val="3"/>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28"/>
    <w:rsid w:val="00174569"/>
    <w:rsid w:val="0026362B"/>
    <w:rsid w:val="00343636"/>
    <w:rsid w:val="003736C9"/>
    <w:rsid w:val="003B5C1F"/>
    <w:rsid w:val="003E0668"/>
    <w:rsid w:val="0041397A"/>
    <w:rsid w:val="004B1612"/>
    <w:rsid w:val="004E7775"/>
    <w:rsid w:val="006251B2"/>
    <w:rsid w:val="00812BEF"/>
    <w:rsid w:val="00837C2B"/>
    <w:rsid w:val="00C57263"/>
    <w:rsid w:val="00D12628"/>
    <w:rsid w:val="00D324B7"/>
    <w:rsid w:val="00E251E1"/>
    <w:rsid w:val="00E461B9"/>
    <w:rsid w:val="00E86C29"/>
    <w:rsid w:val="00F06A6F"/>
    <w:rsid w:val="00FB58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EBABE2"/>
  <w15:docId w15:val="{74661352-70B9-4DCD-A3FB-BFCC9D87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86C29"/>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1397A"/>
  </w:style>
  <w:style w:type="paragraph" w:styleId="Piedepgina">
    <w:name w:val="footer"/>
    <w:basedOn w:val="Normal"/>
    <w:link w:val="PiedepginaCar"/>
    <w:uiPriority w:val="99"/>
    <w:unhideWhenUsed/>
    <w:rsid w:val="006251B2"/>
    <w:pPr>
      <w:tabs>
        <w:tab w:val="center" w:pos="4419"/>
        <w:tab w:val="right" w:pos="8838"/>
      </w:tabs>
    </w:pPr>
  </w:style>
  <w:style w:type="character" w:customStyle="1" w:styleId="PiedepginaCar">
    <w:name w:val="Pie de página Car"/>
    <w:basedOn w:val="Fuentedeprrafopredeter"/>
    <w:link w:val="Piedepgina"/>
    <w:uiPriority w:val="99"/>
    <w:rsid w:val="00625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97546.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c/oRiTh5mlHBUPSwuUZgKk34A==">CgMxLjAyDmgubnRkajIwbXZuem5iMg5oLmUxanNxeGplcWpjbDIJaC4zem55c2g3Mg5oLjJ2MjMwa25pZGV5MjIJaC4zZHk2dmttMg5oLjFzOHc0bnJpOHp0ODINaC5qdnhhZmNvemE4czgAciExTjBlVnc1R2FOTDBzLUlQd1g4cl9qNEpNR2RBeWg0N3Q=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6242</Words>
  <Characters>34332</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2026-07-03T16:00:00Z</cp:lastPrinted>
  <dcterms:created xsi:type="dcterms:W3CDTF">2026-06-29T20:22:00Z</dcterms:created>
  <dcterms:modified xsi:type="dcterms:W3CDTF">2026-07-07T23:02:00Z</dcterms:modified>
</cp:coreProperties>
</file>