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8C004" w14:textId="77777777" w:rsidR="00CD3E59" w:rsidRDefault="00CD3E59">
      <w:pPr>
        <w:widowControl w:val="0"/>
        <w:pBdr>
          <w:top w:val="nil"/>
          <w:left w:val="nil"/>
          <w:bottom w:val="nil"/>
          <w:right w:val="nil"/>
          <w:between w:val="nil"/>
        </w:pBdr>
        <w:spacing w:after="0" w:line="276" w:lineRule="auto"/>
        <w:jc w:val="left"/>
      </w:pPr>
    </w:p>
    <w:p w14:paraId="784B2C2C" w14:textId="77777777" w:rsidR="00CD3E59" w:rsidRDefault="002A1ED1">
      <w:pPr>
        <w:widowControl w:val="0"/>
        <w:pBdr>
          <w:top w:val="nil"/>
          <w:left w:val="nil"/>
          <w:bottom w:val="nil"/>
          <w:right w:val="nil"/>
          <w:between w:val="nil"/>
        </w:pBdr>
        <w:spacing w:after="0" w:line="360" w:lineRule="auto"/>
        <w:jc w:val="left"/>
      </w:pPr>
      <w:r>
        <w:t xml:space="preserve"> </w:t>
      </w:r>
    </w:p>
    <w:p w14:paraId="76EA8233" w14:textId="77777777" w:rsidR="00CD3E59" w:rsidRDefault="00CD3E59">
      <w:pPr>
        <w:tabs>
          <w:tab w:val="left" w:pos="8931"/>
        </w:tabs>
        <w:spacing w:after="0" w:line="360" w:lineRule="auto"/>
      </w:pPr>
    </w:p>
    <w:p w14:paraId="1D91E63A" w14:textId="77777777" w:rsidR="00CD3E59" w:rsidRDefault="002A1ED1">
      <w:pPr>
        <w:keepNext/>
        <w:keepLines/>
        <w:pBdr>
          <w:top w:val="nil"/>
          <w:left w:val="nil"/>
          <w:bottom w:val="nil"/>
          <w:right w:val="nil"/>
          <w:between w:val="nil"/>
        </w:pBdr>
        <w:spacing w:after="0" w:line="360" w:lineRule="auto"/>
        <w:jc w:val="center"/>
        <w:rPr>
          <w:color w:val="000000"/>
        </w:rPr>
      </w:pPr>
      <w:r>
        <w:rPr>
          <w:color w:val="000000"/>
        </w:rPr>
        <w:t>RESOLUCIÓN DEL RECURSO DE REVISIÓN 13261/INFOEM/IP/RR/2025</w:t>
      </w:r>
    </w:p>
    <w:p w14:paraId="0139F0C0" w14:textId="77777777" w:rsidR="00CD3E59" w:rsidRDefault="00CD3E59">
      <w:pPr>
        <w:spacing w:after="0" w:line="360" w:lineRule="auto"/>
      </w:pPr>
    </w:p>
    <w:sdt>
      <w:sdtPr>
        <w:rPr>
          <w:rFonts w:ascii="Palatino Linotype" w:eastAsia="Palatino Linotype" w:hAnsi="Palatino Linotype" w:cs="Palatino Linotype"/>
          <w:color w:val="auto"/>
          <w:sz w:val="22"/>
          <w:szCs w:val="22"/>
          <w:lang w:val="es-ES"/>
        </w:rPr>
        <w:id w:val="-1072124074"/>
        <w:docPartObj>
          <w:docPartGallery w:val="Table of Contents"/>
          <w:docPartUnique/>
        </w:docPartObj>
      </w:sdtPr>
      <w:sdtEndPr>
        <w:rPr>
          <w:b/>
          <w:bCs/>
        </w:rPr>
      </w:sdtEndPr>
      <w:sdtContent>
        <w:p w14:paraId="3B31C89B" w14:textId="191B6A10" w:rsidR="00E133B3" w:rsidRDefault="00E133B3">
          <w:pPr>
            <w:pStyle w:val="TtulodeTDC"/>
          </w:pPr>
        </w:p>
        <w:p w14:paraId="4698FB31" w14:textId="77777777" w:rsidR="00C24708" w:rsidRDefault="00E133B3">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2409746" w:history="1">
            <w:r w:rsidR="00C24708" w:rsidRPr="00A6144F">
              <w:rPr>
                <w:rStyle w:val="Hipervnculo"/>
                <w:noProof/>
              </w:rPr>
              <w:t>A N T E C E D E N T E S</w:t>
            </w:r>
            <w:r w:rsidR="00C24708">
              <w:rPr>
                <w:noProof/>
                <w:webHidden/>
              </w:rPr>
              <w:tab/>
            </w:r>
            <w:r w:rsidR="00C24708">
              <w:rPr>
                <w:noProof/>
                <w:webHidden/>
              </w:rPr>
              <w:fldChar w:fldCharType="begin"/>
            </w:r>
            <w:r w:rsidR="00C24708">
              <w:rPr>
                <w:noProof/>
                <w:webHidden/>
              </w:rPr>
              <w:instrText xml:space="preserve"> PAGEREF _Toc222409746 \h </w:instrText>
            </w:r>
            <w:r w:rsidR="00C24708">
              <w:rPr>
                <w:noProof/>
                <w:webHidden/>
              </w:rPr>
            </w:r>
            <w:r w:rsidR="00C24708">
              <w:rPr>
                <w:noProof/>
                <w:webHidden/>
              </w:rPr>
              <w:fldChar w:fldCharType="separate"/>
            </w:r>
            <w:r w:rsidR="00DA35FB">
              <w:rPr>
                <w:noProof/>
                <w:webHidden/>
              </w:rPr>
              <w:t>2</w:t>
            </w:r>
            <w:r w:rsidR="00C24708">
              <w:rPr>
                <w:noProof/>
                <w:webHidden/>
              </w:rPr>
              <w:fldChar w:fldCharType="end"/>
            </w:r>
          </w:hyperlink>
        </w:p>
        <w:p w14:paraId="75E95F5D" w14:textId="77777777" w:rsidR="00C24708" w:rsidRDefault="002C19EA">
          <w:pPr>
            <w:pStyle w:val="TDC2"/>
            <w:tabs>
              <w:tab w:val="right" w:leader="dot" w:pos="8921"/>
            </w:tabs>
            <w:rPr>
              <w:rFonts w:asciiTheme="minorHAnsi" w:eastAsiaTheme="minorEastAsia" w:hAnsiTheme="minorHAnsi" w:cstheme="minorBidi"/>
              <w:noProof/>
            </w:rPr>
          </w:pPr>
          <w:hyperlink w:anchor="_Toc222409747" w:history="1">
            <w:r w:rsidR="00C24708" w:rsidRPr="00A6144F">
              <w:rPr>
                <w:rStyle w:val="Hipervnculo"/>
                <w:noProof/>
              </w:rPr>
              <w:t>I. Presentación de la solicitud de información</w:t>
            </w:r>
            <w:r w:rsidR="00C24708">
              <w:rPr>
                <w:noProof/>
                <w:webHidden/>
              </w:rPr>
              <w:tab/>
            </w:r>
            <w:r w:rsidR="00C24708">
              <w:rPr>
                <w:noProof/>
                <w:webHidden/>
              </w:rPr>
              <w:fldChar w:fldCharType="begin"/>
            </w:r>
            <w:r w:rsidR="00C24708">
              <w:rPr>
                <w:noProof/>
                <w:webHidden/>
              </w:rPr>
              <w:instrText xml:space="preserve"> PAGEREF _Toc222409747 \h </w:instrText>
            </w:r>
            <w:r w:rsidR="00C24708">
              <w:rPr>
                <w:noProof/>
                <w:webHidden/>
              </w:rPr>
            </w:r>
            <w:r w:rsidR="00C24708">
              <w:rPr>
                <w:noProof/>
                <w:webHidden/>
              </w:rPr>
              <w:fldChar w:fldCharType="separate"/>
            </w:r>
            <w:r w:rsidR="00DA35FB">
              <w:rPr>
                <w:noProof/>
                <w:webHidden/>
              </w:rPr>
              <w:t>2</w:t>
            </w:r>
            <w:r w:rsidR="00C24708">
              <w:rPr>
                <w:noProof/>
                <w:webHidden/>
              </w:rPr>
              <w:fldChar w:fldCharType="end"/>
            </w:r>
          </w:hyperlink>
        </w:p>
        <w:p w14:paraId="14FC6774" w14:textId="77777777" w:rsidR="00C24708" w:rsidRDefault="002C19EA">
          <w:pPr>
            <w:pStyle w:val="TDC2"/>
            <w:tabs>
              <w:tab w:val="right" w:leader="dot" w:pos="8921"/>
            </w:tabs>
            <w:rPr>
              <w:rFonts w:asciiTheme="minorHAnsi" w:eastAsiaTheme="minorEastAsia" w:hAnsiTheme="minorHAnsi" w:cstheme="minorBidi"/>
              <w:noProof/>
            </w:rPr>
          </w:pPr>
          <w:hyperlink w:anchor="_Toc222409748" w:history="1">
            <w:r w:rsidR="00C24708" w:rsidRPr="00A6144F">
              <w:rPr>
                <w:rStyle w:val="Hipervnculo"/>
                <w:noProof/>
              </w:rPr>
              <w:t>II. Solicitud de Aclaración</w:t>
            </w:r>
            <w:r w:rsidR="00C24708">
              <w:rPr>
                <w:noProof/>
                <w:webHidden/>
              </w:rPr>
              <w:tab/>
            </w:r>
            <w:r w:rsidR="00C24708">
              <w:rPr>
                <w:noProof/>
                <w:webHidden/>
              </w:rPr>
              <w:fldChar w:fldCharType="begin"/>
            </w:r>
            <w:r w:rsidR="00C24708">
              <w:rPr>
                <w:noProof/>
                <w:webHidden/>
              </w:rPr>
              <w:instrText xml:space="preserve"> PAGEREF _Toc222409748 \h </w:instrText>
            </w:r>
            <w:r w:rsidR="00C24708">
              <w:rPr>
                <w:noProof/>
                <w:webHidden/>
              </w:rPr>
            </w:r>
            <w:r w:rsidR="00C24708">
              <w:rPr>
                <w:noProof/>
                <w:webHidden/>
              </w:rPr>
              <w:fldChar w:fldCharType="separate"/>
            </w:r>
            <w:r w:rsidR="00DA35FB">
              <w:rPr>
                <w:noProof/>
                <w:webHidden/>
              </w:rPr>
              <w:t>3</w:t>
            </w:r>
            <w:r w:rsidR="00C24708">
              <w:rPr>
                <w:noProof/>
                <w:webHidden/>
              </w:rPr>
              <w:fldChar w:fldCharType="end"/>
            </w:r>
          </w:hyperlink>
        </w:p>
        <w:p w14:paraId="32197993" w14:textId="77777777" w:rsidR="00C24708" w:rsidRDefault="002C19EA">
          <w:pPr>
            <w:pStyle w:val="TDC2"/>
            <w:tabs>
              <w:tab w:val="right" w:leader="dot" w:pos="8921"/>
            </w:tabs>
            <w:rPr>
              <w:rFonts w:asciiTheme="minorHAnsi" w:eastAsiaTheme="minorEastAsia" w:hAnsiTheme="minorHAnsi" w:cstheme="minorBidi"/>
              <w:noProof/>
            </w:rPr>
          </w:pPr>
          <w:hyperlink w:anchor="_Toc222409749" w:history="1">
            <w:r w:rsidR="00C24708" w:rsidRPr="00A6144F">
              <w:rPr>
                <w:rStyle w:val="Hipervnculo"/>
                <w:noProof/>
              </w:rPr>
              <w:t>III. Respuesta del Sujeto Obligado</w:t>
            </w:r>
            <w:r w:rsidR="00C24708">
              <w:rPr>
                <w:noProof/>
                <w:webHidden/>
              </w:rPr>
              <w:tab/>
            </w:r>
            <w:r w:rsidR="00C24708">
              <w:rPr>
                <w:noProof/>
                <w:webHidden/>
              </w:rPr>
              <w:fldChar w:fldCharType="begin"/>
            </w:r>
            <w:r w:rsidR="00C24708">
              <w:rPr>
                <w:noProof/>
                <w:webHidden/>
              </w:rPr>
              <w:instrText xml:space="preserve"> PAGEREF _Toc222409749 \h </w:instrText>
            </w:r>
            <w:r w:rsidR="00C24708">
              <w:rPr>
                <w:noProof/>
                <w:webHidden/>
              </w:rPr>
            </w:r>
            <w:r w:rsidR="00C24708">
              <w:rPr>
                <w:noProof/>
                <w:webHidden/>
              </w:rPr>
              <w:fldChar w:fldCharType="separate"/>
            </w:r>
            <w:r w:rsidR="00DA35FB">
              <w:rPr>
                <w:noProof/>
                <w:webHidden/>
              </w:rPr>
              <w:t>3</w:t>
            </w:r>
            <w:r w:rsidR="00C24708">
              <w:rPr>
                <w:noProof/>
                <w:webHidden/>
              </w:rPr>
              <w:fldChar w:fldCharType="end"/>
            </w:r>
          </w:hyperlink>
        </w:p>
        <w:p w14:paraId="1659CB3B" w14:textId="77777777" w:rsidR="00C24708" w:rsidRDefault="002C19EA">
          <w:pPr>
            <w:pStyle w:val="TDC2"/>
            <w:tabs>
              <w:tab w:val="right" w:leader="dot" w:pos="8921"/>
            </w:tabs>
            <w:rPr>
              <w:rFonts w:asciiTheme="minorHAnsi" w:eastAsiaTheme="minorEastAsia" w:hAnsiTheme="minorHAnsi" w:cstheme="minorBidi"/>
              <w:noProof/>
            </w:rPr>
          </w:pPr>
          <w:hyperlink w:anchor="_Toc222409750" w:history="1">
            <w:r w:rsidR="00C24708" w:rsidRPr="00A6144F">
              <w:rPr>
                <w:rStyle w:val="Hipervnculo"/>
                <w:noProof/>
              </w:rPr>
              <w:t>III. Interposición del Recurso de Revisión</w:t>
            </w:r>
            <w:r w:rsidR="00C24708">
              <w:rPr>
                <w:noProof/>
                <w:webHidden/>
              </w:rPr>
              <w:tab/>
            </w:r>
            <w:r w:rsidR="00C24708">
              <w:rPr>
                <w:noProof/>
                <w:webHidden/>
              </w:rPr>
              <w:fldChar w:fldCharType="begin"/>
            </w:r>
            <w:r w:rsidR="00C24708">
              <w:rPr>
                <w:noProof/>
                <w:webHidden/>
              </w:rPr>
              <w:instrText xml:space="preserve"> PAGEREF _Toc222409750 \h </w:instrText>
            </w:r>
            <w:r w:rsidR="00C24708">
              <w:rPr>
                <w:noProof/>
                <w:webHidden/>
              </w:rPr>
            </w:r>
            <w:r w:rsidR="00C24708">
              <w:rPr>
                <w:noProof/>
                <w:webHidden/>
              </w:rPr>
              <w:fldChar w:fldCharType="separate"/>
            </w:r>
            <w:r w:rsidR="00DA35FB">
              <w:rPr>
                <w:noProof/>
                <w:webHidden/>
              </w:rPr>
              <w:t>4</w:t>
            </w:r>
            <w:r w:rsidR="00C24708">
              <w:rPr>
                <w:noProof/>
                <w:webHidden/>
              </w:rPr>
              <w:fldChar w:fldCharType="end"/>
            </w:r>
          </w:hyperlink>
        </w:p>
        <w:p w14:paraId="0DD64D36" w14:textId="77777777" w:rsidR="00C24708" w:rsidRDefault="002C19EA">
          <w:pPr>
            <w:pStyle w:val="TDC2"/>
            <w:tabs>
              <w:tab w:val="right" w:leader="dot" w:pos="8921"/>
            </w:tabs>
            <w:rPr>
              <w:rFonts w:asciiTheme="minorHAnsi" w:eastAsiaTheme="minorEastAsia" w:hAnsiTheme="minorHAnsi" w:cstheme="minorBidi"/>
              <w:noProof/>
            </w:rPr>
          </w:pPr>
          <w:hyperlink w:anchor="_Toc222409751" w:history="1">
            <w:r w:rsidR="00C24708" w:rsidRPr="00A6144F">
              <w:rPr>
                <w:rStyle w:val="Hipervnculo"/>
                <w:noProof/>
              </w:rPr>
              <w:t>IV. Trámite del Recurso de Revisión ante este Instituto</w:t>
            </w:r>
            <w:r w:rsidR="00C24708">
              <w:rPr>
                <w:noProof/>
                <w:webHidden/>
              </w:rPr>
              <w:tab/>
            </w:r>
            <w:r w:rsidR="00C24708">
              <w:rPr>
                <w:noProof/>
                <w:webHidden/>
              </w:rPr>
              <w:fldChar w:fldCharType="begin"/>
            </w:r>
            <w:r w:rsidR="00C24708">
              <w:rPr>
                <w:noProof/>
                <w:webHidden/>
              </w:rPr>
              <w:instrText xml:space="preserve"> PAGEREF _Toc222409751 \h </w:instrText>
            </w:r>
            <w:r w:rsidR="00C24708">
              <w:rPr>
                <w:noProof/>
                <w:webHidden/>
              </w:rPr>
            </w:r>
            <w:r w:rsidR="00C24708">
              <w:rPr>
                <w:noProof/>
                <w:webHidden/>
              </w:rPr>
              <w:fldChar w:fldCharType="separate"/>
            </w:r>
            <w:r w:rsidR="00DA35FB">
              <w:rPr>
                <w:noProof/>
                <w:webHidden/>
              </w:rPr>
              <w:t>4</w:t>
            </w:r>
            <w:r w:rsidR="00C24708">
              <w:rPr>
                <w:noProof/>
                <w:webHidden/>
              </w:rPr>
              <w:fldChar w:fldCharType="end"/>
            </w:r>
          </w:hyperlink>
        </w:p>
        <w:p w14:paraId="715CBBA0" w14:textId="77777777" w:rsidR="00C24708" w:rsidRDefault="002C19EA">
          <w:pPr>
            <w:pStyle w:val="TDC1"/>
            <w:tabs>
              <w:tab w:val="right" w:leader="dot" w:pos="8921"/>
            </w:tabs>
            <w:rPr>
              <w:rFonts w:asciiTheme="minorHAnsi" w:eastAsiaTheme="minorEastAsia" w:hAnsiTheme="minorHAnsi" w:cstheme="minorBidi"/>
              <w:noProof/>
            </w:rPr>
          </w:pPr>
          <w:hyperlink w:anchor="_Toc222409752" w:history="1">
            <w:r w:rsidR="00C24708" w:rsidRPr="00A6144F">
              <w:rPr>
                <w:rStyle w:val="Hipervnculo"/>
                <w:noProof/>
              </w:rPr>
              <w:t>C O N S I D E R A N D O S</w:t>
            </w:r>
            <w:r w:rsidR="00C24708">
              <w:rPr>
                <w:noProof/>
                <w:webHidden/>
              </w:rPr>
              <w:tab/>
            </w:r>
            <w:r w:rsidR="00C24708">
              <w:rPr>
                <w:noProof/>
                <w:webHidden/>
              </w:rPr>
              <w:fldChar w:fldCharType="begin"/>
            </w:r>
            <w:r w:rsidR="00C24708">
              <w:rPr>
                <w:noProof/>
                <w:webHidden/>
              </w:rPr>
              <w:instrText xml:space="preserve"> PAGEREF _Toc222409752 \h </w:instrText>
            </w:r>
            <w:r w:rsidR="00C24708">
              <w:rPr>
                <w:noProof/>
                <w:webHidden/>
              </w:rPr>
            </w:r>
            <w:r w:rsidR="00C24708">
              <w:rPr>
                <w:noProof/>
                <w:webHidden/>
              </w:rPr>
              <w:fldChar w:fldCharType="separate"/>
            </w:r>
            <w:r w:rsidR="00DA35FB">
              <w:rPr>
                <w:noProof/>
                <w:webHidden/>
              </w:rPr>
              <w:t>6</w:t>
            </w:r>
            <w:r w:rsidR="00C24708">
              <w:rPr>
                <w:noProof/>
                <w:webHidden/>
              </w:rPr>
              <w:fldChar w:fldCharType="end"/>
            </w:r>
          </w:hyperlink>
        </w:p>
        <w:p w14:paraId="0D96CD02" w14:textId="77777777" w:rsidR="00C24708" w:rsidRDefault="002C19EA">
          <w:pPr>
            <w:pStyle w:val="TDC2"/>
            <w:tabs>
              <w:tab w:val="right" w:leader="dot" w:pos="8921"/>
            </w:tabs>
            <w:rPr>
              <w:rFonts w:asciiTheme="minorHAnsi" w:eastAsiaTheme="minorEastAsia" w:hAnsiTheme="minorHAnsi" w:cstheme="minorBidi"/>
              <w:noProof/>
            </w:rPr>
          </w:pPr>
          <w:hyperlink w:anchor="_Toc222409753" w:history="1">
            <w:r w:rsidR="00C24708" w:rsidRPr="00A6144F">
              <w:rPr>
                <w:rStyle w:val="Hipervnculo"/>
                <w:noProof/>
              </w:rPr>
              <w:t>PRIMERO. Competencia</w:t>
            </w:r>
            <w:r w:rsidR="00C24708">
              <w:rPr>
                <w:noProof/>
                <w:webHidden/>
              </w:rPr>
              <w:tab/>
            </w:r>
            <w:r w:rsidR="00C24708">
              <w:rPr>
                <w:noProof/>
                <w:webHidden/>
              </w:rPr>
              <w:fldChar w:fldCharType="begin"/>
            </w:r>
            <w:r w:rsidR="00C24708">
              <w:rPr>
                <w:noProof/>
                <w:webHidden/>
              </w:rPr>
              <w:instrText xml:space="preserve"> PAGEREF _Toc222409753 \h </w:instrText>
            </w:r>
            <w:r w:rsidR="00C24708">
              <w:rPr>
                <w:noProof/>
                <w:webHidden/>
              </w:rPr>
            </w:r>
            <w:r w:rsidR="00C24708">
              <w:rPr>
                <w:noProof/>
                <w:webHidden/>
              </w:rPr>
              <w:fldChar w:fldCharType="separate"/>
            </w:r>
            <w:r w:rsidR="00DA35FB">
              <w:rPr>
                <w:noProof/>
                <w:webHidden/>
              </w:rPr>
              <w:t>6</w:t>
            </w:r>
            <w:r w:rsidR="00C24708">
              <w:rPr>
                <w:noProof/>
                <w:webHidden/>
              </w:rPr>
              <w:fldChar w:fldCharType="end"/>
            </w:r>
          </w:hyperlink>
        </w:p>
        <w:p w14:paraId="6D437E25" w14:textId="77777777" w:rsidR="00C24708" w:rsidRDefault="002C19EA">
          <w:pPr>
            <w:pStyle w:val="TDC2"/>
            <w:tabs>
              <w:tab w:val="right" w:leader="dot" w:pos="8921"/>
            </w:tabs>
            <w:rPr>
              <w:rFonts w:asciiTheme="minorHAnsi" w:eastAsiaTheme="minorEastAsia" w:hAnsiTheme="minorHAnsi" w:cstheme="minorBidi"/>
              <w:noProof/>
            </w:rPr>
          </w:pPr>
          <w:hyperlink w:anchor="_Toc222409754" w:history="1">
            <w:r w:rsidR="00C24708" w:rsidRPr="00A6144F">
              <w:rPr>
                <w:rStyle w:val="Hipervnculo"/>
                <w:noProof/>
              </w:rPr>
              <w:t>SEGUNDO. Causales de improcedencia y sobreseimiento</w:t>
            </w:r>
            <w:r w:rsidR="00C24708">
              <w:rPr>
                <w:noProof/>
                <w:webHidden/>
              </w:rPr>
              <w:tab/>
            </w:r>
            <w:r w:rsidR="00C24708">
              <w:rPr>
                <w:noProof/>
                <w:webHidden/>
              </w:rPr>
              <w:fldChar w:fldCharType="begin"/>
            </w:r>
            <w:r w:rsidR="00C24708">
              <w:rPr>
                <w:noProof/>
                <w:webHidden/>
              </w:rPr>
              <w:instrText xml:space="preserve"> PAGEREF _Toc222409754 \h </w:instrText>
            </w:r>
            <w:r w:rsidR="00C24708">
              <w:rPr>
                <w:noProof/>
                <w:webHidden/>
              </w:rPr>
            </w:r>
            <w:r w:rsidR="00C24708">
              <w:rPr>
                <w:noProof/>
                <w:webHidden/>
              </w:rPr>
              <w:fldChar w:fldCharType="separate"/>
            </w:r>
            <w:r w:rsidR="00DA35FB">
              <w:rPr>
                <w:noProof/>
                <w:webHidden/>
              </w:rPr>
              <w:t>7</w:t>
            </w:r>
            <w:r w:rsidR="00C24708">
              <w:rPr>
                <w:noProof/>
                <w:webHidden/>
              </w:rPr>
              <w:fldChar w:fldCharType="end"/>
            </w:r>
          </w:hyperlink>
        </w:p>
        <w:p w14:paraId="514B4907" w14:textId="77777777" w:rsidR="00C24708" w:rsidRDefault="002C19EA">
          <w:pPr>
            <w:pStyle w:val="TDC2"/>
            <w:tabs>
              <w:tab w:val="right" w:leader="dot" w:pos="8921"/>
            </w:tabs>
            <w:rPr>
              <w:rFonts w:asciiTheme="minorHAnsi" w:eastAsiaTheme="minorEastAsia" w:hAnsiTheme="minorHAnsi" w:cstheme="minorBidi"/>
              <w:noProof/>
            </w:rPr>
          </w:pPr>
          <w:hyperlink w:anchor="_Toc222409755" w:history="1">
            <w:r w:rsidR="00C24708" w:rsidRPr="00A6144F">
              <w:rPr>
                <w:rStyle w:val="Hipervnculo"/>
                <w:noProof/>
              </w:rPr>
              <w:t>TERCERO. Determinación de la Controversia</w:t>
            </w:r>
            <w:r w:rsidR="00C24708">
              <w:rPr>
                <w:noProof/>
                <w:webHidden/>
              </w:rPr>
              <w:tab/>
            </w:r>
            <w:r w:rsidR="00C24708">
              <w:rPr>
                <w:noProof/>
                <w:webHidden/>
              </w:rPr>
              <w:fldChar w:fldCharType="begin"/>
            </w:r>
            <w:r w:rsidR="00C24708">
              <w:rPr>
                <w:noProof/>
                <w:webHidden/>
              </w:rPr>
              <w:instrText xml:space="preserve"> PAGEREF _Toc222409755 \h </w:instrText>
            </w:r>
            <w:r w:rsidR="00C24708">
              <w:rPr>
                <w:noProof/>
                <w:webHidden/>
              </w:rPr>
            </w:r>
            <w:r w:rsidR="00C24708">
              <w:rPr>
                <w:noProof/>
                <w:webHidden/>
              </w:rPr>
              <w:fldChar w:fldCharType="separate"/>
            </w:r>
            <w:r w:rsidR="00DA35FB">
              <w:rPr>
                <w:noProof/>
                <w:webHidden/>
              </w:rPr>
              <w:t>14</w:t>
            </w:r>
            <w:r w:rsidR="00C24708">
              <w:rPr>
                <w:noProof/>
                <w:webHidden/>
              </w:rPr>
              <w:fldChar w:fldCharType="end"/>
            </w:r>
          </w:hyperlink>
        </w:p>
        <w:p w14:paraId="503D677C" w14:textId="77777777" w:rsidR="00C24708" w:rsidRDefault="002C19EA">
          <w:pPr>
            <w:pStyle w:val="TDC2"/>
            <w:tabs>
              <w:tab w:val="right" w:leader="dot" w:pos="8921"/>
            </w:tabs>
            <w:rPr>
              <w:rFonts w:asciiTheme="minorHAnsi" w:eastAsiaTheme="minorEastAsia" w:hAnsiTheme="minorHAnsi" w:cstheme="minorBidi"/>
              <w:noProof/>
            </w:rPr>
          </w:pPr>
          <w:hyperlink w:anchor="_Toc222409756" w:history="1">
            <w:r w:rsidR="00C24708" w:rsidRPr="00A6144F">
              <w:rPr>
                <w:rStyle w:val="Hipervnculo"/>
                <w:noProof/>
              </w:rPr>
              <w:t>CUARTO. Marco normativo aplicable en materia de transparencia y acceso a la información pública</w:t>
            </w:r>
            <w:r w:rsidR="00C24708">
              <w:rPr>
                <w:noProof/>
                <w:webHidden/>
              </w:rPr>
              <w:tab/>
            </w:r>
            <w:r w:rsidR="00C24708">
              <w:rPr>
                <w:noProof/>
                <w:webHidden/>
              </w:rPr>
              <w:fldChar w:fldCharType="begin"/>
            </w:r>
            <w:r w:rsidR="00C24708">
              <w:rPr>
                <w:noProof/>
                <w:webHidden/>
              </w:rPr>
              <w:instrText xml:space="preserve"> PAGEREF _Toc222409756 \h </w:instrText>
            </w:r>
            <w:r w:rsidR="00C24708">
              <w:rPr>
                <w:noProof/>
                <w:webHidden/>
              </w:rPr>
            </w:r>
            <w:r w:rsidR="00C24708">
              <w:rPr>
                <w:noProof/>
                <w:webHidden/>
              </w:rPr>
              <w:fldChar w:fldCharType="separate"/>
            </w:r>
            <w:r w:rsidR="00DA35FB">
              <w:rPr>
                <w:noProof/>
                <w:webHidden/>
              </w:rPr>
              <w:t>14</w:t>
            </w:r>
            <w:r w:rsidR="00C24708">
              <w:rPr>
                <w:noProof/>
                <w:webHidden/>
              </w:rPr>
              <w:fldChar w:fldCharType="end"/>
            </w:r>
          </w:hyperlink>
        </w:p>
        <w:p w14:paraId="5EB7E6FF" w14:textId="77777777" w:rsidR="00C24708" w:rsidRDefault="002C19EA">
          <w:pPr>
            <w:pStyle w:val="TDC2"/>
            <w:tabs>
              <w:tab w:val="right" w:leader="dot" w:pos="8921"/>
            </w:tabs>
            <w:rPr>
              <w:rFonts w:asciiTheme="minorHAnsi" w:eastAsiaTheme="minorEastAsia" w:hAnsiTheme="minorHAnsi" w:cstheme="minorBidi"/>
              <w:noProof/>
            </w:rPr>
          </w:pPr>
          <w:hyperlink w:anchor="_Toc222409757" w:history="1">
            <w:r w:rsidR="00C24708" w:rsidRPr="00A6144F">
              <w:rPr>
                <w:rStyle w:val="Hipervnculo"/>
                <w:noProof/>
              </w:rPr>
              <w:t>QUINTO. Estudio de Fondo</w:t>
            </w:r>
            <w:r w:rsidR="00C24708">
              <w:rPr>
                <w:noProof/>
                <w:webHidden/>
              </w:rPr>
              <w:tab/>
            </w:r>
            <w:r w:rsidR="00C24708">
              <w:rPr>
                <w:noProof/>
                <w:webHidden/>
              </w:rPr>
              <w:fldChar w:fldCharType="begin"/>
            </w:r>
            <w:r w:rsidR="00C24708">
              <w:rPr>
                <w:noProof/>
                <w:webHidden/>
              </w:rPr>
              <w:instrText xml:space="preserve"> PAGEREF _Toc222409757 \h </w:instrText>
            </w:r>
            <w:r w:rsidR="00C24708">
              <w:rPr>
                <w:noProof/>
                <w:webHidden/>
              </w:rPr>
            </w:r>
            <w:r w:rsidR="00C24708">
              <w:rPr>
                <w:noProof/>
                <w:webHidden/>
              </w:rPr>
              <w:fldChar w:fldCharType="separate"/>
            </w:r>
            <w:r w:rsidR="00DA35FB">
              <w:rPr>
                <w:noProof/>
                <w:webHidden/>
              </w:rPr>
              <w:t>16</w:t>
            </w:r>
            <w:r w:rsidR="00C24708">
              <w:rPr>
                <w:noProof/>
                <w:webHidden/>
              </w:rPr>
              <w:fldChar w:fldCharType="end"/>
            </w:r>
          </w:hyperlink>
        </w:p>
        <w:p w14:paraId="5025B481" w14:textId="77777777" w:rsidR="00C24708" w:rsidRDefault="002C19EA">
          <w:pPr>
            <w:pStyle w:val="TDC2"/>
            <w:tabs>
              <w:tab w:val="right" w:leader="dot" w:pos="8921"/>
            </w:tabs>
            <w:rPr>
              <w:rFonts w:asciiTheme="minorHAnsi" w:eastAsiaTheme="minorEastAsia" w:hAnsiTheme="minorHAnsi" w:cstheme="minorBidi"/>
              <w:noProof/>
            </w:rPr>
          </w:pPr>
          <w:hyperlink w:anchor="_Toc222409758" w:history="1">
            <w:r w:rsidR="00C24708" w:rsidRPr="00A6144F">
              <w:rPr>
                <w:rStyle w:val="Hipervnculo"/>
                <w:noProof/>
              </w:rPr>
              <w:t>SEXTO. Decisión.</w:t>
            </w:r>
            <w:r w:rsidR="00C24708">
              <w:rPr>
                <w:noProof/>
                <w:webHidden/>
              </w:rPr>
              <w:tab/>
            </w:r>
            <w:r w:rsidR="00C24708">
              <w:rPr>
                <w:noProof/>
                <w:webHidden/>
              </w:rPr>
              <w:fldChar w:fldCharType="begin"/>
            </w:r>
            <w:r w:rsidR="00C24708">
              <w:rPr>
                <w:noProof/>
                <w:webHidden/>
              </w:rPr>
              <w:instrText xml:space="preserve"> PAGEREF _Toc222409758 \h </w:instrText>
            </w:r>
            <w:r w:rsidR="00C24708">
              <w:rPr>
                <w:noProof/>
                <w:webHidden/>
              </w:rPr>
            </w:r>
            <w:r w:rsidR="00C24708">
              <w:rPr>
                <w:noProof/>
                <w:webHidden/>
              </w:rPr>
              <w:fldChar w:fldCharType="separate"/>
            </w:r>
            <w:r w:rsidR="00DA35FB">
              <w:rPr>
                <w:noProof/>
                <w:webHidden/>
              </w:rPr>
              <w:t>23</w:t>
            </w:r>
            <w:r w:rsidR="00C24708">
              <w:rPr>
                <w:noProof/>
                <w:webHidden/>
              </w:rPr>
              <w:fldChar w:fldCharType="end"/>
            </w:r>
          </w:hyperlink>
        </w:p>
        <w:p w14:paraId="518A99F8" w14:textId="77777777" w:rsidR="00C24708" w:rsidRDefault="002C19EA">
          <w:pPr>
            <w:pStyle w:val="TDC1"/>
            <w:tabs>
              <w:tab w:val="right" w:leader="dot" w:pos="8921"/>
            </w:tabs>
            <w:rPr>
              <w:rFonts w:asciiTheme="minorHAnsi" w:eastAsiaTheme="minorEastAsia" w:hAnsiTheme="minorHAnsi" w:cstheme="minorBidi"/>
              <w:noProof/>
            </w:rPr>
          </w:pPr>
          <w:hyperlink w:anchor="_Toc222409759" w:history="1">
            <w:r w:rsidR="00C24708" w:rsidRPr="00A6144F">
              <w:rPr>
                <w:rStyle w:val="Hipervnculo"/>
                <w:noProof/>
              </w:rPr>
              <w:t>RESUELVE</w:t>
            </w:r>
            <w:r w:rsidR="00C24708">
              <w:rPr>
                <w:noProof/>
                <w:webHidden/>
              </w:rPr>
              <w:tab/>
            </w:r>
            <w:r w:rsidR="00C24708">
              <w:rPr>
                <w:noProof/>
                <w:webHidden/>
              </w:rPr>
              <w:fldChar w:fldCharType="begin"/>
            </w:r>
            <w:r w:rsidR="00C24708">
              <w:rPr>
                <w:noProof/>
                <w:webHidden/>
              </w:rPr>
              <w:instrText xml:space="preserve"> PAGEREF _Toc222409759 \h </w:instrText>
            </w:r>
            <w:r w:rsidR="00C24708">
              <w:rPr>
                <w:noProof/>
                <w:webHidden/>
              </w:rPr>
            </w:r>
            <w:r w:rsidR="00C24708">
              <w:rPr>
                <w:noProof/>
                <w:webHidden/>
              </w:rPr>
              <w:fldChar w:fldCharType="separate"/>
            </w:r>
            <w:r w:rsidR="00DA35FB">
              <w:rPr>
                <w:noProof/>
                <w:webHidden/>
              </w:rPr>
              <w:t>24</w:t>
            </w:r>
            <w:r w:rsidR="00C24708">
              <w:rPr>
                <w:noProof/>
                <w:webHidden/>
              </w:rPr>
              <w:fldChar w:fldCharType="end"/>
            </w:r>
          </w:hyperlink>
        </w:p>
        <w:p w14:paraId="7FE9B879" w14:textId="4D3DD13B" w:rsidR="00E133B3" w:rsidRDefault="00E133B3">
          <w:r>
            <w:rPr>
              <w:b/>
              <w:bCs/>
              <w:lang w:val="es-ES"/>
            </w:rPr>
            <w:fldChar w:fldCharType="end"/>
          </w:r>
        </w:p>
      </w:sdtContent>
    </w:sdt>
    <w:p w14:paraId="362709B6" w14:textId="77777777" w:rsidR="00CD3E59" w:rsidRDefault="00CD3E59">
      <w:pPr>
        <w:tabs>
          <w:tab w:val="left" w:pos="8931"/>
        </w:tabs>
        <w:spacing w:after="0" w:line="360" w:lineRule="auto"/>
      </w:pPr>
    </w:p>
    <w:p w14:paraId="36591E1C" w14:textId="77777777" w:rsidR="00E133B3" w:rsidRDefault="00E133B3">
      <w:pPr>
        <w:tabs>
          <w:tab w:val="left" w:pos="8931"/>
        </w:tabs>
        <w:spacing w:after="0" w:line="360" w:lineRule="auto"/>
      </w:pPr>
    </w:p>
    <w:p w14:paraId="13E4F469" w14:textId="77777777" w:rsidR="00E133B3" w:rsidRDefault="00E133B3">
      <w:pPr>
        <w:tabs>
          <w:tab w:val="left" w:pos="8931"/>
        </w:tabs>
        <w:spacing w:after="0" w:line="360" w:lineRule="auto"/>
      </w:pPr>
    </w:p>
    <w:p w14:paraId="51812A9F" w14:textId="77777777" w:rsidR="00E133B3" w:rsidRDefault="00E133B3">
      <w:pPr>
        <w:tabs>
          <w:tab w:val="left" w:pos="8931"/>
        </w:tabs>
        <w:spacing w:after="0" w:line="360" w:lineRule="auto"/>
      </w:pPr>
    </w:p>
    <w:p w14:paraId="634D04BB" w14:textId="77777777" w:rsidR="00E133B3" w:rsidRDefault="00E133B3">
      <w:pPr>
        <w:tabs>
          <w:tab w:val="left" w:pos="8931"/>
        </w:tabs>
        <w:spacing w:after="0" w:line="360" w:lineRule="auto"/>
      </w:pPr>
    </w:p>
    <w:p w14:paraId="3060D453" w14:textId="77777777" w:rsidR="00CD3E59" w:rsidRDefault="00CD3E59">
      <w:pPr>
        <w:tabs>
          <w:tab w:val="left" w:pos="8931"/>
        </w:tabs>
        <w:spacing w:after="0" w:line="360" w:lineRule="auto"/>
      </w:pPr>
    </w:p>
    <w:p w14:paraId="584D003F" w14:textId="77777777" w:rsidR="00CD3E59" w:rsidRDefault="002A1ED1">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dieciocho de febrero de dos mil veintiséis. </w:t>
      </w:r>
    </w:p>
    <w:p w14:paraId="1D0F59CA" w14:textId="77777777" w:rsidR="00CD3E59" w:rsidRDefault="00CD3E59">
      <w:pPr>
        <w:spacing w:after="0" w:line="360" w:lineRule="auto"/>
        <w:rPr>
          <w:b/>
          <w:bCs/>
        </w:rPr>
      </w:pPr>
    </w:p>
    <w:p w14:paraId="70F4593F" w14:textId="77777777" w:rsidR="00CD3E59" w:rsidRDefault="002A1ED1">
      <w:pPr>
        <w:spacing w:after="0" w:line="360" w:lineRule="auto"/>
        <w:rPr>
          <w:color w:val="0D0D0D"/>
        </w:rPr>
      </w:pPr>
      <w:r>
        <w:rPr>
          <w:b/>
          <w:bCs/>
        </w:rPr>
        <w:t xml:space="preserve">VISTO </w:t>
      </w:r>
      <w:r>
        <w:t xml:space="preserve">el expediente electrónico conformado con motivo del Recurso de Revisión </w:t>
      </w:r>
      <w:r w:rsidRPr="00613D98">
        <w:rPr>
          <w:b/>
        </w:rPr>
        <w:t>13261/INFOEM/IP/RR/2025</w:t>
      </w:r>
      <w:r>
        <w:t xml:space="preserve">, interpuesto, en lo sucesivo por la persona </w:t>
      </w:r>
      <w:r>
        <w:rPr>
          <w:color w:val="0D0D0D"/>
        </w:rPr>
        <w:t xml:space="preserve">Recurrente o Particular, en contra de la respuesta del Sujeto Obligado, </w:t>
      </w:r>
      <w:r w:rsidRPr="00613D98">
        <w:rPr>
          <w:b/>
          <w:color w:val="0D0D0D"/>
        </w:rPr>
        <w:t>Ayuntamiento de Toluca</w:t>
      </w:r>
      <w:r w:rsidRPr="00613D98">
        <w:rPr>
          <w:b/>
        </w:rPr>
        <w:t>,</w:t>
      </w:r>
      <w:r>
        <w:rPr>
          <w:color w:val="0D0D0D"/>
        </w:rPr>
        <w:t xml:space="preserve"> a la solicitud de acceso a la información pública 0</w:t>
      </w:r>
      <w:r>
        <w:t>5074/TOLUCA/IP/2025</w:t>
      </w:r>
      <w:r>
        <w:rPr>
          <w:color w:val="000000"/>
        </w:rPr>
        <w:t xml:space="preserve">, </w:t>
      </w:r>
      <w:r>
        <w:rPr>
          <w:color w:val="0D0D0D"/>
        </w:rPr>
        <w:t>se emite la presente Resolución, con base en los Antecedentes y Considerandos que se exponen a continuación:</w:t>
      </w:r>
    </w:p>
    <w:p w14:paraId="6910AEEF" w14:textId="77777777" w:rsidR="00CD3E59" w:rsidRDefault="00CD3E59">
      <w:pPr>
        <w:spacing w:after="0" w:line="360" w:lineRule="auto"/>
        <w:rPr>
          <w:b/>
          <w:bCs/>
        </w:rPr>
      </w:pPr>
    </w:p>
    <w:p w14:paraId="4013FA24" w14:textId="77777777" w:rsidR="00CD3E59" w:rsidRDefault="002A1ED1">
      <w:pPr>
        <w:pStyle w:val="Ttulo1"/>
        <w:spacing w:before="0" w:after="0" w:line="360" w:lineRule="auto"/>
        <w:jc w:val="center"/>
        <w:rPr>
          <w:sz w:val="22"/>
          <w:szCs w:val="22"/>
        </w:rPr>
      </w:pPr>
      <w:bookmarkStart w:id="0" w:name="_heading=h.fsj62dvullc9" w:colFirst="0" w:colLast="0"/>
      <w:bookmarkStart w:id="1" w:name="_Toc222409746"/>
      <w:bookmarkEnd w:id="0"/>
      <w:r>
        <w:rPr>
          <w:sz w:val="22"/>
          <w:szCs w:val="22"/>
        </w:rPr>
        <w:t>A N T E C E D E N T E S</w:t>
      </w:r>
      <w:bookmarkEnd w:id="1"/>
    </w:p>
    <w:p w14:paraId="596FFF75" w14:textId="77777777" w:rsidR="00CD3E59" w:rsidRDefault="00CD3E59">
      <w:pPr>
        <w:spacing w:after="0" w:line="360" w:lineRule="auto"/>
        <w:jc w:val="center"/>
        <w:rPr>
          <w:b/>
          <w:bCs/>
        </w:rPr>
      </w:pPr>
    </w:p>
    <w:p w14:paraId="38A8172D" w14:textId="77777777" w:rsidR="00CD3E59" w:rsidRDefault="002A1ED1">
      <w:pPr>
        <w:pStyle w:val="Ttulo2"/>
        <w:spacing w:before="0" w:after="0" w:line="360" w:lineRule="auto"/>
        <w:rPr>
          <w:sz w:val="22"/>
          <w:szCs w:val="22"/>
        </w:rPr>
      </w:pPr>
      <w:bookmarkStart w:id="2" w:name="_heading=h.gvgk305ks4be" w:colFirst="0" w:colLast="0"/>
      <w:bookmarkStart w:id="3" w:name="_Toc222409747"/>
      <w:bookmarkEnd w:id="2"/>
      <w:r>
        <w:rPr>
          <w:sz w:val="22"/>
          <w:szCs w:val="22"/>
        </w:rPr>
        <w:t>I. Presentación de la solicitud de información</w:t>
      </w:r>
      <w:bookmarkEnd w:id="3"/>
    </w:p>
    <w:p w14:paraId="238DF3DD" w14:textId="77777777" w:rsidR="00CD3E59" w:rsidRDefault="00CD3E59">
      <w:pPr>
        <w:tabs>
          <w:tab w:val="left" w:pos="567"/>
        </w:tabs>
        <w:spacing w:after="0" w:line="360" w:lineRule="auto"/>
      </w:pPr>
    </w:p>
    <w:p w14:paraId="17D128F3" w14:textId="77777777" w:rsidR="00CD3E59" w:rsidRDefault="002A1ED1">
      <w:pPr>
        <w:spacing w:after="0" w:line="360" w:lineRule="auto"/>
      </w:pPr>
      <w:r>
        <w:t xml:space="preserve">El veintitrés de octubre de dos mil veinticinco, la persona Solicitante presentó un requerimiento de acceso a la información pública, a través del Sistema de Acceso a la Información Mexiquense (SAIMEX), ante el </w:t>
      </w:r>
      <w:r>
        <w:rPr>
          <w:color w:val="0D0D0D"/>
        </w:rPr>
        <w:t>Ayuntamiento de Toluca</w:t>
      </w:r>
      <w:r>
        <w:rPr>
          <w:color w:val="000000"/>
        </w:rPr>
        <w:t>,</w:t>
      </w:r>
      <w:r>
        <w:t xml:space="preserve"> en los siguientes términos:</w:t>
      </w:r>
    </w:p>
    <w:p w14:paraId="4E1CA694" w14:textId="77777777" w:rsidR="00CD3E59" w:rsidRDefault="00CD3E59">
      <w:pPr>
        <w:spacing w:after="0" w:line="360" w:lineRule="auto"/>
      </w:pPr>
    </w:p>
    <w:p w14:paraId="3C2F4D5D" w14:textId="77777777" w:rsidR="00CD3E59" w:rsidRDefault="002A1ED1">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7DB7BB34" w14:textId="77777777" w:rsidR="00CD3E59" w:rsidRDefault="002A1ED1">
      <w:pPr>
        <w:widowControl w:val="0"/>
        <w:tabs>
          <w:tab w:val="left" w:pos="4667"/>
        </w:tabs>
        <w:spacing w:after="0" w:line="360" w:lineRule="auto"/>
        <w:ind w:left="567" w:right="567"/>
        <w:rPr>
          <w:i/>
          <w:iCs/>
          <w:sz w:val="20"/>
          <w:szCs w:val="20"/>
        </w:rPr>
      </w:pPr>
      <w:r>
        <w:rPr>
          <w:i/>
          <w:iCs/>
          <w:sz w:val="20"/>
          <w:szCs w:val="20"/>
        </w:rPr>
        <w:t>Documentos firmados por la octava regidora y quiero saber porque no asiste a los eventos del presidente municipal, sino ha asistido causa de inasistencia.” (Sic.)</w:t>
      </w:r>
    </w:p>
    <w:p w14:paraId="0C95B29B" w14:textId="77777777" w:rsidR="00CD3E59" w:rsidRDefault="00CD3E59">
      <w:pPr>
        <w:tabs>
          <w:tab w:val="left" w:pos="4667"/>
        </w:tabs>
        <w:spacing w:after="0" w:line="360" w:lineRule="auto"/>
        <w:ind w:left="567" w:right="567"/>
        <w:rPr>
          <w:i/>
          <w:iCs/>
          <w:sz w:val="20"/>
          <w:szCs w:val="20"/>
        </w:rPr>
      </w:pPr>
    </w:p>
    <w:p w14:paraId="65F18965" w14:textId="77777777" w:rsidR="00CD3E59" w:rsidRDefault="002A1ED1">
      <w:pPr>
        <w:tabs>
          <w:tab w:val="left" w:pos="4667"/>
        </w:tabs>
        <w:spacing w:after="0" w:line="360" w:lineRule="auto"/>
        <w:ind w:left="567" w:right="567"/>
        <w:rPr>
          <w:b/>
          <w:bCs/>
          <w:i/>
          <w:iCs/>
          <w:sz w:val="20"/>
          <w:szCs w:val="20"/>
        </w:rPr>
      </w:pPr>
      <w:r>
        <w:rPr>
          <w:b/>
          <w:bCs/>
          <w:i/>
          <w:iCs/>
          <w:sz w:val="20"/>
          <w:szCs w:val="20"/>
        </w:rPr>
        <w:t>“MODALIDAD DE ENTREGA</w:t>
      </w:r>
    </w:p>
    <w:p w14:paraId="7E30E485" w14:textId="77777777" w:rsidR="00CD3E59" w:rsidRDefault="002A1ED1">
      <w:pPr>
        <w:spacing w:after="0" w:line="360" w:lineRule="auto"/>
        <w:ind w:left="567" w:right="567"/>
        <w:rPr>
          <w:i/>
          <w:iCs/>
          <w:sz w:val="20"/>
          <w:szCs w:val="20"/>
        </w:rPr>
      </w:pPr>
      <w:r>
        <w:rPr>
          <w:i/>
          <w:iCs/>
          <w:sz w:val="20"/>
          <w:szCs w:val="20"/>
        </w:rPr>
        <w:t>A través del SAIMEX”</w:t>
      </w:r>
    </w:p>
    <w:p w14:paraId="7693E52C" w14:textId="77777777" w:rsidR="003F2D78" w:rsidRDefault="003F2D78">
      <w:pPr>
        <w:spacing w:after="0" w:line="360" w:lineRule="auto"/>
        <w:ind w:left="567" w:right="567"/>
        <w:rPr>
          <w:i/>
          <w:iCs/>
          <w:sz w:val="20"/>
          <w:szCs w:val="20"/>
        </w:rPr>
      </w:pPr>
    </w:p>
    <w:p w14:paraId="34BBB3AF" w14:textId="77777777" w:rsidR="00CD3E59" w:rsidRDefault="002A1ED1">
      <w:pPr>
        <w:pStyle w:val="Ttulo2"/>
        <w:spacing w:before="0" w:after="0" w:line="360" w:lineRule="auto"/>
        <w:rPr>
          <w:sz w:val="22"/>
          <w:szCs w:val="22"/>
        </w:rPr>
      </w:pPr>
      <w:bookmarkStart w:id="4" w:name="_Toc222409748"/>
      <w:r>
        <w:rPr>
          <w:sz w:val="22"/>
          <w:szCs w:val="22"/>
        </w:rPr>
        <w:lastRenderedPageBreak/>
        <w:t>II. Solicitud de Aclaración</w:t>
      </w:r>
      <w:bookmarkEnd w:id="4"/>
      <w:r>
        <w:rPr>
          <w:sz w:val="22"/>
          <w:szCs w:val="22"/>
        </w:rPr>
        <w:t xml:space="preserve"> </w:t>
      </w:r>
    </w:p>
    <w:p w14:paraId="1FE913AC" w14:textId="77777777" w:rsidR="00CD3E59" w:rsidRDefault="00CD3E59">
      <w:pPr>
        <w:spacing w:after="0" w:line="360" w:lineRule="auto"/>
      </w:pPr>
    </w:p>
    <w:p w14:paraId="4BA471D2" w14:textId="77777777" w:rsidR="00CD3E59" w:rsidRDefault="002A1ED1">
      <w:pPr>
        <w:spacing w:after="0" w:line="360" w:lineRule="auto"/>
      </w:pPr>
      <w:r>
        <w:t>El treinta de octubre de dos mil veinticinco, se recibió por parte del Sujeto Obligado la aclaración donde versa lo siguiente en función de cumplimentar dicho requerimiento:</w:t>
      </w:r>
    </w:p>
    <w:p w14:paraId="7EAF51F0" w14:textId="77777777" w:rsidR="00CD3E59" w:rsidRDefault="00CD3E59">
      <w:pPr>
        <w:spacing w:after="0" w:line="360" w:lineRule="auto"/>
      </w:pPr>
    </w:p>
    <w:p w14:paraId="26E75D6C" w14:textId="1BF035ED" w:rsidR="00CD3E59" w:rsidRDefault="003F2D78" w:rsidP="003F2D78">
      <w:pPr>
        <w:spacing w:line="360" w:lineRule="auto"/>
        <w:ind w:left="567" w:right="567"/>
        <w:rPr>
          <w:i/>
          <w:iCs/>
          <w:sz w:val="20"/>
          <w:szCs w:val="20"/>
        </w:rPr>
      </w:pPr>
      <w:r>
        <w:rPr>
          <w:i/>
          <w:iCs/>
          <w:sz w:val="20"/>
          <w:szCs w:val="20"/>
        </w:rPr>
        <w:t xml:space="preserve">“Informo a usted que, cuando los detalles proporcionados para localizar los documentos resulten insuficientes, incompletos o sean erróneos, la Unidad de Transparencia podrá requerir al solicitante, por una sola vez, dentro de un plazo que </w:t>
      </w:r>
      <w:r>
        <w:rPr>
          <w:b/>
          <w:bCs/>
          <w:i/>
          <w:iCs/>
          <w:sz w:val="20"/>
          <w:szCs w:val="20"/>
        </w:rPr>
        <w:t>no podrá exceder de cinco días hábiles contados</w:t>
      </w:r>
      <w:r>
        <w:rPr>
          <w:i/>
          <w:iCs/>
          <w:sz w:val="20"/>
          <w:szCs w:val="20"/>
        </w:rPr>
        <w:t xml:space="preserve"> a partir de la presentación de la solicitud, para que, en un término de hasta diez días hábiles indique otros elementos que complementen, corrijan o amplíen los datos proporcionados o precise uno o varios requerimientos de información. </w:t>
      </w:r>
    </w:p>
    <w:p w14:paraId="14F7CE2E" w14:textId="77777777" w:rsidR="00CD3E59" w:rsidRDefault="002A1ED1" w:rsidP="003F2D78">
      <w:pPr>
        <w:pBdr>
          <w:top w:val="nil"/>
          <w:left w:val="nil"/>
          <w:bottom w:val="nil"/>
          <w:right w:val="nil"/>
          <w:between w:val="nil"/>
        </w:pBdr>
        <w:spacing w:after="0" w:line="360" w:lineRule="auto"/>
        <w:ind w:left="567" w:right="567"/>
        <w:rPr>
          <w:b/>
          <w:bCs/>
          <w:i/>
          <w:iCs/>
          <w:color w:val="000000"/>
          <w:sz w:val="20"/>
          <w:szCs w:val="20"/>
          <w:u w:val="single"/>
        </w:rPr>
      </w:pPr>
      <w:r>
        <w:rPr>
          <w:i/>
          <w:iCs/>
          <w:color w:val="000000"/>
          <w:sz w:val="20"/>
          <w:szCs w:val="20"/>
        </w:rPr>
        <w:t xml:space="preserve">Por lo anterior y con la finalidad de estar en posibilidad de entregar la información referida en su petición, le solicito de la forma más atenta, tenga a bien especificar </w:t>
      </w:r>
      <w:r>
        <w:rPr>
          <w:b/>
          <w:bCs/>
          <w:i/>
          <w:iCs/>
          <w:color w:val="000000"/>
          <w:sz w:val="20"/>
          <w:szCs w:val="20"/>
          <w:u w:val="single"/>
        </w:rPr>
        <w:t xml:space="preserve">a cuáles documentos firmados se refiere y a qué eventos del presidente municipal alude, toda vez que esta Unidad de Transparencia no tiene a su alcance elementos para poder remitir la solicitud al servidor público habilitado competente para atender la misma. </w:t>
      </w:r>
    </w:p>
    <w:p w14:paraId="5C46096F" w14:textId="680F3349" w:rsidR="003F2D78" w:rsidRDefault="003F2D78" w:rsidP="003F2D78">
      <w:pPr>
        <w:pBdr>
          <w:top w:val="nil"/>
          <w:left w:val="nil"/>
          <w:bottom w:val="nil"/>
          <w:right w:val="nil"/>
          <w:between w:val="nil"/>
        </w:pBdr>
        <w:spacing w:after="0" w:line="360" w:lineRule="auto"/>
        <w:ind w:left="567" w:right="567"/>
        <w:rPr>
          <w:b/>
          <w:bCs/>
          <w:i/>
          <w:iCs/>
          <w:color w:val="000000"/>
          <w:sz w:val="20"/>
          <w:szCs w:val="20"/>
          <w:u w:val="single"/>
        </w:rPr>
      </w:pPr>
      <w:r>
        <w:rPr>
          <w:i/>
          <w:iCs/>
          <w:color w:val="000000"/>
          <w:sz w:val="20"/>
          <w:szCs w:val="20"/>
        </w:rPr>
        <w:t>…”</w:t>
      </w:r>
    </w:p>
    <w:p w14:paraId="01AD7B4E" w14:textId="77777777" w:rsidR="00CD3E59" w:rsidRDefault="00CD3E59">
      <w:pPr>
        <w:spacing w:line="360" w:lineRule="auto"/>
        <w:rPr>
          <w:b/>
          <w:bCs/>
          <w:i/>
          <w:iCs/>
          <w:sz w:val="20"/>
          <w:szCs w:val="20"/>
          <w:u w:val="single"/>
        </w:rPr>
      </w:pPr>
    </w:p>
    <w:p w14:paraId="77600279" w14:textId="77777777" w:rsidR="00CD3E59" w:rsidRDefault="002A1ED1">
      <w:pPr>
        <w:pStyle w:val="Ttulo2"/>
        <w:spacing w:before="0" w:after="0" w:line="360" w:lineRule="auto"/>
        <w:rPr>
          <w:b w:val="0"/>
          <w:bCs w:val="0"/>
          <w:sz w:val="22"/>
          <w:szCs w:val="22"/>
        </w:rPr>
      </w:pPr>
      <w:bookmarkStart w:id="5" w:name="_heading=h.b3oq5e9jnrbp" w:colFirst="0" w:colLast="0"/>
      <w:bookmarkStart w:id="6" w:name="_Toc222409749"/>
      <w:bookmarkEnd w:id="5"/>
      <w:r>
        <w:rPr>
          <w:sz w:val="22"/>
          <w:szCs w:val="22"/>
        </w:rPr>
        <w:t>III. Respuesta del Sujeto Obligado</w:t>
      </w:r>
      <w:bookmarkEnd w:id="6"/>
    </w:p>
    <w:p w14:paraId="394BE36E" w14:textId="77777777" w:rsidR="00CD3E59" w:rsidRDefault="00CD3E59">
      <w:pPr>
        <w:spacing w:after="0" w:line="360" w:lineRule="auto"/>
        <w:rPr>
          <w:b/>
          <w:bCs/>
        </w:rPr>
      </w:pPr>
    </w:p>
    <w:p w14:paraId="07155A66" w14:textId="20D51388" w:rsidR="00CD3E59" w:rsidRDefault="002A1ED1">
      <w:pPr>
        <w:spacing w:after="0" w:line="360" w:lineRule="auto"/>
      </w:pPr>
      <w:r>
        <w:t xml:space="preserve">El trece de diciembre de dos mil veinticinco, el Sujeto Obligado notificó, a través del Sistema de Acceso a la Información Mexiquense (SAIMEX), la respuesta a la solicitud de acceso a la información pública, </w:t>
      </w:r>
      <w:r w:rsidR="003F2D78">
        <w:t>por medio del o</w:t>
      </w:r>
      <w:r>
        <w:t>ficio sin número, donde menciona lo siguiente:</w:t>
      </w:r>
    </w:p>
    <w:p w14:paraId="278E4473" w14:textId="77777777" w:rsidR="003F2D78" w:rsidRDefault="003F2D78">
      <w:pPr>
        <w:spacing w:after="0" w:line="360" w:lineRule="auto"/>
      </w:pPr>
    </w:p>
    <w:p w14:paraId="5939A46A" w14:textId="77777777" w:rsidR="00CD3E59" w:rsidRDefault="002A1ED1" w:rsidP="003F2D78">
      <w:pPr>
        <w:spacing w:after="0" w:line="360" w:lineRule="auto"/>
        <w:ind w:left="567" w:right="567"/>
        <w:rPr>
          <w:i/>
          <w:iCs/>
          <w:sz w:val="20"/>
          <w:szCs w:val="20"/>
        </w:rPr>
      </w:pPr>
      <w:r>
        <w:t>“</w:t>
      </w:r>
      <w:r>
        <w:rPr>
          <w:i/>
          <w:iCs/>
          <w:sz w:val="20"/>
          <w:szCs w:val="20"/>
        </w:rPr>
        <w:t xml:space="preserve">En ese sentido la Unidad de  Unidad de Transparencia, requirió al particular en los términos expuestos para que presentará la aclaración, complementación o corrección de datos de la solicitud 05074/TOLUCA/IP/2025; no obstante, es de mencionar que el particular no desahogó el </w:t>
      </w:r>
      <w:r>
        <w:rPr>
          <w:i/>
          <w:iCs/>
          <w:sz w:val="20"/>
          <w:szCs w:val="20"/>
        </w:rPr>
        <w:lastRenderedPageBreak/>
        <w:t xml:space="preserve">requerimiento realizado por este Sujeto Obligado, insistiendo en lo señalado en la solicitud, sin aportar mayores elementos para su adecuado desahogo, motivo por el cual se considera que este sujeto obligado no cuenta con los elementos suficientes para dar curso a la solicitud de acceso a la información pública. </w:t>
      </w:r>
      <w:r>
        <w:rPr>
          <w:i/>
          <w:iCs/>
          <w:color w:val="000000"/>
          <w:sz w:val="20"/>
          <w:szCs w:val="20"/>
        </w:rPr>
        <w:t>“</w:t>
      </w:r>
    </w:p>
    <w:p w14:paraId="13655A8A" w14:textId="77777777" w:rsidR="00CD3E59" w:rsidRDefault="00CD3E59">
      <w:pPr>
        <w:spacing w:after="0" w:line="360" w:lineRule="auto"/>
      </w:pPr>
    </w:p>
    <w:p w14:paraId="218198E3" w14:textId="77777777" w:rsidR="00CD3E59" w:rsidRDefault="002A1ED1">
      <w:pPr>
        <w:pStyle w:val="Ttulo2"/>
        <w:spacing w:before="0" w:after="0" w:line="360" w:lineRule="auto"/>
        <w:rPr>
          <w:sz w:val="22"/>
          <w:szCs w:val="22"/>
        </w:rPr>
      </w:pPr>
      <w:bookmarkStart w:id="7" w:name="_heading=h.45pzvdotvqmo" w:colFirst="0" w:colLast="0"/>
      <w:bookmarkStart w:id="8" w:name="_Toc222409750"/>
      <w:bookmarkEnd w:id="7"/>
      <w:r>
        <w:rPr>
          <w:sz w:val="22"/>
          <w:szCs w:val="22"/>
        </w:rPr>
        <w:t>III. Interposición del Recurso de Revisión</w:t>
      </w:r>
      <w:bookmarkEnd w:id="8"/>
    </w:p>
    <w:p w14:paraId="03D2F0EB" w14:textId="77777777" w:rsidR="00CD3E59" w:rsidRDefault="00CD3E59">
      <w:pPr>
        <w:spacing w:after="0" w:line="360" w:lineRule="auto"/>
        <w:rPr>
          <w:b/>
          <w:bCs/>
        </w:rPr>
      </w:pPr>
    </w:p>
    <w:p w14:paraId="4E71208A" w14:textId="77777777" w:rsidR="00CD3E59" w:rsidRDefault="002A1ED1">
      <w:pPr>
        <w:spacing w:after="0" w:line="360" w:lineRule="auto"/>
      </w:pPr>
      <w:r>
        <w:t>El veinticinco de noviembre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64FA3EAC" w14:textId="77777777" w:rsidR="00CD3E59" w:rsidRDefault="00CD3E59">
      <w:pPr>
        <w:spacing w:after="0" w:line="360" w:lineRule="auto"/>
        <w:ind w:left="567" w:right="567"/>
        <w:rPr>
          <w:b/>
          <w:bCs/>
          <w:i/>
          <w:iCs/>
          <w:sz w:val="20"/>
          <w:szCs w:val="20"/>
        </w:rPr>
      </w:pPr>
    </w:p>
    <w:p w14:paraId="6F4345F1" w14:textId="77777777" w:rsidR="00CD3E59" w:rsidRDefault="002A1ED1">
      <w:pPr>
        <w:spacing w:after="0" w:line="360" w:lineRule="auto"/>
        <w:ind w:left="567" w:right="567"/>
        <w:rPr>
          <w:b/>
          <w:bCs/>
          <w:i/>
          <w:iCs/>
          <w:sz w:val="20"/>
          <w:szCs w:val="20"/>
        </w:rPr>
      </w:pPr>
      <w:r>
        <w:rPr>
          <w:b/>
          <w:bCs/>
          <w:i/>
          <w:iCs/>
          <w:sz w:val="20"/>
          <w:szCs w:val="20"/>
        </w:rPr>
        <w:t>‘’ACTO IMPUGNADO</w:t>
      </w:r>
    </w:p>
    <w:p w14:paraId="02DF1941" w14:textId="77777777" w:rsidR="00CD3E59" w:rsidRDefault="002A1ED1">
      <w:pPr>
        <w:spacing w:after="0" w:line="360" w:lineRule="auto"/>
        <w:ind w:left="567" w:right="567"/>
        <w:rPr>
          <w:i/>
          <w:iCs/>
          <w:sz w:val="20"/>
          <w:szCs w:val="20"/>
        </w:rPr>
      </w:pPr>
      <w:r>
        <w:rPr>
          <w:i/>
          <w:iCs/>
          <w:sz w:val="20"/>
          <w:szCs w:val="20"/>
        </w:rPr>
        <w:t xml:space="preserve">No entregan información correcta, tampoco realizan búsqueda exhaustiva.” </w:t>
      </w:r>
    </w:p>
    <w:p w14:paraId="43D878E7" w14:textId="77777777" w:rsidR="00CD3E59" w:rsidRDefault="00CD3E59">
      <w:pPr>
        <w:spacing w:after="0" w:line="360" w:lineRule="auto"/>
        <w:ind w:left="567" w:right="567"/>
        <w:rPr>
          <w:i/>
          <w:iCs/>
          <w:sz w:val="20"/>
          <w:szCs w:val="20"/>
        </w:rPr>
      </w:pPr>
    </w:p>
    <w:p w14:paraId="62A308CA" w14:textId="77777777" w:rsidR="00CD3E59" w:rsidRDefault="002A1ED1">
      <w:pPr>
        <w:spacing w:after="0" w:line="360" w:lineRule="auto"/>
        <w:ind w:left="567" w:right="567"/>
        <w:rPr>
          <w:b/>
          <w:bCs/>
          <w:i/>
          <w:iCs/>
          <w:sz w:val="20"/>
          <w:szCs w:val="20"/>
        </w:rPr>
      </w:pPr>
      <w:r>
        <w:rPr>
          <w:b/>
          <w:bCs/>
          <w:i/>
          <w:iCs/>
          <w:sz w:val="20"/>
          <w:szCs w:val="20"/>
        </w:rPr>
        <w:t>‘’RAZONES O MOTIVOS DE LA INCONFORMIDAD</w:t>
      </w:r>
    </w:p>
    <w:p w14:paraId="23951A2E" w14:textId="77777777" w:rsidR="00CD3E59" w:rsidRDefault="002A1ED1">
      <w:pPr>
        <w:spacing w:after="0" w:line="360" w:lineRule="auto"/>
        <w:ind w:left="567" w:right="567"/>
        <w:rPr>
          <w:i/>
          <w:iCs/>
          <w:sz w:val="20"/>
          <w:szCs w:val="20"/>
        </w:rPr>
      </w:pPr>
      <w:r>
        <w:rPr>
          <w:i/>
          <w:iCs/>
          <w:sz w:val="20"/>
          <w:szCs w:val="20"/>
        </w:rPr>
        <w:t>Violan derechos humanos”</w:t>
      </w:r>
    </w:p>
    <w:p w14:paraId="0735A561" w14:textId="77777777" w:rsidR="003F2D78" w:rsidRDefault="003F2D78">
      <w:pPr>
        <w:pStyle w:val="Ttulo2"/>
        <w:spacing w:before="0" w:after="0" w:line="360" w:lineRule="auto"/>
        <w:rPr>
          <w:sz w:val="22"/>
          <w:szCs w:val="22"/>
        </w:rPr>
      </w:pPr>
      <w:bookmarkStart w:id="9" w:name="_heading=h.1wdaigyxmnfh" w:colFirst="0" w:colLast="0"/>
      <w:bookmarkEnd w:id="9"/>
    </w:p>
    <w:p w14:paraId="0B7BFB98" w14:textId="0FD8B21C" w:rsidR="00CD3E59" w:rsidRDefault="002A1ED1">
      <w:pPr>
        <w:pStyle w:val="Ttulo2"/>
        <w:spacing w:before="0" w:after="0" w:line="360" w:lineRule="auto"/>
        <w:rPr>
          <w:sz w:val="22"/>
          <w:szCs w:val="22"/>
        </w:rPr>
      </w:pPr>
      <w:bookmarkStart w:id="10" w:name="_Toc222409751"/>
      <w:r>
        <w:rPr>
          <w:sz w:val="22"/>
          <w:szCs w:val="22"/>
        </w:rPr>
        <w:t>IV. Trámite del Recurso de Revisión ante este Instituto</w:t>
      </w:r>
      <w:bookmarkEnd w:id="10"/>
    </w:p>
    <w:p w14:paraId="2E6FA01B" w14:textId="77777777" w:rsidR="00CD3E59" w:rsidRDefault="00CD3E59">
      <w:pPr>
        <w:spacing w:after="0" w:line="360" w:lineRule="auto"/>
        <w:rPr>
          <w:b/>
          <w:bCs/>
        </w:rPr>
      </w:pPr>
    </w:p>
    <w:p w14:paraId="0B5DF3E5" w14:textId="77777777" w:rsidR="00CD3E59" w:rsidRDefault="002A1ED1">
      <w:pPr>
        <w:spacing w:after="0" w:line="360" w:lineRule="auto"/>
      </w:pPr>
      <w:r>
        <w:rPr>
          <w:b/>
          <w:bCs/>
        </w:rPr>
        <w:t>a) Turno del Medio de Impugnación.</w:t>
      </w:r>
      <w:r>
        <w:t xml:space="preserve"> El veinticinco de noviembre de dos mil veinticinco, el Sistema de Acceso a la Información Mexiquense (SAIMEX), asignó el número de expediente </w:t>
      </w:r>
      <w:r>
        <w:rPr>
          <w:b/>
          <w:bCs/>
        </w:rPr>
        <w:t>13261/INFOEM/IP/RR/2025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2E6241A1" w14:textId="77777777" w:rsidR="00CD3E59" w:rsidRDefault="00CD3E59">
      <w:pPr>
        <w:spacing w:after="0" w:line="360" w:lineRule="auto"/>
        <w:rPr>
          <w:b/>
          <w:bCs/>
        </w:rPr>
      </w:pPr>
    </w:p>
    <w:p w14:paraId="0A7C8220" w14:textId="77777777" w:rsidR="00CD3E59" w:rsidRDefault="002A1ED1">
      <w:pPr>
        <w:spacing w:after="0" w:line="360" w:lineRule="auto"/>
      </w:pPr>
      <w:r>
        <w:rPr>
          <w:b/>
          <w:bCs/>
        </w:rPr>
        <w:lastRenderedPageBreak/>
        <w:t xml:space="preserve">b) Admisión del Recurso de Revisión. </w:t>
      </w:r>
      <w:r>
        <w:t>El veintiocho de noviembre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598C7C9" w14:textId="77777777" w:rsidR="00CD3E59" w:rsidRDefault="00CD3E59">
      <w:pPr>
        <w:spacing w:after="0" w:line="360" w:lineRule="auto"/>
      </w:pPr>
    </w:p>
    <w:p w14:paraId="313552C5" w14:textId="77777777" w:rsidR="00CD3E59" w:rsidRDefault="002A1ED1">
      <w:pPr>
        <w:spacing w:after="0" w:line="360" w:lineRule="auto"/>
      </w:pPr>
      <w:r>
        <w:rPr>
          <w:b/>
          <w:bCs/>
        </w:rPr>
        <w:t>c) Informe Justificado.</w:t>
      </w:r>
      <w:r>
        <w:t xml:space="preserve"> El nueve de diciembre de dos mil veinticinco, a través del Sistema de Acceso a la Información Mexiquense (SAIMEX), se recibió en este Instituto el informe justificado por parte del Sujeto Obligado donde ratifica medularmente su respuesta inicial.</w:t>
      </w:r>
    </w:p>
    <w:p w14:paraId="65B526DB" w14:textId="77777777" w:rsidR="00CD3E59" w:rsidRDefault="00CD3E59">
      <w:pPr>
        <w:spacing w:after="0" w:line="360" w:lineRule="auto"/>
      </w:pPr>
    </w:p>
    <w:p w14:paraId="71A090D9" w14:textId="77777777" w:rsidR="00CD3E59" w:rsidRDefault="002A1ED1">
      <w:pPr>
        <w:spacing w:after="0" w:line="360" w:lineRule="auto"/>
      </w:pPr>
      <w:r>
        <w:rPr>
          <w:b/>
          <w:bCs/>
        </w:rPr>
        <w:t xml:space="preserve">d) Vista del Informe Justificado. </w:t>
      </w:r>
      <w:r>
        <w:t>El diez de febrero de dos mil veintiséis, se dictó acuerdo por medio del cual se puso a la vista de la persona Recurrente el Informe Justificado entregado por el Sujeto Obligado, el cual fue notificado a las partes, el mismo día, a través del Sistema de Acceso a la Información Mexiquense (SAIMEX). Cabe señalar que el Particular fue omiso en realizar manifestación alguna.</w:t>
      </w:r>
    </w:p>
    <w:p w14:paraId="37E1C740" w14:textId="77777777" w:rsidR="00CD3E59" w:rsidRDefault="00CD3E59">
      <w:pPr>
        <w:spacing w:after="0" w:line="360" w:lineRule="auto"/>
      </w:pPr>
    </w:p>
    <w:p w14:paraId="6BA5A3CF" w14:textId="77777777" w:rsidR="00CD3E59" w:rsidRDefault="002A1ED1">
      <w:pPr>
        <w:spacing w:after="0" w:line="360" w:lineRule="auto"/>
        <w:rPr>
          <w:b/>
          <w:bCs/>
        </w:rPr>
      </w:pPr>
      <w:r>
        <w:rPr>
          <w:b/>
          <w:bCs/>
        </w:rPr>
        <w:t>e) Ampliación de plazo para resolver.</w:t>
      </w:r>
      <w:r>
        <w:t xml:space="preserve"> El diez de febrero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14:paraId="4C8A39EE" w14:textId="77777777" w:rsidR="00CD3E59" w:rsidRDefault="00CD3E59">
      <w:pPr>
        <w:spacing w:after="0" w:line="360" w:lineRule="auto"/>
        <w:rPr>
          <w:b/>
          <w:bCs/>
        </w:rPr>
      </w:pPr>
    </w:p>
    <w:p w14:paraId="6DDD3181" w14:textId="77777777" w:rsidR="00CD3E59" w:rsidRDefault="002A1ED1">
      <w:pPr>
        <w:spacing w:after="0" w:line="360" w:lineRule="auto"/>
      </w:pPr>
      <w:r>
        <w:rPr>
          <w:b/>
          <w:bCs/>
        </w:rPr>
        <w:lastRenderedPageBreak/>
        <w:t>f) Cierre de instrucción.</w:t>
      </w:r>
      <w:r>
        <w:t xml:space="preserve"> El dieciséis de febrero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59C11E18" w14:textId="77777777" w:rsidR="00CD3E59" w:rsidRDefault="00CD3E59">
      <w:pPr>
        <w:spacing w:after="0" w:line="360" w:lineRule="auto"/>
      </w:pPr>
    </w:p>
    <w:p w14:paraId="60AC5EDA" w14:textId="77777777" w:rsidR="00CD3E59" w:rsidRDefault="002A1ED1">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4FBFACC2" w14:textId="77777777" w:rsidR="00CD3E59" w:rsidRDefault="00CD3E59">
      <w:pPr>
        <w:spacing w:after="0" w:line="360" w:lineRule="auto"/>
        <w:rPr>
          <w:color w:val="000000"/>
        </w:rPr>
      </w:pPr>
    </w:p>
    <w:p w14:paraId="25A1FF6D" w14:textId="77777777" w:rsidR="00CD3E59" w:rsidRDefault="002A1ED1">
      <w:pPr>
        <w:pStyle w:val="Ttulo1"/>
        <w:spacing w:before="0" w:after="0" w:line="360" w:lineRule="auto"/>
        <w:jc w:val="center"/>
        <w:rPr>
          <w:sz w:val="22"/>
          <w:szCs w:val="22"/>
        </w:rPr>
      </w:pPr>
      <w:bookmarkStart w:id="11" w:name="_heading=h.jkayvm27qeny" w:colFirst="0" w:colLast="0"/>
      <w:bookmarkStart w:id="12" w:name="_Toc222409752"/>
      <w:bookmarkEnd w:id="11"/>
      <w:r>
        <w:rPr>
          <w:sz w:val="22"/>
          <w:szCs w:val="22"/>
        </w:rPr>
        <w:t>C O N S I D E R A N D O S</w:t>
      </w:r>
      <w:bookmarkEnd w:id="12"/>
    </w:p>
    <w:p w14:paraId="52D0CF70" w14:textId="77777777" w:rsidR="00CD3E59" w:rsidRDefault="00CD3E59">
      <w:pPr>
        <w:spacing w:after="0" w:line="360" w:lineRule="auto"/>
        <w:jc w:val="center"/>
        <w:rPr>
          <w:b/>
          <w:bCs/>
          <w:color w:val="000000"/>
        </w:rPr>
      </w:pPr>
    </w:p>
    <w:p w14:paraId="2FB2E989" w14:textId="77777777" w:rsidR="00CD3E59" w:rsidRDefault="002A1ED1">
      <w:pPr>
        <w:pStyle w:val="Ttulo2"/>
        <w:spacing w:before="0" w:after="0" w:line="360" w:lineRule="auto"/>
        <w:rPr>
          <w:sz w:val="22"/>
          <w:szCs w:val="22"/>
        </w:rPr>
      </w:pPr>
      <w:bookmarkStart w:id="13" w:name="_heading=h.d6m7s5de8p1w" w:colFirst="0" w:colLast="0"/>
      <w:bookmarkStart w:id="14" w:name="_Toc222409753"/>
      <w:bookmarkEnd w:id="13"/>
      <w:r>
        <w:rPr>
          <w:sz w:val="22"/>
          <w:szCs w:val="22"/>
        </w:rPr>
        <w:t>PRIMERO. Competencia</w:t>
      </w:r>
      <w:bookmarkEnd w:id="14"/>
    </w:p>
    <w:p w14:paraId="7DB5EB2E" w14:textId="77777777" w:rsidR="00CD3E59" w:rsidRDefault="00CD3E59">
      <w:pPr>
        <w:spacing w:after="0" w:line="360" w:lineRule="auto"/>
      </w:pPr>
      <w:bookmarkStart w:id="15" w:name="_heading=h.30j0zll" w:colFirst="0" w:colLast="0"/>
      <w:bookmarkEnd w:id="15"/>
    </w:p>
    <w:p w14:paraId="470C4FAD" w14:textId="77777777" w:rsidR="00CD3E59" w:rsidRDefault="002A1ED1">
      <w:pPr>
        <w:spacing w:after="0" w:line="360" w:lineRule="auto"/>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w:t>
      </w:r>
    </w:p>
    <w:p w14:paraId="3E598560" w14:textId="77777777" w:rsidR="00CD3E59" w:rsidRDefault="002A1ED1">
      <w:pPr>
        <w:spacing w:after="0" w:line="360" w:lineRule="auto"/>
      </w:pPr>
      <w:r>
        <w:t>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B5E9270" w14:textId="77777777" w:rsidR="00CD3E59" w:rsidRDefault="00CD3E59">
      <w:pPr>
        <w:spacing w:after="0" w:line="360" w:lineRule="auto"/>
        <w:rPr>
          <w:b/>
          <w:bCs/>
          <w:color w:val="000000"/>
        </w:rPr>
      </w:pPr>
    </w:p>
    <w:p w14:paraId="46248F01" w14:textId="77777777" w:rsidR="00CD3E59" w:rsidRDefault="00CD3E59">
      <w:pPr>
        <w:spacing w:after="0" w:line="360" w:lineRule="auto"/>
        <w:rPr>
          <w:b/>
          <w:bCs/>
          <w:color w:val="000000"/>
        </w:rPr>
      </w:pPr>
    </w:p>
    <w:p w14:paraId="038EFBAC" w14:textId="77777777" w:rsidR="00CD3E59" w:rsidRDefault="002A1ED1">
      <w:pPr>
        <w:pStyle w:val="Ttulo2"/>
        <w:spacing w:before="0" w:after="0" w:line="360" w:lineRule="auto"/>
        <w:rPr>
          <w:sz w:val="22"/>
          <w:szCs w:val="22"/>
        </w:rPr>
      </w:pPr>
      <w:bookmarkStart w:id="16" w:name="_heading=h.z5gxdc1fcns9" w:colFirst="0" w:colLast="0"/>
      <w:bookmarkStart w:id="17" w:name="_Toc222409754"/>
      <w:bookmarkEnd w:id="16"/>
      <w:r>
        <w:rPr>
          <w:sz w:val="22"/>
          <w:szCs w:val="22"/>
        </w:rPr>
        <w:t>SEGUNDO. Causales de improcedencia y sobreseimiento</w:t>
      </w:r>
      <w:bookmarkEnd w:id="17"/>
    </w:p>
    <w:p w14:paraId="1F59B4F3" w14:textId="77777777" w:rsidR="00CD3E59" w:rsidRDefault="00CD3E59">
      <w:pPr>
        <w:spacing w:after="0" w:line="360" w:lineRule="auto"/>
        <w:rPr>
          <w:color w:val="000000"/>
        </w:rPr>
      </w:pPr>
    </w:p>
    <w:p w14:paraId="4F7FA259" w14:textId="77777777" w:rsidR="00CD3E59" w:rsidRDefault="002A1ED1">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14:paraId="6E840287" w14:textId="77777777" w:rsidR="00CD3E59" w:rsidRDefault="00CD3E59">
      <w:pPr>
        <w:spacing w:after="0" w:line="360" w:lineRule="auto"/>
        <w:rPr>
          <w:color w:val="000000"/>
        </w:rPr>
      </w:pPr>
    </w:p>
    <w:p w14:paraId="5961D8D9" w14:textId="77777777" w:rsidR="00CD3E59" w:rsidRDefault="002A1ED1">
      <w:pPr>
        <w:spacing w:after="0" w:line="360" w:lineRule="auto"/>
        <w:rPr>
          <w:b/>
          <w:bCs/>
        </w:rPr>
      </w:pPr>
      <w:r>
        <w:rPr>
          <w:b/>
          <w:bCs/>
        </w:rPr>
        <w:t>Causales de improcedencia</w:t>
      </w:r>
    </w:p>
    <w:p w14:paraId="19C8D493" w14:textId="77777777" w:rsidR="00CD3E59" w:rsidRDefault="00CD3E59">
      <w:pPr>
        <w:spacing w:after="0" w:line="360" w:lineRule="auto"/>
        <w:rPr>
          <w:b/>
          <w:bCs/>
        </w:rPr>
      </w:pPr>
    </w:p>
    <w:p w14:paraId="488FD9C7" w14:textId="77777777" w:rsidR="00CD3E59" w:rsidRDefault="002A1ED1">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1A280FB" w14:textId="77777777" w:rsidR="00CD3E59" w:rsidRDefault="00CD3E59">
      <w:pPr>
        <w:spacing w:after="0" w:line="360" w:lineRule="auto"/>
        <w:rPr>
          <w:color w:val="000000"/>
        </w:rPr>
      </w:pPr>
    </w:p>
    <w:p w14:paraId="623B0748" w14:textId="77777777" w:rsidR="00CD3E59" w:rsidRDefault="002A1ED1">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0D9336CB" w14:textId="77777777" w:rsidR="00CD3E59" w:rsidRDefault="00CD3E59">
      <w:pPr>
        <w:spacing w:after="0" w:line="360" w:lineRule="auto"/>
        <w:rPr>
          <w:color w:val="000000"/>
        </w:rPr>
      </w:pPr>
    </w:p>
    <w:p w14:paraId="0DCD203A" w14:textId="77777777" w:rsidR="003F2D78" w:rsidRDefault="003F2D78" w:rsidP="003F2D78">
      <w:pPr>
        <w:spacing w:after="0" w:line="360" w:lineRule="auto"/>
      </w:pPr>
      <w:r>
        <w:lastRenderedPageBreak/>
        <w:t>Por lo cual, se actualizan las causales de procedencia del Recurso de Revisión señaladas en el artículo 179, fracción XI, de la Ley en cita, pues la parte Recurrente se inconformó de la falta de trámite a la solicitud de información.</w:t>
      </w:r>
    </w:p>
    <w:p w14:paraId="7FF2BAB7" w14:textId="77777777" w:rsidR="00CD3E59" w:rsidRDefault="00CD3E59">
      <w:pPr>
        <w:spacing w:after="0" w:line="360" w:lineRule="auto"/>
      </w:pPr>
    </w:p>
    <w:p w14:paraId="1DF1F3AC" w14:textId="77777777" w:rsidR="00CD3E59" w:rsidRDefault="002A1ED1">
      <w:pPr>
        <w:spacing w:after="0" w:line="360" w:lineRule="auto"/>
        <w:rPr>
          <w:color w:val="0D0D0D"/>
        </w:rPr>
      </w:pPr>
      <w:r>
        <w:rPr>
          <w:b/>
          <w:bCs/>
          <w:color w:val="0D0D0D"/>
        </w:rPr>
        <w:t>Causales de sobreseimiento</w:t>
      </w:r>
    </w:p>
    <w:p w14:paraId="661DC441" w14:textId="77777777" w:rsidR="00CD3E59" w:rsidRDefault="00CD3E59">
      <w:pPr>
        <w:spacing w:after="0" w:line="360" w:lineRule="auto"/>
        <w:rPr>
          <w:color w:val="0D0D0D"/>
        </w:rPr>
      </w:pPr>
    </w:p>
    <w:p w14:paraId="1EFEE95A" w14:textId="77777777" w:rsidR="00CD3E59" w:rsidRDefault="002A1ED1">
      <w:pPr>
        <w:spacing w:after="0" w:line="360" w:lineRule="auto"/>
        <w:rPr>
          <w:color w:val="000000"/>
        </w:rPr>
      </w:pPr>
      <w:r>
        <w:rPr>
          <w:color w:val="000000"/>
        </w:rPr>
        <w:t>Por ser de previo y especial pronunciamiento, este Instituto analiza si se actualiza alguna causal de sobreseimiento.</w:t>
      </w:r>
    </w:p>
    <w:p w14:paraId="344ADF36" w14:textId="77777777" w:rsidR="00CD3E59" w:rsidRDefault="00CD3E59">
      <w:pPr>
        <w:spacing w:after="0" w:line="360" w:lineRule="auto"/>
        <w:rPr>
          <w:color w:val="000000"/>
        </w:rPr>
      </w:pPr>
    </w:p>
    <w:p w14:paraId="3761F954" w14:textId="77777777" w:rsidR="00CD3E59" w:rsidRDefault="002A1ED1">
      <w:pPr>
        <w:spacing w:after="0" w:line="360" w:lineRule="auto"/>
        <w:rPr>
          <w:color w:val="000000"/>
        </w:rPr>
      </w:pPr>
      <w:r>
        <w:rPr>
          <w:color w:val="000000"/>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44A6D5C5" w14:textId="77777777" w:rsidR="00CD3E59" w:rsidRDefault="00CD3E59">
      <w:pPr>
        <w:spacing w:after="0" w:line="360" w:lineRule="auto"/>
        <w:rPr>
          <w:b/>
          <w:bCs/>
          <w:color w:val="000000"/>
        </w:rPr>
      </w:pPr>
    </w:p>
    <w:p w14:paraId="4F63C0A1" w14:textId="77777777" w:rsidR="00CD3E59" w:rsidRDefault="002A1ED1">
      <w:pPr>
        <w:spacing w:after="0" w:line="360" w:lineRule="auto"/>
      </w:pPr>
      <w:r>
        <w:t>No obstante, por lo que hace a la hipótesis prevista en la fracción IV, a saber, que admitido una vez admitido el Recurso de Revisión, aparezca alguna causal de improcedencia en términos de la presente Ley, resulta necesario traer a colación el artículo 191, fracción VI, de la Ley de la materia, que establece que el Recurso de Revisión será desechado por improcedente, cuando la solicitud de información se trate de una consulta.</w:t>
      </w:r>
    </w:p>
    <w:p w14:paraId="40E1C711" w14:textId="77777777" w:rsidR="00CD3E59" w:rsidRDefault="00CD3E59">
      <w:pPr>
        <w:spacing w:after="0" w:line="360" w:lineRule="auto"/>
      </w:pPr>
    </w:p>
    <w:p w14:paraId="309EA434" w14:textId="77777777" w:rsidR="00CD3E59" w:rsidRDefault="002A1ED1">
      <w:pPr>
        <w:spacing w:after="0" w:line="360" w:lineRule="auto"/>
        <w:rPr>
          <w:i/>
          <w:iCs/>
        </w:rPr>
      </w:pPr>
      <w:r>
        <w:t xml:space="preserve">En principio, con el fin de verificar si se actualiza la causal de improcedencia, es necesario precisar que el Recurrente requirió entre otras cosas </w:t>
      </w:r>
      <w:r>
        <w:rPr>
          <w:i/>
          <w:iCs/>
        </w:rPr>
        <w:t>“quiero saber porque no asiste a los eventos del presidente municipal, sino ha asistido causa de inasistencia”.</w:t>
      </w:r>
    </w:p>
    <w:p w14:paraId="2810C1B6" w14:textId="77777777" w:rsidR="00CD3E59" w:rsidRDefault="002A1ED1">
      <w:pPr>
        <w:spacing w:after="0" w:line="360" w:lineRule="auto"/>
      </w:pPr>
      <w:r>
        <w:lastRenderedPageBreak/>
        <w:t>Conforme a lo anterior, se logra vislumbrar que el Particular quiere un procesamiento y obtención de la información con características específicas, lo que implicaría que el Instituto elaborara una expresión documental específica; sobre dicha situación, es necesario colación los artículos 2°, fracción II; 3°, fracción XI y 18 de la Ley de Transparencia y Acceso a la Información Pública del Estado de México y Municipios, los cuales disponen lo siguiente:</w:t>
      </w:r>
    </w:p>
    <w:p w14:paraId="25E43E02" w14:textId="77777777" w:rsidR="00CD3E59" w:rsidRDefault="00CD3E59">
      <w:pPr>
        <w:spacing w:after="0" w:line="360" w:lineRule="auto"/>
      </w:pPr>
    </w:p>
    <w:p w14:paraId="402B92DE" w14:textId="77777777" w:rsidR="00CD3E59" w:rsidRDefault="002A1ED1">
      <w:pPr>
        <w:numPr>
          <w:ilvl w:val="0"/>
          <w:numId w:val="4"/>
        </w:numPr>
        <w:spacing w:after="0" w:line="360" w:lineRule="auto"/>
      </w:pPr>
      <w:r>
        <w:t>Que uno de los objetivos de la Ley es proveer lo necesario para garantizar a toda persona el derecho de acceso a la información pública, y</w:t>
      </w:r>
    </w:p>
    <w:p w14:paraId="62AE14B4" w14:textId="77777777" w:rsidR="00CD3E59" w:rsidRDefault="00CD3E59">
      <w:pPr>
        <w:spacing w:after="0" w:line="360" w:lineRule="auto"/>
        <w:ind w:left="720"/>
      </w:pPr>
    </w:p>
    <w:p w14:paraId="4B5D3739" w14:textId="77777777" w:rsidR="00CD3E59" w:rsidRDefault="002A1ED1">
      <w:pPr>
        <w:numPr>
          <w:ilvl w:val="0"/>
          <w:numId w:val="4"/>
        </w:numPr>
        <w:spacing w:after="0" w:line="360" w:lineRule="auto"/>
      </w:pPr>
      <w: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de la manera, es una ley de acceso a documentos.</w:t>
      </w:r>
    </w:p>
    <w:p w14:paraId="521C6CE2" w14:textId="77777777" w:rsidR="00CD3E59" w:rsidRDefault="00CD3E59">
      <w:pPr>
        <w:spacing w:after="0" w:line="360" w:lineRule="auto"/>
        <w:ind w:left="720"/>
      </w:pPr>
    </w:p>
    <w:p w14:paraId="2789F883" w14:textId="77777777" w:rsidR="00CD3E59" w:rsidRDefault="002A1ED1">
      <w:pPr>
        <w:spacing w:after="0" w:line="360" w:lineRule="auto"/>
      </w:pPr>
      <w:r>
        <w:t xml:space="preserve">En razón de lo anterior, es necesario señalar que del análisis de los requerimientos de información presentados ante el Ayuntamiento de Toluca se logra colegir que el Particular requiere un pronunciamiento específico, a una situación concreta y determinada, lo cual implicaría que el Sujeto Obligado elaborara una respuesta delimitada y ad hoc. </w:t>
      </w:r>
    </w:p>
    <w:p w14:paraId="730F8E55" w14:textId="77777777" w:rsidR="00CD3E59" w:rsidRDefault="00CD3E59">
      <w:pPr>
        <w:spacing w:after="0" w:line="360" w:lineRule="auto"/>
      </w:pPr>
    </w:p>
    <w:p w14:paraId="36D43D6E" w14:textId="77777777" w:rsidR="00CD3E59" w:rsidRDefault="002A1ED1">
      <w:pPr>
        <w:spacing w:after="0" w:line="360" w:lineRule="auto"/>
      </w:pPr>
      <w:r>
        <w:t xml:space="preserve">Sobre el tema, cabe precisar que de conformidad con los artículos 6°, apartado A, de la Constitución Política de los Estados Unidos Mexicanos, 5° de la Constitución Política del Estado Libre y Soberano de México y 4° de la Ley de Transparencia y Acceso a la Información </w:t>
      </w:r>
      <w:r>
        <w:lastRenderedPageBreak/>
        <w:t>Pública del Estado de México y Municipios, toda la información generada, obtenida, adquirida, transformada por los sujetos obligados, o en su caso, la tengan en su posesión, será pública y accesible para cualquier persona. Así, se advierte que el derecho de acceso a la información, consiste en una prerrogativa de cualquier persona, a solicitar información pública que conste en documentos generados, obtenidos, adquiridos, transformados o que tengan en posesión los sujetos obligados.</w:t>
      </w:r>
    </w:p>
    <w:p w14:paraId="074563D4" w14:textId="77777777" w:rsidR="00CD3E59" w:rsidRDefault="00CD3E59">
      <w:pPr>
        <w:spacing w:after="0" w:line="360" w:lineRule="auto"/>
      </w:pPr>
    </w:p>
    <w:p w14:paraId="0C137EB5" w14:textId="77777777" w:rsidR="00CD3E59" w:rsidRDefault="002A1ED1">
      <w:pPr>
        <w:spacing w:after="0" w:line="360" w:lineRule="auto"/>
      </w:pPr>
      <w:r>
        <w:t>En ese orden de ideas, el artículo 3°, fracción XI, de la Ley Local de Transparencia, establecen que los documentos son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2F08C31" w14:textId="77777777" w:rsidR="00CD3E59" w:rsidRDefault="00CD3E59">
      <w:pPr>
        <w:spacing w:after="0" w:line="360" w:lineRule="auto"/>
      </w:pPr>
    </w:p>
    <w:p w14:paraId="413F149C" w14:textId="77777777" w:rsidR="00CD3E59" w:rsidRDefault="002A1ED1">
      <w:pPr>
        <w:spacing w:after="0" w:line="360" w:lineRule="auto"/>
      </w:pPr>
      <w:r>
        <w:t>En ese contexto, se puede afirmar que, mediante el derecho de acceso a la información pública, los solicitantes pueden acceder a toda aquella información generada por los Sujetos Obligados, es decir, la ciudadanía puede allegarse de aquellos documentos que obren en los archivos por las dependencias gubernamentales. Lo anterior, se robustece pues de conformidad con 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2C067239" w14:textId="77777777" w:rsidR="00CD3E59" w:rsidRDefault="00CD3E59">
      <w:pPr>
        <w:spacing w:after="0" w:line="360" w:lineRule="auto"/>
      </w:pPr>
    </w:p>
    <w:p w14:paraId="0E58CE79" w14:textId="77777777" w:rsidR="00CD3E59" w:rsidRDefault="002A1ED1">
      <w:pPr>
        <w:spacing w:after="0" w:line="360" w:lineRule="auto"/>
      </w:pPr>
      <w:r>
        <w:lastRenderedPageBreak/>
        <w:t>De tales circunstancias, se colige que los sujetos obligados únicamente están constreñidos a proporcionar la documentación que obre en sus archivos; por lo que, no están obligados a generar o elaborar documentos ad hoc, como es el caso de proporcionar respuesta a un cuestionamiento. Robustece lo anterior el Criterio Orientador, con clave de control SO/013/2017, de la Segunda Época, emitido por el Instituto Nacional de Transparencia, Acceso a la Información y Protección de Datos Personales, vigente a la fecha de la solicitud, que a continuación se cita:</w:t>
      </w:r>
    </w:p>
    <w:p w14:paraId="7FF5C2A8" w14:textId="77777777" w:rsidR="00CD3E59" w:rsidRDefault="00CD3E59">
      <w:pPr>
        <w:spacing w:after="0" w:line="360" w:lineRule="auto"/>
      </w:pPr>
    </w:p>
    <w:p w14:paraId="1239AAE8" w14:textId="77777777" w:rsidR="00CD3E59" w:rsidRDefault="002A1ED1">
      <w:pPr>
        <w:spacing w:after="0" w:line="360" w:lineRule="auto"/>
        <w:ind w:left="567" w:right="567"/>
        <w:rPr>
          <w:i/>
          <w:iCs/>
          <w:sz w:val="20"/>
          <w:szCs w:val="20"/>
        </w:rPr>
      </w:pPr>
      <w:r>
        <w:rPr>
          <w:i/>
          <w:iCs/>
          <w:sz w:val="20"/>
          <w:szCs w:val="20"/>
        </w:rPr>
        <w:t>“No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495E5422" w14:textId="77777777" w:rsidR="00CD3E59" w:rsidRDefault="00CD3E59">
      <w:pPr>
        <w:spacing w:after="0" w:line="360" w:lineRule="auto"/>
      </w:pPr>
    </w:p>
    <w:p w14:paraId="42CE6BA0" w14:textId="77777777" w:rsidR="00CD3E59" w:rsidRDefault="002A1ED1">
      <w:pPr>
        <w:spacing w:after="0" w:line="360" w:lineRule="auto"/>
      </w:pPr>
      <w:r>
        <w:t>Conforme a lo anterior, se advierte que la respuesta a la petición previamente referida, constituye un derecho de petición y no así una solicitud de acceso a información pública que pueda ser atendida mediante una expresión documental generada previa a la presentación de la solicitud; lo anterior, toda vez que el requerimiento corresponde a un procesamiento de la información con características específicas al solicitar pronunciamientos específicos, lo que implicaría elaborar un documento ad hoc, en el que se generaría un documento específico.</w:t>
      </w:r>
    </w:p>
    <w:p w14:paraId="0403B9B6" w14:textId="77777777" w:rsidR="00CD3E59" w:rsidRDefault="00CD3E59">
      <w:pPr>
        <w:spacing w:after="0" w:line="360" w:lineRule="auto"/>
      </w:pPr>
    </w:p>
    <w:p w14:paraId="1DF833C4" w14:textId="77777777" w:rsidR="00CD3E59" w:rsidRDefault="002A1ED1">
      <w:pPr>
        <w:spacing w:after="0" w:line="360" w:lineRule="auto"/>
      </w:pPr>
      <w:r>
        <w:lastRenderedPageBreak/>
        <w:t>Lo anterior toma relevancia, pues según Trujillo, Humberto (2019), en el “Diccionario de Transparencia y Acceso a la Información Pública” (p. 122), el derecho de petición, es una prerrogativa constitucional que tienen las personas para solicitar o reclamar a las autoridades públicas; por lo que, las instancias deben recibirlas y realizar una respuesta. Además, la Jurisprudencia XXI.1o.P.A. J/27, de los Tribunales Colegiados de Circuito, localizada en la página 1406, del Semanario Judicial de la Federación y su Gaceta, Tomo XXXIII, marzo 2011, Novena Época, que establece lo siguiente:</w:t>
      </w:r>
    </w:p>
    <w:p w14:paraId="55E6A5F7" w14:textId="77777777" w:rsidR="00CD3E59" w:rsidRDefault="00CD3E59">
      <w:pPr>
        <w:spacing w:after="0" w:line="360" w:lineRule="auto"/>
      </w:pPr>
    </w:p>
    <w:p w14:paraId="0C79E4AD" w14:textId="77777777" w:rsidR="00CD3E59" w:rsidRDefault="002A1ED1">
      <w:pPr>
        <w:spacing w:after="0" w:line="360" w:lineRule="auto"/>
        <w:ind w:left="567" w:right="567"/>
        <w:rPr>
          <w:i/>
          <w:iCs/>
          <w:sz w:val="20"/>
          <w:szCs w:val="20"/>
        </w:rPr>
      </w:pPr>
      <w:r>
        <w:rPr>
          <w:b/>
          <w:bCs/>
          <w:i/>
          <w:iCs/>
          <w:sz w:val="20"/>
          <w:szCs w:val="20"/>
        </w:rPr>
        <w:t>“DERECHO DE PETICIÓN. SUS ELEMENTOS</w:t>
      </w:r>
      <w:r>
        <w:rPr>
          <w:i/>
          <w:iCs/>
          <w:sz w:val="20"/>
          <w:szCs w:val="20"/>
        </w:rPr>
        <w:t xml:space="preserve">. 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w:t>
      </w:r>
      <w:proofErr w:type="spellStart"/>
      <w:r>
        <w:rPr>
          <w:i/>
          <w:iCs/>
          <w:sz w:val="20"/>
          <w:szCs w:val="20"/>
        </w:rPr>
        <w:t>promovente</w:t>
      </w:r>
      <w:proofErr w:type="spellEnd"/>
      <w:r>
        <w:rPr>
          <w:i/>
          <w:iCs/>
          <w:sz w:val="20"/>
          <w:szCs w:val="20"/>
        </w:rPr>
        <w:t>,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14:paraId="3B46828F" w14:textId="77777777" w:rsidR="00CD3E59" w:rsidRDefault="00CD3E59">
      <w:pPr>
        <w:spacing w:after="0" w:line="360" w:lineRule="auto"/>
      </w:pPr>
    </w:p>
    <w:p w14:paraId="1B0B8D41" w14:textId="77777777" w:rsidR="00CD3E59" w:rsidRDefault="002A1ED1">
      <w:pPr>
        <w:spacing w:after="0" w:line="360" w:lineRule="auto"/>
      </w:pPr>
      <w:r>
        <w:lastRenderedPageBreak/>
        <w:t>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acción, entre otros), ante una autoridad, por lo que, tiene derecho de recibir una respuesta.</w:t>
      </w:r>
    </w:p>
    <w:p w14:paraId="2536C045" w14:textId="77777777" w:rsidR="00CD3E59" w:rsidRDefault="00CD3E59">
      <w:pPr>
        <w:spacing w:after="0" w:line="360" w:lineRule="auto"/>
      </w:pPr>
    </w:p>
    <w:p w14:paraId="407ADFBF" w14:textId="77777777" w:rsidR="00CD3E59" w:rsidRDefault="002A1ED1">
      <w:pPr>
        <w:spacing w:after="0" w:line="360" w:lineRule="auto"/>
      </w:pPr>
      <w:r>
        <w:t xml:space="preserve">De tal circunstancia, se puede colegir que el requerimiento de información realizado por la persona Recurrente, se trata de una consulta y derecho de petición que implicaría la generación de un documento ad hoc, y, por lo tanto, no es procedente la vía del derecho de acceso a la información. </w:t>
      </w:r>
    </w:p>
    <w:p w14:paraId="44E68392" w14:textId="77777777" w:rsidR="00CD3E59" w:rsidRDefault="00CD3E59">
      <w:pPr>
        <w:spacing w:after="0" w:line="360" w:lineRule="auto"/>
      </w:pPr>
    </w:p>
    <w:p w14:paraId="5A524211" w14:textId="77777777" w:rsidR="00CD3E59" w:rsidRDefault="002A1ED1">
      <w:pPr>
        <w:spacing w:after="0" w:line="360" w:lineRule="auto"/>
      </w:pPr>
      <w:r>
        <w:t xml:space="preserve">Cabe señalar que en caso de existir alguna expresión documental que diera cuenta de los cuestionamientos y peticiones analizadas en el presente Considerando, las mismas se encontrarían en el expediente conformado, el cual será analizado en párrafos posteriores. </w:t>
      </w:r>
    </w:p>
    <w:p w14:paraId="20BD71B3" w14:textId="77777777" w:rsidR="00CD3E59" w:rsidRDefault="00CD3E59">
      <w:pPr>
        <w:spacing w:after="0" w:line="360" w:lineRule="auto"/>
      </w:pPr>
    </w:p>
    <w:p w14:paraId="1EBFAC9B" w14:textId="77777777" w:rsidR="00CD3E59" w:rsidRDefault="002A1ED1">
      <w:pPr>
        <w:spacing w:after="0" w:line="360" w:lineRule="auto"/>
        <w:rPr>
          <w:b/>
          <w:bCs/>
        </w:rPr>
      </w:pPr>
      <w:r>
        <w:t xml:space="preserve">Por lo que, se considera procedente </w:t>
      </w:r>
      <w:r>
        <w:rPr>
          <w:b/>
          <w:bCs/>
        </w:rPr>
        <w:t xml:space="preserve">SOBRESEER PARCIALMENTE </w:t>
      </w:r>
      <w:r>
        <w:t xml:space="preserve">el Recurso de Revisión </w:t>
      </w:r>
      <w:hyperlink r:id="rId9">
        <w:r>
          <w:t>13261/INFOEM/IP/RR/2025</w:t>
        </w:r>
      </w:hyperlink>
      <w:r>
        <w:t xml:space="preserve"> en virtud de que se actualiza la hipótesis normativa prevista en el artículo 192, fracción V, de la Ley de Transparencia y Acceso a la Información Pública del Estado de México y Municipios.</w:t>
      </w:r>
    </w:p>
    <w:p w14:paraId="3A4D8236" w14:textId="77777777" w:rsidR="00CD3E59" w:rsidRDefault="00CD3E59">
      <w:pPr>
        <w:spacing w:after="0" w:line="360" w:lineRule="auto"/>
        <w:rPr>
          <w:b/>
          <w:bCs/>
        </w:rPr>
      </w:pPr>
    </w:p>
    <w:p w14:paraId="4A892B88" w14:textId="77777777" w:rsidR="00CD3E59" w:rsidRDefault="002A1ED1">
      <w:pPr>
        <w:spacing w:after="0" w:line="360" w:lineRule="auto"/>
      </w:pPr>
      <w:r>
        <w:t>En ese orden de ideas, toda vez que no ha quedado por completo sin materia el Recurso de Revisión, se considera procedente entrar al fondo del presente asunto, al no quedar sin materia.</w:t>
      </w:r>
    </w:p>
    <w:p w14:paraId="0B57D90D" w14:textId="77777777" w:rsidR="00CD3E59" w:rsidRDefault="00CD3E59">
      <w:pPr>
        <w:spacing w:after="0" w:line="360" w:lineRule="auto"/>
        <w:rPr>
          <w:b/>
          <w:bCs/>
          <w:color w:val="000000"/>
        </w:rPr>
      </w:pPr>
    </w:p>
    <w:p w14:paraId="442E76A1" w14:textId="77777777" w:rsidR="00CD3E59" w:rsidRDefault="002A1ED1">
      <w:pPr>
        <w:pStyle w:val="Ttulo2"/>
        <w:spacing w:before="0" w:after="0" w:line="360" w:lineRule="auto"/>
        <w:rPr>
          <w:sz w:val="22"/>
          <w:szCs w:val="22"/>
        </w:rPr>
      </w:pPr>
      <w:bookmarkStart w:id="18" w:name="_heading=h.lqjbjqvb174v" w:colFirst="0" w:colLast="0"/>
      <w:bookmarkStart w:id="19" w:name="_Toc222409755"/>
      <w:bookmarkEnd w:id="18"/>
      <w:r>
        <w:rPr>
          <w:sz w:val="22"/>
          <w:szCs w:val="22"/>
        </w:rPr>
        <w:lastRenderedPageBreak/>
        <w:t>TERCERO. Determinación de la Controversia</w:t>
      </w:r>
      <w:bookmarkEnd w:id="19"/>
    </w:p>
    <w:p w14:paraId="528DB396" w14:textId="77777777" w:rsidR="00CD3E59" w:rsidRDefault="002A1ED1">
      <w:pPr>
        <w:spacing w:after="0" w:line="360" w:lineRule="auto"/>
      </w:pPr>
      <w:r>
        <w:t>Con el objetivo de ilustrar la controversia planteada, resulta conveniente precisar, que una vez realizado el estudio de las constancias que integran el expediente en el que se actúa, se desprende que el Particular requirió todos los documentos firmados por la Octava Regiduría, del primero de enero al veintitrés de octubre de dos mil veinticinco.</w:t>
      </w:r>
    </w:p>
    <w:p w14:paraId="212F5F3B" w14:textId="77777777" w:rsidR="00CD3E59" w:rsidRDefault="00CD3E59">
      <w:pPr>
        <w:spacing w:after="0" w:line="360" w:lineRule="auto"/>
      </w:pPr>
    </w:p>
    <w:p w14:paraId="316516D4" w14:textId="33D34991" w:rsidR="00CD3E59" w:rsidRDefault="002A1ED1">
      <w:pPr>
        <w:spacing w:after="0" w:line="360" w:lineRule="auto"/>
        <w:rPr>
          <w:color w:val="000000"/>
        </w:rPr>
      </w:pPr>
      <w:r>
        <w:t xml:space="preserve">En respuesta, el Sujeto Obligado por medio de la Unidad de Transparencia precisó </w:t>
      </w:r>
      <w:r w:rsidR="003F2D78">
        <w:rPr>
          <w:rFonts w:cs="Tahoma"/>
          <w:bCs/>
          <w:iCs/>
          <w:lang w:val="es-ES"/>
        </w:rPr>
        <w:t xml:space="preserve">que no podía atender la solicitud de información, al no desahogarse la prevención realizada; ante tal circunstancia, la persona Recurrente se inconformó de la falta de trámite a la solicitud, al señalar que no le entregaban lo solicitado, ni realizaban la búsqueda exhaustiva, lo cual se actualiza el supuesto previsto en el artículo 179, fracción XI, de la Ley de Transparencia y Acceso a la Información Pública del Estado de México y Municipios.  </w:t>
      </w:r>
      <w:r w:rsidR="003F2D78">
        <w:t xml:space="preserve">Así las cosas, una vez admitido y notificado el Recurso de Revisión a las partes, </w:t>
      </w:r>
      <w:r>
        <w:rPr>
          <w:color w:val="000000"/>
        </w:rPr>
        <w:t xml:space="preserve">el Sujeto Obligado esencialmente ratificó su respuesta inicial. </w:t>
      </w:r>
    </w:p>
    <w:p w14:paraId="0E2985EE" w14:textId="77777777" w:rsidR="00CD3E59" w:rsidRDefault="00CD3E59">
      <w:pPr>
        <w:spacing w:after="0" w:line="360" w:lineRule="auto"/>
        <w:ind w:right="567"/>
        <w:rPr>
          <w:i/>
          <w:iCs/>
          <w:sz w:val="20"/>
          <w:szCs w:val="20"/>
        </w:rPr>
      </w:pPr>
    </w:p>
    <w:p w14:paraId="6A03B6CD" w14:textId="2857BC3E" w:rsidR="00CD3E59" w:rsidRDefault="002A1ED1">
      <w:pPr>
        <w:tabs>
          <w:tab w:val="left" w:pos="4962"/>
        </w:tabs>
        <w:spacing w:after="0" w:line="360" w:lineRule="auto"/>
      </w:pPr>
      <w:r>
        <w:t>Lo anterior, se desprende de las documentales que obran en el expediente de referencia, materia de la presente resolución, consistente en: la solicitud de acceso a la información</w:t>
      </w:r>
      <w:r w:rsidR="003F2D78">
        <w:t xml:space="preserve">; la respuesta entregada; </w:t>
      </w:r>
      <w:r>
        <w:t xml:space="preserve">el escrito </w:t>
      </w:r>
      <w:proofErr w:type="spellStart"/>
      <w:r>
        <w:t>recursal</w:t>
      </w:r>
      <w:proofErr w:type="spellEnd"/>
      <w: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36B10661" w14:textId="48DD5D55" w:rsidR="00CD3E59" w:rsidRDefault="002A1ED1">
      <w:pPr>
        <w:tabs>
          <w:tab w:val="left" w:pos="3011"/>
        </w:tabs>
        <w:spacing w:after="0" w:line="360" w:lineRule="auto"/>
        <w:rPr>
          <w:b/>
          <w:bCs/>
          <w:color w:val="000000"/>
        </w:rPr>
      </w:pPr>
      <w:r>
        <w:rPr>
          <w:b/>
          <w:bCs/>
          <w:color w:val="000000"/>
        </w:rPr>
        <w:tab/>
      </w:r>
    </w:p>
    <w:p w14:paraId="2284EDE7" w14:textId="77777777" w:rsidR="00CD3E59" w:rsidRDefault="002A1ED1">
      <w:pPr>
        <w:pStyle w:val="Ttulo2"/>
        <w:spacing w:before="0" w:after="0" w:line="360" w:lineRule="auto"/>
        <w:rPr>
          <w:sz w:val="22"/>
          <w:szCs w:val="22"/>
        </w:rPr>
      </w:pPr>
      <w:bookmarkStart w:id="20" w:name="_heading=h.nptqw0nl4gyo" w:colFirst="0" w:colLast="0"/>
      <w:bookmarkStart w:id="21" w:name="_Toc222409756"/>
      <w:bookmarkEnd w:id="20"/>
      <w:r>
        <w:rPr>
          <w:sz w:val="22"/>
          <w:szCs w:val="22"/>
        </w:rPr>
        <w:t>CUARTO. Marco normativo aplicable en materia de transparencia y acceso a la información pública</w:t>
      </w:r>
      <w:bookmarkEnd w:id="21"/>
    </w:p>
    <w:p w14:paraId="60A78404" w14:textId="77777777" w:rsidR="00CD3E59" w:rsidRDefault="00CD3E59">
      <w:pPr>
        <w:spacing w:after="0" w:line="360" w:lineRule="auto"/>
        <w:rPr>
          <w:color w:val="000000"/>
        </w:rPr>
      </w:pPr>
    </w:p>
    <w:p w14:paraId="15808A23" w14:textId="77777777" w:rsidR="00CD3E59" w:rsidRDefault="002A1ED1">
      <w:pPr>
        <w:spacing w:after="0" w:line="360" w:lineRule="auto"/>
        <w:rPr>
          <w:color w:val="000000"/>
        </w:rPr>
      </w:pPr>
      <w:r>
        <w:rPr>
          <w:color w:val="000000"/>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F401DC7" w14:textId="77777777" w:rsidR="00CD3E59" w:rsidRDefault="00CD3E59">
      <w:pPr>
        <w:spacing w:after="0" w:line="360" w:lineRule="auto"/>
        <w:rPr>
          <w:color w:val="000000"/>
        </w:rPr>
      </w:pPr>
    </w:p>
    <w:p w14:paraId="59C35CEB" w14:textId="77777777" w:rsidR="00CD3E59" w:rsidRDefault="002A1ED1">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6D08681" w14:textId="77777777" w:rsidR="00CD3E59" w:rsidRDefault="00CD3E59">
      <w:pPr>
        <w:spacing w:after="0" w:line="360" w:lineRule="auto"/>
        <w:rPr>
          <w:color w:val="000000"/>
        </w:rPr>
      </w:pPr>
    </w:p>
    <w:p w14:paraId="78C4C240" w14:textId="77777777" w:rsidR="00CD3E59" w:rsidRDefault="002A1ED1">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2F5D04B7" w14:textId="77777777" w:rsidR="00CD3E59" w:rsidRDefault="00CD3E59">
      <w:pPr>
        <w:spacing w:after="0" w:line="360" w:lineRule="auto"/>
        <w:rPr>
          <w:color w:val="000000"/>
        </w:rPr>
      </w:pPr>
    </w:p>
    <w:p w14:paraId="1E8AB6E0" w14:textId="77777777" w:rsidR="00CD3E59" w:rsidRDefault="002A1ED1">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4A967369" w14:textId="77777777" w:rsidR="00CD3E59" w:rsidRDefault="00CD3E59">
      <w:pPr>
        <w:spacing w:after="0" w:line="360" w:lineRule="auto"/>
        <w:rPr>
          <w:color w:val="000000"/>
        </w:rPr>
      </w:pPr>
    </w:p>
    <w:p w14:paraId="08D65A4A" w14:textId="77777777" w:rsidR="00CD3E59" w:rsidRDefault="002A1ED1">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225285E0" w14:textId="77777777" w:rsidR="00CD3E59" w:rsidRDefault="00CD3E59">
      <w:pPr>
        <w:widowControl w:val="0"/>
        <w:spacing w:after="0" w:line="360" w:lineRule="auto"/>
        <w:rPr>
          <w:color w:val="000000"/>
        </w:rPr>
      </w:pPr>
    </w:p>
    <w:p w14:paraId="52E6B6AB" w14:textId="77777777" w:rsidR="00CD3E59" w:rsidRDefault="002A1ED1">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7FAA538" w14:textId="77777777" w:rsidR="00CD3E59" w:rsidRDefault="00CD3E59">
      <w:pPr>
        <w:spacing w:after="0" w:line="360" w:lineRule="auto"/>
      </w:pPr>
    </w:p>
    <w:p w14:paraId="65A15325" w14:textId="77777777" w:rsidR="00CD3E59" w:rsidRDefault="002A1ED1">
      <w:pPr>
        <w:pStyle w:val="Ttulo2"/>
        <w:spacing w:before="0" w:after="0" w:line="360" w:lineRule="auto"/>
        <w:rPr>
          <w:sz w:val="22"/>
          <w:szCs w:val="22"/>
        </w:rPr>
      </w:pPr>
      <w:bookmarkStart w:id="22" w:name="_heading=h.u97tamundyez" w:colFirst="0" w:colLast="0"/>
      <w:bookmarkStart w:id="23" w:name="_Toc222409757"/>
      <w:bookmarkEnd w:id="22"/>
      <w:r>
        <w:rPr>
          <w:sz w:val="22"/>
          <w:szCs w:val="22"/>
        </w:rPr>
        <w:lastRenderedPageBreak/>
        <w:t>QUINTO. Estudio de Fondo</w:t>
      </w:r>
      <w:bookmarkEnd w:id="23"/>
    </w:p>
    <w:p w14:paraId="78FFB1BE" w14:textId="77777777" w:rsidR="00CD3E59" w:rsidRDefault="00CD3E59">
      <w:pPr>
        <w:spacing w:after="0" w:line="360" w:lineRule="auto"/>
      </w:pPr>
    </w:p>
    <w:p w14:paraId="0D8488DD" w14:textId="5234FC74" w:rsidR="00295297" w:rsidRDefault="00295297" w:rsidP="00295297">
      <w:pPr>
        <w:spacing w:line="360" w:lineRule="auto"/>
        <w:contextualSpacing/>
        <w:rPr>
          <w:rFonts w:eastAsia="Times New Roman" w:cs="Tahoma"/>
          <w:iCs/>
          <w:lang w:eastAsia="es-ES"/>
        </w:rPr>
      </w:pPr>
      <w:r w:rsidRPr="00295297">
        <w:rPr>
          <w:rFonts w:eastAsia="Times New Roman" w:cs="Tahoma"/>
          <w:iCs/>
          <w:lang w:eastAsia="es-ES"/>
        </w:rPr>
        <w:t xml:space="preserve">Expuestas las posturas de las partes, se procede al análisis del agravio hechos valer por el Recurrente, concerniente a la falta de trámite a la solicitud de información; por lo que es de recordar que el Sujeto Obligado, por medio de la </w:t>
      </w:r>
      <w:r>
        <w:rPr>
          <w:rFonts w:eastAsia="Times New Roman" w:cs="Tahoma"/>
          <w:iCs/>
          <w:lang w:eastAsia="es-ES"/>
        </w:rPr>
        <w:t>Unidad de Transparencia</w:t>
      </w:r>
      <w:r w:rsidRPr="00295297">
        <w:rPr>
          <w:rFonts w:eastAsia="Times New Roman" w:cs="Tahoma"/>
          <w:iCs/>
          <w:lang w:eastAsia="es-ES"/>
        </w:rPr>
        <w:t xml:space="preserve"> </w:t>
      </w:r>
      <w:r>
        <w:rPr>
          <w:rFonts w:eastAsia="Times New Roman" w:cs="Tahoma"/>
          <w:iCs/>
          <w:lang w:eastAsia="es-ES"/>
        </w:rPr>
        <w:t>señaló que no</w:t>
      </w:r>
      <w:r w:rsidRPr="00295297">
        <w:rPr>
          <w:rFonts w:eastAsia="Times New Roman" w:cs="Tahoma"/>
          <w:iCs/>
          <w:lang w:eastAsia="es-ES"/>
        </w:rPr>
        <w:t xml:space="preserve"> podía </w:t>
      </w:r>
      <w:r>
        <w:rPr>
          <w:rFonts w:eastAsia="Times New Roman" w:cs="Tahoma"/>
          <w:iCs/>
          <w:lang w:eastAsia="es-ES"/>
        </w:rPr>
        <w:t xml:space="preserve">atender </w:t>
      </w:r>
      <w:r w:rsidRPr="00295297">
        <w:rPr>
          <w:rFonts w:eastAsia="Times New Roman" w:cs="Tahoma"/>
          <w:iCs/>
          <w:lang w:eastAsia="es-ES"/>
        </w:rPr>
        <w:t xml:space="preserve">la solicitud, toda vez que no </w:t>
      </w:r>
      <w:r>
        <w:rPr>
          <w:rFonts w:eastAsia="Times New Roman" w:cs="Tahoma"/>
          <w:iCs/>
          <w:lang w:eastAsia="es-ES"/>
        </w:rPr>
        <w:t>se había desahogado la aclaración solicitada.</w:t>
      </w:r>
    </w:p>
    <w:p w14:paraId="20C38C47" w14:textId="77777777" w:rsidR="00295297" w:rsidRPr="00295297" w:rsidRDefault="00295297" w:rsidP="00295297">
      <w:pPr>
        <w:spacing w:line="360" w:lineRule="auto"/>
        <w:contextualSpacing/>
        <w:rPr>
          <w:rFonts w:eastAsia="Times New Roman" w:cs="Tahoma"/>
          <w:iCs/>
          <w:lang w:eastAsia="es-ES"/>
        </w:rPr>
      </w:pPr>
    </w:p>
    <w:p w14:paraId="308332F2" w14:textId="77777777" w:rsidR="00295297" w:rsidRPr="00295297" w:rsidRDefault="00295297" w:rsidP="00295297">
      <w:pPr>
        <w:tabs>
          <w:tab w:val="left" w:pos="4962"/>
        </w:tabs>
        <w:spacing w:after="0" w:line="360" w:lineRule="auto"/>
        <w:ind w:right="-28"/>
        <w:rPr>
          <w:rFonts w:eastAsia="Calibri" w:cs="Tahoma"/>
          <w:bCs/>
          <w:iCs/>
          <w:lang w:val="es-ES" w:eastAsia="es-ES_tradnl"/>
        </w:rPr>
      </w:pPr>
      <w:r w:rsidRPr="00295297">
        <w:rPr>
          <w:rFonts w:eastAsia="Calibri" w:cs="Tahoma"/>
          <w:bCs/>
          <w:iCs/>
          <w:lang w:val="es-ES" w:eastAsia="es-ES_tradnl"/>
        </w:rPr>
        <w:t>En ese orden de ideas, el artículo 155, fracciones III y IV, de la Ley de Transparencia y Acceso a la Información Pública del Estado de México y Municipios, establece que, en una solicitud de acceso a la información pública, se debe precisar la descripción de la información solicitada y cualquier otro dato que facilite la búsqueda y localización de la información.</w:t>
      </w:r>
    </w:p>
    <w:p w14:paraId="34462B48" w14:textId="77777777" w:rsidR="00295297" w:rsidRPr="00295297" w:rsidRDefault="00295297" w:rsidP="00295297">
      <w:pPr>
        <w:tabs>
          <w:tab w:val="left" w:pos="4962"/>
        </w:tabs>
        <w:spacing w:after="0" w:line="360" w:lineRule="auto"/>
        <w:ind w:right="-28"/>
        <w:rPr>
          <w:rFonts w:eastAsia="Calibri" w:cs="Tahoma"/>
          <w:bCs/>
          <w:iCs/>
          <w:lang w:val="es-ES" w:eastAsia="es-ES_tradnl"/>
        </w:rPr>
      </w:pPr>
    </w:p>
    <w:p w14:paraId="02F739EF" w14:textId="77777777" w:rsidR="00295297" w:rsidRPr="00295297" w:rsidRDefault="00295297" w:rsidP="00295297">
      <w:pPr>
        <w:tabs>
          <w:tab w:val="left" w:pos="4962"/>
        </w:tabs>
        <w:spacing w:after="0" w:line="360" w:lineRule="auto"/>
        <w:ind w:right="-28"/>
        <w:rPr>
          <w:rFonts w:eastAsia="Calibri" w:cs="Tahoma"/>
          <w:b/>
          <w:iCs/>
          <w:lang w:val="es-ES" w:eastAsia="es-ES_tradnl"/>
        </w:rPr>
      </w:pPr>
      <w:r w:rsidRPr="00295297">
        <w:rPr>
          <w:rFonts w:eastAsia="Calibri" w:cs="Tahoma"/>
          <w:bCs/>
          <w:iCs/>
          <w:lang w:val="es-ES" w:eastAsia="es-ES_tradnl"/>
        </w:rPr>
        <w:t xml:space="preserve">Además, el artículo 159 de la Ley de la materia, precisa que cuando los detalles proporcionados para localizar los documentos resulten insuficientes, incompletos o erróneos, la Unidad de Transparencia podrá requerir al Solicitante, por una sola vez, dentro de los cinco días hábiles siguientes contados a partir de la presentación de la solicitud, para que en un término de hasta diez días hábiles, indique otros elementos que complementen, corrijan o amplíen los datos proporcionados o precise los requerimientos de información, además, que se tendrá por no presentada cuando los solicitantes no atiendan el requerimiento de información adicional, </w:t>
      </w:r>
      <w:r w:rsidRPr="00295297">
        <w:rPr>
          <w:rFonts w:eastAsia="Calibri" w:cs="Tahoma"/>
          <w:b/>
          <w:iCs/>
          <w:lang w:val="es-ES" w:eastAsia="es-ES_tradnl"/>
        </w:rPr>
        <w:t xml:space="preserve">salvo que en la solicitud inicial se aprecien elementos que permiten identificar la información. </w:t>
      </w:r>
    </w:p>
    <w:p w14:paraId="617631F5" w14:textId="77777777" w:rsidR="00295297" w:rsidRPr="00295297" w:rsidRDefault="00295297" w:rsidP="00295297">
      <w:pPr>
        <w:tabs>
          <w:tab w:val="left" w:pos="4962"/>
        </w:tabs>
        <w:spacing w:after="0" w:line="360" w:lineRule="auto"/>
        <w:ind w:right="-28"/>
        <w:rPr>
          <w:rFonts w:eastAsia="Calibri" w:cs="Tahoma"/>
          <w:b/>
          <w:iCs/>
          <w:lang w:val="es-ES" w:eastAsia="es-ES_tradnl"/>
        </w:rPr>
      </w:pPr>
    </w:p>
    <w:p w14:paraId="0E675D53" w14:textId="77777777" w:rsidR="00295297" w:rsidRPr="00295297" w:rsidRDefault="00295297" w:rsidP="00295297">
      <w:pPr>
        <w:spacing w:after="0" w:line="360" w:lineRule="auto"/>
        <w:rPr>
          <w:color w:val="000000"/>
          <w:lang w:eastAsia="en-US"/>
        </w:rPr>
      </w:pPr>
      <w:r w:rsidRPr="00295297">
        <w:rPr>
          <w:color w:val="000000"/>
          <w:lang w:eastAsia="en-US"/>
        </w:rPr>
        <w:t xml:space="preserve">Conforme a lo anterior, el Sujeto Obligado atenderá la solicitud en los términos en que fue desahogado el requerimiento de información adicional, y la solicitud de información se tendrá por no presentada, cuando el Solicitante no atienda el requerimiento de información </w:t>
      </w:r>
      <w:r w:rsidRPr="00295297">
        <w:rPr>
          <w:color w:val="000000"/>
          <w:lang w:eastAsia="en-US"/>
        </w:rPr>
        <w:lastRenderedPageBreak/>
        <w:t>adicional y del requerimiento inicial no se aprecien los elementos que permitan identificar la información requerida.</w:t>
      </w:r>
    </w:p>
    <w:p w14:paraId="2E73F10D" w14:textId="77777777" w:rsidR="00295297" w:rsidRPr="00295297" w:rsidRDefault="00295297" w:rsidP="00295297">
      <w:pPr>
        <w:widowControl w:val="0"/>
        <w:spacing w:after="0" w:line="360" w:lineRule="auto"/>
        <w:rPr>
          <w:color w:val="000000"/>
          <w:lang w:eastAsia="en-US"/>
        </w:rPr>
      </w:pPr>
    </w:p>
    <w:p w14:paraId="30F34688" w14:textId="77777777" w:rsidR="00295297" w:rsidRPr="00295297" w:rsidRDefault="00295297" w:rsidP="00295297">
      <w:pPr>
        <w:spacing w:after="0" w:line="360" w:lineRule="auto"/>
        <w:rPr>
          <w:rFonts w:cs="Tahoma"/>
          <w:bCs/>
          <w:lang w:val="es-ES" w:eastAsia="en-US"/>
        </w:rPr>
      </w:pPr>
      <w:r w:rsidRPr="00295297">
        <w:rPr>
          <w:rFonts w:eastAsia="Calibri" w:cs="Tahoma"/>
          <w:bCs/>
          <w:iCs/>
          <w:lang w:val="es-ES" w:eastAsia="es-ES_tradnl"/>
        </w:rPr>
        <w:t xml:space="preserve">Como se logra observar, cuando los Particulares no sean claros en la información peticionada, los Sujetos Obligados, tienen la posibilidad de solicitar información adicional, con el fin de esclarecer la solicitud y así dar una atención adecuada en esta; </w:t>
      </w:r>
      <w:r w:rsidRPr="00295297">
        <w:rPr>
          <w:rFonts w:cs="Tahoma"/>
          <w:bCs/>
          <w:lang w:val="es-ES" w:eastAsia="en-US"/>
        </w:rPr>
        <w:t>por lo cual se procede analizar si la solicitud de información del ahora Recurrente era clara para darle trámite.</w:t>
      </w:r>
    </w:p>
    <w:p w14:paraId="7FE59BD4" w14:textId="77777777" w:rsidR="00295297" w:rsidRPr="00295297" w:rsidRDefault="00295297" w:rsidP="00295297">
      <w:pPr>
        <w:spacing w:line="360" w:lineRule="auto"/>
        <w:contextualSpacing/>
        <w:rPr>
          <w:rFonts w:eastAsia="Times New Roman" w:cs="Tahoma"/>
          <w:iCs/>
          <w:lang w:val="es-ES" w:eastAsia="es-ES"/>
        </w:rPr>
      </w:pPr>
    </w:p>
    <w:p w14:paraId="492D9E21" w14:textId="7D3FEA5C" w:rsidR="00CD3E59" w:rsidRDefault="00295297" w:rsidP="00295297">
      <w:pPr>
        <w:spacing w:line="360" w:lineRule="auto"/>
        <w:contextualSpacing/>
        <w:rPr>
          <w:color w:val="000000"/>
        </w:rPr>
      </w:pPr>
      <w:r w:rsidRPr="00295297">
        <w:rPr>
          <w:rFonts w:eastAsia="Times New Roman" w:cs="Tahoma"/>
          <w:iCs/>
          <w:lang w:val="es-ES" w:eastAsia="es-ES"/>
        </w:rPr>
        <w:t xml:space="preserve">Para tal circunstancia, es necesario recordar que la pretensión de la persona Recurrente es obtener </w:t>
      </w:r>
      <w:r>
        <w:rPr>
          <w:rFonts w:eastAsia="Times New Roman" w:cs="Tahoma"/>
          <w:iCs/>
          <w:lang w:val="es-ES" w:eastAsia="es-ES"/>
        </w:rPr>
        <w:t>todos los documentos emitidos por la Octava Regidora; s</w:t>
      </w:r>
      <w:proofErr w:type="spellStart"/>
      <w:r>
        <w:rPr>
          <w:color w:val="000000"/>
        </w:rPr>
        <w:t>obre</w:t>
      </w:r>
      <w:proofErr w:type="spellEnd"/>
      <w:r>
        <w:rPr>
          <w:color w:val="000000"/>
        </w:rPr>
        <w:t xml:space="preserve"> el tema, cabe precisar que de conformidad con los artículos 5° de la Constitución Política del Estado Libre y Soberano de México y 4° de la Ley de Transparencia y Acceso a la Información Pública del Estado de México y Municipios, toda la información generada, obtenida, adquirida, transformada o en posesión de los sujetos obligados es pública y accesible a cualquier persona.</w:t>
      </w:r>
    </w:p>
    <w:p w14:paraId="761845E8" w14:textId="77777777" w:rsidR="00CD3E59" w:rsidRDefault="00CD3E59">
      <w:pPr>
        <w:widowControl w:val="0"/>
        <w:spacing w:after="0" w:line="360" w:lineRule="auto"/>
        <w:rPr>
          <w:color w:val="000000"/>
        </w:rPr>
      </w:pPr>
    </w:p>
    <w:p w14:paraId="1C3EC108" w14:textId="77777777" w:rsidR="00CD3E59" w:rsidRDefault="002A1ED1">
      <w:pPr>
        <w:tabs>
          <w:tab w:val="left" w:pos="4962"/>
        </w:tabs>
        <w:spacing w:after="0" w:line="360" w:lineRule="auto"/>
        <w:rPr>
          <w:b/>
          <w:bCs/>
        </w:rPr>
      </w:pPr>
      <w:r>
        <w:t xml:space="preserve">En ese contexto, el artículo 18 de la Ley de Transparencia y Acceso a la Información Pública del Estado de México y Municipios, contempla que los sujetos obligados </w:t>
      </w:r>
      <w:r>
        <w:rPr>
          <w:b/>
          <w:bCs/>
        </w:rPr>
        <w:t>deberán documentar todo acto que derive del ejercicio de sus facultades, competencias o funciones.</w:t>
      </w:r>
    </w:p>
    <w:p w14:paraId="2E800B2D" w14:textId="77777777" w:rsidR="00CD3E59" w:rsidRDefault="00CD3E59">
      <w:pPr>
        <w:tabs>
          <w:tab w:val="left" w:pos="4962"/>
        </w:tabs>
        <w:spacing w:after="0" w:line="360" w:lineRule="auto"/>
        <w:rPr>
          <w:b/>
          <w:bCs/>
        </w:rPr>
      </w:pPr>
    </w:p>
    <w:p w14:paraId="01398AD4" w14:textId="77777777" w:rsidR="00CD3E59" w:rsidRDefault="002A1ED1">
      <w:pPr>
        <w:tabs>
          <w:tab w:val="left" w:pos="4962"/>
        </w:tabs>
        <w:spacing w:after="0" w:line="360" w:lineRule="auto"/>
      </w:pPr>
      <w: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7A18719A" w14:textId="77777777" w:rsidR="00CD3E59" w:rsidRDefault="002A1ED1">
      <w:pPr>
        <w:tabs>
          <w:tab w:val="left" w:pos="4962"/>
        </w:tabs>
        <w:spacing w:after="0" w:line="360" w:lineRule="auto"/>
      </w:pPr>
      <w:r>
        <w:lastRenderedPageBreak/>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16CB0996" w14:textId="77777777" w:rsidR="00CD3E59" w:rsidRDefault="00CD3E59">
      <w:pPr>
        <w:tabs>
          <w:tab w:val="left" w:pos="4962"/>
        </w:tabs>
        <w:spacing w:after="0" w:line="360" w:lineRule="auto"/>
      </w:pPr>
    </w:p>
    <w:p w14:paraId="063B7944" w14:textId="77777777" w:rsidR="00CD3E59" w:rsidRDefault="002A1ED1">
      <w:pPr>
        <w:widowControl w:val="0"/>
        <w:spacing w:after="0" w:line="360" w:lineRule="auto"/>
        <w:rPr>
          <w:color w:val="000000"/>
        </w:rPr>
      </w:pPr>
      <w:r>
        <w:rPr>
          <w:color w:val="000000"/>
        </w:rPr>
        <w:t xml:space="preserve">Ahora bien, respecto al </w:t>
      </w:r>
      <w:r>
        <w:t>tema</w:t>
      </w:r>
      <w:r>
        <w:rPr>
          <w:color w:val="000000"/>
        </w:rPr>
        <w:t>, los artículos 116 y 117 de la Constitución Política del Estado Libre y Soberano de México, establecen que los Ayuntamientos serán la asamblea deliberante, conformada por un jefe de asamblea, que será el Presidente Municipal y los Síndicos y Regidores necesarios.</w:t>
      </w:r>
    </w:p>
    <w:p w14:paraId="32A7DAE7" w14:textId="77777777" w:rsidR="00CD3E59" w:rsidRDefault="00CD3E59">
      <w:pPr>
        <w:widowControl w:val="0"/>
        <w:spacing w:after="0" w:line="360" w:lineRule="auto"/>
        <w:rPr>
          <w:color w:val="000000"/>
        </w:rPr>
      </w:pPr>
    </w:p>
    <w:p w14:paraId="3C68BA16" w14:textId="474EE639" w:rsidR="00295297" w:rsidRDefault="00295297" w:rsidP="00295297">
      <w:pPr>
        <w:widowControl w:val="0"/>
        <w:spacing w:after="0" w:line="360" w:lineRule="auto"/>
      </w:pPr>
      <w:r>
        <w:t xml:space="preserve">En este contexto, resulta oportuno traer al estudio los artículos 15, 16 y 55 de la Ley Orgánica Municipal del Estado de México, en los cuales se establece que cada municipio será Gobernado por un Ayuntamiento de elección popular directa. Los ayuntamientos se integrarán por un </w:t>
      </w:r>
      <w:r w:rsidR="009B331E">
        <w:t>P</w:t>
      </w:r>
      <w:r>
        <w:t xml:space="preserve">residente, el número de </w:t>
      </w:r>
      <w:r w:rsidR="009B331E">
        <w:t>S</w:t>
      </w:r>
      <w:r>
        <w:t xml:space="preserve">índicos y </w:t>
      </w:r>
      <w:r w:rsidR="009B331E">
        <w:t>R</w:t>
      </w:r>
      <w:r>
        <w:t xml:space="preserve">egidores electos por el principio de mayoría relativa y representación proporcional conforme a la densidad poblacional. Los </w:t>
      </w:r>
      <w:r w:rsidR="009B331E">
        <w:t>R</w:t>
      </w:r>
      <w:r>
        <w:t xml:space="preserve">egidores tendrán las siguientes funciones: </w:t>
      </w:r>
    </w:p>
    <w:p w14:paraId="18B7C492" w14:textId="77777777" w:rsidR="00295297" w:rsidRDefault="00295297" w:rsidP="00295297">
      <w:pPr>
        <w:widowControl w:val="0"/>
        <w:spacing w:after="0" w:line="360" w:lineRule="auto"/>
      </w:pPr>
    </w:p>
    <w:p w14:paraId="5CFCE210" w14:textId="77777777" w:rsidR="00295297" w:rsidRDefault="00295297" w:rsidP="00295297">
      <w:pPr>
        <w:widowControl w:val="0"/>
        <w:numPr>
          <w:ilvl w:val="0"/>
          <w:numId w:val="1"/>
        </w:numPr>
        <w:pBdr>
          <w:top w:val="nil"/>
          <w:left w:val="nil"/>
          <w:bottom w:val="nil"/>
          <w:right w:val="nil"/>
          <w:between w:val="nil"/>
        </w:pBdr>
        <w:spacing w:after="0" w:line="360" w:lineRule="auto"/>
      </w:pPr>
      <w:r>
        <w:rPr>
          <w:color w:val="000000"/>
        </w:rPr>
        <w:t xml:space="preserve">Asistir puntualmente a las sesiones que celebre el ayuntamiento; </w:t>
      </w:r>
    </w:p>
    <w:p w14:paraId="6C797586" w14:textId="77777777" w:rsidR="00295297" w:rsidRDefault="00295297" w:rsidP="00295297">
      <w:pPr>
        <w:widowControl w:val="0"/>
        <w:numPr>
          <w:ilvl w:val="0"/>
          <w:numId w:val="1"/>
        </w:numPr>
        <w:pBdr>
          <w:top w:val="nil"/>
          <w:left w:val="nil"/>
          <w:bottom w:val="nil"/>
          <w:right w:val="nil"/>
          <w:between w:val="nil"/>
        </w:pBdr>
        <w:spacing w:after="0" w:line="360" w:lineRule="auto"/>
      </w:pPr>
      <w:r>
        <w:rPr>
          <w:color w:val="000000"/>
        </w:rPr>
        <w:t xml:space="preserve">Suplir al presidente municipal en sus faltas temporales, en los términos establecidos por este ordenamiento; </w:t>
      </w:r>
    </w:p>
    <w:p w14:paraId="0A9E7D3C" w14:textId="77777777" w:rsidR="00295297" w:rsidRDefault="00295297" w:rsidP="00295297">
      <w:pPr>
        <w:widowControl w:val="0"/>
        <w:numPr>
          <w:ilvl w:val="0"/>
          <w:numId w:val="1"/>
        </w:numPr>
        <w:pBdr>
          <w:top w:val="nil"/>
          <w:left w:val="nil"/>
          <w:bottom w:val="nil"/>
          <w:right w:val="nil"/>
          <w:between w:val="nil"/>
        </w:pBdr>
        <w:spacing w:after="0" w:line="360" w:lineRule="auto"/>
      </w:pPr>
      <w:r>
        <w:rPr>
          <w:color w:val="000000"/>
        </w:rPr>
        <w:t xml:space="preserve">Vigilar y atender el sector de la administración municipal que les sea encomendado por el ayuntamiento; </w:t>
      </w:r>
    </w:p>
    <w:p w14:paraId="7D371B78" w14:textId="77777777" w:rsidR="00295297" w:rsidRDefault="00295297" w:rsidP="00295297">
      <w:pPr>
        <w:widowControl w:val="0"/>
        <w:numPr>
          <w:ilvl w:val="0"/>
          <w:numId w:val="1"/>
        </w:numPr>
        <w:pBdr>
          <w:top w:val="nil"/>
          <w:left w:val="nil"/>
          <w:bottom w:val="nil"/>
          <w:right w:val="nil"/>
          <w:between w:val="nil"/>
        </w:pBdr>
        <w:spacing w:after="0" w:line="360" w:lineRule="auto"/>
      </w:pPr>
      <w:r>
        <w:rPr>
          <w:color w:val="000000"/>
        </w:rPr>
        <w:t xml:space="preserve">Participar responsablemente en las comisiones conferidas por el ayuntamiento y aquéllas que le designe en forma concreta el presidente municipal; </w:t>
      </w:r>
    </w:p>
    <w:p w14:paraId="4625BF08" w14:textId="77777777" w:rsidR="00295297" w:rsidRDefault="00295297" w:rsidP="00295297">
      <w:pPr>
        <w:widowControl w:val="0"/>
        <w:numPr>
          <w:ilvl w:val="0"/>
          <w:numId w:val="1"/>
        </w:numPr>
        <w:pBdr>
          <w:top w:val="nil"/>
          <w:left w:val="nil"/>
          <w:bottom w:val="nil"/>
          <w:right w:val="nil"/>
          <w:between w:val="nil"/>
        </w:pBdr>
        <w:spacing w:after="0" w:line="360" w:lineRule="auto"/>
      </w:pPr>
      <w:r>
        <w:rPr>
          <w:color w:val="000000"/>
        </w:rPr>
        <w:lastRenderedPageBreak/>
        <w:t xml:space="preserve">Proponer al ayuntamiento, alternativas de solución para la debida atención de los diferentes sectores de la administración municipal; </w:t>
      </w:r>
    </w:p>
    <w:p w14:paraId="311E7A3D" w14:textId="77777777" w:rsidR="00295297" w:rsidRDefault="00295297" w:rsidP="00295297">
      <w:pPr>
        <w:widowControl w:val="0"/>
        <w:numPr>
          <w:ilvl w:val="0"/>
          <w:numId w:val="1"/>
        </w:numPr>
        <w:pBdr>
          <w:top w:val="nil"/>
          <w:left w:val="nil"/>
          <w:bottom w:val="nil"/>
          <w:right w:val="nil"/>
          <w:between w:val="nil"/>
        </w:pBdr>
        <w:spacing w:after="0" w:line="360" w:lineRule="auto"/>
        <w:rPr>
          <w:color w:val="000000"/>
        </w:rPr>
      </w:pPr>
      <w:r>
        <w:rPr>
          <w:color w:val="000000"/>
        </w:rPr>
        <w:t>Promover la participación ciudadana en apoyo a los programas que formule y</w:t>
      </w:r>
    </w:p>
    <w:p w14:paraId="0FCE4F3B" w14:textId="77777777" w:rsidR="00295297" w:rsidRDefault="00295297">
      <w:pPr>
        <w:widowControl w:val="0"/>
        <w:spacing w:after="0" w:line="360" w:lineRule="auto"/>
        <w:rPr>
          <w:color w:val="000000"/>
        </w:rPr>
      </w:pPr>
    </w:p>
    <w:p w14:paraId="6C85A868" w14:textId="19AFBE87" w:rsidR="00CD3E59" w:rsidRDefault="009B331E">
      <w:pPr>
        <w:widowControl w:val="0"/>
        <w:spacing w:after="0" w:line="360" w:lineRule="auto"/>
      </w:pPr>
      <w:r>
        <w:t xml:space="preserve">Además, el artículo 64 y 69 de la Ley Orgánica Municipal del Estado de México, establecen que, los </w:t>
      </w:r>
      <w:r w:rsidR="00295297">
        <w:t>A</w:t>
      </w:r>
      <w:r>
        <w:t xml:space="preserve">yuntamientos, para el eficaz desempeño de sus funciones públicas, podrán auxiliarse por Comisiones (permanentes o transitorias), dentro de las cuales se encuentra la de Hacienda, que presidirá el síndico o el primer síndico, cuando haya más de uno. </w:t>
      </w:r>
    </w:p>
    <w:p w14:paraId="5E9A8B7A" w14:textId="77777777" w:rsidR="00CD3E59" w:rsidRDefault="00CD3E59">
      <w:pPr>
        <w:widowControl w:val="0"/>
        <w:spacing w:after="0" w:line="360" w:lineRule="auto"/>
      </w:pPr>
    </w:p>
    <w:p w14:paraId="69E59E29" w14:textId="1A4C488C" w:rsidR="00CD3E59" w:rsidRDefault="009B331E">
      <w:pPr>
        <w:widowControl w:val="0"/>
        <w:spacing w:after="0" w:line="360" w:lineRule="auto"/>
      </w:pPr>
      <w:r>
        <w:t xml:space="preserve">En ese orden de ideas, los artículos 2.7, 2.8, 2.38, 2.38 Bi, 2.39, 2.40, 2.41 y 2.43, del Código Reglamentario de Toluca, vigente, establecen que, el Cabildo para poder atender y en su caso resolver los asuntos de su competencia, funcionará en Pleno y mediante Comisiones, por lo que, se regirá conforme a lo siguiente: </w:t>
      </w:r>
    </w:p>
    <w:p w14:paraId="28F178BE" w14:textId="77777777" w:rsidR="00CD3E59" w:rsidRDefault="00CD3E59">
      <w:pPr>
        <w:widowControl w:val="0"/>
        <w:spacing w:after="0" w:line="360" w:lineRule="auto"/>
      </w:pPr>
    </w:p>
    <w:p w14:paraId="52B1CF70" w14:textId="77777777" w:rsidR="00CD3E59" w:rsidRDefault="002A1ED1">
      <w:pPr>
        <w:widowControl w:val="0"/>
        <w:numPr>
          <w:ilvl w:val="0"/>
          <w:numId w:val="4"/>
        </w:numPr>
        <w:pBdr>
          <w:top w:val="nil"/>
          <w:left w:val="nil"/>
          <w:bottom w:val="nil"/>
          <w:right w:val="nil"/>
          <w:between w:val="nil"/>
        </w:pBdr>
        <w:spacing w:after="0" w:line="360" w:lineRule="auto"/>
      </w:pPr>
      <w:r>
        <w:rPr>
          <w:color w:val="000000"/>
        </w:rPr>
        <w:t xml:space="preserve">Las comisiones sesionarán, cuantas veces sea necesario, previa convocatoria de su presidente o presidenta; </w:t>
      </w:r>
    </w:p>
    <w:p w14:paraId="0A6FE14B" w14:textId="77777777" w:rsidR="00CD3E59" w:rsidRDefault="002A1ED1">
      <w:pPr>
        <w:widowControl w:val="0"/>
        <w:numPr>
          <w:ilvl w:val="0"/>
          <w:numId w:val="4"/>
        </w:numPr>
        <w:pBdr>
          <w:top w:val="nil"/>
          <w:left w:val="nil"/>
          <w:bottom w:val="nil"/>
          <w:right w:val="nil"/>
          <w:between w:val="nil"/>
        </w:pBdr>
        <w:spacing w:after="0" w:line="360" w:lineRule="auto"/>
        <w:rPr>
          <w:color w:val="000000"/>
        </w:rPr>
      </w:pPr>
      <w:r>
        <w:rPr>
          <w:color w:val="000000"/>
        </w:rPr>
        <w:t>Las sesiones tendrán carácter de ordinarias, extraordinarias, abiertas, juveniles o solemnes;</w:t>
      </w:r>
    </w:p>
    <w:p w14:paraId="0122B96A" w14:textId="77777777" w:rsidR="00CD3E59" w:rsidRDefault="002A1ED1">
      <w:pPr>
        <w:widowControl w:val="0"/>
        <w:numPr>
          <w:ilvl w:val="0"/>
          <w:numId w:val="4"/>
        </w:numPr>
        <w:pBdr>
          <w:top w:val="nil"/>
          <w:left w:val="nil"/>
          <w:bottom w:val="nil"/>
          <w:right w:val="nil"/>
          <w:between w:val="nil"/>
        </w:pBdr>
        <w:spacing w:after="0" w:line="360" w:lineRule="auto"/>
        <w:rPr>
          <w:color w:val="000000"/>
        </w:rPr>
      </w:pPr>
      <w:r>
        <w:rPr>
          <w:color w:val="000000"/>
        </w:rPr>
        <w:t>De cada Sesión, la Secretaría, levantará un acta, que deberá contener fecha, lugar y hora en que se celebra la sesión y hora de su clausura; Orden del día; Certificación de la existencia de quórum legal; Asuntos tratados, con descripción de sus antecedentes, fundamentos legales, disposiciones que al respecto se hayan aprobado, el resultado de la votación, así como los acuerdos derivados de la aprobación del punto y el extracto de los comentarios o participaciones relativos al punto de que se trate; y Anexos que formen parte integral del acta.</w:t>
      </w:r>
    </w:p>
    <w:p w14:paraId="759FC118" w14:textId="77777777" w:rsidR="009B331E" w:rsidRDefault="009B331E" w:rsidP="009B331E">
      <w:pPr>
        <w:widowControl w:val="0"/>
        <w:pBdr>
          <w:top w:val="nil"/>
          <w:left w:val="nil"/>
          <w:bottom w:val="nil"/>
          <w:right w:val="nil"/>
          <w:between w:val="nil"/>
        </w:pBdr>
        <w:spacing w:after="0" w:line="360" w:lineRule="auto"/>
        <w:ind w:left="720"/>
        <w:rPr>
          <w:color w:val="000000"/>
        </w:rPr>
      </w:pPr>
    </w:p>
    <w:p w14:paraId="2C2FCFB5" w14:textId="77777777" w:rsidR="00CD3E59" w:rsidRDefault="002A1ED1">
      <w:pPr>
        <w:widowControl w:val="0"/>
        <w:numPr>
          <w:ilvl w:val="0"/>
          <w:numId w:val="4"/>
        </w:numPr>
        <w:pBdr>
          <w:top w:val="nil"/>
          <w:left w:val="nil"/>
          <w:bottom w:val="nil"/>
          <w:right w:val="nil"/>
          <w:between w:val="nil"/>
        </w:pBdr>
        <w:spacing w:after="0" w:line="360" w:lineRule="auto"/>
        <w:rPr>
          <w:b/>
          <w:bCs/>
          <w:color w:val="000000"/>
          <w:u w:val="single"/>
        </w:rPr>
      </w:pPr>
      <w:r>
        <w:rPr>
          <w:b/>
          <w:bCs/>
          <w:color w:val="000000"/>
          <w:u w:val="single"/>
        </w:rPr>
        <w:t>Las actas firmadas por los miembros, deberán estar integradas en un libro, correspondiendo a la Secretaría llevar y resguardar bajo su más estricta responsabilidad el libro de actas de Cabildo.</w:t>
      </w:r>
    </w:p>
    <w:p w14:paraId="41400F13" w14:textId="77777777" w:rsidR="00CD3E59" w:rsidRDefault="002A1ED1">
      <w:pPr>
        <w:widowControl w:val="0"/>
        <w:numPr>
          <w:ilvl w:val="0"/>
          <w:numId w:val="4"/>
        </w:numPr>
        <w:pBdr>
          <w:top w:val="nil"/>
          <w:left w:val="nil"/>
          <w:bottom w:val="nil"/>
          <w:right w:val="nil"/>
          <w:between w:val="nil"/>
        </w:pBdr>
        <w:spacing w:after="0" w:line="360" w:lineRule="auto"/>
        <w:rPr>
          <w:color w:val="000000"/>
        </w:rPr>
      </w:pPr>
      <w:r>
        <w:rPr>
          <w:color w:val="000000"/>
        </w:rPr>
        <w:t>El Ayuntamiento se auxiliará de comisiones permanentes, la integración de las comisiones permanentes se hará a más tardar en la tercera sesión ordinaria de Cabildo, a propuesta del Presidente Municipal y se conformarán de una o un presidente; una o un secretario; y tres vocales.</w:t>
      </w:r>
    </w:p>
    <w:p w14:paraId="518F1359" w14:textId="77777777" w:rsidR="00CD3E59" w:rsidRDefault="002A1ED1">
      <w:pPr>
        <w:widowControl w:val="0"/>
        <w:numPr>
          <w:ilvl w:val="0"/>
          <w:numId w:val="4"/>
        </w:numPr>
        <w:pBdr>
          <w:top w:val="nil"/>
          <w:left w:val="nil"/>
          <w:bottom w:val="nil"/>
          <w:right w:val="nil"/>
          <w:between w:val="nil"/>
        </w:pBdr>
        <w:spacing w:after="0" w:line="360" w:lineRule="auto"/>
        <w:rPr>
          <w:color w:val="000000"/>
        </w:rPr>
      </w:pPr>
      <w:r>
        <w:rPr>
          <w:color w:val="000000"/>
        </w:rPr>
        <w:t>Serán comisiones permanentes la comisión de Gobernación; Planeación para el desarrollo; Hacienda (Ingresos); Hacienda (Egresos), entre otras.</w:t>
      </w:r>
    </w:p>
    <w:p w14:paraId="78E60B67" w14:textId="77777777" w:rsidR="00CD3E59" w:rsidRDefault="002A1ED1">
      <w:pPr>
        <w:widowControl w:val="0"/>
        <w:numPr>
          <w:ilvl w:val="0"/>
          <w:numId w:val="4"/>
        </w:numPr>
        <w:pBdr>
          <w:top w:val="nil"/>
          <w:left w:val="nil"/>
          <w:bottom w:val="nil"/>
          <w:right w:val="nil"/>
          <w:between w:val="nil"/>
        </w:pBdr>
        <w:spacing w:after="0" w:line="360" w:lineRule="auto"/>
        <w:rPr>
          <w:color w:val="000000"/>
        </w:rPr>
      </w:pPr>
      <w:r>
        <w:rPr>
          <w:color w:val="000000"/>
        </w:rPr>
        <w:t>Las comisiones permanentes se encargarán de actuar con plena legalidad y libertad en los trabajos de análisis, discusión y decisión de los asuntos que le sean turnados;</w:t>
      </w:r>
    </w:p>
    <w:p w14:paraId="2C5078F6" w14:textId="77777777" w:rsidR="00CD3E59" w:rsidRDefault="002A1ED1">
      <w:pPr>
        <w:widowControl w:val="0"/>
        <w:numPr>
          <w:ilvl w:val="0"/>
          <w:numId w:val="4"/>
        </w:numPr>
        <w:pBdr>
          <w:top w:val="nil"/>
          <w:left w:val="nil"/>
          <w:bottom w:val="nil"/>
          <w:right w:val="nil"/>
          <w:between w:val="nil"/>
        </w:pBdr>
        <w:spacing w:after="0" w:line="360" w:lineRule="auto"/>
        <w:rPr>
          <w:color w:val="000000"/>
        </w:rPr>
      </w:pPr>
      <w:r>
        <w:rPr>
          <w:color w:val="000000"/>
        </w:rPr>
        <w:t>Solicitar a la Secretaría del Ayuntamiento, a través de la o el presidente de la Comisión, la información necesaria con el propósito de que puedan atender los asuntos que les han sido encomendados, así como llevar a cabo el cumplimiento de sus funciones.</w:t>
      </w:r>
    </w:p>
    <w:p w14:paraId="263D49AA" w14:textId="77777777" w:rsidR="00CD3E59" w:rsidRDefault="00CD3E59">
      <w:pPr>
        <w:widowControl w:val="0"/>
        <w:spacing w:after="0" w:line="360" w:lineRule="auto"/>
        <w:rPr>
          <w:color w:val="000000"/>
        </w:rPr>
      </w:pPr>
    </w:p>
    <w:p w14:paraId="7CDE8228" w14:textId="1BECE536" w:rsidR="00295297" w:rsidRDefault="009B331E">
      <w:pPr>
        <w:widowControl w:val="0"/>
        <w:spacing w:after="0" w:line="360" w:lineRule="auto"/>
      </w:pPr>
      <w:r>
        <w:t xml:space="preserve">Por otra parte, el Bando Municipal del Ayuntamiento Municipal de Toluca, vigente, señala que el </w:t>
      </w:r>
      <w:r>
        <w:rPr>
          <w:b/>
          <w:bCs/>
        </w:rPr>
        <w:t xml:space="preserve">Ayuntamiento, </w:t>
      </w:r>
      <w:r>
        <w:t>es el Órgano de Gobierno Municipal, colegiado y deliberante, integrado por la o el Presidente Municipal, dos Síndicos y doce Regidores, tal como se logra vislumbrar:</w:t>
      </w:r>
    </w:p>
    <w:p w14:paraId="08DD7292" w14:textId="77777777" w:rsidR="00295297" w:rsidRDefault="00295297">
      <w:pPr>
        <w:widowControl w:val="0"/>
        <w:spacing w:after="0" w:line="360" w:lineRule="auto"/>
      </w:pPr>
    </w:p>
    <w:p w14:paraId="53985C1F" w14:textId="7D5339D4" w:rsidR="00CD3E59" w:rsidRDefault="002A1ED1" w:rsidP="00295297">
      <w:pPr>
        <w:widowControl w:val="0"/>
        <w:spacing w:after="0" w:line="360" w:lineRule="auto"/>
        <w:jc w:val="center"/>
      </w:pPr>
      <w:r>
        <w:rPr>
          <w:noProof/>
        </w:rPr>
        <w:lastRenderedPageBreak/>
        <w:drawing>
          <wp:inline distT="0" distB="0" distL="0" distR="0" wp14:anchorId="4E6507AE" wp14:editId="1E53CCCB">
            <wp:extent cx="3257550" cy="1409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0">
                      <a:extLst>
                        <a:ext uri="{28A0092B-C50C-407E-A947-70E740481C1C}">
                          <a14:useLocalDpi xmlns:a14="http://schemas.microsoft.com/office/drawing/2010/main" val="0"/>
                        </a:ext>
                      </a:extLst>
                    </a:blip>
                    <a:srcRect b="44569"/>
                    <a:stretch/>
                  </pic:blipFill>
                  <pic:spPr bwMode="auto">
                    <a:xfrm>
                      <a:off x="0" y="0"/>
                      <a:ext cx="3257550" cy="1409700"/>
                    </a:xfrm>
                    <a:prstGeom prst="rect">
                      <a:avLst/>
                    </a:prstGeom>
                    <a:ln>
                      <a:noFill/>
                    </a:ln>
                    <a:extLst>
                      <a:ext uri="{53640926-AAD7-44D8-BBD7-CCE9431645EC}">
                        <a14:shadowObscured xmlns:a14="http://schemas.microsoft.com/office/drawing/2010/main"/>
                      </a:ext>
                    </a:extLst>
                  </pic:spPr>
                </pic:pic>
              </a:graphicData>
            </a:graphic>
          </wp:inline>
        </w:drawing>
      </w:r>
    </w:p>
    <w:p w14:paraId="1AA6B987" w14:textId="25FF6E0B" w:rsidR="005803D9" w:rsidRDefault="002A1ED1" w:rsidP="005803D9">
      <w:pPr>
        <w:widowControl w:val="0"/>
        <w:spacing w:after="0" w:line="360" w:lineRule="auto"/>
        <w:rPr>
          <w:color w:val="000000"/>
          <w:lang w:eastAsia="es-ES_tradnl"/>
        </w:rPr>
      </w:pPr>
      <w:r>
        <w:rPr>
          <w:color w:val="000000"/>
        </w:rPr>
        <w:t xml:space="preserve">Conforme a lo previo, se logra vislumbrar que la pretensión del ahora Recurrente, es obtener todos los documentos firmados por la </w:t>
      </w:r>
      <w:r w:rsidR="009B331E">
        <w:rPr>
          <w:color w:val="000000"/>
        </w:rPr>
        <w:t>O</w:t>
      </w:r>
      <w:r>
        <w:rPr>
          <w:color w:val="000000"/>
        </w:rPr>
        <w:t xml:space="preserve">ctava </w:t>
      </w:r>
      <w:r w:rsidR="009B331E">
        <w:rPr>
          <w:color w:val="000000"/>
        </w:rPr>
        <w:t>R</w:t>
      </w:r>
      <w:r>
        <w:rPr>
          <w:color w:val="000000"/>
        </w:rPr>
        <w:t>egidora</w:t>
      </w:r>
      <w:r w:rsidR="009B331E">
        <w:rPr>
          <w:color w:val="000000"/>
        </w:rPr>
        <w:t>, tales como oficios, actas, invitaciones, memorándums, entre otros, del primero de enero (inicio de la administración) al veintitrés de octubre de dos mil veinticinco</w:t>
      </w:r>
      <w:r w:rsidR="005803D9">
        <w:rPr>
          <w:color w:val="000000"/>
        </w:rPr>
        <w:t>,</w:t>
      </w:r>
      <w:r w:rsidR="005803D9">
        <w:rPr>
          <w:rFonts w:eastAsia="Times New Roman" w:cs="Tahoma"/>
          <w:iCs/>
          <w:lang w:eastAsia="es-ES"/>
        </w:rPr>
        <w:t xml:space="preserve"> </w:t>
      </w:r>
      <w:r w:rsidR="005803D9">
        <w:rPr>
          <w:rFonts w:eastAsia="Calibri" w:cs="Tahoma"/>
          <w:bCs/>
        </w:rPr>
        <w:t>por lo que,</w:t>
      </w:r>
      <w:r w:rsidR="005803D9">
        <w:rPr>
          <w:rFonts w:eastAsia="Times New Roman" w:cs="Tahoma"/>
          <w:bCs/>
          <w:color w:val="000000"/>
          <w:lang w:eastAsia="es-ES"/>
        </w:rPr>
        <w:t xml:space="preserve"> el Sujeto Obligado contaba con los elementos necesarios para dar trámite a la solicitud. </w:t>
      </w:r>
    </w:p>
    <w:p w14:paraId="09283043" w14:textId="77777777" w:rsidR="005803D9" w:rsidRDefault="005803D9" w:rsidP="005803D9">
      <w:pPr>
        <w:spacing w:line="360" w:lineRule="auto"/>
        <w:contextualSpacing/>
        <w:rPr>
          <w:rFonts w:eastAsia="Times New Roman" w:cs="Tahoma"/>
          <w:iCs/>
          <w:lang w:eastAsia="es-ES"/>
        </w:rPr>
      </w:pPr>
    </w:p>
    <w:p w14:paraId="65D02100" w14:textId="201A3AC0" w:rsidR="005803D9" w:rsidRDefault="005803D9" w:rsidP="005803D9">
      <w:pPr>
        <w:spacing w:after="0" w:line="360" w:lineRule="auto"/>
        <w:rPr>
          <w:rFonts w:eastAsia="Calibri" w:cs="Times New Roman"/>
          <w:color w:val="000000"/>
          <w:lang w:eastAsia="en-US"/>
        </w:rPr>
      </w:pPr>
      <w:r>
        <w:rPr>
          <w:rFonts w:eastAsia="Calibri" w:cs="Times New Roman"/>
          <w:color w:val="000000"/>
        </w:rPr>
        <w:t xml:space="preserve">Así, se considera que el agravio hecho valer es </w:t>
      </w:r>
      <w:r>
        <w:rPr>
          <w:rFonts w:eastAsia="Calibri" w:cs="Times New Roman"/>
          <w:b/>
          <w:bCs/>
          <w:color w:val="000000"/>
        </w:rPr>
        <w:t>FUNDADO,</w:t>
      </w:r>
      <w:r>
        <w:rPr>
          <w:rFonts w:eastAsia="Calibri" w:cs="Times New Roman"/>
          <w:color w:val="000000"/>
        </w:rPr>
        <w:t xml:space="preserve"> pues contrario a lo referido por el Sujeto Obligado el Particular proporcionó los elementos necesarios desde el requerimiento inicial, para saber que estaba solicitando, lo cual toma relevancia, pues con dichos documentos son los emitidos en cumplimiento a las funciones encomendadas.</w:t>
      </w:r>
    </w:p>
    <w:p w14:paraId="7F9EEDA8" w14:textId="77777777" w:rsidR="005803D9" w:rsidRDefault="005803D9">
      <w:pPr>
        <w:widowControl w:val="0"/>
        <w:spacing w:after="0" w:line="360" w:lineRule="auto"/>
        <w:rPr>
          <w:color w:val="000000"/>
        </w:rPr>
      </w:pPr>
    </w:p>
    <w:p w14:paraId="2BADEBA4" w14:textId="64332260" w:rsidR="005803D9" w:rsidRDefault="005803D9" w:rsidP="005803D9">
      <w:pPr>
        <w:spacing w:after="0" w:line="360" w:lineRule="auto"/>
        <w:rPr>
          <w:rFonts w:eastAsia="Times New Roman" w:cs="Tahoma"/>
          <w:iCs/>
          <w:lang w:eastAsia="es-ES"/>
        </w:rPr>
      </w:pPr>
      <w:r>
        <w:rPr>
          <w:rFonts w:eastAsia="Times New Roman" w:cs="Tahoma"/>
          <w:bCs/>
          <w:iCs/>
          <w:lang w:val="es-ES" w:eastAsia="es-ES"/>
        </w:rPr>
        <w:t xml:space="preserve">Por tal circunstancia, este Instituto considera que, para atender el requerimiento de información, el Sujeto Obligado deberá </w:t>
      </w:r>
      <w:r>
        <w:rPr>
          <w:rFonts w:eastAsia="Calibri" w:cs="Tahoma"/>
          <w:color w:val="000000"/>
        </w:rPr>
        <w:t xml:space="preserve">realizar una </w:t>
      </w:r>
      <w:r>
        <w:rPr>
          <w:rFonts w:eastAsia="Times New Roman" w:cs="Tahoma"/>
          <w:iCs/>
          <w:lang w:eastAsia="es-ES"/>
        </w:rPr>
        <w:t xml:space="preserve">búsqueda exhaustiva y razonable, en todas las áreas que estime competentes, entre las cuales no podrá omitir a la Octava Regiduría que corresponde al área de la cual se requiere la información. </w:t>
      </w:r>
    </w:p>
    <w:p w14:paraId="09639F6A" w14:textId="77777777" w:rsidR="005803D9" w:rsidRDefault="005803D9" w:rsidP="005803D9">
      <w:pPr>
        <w:spacing w:after="0" w:line="360" w:lineRule="auto"/>
        <w:rPr>
          <w:rFonts w:eastAsia="Times New Roman" w:cs="Tahoma"/>
          <w:iCs/>
          <w:lang w:eastAsia="es-ES"/>
        </w:rPr>
      </w:pPr>
    </w:p>
    <w:p w14:paraId="225B2E6E" w14:textId="1BB51A2E" w:rsidR="005803D9" w:rsidRDefault="005803D9" w:rsidP="005803D9">
      <w:pPr>
        <w:spacing w:after="0" w:line="360" w:lineRule="auto"/>
        <w:rPr>
          <w:rFonts w:eastAsia="Times New Roman" w:cs="Tahoma"/>
          <w:iCs/>
          <w:lang w:val="es-ES" w:eastAsia="es-ES"/>
        </w:rPr>
      </w:pPr>
      <w:r>
        <w:rPr>
          <w:rFonts w:eastAsia="Times New Roman" w:cs="Tahoma"/>
          <w:bCs/>
          <w:iCs/>
          <w:lang w:eastAsia="es-ES"/>
        </w:rPr>
        <w:t>Lo anterior, a efecto de que proporcione todos los documentos firmados por la Octava Regidora; d</w:t>
      </w:r>
      <w:proofErr w:type="spellStart"/>
      <w:r>
        <w:rPr>
          <w:rFonts w:eastAsia="Times New Roman" w:cs="Tahoma"/>
          <w:iCs/>
          <w:lang w:val="es-ES" w:eastAsia="es-ES"/>
        </w:rPr>
        <w:t>icha</w:t>
      </w:r>
      <w:proofErr w:type="spellEnd"/>
      <w:r>
        <w:rPr>
          <w:rFonts w:eastAsia="Times New Roman" w:cs="Tahoma"/>
          <w:iCs/>
          <w:lang w:val="es-ES" w:eastAsia="es-ES"/>
        </w:rPr>
        <w:t xml:space="preserve">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w:t>
      </w:r>
      <w:r>
        <w:rPr>
          <w:rFonts w:eastAsia="Times New Roman" w:cs="Tahoma"/>
          <w:iCs/>
          <w:lang w:val="es-ES" w:eastAsia="es-ES"/>
        </w:rPr>
        <w:lastRenderedPageBreak/>
        <w:t>procesamiento de la misma, ni presentarla conforme al interés del Solicitante, además, que tampoco deberá generarla, resumirla, efectuar cálculos o practicar investigaciones.</w:t>
      </w:r>
    </w:p>
    <w:p w14:paraId="1F10E969" w14:textId="77777777" w:rsidR="005803D9" w:rsidRDefault="005803D9" w:rsidP="005803D9">
      <w:pPr>
        <w:spacing w:after="0" w:line="360" w:lineRule="auto"/>
        <w:rPr>
          <w:rFonts w:eastAsia="Times New Roman" w:cs="Tahoma"/>
          <w:iCs/>
          <w:lang w:val="es-ES" w:eastAsia="es-ES"/>
        </w:rPr>
      </w:pPr>
    </w:p>
    <w:p w14:paraId="66D72481" w14:textId="77777777" w:rsidR="005803D9" w:rsidRDefault="005803D9" w:rsidP="005803D9">
      <w:pPr>
        <w:spacing w:after="0" w:line="360" w:lineRule="auto"/>
        <w:rPr>
          <w:rFonts w:eastAsia="Times New Roman" w:cs="Tahoma"/>
          <w:iCs/>
          <w:lang w:val="es-ES" w:eastAsia="es-ES"/>
        </w:rPr>
      </w:pPr>
      <w:r>
        <w:rPr>
          <w:rFonts w:eastAsia="Times New Roman" w:cs="Tahoma"/>
          <w:iCs/>
          <w:lang w:val="es-ES" w:eastAsia="es-ES"/>
        </w:rPr>
        <w:t xml:space="preserve">De esta manera, el derecho de acceso a la información pública se satisface en aquellos casos en que se entregue el soporte documental en el que conste la información solicitada, sin necesidad de elaborar documentos </w:t>
      </w:r>
      <w:r>
        <w:rPr>
          <w:rFonts w:eastAsia="Times New Roman" w:cs="Tahoma"/>
          <w:i/>
          <w:iCs/>
          <w:lang w:val="es-ES" w:eastAsia="es-ES"/>
        </w:rPr>
        <w:t>“ad hoc”;</w:t>
      </w:r>
      <w:r>
        <w:rPr>
          <w:rFonts w:eastAsia="Times New Roman" w:cs="Tahoma"/>
          <w:iCs/>
          <w:lang w:val="es-ES" w:eastAsia="es-ES"/>
        </w:rPr>
        <w:t xml:space="preserve"> lo cual, toma sustento en el artículo 160 de la Ley de Transparencia y Acceso a la Información Pública del Estado de México y Municipios, el cual refiere que los sujetos obligados deberán entregar la información que obre en sus archivos. </w:t>
      </w:r>
    </w:p>
    <w:p w14:paraId="66A04E04" w14:textId="77777777" w:rsidR="005803D9" w:rsidRDefault="005803D9" w:rsidP="005803D9">
      <w:pPr>
        <w:spacing w:after="0" w:line="360" w:lineRule="auto"/>
        <w:rPr>
          <w:rFonts w:eastAsia="Times New Roman" w:cs="Tahoma"/>
          <w:i/>
          <w:iCs/>
          <w:sz w:val="20"/>
          <w:szCs w:val="20"/>
          <w:lang w:val="es-ES" w:eastAsia="es-ES"/>
        </w:rPr>
      </w:pPr>
    </w:p>
    <w:p w14:paraId="7C7F93F5" w14:textId="3E601ADD" w:rsidR="005803D9" w:rsidRDefault="005803D9" w:rsidP="005803D9">
      <w:pPr>
        <w:widowControl w:val="0"/>
        <w:spacing w:after="0" w:line="360" w:lineRule="auto"/>
        <w:rPr>
          <w:color w:val="000000"/>
        </w:rPr>
      </w:pPr>
      <w:r>
        <w:rPr>
          <w:rFonts w:eastAsia="Times New Roman" w:cs="Tahoma"/>
          <w:iCs/>
          <w:lang w:val="es-ES" w:eastAsia="es-ES"/>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los documentos emitidos por la Octava Regidora en ejercicio de sus funciones.</w:t>
      </w:r>
    </w:p>
    <w:p w14:paraId="2223C950" w14:textId="77777777" w:rsidR="005803D9" w:rsidRDefault="005803D9">
      <w:pPr>
        <w:spacing w:after="0" w:line="360" w:lineRule="auto"/>
        <w:rPr>
          <w:color w:val="000000"/>
        </w:rPr>
      </w:pPr>
    </w:p>
    <w:p w14:paraId="7A3D5158" w14:textId="33E2B096" w:rsidR="00CD3E59" w:rsidRDefault="002A1ED1">
      <w:pPr>
        <w:spacing w:after="0" w:line="360" w:lineRule="auto"/>
        <w:rPr>
          <w:color w:val="000000"/>
        </w:rPr>
      </w:pPr>
      <w:r>
        <w:rPr>
          <w:color w:val="000000"/>
        </w:rPr>
        <w:t>Finalmente no pasa desapercibido para este Instituto que los documentos que den cuenta de lo solicitado, pudieran contener datos o información clasificada</w:t>
      </w:r>
      <w:r w:rsidR="005803D9">
        <w:rPr>
          <w:color w:val="000000"/>
        </w:rPr>
        <w:t>, tales como el nombre y datos de contacto o de identificación de particulares</w:t>
      </w:r>
      <w:r>
        <w:rPr>
          <w:color w:val="000000"/>
        </w:rPr>
        <w:t>;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1D668F63" w14:textId="77777777" w:rsidR="00CD3E59" w:rsidRDefault="00CD3E59">
      <w:pPr>
        <w:spacing w:after="0" w:line="360" w:lineRule="auto"/>
        <w:rPr>
          <w:color w:val="000000"/>
        </w:rPr>
      </w:pPr>
    </w:p>
    <w:p w14:paraId="02978A88" w14:textId="77777777" w:rsidR="00CD3E59" w:rsidRDefault="002A1ED1">
      <w:pPr>
        <w:spacing w:after="0" w:line="360" w:lineRule="auto"/>
        <w:rPr>
          <w:color w:val="000000"/>
        </w:rPr>
      </w:pPr>
      <w:r>
        <w:rPr>
          <w:color w:val="000000"/>
        </w:rPr>
        <w:lastRenderedPageBreak/>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0AAA346A" w14:textId="77777777" w:rsidR="00CD3E59" w:rsidRDefault="00CD3E59">
      <w:pPr>
        <w:spacing w:after="0" w:line="360" w:lineRule="auto"/>
        <w:rPr>
          <w:color w:val="000000"/>
        </w:rPr>
      </w:pPr>
    </w:p>
    <w:p w14:paraId="3EA9720B" w14:textId="6AEABF98" w:rsidR="00CD3E59" w:rsidRPr="00E133B3" w:rsidRDefault="002A1ED1" w:rsidP="00E133B3">
      <w:pPr>
        <w:pStyle w:val="Ttulo2"/>
        <w:spacing w:before="0" w:after="0" w:line="360" w:lineRule="auto"/>
        <w:rPr>
          <w:bCs w:val="0"/>
          <w:sz w:val="22"/>
          <w:szCs w:val="22"/>
        </w:rPr>
      </w:pPr>
      <w:bookmarkStart w:id="24" w:name="_Toc222409758"/>
      <w:r w:rsidRPr="00E133B3">
        <w:rPr>
          <w:bCs w:val="0"/>
          <w:sz w:val="22"/>
          <w:szCs w:val="22"/>
        </w:rPr>
        <w:t>SEXTO. Decisión</w:t>
      </w:r>
      <w:bookmarkEnd w:id="24"/>
    </w:p>
    <w:p w14:paraId="0588EEED" w14:textId="77777777" w:rsidR="00CD3E59" w:rsidRDefault="00CD3E59">
      <w:pPr>
        <w:spacing w:after="0" w:line="360" w:lineRule="auto"/>
        <w:rPr>
          <w:b/>
          <w:bCs/>
          <w:color w:val="000000"/>
        </w:rPr>
      </w:pPr>
    </w:p>
    <w:p w14:paraId="7142A39B" w14:textId="77777777" w:rsidR="00CD3E59" w:rsidRDefault="002A1ED1">
      <w:pPr>
        <w:widowControl w:val="0"/>
        <w:spacing w:after="0" w:line="360" w:lineRule="auto"/>
        <w:rPr>
          <w:color w:val="000000"/>
        </w:rPr>
      </w:pPr>
      <w:bookmarkStart w:id="25" w:name="_heading=h.s7ey5cc3apb0" w:colFirst="0" w:colLast="0"/>
      <w:bookmarkEnd w:id="25"/>
      <w:r>
        <w:rPr>
          <w:color w:val="0D0D0D"/>
        </w:rPr>
        <w:t xml:space="preserve">Con fundamento en el artículo 186, fracción III, de la Ley de Transparencia y Acceso a la Información Pública del Estado de México y Municipios, este Instituto considera procedente </w:t>
      </w:r>
      <w:r>
        <w:rPr>
          <w:b/>
          <w:bCs/>
        </w:rPr>
        <w:t xml:space="preserve">REVOCAR </w:t>
      </w:r>
      <w:r>
        <w:t xml:space="preserve">la respuesta del Ayuntamiento de Toluca, a efecto de que, previa búsqueda exhaustiva y razonable en los archivos de las unidades administrativas competentes, entregue, en su caso, en versión pública, </w:t>
      </w:r>
      <w:r>
        <w:rPr>
          <w:color w:val="000000"/>
        </w:rPr>
        <w:t>los documentos firmados por la octava regidora, incluidos los de la comisión a la que pertenecen, del primero de enero al veintitrés de octubre de dos mil veinticinco.</w:t>
      </w:r>
    </w:p>
    <w:p w14:paraId="248B6347" w14:textId="77777777" w:rsidR="00CD3E59" w:rsidRDefault="00CD3E59">
      <w:pPr>
        <w:spacing w:after="0" w:line="360" w:lineRule="auto"/>
      </w:pPr>
    </w:p>
    <w:p w14:paraId="126C58E9" w14:textId="06EE1A86" w:rsidR="00CD3E59" w:rsidRPr="00C24708" w:rsidRDefault="002A1ED1">
      <w:pPr>
        <w:spacing w:after="0" w:line="360" w:lineRule="auto"/>
        <w:rPr>
          <w:bCs/>
          <w:color w:val="0D0D0D"/>
        </w:rPr>
      </w:pPr>
      <w:r>
        <w:rPr>
          <w:b/>
          <w:bCs/>
          <w:color w:val="0D0D0D"/>
        </w:rPr>
        <w:t>Términos de la Resolución p</w:t>
      </w:r>
      <w:r w:rsidR="00C24708">
        <w:rPr>
          <w:b/>
          <w:bCs/>
          <w:color w:val="0D0D0D"/>
        </w:rPr>
        <w:t>ara conocimiento del Particular</w:t>
      </w:r>
    </w:p>
    <w:p w14:paraId="619BAC5F" w14:textId="77777777" w:rsidR="00CD3E59" w:rsidRDefault="00CD3E59">
      <w:pPr>
        <w:spacing w:after="0" w:line="360" w:lineRule="auto"/>
        <w:rPr>
          <w:b/>
          <w:bCs/>
          <w:color w:val="0D0D0D"/>
        </w:rPr>
      </w:pPr>
    </w:p>
    <w:p w14:paraId="307B8D5A" w14:textId="46C0FA9A" w:rsidR="005803D9" w:rsidRDefault="005803D9" w:rsidP="005803D9">
      <w:pPr>
        <w:spacing w:line="360" w:lineRule="auto"/>
        <w:contextualSpacing/>
      </w:pPr>
      <w:r>
        <w:t>Se le hace del conocimiento a la persona Recurrente, que, en el presente caso, se le concede la razón, toda vez que el Sujeto Obligado contaba con los elementos suficientes para darle trámite a la solicitud de información, por lo que, deberá entregarle los documentos emitidos por la Octava Regidora, durante el ejercicio de sus funciones.</w:t>
      </w:r>
    </w:p>
    <w:p w14:paraId="62A427BD" w14:textId="77777777" w:rsidR="00CD3E59" w:rsidRDefault="00CD3E59">
      <w:pPr>
        <w:spacing w:after="0" w:line="360" w:lineRule="auto"/>
        <w:rPr>
          <w:color w:val="0D0D0D"/>
        </w:rPr>
      </w:pPr>
    </w:p>
    <w:p w14:paraId="4E956E6D" w14:textId="77777777" w:rsidR="00CD3E59" w:rsidRDefault="002A1ED1">
      <w:pPr>
        <w:spacing w:after="0" w:line="360" w:lineRule="auto"/>
      </w:pPr>
      <w:r>
        <w:rPr>
          <w:color w:val="0D0D0D"/>
        </w:rPr>
        <w:t xml:space="preserve">Finalmente, se le informa que la </w:t>
      </w:r>
      <w:r>
        <w:t>labor de este Instituto de Transparencia, Acceso a la Información Pública y Protección de Datos Personales del Estado de México y Municipios, es apoyar a la población a acceder a la información pública y garantizar la protección de los datos personales.</w:t>
      </w:r>
    </w:p>
    <w:p w14:paraId="55BA3399" w14:textId="77777777" w:rsidR="00CD3E59" w:rsidRDefault="00CD3E59">
      <w:pPr>
        <w:spacing w:after="0" w:line="360" w:lineRule="auto"/>
        <w:rPr>
          <w:color w:val="0D0D0D"/>
        </w:rPr>
      </w:pPr>
    </w:p>
    <w:p w14:paraId="635A52EA" w14:textId="77777777" w:rsidR="00CD3E59" w:rsidRDefault="002A1ED1">
      <w:pPr>
        <w:spacing w:after="0" w:line="360" w:lineRule="auto"/>
        <w:rPr>
          <w:color w:val="0D0D0D"/>
        </w:rPr>
      </w:pPr>
      <w:r>
        <w:rPr>
          <w:color w:val="0D0D0D"/>
        </w:rPr>
        <w:t>Por lo expuesto y fundado, este Pleno:</w:t>
      </w:r>
    </w:p>
    <w:p w14:paraId="7AB6AD1B" w14:textId="77777777" w:rsidR="00CD3E59" w:rsidRDefault="00CD3E59">
      <w:pPr>
        <w:spacing w:after="0" w:line="360" w:lineRule="auto"/>
      </w:pPr>
      <w:bookmarkStart w:id="26" w:name="_heading=h.tgifvxkgdqjb" w:colFirst="0" w:colLast="0"/>
      <w:bookmarkEnd w:id="26"/>
    </w:p>
    <w:p w14:paraId="4D1BEFE0" w14:textId="77777777" w:rsidR="00CD3E59" w:rsidRPr="00E133B3" w:rsidRDefault="002A1ED1" w:rsidP="00E133B3">
      <w:pPr>
        <w:pStyle w:val="Ttulo1"/>
        <w:spacing w:before="0" w:after="0" w:line="360" w:lineRule="auto"/>
        <w:jc w:val="center"/>
        <w:rPr>
          <w:bCs w:val="0"/>
          <w:sz w:val="22"/>
          <w:szCs w:val="22"/>
        </w:rPr>
      </w:pPr>
      <w:bookmarkStart w:id="27" w:name="_Toc222409759"/>
      <w:r w:rsidRPr="00E133B3">
        <w:rPr>
          <w:bCs w:val="0"/>
          <w:sz w:val="22"/>
          <w:szCs w:val="22"/>
        </w:rPr>
        <w:t>RESUELVE</w:t>
      </w:r>
      <w:bookmarkEnd w:id="27"/>
    </w:p>
    <w:p w14:paraId="43CE4302" w14:textId="77777777" w:rsidR="00CD3E59" w:rsidRDefault="00CD3E59">
      <w:pPr>
        <w:spacing w:after="0" w:line="360" w:lineRule="auto"/>
        <w:rPr>
          <w:b/>
          <w:bCs/>
          <w:color w:val="0D0D0D"/>
        </w:rPr>
      </w:pPr>
    </w:p>
    <w:p w14:paraId="5AED8D60" w14:textId="77777777" w:rsidR="00CD3E59" w:rsidRDefault="002A1ED1">
      <w:pPr>
        <w:spacing w:after="0" w:line="360" w:lineRule="auto"/>
        <w:rPr>
          <w:color w:val="0D0D0D"/>
        </w:rPr>
      </w:pPr>
      <w:r>
        <w:rPr>
          <w:b/>
          <w:bCs/>
          <w:color w:val="0D0D0D"/>
        </w:rPr>
        <w:t>PRIMERO.</w:t>
      </w:r>
      <w:r>
        <w:rPr>
          <w:color w:val="0D0D0D"/>
        </w:rPr>
        <w:t xml:space="preserve"> Se </w:t>
      </w:r>
      <w:r>
        <w:rPr>
          <w:b/>
          <w:bCs/>
          <w:color w:val="0D0D0D"/>
        </w:rPr>
        <w:t>REVOCA</w:t>
      </w:r>
      <w:r>
        <w:rPr>
          <w:color w:val="0D0D0D"/>
        </w:rPr>
        <w:t xml:space="preserve"> la respuesta entregada por el Sujeto Obligado a la solicitud de información con </w:t>
      </w:r>
      <w:r w:rsidRPr="005803D9">
        <w:rPr>
          <w:color w:val="0D0D0D"/>
        </w:rPr>
        <w:t xml:space="preserve">número </w:t>
      </w:r>
      <w:r w:rsidRPr="005803D9">
        <w:rPr>
          <w:b/>
          <w:bCs/>
          <w:color w:val="000000"/>
        </w:rPr>
        <w:t>05074/TOLUCA/IP/2025</w:t>
      </w:r>
      <w:r w:rsidRPr="005803D9">
        <w:rPr>
          <w:color w:val="0D0D0D"/>
        </w:rPr>
        <w:t>, por</w:t>
      </w:r>
      <w:r>
        <w:rPr>
          <w:color w:val="0D0D0D"/>
        </w:rPr>
        <w:t xml:space="preserve"> resultar </w:t>
      </w:r>
      <w:r>
        <w:rPr>
          <w:b/>
          <w:bCs/>
          <w:color w:val="0D0D0D"/>
        </w:rPr>
        <w:t>FUNDADOS</w:t>
      </w:r>
      <w:r>
        <w:rPr>
          <w:color w:val="0D0D0D"/>
        </w:rPr>
        <w:t xml:space="preserve"> los motivos de inconformidad vertidos por la Recurrente, en términos de los Considerandos </w:t>
      </w:r>
      <w:r w:rsidRPr="005803D9">
        <w:rPr>
          <w:b/>
          <w:bCs/>
          <w:color w:val="0D0D0D"/>
        </w:rPr>
        <w:t xml:space="preserve">QUINTO y SEXTO </w:t>
      </w:r>
      <w:r>
        <w:rPr>
          <w:color w:val="0D0D0D"/>
        </w:rPr>
        <w:t>de la presente Resolución.</w:t>
      </w:r>
    </w:p>
    <w:p w14:paraId="66557A0F" w14:textId="77777777" w:rsidR="00CD3E59" w:rsidRDefault="00CD3E59">
      <w:pPr>
        <w:spacing w:after="0" w:line="360" w:lineRule="auto"/>
        <w:rPr>
          <w:color w:val="0D0D0D"/>
        </w:rPr>
      </w:pPr>
    </w:p>
    <w:p w14:paraId="783877A6" w14:textId="77777777" w:rsidR="00CD3E59" w:rsidRDefault="002A1ED1">
      <w:pPr>
        <w:widowControl w:val="0"/>
        <w:spacing w:after="0" w:line="360" w:lineRule="auto"/>
        <w:rPr>
          <w:color w:val="0D0D0D"/>
        </w:rPr>
      </w:pPr>
      <w:r>
        <w:rPr>
          <w:b/>
          <w:bCs/>
          <w:color w:val="0D0D0D"/>
        </w:rPr>
        <w:t>SEGUNDO.</w:t>
      </w:r>
      <w:r>
        <w:rPr>
          <w:color w:val="0D0D0D"/>
        </w:rPr>
        <w:t xml:space="preserve">  Se </w:t>
      </w:r>
      <w:r>
        <w:rPr>
          <w:b/>
          <w:bCs/>
          <w:color w:val="0D0D0D"/>
        </w:rPr>
        <w:t>ORDENA</w:t>
      </w:r>
      <w:r>
        <w:rPr>
          <w:color w:val="0D0D0D"/>
        </w:rPr>
        <w:t xml:space="preserve"> al Ayuntamiento de Toluca, a efecto de que previa búsqueda exhaustiva y razonable en los archivos de las unidades administrativas competentes, entregue, a través del Sistema de Acceso a la Información Mexiquense (SAIMEX), en su caso, en versión pública, lo siguiente:</w:t>
      </w:r>
    </w:p>
    <w:p w14:paraId="29531238" w14:textId="77777777" w:rsidR="00CD3E59" w:rsidRDefault="00CD3E59">
      <w:pPr>
        <w:spacing w:after="0" w:line="360" w:lineRule="auto"/>
        <w:rPr>
          <w:color w:val="000000"/>
        </w:rPr>
      </w:pPr>
    </w:p>
    <w:p w14:paraId="72EEAC02" w14:textId="0BCF2AB6" w:rsidR="00CD3E59" w:rsidRDefault="002A1ED1">
      <w:pPr>
        <w:widowControl w:val="0"/>
        <w:numPr>
          <w:ilvl w:val="0"/>
          <w:numId w:val="2"/>
        </w:numPr>
        <w:pBdr>
          <w:top w:val="nil"/>
          <w:left w:val="nil"/>
          <w:bottom w:val="nil"/>
          <w:right w:val="nil"/>
          <w:between w:val="nil"/>
        </w:pBdr>
        <w:spacing w:after="0" w:line="360" w:lineRule="auto"/>
        <w:rPr>
          <w:color w:val="000000"/>
        </w:rPr>
      </w:pPr>
      <w:r>
        <w:rPr>
          <w:color w:val="000000"/>
        </w:rPr>
        <w:t xml:space="preserve">Los documentos firmados por la </w:t>
      </w:r>
      <w:r w:rsidR="005803D9">
        <w:rPr>
          <w:color w:val="000000"/>
        </w:rPr>
        <w:t>O</w:t>
      </w:r>
      <w:r>
        <w:rPr>
          <w:color w:val="000000"/>
        </w:rPr>
        <w:t xml:space="preserve">ctava </w:t>
      </w:r>
      <w:r w:rsidR="005803D9">
        <w:rPr>
          <w:color w:val="000000"/>
        </w:rPr>
        <w:t>R</w:t>
      </w:r>
      <w:r>
        <w:rPr>
          <w:color w:val="000000"/>
        </w:rPr>
        <w:t>egidora del primero de enero al veintitrés de octubre de dos mil veinticinco.</w:t>
      </w:r>
    </w:p>
    <w:p w14:paraId="4949B55F" w14:textId="77777777" w:rsidR="00CD3E59" w:rsidRDefault="00CD3E59">
      <w:pPr>
        <w:spacing w:after="0" w:line="360" w:lineRule="auto"/>
      </w:pPr>
    </w:p>
    <w:p w14:paraId="2BBFE60A" w14:textId="77777777" w:rsidR="00CD3E59" w:rsidRDefault="002A1ED1">
      <w:pPr>
        <w:spacing w:after="0" w:line="360" w:lineRule="auto"/>
      </w:pPr>
      <w:r>
        <w:t>Además, de ser necesario, deberá proporcionar el Acuerdo de Clasificación donde el Comité de Transparencia, confirme la eliminación de los datos o información, en la versión pública, de conformidad con los artículos 49, fracciones II y VIII y 132, fracción II de la Ley de la materia.</w:t>
      </w:r>
    </w:p>
    <w:p w14:paraId="7BE8D004" w14:textId="77777777" w:rsidR="00CD3E59" w:rsidRDefault="00CD3E59">
      <w:pPr>
        <w:spacing w:after="0" w:line="360" w:lineRule="auto"/>
        <w:rPr>
          <w:color w:val="000000"/>
        </w:rPr>
      </w:pPr>
    </w:p>
    <w:p w14:paraId="2300195F" w14:textId="6F9F66FA" w:rsidR="00CD3E59" w:rsidRDefault="002A1ED1">
      <w:pPr>
        <w:spacing w:after="0" w:line="360" w:lineRule="auto"/>
      </w:pPr>
      <w:r>
        <w:rPr>
          <w:b/>
          <w:bCs/>
        </w:rPr>
        <w:t xml:space="preserve">TERCERO. NOTIFÍQUESE </w:t>
      </w:r>
      <w:r w:rsidR="00C24708">
        <w:rPr>
          <w:b/>
          <w:bCs/>
        </w:rPr>
        <w:t xml:space="preserve">POR SAIMEX </w:t>
      </w:r>
      <w:r>
        <w:t xml:space="preserve">la presente resolución al Titular de la Unidad de Transparencia del Sujeto Obligado, para que conforme al artículo 186, último párrafo, 189, segundo párrafo, y 194 de la Ley de Transparencia y Acceso a la Información Pública del </w:t>
      </w:r>
      <w:r>
        <w:lastRenderedPageBreak/>
        <w:t>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55DA0EE1" w14:textId="77777777" w:rsidR="00CD3E59" w:rsidRDefault="00CD3E59">
      <w:pPr>
        <w:spacing w:after="0" w:line="360" w:lineRule="auto"/>
      </w:pPr>
    </w:p>
    <w:p w14:paraId="29799E83" w14:textId="77777777" w:rsidR="00CD3E59" w:rsidRDefault="002A1ED1">
      <w:pPr>
        <w:spacing w:after="0" w:line="360" w:lineRule="auto"/>
      </w:pPr>
      <w:bookmarkStart w:id="28" w:name="_heading=h.2127th1jde1y" w:colFirst="0" w:colLast="0"/>
      <w:bookmarkEnd w:id="28"/>
      <w: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9C2DA16" w14:textId="77777777" w:rsidR="00CD3E59" w:rsidRDefault="00CD3E59">
      <w:pPr>
        <w:spacing w:after="0" w:line="360" w:lineRule="auto"/>
        <w:rPr>
          <w:color w:val="0D0D0D"/>
        </w:rPr>
      </w:pPr>
    </w:p>
    <w:p w14:paraId="03355750" w14:textId="75539A33" w:rsidR="00CD3E59" w:rsidRDefault="002A1ED1">
      <w:pPr>
        <w:spacing w:after="0" w:line="360" w:lineRule="auto"/>
        <w:ind w:right="-93"/>
      </w:pPr>
      <w:r>
        <w:rPr>
          <w:b/>
          <w:bCs/>
        </w:rPr>
        <w:t>CUARTO.</w:t>
      </w:r>
      <w:r>
        <w:t xml:space="preserve"> </w:t>
      </w:r>
      <w:r w:rsidRPr="00C24708">
        <w:rPr>
          <w:b/>
          <w:bCs/>
        </w:rPr>
        <w:t>NOTIFÍQUESE</w:t>
      </w:r>
      <w:r w:rsidRPr="00C24708">
        <w:rPr>
          <w:b/>
        </w:rPr>
        <w:t xml:space="preserve"> </w:t>
      </w:r>
      <w:r w:rsidR="00C24708" w:rsidRPr="00C24708">
        <w:rPr>
          <w:b/>
        </w:rPr>
        <w:t>POR SAIMEX</w:t>
      </w:r>
      <w:r w:rsidR="00C24708">
        <w:t xml:space="preserve"> </w:t>
      </w:r>
      <w: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06338F5" w14:textId="77777777" w:rsidR="00CD3E59" w:rsidRDefault="00CD3E59">
      <w:pPr>
        <w:spacing w:after="0" w:line="360" w:lineRule="auto"/>
        <w:ind w:right="-93"/>
        <w:rPr>
          <w:color w:val="0D0D0D"/>
        </w:rPr>
      </w:pPr>
    </w:p>
    <w:p w14:paraId="698CDEE1" w14:textId="27C492C1" w:rsidR="00CD3E59" w:rsidRDefault="002A1ED1">
      <w:pPr>
        <w:spacing w:after="0" w:line="360" w:lineRule="auto"/>
        <w:ind w:right="-93"/>
      </w:pPr>
      <w:r>
        <w:t xml:space="preserve">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DIECIOCHO DE FEBRERO DE DOS MIL VEINTISEIS</w:t>
      </w:r>
      <w:r w:rsidR="00613D98">
        <w:t xml:space="preserve">, </w:t>
      </w:r>
      <w:r>
        <w:t xml:space="preserve"> ANTE EL SECRETARIO TÉCNICO DEL PLENO, ALEXIS TAPIA RAMÍREZ.</w:t>
      </w:r>
    </w:p>
    <w:p w14:paraId="5C4F4058" w14:textId="77777777" w:rsidR="00CD3E59" w:rsidRDefault="00CD3E59">
      <w:pPr>
        <w:spacing w:after="0" w:line="360" w:lineRule="auto"/>
        <w:ind w:right="-28"/>
        <w:rPr>
          <w:color w:val="000000"/>
        </w:rPr>
      </w:pPr>
    </w:p>
    <w:p w14:paraId="67644B4E" w14:textId="77777777" w:rsidR="00CD3E59" w:rsidRDefault="00CD3E59">
      <w:pPr>
        <w:spacing w:after="0" w:line="360" w:lineRule="auto"/>
        <w:rPr>
          <w:b/>
          <w:bCs/>
        </w:rPr>
      </w:pPr>
    </w:p>
    <w:p w14:paraId="0DA9D94A" w14:textId="77777777" w:rsidR="00CD3E59" w:rsidRDefault="00CD3E59">
      <w:pPr>
        <w:spacing w:after="0" w:line="360" w:lineRule="auto"/>
        <w:rPr>
          <w:b/>
          <w:bCs/>
        </w:rPr>
      </w:pPr>
    </w:p>
    <w:p w14:paraId="48019937" w14:textId="77777777" w:rsidR="00CD3E59" w:rsidRDefault="00CD3E59">
      <w:pPr>
        <w:spacing w:after="0" w:line="360" w:lineRule="auto"/>
        <w:rPr>
          <w:color w:val="000000"/>
        </w:rPr>
      </w:pPr>
    </w:p>
    <w:p w14:paraId="005FA8B4" w14:textId="77777777" w:rsidR="00CD3E59" w:rsidRDefault="00CD3E59">
      <w:pPr>
        <w:spacing w:after="0" w:line="360" w:lineRule="auto"/>
        <w:rPr>
          <w:color w:val="000000"/>
        </w:rPr>
      </w:pPr>
    </w:p>
    <w:p w14:paraId="70D7AD12" w14:textId="77777777" w:rsidR="00CD3E59" w:rsidRDefault="00CD3E59">
      <w:pPr>
        <w:spacing w:after="0" w:line="360" w:lineRule="auto"/>
      </w:pPr>
    </w:p>
    <w:p w14:paraId="1D1787C6" w14:textId="77777777" w:rsidR="00CD3E59" w:rsidRDefault="00CD3E59">
      <w:pPr>
        <w:spacing w:after="0" w:line="360" w:lineRule="auto"/>
      </w:pPr>
    </w:p>
    <w:p w14:paraId="2AC07EF0" w14:textId="77777777" w:rsidR="00CD3E59" w:rsidRDefault="00CD3E59">
      <w:pPr>
        <w:spacing w:after="0" w:line="360" w:lineRule="auto"/>
        <w:rPr>
          <w:color w:val="000000"/>
        </w:rPr>
      </w:pPr>
    </w:p>
    <w:p w14:paraId="35D28605" w14:textId="77777777" w:rsidR="00CD3E59" w:rsidRDefault="00CD3E59">
      <w:pPr>
        <w:spacing w:after="0" w:line="360" w:lineRule="auto"/>
        <w:rPr>
          <w:color w:val="000000"/>
        </w:rPr>
      </w:pPr>
    </w:p>
    <w:p w14:paraId="686C3692" w14:textId="77777777" w:rsidR="00CD3E59" w:rsidRDefault="00CD3E59">
      <w:pPr>
        <w:tabs>
          <w:tab w:val="right" w:pos="8931"/>
        </w:tabs>
        <w:spacing w:after="0" w:line="360" w:lineRule="auto"/>
      </w:pPr>
    </w:p>
    <w:p w14:paraId="1A766731" w14:textId="77777777" w:rsidR="00CD3E59" w:rsidRDefault="00CD3E59">
      <w:pPr>
        <w:tabs>
          <w:tab w:val="right" w:pos="8931"/>
        </w:tabs>
        <w:spacing w:after="0" w:line="360" w:lineRule="auto"/>
      </w:pPr>
    </w:p>
    <w:p w14:paraId="4B6188B5" w14:textId="77777777" w:rsidR="00CD3E59" w:rsidRDefault="00CD3E59">
      <w:pPr>
        <w:spacing w:after="0" w:line="360" w:lineRule="auto"/>
      </w:pPr>
    </w:p>
    <w:p w14:paraId="77C673A6" w14:textId="77777777" w:rsidR="00CD3E59" w:rsidRDefault="00CD3E59">
      <w:pPr>
        <w:spacing w:after="0" w:line="360" w:lineRule="auto"/>
      </w:pPr>
    </w:p>
    <w:p w14:paraId="134F96BA" w14:textId="77777777" w:rsidR="00CD3E59" w:rsidRDefault="00CD3E59">
      <w:pPr>
        <w:spacing w:after="0" w:line="360" w:lineRule="auto"/>
      </w:pPr>
    </w:p>
    <w:p w14:paraId="6F5614F1" w14:textId="77777777" w:rsidR="00CD3E59" w:rsidRDefault="00CD3E59">
      <w:pPr>
        <w:spacing w:after="0" w:line="360" w:lineRule="auto"/>
      </w:pPr>
    </w:p>
    <w:p w14:paraId="546E444E" w14:textId="77777777" w:rsidR="00CD3E59" w:rsidRDefault="00CD3E59">
      <w:pPr>
        <w:spacing w:after="0" w:line="360" w:lineRule="auto"/>
      </w:pPr>
    </w:p>
    <w:p w14:paraId="253F4DC3" w14:textId="77777777" w:rsidR="00CD3E59" w:rsidRDefault="00CD3E59">
      <w:pPr>
        <w:spacing w:after="0" w:line="360" w:lineRule="auto"/>
      </w:pPr>
    </w:p>
    <w:p w14:paraId="0896FB20" w14:textId="77777777" w:rsidR="00CD3E59" w:rsidRDefault="00CD3E59">
      <w:pPr>
        <w:spacing w:after="0" w:line="360" w:lineRule="auto"/>
      </w:pPr>
    </w:p>
    <w:p w14:paraId="232CA077" w14:textId="77777777" w:rsidR="00CD3E59" w:rsidRDefault="00CD3E59">
      <w:pPr>
        <w:spacing w:after="0" w:line="360" w:lineRule="auto"/>
      </w:pPr>
    </w:p>
    <w:p w14:paraId="0214C4A9" w14:textId="77777777" w:rsidR="00CD3E59" w:rsidRDefault="00CD3E59">
      <w:pPr>
        <w:spacing w:after="0" w:line="360" w:lineRule="auto"/>
      </w:pPr>
    </w:p>
    <w:p w14:paraId="71C9292F" w14:textId="77777777" w:rsidR="00CD3E59" w:rsidRDefault="00CD3E59">
      <w:pPr>
        <w:spacing w:after="0" w:line="360" w:lineRule="auto"/>
      </w:pPr>
    </w:p>
    <w:p w14:paraId="4D3DED35" w14:textId="77777777" w:rsidR="00CD3E59" w:rsidRDefault="00CD3E59">
      <w:pPr>
        <w:spacing w:after="0" w:line="360" w:lineRule="auto"/>
      </w:pPr>
    </w:p>
    <w:p w14:paraId="5BC1E1D8" w14:textId="77777777" w:rsidR="00CD3E59" w:rsidRDefault="00CD3E59">
      <w:pPr>
        <w:spacing w:after="0" w:line="360" w:lineRule="auto"/>
      </w:pPr>
    </w:p>
    <w:p w14:paraId="38020245" w14:textId="77777777" w:rsidR="00CD3E59" w:rsidRDefault="00CD3E59">
      <w:pPr>
        <w:spacing w:after="0" w:line="360" w:lineRule="auto"/>
      </w:pPr>
    </w:p>
    <w:p w14:paraId="401DF2FF" w14:textId="77777777" w:rsidR="00CD3E59" w:rsidRDefault="00CD3E59">
      <w:pPr>
        <w:spacing w:after="0" w:line="360" w:lineRule="auto"/>
      </w:pPr>
    </w:p>
    <w:p w14:paraId="580009FC" w14:textId="77777777" w:rsidR="00CD3E59" w:rsidRDefault="00CD3E59">
      <w:pPr>
        <w:spacing w:after="0" w:line="360" w:lineRule="auto"/>
      </w:pPr>
    </w:p>
    <w:p w14:paraId="5F1F49F4" w14:textId="77777777" w:rsidR="00CD3E59" w:rsidRDefault="00CD3E59">
      <w:pPr>
        <w:spacing w:after="0" w:line="360" w:lineRule="auto"/>
      </w:pPr>
      <w:bookmarkStart w:id="29" w:name="_heading=h.wpiccrjvfkyh" w:colFirst="0" w:colLast="0"/>
      <w:bookmarkStart w:id="30" w:name="_GoBack"/>
      <w:bookmarkEnd w:id="29"/>
      <w:bookmarkEnd w:id="30"/>
    </w:p>
    <w:sectPr w:rsidR="00CD3E59">
      <w:headerReference w:type="even" r:id="rId11"/>
      <w:headerReference w:type="default" r:id="rId12"/>
      <w:footerReference w:type="even" r:id="rId13"/>
      <w:footerReference w:type="default" r:id="rId14"/>
      <w:headerReference w:type="first" r:id="rId15"/>
      <w:footerReference w:type="first" r:id="rId16"/>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81DE46" w14:textId="77777777" w:rsidR="002C19EA" w:rsidRDefault="002C19EA">
      <w:pPr>
        <w:spacing w:after="0" w:line="240" w:lineRule="auto"/>
      </w:pPr>
      <w:r>
        <w:separator/>
      </w:r>
    </w:p>
  </w:endnote>
  <w:endnote w:type="continuationSeparator" w:id="0">
    <w:p w14:paraId="6B2833EF" w14:textId="77777777" w:rsidR="002C19EA" w:rsidRDefault="002C1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8BF766BB-4132-4205-AA5F-27C30919CB4D}"/>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1569503F-AEE3-4041-88E8-846800D56F92}"/>
    <w:embedBold r:id="rId3" w:fontKey="{8B99F5AC-F532-4815-8B4A-955D9BC99EA3}"/>
    <w:embedItalic r:id="rId4" w:fontKey="{33B6A1A9-9875-4D13-87F7-B8087CDD1AB3}"/>
    <w:embedBoldItalic r:id="rId5" w:fontKey="{AE7EA98D-7D17-4B94-88EB-D43C7C0E613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4362634F-E651-44A1-BFB9-CE0D72BE5F25}"/>
  </w:font>
  <w:font w:name="Calibri">
    <w:panose1 w:val="020F0502020204030204"/>
    <w:charset w:val="00"/>
    <w:family w:val="swiss"/>
    <w:pitch w:val="variable"/>
    <w:sig w:usb0="E4002EFF" w:usb1="C200247B" w:usb2="00000009" w:usb3="00000000" w:csb0="000001FF" w:csb1="00000000"/>
    <w:embedRegular r:id="rId7" w:fontKey="{DE02E6BE-3876-4ED4-B7BD-016920286EB8}"/>
    <w:embedBold r:id="rId8" w:fontKey="{B4B9BE67-6B3A-48AD-8E9F-85D4B7FA1F0D}"/>
  </w:font>
  <w:font w:name="Georgia">
    <w:panose1 w:val="02040502050405020303"/>
    <w:charset w:val="00"/>
    <w:family w:val="roman"/>
    <w:pitch w:val="variable"/>
    <w:sig w:usb0="00000287" w:usb1="00000000" w:usb2="00000000" w:usb3="00000000" w:csb0="0000009F" w:csb1="00000000"/>
    <w:embedItalic r:id="rId9" w:fontKey="{CA71F0F8-2D23-465F-9E69-B912EC30EB69}"/>
  </w:font>
  <w:font w:name="Tahoma">
    <w:panose1 w:val="020B0604030504040204"/>
    <w:charset w:val="00"/>
    <w:family w:val="swiss"/>
    <w:pitch w:val="variable"/>
    <w:sig w:usb0="E1002EFF" w:usb1="C000605B" w:usb2="00000029" w:usb3="00000000" w:csb0="000101FF" w:csb1="00000000"/>
    <w:embedRegular r:id="rId10" w:fontKey="{3C2F6295-FA15-45F3-9755-274F6BC9AC56}"/>
    <w:embedBold r:id="rId11" w:fontKey="{96281EFF-718A-4026-A3EE-81E62652172C}"/>
    <w:embedItalic r:id="rId12" w:fontKey="{6BBB477E-7E60-434E-B8EF-92CBEF7614C6}"/>
    <w:embedBoldItalic r:id="rId13" w:fontKey="{168D613E-9930-4CCE-B928-FBD3B98143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4D88E" w14:textId="77777777" w:rsidR="00CD3E59" w:rsidRDefault="002A1ED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DA35FB">
      <w:rPr>
        <w:b/>
        <w:bCs/>
        <w:color w:val="000000"/>
        <w:sz w:val="24"/>
        <w:szCs w:val="24"/>
      </w:rPr>
      <w:fldChar w:fldCharType="separate"/>
    </w:r>
    <w:r w:rsidR="00DA35FB">
      <w:rPr>
        <w:b/>
        <w:bCs/>
        <w:noProof/>
        <w:color w:val="000000"/>
        <w:sz w:val="24"/>
        <w:szCs w:val="24"/>
      </w:rPr>
      <w:t>26</w:t>
    </w:r>
    <w:r>
      <w:rPr>
        <w:b/>
        <w:bCs/>
        <w:color w:val="000000"/>
        <w:sz w:val="24"/>
        <w:szCs w:val="24"/>
      </w:rPr>
      <w:fldChar w:fldCharType="end"/>
    </w:r>
  </w:p>
  <w:p w14:paraId="29B4AE1B" w14:textId="77777777" w:rsidR="00CD3E59" w:rsidRDefault="00CD3E5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3A647" w14:textId="77777777" w:rsidR="00CD3E59" w:rsidRDefault="002A1ED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DA35FB">
      <w:rPr>
        <w:b/>
        <w:bCs/>
        <w:noProof/>
        <w:color w:val="000000"/>
        <w:sz w:val="24"/>
        <w:szCs w:val="24"/>
      </w:rPr>
      <w:t>25</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DA35FB">
      <w:rPr>
        <w:b/>
        <w:bCs/>
        <w:noProof/>
        <w:color w:val="000000"/>
        <w:sz w:val="24"/>
        <w:szCs w:val="24"/>
      </w:rPr>
      <w:t>26</w:t>
    </w:r>
    <w:r>
      <w:rPr>
        <w:b/>
        <w:bCs/>
        <w:color w:val="000000"/>
        <w:sz w:val="24"/>
        <w:szCs w:val="24"/>
      </w:rPr>
      <w:fldChar w:fldCharType="end"/>
    </w:r>
  </w:p>
  <w:p w14:paraId="5DAEDAB1" w14:textId="77777777" w:rsidR="00CD3E59" w:rsidRDefault="00CD3E59">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8FEC0" w14:textId="77777777" w:rsidR="00CD3E59" w:rsidRDefault="002A1ED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DA35FB">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DA35FB">
      <w:rPr>
        <w:b/>
        <w:bCs/>
        <w:noProof/>
        <w:color w:val="000000"/>
        <w:sz w:val="24"/>
        <w:szCs w:val="24"/>
      </w:rPr>
      <w:t>26</w:t>
    </w:r>
    <w:r>
      <w:rPr>
        <w:b/>
        <w:bCs/>
        <w:color w:val="000000"/>
        <w:sz w:val="24"/>
        <w:szCs w:val="24"/>
      </w:rPr>
      <w:fldChar w:fldCharType="end"/>
    </w:r>
  </w:p>
  <w:p w14:paraId="1BD1FB8C" w14:textId="77777777" w:rsidR="00CD3E59" w:rsidRDefault="00CD3E5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3414C7" w14:textId="77777777" w:rsidR="002C19EA" w:rsidRDefault="002C19EA">
      <w:pPr>
        <w:spacing w:after="0" w:line="240" w:lineRule="auto"/>
      </w:pPr>
      <w:r>
        <w:separator/>
      </w:r>
    </w:p>
  </w:footnote>
  <w:footnote w:type="continuationSeparator" w:id="0">
    <w:p w14:paraId="6FFBC2F2" w14:textId="77777777" w:rsidR="002C19EA" w:rsidRDefault="002C19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43A9B" w14:textId="77777777" w:rsidR="00CD3E59" w:rsidRDefault="00CD3E59">
    <w:pPr>
      <w:widowControl w:val="0"/>
      <w:pBdr>
        <w:top w:val="nil"/>
        <w:left w:val="nil"/>
        <w:bottom w:val="nil"/>
        <w:right w:val="nil"/>
        <w:between w:val="nil"/>
      </w:pBdr>
      <w:spacing w:after="0" w:line="276" w:lineRule="auto"/>
      <w:jc w:val="left"/>
      <w:rPr>
        <w:color w:val="000000"/>
      </w:rPr>
    </w:pPr>
  </w:p>
  <w:tbl>
    <w:tblPr>
      <w:tblStyle w:val="a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CD3E59" w14:paraId="07FE6153" w14:textId="77777777">
      <w:trPr>
        <w:trHeight w:val="132"/>
      </w:trPr>
      <w:tc>
        <w:tcPr>
          <w:tcW w:w="2691" w:type="dxa"/>
        </w:tcPr>
        <w:p w14:paraId="3B792879" w14:textId="77777777" w:rsidR="00CD3E59" w:rsidRDefault="002A1ED1">
          <w:pPr>
            <w:tabs>
              <w:tab w:val="right" w:pos="8838"/>
            </w:tabs>
            <w:ind w:right="-105"/>
            <w:rPr>
              <w:b/>
              <w:bCs/>
            </w:rPr>
          </w:pPr>
          <w:r>
            <w:rPr>
              <w:b/>
              <w:bCs/>
            </w:rPr>
            <w:t>Recurso de Revisión:</w:t>
          </w:r>
        </w:p>
      </w:tc>
      <w:tc>
        <w:tcPr>
          <w:tcW w:w="3405" w:type="dxa"/>
        </w:tcPr>
        <w:p w14:paraId="32126D78" w14:textId="77777777" w:rsidR="00CD3E59" w:rsidRDefault="002A1ED1">
          <w:pPr>
            <w:tabs>
              <w:tab w:val="right" w:pos="8838"/>
            </w:tabs>
            <w:ind w:left="-28" w:right="-32"/>
          </w:pPr>
          <w:r>
            <w:t>03846/INFOEM/IP/RR/2020</w:t>
          </w:r>
        </w:p>
      </w:tc>
    </w:tr>
    <w:tr w:rsidR="00CD3E59" w14:paraId="3CBE4849" w14:textId="77777777">
      <w:trPr>
        <w:trHeight w:val="261"/>
      </w:trPr>
      <w:tc>
        <w:tcPr>
          <w:tcW w:w="2691" w:type="dxa"/>
        </w:tcPr>
        <w:p w14:paraId="44E860A1" w14:textId="77777777" w:rsidR="00CD3E59" w:rsidRDefault="002A1ED1">
          <w:pPr>
            <w:tabs>
              <w:tab w:val="right" w:pos="8838"/>
            </w:tabs>
            <w:ind w:right="-105"/>
            <w:rPr>
              <w:b/>
              <w:bCs/>
            </w:rPr>
          </w:pPr>
          <w:r>
            <w:rPr>
              <w:b/>
              <w:bCs/>
            </w:rPr>
            <w:t>Sujeto Obligado:</w:t>
          </w:r>
        </w:p>
      </w:tc>
      <w:tc>
        <w:tcPr>
          <w:tcW w:w="3405" w:type="dxa"/>
        </w:tcPr>
        <w:p w14:paraId="21CFD22A" w14:textId="77777777" w:rsidR="00CD3E59" w:rsidRDefault="002A1ED1">
          <w:pPr>
            <w:tabs>
              <w:tab w:val="right" w:pos="8838"/>
            </w:tabs>
            <w:ind w:right="-32"/>
          </w:pPr>
          <w:r>
            <w:t xml:space="preserve">Ayuntamiento de </w:t>
          </w:r>
          <w:proofErr w:type="spellStart"/>
          <w:r>
            <w:t>Temascalcingo</w:t>
          </w:r>
          <w:proofErr w:type="spellEnd"/>
        </w:p>
      </w:tc>
    </w:tr>
    <w:tr w:rsidR="00CD3E59" w14:paraId="5DE1A621" w14:textId="77777777">
      <w:trPr>
        <w:trHeight w:val="261"/>
      </w:trPr>
      <w:tc>
        <w:tcPr>
          <w:tcW w:w="2691" w:type="dxa"/>
        </w:tcPr>
        <w:p w14:paraId="6AE7E6BE" w14:textId="77777777" w:rsidR="00CD3E59" w:rsidRDefault="002A1ED1">
          <w:pPr>
            <w:tabs>
              <w:tab w:val="right" w:pos="8838"/>
            </w:tabs>
            <w:ind w:right="-105"/>
            <w:rPr>
              <w:b/>
              <w:bCs/>
            </w:rPr>
          </w:pPr>
          <w:r>
            <w:rPr>
              <w:b/>
              <w:bCs/>
            </w:rPr>
            <w:t>Comisionado Ponente:</w:t>
          </w:r>
        </w:p>
      </w:tc>
      <w:tc>
        <w:tcPr>
          <w:tcW w:w="3405" w:type="dxa"/>
        </w:tcPr>
        <w:p w14:paraId="5D8BF923" w14:textId="77777777" w:rsidR="00CD3E59" w:rsidRDefault="002A1ED1">
          <w:pPr>
            <w:tabs>
              <w:tab w:val="right" w:pos="8838"/>
            </w:tabs>
            <w:ind w:right="-32"/>
            <w:rPr>
              <w:b/>
              <w:bCs/>
            </w:rPr>
          </w:pPr>
          <w:r>
            <w:t>Luis Gustavo Parra Noriega</w:t>
          </w:r>
        </w:p>
      </w:tc>
    </w:tr>
  </w:tbl>
  <w:p w14:paraId="34AF27D7" w14:textId="77777777" w:rsidR="00CD3E59" w:rsidRDefault="002C19EA">
    <w:pPr>
      <w:pBdr>
        <w:top w:val="nil"/>
        <w:left w:val="nil"/>
        <w:bottom w:val="nil"/>
        <w:right w:val="nil"/>
        <w:between w:val="nil"/>
      </w:pBdr>
      <w:tabs>
        <w:tab w:val="center" w:pos="4419"/>
        <w:tab w:val="right" w:pos="8838"/>
      </w:tabs>
      <w:spacing w:after="0" w:line="240" w:lineRule="auto"/>
      <w:rPr>
        <w:color w:val="000000"/>
      </w:rPr>
    </w:pPr>
    <w:r>
      <w:rPr>
        <w:color w:val="000000"/>
      </w:rPr>
      <w:pict w14:anchorId="72717A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CB1E1" w14:textId="77777777" w:rsidR="00CD3E59" w:rsidRDefault="002C19EA">
    <w:pPr>
      <w:widowControl w:val="0"/>
      <w:pBdr>
        <w:top w:val="nil"/>
        <w:left w:val="nil"/>
        <w:bottom w:val="nil"/>
        <w:right w:val="nil"/>
        <w:between w:val="nil"/>
      </w:pBdr>
      <w:spacing w:after="0" w:line="276" w:lineRule="auto"/>
      <w:jc w:val="left"/>
    </w:pPr>
    <w:r>
      <w:rPr>
        <w:color w:val="000000"/>
      </w:rPr>
      <w:pict w14:anchorId="0686FF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margin-left:-70.8pt;margin-top:-138.95pt;width:663.5pt;height:12in;z-index:-251659776;mso-position-horizontal:absolute;mso-position-horizontal-relative:margin;mso-position-vertical:absolute;mso-position-vertical-relative:margin">
          <v:imagedata r:id="rId1" o:title="image2"/>
          <w10:wrap anchorx="margin" anchory="margin"/>
        </v:shape>
      </w:pict>
    </w:r>
  </w:p>
  <w:tbl>
    <w:tblPr>
      <w:tblStyle w:val="a3"/>
      <w:tblW w:w="6804"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268"/>
      <w:gridCol w:w="4536"/>
    </w:tblGrid>
    <w:tr w:rsidR="00CD3E59" w14:paraId="7CE37B71" w14:textId="77777777">
      <w:trPr>
        <w:trHeight w:val="138"/>
      </w:trPr>
      <w:tc>
        <w:tcPr>
          <w:tcW w:w="2268" w:type="dxa"/>
          <w:vAlign w:val="center"/>
        </w:tcPr>
        <w:p w14:paraId="4C40F2A8" w14:textId="77777777" w:rsidR="00CD3E59" w:rsidRDefault="00CD3E59">
          <w:pPr>
            <w:tabs>
              <w:tab w:val="right" w:pos="8838"/>
            </w:tabs>
            <w:ind w:left="-108" w:right="-105"/>
            <w:jc w:val="left"/>
            <w:rPr>
              <w:b/>
              <w:bCs/>
            </w:rPr>
          </w:pPr>
        </w:p>
        <w:p w14:paraId="72AA02DA" w14:textId="77777777" w:rsidR="00CD3E59" w:rsidRDefault="00CD3E59">
          <w:pPr>
            <w:tabs>
              <w:tab w:val="right" w:pos="8838"/>
            </w:tabs>
            <w:ind w:left="-108" w:right="-105"/>
            <w:jc w:val="left"/>
            <w:rPr>
              <w:b/>
              <w:bCs/>
            </w:rPr>
          </w:pPr>
        </w:p>
        <w:p w14:paraId="7F3C4DA4" w14:textId="77777777" w:rsidR="00CD3E59" w:rsidRDefault="002A1ED1">
          <w:pPr>
            <w:tabs>
              <w:tab w:val="right" w:pos="8838"/>
            </w:tabs>
            <w:ind w:left="-108" w:right="-105"/>
            <w:jc w:val="left"/>
            <w:rPr>
              <w:b/>
              <w:bCs/>
            </w:rPr>
          </w:pPr>
          <w:r>
            <w:rPr>
              <w:b/>
              <w:bCs/>
            </w:rPr>
            <w:t>Recurso de Revisión:</w:t>
          </w:r>
        </w:p>
      </w:tc>
      <w:tc>
        <w:tcPr>
          <w:tcW w:w="4536" w:type="dxa"/>
        </w:tcPr>
        <w:p w14:paraId="477B94DF" w14:textId="77777777" w:rsidR="00CD3E59" w:rsidRDefault="00CD3E59">
          <w:pPr>
            <w:tabs>
              <w:tab w:val="right" w:pos="8838"/>
            </w:tabs>
            <w:ind w:right="57"/>
          </w:pPr>
        </w:p>
        <w:p w14:paraId="6B0B186F" w14:textId="77777777" w:rsidR="00CD3E59" w:rsidRDefault="00CD3E59">
          <w:pPr>
            <w:tabs>
              <w:tab w:val="right" w:pos="8838"/>
            </w:tabs>
            <w:ind w:right="57"/>
          </w:pPr>
        </w:p>
        <w:p w14:paraId="23B549F8" w14:textId="77777777" w:rsidR="00CD3E59" w:rsidRDefault="002A1ED1">
          <w:pPr>
            <w:tabs>
              <w:tab w:val="right" w:pos="8838"/>
            </w:tabs>
            <w:ind w:right="57"/>
          </w:pPr>
          <w:r>
            <w:t>13261/INFOEM/IP/RR/2025</w:t>
          </w:r>
        </w:p>
      </w:tc>
    </w:tr>
    <w:tr w:rsidR="00CD3E59" w14:paraId="48F3FB83" w14:textId="77777777">
      <w:trPr>
        <w:trHeight w:val="273"/>
      </w:trPr>
      <w:tc>
        <w:tcPr>
          <w:tcW w:w="2268" w:type="dxa"/>
        </w:tcPr>
        <w:p w14:paraId="3E03A1C6" w14:textId="77777777" w:rsidR="00CD3E59" w:rsidRDefault="002A1ED1">
          <w:pPr>
            <w:tabs>
              <w:tab w:val="right" w:pos="8838"/>
            </w:tabs>
            <w:ind w:left="-108" w:right="-105"/>
            <w:rPr>
              <w:b/>
              <w:bCs/>
            </w:rPr>
          </w:pPr>
          <w:r>
            <w:rPr>
              <w:b/>
              <w:bCs/>
            </w:rPr>
            <w:t>Sujeto Obligado:</w:t>
          </w:r>
        </w:p>
      </w:tc>
      <w:tc>
        <w:tcPr>
          <w:tcW w:w="4536" w:type="dxa"/>
        </w:tcPr>
        <w:p w14:paraId="2C620F5C" w14:textId="77777777" w:rsidR="00CD3E59" w:rsidRDefault="002A1ED1">
          <w:pPr>
            <w:tabs>
              <w:tab w:val="right" w:pos="8838"/>
            </w:tabs>
            <w:ind w:right="180"/>
          </w:pPr>
          <w:r>
            <w:t>Ayuntamiento de Toluca</w:t>
          </w:r>
        </w:p>
      </w:tc>
    </w:tr>
    <w:tr w:rsidR="00CD3E59" w14:paraId="582319BD" w14:textId="77777777">
      <w:trPr>
        <w:trHeight w:val="273"/>
      </w:trPr>
      <w:tc>
        <w:tcPr>
          <w:tcW w:w="2268" w:type="dxa"/>
        </w:tcPr>
        <w:p w14:paraId="5304A82E" w14:textId="77777777" w:rsidR="00CD3E59" w:rsidRDefault="002A1ED1">
          <w:pPr>
            <w:tabs>
              <w:tab w:val="right" w:pos="8838"/>
            </w:tabs>
            <w:ind w:left="-108" w:right="-105"/>
            <w:rPr>
              <w:b/>
              <w:bCs/>
            </w:rPr>
          </w:pPr>
          <w:r>
            <w:rPr>
              <w:b/>
              <w:bCs/>
            </w:rPr>
            <w:t>Comisionado Ponente:</w:t>
          </w:r>
        </w:p>
      </w:tc>
      <w:tc>
        <w:tcPr>
          <w:tcW w:w="4536" w:type="dxa"/>
        </w:tcPr>
        <w:p w14:paraId="74B4D382" w14:textId="77777777" w:rsidR="00CD3E59" w:rsidRDefault="002A1ED1">
          <w:pPr>
            <w:tabs>
              <w:tab w:val="right" w:pos="8838"/>
            </w:tabs>
            <w:ind w:right="-170"/>
          </w:pPr>
          <w:r>
            <w:t>Luis Gustavo Parra Noriega</w:t>
          </w:r>
        </w:p>
        <w:p w14:paraId="58232A85" w14:textId="77777777" w:rsidR="00CD3E59" w:rsidRDefault="00CD3E59">
          <w:pPr>
            <w:tabs>
              <w:tab w:val="right" w:pos="8838"/>
            </w:tabs>
            <w:ind w:right="-170"/>
          </w:pPr>
        </w:p>
      </w:tc>
    </w:tr>
  </w:tbl>
  <w:p w14:paraId="559F574D" w14:textId="77777777" w:rsidR="00CD3E59" w:rsidRDefault="00CD3E59">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02D18" w14:textId="77777777" w:rsidR="00CD3E59" w:rsidRDefault="00CD3E59">
    <w:pPr>
      <w:widowControl w:val="0"/>
      <w:pBdr>
        <w:top w:val="nil"/>
        <w:left w:val="nil"/>
        <w:bottom w:val="nil"/>
        <w:right w:val="nil"/>
        <w:between w:val="nil"/>
      </w:pBdr>
      <w:spacing w:after="0" w:line="276" w:lineRule="auto"/>
      <w:jc w:val="left"/>
      <w:rPr>
        <w:color w:val="000000"/>
      </w:rPr>
    </w:pPr>
  </w:p>
  <w:tbl>
    <w:tblPr>
      <w:tblStyle w:val="a4"/>
      <w:tblW w:w="6804"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CD3E59" w14:paraId="581FFA2D" w14:textId="77777777">
      <w:trPr>
        <w:trHeight w:val="132"/>
      </w:trPr>
      <w:tc>
        <w:tcPr>
          <w:tcW w:w="2551" w:type="dxa"/>
        </w:tcPr>
        <w:p w14:paraId="3F1EBE85" w14:textId="77777777" w:rsidR="00CD3E59" w:rsidRDefault="002A1ED1">
          <w:pPr>
            <w:tabs>
              <w:tab w:val="right" w:pos="8838"/>
            </w:tabs>
            <w:ind w:right="-105"/>
            <w:rPr>
              <w:b/>
              <w:bCs/>
            </w:rPr>
          </w:pPr>
          <w:r>
            <w:rPr>
              <w:b/>
              <w:bCs/>
            </w:rPr>
            <w:t>Recurso de Revisión:</w:t>
          </w:r>
        </w:p>
      </w:tc>
      <w:tc>
        <w:tcPr>
          <w:tcW w:w="4253" w:type="dxa"/>
        </w:tcPr>
        <w:p w14:paraId="197FD520" w14:textId="77777777" w:rsidR="00CD3E59" w:rsidRDefault="002A1ED1">
          <w:r>
            <w:t>13261/INFOEM/IP/RR/2025</w:t>
          </w:r>
        </w:p>
      </w:tc>
    </w:tr>
    <w:tr w:rsidR="00CD3E59" w14:paraId="5F0BF2AB" w14:textId="77777777">
      <w:trPr>
        <w:trHeight w:val="132"/>
      </w:trPr>
      <w:tc>
        <w:tcPr>
          <w:tcW w:w="2551" w:type="dxa"/>
          <w:shd w:val="clear" w:color="auto" w:fill="auto"/>
        </w:tcPr>
        <w:p w14:paraId="5DCD6A1C" w14:textId="77777777" w:rsidR="00CD3E59" w:rsidRDefault="002A1ED1">
          <w:pPr>
            <w:tabs>
              <w:tab w:val="left" w:pos="1875"/>
            </w:tabs>
            <w:ind w:right="-105"/>
            <w:rPr>
              <w:b/>
              <w:bCs/>
            </w:rPr>
          </w:pPr>
          <w:r>
            <w:rPr>
              <w:b/>
              <w:bCs/>
            </w:rPr>
            <w:t>Recurrente:</w:t>
          </w:r>
          <w:r>
            <w:rPr>
              <w:b/>
              <w:bCs/>
            </w:rPr>
            <w:tab/>
          </w:r>
        </w:p>
      </w:tc>
      <w:tc>
        <w:tcPr>
          <w:tcW w:w="4253" w:type="dxa"/>
          <w:shd w:val="clear" w:color="auto" w:fill="auto"/>
        </w:tcPr>
        <w:p w14:paraId="2C6CA53D" w14:textId="77777777" w:rsidR="00CD3E59" w:rsidRDefault="00CD3E59">
          <w:pPr>
            <w:tabs>
              <w:tab w:val="right" w:pos="8838"/>
            </w:tabs>
            <w:ind w:right="-250"/>
          </w:pPr>
        </w:p>
      </w:tc>
    </w:tr>
    <w:tr w:rsidR="00CD3E59" w14:paraId="22BC408A" w14:textId="77777777">
      <w:trPr>
        <w:trHeight w:val="261"/>
      </w:trPr>
      <w:tc>
        <w:tcPr>
          <w:tcW w:w="2551" w:type="dxa"/>
        </w:tcPr>
        <w:p w14:paraId="68697E55" w14:textId="77777777" w:rsidR="00CD3E59" w:rsidRDefault="002A1ED1">
          <w:pPr>
            <w:tabs>
              <w:tab w:val="right" w:pos="8838"/>
            </w:tabs>
            <w:ind w:right="-105"/>
            <w:rPr>
              <w:b/>
              <w:bCs/>
            </w:rPr>
          </w:pPr>
          <w:r>
            <w:rPr>
              <w:b/>
              <w:bCs/>
            </w:rPr>
            <w:t>Sujeto Obligado:</w:t>
          </w:r>
        </w:p>
      </w:tc>
      <w:tc>
        <w:tcPr>
          <w:tcW w:w="4253" w:type="dxa"/>
        </w:tcPr>
        <w:p w14:paraId="32207884" w14:textId="77777777" w:rsidR="00CD3E59" w:rsidRDefault="002A1ED1">
          <w:r>
            <w:t>Ayuntamiento de Toluca</w:t>
          </w:r>
        </w:p>
      </w:tc>
    </w:tr>
    <w:tr w:rsidR="00CD3E59" w14:paraId="602626D0" w14:textId="77777777">
      <w:trPr>
        <w:trHeight w:val="261"/>
      </w:trPr>
      <w:tc>
        <w:tcPr>
          <w:tcW w:w="2551" w:type="dxa"/>
        </w:tcPr>
        <w:p w14:paraId="2B04A6C8" w14:textId="77777777" w:rsidR="00CD3E59" w:rsidRDefault="002A1ED1">
          <w:pPr>
            <w:tabs>
              <w:tab w:val="right" w:pos="8838"/>
            </w:tabs>
            <w:ind w:right="-105"/>
            <w:rPr>
              <w:b/>
              <w:bCs/>
            </w:rPr>
          </w:pPr>
          <w:r>
            <w:rPr>
              <w:b/>
              <w:bCs/>
            </w:rPr>
            <w:t>Comisionado Ponente:</w:t>
          </w:r>
        </w:p>
      </w:tc>
      <w:tc>
        <w:tcPr>
          <w:tcW w:w="4253" w:type="dxa"/>
        </w:tcPr>
        <w:p w14:paraId="6C7F066B" w14:textId="77777777" w:rsidR="00CD3E59" w:rsidRDefault="002A1ED1">
          <w:pPr>
            <w:tabs>
              <w:tab w:val="right" w:pos="8838"/>
            </w:tabs>
            <w:ind w:right="-32"/>
            <w:rPr>
              <w:b/>
              <w:bCs/>
            </w:rPr>
          </w:pPr>
          <w:r>
            <w:t>Luis Gustavo Parra Noriega</w:t>
          </w:r>
        </w:p>
      </w:tc>
    </w:tr>
  </w:tbl>
  <w:p w14:paraId="32ABE1CA" w14:textId="77777777" w:rsidR="00CD3E59" w:rsidRDefault="002C19EA">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03F4F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A528C6"/>
    <w:multiLevelType w:val="multilevel"/>
    <w:tmpl w:val="F02A2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5C4827"/>
    <w:multiLevelType w:val="multilevel"/>
    <w:tmpl w:val="A7747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6900CA8"/>
    <w:multiLevelType w:val="multilevel"/>
    <w:tmpl w:val="69C89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398154B"/>
    <w:multiLevelType w:val="multilevel"/>
    <w:tmpl w:val="0BCE29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E59"/>
    <w:rsid w:val="0014330D"/>
    <w:rsid w:val="00295297"/>
    <w:rsid w:val="002A1ED1"/>
    <w:rsid w:val="002C19EA"/>
    <w:rsid w:val="003F2D78"/>
    <w:rsid w:val="005803D9"/>
    <w:rsid w:val="005C523B"/>
    <w:rsid w:val="00613D98"/>
    <w:rsid w:val="009B331E"/>
    <w:rsid w:val="00C24708"/>
    <w:rsid w:val="00CD3E59"/>
    <w:rsid w:val="00DA35FB"/>
    <w:rsid w:val="00E133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728643"/>
  <w15:docId w15:val="{17C9AFA7-DE0E-44D9-98B0-8D060411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Ttulo2Car">
    <w:name w:val="Título 2 Car"/>
    <w:basedOn w:val="Fuentedeprrafopredeter"/>
    <w:uiPriority w:val="9"/>
    <w:rsid w:val="00902FA5"/>
    <w:rPr>
      <w:b/>
      <w:color w:val="000000" w:themeColor="text1"/>
      <w:sz w:val="36"/>
      <w:szCs w:val="36"/>
      <w:lang w:eastAsia="es-MX"/>
    </w:rPr>
  </w:style>
  <w:style w:type="character" w:customStyle="1" w:styleId="Mencinsinresolver4">
    <w:name w:val="Mención sin resolver4"/>
    <w:basedOn w:val="Fuentedeprrafopredeter"/>
    <w:uiPriority w:val="99"/>
    <w:semiHidden/>
    <w:unhideWhenUsed/>
    <w:rsid w:val="005B38EB"/>
    <w:rPr>
      <w:color w:val="605E5C"/>
      <w:shd w:val="clear" w:color="auto" w:fill="E1DFDD"/>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72948">
      <w:bodyDiv w:val="1"/>
      <w:marLeft w:val="0"/>
      <w:marRight w:val="0"/>
      <w:marTop w:val="0"/>
      <w:marBottom w:val="0"/>
      <w:divBdr>
        <w:top w:val="none" w:sz="0" w:space="0" w:color="auto"/>
        <w:left w:val="none" w:sz="0" w:space="0" w:color="auto"/>
        <w:bottom w:val="none" w:sz="0" w:space="0" w:color="auto"/>
        <w:right w:val="none" w:sz="0" w:space="0" w:color="auto"/>
      </w:divBdr>
    </w:div>
    <w:div w:id="62222572">
      <w:bodyDiv w:val="1"/>
      <w:marLeft w:val="0"/>
      <w:marRight w:val="0"/>
      <w:marTop w:val="0"/>
      <w:marBottom w:val="0"/>
      <w:divBdr>
        <w:top w:val="none" w:sz="0" w:space="0" w:color="auto"/>
        <w:left w:val="none" w:sz="0" w:space="0" w:color="auto"/>
        <w:bottom w:val="none" w:sz="0" w:space="0" w:color="auto"/>
        <w:right w:val="none" w:sz="0" w:space="0" w:color="auto"/>
      </w:divBdr>
    </w:div>
    <w:div w:id="148521647">
      <w:bodyDiv w:val="1"/>
      <w:marLeft w:val="0"/>
      <w:marRight w:val="0"/>
      <w:marTop w:val="0"/>
      <w:marBottom w:val="0"/>
      <w:divBdr>
        <w:top w:val="none" w:sz="0" w:space="0" w:color="auto"/>
        <w:left w:val="none" w:sz="0" w:space="0" w:color="auto"/>
        <w:bottom w:val="none" w:sz="0" w:space="0" w:color="auto"/>
        <w:right w:val="none" w:sz="0" w:space="0" w:color="auto"/>
      </w:divBdr>
    </w:div>
    <w:div w:id="637762191">
      <w:bodyDiv w:val="1"/>
      <w:marLeft w:val="0"/>
      <w:marRight w:val="0"/>
      <w:marTop w:val="0"/>
      <w:marBottom w:val="0"/>
      <w:divBdr>
        <w:top w:val="none" w:sz="0" w:space="0" w:color="auto"/>
        <w:left w:val="none" w:sz="0" w:space="0" w:color="auto"/>
        <w:bottom w:val="none" w:sz="0" w:space="0" w:color="auto"/>
        <w:right w:val="none" w:sz="0" w:space="0" w:color="auto"/>
      </w:divBdr>
    </w:div>
    <w:div w:id="645742698">
      <w:bodyDiv w:val="1"/>
      <w:marLeft w:val="0"/>
      <w:marRight w:val="0"/>
      <w:marTop w:val="0"/>
      <w:marBottom w:val="0"/>
      <w:divBdr>
        <w:top w:val="none" w:sz="0" w:space="0" w:color="auto"/>
        <w:left w:val="none" w:sz="0" w:space="0" w:color="auto"/>
        <w:bottom w:val="none" w:sz="0" w:space="0" w:color="auto"/>
        <w:right w:val="none" w:sz="0" w:space="0" w:color="auto"/>
      </w:divBdr>
    </w:div>
    <w:div w:id="959191631">
      <w:bodyDiv w:val="1"/>
      <w:marLeft w:val="0"/>
      <w:marRight w:val="0"/>
      <w:marTop w:val="0"/>
      <w:marBottom w:val="0"/>
      <w:divBdr>
        <w:top w:val="none" w:sz="0" w:space="0" w:color="auto"/>
        <w:left w:val="none" w:sz="0" w:space="0" w:color="auto"/>
        <w:bottom w:val="none" w:sz="0" w:space="0" w:color="auto"/>
        <w:right w:val="none" w:sz="0" w:space="0" w:color="auto"/>
      </w:divBdr>
    </w:div>
    <w:div w:id="1730809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www.saimex.org.mx/saimex/revision/acuse/724114/0/0.pag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Jzp/qKXlZ1XG5R5ZpQlQ2KUGbw==">CgMxLjAyDmguZnNqNjJkdnVsbGM5Mg5oLmd2Z2szMDVrczRiZTIOaC5iM29xNWU5am5yYnAyDmguNDVwenZkb3R2cW1vMg5oLjF3ZGFpZ3l4bW5maDIOaC5qa2F5dm0yN3FlbnkyDmguZDZtN3M1ZGU4cDF3MgloLjMwajB6bGwyDmguejVneGRjMWZjbnM5Mg5oLmxxamJqcXZiMTc0djIOaC5ucHRxdzBubDRneW8yDmgudTk3dGFtdW5keWV6Mg5oLnlleHZjdXhoeHhycDIOaC5zN2V5NWNjM2FwYjAyDmgudGdpZnZ4a2dkcWpiMg5oLjIxMjd0aDFqZGUxeTIOaC53cGljY3JqdmZreWg4AHIhMVNXaGFDOHk1SGd4YWJnMnF2MTVSVFpQX010Tjl6cVh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AA91D8-C8D7-4130-BE2D-EF95F88FE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6363</Words>
  <Characters>35001</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2026-02-20T00:40:00Z</cp:lastPrinted>
  <dcterms:created xsi:type="dcterms:W3CDTF">2026-02-20T00:40:00Z</dcterms:created>
  <dcterms:modified xsi:type="dcterms:W3CDTF">2026-02-20T00:40:00Z</dcterms:modified>
</cp:coreProperties>
</file>