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B26180" w14:textId="77777777" w:rsidR="00110224" w:rsidRPr="003830F9" w:rsidRDefault="00610DD4">
      <w:pPr>
        <w:spacing w:line="360" w:lineRule="auto"/>
        <w:jc w:val="both"/>
        <w:rPr>
          <w:rFonts w:ascii="Palatino Linotype" w:eastAsia="Palatino Linotype" w:hAnsi="Palatino Linotype" w:cs="Palatino Linotype"/>
          <w:sz w:val="22"/>
          <w:szCs w:val="22"/>
        </w:rPr>
      </w:pPr>
      <w:bookmarkStart w:id="0" w:name="_heading=h.gjdgxs" w:colFirst="0" w:colLast="0"/>
      <w:bookmarkEnd w:id="0"/>
      <w:r w:rsidRPr="003830F9">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ocho de abril de dos mil veintiséis. </w:t>
      </w:r>
    </w:p>
    <w:p w14:paraId="6B533274" w14:textId="77777777" w:rsidR="00110224" w:rsidRPr="003830F9" w:rsidRDefault="00110224">
      <w:pPr>
        <w:spacing w:line="360" w:lineRule="auto"/>
        <w:jc w:val="both"/>
        <w:rPr>
          <w:rFonts w:ascii="Palatino Linotype" w:eastAsia="Palatino Linotype" w:hAnsi="Palatino Linotype" w:cs="Palatino Linotype"/>
          <w:b/>
          <w:bCs/>
          <w:sz w:val="22"/>
          <w:szCs w:val="22"/>
        </w:rPr>
      </w:pPr>
    </w:p>
    <w:p w14:paraId="71C38CDD" w14:textId="71106659" w:rsidR="00110224" w:rsidRPr="003830F9" w:rsidRDefault="00610DD4">
      <w:pPr>
        <w:spacing w:line="360" w:lineRule="auto"/>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b/>
          <w:bCs/>
          <w:sz w:val="22"/>
          <w:szCs w:val="22"/>
        </w:rPr>
        <w:t xml:space="preserve">Visto </w:t>
      </w:r>
      <w:r w:rsidRPr="003830F9">
        <w:rPr>
          <w:rFonts w:ascii="Palatino Linotype" w:eastAsia="Palatino Linotype" w:hAnsi="Palatino Linotype" w:cs="Palatino Linotype"/>
          <w:sz w:val="22"/>
          <w:szCs w:val="22"/>
        </w:rPr>
        <w:t xml:space="preserve">el expediente relativo al recurso de revisión </w:t>
      </w:r>
      <w:r w:rsidRPr="003830F9">
        <w:rPr>
          <w:rFonts w:ascii="Palatino Linotype" w:eastAsia="Palatino Linotype" w:hAnsi="Palatino Linotype" w:cs="Palatino Linotype"/>
          <w:b/>
          <w:bCs/>
          <w:sz w:val="22"/>
          <w:szCs w:val="22"/>
        </w:rPr>
        <w:t>03234/INFOEM/IP/RR/2026</w:t>
      </w:r>
      <w:r w:rsidRPr="003830F9">
        <w:rPr>
          <w:rFonts w:ascii="Palatino Linotype" w:eastAsia="Palatino Linotype" w:hAnsi="Palatino Linotype" w:cs="Palatino Linotype"/>
          <w:sz w:val="22"/>
          <w:szCs w:val="22"/>
        </w:rPr>
        <w:t xml:space="preserve">, </w:t>
      </w:r>
      <w:r w:rsidRPr="003830F9">
        <w:rPr>
          <w:rFonts w:ascii="Palatino Linotype" w:eastAsia="Palatino Linotype" w:hAnsi="Palatino Linotype" w:cs="Palatino Linotype"/>
        </w:rPr>
        <w:t xml:space="preserve">interpuesto por </w:t>
      </w:r>
      <w:r w:rsidR="00526EB2">
        <w:rPr>
          <w:rFonts w:ascii="Palatino Linotype" w:eastAsia="Palatino Linotype" w:hAnsi="Palatino Linotype" w:cs="Palatino Linotype"/>
          <w:b/>
          <w:sz w:val="21"/>
          <w:szCs w:val="21"/>
          <w:lang w:val="es-ES"/>
        </w:rPr>
        <w:t>XXXXX XXXXXXX XXXXX</w:t>
      </w:r>
      <w:r w:rsidR="00526EB2" w:rsidRPr="003830F9">
        <w:rPr>
          <w:rFonts w:ascii="Palatino Linotype" w:eastAsia="Palatino Linotype" w:hAnsi="Palatino Linotype" w:cs="Palatino Linotype"/>
        </w:rPr>
        <w:t xml:space="preserve"> </w:t>
      </w:r>
      <w:r w:rsidRPr="003830F9">
        <w:rPr>
          <w:rFonts w:ascii="Palatino Linotype" w:eastAsia="Palatino Linotype" w:hAnsi="Palatino Linotype" w:cs="Palatino Linotype"/>
        </w:rPr>
        <w:t xml:space="preserve">en lo sucesivo la parte </w:t>
      </w:r>
      <w:r w:rsidRPr="003830F9">
        <w:rPr>
          <w:rFonts w:ascii="Palatino Linotype" w:eastAsia="Palatino Linotype" w:hAnsi="Palatino Linotype" w:cs="Palatino Linotype"/>
          <w:b/>
          <w:bCs/>
        </w:rPr>
        <w:t>RECURRENTE</w:t>
      </w:r>
      <w:r w:rsidRPr="003830F9">
        <w:rPr>
          <w:rFonts w:ascii="Palatino Linotype" w:eastAsia="Palatino Linotype" w:hAnsi="Palatino Linotype" w:cs="Palatino Linotype"/>
          <w:b/>
          <w:bCs/>
          <w:sz w:val="22"/>
          <w:szCs w:val="22"/>
        </w:rPr>
        <w:t xml:space="preserve">, </w:t>
      </w:r>
      <w:r w:rsidRPr="003830F9">
        <w:rPr>
          <w:rFonts w:ascii="Palatino Linotype" w:eastAsia="Palatino Linotype" w:hAnsi="Palatino Linotype" w:cs="Palatino Linotype"/>
          <w:sz w:val="22"/>
          <w:szCs w:val="22"/>
        </w:rPr>
        <w:t>en contra de la falta de respuesta a la solicitud de acceso a la información con número de folio</w:t>
      </w:r>
      <w:r w:rsidRPr="003830F9">
        <w:rPr>
          <w:rFonts w:ascii="Verdana" w:eastAsia="Verdana" w:hAnsi="Verdana" w:cs="Verdana"/>
          <w:b/>
          <w:bCs/>
          <w:sz w:val="22"/>
          <w:szCs w:val="22"/>
        </w:rPr>
        <w:t> </w:t>
      </w:r>
      <w:r w:rsidRPr="003830F9">
        <w:rPr>
          <w:rFonts w:ascii="Palatino Linotype" w:eastAsia="Palatino Linotype" w:hAnsi="Palatino Linotype" w:cs="Palatino Linotype"/>
          <w:b/>
          <w:bCs/>
        </w:rPr>
        <w:t xml:space="preserve">00648/TEPOTZOT/IP/2026, </w:t>
      </w:r>
      <w:r w:rsidRPr="003830F9">
        <w:rPr>
          <w:rFonts w:ascii="Palatino Linotype" w:eastAsia="Palatino Linotype" w:hAnsi="Palatino Linotype" w:cs="Palatino Linotype"/>
          <w:sz w:val="22"/>
          <w:szCs w:val="22"/>
        </w:rPr>
        <w:t xml:space="preserve">por parte del </w:t>
      </w:r>
      <w:r w:rsidRPr="003830F9">
        <w:rPr>
          <w:rFonts w:ascii="Palatino Linotype" w:eastAsia="Palatino Linotype" w:hAnsi="Palatino Linotype" w:cs="Palatino Linotype"/>
          <w:b/>
          <w:bCs/>
          <w:sz w:val="22"/>
          <w:szCs w:val="22"/>
        </w:rPr>
        <w:t>Ayuntamiento de Tepotzotlán,</w:t>
      </w:r>
      <w:r w:rsidRPr="003830F9">
        <w:rPr>
          <w:rFonts w:ascii="Palatino Linotype" w:eastAsia="Palatino Linotype" w:hAnsi="Palatino Linotype" w:cs="Palatino Linotype"/>
          <w:sz w:val="22"/>
          <w:szCs w:val="22"/>
        </w:rPr>
        <w:t xml:space="preserve"> en lo sucesivo el </w:t>
      </w:r>
      <w:r w:rsidRPr="003830F9">
        <w:rPr>
          <w:rFonts w:ascii="Palatino Linotype" w:eastAsia="Palatino Linotype" w:hAnsi="Palatino Linotype" w:cs="Palatino Linotype"/>
          <w:b/>
          <w:bCs/>
          <w:sz w:val="22"/>
          <w:szCs w:val="22"/>
        </w:rPr>
        <w:t xml:space="preserve">SUJETO OBLIGADO; </w:t>
      </w:r>
      <w:r w:rsidRPr="003830F9">
        <w:rPr>
          <w:rFonts w:ascii="Palatino Linotype" w:eastAsia="Palatino Linotype" w:hAnsi="Palatino Linotype" w:cs="Palatino Linotype"/>
          <w:sz w:val="22"/>
          <w:szCs w:val="22"/>
        </w:rPr>
        <w:t xml:space="preserve">se procede a dictar la presente resolución, con base en lo siguiente. </w:t>
      </w:r>
    </w:p>
    <w:p w14:paraId="75FFFCBB" w14:textId="77777777" w:rsidR="00110224" w:rsidRPr="003830F9" w:rsidRDefault="00110224">
      <w:pPr>
        <w:spacing w:line="360" w:lineRule="auto"/>
        <w:jc w:val="both"/>
        <w:rPr>
          <w:rFonts w:ascii="Palatino Linotype" w:eastAsia="Palatino Linotype" w:hAnsi="Palatino Linotype" w:cs="Palatino Linotype"/>
          <w:sz w:val="22"/>
          <w:szCs w:val="22"/>
        </w:rPr>
      </w:pPr>
    </w:p>
    <w:p w14:paraId="788F9B46" w14:textId="77777777" w:rsidR="00110224" w:rsidRPr="003830F9" w:rsidRDefault="00610DD4">
      <w:pPr>
        <w:numPr>
          <w:ilvl w:val="0"/>
          <w:numId w:val="5"/>
        </w:num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r w:rsidRPr="003830F9">
        <w:rPr>
          <w:rFonts w:ascii="Palatino Linotype" w:eastAsia="Palatino Linotype" w:hAnsi="Palatino Linotype" w:cs="Palatino Linotype"/>
          <w:b/>
          <w:bCs/>
          <w:sz w:val="22"/>
          <w:szCs w:val="22"/>
        </w:rPr>
        <w:t>A N T E C E D E N T E S:</w:t>
      </w:r>
    </w:p>
    <w:p w14:paraId="3844CAAF" w14:textId="77777777" w:rsidR="00110224" w:rsidRPr="003830F9" w:rsidRDefault="00110224">
      <w:pPr>
        <w:pBdr>
          <w:top w:val="nil"/>
          <w:left w:val="nil"/>
          <w:bottom w:val="nil"/>
          <w:right w:val="nil"/>
          <w:between w:val="nil"/>
        </w:pBdr>
        <w:spacing w:line="360" w:lineRule="auto"/>
        <w:ind w:left="1077"/>
        <w:rPr>
          <w:rFonts w:ascii="Palatino Linotype" w:eastAsia="Palatino Linotype" w:hAnsi="Palatino Linotype" w:cs="Palatino Linotype"/>
          <w:b/>
          <w:bCs/>
          <w:sz w:val="22"/>
          <w:szCs w:val="22"/>
        </w:rPr>
      </w:pPr>
    </w:p>
    <w:p w14:paraId="422077F6" w14:textId="77777777" w:rsidR="00110224" w:rsidRPr="003830F9" w:rsidRDefault="00610DD4">
      <w:pPr>
        <w:spacing w:line="360" w:lineRule="auto"/>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b/>
          <w:bCs/>
          <w:sz w:val="22"/>
          <w:szCs w:val="22"/>
        </w:rPr>
        <w:t xml:space="preserve">1. Solicitud de acceso a la información. </w:t>
      </w:r>
      <w:r w:rsidRPr="003830F9">
        <w:rPr>
          <w:rFonts w:ascii="Palatino Linotype" w:eastAsia="Palatino Linotype" w:hAnsi="Palatino Linotype" w:cs="Palatino Linotype"/>
          <w:sz w:val="22"/>
          <w:szCs w:val="22"/>
        </w:rPr>
        <w:t xml:space="preserve">Con fecha </w:t>
      </w:r>
      <w:r w:rsidRPr="003830F9">
        <w:rPr>
          <w:rFonts w:ascii="Palatino Linotype" w:eastAsia="Palatino Linotype" w:hAnsi="Palatino Linotype" w:cs="Palatino Linotype"/>
          <w:b/>
          <w:bCs/>
          <w:sz w:val="22"/>
          <w:szCs w:val="22"/>
        </w:rPr>
        <w:t>dieciséis de febrero de dos mil veintiséis</w:t>
      </w:r>
      <w:r w:rsidRPr="003830F9">
        <w:rPr>
          <w:rFonts w:ascii="Palatino Linotype" w:eastAsia="Palatino Linotype" w:hAnsi="Palatino Linotype" w:cs="Palatino Linotype"/>
          <w:sz w:val="22"/>
          <w:szCs w:val="22"/>
        </w:rPr>
        <w:t xml:space="preserve">, la parte </w:t>
      </w:r>
      <w:r w:rsidRPr="003830F9">
        <w:rPr>
          <w:rFonts w:ascii="Palatino Linotype" w:eastAsia="Palatino Linotype" w:hAnsi="Palatino Linotype" w:cs="Palatino Linotype"/>
          <w:b/>
          <w:bCs/>
          <w:sz w:val="22"/>
          <w:szCs w:val="22"/>
        </w:rPr>
        <w:t xml:space="preserve">RECURRENTE </w:t>
      </w:r>
      <w:r w:rsidRPr="003830F9">
        <w:rPr>
          <w:rFonts w:ascii="Palatino Linotype" w:eastAsia="Palatino Linotype" w:hAnsi="Palatino Linotype" w:cs="Palatino Linotype"/>
          <w:sz w:val="22"/>
          <w:szCs w:val="22"/>
        </w:rPr>
        <w:t xml:space="preserve">formuló a través del Sistema de Acceso a la Información Mexiquense, en adelante </w:t>
      </w:r>
      <w:r w:rsidRPr="003830F9">
        <w:rPr>
          <w:rFonts w:ascii="Palatino Linotype" w:eastAsia="Palatino Linotype" w:hAnsi="Palatino Linotype" w:cs="Palatino Linotype"/>
          <w:b/>
          <w:bCs/>
          <w:sz w:val="22"/>
          <w:szCs w:val="22"/>
        </w:rPr>
        <w:t>SAIMEX,</w:t>
      </w:r>
      <w:r w:rsidRPr="003830F9">
        <w:rPr>
          <w:rFonts w:ascii="Palatino Linotype" w:eastAsia="Palatino Linotype" w:hAnsi="Palatino Linotype" w:cs="Palatino Linotype"/>
          <w:sz w:val="22"/>
          <w:szCs w:val="22"/>
        </w:rPr>
        <w:t xml:space="preserve"> solicitud de información al </w:t>
      </w:r>
      <w:r w:rsidRPr="003830F9">
        <w:rPr>
          <w:rFonts w:ascii="Palatino Linotype" w:eastAsia="Palatino Linotype" w:hAnsi="Palatino Linotype" w:cs="Palatino Linotype"/>
          <w:b/>
          <w:bCs/>
          <w:sz w:val="22"/>
          <w:szCs w:val="22"/>
        </w:rPr>
        <w:t>SUJETO OBLIGADO</w:t>
      </w:r>
      <w:r w:rsidRPr="003830F9">
        <w:rPr>
          <w:rFonts w:ascii="Palatino Linotype" w:eastAsia="Palatino Linotype" w:hAnsi="Palatino Linotype" w:cs="Palatino Linotype"/>
          <w:sz w:val="22"/>
          <w:szCs w:val="22"/>
        </w:rPr>
        <w:t xml:space="preserve"> requiriéndole lo siguiente:</w:t>
      </w:r>
    </w:p>
    <w:p w14:paraId="72A6F0C8" w14:textId="77777777" w:rsidR="00110224" w:rsidRPr="003830F9" w:rsidRDefault="00110224">
      <w:pPr>
        <w:ind w:right="616"/>
        <w:jc w:val="both"/>
        <w:rPr>
          <w:rFonts w:ascii="Palatino Linotype" w:eastAsia="Palatino Linotype" w:hAnsi="Palatino Linotype" w:cs="Palatino Linotype"/>
          <w:i/>
          <w:iCs/>
          <w:sz w:val="22"/>
          <w:szCs w:val="22"/>
        </w:rPr>
      </w:pPr>
    </w:p>
    <w:p w14:paraId="09700F63" w14:textId="77777777" w:rsidR="00110224" w:rsidRPr="003830F9" w:rsidRDefault="00610DD4">
      <w:pPr>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i/>
          <w:iCs/>
          <w:sz w:val="22"/>
          <w:szCs w:val="22"/>
        </w:rPr>
        <w:t>“Solicito copia digital íntegra de los expedientes de todas las nuevas licencias aprobadas en 2026, incluyendo solicitud inicial, identificación del solicitante, contrato de arrendamiento o propiedad, uso de suelo, dictamen de Protección Civil, pago de derechos, visto bueno sanitario y resolución final. Anexo legal: Solicito expedientes completos en PDF. En caso de inexistencia de algún documento, indicar fundamento legal para otorgar licencia incompleta.” (Sic)</w:t>
      </w:r>
      <w:r w:rsidRPr="003830F9">
        <w:rPr>
          <w:rFonts w:ascii="Palatino Linotype" w:eastAsia="Palatino Linotype" w:hAnsi="Palatino Linotype" w:cs="Palatino Linotype"/>
          <w:b/>
          <w:bCs/>
          <w:sz w:val="22"/>
          <w:szCs w:val="22"/>
        </w:rPr>
        <w:tab/>
      </w:r>
    </w:p>
    <w:p w14:paraId="2B0AFDA4" w14:textId="77777777" w:rsidR="00110224" w:rsidRPr="003830F9" w:rsidRDefault="00110224">
      <w:pPr>
        <w:spacing w:line="360" w:lineRule="auto"/>
        <w:jc w:val="both"/>
        <w:rPr>
          <w:rFonts w:ascii="Palatino Linotype" w:eastAsia="Palatino Linotype" w:hAnsi="Palatino Linotype" w:cs="Palatino Linotype"/>
          <w:b/>
          <w:bCs/>
          <w:sz w:val="22"/>
          <w:szCs w:val="22"/>
        </w:rPr>
      </w:pPr>
    </w:p>
    <w:p w14:paraId="5FB14AA7" w14:textId="77777777" w:rsidR="00110224" w:rsidRPr="003830F9" w:rsidRDefault="00610DD4">
      <w:pPr>
        <w:spacing w:line="360" w:lineRule="auto"/>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b/>
          <w:bCs/>
          <w:sz w:val="22"/>
          <w:szCs w:val="22"/>
        </w:rPr>
        <w:t xml:space="preserve">Modalidad elegida para la entrega de la información: </w:t>
      </w:r>
      <w:r w:rsidRPr="003830F9">
        <w:rPr>
          <w:rFonts w:ascii="Palatino Linotype" w:eastAsia="Palatino Linotype" w:hAnsi="Palatino Linotype" w:cs="Palatino Linotype"/>
          <w:sz w:val="22"/>
          <w:szCs w:val="22"/>
        </w:rPr>
        <w:t>a través del SAIMEX.</w:t>
      </w:r>
    </w:p>
    <w:p w14:paraId="2F89CCD9" w14:textId="77777777" w:rsidR="00110224" w:rsidRPr="003830F9" w:rsidRDefault="00110224">
      <w:pPr>
        <w:spacing w:line="360" w:lineRule="auto"/>
        <w:ind w:left="567" w:right="567"/>
        <w:jc w:val="both"/>
        <w:rPr>
          <w:rFonts w:ascii="Palatino Linotype" w:eastAsia="Palatino Linotype" w:hAnsi="Palatino Linotype" w:cs="Palatino Linotype"/>
          <w:i/>
          <w:iCs/>
          <w:sz w:val="22"/>
          <w:szCs w:val="22"/>
        </w:rPr>
      </w:pPr>
    </w:p>
    <w:p w14:paraId="5484750D" w14:textId="77777777" w:rsidR="00110224" w:rsidRPr="003830F9" w:rsidRDefault="00610DD4">
      <w:pPr>
        <w:spacing w:line="360" w:lineRule="auto"/>
        <w:jc w:val="both"/>
        <w:rPr>
          <w:rFonts w:ascii="Palatino Linotype" w:eastAsia="Palatino Linotype" w:hAnsi="Palatino Linotype" w:cs="Palatino Linotype"/>
          <w:b/>
          <w:bCs/>
          <w:sz w:val="22"/>
          <w:szCs w:val="22"/>
        </w:rPr>
      </w:pPr>
      <w:r w:rsidRPr="003830F9">
        <w:rPr>
          <w:rFonts w:ascii="Palatino Linotype" w:eastAsia="Palatino Linotype" w:hAnsi="Palatino Linotype" w:cs="Palatino Linotype"/>
          <w:b/>
          <w:bCs/>
          <w:sz w:val="22"/>
          <w:szCs w:val="22"/>
        </w:rPr>
        <w:t xml:space="preserve">2. Respuesta. </w:t>
      </w:r>
      <w:r w:rsidRPr="003830F9">
        <w:rPr>
          <w:rFonts w:ascii="Palatino Linotype" w:eastAsia="Palatino Linotype" w:hAnsi="Palatino Linotype" w:cs="Palatino Linotype"/>
          <w:sz w:val="22"/>
          <w:szCs w:val="22"/>
        </w:rPr>
        <w:t xml:space="preserve">El </w:t>
      </w:r>
      <w:r w:rsidRPr="003830F9">
        <w:rPr>
          <w:rFonts w:ascii="Palatino Linotype" w:eastAsia="Palatino Linotype" w:hAnsi="Palatino Linotype" w:cs="Palatino Linotype"/>
          <w:b/>
          <w:bCs/>
          <w:sz w:val="22"/>
          <w:szCs w:val="22"/>
        </w:rPr>
        <w:t xml:space="preserve">SUJETO OBLIGADO </w:t>
      </w:r>
      <w:r w:rsidRPr="003830F9">
        <w:rPr>
          <w:rFonts w:ascii="Palatino Linotype" w:eastAsia="Palatino Linotype" w:hAnsi="Palatino Linotype" w:cs="Palatino Linotype"/>
          <w:sz w:val="22"/>
          <w:szCs w:val="22"/>
        </w:rPr>
        <w:t xml:space="preserve">fue omiso en proporcionar respuesta. </w:t>
      </w:r>
    </w:p>
    <w:p w14:paraId="788B53DA" w14:textId="77777777" w:rsidR="00110224" w:rsidRPr="003830F9" w:rsidRDefault="00110224">
      <w:pPr>
        <w:spacing w:line="360" w:lineRule="auto"/>
        <w:jc w:val="both"/>
        <w:rPr>
          <w:rFonts w:ascii="Palatino Linotype" w:eastAsia="Palatino Linotype" w:hAnsi="Palatino Linotype" w:cs="Palatino Linotype"/>
          <w:sz w:val="22"/>
          <w:szCs w:val="22"/>
        </w:rPr>
      </w:pPr>
    </w:p>
    <w:p w14:paraId="141CD420" w14:textId="77777777" w:rsidR="00110224" w:rsidRPr="003830F9" w:rsidRDefault="00610DD4">
      <w:pPr>
        <w:spacing w:line="360" w:lineRule="auto"/>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b/>
          <w:bCs/>
          <w:sz w:val="22"/>
          <w:szCs w:val="22"/>
        </w:rPr>
        <w:t xml:space="preserve">3. Interposición del recurso de revisión. </w:t>
      </w:r>
      <w:r w:rsidRPr="003830F9">
        <w:rPr>
          <w:rFonts w:ascii="Palatino Linotype" w:eastAsia="Palatino Linotype" w:hAnsi="Palatino Linotype" w:cs="Palatino Linotype"/>
          <w:sz w:val="22"/>
          <w:szCs w:val="22"/>
        </w:rPr>
        <w:t xml:space="preserve">Inconforme la parte solicitante con la falta de respuesta del </w:t>
      </w:r>
      <w:r w:rsidRPr="003830F9">
        <w:rPr>
          <w:rFonts w:ascii="Palatino Linotype" w:eastAsia="Palatino Linotype" w:hAnsi="Palatino Linotype" w:cs="Palatino Linotype"/>
          <w:b/>
          <w:bCs/>
          <w:sz w:val="22"/>
          <w:szCs w:val="22"/>
        </w:rPr>
        <w:t>SUJETO OBLIGADO</w:t>
      </w:r>
      <w:r w:rsidRPr="003830F9">
        <w:rPr>
          <w:rFonts w:ascii="Palatino Linotype" w:eastAsia="Palatino Linotype" w:hAnsi="Palatino Linotype" w:cs="Palatino Linotype"/>
          <w:sz w:val="22"/>
          <w:szCs w:val="22"/>
        </w:rPr>
        <w:t xml:space="preserve">, interpuso recurso de revisión a través del SAIMEX en fecha </w:t>
      </w:r>
      <w:r w:rsidRPr="003830F9">
        <w:rPr>
          <w:rFonts w:ascii="Palatino Linotype" w:eastAsia="Palatino Linotype" w:hAnsi="Palatino Linotype" w:cs="Palatino Linotype"/>
          <w:b/>
          <w:bCs/>
          <w:sz w:val="22"/>
          <w:szCs w:val="22"/>
        </w:rPr>
        <w:t>doce de marzo de dos mil veintiséis</w:t>
      </w:r>
      <w:r w:rsidRPr="003830F9">
        <w:rPr>
          <w:rFonts w:ascii="Palatino Linotype" w:eastAsia="Palatino Linotype" w:hAnsi="Palatino Linotype" w:cs="Palatino Linotype"/>
          <w:sz w:val="22"/>
          <w:szCs w:val="22"/>
        </w:rPr>
        <w:t>, expresando lo siguiente:</w:t>
      </w:r>
    </w:p>
    <w:p w14:paraId="310281C1" w14:textId="77777777" w:rsidR="00110224" w:rsidRPr="003830F9" w:rsidRDefault="00110224">
      <w:pPr>
        <w:spacing w:line="360" w:lineRule="auto"/>
        <w:jc w:val="both"/>
        <w:rPr>
          <w:rFonts w:ascii="Palatino Linotype" w:eastAsia="Palatino Linotype" w:hAnsi="Palatino Linotype" w:cs="Palatino Linotype"/>
          <w:sz w:val="22"/>
          <w:szCs w:val="22"/>
        </w:rPr>
      </w:pPr>
    </w:p>
    <w:p w14:paraId="48389072" w14:textId="77777777" w:rsidR="00110224" w:rsidRPr="003830F9" w:rsidRDefault="00610DD4">
      <w:pPr>
        <w:spacing w:line="360" w:lineRule="auto"/>
        <w:ind w:left="567" w:right="616"/>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b/>
          <w:bCs/>
          <w:sz w:val="22"/>
          <w:szCs w:val="22"/>
        </w:rPr>
        <w:t>a) Acto impugnado</w:t>
      </w:r>
      <w:r w:rsidRPr="003830F9">
        <w:rPr>
          <w:rFonts w:ascii="Palatino Linotype" w:eastAsia="Palatino Linotype" w:hAnsi="Palatino Linotype" w:cs="Palatino Linotype"/>
          <w:b/>
          <w:bCs/>
          <w:i/>
          <w:iCs/>
          <w:sz w:val="22"/>
          <w:szCs w:val="22"/>
        </w:rPr>
        <w:t xml:space="preserve">. </w:t>
      </w:r>
      <w:r w:rsidRPr="003830F9">
        <w:rPr>
          <w:rFonts w:ascii="Palatino Linotype" w:eastAsia="Palatino Linotype" w:hAnsi="Palatino Linotype" w:cs="Palatino Linotype"/>
          <w:i/>
          <w:iCs/>
          <w:sz w:val="22"/>
          <w:szCs w:val="22"/>
        </w:rPr>
        <w:t>“Solicito copia digital íntegra de los expedientes de todas las nuevas licencias aprobadas en 2026, incluyendo solicitud inicial, identificación del solicitante, contrato de arrendamiento o propiedad, uso de suelo, dictamen de Protección Civil, pago de derechos, visto bueno sanitario y resolución final. Anexo legal: Solicito expedientes completos en PDF. En caso de inexistencia de algún documento, indicar fundamento legal para otorgar licencia incompleta.” (Sic)</w:t>
      </w:r>
    </w:p>
    <w:p w14:paraId="3D0A3C42" w14:textId="77777777" w:rsidR="00110224" w:rsidRPr="003830F9" w:rsidRDefault="00110224">
      <w:pPr>
        <w:spacing w:line="360" w:lineRule="auto"/>
        <w:ind w:left="567" w:right="616"/>
        <w:rPr>
          <w:rFonts w:ascii="Palatino Linotype" w:eastAsia="Palatino Linotype" w:hAnsi="Palatino Linotype" w:cs="Palatino Linotype"/>
          <w:b/>
          <w:bCs/>
          <w:sz w:val="22"/>
          <w:szCs w:val="22"/>
        </w:rPr>
      </w:pPr>
    </w:p>
    <w:p w14:paraId="4CB67775" w14:textId="77777777" w:rsidR="00110224" w:rsidRPr="003830F9" w:rsidRDefault="00610DD4">
      <w:pPr>
        <w:spacing w:line="360" w:lineRule="auto"/>
        <w:ind w:left="567" w:right="616"/>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b/>
          <w:bCs/>
          <w:sz w:val="22"/>
          <w:szCs w:val="22"/>
        </w:rPr>
        <w:t xml:space="preserve">b) Motivos de inconformidad. </w:t>
      </w:r>
      <w:r w:rsidRPr="003830F9">
        <w:rPr>
          <w:rFonts w:ascii="Palatino Linotype" w:eastAsia="Palatino Linotype" w:hAnsi="Palatino Linotype" w:cs="Palatino Linotype"/>
          <w:i/>
          <w:iCs/>
          <w:sz w:val="22"/>
          <w:szCs w:val="22"/>
        </w:rPr>
        <w:t xml:space="preserve">“El H. Ayuntamiento de Tepotzotlán incurrió en una omisión total de respuesta dentro del plazo legal, vulnerando de manera directa, flagrante y continuada mi derecho humano de acceso a la información pública, así como los principios rectores de legalidad, certeza jurídica, máxima publicidad, exhaustividad, rendición de cuentas y transparencia gubernamental. El Sujeto Obligado desplegó una conducta administrativa ilegal consistente en: No emitir respuesta dentro del plazo legal, configurando negativa ficta. No realizar búsqueda exhaustiva ni documentada en sus archivos físicos, electrónicos, administrativos o jurídicos. No fundar ni motivar inexistencia, reserva o clasificación de la información solicitada. No proporcionar los documentos públicos requeridos, pese a tratarse de información generada en ejercicio de funciones públicas. No orientar, turnar la solicitud ni justificar ampliación de plazo, incumpliendo el procedimiento legal. Dicha conducta constituye una obstrucción directa, dolosa y sancionable del derecho de acceso a la información, colocándome en un estado de incertidumbre jurídica al no existir resolución válida emitida por autoridad </w:t>
      </w:r>
      <w:r w:rsidRPr="003830F9">
        <w:rPr>
          <w:rFonts w:ascii="Palatino Linotype" w:eastAsia="Palatino Linotype" w:hAnsi="Palatino Linotype" w:cs="Palatino Linotype"/>
          <w:i/>
          <w:iCs/>
          <w:sz w:val="22"/>
          <w:szCs w:val="22"/>
        </w:rPr>
        <w:lastRenderedPageBreak/>
        <w:t xml:space="preserve">competente. La omisión reiterada de respuestas en materia de transparencia genera presunción de opacidad institucional, contraria al sistema constitucional de rendición de cuentas. El actuar del Ayuntamiento transgrede los artículos 6° y 8° de la Constitución Política de los Estados Unidos Mexicanos, que garantizan: El derecho humano de acceso a la información pública. El derecho de petición con respuesta fundada y motivada. Asimismo, contraviene los artículos 4, 11, 15, 92, 111, 112, 150, 151, 152, 160, 162, 176, 177, 178, 179 y 180 de la Ley de Transparencia y Acceso a la Información Pública del Estado de México y Municipios, que obligan al sujeto obligado a: Tramitar la solicitud de información. Realizar búsqueda exhaustiva y documentada. Emitir respuesta dentro del plazo legal. Entregar información pública generada en ejercicio de sus atribuciones. Al no hacerlo, el Ayuntamiento incurrió en una omisión absoluta expresamente sancionable por la ley, susceptible de responsabilidad administrativa para los servidores públicos involucrados. Por lo expuesto, solicito respetuosamente a ese Órgano Garante: 1. Declarar fundada la omisión del Sujeto Obligado, por no responder dentro del plazo legal. 2. Ordenar al H. Ayuntamiento de Tepotzotlán emitir respuesta inmediata, debidamente fundada y motivada, garantizando búsqueda exhaustiva en todos sus archivos. 3. Ordenar la entrega íntegra de la información solicitada, bajo el principio de máxima publicidad. 4. Apercibir formalmente a la Unidad de Transparencia, por incumplimiento a la Ley. 5. Dar vista al Órgano Interno de Control, para que inicie procedimiento de responsabilidad administrativa conforme a los artículos 194 a 224 de la Ley de Transparencia del Estado de México y Municipios, así como a la Ley de Responsabilidades Administrativas del Estado de México y Municipios. 6. Imponer las sanciones correspondientes por la obstrucción del derecho de acceso a la información. En caso de que el Sujeto Obligado alegue inexistencia: Se requiera al Comité de Transparencia realizar verificación exhaustiva, con acta circunstanciada y motivación jurídica. En caso de reserva: Se exija prueba de daño específica, temporalidad </w:t>
      </w:r>
      <w:r w:rsidRPr="003830F9">
        <w:rPr>
          <w:rFonts w:ascii="Palatino Linotype" w:eastAsia="Palatino Linotype" w:hAnsi="Palatino Linotype" w:cs="Palatino Linotype"/>
          <w:i/>
          <w:iCs/>
          <w:sz w:val="22"/>
          <w:szCs w:val="22"/>
        </w:rPr>
        <w:lastRenderedPageBreak/>
        <w:t xml:space="preserve">de reserva y fundamentación legal estricta. En caso de datos personales: Se ordene versión pública con testado proporcional y acta del Comité de Transparencia. La omisión de respuesta por parte del Ayuntamiento no solo vulnera un derecho humano, sino que atenta contra el sistema democrático de rendición de cuentas y transparencia que rige a toda </w:t>
      </w:r>
      <w:proofErr w:type="gramStart"/>
      <w:r w:rsidRPr="003830F9">
        <w:rPr>
          <w:rFonts w:ascii="Palatino Linotype" w:eastAsia="Palatino Linotype" w:hAnsi="Palatino Linotype" w:cs="Palatino Linotype"/>
          <w:i/>
          <w:iCs/>
          <w:sz w:val="22"/>
          <w:szCs w:val="22"/>
        </w:rPr>
        <w:t>autoridad pública</w:t>
      </w:r>
      <w:proofErr w:type="gramEnd"/>
      <w:r w:rsidRPr="003830F9">
        <w:rPr>
          <w:rFonts w:ascii="Palatino Linotype" w:eastAsia="Palatino Linotype" w:hAnsi="Palatino Linotype" w:cs="Palatino Linotype"/>
          <w:i/>
          <w:iCs/>
          <w:sz w:val="22"/>
          <w:szCs w:val="22"/>
        </w:rPr>
        <w:t>. Por lo anterior, solicito la intervención inmediata del INFOEM para restituir plenamente mi derecho y sancionar la conducta omisiva del Sujeto Obligado. Se solicita se considere el historial de incumplimientos del Sujeto Obligado, en caso de existir, como agravante para efectos de sanción.” (Sic)</w:t>
      </w:r>
    </w:p>
    <w:p w14:paraId="0F11A849" w14:textId="77777777" w:rsidR="00110224" w:rsidRPr="003830F9" w:rsidRDefault="00110224">
      <w:pPr>
        <w:spacing w:line="360" w:lineRule="auto"/>
        <w:jc w:val="both"/>
        <w:rPr>
          <w:rFonts w:ascii="Palatino Linotype" w:eastAsia="Palatino Linotype" w:hAnsi="Palatino Linotype" w:cs="Palatino Linotype"/>
          <w:i/>
          <w:iCs/>
          <w:sz w:val="22"/>
          <w:szCs w:val="22"/>
        </w:rPr>
      </w:pPr>
    </w:p>
    <w:p w14:paraId="3371B7C3" w14:textId="77777777" w:rsidR="00110224" w:rsidRPr="003830F9" w:rsidRDefault="00610DD4">
      <w:pPr>
        <w:spacing w:line="360" w:lineRule="auto"/>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b/>
          <w:bCs/>
          <w:sz w:val="22"/>
          <w:szCs w:val="22"/>
        </w:rPr>
        <w:t xml:space="preserve">4. Turno. </w:t>
      </w:r>
      <w:r w:rsidRPr="003830F9">
        <w:rPr>
          <w:rFonts w:ascii="Palatino Linotype" w:eastAsia="Palatino Linotype" w:hAnsi="Palatino Linotype" w:cs="Palatino Linotype"/>
          <w:sz w:val="22"/>
          <w:szCs w:val="22"/>
        </w:rPr>
        <w:t xml:space="preserve">De conformidad con el artículo 185 Fracción I de la Ley Transparencia y Acceso a la Información Pública, el recurso de revisión fue turnado a la Comisionada Ponente </w:t>
      </w:r>
      <w:r w:rsidRPr="003830F9">
        <w:rPr>
          <w:rFonts w:ascii="Palatino Linotype" w:eastAsia="Palatino Linotype" w:hAnsi="Palatino Linotype" w:cs="Palatino Linotype"/>
          <w:b/>
          <w:bCs/>
          <w:sz w:val="22"/>
          <w:szCs w:val="22"/>
        </w:rPr>
        <w:t>Guadalupe Ramírez Peña</w:t>
      </w:r>
      <w:r w:rsidRPr="003830F9">
        <w:rPr>
          <w:rFonts w:ascii="Palatino Linotype" w:eastAsia="Palatino Linotype" w:hAnsi="Palatino Linotype" w:cs="Palatino Linotype"/>
          <w:sz w:val="22"/>
          <w:szCs w:val="22"/>
        </w:rPr>
        <w:t>, a efecto de presentar al Pleno el proyecto de resolución correspondiente.</w:t>
      </w:r>
    </w:p>
    <w:p w14:paraId="2CA37302" w14:textId="77777777" w:rsidR="00110224" w:rsidRPr="003830F9" w:rsidRDefault="00110224">
      <w:pPr>
        <w:spacing w:line="360" w:lineRule="auto"/>
        <w:jc w:val="both"/>
        <w:rPr>
          <w:rFonts w:ascii="Palatino Linotype" w:eastAsia="Palatino Linotype" w:hAnsi="Palatino Linotype" w:cs="Palatino Linotype"/>
          <w:sz w:val="22"/>
          <w:szCs w:val="22"/>
        </w:rPr>
      </w:pPr>
    </w:p>
    <w:p w14:paraId="157FCBED" w14:textId="77777777" w:rsidR="00110224" w:rsidRPr="003830F9" w:rsidRDefault="00610DD4">
      <w:pPr>
        <w:spacing w:line="360" w:lineRule="auto"/>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b/>
          <w:bCs/>
          <w:sz w:val="22"/>
          <w:szCs w:val="22"/>
        </w:rPr>
        <w:t xml:space="preserve">5. Admisión. </w:t>
      </w:r>
      <w:r w:rsidRPr="003830F9">
        <w:rPr>
          <w:rFonts w:ascii="Palatino Linotype" w:eastAsia="Palatino Linotype" w:hAnsi="Palatino Linotype" w:cs="Palatino Linotype"/>
          <w:sz w:val="22"/>
          <w:szCs w:val="22"/>
        </w:rPr>
        <w:t xml:space="preserve">En fecha </w:t>
      </w:r>
      <w:r w:rsidRPr="003830F9">
        <w:rPr>
          <w:rFonts w:ascii="Palatino Linotype" w:eastAsia="Palatino Linotype" w:hAnsi="Palatino Linotype" w:cs="Palatino Linotype"/>
          <w:b/>
          <w:bCs/>
          <w:sz w:val="22"/>
          <w:szCs w:val="22"/>
        </w:rPr>
        <w:t>trece de marzo de dos mil veintiséis</w:t>
      </w:r>
      <w:r w:rsidRPr="003830F9">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 al rubro indicado.</w:t>
      </w:r>
    </w:p>
    <w:p w14:paraId="62BEFF6A" w14:textId="77777777" w:rsidR="00110224" w:rsidRPr="003830F9" w:rsidRDefault="00110224">
      <w:pPr>
        <w:spacing w:line="360" w:lineRule="auto"/>
        <w:jc w:val="both"/>
        <w:rPr>
          <w:rFonts w:ascii="Palatino Linotype" w:eastAsia="Palatino Linotype" w:hAnsi="Palatino Linotype" w:cs="Palatino Linotype"/>
          <w:sz w:val="22"/>
          <w:szCs w:val="22"/>
        </w:rPr>
      </w:pPr>
    </w:p>
    <w:p w14:paraId="545967D0" w14:textId="77777777" w:rsidR="00110224" w:rsidRPr="003830F9" w:rsidRDefault="00610DD4">
      <w:pPr>
        <w:widowControl w:val="0"/>
        <w:spacing w:line="360" w:lineRule="auto"/>
        <w:ind w:right="49"/>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b/>
          <w:bCs/>
          <w:sz w:val="22"/>
          <w:szCs w:val="22"/>
        </w:rPr>
        <w:t>6. Manifestaciones</w:t>
      </w:r>
      <w:r w:rsidRPr="003830F9">
        <w:rPr>
          <w:rFonts w:ascii="Palatino Linotype" w:eastAsia="Palatino Linotype" w:hAnsi="Palatino Linotype" w:cs="Palatino Linotype"/>
          <w:sz w:val="22"/>
          <w:szCs w:val="22"/>
        </w:rPr>
        <w:t>. Las partes fueron omisas en rendir manifestaciones, como se observa a continuación en la siguiente imagen:</w:t>
      </w:r>
    </w:p>
    <w:p w14:paraId="04F07C65" w14:textId="77777777" w:rsidR="00110224" w:rsidRPr="003830F9" w:rsidRDefault="00610DD4">
      <w:pPr>
        <w:spacing w:line="360" w:lineRule="auto"/>
        <w:jc w:val="both"/>
      </w:pPr>
      <w:r w:rsidRPr="003830F9">
        <w:rPr>
          <w:noProof/>
          <w:lang w:val="es-MX"/>
        </w:rPr>
        <w:lastRenderedPageBreak/>
        <w:drawing>
          <wp:inline distT="0" distB="0" distL="0" distR="0" wp14:anchorId="4E35E0BE" wp14:editId="03FBB4AA">
            <wp:extent cx="5612130" cy="1673225"/>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12130" cy="1673225"/>
                    </a:xfrm>
                    <a:prstGeom prst="rect">
                      <a:avLst/>
                    </a:prstGeom>
                    <a:ln/>
                  </pic:spPr>
                </pic:pic>
              </a:graphicData>
            </a:graphic>
          </wp:inline>
        </w:drawing>
      </w:r>
    </w:p>
    <w:p w14:paraId="18E0DC66" w14:textId="77777777" w:rsidR="00110224" w:rsidRPr="003830F9" w:rsidRDefault="00610DD4">
      <w:pPr>
        <w:spacing w:line="360" w:lineRule="auto"/>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b/>
          <w:bCs/>
          <w:sz w:val="22"/>
          <w:szCs w:val="22"/>
        </w:rPr>
        <w:t xml:space="preserve">7. Cierre de instrucción. </w:t>
      </w:r>
      <w:r w:rsidRPr="003830F9">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3830F9">
        <w:rPr>
          <w:rFonts w:ascii="Palatino Linotype" w:eastAsia="Palatino Linotype" w:hAnsi="Palatino Linotype" w:cs="Palatino Linotype"/>
          <w:b/>
          <w:bCs/>
          <w:sz w:val="22"/>
          <w:szCs w:val="22"/>
        </w:rPr>
        <w:t>veintiséis de marzo de dos mil veintiséis</w:t>
      </w:r>
      <w:r w:rsidRPr="003830F9">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05740741" w14:textId="77777777" w:rsidR="00110224" w:rsidRPr="003830F9" w:rsidRDefault="00110224">
      <w:pPr>
        <w:spacing w:line="360" w:lineRule="auto"/>
        <w:jc w:val="both"/>
        <w:rPr>
          <w:rFonts w:ascii="Palatino Linotype" w:eastAsia="Palatino Linotype" w:hAnsi="Palatino Linotype" w:cs="Palatino Linotype"/>
          <w:sz w:val="22"/>
          <w:szCs w:val="22"/>
        </w:rPr>
      </w:pPr>
    </w:p>
    <w:p w14:paraId="4F47060E" w14:textId="77777777" w:rsidR="00110224" w:rsidRPr="003830F9" w:rsidRDefault="00610DD4">
      <w:pPr>
        <w:spacing w:line="360" w:lineRule="auto"/>
        <w:jc w:val="both"/>
        <w:rPr>
          <w:rFonts w:ascii="Palatino Linotype" w:eastAsia="Palatino Linotype" w:hAnsi="Palatino Linotype" w:cs="Palatino Linotype"/>
          <w:sz w:val="22"/>
          <w:szCs w:val="22"/>
        </w:rPr>
      </w:pPr>
      <w:proofErr w:type="gramStart"/>
      <w:r w:rsidRPr="003830F9">
        <w:rPr>
          <w:rFonts w:ascii="Palatino Linotype" w:eastAsia="Palatino Linotype" w:hAnsi="Palatino Linotype" w:cs="Palatino Linotype"/>
          <w:sz w:val="22"/>
          <w:szCs w:val="22"/>
        </w:rPr>
        <w:t>En razón de</w:t>
      </w:r>
      <w:proofErr w:type="gramEnd"/>
      <w:r w:rsidRPr="003830F9">
        <w:rPr>
          <w:rFonts w:ascii="Palatino Linotype" w:eastAsia="Palatino Linotype" w:hAnsi="Palatino Linotype" w:cs="Palatino Linotype"/>
          <w:sz w:val="22"/>
          <w:szCs w:val="22"/>
        </w:rPr>
        <w:t xml:space="preserve"> que fue debidamente sustanciado el expediente electrónico y no existe diligencia pendiente de desahogo, se emite la Resolución que conforme a Derecho proceda, de acuerdo con los siguientes: </w:t>
      </w:r>
    </w:p>
    <w:p w14:paraId="72C01ED3" w14:textId="77777777" w:rsidR="00110224" w:rsidRPr="003830F9" w:rsidRDefault="00110224">
      <w:pPr>
        <w:spacing w:line="360" w:lineRule="auto"/>
        <w:jc w:val="both"/>
        <w:rPr>
          <w:rFonts w:ascii="Palatino Linotype" w:eastAsia="Palatino Linotype" w:hAnsi="Palatino Linotype" w:cs="Palatino Linotype"/>
          <w:sz w:val="22"/>
          <w:szCs w:val="22"/>
        </w:rPr>
      </w:pPr>
    </w:p>
    <w:p w14:paraId="4F6B7964" w14:textId="77777777" w:rsidR="00110224" w:rsidRPr="003830F9" w:rsidRDefault="00610DD4">
      <w:pPr>
        <w:widowControl w:val="0"/>
        <w:spacing w:line="360" w:lineRule="auto"/>
        <w:jc w:val="center"/>
        <w:rPr>
          <w:rFonts w:ascii="Palatino Linotype" w:eastAsia="Palatino Linotype" w:hAnsi="Palatino Linotype" w:cs="Palatino Linotype"/>
          <w:b/>
          <w:bCs/>
          <w:sz w:val="22"/>
          <w:szCs w:val="22"/>
        </w:rPr>
      </w:pPr>
      <w:r w:rsidRPr="003830F9">
        <w:rPr>
          <w:rFonts w:ascii="Palatino Linotype" w:eastAsia="Palatino Linotype" w:hAnsi="Palatino Linotype" w:cs="Palatino Linotype"/>
          <w:b/>
          <w:bCs/>
          <w:sz w:val="22"/>
          <w:szCs w:val="22"/>
        </w:rPr>
        <w:t>II. C O N S I D E R A N D O S</w:t>
      </w:r>
    </w:p>
    <w:p w14:paraId="691CCB04" w14:textId="77777777" w:rsidR="00110224" w:rsidRPr="003830F9" w:rsidRDefault="00110224">
      <w:pPr>
        <w:widowControl w:val="0"/>
        <w:pBdr>
          <w:top w:val="nil"/>
          <w:left w:val="nil"/>
          <w:bottom w:val="nil"/>
          <w:right w:val="nil"/>
          <w:between w:val="nil"/>
        </w:pBdr>
        <w:spacing w:line="360" w:lineRule="auto"/>
        <w:ind w:left="1080"/>
        <w:rPr>
          <w:rFonts w:ascii="Palatino Linotype" w:eastAsia="Palatino Linotype" w:hAnsi="Palatino Linotype" w:cs="Palatino Linotype"/>
          <w:b/>
          <w:bCs/>
          <w:sz w:val="22"/>
          <w:szCs w:val="22"/>
        </w:rPr>
      </w:pPr>
    </w:p>
    <w:p w14:paraId="10A5428E" w14:textId="77777777" w:rsidR="00110224" w:rsidRPr="003830F9" w:rsidRDefault="00610DD4">
      <w:pPr>
        <w:spacing w:line="360" w:lineRule="auto"/>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b/>
          <w:bCs/>
          <w:sz w:val="22"/>
          <w:szCs w:val="22"/>
        </w:rPr>
        <w:t>Primero. Competencia.</w:t>
      </w:r>
      <w:r w:rsidRPr="003830F9">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1, 2, fracción II; 13, 29, 36, fracciones I y II; 176, 178, 179, 181 párrafo </w:t>
      </w:r>
      <w:r w:rsidRPr="003830F9">
        <w:rPr>
          <w:rFonts w:ascii="Palatino Linotype" w:eastAsia="Palatino Linotype" w:hAnsi="Palatino Linotype" w:cs="Palatino Linotype"/>
          <w:sz w:val="22"/>
          <w:szCs w:val="22"/>
        </w:rPr>
        <w:lastRenderedPageBreak/>
        <w:t>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EF6FCDB" w14:textId="77777777" w:rsidR="00110224" w:rsidRPr="003830F9" w:rsidRDefault="00110224">
      <w:pPr>
        <w:spacing w:line="360" w:lineRule="auto"/>
        <w:jc w:val="both"/>
        <w:rPr>
          <w:rFonts w:ascii="Palatino Linotype" w:eastAsia="Palatino Linotype" w:hAnsi="Palatino Linotype" w:cs="Palatino Linotype"/>
          <w:sz w:val="22"/>
          <w:szCs w:val="22"/>
        </w:rPr>
      </w:pPr>
    </w:p>
    <w:p w14:paraId="544F2B09" w14:textId="77777777" w:rsidR="00110224" w:rsidRPr="003830F9" w:rsidRDefault="00610DD4">
      <w:pPr>
        <w:spacing w:line="360" w:lineRule="auto"/>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b/>
          <w:bCs/>
          <w:sz w:val="22"/>
          <w:szCs w:val="22"/>
        </w:rPr>
        <w:t xml:space="preserve">Segundo. Oportunidad y Procedibilidad del Recurso de Revisión. </w:t>
      </w:r>
      <w:r w:rsidRPr="003830F9">
        <w:rPr>
          <w:rFonts w:ascii="Palatino Linotype" w:eastAsia="Palatino Linotype" w:hAnsi="Palatino Linotype" w:cs="Palatino Linotype"/>
          <w:sz w:val="22"/>
          <w:szCs w:val="22"/>
        </w:rPr>
        <w:t>Por cuanto hace a la oportunidad del recurso de revisión</w:t>
      </w:r>
      <w:r w:rsidRPr="003830F9">
        <w:rPr>
          <w:rFonts w:ascii="Palatino Linotype" w:eastAsia="Palatino Linotype" w:hAnsi="Palatino Linotype" w:cs="Palatino Linotype"/>
          <w:b/>
          <w:bCs/>
          <w:sz w:val="22"/>
          <w:szCs w:val="22"/>
        </w:rPr>
        <w:t xml:space="preserve"> </w:t>
      </w:r>
      <w:r w:rsidRPr="003830F9">
        <w:rPr>
          <w:rFonts w:ascii="Palatino Linotype" w:eastAsia="Palatino Linotype" w:hAnsi="Palatino Linotype" w:cs="Palatino Linotype"/>
          <w:sz w:val="22"/>
          <w:szCs w:val="22"/>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7C32CB10" w14:textId="77777777" w:rsidR="00110224" w:rsidRPr="003830F9" w:rsidRDefault="00110224">
      <w:pPr>
        <w:spacing w:line="360" w:lineRule="auto"/>
        <w:jc w:val="both"/>
        <w:rPr>
          <w:rFonts w:ascii="Palatino Linotype" w:eastAsia="Palatino Linotype" w:hAnsi="Palatino Linotype" w:cs="Palatino Linotype"/>
          <w:sz w:val="22"/>
          <w:szCs w:val="22"/>
        </w:rPr>
      </w:pPr>
    </w:p>
    <w:p w14:paraId="43A51A00" w14:textId="77777777" w:rsidR="00110224" w:rsidRPr="003830F9" w:rsidRDefault="00610DD4">
      <w:pPr>
        <w:spacing w:line="360" w:lineRule="auto"/>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sz w:val="22"/>
          <w:szCs w:val="22"/>
        </w:rPr>
        <w:t xml:space="preserve">Derivado de lo anterior, se constituye la figura jurídica de la </w:t>
      </w:r>
      <w:r w:rsidRPr="003830F9">
        <w:rPr>
          <w:rFonts w:ascii="Palatino Linotype" w:eastAsia="Palatino Linotype" w:hAnsi="Palatino Linotype" w:cs="Palatino Linotype"/>
          <w:b/>
          <w:bCs/>
          <w:sz w:val="22"/>
          <w:szCs w:val="22"/>
        </w:rPr>
        <w:t>NEGATIVA FICTA</w:t>
      </w:r>
      <w:r w:rsidRPr="003830F9">
        <w:rPr>
          <w:rFonts w:ascii="Palatino Linotype" w:eastAsia="Palatino Linotype" w:hAnsi="Palatino Linotype" w:cs="Palatino Linotype"/>
          <w:sz w:val="22"/>
          <w:szCs w:val="22"/>
        </w:rPr>
        <w:t>, cuya esencia consiste en atribuir un efecto negativo al silencio de la autoridad administrativa frente a las instancias y solicitudes que hagan los particulares.</w:t>
      </w:r>
    </w:p>
    <w:p w14:paraId="2FE34F23" w14:textId="77777777" w:rsidR="00110224" w:rsidRPr="003830F9" w:rsidRDefault="00110224">
      <w:pPr>
        <w:spacing w:line="360" w:lineRule="auto"/>
        <w:jc w:val="both"/>
        <w:rPr>
          <w:rFonts w:ascii="Palatino Linotype" w:eastAsia="Palatino Linotype" w:hAnsi="Palatino Linotype" w:cs="Palatino Linotype"/>
          <w:sz w:val="22"/>
          <w:szCs w:val="22"/>
        </w:rPr>
      </w:pPr>
    </w:p>
    <w:p w14:paraId="3E5FC316" w14:textId="77777777" w:rsidR="00110224" w:rsidRPr="003830F9" w:rsidRDefault="00610DD4">
      <w:pPr>
        <w:spacing w:line="360" w:lineRule="auto"/>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sz w:val="22"/>
          <w:szCs w:val="22"/>
        </w:rPr>
        <w:t xml:space="preserve">De tal manera, en el presente recurso de revisión se actualizó la negativa ficta por parte del </w:t>
      </w:r>
      <w:r w:rsidRPr="003830F9">
        <w:rPr>
          <w:rFonts w:ascii="Palatino Linotype" w:eastAsia="Palatino Linotype" w:hAnsi="Palatino Linotype" w:cs="Palatino Linotype"/>
          <w:b/>
          <w:bCs/>
          <w:sz w:val="22"/>
          <w:szCs w:val="22"/>
        </w:rPr>
        <w:t>SUJETO OBLIGADO</w:t>
      </w:r>
      <w:r w:rsidRPr="003830F9">
        <w:rPr>
          <w:rFonts w:ascii="Palatino Linotype" w:eastAsia="Palatino Linotype" w:hAnsi="Palatino Linotype" w:cs="Palatino Linotype"/>
          <w:sz w:val="22"/>
          <w:szCs w:val="22"/>
        </w:rPr>
        <w:t xml:space="preserve"> al no haber respondido a la parte </w:t>
      </w:r>
      <w:r w:rsidRPr="003830F9">
        <w:rPr>
          <w:rFonts w:ascii="Palatino Linotype" w:eastAsia="Palatino Linotype" w:hAnsi="Palatino Linotype" w:cs="Palatino Linotype"/>
          <w:b/>
          <w:bCs/>
          <w:sz w:val="22"/>
          <w:szCs w:val="22"/>
        </w:rPr>
        <w:t>RECURRENTE</w:t>
      </w:r>
      <w:r w:rsidRPr="003830F9">
        <w:rPr>
          <w:rFonts w:ascii="Palatino Linotype" w:eastAsia="Palatino Linotype" w:hAnsi="Palatino Linotype" w:cs="Palatino Linotype"/>
          <w:sz w:val="22"/>
          <w:szCs w:val="22"/>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7ACC06DE" w14:textId="77777777" w:rsidR="00110224" w:rsidRPr="003830F9" w:rsidRDefault="00110224">
      <w:pPr>
        <w:spacing w:line="360" w:lineRule="auto"/>
        <w:jc w:val="both"/>
        <w:rPr>
          <w:rFonts w:ascii="Palatino Linotype" w:eastAsia="Palatino Linotype" w:hAnsi="Palatino Linotype" w:cs="Palatino Linotype"/>
          <w:sz w:val="22"/>
          <w:szCs w:val="22"/>
        </w:rPr>
      </w:pPr>
    </w:p>
    <w:p w14:paraId="003077BA" w14:textId="77777777" w:rsidR="00110224" w:rsidRPr="003830F9" w:rsidRDefault="00610DD4">
      <w:pPr>
        <w:spacing w:line="360" w:lineRule="auto"/>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sz w:val="22"/>
          <w:szCs w:val="22"/>
        </w:rPr>
        <w:t>Si a ello se le suma lo previsto en el párrafo segundo del artículo 178, párrafo segundo</w:t>
      </w:r>
      <w:r w:rsidRPr="003830F9">
        <w:rPr>
          <w:rFonts w:ascii="Palatino Linotype" w:eastAsia="Palatino Linotype" w:hAnsi="Palatino Linotype" w:cs="Palatino Linotype"/>
          <w:sz w:val="22"/>
          <w:szCs w:val="22"/>
          <w:vertAlign w:val="superscript"/>
        </w:rPr>
        <w:footnoteReference w:id="1"/>
      </w:r>
      <w:r w:rsidRPr="003830F9">
        <w:rPr>
          <w:rFonts w:ascii="Palatino Linotype" w:eastAsia="Palatino Linotype" w:hAnsi="Palatino Linotype" w:cs="Palatino Linotype"/>
          <w:sz w:val="22"/>
          <w:szCs w:val="22"/>
        </w:rPr>
        <w:t xml:space="preserve"> de la Ley de Transparencia y Acceso a la Información Pública vigente en la entidad.</w:t>
      </w:r>
    </w:p>
    <w:p w14:paraId="5E6DBE76" w14:textId="77777777" w:rsidR="00110224" w:rsidRPr="003830F9" w:rsidRDefault="00110224">
      <w:pPr>
        <w:spacing w:line="360" w:lineRule="auto"/>
        <w:jc w:val="both"/>
        <w:rPr>
          <w:rFonts w:ascii="Palatino Linotype" w:eastAsia="Palatino Linotype" w:hAnsi="Palatino Linotype" w:cs="Palatino Linotype"/>
          <w:sz w:val="22"/>
          <w:szCs w:val="22"/>
        </w:rPr>
      </w:pPr>
    </w:p>
    <w:p w14:paraId="33308EEF" w14:textId="77777777" w:rsidR="00110224" w:rsidRPr="003830F9" w:rsidRDefault="00610DD4">
      <w:pPr>
        <w:spacing w:line="360" w:lineRule="auto"/>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sz w:val="22"/>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68E8356C" w14:textId="77777777" w:rsidR="00110224" w:rsidRPr="003830F9" w:rsidRDefault="00110224">
      <w:pPr>
        <w:spacing w:line="360" w:lineRule="auto"/>
        <w:jc w:val="both"/>
        <w:rPr>
          <w:i/>
          <w:iCs/>
          <w:sz w:val="22"/>
          <w:szCs w:val="22"/>
        </w:rPr>
      </w:pPr>
    </w:p>
    <w:p w14:paraId="2F565ED4" w14:textId="77777777" w:rsidR="00110224" w:rsidRPr="003830F9" w:rsidRDefault="00610DD4">
      <w:pPr>
        <w:ind w:left="567" w:right="616"/>
        <w:jc w:val="both"/>
        <w:rPr>
          <w:rFonts w:ascii="Palatino Linotype" w:eastAsia="Palatino Linotype" w:hAnsi="Palatino Linotype" w:cs="Palatino Linotype"/>
          <w:b/>
          <w:bCs/>
          <w:i/>
          <w:iCs/>
          <w:sz w:val="22"/>
          <w:szCs w:val="22"/>
        </w:rPr>
      </w:pPr>
      <w:r w:rsidRPr="003830F9">
        <w:rPr>
          <w:rFonts w:ascii="Palatino Linotype" w:eastAsia="Palatino Linotype" w:hAnsi="Palatino Linotype" w:cs="Palatino Linotype"/>
          <w:i/>
          <w:iCs/>
          <w:sz w:val="22"/>
          <w:szCs w:val="22"/>
        </w:rPr>
        <w:t>“</w:t>
      </w:r>
      <w:r w:rsidRPr="003830F9">
        <w:rPr>
          <w:rFonts w:ascii="Palatino Linotype" w:eastAsia="Palatino Linotype" w:hAnsi="Palatino Linotype" w:cs="Palatino Linotype"/>
          <w:b/>
          <w:bCs/>
          <w:i/>
          <w:iCs/>
          <w:sz w:val="22"/>
          <w:szCs w:val="22"/>
        </w:rPr>
        <w:t>CRITERIO 0001-15 NEGATIVA FICTA. PLAZO PARA INTERPONER EL RECURSO DE REVISIÓN TRATÁNDOSE DE</w:t>
      </w:r>
      <w:r w:rsidRPr="003830F9">
        <w:rPr>
          <w:rFonts w:ascii="Palatino Linotype" w:eastAsia="Palatino Linotype" w:hAnsi="Palatino Linotype" w:cs="Palatino Linotype"/>
          <w:i/>
          <w:iCs/>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1F80C8C1" w14:textId="77777777" w:rsidR="00110224" w:rsidRPr="003830F9" w:rsidRDefault="00110224">
      <w:pPr>
        <w:ind w:left="567" w:right="851"/>
        <w:jc w:val="both"/>
        <w:rPr>
          <w:rFonts w:ascii="Palatino Linotype" w:eastAsia="Palatino Linotype" w:hAnsi="Palatino Linotype" w:cs="Palatino Linotype"/>
          <w:i/>
          <w:iCs/>
          <w:sz w:val="22"/>
          <w:szCs w:val="22"/>
        </w:rPr>
      </w:pPr>
    </w:p>
    <w:p w14:paraId="2AA25082" w14:textId="77777777" w:rsidR="00110224" w:rsidRPr="003830F9" w:rsidRDefault="00610DD4">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sz w:val="22"/>
          <w:szCs w:val="22"/>
        </w:rPr>
        <w:lastRenderedPageBreak/>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3830F9">
        <w:rPr>
          <w:rFonts w:ascii="Palatino Linotype" w:eastAsia="Palatino Linotype" w:hAnsi="Palatino Linotype" w:cs="Palatino Linotype"/>
          <w:b/>
          <w:bCs/>
          <w:sz w:val="22"/>
          <w:szCs w:val="22"/>
        </w:rPr>
        <w:t>EL</w:t>
      </w:r>
      <w:r w:rsidRPr="003830F9">
        <w:rPr>
          <w:rFonts w:ascii="Palatino Linotype" w:eastAsia="Palatino Linotype" w:hAnsi="Palatino Linotype" w:cs="Palatino Linotype"/>
          <w:sz w:val="22"/>
          <w:szCs w:val="22"/>
        </w:rPr>
        <w:t xml:space="preserve"> </w:t>
      </w:r>
      <w:r w:rsidRPr="003830F9">
        <w:rPr>
          <w:rFonts w:ascii="Palatino Linotype" w:eastAsia="Palatino Linotype" w:hAnsi="Palatino Linotype" w:cs="Palatino Linotype"/>
          <w:b/>
          <w:bCs/>
          <w:sz w:val="22"/>
          <w:szCs w:val="22"/>
        </w:rPr>
        <w:t>SAIMEX</w:t>
      </w:r>
      <w:r w:rsidRPr="003830F9">
        <w:rPr>
          <w:rFonts w:ascii="Palatino Linotype" w:eastAsia="Palatino Linotype" w:hAnsi="Palatino Linotype" w:cs="Palatino Linotype"/>
          <w:sz w:val="22"/>
          <w:szCs w:val="22"/>
        </w:rPr>
        <w:t>.</w:t>
      </w:r>
    </w:p>
    <w:p w14:paraId="2FF74E24" w14:textId="77777777" w:rsidR="00110224" w:rsidRPr="003830F9" w:rsidRDefault="00110224">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p>
    <w:p w14:paraId="3D7D766C" w14:textId="77777777" w:rsidR="00110224" w:rsidRPr="003830F9" w:rsidRDefault="00610DD4">
      <w:pPr>
        <w:spacing w:line="360" w:lineRule="auto"/>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sz w:val="22"/>
          <w:szCs w:val="22"/>
        </w:rPr>
        <w:t xml:space="preserve">Ahora bien, resulta procedente la interposición del recurso de revisión, según lo aducido por la parte </w:t>
      </w:r>
      <w:r w:rsidRPr="003830F9">
        <w:rPr>
          <w:rFonts w:ascii="Palatino Linotype" w:eastAsia="Palatino Linotype" w:hAnsi="Palatino Linotype" w:cs="Palatino Linotype"/>
          <w:b/>
          <w:bCs/>
          <w:sz w:val="22"/>
          <w:szCs w:val="22"/>
        </w:rPr>
        <w:t>RECURRENTE</w:t>
      </w:r>
      <w:r w:rsidRPr="003830F9">
        <w:rPr>
          <w:rFonts w:ascii="Palatino Linotype" w:eastAsia="Palatino Linotype" w:hAnsi="Palatino Linotype" w:cs="Palatino Linotype"/>
          <w:sz w:val="22"/>
          <w:szCs w:val="22"/>
        </w:rPr>
        <w:t>, en términos del artículo 179, fracción VII del ordenamiento legal de la materia, que a la letra dice:</w:t>
      </w:r>
    </w:p>
    <w:p w14:paraId="1134E1AF" w14:textId="77777777" w:rsidR="00110224" w:rsidRPr="003830F9" w:rsidRDefault="00110224">
      <w:pPr>
        <w:spacing w:line="360" w:lineRule="auto"/>
        <w:jc w:val="both"/>
        <w:rPr>
          <w:rFonts w:ascii="Palatino Linotype" w:eastAsia="Palatino Linotype" w:hAnsi="Palatino Linotype" w:cs="Palatino Linotype"/>
          <w:sz w:val="22"/>
          <w:szCs w:val="22"/>
        </w:rPr>
      </w:pPr>
    </w:p>
    <w:p w14:paraId="34C29EE3" w14:textId="77777777" w:rsidR="00110224" w:rsidRPr="003830F9" w:rsidRDefault="00610DD4">
      <w:pPr>
        <w:ind w:left="567" w:right="616"/>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i/>
          <w:iCs/>
          <w:sz w:val="22"/>
          <w:szCs w:val="22"/>
        </w:rPr>
        <w:t>“</w:t>
      </w:r>
      <w:r w:rsidRPr="003830F9">
        <w:rPr>
          <w:rFonts w:ascii="Palatino Linotype" w:eastAsia="Palatino Linotype" w:hAnsi="Palatino Linotype" w:cs="Palatino Linotype"/>
          <w:b/>
          <w:bCs/>
          <w:sz w:val="22"/>
          <w:szCs w:val="22"/>
        </w:rPr>
        <w:t>Artículo 179.</w:t>
      </w:r>
      <w:r w:rsidRPr="003830F9">
        <w:rPr>
          <w:rFonts w:ascii="Palatino Linotype" w:eastAsia="Palatino Linotype" w:hAnsi="Palatino Linotype" w:cs="Palatino Linotype"/>
          <w:i/>
          <w:iCs/>
          <w:sz w:val="22"/>
          <w:szCs w:val="22"/>
        </w:rPr>
        <w:t xml:space="preserve">El recurso de revisión es un medio de protección que la Ley otorga a los particulares, para hacer valer su derecho de acceso a la información pública, y procederá en contra de las siguientes causas: </w:t>
      </w:r>
      <w:r w:rsidRPr="003830F9">
        <w:rPr>
          <w:rFonts w:ascii="Palatino Linotype" w:eastAsia="Palatino Linotype" w:hAnsi="Palatino Linotype" w:cs="Palatino Linotype"/>
          <w:sz w:val="22"/>
          <w:szCs w:val="22"/>
        </w:rPr>
        <w:t> </w:t>
      </w:r>
    </w:p>
    <w:p w14:paraId="295639AA" w14:textId="77777777" w:rsidR="00110224" w:rsidRPr="003830F9" w:rsidRDefault="00610DD4">
      <w:pPr>
        <w:ind w:left="567" w:right="616"/>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sz w:val="22"/>
          <w:szCs w:val="22"/>
        </w:rPr>
        <w:t>…</w:t>
      </w:r>
    </w:p>
    <w:p w14:paraId="6BEF085F" w14:textId="77777777" w:rsidR="00110224" w:rsidRPr="003830F9" w:rsidRDefault="00610DD4">
      <w:pPr>
        <w:numPr>
          <w:ilvl w:val="0"/>
          <w:numId w:val="4"/>
        </w:numPr>
        <w:ind w:left="567" w:right="616" w:firstLine="0"/>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i/>
          <w:iCs/>
          <w:sz w:val="22"/>
          <w:szCs w:val="22"/>
        </w:rPr>
        <w:t>La falta de respuesta a una solicitud de acceso a la información…</w:t>
      </w:r>
    </w:p>
    <w:p w14:paraId="4C2107A4" w14:textId="77777777" w:rsidR="00110224" w:rsidRPr="003830F9" w:rsidRDefault="00110224">
      <w:pPr>
        <w:spacing w:line="360" w:lineRule="auto"/>
        <w:ind w:right="1041"/>
        <w:jc w:val="both"/>
        <w:rPr>
          <w:rFonts w:ascii="Palatino Linotype" w:eastAsia="Palatino Linotype" w:hAnsi="Palatino Linotype" w:cs="Palatino Linotype"/>
          <w:i/>
          <w:iCs/>
          <w:sz w:val="22"/>
          <w:szCs w:val="22"/>
        </w:rPr>
      </w:pPr>
    </w:p>
    <w:p w14:paraId="2A2F0468" w14:textId="77777777" w:rsidR="00110224" w:rsidRPr="003830F9" w:rsidRDefault="00610DD4">
      <w:pPr>
        <w:tabs>
          <w:tab w:val="left" w:pos="8647"/>
        </w:tabs>
        <w:spacing w:line="360" w:lineRule="auto"/>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b/>
          <w:bCs/>
          <w:sz w:val="22"/>
          <w:szCs w:val="22"/>
        </w:rPr>
        <w:t xml:space="preserve">Tercero. Materia de la revisión. </w:t>
      </w:r>
      <w:r w:rsidRPr="003830F9">
        <w:rPr>
          <w:rFonts w:ascii="Palatino Linotype" w:eastAsia="Palatino Linotype" w:hAnsi="Palatino Linotype" w:cs="Palatino Linotype"/>
          <w:sz w:val="22"/>
          <w:szCs w:val="22"/>
        </w:rPr>
        <w:t xml:space="preserve">Este Organismo Garante procede del análisis de los agravios hechos valer por la parte </w:t>
      </w:r>
      <w:r w:rsidRPr="003830F9">
        <w:rPr>
          <w:rFonts w:ascii="Palatino Linotype" w:eastAsia="Palatino Linotype" w:hAnsi="Palatino Linotype" w:cs="Palatino Linotype"/>
          <w:b/>
          <w:bCs/>
          <w:sz w:val="22"/>
          <w:szCs w:val="22"/>
        </w:rPr>
        <w:t>Recurrente</w:t>
      </w:r>
      <w:r w:rsidRPr="003830F9">
        <w:rPr>
          <w:rFonts w:ascii="Palatino Linotype" w:eastAsia="Palatino Linotype" w:hAnsi="Palatino Linotype" w:cs="Palatino Linotype"/>
          <w:sz w:val="22"/>
          <w:szCs w:val="22"/>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68C8DDD9" w14:textId="77777777" w:rsidR="00110224" w:rsidRPr="003830F9" w:rsidRDefault="00110224">
      <w:pPr>
        <w:tabs>
          <w:tab w:val="left" w:pos="8647"/>
        </w:tabs>
        <w:spacing w:line="360" w:lineRule="auto"/>
        <w:jc w:val="both"/>
        <w:rPr>
          <w:rFonts w:ascii="Palatino Linotype" w:eastAsia="Palatino Linotype" w:hAnsi="Palatino Linotype" w:cs="Palatino Linotype"/>
          <w:sz w:val="22"/>
          <w:szCs w:val="22"/>
        </w:rPr>
      </w:pPr>
    </w:p>
    <w:p w14:paraId="7CF3C663" w14:textId="77777777" w:rsidR="00110224" w:rsidRPr="003830F9" w:rsidRDefault="00610DD4">
      <w:pPr>
        <w:spacing w:line="360" w:lineRule="auto"/>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b/>
          <w:bCs/>
          <w:sz w:val="22"/>
          <w:szCs w:val="22"/>
        </w:rPr>
        <w:t xml:space="preserve">Cuarto. Estudio del asunto. </w:t>
      </w:r>
      <w:r w:rsidRPr="003830F9">
        <w:rPr>
          <w:rFonts w:ascii="Palatino Linotype" w:eastAsia="Palatino Linotype" w:hAnsi="Palatino Linotype" w:cs="Palatino Linotype"/>
          <w:sz w:val="22"/>
          <w:szCs w:val="22"/>
        </w:rPr>
        <w:t xml:space="preserve">Una vez determinada la vía sobre la que versará el presente recurso, y previa revisión del expediente del recurso de revisión materia de la presente resolución, se advierte que el </w:t>
      </w:r>
      <w:r w:rsidRPr="003830F9">
        <w:rPr>
          <w:rFonts w:ascii="Palatino Linotype" w:eastAsia="Palatino Linotype" w:hAnsi="Palatino Linotype" w:cs="Palatino Linotype"/>
          <w:b/>
          <w:bCs/>
          <w:sz w:val="22"/>
          <w:szCs w:val="22"/>
        </w:rPr>
        <w:t xml:space="preserve">Sujeto Obligado </w:t>
      </w:r>
      <w:r w:rsidRPr="003830F9">
        <w:rPr>
          <w:rFonts w:ascii="Palatino Linotype" w:eastAsia="Palatino Linotype" w:hAnsi="Palatino Linotype" w:cs="Palatino Linotype"/>
          <w:sz w:val="22"/>
          <w:szCs w:val="22"/>
        </w:rPr>
        <w:t xml:space="preserve">no dio respuesta a la solicitud de información planteada por la parte </w:t>
      </w:r>
      <w:r w:rsidRPr="003830F9">
        <w:rPr>
          <w:rFonts w:ascii="Palatino Linotype" w:eastAsia="Palatino Linotype" w:hAnsi="Palatino Linotype" w:cs="Palatino Linotype"/>
          <w:b/>
          <w:bCs/>
          <w:sz w:val="22"/>
          <w:szCs w:val="22"/>
        </w:rPr>
        <w:t>Recurrente</w:t>
      </w:r>
      <w:r w:rsidRPr="003830F9">
        <w:rPr>
          <w:rFonts w:ascii="Palatino Linotype" w:eastAsia="Palatino Linotype" w:hAnsi="Palatino Linotype" w:cs="Palatino Linotype"/>
          <w:sz w:val="22"/>
          <w:szCs w:val="22"/>
        </w:rPr>
        <w:t xml:space="preserve">, lo que se traduce como la configuración de la </w:t>
      </w:r>
      <w:r w:rsidRPr="003830F9">
        <w:rPr>
          <w:rFonts w:ascii="Palatino Linotype" w:eastAsia="Palatino Linotype" w:hAnsi="Palatino Linotype" w:cs="Palatino Linotype"/>
          <w:b/>
          <w:bCs/>
          <w:sz w:val="22"/>
          <w:szCs w:val="22"/>
        </w:rPr>
        <w:t>negativa ficta</w:t>
      </w:r>
      <w:r w:rsidRPr="003830F9">
        <w:rPr>
          <w:rFonts w:ascii="Palatino Linotype" w:eastAsia="Palatino Linotype" w:hAnsi="Palatino Linotype" w:cs="Palatino Linotype"/>
          <w:sz w:val="22"/>
          <w:szCs w:val="22"/>
        </w:rPr>
        <w:t xml:space="preserve">, situación que demuestra la existencia del acto impugnado y procedencia del motivo de inconformidad, que en términos generales consistente en que el </w:t>
      </w:r>
      <w:r w:rsidRPr="003830F9">
        <w:rPr>
          <w:rFonts w:ascii="Palatino Linotype" w:eastAsia="Palatino Linotype" w:hAnsi="Palatino Linotype" w:cs="Palatino Linotype"/>
          <w:b/>
          <w:bCs/>
          <w:sz w:val="22"/>
          <w:szCs w:val="22"/>
        </w:rPr>
        <w:t>Sujeto Obligado</w:t>
      </w:r>
      <w:r w:rsidRPr="003830F9">
        <w:rPr>
          <w:rFonts w:ascii="Palatino Linotype" w:eastAsia="Palatino Linotype" w:hAnsi="Palatino Linotype" w:cs="Palatino Linotype"/>
          <w:sz w:val="22"/>
          <w:szCs w:val="22"/>
        </w:rPr>
        <w:t xml:space="preserve"> no emitió respuesta a la solicitud de información, dentro del plazo legal previsto para ello.</w:t>
      </w:r>
    </w:p>
    <w:p w14:paraId="2F0ECE22" w14:textId="77777777" w:rsidR="00110224" w:rsidRPr="003830F9" w:rsidRDefault="00110224">
      <w:pPr>
        <w:spacing w:line="360" w:lineRule="auto"/>
        <w:jc w:val="both"/>
        <w:rPr>
          <w:rFonts w:ascii="Palatino Linotype" w:eastAsia="Palatino Linotype" w:hAnsi="Palatino Linotype" w:cs="Palatino Linotype"/>
          <w:sz w:val="22"/>
          <w:szCs w:val="22"/>
        </w:rPr>
      </w:pPr>
    </w:p>
    <w:p w14:paraId="6606C617" w14:textId="77777777" w:rsidR="00110224" w:rsidRPr="003830F9" w:rsidRDefault="00610DD4">
      <w:pPr>
        <w:spacing w:line="360" w:lineRule="auto"/>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sz w:val="22"/>
          <w:szCs w:val="22"/>
        </w:rPr>
        <w:t xml:space="preserve">Previo a exponer los argumentos que justifiquen la afirmación que antecede, es necesario precisar que, del análisis realizado a la solicitud formulada por la parte </w:t>
      </w:r>
      <w:r w:rsidRPr="003830F9">
        <w:rPr>
          <w:rFonts w:ascii="Palatino Linotype" w:eastAsia="Palatino Linotype" w:hAnsi="Palatino Linotype" w:cs="Palatino Linotype"/>
          <w:b/>
          <w:bCs/>
          <w:sz w:val="22"/>
          <w:szCs w:val="22"/>
        </w:rPr>
        <w:t>Recurrente</w:t>
      </w:r>
      <w:r w:rsidRPr="003830F9">
        <w:rPr>
          <w:rFonts w:ascii="Palatino Linotype" w:eastAsia="Palatino Linotype" w:hAnsi="Palatino Linotype" w:cs="Palatino Linotype"/>
          <w:sz w:val="22"/>
          <w:szCs w:val="22"/>
        </w:rPr>
        <w:t xml:space="preserve">, se advierte que requirió al </w:t>
      </w:r>
      <w:r w:rsidRPr="003830F9">
        <w:rPr>
          <w:rFonts w:ascii="Palatino Linotype" w:eastAsia="Palatino Linotype" w:hAnsi="Palatino Linotype" w:cs="Palatino Linotype"/>
          <w:b/>
          <w:bCs/>
          <w:sz w:val="22"/>
          <w:szCs w:val="22"/>
        </w:rPr>
        <w:t>Sujeto Obligado</w:t>
      </w:r>
      <w:r w:rsidRPr="003830F9">
        <w:rPr>
          <w:rFonts w:ascii="Palatino Linotype" w:eastAsia="Palatino Linotype" w:hAnsi="Palatino Linotype" w:cs="Palatino Linotype"/>
          <w:sz w:val="22"/>
          <w:szCs w:val="22"/>
        </w:rPr>
        <w:t xml:space="preserve"> le proporcionara, información consistente en lo siguiente:</w:t>
      </w:r>
    </w:p>
    <w:p w14:paraId="2CEA5518" w14:textId="77777777" w:rsidR="00110224" w:rsidRPr="003830F9" w:rsidRDefault="00110224">
      <w:pPr>
        <w:spacing w:line="360" w:lineRule="auto"/>
        <w:jc w:val="both"/>
        <w:rPr>
          <w:rFonts w:ascii="Palatino Linotype" w:eastAsia="Palatino Linotype" w:hAnsi="Palatino Linotype" w:cs="Palatino Linotype"/>
          <w:sz w:val="22"/>
          <w:szCs w:val="22"/>
        </w:rPr>
      </w:pPr>
    </w:p>
    <w:p w14:paraId="34CF5369" w14:textId="77777777" w:rsidR="00110224" w:rsidRPr="003830F9" w:rsidRDefault="00610DD4">
      <w:pPr>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i/>
          <w:iCs/>
          <w:sz w:val="22"/>
          <w:szCs w:val="22"/>
        </w:rPr>
        <w:t>“Solicito copia digital íntegra de los expedientes de todas las nuevas licencias aprobadas en 2026, incluyendo solicitud inicial, identificación del solicitante, contrato de arrendamiento o propiedad, uso de suelo, dictamen de Protección Civil, pago de derechos, visto bueno sanitario y resolución final. Anexo legal: Solicito expedientes completos en PDF. En caso de inexistencia de algún documento, indicar fundamento legal para otorgar licencia incompleta.” (Sic)</w:t>
      </w:r>
    </w:p>
    <w:p w14:paraId="10BFA6E2" w14:textId="77777777" w:rsidR="00110224" w:rsidRPr="003830F9" w:rsidRDefault="00110224">
      <w:pPr>
        <w:pBdr>
          <w:top w:val="nil"/>
          <w:left w:val="nil"/>
          <w:bottom w:val="nil"/>
          <w:right w:val="nil"/>
          <w:between w:val="nil"/>
        </w:pBdr>
        <w:spacing w:line="360" w:lineRule="auto"/>
        <w:ind w:left="720"/>
        <w:jc w:val="both"/>
        <w:rPr>
          <w:rFonts w:ascii="Palatino Linotype" w:eastAsia="Palatino Linotype" w:hAnsi="Palatino Linotype" w:cs="Palatino Linotype"/>
          <w:i/>
          <w:iCs/>
          <w:sz w:val="22"/>
          <w:szCs w:val="22"/>
        </w:rPr>
      </w:pPr>
    </w:p>
    <w:p w14:paraId="2371E75F" w14:textId="77777777" w:rsidR="00110224" w:rsidRPr="003830F9" w:rsidRDefault="00610DD4">
      <w:pPr>
        <w:spacing w:line="360" w:lineRule="auto"/>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sz w:val="22"/>
          <w:szCs w:val="22"/>
        </w:rPr>
        <w:t>Precisado lo anterior, se procede al análisis del presente recurso, así como al contenido íntegro de las actuaciones que obran en el expediente electrónico, para así estar en posibilidad este Organismo Garante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63C5F4FC" w14:textId="77777777" w:rsidR="00110224" w:rsidRPr="003830F9" w:rsidRDefault="00110224">
      <w:pPr>
        <w:spacing w:line="360" w:lineRule="auto"/>
        <w:jc w:val="both"/>
        <w:rPr>
          <w:rFonts w:ascii="Palatino Linotype" w:eastAsia="Palatino Linotype" w:hAnsi="Palatino Linotype" w:cs="Palatino Linotype"/>
          <w:sz w:val="22"/>
          <w:szCs w:val="22"/>
        </w:rPr>
      </w:pPr>
    </w:p>
    <w:p w14:paraId="3C5460B5" w14:textId="77777777" w:rsidR="00110224" w:rsidRPr="003830F9" w:rsidRDefault="00610DD4">
      <w:pPr>
        <w:tabs>
          <w:tab w:val="left" w:pos="709"/>
        </w:tabs>
        <w:spacing w:line="360" w:lineRule="auto"/>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sz w:val="22"/>
          <w:szCs w:val="22"/>
        </w:rPr>
        <w:t>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C0ECE95" w14:textId="77777777" w:rsidR="00110224" w:rsidRPr="003830F9" w:rsidRDefault="00110224">
      <w:pPr>
        <w:tabs>
          <w:tab w:val="left" w:pos="709"/>
        </w:tabs>
        <w:spacing w:line="360" w:lineRule="auto"/>
        <w:jc w:val="both"/>
        <w:rPr>
          <w:rFonts w:ascii="Palatino Linotype" w:eastAsia="Palatino Linotype" w:hAnsi="Palatino Linotype" w:cs="Palatino Linotype"/>
          <w:sz w:val="22"/>
          <w:szCs w:val="22"/>
        </w:rPr>
      </w:pPr>
    </w:p>
    <w:p w14:paraId="2F17E0E7" w14:textId="77777777" w:rsidR="00110224" w:rsidRPr="003830F9" w:rsidRDefault="00610DD4">
      <w:pPr>
        <w:tabs>
          <w:tab w:val="left" w:pos="709"/>
        </w:tabs>
        <w:spacing w:line="276" w:lineRule="auto"/>
        <w:ind w:left="567" w:right="851"/>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b/>
          <w:bCs/>
          <w:i/>
          <w:iCs/>
          <w:sz w:val="22"/>
          <w:szCs w:val="22"/>
          <w:u w:val="single"/>
        </w:rPr>
        <w:lastRenderedPageBreak/>
        <w:t>“Artículo 1o. En los Estados Unidos Mexicanos todas las personas gozarán de los derechos humanos reconocidos en esta Constitución y en los tratados internacionales de los que el Estado Mexicano sea parte</w:t>
      </w:r>
      <w:r w:rsidRPr="003830F9">
        <w:rPr>
          <w:rFonts w:ascii="Palatino Linotype" w:eastAsia="Palatino Linotype" w:hAnsi="Palatino Linotype" w:cs="Palatino Linotype"/>
          <w:i/>
          <w:iCs/>
          <w:sz w:val="22"/>
          <w:szCs w:val="22"/>
        </w:rPr>
        <w:t>, así como de las garantías para su protección, cuyo ejercicio no podrá restringirse ni suspenderse, salvo en los casos y bajo las condiciones que esta Constitución establece.</w:t>
      </w:r>
    </w:p>
    <w:p w14:paraId="421BCF4A" w14:textId="77777777" w:rsidR="00110224" w:rsidRPr="003830F9" w:rsidRDefault="00610DD4">
      <w:pPr>
        <w:tabs>
          <w:tab w:val="left" w:pos="709"/>
        </w:tabs>
        <w:spacing w:line="276" w:lineRule="auto"/>
        <w:ind w:left="567" w:right="851"/>
        <w:jc w:val="both"/>
        <w:rPr>
          <w:rFonts w:ascii="Palatino Linotype" w:eastAsia="Palatino Linotype" w:hAnsi="Palatino Linotype" w:cs="Palatino Linotype"/>
          <w:b/>
          <w:bCs/>
          <w:i/>
          <w:iCs/>
          <w:sz w:val="22"/>
          <w:szCs w:val="22"/>
        </w:rPr>
      </w:pPr>
      <w:r w:rsidRPr="003830F9">
        <w:rPr>
          <w:rFonts w:ascii="Palatino Linotype" w:eastAsia="Palatino Linotype" w:hAnsi="Palatino Linotype" w:cs="Palatino Linotype"/>
          <w:b/>
          <w:bCs/>
          <w:i/>
          <w:iCs/>
          <w:sz w:val="22"/>
          <w:szCs w:val="22"/>
        </w:rPr>
        <w:t>Las normas relativas a los derechos humanos se interpretarán de conformidad con esta Constitución y con los tratados internacionales de la materia favoreciendo en todo tiempo a las personas la protección más amplia.</w:t>
      </w:r>
    </w:p>
    <w:p w14:paraId="3FEC2DC3" w14:textId="77777777" w:rsidR="00110224" w:rsidRPr="003830F9" w:rsidRDefault="00610DD4">
      <w:pPr>
        <w:tabs>
          <w:tab w:val="left" w:pos="709"/>
        </w:tabs>
        <w:spacing w:line="276" w:lineRule="auto"/>
        <w:ind w:left="567" w:right="851"/>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b/>
          <w:bCs/>
          <w:i/>
          <w:iCs/>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3830F9">
        <w:rPr>
          <w:rFonts w:ascii="Palatino Linotype" w:eastAsia="Palatino Linotype" w:hAnsi="Palatino Linotype" w:cs="Palatino Linotype"/>
          <w:i/>
          <w:iCs/>
          <w:sz w:val="22"/>
          <w:szCs w:val="22"/>
        </w:rPr>
        <w:t xml:space="preserve"> En consecuencia, el Estado deberá prevenir, investigar, sancionar y reparar las violaciones a los derechos humanos, en los términos que establezca la ley</w:t>
      </w:r>
    </w:p>
    <w:p w14:paraId="62A4708C" w14:textId="77777777" w:rsidR="00110224" w:rsidRPr="003830F9" w:rsidRDefault="00610DD4">
      <w:pPr>
        <w:tabs>
          <w:tab w:val="left" w:pos="709"/>
        </w:tabs>
        <w:spacing w:line="276" w:lineRule="auto"/>
        <w:ind w:left="567" w:right="851"/>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i/>
          <w:iCs/>
          <w:sz w:val="22"/>
          <w:szCs w:val="22"/>
        </w:rPr>
        <w:t>[…]</w:t>
      </w:r>
    </w:p>
    <w:p w14:paraId="597E9B7A" w14:textId="77777777" w:rsidR="00110224" w:rsidRPr="003830F9" w:rsidRDefault="00610DD4">
      <w:pPr>
        <w:spacing w:line="276" w:lineRule="auto"/>
        <w:ind w:left="567" w:right="851"/>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b/>
          <w:bCs/>
          <w:i/>
          <w:iCs/>
          <w:sz w:val="22"/>
          <w:szCs w:val="22"/>
        </w:rPr>
        <w:t>“Artículo 6o.</w:t>
      </w:r>
    </w:p>
    <w:p w14:paraId="691F7162" w14:textId="77777777" w:rsidR="00110224" w:rsidRPr="003830F9" w:rsidRDefault="00610DD4">
      <w:pPr>
        <w:spacing w:line="276" w:lineRule="auto"/>
        <w:ind w:left="567" w:right="851"/>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i/>
          <w:iCs/>
          <w:sz w:val="22"/>
          <w:szCs w:val="22"/>
        </w:rPr>
        <w:t>[...]</w:t>
      </w:r>
    </w:p>
    <w:p w14:paraId="764DA32D" w14:textId="77777777" w:rsidR="00110224" w:rsidRPr="003830F9" w:rsidRDefault="00610DD4">
      <w:pPr>
        <w:spacing w:line="276" w:lineRule="auto"/>
        <w:ind w:left="567" w:right="851"/>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b/>
          <w:bCs/>
          <w:i/>
          <w:iCs/>
          <w:sz w:val="22"/>
          <w:szCs w:val="22"/>
        </w:rPr>
        <w:t xml:space="preserve">A. Para el ejercicio del derecho de acceso a la información, la Federación y </w:t>
      </w:r>
      <w:r w:rsidRPr="003830F9">
        <w:rPr>
          <w:rFonts w:ascii="Palatino Linotype" w:eastAsia="Palatino Linotype" w:hAnsi="Palatino Linotype" w:cs="Palatino Linotype"/>
          <w:b/>
          <w:bCs/>
          <w:i/>
          <w:iCs/>
          <w:sz w:val="22"/>
          <w:szCs w:val="22"/>
          <w:u w:val="single"/>
        </w:rPr>
        <w:t>las entidades federativas</w:t>
      </w:r>
      <w:r w:rsidRPr="003830F9">
        <w:rPr>
          <w:rFonts w:ascii="Palatino Linotype" w:eastAsia="Palatino Linotype" w:hAnsi="Palatino Linotype" w:cs="Palatino Linotype"/>
          <w:b/>
          <w:bCs/>
          <w:i/>
          <w:iCs/>
          <w:sz w:val="22"/>
          <w:szCs w:val="22"/>
        </w:rPr>
        <w:t>,</w:t>
      </w:r>
      <w:r w:rsidRPr="003830F9">
        <w:rPr>
          <w:rFonts w:ascii="Palatino Linotype" w:eastAsia="Palatino Linotype" w:hAnsi="Palatino Linotype" w:cs="Palatino Linotype"/>
          <w:i/>
          <w:iCs/>
          <w:sz w:val="22"/>
          <w:szCs w:val="22"/>
        </w:rPr>
        <w:t xml:space="preserve"> en el ámbito de sus respectivas competencias, se regirán por los siguientes principios y bases:</w:t>
      </w:r>
    </w:p>
    <w:p w14:paraId="1B79E8BD" w14:textId="77777777" w:rsidR="00110224" w:rsidRPr="003830F9" w:rsidRDefault="00610DD4">
      <w:pPr>
        <w:spacing w:line="276" w:lineRule="auto"/>
        <w:ind w:left="567" w:right="851"/>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b/>
          <w:bCs/>
          <w:i/>
          <w:iCs/>
          <w:sz w:val="22"/>
          <w:szCs w:val="22"/>
        </w:rPr>
        <w:t xml:space="preserve">I. </w:t>
      </w:r>
      <w:r w:rsidRPr="003830F9">
        <w:rPr>
          <w:rFonts w:ascii="Palatino Linotype" w:eastAsia="Palatino Linotype" w:hAnsi="Palatino Linotype" w:cs="Palatino Linotype"/>
          <w:b/>
          <w:bCs/>
          <w:i/>
          <w:iCs/>
          <w:sz w:val="22"/>
          <w:szCs w:val="22"/>
          <w:u w:val="single"/>
        </w:rPr>
        <w:t>Toda la información en posesión de cualquier autoridad, entidad, órgano y organismo de los Poderes</w:t>
      </w:r>
      <w:r w:rsidRPr="003830F9">
        <w:rPr>
          <w:rFonts w:ascii="Palatino Linotype" w:eastAsia="Palatino Linotype" w:hAnsi="Palatino Linotype" w:cs="Palatino Linotype"/>
          <w:i/>
          <w:iCs/>
          <w:sz w:val="22"/>
          <w:szCs w:val="22"/>
        </w:rPr>
        <w:t xml:space="preserve"> Ejecutivo, Legislativo </w:t>
      </w:r>
      <w:r w:rsidRPr="003830F9">
        <w:rPr>
          <w:rFonts w:ascii="Palatino Linotype" w:eastAsia="Palatino Linotype" w:hAnsi="Palatino Linotype" w:cs="Palatino Linotype"/>
          <w:b/>
          <w:bCs/>
          <w:i/>
          <w:iCs/>
          <w:sz w:val="22"/>
          <w:szCs w:val="22"/>
          <w:u w:val="single"/>
        </w:rPr>
        <w:t>y Judicial</w:t>
      </w:r>
      <w:r w:rsidRPr="003830F9">
        <w:rPr>
          <w:rFonts w:ascii="Palatino Linotype" w:eastAsia="Palatino Linotype" w:hAnsi="Palatino Linotype" w:cs="Palatino Linotype"/>
          <w:i/>
          <w:iCs/>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3830F9">
        <w:rPr>
          <w:rFonts w:ascii="Palatino Linotype" w:eastAsia="Palatino Linotype" w:hAnsi="Palatino Linotype" w:cs="Palatino Linotype"/>
          <w:b/>
          <w:bCs/>
          <w:i/>
          <w:iCs/>
          <w:sz w:val="22"/>
          <w:szCs w:val="22"/>
        </w:rPr>
        <w:t>es pública y sólo podrá ser reservada temporalmente por razones de interés público y seguridad nacional,</w:t>
      </w:r>
      <w:r w:rsidRPr="003830F9">
        <w:rPr>
          <w:rFonts w:ascii="Palatino Linotype" w:eastAsia="Palatino Linotype" w:hAnsi="Palatino Linotype" w:cs="Palatino Linotype"/>
          <w:i/>
          <w:iCs/>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EE26A03" w14:textId="77777777" w:rsidR="00110224" w:rsidRPr="003830F9" w:rsidRDefault="00610DD4">
      <w:pPr>
        <w:spacing w:line="276" w:lineRule="auto"/>
        <w:ind w:left="567" w:right="851"/>
        <w:jc w:val="both"/>
        <w:rPr>
          <w:rFonts w:ascii="Palatino Linotype" w:eastAsia="Palatino Linotype" w:hAnsi="Palatino Linotype" w:cs="Palatino Linotype"/>
          <w:b/>
          <w:bCs/>
          <w:i/>
          <w:iCs/>
          <w:sz w:val="22"/>
          <w:szCs w:val="22"/>
        </w:rPr>
      </w:pPr>
      <w:r w:rsidRPr="003830F9">
        <w:rPr>
          <w:rFonts w:ascii="Palatino Linotype" w:eastAsia="Palatino Linotype" w:hAnsi="Palatino Linotype" w:cs="Palatino Linotype"/>
          <w:b/>
          <w:bCs/>
          <w:i/>
          <w:iCs/>
          <w:sz w:val="22"/>
          <w:szCs w:val="22"/>
        </w:rPr>
        <w:t>II. La información que se refiere a la vida privada y los datos personales será protegida en los términos y con las excepciones que fijen las leyes.</w:t>
      </w:r>
    </w:p>
    <w:p w14:paraId="3F09B647" w14:textId="77777777" w:rsidR="00110224" w:rsidRPr="003830F9" w:rsidRDefault="00610DD4">
      <w:pPr>
        <w:spacing w:line="276" w:lineRule="auto"/>
        <w:ind w:left="567" w:right="851"/>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b/>
          <w:bCs/>
          <w:i/>
          <w:iCs/>
          <w:sz w:val="22"/>
          <w:szCs w:val="22"/>
        </w:rPr>
        <w:lastRenderedPageBreak/>
        <w:t xml:space="preserve">III. </w:t>
      </w:r>
      <w:r w:rsidRPr="003830F9">
        <w:rPr>
          <w:rFonts w:ascii="Palatino Linotype" w:eastAsia="Palatino Linotype" w:hAnsi="Palatino Linotype" w:cs="Palatino Linotype"/>
          <w:b/>
          <w:bCs/>
          <w:i/>
          <w:iCs/>
          <w:sz w:val="22"/>
          <w:szCs w:val="22"/>
          <w:u w:val="single"/>
        </w:rPr>
        <w:t>Toda persona, sin necesidad de acreditar interés alguno o justificar su utilización, tendrá acceso gratuito a la información pública,</w:t>
      </w:r>
      <w:r w:rsidRPr="003830F9">
        <w:rPr>
          <w:rFonts w:ascii="Palatino Linotype" w:eastAsia="Palatino Linotype" w:hAnsi="Palatino Linotype" w:cs="Palatino Linotype"/>
          <w:i/>
          <w:iCs/>
          <w:sz w:val="22"/>
          <w:szCs w:val="22"/>
        </w:rPr>
        <w:t xml:space="preserve"> a sus datos personales o a la rectificación de éstos.</w:t>
      </w:r>
    </w:p>
    <w:p w14:paraId="72A29CAE" w14:textId="77777777" w:rsidR="00110224" w:rsidRPr="003830F9" w:rsidRDefault="00610DD4">
      <w:pPr>
        <w:spacing w:line="276" w:lineRule="auto"/>
        <w:ind w:left="567" w:right="851"/>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b/>
          <w:bCs/>
          <w:i/>
          <w:iCs/>
          <w:sz w:val="22"/>
          <w:szCs w:val="22"/>
        </w:rPr>
        <w:t>IV.</w:t>
      </w:r>
      <w:r w:rsidRPr="003830F9">
        <w:rPr>
          <w:rFonts w:ascii="Palatino Linotype" w:eastAsia="Palatino Linotype" w:hAnsi="Palatino Linotype" w:cs="Palatino Linotype"/>
          <w:i/>
          <w:iCs/>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6361A5B6" w14:textId="77777777" w:rsidR="00110224" w:rsidRPr="003830F9" w:rsidRDefault="00610DD4">
      <w:pPr>
        <w:spacing w:line="276" w:lineRule="auto"/>
        <w:ind w:left="567" w:right="851"/>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b/>
          <w:bCs/>
          <w:i/>
          <w:iCs/>
          <w:sz w:val="22"/>
          <w:szCs w:val="22"/>
        </w:rPr>
        <w:t xml:space="preserve">V. </w:t>
      </w:r>
      <w:r w:rsidRPr="003830F9">
        <w:rPr>
          <w:rFonts w:ascii="Palatino Linotype" w:eastAsia="Palatino Linotype" w:hAnsi="Palatino Linotype" w:cs="Palatino Linotype"/>
          <w:i/>
          <w:iCs/>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41F238A" w14:textId="77777777" w:rsidR="00110224" w:rsidRPr="003830F9" w:rsidRDefault="00110224">
      <w:pPr>
        <w:spacing w:line="276" w:lineRule="auto"/>
        <w:ind w:left="567" w:right="851"/>
        <w:jc w:val="both"/>
        <w:rPr>
          <w:rFonts w:ascii="Palatino Linotype" w:eastAsia="Palatino Linotype" w:hAnsi="Palatino Linotype" w:cs="Palatino Linotype"/>
          <w:b/>
          <w:bCs/>
          <w:i/>
          <w:iCs/>
          <w:sz w:val="22"/>
          <w:szCs w:val="22"/>
        </w:rPr>
      </w:pPr>
    </w:p>
    <w:p w14:paraId="29A3389B" w14:textId="77777777" w:rsidR="00110224" w:rsidRPr="003830F9" w:rsidRDefault="00110224">
      <w:pPr>
        <w:spacing w:line="360" w:lineRule="auto"/>
        <w:ind w:left="567" w:right="851"/>
        <w:jc w:val="both"/>
        <w:rPr>
          <w:rFonts w:ascii="Palatino Linotype" w:eastAsia="Palatino Linotype" w:hAnsi="Palatino Linotype" w:cs="Palatino Linotype"/>
          <w:i/>
          <w:iCs/>
          <w:sz w:val="22"/>
          <w:szCs w:val="22"/>
        </w:rPr>
      </w:pPr>
    </w:p>
    <w:p w14:paraId="75BF531E" w14:textId="77777777" w:rsidR="00110224" w:rsidRPr="003830F9" w:rsidRDefault="00610DD4">
      <w:pPr>
        <w:tabs>
          <w:tab w:val="left" w:pos="709"/>
        </w:tabs>
        <w:spacing w:line="360" w:lineRule="auto"/>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sz w:val="22"/>
          <w:szCs w:val="22"/>
        </w:rPr>
        <w:t>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14:paraId="47E4AAAC" w14:textId="77777777" w:rsidR="00110224" w:rsidRPr="003830F9" w:rsidRDefault="00110224">
      <w:pPr>
        <w:tabs>
          <w:tab w:val="left" w:pos="709"/>
        </w:tabs>
        <w:spacing w:line="360" w:lineRule="auto"/>
        <w:jc w:val="both"/>
        <w:rPr>
          <w:rFonts w:ascii="Palatino Linotype" w:eastAsia="Palatino Linotype" w:hAnsi="Palatino Linotype" w:cs="Palatino Linotype"/>
          <w:sz w:val="22"/>
          <w:szCs w:val="22"/>
        </w:rPr>
      </w:pPr>
    </w:p>
    <w:p w14:paraId="2A745D3B" w14:textId="77777777" w:rsidR="00110224" w:rsidRPr="003830F9" w:rsidRDefault="00610DD4">
      <w:pPr>
        <w:spacing w:line="360" w:lineRule="auto"/>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sz w:val="22"/>
          <w:szCs w:val="22"/>
        </w:rPr>
        <w:t>En ese orden de ideas, la Ley de Transparencia y Acceso a la Información Pública del Estado de México y Municipios, prevé en su artículo 23, lo siguiente:</w:t>
      </w:r>
    </w:p>
    <w:p w14:paraId="4D29649E" w14:textId="77777777" w:rsidR="00110224" w:rsidRPr="003830F9" w:rsidRDefault="00110224">
      <w:pPr>
        <w:spacing w:line="360" w:lineRule="auto"/>
        <w:jc w:val="both"/>
        <w:rPr>
          <w:rFonts w:ascii="Palatino Linotype" w:eastAsia="Palatino Linotype" w:hAnsi="Palatino Linotype" w:cs="Palatino Linotype"/>
          <w:sz w:val="22"/>
          <w:szCs w:val="22"/>
        </w:rPr>
      </w:pPr>
    </w:p>
    <w:p w14:paraId="4805E67A" w14:textId="77777777" w:rsidR="00110224" w:rsidRPr="003830F9" w:rsidRDefault="00610DD4">
      <w:pPr>
        <w:tabs>
          <w:tab w:val="left" w:pos="7655"/>
        </w:tabs>
        <w:spacing w:line="276" w:lineRule="auto"/>
        <w:ind w:left="567" w:right="616"/>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i/>
          <w:iCs/>
          <w:sz w:val="22"/>
          <w:szCs w:val="22"/>
        </w:rPr>
        <w:t>“</w:t>
      </w:r>
      <w:r w:rsidRPr="003830F9">
        <w:rPr>
          <w:rFonts w:ascii="Palatino Linotype" w:eastAsia="Palatino Linotype" w:hAnsi="Palatino Linotype" w:cs="Palatino Linotype"/>
          <w:b/>
          <w:bCs/>
          <w:i/>
          <w:iCs/>
          <w:sz w:val="22"/>
          <w:szCs w:val="22"/>
        </w:rPr>
        <w:t>Artículo 23. Son sujetos obligados a transparentar y permitir el acceso a su información y proteger los datos personales que obren en su poder</w:t>
      </w:r>
      <w:r w:rsidRPr="003830F9">
        <w:rPr>
          <w:rFonts w:ascii="Palatino Linotype" w:eastAsia="Palatino Linotype" w:hAnsi="Palatino Linotype" w:cs="Palatino Linotype"/>
          <w:i/>
          <w:iCs/>
          <w:sz w:val="22"/>
          <w:szCs w:val="22"/>
        </w:rPr>
        <w:t>:</w:t>
      </w:r>
    </w:p>
    <w:p w14:paraId="2567B16F" w14:textId="77777777" w:rsidR="00110224" w:rsidRPr="003830F9" w:rsidRDefault="00610DD4">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3830F9">
        <w:rPr>
          <w:rFonts w:ascii="Palatino Linotype" w:eastAsia="Palatino Linotype" w:hAnsi="Palatino Linotype" w:cs="Palatino Linotype"/>
          <w:b/>
          <w:bCs/>
          <w:i/>
          <w:iCs/>
          <w:sz w:val="22"/>
          <w:szCs w:val="22"/>
        </w:rPr>
        <w:t>I.</w:t>
      </w:r>
      <w:r w:rsidRPr="003830F9">
        <w:rPr>
          <w:rFonts w:ascii="Palatino Linotype" w:eastAsia="Palatino Linotype" w:hAnsi="Palatino Linotype" w:cs="Palatino Linotype"/>
          <w:i/>
          <w:iCs/>
          <w:sz w:val="22"/>
          <w:szCs w:val="22"/>
        </w:rPr>
        <w:t xml:space="preserve"> El Poder Ejecutivo del Estado de México, las dependencias, organismos auxiliares,</w:t>
      </w:r>
      <w:r w:rsidRPr="003830F9">
        <w:rPr>
          <w:rFonts w:ascii="Palatino Linotype" w:eastAsia="Palatino Linotype" w:hAnsi="Palatino Linotype" w:cs="Palatino Linotype"/>
          <w:b/>
          <w:bCs/>
          <w:i/>
          <w:iCs/>
          <w:sz w:val="22"/>
          <w:szCs w:val="22"/>
        </w:rPr>
        <w:t xml:space="preserve"> </w:t>
      </w:r>
      <w:r w:rsidRPr="003830F9">
        <w:rPr>
          <w:rFonts w:ascii="Palatino Linotype" w:eastAsia="Palatino Linotype" w:hAnsi="Palatino Linotype" w:cs="Palatino Linotype"/>
          <w:i/>
          <w:iCs/>
          <w:sz w:val="22"/>
          <w:szCs w:val="22"/>
        </w:rPr>
        <w:t>órganos, entidades, fideicomisos y fondos públicos, así como la Procuraduría General de Justicia;</w:t>
      </w:r>
    </w:p>
    <w:p w14:paraId="160EC45F" w14:textId="77777777" w:rsidR="00110224" w:rsidRPr="003830F9" w:rsidRDefault="00610DD4">
      <w:pPr>
        <w:tabs>
          <w:tab w:val="left" w:pos="7655"/>
        </w:tabs>
        <w:spacing w:line="276" w:lineRule="auto"/>
        <w:ind w:left="567" w:right="616"/>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b/>
          <w:bCs/>
          <w:i/>
          <w:iCs/>
          <w:sz w:val="22"/>
          <w:szCs w:val="22"/>
        </w:rPr>
        <w:t>II.</w:t>
      </w:r>
      <w:r w:rsidRPr="003830F9">
        <w:rPr>
          <w:rFonts w:ascii="Palatino Linotype" w:eastAsia="Palatino Linotype" w:hAnsi="Palatino Linotype" w:cs="Palatino Linotype"/>
          <w:i/>
          <w:iCs/>
          <w:sz w:val="22"/>
          <w:szCs w:val="22"/>
        </w:rPr>
        <w:t xml:space="preserve"> El Poder Legislativo del Estado, los organismos, órganos y entidades de la Legislatura y sus dependencias;</w:t>
      </w:r>
    </w:p>
    <w:p w14:paraId="4F902A35" w14:textId="77777777" w:rsidR="00110224" w:rsidRPr="003830F9" w:rsidRDefault="00610DD4">
      <w:pPr>
        <w:tabs>
          <w:tab w:val="left" w:pos="7655"/>
        </w:tabs>
        <w:spacing w:line="276" w:lineRule="auto"/>
        <w:ind w:left="567" w:right="616"/>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b/>
          <w:bCs/>
          <w:i/>
          <w:iCs/>
          <w:sz w:val="22"/>
          <w:szCs w:val="22"/>
        </w:rPr>
        <w:lastRenderedPageBreak/>
        <w:t>III.</w:t>
      </w:r>
      <w:r w:rsidRPr="003830F9">
        <w:rPr>
          <w:rFonts w:ascii="Palatino Linotype" w:eastAsia="Palatino Linotype" w:hAnsi="Palatino Linotype" w:cs="Palatino Linotype"/>
          <w:i/>
          <w:iCs/>
          <w:sz w:val="22"/>
          <w:szCs w:val="22"/>
        </w:rPr>
        <w:t xml:space="preserve"> El Poder Judicial, sus organismos, órganos y entidades, así como el Consejo de la Judicatura del Estado;</w:t>
      </w:r>
    </w:p>
    <w:p w14:paraId="68B007D9" w14:textId="77777777" w:rsidR="00110224" w:rsidRPr="003830F9" w:rsidRDefault="00610DD4">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3830F9">
        <w:rPr>
          <w:rFonts w:ascii="Palatino Linotype" w:eastAsia="Palatino Linotype" w:hAnsi="Palatino Linotype" w:cs="Palatino Linotype"/>
          <w:b/>
          <w:bCs/>
          <w:i/>
          <w:iCs/>
          <w:sz w:val="22"/>
          <w:szCs w:val="22"/>
        </w:rPr>
        <w:t>IV. Los ayuntamientos y las dependencias, organismos, órganos y entidades de la administración municipal;</w:t>
      </w:r>
    </w:p>
    <w:p w14:paraId="4429EC72" w14:textId="77777777" w:rsidR="00110224" w:rsidRPr="003830F9" w:rsidRDefault="00610DD4">
      <w:pPr>
        <w:tabs>
          <w:tab w:val="left" w:pos="7655"/>
        </w:tabs>
        <w:spacing w:line="276" w:lineRule="auto"/>
        <w:ind w:left="567" w:right="616"/>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b/>
          <w:bCs/>
          <w:i/>
          <w:iCs/>
          <w:sz w:val="22"/>
          <w:szCs w:val="22"/>
        </w:rPr>
        <w:t>V.</w:t>
      </w:r>
      <w:r w:rsidRPr="003830F9">
        <w:rPr>
          <w:rFonts w:ascii="Palatino Linotype" w:eastAsia="Palatino Linotype" w:hAnsi="Palatino Linotype" w:cs="Palatino Linotype"/>
          <w:i/>
          <w:iCs/>
          <w:sz w:val="22"/>
          <w:szCs w:val="22"/>
        </w:rPr>
        <w:t xml:space="preserve"> Los órganos autónomos;</w:t>
      </w:r>
    </w:p>
    <w:p w14:paraId="17609860" w14:textId="77777777" w:rsidR="00110224" w:rsidRPr="003830F9" w:rsidRDefault="00610DD4">
      <w:pPr>
        <w:tabs>
          <w:tab w:val="left" w:pos="7655"/>
        </w:tabs>
        <w:spacing w:line="276" w:lineRule="auto"/>
        <w:ind w:left="567" w:right="616"/>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b/>
          <w:bCs/>
          <w:i/>
          <w:iCs/>
          <w:sz w:val="22"/>
          <w:szCs w:val="22"/>
        </w:rPr>
        <w:t>VI.</w:t>
      </w:r>
      <w:r w:rsidRPr="003830F9">
        <w:rPr>
          <w:rFonts w:ascii="Palatino Linotype" w:eastAsia="Palatino Linotype" w:hAnsi="Palatino Linotype" w:cs="Palatino Linotype"/>
          <w:i/>
          <w:iCs/>
          <w:sz w:val="22"/>
          <w:szCs w:val="22"/>
        </w:rPr>
        <w:t xml:space="preserve"> Los tribunales administrativos y autoridades jurisdiccionales en materia laboral;</w:t>
      </w:r>
    </w:p>
    <w:p w14:paraId="6FC24EDF" w14:textId="77777777" w:rsidR="00110224" w:rsidRPr="003830F9" w:rsidRDefault="00610DD4">
      <w:pPr>
        <w:tabs>
          <w:tab w:val="left" w:pos="7655"/>
        </w:tabs>
        <w:spacing w:line="276" w:lineRule="auto"/>
        <w:ind w:left="567" w:right="616"/>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b/>
          <w:bCs/>
          <w:i/>
          <w:iCs/>
          <w:sz w:val="22"/>
          <w:szCs w:val="22"/>
        </w:rPr>
        <w:t>VII.</w:t>
      </w:r>
      <w:r w:rsidRPr="003830F9">
        <w:rPr>
          <w:rFonts w:ascii="Palatino Linotype" w:eastAsia="Palatino Linotype" w:hAnsi="Palatino Linotype" w:cs="Palatino Linotype"/>
          <w:i/>
          <w:iCs/>
          <w:sz w:val="22"/>
          <w:szCs w:val="22"/>
        </w:rPr>
        <w:t xml:space="preserve"> Los </w:t>
      </w:r>
      <w:proofErr w:type="gramStart"/>
      <w:r w:rsidRPr="003830F9">
        <w:rPr>
          <w:rFonts w:ascii="Palatino Linotype" w:eastAsia="Palatino Linotype" w:hAnsi="Palatino Linotype" w:cs="Palatino Linotype"/>
          <w:i/>
          <w:iCs/>
          <w:sz w:val="22"/>
          <w:szCs w:val="22"/>
        </w:rPr>
        <w:t>partidos políticos y agrupaciones políticas</w:t>
      </w:r>
      <w:proofErr w:type="gramEnd"/>
      <w:r w:rsidRPr="003830F9">
        <w:rPr>
          <w:rFonts w:ascii="Palatino Linotype" w:eastAsia="Palatino Linotype" w:hAnsi="Palatino Linotype" w:cs="Palatino Linotype"/>
          <w:i/>
          <w:iCs/>
          <w:sz w:val="22"/>
          <w:szCs w:val="22"/>
        </w:rPr>
        <w:t>, en los términos de las disposiciones aplicables;</w:t>
      </w:r>
    </w:p>
    <w:p w14:paraId="0C58C377" w14:textId="77777777" w:rsidR="00110224" w:rsidRPr="003830F9" w:rsidRDefault="00610DD4">
      <w:pPr>
        <w:tabs>
          <w:tab w:val="left" w:pos="7655"/>
        </w:tabs>
        <w:spacing w:line="276" w:lineRule="auto"/>
        <w:ind w:left="567" w:right="616"/>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b/>
          <w:bCs/>
          <w:i/>
          <w:iCs/>
          <w:sz w:val="22"/>
          <w:szCs w:val="22"/>
        </w:rPr>
        <w:t>VIII.</w:t>
      </w:r>
      <w:r w:rsidRPr="003830F9">
        <w:rPr>
          <w:rFonts w:ascii="Palatino Linotype" w:eastAsia="Palatino Linotype" w:hAnsi="Palatino Linotype" w:cs="Palatino Linotype"/>
          <w:i/>
          <w:iCs/>
          <w:sz w:val="22"/>
          <w:szCs w:val="22"/>
        </w:rPr>
        <w:t xml:space="preserve"> Los fideicomisos y fondos públicos que cuenten con financiamiento público, parcial o total, o con participación de entidades de gobierno;</w:t>
      </w:r>
    </w:p>
    <w:p w14:paraId="444F68D9" w14:textId="77777777" w:rsidR="00110224" w:rsidRPr="003830F9" w:rsidRDefault="00610DD4">
      <w:pPr>
        <w:tabs>
          <w:tab w:val="left" w:pos="7655"/>
        </w:tabs>
        <w:spacing w:line="276" w:lineRule="auto"/>
        <w:ind w:left="567" w:right="616"/>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b/>
          <w:bCs/>
          <w:i/>
          <w:iCs/>
          <w:sz w:val="22"/>
          <w:szCs w:val="22"/>
        </w:rPr>
        <w:t>IX.</w:t>
      </w:r>
      <w:r w:rsidRPr="003830F9">
        <w:rPr>
          <w:rFonts w:ascii="Palatino Linotype" w:eastAsia="Palatino Linotype" w:hAnsi="Palatino Linotype" w:cs="Palatino Linotype"/>
          <w:i/>
          <w:iCs/>
          <w:sz w:val="22"/>
          <w:szCs w:val="22"/>
        </w:rPr>
        <w:t xml:space="preserve"> Los sindicatos que reciban y/o ejerzan recursos públicos en el ámbito estatal y municipal;</w:t>
      </w:r>
    </w:p>
    <w:p w14:paraId="357624A6" w14:textId="77777777" w:rsidR="00110224" w:rsidRPr="003830F9" w:rsidRDefault="00610DD4">
      <w:pPr>
        <w:tabs>
          <w:tab w:val="left" w:pos="7655"/>
        </w:tabs>
        <w:spacing w:line="276" w:lineRule="auto"/>
        <w:ind w:left="567" w:right="616"/>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b/>
          <w:bCs/>
          <w:i/>
          <w:iCs/>
          <w:sz w:val="22"/>
          <w:szCs w:val="22"/>
        </w:rPr>
        <w:t>X.</w:t>
      </w:r>
      <w:r w:rsidRPr="003830F9">
        <w:rPr>
          <w:rFonts w:ascii="Palatino Linotype" w:eastAsia="Palatino Linotype" w:hAnsi="Palatino Linotype" w:cs="Palatino Linotype"/>
          <w:i/>
          <w:iCs/>
          <w:sz w:val="22"/>
          <w:szCs w:val="22"/>
        </w:rPr>
        <w:t xml:space="preserve"> Cualquier persona física o jurídico colectiva que reciba y ejerza recursos públicos en el ámbito estatal o municipal; y</w:t>
      </w:r>
    </w:p>
    <w:p w14:paraId="1068C9A7" w14:textId="77777777" w:rsidR="00110224" w:rsidRPr="003830F9" w:rsidRDefault="00610DD4">
      <w:pPr>
        <w:tabs>
          <w:tab w:val="left" w:pos="7655"/>
        </w:tabs>
        <w:spacing w:line="276" w:lineRule="auto"/>
        <w:ind w:left="567" w:right="616"/>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b/>
          <w:bCs/>
          <w:i/>
          <w:iCs/>
          <w:sz w:val="22"/>
          <w:szCs w:val="22"/>
        </w:rPr>
        <w:t>XI.</w:t>
      </w:r>
      <w:r w:rsidRPr="003830F9">
        <w:rPr>
          <w:rFonts w:ascii="Palatino Linotype" w:eastAsia="Palatino Linotype" w:hAnsi="Palatino Linotype" w:cs="Palatino Linotype"/>
          <w:i/>
          <w:iCs/>
          <w:sz w:val="22"/>
          <w:szCs w:val="22"/>
        </w:rPr>
        <w:t xml:space="preserve"> Cualquier otra autoridad, entidad, órgano u organismo de los poderes estatal o municipal, que reciba recursos públicos.</w:t>
      </w:r>
    </w:p>
    <w:p w14:paraId="1F0CBAE0" w14:textId="77777777" w:rsidR="00110224" w:rsidRPr="003830F9" w:rsidRDefault="00610DD4">
      <w:pPr>
        <w:tabs>
          <w:tab w:val="left" w:pos="7655"/>
        </w:tabs>
        <w:spacing w:line="276" w:lineRule="auto"/>
        <w:ind w:left="567" w:right="616"/>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i/>
          <w:iCs/>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669E77C" w14:textId="77777777" w:rsidR="00110224" w:rsidRPr="003830F9" w:rsidRDefault="00610DD4">
      <w:pPr>
        <w:tabs>
          <w:tab w:val="left" w:pos="7655"/>
        </w:tabs>
        <w:spacing w:line="276" w:lineRule="auto"/>
        <w:ind w:left="567" w:right="616"/>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b/>
          <w:bCs/>
          <w:i/>
          <w:iCs/>
          <w:sz w:val="22"/>
          <w:szCs w:val="22"/>
        </w:rPr>
        <w:t>Los servidores públicos deberán transparentar sus acciones, así como garantizar y respetar el derecho de acceso a la información pública</w:t>
      </w:r>
      <w:r w:rsidRPr="003830F9">
        <w:rPr>
          <w:rFonts w:ascii="Palatino Linotype" w:eastAsia="Palatino Linotype" w:hAnsi="Palatino Linotype" w:cs="Palatino Linotype"/>
          <w:i/>
          <w:iCs/>
          <w:sz w:val="22"/>
          <w:szCs w:val="22"/>
        </w:rPr>
        <w:t>.”</w:t>
      </w:r>
    </w:p>
    <w:p w14:paraId="67E25E28" w14:textId="77777777" w:rsidR="00110224" w:rsidRPr="003830F9" w:rsidRDefault="00110224">
      <w:pPr>
        <w:spacing w:line="360" w:lineRule="auto"/>
        <w:jc w:val="both"/>
        <w:rPr>
          <w:rFonts w:ascii="Palatino Linotype" w:eastAsia="Palatino Linotype" w:hAnsi="Palatino Linotype" w:cs="Palatino Linotype"/>
          <w:sz w:val="22"/>
          <w:szCs w:val="22"/>
        </w:rPr>
      </w:pPr>
    </w:p>
    <w:p w14:paraId="724303C3" w14:textId="77777777" w:rsidR="00110224" w:rsidRPr="003830F9" w:rsidRDefault="00610DD4">
      <w:pPr>
        <w:spacing w:line="360" w:lineRule="auto"/>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sz w:val="22"/>
          <w:szCs w:val="22"/>
        </w:rPr>
        <w:t xml:space="preserve">Es así </w:t>
      </w:r>
      <w:proofErr w:type="gramStart"/>
      <w:r w:rsidRPr="003830F9">
        <w:rPr>
          <w:rFonts w:ascii="Palatino Linotype" w:eastAsia="Palatino Linotype" w:hAnsi="Palatino Linotype" w:cs="Palatino Linotype"/>
          <w:sz w:val="22"/>
          <w:szCs w:val="22"/>
        </w:rPr>
        <w:t>que</w:t>
      </w:r>
      <w:proofErr w:type="gramEnd"/>
      <w:r w:rsidRPr="003830F9">
        <w:rPr>
          <w:rFonts w:ascii="Palatino Linotype" w:eastAsia="Palatino Linotype" w:hAnsi="Palatino Linotype" w:cs="Palatino Linotype"/>
          <w:sz w:val="22"/>
          <w:szCs w:val="22"/>
        </w:rPr>
        <w:t xml:space="preserv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0FF44AE0" w14:textId="77777777" w:rsidR="00110224" w:rsidRPr="003830F9" w:rsidRDefault="00110224">
      <w:pPr>
        <w:spacing w:line="360" w:lineRule="auto"/>
        <w:jc w:val="both"/>
        <w:rPr>
          <w:rFonts w:ascii="Palatino Linotype" w:eastAsia="Palatino Linotype" w:hAnsi="Palatino Linotype" w:cs="Palatino Linotype"/>
          <w:sz w:val="22"/>
          <w:szCs w:val="22"/>
        </w:rPr>
      </w:pPr>
    </w:p>
    <w:p w14:paraId="29E93098" w14:textId="77777777" w:rsidR="00110224" w:rsidRPr="003830F9" w:rsidRDefault="00610DD4">
      <w:pPr>
        <w:spacing w:line="360" w:lineRule="auto"/>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sz w:val="22"/>
          <w:szCs w:val="22"/>
        </w:rPr>
        <w:t xml:space="preserve">En esa tesitura, este Instituto no omite señalar que los Sujetos Obligados deben contar con un área responsable para la atención de las solicitudes de información, a la que se le </w:t>
      </w:r>
      <w:r w:rsidRPr="003830F9">
        <w:rPr>
          <w:rFonts w:ascii="Palatino Linotype" w:eastAsia="Palatino Linotype" w:hAnsi="Palatino Linotype" w:cs="Palatino Linotype"/>
          <w:sz w:val="22"/>
          <w:szCs w:val="22"/>
        </w:rPr>
        <w:lastRenderedPageBreak/>
        <w:t xml:space="preserve">denominará Unidad de Transparencia; asimismo, deben designar a un responsable para atender dicha Unidad, quien fungirá como enlace entre éstos y los solicitantes. </w:t>
      </w:r>
    </w:p>
    <w:p w14:paraId="71F9FA0D" w14:textId="77777777" w:rsidR="00110224" w:rsidRPr="003830F9" w:rsidRDefault="00110224">
      <w:pPr>
        <w:spacing w:line="360" w:lineRule="auto"/>
        <w:jc w:val="both"/>
        <w:rPr>
          <w:rFonts w:ascii="Palatino Linotype" w:eastAsia="Palatino Linotype" w:hAnsi="Palatino Linotype" w:cs="Palatino Linotype"/>
          <w:sz w:val="22"/>
          <w:szCs w:val="22"/>
        </w:rPr>
      </w:pPr>
    </w:p>
    <w:p w14:paraId="1DFAC5D4" w14:textId="77777777" w:rsidR="00110224" w:rsidRPr="003830F9" w:rsidRDefault="00610DD4">
      <w:pPr>
        <w:widowControl w:val="0"/>
        <w:tabs>
          <w:tab w:val="left" w:pos="1276"/>
        </w:tabs>
        <w:spacing w:line="360" w:lineRule="auto"/>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sz w:val="22"/>
          <w:szCs w:val="22"/>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14:paraId="3884084B" w14:textId="77777777" w:rsidR="00110224" w:rsidRPr="003830F9" w:rsidRDefault="00110224">
      <w:pPr>
        <w:widowControl w:val="0"/>
        <w:tabs>
          <w:tab w:val="left" w:pos="1276"/>
        </w:tabs>
        <w:spacing w:line="360" w:lineRule="auto"/>
        <w:jc w:val="both"/>
        <w:rPr>
          <w:rFonts w:ascii="Palatino Linotype" w:eastAsia="Palatino Linotype" w:hAnsi="Palatino Linotype" w:cs="Palatino Linotype"/>
          <w:sz w:val="22"/>
          <w:szCs w:val="22"/>
        </w:rPr>
      </w:pPr>
    </w:p>
    <w:p w14:paraId="3C3EFA84" w14:textId="77777777" w:rsidR="00110224" w:rsidRPr="003830F9" w:rsidRDefault="00610DD4">
      <w:pPr>
        <w:widowControl w:val="0"/>
        <w:tabs>
          <w:tab w:val="left" w:pos="1276"/>
        </w:tabs>
        <w:spacing w:line="360" w:lineRule="auto"/>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sz w:val="22"/>
          <w:szCs w:val="22"/>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571D688D" w14:textId="77777777" w:rsidR="00110224" w:rsidRPr="003830F9" w:rsidRDefault="00110224">
      <w:pPr>
        <w:spacing w:line="360" w:lineRule="auto"/>
        <w:jc w:val="both"/>
        <w:rPr>
          <w:rFonts w:ascii="Palatino Linotype" w:eastAsia="Palatino Linotype" w:hAnsi="Palatino Linotype" w:cs="Palatino Linotype"/>
          <w:sz w:val="22"/>
          <w:szCs w:val="22"/>
        </w:rPr>
      </w:pPr>
    </w:p>
    <w:p w14:paraId="1E40D7D2" w14:textId="77777777" w:rsidR="00110224" w:rsidRPr="003830F9" w:rsidRDefault="00610DD4">
      <w:pPr>
        <w:spacing w:line="360" w:lineRule="auto"/>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sz w:val="22"/>
          <w:szCs w:val="22"/>
        </w:rPr>
        <w:t>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38A44AA9" w14:textId="77777777" w:rsidR="00110224" w:rsidRPr="003830F9" w:rsidRDefault="00110224">
      <w:pPr>
        <w:spacing w:line="360" w:lineRule="auto"/>
        <w:jc w:val="both"/>
        <w:rPr>
          <w:rFonts w:ascii="Palatino Linotype" w:eastAsia="Palatino Linotype" w:hAnsi="Palatino Linotype" w:cs="Palatino Linotype"/>
          <w:sz w:val="22"/>
          <w:szCs w:val="22"/>
        </w:rPr>
      </w:pPr>
    </w:p>
    <w:p w14:paraId="11D11827" w14:textId="77777777" w:rsidR="00110224" w:rsidRPr="003830F9" w:rsidRDefault="00610DD4">
      <w:pPr>
        <w:widowControl w:val="0"/>
        <w:tabs>
          <w:tab w:val="left" w:pos="1276"/>
        </w:tabs>
        <w:spacing w:line="360" w:lineRule="auto"/>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sz w:val="22"/>
          <w:szCs w:val="22"/>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1D985315" w14:textId="77777777" w:rsidR="00110224" w:rsidRPr="003830F9" w:rsidRDefault="00110224">
      <w:pPr>
        <w:widowControl w:val="0"/>
        <w:tabs>
          <w:tab w:val="left" w:pos="1276"/>
        </w:tabs>
        <w:spacing w:line="360" w:lineRule="auto"/>
        <w:jc w:val="both"/>
        <w:rPr>
          <w:rFonts w:ascii="Palatino Linotype" w:eastAsia="Palatino Linotype" w:hAnsi="Palatino Linotype" w:cs="Palatino Linotype"/>
          <w:sz w:val="22"/>
          <w:szCs w:val="22"/>
        </w:rPr>
      </w:pPr>
    </w:p>
    <w:p w14:paraId="77B807F8" w14:textId="77777777" w:rsidR="00110224" w:rsidRPr="003830F9" w:rsidRDefault="00610DD4">
      <w:pPr>
        <w:spacing w:line="360" w:lineRule="auto"/>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sz w:val="22"/>
          <w:szCs w:val="22"/>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w:t>
      </w:r>
    </w:p>
    <w:p w14:paraId="6A16AFE6" w14:textId="77777777" w:rsidR="00110224" w:rsidRPr="003830F9" w:rsidRDefault="00110224">
      <w:pPr>
        <w:spacing w:line="360" w:lineRule="auto"/>
        <w:jc w:val="both"/>
        <w:rPr>
          <w:rFonts w:ascii="Palatino Linotype" w:eastAsia="Palatino Linotype" w:hAnsi="Palatino Linotype" w:cs="Palatino Linotype"/>
          <w:sz w:val="22"/>
          <w:szCs w:val="22"/>
        </w:rPr>
      </w:pPr>
    </w:p>
    <w:p w14:paraId="0366FFAC" w14:textId="77777777" w:rsidR="00110224" w:rsidRPr="003830F9" w:rsidRDefault="00610DD4">
      <w:pPr>
        <w:spacing w:line="360" w:lineRule="auto"/>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sz w:val="22"/>
          <w:szCs w:val="22"/>
        </w:rPr>
        <w:t>Sirve de sustento a lo anterior, el precepto legal en cita:</w:t>
      </w:r>
    </w:p>
    <w:p w14:paraId="216B194A" w14:textId="77777777" w:rsidR="00110224" w:rsidRPr="003830F9" w:rsidRDefault="00110224">
      <w:pPr>
        <w:spacing w:line="360" w:lineRule="auto"/>
        <w:jc w:val="both"/>
        <w:rPr>
          <w:rFonts w:ascii="Palatino Linotype" w:eastAsia="Palatino Linotype" w:hAnsi="Palatino Linotype" w:cs="Palatino Linotype"/>
          <w:sz w:val="22"/>
          <w:szCs w:val="22"/>
        </w:rPr>
      </w:pPr>
    </w:p>
    <w:p w14:paraId="24B60161" w14:textId="77777777" w:rsidR="00110224" w:rsidRPr="003830F9" w:rsidRDefault="00610DD4">
      <w:pPr>
        <w:spacing w:line="276" w:lineRule="auto"/>
        <w:ind w:left="567" w:right="902"/>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i/>
          <w:iCs/>
          <w:sz w:val="22"/>
          <w:szCs w:val="22"/>
        </w:rPr>
        <w:t>“</w:t>
      </w:r>
      <w:r w:rsidRPr="003830F9">
        <w:rPr>
          <w:rFonts w:ascii="Palatino Linotype" w:eastAsia="Palatino Linotype" w:hAnsi="Palatino Linotype" w:cs="Palatino Linotype"/>
          <w:b/>
          <w:bCs/>
          <w:i/>
          <w:iCs/>
          <w:sz w:val="22"/>
          <w:szCs w:val="22"/>
        </w:rPr>
        <w:t>Artículo 163. La Unidad de Transparencia deberá notificar la respuesta a la solicitud al interesado en el menor tiempo posible, que no podrá exceder de quince días hábiles</w:t>
      </w:r>
      <w:r w:rsidRPr="003830F9">
        <w:rPr>
          <w:rFonts w:ascii="Palatino Linotype" w:eastAsia="Palatino Linotype" w:hAnsi="Palatino Linotype" w:cs="Palatino Linotype"/>
          <w:i/>
          <w:iCs/>
          <w:sz w:val="22"/>
          <w:szCs w:val="22"/>
        </w:rPr>
        <w:t xml:space="preserve">, contados a partir del día siguiente a la presentación de aquélla. </w:t>
      </w:r>
    </w:p>
    <w:p w14:paraId="755FA360" w14:textId="77777777" w:rsidR="00110224" w:rsidRPr="003830F9" w:rsidRDefault="00610DD4">
      <w:pPr>
        <w:spacing w:line="276" w:lineRule="auto"/>
        <w:ind w:left="567" w:right="902"/>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i/>
          <w:iCs/>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710BA277" w14:textId="77777777" w:rsidR="00110224" w:rsidRPr="003830F9" w:rsidRDefault="00110224">
      <w:pPr>
        <w:spacing w:line="360" w:lineRule="auto"/>
        <w:ind w:left="851" w:right="902"/>
        <w:jc w:val="both"/>
        <w:rPr>
          <w:rFonts w:ascii="Palatino Linotype" w:eastAsia="Palatino Linotype" w:hAnsi="Palatino Linotype" w:cs="Palatino Linotype"/>
          <w:i/>
          <w:iCs/>
          <w:sz w:val="22"/>
          <w:szCs w:val="22"/>
        </w:rPr>
      </w:pPr>
    </w:p>
    <w:p w14:paraId="6664B487" w14:textId="77777777" w:rsidR="00110224" w:rsidRPr="003830F9" w:rsidRDefault="00610DD4">
      <w:pPr>
        <w:spacing w:line="360" w:lineRule="auto"/>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sz w:val="22"/>
          <w:szCs w:val="22"/>
        </w:rPr>
        <w:t xml:space="preserve">En mérito de lo expuesto, es claro que en este caso el </w:t>
      </w:r>
      <w:r w:rsidRPr="003830F9">
        <w:rPr>
          <w:rFonts w:ascii="Palatino Linotype" w:eastAsia="Palatino Linotype" w:hAnsi="Palatino Linotype" w:cs="Palatino Linotype"/>
          <w:b/>
          <w:bCs/>
          <w:sz w:val="22"/>
          <w:szCs w:val="22"/>
        </w:rPr>
        <w:t>Sujeto Obligado</w:t>
      </w:r>
      <w:r w:rsidRPr="003830F9">
        <w:rPr>
          <w:rFonts w:ascii="Palatino Linotype" w:eastAsia="Palatino Linotype" w:hAnsi="Palatino Linotype" w:cs="Palatino Linotype"/>
          <w:sz w:val="22"/>
          <w:szCs w:val="22"/>
        </w:rPr>
        <w:t xml:space="preserve"> incumplió la normativa en la materia, puesto que no dio trámite ni respuesta a la solicitud de acceso a la información, limitando el derecho de acceso a la información, accionado por la persona solicitante.</w:t>
      </w:r>
    </w:p>
    <w:p w14:paraId="406E7E47" w14:textId="77777777" w:rsidR="00110224" w:rsidRPr="003830F9" w:rsidRDefault="00110224">
      <w:pPr>
        <w:spacing w:line="360" w:lineRule="auto"/>
        <w:jc w:val="both"/>
        <w:rPr>
          <w:rFonts w:ascii="Palatino Linotype" w:eastAsia="Palatino Linotype" w:hAnsi="Palatino Linotype" w:cs="Palatino Linotype"/>
          <w:sz w:val="22"/>
          <w:szCs w:val="22"/>
        </w:rPr>
      </w:pPr>
    </w:p>
    <w:p w14:paraId="69EF3E76" w14:textId="77777777" w:rsidR="00110224" w:rsidRPr="003830F9" w:rsidRDefault="00610DD4">
      <w:pPr>
        <w:spacing w:line="360" w:lineRule="auto"/>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sz w:val="22"/>
          <w:szCs w:val="22"/>
        </w:rPr>
        <w:t xml:space="preserve">Consecuentemente, este Instituto estima necesario reiterar que, de conformidad con el artículo 150 de la Ley de Transparencia y Acceso a la Información Pública del Estado de </w:t>
      </w:r>
      <w:r w:rsidRPr="003830F9">
        <w:rPr>
          <w:rFonts w:ascii="Palatino Linotype" w:eastAsia="Palatino Linotype" w:hAnsi="Palatino Linotype" w:cs="Palatino Linotype"/>
          <w:sz w:val="22"/>
          <w:szCs w:val="22"/>
        </w:rPr>
        <w:lastRenderedPageBreak/>
        <w:t xml:space="preserve">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1A3C1873" w14:textId="77777777" w:rsidR="00110224" w:rsidRPr="003830F9" w:rsidRDefault="00110224">
      <w:pPr>
        <w:spacing w:line="360" w:lineRule="auto"/>
        <w:jc w:val="both"/>
        <w:rPr>
          <w:rFonts w:ascii="Palatino Linotype" w:eastAsia="Palatino Linotype" w:hAnsi="Palatino Linotype" w:cs="Palatino Linotype"/>
          <w:sz w:val="22"/>
          <w:szCs w:val="22"/>
        </w:rPr>
      </w:pPr>
    </w:p>
    <w:p w14:paraId="0E82B69E" w14:textId="77777777" w:rsidR="00110224" w:rsidRPr="003830F9" w:rsidRDefault="00610DD4">
      <w:pPr>
        <w:spacing w:line="360" w:lineRule="auto"/>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sz w:val="22"/>
          <w:szCs w:val="22"/>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3830F9">
        <w:rPr>
          <w:rFonts w:ascii="Palatino Linotype" w:eastAsia="Palatino Linotype" w:hAnsi="Palatino Linotype" w:cs="Palatino Linotype"/>
          <w:b/>
          <w:bCs/>
          <w:sz w:val="22"/>
          <w:szCs w:val="22"/>
        </w:rPr>
        <w:t>el Sujeto Obligado</w:t>
      </w:r>
      <w:r w:rsidRPr="003830F9">
        <w:rPr>
          <w:rFonts w:ascii="Palatino Linotype" w:eastAsia="Palatino Linotype" w:hAnsi="Palatino Linotype" w:cs="Palatino Linotype"/>
          <w:sz w:val="22"/>
          <w:szCs w:val="22"/>
        </w:rPr>
        <w:t>; por lo que, en caso de no atender de manera positiva</w:t>
      </w:r>
      <w:r w:rsidRPr="003830F9">
        <w:rPr>
          <w:rFonts w:ascii="Palatino Linotype" w:eastAsia="Palatino Linotype" w:hAnsi="Palatino Linotype" w:cs="Palatino Linotype"/>
          <w:sz w:val="22"/>
          <w:szCs w:val="22"/>
          <w:vertAlign w:val="superscript"/>
        </w:rPr>
        <w:footnoteReference w:id="2"/>
      </w:r>
      <w:r w:rsidRPr="003830F9">
        <w:rPr>
          <w:rFonts w:ascii="Palatino Linotype" w:eastAsia="Palatino Linotype" w:hAnsi="Palatino Linotype" w:cs="Palatino Linotype"/>
          <w:sz w:val="22"/>
          <w:szCs w:val="22"/>
        </w:rPr>
        <w:t>, el requerimiento de información deberá manifestarse al respecto.</w:t>
      </w:r>
    </w:p>
    <w:p w14:paraId="47A47FC6" w14:textId="77777777" w:rsidR="00110224" w:rsidRPr="003830F9" w:rsidRDefault="00110224">
      <w:pPr>
        <w:spacing w:line="360" w:lineRule="auto"/>
        <w:jc w:val="both"/>
        <w:rPr>
          <w:rFonts w:ascii="Palatino Linotype" w:eastAsia="Palatino Linotype" w:hAnsi="Palatino Linotype" w:cs="Palatino Linotype"/>
          <w:sz w:val="22"/>
          <w:szCs w:val="22"/>
        </w:rPr>
      </w:pPr>
    </w:p>
    <w:p w14:paraId="0CC6A780" w14:textId="77777777" w:rsidR="00110224" w:rsidRPr="003830F9" w:rsidRDefault="00110224">
      <w:pPr>
        <w:spacing w:line="360" w:lineRule="auto"/>
        <w:jc w:val="both"/>
        <w:rPr>
          <w:rFonts w:ascii="Palatino Linotype" w:eastAsia="Palatino Linotype" w:hAnsi="Palatino Linotype" w:cs="Palatino Linotype"/>
          <w:sz w:val="22"/>
          <w:szCs w:val="22"/>
        </w:rPr>
      </w:pPr>
    </w:p>
    <w:p w14:paraId="3C148170" w14:textId="77777777" w:rsidR="00110224" w:rsidRPr="003830F9" w:rsidRDefault="00610DD4">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3830F9">
        <w:rPr>
          <w:rFonts w:ascii="Palatino Linotype" w:eastAsia="Palatino Linotype" w:hAnsi="Palatino Linotype" w:cs="Palatino Linotype"/>
          <w:b/>
          <w:bCs/>
          <w:sz w:val="22"/>
          <w:szCs w:val="22"/>
        </w:rPr>
        <w:t>De la clasificación de la información.</w:t>
      </w:r>
    </w:p>
    <w:p w14:paraId="79B67868" w14:textId="77777777" w:rsidR="00110224" w:rsidRPr="003830F9" w:rsidRDefault="00110224">
      <w:pPr>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p>
    <w:p w14:paraId="68361C00" w14:textId="77777777" w:rsidR="00110224" w:rsidRPr="003830F9" w:rsidRDefault="00610DD4">
      <w:pPr>
        <w:spacing w:line="360" w:lineRule="auto"/>
        <w:ind w:right="51"/>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sz w:val="22"/>
          <w:szCs w:val="22"/>
        </w:rPr>
        <w:t>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7EDD0D54" w14:textId="77777777" w:rsidR="00110224" w:rsidRPr="003830F9" w:rsidRDefault="00110224">
      <w:pPr>
        <w:spacing w:line="360" w:lineRule="auto"/>
        <w:ind w:right="51"/>
        <w:jc w:val="both"/>
        <w:rPr>
          <w:rFonts w:ascii="Palatino Linotype" w:eastAsia="Palatino Linotype" w:hAnsi="Palatino Linotype" w:cs="Palatino Linotype"/>
          <w:sz w:val="22"/>
          <w:szCs w:val="22"/>
        </w:rPr>
      </w:pPr>
    </w:p>
    <w:p w14:paraId="01554DD9" w14:textId="77777777" w:rsidR="00110224" w:rsidRPr="003830F9" w:rsidRDefault="00610DD4">
      <w:pPr>
        <w:spacing w:line="276" w:lineRule="auto"/>
        <w:ind w:left="851" w:right="900"/>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b/>
          <w:bCs/>
          <w:i/>
          <w:iCs/>
          <w:sz w:val="22"/>
          <w:szCs w:val="22"/>
        </w:rPr>
        <w:t xml:space="preserve">“Artículo 91. </w:t>
      </w:r>
      <w:r w:rsidRPr="003830F9">
        <w:rPr>
          <w:rFonts w:ascii="Palatino Linotype" w:eastAsia="Palatino Linotype" w:hAnsi="Palatino Linotype" w:cs="Palatino Linotype"/>
          <w:i/>
          <w:iCs/>
          <w:sz w:val="22"/>
          <w:szCs w:val="22"/>
        </w:rPr>
        <w:t>El acceso a la información pública será restringido excepcionalmente, cuando ésta sea clasificada como reservada o confidencial.”</w:t>
      </w:r>
    </w:p>
    <w:p w14:paraId="40983AC0" w14:textId="77777777" w:rsidR="00110224" w:rsidRPr="003830F9" w:rsidRDefault="00110224">
      <w:pPr>
        <w:spacing w:line="360" w:lineRule="auto"/>
        <w:ind w:left="851" w:right="900"/>
        <w:jc w:val="both"/>
        <w:rPr>
          <w:rFonts w:ascii="Palatino Linotype" w:eastAsia="Palatino Linotype" w:hAnsi="Palatino Linotype" w:cs="Palatino Linotype"/>
          <w:i/>
          <w:iCs/>
          <w:sz w:val="22"/>
          <w:szCs w:val="22"/>
        </w:rPr>
      </w:pPr>
    </w:p>
    <w:p w14:paraId="2B12A514" w14:textId="77777777" w:rsidR="00110224" w:rsidRPr="003830F9" w:rsidRDefault="00610DD4">
      <w:pPr>
        <w:spacing w:line="360" w:lineRule="auto"/>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sz w:val="22"/>
          <w:szCs w:val="22"/>
        </w:rPr>
        <w:lastRenderedPageBreak/>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0553C098" w14:textId="77777777" w:rsidR="00110224" w:rsidRPr="003830F9" w:rsidRDefault="00610DD4">
      <w:pPr>
        <w:spacing w:line="360" w:lineRule="auto"/>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sz w:val="22"/>
          <w:szCs w:val="22"/>
        </w:rPr>
        <w:t>De manera que, la Ley de Transparencia y Acceso a la Información Pública del Estado de México y Municipios, en sus artículos 140 y 143 prevé los siguientes supuestos para clasificar la información como reservada o confidencial:</w:t>
      </w:r>
    </w:p>
    <w:p w14:paraId="79102FE7" w14:textId="77777777" w:rsidR="00110224" w:rsidRPr="003830F9" w:rsidRDefault="00110224">
      <w:pPr>
        <w:tabs>
          <w:tab w:val="left" w:pos="567"/>
        </w:tabs>
        <w:spacing w:line="276" w:lineRule="auto"/>
        <w:ind w:left="567" w:right="616"/>
        <w:jc w:val="both"/>
        <w:rPr>
          <w:rFonts w:ascii="Palatino Linotype" w:eastAsia="Palatino Linotype" w:hAnsi="Palatino Linotype" w:cs="Palatino Linotype"/>
          <w:sz w:val="22"/>
          <w:szCs w:val="22"/>
        </w:rPr>
      </w:pPr>
    </w:p>
    <w:p w14:paraId="7D0AA2F5" w14:textId="77777777" w:rsidR="00110224" w:rsidRPr="003830F9" w:rsidRDefault="00610DD4">
      <w:pPr>
        <w:tabs>
          <w:tab w:val="left" w:pos="567"/>
        </w:tabs>
        <w:spacing w:line="276" w:lineRule="auto"/>
        <w:ind w:left="567" w:right="616"/>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b/>
          <w:bCs/>
          <w:i/>
          <w:iCs/>
          <w:sz w:val="22"/>
          <w:szCs w:val="22"/>
        </w:rPr>
        <w:t xml:space="preserve">“Artículo 140. </w:t>
      </w:r>
      <w:r w:rsidRPr="003830F9">
        <w:rPr>
          <w:rFonts w:ascii="Palatino Linotype" w:eastAsia="Palatino Linotype" w:hAnsi="Palatino Linotype" w:cs="Palatino Linotype"/>
          <w:i/>
          <w:iCs/>
          <w:sz w:val="22"/>
          <w:szCs w:val="22"/>
        </w:rPr>
        <w:t>El acceso a la información pública será restringido excepcionalmente, cuando por razones de interés público, ésta sea clasificada como reservada, conforme a los criterios siguientes:</w:t>
      </w:r>
    </w:p>
    <w:p w14:paraId="1C1A7C61" w14:textId="77777777" w:rsidR="00110224" w:rsidRPr="003830F9" w:rsidRDefault="00610DD4">
      <w:pPr>
        <w:tabs>
          <w:tab w:val="left" w:pos="567"/>
        </w:tabs>
        <w:spacing w:line="276" w:lineRule="auto"/>
        <w:ind w:left="567" w:right="616"/>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b/>
          <w:bCs/>
          <w:i/>
          <w:iCs/>
          <w:sz w:val="22"/>
          <w:szCs w:val="22"/>
        </w:rPr>
        <w:t xml:space="preserve">I. </w:t>
      </w:r>
      <w:r w:rsidRPr="003830F9">
        <w:rPr>
          <w:rFonts w:ascii="Palatino Linotype" w:eastAsia="Palatino Linotype" w:hAnsi="Palatino Linotype" w:cs="Palatino Linotype"/>
          <w:i/>
          <w:iCs/>
          <w:sz w:val="22"/>
          <w:szCs w:val="22"/>
        </w:rPr>
        <w:t>Comprometa la seguridad pública y cuente con un propósito genuino y un efecto demostrable;</w:t>
      </w:r>
    </w:p>
    <w:p w14:paraId="3F2253F4" w14:textId="77777777" w:rsidR="00110224" w:rsidRPr="003830F9" w:rsidRDefault="00610DD4">
      <w:pPr>
        <w:tabs>
          <w:tab w:val="left" w:pos="567"/>
        </w:tabs>
        <w:spacing w:line="276" w:lineRule="auto"/>
        <w:ind w:left="567" w:right="616"/>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b/>
          <w:bCs/>
          <w:i/>
          <w:iCs/>
          <w:sz w:val="22"/>
          <w:szCs w:val="22"/>
        </w:rPr>
        <w:t xml:space="preserve">II. </w:t>
      </w:r>
      <w:r w:rsidRPr="003830F9">
        <w:rPr>
          <w:rFonts w:ascii="Palatino Linotype" w:eastAsia="Palatino Linotype" w:hAnsi="Palatino Linotype" w:cs="Palatino Linotype"/>
          <w:i/>
          <w:iCs/>
          <w:sz w:val="22"/>
          <w:szCs w:val="22"/>
        </w:rPr>
        <w:t>Pueda menoscabar la conducción de las negociaciones y relaciones internacionales;</w:t>
      </w:r>
    </w:p>
    <w:p w14:paraId="22FB92C1" w14:textId="77777777" w:rsidR="00110224" w:rsidRPr="003830F9" w:rsidRDefault="00610DD4">
      <w:pPr>
        <w:tabs>
          <w:tab w:val="left" w:pos="567"/>
        </w:tabs>
        <w:spacing w:line="276" w:lineRule="auto"/>
        <w:ind w:left="567" w:right="616"/>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b/>
          <w:bCs/>
          <w:i/>
          <w:iCs/>
          <w:sz w:val="22"/>
          <w:szCs w:val="22"/>
        </w:rPr>
        <w:t xml:space="preserve">III. </w:t>
      </w:r>
      <w:r w:rsidRPr="003830F9">
        <w:rPr>
          <w:rFonts w:ascii="Palatino Linotype" w:eastAsia="Palatino Linotype" w:hAnsi="Palatino Linotype" w:cs="Palatino Linotype"/>
          <w:i/>
          <w:iCs/>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2839CB29" w14:textId="77777777" w:rsidR="00110224" w:rsidRPr="003830F9" w:rsidRDefault="00610DD4">
      <w:pPr>
        <w:tabs>
          <w:tab w:val="left" w:pos="567"/>
        </w:tabs>
        <w:spacing w:line="276" w:lineRule="auto"/>
        <w:ind w:left="567" w:right="616"/>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b/>
          <w:bCs/>
          <w:i/>
          <w:iCs/>
          <w:sz w:val="22"/>
          <w:szCs w:val="22"/>
        </w:rPr>
        <w:t xml:space="preserve">IV. </w:t>
      </w:r>
      <w:r w:rsidRPr="003830F9">
        <w:rPr>
          <w:rFonts w:ascii="Palatino Linotype" w:eastAsia="Palatino Linotype" w:hAnsi="Palatino Linotype" w:cs="Palatino Linotype"/>
          <w:i/>
          <w:iCs/>
          <w:sz w:val="22"/>
          <w:szCs w:val="22"/>
        </w:rPr>
        <w:t>Ponga en riesgo la vida, la seguridad o la salud de una persona física;</w:t>
      </w:r>
    </w:p>
    <w:p w14:paraId="4C339D97" w14:textId="77777777" w:rsidR="00110224" w:rsidRPr="003830F9" w:rsidRDefault="00610DD4">
      <w:pPr>
        <w:tabs>
          <w:tab w:val="left" w:pos="567"/>
        </w:tabs>
        <w:spacing w:line="276" w:lineRule="auto"/>
        <w:ind w:left="567" w:right="616"/>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b/>
          <w:bCs/>
          <w:i/>
          <w:iCs/>
          <w:sz w:val="22"/>
          <w:szCs w:val="22"/>
        </w:rPr>
        <w:t xml:space="preserve">V. </w:t>
      </w:r>
      <w:r w:rsidRPr="003830F9">
        <w:rPr>
          <w:rFonts w:ascii="Palatino Linotype" w:eastAsia="Palatino Linotype" w:hAnsi="Palatino Linotype" w:cs="Palatino Linotype"/>
          <w:i/>
          <w:iCs/>
          <w:sz w:val="22"/>
          <w:szCs w:val="22"/>
        </w:rPr>
        <w:t>Aquella cuya divulgación obstruya o pueda causar un serio perjuicio a:</w:t>
      </w:r>
    </w:p>
    <w:p w14:paraId="73317E72" w14:textId="77777777" w:rsidR="00110224" w:rsidRPr="003830F9" w:rsidRDefault="00610DD4">
      <w:pPr>
        <w:tabs>
          <w:tab w:val="left" w:pos="567"/>
        </w:tabs>
        <w:spacing w:line="276" w:lineRule="auto"/>
        <w:ind w:left="567" w:right="616"/>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b/>
          <w:bCs/>
          <w:i/>
          <w:iCs/>
          <w:sz w:val="22"/>
          <w:szCs w:val="22"/>
        </w:rPr>
        <w:t xml:space="preserve">1. </w:t>
      </w:r>
      <w:r w:rsidRPr="003830F9">
        <w:rPr>
          <w:rFonts w:ascii="Palatino Linotype" w:eastAsia="Palatino Linotype" w:hAnsi="Palatino Linotype" w:cs="Palatino Linotype"/>
          <w:i/>
          <w:iCs/>
          <w:sz w:val="22"/>
          <w:szCs w:val="22"/>
        </w:rPr>
        <w:t xml:space="preserve">Las actividades de fiscalización, verificación, inspección, comprobación y auditoría sobre el cumplimiento de las Leyes; o </w:t>
      </w:r>
    </w:p>
    <w:p w14:paraId="4CCCDE63" w14:textId="77777777" w:rsidR="00110224" w:rsidRPr="003830F9" w:rsidRDefault="00610DD4">
      <w:pPr>
        <w:tabs>
          <w:tab w:val="left" w:pos="567"/>
        </w:tabs>
        <w:spacing w:line="276" w:lineRule="auto"/>
        <w:ind w:left="567" w:right="616"/>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b/>
          <w:bCs/>
          <w:i/>
          <w:iCs/>
          <w:sz w:val="22"/>
          <w:szCs w:val="22"/>
        </w:rPr>
        <w:t xml:space="preserve">2. </w:t>
      </w:r>
      <w:r w:rsidRPr="003830F9">
        <w:rPr>
          <w:rFonts w:ascii="Palatino Linotype" w:eastAsia="Palatino Linotype" w:hAnsi="Palatino Linotype" w:cs="Palatino Linotype"/>
          <w:i/>
          <w:iCs/>
          <w:sz w:val="22"/>
          <w:szCs w:val="22"/>
        </w:rPr>
        <w:t>La recaudación de las contribuciones.</w:t>
      </w:r>
    </w:p>
    <w:p w14:paraId="6A7C6948" w14:textId="77777777" w:rsidR="00110224" w:rsidRPr="003830F9" w:rsidRDefault="00610DD4">
      <w:pPr>
        <w:tabs>
          <w:tab w:val="left" w:pos="567"/>
        </w:tabs>
        <w:spacing w:line="276" w:lineRule="auto"/>
        <w:ind w:left="567" w:right="616"/>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b/>
          <w:bCs/>
          <w:i/>
          <w:iCs/>
          <w:sz w:val="22"/>
          <w:szCs w:val="22"/>
        </w:rPr>
        <w:t xml:space="preserve">VI. </w:t>
      </w:r>
      <w:r w:rsidRPr="003830F9">
        <w:rPr>
          <w:rFonts w:ascii="Palatino Linotype" w:eastAsia="Palatino Linotype" w:hAnsi="Palatino Linotype" w:cs="Palatino Linotype"/>
          <w:i/>
          <w:iCs/>
          <w:sz w:val="22"/>
          <w:szCs w:val="22"/>
        </w:rPr>
        <w:t xml:space="preserve">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w:t>
      </w:r>
      <w:r w:rsidRPr="003830F9">
        <w:rPr>
          <w:rFonts w:ascii="Palatino Linotype" w:eastAsia="Palatino Linotype" w:hAnsi="Palatino Linotype" w:cs="Palatino Linotype"/>
          <w:i/>
          <w:iCs/>
          <w:sz w:val="22"/>
          <w:szCs w:val="22"/>
        </w:rPr>
        <w:lastRenderedPageBreak/>
        <w:t>la seguridad de un denunciante, querellante o testigo, así como sus familias, en los términos de las disposiciones jurídicas aplicables;</w:t>
      </w:r>
    </w:p>
    <w:p w14:paraId="41DFEFE2" w14:textId="77777777" w:rsidR="00110224" w:rsidRPr="003830F9" w:rsidRDefault="00610DD4">
      <w:pPr>
        <w:tabs>
          <w:tab w:val="left" w:pos="567"/>
        </w:tabs>
        <w:spacing w:line="276" w:lineRule="auto"/>
        <w:ind w:left="567" w:right="616"/>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b/>
          <w:bCs/>
          <w:i/>
          <w:iCs/>
          <w:sz w:val="22"/>
          <w:szCs w:val="22"/>
        </w:rPr>
        <w:t xml:space="preserve">VII. </w:t>
      </w:r>
      <w:r w:rsidRPr="003830F9">
        <w:rPr>
          <w:rFonts w:ascii="Palatino Linotype" w:eastAsia="Palatino Linotype" w:hAnsi="Palatino Linotype" w:cs="Palatino Linotype"/>
          <w:i/>
          <w:iCs/>
          <w:sz w:val="22"/>
          <w:szCs w:val="22"/>
        </w:rPr>
        <w:t>La que contengan las opiniones, recomendaciones o puntos de vista que formen parte del proceso deliberativo de los servidores públicos, hasta en tanto sea adoptada la decisión definitiva, la cual deberá estar documentada;</w:t>
      </w:r>
    </w:p>
    <w:p w14:paraId="47028D30" w14:textId="77777777" w:rsidR="00110224" w:rsidRPr="003830F9" w:rsidRDefault="00610DD4">
      <w:pPr>
        <w:tabs>
          <w:tab w:val="left" w:pos="567"/>
        </w:tabs>
        <w:spacing w:line="276" w:lineRule="auto"/>
        <w:ind w:left="567" w:right="616"/>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b/>
          <w:bCs/>
          <w:i/>
          <w:iCs/>
          <w:sz w:val="22"/>
          <w:szCs w:val="22"/>
        </w:rPr>
        <w:t>VIII</w:t>
      </w:r>
      <w:r w:rsidRPr="003830F9">
        <w:rPr>
          <w:rFonts w:ascii="Palatino Linotype" w:eastAsia="Palatino Linotype" w:hAnsi="Palatino Linotype" w:cs="Palatino Linotype"/>
          <w:i/>
          <w:iCs/>
          <w:sz w:val="22"/>
          <w:szCs w:val="22"/>
        </w:rPr>
        <w:t>. Vulnere la conducción de los expedientes judiciales o de los procedimientos administrativos seguidos en forma de juicio, en tanto no hayan quedado firmes</w:t>
      </w:r>
      <w:r w:rsidRPr="003830F9">
        <w:rPr>
          <w:rFonts w:ascii="Palatino Linotype" w:eastAsia="Palatino Linotype" w:hAnsi="Palatino Linotype" w:cs="Palatino Linotype"/>
          <w:b/>
          <w:bCs/>
          <w:i/>
          <w:iCs/>
          <w:sz w:val="22"/>
          <w:szCs w:val="22"/>
        </w:rPr>
        <w:t>;</w:t>
      </w:r>
    </w:p>
    <w:p w14:paraId="47EF4D58" w14:textId="77777777" w:rsidR="00110224" w:rsidRPr="003830F9" w:rsidRDefault="00610DD4">
      <w:pPr>
        <w:tabs>
          <w:tab w:val="left" w:pos="567"/>
        </w:tabs>
        <w:spacing w:line="276" w:lineRule="auto"/>
        <w:ind w:left="567" w:right="616"/>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b/>
          <w:bCs/>
          <w:i/>
          <w:iCs/>
          <w:sz w:val="22"/>
          <w:szCs w:val="22"/>
        </w:rPr>
        <w:t xml:space="preserve">IX. </w:t>
      </w:r>
      <w:r w:rsidRPr="003830F9">
        <w:rPr>
          <w:rFonts w:ascii="Palatino Linotype" w:eastAsia="Palatino Linotype" w:hAnsi="Palatino Linotype" w:cs="Palatino Linotype"/>
          <w:i/>
          <w:iCs/>
          <w:sz w:val="22"/>
          <w:szCs w:val="22"/>
        </w:rPr>
        <w:t>Se encuentre contenida dentro de las investigaciones de hechos que la Ley señale como delitos y se tramiten ante el Ministerio Público;</w:t>
      </w:r>
    </w:p>
    <w:p w14:paraId="4276F9D1" w14:textId="77777777" w:rsidR="00110224" w:rsidRPr="003830F9" w:rsidRDefault="00610DD4">
      <w:pPr>
        <w:tabs>
          <w:tab w:val="left" w:pos="567"/>
        </w:tabs>
        <w:spacing w:line="276" w:lineRule="auto"/>
        <w:ind w:left="567" w:right="616"/>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b/>
          <w:bCs/>
          <w:i/>
          <w:iCs/>
          <w:sz w:val="22"/>
          <w:szCs w:val="22"/>
        </w:rPr>
        <w:t xml:space="preserve">X. </w:t>
      </w:r>
      <w:r w:rsidRPr="003830F9">
        <w:rPr>
          <w:rFonts w:ascii="Palatino Linotype" w:eastAsia="Palatino Linotype" w:hAnsi="Palatino Linotype" w:cs="Palatino Linotype"/>
          <w:i/>
          <w:iCs/>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695AA063" w14:textId="77777777" w:rsidR="00110224" w:rsidRPr="003830F9" w:rsidRDefault="00610DD4">
      <w:pPr>
        <w:tabs>
          <w:tab w:val="left" w:pos="567"/>
        </w:tabs>
        <w:spacing w:line="276" w:lineRule="auto"/>
        <w:ind w:left="567" w:right="616"/>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i/>
          <w:iCs/>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54C7F185" w14:textId="77777777" w:rsidR="00110224" w:rsidRPr="003830F9" w:rsidRDefault="00610DD4">
      <w:pPr>
        <w:tabs>
          <w:tab w:val="left" w:pos="567"/>
        </w:tabs>
        <w:spacing w:line="276" w:lineRule="auto"/>
        <w:ind w:left="567" w:right="616"/>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b/>
          <w:bCs/>
          <w:i/>
          <w:iCs/>
          <w:sz w:val="22"/>
          <w:szCs w:val="22"/>
        </w:rPr>
        <w:t xml:space="preserve">XI. </w:t>
      </w:r>
      <w:r w:rsidRPr="003830F9">
        <w:rPr>
          <w:rFonts w:ascii="Palatino Linotype" w:eastAsia="Palatino Linotype" w:hAnsi="Palatino Linotype" w:cs="Palatino Linotype"/>
          <w:i/>
          <w:iCs/>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15896950" w14:textId="77777777" w:rsidR="00110224" w:rsidRPr="003830F9" w:rsidRDefault="00610DD4">
      <w:pPr>
        <w:tabs>
          <w:tab w:val="left" w:pos="567"/>
        </w:tabs>
        <w:spacing w:line="276" w:lineRule="auto"/>
        <w:ind w:left="567" w:right="616"/>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i/>
          <w:iCs/>
          <w:sz w:val="22"/>
          <w:szCs w:val="22"/>
        </w:rPr>
        <w:t>(…)</w:t>
      </w:r>
    </w:p>
    <w:p w14:paraId="5399EE6A" w14:textId="77777777" w:rsidR="00110224" w:rsidRPr="003830F9" w:rsidRDefault="00610DD4">
      <w:pPr>
        <w:tabs>
          <w:tab w:val="left" w:pos="567"/>
        </w:tabs>
        <w:spacing w:line="276" w:lineRule="auto"/>
        <w:ind w:left="567" w:right="616"/>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b/>
          <w:bCs/>
          <w:i/>
          <w:iCs/>
          <w:sz w:val="22"/>
          <w:szCs w:val="22"/>
        </w:rPr>
        <w:t xml:space="preserve">Artículo 143. </w:t>
      </w:r>
      <w:r w:rsidRPr="003830F9">
        <w:rPr>
          <w:rFonts w:ascii="Palatino Linotype" w:eastAsia="Palatino Linotype" w:hAnsi="Palatino Linotype" w:cs="Palatino Linotype"/>
          <w:i/>
          <w:iCs/>
          <w:sz w:val="22"/>
          <w:szCs w:val="22"/>
        </w:rPr>
        <w:t>Para los efectos de esta Ley se considera información confidencial, la clasificada como tal, de manera permanente, por su naturaleza, cuando:</w:t>
      </w:r>
    </w:p>
    <w:p w14:paraId="535C35DE" w14:textId="77777777" w:rsidR="00110224" w:rsidRPr="003830F9" w:rsidRDefault="00610DD4">
      <w:pPr>
        <w:tabs>
          <w:tab w:val="left" w:pos="567"/>
        </w:tabs>
        <w:spacing w:line="276" w:lineRule="auto"/>
        <w:ind w:left="567" w:right="616"/>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b/>
          <w:bCs/>
          <w:i/>
          <w:iCs/>
          <w:sz w:val="22"/>
          <w:szCs w:val="22"/>
        </w:rPr>
        <w:t xml:space="preserve">I. </w:t>
      </w:r>
      <w:r w:rsidRPr="003830F9">
        <w:rPr>
          <w:rFonts w:ascii="Palatino Linotype" w:eastAsia="Palatino Linotype" w:hAnsi="Palatino Linotype" w:cs="Palatino Linotype"/>
          <w:i/>
          <w:iCs/>
          <w:sz w:val="22"/>
          <w:szCs w:val="22"/>
        </w:rPr>
        <w:t>Se refiera a la información privada y los datos personales concernientes a una persona física o jurídico colectiva identificada o identificable;</w:t>
      </w:r>
    </w:p>
    <w:p w14:paraId="138B6BEE" w14:textId="77777777" w:rsidR="00110224" w:rsidRPr="003830F9" w:rsidRDefault="00610DD4">
      <w:pPr>
        <w:tabs>
          <w:tab w:val="left" w:pos="567"/>
        </w:tabs>
        <w:spacing w:line="276" w:lineRule="auto"/>
        <w:ind w:left="567" w:right="616"/>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b/>
          <w:bCs/>
          <w:i/>
          <w:iCs/>
          <w:sz w:val="22"/>
          <w:szCs w:val="22"/>
        </w:rPr>
        <w:t xml:space="preserve">II. </w:t>
      </w:r>
      <w:r w:rsidRPr="003830F9">
        <w:rPr>
          <w:rFonts w:ascii="Palatino Linotype" w:eastAsia="Palatino Linotype" w:hAnsi="Palatino Linotype" w:cs="Palatino Linotype"/>
          <w:i/>
          <w:iCs/>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66B83A9D" w14:textId="77777777" w:rsidR="00110224" w:rsidRPr="003830F9" w:rsidRDefault="00610DD4">
      <w:pPr>
        <w:tabs>
          <w:tab w:val="left" w:pos="567"/>
        </w:tabs>
        <w:spacing w:line="276" w:lineRule="auto"/>
        <w:ind w:left="567" w:right="616"/>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b/>
          <w:bCs/>
          <w:i/>
          <w:iCs/>
          <w:sz w:val="22"/>
          <w:szCs w:val="22"/>
        </w:rPr>
        <w:t xml:space="preserve">III. </w:t>
      </w:r>
      <w:r w:rsidRPr="003830F9">
        <w:rPr>
          <w:rFonts w:ascii="Palatino Linotype" w:eastAsia="Palatino Linotype" w:hAnsi="Palatino Linotype" w:cs="Palatino Linotype"/>
          <w:i/>
          <w:iCs/>
          <w:sz w:val="22"/>
          <w:szCs w:val="22"/>
        </w:rPr>
        <w:t>La que presenten los particulares a los sujetos obligados, de conformidad con lo dispuesto por las leyes o los tratados internacionales.</w:t>
      </w:r>
    </w:p>
    <w:p w14:paraId="44AD78DE" w14:textId="77777777" w:rsidR="00110224" w:rsidRPr="003830F9" w:rsidRDefault="00610DD4">
      <w:pPr>
        <w:tabs>
          <w:tab w:val="left" w:pos="567"/>
        </w:tabs>
        <w:spacing w:line="276" w:lineRule="auto"/>
        <w:ind w:left="567" w:right="616"/>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i/>
          <w:iCs/>
          <w:sz w:val="22"/>
          <w:szCs w:val="22"/>
        </w:rPr>
        <w:t xml:space="preserve">La información confidencial no estará sujeta a temporalidad alguna y sólo podrán tener acceso a ella los titulares de </w:t>
      </w:r>
      <w:proofErr w:type="gramStart"/>
      <w:r w:rsidRPr="003830F9">
        <w:rPr>
          <w:rFonts w:ascii="Palatino Linotype" w:eastAsia="Palatino Linotype" w:hAnsi="Palatino Linotype" w:cs="Palatino Linotype"/>
          <w:i/>
          <w:iCs/>
          <w:sz w:val="22"/>
          <w:szCs w:val="22"/>
        </w:rPr>
        <w:t>la misma</w:t>
      </w:r>
      <w:proofErr w:type="gramEnd"/>
      <w:r w:rsidRPr="003830F9">
        <w:rPr>
          <w:rFonts w:ascii="Palatino Linotype" w:eastAsia="Palatino Linotype" w:hAnsi="Palatino Linotype" w:cs="Palatino Linotype"/>
          <w:i/>
          <w:iCs/>
          <w:sz w:val="22"/>
          <w:szCs w:val="22"/>
        </w:rPr>
        <w:t>, sus representantes y los servidores públicos facultados para ello.</w:t>
      </w:r>
    </w:p>
    <w:p w14:paraId="4E02C2B3" w14:textId="77777777" w:rsidR="00110224" w:rsidRPr="003830F9" w:rsidRDefault="00610DD4">
      <w:pPr>
        <w:tabs>
          <w:tab w:val="left" w:pos="567"/>
        </w:tabs>
        <w:spacing w:line="276" w:lineRule="auto"/>
        <w:ind w:left="567" w:right="616"/>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i/>
          <w:iCs/>
          <w:sz w:val="22"/>
          <w:szCs w:val="22"/>
        </w:rPr>
        <w:lastRenderedPageBreak/>
        <w:t>No se considerará confidencial la información que se encuentre en los registros públicos o en fuentes de acceso público, ni tampoco la que sea considerada por la presente ley como información pública.”</w:t>
      </w:r>
    </w:p>
    <w:p w14:paraId="5AF43600" w14:textId="77777777" w:rsidR="00110224" w:rsidRPr="003830F9" w:rsidRDefault="00110224">
      <w:pPr>
        <w:tabs>
          <w:tab w:val="left" w:pos="567"/>
        </w:tabs>
        <w:spacing w:line="276" w:lineRule="auto"/>
        <w:ind w:left="567" w:right="616"/>
        <w:jc w:val="both"/>
        <w:rPr>
          <w:rFonts w:ascii="Palatino Linotype" w:eastAsia="Palatino Linotype" w:hAnsi="Palatino Linotype" w:cs="Palatino Linotype"/>
          <w:i/>
          <w:iCs/>
          <w:sz w:val="22"/>
          <w:szCs w:val="22"/>
        </w:rPr>
      </w:pPr>
    </w:p>
    <w:p w14:paraId="65C88A32" w14:textId="77777777" w:rsidR="00110224" w:rsidRPr="003830F9" w:rsidRDefault="00610DD4">
      <w:pPr>
        <w:spacing w:line="360" w:lineRule="auto"/>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sz w:val="22"/>
          <w:szCs w:val="22"/>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596A8517" w14:textId="77777777" w:rsidR="00110224" w:rsidRPr="003830F9" w:rsidRDefault="00110224">
      <w:pPr>
        <w:spacing w:line="360" w:lineRule="auto"/>
        <w:jc w:val="both"/>
        <w:rPr>
          <w:rFonts w:ascii="Palatino Linotype" w:eastAsia="Palatino Linotype" w:hAnsi="Palatino Linotype" w:cs="Palatino Linotype"/>
          <w:sz w:val="22"/>
          <w:szCs w:val="22"/>
        </w:rPr>
      </w:pPr>
    </w:p>
    <w:p w14:paraId="6680B6E5" w14:textId="77777777" w:rsidR="00110224" w:rsidRPr="003830F9" w:rsidRDefault="00610DD4">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sz w:val="22"/>
          <w:szCs w:val="22"/>
        </w:rPr>
        <w:t>Se reciba una solicitud de acceso a la información;</w:t>
      </w:r>
    </w:p>
    <w:p w14:paraId="72F54C79" w14:textId="77777777" w:rsidR="00110224" w:rsidRPr="003830F9" w:rsidRDefault="00610DD4">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sz w:val="22"/>
          <w:szCs w:val="22"/>
        </w:rPr>
        <w:t>Se determine mediante resolución de autoridad competente; y/o</w:t>
      </w:r>
    </w:p>
    <w:p w14:paraId="4783C3A1" w14:textId="77777777" w:rsidR="00110224" w:rsidRPr="003830F9" w:rsidRDefault="00610DD4">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sz w:val="22"/>
          <w:szCs w:val="22"/>
        </w:rPr>
        <w:t>Se generen versiones públicas para dar cumplimiento a las obligaciones de transparencia previstas en la Ley.</w:t>
      </w:r>
    </w:p>
    <w:p w14:paraId="24F4D321" w14:textId="77777777" w:rsidR="00110224" w:rsidRPr="003830F9" w:rsidRDefault="00110224">
      <w:pPr>
        <w:tabs>
          <w:tab w:val="left" w:pos="851"/>
        </w:tabs>
        <w:spacing w:line="360" w:lineRule="auto"/>
        <w:ind w:left="567"/>
        <w:jc w:val="both"/>
        <w:rPr>
          <w:rFonts w:ascii="Palatino Linotype" w:eastAsia="Palatino Linotype" w:hAnsi="Palatino Linotype" w:cs="Palatino Linotype"/>
          <w:sz w:val="22"/>
          <w:szCs w:val="22"/>
        </w:rPr>
      </w:pPr>
    </w:p>
    <w:p w14:paraId="5F545215" w14:textId="77777777" w:rsidR="00110224" w:rsidRPr="003830F9" w:rsidRDefault="00610DD4">
      <w:pPr>
        <w:spacing w:line="360" w:lineRule="auto"/>
        <w:ind w:right="51"/>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sz w:val="22"/>
          <w:szCs w:val="22"/>
        </w:rPr>
        <w:t xml:space="preserve">En ese sentido, es de precisar que la clasificación de la información no se da por el simple mandato de la Ley, sino que es necesario que el </w:t>
      </w:r>
      <w:r w:rsidRPr="003830F9">
        <w:rPr>
          <w:rFonts w:ascii="Palatino Linotype" w:eastAsia="Palatino Linotype" w:hAnsi="Palatino Linotype" w:cs="Palatino Linotype"/>
          <w:b/>
          <w:bCs/>
          <w:sz w:val="22"/>
          <w:szCs w:val="22"/>
        </w:rPr>
        <w:t>Sujeto Obligado,</w:t>
      </w:r>
      <w:r w:rsidRPr="003830F9">
        <w:rPr>
          <w:rFonts w:ascii="Palatino Linotype" w:eastAsia="Palatino Linotype" w:hAnsi="Palatino Linotype" w:cs="Palatino Linotype"/>
          <w:sz w:val="22"/>
          <w:szCs w:val="22"/>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3830F9">
        <w:rPr>
          <w:rFonts w:ascii="Palatino Linotype" w:eastAsia="Palatino Linotype" w:hAnsi="Palatino Linotype" w:cs="Palatino Linotype"/>
          <w:b/>
          <w:bCs/>
          <w:sz w:val="22"/>
          <w:szCs w:val="22"/>
        </w:rPr>
        <w:t>Sujeto Obligado</w:t>
      </w:r>
      <w:r w:rsidRPr="003830F9">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w:t>
      </w:r>
      <w:r w:rsidRPr="003830F9">
        <w:rPr>
          <w:rFonts w:ascii="Palatino Linotype" w:eastAsia="Palatino Linotype" w:hAnsi="Palatino Linotype" w:cs="Palatino Linotype"/>
          <w:sz w:val="22"/>
          <w:szCs w:val="22"/>
          <w:vertAlign w:val="superscript"/>
        </w:rPr>
        <w:footnoteReference w:id="3"/>
      </w:r>
      <w:r w:rsidRPr="003830F9">
        <w:rPr>
          <w:rFonts w:ascii="Palatino Linotype" w:eastAsia="Palatino Linotype" w:hAnsi="Palatino Linotype" w:cs="Palatino Linotype"/>
          <w:sz w:val="22"/>
          <w:szCs w:val="22"/>
        </w:rPr>
        <w:t>, 53 fracción X</w:t>
      </w:r>
      <w:r w:rsidRPr="003830F9">
        <w:rPr>
          <w:rFonts w:ascii="Palatino Linotype" w:eastAsia="Palatino Linotype" w:hAnsi="Palatino Linotype" w:cs="Palatino Linotype"/>
          <w:sz w:val="22"/>
          <w:szCs w:val="22"/>
          <w:vertAlign w:val="superscript"/>
        </w:rPr>
        <w:footnoteReference w:id="4"/>
      </w:r>
      <w:r w:rsidRPr="003830F9">
        <w:rPr>
          <w:rFonts w:ascii="Palatino Linotype" w:eastAsia="Palatino Linotype" w:hAnsi="Palatino Linotype" w:cs="Palatino Linotype"/>
          <w:sz w:val="22"/>
          <w:szCs w:val="22"/>
        </w:rPr>
        <w:t xml:space="preserve">, y 49 </w:t>
      </w:r>
      <w:r w:rsidRPr="003830F9">
        <w:rPr>
          <w:rFonts w:ascii="Palatino Linotype" w:eastAsia="Palatino Linotype" w:hAnsi="Palatino Linotype" w:cs="Palatino Linotype"/>
          <w:sz w:val="22"/>
          <w:szCs w:val="22"/>
        </w:rPr>
        <w:lastRenderedPageBreak/>
        <w:t>fracciones II y VIII</w:t>
      </w:r>
      <w:r w:rsidRPr="003830F9">
        <w:rPr>
          <w:rFonts w:ascii="Palatino Linotype" w:eastAsia="Palatino Linotype" w:hAnsi="Palatino Linotype" w:cs="Palatino Linotype"/>
          <w:sz w:val="22"/>
          <w:szCs w:val="22"/>
          <w:vertAlign w:val="superscript"/>
        </w:rPr>
        <w:footnoteReference w:id="5"/>
      </w:r>
      <w:r w:rsidRPr="003830F9">
        <w:rPr>
          <w:rFonts w:ascii="Palatino Linotype" w:eastAsia="Palatino Linotype" w:hAnsi="Palatino Linotype" w:cs="Palatino Linotype"/>
          <w:sz w:val="22"/>
          <w:szCs w:val="22"/>
        </w:rPr>
        <w:t xml:space="preserve"> de la Ley de Transparencia y Acceso a la Información Pública del Estado de México y Municipios.</w:t>
      </w:r>
    </w:p>
    <w:p w14:paraId="40DDD934" w14:textId="77777777" w:rsidR="00110224" w:rsidRPr="003830F9" w:rsidRDefault="00110224">
      <w:pPr>
        <w:spacing w:line="360" w:lineRule="auto"/>
        <w:ind w:right="51"/>
        <w:jc w:val="both"/>
        <w:rPr>
          <w:rFonts w:ascii="Palatino Linotype" w:eastAsia="Palatino Linotype" w:hAnsi="Palatino Linotype" w:cs="Palatino Linotype"/>
          <w:sz w:val="22"/>
          <w:szCs w:val="22"/>
        </w:rPr>
      </w:pPr>
    </w:p>
    <w:p w14:paraId="19E2771C" w14:textId="77777777" w:rsidR="00110224" w:rsidRPr="003830F9" w:rsidRDefault="00610DD4">
      <w:pPr>
        <w:spacing w:line="360" w:lineRule="auto"/>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sz w:val="22"/>
          <w:szCs w:val="22"/>
        </w:rPr>
        <w:t xml:space="preserve">Bajo tales consideraciones, este Organismo Garante no omite señalar que, si el </w:t>
      </w:r>
      <w:r w:rsidRPr="003830F9">
        <w:rPr>
          <w:rFonts w:ascii="Palatino Linotype" w:eastAsia="Palatino Linotype" w:hAnsi="Palatino Linotype" w:cs="Palatino Linotype"/>
          <w:b/>
          <w:bCs/>
          <w:sz w:val="22"/>
          <w:szCs w:val="22"/>
        </w:rPr>
        <w:t>Sujeto Obligado</w:t>
      </w:r>
      <w:r w:rsidRPr="003830F9">
        <w:rPr>
          <w:rFonts w:ascii="Palatino Linotype" w:eastAsia="Palatino Linotype" w:hAnsi="Palatino Linotype" w:cs="Palatino Linotype"/>
          <w:sz w:val="22"/>
          <w:szCs w:val="22"/>
        </w:rPr>
        <w:t xml:space="preserve"> advierte que la información solicitada contiene </w:t>
      </w:r>
      <w:r w:rsidRPr="003830F9">
        <w:rPr>
          <w:rFonts w:ascii="Palatino Linotype" w:eastAsia="Palatino Linotype" w:hAnsi="Palatino Linotype" w:cs="Palatino Linotype"/>
          <w:b/>
          <w:bCs/>
          <w:sz w:val="22"/>
          <w:szCs w:val="22"/>
        </w:rPr>
        <w:t>datos personales</w:t>
      </w:r>
      <w:r w:rsidRPr="003830F9">
        <w:rPr>
          <w:rFonts w:ascii="Palatino Linotype" w:eastAsia="Palatino Linotype" w:hAnsi="Palatino Linotype" w:cs="Palatino Linotype"/>
          <w:sz w:val="22"/>
          <w:szCs w:val="22"/>
        </w:rPr>
        <w:t xml:space="preserve"> que sean susceptibles de ser </w:t>
      </w:r>
      <w:r w:rsidRPr="003830F9">
        <w:rPr>
          <w:rFonts w:ascii="Palatino Linotype" w:eastAsia="Palatino Linotype" w:hAnsi="Palatino Linotype" w:cs="Palatino Linotype"/>
          <w:b/>
          <w:bCs/>
          <w:sz w:val="22"/>
          <w:szCs w:val="22"/>
        </w:rPr>
        <w:t xml:space="preserve">clasificados como confidenciales, </w:t>
      </w:r>
      <w:r w:rsidRPr="003830F9">
        <w:rPr>
          <w:rFonts w:ascii="Palatino Linotype" w:eastAsia="Palatino Linotype" w:hAnsi="Palatino Linotype" w:cs="Palatino Linotype"/>
          <w:sz w:val="22"/>
          <w:szCs w:val="22"/>
        </w:rPr>
        <w:t>o, si por otro lado</w:t>
      </w:r>
      <w:r w:rsidRPr="003830F9">
        <w:rPr>
          <w:rFonts w:ascii="Palatino Linotype" w:eastAsia="Palatino Linotype" w:hAnsi="Palatino Linotype" w:cs="Palatino Linotype"/>
          <w:b/>
          <w:bCs/>
          <w:sz w:val="22"/>
          <w:szCs w:val="22"/>
        </w:rPr>
        <w:t>, por su propia y especial naturaleza,</w:t>
      </w:r>
      <w:r w:rsidRPr="003830F9">
        <w:rPr>
          <w:rFonts w:ascii="Palatino Linotype" w:eastAsia="Palatino Linotype" w:hAnsi="Palatino Linotype" w:cs="Palatino Linotype"/>
          <w:sz w:val="22"/>
          <w:szCs w:val="22"/>
        </w:rPr>
        <w:t xml:space="preserve"> encuadra en alguno de los </w:t>
      </w:r>
      <w:r w:rsidRPr="003830F9">
        <w:rPr>
          <w:rFonts w:ascii="Palatino Linotype" w:eastAsia="Palatino Linotype" w:hAnsi="Palatino Linotype" w:cs="Palatino Linotype"/>
          <w:b/>
          <w:bCs/>
          <w:sz w:val="22"/>
          <w:szCs w:val="22"/>
        </w:rPr>
        <w:t>supuestos de reserva o de confidencialidad en su totalidad</w:t>
      </w:r>
      <w:r w:rsidRPr="003830F9">
        <w:rPr>
          <w:rFonts w:ascii="Palatino Linotype" w:eastAsia="Palatino Linotype" w:hAnsi="Palatino Linotype" w:cs="Palatino Linotype"/>
          <w:sz w:val="22"/>
          <w:szCs w:val="22"/>
        </w:rPr>
        <w:t>, deberá emitir, un</w:t>
      </w:r>
      <w:r w:rsidRPr="003830F9">
        <w:rPr>
          <w:rFonts w:ascii="Palatino Linotype" w:eastAsia="Palatino Linotype" w:hAnsi="Palatino Linotype" w:cs="Palatino Linotype"/>
          <w:b/>
          <w:bCs/>
          <w:sz w:val="22"/>
          <w:szCs w:val="22"/>
        </w:rPr>
        <w:t xml:space="preserve"> Acuerdo de Clasificación </w:t>
      </w:r>
      <w:r w:rsidRPr="003830F9">
        <w:rPr>
          <w:rFonts w:ascii="Palatino Linotype" w:eastAsia="Palatino Linotype" w:hAnsi="Palatino Linotype" w:cs="Palatino Linotype"/>
          <w:sz w:val="22"/>
          <w:szCs w:val="22"/>
        </w:rPr>
        <w:t>debidamente fundado y motivado que</w:t>
      </w:r>
      <w:r w:rsidRPr="003830F9">
        <w:rPr>
          <w:rFonts w:ascii="Palatino Linotype" w:eastAsia="Palatino Linotype" w:hAnsi="Palatino Linotype" w:cs="Palatino Linotype"/>
          <w:b/>
          <w:bCs/>
          <w:sz w:val="22"/>
          <w:szCs w:val="22"/>
        </w:rPr>
        <w:t xml:space="preserve"> sustente la clasificación parcial, a través de la versión pública que emita,</w:t>
      </w:r>
      <w:r w:rsidRPr="003830F9">
        <w:rPr>
          <w:rFonts w:ascii="Palatino Linotype" w:eastAsia="Palatino Linotype" w:hAnsi="Palatino Linotype" w:cs="Palatino Linotype"/>
          <w:sz w:val="22"/>
          <w:szCs w:val="22"/>
        </w:rPr>
        <w:t xml:space="preserve"> o bien, la restricción total del derecho de acceso a la información.  </w:t>
      </w:r>
    </w:p>
    <w:p w14:paraId="20003122" w14:textId="77777777" w:rsidR="00110224" w:rsidRPr="003830F9" w:rsidRDefault="00110224">
      <w:pPr>
        <w:spacing w:line="360" w:lineRule="auto"/>
        <w:jc w:val="both"/>
        <w:rPr>
          <w:rFonts w:ascii="Palatino Linotype" w:eastAsia="Palatino Linotype" w:hAnsi="Palatino Linotype" w:cs="Palatino Linotype"/>
          <w:sz w:val="22"/>
          <w:szCs w:val="22"/>
        </w:rPr>
      </w:pPr>
    </w:p>
    <w:p w14:paraId="4269B586" w14:textId="77777777" w:rsidR="00110224" w:rsidRPr="003830F9" w:rsidRDefault="00610DD4">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b/>
          <w:bCs/>
          <w:sz w:val="22"/>
          <w:szCs w:val="22"/>
        </w:rPr>
        <w:t>De la clasificación parcial de la información.</w:t>
      </w:r>
    </w:p>
    <w:p w14:paraId="6C65BD27" w14:textId="77777777" w:rsidR="00110224" w:rsidRPr="003830F9" w:rsidRDefault="00110224">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16167B74" w14:textId="77777777" w:rsidR="00110224" w:rsidRPr="003830F9" w:rsidRDefault="00610DD4">
      <w:pPr>
        <w:spacing w:line="360" w:lineRule="auto"/>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sz w:val="22"/>
          <w:szCs w:val="22"/>
        </w:rPr>
        <w:t>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778AD566" w14:textId="77777777" w:rsidR="00110224" w:rsidRPr="003830F9" w:rsidRDefault="00110224">
      <w:pPr>
        <w:spacing w:line="360" w:lineRule="auto"/>
        <w:jc w:val="both"/>
        <w:rPr>
          <w:rFonts w:ascii="Palatino Linotype" w:eastAsia="Palatino Linotype" w:hAnsi="Palatino Linotype" w:cs="Palatino Linotype"/>
          <w:sz w:val="22"/>
          <w:szCs w:val="22"/>
        </w:rPr>
      </w:pPr>
    </w:p>
    <w:p w14:paraId="2429961A" w14:textId="77777777" w:rsidR="00110224" w:rsidRPr="003830F9" w:rsidRDefault="00610DD4">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b/>
          <w:bCs/>
          <w:sz w:val="22"/>
          <w:szCs w:val="22"/>
        </w:rPr>
      </w:pPr>
      <w:r w:rsidRPr="003830F9">
        <w:rPr>
          <w:rFonts w:ascii="Palatino Linotype" w:eastAsia="Palatino Linotype" w:hAnsi="Palatino Linotype" w:cs="Palatino Linotype"/>
          <w:b/>
          <w:bCs/>
          <w:sz w:val="22"/>
          <w:szCs w:val="22"/>
        </w:rPr>
        <w:lastRenderedPageBreak/>
        <w:t>De la clasificación de información como reservada.</w:t>
      </w:r>
    </w:p>
    <w:p w14:paraId="6A703A6F" w14:textId="77777777" w:rsidR="00110224" w:rsidRPr="003830F9" w:rsidRDefault="00110224">
      <w:pPr>
        <w:pBdr>
          <w:top w:val="nil"/>
          <w:left w:val="nil"/>
          <w:bottom w:val="nil"/>
          <w:right w:val="nil"/>
          <w:between w:val="nil"/>
        </w:pBdr>
        <w:spacing w:line="360" w:lineRule="auto"/>
        <w:ind w:left="720" w:right="51"/>
        <w:jc w:val="both"/>
        <w:rPr>
          <w:rFonts w:ascii="Palatino Linotype" w:eastAsia="Palatino Linotype" w:hAnsi="Palatino Linotype" w:cs="Palatino Linotype"/>
          <w:b/>
          <w:bCs/>
          <w:sz w:val="22"/>
          <w:szCs w:val="22"/>
        </w:rPr>
      </w:pPr>
    </w:p>
    <w:p w14:paraId="6E7EB01A" w14:textId="77777777" w:rsidR="00110224" w:rsidRPr="003830F9" w:rsidRDefault="00610DD4">
      <w:pPr>
        <w:spacing w:line="360" w:lineRule="auto"/>
        <w:ind w:right="51"/>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sz w:val="22"/>
          <w:szCs w:val="22"/>
        </w:rPr>
        <w:t xml:space="preserve">Por cuanto hace a la reserva y ampliación del plazo de reserva de la información, para motivar la clasificación se deberán de señalar las razones, motivos o circunstancias especiales que llevaron al </w:t>
      </w:r>
      <w:r w:rsidRPr="003830F9">
        <w:rPr>
          <w:rFonts w:ascii="Palatino Linotype" w:eastAsia="Palatino Linotype" w:hAnsi="Palatino Linotype" w:cs="Palatino Linotype"/>
          <w:b/>
          <w:bCs/>
          <w:sz w:val="22"/>
          <w:szCs w:val="22"/>
        </w:rPr>
        <w:t>Sujeto Obligado</w:t>
      </w:r>
      <w:r w:rsidRPr="003830F9">
        <w:rPr>
          <w:rFonts w:ascii="Palatino Linotype" w:eastAsia="Palatino Linotype" w:hAnsi="Palatino Linotype" w:cs="Palatino Linotype"/>
          <w:sz w:val="22"/>
          <w:szCs w:val="22"/>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14:paraId="0D36D859" w14:textId="77777777" w:rsidR="00110224" w:rsidRPr="003830F9" w:rsidRDefault="00110224">
      <w:pPr>
        <w:spacing w:line="360" w:lineRule="auto"/>
        <w:ind w:right="51"/>
        <w:jc w:val="both"/>
        <w:rPr>
          <w:rFonts w:ascii="Palatino Linotype" w:eastAsia="Palatino Linotype" w:hAnsi="Palatino Linotype" w:cs="Palatino Linotype"/>
          <w:sz w:val="22"/>
          <w:szCs w:val="22"/>
        </w:rPr>
      </w:pPr>
    </w:p>
    <w:p w14:paraId="0C168E66" w14:textId="77777777" w:rsidR="00110224" w:rsidRPr="003830F9" w:rsidRDefault="00610DD4">
      <w:pPr>
        <w:spacing w:line="360" w:lineRule="auto"/>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sz w:val="22"/>
          <w:szCs w:val="22"/>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14:paraId="58619E25" w14:textId="77777777" w:rsidR="00110224" w:rsidRPr="003830F9" w:rsidRDefault="00110224">
      <w:pPr>
        <w:spacing w:line="360" w:lineRule="auto"/>
        <w:jc w:val="both"/>
        <w:rPr>
          <w:rFonts w:ascii="Palatino Linotype" w:eastAsia="Palatino Linotype" w:hAnsi="Palatino Linotype" w:cs="Palatino Linotype"/>
          <w:sz w:val="22"/>
          <w:szCs w:val="22"/>
        </w:rPr>
      </w:pPr>
    </w:p>
    <w:p w14:paraId="33FCC909" w14:textId="77777777" w:rsidR="00110224" w:rsidRPr="003830F9" w:rsidRDefault="00610DD4">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sz w:val="22"/>
          <w:szCs w:val="22"/>
        </w:rPr>
        <w:t xml:space="preserve">La divulgación de la información representa un </w:t>
      </w:r>
      <w:r w:rsidRPr="003830F9">
        <w:rPr>
          <w:rFonts w:ascii="Palatino Linotype" w:eastAsia="Palatino Linotype" w:hAnsi="Palatino Linotype" w:cs="Palatino Linotype"/>
          <w:b/>
          <w:bCs/>
          <w:sz w:val="22"/>
          <w:szCs w:val="22"/>
        </w:rPr>
        <w:t>riesgo real, demostrable e identificable del perjuicio significativo al interés público o a la seguridad pública</w:t>
      </w:r>
      <w:r w:rsidRPr="003830F9">
        <w:rPr>
          <w:rFonts w:ascii="Palatino Linotype" w:eastAsia="Palatino Linotype" w:hAnsi="Palatino Linotype" w:cs="Palatino Linotype"/>
          <w:sz w:val="22"/>
          <w:szCs w:val="22"/>
        </w:rPr>
        <w:t>;</w:t>
      </w:r>
    </w:p>
    <w:p w14:paraId="03B91EB6" w14:textId="77777777" w:rsidR="00110224" w:rsidRPr="003830F9" w:rsidRDefault="00610DD4">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sz w:val="22"/>
          <w:szCs w:val="22"/>
        </w:rPr>
        <w:t>El riesgo de perjuicio que supondría la divulgación supera el interés público general de que se difunda; y,</w:t>
      </w:r>
    </w:p>
    <w:p w14:paraId="6FDBE7AF" w14:textId="77777777" w:rsidR="00110224" w:rsidRPr="003830F9" w:rsidRDefault="00610DD4">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sz w:val="22"/>
          <w:szCs w:val="22"/>
        </w:rPr>
        <w:t xml:space="preserve">La limitación se adecua al principio de proporcionalidad y representa el medio menos restrictivo disponible para evitar el perjuicio. </w:t>
      </w:r>
    </w:p>
    <w:p w14:paraId="62540DEC" w14:textId="77777777" w:rsidR="00110224" w:rsidRPr="003830F9" w:rsidRDefault="00110224">
      <w:pPr>
        <w:tabs>
          <w:tab w:val="left" w:pos="851"/>
        </w:tabs>
        <w:spacing w:line="360" w:lineRule="auto"/>
        <w:ind w:left="568"/>
        <w:jc w:val="both"/>
        <w:rPr>
          <w:rFonts w:ascii="Palatino Linotype" w:eastAsia="Palatino Linotype" w:hAnsi="Palatino Linotype" w:cs="Palatino Linotype"/>
          <w:sz w:val="22"/>
          <w:szCs w:val="22"/>
        </w:rPr>
      </w:pPr>
    </w:p>
    <w:p w14:paraId="4DA6FF69" w14:textId="77777777" w:rsidR="00110224" w:rsidRPr="003830F9" w:rsidRDefault="00610DD4">
      <w:pPr>
        <w:spacing w:line="360" w:lineRule="auto"/>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sz w:val="22"/>
          <w:szCs w:val="22"/>
        </w:rPr>
        <w:lastRenderedPageBreak/>
        <w:t xml:space="preserve">Siendo pertinente </w:t>
      </w:r>
      <w:proofErr w:type="gramStart"/>
      <w:r w:rsidRPr="003830F9">
        <w:rPr>
          <w:rFonts w:ascii="Palatino Linotype" w:eastAsia="Palatino Linotype" w:hAnsi="Palatino Linotype" w:cs="Palatino Linotype"/>
          <w:sz w:val="22"/>
          <w:szCs w:val="22"/>
        </w:rPr>
        <w:t>aclarar</w:t>
      </w:r>
      <w:proofErr w:type="gramEnd"/>
      <w:r w:rsidRPr="003830F9">
        <w:rPr>
          <w:rFonts w:ascii="Palatino Linotype" w:eastAsia="Palatino Linotype" w:hAnsi="Palatino Linotype" w:cs="Palatino Linotype"/>
          <w:sz w:val="22"/>
          <w:szCs w:val="22"/>
        </w:rPr>
        <w:t xml:space="preserve"> que, la información que se clasifica bajo la premisa de </w:t>
      </w:r>
      <w:proofErr w:type="gramStart"/>
      <w:r w:rsidRPr="003830F9">
        <w:rPr>
          <w:rFonts w:ascii="Palatino Linotype" w:eastAsia="Palatino Linotype" w:hAnsi="Palatino Linotype" w:cs="Palatino Linotype"/>
          <w:sz w:val="22"/>
          <w:szCs w:val="22"/>
        </w:rPr>
        <w:t>reservada,</w:t>
      </w:r>
      <w:proofErr w:type="gramEnd"/>
      <w:r w:rsidRPr="003830F9">
        <w:rPr>
          <w:rFonts w:ascii="Palatino Linotype" w:eastAsia="Palatino Linotype" w:hAnsi="Palatino Linotype" w:cs="Palatino Linotype"/>
          <w:sz w:val="22"/>
          <w:szCs w:val="22"/>
        </w:rPr>
        <w:t xml:space="preserve"> </w:t>
      </w:r>
      <w:r w:rsidRPr="003830F9">
        <w:rPr>
          <w:rFonts w:ascii="Palatino Linotype" w:eastAsia="Palatino Linotype" w:hAnsi="Palatino Linotype" w:cs="Palatino Linotype"/>
          <w:b/>
          <w:bCs/>
          <w:sz w:val="22"/>
          <w:szCs w:val="22"/>
        </w:rPr>
        <w:t>no pierde el carácter de pública</w:t>
      </w:r>
      <w:r w:rsidRPr="003830F9">
        <w:rPr>
          <w:rFonts w:ascii="Palatino Linotype" w:eastAsia="Palatino Linotype" w:hAnsi="Palatino Linotype" w:cs="Palatino Linotype"/>
          <w:sz w:val="22"/>
          <w:szCs w:val="22"/>
        </w:rPr>
        <w:t xml:space="preserve">, sino que </w:t>
      </w:r>
      <w:r w:rsidRPr="003830F9">
        <w:rPr>
          <w:rFonts w:ascii="Palatino Linotype" w:eastAsia="Palatino Linotype" w:hAnsi="Palatino Linotype" w:cs="Palatino Linotype"/>
          <w:b/>
          <w:bCs/>
          <w:sz w:val="22"/>
          <w:szCs w:val="22"/>
        </w:rPr>
        <w:t>se reserva temporalmente</w:t>
      </w:r>
      <w:r w:rsidRPr="003830F9">
        <w:rPr>
          <w:rFonts w:ascii="Palatino Linotype" w:eastAsia="Palatino Linotype" w:hAnsi="Palatino Linotype" w:cs="Palatino Linotype"/>
          <w:sz w:val="22"/>
          <w:szCs w:val="22"/>
        </w:rPr>
        <w:t xml:space="preserve"> </w:t>
      </w:r>
      <w:r w:rsidRPr="003830F9">
        <w:rPr>
          <w:rFonts w:ascii="Palatino Linotype" w:eastAsia="Palatino Linotype" w:hAnsi="Palatino Linotype" w:cs="Palatino Linotype"/>
          <w:b/>
          <w:bCs/>
          <w:sz w:val="22"/>
          <w:szCs w:val="22"/>
        </w:rPr>
        <w:t>del conocimiento público</w:t>
      </w:r>
      <w:r w:rsidRPr="003830F9">
        <w:rPr>
          <w:rFonts w:ascii="Palatino Linotype" w:eastAsia="Palatino Linotype" w:hAnsi="Palatino Linotype" w:cs="Palatino Linotype"/>
          <w:sz w:val="22"/>
          <w:szCs w:val="22"/>
        </w:rPr>
        <w:t xml:space="preserve">, es decir, que, </w:t>
      </w:r>
      <w:r w:rsidRPr="003830F9">
        <w:rPr>
          <w:rFonts w:ascii="Palatino Linotype" w:eastAsia="Palatino Linotype" w:hAnsi="Palatino Linotype" w:cs="Palatino Linotype"/>
          <w:b/>
          <w:bCs/>
          <w:sz w:val="22"/>
          <w:szCs w:val="22"/>
        </w:rPr>
        <w:t>por un tiempo determinado</w:t>
      </w:r>
      <w:r w:rsidRPr="003830F9">
        <w:rPr>
          <w:rFonts w:ascii="Palatino Linotype" w:eastAsia="Palatino Linotype" w:hAnsi="Palatino Linotype" w:cs="Palatino Linotype"/>
          <w:sz w:val="22"/>
          <w:szCs w:val="22"/>
        </w:rPr>
        <w:t>, se conservará y custodiará la información de manera especial, y una vez transcurrido el plazo de reserva, el documento podrá divulgarse.</w:t>
      </w:r>
    </w:p>
    <w:p w14:paraId="1AA12F78" w14:textId="77777777" w:rsidR="00110224" w:rsidRPr="003830F9" w:rsidRDefault="00110224">
      <w:pPr>
        <w:spacing w:line="360" w:lineRule="auto"/>
        <w:jc w:val="both"/>
        <w:rPr>
          <w:rFonts w:ascii="Palatino Linotype" w:eastAsia="Palatino Linotype" w:hAnsi="Palatino Linotype" w:cs="Palatino Linotype"/>
          <w:sz w:val="22"/>
          <w:szCs w:val="22"/>
        </w:rPr>
      </w:pPr>
    </w:p>
    <w:p w14:paraId="34A6DDA5" w14:textId="77777777" w:rsidR="00110224" w:rsidRPr="003830F9" w:rsidRDefault="00610DD4">
      <w:pPr>
        <w:spacing w:line="360" w:lineRule="auto"/>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sz w:val="22"/>
          <w:szCs w:val="22"/>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0091CEA0" w14:textId="77777777" w:rsidR="00110224" w:rsidRPr="003830F9" w:rsidRDefault="00110224">
      <w:pPr>
        <w:spacing w:line="360" w:lineRule="auto"/>
        <w:jc w:val="both"/>
        <w:rPr>
          <w:rFonts w:ascii="Palatino Linotype" w:eastAsia="Palatino Linotype" w:hAnsi="Palatino Linotype" w:cs="Palatino Linotype"/>
          <w:sz w:val="22"/>
          <w:szCs w:val="22"/>
        </w:rPr>
      </w:pPr>
    </w:p>
    <w:p w14:paraId="74B06EC5" w14:textId="77777777" w:rsidR="00110224" w:rsidRPr="003830F9" w:rsidRDefault="00610DD4">
      <w:pPr>
        <w:numPr>
          <w:ilvl w:val="0"/>
          <w:numId w:val="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bCs/>
          <w:sz w:val="22"/>
          <w:szCs w:val="22"/>
        </w:rPr>
      </w:pPr>
      <w:r w:rsidRPr="003830F9">
        <w:rPr>
          <w:rFonts w:ascii="Palatino Linotype" w:eastAsia="Palatino Linotype" w:hAnsi="Palatino Linotype" w:cs="Palatino Linotype"/>
          <w:b/>
          <w:bCs/>
          <w:sz w:val="22"/>
          <w:szCs w:val="22"/>
        </w:rPr>
        <w:t>De la clasificación de la información como totalmente confidencial.</w:t>
      </w:r>
    </w:p>
    <w:p w14:paraId="2F966092" w14:textId="77777777" w:rsidR="00110224" w:rsidRPr="003830F9" w:rsidRDefault="00110224">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b/>
          <w:bCs/>
          <w:sz w:val="22"/>
          <w:szCs w:val="22"/>
        </w:rPr>
      </w:pPr>
    </w:p>
    <w:p w14:paraId="3703A0B9" w14:textId="77777777" w:rsidR="00110224" w:rsidRPr="003830F9" w:rsidRDefault="00610DD4">
      <w:pPr>
        <w:tabs>
          <w:tab w:val="left" w:pos="709"/>
        </w:tabs>
        <w:spacing w:line="360" w:lineRule="auto"/>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sz w:val="22"/>
          <w:szCs w:val="22"/>
        </w:rPr>
        <w:t>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14:paraId="2139B153" w14:textId="77777777" w:rsidR="00110224" w:rsidRPr="003830F9" w:rsidRDefault="00110224">
      <w:pPr>
        <w:tabs>
          <w:tab w:val="left" w:pos="709"/>
        </w:tabs>
        <w:spacing w:line="360" w:lineRule="auto"/>
        <w:jc w:val="both"/>
        <w:rPr>
          <w:rFonts w:ascii="Palatino Linotype" w:eastAsia="Palatino Linotype" w:hAnsi="Palatino Linotype" w:cs="Palatino Linotype"/>
          <w:sz w:val="22"/>
          <w:szCs w:val="22"/>
        </w:rPr>
      </w:pPr>
    </w:p>
    <w:p w14:paraId="3D548802" w14:textId="77777777" w:rsidR="00110224" w:rsidRPr="003830F9" w:rsidRDefault="00610DD4">
      <w:pPr>
        <w:spacing w:line="360" w:lineRule="auto"/>
        <w:ind w:right="51"/>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sz w:val="22"/>
          <w:szCs w:val="22"/>
        </w:rPr>
        <w:lastRenderedPageBreak/>
        <w:t>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RPr="003830F9">
        <w:rPr>
          <w:rFonts w:ascii="Palatino Linotype" w:eastAsia="Palatino Linotype" w:hAnsi="Palatino Linotype" w:cs="Palatino Linotype"/>
          <w:sz w:val="22"/>
          <w:szCs w:val="22"/>
          <w:vertAlign w:val="superscript"/>
        </w:rPr>
        <w:footnoteReference w:id="6"/>
      </w:r>
      <w:r w:rsidRPr="003830F9">
        <w:rPr>
          <w:rFonts w:ascii="Palatino Linotype" w:eastAsia="Palatino Linotype" w:hAnsi="Palatino Linotype" w:cs="Palatino Linotype"/>
          <w:sz w:val="22"/>
          <w:szCs w:val="22"/>
        </w:rPr>
        <w:t>,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6EF279CF" w14:textId="77777777" w:rsidR="00110224" w:rsidRPr="003830F9" w:rsidRDefault="00110224">
      <w:pPr>
        <w:spacing w:line="360" w:lineRule="auto"/>
        <w:ind w:right="51"/>
        <w:jc w:val="both"/>
        <w:rPr>
          <w:rFonts w:ascii="Palatino Linotype" w:eastAsia="Palatino Linotype" w:hAnsi="Palatino Linotype" w:cs="Palatino Linotype"/>
          <w:sz w:val="22"/>
          <w:szCs w:val="22"/>
        </w:rPr>
      </w:pPr>
    </w:p>
    <w:p w14:paraId="6737E62B" w14:textId="77777777" w:rsidR="00110224" w:rsidRPr="003830F9" w:rsidRDefault="00610DD4">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b/>
          <w:bCs/>
          <w:sz w:val="22"/>
          <w:szCs w:val="22"/>
        </w:rPr>
        <w:t>De la declaratoria de inexistencia de la información</w:t>
      </w:r>
      <w:r w:rsidRPr="003830F9">
        <w:rPr>
          <w:rFonts w:ascii="Palatino Linotype" w:eastAsia="Palatino Linotype" w:hAnsi="Palatino Linotype" w:cs="Palatino Linotype"/>
          <w:sz w:val="22"/>
          <w:szCs w:val="22"/>
        </w:rPr>
        <w:t>.</w:t>
      </w:r>
    </w:p>
    <w:p w14:paraId="6685F615" w14:textId="77777777" w:rsidR="00110224" w:rsidRPr="003830F9" w:rsidRDefault="00110224">
      <w:pPr>
        <w:spacing w:line="360" w:lineRule="auto"/>
        <w:ind w:right="51"/>
        <w:jc w:val="both"/>
        <w:rPr>
          <w:rFonts w:ascii="Palatino Linotype" w:eastAsia="Palatino Linotype" w:hAnsi="Palatino Linotype" w:cs="Palatino Linotype"/>
          <w:sz w:val="22"/>
          <w:szCs w:val="22"/>
        </w:rPr>
      </w:pPr>
    </w:p>
    <w:p w14:paraId="3C3E6423" w14:textId="77777777" w:rsidR="00110224" w:rsidRPr="003830F9" w:rsidRDefault="00610DD4">
      <w:pPr>
        <w:spacing w:line="360" w:lineRule="auto"/>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sz w:val="22"/>
          <w:szCs w:val="22"/>
        </w:rPr>
        <w:t xml:space="preserve">Por otro lado, estima prudente señalar al </w:t>
      </w:r>
      <w:r w:rsidRPr="003830F9">
        <w:rPr>
          <w:rFonts w:ascii="Palatino Linotype" w:eastAsia="Palatino Linotype" w:hAnsi="Palatino Linotype" w:cs="Palatino Linotype"/>
          <w:b/>
          <w:bCs/>
          <w:sz w:val="22"/>
          <w:szCs w:val="22"/>
        </w:rPr>
        <w:t>Sujeto Obligado</w:t>
      </w:r>
      <w:r w:rsidRPr="003830F9">
        <w:rPr>
          <w:rFonts w:ascii="Palatino Linotype" w:eastAsia="Palatino Linotype" w:hAnsi="Palatino Linotype" w:cs="Palatino Linotype"/>
          <w:sz w:val="22"/>
          <w:szCs w:val="22"/>
        </w:rPr>
        <w:t xml:space="preserve"> que, en caso de que la información solicitada, debiera obrar en sus archivos y no cuente con ella, deberá entregar el Acuerdo del Comité de Transparencia, en donde conste la declaratoria de inexistencia de </w:t>
      </w:r>
      <w:proofErr w:type="gramStart"/>
      <w:r w:rsidRPr="003830F9">
        <w:rPr>
          <w:rFonts w:ascii="Palatino Linotype" w:eastAsia="Palatino Linotype" w:hAnsi="Palatino Linotype" w:cs="Palatino Linotype"/>
          <w:sz w:val="22"/>
          <w:szCs w:val="22"/>
        </w:rPr>
        <w:t>la misma</w:t>
      </w:r>
      <w:proofErr w:type="gramEnd"/>
      <w:r w:rsidRPr="003830F9">
        <w:rPr>
          <w:rFonts w:ascii="Palatino Linotype" w:eastAsia="Palatino Linotype" w:hAnsi="Palatino Linotype" w:cs="Palatino Linotype"/>
          <w:sz w:val="22"/>
          <w:szCs w:val="22"/>
        </w:rPr>
        <w:t>.</w:t>
      </w:r>
    </w:p>
    <w:p w14:paraId="40946AC2" w14:textId="77777777" w:rsidR="00110224" w:rsidRPr="003830F9" w:rsidRDefault="00110224">
      <w:pPr>
        <w:spacing w:line="360" w:lineRule="auto"/>
        <w:jc w:val="both"/>
        <w:rPr>
          <w:rFonts w:ascii="Palatino Linotype" w:eastAsia="Palatino Linotype" w:hAnsi="Palatino Linotype" w:cs="Palatino Linotype"/>
          <w:sz w:val="22"/>
          <w:szCs w:val="22"/>
        </w:rPr>
      </w:pPr>
    </w:p>
    <w:p w14:paraId="18D0585D" w14:textId="77777777" w:rsidR="00110224" w:rsidRPr="003830F9" w:rsidRDefault="00610DD4">
      <w:pPr>
        <w:spacing w:line="360" w:lineRule="auto"/>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sz w:val="22"/>
          <w:szCs w:val="22"/>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0BDAB0FE" w14:textId="77777777" w:rsidR="00110224" w:rsidRPr="003830F9" w:rsidRDefault="00110224">
      <w:pPr>
        <w:spacing w:line="360" w:lineRule="auto"/>
        <w:jc w:val="both"/>
        <w:rPr>
          <w:rFonts w:ascii="Palatino Linotype" w:eastAsia="Palatino Linotype" w:hAnsi="Palatino Linotype" w:cs="Palatino Linotype"/>
          <w:sz w:val="22"/>
          <w:szCs w:val="22"/>
        </w:rPr>
      </w:pPr>
    </w:p>
    <w:p w14:paraId="5FC4C581" w14:textId="77777777" w:rsidR="00110224" w:rsidRPr="003830F9" w:rsidRDefault="00610DD4">
      <w:pPr>
        <w:spacing w:line="360" w:lineRule="auto"/>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sz w:val="22"/>
          <w:szCs w:val="22"/>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1AD9DFC6" w14:textId="77777777" w:rsidR="00110224" w:rsidRPr="003830F9" w:rsidRDefault="00110224">
      <w:pPr>
        <w:spacing w:line="360" w:lineRule="auto"/>
        <w:jc w:val="both"/>
        <w:rPr>
          <w:rFonts w:ascii="Palatino Linotype" w:eastAsia="Palatino Linotype" w:hAnsi="Palatino Linotype" w:cs="Palatino Linotype"/>
          <w:sz w:val="22"/>
          <w:szCs w:val="22"/>
        </w:rPr>
      </w:pPr>
    </w:p>
    <w:p w14:paraId="336A76B6" w14:textId="77777777" w:rsidR="00110224" w:rsidRPr="003830F9" w:rsidRDefault="00610DD4">
      <w:pPr>
        <w:spacing w:line="360" w:lineRule="auto"/>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sz w:val="22"/>
          <w:szCs w:val="22"/>
        </w:rPr>
        <w:t>Resulta aplicable el criterio de interpretación en el orden administrativo número 0008-19 emitido por Acuerdo del Pleno del Instituto de Transparencia y Acceso a la Información Pública del Estado de México y Municipios, que a la letra dice:</w:t>
      </w:r>
    </w:p>
    <w:p w14:paraId="1658FE69" w14:textId="77777777" w:rsidR="00110224" w:rsidRPr="003830F9" w:rsidRDefault="00110224">
      <w:pPr>
        <w:spacing w:line="360" w:lineRule="auto"/>
        <w:jc w:val="both"/>
        <w:rPr>
          <w:rFonts w:ascii="Palatino Linotype" w:eastAsia="Palatino Linotype" w:hAnsi="Palatino Linotype" w:cs="Palatino Linotype"/>
          <w:sz w:val="22"/>
          <w:szCs w:val="22"/>
        </w:rPr>
      </w:pPr>
    </w:p>
    <w:p w14:paraId="6F24B0E6" w14:textId="77777777" w:rsidR="00110224" w:rsidRPr="003830F9" w:rsidRDefault="00610DD4">
      <w:pPr>
        <w:spacing w:line="276" w:lineRule="auto"/>
        <w:ind w:left="567" w:right="902"/>
        <w:jc w:val="both"/>
        <w:rPr>
          <w:rFonts w:ascii="Palatino Linotype" w:eastAsia="Palatino Linotype" w:hAnsi="Palatino Linotype" w:cs="Palatino Linotype"/>
          <w:i/>
          <w:iCs/>
          <w:sz w:val="22"/>
          <w:szCs w:val="22"/>
        </w:rPr>
      </w:pPr>
      <w:r w:rsidRPr="003830F9">
        <w:rPr>
          <w:rFonts w:ascii="Palatino Linotype" w:eastAsia="Palatino Linotype" w:hAnsi="Palatino Linotype" w:cs="Palatino Linotype"/>
          <w:b/>
          <w:bCs/>
          <w:i/>
          <w:iCs/>
          <w:sz w:val="22"/>
          <w:szCs w:val="22"/>
        </w:rPr>
        <w:t xml:space="preserve">“INEXISTENCIA DE LA INFORMACIÓN. SUPUESTOS PARA EMITIR LA RESOLUCIÓN DE LA. </w:t>
      </w:r>
      <w:r w:rsidRPr="003830F9">
        <w:rPr>
          <w:rFonts w:ascii="Palatino Linotype" w:eastAsia="Palatino Linotype" w:hAnsi="Palatino Linotype" w:cs="Palatino Linotype"/>
          <w:i/>
          <w:iCs/>
          <w:sz w:val="22"/>
          <w:szCs w:val="22"/>
        </w:rPr>
        <w:t>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6DA34E94" w14:textId="77777777" w:rsidR="00110224" w:rsidRPr="003830F9" w:rsidRDefault="00110224">
      <w:pPr>
        <w:spacing w:line="360" w:lineRule="auto"/>
        <w:ind w:left="851" w:right="902"/>
        <w:jc w:val="both"/>
        <w:rPr>
          <w:rFonts w:ascii="Palatino Linotype" w:eastAsia="Palatino Linotype" w:hAnsi="Palatino Linotype" w:cs="Palatino Linotype"/>
          <w:i/>
          <w:iCs/>
          <w:sz w:val="22"/>
          <w:szCs w:val="22"/>
        </w:rPr>
      </w:pPr>
    </w:p>
    <w:p w14:paraId="2D0A7AAE" w14:textId="77777777" w:rsidR="00110224" w:rsidRPr="003830F9" w:rsidRDefault="00610DD4">
      <w:pPr>
        <w:spacing w:line="360" w:lineRule="auto"/>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sz w:val="22"/>
          <w:szCs w:val="22"/>
        </w:rPr>
        <w:t xml:space="preserve">En mérito de todo lo expuesto, ante lo </w:t>
      </w:r>
      <w:r w:rsidRPr="003830F9">
        <w:rPr>
          <w:rFonts w:ascii="Palatino Linotype" w:eastAsia="Palatino Linotype" w:hAnsi="Palatino Linotype" w:cs="Palatino Linotype"/>
          <w:b/>
          <w:bCs/>
          <w:sz w:val="22"/>
          <w:szCs w:val="22"/>
        </w:rPr>
        <w:t>FUNDADO</w:t>
      </w:r>
      <w:r w:rsidRPr="003830F9">
        <w:rPr>
          <w:rFonts w:ascii="Palatino Linotype" w:eastAsia="Palatino Linotype" w:hAnsi="Palatino Linotype" w:cs="Palatino Linotype"/>
          <w:sz w:val="22"/>
          <w:szCs w:val="22"/>
        </w:rPr>
        <w:t xml:space="preserve"> de las razones o motivos de inconformidad hechos valer por la parte Recurrente, este Instituto estima que lo dable es </w:t>
      </w:r>
      <w:r w:rsidRPr="003830F9">
        <w:rPr>
          <w:rFonts w:ascii="Palatino Linotype" w:eastAsia="Palatino Linotype" w:hAnsi="Palatino Linotype" w:cs="Palatino Linotype"/>
          <w:b/>
          <w:bCs/>
          <w:sz w:val="22"/>
          <w:szCs w:val="22"/>
        </w:rPr>
        <w:t>ORDENAR</w:t>
      </w:r>
      <w:r w:rsidRPr="003830F9">
        <w:rPr>
          <w:rFonts w:ascii="Palatino Linotype" w:eastAsia="Palatino Linotype" w:hAnsi="Palatino Linotype" w:cs="Palatino Linotype"/>
          <w:sz w:val="22"/>
          <w:szCs w:val="22"/>
        </w:rPr>
        <w:t xml:space="preserve"> al </w:t>
      </w:r>
      <w:r w:rsidRPr="003830F9">
        <w:rPr>
          <w:rFonts w:ascii="Palatino Linotype" w:eastAsia="Palatino Linotype" w:hAnsi="Palatino Linotype" w:cs="Palatino Linotype"/>
          <w:b/>
          <w:bCs/>
          <w:sz w:val="22"/>
          <w:szCs w:val="22"/>
        </w:rPr>
        <w:t>Sujeto Obligado</w:t>
      </w:r>
      <w:r w:rsidRPr="003830F9">
        <w:rPr>
          <w:rFonts w:ascii="Palatino Linotype" w:eastAsia="Palatino Linotype" w:hAnsi="Palatino Linotype" w:cs="Palatino Linotype"/>
          <w:sz w:val="22"/>
          <w:szCs w:val="22"/>
        </w:rPr>
        <w:t xml:space="preserve"> dé respuesta a la solicitud de acceso a la información, atendiendo lo señalado en el presente Considerando.</w:t>
      </w:r>
    </w:p>
    <w:p w14:paraId="061122E1" w14:textId="77777777" w:rsidR="00110224" w:rsidRPr="003830F9" w:rsidRDefault="00110224">
      <w:pPr>
        <w:spacing w:line="360" w:lineRule="auto"/>
        <w:jc w:val="both"/>
        <w:rPr>
          <w:rFonts w:ascii="Palatino Linotype" w:eastAsia="Palatino Linotype" w:hAnsi="Palatino Linotype" w:cs="Palatino Linotype"/>
          <w:sz w:val="22"/>
          <w:szCs w:val="22"/>
        </w:rPr>
      </w:pPr>
    </w:p>
    <w:p w14:paraId="5A73D805" w14:textId="77777777" w:rsidR="00110224" w:rsidRPr="003830F9" w:rsidRDefault="00610DD4">
      <w:pPr>
        <w:spacing w:line="360" w:lineRule="auto"/>
        <w:ind w:right="49"/>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sz w:val="22"/>
          <w:szCs w:val="22"/>
        </w:rPr>
        <w:t>Finalmente, es de señalar que, como ya se mencionó el</w:t>
      </w:r>
      <w:r w:rsidRPr="003830F9">
        <w:rPr>
          <w:rFonts w:ascii="Palatino Linotype" w:eastAsia="Palatino Linotype" w:hAnsi="Palatino Linotype" w:cs="Palatino Linotype"/>
          <w:b/>
          <w:bCs/>
          <w:sz w:val="22"/>
          <w:szCs w:val="22"/>
        </w:rPr>
        <w:t xml:space="preserve"> Sujeto Obligado</w:t>
      </w:r>
      <w:r w:rsidRPr="003830F9">
        <w:rPr>
          <w:rFonts w:ascii="Palatino Linotype" w:eastAsia="Palatino Linotype" w:hAnsi="Palatino Linotype" w:cs="Palatino Linotype"/>
          <w:sz w:val="22"/>
          <w:szCs w:val="22"/>
        </w:rPr>
        <w:t>, omitió proporcionar la respuesta a la solicitud de acceso a la información pública, en el término contemplado en el ya citado artículo 163 de la Ley de la materia, razón por la que se ordena dar vista</w:t>
      </w:r>
      <w:r w:rsidRPr="003830F9">
        <w:rPr>
          <w:rFonts w:ascii="Palatino Linotype" w:eastAsia="Palatino Linotype" w:hAnsi="Palatino Linotype" w:cs="Palatino Linotype"/>
          <w:b/>
          <w:bCs/>
          <w:sz w:val="22"/>
          <w:szCs w:val="22"/>
        </w:rPr>
        <w:t xml:space="preserve"> </w:t>
      </w:r>
      <w:r w:rsidRPr="003830F9">
        <w:rPr>
          <w:rFonts w:ascii="Palatino Linotype" w:eastAsia="Palatino Linotype" w:hAnsi="Palatino Linotype" w:cs="Palatino Linotype"/>
          <w:sz w:val="22"/>
          <w:szCs w:val="22"/>
        </w:rPr>
        <w:t>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14:paraId="29332031" w14:textId="77777777" w:rsidR="00110224" w:rsidRPr="003830F9" w:rsidRDefault="00110224">
      <w:pPr>
        <w:spacing w:line="360" w:lineRule="auto"/>
        <w:ind w:right="49"/>
        <w:jc w:val="both"/>
        <w:rPr>
          <w:rFonts w:ascii="Palatino Linotype" w:eastAsia="Palatino Linotype" w:hAnsi="Palatino Linotype" w:cs="Palatino Linotype"/>
          <w:sz w:val="22"/>
          <w:szCs w:val="22"/>
        </w:rPr>
      </w:pPr>
    </w:p>
    <w:p w14:paraId="2966D29E" w14:textId="77777777" w:rsidR="00110224" w:rsidRPr="003830F9" w:rsidRDefault="00610DD4">
      <w:pPr>
        <w:spacing w:line="360" w:lineRule="auto"/>
        <w:jc w:val="both"/>
        <w:rPr>
          <w:rFonts w:ascii="Palatino Linotype" w:eastAsia="Palatino Linotype" w:hAnsi="Palatino Linotype" w:cs="Palatino Linotype"/>
          <w:sz w:val="22"/>
          <w:szCs w:val="22"/>
        </w:rPr>
      </w:pPr>
      <w:bookmarkStart w:id="1" w:name="_heading=h.ufldlg1z5cqe" w:colFirst="0" w:colLast="0"/>
      <w:bookmarkEnd w:id="1"/>
      <w:r w:rsidRPr="003830F9">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de Transparencia y Acceso a la Información Pública del Estado de México y Municipios, este Pleno:</w:t>
      </w:r>
    </w:p>
    <w:p w14:paraId="68AAB091" w14:textId="77777777" w:rsidR="00110224" w:rsidRPr="003830F9" w:rsidRDefault="00110224">
      <w:pPr>
        <w:pBdr>
          <w:top w:val="nil"/>
          <w:left w:val="nil"/>
          <w:bottom w:val="nil"/>
          <w:right w:val="nil"/>
          <w:between w:val="nil"/>
        </w:pBdr>
        <w:spacing w:line="360" w:lineRule="auto"/>
        <w:rPr>
          <w:rFonts w:ascii="Palatino Linotype" w:eastAsia="Palatino Linotype" w:hAnsi="Palatino Linotype" w:cs="Palatino Linotype"/>
          <w:b/>
          <w:bCs/>
          <w:sz w:val="22"/>
          <w:szCs w:val="22"/>
        </w:rPr>
      </w:pPr>
    </w:p>
    <w:p w14:paraId="77449B37" w14:textId="77777777" w:rsidR="00110224" w:rsidRPr="003830F9" w:rsidRDefault="00610DD4">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r w:rsidRPr="003830F9">
        <w:rPr>
          <w:rFonts w:ascii="Palatino Linotype" w:eastAsia="Palatino Linotype" w:hAnsi="Palatino Linotype" w:cs="Palatino Linotype"/>
          <w:b/>
          <w:bCs/>
          <w:sz w:val="22"/>
          <w:szCs w:val="22"/>
        </w:rPr>
        <w:t>III. R E S U E L V E</w:t>
      </w:r>
    </w:p>
    <w:p w14:paraId="1E038671" w14:textId="77777777" w:rsidR="00110224" w:rsidRPr="003830F9" w:rsidRDefault="00110224">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p>
    <w:p w14:paraId="08496177" w14:textId="77777777" w:rsidR="00110224" w:rsidRPr="003830F9" w:rsidRDefault="00610DD4">
      <w:pPr>
        <w:spacing w:line="360" w:lineRule="auto"/>
        <w:ind w:right="49"/>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b/>
          <w:bCs/>
          <w:sz w:val="22"/>
          <w:szCs w:val="22"/>
        </w:rPr>
        <w:t xml:space="preserve">Primero. </w:t>
      </w:r>
      <w:r w:rsidRPr="003830F9">
        <w:rPr>
          <w:rFonts w:ascii="Palatino Linotype" w:eastAsia="Palatino Linotype" w:hAnsi="Palatino Linotype" w:cs="Palatino Linotype"/>
          <w:sz w:val="22"/>
          <w:szCs w:val="22"/>
        </w:rPr>
        <w:t xml:space="preserve">Resultan </w:t>
      </w:r>
      <w:r w:rsidRPr="003830F9">
        <w:rPr>
          <w:rFonts w:ascii="Palatino Linotype" w:eastAsia="Palatino Linotype" w:hAnsi="Palatino Linotype" w:cs="Palatino Linotype"/>
          <w:b/>
          <w:bCs/>
          <w:sz w:val="22"/>
          <w:szCs w:val="22"/>
        </w:rPr>
        <w:t>FUNDADOS</w:t>
      </w:r>
      <w:r w:rsidRPr="003830F9">
        <w:rPr>
          <w:rFonts w:ascii="Palatino Linotype" w:eastAsia="Palatino Linotype" w:hAnsi="Palatino Linotype" w:cs="Palatino Linotype"/>
          <w:sz w:val="22"/>
          <w:szCs w:val="22"/>
        </w:rPr>
        <w:t xml:space="preserve"> los motivos de inconformidad de la parte </w:t>
      </w:r>
      <w:r w:rsidRPr="003830F9">
        <w:rPr>
          <w:rFonts w:ascii="Palatino Linotype" w:eastAsia="Palatino Linotype" w:hAnsi="Palatino Linotype" w:cs="Palatino Linotype"/>
          <w:b/>
          <w:bCs/>
          <w:sz w:val="22"/>
          <w:szCs w:val="22"/>
        </w:rPr>
        <w:t>Recurrente</w:t>
      </w:r>
      <w:r w:rsidRPr="003830F9">
        <w:rPr>
          <w:rFonts w:ascii="Palatino Linotype" w:eastAsia="Palatino Linotype" w:hAnsi="Palatino Linotype" w:cs="Palatino Linotype"/>
          <w:sz w:val="22"/>
          <w:szCs w:val="22"/>
        </w:rPr>
        <w:t xml:space="preserve">, en términos del </w:t>
      </w:r>
      <w:r w:rsidRPr="003830F9">
        <w:rPr>
          <w:rFonts w:ascii="Palatino Linotype" w:eastAsia="Palatino Linotype" w:hAnsi="Palatino Linotype" w:cs="Palatino Linotype"/>
          <w:b/>
          <w:bCs/>
          <w:sz w:val="22"/>
          <w:szCs w:val="22"/>
        </w:rPr>
        <w:t>Considerando Cuarto</w:t>
      </w:r>
      <w:r w:rsidRPr="003830F9">
        <w:rPr>
          <w:rFonts w:ascii="Palatino Linotype" w:eastAsia="Palatino Linotype" w:hAnsi="Palatino Linotype" w:cs="Palatino Linotype"/>
          <w:sz w:val="22"/>
          <w:szCs w:val="22"/>
        </w:rPr>
        <w:t xml:space="preserve"> de la presente resolución.</w:t>
      </w:r>
    </w:p>
    <w:p w14:paraId="022CBF7E" w14:textId="77777777" w:rsidR="00110224" w:rsidRPr="003830F9" w:rsidRDefault="00110224">
      <w:pPr>
        <w:spacing w:line="360" w:lineRule="auto"/>
        <w:ind w:right="49"/>
        <w:jc w:val="both"/>
        <w:rPr>
          <w:rFonts w:ascii="Palatino Linotype" w:eastAsia="Palatino Linotype" w:hAnsi="Palatino Linotype" w:cs="Palatino Linotype"/>
          <w:sz w:val="22"/>
          <w:szCs w:val="22"/>
        </w:rPr>
      </w:pPr>
    </w:p>
    <w:p w14:paraId="09BAED2A" w14:textId="77777777" w:rsidR="00110224" w:rsidRPr="003830F9" w:rsidRDefault="00610DD4">
      <w:pPr>
        <w:spacing w:line="360" w:lineRule="auto"/>
        <w:jc w:val="both"/>
        <w:rPr>
          <w:rFonts w:ascii="Palatino Linotype" w:eastAsia="Palatino Linotype" w:hAnsi="Palatino Linotype" w:cs="Palatino Linotype"/>
          <w:sz w:val="22"/>
          <w:szCs w:val="22"/>
        </w:rPr>
      </w:pPr>
      <w:bookmarkStart w:id="2" w:name="_heading=h.3dy6vkm" w:colFirst="0" w:colLast="0"/>
      <w:bookmarkEnd w:id="2"/>
      <w:r w:rsidRPr="003830F9">
        <w:rPr>
          <w:rFonts w:ascii="Palatino Linotype" w:eastAsia="Palatino Linotype" w:hAnsi="Palatino Linotype" w:cs="Palatino Linotype"/>
          <w:b/>
          <w:bCs/>
          <w:sz w:val="22"/>
          <w:szCs w:val="22"/>
        </w:rPr>
        <w:lastRenderedPageBreak/>
        <w:t>Segundo.</w:t>
      </w:r>
      <w:r w:rsidRPr="003830F9">
        <w:rPr>
          <w:rFonts w:ascii="Palatino Linotype" w:eastAsia="Palatino Linotype" w:hAnsi="Palatino Linotype" w:cs="Palatino Linotype"/>
          <w:sz w:val="22"/>
          <w:szCs w:val="22"/>
        </w:rPr>
        <w:t xml:space="preserve"> Se</w:t>
      </w:r>
      <w:r w:rsidRPr="003830F9">
        <w:rPr>
          <w:rFonts w:ascii="Palatino Linotype" w:eastAsia="Palatino Linotype" w:hAnsi="Palatino Linotype" w:cs="Palatino Linotype"/>
          <w:b/>
          <w:bCs/>
          <w:sz w:val="22"/>
          <w:szCs w:val="22"/>
        </w:rPr>
        <w:t xml:space="preserve"> Ordena </w:t>
      </w:r>
      <w:r w:rsidRPr="003830F9">
        <w:rPr>
          <w:rFonts w:ascii="Palatino Linotype" w:eastAsia="Palatino Linotype" w:hAnsi="Palatino Linotype" w:cs="Palatino Linotype"/>
          <w:sz w:val="22"/>
          <w:szCs w:val="22"/>
        </w:rPr>
        <w:t xml:space="preserve">al </w:t>
      </w:r>
      <w:r w:rsidRPr="003830F9">
        <w:rPr>
          <w:rFonts w:ascii="Palatino Linotype" w:eastAsia="Palatino Linotype" w:hAnsi="Palatino Linotype" w:cs="Palatino Linotype"/>
          <w:b/>
          <w:bCs/>
          <w:sz w:val="22"/>
          <w:szCs w:val="22"/>
        </w:rPr>
        <w:t xml:space="preserve">Sujeto Obligado </w:t>
      </w:r>
      <w:r w:rsidRPr="003830F9">
        <w:rPr>
          <w:rFonts w:ascii="Palatino Linotype" w:eastAsia="Palatino Linotype" w:hAnsi="Palatino Linotype" w:cs="Palatino Linotype"/>
          <w:sz w:val="22"/>
          <w:szCs w:val="22"/>
        </w:rPr>
        <w:t xml:space="preserve">dé trámite, vía </w:t>
      </w:r>
      <w:r w:rsidRPr="003830F9">
        <w:rPr>
          <w:rFonts w:ascii="Palatino Linotype" w:eastAsia="Palatino Linotype" w:hAnsi="Palatino Linotype" w:cs="Palatino Linotype"/>
          <w:b/>
          <w:bCs/>
          <w:sz w:val="22"/>
          <w:szCs w:val="22"/>
        </w:rPr>
        <w:t xml:space="preserve">Sistema de Acceso a la Información Mexiquense </w:t>
      </w:r>
      <w:r w:rsidRPr="003830F9">
        <w:rPr>
          <w:rFonts w:ascii="Palatino Linotype" w:eastAsia="Palatino Linotype" w:hAnsi="Palatino Linotype" w:cs="Palatino Linotype"/>
          <w:sz w:val="22"/>
          <w:szCs w:val="22"/>
        </w:rPr>
        <w:t xml:space="preserve">a la solicitud de acceso a la información </w:t>
      </w:r>
      <w:proofErr w:type="gramStart"/>
      <w:r w:rsidRPr="003830F9">
        <w:rPr>
          <w:rFonts w:ascii="Palatino Linotype" w:eastAsia="Palatino Linotype" w:hAnsi="Palatino Linotype" w:cs="Palatino Linotype"/>
          <w:sz w:val="22"/>
          <w:szCs w:val="22"/>
        </w:rPr>
        <w:t xml:space="preserve">pública </w:t>
      </w:r>
      <w:r w:rsidRPr="003830F9">
        <w:rPr>
          <w:rFonts w:ascii="Palatino Linotype" w:eastAsia="Palatino Linotype" w:hAnsi="Palatino Linotype" w:cs="Palatino Linotype"/>
          <w:b/>
          <w:bCs/>
          <w:sz w:val="22"/>
          <w:szCs w:val="22"/>
        </w:rPr>
        <w:t xml:space="preserve"> 00648</w:t>
      </w:r>
      <w:proofErr w:type="gramEnd"/>
      <w:r w:rsidRPr="003830F9">
        <w:rPr>
          <w:rFonts w:ascii="Palatino Linotype" w:eastAsia="Palatino Linotype" w:hAnsi="Palatino Linotype" w:cs="Palatino Linotype"/>
          <w:b/>
          <w:bCs/>
          <w:sz w:val="22"/>
          <w:szCs w:val="22"/>
        </w:rPr>
        <w:t xml:space="preserve">/TEPOTZOT/IP/2026 </w:t>
      </w:r>
      <w:r w:rsidRPr="003830F9">
        <w:rPr>
          <w:rFonts w:ascii="Palatino Linotype" w:eastAsia="Palatino Linotype" w:hAnsi="Palatino Linotype" w:cs="Palatino Linotype"/>
          <w:sz w:val="22"/>
          <w:szCs w:val="22"/>
        </w:rPr>
        <w:t xml:space="preserve">que dio origen al recurso de revisión </w:t>
      </w:r>
      <w:r w:rsidRPr="003830F9">
        <w:rPr>
          <w:rFonts w:ascii="Palatino Linotype" w:eastAsia="Palatino Linotype" w:hAnsi="Palatino Linotype" w:cs="Palatino Linotype"/>
          <w:b/>
          <w:bCs/>
          <w:sz w:val="22"/>
          <w:szCs w:val="22"/>
        </w:rPr>
        <w:t xml:space="preserve">03234/INFOEM/IP/RR/2026 </w:t>
      </w:r>
      <w:r w:rsidRPr="003830F9">
        <w:rPr>
          <w:rFonts w:ascii="Palatino Linotype" w:eastAsia="Palatino Linotype" w:hAnsi="Palatino Linotype" w:cs="Palatino Linotype"/>
          <w:sz w:val="22"/>
          <w:szCs w:val="22"/>
        </w:rPr>
        <w:t xml:space="preserve">en términos del </w:t>
      </w:r>
      <w:r w:rsidRPr="003830F9">
        <w:rPr>
          <w:rFonts w:ascii="Palatino Linotype" w:eastAsia="Palatino Linotype" w:hAnsi="Palatino Linotype" w:cs="Palatino Linotype"/>
          <w:b/>
          <w:bCs/>
          <w:sz w:val="22"/>
          <w:szCs w:val="22"/>
        </w:rPr>
        <w:t>Considerando Cuarto</w:t>
      </w:r>
      <w:r w:rsidRPr="003830F9">
        <w:rPr>
          <w:rFonts w:ascii="Palatino Linotype" w:eastAsia="Palatino Linotype" w:hAnsi="Palatino Linotype" w:cs="Palatino Linotype"/>
          <w:sz w:val="22"/>
          <w:szCs w:val="22"/>
        </w:rPr>
        <w:t xml:space="preserve"> de esta resolución y emita respuesta, debiendo observar las excepciones contenidas en la Ley de Transparencia y Acceso a la Información Pública del Estado de México y Municipios.</w:t>
      </w:r>
    </w:p>
    <w:p w14:paraId="63291410" w14:textId="77777777" w:rsidR="00110224" w:rsidRPr="003830F9" w:rsidRDefault="00110224">
      <w:pPr>
        <w:spacing w:line="360" w:lineRule="auto"/>
        <w:jc w:val="both"/>
        <w:rPr>
          <w:rFonts w:ascii="Palatino Linotype" w:eastAsia="Palatino Linotype" w:hAnsi="Palatino Linotype" w:cs="Palatino Linotype"/>
          <w:sz w:val="22"/>
          <w:szCs w:val="22"/>
        </w:rPr>
      </w:pPr>
    </w:p>
    <w:p w14:paraId="39F3964D" w14:textId="77777777" w:rsidR="00110224" w:rsidRPr="003830F9" w:rsidRDefault="00610DD4">
      <w:pPr>
        <w:spacing w:line="360" w:lineRule="auto"/>
        <w:ind w:right="49"/>
        <w:jc w:val="both"/>
        <w:rPr>
          <w:rFonts w:ascii="Palatino Linotype" w:eastAsia="Palatino Linotype" w:hAnsi="Palatino Linotype" w:cs="Palatino Linotype"/>
          <w:sz w:val="22"/>
          <w:szCs w:val="22"/>
        </w:rPr>
      </w:pPr>
      <w:bookmarkStart w:id="3" w:name="_heading=h.3znysh7" w:colFirst="0" w:colLast="0"/>
      <w:bookmarkEnd w:id="3"/>
      <w:r w:rsidRPr="003830F9">
        <w:rPr>
          <w:rFonts w:ascii="Palatino Linotype" w:eastAsia="Palatino Linotype" w:hAnsi="Palatino Linotype" w:cs="Palatino Linotype"/>
          <w:b/>
          <w:bCs/>
          <w:sz w:val="22"/>
          <w:szCs w:val="22"/>
        </w:rPr>
        <w:t>Tercero.</w:t>
      </w:r>
      <w:r w:rsidRPr="003830F9">
        <w:rPr>
          <w:rFonts w:ascii="Palatino Linotype" w:eastAsia="Palatino Linotype" w:hAnsi="Palatino Linotype" w:cs="Palatino Linotype"/>
          <w:sz w:val="22"/>
          <w:szCs w:val="22"/>
        </w:rPr>
        <w:t xml:space="preserve"> </w:t>
      </w:r>
      <w:r w:rsidRPr="003830F9">
        <w:rPr>
          <w:rFonts w:ascii="Palatino Linotype" w:eastAsia="Palatino Linotype" w:hAnsi="Palatino Linotype" w:cs="Palatino Linotype"/>
          <w:b/>
          <w:bCs/>
          <w:sz w:val="22"/>
          <w:szCs w:val="22"/>
        </w:rPr>
        <w:t xml:space="preserve">Notifíquese vía Sistema de Acceso a la Información Mexiquense </w:t>
      </w:r>
      <w:r w:rsidRPr="003830F9">
        <w:rPr>
          <w:rFonts w:ascii="Palatino Linotype" w:eastAsia="Palatino Linotype" w:hAnsi="Palatino Linotype" w:cs="Palatino Linotype"/>
          <w:sz w:val="22"/>
          <w:szCs w:val="22"/>
        </w:rPr>
        <w:t>la presente resolución al T</w:t>
      </w:r>
      <w:r w:rsidRPr="003830F9">
        <w:rPr>
          <w:rFonts w:ascii="Palatino Linotype" w:eastAsia="Palatino Linotype" w:hAnsi="Palatino Linotype" w:cs="Palatino Linotype"/>
          <w:b/>
          <w:bCs/>
          <w:sz w:val="22"/>
          <w:szCs w:val="22"/>
        </w:rPr>
        <w:t xml:space="preserve">itular de la Unidad de Transparencia </w:t>
      </w:r>
      <w:r w:rsidRPr="003830F9">
        <w:rPr>
          <w:rFonts w:ascii="Palatino Linotype" w:eastAsia="Palatino Linotype" w:hAnsi="Palatino Linotype" w:cs="Palatino Linotype"/>
          <w:sz w:val="22"/>
          <w:szCs w:val="22"/>
        </w:rPr>
        <w:t xml:space="preserve">del </w:t>
      </w:r>
      <w:r w:rsidRPr="003830F9">
        <w:rPr>
          <w:rFonts w:ascii="Palatino Linotype" w:eastAsia="Palatino Linotype" w:hAnsi="Palatino Linotype" w:cs="Palatino Linotype"/>
          <w:b/>
          <w:bCs/>
          <w:sz w:val="22"/>
          <w:szCs w:val="22"/>
        </w:rPr>
        <w:t>SUJETO OBLIGADO</w:t>
      </w:r>
      <w:r w:rsidRPr="003830F9">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0D9D320" w14:textId="77777777" w:rsidR="00110224" w:rsidRPr="003830F9" w:rsidRDefault="00110224">
      <w:pPr>
        <w:spacing w:line="360" w:lineRule="auto"/>
        <w:ind w:right="49"/>
        <w:jc w:val="both"/>
        <w:rPr>
          <w:rFonts w:ascii="Palatino Linotype" w:eastAsia="Palatino Linotype" w:hAnsi="Palatino Linotype" w:cs="Palatino Linotype"/>
          <w:sz w:val="22"/>
          <w:szCs w:val="22"/>
        </w:rPr>
      </w:pPr>
    </w:p>
    <w:p w14:paraId="4F855395" w14:textId="77777777" w:rsidR="00110224" w:rsidRPr="003830F9" w:rsidRDefault="00610DD4">
      <w:pPr>
        <w:spacing w:line="360" w:lineRule="auto"/>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b/>
          <w:bCs/>
          <w:sz w:val="22"/>
          <w:szCs w:val="22"/>
        </w:rPr>
        <w:t>Cuarto. Notifíquese</w:t>
      </w:r>
      <w:r w:rsidRPr="003830F9">
        <w:rPr>
          <w:rFonts w:ascii="Palatino Linotype" w:eastAsia="Palatino Linotype" w:hAnsi="Palatino Linotype" w:cs="Palatino Linotype"/>
          <w:sz w:val="22"/>
          <w:szCs w:val="22"/>
        </w:rPr>
        <w:t>,</w:t>
      </w:r>
      <w:r w:rsidRPr="003830F9">
        <w:rPr>
          <w:rFonts w:ascii="Palatino Linotype" w:eastAsia="Palatino Linotype" w:hAnsi="Palatino Linotype" w:cs="Palatino Linotype"/>
          <w:b/>
          <w:bCs/>
          <w:sz w:val="22"/>
          <w:szCs w:val="22"/>
        </w:rPr>
        <w:t xml:space="preserve"> </w:t>
      </w:r>
      <w:r w:rsidRPr="003830F9">
        <w:rPr>
          <w:rFonts w:ascii="Palatino Linotype" w:eastAsia="Palatino Linotype" w:hAnsi="Palatino Linotype" w:cs="Palatino Linotype"/>
          <w:sz w:val="22"/>
          <w:szCs w:val="22"/>
        </w:rPr>
        <w:t xml:space="preserve">vía </w:t>
      </w:r>
      <w:r w:rsidRPr="003830F9">
        <w:rPr>
          <w:rFonts w:ascii="Palatino Linotype" w:eastAsia="Palatino Linotype" w:hAnsi="Palatino Linotype" w:cs="Palatino Linotype"/>
          <w:b/>
          <w:bCs/>
          <w:sz w:val="22"/>
          <w:szCs w:val="22"/>
        </w:rPr>
        <w:t>Sistema de Acceso a la Información Mexiquense</w:t>
      </w:r>
      <w:r w:rsidRPr="003830F9">
        <w:rPr>
          <w:rFonts w:ascii="Palatino Linotype" w:eastAsia="Palatino Linotype" w:hAnsi="Palatino Linotype" w:cs="Palatino Linotype"/>
          <w:sz w:val="22"/>
          <w:szCs w:val="22"/>
        </w:rPr>
        <w:t xml:space="preserve">, a la parte </w:t>
      </w:r>
      <w:r w:rsidRPr="003830F9">
        <w:rPr>
          <w:rFonts w:ascii="Palatino Linotype" w:eastAsia="Palatino Linotype" w:hAnsi="Palatino Linotype" w:cs="Palatino Linotype"/>
          <w:b/>
          <w:bCs/>
          <w:sz w:val="22"/>
          <w:szCs w:val="22"/>
        </w:rPr>
        <w:t xml:space="preserve">Recurrente </w:t>
      </w:r>
      <w:r w:rsidRPr="003830F9">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48E4569E" w14:textId="77777777" w:rsidR="00110224" w:rsidRPr="003830F9" w:rsidRDefault="00110224">
      <w:pPr>
        <w:spacing w:line="360" w:lineRule="auto"/>
        <w:jc w:val="both"/>
        <w:rPr>
          <w:rFonts w:ascii="Palatino Linotype" w:eastAsia="Palatino Linotype" w:hAnsi="Palatino Linotype" w:cs="Palatino Linotype"/>
          <w:sz w:val="22"/>
          <w:szCs w:val="22"/>
        </w:rPr>
      </w:pPr>
    </w:p>
    <w:p w14:paraId="7ADBBCEB" w14:textId="77777777" w:rsidR="00110224" w:rsidRPr="003830F9" w:rsidRDefault="00610DD4">
      <w:pPr>
        <w:spacing w:line="360" w:lineRule="auto"/>
        <w:jc w:val="both"/>
        <w:rPr>
          <w:rFonts w:ascii="Palatino Linotype" w:eastAsia="Palatino Linotype" w:hAnsi="Palatino Linotype" w:cs="Palatino Linotype"/>
          <w:sz w:val="22"/>
          <w:szCs w:val="22"/>
        </w:rPr>
      </w:pPr>
      <w:r w:rsidRPr="003830F9">
        <w:rPr>
          <w:rFonts w:ascii="Palatino Linotype" w:eastAsia="Palatino Linotype" w:hAnsi="Palatino Linotype" w:cs="Palatino Linotype"/>
          <w:b/>
          <w:bCs/>
          <w:sz w:val="22"/>
          <w:szCs w:val="22"/>
        </w:rPr>
        <w:t xml:space="preserve">Quinto. Notifíquese </w:t>
      </w:r>
      <w:r w:rsidRPr="003830F9">
        <w:rPr>
          <w:rFonts w:ascii="Palatino Linotype" w:eastAsia="Palatino Linotype" w:hAnsi="Palatino Linotype" w:cs="Palatino Linotype"/>
          <w:sz w:val="22"/>
          <w:szCs w:val="22"/>
        </w:rPr>
        <w:t xml:space="preserve">a la parte </w:t>
      </w:r>
      <w:r w:rsidRPr="003830F9">
        <w:rPr>
          <w:rFonts w:ascii="Palatino Linotype" w:eastAsia="Palatino Linotype" w:hAnsi="Palatino Linotype" w:cs="Palatino Linotype"/>
          <w:b/>
          <w:bCs/>
          <w:sz w:val="22"/>
          <w:szCs w:val="22"/>
        </w:rPr>
        <w:t xml:space="preserve">Recurrente </w:t>
      </w:r>
      <w:r w:rsidRPr="003830F9">
        <w:rPr>
          <w:rFonts w:ascii="Palatino Linotype" w:eastAsia="Palatino Linotype" w:hAnsi="Palatino Linotype" w:cs="Palatino Linotype"/>
          <w:sz w:val="22"/>
          <w:szCs w:val="22"/>
        </w:rPr>
        <w:t xml:space="preserve">que la respuesta que dé el </w:t>
      </w:r>
      <w:r w:rsidRPr="003830F9">
        <w:rPr>
          <w:rFonts w:ascii="Palatino Linotype" w:eastAsia="Palatino Linotype" w:hAnsi="Palatino Linotype" w:cs="Palatino Linotype"/>
          <w:b/>
          <w:bCs/>
          <w:sz w:val="22"/>
          <w:szCs w:val="22"/>
        </w:rPr>
        <w:t>Sujeto Obligado</w:t>
      </w:r>
      <w:r w:rsidRPr="003830F9">
        <w:rPr>
          <w:rFonts w:ascii="Palatino Linotype" w:eastAsia="Palatino Linotype" w:hAnsi="Palatino Linotype" w:cs="Palatino Linotype"/>
          <w:sz w:val="22"/>
          <w:szCs w:val="22"/>
        </w:rPr>
        <w:t xml:space="preserve"> derivada de la presente resolución es susceptible de ser impugnadas nuevamente, mediante </w:t>
      </w:r>
      <w:r w:rsidRPr="003830F9">
        <w:rPr>
          <w:rFonts w:ascii="Palatino Linotype" w:eastAsia="Palatino Linotype" w:hAnsi="Palatino Linotype" w:cs="Palatino Linotype"/>
          <w:sz w:val="22"/>
          <w:szCs w:val="22"/>
        </w:rPr>
        <w:lastRenderedPageBreak/>
        <w:t>recurso de revisión, ante el Instituto, en términos del artículo 179, último párrafo de la Ley de Transparencia y Acceso a la Información Pública del Estado de México y Municipios.</w:t>
      </w:r>
    </w:p>
    <w:p w14:paraId="5AEB7530" w14:textId="77777777" w:rsidR="00110224" w:rsidRPr="003830F9" w:rsidRDefault="00110224">
      <w:pPr>
        <w:spacing w:line="360" w:lineRule="auto"/>
        <w:jc w:val="both"/>
        <w:rPr>
          <w:rFonts w:ascii="Palatino Linotype" w:eastAsia="Palatino Linotype" w:hAnsi="Palatino Linotype" w:cs="Palatino Linotype"/>
          <w:b/>
          <w:bCs/>
          <w:sz w:val="22"/>
          <w:szCs w:val="22"/>
        </w:rPr>
      </w:pPr>
    </w:p>
    <w:p w14:paraId="15FB88FC" w14:textId="77777777" w:rsidR="00110224" w:rsidRPr="003830F9" w:rsidRDefault="00610DD4">
      <w:pPr>
        <w:spacing w:line="360" w:lineRule="auto"/>
        <w:jc w:val="both"/>
        <w:rPr>
          <w:rFonts w:ascii="Palatino Linotype" w:eastAsia="Palatino Linotype" w:hAnsi="Palatino Linotype" w:cs="Palatino Linotype"/>
          <w:b/>
          <w:bCs/>
          <w:sz w:val="22"/>
          <w:szCs w:val="22"/>
        </w:rPr>
      </w:pPr>
      <w:r w:rsidRPr="003830F9">
        <w:rPr>
          <w:rFonts w:ascii="Palatino Linotype" w:eastAsia="Palatino Linotype" w:hAnsi="Palatino Linotype" w:cs="Palatino Linotype"/>
          <w:b/>
          <w:bCs/>
          <w:sz w:val="22"/>
          <w:szCs w:val="22"/>
        </w:rPr>
        <w:t xml:space="preserve">Sexto. Gírese </w:t>
      </w:r>
      <w:r w:rsidRPr="003830F9">
        <w:rPr>
          <w:rFonts w:ascii="Palatino Linotype" w:eastAsia="Palatino Linotype" w:hAnsi="Palatino Linotype" w:cs="Palatino Linotype"/>
          <w:sz w:val="22"/>
          <w:szCs w:val="22"/>
        </w:rPr>
        <w:t xml:space="preserve">oficio a la </w:t>
      </w:r>
      <w:r w:rsidRPr="003830F9">
        <w:rPr>
          <w:rFonts w:ascii="Palatino Linotype" w:eastAsia="Palatino Linotype" w:hAnsi="Palatino Linotype" w:cs="Palatino Linotype"/>
          <w:b/>
          <w:bCs/>
          <w:sz w:val="22"/>
          <w:szCs w:val="22"/>
        </w:rPr>
        <w:t>Secretaría Técnica del Pleno</w:t>
      </w:r>
      <w:r w:rsidRPr="003830F9">
        <w:rPr>
          <w:rFonts w:ascii="Palatino Linotype" w:eastAsia="Palatino Linotype" w:hAnsi="Palatino Linotype" w:cs="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RPr="003830F9">
        <w:rPr>
          <w:rFonts w:ascii="Palatino Linotype" w:eastAsia="Palatino Linotype" w:hAnsi="Palatino Linotype" w:cs="Palatino Linotype"/>
          <w:b/>
          <w:bCs/>
          <w:sz w:val="22"/>
          <w:szCs w:val="22"/>
        </w:rPr>
        <w:t xml:space="preserve"> </w:t>
      </w:r>
      <w:r w:rsidRPr="003830F9">
        <w:rPr>
          <w:rFonts w:ascii="Palatino Linotype" w:eastAsia="Palatino Linotype" w:hAnsi="Palatino Linotype" w:cs="Palatino Linotype"/>
          <w:sz w:val="22"/>
          <w:szCs w:val="22"/>
        </w:rPr>
        <w:t>de la presente resolución.</w:t>
      </w:r>
      <w:r w:rsidRPr="003830F9">
        <w:rPr>
          <w:rFonts w:ascii="Palatino Linotype" w:eastAsia="Palatino Linotype" w:hAnsi="Palatino Linotype" w:cs="Palatino Linotype"/>
          <w:b/>
          <w:bCs/>
          <w:sz w:val="22"/>
          <w:szCs w:val="22"/>
        </w:rPr>
        <w:t xml:space="preserve"> </w:t>
      </w:r>
    </w:p>
    <w:p w14:paraId="6DC2D727" w14:textId="77777777" w:rsidR="00110224" w:rsidRPr="003830F9" w:rsidRDefault="00110224">
      <w:pPr>
        <w:spacing w:line="360" w:lineRule="auto"/>
        <w:jc w:val="both"/>
        <w:rPr>
          <w:rFonts w:ascii="Palatino Linotype" w:eastAsia="Palatino Linotype" w:hAnsi="Palatino Linotype" w:cs="Palatino Linotype"/>
          <w:sz w:val="22"/>
          <w:szCs w:val="22"/>
        </w:rPr>
      </w:pPr>
      <w:bookmarkStart w:id="4" w:name="_heading=h.ibiie51sawl6" w:colFirst="0" w:colLast="0"/>
      <w:bookmarkEnd w:id="4"/>
    </w:p>
    <w:p w14:paraId="66C4E86E" w14:textId="77777777" w:rsidR="00110224" w:rsidRDefault="00610DD4">
      <w:pPr>
        <w:spacing w:line="360" w:lineRule="auto"/>
        <w:ind w:right="49"/>
        <w:jc w:val="both"/>
        <w:rPr>
          <w:rFonts w:ascii="Palatino Linotype" w:eastAsia="Palatino Linotype" w:hAnsi="Palatino Linotype" w:cs="Palatino Linotype"/>
          <w:sz w:val="22"/>
          <w:szCs w:val="22"/>
        </w:rPr>
        <w:sectPr w:rsidR="00110224">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pPr>
      <w:bookmarkStart w:id="5" w:name="_heading=h.1fob9te" w:colFirst="0" w:colLast="0"/>
      <w:bookmarkEnd w:id="5"/>
      <w:r w:rsidRPr="003830F9">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SEGUNDA SESIÓN ORDINARIA CELEBRADA EL OCHO DE ABRIL DE DOS MIL VEINTISÉIS, ANTE EL SECRETARIO TÉCNICO DEL PLENO ALEXIS TAPIA RAMÍREZ.</w:t>
      </w:r>
      <w:r>
        <w:rPr>
          <w:rFonts w:ascii="Palatino Linotype" w:eastAsia="Palatino Linotype" w:hAnsi="Palatino Linotype" w:cs="Palatino Linotype"/>
          <w:sz w:val="22"/>
          <w:szCs w:val="22"/>
        </w:rPr>
        <w:t xml:space="preserve"> </w:t>
      </w:r>
    </w:p>
    <w:p w14:paraId="2B15A824" w14:textId="77777777" w:rsidR="00110224" w:rsidRDefault="00110224">
      <w:pPr>
        <w:tabs>
          <w:tab w:val="left" w:pos="709"/>
        </w:tabs>
        <w:spacing w:line="360" w:lineRule="auto"/>
        <w:jc w:val="both"/>
        <w:rPr>
          <w:rFonts w:ascii="Palatino Linotype" w:eastAsia="Palatino Linotype" w:hAnsi="Palatino Linotype" w:cs="Palatino Linotype"/>
          <w:sz w:val="22"/>
          <w:szCs w:val="22"/>
        </w:rPr>
      </w:pPr>
    </w:p>
    <w:p w14:paraId="78E0414B" w14:textId="77777777" w:rsidR="00110224" w:rsidRDefault="00110224">
      <w:pPr>
        <w:rPr>
          <w:sz w:val="22"/>
          <w:szCs w:val="22"/>
        </w:rPr>
      </w:pPr>
    </w:p>
    <w:sectPr w:rsidR="00110224">
      <w:headerReference w:type="first" r:id="rId1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0B02E2" w14:textId="77777777" w:rsidR="004671C4" w:rsidRDefault="004671C4">
      <w:r>
        <w:separator/>
      </w:r>
    </w:p>
  </w:endnote>
  <w:endnote w:type="continuationSeparator" w:id="0">
    <w:p w14:paraId="3C54D1FD" w14:textId="77777777" w:rsidR="004671C4" w:rsidRDefault="00467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094CF006-7EF1-F54F-B749-91475A3D3A0F}"/>
  </w:font>
  <w:font w:name="Times New Roman">
    <w:panose1 w:val="02020603050405020304"/>
    <w:charset w:val="00"/>
    <w:family w:val="roman"/>
    <w:pitch w:val="variable"/>
    <w:sig w:usb0="E0002EFF" w:usb1="C000785B" w:usb2="00000009" w:usb3="00000000" w:csb0="000001FF" w:csb1="00000000"/>
    <w:embedRegular r:id="rId3" w:fontKey="{B2251844-2BD4-694B-80A8-B48C91F658AD}"/>
    <w:embedBold r:id="rId4" w:fontKey="{CC4E8712-A35F-7B48-89CE-5A53A50D0B9F}"/>
    <w:embedItalic r:id="rId5" w:fontKey="{9527835B-5593-0240-A911-F34EFAF817DB}"/>
  </w:font>
  <w:font w:name="Calibri">
    <w:panose1 w:val="020F0502020204030204"/>
    <w:charset w:val="00"/>
    <w:family w:val="swiss"/>
    <w:pitch w:val="variable"/>
    <w:sig w:usb0="E4002EFF" w:usb1="C200247B" w:usb2="00000009" w:usb3="00000000" w:csb0="000001FF" w:csb1="00000000"/>
    <w:embedRegular r:id="rId6" w:fontKey="{96E88CBD-BB1E-5844-862B-EBF3FA86D7E8}"/>
  </w:font>
  <w:font w:name="Segoe UI">
    <w:panose1 w:val="020B0502040204020203"/>
    <w:charset w:val="00"/>
    <w:family w:val="swiss"/>
    <w:pitch w:val="variable"/>
    <w:sig w:usb0="E4002EFF" w:usb1="C000E47F" w:usb2="00000009" w:usb3="00000000" w:csb0="000001FF" w:csb1="00000000"/>
    <w:embedRegular r:id="rId7" w:fontKey="{F9F6158B-35E1-AE4D-B433-99F1651F6547}"/>
  </w:font>
  <w:font w:name="Georgia">
    <w:panose1 w:val="02040502050405020303"/>
    <w:charset w:val="00"/>
    <w:family w:val="roman"/>
    <w:pitch w:val="variable"/>
    <w:sig w:usb0="00000287" w:usb1="00000000" w:usb2="00000000" w:usb3="00000000" w:csb0="0000009F" w:csb1="00000000"/>
    <w:embedItalic r:id="rId8" w:fontKey="{2EFDEA40-C4AE-914A-A902-C3C42A520103}"/>
  </w:font>
  <w:font w:name="Palatino Linotype">
    <w:panose1 w:val="02040502050505030304"/>
    <w:charset w:val="00"/>
    <w:family w:val="roman"/>
    <w:pitch w:val="variable"/>
    <w:sig w:usb0="E0000287" w:usb1="40000013" w:usb2="00000000" w:usb3="00000000" w:csb0="0000019F" w:csb1="00000000"/>
    <w:embedRegular r:id="rId9" w:fontKey="{BCB2FFCD-86D2-4F4E-9496-956BD3F7B347}"/>
    <w:embedBold r:id="rId10" w:fontKey="{FD02A456-4D04-834E-9F85-4232F67B35ED}"/>
    <w:embedItalic r:id="rId11" w:fontKey="{8441A35B-D971-6540-807C-1D9CDDC8E0E4}"/>
    <w:embedBoldItalic r:id="rId12" w:fontKey="{D0891111-976C-7941-9C94-DC70D28A36A7}"/>
  </w:font>
  <w:font w:name="Verdana">
    <w:panose1 w:val="020B0604030504040204"/>
    <w:charset w:val="00"/>
    <w:family w:val="swiss"/>
    <w:pitch w:val="variable"/>
    <w:sig w:usb0="A10006FF" w:usb1="4000205B" w:usb2="00000010" w:usb3="00000000" w:csb0="0000019F" w:csb1="00000000"/>
    <w:embedBold r:id="rId13" w:fontKey="{0F8648D2-3274-1244-A70D-5D2FC961C2EA}"/>
  </w:font>
  <w:font w:name="Arial">
    <w:panose1 w:val="020B0604020202020204"/>
    <w:charset w:val="00"/>
    <w:family w:val="swiss"/>
    <w:pitch w:val="variable"/>
    <w:sig w:usb0="E0002EFF" w:usb1="C000785B" w:usb2="00000009" w:usb3="00000000" w:csb0="000001FF" w:csb1="00000000"/>
    <w:embedRegular r:id="rId14" w:fontKey="{AF122BEE-285F-9845-A93E-9957A1963C14}"/>
    <w:embedBold r:id="rId15" w:fontKey="{8249ECAE-2983-0A42-849E-ED026679E67D}"/>
  </w:font>
  <w:font w:name="Calibri Light">
    <w:panose1 w:val="020F0302020204030204"/>
    <w:charset w:val="00"/>
    <w:family w:val="swiss"/>
    <w:pitch w:val="variable"/>
    <w:sig w:usb0="E4002EFF" w:usb1="C200247B" w:usb2="00000009" w:usb3="00000000" w:csb0="000001FF" w:csb1="00000000"/>
    <w:embedRegular r:id="rId16" w:fontKey="{C1555E99-DD47-174C-B8F0-49BDBD075A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6D659" w14:textId="77777777" w:rsidR="00110224" w:rsidRDefault="00610DD4">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3830F9">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3830F9">
      <w:rPr>
        <w:rFonts w:ascii="Arial" w:eastAsia="Arial" w:hAnsi="Arial" w:cs="Arial"/>
        <w:b/>
        <w:bCs/>
        <w:noProof/>
        <w:color w:val="000000"/>
        <w:sz w:val="20"/>
        <w:szCs w:val="20"/>
      </w:rPr>
      <w:t>27</w:t>
    </w:r>
    <w:r>
      <w:rPr>
        <w:rFonts w:ascii="Arial" w:eastAsia="Arial" w:hAnsi="Arial" w:cs="Arial"/>
        <w:b/>
        <w:bCs/>
        <w:color w:val="000000"/>
        <w:sz w:val="20"/>
        <w:szCs w:val="20"/>
      </w:rPr>
      <w:fldChar w:fldCharType="end"/>
    </w:r>
  </w:p>
  <w:p w14:paraId="4959F404" w14:textId="77777777" w:rsidR="00110224" w:rsidRDefault="00110224">
    <w:pPr>
      <w:pBdr>
        <w:top w:val="nil"/>
        <w:left w:val="nil"/>
        <w:bottom w:val="nil"/>
        <w:right w:val="nil"/>
        <w:between w:val="nil"/>
      </w:pBdr>
      <w:tabs>
        <w:tab w:val="center" w:pos="4252"/>
        <w:tab w:val="right" w:pos="8504"/>
      </w:tabs>
      <w:rPr>
        <w:color w:val="000000"/>
      </w:rPr>
    </w:pPr>
  </w:p>
  <w:p w14:paraId="1AF31592" w14:textId="77777777" w:rsidR="00110224" w:rsidRDefault="00110224">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A4874" w14:textId="77777777" w:rsidR="00110224" w:rsidRDefault="00610DD4">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3830F9">
      <w:rPr>
        <w:rFonts w:ascii="Arial" w:eastAsia="Arial" w:hAnsi="Arial" w:cs="Arial"/>
        <w:b/>
        <w:bCs/>
        <w:noProof/>
        <w:color w:val="000000"/>
        <w:sz w:val="20"/>
        <w:szCs w:val="20"/>
      </w:rPr>
      <w:t>27</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3830F9">
      <w:rPr>
        <w:rFonts w:ascii="Arial" w:eastAsia="Arial" w:hAnsi="Arial" w:cs="Arial"/>
        <w:b/>
        <w:bCs/>
        <w:noProof/>
        <w:color w:val="000000"/>
        <w:sz w:val="20"/>
        <w:szCs w:val="20"/>
      </w:rPr>
      <w:t>27</w:t>
    </w:r>
    <w:r>
      <w:rPr>
        <w:rFonts w:ascii="Arial" w:eastAsia="Arial" w:hAnsi="Arial" w:cs="Arial"/>
        <w:b/>
        <w:bCs/>
        <w:color w:val="000000"/>
        <w:sz w:val="20"/>
        <w:szCs w:val="20"/>
      </w:rPr>
      <w:fldChar w:fldCharType="end"/>
    </w:r>
  </w:p>
  <w:p w14:paraId="580A6CF8" w14:textId="77777777" w:rsidR="00110224" w:rsidRDefault="00110224">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7A1834" w14:textId="77777777" w:rsidR="004671C4" w:rsidRDefault="004671C4">
      <w:r>
        <w:separator/>
      </w:r>
    </w:p>
  </w:footnote>
  <w:footnote w:type="continuationSeparator" w:id="0">
    <w:p w14:paraId="77C9584B" w14:textId="77777777" w:rsidR="004671C4" w:rsidRDefault="004671C4">
      <w:r>
        <w:continuationSeparator/>
      </w:r>
    </w:p>
  </w:footnote>
  <w:footnote w:id="1">
    <w:p w14:paraId="7FE74685" w14:textId="77777777" w:rsidR="00110224" w:rsidRDefault="00610DD4">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668955B3" w14:textId="77777777" w:rsidR="00110224" w:rsidRDefault="00610DD4">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3DA997C2" w14:textId="77777777" w:rsidR="00110224" w:rsidRDefault="00610DD4">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2E2FBE40" w14:textId="77777777" w:rsidR="00110224" w:rsidRDefault="00610DD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Al encontrarse en algún supuesto restrictivo, previsto en la normatividad aplicable.</w:t>
      </w:r>
    </w:p>
  </w:footnote>
  <w:footnote w:id="3">
    <w:p w14:paraId="78A26FBE" w14:textId="77777777" w:rsidR="00110224" w:rsidRDefault="00610DD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14:paraId="0AA5CBB4" w14:textId="77777777" w:rsidR="00110224" w:rsidRDefault="00610DD4">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4">
    <w:p w14:paraId="15847FA6" w14:textId="77777777" w:rsidR="00110224" w:rsidRDefault="00610DD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1721D32E" w14:textId="77777777" w:rsidR="00110224" w:rsidRDefault="00610DD4">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5">
    <w:p w14:paraId="07AF5751" w14:textId="77777777" w:rsidR="00110224" w:rsidRDefault="00610DD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6CB57C77" w14:textId="77777777" w:rsidR="00110224" w:rsidRDefault="00610DD4">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0974CA5C" w14:textId="77777777" w:rsidR="00110224" w:rsidRDefault="00610DD4">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6">
    <w:p w14:paraId="6083D8E7" w14:textId="77777777" w:rsidR="00110224" w:rsidRDefault="00610DD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FC6A1" w14:textId="77777777" w:rsidR="00110224" w:rsidRDefault="00110224">
    <w:pPr>
      <w:widowControl w:val="0"/>
      <w:pBdr>
        <w:top w:val="nil"/>
        <w:left w:val="nil"/>
        <w:bottom w:val="nil"/>
        <w:right w:val="nil"/>
        <w:between w:val="nil"/>
      </w:pBdr>
      <w:spacing w:line="276" w:lineRule="auto"/>
      <w:rPr>
        <w:rFonts w:ascii="Calibri" w:eastAsia="Calibri" w:hAnsi="Calibri" w:cs="Calibri"/>
        <w:color w:val="000000"/>
      </w:rPr>
    </w:pPr>
  </w:p>
  <w:tbl>
    <w:tblPr>
      <w:tblStyle w:val="a8"/>
      <w:tblW w:w="5528" w:type="dxa"/>
      <w:tblInd w:w="3261" w:type="dxa"/>
      <w:tblLayout w:type="fixed"/>
      <w:tblLook w:val="0400" w:firstRow="0" w:lastRow="0" w:firstColumn="0" w:lastColumn="0" w:noHBand="0" w:noVBand="1"/>
    </w:tblPr>
    <w:tblGrid>
      <w:gridCol w:w="2552"/>
      <w:gridCol w:w="2976"/>
    </w:tblGrid>
    <w:tr w:rsidR="00110224" w14:paraId="3B83FD2B" w14:textId="77777777">
      <w:tc>
        <w:tcPr>
          <w:tcW w:w="2552" w:type="dxa"/>
          <w:vAlign w:val="center"/>
        </w:tcPr>
        <w:p w14:paraId="2663E3FC" w14:textId="77777777" w:rsidR="00110224" w:rsidRDefault="00610DD4">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2976" w:type="dxa"/>
          <w:vAlign w:val="center"/>
        </w:tcPr>
        <w:p w14:paraId="612DF7B0" w14:textId="77777777" w:rsidR="00110224" w:rsidRDefault="00610DD4">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 xml:space="preserve">03234/INFOEM/IP/RR/2026 </w:t>
          </w:r>
        </w:p>
      </w:tc>
    </w:tr>
    <w:tr w:rsidR="00110224" w14:paraId="59496F7D" w14:textId="77777777">
      <w:trPr>
        <w:trHeight w:val="228"/>
      </w:trPr>
      <w:tc>
        <w:tcPr>
          <w:tcW w:w="2552" w:type="dxa"/>
          <w:shd w:val="clear" w:color="auto" w:fill="auto"/>
          <w:vAlign w:val="center"/>
        </w:tcPr>
        <w:p w14:paraId="5194397B" w14:textId="77777777" w:rsidR="00110224" w:rsidRDefault="00610DD4">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3E6DFBE0" w14:textId="77777777" w:rsidR="00110224" w:rsidRDefault="00110224">
          <w:pPr>
            <w:rPr>
              <w:rFonts w:ascii="Palatino Linotype" w:eastAsia="Palatino Linotype" w:hAnsi="Palatino Linotype" w:cs="Palatino Linotype"/>
              <w:b/>
              <w:bCs/>
              <w:sz w:val="21"/>
              <w:szCs w:val="21"/>
            </w:rPr>
          </w:pPr>
        </w:p>
      </w:tc>
      <w:tc>
        <w:tcPr>
          <w:tcW w:w="2976" w:type="dxa"/>
          <w:shd w:val="clear" w:color="auto" w:fill="auto"/>
          <w:vAlign w:val="center"/>
        </w:tcPr>
        <w:p w14:paraId="1C649233" w14:textId="77777777" w:rsidR="00110224" w:rsidRDefault="00610DD4">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110224" w14:paraId="0DA85232" w14:textId="77777777">
      <w:tc>
        <w:tcPr>
          <w:tcW w:w="2552" w:type="dxa"/>
          <w:vAlign w:val="center"/>
        </w:tcPr>
        <w:p w14:paraId="7146FAC1" w14:textId="77777777" w:rsidR="00110224" w:rsidRDefault="00610DD4">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2976" w:type="dxa"/>
          <w:vAlign w:val="center"/>
        </w:tcPr>
        <w:p w14:paraId="4B0EB0FA" w14:textId="77777777" w:rsidR="00110224" w:rsidRDefault="00610DD4">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0D6606CF" w14:textId="77777777" w:rsidR="00110224" w:rsidRDefault="00610DD4">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rPr>
      <w:drawing>
        <wp:anchor distT="0" distB="0" distL="0" distR="0" simplePos="0" relativeHeight="251658240" behindDoc="1" locked="0" layoutInCell="1" hidden="0" allowOverlap="1" wp14:anchorId="5D33CE4A" wp14:editId="277DE4C5">
          <wp:simplePos x="0" y="0"/>
          <wp:positionH relativeFrom="column">
            <wp:posOffset>-689272</wp:posOffset>
          </wp:positionH>
          <wp:positionV relativeFrom="paragraph">
            <wp:posOffset>-1171011</wp:posOffset>
          </wp:positionV>
          <wp:extent cx="7635875" cy="9943465"/>
          <wp:effectExtent l="0" t="0" r="0" b="0"/>
          <wp:wrapNone/>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5B246" w14:textId="77777777" w:rsidR="00110224" w:rsidRDefault="00610DD4">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rPr>
      <w:drawing>
        <wp:anchor distT="0" distB="0" distL="0" distR="0" simplePos="0" relativeHeight="251659264" behindDoc="1" locked="0" layoutInCell="1" hidden="0" allowOverlap="1" wp14:anchorId="23BE2505" wp14:editId="509F0748">
          <wp:simplePos x="0" y="0"/>
          <wp:positionH relativeFrom="column">
            <wp:posOffset>-655954</wp:posOffset>
          </wp:positionH>
          <wp:positionV relativeFrom="paragraph">
            <wp:posOffset>-341629</wp:posOffset>
          </wp:positionV>
          <wp:extent cx="7635875" cy="9943465"/>
          <wp:effectExtent l="0" t="0" r="0" b="0"/>
          <wp:wrapNone/>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9"/>
      <w:tblW w:w="6238" w:type="dxa"/>
      <w:tblInd w:w="3119" w:type="dxa"/>
      <w:tblLayout w:type="fixed"/>
      <w:tblLook w:val="0400" w:firstRow="0" w:lastRow="0" w:firstColumn="0" w:lastColumn="0" w:noHBand="0" w:noVBand="1"/>
    </w:tblPr>
    <w:tblGrid>
      <w:gridCol w:w="2551"/>
      <w:gridCol w:w="3687"/>
    </w:tblGrid>
    <w:tr w:rsidR="00110224" w14:paraId="344D9697" w14:textId="77777777">
      <w:tc>
        <w:tcPr>
          <w:tcW w:w="2551" w:type="dxa"/>
          <w:vAlign w:val="center"/>
        </w:tcPr>
        <w:p w14:paraId="32151367" w14:textId="77777777" w:rsidR="00110224" w:rsidRDefault="00610DD4">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3687" w:type="dxa"/>
          <w:vAlign w:val="center"/>
        </w:tcPr>
        <w:p w14:paraId="6D962670" w14:textId="77777777" w:rsidR="00110224" w:rsidRDefault="00610DD4">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03234/INFOEM/IP/RR/2026</w:t>
          </w:r>
        </w:p>
      </w:tc>
    </w:tr>
    <w:tr w:rsidR="00110224" w14:paraId="68947721" w14:textId="77777777">
      <w:tc>
        <w:tcPr>
          <w:tcW w:w="2551" w:type="dxa"/>
          <w:vAlign w:val="center"/>
        </w:tcPr>
        <w:p w14:paraId="1F96FB18" w14:textId="77777777" w:rsidR="00110224" w:rsidRDefault="00610DD4">
          <w:pPr>
            <w:ind w:left="35" w:hanging="35"/>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Recurrente:</w:t>
          </w:r>
        </w:p>
      </w:tc>
      <w:tc>
        <w:tcPr>
          <w:tcW w:w="3687" w:type="dxa"/>
          <w:vAlign w:val="center"/>
        </w:tcPr>
        <w:p w14:paraId="7E2B9232" w14:textId="43D296EA" w:rsidR="00110224" w:rsidRDefault="00526EB2">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sz w:val="21"/>
              <w:szCs w:val="21"/>
              <w:lang w:val="es-ES"/>
            </w:rPr>
            <w:t>XXXXX XXXXXXX XXXXX</w:t>
          </w:r>
        </w:p>
      </w:tc>
    </w:tr>
    <w:tr w:rsidR="00110224" w14:paraId="5E0046C6" w14:textId="77777777">
      <w:trPr>
        <w:trHeight w:val="228"/>
      </w:trPr>
      <w:tc>
        <w:tcPr>
          <w:tcW w:w="2551" w:type="dxa"/>
          <w:vAlign w:val="center"/>
        </w:tcPr>
        <w:p w14:paraId="22AB2DA4" w14:textId="77777777" w:rsidR="00110224" w:rsidRDefault="00610DD4">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1C02C1B3" w14:textId="77777777" w:rsidR="00110224" w:rsidRDefault="00110224">
          <w:pPr>
            <w:rPr>
              <w:rFonts w:ascii="Palatino Linotype" w:eastAsia="Palatino Linotype" w:hAnsi="Palatino Linotype" w:cs="Palatino Linotype"/>
              <w:b/>
              <w:bCs/>
              <w:sz w:val="21"/>
              <w:szCs w:val="21"/>
            </w:rPr>
          </w:pPr>
        </w:p>
      </w:tc>
      <w:tc>
        <w:tcPr>
          <w:tcW w:w="3687" w:type="dxa"/>
          <w:vAlign w:val="center"/>
        </w:tcPr>
        <w:p w14:paraId="30CDB0B1" w14:textId="77777777" w:rsidR="00110224" w:rsidRDefault="00610DD4">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110224" w14:paraId="0C33C2F6" w14:textId="77777777">
      <w:tc>
        <w:tcPr>
          <w:tcW w:w="2551" w:type="dxa"/>
          <w:vAlign w:val="center"/>
        </w:tcPr>
        <w:p w14:paraId="4BA7F6EA" w14:textId="77777777" w:rsidR="00110224" w:rsidRDefault="00610DD4">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3687" w:type="dxa"/>
          <w:vAlign w:val="center"/>
        </w:tcPr>
        <w:p w14:paraId="05B858CF" w14:textId="77777777" w:rsidR="00110224" w:rsidRDefault="00610DD4">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38CB0EF7" w14:textId="77777777" w:rsidR="00110224" w:rsidRDefault="00110224">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3FED4" w14:textId="77777777" w:rsidR="00110224" w:rsidRDefault="00610DD4">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6423DFD5" w14:textId="77777777" w:rsidR="00110224" w:rsidRDefault="00110224">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E5FCD"/>
    <w:multiLevelType w:val="multilevel"/>
    <w:tmpl w:val="2E689CF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BCE0FD2"/>
    <w:multiLevelType w:val="multilevel"/>
    <w:tmpl w:val="2A6E25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0024D88"/>
    <w:multiLevelType w:val="multilevel"/>
    <w:tmpl w:val="1FD447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6032366"/>
    <w:multiLevelType w:val="multilevel"/>
    <w:tmpl w:val="8E7CB368"/>
    <w:lvl w:ilvl="0">
      <w:start w:val="7"/>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9AD3342"/>
    <w:multiLevelType w:val="multilevel"/>
    <w:tmpl w:val="72D60F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09263941">
    <w:abstractNumId w:val="2"/>
  </w:num>
  <w:num w:numId="2" w16cid:durableId="2072996937">
    <w:abstractNumId w:val="1"/>
  </w:num>
  <w:num w:numId="3" w16cid:durableId="1559052864">
    <w:abstractNumId w:val="4"/>
  </w:num>
  <w:num w:numId="4" w16cid:durableId="1021393681">
    <w:abstractNumId w:val="3"/>
  </w:num>
  <w:num w:numId="5" w16cid:durableId="15203154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224"/>
    <w:rsid w:val="00110224"/>
    <w:rsid w:val="003830F9"/>
    <w:rsid w:val="004671C4"/>
    <w:rsid w:val="00526EB2"/>
    <w:rsid w:val="00610DD4"/>
    <w:rsid w:val="00E038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D35DF"/>
  <w15:docId w15:val="{6729E7FC-3221-4CB7-AD8C-712929C5D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AA0915"/>
    <w:pPr>
      <w:spacing w:after="120"/>
    </w:pPr>
  </w:style>
  <w:style w:type="character" w:customStyle="1" w:styleId="TextoindependienteCar">
    <w:name w:val="Texto independiente Car"/>
    <w:basedOn w:val="Fuentedeprrafopredeter"/>
    <w:link w:val="Textoindependiente"/>
    <w:uiPriority w:val="99"/>
    <w:rsid w:val="00AA0915"/>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85765F"/>
    <w:rPr>
      <w:lang w:val="es-MX" w:eastAsia="es-ES"/>
    </w:rPr>
  </w:style>
  <w:style w:type="character" w:customStyle="1" w:styleId="SinespaciadoCar">
    <w:name w:val="Sin espaciado Car"/>
    <w:aliases w:val="Francesa Car,INAI Car"/>
    <w:link w:val="Sinespaciado"/>
    <w:uiPriority w:val="1"/>
    <w:locked/>
    <w:rsid w:val="0085765F"/>
    <w:rPr>
      <w:lang w:val="es-MX" w:eastAsia="es-ES"/>
    </w:r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xX9qD2997mG4U34nPRjMHSusiw==">CgMxLjAyCGguZ2pkZ3hzMg5oLnVmbGRsZzF6NWNxZTIJaC4zZHk2dmttMgloLjN6bnlzaDcyDmguaWJpaWU1MXNhd2w2MgloLjFmb2I5dGU4AHIhMVJwZU5rQVFhN2JfMW1ESExtWlhrUTVYV214U0N0cXpT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7165</Words>
  <Characters>39412</Characters>
  <Application>Microsoft Office Word</Application>
  <DocSecurity>0</DocSecurity>
  <Lines>328</Lines>
  <Paragraphs>92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46485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ADRIANA INFOEM</cp:lastModifiedBy>
  <cp:revision>2</cp:revision>
  <cp:lastPrinted>2026-04-10T18:19:00Z</cp:lastPrinted>
  <dcterms:created xsi:type="dcterms:W3CDTF">2026-04-25T03:00:00Z</dcterms:created>
  <dcterms:modified xsi:type="dcterms:W3CDTF">2026-04-25T03:00:00Z</dcterms:modified>
</cp:coreProperties>
</file>