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88D" w:rsidRPr="00312434" w:rsidRDefault="003F737F">
      <w:pPr>
        <w:tabs>
          <w:tab w:val="left" w:pos="3465"/>
        </w:tabs>
        <w:spacing w:line="360" w:lineRule="auto"/>
        <w:ind w:right="-787"/>
        <w:jc w:val="both"/>
        <w:rPr>
          <w:rFonts w:ascii="Palatino Linotype" w:eastAsia="Palatino Linotype" w:hAnsi="Palatino Linotype" w:cs="Palatino Linotype"/>
          <w:b/>
          <w:bCs/>
        </w:rPr>
      </w:pPr>
      <w:r w:rsidRPr="00312434">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sidRPr="00312434">
        <w:rPr>
          <w:rFonts w:ascii="Palatino Linotype" w:eastAsia="Palatino Linotype" w:hAnsi="Palatino Linotype" w:cs="Palatino Linotype"/>
          <w:b/>
          <w:bCs/>
        </w:rPr>
        <w:t xml:space="preserve"> </w:t>
      </w:r>
      <w:r w:rsidR="0000492C" w:rsidRPr="00312434">
        <w:rPr>
          <w:rFonts w:ascii="Palatino Linotype" w:eastAsia="Palatino Linotype" w:hAnsi="Palatino Linotype" w:cs="Palatino Linotype"/>
          <w:b/>
          <w:bCs/>
        </w:rPr>
        <w:t>veinticinco</w:t>
      </w:r>
      <w:r w:rsidRPr="00312434">
        <w:rPr>
          <w:rFonts w:ascii="Palatino Linotype" w:eastAsia="Palatino Linotype" w:hAnsi="Palatino Linotype" w:cs="Palatino Linotype"/>
          <w:b/>
          <w:bCs/>
        </w:rPr>
        <w:t xml:space="preserve"> </w:t>
      </w:r>
      <w:r w:rsidR="00312434">
        <w:rPr>
          <w:rFonts w:ascii="Palatino Linotype" w:eastAsia="Palatino Linotype" w:hAnsi="Palatino Linotype" w:cs="Palatino Linotype"/>
          <w:b/>
          <w:bCs/>
        </w:rPr>
        <w:t xml:space="preserve">(25) </w:t>
      </w:r>
      <w:r w:rsidRPr="00312434">
        <w:rPr>
          <w:rFonts w:ascii="Palatino Linotype" w:eastAsia="Palatino Linotype" w:hAnsi="Palatino Linotype" w:cs="Palatino Linotype"/>
          <w:b/>
          <w:bCs/>
        </w:rPr>
        <w:t>de junio de dos mil veintiséis.</w:t>
      </w:r>
    </w:p>
    <w:p w:rsidR="00F7588D" w:rsidRPr="00312434" w:rsidRDefault="00F7588D">
      <w:pPr>
        <w:tabs>
          <w:tab w:val="left" w:pos="3465"/>
        </w:tabs>
        <w:spacing w:line="360" w:lineRule="auto"/>
        <w:ind w:right="-787"/>
        <w:jc w:val="both"/>
        <w:rPr>
          <w:rFonts w:ascii="Palatino Linotype" w:eastAsia="Palatino Linotype" w:hAnsi="Palatino Linotype" w:cs="Palatino Linotype"/>
        </w:rPr>
      </w:pPr>
    </w:p>
    <w:p w:rsidR="00F7588D" w:rsidRPr="00312434" w:rsidRDefault="003F737F">
      <w:pPr>
        <w:spacing w:line="360" w:lineRule="auto"/>
        <w:ind w:right="-787"/>
        <w:jc w:val="both"/>
        <w:rPr>
          <w:rFonts w:ascii="Palatino Linotype" w:eastAsia="Palatino Linotype" w:hAnsi="Palatino Linotype" w:cs="Palatino Linotype"/>
        </w:rPr>
      </w:pPr>
      <w:r w:rsidRPr="00312434">
        <w:rPr>
          <w:rFonts w:ascii="Palatino Linotype" w:eastAsia="Palatino Linotype" w:hAnsi="Palatino Linotype" w:cs="Palatino Linotype"/>
          <w:b/>
          <w:bCs/>
        </w:rPr>
        <w:t xml:space="preserve">VISTAS </w:t>
      </w:r>
      <w:r w:rsidRPr="00312434">
        <w:rPr>
          <w:rFonts w:ascii="Palatino Linotype" w:eastAsia="Palatino Linotype" w:hAnsi="Palatino Linotype" w:cs="Palatino Linotype"/>
        </w:rPr>
        <w:t xml:space="preserve">las constancias para resolver </w:t>
      </w:r>
      <w:r w:rsidRPr="00312434">
        <w:rPr>
          <w:rFonts w:ascii="Palatino Linotype" w:eastAsia="Palatino Linotype" w:hAnsi="Palatino Linotype" w:cs="Palatino Linotype"/>
          <w:color w:val="000000"/>
        </w:rPr>
        <w:t xml:space="preserve">el Recurso de Revisión </w:t>
      </w:r>
      <w:r w:rsidR="005F1F1B" w:rsidRPr="00312434">
        <w:rPr>
          <w:rFonts w:ascii="Palatino Linotype" w:eastAsia="Palatino Linotype" w:hAnsi="Palatino Linotype" w:cs="Palatino Linotype"/>
          <w:b/>
          <w:bCs/>
          <w:color w:val="000000"/>
        </w:rPr>
        <w:t>04803</w:t>
      </w:r>
      <w:r w:rsidRPr="00312434">
        <w:rPr>
          <w:rFonts w:ascii="Palatino Linotype" w:eastAsia="Palatino Linotype" w:hAnsi="Palatino Linotype" w:cs="Palatino Linotype"/>
          <w:b/>
          <w:bCs/>
          <w:color w:val="000000"/>
        </w:rPr>
        <w:t>/INFOEM/IP/RR/2026</w:t>
      </w:r>
      <w:r w:rsidRPr="00312434">
        <w:rPr>
          <w:rFonts w:ascii="Palatino Linotype" w:eastAsia="Palatino Linotype" w:hAnsi="Palatino Linotype" w:cs="Palatino Linotype"/>
          <w:color w:val="000000"/>
        </w:rPr>
        <w:t xml:space="preserve">, </w:t>
      </w:r>
      <w:r w:rsidRPr="00312434">
        <w:rPr>
          <w:rFonts w:ascii="Palatino Linotype" w:eastAsia="Palatino Linotype" w:hAnsi="Palatino Linotype" w:cs="Palatino Linotype"/>
          <w:b/>
          <w:bCs/>
          <w:color w:val="000000"/>
        </w:rPr>
        <w:t>promovido de manera anónima,</w:t>
      </w:r>
      <w:r w:rsidRPr="00312434">
        <w:rPr>
          <w:rFonts w:ascii="Palatino Linotype" w:eastAsia="Palatino Linotype" w:hAnsi="Palatino Linotype" w:cs="Palatino Linotype"/>
        </w:rPr>
        <w:t xml:space="preserve"> en lo sucesivo se denominará como </w:t>
      </w:r>
      <w:r w:rsidRPr="00312434">
        <w:rPr>
          <w:rFonts w:ascii="Palatino Linotype" w:eastAsia="Palatino Linotype" w:hAnsi="Palatino Linotype" w:cs="Palatino Linotype"/>
          <w:b/>
          <w:bCs/>
        </w:rPr>
        <w:t>EL RECURRENTE</w:t>
      </w:r>
      <w:r w:rsidRPr="00312434">
        <w:rPr>
          <w:rFonts w:ascii="Palatino Linotype" w:eastAsia="Palatino Linotype" w:hAnsi="Palatino Linotype" w:cs="Palatino Linotype"/>
        </w:rPr>
        <w:t xml:space="preserve">, en contra de la respuesta otorgada a la solicitud de información </w:t>
      </w:r>
      <w:r w:rsidR="005F1F1B" w:rsidRPr="00312434">
        <w:rPr>
          <w:rFonts w:ascii="Palatino Linotype" w:eastAsia="Palatino Linotype" w:hAnsi="Palatino Linotype" w:cs="Palatino Linotype"/>
          <w:b/>
          <w:bCs/>
        </w:rPr>
        <w:t>00135</w:t>
      </w:r>
      <w:r w:rsidRPr="00312434">
        <w:rPr>
          <w:rFonts w:ascii="Palatino Linotype" w:eastAsia="Palatino Linotype" w:hAnsi="Palatino Linotype" w:cs="Palatino Linotype"/>
          <w:b/>
          <w:bCs/>
        </w:rPr>
        <w:t>/DIFTEOLOYU/IP/2025</w:t>
      </w:r>
      <w:r w:rsidRPr="00312434">
        <w:rPr>
          <w:rFonts w:ascii="Palatino Linotype" w:eastAsia="Palatino Linotype" w:hAnsi="Palatino Linotype" w:cs="Palatino Linotype"/>
        </w:rPr>
        <w:t xml:space="preserve">, por parte del </w:t>
      </w:r>
      <w:r w:rsidRPr="00312434">
        <w:rPr>
          <w:rFonts w:ascii="Palatino Linotype" w:eastAsia="Palatino Linotype" w:hAnsi="Palatino Linotype" w:cs="Palatino Linotype"/>
          <w:b/>
          <w:bCs/>
        </w:rPr>
        <w:t xml:space="preserve">Sistema Municipal para el Desarrollo Integral de la Familia de Teoloyucan, </w:t>
      </w:r>
      <w:r w:rsidRPr="00312434">
        <w:rPr>
          <w:rFonts w:ascii="Palatino Linotype" w:eastAsia="Palatino Linotype" w:hAnsi="Palatino Linotype" w:cs="Palatino Linotype"/>
        </w:rPr>
        <w:t xml:space="preserve">en adelante el </w:t>
      </w:r>
      <w:r w:rsidRPr="00312434">
        <w:rPr>
          <w:rFonts w:ascii="Palatino Linotype" w:eastAsia="Palatino Linotype" w:hAnsi="Palatino Linotype" w:cs="Palatino Linotype"/>
          <w:b/>
          <w:bCs/>
        </w:rPr>
        <w:t>SUJETO OBLIGADO</w:t>
      </w:r>
      <w:r w:rsidRPr="00312434">
        <w:rPr>
          <w:rFonts w:ascii="Palatino Linotype" w:eastAsia="Palatino Linotype" w:hAnsi="Palatino Linotype" w:cs="Palatino Linotype"/>
        </w:rPr>
        <w:t>, se emite la presente resolución con base en los siguientes:</w:t>
      </w: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3F737F">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sidRPr="00312434">
        <w:rPr>
          <w:rFonts w:ascii="Palatino Linotype" w:eastAsia="Palatino Linotype" w:hAnsi="Palatino Linotype" w:cs="Palatino Linotype"/>
          <w:b/>
          <w:bCs/>
          <w:color w:val="000000"/>
          <w:sz w:val="24"/>
          <w:szCs w:val="24"/>
        </w:rPr>
        <w:t>A N T E C E D E N T E S</w:t>
      </w:r>
    </w:p>
    <w:p w:rsidR="00F7588D" w:rsidRPr="00312434" w:rsidRDefault="00F7588D">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F7588D" w:rsidRPr="00312434" w:rsidRDefault="003F737F">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t xml:space="preserve">El </w:t>
      </w:r>
      <w:r w:rsidR="005F1F1B" w:rsidRPr="00312434">
        <w:rPr>
          <w:rFonts w:ascii="Palatino Linotype" w:eastAsia="Palatino Linotype" w:hAnsi="Palatino Linotype" w:cs="Palatino Linotype"/>
          <w:b/>
          <w:bCs/>
          <w:color w:val="000000"/>
        </w:rPr>
        <w:t>diecinueve de noviembre</w:t>
      </w:r>
      <w:r w:rsidRPr="00312434">
        <w:rPr>
          <w:rFonts w:ascii="Palatino Linotype" w:eastAsia="Palatino Linotype" w:hAnsi="Palatino Linotype" w:cs="Palatino Linotype"/>
          <w:b/>
          <w:bCs/>
          <w:color w:val="000000"/>
        </w:rPr>
        <w:t xml:space="preserve"> de dos mil veinticinco</w:t>
      </w:r>
      <w:r w:rsidRPr="00312434">
        <w:rPr>
          <w:rFonts w:ascii="Palatino Linotype" w:eastAsia="Palatino Linotype" w:hAnsi="Palatino Linotype" w:cs="Palatino Linotype"/>
          <w:color w:val="000000"/>
        </w:rPr>
        <w:t>,</w:t>
      </w:r>
      <w:r w:rsidRPr="00312434">
        <w:rPr>
          <w:rFonts w:ascii="Palatino Linotype" w:eastAsia="Palatino Linotype" w:hAnsi="Palatino Linotype" w:cs="Palatino Linotype"/>
          <w:b/>
          <w:bCs/>
          <w:color w:val="000000"/>
        </w:rPr>
        <w:t xml:space="preserve"> </w:t>
      </w:r>
      <w:r w:rsidRPr="00312434">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312434">
        <w:rPr>
          <w:rFonts w:ascii="Palatino Linotype" w:eastAsia="Palatino Linotype" w:hAnsi="Palatino Linotype" w:cs="Palatino Linotype"/>
          <w:b/>
          <w:bCs/>
          <w:color w:val="000000"/>
        </w:rPr>
        <w:t>solicitud de información</w:t>
      </w:r>
      <w:r w:rsidRPr="00312434">
        <w:rPr>
          <w:rFonts w:ascii="Palatino Linotype" w:eastAsia="Palatino Linotype" w:hAnsi="Palatino Linotype" w:cs="Palatino Linotype"/>
          <w:color w:val="000000"/>
        </w:rPr>
        <w:t xml:space="preserve"> pública:</w:t>
      </w:r>
    </w:p>
    <w:p w:rsidR="00F7588D" w:rsidRPr="00312434" w:rsidRDefault="00F7588D">
      <w:pPr>
        <w:pBdr>
          <w:top w:val="nil"/>
          <w:left w:val="nil"/>
          <w:bottom w:val="nil"/>
          <w:right w:val="nil"/>
          <w:between w:val="nil"/>
        </w:pBdr>
        <w:ind w:right="-788"/>
        <w:jc w:val="both"/>
        <w:rPr>
          <w:rFonts w:ascii="Palatino Linotype" w:eastAsia="Palatino Linotype" w:hAnsi="Palatino Linotype" w:cs="Palatino Linotype"/>
          <w:color w:val="000000"/>
        </w:rPr>
      </w:pPr>
    </w:p>
    <w:p w:rsidR="00F7588D" w:rsidRPr="00312434" w:rsidRDefault="003F737F">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 xml:space="preserve"> “</w:t>
      </w:r>
      <w:r w:rsidR="005F1F1B" w:rsidRPr="00312434">
        <w:rPr>
          <w:rFonts w:ascii="Palatino Linotype" w:eastAsia="Palatino Linotype" w:hAnsi="Palatino Linotype" w:cs="Palatino Linotype"/>
          <w:i/>
          <w:iCs/>
          <w:color w:val="000000"/>
        </w:rPr>
        <w:t>solisito saver cuantas ambulancias hay y en que condiciones</w:t>
      </w:r>
      <w:r w:rsidRPr="00312434">
        <w:rPr>
          <w:rFonts w:ascii="Palatino Linotype" w:eastAsia="Palatino Linotype" w:hAnsi="Palatino Linotype" w:cs="Palatino Linotype"/>
          <w:i/>
          <w:iCs/>
          <w:color w:val="000000"/>
        </w:rPr>
        <w:t>” (Sic)</w:t>
      </w:r>
    </w:p>
    <w:p w:rsidR="00F7588D" w:rsidRPr="00312434" w:rsidRDefault="00F7588D">
      <w:pPr>
        <w:pBdr>
          <w:top w:val="nil"/>
          <w:left w:val="nil"/>
          <w:bottom w:val="nil"/>
          <w:right w:val="nil"/>
          <w:between w:val="nil"/>
        </w:pBdr>
        <w:ind w:right="-787"/>
        <w:jc w:val="both"/>
        <w:rPr>
          <w:rFonts w:ascii="Palatino Linotype" w:eastAsia="Palatino Linotype" w:hAnsi="Palatino Linotype" w:cs="Palatino Linotype"/>
          <w:i/>
          <w:iCs/>
        </w:rPr>
      </w:pPr>
    </w:p>
    <w:p w:rsidR="00F7588D" w:rsidRPr="00312434" w:rsidRDefault="00F7588D">
      <w:pPr>
        <w:pBdr>
          <w:top w:val="nil"/>
          <w:left w:val="nil"/>
          <w:bottom w:val="nil"/>
          <w:right w:val="nil"/>
          <w:between w:val="nil"/>
        </w:pBdr>
        <w:ind w:right="-787"/>
        <w:jc w:val="both"/>
        <w:rPr>
          <w:rFonts w:ascii="Palatino Linotype" w:eastAsia="Palatino Linotype" w:hAnsi="Palatino Linotype" w:cs="Palatino Linotype"/>
          <w:i/>
          <w:iCs/>
        </w:rPr>
      </w:pPr>
    </w:p>
    <w:p w:rsidR="00F7588D" w:rsidRPr="00312434" w:rsidRDefault="003F737F">
      <w:pPr>
        <w:numPr>
          <w:ilvl w:val="0"/>
          <w:numId w:val="4"/>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t xml:space="preserve">Se eligió como modalidad de entrega de la información: A través del </w:t>
      </w:r>
      <w:r w:rsidRPr="00312434">
        <w:rPr>
          <w:rFonts w:ascii="Palatino Linotype" w:eastAsia="Palatino Linotype" w:hAnsi="Palatino Linotype" w:cs="Palatino Linotype"/>
          <w:b/>
          <w:bCs/>
          <w:color w:val="000000"/>
        </w:rPr>
        <w:t>SAIMEX.</w:t>
      </w:r>
    </w:p>
    <w:p w:rsidR="00F7588D" w:rsidRPr="00312434" w:rsidRDefault="00F7588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F7588D" w:rsidRPr="00312434" w:rsidRDefault="003F737F">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312434">
        <w:rPr>
          <w:rFonts w:ascii="Palatino Linotype" w:eastAsia="Palatino Linotype" w:hAnsi="Palatino Linotype" w:cs="Palatino Linotype"/>
          <w:color w:val="000000"/>
        </w:rPr>
        <w:t xml:space="preserve">El </w:t>
      </w:r>
      <w:r w:rsidR="005F1F1B" w:rsidRPr="00312434">
        <w:rPr>
          <w:rFonts w:ascii="Palatino Linotype" w:eastAsia="Palatino Linotype" w:hAnsi="Palatino Linotype" w:cs="Palatino Linotype"/>
          <w:b/>
          <w:bCs/>
          <w:color w:val="000000"/>
        </w:rPr>
        <w:t>veinticuatro de abril</w:t>
      </w:r>
      <w:r w:rsidRPr="00312434">
        <w:rPr>
          <w:rFonts w:ascii="Palatino Linotype" w:eastAsia="Palatino Linotype" w:hAnsi="Palatino Linotype" w:cs="Palatino Linotype"/>
          <w:b/>
          <w:bCs/>
          <w:color w:val="000000"/>
        </w:rPr>
        <w:t xml:space="preserve"> de dos mil veintiséis</w:t>
      </w:r>
      <w:r w:rsidRPr="00312434">
        <w:rPr>
          <w:rFonts w:ascii="Palatino Linotype" w:eastAsia="Palatino Linotype" w:hAnsi="Palatino Linotype" w:cs="Palatino Linotype"/>
          <w:color w:val="000000"/>
        </w:rPr>
        <w:t xml:space="preserve">, el Sujeto Obligado emitió </w:t>
      </w:r>
      <w:r w:rsidRPr="00312434">
        <w:rPr>
          <w:rFonts w:ascii="Palatino Linotype" w:eastAsia="Palatino Linotype" w:hAnsi="Palatino Linotype" w:cs="Palatino Linotype"/>
          <w:b/>
          <w:bCs/>
          <w:color w:val="000000"/>
        </w:rPr>
        <w:t>respuesta</w:t>
      </w:r>
      <w:r w:rsidRPr="00312434">
        <w:rPr>
          <w:rFonts w:ascii="Palatino Linotype" w:eastAsia="Palatino Linotype" w:hAnsi="Palatino Linotype" w:cs="Palatino Linotype"/>
          <w:color w:val="000000"/>
        </w:rPr>
        <w:t xml:space="preserve"> en </w:t>
      </w:r>
      <w:r w:rsidR="005F1F1B" w:rsidRPr="00312434">
        <w:rPr>
          <w:rFonts w:ascii="Palatino Linotype" w:eastAsia="Palatino Linotype" w:hAnsi="Palatino Linotype" w:cs="Palatino Linotype"/>
          <w:color w:val="000000"/>
        </w:rPr>
        <w:t>a través del archivo digital siguiente</w:t>
      </w:r>
      <w:r w:rsidRPr="00312434">
        <w:rPr>
          <w:rFonts w:ascii="Palatino Linotype" w:eastAsia="Palatino Linotype" w:hAnsi="Palatino Linotype" w:cs="Palatino Linotype"/>
          <w:color w:val="000000"/>
        </w:rPr>
        <w:t>:</w:t>
      </w:r>
    </w:p>
    <w:p w:rsidR="00312434" w:rsidRDefault="00312434">
      <w:pPr>
        <w:pBdr>
          <w:top w:val="nil"/>
          <w:left w:val="nil"/>
          <w:bottom w:val="nil"/>
          <w:right w:val="nil"/>
          <w:between w:val="nil"/>
        </w:pBdr>
        <w:ind w:left="567" w:right="-787"/>
        <w:jc w:val="both"/>
        <w:rPr>
          <w:rFonts w:ascii="Palatino Linotype" w:eastAsia="Palatino Linotype" w:hAnsi="Palatino Linotype" w:cs="Palatino Linotype"/>
          <w:b/>
          <w:i/>
          <w:iCs/>
          <w:color w:val="000000"/>
        </w:rPr>
      </w:pPr>
    </w:p>
    <w:p w:rsidR="00F7588D" w:rsidRPr="00312434" w:rsidRDefault="005F1F1B">
      <w:pPr>
        <w:pBdr>
          <w:top w:val="nil"/>
          <w:left w:val="nil"/>
          <w:bottom w:val="nil"/>
          <w:right w:val="nil"/>
          <w:between w:val="nil"/>
        </w:pBdr>
        <w:ind w:left="567" w:right="-787"/>
        <w:jc w:val="both"/>
        <w:rPr>
          <w:rFonts w:ascii="Palatino Linotype" w:eastAsia="Palatino Linotype" w:hAnsi="Palatino Linotype" w:cs="Palatino Linotype"/>
          <w:b/>
          <w:i/>
          <w:iCs/>
          <w:color w:val="000000"/>
        </w:rPr>
      </w:pPr>
      <w:r w:rsidRPr="00312434">
        <w:rPr>
          <w:rFonts w:ascii="Palatino Linotype" w:eastAsia="Palatino Linotype" w:hAnsi="Palatino Linotype" w:cs="Palatino Linotype"/>
          <w:b/>
          <w:i/>
          <w:iCs/>
          <w:color w:val="000000"/>
        </w:rPr>
        <w:lastRenderedPageBreak/>
        <w:t>ambulancia.pdf</w:t>
      </w:r>
    </w:p>
    <w:p w:rsidR="005F1F1B" w:rsidRPr="00312434" w:rsidRDefault="005F1F1B">
      <w:pPr>
        <w:pBdr>
          <w:top w:val="nil"/>
          <w:left w:val="nil"/>
          <w:bottom w:val="nil"/>
          <w:right w:val="nil"/>
          <w:between w:val="nil"/>
        </w:pBdr>
        <w:ind w:left="567" w:right="-787"/>
        <w:jc w:val="both"/>
        <w:rPr>
          <w:rFonts w:ascii="Palatino Linotype" w:eastAsia="Palatino Linotype" w:hAnsi="Palatino Linotype" w:cs="Palatino Linotype"/>
          <w:i/>
          <w:iCs/>
        </w:rPr>
      </w:pPr>
      <w:r w:rsidRPr="00312434">
        <w:rPr>
          <w:rFonts w:ascii="Palatino Linotype" w:eastAsia="Palatino Linotype" w:hAnsi="Palatino Linotype" w:cs="Palatino Linotype"/>
          <w:iCs/>
        </w:rPr>
        <w:t xml:space="preserve">NO. DE OFICIO: SMDIF/TEO/ADM/020/2026 de fecha 22 de abril de 2026, firmado por el </w:t>
      </w:r>
      <w:r w:rsidRPr="00312434">
        <w:rPr>
          <w:rFonts w:ascii="Palatino Linotype" w:eastAsia="Palatino Linotype" w:hAnsi="Palatino Linotype" w:cs="Palatino Linotype"/>
          <w:b/>
          <w:iCs/>
        </w:rPr>
        <w:t>Coordinador de Administración</w:t>
      </w:r>
      <w:r w:rsidRPr="00312434">
        <w:rPr>
          <w:rFonts w:ascii="Palatino Linotype" w:eastAsia="Palatino Linotype" w:hAnsi="Palatino Linotype" w:cs="Palatino Linotype"/>
          <w:iCs/>
        </w:rPr>
        <w:t xml:space="preserve">, a través del cual refiere que </w:t>
      </w:r>
      <w:r w:rsidRPr="00312434">
        <w:rPr>
          <w:rFonts w:ascii="Palatino Linotype" w:eastAsia="Palatino Linotype" w:hAnsi="Palatino Linotype" w:cs="Palatino Linotype"/>
          <w:i/>
          <w:iCs/>
        </w:rPr>
        <w:t xml:space="preserve">El Sistema Municipal DIF de Teoloyucan </w:t>
      </w:r>
      <w:r w:rsidRPr="00312434">
        <w:rPr>
          <w:rFonts w:ascii="Palatino Linotype" w:eastAsia="Palatino Linotype" w:hAnsi="Palatino Linotype" w:cs="Palatino Linotype"/>
          <w:b/>
          <w:i/>
          <w:iCs/>
        </w:rPr>
        <w:t>cuenta con una ambulancia</w:t>
      </w:r>
      <w:r w:rsidRPr="00312434">
        <w:rPr>
          <w:rFonts w:ascii="Palatino Linotype" w:eastAsia="Palatino Linotype" w:hAnsi="Palatino Linotype" w:cs="Palatino Linotype"/>
          <w:i/>
          <w:iCs/>
        </w:rPr>
        <w:t xml:space="preserve"> destinada a la prestación de servicios de traslado médico asistido básico. </w:t>
      </w:r>
      <w:r w:rsidRPr="00312434">
        <w:rPr>
          <w:rFonts w:ascii="Palatino Linotype" w:eastAsia="Palatino Linotype" w:hAnsi="Palatino Linotype" w:cs="Palatino Linotype"/>
          <w:b/>
          <w:i/>
          <w:iCs/>
        </w:rPr>
        <w:t>Dicha unidad se encuentra actualmente en operación</w:t>
      </w:r>
      <w:r w:rsidRPr="00312434">
        <w:rPr>
          <w:rFonts w:ascii="Palatino Linotype" w:eastAsia="Palatino Linotype" w:hAnsi="Palatino Linotype" w:cs="Palatino Linotype"/>
          <w:i/>
          <w:iCs/>
        </w:rPr>
        <w:t xml:space="preserve"> y forma parte del equipamiento institucional para la atención de la población que requiere apoyo en materia de movilidad hacia unidades médicas.</w:t>
      </w:r>
    </w:p>
    <w:p w:rsidR="00F7588D" w:rsidRPr="00312434" w:rsidRDefault="00F7588D">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F7588D" w:rsidRPr="00312434" w:rsidRDefault="00F7588D">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F7588D" w:rsidRPr="00312434" w:rsidRDefault="003F737F">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t>El</w:t>
      </w:r>
      <w:r w:rsidRPr="00312434">
        <w:rPr>
          <w:rFonts w:ascii="Palatino Linotype" w:eastAsia="Palatino Linotype" w:hAnsi="Palatino Linotype" w:cs="Palatino Linotype"/>
          <w:b/>
          <w:bCs/>
          <w:color w:val="000000"/>
        </w:rPr>
        <w:t xml:space="preserve"> </w:t>
      </w:r>
      <w:r w:rsidR="005F1F1B" w:rsidRPr="00312434">
        <w:rPr>
          <w:rFonts w:ascii="Palatino Linotype" w:eastAsia="Palatino Linotype" w:hAnsi="Palatino Linotype" w:cs="Palatino Linotype"/>
          <w:b/>
          <w:bCs/>
          <w:color w:val="000000"/>
        </w:rPr>
        <w:t>seis de mayo</w:t>
      </w:r>
      <w:r w:rsidRPr="00312434">
        <w:rPr>
          <w:rFonts w:ascii="Palatino Linotype" w:eastAsia="Palatino Linotype" w:hAnsi="Palatino Linotype" w:cs="Palatino Linotype"/>
          <w:b/>
          <w:bCs/>
          <w:color w:val="000000"/>
        </w:rPr>
        <w:t xml:space="preserve"> de dos mil veintiséis</w:t>
      </w:r>
      <w:r w:rsidRPr="00312434">
        <w:rPr>
          <w:rFonts w:ascii="Palatino Linotype" w:eastAsia="Palatino Linotype" w:hAnsi="Palatino Linotype" w:cs="Palatino Linotype"/>
          <w:color w:val="000000"/>
        </w:rPr>
        <w:t xml:space="preserve">, el particular interpuso el Recurso de Revisión al que se le asignó el folio </w:t>
      </w:r>
      <w:r w:rsidR="005F1F1B" w:rsidRPr="00312434">
        <w:rPr>
          <w:rFonts w:ascii="Palatino Linotype" w:eastAsia="Palatino Linotype" w:hAnsi="Palatino Linotype" w:cs="Palatino Linotype"/>
          <w:b/>
          <w:bCs/>
          <w:color w:val="000000"/>
        </w:rPr>
        <w:t>04803</w:t>
      </w:r>
      <w:r w:rsidRPr="00312434">
        <w:rPr>
          <w:rFonts w:ascii="Palatino Linotype" w:eastAsia="Palatino Linotype" w:hAnsi="Palatino Linotype" w:cs="Palatino Linotype"/>
          <w:b/>
          <w:bCs/>
          <w:color w:val="000000"/>
        </w:rPr>
        <w:t xml:space="preserve">/INFOEM/IP/RR/2026, </w:t>
      </w:r>
      <w:r w:rsidRPr="00312434">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F7588D" w:rsidRPr="00312434" w:rsidRDefault="00F7588D">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1" w:name="_heading=h.30j0zll" w:colFirst="0" w:colLast="0"/>
      <w:bookmarkEnd w:id="1"/>
    </w:p>
    <w:p w:rsidR="00F7588D" w:rsidRPr="00312434" w:rsidRDefault="003F737F">
      <w:pPr>
        <w:numPr>
          <w:ilvl w:val="0"/>
          <w:numId w:val="3"/>
        </w:numPr>
        <w:pBdr>
          <w:top w:val="nil"/>
          <w:left w:val="nil"/>
          <w:bottom w:val="nil"/>
          <w:right w:val="nil"/>
          <w:between w:val="nil"/>
        </w:pBdr>
        <w:ind w:right="-574"/>
        <w:jc w:val="both"/>
        <w:rPr>
          <w:rFonts w:ascii="Palatino Linotype" w:eastAsia="Palatino Linotype" w:hAnsi="Palatino Linotype" w:cs="Palatino Linotype"/>
          <w:b/>
          <w:bCs/>
          <w:color w:val="000000"/>
        </w:rPr>
      </w:pPr>
      <w:r w:rsidRPr="00312434">
        <w:rPr>
          <w:rFonts w:ascii="Palatino Linotype" w:eastAsia="Palatino Linotype" w:hAnsi="Palatino Linotype" w:cs="Palatino Linotype"/>
          <w:b/>
          <w:bCs/>
          <w:color w:val="000000"/>
        </w:rPr>
        <w:t xml:space="preserve">Acto impugnado: </w:t>
      </w:r>
    </w:p>
    <w:p w:rsidR="00F7588D" w:rsidRPr="00312434" w:rsidRDefault="003F737F">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w:t>
      </w:r>
      <w:r w:rsidR="005F1F1B" w:rsidRPr="00312434">
        <w:rPr>
          <w:rFonts w:ascii="Palatino Linotype" w:eastAsia="Palatino Linotype" w:hAnsi="Palatino Linotype" w:cs="Palatino Linotype"/>
          <w:i/>
          <w:iCs/>
          <w:color w:val="000000"/>
        </w:rPr>
        <w:t>INCMPLETA</w:t>
      </w:r>
      <w:r w:rsidRPr="00312434">
        <w:rPr>
          <w:rFonts w:ascii="Palatino Linotype" w:eastAsia="Palatino Linotype" w:hAnsi="Palatino Linotype" w:cs="Palatino Linotype"/>
          <w:i/>
          <w:iCs/>
          <w:color w:val="000000"/>
        </w:rPr>
        <w:t>” (Sic)</w:t>
      </w:r>
    </w:p>
    <w:p w:rsidR="00F7588D" w:rsidRPr="00312434" w:rsidRDefault="00F7588D">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F7588D" w:rsidRPr="00312434" w:rsidRDefault="003F737F">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2" w:name="_heading=h.1fob9te" w:colFirst="0" w:colLast="0"/>
      <w:bookmarkEnd w:id="2"/>
      <w:r w:rsidRPr="00312434">
        <w:rPr>
          <w:rFonts w:ascii="Palatino Linotype" w:eastAsia="Palatino Linotype" w:hAnsi="Palatino Linotype" w:cs="Palatino Linotype"/>
          <w:b/>
          <w:bCs/>
          <w:color w:val="000000"/>
        </w:rPr>
        <w:t xml:space="preserve">Razones o Motivos de inconformidad: </w:t>
      </w:r>
    </w:p>
    <w:p w:rsidR="00F7588D" w:rsidRPr="00312434" w:rsidRDefault="003F737F">
      <w:pPr>
        <w:pBdr>
          <w:top w:val="nil"/>
          <w:left w:val="nil"/>
          <w:bottom w:val="nil"/>
          <w:right w:val="nil"/>
          <w:between w:val="nil"/>
        </w:pBdr>
        <w:ind w:left="851" w:right="-574"/>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i/>
          <w:iCs/>
          <w:color w:val="000000"/>
        </w:rPr>
        <w:t>“</w:t>
      </w:r>
      <w:r w:rsidR="005F1F1B" w:rsidRPr="00312434">
        <w:rPr>
          <w:rFonts w:ascii="Palatino Linotype" w:eastAsia="Palatino Linotype" w:hAnsi="Palatino Linotype" w:cs="Palatino Linotype"/>
          <w:i/>
          <w:iCs/>
          <w:color w:val="000000"/>
        </w:rPr>
        <w:t>INCOMPLETA</w:t>
      </w:r>
      <w:r w:rsidRPr="00312434">
        <w:rPr>
          <w:rFonts w:ascii="Palatino Linotype" w:eastAsia="Palatino Linotype" w:hAnsi="Palatino Linotype" w:cs="Palatino Linotype"/>
          <w:i/>
          <w:iCs/>
          <w:color w:val="000000"/>
        </w:rPr>
        <w:t xml:space="preserve">” </w:t>
      </w:r>
      <w:r w:rsidRPr="00312434">
        <w:rPr>
          <w:rFonts w:ascii="Palatino Linotype" w:eastAsia="Palatino Linotype" w:hAnsi="Palatino Linotype" w:cs="Palatino Linotype"/>
          <w:color w:val="000000"/>
        </w:rPr>
        <w:t>(Sic)</w:t>
      </w:r>
    </w:p>
    <w:p w:rsidR="00F7588D" w:rsidRPr="00312434" w:rsidRDefault="00F7588D" w:rsidP="00286EE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F7588D" w:rsidRPr="00312434" w:rsidRDefault="003F737F" w:rsidP="00286EE1">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312434">
        <w:rPr>
          <w:rFonts w:ascii="Palatino Linotype" w:eastAsia="Palatino Linotype" w:hAnsi="Palatino Linotype" w:cs="Palatino Linotype"/>
          <w:b/>
          <w:bCs/>
          <w:color w:val="000000"/>
        </w:rPr>
        <w:t xml:space="preserve">acuerdo de admisión </w:t>
      </w:r>
      <w:r w:rsidRPr="00312434">
        <w:rPr>
          <w:rFonts w:ascii="Palatino Linotype" w:eastAsia="Palatino Linotype" w:hAnsi="Palatino Linotype" w:cs="Palatino Linotype"/>
          <w:color w:val="000000"/>
        </w:rPr>
        <w:t xml:space="preserve">de fecha </w:t>
      </w:r>
      <w:r w:rsidR="005F1F1B" w:rsidRPr="00312434">
        <w:rPr>
          <w:rFonts w:ascii="Palatino Linotype" w:eastAsia="Palatino Linotype" w:hAnsi="Palatino Linotype" w:cs="Palatino Linotype"/>
          <w:b/>
          <w:bCs/>
          <w:color w:val="000000"/>
        </w:rPr>
        <w:t>siete de mayo</w:t>
      </w:r>
      <w:r w:rsidRPr="00312434">
        <w:rPr>
          <w:rFonts w:ascii="Palatino Linotype" w:eastAsia="Palatino Linotype" w:hAnsi="Palatino Linotype" w:cs="Palatino Linotype"/>
          <w:b/>
          <w:bCs/>
          <w:color w:val="000000"/>
        </w:rPr>
        <w:t xml:space="preserve"> de dos mil veintiséis, </w:t>
      </w:r>
      <w:r w:rsidRPr="00312434">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312434">
        <w:rPr>
          <w:rFonts w:ascii="Palatino Linotype" w:eastAsia="Palatino Linotype" w:hAnsi="Palatino Linotype" w:cs="Palatino Linotype"/>
        </w:rPr>
        <w:t>manifestara</w:t>
      </w:r>
      <w:r w:rsidRPr="00312434">
        <w:rPr>
          <w:rFonts w:ascii="Palatino Linotype" w:eastAsia="Palatino Linotype" w:hAnsi="Palatino Linotype" w:cs="Palatino Linotype"/>
          <w:color w:val="000000"/>
        </w:rPr>
        <w:t xml:space="preserve"> lo que a su derecho conviniera, </w:t>
      </w:r>
      <w:r w:rsidRPr="00312434">
        <w:rPr>
          <w:rFonts w:ascii="Palatino Linotype" w:eastAsia="Palatino Linotype" w:hAnsi="Palatino Linotype" w:cs="Palatino Linotype"/>
        </w:rPr>
        <w:t>ofreciera</w:t>
      </w:r>
      <w:r w:rsidRPr="00312434">
        <w:rPr>
          <w:rFonts w:ascii="Palatino Linotype" w:eastAsia="Palatino Linotype" w:hAnsi="Palatino Linotype" w:cs="Palatino Linotype"/>
          <w:color w:val="000000"/>
        </w:rPr>
        <w:t xml:space="preserve"> pruebas y alegatos según corresponda al caso concreto, de esta forma para que el </w:t>
      </w:r>
      <w:r w:rsidRPr="00312434">
        <w:rPr>
          <w:rFonts w:ascii="Palatino Linotype" w:eastAsia="Palatino Linotype" w:hAnsi="Palatino Linotype" w:cs="Palatino Linotype"/>
          <w:b/>
          <w:bCs/>
          <w:color w:val="000000"/>
        </w:rPr>
        <w:t xml:space="preserve">SUJETO OBLIGADO </w:t>
      </w:r>
      <w:r w:rsidRPr="00312434">
        <w:rPr>
          <w:rFonts w:ascii="Palatino Linotype" w:eastAsia="Palatino Linotype" w:hAnsi="Palatino Linotype" w:cs="Palatino Linotype"/>
        </w:rPr>
        <w:t>presentará</w:t>
      </w:r>
      <w:r w:rsidRPr="00312434">
        <w:rPr>
          <w:rFonts w:ascii="Palatino Linotype" w:eastAsia="Palatino Linotype" w:hAnsi="Palatino Linotype" w:cs="Palatino Linotype"/>
          <w:color w:val="000000"/>
        </w:rPr>
        <w:t xml:space="preserve"> el Informe Justificado procedente.</w:t>
      </w:r>
    </w:p>
    <w:p w:rsidR="00F7588D" w:rsidRPr="00312434" w:rsidRDefault="00F7588D" w:rsidP="00286EE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lastRenderedPageBreak/>
        <w:t>El Recurrente dejó de realizar manifestaciones</w:t>
      </w:r>
      <w:bookmarkStart w:id="3" w:name="_GoBack"/>
      <w:bookmarkEnd w:id="3"/>
      <w:r w:rsidRPr="00312434">
        <w:rPr>
          <w:rFonts w:ascii="Palatino Linotype" w:eastAsia="Palatino Linotype" w:hAnsi="Palatino Linotype" w:cs="Palatino Linotype"/>
          <w:color w:val="000000"/>
        </w:rPr>
        <w:t xml:space="preserve"> que a su derecho conviniera y asistiera. Por su parte, el Sujeto Obligado,</w:t>
      </w:r>
      <w:r w:rsidRPr="00312434">
        <w:rPr>
          <w:rFonts w:ascii="Palatino Linotype" w:eastAsia="Palatino Linotype" w:hAnsi="Palatino Linotype" w:cs="Palatino Linotype"/>
          <w:b/>
          <w:bCs/>
          <w:color w:val="000000"/>
        </w:rPr>
        <w:t xml:space="preserve"> no presentó</w:t>
      </w:r>
      <w:r w:rsidRPr="00312434">
        <w:rPr>
          <w:rFonts w:ascii="Palatino Linotype" w:eastAsia="Palatino Linotype" w:hAnsi="Palatino Linotype" w:cs="Palatino Linotype"/>
          <w:color w:val="000000"/>
        </w:rPr>
        <w:t xml:space="preserve"> </w:t>
      </w:r>
      <w:r w:rsidRPr="00312434">
        <w:rPr>
          <w:rFonts w:ascii="Palatino Linotype" w:eastAsia="Palatino Linotype" w:hAnsi="Palatino Linotype" w:cs="Palatino Linotype"/>
          <w:b/>
          <w:bCs/>
          <w:color w:val="000000"/>
        </w:rPr>
        <w:t xml:space="preserve">informe justificado, </w:t>
      </w:r>
      <w:r w:rsidRPr="00312434">
        <w:rPr>
          <w:rFonts w:ascii="Palatino Linotype" w:eastAsia="Palatino Linotype" w:hAnsi="Palatino Linotype" w:cs="Palatino Linotype"/>
          <w:color w:val="000000"/>
        </w:rPr>
        <w:t xml:space="preserve">tal como se muestra en la imagen siguiente: </w:t>
      </w:r>
    </w:p>
    <w:p w:rsidR="00F7588D" w:rsidRPr="00312434" w:rsidRDefault="00F7588D">
      <w:pPr>
        <w:pBdr>
          <w:top w:val="nil"/>
          <w:left w:val="nil"/>
          <w:bottom w:val="nil"/>
          <w:right w:val="nil"/>
          <w:between w:val="nil"/>
        </w:pBdr>
        <w:ind w:right="-79"/>
        <w:jc w:val="both"/>
        <w:rPr>
          <w:rFonts w:ascii="Palatino Linotype" w:eastAsia="Palatino Linotype" w:hAnsi="Palatino Linotype" w:cs="Palatino Linotype"/>
          <w:b/>
          <w:bCs/>
          <w:color w:val="000000"/>
        </w:rPr>
      </w:pPr>
    </w:p>
    <w:p w:rsidR="00F7588D" w:rsidRPr="00312434" w:rsidRDefault="005F1F1B">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noProof/>
          <w:color w:val="000000"/>
          <w:lang w:val="es-MX"/>
        </w:rPr>
        <w:drawing>
          <wp:inline distT="0" distB="0" distL="0" distR="0" wp14:anchorId="064EC390" wp14:editId="2EAB2457">
            <wp:extent cx="5756275" cy="14204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420495"/>
                    </a:xfrm>
                    <a:prstGeom prst="rect">
                      <a:avLst/>
                    </a:prstGeom>
                  </pic:spPr>
                </pic:pic>
              </a:graphicData>
            </a:graphic>
          </wp:inline>
        </w:drawing>
      </w:r>
    </w:p>
    <w:p w:rsidR="00F7588D" w:rsidRPr="00312434" w:rsidRDefault="00F7588D">
      <w:pPr>
        <w:pBdr>
          <w:top w:val="nil"/>
          <w:left w:val="nil"/>
          <w:bottom w:val="nil"/>
          <w:right w:val="nil"/>
          <w:between w:val="nil"/>
        </w:pBdr>
        <w:ind w:right="-79"/>
        <w:jc w:val="both"/>
        <w:rPr>
          <w:rFonts w:ascii="Palatino Linotype" w:eastAsia="Palatino Linotype" w:hAnsi="Palatino Linotype" w:cs="Palatino Linotype"/>
          <w:color w:val="000000"/>
        </w:rPr>
      </w:pP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312434">
        <w:rPr>
          <w:rFonts w:ascii="Palatino Linotype" w:eastAsia="Palatino Linotype" w:hAnsi="Palatino Linotype" w:cs="Palatino Linotype"/>
          <w:color w:val="000000"/>
        </w:rPr>
        <w:t xml:space="preserve">Seguidamente, en fecha </w:t>
      </w:r>
      <w:r w:rsidR="005F1F1B" w:rsidRPr="00312434">
        <w:rPr>
          <w:rFonts w:ascii="Palatino Linotype" w:eastAsia="Palatino Linotype" w:hAnsi="Palatino Linotype" w:cs="Palatino Linotype"/>
          <w:b/>
          <w:bCs/>
          <w:color w:val="000000"/>
        </w:rPr>
        <w:t>veintiuno</w:t>
      </w:r>
      <w:r w:rsidRPr="00312434">
        <w:rPr>
          <w:rFonts w:ascii="Palatino Linotype" w:eastAsia="Palatino Linotype" w:hAnsi="Palatino Linotype" w:cs="Palatino Linotype"/>
          <w:b/>
          <w:bCs/>
          <w:color w:val="000000"/>
        </w:rPr>
        <w:t xml:space="preserve"> de </w:t>
      </w:r>
      <w:r w:rsidR="005F1F1B" w:rsidRPr="00312434">
        <w:rPr>
          <w:rFonts w:ascii="Palatino Linotype" w:eastAsia="Palatino Linotype" w:hAnsi="Palatino Linotype" w:cs="Palatino Linotype"/>
          <w:b/>
          <w:bCs/>
          <w:color w:val="000000"/>
        </w:rPr>
        <w:t>mayo</w:t>
      </w:r>
      <w:r w:rsidRPr="00312434">
        <w:rPr>
          <w:rFonts w:ascii="Palatino Linotype" w:eastAsia="Palatino Linotype" w:hAnsi="Palatino Linotype" w:cs="Palatino Linotype"/>
          <w:b/>
          <w:bCs/>
          <w:color w:val="000000"/>
        </w:rPr>
        <w:t xml:space="preserve"> de dos mil veintiséis</w:t>
      </w:r>
      <w:r w:rsidRPr="00312434">
        <w:rPr>
          <w:rFonts w:ascii="Palatino Linotype" w:eastAsia="Palatino Linotype" w:hAnsi="Palatino Linotype" w:cs="Palatino Linotype"/>
          <w:color w:val="000000"/>
        </w:rPr>
        <w:t xml:space="preserve">, la Comisionada Ponente dictó el </w:t>
      </w:r>
      <w:r w:rsidRPr="00312434">
        <w:rPr>
          <w:rFonts w:ascii="Palatino Linotype" w:eastAsia="Palatino Linotype" w:hAnsi="Palatino Linotype" w:cs="Palatino Linotype"/>
          <w:b/>
          <w:bCs/>
          <w:color w:val="000000"/>
        </w:rPr>
        <w:t>cierre del periodo de instrucción</w:t>
      </w:r>
      <w:r w:rsidRPr="00312434">
        <w:rPr>
          <w:rFonts w:ascii="Palatino Linotype" w:eastAsia="Palatino Linotype" w:hAnsi="Palatino Linotype" w:cs="Palatino Linotype"/>
          <w:color w:val="000000"/>
        </w:rPr>
        <w:t xml:space="preserve"> y, ordenó la resolución que conforme a Derecho proceda.</w:t>
      </w:r>
    </w:p>
    <w:p w:rsidR="00F7588D" w:rsidRPr="00312434" w:rsidRDefault="00F7588D">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312434">
        <w:rPr>
          <w:rFonts w:ascii="Palatino Linotype" w:eastAsia="Palatino Linotype" w:hAnsi="Palatino Linotype" w:cs="Palatino Linotype"/>
          <w:color w:val="000000"/>
        </w:rPr>
        <w:t>En fecha</w:t>
      </w:r>
      <w:r w:rsidRPr="00312434">
        <w:rPr>
          <w:rFonts w:ascii="Palatino Linotype" w:eastAsia="Palatino Linotype" w:hAnsi="Palatino Linotype" w:cs="Palatino Linotype"/>
          <w:b/>
          <w:bCs/>
          <w:color w:val="000000"/>
        </w:rPr>
        <w:t xml:space="preserve"> </w:t>
      </w:r>
      <w:r w:rsidR="005F1F1B" w:rsidRPr="00312434">
        <w:rPr>
          <w:rFonts w:ascii="Palatino Linotype" w:eastAsia="Palatino Linotype" w:hAnsi="Palatino Linotype" w:cs="Palatino Linotype"/>
          <w:b/>
          <w:bCs/>
          <w:color w:val="000000"/>
        </w:rPr>
        <w:t>dieciocho de junio</w:t>
      </w:r>
      <w:r w:rsidRPr="00312434">
        <w:rPr>
          <w:rFonts w:ascii="Palatino Linotype" w:eastAsia="Palatino Linotype" w:hAnsi="Palatino Linotype" w:cs="Palatino Linotype"/>
          <w:b/>
          <w:bCs/>
          <w:color w:val="000000"/>
        </w:rPr>
        <w:t xml:space="preserve"> de dos mil veintiséis</w:t>
      </w:r>
      <w:r w:rsidRPr="00312434">
        <w:rPr>
          <w:rFonts w:ascii="Palatino Linotype" w:eastAsia="Palatino Linotype" w:hAnsi="Palatino Linotype" w:cs="Palatino Linotype"/>
          <w:color w:val="000000"/>
        </w:rPr>
        <w:t xml:space="preserve">, se acordó ampliar el </w:t>
      </w:r>
      <w:r w:rsidRPr="00312434">
        <w:rPr>
          <w:rFonts w:ascii="Palatino Linotype" w:eastAsia="Palatino Linotype" w:hAnsi="Palatino Linotype" w:cs="Palatino Linotype"/>
        </w:rPr>
        <w:t>plazo</w:t>
      </w:r>
      <w:r w:rsidRPr="00312434">
        <w:rPr>
          <w:rFonts w:ascii="Palatino Linotype" w:eastAsia="Palatino Linotype" w:hAnsi="Palatino Linotype" w:cs="Palatino Linotype"/>
          <w:color w:val="000000"/>
        </w:rPr>
        <w:t xml:space="preserve"> para resolver el presente Recurso de Revisión.</w:t>
      </w:r>
    </w:p>
    <w:p w:rsidR="00F7588D" w:rsidRPr="00312434" w:rsidRDefault="00F7588D">
      <w:pPr>
        <w:pBdr>
          <w:top w:val="nil"/>
          <w:left w:val="nil"/>
          <w:bottom w:val="nil"/>
          <w:right w:val="nil"/>
          <w:between w:val="nil"/>
        </w:pBdr>
        <w:ind w:left="720" w:right="-787"/>
        <w:rPr>
          <w:rFonts w:ascii="Palatino Linotype" w:eastAsia="Palatino Linotype" w:hAnsi="Palatino Linotype" w:cs="Palatino Linotype"/>
          <w:b/>
          <w:bCs/>
          <w:color w:val="000000"/>
        </w:rPr>
      </w:pPr>
      <w:bookmarkStart w:id="4" w:name="_heading=h.3znysh7" w:colFirst="0" w:colLast="0"/>
      <w:bookmarkEnd w:id="4"/>
    </w:p>
    <w:p w:rsidR="00F7588D" w:rsidRPr="00312434" w:rsidRDefault="003F737F">
      <w:pPr>
        <w:keepNext/>
        <w:keepLines/>
        <w:spacing w:line="360" w:lineRule="auto"/>
        <w:jc w:val="center"/>
        <w:rPr>
          <w:rFonts w:ascii="Palatino Linotype" w:eastAsia="Palatino Linotype" w:hAnsi="Palatino Linotype" w:cs="Palatino Linotype"/>
          <w:b/>
          <w:bCs/>
        </w:rPr>
      </w:pPr>
      <w:r w:rsidRPr="00312434">
        <w:rPr>
          <w:rFonts w:ascii="Palatino Linotype" w:eastAsia="Palatino Linotype" w:hAnsi="Palatino Linotype" w:cs="Palatino Linotype"/>
          <w:b/>
          <w:bCs/>
        </w:rPr>
        <w:t xml:space="preserve">C O N S I D E R A N D O </w:t>
      </w:r>
    </w:p>
    <w:p w:rsidR="00F7588D" w:rsidRPr="00312434" w:rsidRDefault="00F7588D">
      <w:pPr>
        <w:spacing w:line="360" w:lineRule="auto"/>
        <w:rPr>
          <w:rFonts w:ascii="Palatino Linotype" w:eastAsia="Palatino Linotype" w:hAnsi="Palatino Linotype" w:cs="Palatino Linotype"/>
        </w:rPr>
      </w:pPr>
    </w:p>
    <w:p w:rsidR="00F7588D" w:rsidRPr="00312434" w:rsidRDefault="003F737F">
      <w:pPr>
        <w:keepNext/>
        <w:keepLines/>
        <w:spacing w:line="360" w:lineRule="auto"/>
        <w:rPr>
          <w:rFonts w:ascii="Palatino Linotype" w:eastAsia="Palatino Linotype" w:hAnsi="Palatino Linotype" w:cs="Palatino Linotype"/>
          <w:b/>
          <w:bCs/>
        </w:rPr>
      </w:pPr>
      <w:r w:rsidRPr="00312434">
        <w:rPr>
          <w:rFonts w:ascii="Palatino Linotype" w:eastAsia="Palatino Linotype" w:hAnsi="Palatino Linotype" w:cs="Palatino Linotype"/>
          <w:b/>
          <w:bCs/>
        </w:rPr>
        <w:t>PRIMERO. De la competencia</w:t>
      </w: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color w:val="000000"/>
        </w:rPr>
        <w:t xml:space="preserve">Este Instituto </w:t>
      </w:r>
      <w:r w:rsidRPr="00312434">
        <w:rPr>
          <w:rFonts w:ascii="Palatino Linotype" w:eastAsia="Palatino Linotype" w:hAnsi="Palatino Linotype" w:cs="Palatino Linotype"/>
        </w:rPr>
        <w:t>de</w:t>
      </w:r>
      <w:r w:rsidRPr="00312434">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w:t>
      </w:r>
      <w:r w:rsidRPr="00312434">
        <w:rPr>
          <w:rFonts w:ascii="Palatino Linotype" w:eastAsia="Palatino Linotype" w:hAnsi="Palatino Linotype" w:cs="Palatino Linotype"/>
          <w:color w:val="000000"/>
        </w:rPr>
        <w:lastRenderedPageBreak/>
        <w:t>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F7588D" w:rsidRPr="00312434" w:rsidRDefault="00F7588D">
      <w:pPr>
        <w:tabs>
          <w:tab w:val="left" w:pos="426"/>
        </w:tabs>
        <w:spacing w:line="360" w:lineRule="auto"/>
        <w:jc w:val="both"/>
        <w:rPr>
          <w:rFonts w:ascii="Palatino Linotype" w:eastAsia="Palatino Linotype" w:hAnsi="Palatino Linotype" w:cs="Palatino Linotype"/>
          <w:color w:val="000000"/>
        </w:rPr>
      </w:pPr>
    </w:p>
    <w:p w:rsidR="00F7588D" w:rsidRPr="00312434" w:rsidRDefault="003F737F">
      <w:pPr>
        <w:keepNext/>
        <w:keepLines/>
        <w:spacing w:line="360" w:lineRule="auto"/>
        <w:rPr>
          <w:rFonts w:ascii="Palatino Linotype" w:eastAsia="Palatino Linotype" w:hAnsi="Palatino Linotype" w:cs="Palatino Linotype"/>
          <w:b/>
          <w:bCs/>
        </w:rPr>
      </w:pPr>
      <w:r w:rsidRPr="00312434">
        <w:rPr>
          <w:rFonts w:ascii="Palatino Linotype" w:eastAsia="Palatino Linotype" w:hAnsi="Palatino Linotype" w:cs="Palatino Linotype"/>
          <w:b/>
          <w:bCs/>
        </w:rPr>
        <w:t>SEGUNDO. De la oportunidad y procedencia.</w:t>
      </w: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312434">
        <w:rPr>
          <w:rFonts w:ascii="Palatino Linotype" w:eastAsia="Palatino Linotype" w:hAnsi="Palatino Linotype" w:cs="Palatino Linotype"/>
        </w:rPr>
        <w:t xml:space="preserve">El medio de impugnación fue presentado a través del </w:t>
      </w:r>
      <w:r w:rsidRPr="00312434">
        <w:rPr>
          <w:rFonts w:ascii="Palatino Linotype" w:eastAsia="Palatino Linotype" w:hAnsi="Palatino Linotype" w:cs="Palatino Linotype"/>
          <w:b/>
          <w:bCs/>
        </w:rPr>
        <w:t>SAIMEX,</w:t>
      </w:r>
      <w:r w:rsidRPr="00312434">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312434">
        <w:rPr>
          <w:rFonts w:ascii="Palatino Linotype" w:eastAsia="Palatino Linotype" w:hAnsi="Palatino Linotype" w:cs="Palatino Linotype"/>
          <w:b/>
          <w:bCs/>
        </w:rPr>
        <w:t>SUJETO OBLIGADO</w:t>
      </w:r>
      <w:r w:rsidRPr="00312434">
        <w:rPr>
          <w:rFonts w:ascii="Palatino Linotype" w:eastAsia="Palatino Linotype" w:hAnsi="Palatino Linotype" w:cs="Palatino Linotype"/>
        </w:rPr>
        <w:t xml:space="preserve"> entregó respuesta el </w:t>
      </w:r>
      <w:r w:rsidR="00286EE1" w:rsidRPr="00312434">
        <w:rPr>
          <w:rFonts w:ascii="Palatino Linotype" w:eastAsia="Palatino Linotype" w:hAnsi="Palatino Linotype" w:cs="Palatino Linotype"/>
          <w:b/>
          <w:bCs/>
        </w:rPr>
        <w:t>veinticuatro de abril</w:t>
      </w:r>
      <w:r w:rsidRPr="00312434">
        <w:rPr>
          <w:rFonts w:ascii="Palatino Linotype" w:eastAsia="Palatino Linotype" w:hAnsi="Palatino Linotype" w:cs="Palatino Linotype"/>
          <w:b/>
          <w:bCs/>
        </w:rPr>
        <w:t xml:space="preserve"> de dos mil veintiséis</w:t>
      </w:r>
      <w:r w:rsidRPr="00312434">
        <w:rPr>
          <w:rFonts w:ascii="Palatino Linotype" w:eastAsia="Palatino Linotype" w:hAnsi="Palatino Linotype" w:cs="Palatino Linotype"/>
        </w:rPr>
        <w:t xml:space="preserve">, de tal forma que el plazo para interponer el recurso transcurrió del </w:t>
      </w:r>
      <w:r w:rsidR="00286EE1" w:rsidRPr="00312434">
        <w:rPr>
          <w:rFonts w:ascii="Palatino Linotype" w:eastAsia="Palatino Linotype" w:hAnsi="Palatino Linotype" w:cs="Palatino Linotype"/>
          <w:b/>
          <w:bCs/>
        </w:rPr>
        <w:t>veintisiete de abril al diecinueve de mayo</w:t>
      </w:r>
      <w:r w:rsidRPr="00312434">
        <w:rPr>
          <w:rFonts w:ascii="Palatino Linotype" w:eastAsia="Palatino Linotype" w:hAnsi="Palatino Linotype" w:cs="Palatino Linotype"/>
          <w:b/>
          <w:bCs/>
        </w:rPr>
        <w:t xml:space="preserve"> de dos mil veintiséis, </w:t>
      </w:r>
      <w:r w:rsidRPr="00312434">
        <w:rPr>
          <w:rFonts w:ascii="Palatino Linotype" w:eastAsia="Palatino Linotype" w:hAnsi="Palatino Linotype" w:cs="Palatino Linotype"/>
        </w:rPr>
        <w:t xml:space="preserve">en consecuencia, si el </w:t>
      </w:r>
      <w:r w:rsidRPr="00312434">
        <w:rPr>
          <w:rFonts w:ascii="Palatino Linotype" w:eastAsia="Palatino Linotype" w:hAnsi="Palatino Linotype" w:cs="Palatino Linotype"/>
          <w:b/>
          <w:bCs/>
        </w:rPr>
        <w:t>PARTICULAR</w:t>
      </w:r>
      <w:r w:rsidRPr="00312434">
        <w:rPr>
          <w:rFonts w:ascii="Palatino Linotype" w:eastAsia="Palatino Linotype" w:hAnsi="Palatino Linotype" w:cs="Palatino Linotype"/>
        </w:rPr>
        <w:t xml:space="preserve"> presentó su inconformidad el </w:t>
      </w:r>
      <w:r w:rsidR="00286EE1" w:rsidRPr="00312434">
        <w:rPr>
          <w:rFonts w:ascii="Palatino Linotype" w:eastAsia="Palatino Linotype" w:hAnsi="Palatino Linotype" w:cs="Palatino Linotype"/>
          <w:b/>
          <w:bCs/>
        </w:rPr>
        <w:t>seis de mayo</w:t>
      </w:r>
      <w:r w:rsidRPr="00312434">
        <w:rPr>
          <w:rFonts w:ascii="Palatino Linotype" w:eastAsia="Palatino Linotype" w:hAnsi="Palatino Linotype" w:cs="Palatino Linotype"/>
          <w:b/>
          <w:bCs/>
        </w:rPr>
        <w:t xml:space="preserve"> de dos mil veintiséis</w:t>
      </w:r>
      <w:r w:rsidRPr="00312434">
        <w:rPr>
          <w:rFonts w:ascii="Palatino Linotype" w:eastAsia="Palatino Linotype" w:hAnsi="Palatino Linotype" w:cs="Palatino Linotype"/>
        </w:rPr>
        <w:t xml:space="preserve">, este se encuentra dentro de los márgenes temporales previstos en el </w:t>
      </w:r>
      <w:r w:rsidRPr="00312434">
        <w:rPr>
          <w:rFonts w:ascii="Palatino Linotype" w:eastAsia="Palatino Linotype" w:hAnsi="Palatino Linotype" w:cs="Palatino Linotype"/>
          <w:b/>
          <w:bCs/>
        </w:rPr>
        <w:t>artículo 178 de la</w:t>
      </w:r>
      <w:r w:rsidRPr="00312434">
        <w:rPr>
          <w:rFonts w:ascii="Palatino Linotype" w:eastAsia="Palatino Linotype" w:hAnsi="Palatino Linotype" w:cs="Palatino Linotype"/>
        </w:rPr>
        <w:t xml:space="preserve"> </w:t>
      </w:r>
      <w:r w:rsidRPr="00312434">
        <w:rPr>
          <w:rFonts w:ascii="Palatino Linotype" w:eastAsia="Palatino Linotype" w:hAnsi="Palatino Linotype" w:cs="Palatino Linotype"/>
          <w:b/>
          <w:bCs/>
        </w:rPr>
        <w:t xml:space="preserve">Ley de Transparencia y Acceso a la Información Pública del Estado de México y Municipios </w:t>
      </w:r>
      <w:r w:rsidRPr="00312434">
        <w:rPr>
          <w:rFonts w:ascii="Palatino Linotype" w:eastAsia="Palatino Linotype" w:hAnsi="Palatino Linotype" w:cs="Palatino Linotype"/>
        </w:rPr>
        <w:t xml:space="preserve">vigente. </w:t>
      </w:r>
    </w:p>
    <w:p w:rsidR="00F7588D" w:rsidRPr="00312434" w:rsidRDefault="00F7588D">
      <w:pPr>
        <w:spacing w:line="360" w:lineRule="auto"/>
        <w:ind w:right="49"/>
        <w:jc w:val="both"/>
        <w:rPr>
          <w:rFonts w:ascii="Palatino Linotype" w:eastAsia="Palatino Linotype" w:hAnsi="Palatino Linotype" w:cs="Palatino Linotype"/>
        </w:rPr>
      </w:pPr>
    </w:p>
    <w:p w:rsidR="00F7588D" w:rsidRPr="00312434" w:rsidRDefault="003F737F">
      <w:pPr>
        <w:pStyle w:val="Ttulo2"/>
        <w:rPr>
          <w:rFonts w:ascii="Palatino Linotype" w:eastAsia="Palatino Linotype" w:hAnsi="Palatino Linotype" w:cs="Palatino Linotype"/>
          <w:b/>
          <w:bCs/>
          <w:i/>
          <w:iCs/>
          <w:color w:val="000000"/>
          <w:sz w:val="24"/>
          <w:szCs w:val="24"/>
        </w:rPr>
      </w:pPr>
      <w:r w:rsidRPr="00312434">
        <w:rPr>
          <w:rFonts w:ascii="Palatino Linotype" w:eastAsia="Palatino Linotype" w:hAnsi="Palatino Linotype" w:cs="Palatino Linotype"/>
          <w:b/>
          <w:bCs/>
          <w:color w:val="000000"/>
          <w:sz w:val="24"/>
          <w:szCs w:val="24"/>
        </w:rPr>
        <w:t xml:space="preserve">TERCERO. Del planteamiento de la </w:t>
      </w:r>
      <w:r w:rsidRPr="00312434">
        <w:rPr>
          <w:rFonts w:ascii="Palatino Linotype" w:eastAsia="Palatino Linotype" w:hAnsi="Palatino Linotype" w:cs="Palatino Linotype"/>
          <w:b/>
          <w:bCs/>
          <w:i/>
          <w:iCs/>
          <w:color w:val="000000"/>
          <w:sz w:val="24"/>
          <w:szCs w:val="24"/>
        </w:rPr>
        <w:t>Litis.</w:t>
      </w: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rPr>
        <w:t>Se</w:t>
      </w:r>
      <w:r w:rsidRPr="00312434">
        <w:rPr>
          <w:rFonts w:ascii="Palatino Linotype" w:eastAsia="Palatino Linotype" w:hAnsi="Palatino Linotype" w:cs="Palatino Linotype"/>
          <w:color w:val="000000"/>
        </w:rPr>
        <w:t xml:space="preserve"> solicitó tener acceso, a la información que a continuación se simplifica:</w:t>
      </w:r>
    </w:p>
    <w:p w:rsidR="00F7588D" w:rsidRPr="00312434" w:rsidRDefault="00286EE1" w:rsidP="00286EE1">
      <w:pPr>
        <w:pStyle w:val="Prrafodelista"/>
        <w:numPr>
          <w:ilvl w:val="2"/>
          <w:numId w:val="6"/>
        </w:numPr>
        <w:pBdr>
          <w:top w:val="nil"/>
          <w:left w:val="nil"/>
          <w:bottom w:val="nil"/>
          <w:right w:val="nil"/>
          <w:between w:val="nil"/>
        </w:pBdr>
        <w:ind w:left="1276" w:right="-788"/>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Con cuantas ambulancias cuenta y en qué condiciones se encuentran.</w:t>
      </w:r>
    </w:p>
    <w:p w:rsidR="00F7588D" w:rsidRPr="00312434" w:rsidRDefault="00F7588D">
      <w:pPr>
        <w:pBdr>
          <w:top w:val="nil"/>
          <w:left w:val="nil"/>
          <w:bottom w:val="nil"/>
          <w:right w:val="nil"/>
          <w:between w:val="nil"/>
        </w:pBdr>
        <w:ind w:left="1440" w:right="-788"/>
        <w:jc w:val="both"/>
        <w:rPr>
          <w:rFonts w:ascii="Palatino Linotype" w:eastAsia="Palatino Linotype" w:hAnsi="Palatino Linotype" w:cs="Palatino Linotype"/>
          <w:i/>
          <w:iCs/>
          <w:color w:val="000000"/>
        </w:rPr>
      </w:pPr>
    </w:p>
    <w:p w:rsidR="00F7588D" w:rsidRPr="00312434" w:rsidRDefault="00F7588D">
      <w:pPr>
        <w:pBdr>
          <w:top w:val="nil"/>
          <w:left w:val="nil"/>
          <w:bottom w:val="nil"/>
          <w:right w:val="nil"/>
          <w:between w:val="nil"/>
        </w:pBdr>
        <w:ind w:right="-788"/>
        <w:jc w:val="both"/>
        <w:rPr>
          <w:rFonts w:ascii="Palatino Linotype" w:eastAsia="Palatino Linotype" w:hAnsi="Palatino Linotype" w:cs="Palatino Linotype"/>
        </w:rPr>
      </w:pPr>
    </w:p>
    <w:p w:rsidR="00F7588D" w:rsidRPr="00312434" w:rsidRDefault="003F737F">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rPr>
        <w:t xml:space="preserve">En respuesta, el </w:t>
      </w:r>
      <w:r w:rsidRPr="00312434">
        <w:rPr>
          <w:rFonts w:ascii="Palatino Linotype" w:eastAsia="Palatino Linotype" w:hAnsi="Palatino Linotype" w:cs="Palatino Linotype"/>
          <w:color w:val="000000"/>
        </w:rPr>
        <w:t>Sujeto</w:t>
      </w:r>
      <w:r w:rsidRPr="00312434">
        <w:rPr>
          <w:rFonts w:ascii="Palatino Linotype" w:eastAsia="Palatino Linotype" w:hAnsi="Palatino Linotype" w:cs="Palatino Linotype"/>
        </w:rPr>
        <w:t xml:space="preserve"> Obligado</w:t>
      </w:r>
      <w:r w:rsidRPr="00312434">
        <w:rPr>
          <w:rFonts w:ascii="Palatino Linotype" w:eastAsia="Palatino Linotype" w:hAnsi="Palatino Linotype" w:cs="Palatino Linotype"/>
          <w:b/>
          <w:bCs/>
        </w:rPr>
        <w:t xml:space="preserve"> </w:t>
      </w:r>
      <w:r w:rsidRPr="00312434">
        <w:rPr>
          <w:rFonts w:ascii="Palatino Linotype" w:eastAsia="Palatino Linotype" w:hAnsi="Palatino Linotype" w:cs="Palatino Linotype"/>
        </w:rPr>
        <w:t xml:space="preserve">remitió la respuesta descrita en el párrafo 2, inconforme con la respuesta, se interpuso recurso de revisión argumentando sustancialmente la </w:t>
      </w:r>
      <w:r w:rsidR="00632D14" w:rsidRPr="00312434">
        <w:rPr>
          <w:rFonts w:ascii="Palatino Linotype" w:eastAsia="Palatino Linotype" w:hAnsi="Palatino Linotype" w:cs="Palatino Linotype"/>
        </w:rPr>
        <w:t>entrega de información incompleta</w:t>
      </w:r>
      <w:r w:rsidRPr="00312434">
        <w:rPr>
          <w:rFonts w:ascii="Palatino Linotype" w:eastAsia="Palatino Linotype" w:hAnsi="Palatino Linotype" w:cs="Palatino Linotype"/>
        </w:rPr>
        <w:t>.</w:t>
      </w:r>
    </w:p>
    <w:p w:rsidR="00F7588D" w:rsidRPr="00312434" w:rsidRDefault="00F7588D">
      <w:pPr>
        <w:ind w:left="720" w:right="-788"/>
        <w:jc w:val="both"/>
        <w:rPr>
          <w:rFonts w:ascii="Palatino Linotype" w:eastAsia="Palatino Linotype" w:hAnsi="Palatino Linotype" w:cs="Palatino Linotype"/>
          <w:i/>
          <w:iCs/>
          <w:color w:val="000000"/>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w:t>
      </w:r>
      <w:r w:rsidR="00632D14" w:rsidRPr="00312434">
        <w:rPr>
          <w:rFonts w:ascii="Palatino Linotype" w:eastAsia="Palatino Linotype" w:hAnsi="Palatino Linotype" w:cs="Palatino Linotype"/>
          <w:b/>
          <w:bCs/>
        </w:rPr>
        <w:t>artículo 179, fracción V</w:t>
      </w:r>
      <w:r w:rsidRPr="00312434">
        <w:rPr>
          <w:rFonts w:ascii="Palatino Linotype" w:eastAsia="Palatino Linotype" w:hAnsi="Palatino Linotype" w:cs="Palatino Linotype"/>
          <w:b/>
          <w:bCs/>
        </w:rPr>
        <w:t>, de la Ley de Transparencia y Acceso a la Información Pública del Estado de México y Municipios</w:t>
      </w:r>
      <w:r w:rsidRPr="00312434">
        <w:rPr>
          <w:rFonts w:ascii="Palatino Linotype" w:eastAsia="Palatino Linotype" w:hAnsi="Palatino Linotype" w:cs="Palatino Linotype"/>
        </w:rPr>
        <w:t xml:space="preserve">; </w:t>
      </w:r>
      <w:r w:rsidRPr="00312434">
        <w:rPr>
          <w:rFonts w:ascii="Palatino Linotype" w:eastAsia="Palatino Linotype" w:hAnsi="Palatino Linotype" w:cs="Palatino Linotype"/>
          <w:color w:val="000000"/>
        </w:rPr>
        <w:t xml:space="preserve">fracción que determina </w:t>
      </w:r>
      <w:r w:rsidR="00632D14" w:rsidRPr="00312434">
        <w:rPr>
          <w:rFonts w:ascii="Palatino Linotype" w:eastAsia="Palatino Linotype" w:hAnsi="Palatino Linotype" w:cs="Palatino Linotype"/>
          <w:b/>
          <w:color w:val="000000"/>
        </w:rPr>
        <w:t>la entrega de información incompleta</w:t>
      </w:r>
      <w:r w:rsidRPr="00312434">
        <w:rPr>
          <w:rFonts w:ascii="Palatino Linotype" w:eastAsia="Palatino Linotype" w:hAnsi="Palatino Linotype" w:cs="Palatino Linotype"/>
          <w:color w:val="000000"/>
        </w:rPr>
        <w:t xml:space="preserve">; </w:t>
      </w:r>
      <w:r w:rsidRPr="00312434">
        <w:rPr>
          <w:rFonts w:ascii="Palatino Linotype" w:eastAsia="Palatino Linotype" w:hAnsi="Palatino Linotype" w:cs="Palatino Linotype"/>
        </w:rPr>
        <w:t>contexto del cual se dolió el Recurrente al momento de interponer su inconformidad.</w:t>
      </w:r>
      <w:r w:rsidRPr="00312434">
        <w:rPr>
          <w:rFonts w:ascii="Palatino Linotype" w:eastAsia="Palatino Linotype" w:hAnsi="Palatino Linotype" w:cs="Palatino Linotype"/>
          <w:color w:val="000000"/>
        </w:rPr>
        <w:t xml:space="preserve"> De modo tal que el presente recurso de revisión se </w:t>
      </w:r>
      <w:r w:rsidRPr="00312434">
        <w:rPr>
          <w:rFonts w:ascii="Palatino Linotype" w:eastAsia="Palatino Linotype" w:hAnsi="Palatino Linotype" w:cs="Palatino Linotype"/>
        </w:rPr>
        <w:t>abocará</w:t>
      </w:r>
      <w:r w:rsidRPr="00312434">
        <w:rPr>
          <w:rFonts w:ascii="Palatino Linotype" w:eastAsia="Palatino Linotype" w:hAnsi="Palatino Linotype" w:cs="Palatino Linotype"/>
          <w:color w:val="000000"/>
        </w:rPr>
        <w:t xml:space="preserve"> en determinar si el Sujeto Obligado con sus respuestas ciertamente actualiza la causal de procedencia</w:t>
      </w:r>
      <w:r w:rsidRPr="00312434">
        <w:rPr>
          <w:rFonts w:ascii="Palatino Linotype" w:eastAsia="Palatino Linotype" w:hAnsi="Palatino Linotype" w:cs="Palatino Linotype"/>
          <w:b/>
          <w:bCs/>
          <w:color w:val="000000"/>
        </w:rPr>
        <w:t xml:space="preserve"> </w:t>
      </w:r>
      <w:r w:rsidRPr="00312434">
        <w:rPr>
          <w:rFonts w:ascii="Palatino Linotype" w:eastAsia="Palatino Linotype" w:hAnsi="Palatino Linotype" w:cs="Palatino Linotype"/>
          <w:color w:val="000000"/>
        </w:rPr>
        <w:t xml:space="preserve">señalada. </w:t>
      </w:r>
    </w:p>
    <w:p w:rsidR="00F7588D" w:rsidRPr="00312434" w:rsidRDefault="00F7588D">
      <w:pPr>
        <w:spacing w:line="360" w:lineRule="auto"/>
        <w:ind w:right="-787"/>
        <w:rPr>
          <w:rFonts w:ascii="Palatino Linotype" w:eastAsia="Palatino Linotype" w:hAnsi="Palatino Linotype" w:cs="Palatino Linotype"/>
        </w:rPr>
      </w:pPr>
    </w:p>
    <w:p w:rsidR="00F7588D" w:rsidRPr="00312434" w:rsidRDefault="003F737F">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sidRPr="00312434">
        <w:rPr>
          <w:rFonts w:ascii="Palatino Linotype" w:eastAsia="Palatino Linotype" w:hAnsi="Palatino Linotype" w:cs="Palatino Linotype"/>
          <w:b/>
          <w:bCs/>
          <w:color w:val="000000"/>
          <w:sz w:val="24"/>
          <w:szCs w:val="24"/>
        </w:rPr>
        <w:t>CUARTO. Del estudio y resolución del asunto.</w:t>
      </w: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F7588D" w:rsidRPr="00312434" w:rsidRDefault="00F7588D">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3F737F">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312434">
        <w:rPr>
          <w:rFonts w:ascii="Palatino Linotype" w:eastAsia="Palatino Linotype" w:hAnsi="Palatino Linotype" w:cs="Palatino Linotype"/>
          <w:b/>
          <w:bCs/>
          <w:color w:val="000000"/>
        </w:rPr>
        <w:t>Del Sujeto Obligado.</w:t>
      </w: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La Administración Pública Municipal estará conformada por Dependencias y Unidades Administrativas que estarán subordinadas al Presidente Municipal, así como por los Organismos Descentralizados que se integrarán y funcionarán de conformidad con las normas que les sean aplicables, dentro de sus Organismos Públicos Descentralizados de la Administración Pública Municipal, de encuentra El Sistema Municipal Para el Desarrollo Integral de la Familia de Teoloyucan, tal como lo refiere el Bando Municipal 2025:</w:t>
      </w:r>
    </w:p>
    <w:p w:rsidR="00F7588D" w:rsidRPr="00312434" w:rsidRDefault="003F737F">
      <w:pPr>
        <w:ind w:left="566" w:right="-220"/>
        <w:jc w:val="center"/>
        <w:rPr>
          <w:rFonts w:ascii="Palatino Linotype" w:eastAsia="Palatino Linotype" w:hAnsi="Palatino Linotype" w:cs="Palatino Linotype"/>
          <w:b/>
          <w:bCs/>
          <w:i/>
          <w:iCs/>
        </w:rPr>
      </w:pPr>
      <w:r w:rsidRPr="00312434">
        <w:rPr>
          <w:rFonts w:ascii="Palatino Linotype" w:eastAsia="Palatino Linotype" w:hAnsi="Palatino Linotype" w:cs="Palatino Linotype"/>
          <w:b/>
          <w:bCs/>
          <w:i/>
          <w:iCs/>
        </w:rPr>
        <w:t>Bando Municipal 2025</w:t>
      </w:r>
    </w:p>
    <w:p w:rsidR="00F7588D" w:rsidRPr="00312434" w:rsidRDefault="00F7588D">
      <w:pPr>
        <w:ind w:left="566" w:right="-220"/>
        <w:jc w:val="center"/>
        <w:rPr>
          <w:rFonts w:ascii="Palatino Linotype" w:eastAsia="Palatino Linotype" w:hAnsi="Palatino Linotype" w:cs="Palatino Linotype"/>
          <w:b/>
          <w:bCs/>
          <w:i/>
          <w:iCs/>
        </w:rPr>
      </w:pP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b/>
          <w:bCs/>
          <w:i/>
          <w:iCs/>
        </w:rPr>
        <w:t>ARTÍCULO 20.</w:t>
      </w:r>
      <w:r w:rsidRPr="00312434">
        <w:rPr>
          <w:rFonts w:ascii="Palatino Linotype" w:eastAsia="Palatino Linotype" w:hAnsi="Palatino Linotype" w:cs="Palatino Linotype"/>
          <w:i/>
          <w:iCs/>
        </w:rPr>
        <w:t>La Administración Pública Municipal estará conformada por Dependencias y Unidades Administrativas que estarán subordinadas al Presidente Municipal, así como por los Organismos Descentralizados que se integrarán y funcionarán de conformidad con las normas que les sean aplicables.</w:t>
      </w:r>
    </w:p>
    <w:p w:rsidR="00F7588D" w:rsidRPr="00312434" w:rsidRDefault="00F7588D">
      <w:pPr>
        <w:ind w:left="566" w:right="-220"/>
        <w:jc w:val="both"/>
        <w:rPr>
          <w:rFonts w:ascii="Palatino Linotype" w:eastAsia="Palatino Linotype" w:hAnsi="Palatino Linotype" w:cs="Palatino Linotype"/>
          <w:i/>
          <w:iCs/>
        </w:rPr>
      </w:pP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b/>
          <w:bCs/>
          <w:i/>
          <w:iCs/>
        </w:rPr>
        <w:t>ARTÍCULO 22.</w:t>
      </w:r>
      <w:r w:rsidRPr="00312434">
        <w:rPr>
          <w:rFonts w:ascii="Palatino Linotype" w:eastAsia="Palatino Linotype" w:hAnsi="Palatino Linotype" w:cs="Palatino Linotype"/>
          <w:i/>
          <w:iCs/>
        </w:rPr>
        <w:t xml:space="preserve">Son </w:t>
      </w:r>
      <w:r w:rsidRPr="00312434">
        <w:rPr>
          <w:rFonts w:ascii="Palatino Linotype" w:eastAsia="Palatino Linotype" w:hAnsi="Palatino Linotype" w:cs="Palatino Linotype"/>
          <w:b/>
          <w:bCs/>
          <w:i/>
          <w:iCs/>
        </w:rPr>
        <w:t>Organismos Públicos Descentralizados</w:t>
      </w:r>
      <w:r w:rsidRPr="00312434">
        <w:rPr>
          <w:rFonts w:ascii="Palatino Linotype" w:eastAsia="Palatino Linotype" w:hAnsi="Palatino Linotype" w:cs="Palatino Linotype"/>
          <w:i/>
          <w:iCs/>
        </w:rPr>
        <w:t xml:space="preserve"> de la Administración Pública Municipal: </w:t>
      </w:r>
    </w:p>
    <w:p w:rsidR="00F7588D" w:rsidRPr="00312434" w:rsidRDefault="00F7588D">
      <w:pPr>
        <w:ind w:left="566" w:right="-220"/>
        <w:jc w:val="both"/>
        <w:rPr>
          <w:rFonts w:ascii="Palatino Linotype" w:eastAsia="Palatino Linotype" w:hAnsi="Palatino Linotype" w:cs="Palatino Linotype"/>
          <w:i/>
          <w:iCs/>
        </w:rPr>
      </w:pP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I. Los fideicomisos en los que el municipio sea fideicomitente; </w:t>
      </w:r>
    </w:p>
    <w:p w:rsidR="00F7588D" w:rsidRPr="00312434" w:rsidRDefault="003F737F">
      <w:pPr>
        <w:ind w:left="566" w:right="-220"/>
        <w:jc w:val="both"/>
        <w:rPr>
          <w:rFonts w:ascii="Palatino Linotype" w:eastAsia="Palatino Linotype" w:hAnsi="Palatino Linotype" w:cs="Palatino Linotype"/>
          <w:b/>
          <w:bCs/>
          <w:i/>
          <w:iCs/>
        </w:rPr>
      </w:pPr>
      <w:r w:rsidRPr="00312434">
        <w:rPr>
          <w:rFonts w:ascii="Palatino Linotype" w:eastAsia="Palatino Linotype" w:hAnsi="Palatino Linotype" w:cs="Palatino Linotype"/>
          <w:b/>
          <w:bCs/>
          <w:i/>
          <w:iCs/>
        </w:rPr>
        <w:t xml:space="preserve">II. El Sistema Municipal Para el Desarrollo Integral de la Familia de Teoloyucan;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III. El Organismo Público Descentralizado para la Prestación de los Servicios de Agua Potable, Alcantarillado y Saneamiento del Municipio de Teoloyucan; y </w:t>
      </w:r>
    </w:p>
    <w:p w:rsidR="00F7588D" w:rsidRPr="00312434" w:rsidRDefault="003F737F">
      <w:pPr>
        <w:ind w:left="566" w:right="-220"/>
        <w:jc w:val="both"/>
        <w:rPr>
          <w:rFonts w:ascii="Palatino Linotype" w:eastAsia="Palatino Linotype" w:hAnsi="Palatino Linotype" w:cs="Palatino Linotype"/>
          <w:b/>
          <w:bCs/>
          <w:i/>
          <w:iCs/>
        </w:rPr>
      </w:pPr>
      <w:r w:rsidRPr="00312434">
        <w:rPr>
          <w:rFonts w:ascii="Palatino Linotype" w:eastAsia="Palatino Linotype" w:hAnsi="Palatino Linotype" w:cs="Palatino Linotype"/>
          <w:i/>
          <w:iCs/>
        </w:rPr>
        <w:t>IV. El Instituto Municipal de Cultura Física y Deporte de Teoloyucan.</w:t>
      </w:r>
    </w:p>
    <w:p w:rsidR="00F7588D" w:rsidRPr="00312434" w:rsidRDefault="00F7588D">
      <w:pPr>
        <w:ind w:left="566" w:right="-220"/>
        <w:jc w:val="both"/>
        <w:rPr>
          <w:rFonts w:ascii="Palatino Linotype" w:eastAsia="Palatino Linotype" w:hAnsi="Palatino Linotype" w:cs="Palatino Linotype"/>
          <w:b/>
          <w:bCs/>
          <w:i/>
          <w:iCs/>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El </w:t>
      </w:r>
      <w:r w:rsidRPr="00312434">
        <w:rPr>
          <w:rFonts w:ascii="Palatino Linotype" w:eastAsia="Palatino Linotype" w:hAnsi="Palatino Linotype" w:cs="Palatino Linotype"/>
          <w:b/>
          <w:bCs/>
        </w:rPr>
        <w:t>Sistema Municipal para el Desarrollo Integral de la Familia de Teoloyucan</w:t>
      </w:r>
      <w:r w:rsidRPr="00312434">
        <w:rPr>
          <w:rFonts w:ascii="Palatino Linotype" w:eastAsia="Palatino Linotype" w:hAnsi="Palatino Linotype" w:cs="Palatino Linotype"/>
        </w:rPr>
        <w:t>, tendrá los objetivos de asistencia social, protección de niñas, niños y adolescentes y beneficio colectivo establecidos en la Ley de su creación, la Ley de Asistencia Social del Estado de México y Municipios y demás ordenamientos legales aplicables. Su organización y patrimonio se ajustará a lo dispuesto en la Ley que crea los Organismos Públicos Descentralizados de Asistencia Social, de Carácter Municipal, denominados “Sistemas Municipales para el Desarrollo Integral de la Familia”.</w:t>
      </w: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De conformidad con el Manual de Organización Dirección General del Sistema Municipal DIF Teoloyucan, Estado de México, su estructura orgánica es la siguiente:</w:t>
      </w:r>
    </w:p>
    <w:p w:rsidR="00F7588D" w:rsidRPr="00312434" w:rsidRDefault="003F737F">
      <w:pPr>
        <w:ind w:left="566" w:right="-220"/>
        <w:jc w:val="center"/>
        <w:rPr>
          <w:rFonts w:ascii="Palatino Linotype" w:eastAsia="Palatino Linotype" w:hAnsi="Palatino Linotype" w:cs="Palatino Linotype"/>
          <w:b/>
          <w:bCs/>
          <w:i/>
          <w:iCs/>
        </w:rPr>
      </w:pPr>
      <w:r w:rsidRPr="00312434">
        <w:rPr>
          <w:rFonts w:ascii="Palatino Linotype" w:eastAsia="Palatino Linotype" w:hAnsi="Palatino Linotype" w:cs="Palatino Linotype"/>
          <w:b/>
          <w:bCs/>
          <w:i/>
          <w:iCs/>
        </w:rPr>
        <w:t>ESTRUCTURA ORGÁNICA – DIRECCIÓN GENERAL</w:t>
      </w:r>
    </w:p>
    <w:p w:rsidR="00F7588D" w:rsidRPr="00312434" w:rsidRDefault="00F7588D">
      <w:pPr>
        <w:ind w:left="566" w:right="-220"/>
        <w:jc w:val="both"/>
        <w:rPr>
          <w:rFonts w:ascii="Palatino Linotype" w:eastAsia="Palatino Linotype" w:hAnsi="Palatino Linotype" w:cs="Palatino Linotype"/>
          <w:i/>
          <w:iCs/>
        </w:rPr>
      </w:pP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La Dirección General del Sistema Municipal DIF Teoloyucan tiene bajo su coordinación las siguientes áreas y unidades administrativas, organizadas para garantizar una atención integral y eficiente a la población: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Junta de Gobierno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Dirección de Salud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UIPPE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Tesorería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Administración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Patrimonio y Archivo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Servicios Nutricionales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Desarrollo Comunitario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Adulto Mayor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lastRenderedPageBreak/>
        <w:t xml:space="preserve">• Asistencia a la Discapacidad (UBRIS)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xml:space="preserve">• Procuraduría de Protección de niñas, niños y adolescentes y Servicios Jurídicos </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 Servicios Educativos</w:t>
      </w: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3F737F">
      <w:pPr>
        <w:numPr>
          <w:ilvl w:val="0"/>
          <w:numId w:val="6"/>
        </w:numP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De conformidad esta estructura orgánica, la </w:t>
      </w:r>
      <w:r w:rsidRPr="00312434">
        <w:rPr>
          <w:rFonts w:ascii="Palatino Linotype" w:eastAsia="Palatino Linotype" w:hAnsi="Palatino Linotype" w:cs="Palatino Linotype"/>
          <w:b/>
          <w:bCs/>
        </w:rPr>
        <w:t>Coordinación de Administración</w:t>
      </w:r>
      <w:r w:rsidRPr="00312434">
        <w:rPr>
          <w:rFonts w:ascii="Palatino Linotype" w:eastAsia="Palatino Linotype" w:hAnsi="Palatino Linotype" w:cs="Palatino Linotype"/>
        </w:rPr>
        <w:t xml:space="preserve"> </w:t>
      </w:r>
      <w:r w:rsidR="008B2782" w:rsidRPr="00312434">
        <w:rPr>
          <w:rFonts w:ascii="Palatino Linotype" w:eastAsia="Palatino Linotype" w:hAnsi="Palatino Linotype" w:cs="Palatino Linotype"/>
        </w:rPr>
        <w:t>tiene como objetivo el de garantizar la calidad en los servicios públicos ofrecidos por el Sistema Municipal DIF, con la finalidad de salvaguardar el bienestar de la comunidad municipal, y dentro de sus funciones la de administrar los recursos materiales, tal como lo señala el Manual de Organización de la Coordinación de Administración:</w:t>
      </w:r>
    </w:p>
    <w:p w:rsidR="008B2782" w:rsidRPr="00312434" w:rsidRDefault="008B2782" w:rsidP="008B2782">
      <w:pPr>
        <w:spacing w:line="360" w:lineRule="auto"/>
        <w:ind w:right="-787"/>
        <w:jc w:val="both"/>
        <w:rPr>
          <w:rFonts w:ascii="Palatino Linotype" w:eastAsia="Palatino Linotype" w:hAnsi="Palatino Linotype" w:cs="Palatino Linotype"/>
        </w:rPr>
      </w:pPr>
    </w:p>
    <w:p w:rsidR="008B2782" w:rsidRPr="00312434" w:rsidRDefault="008B2782" w:rsidP="008B2782">
      <w:pPr>
        <w:spacing w:line="360" w:lineRule="auto"/>
        <w:ind w:right="-787"/>
        <w:jc w:val="center"/>
        <w:rPr>
          <w:rFonts w:ascii="Palatino Linotype" w:eastAsia="Palatino Linotype" w:hAnsi="Palatino Linotype" w:cs="Palatino Linotype"/>
        </w:rPr>
      </w:pPr>
      <w:r w:rsidRPr="00312434">
        <w:rPr>
          <w:rFonts w:ascii="Palatino Linotype" w:eastAsia="Palatino Linotype" w:hAnsi="Palatino Linotype" w:cs="Palatino Linotype"/>
          <w:noProof/>
          <w:lang w:val="es-MX"/>
        </w:rPr>
        <w:drawing>
          <wp:inline distT="0" distB="0" distL="0" distR="0" wp14:anchorId="0C146EC5" wp14:editId="15CB2C38">
            <wp:extent cx="4852508" cy="3672704"/>
            <wp:effectExtent l="0" t="0" r="571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61280" cy="3679343"/>
                    </a:xfrm>
                    <a:prstGeom prst="rect">
                      <a:avLst/>
                    </a:prstGeom>
                  </pic:spPr>
                </pic:pic>
              </a:graphicData>
            </a:graphic>
          </wp:inline>
        </w:drawing>
      </w:r>
    </w:p>
    <w:p w:rsidR="00F7588D" w:rsidRPr="00312434" w:rsidRDefault="00F7588D">
      <w:pPr>
        <w:ind w:right="-220"/>
        <w:jc w:val="both"/>
        <w:rPr>
          <w:rFonts w:ascii="Palatino Linotype" w:eastAsia="Palatino Linotype" w:hAnsi="Palatino Linotype" w:cs="Palatino Linotype"/>
          <w:i/>
          <w:iCs/>
        </w:rPr>
      </w:pPr>
    </w:p>
    <w:p w:rsidR="00F7588D" w:rsidRPr="00312434" w:rsidRDefault="00F7588D" w:rsidP="008B2782">
      <w:pPr>
        <w:spacing w:line="360" w:lineRule="auto"/>
        <w:ind w:right="-787"/>
      </w:pPr>
    </w:p>
    <w:p w:rsidR="00F7588D" w:rsidRPr="00312434" w:rsidRDefault="003F737F">
      <w:pPr>
        <w:numPr>
          <w:ilvl w:val="0"/>
          <w:numId w:val="6"/>
        </w:numPr>
        <w:spacing w:line="360" w:lineRule="auto"/>
        <w:ind w:left="0" w:right="-787" w:firstLine="0"/>
        <w:jc w:val="both"/>
      </w:pPr>
      <w:r w:rsidRPr="00312434">
        <w:rPr>
          <w:rFonts w:ascii="Palatino Linotype" w:eastAsia="Palatino Linotype" w:hAnsi="Palatino Linotype" w:cs="Palatino Linotype"/>
        </w:rPr>
        <w:lastRenderedPageBreak/>
        <w:t xml:space="preserve">De lo expuesto es de precisar que la respuesta fue emitida entonces por la </w:t>
      </w:r>
      <w:r w:rsidR="008B2782" w:rsidRPr="00312434">
        <w:rPr>
          <w:rFonts w:ascii="Palatino Linotype" w:eastAsia="Palatino Linotype" w:hAnsi="Palatino Linotype" w:cs="Palatino Linotype"/>
          <w:b/>
          <w:bCs/>
        </w:rPr>
        <w:t>Coordinación de Administración</w:t>
      </w:r>
      <w:r w:rsidRPr="00312434">
        <w:rPr>
          <w:rFonts w:ascii="Palatino Linotype" w:eastAsia="Palatino Linotype" w:hAnsi="Palatino Linotype" w:cs="Palatino Linotype"/>
        </w:rPr>
        <w:t xml:space="preserve">, por lo que podemos advertir que </w:t>
      </w:r>
      <w:r w:rsidRPr="00312434">
        <w:rPr>
          <w:rFonts w:ascii="Palatino Linotype" w:eastAsia="Palatino Linotype" w:hAnsi="Palatino Linotype" w:cs="Palatino Linotype"/>
          <w:b/>
          <w:bCs/>
        </w:rPr>
        <w:t xml:space="preserve">EL SUJETO OBLIGADO </w:t>
      </w:r>
      <w:r w:rsidRPr="00312434">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F7588D" w:rsidRPr="00312434" w:rsidRDefault="003F737F">
      <w:pPr>
        <w:ind w:left="708" w:right="62"/>
        <w:jc w:val="both"/>
        <w:rPr>
          <w:rFonts w:ascii="Palatino Linotype" w:eastAsia="Palatino Linotype" w:hAnsi="Palatino Linotype" w:cs="Palatino Linotype"/>
          <w:i/>
          <w:iCs/>
        </w:rPr>
      </w:pPr>
      <w:r w:rsidRPr="00312434">
        <w:rPr>
          <w:rFonts w:ascii="Palatino Linotype" w:eastAsia="Palatino Linotype" w:hAnsi="Palatino Linotype" w:cs="Palatino Linotype"/>
          <w:b/>
          <w:bCs/>
          <w:i/>
          <w:iCs/>
        </w:rPr>
        <w:t>XXXIX.</w:t>
      </w:r>
      <w:r w:rsidRPr="00312434">
        <w:rPr>
          <w:rFonts w:ascii="Palatino Linotype" w:eastAsia="Palatino Linotype" w:hAnsi="Palatino Linotype" w:cs="Palatino Linotype"/>
          <w:i/>
          <w:iCs/>
        </w:rPr>
        <w:t xml:space="preserve"> </w:t>
      </w:r>
      <w:r w:rsidRPr="00312434">
        <w:rPr>
          <w:rFonts w:ascii="Palatino Linotype" w:eastAsia="Palatino Linotype" w:hAnsi="Palatino Linotype" w:cs="Palatino Linotype"/>
          <w:b/>
          <w:bCs/>
          <w:i/>
          <w:iCs/>
        </w:rPr>
        <w:t>Servidor público habilitado</w:t>
      </w:r>
      <w:r w:rsidRPr="00312434">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7588D" w:rsidRPr="00312434" w:rsidRDefault="00F7588D">
      <w:pPr>
        <w:spacing w:line="360" w:lineRule="auto"/>
        <w:ind w:left="708" w:right="62"/>
        <w:jc w:val="both"/>
        <w:rPr>
          <w:rFonts w:ascii="Palatino Linotype" w:eastAsia="Palatino Linotype" w:hAnsi="Palatino Linotype" w:cs="Palatino Linotype"/>
        </w:rPr>
      </w:pPr>
    </w:p>
    <w:p w:rsidR="00F7588D" w:rsidRPr="00312434" w:rsidRDefault="003F737F">
      <w:pPr>
        <w:numPr>
          <w:ilvl w:val="0"/>
          <w:numId w:val="6"/>
        </w:numPr>
        <w:spacing w:line="360" w:lineRule="auto"/>
        <w:ind w:left="0" w:right="-787" w:firstLine="0"/>
        <w:jc w:val="both"/>
      </w:pPr>
      <w:r w:rsidRPr="00312434">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F7588D" w:rsidRPr="00312434" w:rsidRDefault="003F737F">
      <w:pPr>
        <w:ind w:left="425"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w:t>
      </w:r>
      <w:r w:rsidRPr="00312434">
        <w:rPr>
          <w:rFonts w:ascii="Palatino Linotype" w:eastAsia="Palatino Linotype" w:hAnsi="Palatino Linotype" w:cs="Palatino Linotype"/>
          <w:b/>
          <w:bCs/>
          <w:i/>
          <w:iCs/>
        </w:rPr>
        <w:t>Artículo 162.</w:t>
      </w:r>
      <w:r w:rsidRPr="00312434">
        <w:rPr>
          <w:rFonts w:ascii="Palatino Linotype" w:eastAsia="Palatino Linotype" w:hAnsi="Palatino Linotype" w:cs="Palatino Linotype"/>
          <w:i/>
          <w:iCs/>
        </w:rPr>
        <w:t xml:space="preserve"> Las unidades de transparencia deberán garantizar que las solicitudes se turnen a </w:t>
      </w:r>
      <w:r w:rsidRPr="00312434">
        <w:rPr>
          <w:rFonts w:ascii="Palatino Linotype" w:eastAsia="Palatino Linotype" w:hAnsi="Palatino Linotype" w:cs="Palatino Linotype"/>
          <w:b/>
          <w:bCs/>
          <w:i/>
          <w:iCs/>
        </w:rPr>
        <w:t>todas las Áreas competentes</w:t>
      </w:r>
      <w:r w:rsidRPr="00312434">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F7588D" w:rsidRPr="00312434" w:rsidRDefault="00F7588D">
      <w:pPr>
        <w:spacing w:line="360" w:lineRule="auto"/>
        <w:ind w:right="-787"/>
        <w:jc w:val="both"/>
        <w:rPr>
          <w:rFonts w:ascii="Palatino Linotype" w:eastAsia="Palatino Linotype" w:hAnsi="Palatino Linotype" w:cs="Palatino Linotype"/>
          <w:color w:val="000000"/>
        </w:rPr>
      </w:pPr>
    </w:p>
    <w:p w:rsidR="00F7588D" w:rsidRPr="00312434" w:rsidRDefault="00F7588D">
      <w:pPr>
        <w:ind w:left="567" w:right="-220"/>
        <w:jc w:val="both"/>
        <w:rPr>
          <w:rFonts w:ascii="Palatino Linotype" w:eastAsia="Palatino Linotype" w:hAnsi="Palatino Linotype" w:cs="Palatino Linotype"/>
          <w:i/>
          <w:iCs/>
        </w:rPr>
      </w:pPr>
    </w:p>
    <w:p w:rsidR="00F7588D" w:rsidRPr="00312434" w:rsidRDefault="003F737F">
      <w:pPr>
        <w:numPr>
          <w:ilvl w:val="0"/>
          <w:numId w:val="6"/>
        </w:numPr>
        <w:spacing w:line="360" w:lineRule="auto"/>
        <w:ind w:left="0" w:right="-787" w:firstLine="0"/>
        <w:jc w:val="both"/>
        <w:rPr>
          <w:color w:val="000000"/>
        </w:rPr>
      </w:pPr>
      <w:r w:rsidRPr="00312434">
        <w:rPr>
          <w:rFonts w:ascii="Palatino Linotype" w:eastAsia="Palatino Linotype" w:hAnsi="Palatino Linotype" w:cs="Palatino Linotype"/>
          <w:color w:val="000000"/>
        </w:rPr>
        <w:t xml:space="preserve">Es de subrayar que el derecho de acceso a la información pública, consiste en que la información </w:t>
      </w:r>
      <w:r w:rsidRPr="00312434">
        <w:rPr>
          <w:rFonts w:ascii="Palatino Linotype" w:eastAsia="Palatino Linotype" w:hAnsi="Palatino Linotype" w:cs="Palatino Linotype"/>
        </w:rPr>
        <w:t>solicitada</w:t>
      </w:r>
      <w:r w:rsidRPr="00312434">
        <w:rPr>
          <w:rFonts w:ascii="Palatino Linotype" w:eastAsia="Palatino Linotype" w:hAnsi="Palatino Linotype" w:cs="Palatino Linotype"/>
          <w:color w:val="000000"/>
        </w:rPr>
        <w:t xml:space="preserve"> conste en un soporte documental en cualquiera de sus formas, a saber: </w:t>
      </w:r>
      <w:r w:rsidRPr="00312434">
        <w:rPr>
          <w:rFonts w:ascii="Palatino Linotype" w:eastAsia="Palatino Linotype" w:hAnsi="Palatino Linotype" w:cs="Palatino Linotype"/>
        </w:rPr>
        <w:t>expedientes</w:t>
      </w:r>
      <w:r w:rsidRPr="00312434">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w:t>
      </w:r>
      <w:r w:rsidRPr="00312434">
        <w:rPr>
          <w:rFonts w:ascii="Palatino Linotype" w:eastAsia="Palatino Linotype" w:hAnsi="Palatino Linotype" w:cs="Palatino Linotype"/>
          <w:color w:val="000000"/>
        </w:rPr>
        <w:lastRenderedPageBreak/>
        <w:t xml:space="preserve">funciones y </w:t>
      </w:r>
      <w:r w:rsidRPr="00312434">
        <w:rPr>
          <w:rFonts w:ascii="Palatino Linotype" w:eastAsia="Palatino Linotype" w:hAnsi="Palatino Linotype" w:cs="Palatino Linotype"/>
        </w:rPr>
        <w:t>competencias</w:t>
      </w:r>
      <w:r w:rsidRPr="00312434">
        <w:rPr>
          <w:rFonts w:ascii="Palatino Linotype" w:eastAsia="Palatino Linotype" w:hAnsi="Palatino Linotype" w:cs="Palatino Linotype"/>
          <w:color w:val="000000"/>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F7588D" w:rsidRPr="00312434" w:rsidRDefault="003F737F">
      <w:pPr>
        <w:ind w:left="567" w:right="-220"/>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w:t>
      </w:r>
      <w:r w:rsidRPr="00312434">
        <w:rPr>
          <w:rFonts w:ascii="Palatino Linotype" w:eastAsia="Palatino Linotype" w:hAnsi="Palatino Linotype" w:cs="Palatino Linotype"/>
          <w:b/>
          <w:bCs/>
          <w:i/>
          <w:iCs/>
          <w:color w:val="000000"/>
        </w:rPr>
        <w:t xml:space="preserve">Artículo 3. </w:t>
      </w:r>
      <w:r w:rsidRPr="00312434">
        <w:rPr>
          <w:rFonts w:ascii="Palatino Linotype" w:eastAsia="Palatino Linotype" w:hAnsi="Palatino Linotype" w:cs="Palatino Linotype"/>
          <w:i/>
          <w:iCs/>
          <w:color w:val="000000"/>
        </w:rPr>
        <w:t>Para los efectos de la presente Ley se entenderá por:</w:t>
      </w:r>
    </w:p>
    <w:p w:rsidR="00F7588D" w:rsidRPr="00312434" w:rsidRDefault="003F737F">
      <w:pPr>
        <w:ind w:left="567" w:right="-220"/>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w:t>
      </w:r>
    </w:p>
    <w:p w:rsidR="00F7588D" w:rsidRPr="00312434" w:rsidRDefault="003F737F">
      <w:pPr>
        <w:ind w:left="567" w:right="-220"/>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b/>
          <w:bCs/>
          <w:i/>
          <w:iCs/>
          <w:color w:val="000000"/>
        </w:rPr>
        <w:t>XI. Documento:</w:t>
      </w:r>
      <w:r w:rsidRPr="00312434">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7588D" w:rsidRPr="00312434" w:rsidRDefault="003F737F">
      <w:pPr>
        <w:spacing w:line="360" w:lineRule="auto"/>
        <w:ind w:left="567" w:right="-220"/>
        <w:jc w:val="both"/>
        <w:rPr>
          <w:rFonts w:ascii="Palatino Linotype" w:eastAsia="Palatino Linotype" w:hAnsi="Palatino Linotype" w:cs="Palatino Linotype"/>
          <w:i/>
          <w:iCs/>
          <w:color w:val="000000"/>
        </w:rPr>
      </w:pPr>
      <w:r w:rsidRPr="00312434">
        <w:rPr>
          <w:rFonts w:ascii="Palatino Linotype" w:eastAsia="Palatino Linotype" w:hAnsi="Palatino Linotype" w:cs="Palatino Linotype"/>
          <w:i/>
          <w:iCs/>
          <w:color w:val="000000"/>
        </w:rPr>
        <w:t>(…)”</w:t>
      </w:r>
    </w:p>
    <w:p w:rsidR="00F7588D" w:rsidRPr="00312434" w:rsidRDefault="00F7588D">
      <w:pPr>
        <w:ind w:right="-787"/>
        <w:jc w:val="both"/>
        <w:rPr>
          <w:rFonts w:ascii="Palatino Linotype" w:eastAsia="Palatino Linotype" w:hAnsi="Palatino Linotype" w:cs="Palatino Linotype"/>
        </w:rPr>
      </w:pPr>
    </w:p>
    <w:p w:rsidR="00F7588D" w:rsidRPr="00312434" w:rsidRDefault="003F737F">
      <w:pPr>
        <w:numPr>
          <w:ilvl w:val="0"/>
          <w:numId w:val="6"/>
        </w:numPr>
        <w:spacing w:line="360" w:lineRule="auto"/>
        <w:ind w:left="0" w:right="-787" w:firstLine="0"/>
        <w:jc w:val="both"/>
        <w:rPr>
          <w:color w:val="000000"/>
        </w:rPr>
      </w:pPr>
      <w:r w:rsidRPr="00312434">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w:t>
      </w:r>
      <w:r w:rsidRPr="00312434">
        <w:rPr>
          <w:rFonts w:ascii="Palatino Linotype" w:eastAsia="Palatino Linotype" w:hAnsi="Palatino Linotype" w:cs="Palatino Linotype"/>
        </w:rPr>
        <w:t>Estado</w:t>
      </w:r>
      <w:r w:rsidRPr="00312434">
        <w:rPr>
          <w:rFonts w:ascii="Palatino Linotype" w:eastAsia="Palatino Linotype" w:hAnsi="Palatino Linotype" w:cs="Palatino Linotype"/>
          <w:color w:val="000000"/>
        </w:rPr>
        <w:t xml:space="preserve"> de México y Municipios; publicado en el Periódico Oficial del Gobierno del Estado Libre y Soberano de México “Gaceta del Gobierno”, el diecinueve de octubre de dos mil once, cuyo rubro y texto dispone:</w:t>
      </w:r>
    </w:p>
    <w:p w:rsidR="00F7588D" w:rsidRPr="00312434" w:rsidRDefault="003F737F">
      <w:pPr>
        <w:ind w:left="567" w:right="-220"/>
        <w:jc w:val="both"/>
        <w:rPr>
          <w:rFonts w:ascii="Palatino Linotype" w:eastAsia="Palatino Linotype" w:hAnsi="Palatino Linotype" w:cs="Palatino Linotype"/>
          <w:b/>
          <w:bCs/>
          <w:i/>
          <w:iCs/>
        </w:rPr>
      </w:pPr>
      <w:r w:rsidRPr="00312434">
        <w:rPr>
          <w:rFonts w:ascii="Palatino Linotype" w:eastAsia="Palatino Linotype" w:hAnsi="Palatino Linotype" w:cs="Palatino Linotype"/>
          <w:b/>
          <w:bCs/>
        </w:rPr>
        <w:t>“</w:t>
      </w:r>
      <w:r w:rsidRPr="00312434">
        <w:rPr>
          <w:rFonts w:ascii="Palatino Linotype" w:eastAsia="Palatino Linotype" w:hAnsi="Palatino Linotype" w:cs="Palatino Linotype"/>
          <w:b/>
          <w:bCs/>
          <w:i/>
          <w:iCs/>
        </w:rPr>
        <w:t>CRITERIO 0002-11</w:t>
      </w:r>
    </w:p>
    <w:p w:rsidR="00F7588D" w:rsidRPr="00312434" w:rsidRDefault="003F737F">
      <w:pPr>
        <w:ind w:left="567"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312434">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7588D" w:rsidRPr="00312434" w:rsidRDefault="003F737F">
      <w:pPr>
        <w:ind w:left="567"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En consecuencia el acceso a la información se refiere a que se cumplan cualquiera de los siguientes tres supuestos:</w:t>
      </w:r>
    </w:p>
    <w:p w:rsidR="00F7588D" w:rsidRPr="00312434" w:rsidRDefault="003F737F">
      <w:pPr>
        <w:ind w:left="567" w:right="-220"/>
        <w:jc w:val="both"/>
        <w:rPr>
          <w:rFonts w:ascii="Palatino Linotype" w:eastAsia="Palatino Linotype" w:hAnsi="Palatino Linotype" w:cs="Palatino Linotype"/>
          <w:b/>
          <w:bCs/>
          <w:i/>
          <w:iCs/>
        </w:rPr>
      </w:pPr>
      <w:r w:rsidRPr="00312434">
        <w:rPr>
          <w:rFonts w:ascii="Palatino Linotype" w:eastAsia="Palatino Linotype" w:hAnsi="Palatino Linotype" w:cs="Palatino Linotype"/>
          <w:b/>
          <w:bCs/>
          <w:i/>
          <w:iCs/>
        </w:rPr>
        <w:t xml:space="preserve">1) </w:t>
      </w:r>
      <w:r w:rsidRPr="00312434">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F7588D" w:rsidRPr="00312434" w:rsidRDefault="003F737F">
      <w:pPr>
        <w:ind w:left="567"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lastRenderedPageBreak/>
        <w:t>2) Que se trate de información registrada en cualquier soporte documental, que en ejercicio de las atribuciones conferidas, sea administrada por los Sujetos Obligados, y</w:t>
      </w:r>
    </w:p>
    <w:p w:rsidR="00F7588D" w:rsidRPr="00312434" w:rsidRDefault="003F737F">
      <w:pPr>
        <w:ind w:left="567"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F7588D" w:rsidRPr="00312434" w:rsidRDefault="00F7588D">
      <w:pPr>
        <w:pBdr>
          <w:top w:val="nil"/>
          <w:left w:val="nil"/>
          <w:bottom w:val="nil"/>
          <w:right w:val="nil"/>
          <w:between w:val="nil"/>
        </w:pBdr>
        <w:ind w:right="-787"/>
        <w:jc w:val="both"/>
        <w:rPr>
          <w:rFonts w:ascii="Palatino Linotype" w:eastAsia="Palatino Linotype" w:hAnsi="Palatino Linotype" w:cs="Palatino Linotype"/>
          <w:color w:val="000000"/>
        </w:rPr>
      </w:pPr>
    </w:p>
    <w:p w:rsidR="00F7588D" w:rsidRPr="00312434" w:rsidRDefault="003F737F">
      <w:pPr>
        <w:numPr>
          <w:ilvl w:val="0"/>
          <w:numId w:val="6"/>
        </w:numPr>
        <w:spacing w:line="360" w:lineRule="auto"/>
        <w:ind w:left="0" w:right="-787" w:firstLine="0"/>
        <w:jc w:val="both"/>
        <w:rPr>
          <w:color w:val="000000"/>
        </w:rPr>
      </w:pPr>
      <w:r w:rsidRPr="00312434">
        <w:rPr>
          <w:rFonts w:ascii="Palatino Linotype" w:eastAsia="Palatino Linotype" w:hAnsi="Palatino Linotype" w:cs="Palatino Linotype"/>
          <w:color w:val="000000"/>
        </w:rPr>
        <w:t>Por su parte los artículos 160 y 166, de la Ley local en la materia, que se reproduce de la siguiente forma:</w:t>
      </w: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w:t>
      </w:r>
      <w:r w:rsidRPr="00312434">
        <w:rPr>
          <w:rFonts w:ascii="Palatino Linotype" w:eastAsia="Palatino Linotype" w:hAnsi="Palatino Linotype" w:cs="Palatino Linotype"/>
          <w:b/>
          <w:bCs/>
          <w:i/>
          <w:iCs/>
        </w:rPr>
        <w:t>Artículo 160.</w:t>
      </w:r>
      <w:r w:rsidRPr="00312434">
        <w:rPr>
          <w:rFonts w:ascii="Palatino Linotype" w:eastAsia="Palatino Linotype" w:hAnsi="Palatino Linotype" w:cs="Palatino Linotype"/>
          <w:i/>
          <w:iCs/>
        </w:rPr>
        <w:t xml:space="preserve"> </w:t>
      </w:r>
      <w:r w:rsidRPr="00312434">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12434">
        <w:rPr>
          <w:rFonts w:ascii="Palatino Linotype" w:eastAsia="Palatino Linotype" w:hAnsi="Palatino Linotype" w:cs="Palatino Linotype"/>
          <w:i/>
          <w:iCs/>
        </w:rPr>
        <w:t>.</w:t>
      </w:r>
    </w:p>
    <w:p w:rsidR="00F7588D" w:rsidRPr="00312434" w:rsidRDefault="00F7588D">
      <w:pPr>
        <w:ind w:left="566" w:right="-220"/>
        <w:jc w:val="both"/>
        <w:rPr>
          <w:rFonts w:ascii="Palatino Linotype" w:eastAsia="Palatino Linotype" w:hAnsi="Palatino Linotype" w:cs="Palatino Linotype"/>
          <w:i/>
          <w:iCs/>
        </w:rPr>
      </w:pPr>
    </w:p>
    <w:p w:rsidR="00F7588D" w:rsidRPr="00312434" w:rsidRDefault="003F737F">
      <w:pPr>
        <w:ind w:left="566" w:right="-220"/>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En caso que la información solicitada consista en bases de datos se deberá privilegiar la entrega de la misma en formatos abiertos.</w:t>
      </w:r>
    </w:p>
    <w:p w:rsidR="00F7588D" w:rsidRPr="00312434" w:rsidRDefault="003F737F">
      <w:pPr>
        <w:ind w:left="566" w:right="-220"/>
        <w:jc w:val="both"/>
        <w:rPr>
          <w:rFonts w:ascii="Palatino Linotype" w:eastAsia="Palatino Linotype" w:hAnsi="Palatino Linotype" w:cs="Palatino Linotype"/>
          <w:i/>
          <w:iCs/>
          <w:u w:val="single"/>
        </w:rPr>
      </w:pPr>
      <w:r w:rsidRPr="00312434">
        <w:rPr>
          <w:rFonts w:ascii="Palatino Linotype" w:eastAsia="Palatino Linotype" w:hAnsi="Palatino Linotype" w:cs="Palatino Linotype"/>
          <w:b/>
          <w:bCs/>
          <w:i/>
          <w:iCs/>
        </w:rPr>
        <w:t>Artículo 166.</w:t>
      </w:r>
      <w:r w:rsidRPr="00312434">
        <w:rPr>
          <w:rFonts w:ascii="Palatino Linotype" w:eastAsia="Palatino Linotype" w:hAnsi="Palatino Linotype" w:cs="Palatino Linotype"/>
          <w:i/>
          <w:iCs/>
        </w:rPr>
        <w:t xml:space="preserve"> </w:t>
      </w:r>
      <w:r w:rsidRPr="00312434">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F7588D" w:rsidRPr="00312434" w:rsidRDefault="003F737F">
      <w:pPr>
        <w:spacing w:line="360" w:lineRule="auto"/>
        <w:ind w:left="566" w:right="-220"/>
        <w:jc w:val="both"/>
        <w:rPr>
          <w:rFonts w:ascii="Palatino Linotype" w:eastAsia="Palatino Linotype" w:hAnsi="Palatino Linotype" w:cs="Palatino Linotype"/>
        </w:rPr>
      </w:pPr>
      <w:r w:rsidRPr="00312434">
        <w:rPr>
          <w:rFonts w:ascii="Palatino Linotype" w:eastAsia="Palatino Linotype" w:hAnsi="Palatino Linotype" w:cs="Palatino Linotype"/>
        </w:rPr>
        <w:t>(Énfasis añadido)</w:t>
      </w:r>
    </w:p>
    <w:p w:rsidR="00F7588D" w:rsidRPr="00312434" w:rsidRDefault="00F7588D">
      <w:pPr>
        <w:ind w:right="-787"/>
        <w:jc w:val="both"/>
        <w:rPr>
          <w:rFonts w:ascii="Palatino Linotype" w:eastAsia="Palatino Linotype" w:hAnsi="Palatino Linotype" w:cs="Palatino Linotype"/>
        </w:rPr>
      </w:pPr>
    </w:p>
    <w:p w:rsidR="00F7588D" w:rsidRPr="00312434" w:rsidRDefault="003F737F">
      <w:pPr>
        <w:numPr>
          <w:ilvl w:val="0"/>
          <w:numId w:val="6"/>
        </w:numPr>
        <w:pBdr>
          <w:top w:val="nil"/>
          <w:left w:val="nil"/>
          <w:bottom w:val="nil"/>
          <w:right w:val="nil"/>
          <w:between w:val="nil"/>
        </w:pBdr>
        <w:spacing w:line="360" w:lineRule="auto"/>
        <w:ind w:left="0" w:right="-787" w:firstLine="0"/>
        <w:jc w:val="both"/>
        <w:rPr>
          <w:color w:val="000000"/>
        </w:rPr>
      </w:pPr>
      <w:r w:rsidRPr="00312434">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A77F56" w:rsidRPr="00312434" w:rsidRDefault="00A77F56" w:rsidP="00A77F56">
      <w:pPr>
        <w:spacing w:line="360" w:lineRule="auto"/>
        <w:ind w:right="-787"/>
        <w:jc w:val="both"/>
      </w:pPr>
    </w:p>
    <w:p w:rsidR="00A77F56" w:rsidRPr="00312434" w:rsidRDefault="00A77F56" w:rsidP="00A77F56">
      <w:pPr>
        <w:numPr>
          <w:ilvl w:val="0"/>
          <w:numId w:val="9"/>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b/>
          <w:bCs/>
          <w:color w:val="000000"/>
        </w:rPr>
        <w:t xml:space="preserve">De la naturaleza de la información solicitada. </w:t>
      </w:r>
    </w:p>
    <w:p w:rsidR="00A77F56" w:rsidRPr="00312434" w:rsidRDefault="00A77F56" w:rsidP="00A77F5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Se </w:t>
      </w:r>
      <w:r w:rsidRPr="00312434">
        <w:rPr>
          <w:rFonts w:ascii="Palatino Linotype" w:eastAsia="Palatino Linotype" w:hAnsi="Palatino Linotype" w:cs="Palatino Linotype"/>
          <w:color w:val="000000"/>
        </w:rPr>
        <w:t>precisa</w:t>
      </w:r>
      <w:r w:rsidRPr="00312434">
        <w:rPr>
          <w:rFonts w:ascii="Palatino Linotype" w:eastAsia="Palatino Linotype" w:hAnsi="Palatino Linotype" w:cs="Palatino Linotype"/>
        </w:rPr>
        <w:t xml:space="preserve"> que se obvia el análisis de la competencia por parte del </w:t>
      </w:r>
      <w:r w:rsidRPr="00312434">
        <w:rPr>
          <w:rFonts w:ascii="Palatino Linotype" w:eastAsia="Palatino Linotype" w:hAnsi="Palatino Linotype" w:cs="Palatino Linotype"/>
          <w:b/>
          <w:bCs/>
        </w:rPr>
        <w:t>SUJETO OBLIGADO</w:t>
      </w:r>
      <w:r w:rsidRPr="00312434">
        <w:rPr>
          <w:rFonts w:ascii="Palatino Linotype" w:eastAsia="Palatino Linotype" w:hAnsi="Palatino Linotype" w:cs="Palatino Linotype"/>
        </w:rPr>
        <w:t xml:space="preserve">, para generar, administrar o poseer la información solicitada, dado que éste ha asumido la </w:t>
      </w:r>
      <w:r w:rsidRPr="00312434">
        <w:rPr>
          <w:rFonts w:ascii="Palatino Linotype" w:eastAsia="Palatino Linotype" w:hAnsi="Palatino Linotype" w:cs="Palatino Linotype"/>
          <w:color w:val="000000"/>
        </w:rPr>
        <w:t>misma</w:t>
      </w:r>
      <w:r w:rsidRPr="00312434">
        <w:rPr>
          <w:rFonts w:ascii="Palatino Linotype" w:eastAsia="Palatino Linotype" w:hAnsi="Palatino Linotype" w:cs="Palatino Linotype"/>
        </w:rPr>
        <w:t>, en razón que otorgó respuesta admitiendo contar con dicha información, tan es así que se pronunció sobre la información requerida.</w:t>
      </w:r>
    </w:p>
    <w:p w:rsidR="00A77F56" w:rsidRPr="00312434" w:rsidRDefault="00A77F56" w:rsidP="00A77F56">
      <w:pPr>
        <w:numPr>
          <w:ilvl w:val="0"/>
          <w:numId w:val="6"/>
        </w:numPr>
        <w:pBdr>
          <w:top w:val="nil"/>
          <w:left w:val="nil"/>
          <w:bottom w:val="nil"/>
          <w:right w:val="nil"/>
          <w:between w:val="nil"/>
        </w:pBdr>
        <w:spacing w:line="360" w:lineRule="auto"/>
        <w:ind w:left="0" w:right="-787" w:firstLine="0"/>
        <w:jc w:val="both"/>
      </w:pPr>
      <w:bookmarkStart w:id="7" w:name="_heading=h.2s8eyo1" w:colFirst="0" w:colLast="0"/>
      <w:bookmarkEnd w:id="7"/>
      <w:r w:rsidRPr="00312434">
        <w:rPr>
          <w:rFonts w:ascii="Palatino Linotype" w:eastAsia="Palatino Linotype" w:hAnsi="Palatino Linotype" w:cs="Palatino Linotype"/>
        </w:rPr>
        <w:lastRenderedPageBreak/>
        <w:t xml:space="preserve">En efecto, el hecho de que </w:t>
      </w:r>
      <w:r w:rsidRPr="00312434">
        <w:rPr>
          <w:rFonts w:ascii="Palatino Linotype" w:eastAsia="Palatino Linotype" w:hAnsi="Palatino Linotype" w:cs="Palatino Linotype"/>
          <w:b/>
          <w:bCs/>
        </w:rPr>
        <w:t>EL SUJETO OBLIGADO</w:t>
      </w:r>
      <w:r w:rsidRPr="00312434">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A77F56" w:rsidRPr="00312434" w:rsidRDefault="00A77F56" w:rsidP="00A77F56">
      <w:pPr>
        <w:tabs>
          <w:tab w:val="left" w:pos="8505"/>
        </w:tabs>
        <w:ind w:left="709" w:right="-858"/>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w:t>
      </w:r>
      <w:r w:rsidRPr="00312434">
        <w:rPr>
          <w:rFonts w:ascii="Palatino Linotype" w:eastAsia="Palatino Linotype" w:hAnsi="Palatino Linotype" w:cs="Palatino Linotype"/>
          <w:b/>
          <w:bCs/>
          <w:i/>
          <w:iCs/>
        </w:rPr>
        <w:t>Artículo 12.</w:t>
      </w:r>
      <w:r w:rsidRPr="00312434">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A77F56" w:rsidRPr="00312434" w:rsidRDefault="00A77F56" w:rsidP="00A77F56">
      <w:pPr>
        <w:tabs>
          <w:tab w:val="left" w:pos="8505"/>
        </w:tabs>
        <w:ind w:left="709" w:right="-858"/>
        <w:jc w:val="both"/>
        <w:rPr>
          <w:rFonts w:ascii="Palatino Linotype" w:eastAsia="Palatino Linotype" w:hAnsi="Palatino Linotype" w:cs="Palatino Linotype"/>
          <w:i/>
          <w:iCs/>
        </w:rPr>
      </w:pPr>
    </w:p>
    <w:p w:rsidR="00A77F56" w:rsidRPr="00312434" w:rsidRDefault="00A77F56" w:rsidP="00A77F56">
      <w:pPr>
        <w:tabs>
          <w:tab w:val="left" w:pos="8505"/>
        </w:tabs>
        <w:ind w:left="709" w:right="-858"/>
        <w:jc w:val="both"/>
        <w:rPr>
          <w:rFonts w:ascii="Palatino Linotype" w:eastAsia="Palatino Linotype" w:hAnsi="Palatino Linotype" w:cs="Palatino Linotype"/>
          <w:i/>
          <w:iCs/>
        </w:rPr>
      </w:pPr>
      <w:r w:rsidRPr="00312434">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77F56" w:rsidRPr="00312434" w:rsidRDefault="00A77F56" w:rsidP="00A77F56">
      <w:pPr>
        <w:tabs>
          <w:tab w:val="left" w:pos="8505"/>
        </w:tabs>
        <w:ind w:left="709" w:right="-858"/>
        <w:jc w:val="both"/>
        <w:rPr>
          <w:rFonts w:ascii="Palatino Linotype" w:eastAsia="Palatino Linotype" w:hAnsi="Palatino Linotype" w:cs="Palatino Linotype"/>
          <w:i/>
          <w:iCs/>
        </w:rPr>
      </w:pPr>
    </w:p>
    <w:p w:rsidR="00A77F56" w:rsidRPr="00312434" w:rsidRDefault="00A77F56" w:rsidP="00A77F56">
      <w:pPr>
        <w:pBdr>
          <w:top w:val="nil"/>
          <w:left w:val="nil"/>
          <w:bottom w:val="nil"/>
          <w:right w:val="nil"/>
          <w:between w:val="nil"/>
        </w:pBdr>
        <w:ind w:left="-566" w:right="-787"/>
        <w:rPr>
          <w:rFonts w:ascii="Palatino Linotype" w:eastAsia="Palatino Linotype" w:hAnsi="Palatino Linotype" w:cs="Palatino Linotype"/>
          <w:color w:val="000000"/>
        </w:rPr>
      </w:pPr>
    </w:p>
    <w:p w:rsidR="00A77F56" w:rsidRPr="00312434" w:rsidRDefault="00A77F56" w:rsidP="00A77F56">
      <w:pPr>
        <w:numPr>
          <w:ilvl w:val="0"/>
          <w:numId w:val="6"/>
        </w:numPr>
        <w:pBdr>
          <w:top w:val="nil"/>
          <w:left w:val="nil"/>
          <w:bottom w:val="nil"/>
          <w:right w:val="nil"/>
          <w:between w:val="nil"/>
        </w:pBdr>
        <w:spacing w:line="360" w:lineRule="auto"/>
        <w:ind w:left="0" w:right="-787" w:firstLine="0"/>
        <w:jc w:val="both"/>
        <w:rPr>
          <w:color w:val="000000"/>
        </w:rPr>
      </w:pPr>
      <w:r w:rsidRPr="00312434">
        <w:rPr>
          <w:rFonts w:ascii="Palatino Linotype" w:eastAsia="Palatino Linotype" w:hAnsi="Palatino Linotype" w:cs="Palatino Linotype"/>
        </w:rPr>
        <w:t xml:space="preserve">Así, el estudio de </w:t>
      </w:r>
      <w:r w:rsidRPr="00312434">
        <w:rPr>
          <w:rFonts w:ascii="Palatino Linotype" w:eastAsia="Palatino Linotype" w:hAnsi="Palatino Linotype" w:cs="Palatino Linotype"/>
          <w:color w:val="000000"/>
        </w:rPr>
        <w:t>la</w:t>
      </w:r>
      <w:r w:rsidRPr="00312434">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312434">
        <w:rPr>
          <w:rFonts w:ascii="Palatino Linotype" w:eastAsia="Palatino Linotype" w:hAnsi="Palatino Linotype" w:cs="Palatino Linotype"/>
          <w:b/>
          <w:bCs/>
        </w:rPr>
        <w:t>EL SUJETO OBLIGADO</w:t>
      </w:r>
      <w:r w:rsidRPr="00312434">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A77F56" w:rsidRPr="00312434" w:rsidRDefault="00A77F56" w:rsidP="00A77F56">
      <w:pPr>
        <w:spacing w:line="360" w:lineRule="auto"/>
        <w:ind w:right="-787"/>
        <w:jc w:val="both"/>
        <w:rPr>
          <w:rFonts w:ascii="Palatino Linotype" w:eastAsia="Palatino Linotype" w:hAnsi="Palatino Linotype" w:cs="Palatino Linotype"/>
          <w:color w:val="000000"/>
        </w:rPr>
      </w:pPr>
    </w:p>
    <w:p w:rsidR="00A77F56" w:rsidRPr="00312434" w:rsidRDefault="00A77F56" w:rsidP="00A77F5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Ahora bien, es de precisar que el particular requirió, la información siguiente </w:t>
      </w:r>
      <w:r w:rsidRPr="00312434">
        <w:rPr>
          <w:rFonts w:ascii="Palatino Linotype" w:eastAsia="Palatino Linotype" w:hAnsi="Palatino Linotype" w:cs="Palatino Linotype"/>
          <w:i/>
          <w:iCs/>
          <w:u w:val="single"/>
        </w:rPr>
        <w:t>Con c</w:t>
      </w:r>
      <w:r w:rsidR="00286EE1" w:rsidRPr="00312434">
        <w:rPr>
          <w:rFonts w:ascii="Palatino Linotype" w:eastAsia="Palatino Linotype" w:hAnsi="Palatino Linotype" w:cs="Palatino Linotype"/>
          <w:i/>
          <w:iCs/>
          <w:u w:val="single"/>
        </w:rPr>
        <w:t xml:space="preserve">uantas ambulancias </w:t>
      </w:r>
      <w:r w:rsidRPr="00312434">
        <w:rPr>
          <w:rFonts w:ascii="Palatino Linotype" w:eastAsia="Palatino Linotype" w:hAnsi="Palatino Linotype" w:cs="Palatino Linotype"/>
          <w:i/>
          <w:iCs/>
          <w:u w:val="single"/>
        </w:rPr>
        <w:t>cuenta</w:t>
      </w:r>
      <w:r w:rsidR="00286EE1" w:rsidRPr="00312434">
        <w:rPr>
          <w:rFonts w:ascii="Palatino Linotype" w:eastAsia="Palatino Linotype" w:hAnsi="Palatino Linotype" w:cs="Palatino Linotype"/>
          <w:i/>
          <w:iCs/>
          <w:u w:val="single"/>
        </w:rPr>
        <w:t xml:space="preserve"> y en </w:t>
      </w:r>
      <w:r w:rsidRPr="00312434">
        <w:rPr>
          <w:rFonts w:ascii="Palatino Linotype" w:eastAsia="Palatino Linotype" w:hAnsi="Palatino Linotype" w:cs="Palatino Linotype"/>
          <w:i/>
          <w:iCs/>
          <w:u w:val="single"/>
        </w:rPr>
        <w:t>qué</w:t>
      </w:r>
      <w:r w:rsidR="00286EE1" w:rsidRPr="00312434">
        <w:rPr>
          <w:rFonts w:ascii="Palatino Linotype" w:eastAsia="Palatino Linotype" w:hAnsi="Palatino Linotype" w:cs="Palatino Linotype"/>
          <w:i/>
          <w:iCs/>
          <w:u w:val="single"/>
        </w:rPr>
        <w:t xml:space="preserve"> condiciones</w:t>
      </w:r>
      <w:r w:rsidRPr="00312434">
        <w:rPr>
          <w:rFonts w:ascii="Palatino Linotype" w:eastAsia="Palatino Linotype" w:hAnsi="Palatino Linotype" w:cs="Palatino Linotype"/>
          <w:i/>
          <w:iCs/>
          <w:u w:val="single"/>
        </w:rPr>
        <w:t xml:space="preserve"> se encuentran</w:t>
      </w:r>
      <w:r w:rsidRPr="00312434">
        <w:rPr>
          <w:rFonts w:ascii="Palatino Linotype" w:eastAsia="Palatino Linotype" w:hAnsi="Palatino Linotype" w:cs="Palatino Linotype"/>
        </w:rPr>
        <w:t xml:space="preserve">, en respuesta el Sujeto Obligado a través de la Coordinación Administrativa, unidad competente para poseer la información, refirió que </w:t>
      </w:r>
      <w:r w:rsidRPr="00312434">
        <w:rPr>
          <w:rFonts w:ascii="Palatino Linotype" w:eastAsia="Palatino Linotype" w:hAnsi="Palatino Linotype" w:cs="Palatino Linotype"/>
          <w:b/>
          <w:i/>
          <w:iCs/>
        </w:rPr>
        <w:t>cuenta con una ambulancia</w:t>
      </w:r>
      <w:r w:rsidRPr="00312434">
        <w:rPr>
          <w:rFonts w:ascii="Palatino Linotype" w:eastAsia="Palatino Linotype" w:hAnsi="Palatino Linotype" w:cs="Palatino Linotype"/>
          <w:i/>
          <w:iCs/>
        </w:rPr>
        <w:t xml:space="preserve"> destinada a la prestación de servicios de traslado médico asistido básico. </w:t>
      </w:r>
      <w:r w:rsidRPr="00312434">
        <w:rPr>
          <w:rFonts w:ascii="Palatino Linotype" w:eastAsia="Palatino Linotype" w:hAnsi="Palatino Linotype" w:cs="Palatino Linotype"/>
          <w:b/>
          <w:i/>
          <w:iCs/>
        </w:rPr>
        <w:t>Dicha unidad se encuentra actualmente en operación</w:t>
      </w:r>
      <w:r w:rsidRPr="00312434">
        <w:rPr>
          <w:rFonts w:ascii="Palatino Linotype" w:eastAsia="Palatino Linotype" w:hAnsi="Palatino Linotype" w:cs="Palatino Linotype"/>
        </w:rPr>
        <w:t xml:space="preserve">; en consecuencia el </w:t>
      </w:r>
      <w:r w:rsidRPr="00312434">
        <w:rPr>
          <w:rFonts w:ascii="Palatino Linotype" w:eastAsia="Palatino Linotype" w:hAnsi="Palatino Linotype" w:cs="Palatino Linotype"/>
        </w:rPr>
        <w:lastRenderedPageBreak/>
        <w:t>particular se dolió manifestando la entrega de información incompleta, posteriormente no se advierten manifestaciones de las partes en la etapa de instrucción.</w:t>
      </w:r>
    </w:p>
    <w:p w:rsidR="00F7588D" w:rsidRPr="00312434" w:rsidRDefault="00F7588D">
      <w:pPr>
        <w:spacing w:line="360" w:lineRule="auto"/>
        <w:ind w:right="-787"/>
        <w:jc w:val="both"/>
        <w:rPr>
          <w:rFonts w:ascii="Palatino Linotype" w:eastAsia="Palatino Linotype" w:hAnsi="Palatino Linotype" w:cs="Palatino Linotype"/>
          <w:color w:val="000000"/>
        </w:rPr>
      </w:pPr>
    </w:p>
    <w:p w:rsidR="00A77F56" w:rsidRPr="00312434" w:rsidRDefault="00A77F56" w:rsidP="00A77F5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312434">
        <w:rPr>
          <w:rFonts w:ascii="Palatino Linotype" w:eastAsia="Palatino Linotype" w:hAnsi="Palatino Linotype" w:cs="Palatino Linotype"/>
          <w:color w:val="000000" w:themeColor="text1"/>
        </w:rPr>
        <w:t xml:space="preserve">Del análisis de la información solicitada y proporcionada en respuesta, al requerir el particular  </w:t>
      </w:r>
      <w:r w:rsidRPr="00312434">
        <w:rPr>
          <w:rFonts w:ascii="Palatino Linotype" w:eastAsia="Palatino Linotype" w:hAnsi="Palatino Linotype" w:cs="Palatino Linotype"/>
          <w:i/>
          <w:iCs/>
          <w:u w:val="single"/>
        </w:rPr>
        <w:t>el número de ambulancias y en qué condiciones se encuentran</w:t>
      </w:r>
      <w:r w:rsidRPr="00312434">
        <w:rPr>
          <w:rFonts w:ascii="Palatino Linotype" w:eastAsia="Palatino Linotype" w:hAnsi="Palatino Linotype" w:cs="Palatino Linotype"/>
          <w:color w:val="000000" w:themeColor="text1"/>
        </w:rPr>
        <w:t xml:space="preserve">, se advierte que, la respuesta proporcionada por la unidad administrativa competente que </w:t>
      </w:r>
      <w:r w:rsidRPr="00312434">
        <w:rPr>
          <w:rFonts w:ascii="Palatino Linotype" w:eastAsia="Palatino Linotype" w:hAnsi="Palatino Linotype" w:cs="Palatino Linotype"/>
          <w:b/>
          <w:i/>
          <w:iCs/>
          <w:color w:val="000000" w:themeColor="text1"/>
        </w:rPr>
        <w:t>cuenta con una ambulancia</w:t>
      </w:r>
      <w:r w:rsidRPr="00312434">
        <w:rPr>
          <w:rFonts w:ascii="Palatino Linotype" w:eastAsia="Palatino Linotype" w:hAnsi="Palatino Linotype" w:cs="Palatino Linotype"/>
          <w:i/>
          <w:iCs/>
          <w:color w:val="000000" w:themeColor="text1"/>
        </w:rPr>
        <w:t xml:space="preserve"> destinada a la prestación de servicios de traslado médico asistido básico. </w:t>
      </w:r>
      <w:r w:rsidRPr="00312434">
        <w:rPr>
          <w:rFonts w:ascii="Palatino Linotype" w:eastAsia="Palatino Linotype" w:hAnsi="Palatino Linotype" w:cs="Palatino Linotype"/>
          <w:b/>
          <w:i/>
          <w:iCs/>
          <w:color w:val="000000" w:themeColor="text1"/>
        </w:rPr>
        <w:t>Dicha unidad se encuentra actualmente en operación</w:t>
      </w:r>
      <w:r w:rsidRPr="00312434">
        <w:rPr>
          <w:rFonts w:ascii="Palatino Linotype" w:eastAsia="Palatino Linotype" w:hAnsi="Palatino Linotype" w:cs="Palatino Linotype"/>
        </w:rPr>
        <w:t>, precisando el número de ambul</w:t>
      </w:r>
      <w:r w:rsidR="0000492C" w:rsidRPr="00312434">
        <w:rPr>
          <w:rFonts w:ascii="Palatino Linotype" w:eastAsia="Palatino Linotype" w:hAnsi="Palatino Linotype" w:cs="Palatino Linotype"/>
        </w:rPr>
        <w:t>ancias con las que cuenta el Su</w:t>
      </w:r>
      <w:r w:rsidRPr="00312434">
        <w:rPr>
          <w:rFonts w:ascii="Palatino Linotype" w:eastAsia="Palatino Linotype" w:hAnsi="Palatino Linotype" w:cs="Palatino Linotype"/>
        </w:rPr>
        <w:t xml:space="preserve">jeto Obligado, y las condiciones de la misma, ya que, del análisis a la respuesta, se advierte que este manifestó textualmente que </w:t>
      </w:r>
      <w:r w:rsidR="00C65383" w:rsidRPr="00312434">
        <w:rPr>
          <w:rFonts w:ascii="Palatino Linotype" w:eastAsia="Palatino Linotype" w:hAnsi="Palatino Linotype" w:cs="Palatino Linotype"/>
        </w:rPr>
        <w:t xml:space="preserve">“… </w:t>
      </w:r>
      <w:r w:rsidRPr="00312434">
        <w:rPr>
          <w:rFonts w:ascii="Palatino Linotype" w:eastAsia="Palatino Linotype" w:hAnsi="Palatino Linotype" w:cs="Palatino Linotype"/>
          <w:b/>
          <w:i/>
          <w:iCs/>
        </w:rPr>
        <w:t>dicha unidad se encuentra actualmente en operación</w:t>
      </w:r>
      <w:r w:rsidR="00C65383" w:rsidRPr="00312434">
        <w:rPr>
          <w:rFonts w:ascii="Palatino Linotype" w:eastAsia="Palatino Linotype" w:hAnsi="Palatino Linotype" w:cs="Palatino Linotype"/>
          <w:b/>
          <w:i/>
          <w:iCs/>
        </w:rPr>
        <w:t>…”</w:t>
      </w:r>
      <w:r w:rsidR="00C65383" w:rsidRPr="00312434">
        <w:rPr>
          <w:rFonts w:ascii="Palatino Linotype" w:eastAsia="Palatino Linotype" w:hAnsi="Palatino Linotype" w:cs="Palatino Linotype"/>
        </w:rPr>
        <w:t>; a</w:t>
      </w:r>
      <w:r w:rsidRPr="00312434">
        <w:rPr>
          <w:rFonts w:ascii="Palatino Linotype" w:eastAsia="Palatino Linotype" w:hAnsi="Palatino Linotype" w:cs="Palatino Linotype"/>
        </w:rPr>
        <w:t xml:space="preserve">l respecto, este Órgano Garante considera que con dicha expresión se colma el requerimiento de información, toda </w:t>
      </w:r>
      <w:r w:rsidR="00C65383" w:rsidRPr="00312434">
        <w:rPr>
          <w:rFonts w:ascii="Palatino Linotype" w:eastAsia="Palatino Linotype" w:hAnsi="Palatino Linotype" w:cs="Palatino Linotype"/>
        </w:rPr>
        <w:t>vez que calificar un bien como -</w:t>
      </w:r>
      <w:r w:rsidRPr="00312434">
        <w:rPr>
          <w:rFonts w:ascii="Palatino Linotype" w:eastAsia="Palatino Linotype" w:hAnsi="Palatino Linotype" w:cs="Palatino Linotype"/>
        </w:rPr>
        <w:t>en opera</w:t>
      </w:r>
      <w:r w:rsidR="00C65383" w:rsidRPr="00312434">
        <w:rPr>
          <w:rFonts w:ascii="Palatino Linotype" w:eastAsia="Palatino Linotype" w:hAnsi="Palatino Linotype" w:cs="Palatino Linotype"/>
        </w:rPr>
        <w:t>ción-</w:t>
      </w:r>
      <w:r w:rsidRPr="00312434">
        <w:rPr>
          <w:rFonts w:ascii="Palatino Linotype" w:eastAsia="Palatino Linotype" w:hAnsi="Palatino Linotype" w:cs="Palatino Linotype"/>
        </w:rPr>
        <w:t xml:space="preserve"> constituye una descripción intrínseca de su estado; esto es, que la ambulancia se encuentra en condiciones óptimas, aptas y funcionales para la prestación del servicio, satisfaciendo así la pretensión del particular respecto a conocer las condiciones</w:t>
      </w:r>
      <w:r w:rsidR="00C65383" w:rsidRPr="00312434">
        <w:rPr>
          <w:rFonts w:ascii="Palatino Linotype" w:eastAsia="Palatino Linotype" w:hAnsi="Palatino Linotype" w:cs="Palatino Linotype"/>
        </w:rPr>
        <w:t xml:space="preserve"> de la unidad,</w:t>
      </w:r>
      <w:r w:rsidRPr="00312434">
        <w:rPr>
          <w:rFonts w:ascii="Palatino Linotype" w:eastAsia="Palatino Linotype" w:hAnsi="Palatino Linotype" w:cs="Palatino Linotype"/>
        </w:rPr>
        <w:t xml:space="preserve">  por lo que con la información entregada, este Organismo considera </w:t>
      </w:r>
      <w:r w:rsidRPr="00312434">
        <w:rPr>
          <w:rFonts w:ascii="Palatino Linotype" w:eastAsia="Palatino Linotype" w:hAnsi="Palatino Linotype" w:cs="Palatino Linotype"/>
          <w:b/>
        </w:rPr>
        <w:t>se ha colmado en su totalidad</w:t>
      </w:r>
      <w:r w:rsidRPr="00312434">
        <w:rPr>
          <w:rFonts w:ascii="Palatino Linotype" w:eastAsia="Palatino Linotype" w:hAnsi="Palatino Linotype" w:cs="Palatino Linotype"/>
        </w:rPr>
        <w:t xml:space="preserve"> el requerimiento de información</w:t>
      </w:r>
      <w:r w:rsidRPr="00312434">
        <w:rPr>
          <w:rFonts w:ascii="Palatino Linotype" w:eastAsia="Palatino Linotype" w:hAnsi="Palatino Linotype" w:cs="Palatino Linotype"/>
          <w:color w:val="000000" w:themeColor="text1"/>
        </w:rPr>
        <w:t>. Asimismo, es de recalcar lo establecido en el artículo 12 de la Ley de Transparencia Local:</w:t>
      </w:r>
    </w:p>
    <w:p w:rsidR="00A77F56" w:rsidRPr="00312434" w:rsidRDefault="00A77F56" w:rsidP="00A77F56">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312434">
        <w:rPr>
          <w:rFonts w:ascii="Palatino Linotype" w:eastAsia="Palatino Linotype" w:hAnsi="Palatino Linotype" w:cs="Palatino Linotype"/>
          <w:i/>
          <w:color w:val="000000" w:themeColor="text1"/>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A77F56" w:rsidRPr="00312434" w:rsidRDefault="00A77F56" w:rsidP="00A77F56">
      <w:pPr>
        <w:pBdr>
          <w:top w:val="nil"/>
          <w:left w:val="nil"/>
          <w:bottom w:val="nil"/>
          <w:right w:val="nil"/>
          <w:between w:val="nil"/>
        </w:pBdr>
        <w:ind w:left="567"/>
        <w:jc w:val="both"/>
        <w:rPr>
          <w:rFonts w:ascii="Palatino Linotype" w:eastAsia="Palatino Linotype" w:hAnsi="Palatino Linotype" w:cs="Palatino Linotype"/>
          <w:i/>
          <w:color w:val="000000" w:themeColor="text1"/>
        </w:rPr>
      </w:pPr>
    </w:p>
    <w:p w:rsidR="00A77F56" w:rsidRPr="00312434" w:rsidRDefault="00A77F56" w:rsidP="00A77F56">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312434">
        <w:rPr>
          <w:rFonts w:ascii="Palatino Linotype" w:eastAsia="Palatino Linotype" w:hAnsi="Palatino Linotype" w:cs="Palatino Linotype"/>
          <w:i/>
          <w:color w:val="000000" w:themeColor="text1"/>
        </w:rPr>
        <w:t>La obligación de proporcionar información no comprende el procesamiento de la misma, ni el presentarla conforme al interés del solicitante; no estarán obligados a generarla, resumirla, efectuar cálculos o practicar investigaciones.</w:t>
      </w: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312434">
        <w:rPr>
          <w:rFonts w:ascii="Palatino Linotype" w:eastAsia="Palatino Linotype" w:hAnsi="Palatino Linotype" w:cs="Palatino Linotype"/>
          <w:color w:val="000000" w:themeColor="text1"/>
        </w:rPr>
        <w:lastRenderedPageBreak/>
        <w:t xml:space="preserve">En esa </w:t>
      </w:r>
      <w:r w:rsidRPr="00312434">
        <w:rPr>
          <w:rFonts w:ascii="Palatino Linotype" w:eastAsia="Palatino Linotype" w:hAnsi="Palatino Linotype" w:cs="Palatino Linotype"/>
        </w:rPr>
        <w:t>tesitura</w:t>
      </w:r>
      <w:r w:rsidRPr="00312434">
        <w:rPr>
          <w:rFonts w:ascii="Palatino Linotype" w:eastAsia="Palatino Linotype" w:hAnsi="Palatino Linotype" w:cs="Palatino Linotype"/>
          <w:color w:val="000000" w:themeColor="text1"/>
        </w:rPr>
        <w:t xml:space="preserve"> debe </w:t>
      </w:r>
      <w:r w:rsidRPr="00312434">
        <w:rPr>
          <w:rFonts w:ascii="Palatino Linotype" w:eastAsia="Palatino Linotype" w:hAnsi="Palatino Linotype" w:cs="Palatino Linotype"/>
        </w:rPr>
        <w:t>mencionarse</w:t>
      </w:r>
      <w:r w:rsidRPr="00312434">
        <w:rPr>
          <w:rFonts w:ascii="Palatino Linotype" w:eastAsia="Palatino Linotype" w:hAnsi="Palatino Linotype" w:cs="Palatino Linotype"/>
          <w:color w:val="000000" w:themeColor="text1"/>
        </w:rPr>
        <w:t xml:space="preserve">, que si bien los sujetos obligados no se encuentran obligados a generar documentos </w:t>
      </w:r>
      <w:r w:rsidRPr="00312434">
        <w:rPr>
          <w:rFonts w:ascii="Palatino Linotype" w:eastAsia="Palatino Linotype" w:hAnsi="Palatino Linotype" w:cs="Palatino Linotype"/>
          <w:b/>
          <w:i/>
          <w:color w:val="000000" w:themeColor="text1"/>
        </w:rPr>
        <w:t>ad hoc</w:t>
      </w:r>
      <w:r w:rsidRPr="00312434">
        <w:rPr>
          <w:rFonts w:ascii="Palatino Linotype" w:eastAsia="Palatino Linotype" w:hAnsi="Palatino Linotype" w:cs="Palatino Linotype"/>
          <w:color w:val="000000" w:themeColor="text1"/>
        </w:rPr>
        <w:t xml:space="preserve"> para atender las solicitudes de información de los particulares conforme a sus intereses particulares de los solicitantes. Como apoyo a lo anterior, es aplicable por analogía el </w:t>
      </w:r>
      <w:r w:rsidRPr="00312434">
        <w:rPr>
          <w:rFonts w:ascii="Palatino Linotype" w:eastAsia="Palatino Linotype" w:hAnsi="Palatino Linotype" w:cs="Palatino Linotype"/>
          <w:b/>
          <w:color w:val="000000" w:themeColor="text1"/>
        </w:rPr>
        <w:t>Criterio 03/17</w:t>
      </w:r>
      <w:r w:rsidRPr="00312434">
        <w:rPr>
          <w:rFonts w:ascii="Palatino Linotype" w:eastAsia="Palatino Linotype" w:hAnsi="Palatino Linotype" w:cs="Palatino Linotype"/>
          <w:color w:val="000000" w:themeColor="text1"/>
        </w:rPr>
        <w:t>, emitido por el entonces Pleno del Instituto Nacional de Transparencia, Acceso a la Información y Protección de Datos Personales (INAI), que a la letra dice:</w:t>
      </w:r>
    </w:p>
    <w:p w:rsidR="00A77F56" w:rsidRPr="00312434" w:rsidRDefault="00A77F56" w:rsidP="00A77F56">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312434">
        <w:rPr>
          <w:rFonts w:ascii="Palatino Linotype" w:eastAsia="Palatino Linotype" w:hAnsi="Palatino Linotype" w:cs="Palatino Linotype"/>
          <w:b/>
          <w:i/>
          <w:color w:val="000000" w:themeColor="text1"/>
        </w:rPr>
        <w:t xml:space="preserve">“No existe obligación de elaborar documentos ad hoc para atender las solicitudes de acceso a la información. </w:t>
      </w:r>
      <w:r w:rsidRPr="00312434">
        <w:rPr>
          <w:rFonts w:ascii="Palatino Linotype" w:eastAsia="Palatino Linotype" w:hAnsi="Palatino Linotype" w:cs="Palatino Linotype"/>
          <w:i/>
          <w:color w:val="000000" w:themeColor="text1"/>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A77F56" w:rsidRPr="00312434" w:rsidRDefault="00A77F56" w:rsidP="00A77F56">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color w:val="000000" w:themeColor="text1"/>
        </w:rPr>
      </w:pPr>
      <w:r w:rsidRPr="00312434">
        <w:rPr>
          <w:rFonts w:ascii="Palatino Linotype" w:eastAsia="Palatino Linotype" w:hAnsi="Palatino Linotype" w:cs="Palatino Linotype"/>
          <w:color w:val="000000" w:themeColor="text1"/>
        </w:rPr>
        <w:t>También lo es que no existe normatividad o precepto legal que lo impida, de modo tal que un pronunciamiento que de atención a lo requerido, eventualmente puede colmar el cumplimiento de la presente resolución, tal como ha sucedido en el caso concreto, máxime el pronunciamiento de la unidad administrativa competente al entregar la información requerida.</w:t>
      </w:r>
    </w:p>
    <w:p w:rsidR="00A77F56" w:rsidRPr="00312434" w:rsidRDefault="00A77F56" w:rsidP="00A77F56">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hAnsi="Palatino Linotype"/>
          <w:b/>
          <w:color w:val="000000"/>
        </w:rPr>
      </w:pPr>
      <w:r w:rsidRPr="00312434">
        <w:rPr>
          <w:rFonts w:ascii="Palatino Linotype" w:hAnsi="Palatino Linotype" w:cs="Arial"/>
        </w:rPr>
        <w:t xml:space="preserve">Por lo anterior  resulta necesario </w:t>
      </w:r>
      <w:r w:rsidRPr="00312434">
        <w:rPr>
          <w:rFonts w:ascii="Palatino Linotype" w:eastAsia="Palatino Linotype" w:hAnsi="Palatino Linotype" w:cs="Palatino Linotype"/>
          <w:color w:val="000000" w:themeColor="text1"/>
        </w:rPr>
        <w:t>puntualizar</w:t>
      </w:r>
      <w:r w:rsidRPr="00312434">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hAnsi="Palatino Linotype" w:cs="Arial"/>
        </w:rPr>
      </w:pPr>
      <w:r w:rsidRPr="00312434">
        <w:rPr>
          <w:rFonts w:ascii="Palatino Linotype" w:hAnsi="Palatino Linotype" w:cs="Arial"/>
        </w:rPr>
        <w:lastRenderedPageBreak/>
        <w:t xml:space="preserve">Así </w:t>
      </w:r>
      <w:r w:rsidRPr="00312434">
        <w:rPr>
          <w:rFonts w:ascii="Palatino Linotype" w:eastAsia="Palatino Linotype" w:hAnsi="Palatino Linotype" w:cs="Palatino Linotype"/>
          <w:color w:val="000000" w:themeColor="text1"/>
        </w:rPr>
        <w:t>mismo</w:t>
      </w:r>
      <w:r w:rsidRPr="00312434">
        <w:rPr>
          <w:rFonts w:ascii="Palatino Linotype" w:hAnsi="Palatino Linotype" w:cs="Arial"/>
        </w:rPr>
        <w:t xml:space="preserve">, la </w:t>
      </w:r>
      <w:r w:rsidRPr="00312434">
        <w:rPr>
          <w:rFonts w:ascii="Palatino Linotype" w:hAnsi="Palatino Linotype" w:cs="Arial"/>
          <w:b/>
        </w:rPr>
        <w:t>Ley de Transparencia y Acceso a la Información Pública del Estado de México y Municipios</w:t>
      </w:r>
      <w:r w:rsidRPr="00312434">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312434">
        <w:rPr>
          <w:rFonts w:ascii="Palatino Linotype" w:hAnsi="Palatino Linotype" w:cs="Arial"/>
          <w:b/>
        </w:rPr>
        <w:t>veracidad</w:t>
      </w:r>
      <w:r w:rsidRPr="00312434">
        <w:rPr>
          <w:rFonts w:ascii="Palatino Linotype" w:hAnsi="Palatino Linotype" w:cs="Arial"/>
        </w:rPr>
        <w:t>, oportunidad entre otros, numeral en comento que a la letra señala;</w:t>
      </w:r>
    </w:p>
    <w:p w:rsidR="00A77F56" w:rsidRPr="00312434" w:rsidRDefault="00A77F56" w:rsidP="00A77F56">
      <w:pPr>
        <w:pStyle w:val="Prrafodelista"/>
        <w:ind w:left="646" w:right="-574"/>
        <w:jc w:val="both"/>
        <w:rPr>
          <w:rFonts w:ascii="Palatino Linotype" w:hAnsi="Palatino Linotype" w:cs="Arial"/>
          <w:b/>
          <w:i/>
        </w:rPr>
      </w:pPr>
      <w:r w:rsidRPr="00312434">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12434">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A77F56" w:rsidRPr="00312434" w:rsidRDefault="00A77F56" w:rsidP="00A77F56">
      <w:pPr>
        <w:spacing w:line="360" w:lineRule="auto"/>
        <w:jc w:val="both"/>
      </w:pPr>
    </w:p>
    <w:p w:rsidR="00A77F56" w:rsidRPr="00312434" w:rsidRDefault="00A77F56" w:rsidP="00A77F56">
      <w:pPr>
        <w:spacing w:line="360" w:lineRule="auto"/>
        <w:ind w:right="-787"/>
        <w:jc w:val="both"/>
      </w:pP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color w:val="000000"/>
        </w:rPr>
      </w:pPr>
      <w:r w:rsidRPr="00312434">
        <w:rPr>
          <w:rFonts w:ascii="Palatino Linotype" w:eastAsia="Palatino Linotype" w:hAnsi="Palatino Linotype" w:cs="Palatino Linotype"/>
          <w:color w:val="000000"/>
        </w:rPr>
        <w:t xml:space="preserve">Luego </w:t>
      </w:r>
      <w:r w:rsidRPr="00312434">
        <w:rPr>
          <w:rFonts w:ascii="Palatino Linotype" w:hAnsi="Palatino Linotype" w:cs="Arial"/>
        </w:rPr>
        <w:t>entonces</w:t>
      </w:r>
      <w:r w:rsidRPr="00312434">
        <w:rPr>
          <w:rFonts w:ascii="Palatino Linotype" w:eastAsia="Palatino Linotype" w:hAnsi="Palatino Linotype" w:cs="Palatino Linotype"/>
          <w:color w:val="000000"/>
        </w:rPr>
        <w:t xml:space="preserve"> la </w:t>
      </w:r>
      <w:r w:rsidRPr="00312434">
        <w:rPr>
          <w:rFonts w:ascii="Palatino Linotype" w:hAnsi="Palatino Linotype" w:cs="Arial"/>
        </w:rPr>
        <w:t>obligación</w:t>
      </w:r>
      <w:r w:rsidRPr="00312434">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w:t>
      </w:r>
      <w:r w:rsidRPr="00312434">
        <w:rPr>
          <w:rFonts w:ascii="Palatino Linotype" w:eastAsia="Palatino Linotype" w:hAnsi="Palatino Linotype" w:cs="Palatino Linotype"/>
          <w:b/>
          <w:color w:val="000000"/>
        </w:rPr>
        <w:t>el solicitante tenga a su disposición la información requerida, como ha sucedido al caso concreto</w:t>
      </w:r>
      <w:r w:rsidRPr="00312434">
        <w:rPr>
          <w:rFonts w:ascii="Palatino Linotype" w:eastAsia="Palatino Linotype" w:hAnsi="Palatino Linotype" w:cs="Palatino Linotype"/>
          <w:color w:val="000000"/>
        </w:rPr>
        <w:t xml:space="preserve">, en consecuencia, la solicitud de información </w:t>
      </w:r>
      <w:r w:rsidRPr="00312434">
        <w:rPr>
          <w:rFonts w:ascii="Palatino Linotype" w:eastAsia="Palatino Linotype" w:hAnsi="Palatino Linotype" w:cs="Palatino Linotype"/>
          <w:b/>
          <w:color w:val="000000"/>
        </w:rPr>
        <w:t>ha quedado satisfecha</w:t>
      </w:r>
      <w:r w:rsidRPr="00312434">
        <w:rPr>
          <w:rFonts w:ascii="Palatino Linotype" w:eastAsia="Palatino Linotype" w:hAnsi="Palatino Linotype" w:cs="Palatino Linotype"/>
          <w:color w:val="000000"/>
        </w:rPr>
        <w:t>.</w:t>
      </w:r>
      <w:r w:rsidRPr="00312434">
        <w:rPr>
          <w:rFonts w:ascii="Palatino Linotype" w:eastAsia="Palatino Linotype" w:hAnsi="Palatino Linotype" w:cs="Palatino Linotype"/>
          <w:i/>
          <w:color w:val="000000"/>
        </w:rPr>
        <w:t xml:space="preserve"> </w:t>
      </w:r>
    </w:p>
    <w:p w:rsidR="00A77F56" w:rsidRPr="00312434" w:rsidRDefault="00A77F56" w:rsidP="00A77F56">
      <w:pPr>
        <w:spacing w:line="360" w:lineRule="auto"/>
        <w:ind w:right="-787"/>
        <w:jc w:val="both"/>
        <w:rPr>
          <w:rFonts w:ascii="Palatino Linotype" w:eastAsia="Palatino Linotype" w:hAnsi="Palatino Linotype" w:cs="Palatino Linotype"/>
        </w:rPr>
      </w:pP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De lo </w:t>
      </w:r>
      <w:r w:rsidRPr="00312434">
        <w:rPr>
          <w:rFonts w:ascii="Palatino Linotype" w:hAnsi="Palatino Linotype" w:cs="Arial"/>
        </w:rPr>
        <w:t>expuesto</w:t>
      </w:r>
      <w:r w:rsidRPr="00312434">
        <w:rPr>
          <w:rFonts w:ascii="Palatino Linotype" w:eastAsia="Palatino Linotype" w:hAnsi="Palatino Linotype" w:cs="Palatino Linotype"/>
        </w:rPr>
        <w:t xml:space="preserve"> se concluye que el Sujeto Obligado dio atención a la solicitud de información al remitir la información requerida; por ello, resultan </w:t>
      </w:r>
      <w:r w:rsidRPr="00312434">
        <w:rPr>
          <w:rFonts w:ascii="Palatino Linotype" w:eastAsia="Palatino Linotype" w:hAnsi="Palatino Linotype" w:cs="Palatino Linotype"/>
          <w:b/>
          <w:bCs/>
        </w:rPr>
        <w:t>INFUNDADAS</w:t>
      </w:r>
      <w:r w:rsidRPr="00312434">
        <w:rPr>
          <w:rFonts w:ascii="Palatino Linotype" w:eastAsia="Palatino Linotype" w:hAnsi="Palatino Linotype" w:cs="Palatino Linotype"/>
        </w:rPr>
        <w:t xml:space="preserve">, las razones o motivos de inconformidad hechos valer por el Recurrente, siendo procedente </w:t>
      </w:r>
      <w:r w:rsidRPr="00312434">
        <w:rPr>
          <w:rFonts w:ascii="Palatino Linotype" w:eastAsia="Palatino Linotype" w:hAnsi="Palatino Linotype" w:cs="Palatino Linotype"/>
          <w:b/>
          <w:bCs/>
        </w:rPr>
        <w:t>CONFIRMAR</w:t>
      </w:r>
      <w:r w:rsidRPr="00312434">
        <w:rPr>
          <w:rFonts w:ascii="Palatino Linotype" w:eastAsia="Palatino Linotype" w:hAnsi="Palatino Linotype" w:cs="Palatino Linotype"/>
        </w:rPr>
        <w:t xml:space="preserve"> la respuesta otorgada por el </w:t>
      </w:r>
      <w:r w:rsidR="00054E96" w:rsidRPr="00312434">
        <w:rPr>
          <w:rFonts w:ascii="Palatino Linotype" w:eastAsia="Palatino Linotype" w:hAnsi="Palatino Linotype" w:cs="Palatino Linotype"/>
          <w:b/>
          <w:bCs/>
        </w:rPr>
        <w:t xml:space="preserve">Sistema Municipal para el Desarrollo Integral de la Familia de Teoloyucan </w:t>
      </w:r>
      <w:r w:rsidRPr="00312434">
        <w:rPr>
          <w:rFonts w:ascii="Palatino Linotype" w:eastAsia="Palatino Linotype" w:hAnsi="Palatino Linotype" w:cs="Palatino Linotype"/>
        </w:rPr>
        <w:t xml:space="preserve">a la solicitud de información </w:t>
      </w:r>
      <w:r w:rsidR="00054E96" w:rsidRPr="00312434">
        <w:rPr>
          <w:rFonts w:ascii="Palatino Linotype" w:eastAsia="Palatino Linotype" w:hAnsi="Palatino Linotype" w:cs="Palatino Linotype"/>
          <w:b/>
          <w:bCs/>
        </w:rPr>
        <w:t>00135/DIFTEOLOYU/IP/2025</w:t>
      </w:r>
      <w:r w:rsidRPr="00312434">
        <w:rPr>
          <w:rFonts w:ascii="Palatino Linotype" w:eastAsia="Palatino Linotype" w:hAnsi="Palatino Linotype" w:cs="Palatino Linotype"/>
          <w:b/>
          <w:bCs/>
        </w:rPr>
        <w:t>.</w:t>
      </w:r>
    </w:p>
    <w:p w:rsidR="00A77F56" w:rsidRPr="00312434" w:rsidRDefault="00A77F56" w:rsidP="00A77F56">
      <w:pPr>
        <w:spacing w:line="360" w:lineRule="auto"/>
        <w:jc w:val="both"/>
        <w:rPr>
          <w:color w:val="000000"/>
        </w:rPr>
      </w:pPr>
    </w:p>
    <w:p w:rsidR="00A77F56" w:rsidRPr="00312434" w:rsidRDefault="00A77F56" w:rsidP="00054E9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12434">
        <w:rPr>
          <w:rFonts w:ascii="Palatino Linotype" w:eastAsia="Palatino Linotype" w:hAnsi="Palatino Linotype" w:cs="Palatino Linotype"/>
        </w:rPr>
        <w:t xml:space="preserve">Por lo expuesto, y con fundamento en lo prescrito en los artículos </w:t>
      </w:r>
      <w:r w:rsidRPr="00312434">
        <w:rPr>
          <w:rFonts w:ascii="Palatino Linotype" w:eastAsia="Palatino Linotype" w:hAnsi="Palatino Linotype" w:cs="Palatino Linotype"/>
          <w:color w:val="000000"/>
        </w:rPr>
        <w:t xml:space="preserve">5, párrafos cuadragésimo cuarto, cuadragésimo quinto y cuadragésimo sexto, fracciones IV y V, de la </w:t>
      </w:r>
      <w:r w:rsidRPr="00312434">
        <w:rPr>
          <w:rFonts w:ascii="Palatino Linotype" w:eastAsia="Palatino Linotype" w:hAnsi="Palatino Linotype" w:cs="Palatino Linotype"/>
          <w:color w:val="000000"/>
        </w:rPr>
        <w:lastRenderedPageBreak/>
        <w:t>Constitución Política del Estado Libre y Soberano de México</w:t>
      </w:r>
      <w:r w:rsidRPr="00312434">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A77F56" w:rsidRPr="00312434" w:rsidRDefault="00A77F56" w:rsidP="00A77F56">
      <w:pPr>
        <w:ind w:right="278"/>
        <w:rPr>
          <w:rFonts w:ascii="Palatino Linotype" w:eastAsia="Palatino Linotype" w:hAnsi="Palatino Linotype" w:cs="Palatino Linotype"/>
        </w:rPr>
      </w:pPr>
    </w:p>
    <w:p w:rsidR="00A77F56" w:rsidRPr="00312434" w:rsidRDefault="00A77F56" w:rsidP="00A77F56">
      <w:pPr>
        <w:spacing w:line="360" w:lineRule="auto"/>
        <w:ind w:right="-858"/>
        <w:jc w:val="center"/>
        <w:rPr>
          <w:rFonts w:ascii="Palatino Linotype" w:eastAsia="Palatino Linotype" w:hAnsi="Palatino Linotype" w:cs="Palatino Linotype"/>
          <w:b/>
          <w:bCs/>
        </w:rPr>
      </w:pPr>
      <w:r w:rsidRPr="00312434">
        <w:rPr>
          <w:rFonts w:ascii="Palatino Linotype" w:eastAsia="Palatino Linotype" w:hAnsi="Palatino Linotype" w:cs="Palatino Linotype"/>
          <w:b/>
          <w:bCs/>
        </w:rPr>
        <w:t>R E S U E L V E</w:t>
      </w:r>
    </w:p>
    <w:p w:rsidR="00A77F56" w:rsidRPr="00312434" w:rsidRDefault="00A77F56" w:rsidP="00A77F56">
      <w:pPr>
        <w:spacing w:line="360" w:lineRule="auto"/>
        <w:ind w:right="-787"/>
        <w:jc w:val="center"/>
        <w:rPr>
          <w:rFonts w:ascii="Palatino Linotype" w:eastAsia="Palatino Linotype" w:hAnsi="Palatino Linotype" w:cs="Palatino Linotype"/>
          <w:b/>
          <w:bCs/>
        </w:rPr>
      </w:pPr>
    </w:p>
    <w:p w:rsidR="00A77F56" w:rsidRPr="00312434" w:rsidRDefault="00A77F56" w:rsidP="00A77F56">
      <w:pPr>
        <w:spacing w:line="360" w:lineRule="auto"/>
        <w:ind w:right="-787"/>
        <w:jc w:val="both"/>
        <w:rPr>
          <w:rFonts w:ascii="Palatino Linotype" w:eastAsia="Palatino Linotype" w:hAnsi="Palatino Linotype" w:cs="Palatino Linotype"/>
        </w:rPr>
      </w:pPr>
      <w:r w:rsidRPr="00312434">
        <w:rPr>
          <w:rFonts w:ascii="Palatino Linotype" w:eastAsia="Palatino Linotype" w:hAnsi="Palatino Linotype" w:cs="Palatino Linotype"/>
          <w:b/>
          <w:bCs/>
        </w:rPr>
        <w:t>PRIMERO</w:t>
      </w:r>
      <w:r w:rsidRPr="00312434">
        <w:rPr>
          <w:rFonts w:ascii="Palatino Linotype" w:eastAsia="Palatino Linotype" w:hAnsi="Palatino Linotype" w:cs="Palatino Linotype"/>
        </w:rPr>
        <w:t xml:space="preserve">. Resultan </w:t>
      </w:r>
      <w:r w:rsidRPr="00312434">
        <w:rPr>
          <w:rFonts w:ascii="Palatino Linotype" w:eastAsia="Palatino Linotype" w:hAnsi="Palatino Linotype" w:cs="Palatino Linotype"/>
          <w:b/>
          <w:bCs/>
        </w:rPr>
        <w:t>INFUNDADAS</w:t>
      </w:r>
      <w:r w:rsidRPr="00312434">
        <w:rPr>
          <w:rFonts w:ascii="Palatino Linotype" w:eastAsia="Palatino Linotype" w:hAnsi="Palatino Linotype" w:cs="Palatino Linotype"/>
        </w:rPr>
        <w:t xml:space="preserve"> las</w:t>
      </w:r>
      <w:r w:rsidRPr="00312434">
        <w:rPr>
          <w:rFonts w:ascii="Palatino Linotype" w:eastAsia="Palatino Linotype" w:hAnsi="Palatino Linotype" w:cs="Palatino Linotype"/>
          <w:b/>
          <w:bCs/>
        </w:rPr>
        <w:t xml:space="preserve"> </w:t>
      </w:r>
      <w:r w:rsidRPr="00312434">
        <w:rPr>
          <w:rFonts w:ascii="Palatino Linotype" w:eastAsia="Palatino Linotype" w:hAnsi="Palatino Linotype" w:cs="Palatino Linotype"/>
        </w:rPr>
        <w:t xml:space="preserve">razones o motivos de inconformidad hechos valer en </w:t>
      </w:r>
      <w:r w:rsidRPr="00312434">
        <w:rPr>
          <w:rFonts w:ascii="Palatino Linotype" w:eastAsia="Palatino Linotype" w:hAnsi="Palatino Linotype" w:cs="Palatino Linotype"/>
          <w:color w:val="000000"/>
        </w:rPr>
        <w:t xml:space="preserve">el Recurso de Revisión </w:t>
      </w:r>
      <w:r w:rsidR="00054E96" w:rsidRPr="00312434">
        <w:rPr>
          <w:rFonts w:ascii="Palatino Linotype" w:eastAsia="Palatino Linotype" w:hAnsi="Palatino Linotype" w:cs="Palatino Linotype"/>
          <w:b/>
          <w:bCs/>
          <w:color w:val="000000"/>
        </w:rPr>
        <w:t>04803/INFOEM/IP/RR/2026</w:t>
      </w:r>
      <w:r w:rsidRPr="00312434">
        <w:rPr>
          <w:rFonts w:ascii="Palatino Linotype" w:eastAsia="Palatino Linotype" w:hAnsi="Palatino Linotype" w:cs="Palatino Linotype"/>
          <w:color w:val="000000"/>
        </w:rPr>
        <w:t>,</w:t>
      </w:r>
      <w:r w:rsidRPr="00312434">
        <w:rPr>
          <w:rFonts w:ascii="Palatino Linotype" w:eastAsia="Palatino Linotype" w:hAnsi="Palatino Linotype" w:cs="Palatino Linotype"/>
          <w:b/>
          <w:bCs/>
          <w:color w:val="000000"/>
        </w:rPr>
        <w:t xml:space="preserve"> </w:t>
      </w:r>
      <w:r w:rsidRPr="00312434">
        <w:rPr>
          <w:rFonts w:ascii="Palatino Linotype" w:eastAsia="Palatino Linotype" w:hAnsi="Palatino Linotype" w:cs="Palatino Linotype"/>
        </w:rPr>
        <w:t xml:space="preserve">en términos del </w:t>
      </w:r>
      <w:r w:rsidRPr="00312434">
        <w:rPr>
          <w:rFonts w:ascii="Palatino Linotype" w:eastAsia="Palatino Linotype" w:hAnsi="Palatino Linotype" w:cs="Palatino Linotype"/>
          <w:b/>
          <w:bCs/>
        </w:rPr>
        <w:t>Considerando</w:t>
      </w:r>
      <w:r w:rsidRPr="00312434">
        <w:rPr>
          <w:rFonts w:ascii="Palatino Linotype" w:eastAsia="Palatino Linotype" w:hAnsi="Palatino Linotype" w:cs="Palatino Linotype"/>
        </w:rPr>
        <w:t xml:space="preserve"> </w:t>
      </w:r>
      <w:r w:rsidRPr="00312434">
        <w:rPr>
          <w:rFonts w:ascii="Palatino Linotype" w:eastAsia="Palatino Linotype" w:hAnsi="Palatino Linotype" w:cs="Palatino Linotype"/>
          <w:b/>
          <w:bCs/>
        </w:rPr>
        <w:t>CUARTO</w:t>
      </w:r>
      <w:r w:rsidRPr="00312434">
        <w:rPr>
          <w:rFonts w:ascii="Palatino Linotype" w:eastAsia="Palatino Linotype" w:hAnsi="Palatino Linotype" w:cs="Palatino Linotype"/>
        </w:rPr>
        <w:t xml:space="preserve"> de la presente Resolución.</w:t>
      </w:r>
    </w:p>
    <w:p w:rsidR="00A77F56" w:rsidRPr="00312434" w:rsidRDefault="00A77F56" w:rsidP="00A77F56">
      <w:pPr>
        <w:spacing w:line="360" w:lineRule="auto"/>
        <w:ind w:right="-787"/>
        <w:jc w:val="both"/>
        <w:rPr>
          <w:rFonts w:ascii="Palatino Linotype" w:eastAsia="Palatino Linotype" w:hAnsi="Palatino Linotype" w:cs="Palatino Linotype"/>
        </w:rPr>
      </w:pPr>
    </w:p>
    <w:p w:rsidR="00A77F56" w:rsidRPr="00312434" w:rsidRDefault="00A77F56" w:rsidP="00A77F56">
      <w:pPr>
        <w:spacing w:line="360" w:lineRule="auto"/>
        <w:ind w:right="-787"/>
        <w:jc w:val="both"/>
        <w:rPr>
          <w:rFonts w:ascii="Palatino Linotype" w:eastAsia="Palatino Linotype" w:hAnsi="Palatino Linotype" w:cs="Palatino Linotype"/>
          <w:b/>
          <w:bCs/>
        </w:rPr>
      </w:pPr>
      <w:bookmarkStart w:id="8" w:name="_heading=h.1ksv4uv" w:colFirst="0" w:colLast="0"/>
      <w:bookmarkEnd w:id="8"/>
      <w:r w:rsidRPr="00312434">
        <w:rPr>
          <w:rFonts w:ascii="Palatino Linotype" w:eastAsia="Palatino Linotype" w:hAnsi="Palatino Linotype" w:cs="Palatino Linotype"/>
          <w:b/>
          <w:bCs/>
        </w:rPr>
        <w:t>SEGUNDO</w:t>
      </w:r>
      <w:r w:rsidRPr="00312434">
        <w:rPr>
          <w:rFonts w:ascii="Palatino Linotype" w:eastAsia="Palatino Linotype" w:hAnsi="Palatino Linotype" w:cs="Palatino Linotype"/>
        </w:rPr>
        <w:t xml:space="preserve">. Se </w:t>
      </w:r>
      <w:r w:rsidRPr="00312434">
        <w:rPr>
          <w:rFonts w:ascii="Palatino Linotype" w:eastAsia="Palatino Linotype" w:hAnsi="Palatino Linotype" w:cs="Palatino Linotype"/>
          <w:b/>
          <w:bCs/>
        </w:rPr>
        <w:t xml:space="preserve">CONFIRMA </w:t>
      </w:r>
      <w:r w:rsidRPr="00312434">
        <w:rPr>
          <w:rFonts w:ascii="Palatino Linotype" w:eastAsia="Palatino Linotype" w:hAnsi="Palatino Linotype" w:cs="Palatino Linotype"/>
        </w:rPr>
        <w:t xml:space="preserve">la respuesta del </w:t>
      </w:r>
      <w:r w:rsidR="00054E96" w:rsidRPr="00312434">
        <w:rPr>
          <w:rFonts w:ascii="Palatino Linotype" w:eastAsia="Palatino Linotype" w:hAnsi="Palatino Linotype" w:cs="Palatino Linotype"/>
          <w:b/>
          <w:bCs/>
        </w:rPr>
        <w:t>Sistema Municipal para el Desarrollo Integral de la Familia de Teoloyucan</w:t>
      </w:r>
      <w:r w:rsidRPr="00312434">
        <w:rPr>
          <w:rFonts w:ascii="Palatino Linotype" w:eastAsia="Palatino Linotype" w:hAnsi="Palatino Linotype" w:cs="Palatino Linotype"/>
          <w:b/>
          <w:bCs/>
        </w:rPr>
        <w:t>,</w:t>
      </w:r>
      <w:r w:rsidRPr="00312434">
        <w:rPr>
          <w:rFonts w:ascii="Palatino Linotype" w:eastAsia="Palatino Linotype" w:hAnsi="Palatino Linotype" w:cs="Palatino Linotype"/>
        </w:rPr>
        <w:t xml:space="preserve"> emitida en la solicitud de información </w:t>
      </w:r>
      <w:r w:rsidR="00054E96" w:rsidRPr="00312434">
        <w:rPr>
          <w:rFonts w:ascii="Palatino Linotype" w:eastAsia="Palatino Linotype" w:hAnsi="Palatino Linotype" w:cs="Palatino Linotype"/>
          <w:b/>
        </w:rPr>
        <w:t>00135/DIFTEOLOYU/IP/2025</w:t>
      </w:r>
      <w:r w:rsidRPr="00312434">
        <w:rPr>
          <w:rFonts w:ascii="Palatino Linotype" w:eastAsia="Palatino Linotype" w:hAnsi="Palatino Linotype" w:cs="Palatino Linotype"/>
          <w:b/>
          <w:bCs/>
        </w:rPr>
        <w:t>.</w:t>
      </w:r>
    </w:p>
    <w:p w:rsidR="00A77F56" w:rsidRPr="00312434" w:rsidRDefault="00A77F56" w:rsidP="00A77F56">
      <w:pPr>
        <w:spacing w:line="360" w:lineRule="auto"/>
        <w:ind w:right="-787"/>
        <w:jc w:val="both"/>
        <w:rPr>
          <w:rFonts w:ascii="Palatino Linotype" w:eastAsia="Palatino Linotype" w:hAnsi="Palatino Linotype" w:cs="Palatino Linotype"/>
          <w:b/>
          <w:bCs/>
        </w:rPr>
      </w:pPr>
    </w:p>
    <w:p w:rsidR="00A77F56" w:rsidRPr="00312434" w:rsidRDefault="00A77F56" w:rsidP="00A77F56">
      <w:pPr>
        <w:spacing w:line="360" w:lineRule="auto"/>
        <w:ind w:right="-787"/>
        <w:jc w:val="both"/>
        <w:rPr>
          <w:rFonts w:ascii="Palatino Linotype" w:eastAsia="Palatino Linotype" w:hAnsi="Palatino Linotype" w:cs="Palatino Linotype"/>
        </w:rPr>
      </w:pPr>
      <w:r w:rsidRPr="00312434">
        <w:rPr>
          <w:rFonts w:ascii="Palatino Linotype" w:eastAsia="Palatino Linotype" w:hAnsi="Palatino Linotype" w:cs="Palatino Linotype"/>
          <w:b/>
          <w:bCs/>
        </w:rPr>
        <w:t>TERCERO. Notifíquese</w:t>
      </w:r>
      <w:r w:rsidRPr="00312434">
        <w:rPr>
          <w:rFonts w:ascii="Palatino Linotype" w:eastAsia="Palatino Linotype" w:hAnsi="Palatino Linotype" w:cs="Palatino Linotype"/>
        </w:rPr>
        <w:t xml:space="preserve"> al Titular de la Unidad de Transparencia del </w:t>
      </w:r>
      <w:r w:rsidRPr="00312434">
        <w:rPr>
          <w:rFonts w:ascii="Palatino Linotype" w:eastAsia="Palatino Linotype" w:hAnsi="Palatino Linotype" w:cs="Palatino Linotype"/>
          <w:b/>
          <w:bCs/>
        </w:rPr>
        <w:t>SUJETO OBLIGADO</w:t>
      </w:r>
      <w:r w:rsidRPr="00312434">
        <w:rPr>
          <w:rFonts w:ascii="Palatino Linotype" w:eastAsia="Palatino Linotype" w:hAnsi="Palatino Linotype" w:cs="Palatino Linotype"/>
        </w:rPr>
        <w:t xml:space="preserve"> vía SAIMEX, para su conocimiento.</w:t>
      </w:r>
    </w:p>
    <w:p w:rsidR="00A77F56" w:rsidRPr="00312434" w:rsidRDefault="00A77F56" w:rsidP="00A77F56">
      <w:pPr>
        <w:spacing w:line="360" w:lineRule="auto"/>
        <w:ind w:right="-787"/>
        <w:jc w:val="both"/>
        <w:rPr>
          <w:rFonts w:ascii="Palatino Linotype" w:eastAsia="Palatino Linotype" w:hAnsi="Palatino Linotype" w:cs="Palatino Linotype"/>
        </w:rPr>
      </w:pPr>
    </w:p>
    <w:p w:rsidR="00A77F56" w:rsidRPr="00312434" w:rsidRDefault="00A77F56" w:rsidP="00A77F56">
      <w:pPr>
        <w:tabs>
          <w:tab w:val="left" w:pos="8080"/>
        </w:tabs>
        <w:spacing w:line="360" w:lineRule="auto"/>
        <w:ind w:right="-787"/>
        <w:jc w:val="both"/>
        <w:rPr>
          <w:rFonts w:ascii="Palatino Linotype" w:eastAsia="Palatino Linotype" w:hAnsi="Palatino Linotype" w:cs="Palatino Linotype"/>
        </w:rPr>
      </w:pPr>
      <w:bookmarkStart w:id="9" w:name="_heading=h.3rdcrjn" w:colFirst="0" w:colLast="0"/>
      <w:bookmarkEnd w:id="9"/>
      <w:r w:rsidRPr="00312434">
        <w:rPr>
          <w:rFonts w:ascii="Palatino Linotype" w:eastAsia="Palatino Linotype" w:hAnsi="Palatino Linotype" w:cs="Palatino Linotype"/>
          <w:b/>
          <w:bCs/>
        </w:rPr>
        <w:t xml:space="preserve">CUARTO. </w:t>
      </w:r>
      <w:r w:rsidRPr="00312434">
        <w:rPr>
          <w:rFonts w:ascii="Palatino Linotype" w:eastAsia="Palatino Linotype" w:hAnsi="Palatino Linotype" w:cs="Palatino Linotype"/>
          <w:b/>
          <w:bCs/>
          <w:color w:val="222222"/>
        </w:rPr>
        <w:t xml:space="preserve">Notifíquese </w:t>
      </w:r>
      <w:r w:rsidRPr="00312434">
        <w:rPr>
          <w:rFonts w:ascii="Palatino Linotype" w:eastAsia="Palatino Linotype" w:hAnsi="Palatino Linotype" w:cs="Palatino Linotype"/>
          <w:color w:val="222222"/>
        </w:rPr>
        <w:t xml:space="preserve">a </w:t>
      </w:r>
      <w:r w:rsidRPr="00312434">
        <w:rPr>
          <w:rFonts w:ascii="Palatino Linotype" w:eastAsia="Palatino Linotype" w:hAnsi="Palatino Linotype" w:cs="Palatino Linotype"/>
          <w:b/>
          <w:bCs/>
          <w:color w:val="222222"/>
        </w:rPr>
        <w:t>EL RECURRENTE</w:t>
      </w:r>
      <w:r w:rsidRPr="00312434">
        <w:rPr>
          <w:rFonts w:ascii="Palatino Linotype" w:eastAsia="Palatino Linotype" w:hAnsi="Palatino Linotype" w:cs="Palatino Linotype"/>
          <w:color w:val="222222"/>
        </w:rPr>
        <w:t xml:space="preserve"> la presente resolución vía SAIMEX</w:t>
      </w:r>
      <w:r w:rsidRPr="00312434">
        <w:rPr>
          <w:rFonts w:ascii="Palatino Linotype" w:eastAsia="Palatino Linotype" w:hAnsi="Palatino Linotype" w:cs="Palatino Linotype"/>
        </w:rPr>
        <w:t>.</w:t>
      </w:r>
    </w:p>
    <w:p w:rsidR="00A77F56" w:rsidRPr="00312434" w:rsidRDefault="00A77F56" w:rsidP="00A77F56">
      <w:pPr>
        <w:tabs>
          <w:tab w:val="left" w:pos="8080"/>
        </w:tabs>
        <w:spacing w:line="360" w:lineRule="auto"/>
        <w:ind w:right="-787"/>
        <w:jc w:val="both"/>
        <w:rPr>
          <w:rFonts w:ascii="Palatino Linotype" w:eastAsia="Palatino Linotype" w:hAnsi="Palatino Linotype" w:cs="Palatino Linotype"/>
        </w:rPr>
      </w:pPr>
    </w:p>
    <w:p w:rsidR="00A77F56" w:rsidRPr="00312434" w:rsidRDefault="00A77F56" w:rsidP="00A77F56">
      <w:pPr>
        <w:shd w:val="clear" w:color="auto" w:fill="FFFFFF"/>
        <w:spacing w:line="360" w:lineRule="auto"/>
        <w:ind w:right="-787"/>
        <w:jc w:val="both"/>
        <w:rPr>
          <w:rFonts w:ascii="Palatino Linotype" w:eastAsia="Palatino Linotype" w:hAnsi="Palatino Linotype" w:cs="Palatino Linotype"/>
          <w:color w:val="000000"/>
        </w:rPr>
      </w:pPr>
      <w:r w:rsidRPr="00312434">
        <w:rPr>
          <w:rFonts w:ascii="Palatino Linotype" w:eastAsia="Palatino Linotype" w:hAnsi="Palatino Linotype" w:cs="Palatino Linotype"/>
          <w:b/>
          <w:bCs/>
        </w:rPr>
        <w:t xml:space="preserve">QUINTO. </w:t>
      </w:r>
      <w:r w:rsidRPr="00312434">
        <w:rPr>
          <w:rFonts w:ascii="Palatino Linotype" w:eastAsia="Palatino Linotype" w:hAnsi="Palatino Linotype" w:cs="Palatino Linotype"/>
          <w:color w:val="000000"/>
        </w:rPr>
        <w:t xml:space="preserve">Se hace del conocimiento de </w:t>
      </w:r>
      <w:r w:rsidRPr="00312434">
        <w:rPr>
          <w:rFonts w:ascii="Palatino Linotype" w:eastAsia="Palatino Linotype" w:hAnsi="Palatino Linotype" w:cs="Palatino Linotype"/>
          <w:b/>
          <w:bCs/>
          <w:color w:val="000000"/>
        </w:rPr>
        <w:t>EL RECURRENTE</w:t>
      </w:r>
      <w:r w:rsidRPr="00312434">
        <w:rPr>
          <w:rFonts w:ascii="Palatino Linotype" w:eastAsia="Palatino Linotype" w:hAnsi="Palatino Linotype" w:cs="Palatino Linotype"/>
          <w:color w:val="000000"/>
        </w:rPr>
        <w:t xml:space="preserve"> que, de conformidad con lo establecido en el artículo 196</w:t>
      </w:r>
      <w:r w:rsidR="0000492C" w:rsidRPr="00312434">
        <w:rPr>
          <w:rFonts w:ascii="Palatino Linotype" w:eastAsia="Palatino Linotype" w:hAnsi="Palatino Linotype" w:cs="Palatino Linotype"/>
          <w:color w:val="000000"/>
        </w:rPr>
        <w:t>,</w:t>
      </w:r>
      <w:r w:rsidRPr="00312434">
        <w:rPr>
          <w:rFonts w:ascii="Palatino Linotype" w:eastAsia="Palatino Linotype" w:hAnsi="Palatino Linotype" w:cs="Palatino Linotype"/>
          <w:color w:val="000000"/>
        </w:rPr>
        <w:t xml:space="preserve"> de la Ley de Transparencia y Acceso a la Información Pública del Estado de México y Municipios, en caso de que considere que la resolución le cause algún perjuicio podrá </w:t>
      </w:r>
      <w:r w:rsidRPr="00312434">
        <w:rPr>
          <w:rFonts w:ascii="Palatino Linotype" w:eastAsia="Palatino Linotype" w:hAnsi="Palatino Linotype" w:cs="Palatino Linotype"/>
        </w:rPr>
        <w:t>impugnar vía</w:t>
      </w:r>
      <w:r w:rsidRPr="00312434">
        <w:rPr>
          <w:rFonts w:ascii="Palatino Linotype" w:eastAsia="Palatino Linotype" w:hAnsi="Palatino Linotype" w:cs="Palatino Linotype"/>
          <w:color w:val="000000"/>
        </w:rPr>
        <w:t xml:space="preserve"> Juicio de Amparo en los términos de las leyes aplicables.</w:t>
      </w:r>
    </w:p>
    <w:p w:rsidR="00F7588D" w:rsidRPr="00312434" w:rsidRDefault="00F7588D">
      <w:pPr>
        <w:spacing w:line="360" w:lineRule="auto"/>
        <w:ind w:right="-787"/>
        <w:jc w:val="both"/>
        <w:rPr>
          <w:rFonts w:ascii="Palatino Linotype" w:eastAsia="Palatino Linotype" w:hAnsi="Palatino Linotype" w:cs="Palatino Linotype"/>
          <w:color w:val="000000"/>
        </w:rPr>
      </w:pPr>
    </w:p>
    <w:p w:rsidR="0000492C" w:rsidRPr="00312434" w:rsidRDefault="0000492C" w:rsidP="0000492C">
      <w:pPr>
        <w:spacing w:before="240" w:after="240" w:line="360" w:lineRule="auto"/>
        <w:ind w:right="-716" w:firstLine="1"/>
        <w:jc w:val="both"/>
        <w:rPr>
          <w:rFonts w:ascii="Palatino Linotype" w:hAnsi="Palatino Linotype"/>
        </w:rPr>
      </w:pPr>
      <w:bookmarkStart w:id="10" w:name="_Hlk99014733"/>
      <w:r w:rsidRPr="00312434">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312434">
        <w:rPr>
          <w:rFonts w:ascii="Palatino Linotype" w:hAnsi="Palatino Linotype" w:cs="Palatino Linotype"/>
          <w:color w:val="000000" w:themeColor="text1"/>
        </w:rPr>
        <w:t>ALEXIS TAPIA RAMÍREZ.</w:t>
      </w:r>
    </w:p>
    <w:bookmarkEnd w:id="10"/>
    <w:p w:rsidR="00F7588D" w:rsidRPr="00312434" w:rsidRDefault="00F7588D" w:rsidP="0000492C">
      <w:pPr>
        <w:spacing w:line="360" w:lineRule="auto"/>
        <w:ind w:right="-716"/>
        <w:jc w:val="both"/>
        <w:rPr>
          <w:rFonts w:ascii="Palatino Linotype" w:eastAsia="Palatino Linotype" w:hAnsi="Palatino Linotype" w:cs="Palatino Linotype"/>
        </w:rPr>
      </w:pPr>
    </w:p>
    <w:p w:rsidR="00F7588D" w:rsidRPr="00312434" w:rsidRDefault="00F7588D" w:rsidP="0000492C">
      <w:pPr>
        <w:spacing w:line="360" w:lineRule="auto"/>
        <w:ind w:right="-716"/>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jc w:val="both"/>
        <w:rPr>
          <w:rFonts w:ascii="Palatino Linotype" w:eastAsia="Palatino Linotype" w:hAnsi="Palatino Linotype" w:cs="Palatino Linotype"/>
        </w:rPr>
      </w:pPr>
    </w:p>
    <w:p w:rsidR="00F7588D" w:rsidRPr="00312434" w:rsidRDefault="00F7588D">
      <w:pPr>
        <w:spacing w:line="360" w:lineRule="auto"/>
        <w:ind w:right="-787"/>
        <w:rPr>
          <w:rFonts w:ascii="Palatino Linotype" w:eastAsia="Palatino Linotype" w:hAnsi="Palatino Linotype" w:cs="Palatino Linotype"/>
        </w:rPr>
      </w:pPr>
    </w:p>
    <w:p w:rsidR="00F7588D" w:rsidRPr="00312434" w:rsidRDefault="00F7588D">
      <w:pPr>
        <w:spacing w:line="360" w:lineRule="auto"/>
        <w:ind w:right="-787"/>
        <w:rPr>
          <w:rFonts w:ascii="Palatino Linotype" w:eastAsia="Palatino Linotype" w:hAnsi="Palatino Linotype" w:cs="Palatino Linotype"/>
        </w:rPr>
      </w:pPr>
    </w:p>
    <w:p w:rsidR="00F7588D" w:rsidRPr="00312434" w:rsidRDefault="00F7588D">
      <w:pPr>
        <w:spacing w:line="360" w:lineRule="auto"/>
        <w:ind w:right="-787"/>
        <w:rPr>
          <w:rFonts w:ascii="Palatino Linotype" w:eastAsia="Palatino Linotype" w:hAnsi="Palatino Linotype" w:cs="Palatino Linotype"/>
        </w:rPr>
      </w:pPr>
    </w:p>
    <w:p w:rsidR="00F7588D" w:rsidRPr="00312434" w:rsidRDefault="00F7588D">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F7588D" w:rsidRPr="00312434" w:rsidRDefault="00F7588D">
      <w:pPr>
        <w:tabs>
          <w:tab w:val="left" w:pos="3374"/>
        </w:tabs>
        <w:spacing w:line="360" w:lineRule="auto"/>
        <w:ind w:right="-787"/>
        <w:rPr>
          <w:rFonts w:ascii="Palatino Linotype" w:eastAsia="Palatino Linotype" w:hAnsi="Palatino Linotype" w:cs="Palatino Linotype"/>
        </w:rPr>
      </w:pPr>
    </w:p>
    <w:p w:rsidR="00F7588D" w:rsidRPr="00312434" w:rsidRDefault="00F7588D">
      <w:pPr>
        <w:tabs>
          <w:tab w:val="left" w:pos="3374"/>
        </w:tabs>
        <w:spacing w:line="360" w:lineRule="auto"/>
        <w:ind w:right="-787"/>
        <w:rPr>
          <w:rFonts w:ascii="Palatino Linotype" w:eastAsia="Palatino Linotype" w:hAnsi="Palatino Linotype" w:cs="Palatino Linotype"/>
        </w:rPr>
      </w:pPr>
    </w:p>
    <w:sectPr w:rsidR="00F7588D" w:rsidRPr="00312434">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D89" w:rsidRDefault="006E1D89">
      <w:r>
        <w:separator/>
      </w:r>
    </w:p>
  </w:endnote>
  <w:endnote w:type="continuationSeparator" w:id="0">
    <w:p w:rsidR="006E1D89" w:rsidRDefault="006E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BCB47592-A258-4581-9FFD-D331DE9ECEA2}"/>
    <w:embedBold r:id="rId2" w:fontKey="{51FE8BDF-5B9F-41DA-8568-E7BF09440631}"/>
    <w:embedItalic r:id="rId3" w:fontKey="{9A2CF74C-1420-4B68-8209-85FB25219B00}"/>
    <w:embedBoldItalic r:id="rId4" w:fontKey="{AEDD0FFC-1216-4210-87A9-F6B326C8D2BC}"/>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E1678A77-5FA8-4D8A-82DD-80D2005875C4}"/>
    <w:embedBold r:id="rId6" w:fontKey="{817E656E-BCB5-4E05-9022-43DC14EB01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2CBACF8-32F0-45AE-A5F7-691CBB46D68C}"/>
    <w:embedBold r:id="rId8" w:fontKey="{92B4A6A2-7FF5-4F8A-A05A-E57A07C3323A}"/>
    <w:embedItalic r:id="rId9" w:fontKey="{5403F04E-896E-4293-98CF-CD4982CC61CC}"/>
    <w:embedBoldItalic r:id="rId10" w:fontKey="{BE1439B6-7419-4549-899D-EAFF4F1CCC56}"/>
  </w:font>
  <w:font w:name="Georgia">
    <w:panose1 w:val="02040502050405020303"/>
    <w:charset w:val="00"/>
    <w:family w:val="roman"/>
    <w:pitch w:val="variable"/>
    <w:sig w:usb0="00000287" w:usb1="00000000" w:usb2="00000000" w:usb3="00000000" w:csb0="0000009F" w:csb1="00000000"/>
    <w:embedItalic r:id="rId11" w:fontKey="{80D2282C-E3AA-49D1-BF96-9E60D7C6C67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B3F64FAB-F8B9-4A6E-A3D4-5ED08D863E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F56" w:rsidRDefault="00A77F5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B1C4D">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B1C4D">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p>
  <w:p w:rsidR="00A77F56" w:rsidRDefault="00A77F5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F56" w:rsidRDefault="00A77F5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B1C4D">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B1C4D">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p>
  <w:p w:rsidR="00A77F56" w:rsidRDefault="00A77F5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D89" w:rsidRDefault="006E1D89">
      <w:r>
        <w:separator/>
      </w:r>
    </w:p>
  </w:footnote>
  <w:footnote w:type="continuationSeparator" w:id="0">
    <w:p w:rsidR="006E1D89" w:rsidRDefault="006E1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F56" w:rsidRDefault="006E1D8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54" w:type="dxa"/>
      <w:tblInd w:w="2694" w:type="dxa"/>
      <w:tblLayout w:type="fixed"/>
      <w:tblLook w:val="0400" w:firstRow="0" w:lastRow="0" w:firstColumn="0" w:lastColumn="0" w:noHBand="0" w:noVBand="1"/>
    </w:tblPr>
    <w:tblGrid>
      <w:gridCol w:w="2889"/>
      <w:gridCol w:w="4765"/>
    </w:tblGrid>
    <w:tr w:rsidR="00C5596F" w:rsidTr="00312434">
      <w:trPr>
        <w:trHeight w:val="227"/>
      </w:trPr>
      <w:tc>
        <w:tcPr>
          <w:tcW w:w="2889" w:type="dxa"/>
        </w:tcPr>
        <w:p w:rsidR="00C5596F" w:rsidRDefault="00C5596F" w:rsidP="00C5596F">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65" w:type="dxa"/>
        </w:tcPr>
        <w:p w:rsidR="00C5596F" w:rsidRDefault="00C5596F" w:rsidP="00C5596F">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sidRPr="00C5596F">
            <w:rPr>
              <w:rFonts w:ascii="Palatino Linotype" w:eastAsia="Palatino Linotype" w:hAnsi="Palatino Linotype" w:cs="Palatino Linotype"/>
              <w:color w:val="000000"/>
            </w:rPr>
            <w:t>04803/INFOEM/IP/RR/2026</w:t>
          </w:r>
        </w:p>
      </w:tc>
    </w:tr>
    <w:tr w:rsidR="00C5596F" w:rsidTr="00312434">
      <w:trPr>
        <w:trHeight w:val="342"/>
      </w:trPr>
      <w:tc>
        <w:tcPr>
          <w:tcW w:w="2889" w:type="dxa"/>
        </w:tcPr>
        <w:p w:rsidR="00C5596F" w:rsidRDefault="00C5596F" w:rsidP="00C5596F">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65" w:type="dxa"/>
        </w:tcPr>
        <w:p w:rsidR="00C5596F" w:rsidRDefault="00C5596F" w:rsidP="00EB1C4D">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Sistema Municipal para el Desarrollo Integral de la Familia de Teoloyucan</w:t>
          </w:r>
        </w:p>
      </w:tc>
    </w:tr>
    <w:tr w:rsidR="00C5596F" w:rsidTr="00312434">
      <w:trPr>
        <w:trHeight w:val="342"/>
      </w:trPr>
      <w:tc>
        <w:tcPr>
          <w:tcW w:w="2889" w:type="dxa"/>
        </w:tcPr>
        <w:p w:rsidR="00C5596F" w:rsidRDefault="00C5596F" w:rsidP="00C5596F">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65" w:type="dxa"/>
        </w:tcPr>
        <w:p w:rsidR="00C5596F" w:rsidRDefault="00C5596F" w:rsidP="00C5596F">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77F56" w:rsidRDefault="006E1D8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512" w:type="dxa"/>
      <w:tblInd w:w="2694" w:type="dxa"/>
      <w:tblLayout w:type="fixed"/>
      <w:tblLook w:val="0400" w:firstRow="0" w:lastRow="0" w:firstColumn="0" w:lastColumn="0" w:noHBand="0" w:noVBand="1"/>
    </w:tblPr>
    <w:tblGrid>
      <w:gridCol w:w="2889"/>
      <w:gridCol w:w="4623"/>
    </w:tblGrid>
    <w:tr w:rsidR="00A77F56" w:rsidTr="00312434">
      <w:trPr>
        <w:trHeight w:val="227"/>
      </w:trPr>
      <w:tc>
        <w:tcPr>
          <w:tcW w:w="2889" w:type="dxa"/>
        </w:tcPr>
        <w:p w:rsidR="00A77F56" w:rsidRDefault="00A77F5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23" w:type="dxa"/>
        </w:tcPr>
        <w:p w:rsidR="00A77F56" w:rsidRDefault="00C5596F" w:rsidP="00312434">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sidRPr="00C5596F">
            <w:rPr>
              <w:rFonts w:ascii="Palatino Linotype" w:eastAsia="Palatino Linotype" w:hAnsi="Palatino Linotype" w:cs="Palatino Linotype"/>
              <w:color w:val="000000"/>
            </w:rPr>
            <w:t>04803/INFOEM/IP/RR/2026</w:t>
          </w:r>
        </w:p>
      </w:tc>
    </w:tr>
    <w:tr w:rsidR="00A77F56" w:rsidTr="00312434">
      <w:trPr>
        <w:trHeight w:val="242"/>
      </w:trPr>
      <w:tc>
        <w:tcPr>
          <w:tcW w:w="2889" w:type="dxa"/>
        </w:tcPr>
        <w:p w:rsidR="00A77F56" w:rsidRDefault="00A77F5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23" w:type="dxa"/>
        </w:tcPr>
        <w:p w:rsidR="00A77F56" w:rsidRDefault="00A77F56" w:rsidP="00312434">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A77F56" w:rsidTr="00312434">
      <w:trPr>
        <w:trHeight w:val="342"/>
      </w:trPr>
      <w:tc>
        <w:tcPr>
          <w:tcW w:w="2889" w:type="dxa"/>
        </w:tcPr>
        <w:p w:rsidR="00A77F56" w:rsidRDefault="00A77F5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23" w:type="dxa"/>
        </w:tcPr>
        <w:p w:rsidR="00A77F56" w:rsidRDefault="00A77F56" w:rsidP="00312434">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Sistema Municipal para el Desarrollo Integral de la Familia de Teoloyucan</w:t>
          </w:r>
        </w:p>
      </w:tc>
    </w:tr>
    <w:tr w:rsidR="00A77F56" w:rsidTr="00312434">
      <w:trPr>
        <w:trHeight w:val="342"/>
      </w:trPr>
      <w:tc>
        <w:tcPr>
          <w:tcW w:w="2889" w:type="dxa"/>
        </w:tcPr>
        <w:p w:rsidR="00A77F56" w:rsidRDefault="00A77F5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23" w:type="dxa"/>
        </w:tcPr>
        <w:p w:rsidR="00A77F56" w:rsidRDefault="00A77F56" w:rsidP="00312434">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77F56" w:rsidRDefault="006E1D8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421FC"/>
    <w:multiLevelType w:val="multilevel"/>
    <w:tmpl w:val="E48C69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0D147727"/>
    <w:multiLevelType w:val="multilevel"/>
    <w:tmpl w:val="EBD62BA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13D927CB"/>
    <w:multiLevelType w:val="multilevel"/>
    <w:tmpl w:val="9D568FE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29927E30"/>
    <w:multiLevelType w:val="multilevel"/>
    <w:tmpl w:val="B23C5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0D70AB"/>
    <w:multiLevelType w:val="multilevel"/>
    <w:tmpl w:val="2EEA1A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4B8142D"/>
    <w:multiLevelType w:val="multilevel"/>
    <w:tmpl w:val="5150F42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1B23D8"/>
    <w:multiLevelType w:val="multilevel"/>
    <w:tmpl w:val="B978CB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07B52C9"/>
    <w:multiLevelType w:val="multilevel"/>
    <w:tmpl w:val="634239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F9A34D1"/>
    <w:multiLevelType w:val="multilevel"/>
    <w:tmpl w:val="ABAA44F2"/>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5"/>
  </w:num>
  <w:num w:numId="6">
    <w:abstractNumId w:val="9"/>
  </w:num>
  <w:num w:numId="7">
    <w:abstractNumId w:val="3"/>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8D"/>
    <w:rsid w:val="0000492C"/>
    <w:rsid w:val="000536B4"/>
    <w:rsid w:val="00054E96"/>
    <w:rsid w:val="002746B1"/>
    <w:rsid w:val="00286EE1"/>
    <w:rsid w:val="00312434"/>
    <w:rsid w:val="00315B77"/>
    <w:rsid w:val="00367C5D"/>
    <w:rsid w:val="003B7558"/>
    <w:rsid w:val="003F737F"/>
    <w:rsid w:val="00566FEB"/>
    <w:rsid w:val="005F1F1B"/>
    <w:rsid w:val="00632D14"/>
    <w:rsid w:val="006E1D89"/>
    <w:rsid w:val="006E5AD2"/>
    <w:rsid w:val="00822915"/>
    <w:rsid w:val="008618F7"/>
    <w:rsid w:val="008B2782"/>
    <w:rsid w:val="00A77F56"/>
    <w:rsid w:val="00C5596F"/>
    <w:rsid w:val="00C65383"/>
    <w:rsid w:val="00DC78C3"/>
    <w:rsid w:val="00EB1C4D"/>
    <w:rsid w:val="00F75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2DFD8F4-34BD-45D5-A55A-F367E178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86EE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77F56"/>
  </w:style>
  <w:style w:type="paragraph" w:customStyle="1" w:styleId="Default">
    <w:name w:val="Default"/>
    <w:rsid w:val="00A77F56"/>
    <w:pPr>
      <w:autoSpaceDE w:val="0"/>
      <w:autoSpaceDN w:val="0"/>
      <w:adjustRightInd w:val="0"/>
    </w:pPr>
    <w:rPr>
      <w:rFonts w:ascii="Arial" w:eastAsiaTheme="minorHAnsi" w:hAnsi="Arial" w:cs="Arial"/>
      <w:color w:val="000000"/>
      <w:lang w:val="es-MX" w:eastAsia="en-US"/>
    </w:rPr>
  </w:style>
  <w:style w:type="paragraph" w:styleId="Piedepgina">
    <w:name w:val="footer"/>
    <w:basedOn w:val="Normal"/>
    <w:link w:val="PiedepginaCar"/>
    <w:uiPriority w:val="99"/>
    <w:unhideWhenUsed/>
    <w:rsid w:val="00C5596F"/>
    <w:pPr>
      <w:tabs>
        <w:tab w:val="center" w:pos="4419"/>
        <w:tab w:val="right" w:pos="8838"/>
      </w:tabs>
    </w:pPr>
  </w:style>
  <w:style w:type="character" w:customStyle="1" w:styleId="PiedepginaCar">
    <w:name w:val="Pie de página Car"/>
    <w:basedOn w:val="Fuentedeprrafopredeter"/>
    <w:link w:val="Piedepgina"/>
    <w:uiPriority w:val="99"/>
    <w:rsid w:val="00C5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DuX2ZtD/wOiTdY8TfLthT/q0FA==">CgMxLjAyCGguZ2pkZ3hzMgloLjMwajB6bGwyCWguMWZvYjl0ZTIJaC4zem55c2g3MgloLjJldDkycDAyCWguMXQzaDVzZjIOaC50NWFobWg5bXdnaGEyCWguMWtzdjR1djIJaC4zcmRjcmpuMghoLmxueGJ6OTgAciExaDVpbzBsR0drWG0xUVN3Q3M4REhHSzBMeFJibUxibzA=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4107</Words>
  <Characters>22589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15</cp:revision>
  <cp:lastPrinted>2026-06-29T16:02:00Z</cp:lastPrinted>
  <dcterms:created xsi:type="dcterms:W3CDTF">2026-06-18T19:38:00Z</dcterms:created>
  <dcterms:modified xsi:type="dcterms:W3CDTF">2026-07-03T17:38:00Z</dcterms:modified>
</cp:coreProperties>
</file>