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6BB6C5" w14:textId="73380FFE" w:rsidR="00D27F44" w:rsidRPr="00D51DF6" w:rsidRDefault="00D27F44" w:rsidP="00D27F44">
      <w:pPr>
        <w:shd w:val="clear" w:color="auto" w:fill="FFFFFF"/>
        <w:spacing w:after="0" w:line="360" w:lineRule="auto"/>
        <w:jc w:val="both"/>
        <w:rPr>
          <w:rFonts w:ascii="Palatino Linotype" w:eastAsia="Times New Roman" w:hAnsi="Palatino Linotype" w:cs="Arial"/>
          <w:color w:val="000000"/>
          <w:sz w:val="24"/>
          <w:szCs w:val="24"/>
          <w:lang w:eastAsia="es-MX"/>
        </w:rPr>
      </w:pPr>
      <w:r w:rsidRPr="00D51DF6">
        <w:rPr>
          <w:rFonts w:ascii="Palatino Linotype" w:eastAsia="Times New Roman" w:hAnsi="Palatino Linotype" w:cs="Arial"/>
          <w:color w:val="000000"/>
          <w:sz w:val="24"/>
          <w:szCs w:val="24"/>
          <w:lang w:eastAsia="es-MX"/>
        </w:rPr>
        <w:t xml:space="preserve">Resolución del Pleno del Instituto de Transparencia, Acceso a la Información Pública y Protección de Datos Personales del Estado de México y Municipios, con domicilio en Metepec, Estado de México, a </w:t>
      </w:r>
      <w:r w:rsidR="005D515C" w:rsidRPr="00D51DF6">
        <w:rPr>
          <w:rFonts w:ascii="Palatino Linotype" w:eastAsia="Times New Roman" w:hAnsi="Palatino Linotype" w:cs="Arial"/>
          <w:color w:val="000000"/>
          <w:sz w:val="24"/>
          <w:szCs w:val="24"/>
          <w:lang w:eastAsia="es-MX"/>
        </w:rPr>
        <w:t>trece</w:t>
      </w:r>
      <w:r w:rsidR="000D26E0" w:rsidRPr="00D51DF6">
        <w:rPr>
          <w:rFonts w:ascii="Palatino Linotype" w:eastAsia="Times New Roman" w:hAnsi="Palatino Linotype" w:cs="Arial"/>
          <w:color w:val="000000"/>
          <w:sz w:val="24"/>
          <w:szCs w:val="24"/>
          <w:lang w:eastAsia="es-MX"/>
        </w:rPr>
        <w:t xml:space="preserve"> de mayo de dos mil veintiséis. </w:t>
      </w:r>
      <w:r w:rsidRPr="00D51DF6">
        <w:rPr>
          <w:rFonts w:ascii="Palatino Linotype" w:eastAsia="Times New Roman" w:hAnsi="Palatino Linotype" w:cs="Arial"/>
          <w:color w:val="000000"/>
          <w:sz w:val="24"/>
          <w:szCs w:val="24"/>
          <w:lang w:eastAsia="es-MX"/>
        </w:rPr>
        <w:t xml:space="preserve">       </w:t>
      </w:r>
    </w:p>
    <w:p w14:paraId="3A4F7577" w14:textId="77777777" w:rsidR="00D27F44" w:rsidRPr="00D51DF6" w:rsidRDefault="00D27F44" w:rsidP="00D27F44">
      <w:pPr>
        <w:shd w:val="clear" w:color="auto" w:fill="FFFFFF"/>
        <w:spacing w:after="0" w:line="360" w:lineRule="auto"/>
        <w:jc w:val="both"/>
        <w:rPr>
          <w:rFonts w:ascii="Palatino Linotype" w:eastAsia="Times New Roman" w:hAnsi="Palatino Linotype" w:cs="Arial"/>
          <w:color w:val="000000"/>
          <w:sz w:val="24"/>
          <w:szCs w:val="24"/>
          <w:lang w:eastAsia="es-MX"/>
        </w:rPr>
      </w:pPr>
    </w:p>
    <w:p w14:paraId="668DAA84" w14:textId="1FAD0A18" w:rsidR="000D26E0" w:rsidRPr="00D51DF6" w:rsidRDefault="00D27F44" w:rsidP="00D27F44">
      <w:pPr>
        <w:tabs>
          <w:tab w:val="left" w:pos="1701"/>
        </w:tabs>
        <w:spacing w:after="0" w:line="360" w:lineRule="auto"/>
        <w:jc w:val="both"/>
        <w:rPr>
          <w:rFonts w:ascii="Palatino Linotype" w:hAnsi="Palatino Linotype" w:cs="Arial"/>
          <w:sz w:val="24"/>
          <w:szCs w:val="24"/>
          <w:lang w:eastAsia="es-MX"/>
        </w:rPr>
      </w:pPr>
      <w:r w:rsidRPr="00D51DF6">
        <w:rPr>
          <w:rFonts w:ascii="Palatino Linotype" w:hAnsi="Palatino Linotype" w:cs="Arial"/>
          <w:b/>
          <w:sz w:val="24"/>
          <w:szCs w:val="24"/>
        </w:rPr>
        <w:t>VISTO</w:t>
      </w:r>
      <w:r w:rsidRPr="00D51DF6">
        <w:rPr>
          <w:rFonts w:ascii="Palatino Linotype" w:hAnsi="Palatino Linotype" w:cs="Arial"/>
          <w:sz w:val="24"/>
          <w:szCs w:val="24"/>
        </w:rPr>
        <w:t xml:space="preserve"> el expediente electrónico del recurso de revisión con número </w:t>
      </w:r>
      <w:bookmarkStart w:id="0" w:name="_GoBack"/>
      <w:r w:rsidR="000D26E0" w:rsidRPr="00D51DF6">
        <w:rPr>
          <w:rFonts w:ascii="Palatino Linotype" w:hAnsi="Palatino Linotype" w:cs="Arial"/>
          <w:b/>
          <w:bCs/>
          <w:sz w:val="24"/>
          <w:szCs w:val="24"/>
          <w:lang w:eastAsia="es-MX"/>
        </w:rPr>
        <w:t>04115</w:t>
      </w:r>
      <w:r w:rsidRPr="00D51DF6">
        <w:rPr>
          <w:rFonts w:ascii="Palatino Linotype" w:hAnsi="Palatino Linotype" w:cs="Arial"/>
          <w:b/>
          <w:bCs/>
          <w:sz w:val="24"/>
          <w:szCs w:val="24"/>
          <w:lang w:eastAsia="es-MX"/>
        </w:rPr>
        <w:t>/INFOEM/IP/RR/2026</w:t>
      </w:r>
      <w:bookmarkEnd w:id="0"/>
      <w:r w:rsidRPr="00D51DF6">
        <w:rPr>
          <w:rFonts w:ascii="Palatino Linotype" w:hAnsi="Palatino Linotype" w:cs="Arial"/>
          <w:b/>
          <w:bCs/>
          <w:sz w:val="24"/>
          <w:szCs w:val="24"/>
          <w:lang w:eastAsia="es-MX"/>
        </w:rPr>
        <w:t xml:space="preserve">, </w:t>
      </w:r>
      <w:r w:rsidRPr="00D51DF6">
        <w:rPr>
          <w:rFonts w:ascii="Palatino Linotype" w:hAnsi="Palatino Linotype" w:cs="Arial"/>
          <w:sz w:val="24"/>
          <w:szCs w:val="24"/>
          <w:lang w:eastAsia="es-MX"/>
        </w:rPr>
        <w:t xml:space="preserve">interpuesto por </w:t>
      </w:r>
      <w:r w:rsidR="000D26E0" w:rsidRPr="00D51DF6">
        <w:rPr>
          <w:rFonts w:ascii="Palatino Linotype" w:hAnsi="Palatino Linotype" w:cs="Arial"/>
          <w:sz w:val="24"/>
          <w:szCs w:val="24"/>
          <w:lang w:eastAsia="es-MX"/>
        </w:rPr>
        <w:t xml:space="preserve">la </w:t>
      </w:r>
      <w:r w:rsidR="000D26E0" w:rsidRPr="00D51DF6">
        <w:rPr>
          <w:rFonts w:ascii="Palatino Linotype" w:hAnsi="Palatino Linotype" w:cs="Arial"/>
          <w:b/>
          <w:bCs/>
          <w:sz w:val="24"/>
          <w:szCs w:val="24"/>
          <w:lang w:eastAsia="es-MX"/>
        </w:rPr>
        <w:t xml:space="preserve">C. </w:t>
      </w:r>
      <w:r w:rsidR="006C2460">
        <w:rPr>
          <w:rFonts w:ascii="Palatino Linotype" w:hAnsi="Palatino Linotype" w:cs="Arial"/>
          <w:b/>
          <w:bCs/>
          <w:sz w:val="24"/>
          <w:szCs w:val="24"/>
          <w:lang w:eastAsia="es-MX"/>
        </w:rPr>
        <w:t>XXXXXXXXXXXXXXXXXXX</w:t>
      </w:r>
      <w:r w:rsidR="000D26E0" w:rsidRPr="00D51DF6">
        <w:rPr>
          <w:rFonts w:ascii="Palatino Linotype" w:hAnsi="Palatino Linotype" w:cs="Arial"/>
          <w:b/>
          <w:bCs/>
          <w:sz w:val="24"/>
          <w:szCs w:val="24"/>
          <w:lang w:eastAsia="es-MX"/>
        </w:rPr>
        <w:t xml:space="preserve">, </w:t>
      </w:r>
      <w:r w:rsidR="000D26E0" w:rsidRPr="00D51DF6">
        <w:rPr>
          <w:rFonts w:ascii="Palatino Linotype" w:hAnsi="Palatino Linotype" w:cs="Arial"/>
          <w:sz w:val="24"/>
          <w:szCs w:val="24"/>
          <w:lang w:eastAsia="es-MX"/>
        </w:rPr>
        <w:t xml:space="preserve">en lo sucesivo </w:t>
      </w:r>
      <w:r w:rsidR="000D26E0" w:rsidRPr="00D51DF6">
        <w:rPr>
          <w:rFonts w:ascii="Palatino Linotype" w:hAnsi="Palatino Linotype" w:cs="Arial"/>
          <w:b/>
          <w:bCs/>
          <w:sz w:val="24"/>
          <w:szCs w:val="24"/>
          <w:lang w:eastAsia="es-MX"/>
        </w:rPr>
        <w:t xml:space="preserve">La Recurrente, </w:t>
      </w:r>
      <w:r w:rsidR="000D26E0" w:rsidRPr="00D51DF6">
        <w:rPr>
          <w:rFonts w:ascii="Palatino Linotype" w:hAnsi="Palatino Linotype" w:cs="Arial"/>
          <w:sz w:val="24"/>
          <w:szCs w:val="24"/>
          <w:lang w:eastAsia="es-MX"/>
        </w:rPr>
        <w:t xml:space="preserve">en contra de la falta de respuesta del </w:t>
      </w:r>
      <w:r w:rsidR="000D26E0" w:rsidRPr="00D51DF6">
        <w:rPr>
          <w:rFonts w:ascii="Palatino Linotype" w:hAnsi="Palatino Linotype" w:cs="Arial"/>
          <w:b/>
          <w:bCs/>
          <w:sz w:val="24"/>
          <w:szCs w:val="24"/>
          <w:lang w:eastAsia="es-MX"/>
        </w:rPr>
        <w:t xml:space="preserve">Ayuntamiento de Tepotzotlán, </w:t>
      </w:r>
      <w:r w:rsidR="000D26E0" w:rsidRPr="00D51DF6">
        <w:rPr>
          <w:rFonts w:ascii="Palatino Linotype" w:hAnsi="Palatino Linotype" w:cs="Arial"/>
          <w:sz w:val="24"/>
          <w:szCs w:val="24"/>
          <w:lang w:eastAsia="es-MX"/>
        </w:rPr>
        <w:t xml:space="preserve">en lo subsecuente </w:t>
      </w:r>
      <w:r w:rsidR="000D26E0" w:rsidRPr="00D51DF6">
        <w:rPr>
          <w:rFonts w:ascii="Palatino Linotype" w:hAnsi="Palatino Linotype" w:cs="Arial"/>
          <w:b/>
          <w:bCs/>
          <w:sz w:val="24"/>
          <w:szCs w:val="24"/>
          <w:lang w:eastAsia="es-MX"/>
        </w:rPr>
        <w:t xml:space="preserve">El Sujeto Obligado, </w:t>
      </w:r>
      <w:r w:rsidR="000D26E0" w:rsidRPr="00D51DF6">
        <w:rPr>
          <w:rFonts w:ascii="Palatino Linotype" w:hAnsi="Palatino Linotype" w:cs="Arial"/>
          <w:sz w:val="24"/>
          <w:szCs w:val="24"/>
          <w:lang w:eastAsia="es-MX"/>
        </w:rPr>
        <w:t xml:space="preserve">se procede a dictar la presente resolución. </w:t>
      </w:r>
    </w:p>
    <w:p w14:paraId="40015069" w14:textId="77777777" w:rsidR="000D26E0" w:rsidRPr="00D51DF6" w:rsidRDefault="000D26E0" w:rsidP="00D27F44">
      <w:pPr>
        <w:tabs>
          <w:tab w:val="left" w:pos="1701"/>
        </w:tabs>
        <w:spacing w:after="0" w:line="360" w:lineRule="auto"/>
        <w:jc w:val="both"/>
        <w:rPr>
          <w:rFonts w:ascii="Palatino Linotype" w:hAnsi="Palatino Linotype" w:cs="Arial"/>
          <w:sz w:val="24"/>
          <w:szCs w:val="24"/>
          <w:lang w:eastAsia="es-MX"/>
        </w:rPr>
      </w:pPr>
    </w:p>
    <w:p w14:paraId="3D43F31F" w14:textId="77777777" w:rsidR="00D27F44" w:rsidRPr="00D51DF6" w:rsidRDefault="00D27F44" w:rsidP="00D27F44">
      <w:pPr>
        <w:tabs>
          <w:tab w:val="left" w:pos="1701"/>
        </w:tabs>
        <w:spacing w:after="0" w:line="360" w:lineRule="auto"/>
        <w:jc w:val="both"/>
        <w:rPr>
          <w:rFonts w:ascii="Palatino Linotype" w:hAnsi="Palatino Linotype" w:cs="Arial"/>
          <w:sz w:val="24"/>
          <w:szCs w:val="24"/>
          <w:lang w:eastAsia="es-MX"/>
        </w:rPr>
      </w:pPr>
    </w:p>
    <w:p w14:paraId="72D2B923" w14:textId="77777777" w:rsidR="00D27F44" w:rsidRPr="00D51DF6" w:rsidRDefault="00D27F44" w:rsidP="00D27F44">
      <w:pPr>
        <w:spacing w:after="0" w:line="360" w:lineRule="auto"/>
        <w:jc w:val="center"/>
        <w:rPr>
          <w:rFonts w:ascii="Palatino Linotype" w:hAnsi="Palatino Linotype" w:cs="Arial"/>
          <w:b/>
          <w:sz w:val="24"/>
          <w:szCs w:val="24"/>
        </w:rPr>
      </w:pPr>
      <w:r w:rsidRPr="00D51DF6">
        <w:rPr>
          <w:rFonts w:ascii="Palatino Linotype" w:hAnsi="Palatino Linotype" w:cs="Arial"/>
          <w:b/>
          <w:sz w:val="24"/>
          <w:szCs w:val="24"/>
        </w:rPr>
        <w:t>A N T E C E D E N T E S</w:t>
      </w:r>
    </w:p>
    <w:p w14:paraId="19155B7E" w14:textId="77777777" w:rsidR="00D27F44" w:rsidRPr="00D51DF6" w:rsidRDefault="00D27F44" w:rsidP="00D27F44">
      <w:pPr>
        <w:spacing w:after="0" w:line="360" w:lineRule="auto"/>
        <w:jc w:val="both"/>
        <w:rPr>
          <w:rFonts w:ascii="Palatino Linotype" w:hAnsi="Palatino Linotype" w:cs="Arial"/>
          <w:b/>
          <w:sz w:val="24"/>
          <w:szCs w:val="24"/>
        </w:rPr>
      </w:pPr>
      <w:r w:rsidRPr="00D51DF6">
        <w:rPr>
          <w:rFonts w:ascii="Palatino Linotype" w:hAnsi="Palatino Linotype" w:cs="Arial"/>
          <w:b/>
          <w:sz w:val="24"/>
          <w:szCs w:val="24"/>
        </w:rPr>
        <w:t xml:space="preserve">PRIMERO. </w:t>
      </w:r>
      <w:r w:rsidRPr="00D51DF6">
        <w:rPr>
          <w:rFonts w:ascii="Palatino Linotype" w:eastAsia="Palatino Linotype" w:hAnsi="Palatino Linotype" w:cs="Palatino Linotype"/>
          <w:b/>
          <w:color w:val="000000"/>
          <w:sz w:val="24"/>
          <w:szCs w:val="24"/>
          <w:lang w:val="es-ES_tradnl"/>
        </w:rPr>
        <w:t>De la solicitud de información</w:t>
      </w:r>
    </w:p>
    <w:p w14:paraId="51534839" w14:textId="7486551C" w:rsidR="000D26E0" w:rsidRPr="00D51DF6" w:rsidRDefault="00D27F44" w:rsidP="00D27F44">
      <w:pPr>
        <w:spacing w:before="240" w:line="360" w:lineRule="auto"/>
        <w:jc w:val="both"/>
        <w:rPr>
          <w:rFonts w:ascii="Palatino Linotype" w:hAnsi="Palatino Linotype" w:cs="Arial"/>
          <w:sz w:val="24"/>
        </w:rPr>
      </w:pPr>
      <w:r w:rsidRPr="00D51DF6">
        <w:rPr>
          <w:rFonts w:ascii="Palatino Linotype" w:hAnsi="Palatino Linotype" w:cs="Arial"/>
          <w:sz w:val="24"/>
        </w:rPr>
        <w:t xml:space="preserve">Con fecha </w:t>
      </w:r>
      <w:r w:rsidR="00800885" w:rsidRPr="00D51DF6">
        <w:rPr>
          <w:rFonts w:ascii="Palatino Linotype" w:hAnsi="Palatino Linotype" w:cs="Arial"/>
          <w:b/>
          <w:bCs/>
          <w:sz w:val="24"/>
        </w:rPr>
        <w:t xml:space="preserve">veinticinco de febrero de dos mil veintiséis, </w:t>
      </w:r>
      <w:r w:rsidR="005634E3" w:rsidRPr="00D51DF6">
        <w:rPr>
          <w:rFonts w:ascii="Palatino Linotype" w:hAnsi="Palatino Linotype" w:cs="Arial"/>
          <w:b/>
          <w:bCs/>
          <w:sz w:val="24"/>
        </w:rPr>
        <w:t xml:space="preserve">La Recurrente, </w:t>
      </w:r>
      <w:r w:rsidR="005634E3" w:rsidRPr="00D51DF6">
        <w:rPr>
          <w:rFonts w:ascii="Palatino Linotype" w:hAnsi="Palatino Linotype" w:cs="Arial"/>
          <w:sz w:val="24"/>
        </w:rPr>
        <w:t>presentó a través del Sistema de Acceso a la Información Mexiquense (</w:t>
      </w:r>
      <w:r w:rsidR="005634E3" w:rsidRPr="00D51DF6">
        <w:rPr>
          <w:rFonts w:ascii="Palatino Linotype" w:hAnsi="Palatino Linotype" w:cs="Arial"/>
          <w:b/>
          <w:sz w:val="24"/>
        </w:rPr>
        <w:t>SAIMEX)</w:t>
      </w:r>
      <w:r w:rsidR="005634E3" w:rsidRPr="00D51DF6">
        <w:rPr>
          <w:rFonts w:ascii="Palatino Linotype" w:hAnsi="Palatino Linotype" w:cs="Arial"/>
          <w:sz w:val="24"/>
        </w:rPr>
        <w:t xml:space="preserve"> ante </w:t>
      </w:r>
      <w:r w:rsidR="005634E3" w:rsidRPr="00D51DF6">
        <w:rPr>
          <w:rFonts w:ascii="Palatino Linotype" w:hAnsi="Palatino Linotype" w:cs="Arial"/>
          <w:b/>
          <w:sz w:val="24"/>
        </w:rPr>
        <w:t>El Sujeto Obligado</w:t>
      </w:r>
      <w:r w:rsidR="005634E3" w:rsidRPr="00D51DF6">
        <w:rPr>
          <w:rFonts w:ascii="Palatino Linotype" w:hAnsi="Palatino Linotype" w:cs="Arial"/>
          <w:sz w:val="24"/>
        </w:rPr>
        <w:t xml:space="preserve">, la solicitud de acceso a la información pública, registrada bajo el número </w:t>
      </w:r>
      <w:r w:rsidR="005634E3" w:rsidRPr="00D51DF6">
        <w:rPr>
          <w:rFonts w:ascii="Palatino Linotype" w:hAnsi="Palatino Linotype" w:cs="Arial"/>
          <w:b/>
          <w:bCs/>
          <w:sz w:val="24"/>
        </w:rPr>
        <w:t xml:space="preserve">00749/TEPOTZOT/IP/2026, </w:t>
      </w:r>
      <w:r w:rsidR="005634E3" w:rsidRPr="00D51DF6">
        <w:rPr>
          <w:rFonts w:ascii="Palatino Linotype" w:hAnsi="Palatino Linotype" w:cs="Arial"/>
          <w:sz w:val="24"/>
        </w:rPr>
        <w:t>mediante la cual solicitó información en el tenor siguiente:</w:t>
      </w:r>
    </w:p>
    <w:p w14:paraId="12F77BF0" w14:textId="1A4173B9" w:rsidR="005634E3" w:rsidRPr="00D51DF6" w:rsidRDefault="005634E3" w:rsidP="005634E3">
      <w:pPr>
        <w:pStyle w:val="Citas"/>
        <w:rPr>
          <w:b/>
          <w:bCs/>
        </w:rPr>
      </w:pPr>
      <w:r w:rsidRPr="00D51DF6">
        <w:t xml:space="preserve">“Solicito nombre, cargo, nombramiento, facultades legales y área administrativa de los servidores públicos responsables de autorizar, supervisar, inspeccionar o retirar comercio ambulante en Santa Cruz Tepotzotlán, así como copia de las actas de inspección realizadas frente al Jardín de Niños Rosa Agazzi EJN0661P durante 2025 y 2026” </w:t>
      </w:r>
      <w:r w:rsidRPr="00D51DF6">
        <w:rPr>
          <w:b/>
          <w:bCs/>
        </w:rPr>
        <w:t>(Sic)</w:t>
      </w:r>
    </w:p>
    <w:p w14:paraId="5FF15EFA" w14:textId="77777777" w:rsidR="00D27F44" w:rsidRPr="00D51DF6" w:rsidRDefault="00D27F44" w:rsidP="00D27F44">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val="es-ES_tradnl"/>
        </w:rPr>
      </w:pPr>
      <w:r w:rsidRPr="00D51DF6">
        <w:rPr>
          <w:rFonts w:ascii="Palatino Linotype" w:eastAsia="Palatino Linotype" w:hAnsi="Palatino Linotype" w:cs="Palatino Linotype"/>
          <w:b/>
          <w:bCs/>
          <w:color w:val="000000"/>
          <w:sz w:val="24"/>
          <w:szCs w:val="24"/>
          <w:lang w:val="es-ES_tradnl"/>
        </w:rPr>
        <w:t>Modalidad de entrega:</w:t>
      </w:r>
      <w:r w:rsidRPr="00D51DF6">
        <w:rPr>
          <w:rFonts w:ascii="Palatino Linotype" w:eastAsia="Palatino Linotype" w:hAnsi="Palatino Linotype" w:cs="Palatino Linotype"/>
          <w:color w:val="000000"/>
          <w:sz w:val="24"/>
          <w:szCs w:val="24"/>
          <w:lang w:val="es-ES_tradnl"/>
        </w:rPr>
        <w:t xml:space="preserve"> A través del SAIMEX. </w:t>
      </w:r>
    </w:p>
    <w:p w14:paraId="207A7D6F" w14:textId="77777777" w:rsidR="00D27F44" w:rsidRPr="00D51DF6" w:rsidRDefault="00D27F44" w:rsidP="00D27F44">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val="es-ES_tradnl"/>
        </w:rPr>
      </w:pPr>
      <w:r w:rsidRPr="00D51DF6">
        <w:rPr>
          <w:rFonts w:ascii="Palatino Linotype" w:eastAsia="Palatino Linotype" w:hAnsi="Palatino Linotype" w:cs="Palatino Linotype"/>
          <w:b/>
          <w:color w:val="000000"/>
          <w:sz w:val="24"/>
          <w:szCs w:val="24"/>
        </w:rPr>
        <w:lastRenderedPageBreak/>
        <w:t xml:space="preserve">SEGUNDO. </w:t>
      </w:r>
      <w:r w:rsidRPr="00D51DF6">
        <w:rPr>
          <w:rFonts w:ascii="Palatino Linotype" w:eastAsia="Palatino Linotype" w:hAnsi="Palatino Linotype" w:cs="Palatino Linotype"/>
          <w:b/>
          <w:color w:val="000000"/>
          <w:sz w:val="24"/>
          <w:szCs w:val="24"/>
          <w:lang w:val="es-ES_tradnl"/>
        </w:rPr>
        <w:t>De la falta de respuesta del Sujeto Obligado.</w:t>
      </w:r>
    </w:p>
    <w:p w14:paraId="162ADAC0" w14:textId="77777777" w:rsidR="00D27F44" w:rsidRPr="00D51DF6" w:rsidRDefault="00D27F44" w:rsidP="00D27F44">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rPr>
      </w:pPr>
      <w:r w:rsidRPr="00D51DF6">
        <w:rPr>
          <w:rFonts w:ascii="Palatino Linotype" w:eastAsia="Palatino Linotype" w:hAnsi="Palatino Linotype" w:cs="Palatino Linotype"/>
          <w:bCs/>
          <w:color w:val="000000"/>
          <w:sz w:val="24"/>
          <w:szCs w:val="24"/>
          <w:lang w:val="es-ES_tradnl"/>
        </w:rPr>
        <w:t>E</w:t>
      </w:r>
      <w:r w:rsidRPr="00D51DF6">
        <w:rPr>
          <w:rFonts w:ascii="Palatino Linotype" w:hAnsi="Palatino Linotype" w:cs="Arial"/>
          <w:bCs/>
          <w:sz w:val="24"/>
          <w:szCs w:val="24"/>
        </w:rPr>
        <w:t xml:space="preserve">l </w:t>
      </w:r>
      <w:r w:rsidRPr="00D51DF6">
        <w:rPr>
          <w:rFonts w:ascii="Palatino Linotype" w:hAnsi="Palatino Linotype" w:cs="Arial"/>
          <w:b/>
          <w:sz w:val="24"/>
          <w:szCs w:val="24"/>
        </w:rPr>
        <w:t>Sujeto Obligado</w:t>
      </w:r>
      <w:r w:rsidRPr="00D51DF6">
        <w:rPr>
          <w:rFonts w:ascii="Palatino Linotype" w:hAnsi="Palatino Linotype" w:cs="Arial"/>
          <w:sz w:val="24"/>
          <w:szCs w:val="24"/>
        </w:rPr>
        <w:t xml:space="preserve"> no proporcionó respuesta a la solicitud de información </w:t>
      </w:r>
      <w:r w:rsidRPr="00D51DF6">
        <w:rPr>
          <w:rFonts w:ascii="Palatino Linotype" w:eastAsia="Palatino Linotype" w:hAnsi="Palatino Linotype" w:cs="Palatino Linotype"/>
          <w:color w:val="000000"/>
          <w:sz w:val="24"/>
          <w:szCs w:val="24"/>
        </w:rPr>
        <w:t>dentro del plazo de quince días establecido en el artículo 163 de la Ley de Transparencia y Acceso a la Información Pública del Estado de México y Municipios.</w:t>
      </w:r>
    </w:p>
    <w:p w14:paraId="0516BFE9" w14:textId="77777777" w:rsidR="00D27F44" w:rsidRPr="00D51DF6" w:rsidRDefault="00D27F44" w:rsidP="00D27F44">
      <w:pPr>
        <w:pBdr>
          <w:top w:val="nil"/>
          <w:left w:val="nil"/>
          <w:bottom w:val="nil"/>
          <w:right w:val="nil"/>
          <w:between w:val="nil"/>
        </w:pBdr>
        <w:spacing w:after="0" w:line="360" w:lineRule="auto"/>
        <w:contextualSpacing/>
        <w:jc w:val="both"/>
        <w:rPr>
          <w:rFonts w:ascii="Palatino Linotype" w:hAnsi="Palatino Linotype" w:cs="Arial"/>
          <w:sz w:val="24"/>
          <w:szCs w:val="24"/>
        </w:rPr>
      </w:pPr>
    </w:p>
    <w:p w14:paraId="54CCFE0C" w14:textId="77777777" w:rsidR="00D27F44" w:rsidRPr="00D51DF6" w:rsidRDefault="00D27F44" w:rsidP="00D27F44">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lang w:val="es-ES_tradnl"/>
        </w:rPr>
      </w:pPr>
      <w:r w:rsidRPr="00D51DF6">
        <w:rPr>
          <w:rFonts w:ascii="Palatino Linotype" w:hAnsi="Palatino Linotype" w:cs="Arial"/>
          <w:b/>
          <w:sz w:val="24"/>
          <w:szCs w:val="24"/>
        </w:rPr>
        <w:t xml:space="preserve">TERCERO. </w:t>
      </w:r>
      <w:r w:rsidRPr="00D51DF6">
        <w:rPr>
          <w:rFonts w:ascii="Palatino Linotype" w:eastAsia="Palatino Linotype" w:hAnsi="Palatino Linotype" w:cs="Palatino Linotype"/>
          <w:b/>
          <w:color w:val="000000"/>
          <w:sz w:val="24"/>
          <w:szCs w:val="24"/>
          <w:lang w:val="es-ES_tradnl"/>
        </w:rPr>
        <w:t>Del recurso de revisión.</w:t>
      </w:r>
    </w:p>
    <w:p w14:paraId="39DFE76E" w14:textId="7DC2A1F4" w:rsidR="005634E3" w:rsidRPr="00D51DF6" w:rsidRDefault="00D27F44" w:rsidP="00D27F44">
      <w:pPr>
        <w:spacing w:after="0" w:line="360" w:lineRule="auto"/>
        <w:jc w:val="both"/>
        <w:rPr>
          <w:rFonts w:ascii="Palatino Linotype" w:hAnsi="Palatino Linotype" w:cs="Arial"/>
          <w:sz w:val="24"/>
          <w:szCs w:val="24"/>
        </w:rPr>
      </w:pPr>
      <w:r w:rsidRPr="00D51DF6">
        <w:rPr>
          <w:rFonts w:ascii="Palatino Linotype" w:hAnsi="Palatino Linotype" w:cs="Arial"/>
          <w:bCs/>
          <w:sz w:val="24"/>
          <w:szCs w:val="24"/>
        </w:rPr>
        <w:t>Ante la falta de respuesta</w:t>
      </w:r>
      <w:r w:rsidRPr="00D51DF6">
        <w:rPr>
          <w:rFonts w:ascii="Palatino Linotype" w:hAnsi="Palatino Linotype" w:cs="Arial"/>
          <w:b/>
          <w:sz w:val="24"/>
          <w:szCs w:val="24"/>
        </w:rPr>
        <w:t xml:space="preserve"> </w:t>
      </w:r>
      <w:r w:rsidRPr="00D51DF6">
        <w:rPr>
          <w:rFonts w:ascii="Palatino Linotype" w:hAnsi="Palatino Linotype" w:cs="Arial"/>
          <w:sz w:val="24"/>
          <w:szCs w:val="24"/>
        </w:rPr>
        <w:t xml:space="preserve">del </w:t>
      </w:r>
      <w:r w:rsidRPr="00D51DF6">
        <w:rPr>
          <w:rFonts w:ascii="Palatino Linotype" w:hAnsi="Palatino Linotype" w:cs="Arial"/>
          <w:b/>
          <w:sz w:val="24"/>
          <w:szCs w:val="24"/>
        </w:rPr>
        <w:t>Sujeto Obligado</w:t>
      </w:r>
      <w:r w:rsidRPr="00D51DF6">
        <w:rPr>
          <w:rFonts w:ascii="Palatino Linotype" w:hAnsi="Palatino Linotype" w:cs="Arial"/>
          <w:sz w:val="24"/>
          <w:szCs w:val="24"/>
        </w:rPr>
        <w:t xml:space="preserve">, la parte </w:t>
      </w:r>
      <w:r w:rsidRPr="00D51DF6">
        <w:rPr>
          <w:rFonts w:ascii="Palatino Linotype" w:hAnsi="Palatino Linotype" w:cs="Arial"/>
          <w:b/>
          <w:sz w:val="24"/>
          <w:szCs w:val="24"/>
        </w:rPr>
        <w:t>Recurrente</w:t>
      </w:r>
      <w:r w:rsidRPr="00D51DF6">
        <w:rPr>
          <w:rFonts w:ascii="Palatino Linotype" w:hAnsi="Palatino Linotype" w:cs="Arial"/>
          <w:sz w:val="24"/>
          <w:szCs w:val="24"/>
        </w:rPr>
        <w:t xml:space="preserve"> interpuso su recurso de revisión el </w:t>
      </w:r>
      <w:r w:rsidR="005634E3" w:rsidRPr="00D51DF6">
        <w:rPr>
          <w:rFonts w:ascii="Palatino Linotype" w:hAnsi="Palatino Linotype" w:cs="Arial"/>
          <w:b/>
          <w:bCs/>
          <w:sz w:val="24"/>
          <w:szCs w:val="24"/>
        </w:rPr>
        <w:t xml:space="preserve">veinte de abril de dos mil veintiséis, </w:t>
      </w:r>
      <w:r w:rsidR="005634E3" w:rsidRPr="00D51DF6">
        <w:rPr>
          <w:rFonts w:ascii="Palatino Linotype" w:hAnsi="Palatino Linotype" w:cs="Arial"/>
          <w:sz w:val="24"/>
          <w:szCs w:val="24"/>
        </w:rPr>
        <w:t xml:space="preserve">registrado en el sistema </w:t>
      </w:r>
      <w:r w:rsidR="005634E3" w:rsidRPr="00D51DF6">
        <w:rPr>
          <w:rFonts w:ascii="Palatino Linotype" w:hAnsi="Palatino Linotype" w:cs="Arial"/>
          <w:b/>
          <w:bCs/>
          <w:sz w:val="24"/>
          <w:szCs w:val="24"/>
        </w:rPr>
        <w:t xml:space="preserve">SAIMEX </w:t>
      </w:r>
      <w:r w:rsidR="005634E3" w:rsidRPr="00D51DF6">
        <w:rPr>
          <w:rFonts w:ascii="Palatino Linotype" w:hAnsi="Palatino Linotype" w:cs="Arial"/>
          <w:sz w:val="24"/>
          <w:szCs w:val="24"/>
        </w:rPr>
        <w:t xml:space="preserve">con el número de expediente </w:t>
      </w:r>
      <w:r w:rsidR="005634E3" w:rsidRPr="00D51DF6">
        <w:rPr>
          <w:rFonts w:ascii="Palatino Linotype" w:hAnsi="Palatino Linotype" w:cs="Arial"/>
          <w:b/>
          <w:bCs/>
          <w:sz w:val="24"/>
          <w:szCs w:val="24"/>
        </w:rPr>
        <w:t xml:space="preserve">04115/INFOEM/IP/RR/2026, </w:t>
      </w:r>
      <w:r w:rsidR="005634E3" w:rsidRPr="00D51DF6">
        <w:rPr>
          <w:rFonts w:ascii="Palatino Linotype" w:hAnsi="Palatino Linotype" w:cs="Arial"/>
          <w:sz w:val="24"/>
          <w:szCs w:val="24"/>
        </w:rPr>
        <w:t xml:space="preserve">señalando lo siguiente: </w:t>
      </w:r>
    </w:p>
    <w:p w14:paraId="0C785BB3" w14:textId="77777777" w:rsidR="00D27F44" w:rsidRPr="00D51DF6" w:rsidRDefault="00D27F44" w:rsidP="00D27F44">
      <w:pPr>
        <w:spacing w:after="0" w:line="360" w:lineRule="auto"/>
        <w:jc w:val="both"/>
        <w:rPr>
          <w:rFonts w:ascii="Palatino Linotype" w:hAnsi="Palatino Linotype" w:cs="Arial"/>
          <w:b/>
          <w:bCs/>
          <w:sz w:val="24"/>
          <w:szCs w:val="24"/>
        </w:rPr>
      </w:pPr>
      <w:r w:rsidRPr="00D51DF6">
        <w:rPr>
          <w:rFonts w:ascii="Palatino Linotype" w:hAnsi="Palatino Linotype" w:cs="Arial"/>
          <w:b/>
          <w:bCs/>
          <w:sz w:val="24"/>
          <w:szCs w:val="24"/>
        </w:rPr>
        <w:t>Acto impugnado:</w:t>
      </w:r>
    </w:p>
    <w:p w14:paraId="0062A0E5" w14:textId="4E6BFAB2" w:rsidR="00D27F44" w:rsidRPr="00D51DF6" w:rsidRDefault="00D27F44" w:rsidP="00D27F44">
      <w:pPr>
        <w:pStyle w:val="Citas"/>
        <w:rPr>
          <w:b/>
          <w:bCs/>
        </w:rPr>
      </w:pPr>
      <w:r w:rsidRPr="00D51DF6">
        <w:t>“</w:t>
      </w:r>
      <w:r w:rsidR="005634E3" w:rsidRPr="00D51DF6">
        <w:t>Solicito nombre, cargo, nombramiento, facultades legales y área administrativa de los servidores públicos responsables de autorizar, supervisar, inspeccionar o retirar comercio ambulante en Santa Cruz Tepotzotlán, así como copia de las actas de inspección realizadas frente al Jardín de Niños Rosa Agazzi EJN0661P durante 2025 y 2026</w:t>
      </w:r>
      <w:r w:rsidRPr="00D51DF6">
        <w:t xml:space="preserve">” </w:t>
      </w:r>
      <w:r w:rsidRPr="00D51DF6">
        <w:rPr>
          <w:b/>
          <w:bCs/>
        </w:rPr>
        <w:t>(Sic)</w:t>
      </w:r>
    </w:p>
    <w:p w14:paraId="62C333E0" w14:textId="77777777" w:rsidR="00D27F44" w:rsidRPr="00D51DF6" w:rsidRDefault="00D27F44" w:rsidP="00D27F44">
      <w:pPr>
        <w:spacing w:after="0" w:line="360" w:lineRule="auto"/>
        <w:jc w:val="both"/>
        <w:rPr>
          <w:rFonts w:ascii="Palatino Linotype" w:hAnsi="Palatino Linotype" w:cs="Arial"/>
          <w:b/>
          <w:bCs/>
          <w:sz w:val="24"/>
          <w:szCs w:val="24"/>
        </w:rPr>
      </w:pPr>
      <w:r w:rsidRPr="00D51DF6">
        <w:rPr>
          <w:rFonts w:ascii="Palatino Linotype" w:hAnsi="Palatino Linotype" w:cs="Arial"/>
          <w:b/>
          <w:bCs/>
          <w:sz w:val="24"/>
          <w:szCs w:val="24"/>
        </w:rPr>
        <w:t xml:space="preserve">Razones o motivos de la inconformidad: </w:t>
      </w:r>
    </w:p>
    <w:p w14:paraId="75AA0B8A" w14:textId="591EA45D" w:rsidR="00D27F44" w:rsidRPr="00D51DF6" w:rsidRDefault="00D27F44" w:rsidP="00D27F44">
      <w:pPr>
        <w:pStyle w:val="Citas"/>
        <w:rPr>
          <w:b/>
          <w:bCs/>
        </w:rPr>
      </w:pPr>
      <w:r w:rsidRPr="00D51DF6">
        <w:t>“</w:t>
      </w:r>
      <w:r w:rsidR="005634E3" w:rsidRPr="00D51DF6">
        <w:t xml:space="preserve">El H. Ayuntamiento de Tepotzotlán incurrió en una omisión absoluta, reiterada, sistemática y jurídicamente inexcusable, al no emitir respuesta dentro del plazo legal establecido a la solicitud de información presentada, configurándose de pleno derecho la figura de la negativa ficta, en perjuicio directo, real y actual de mi derecho humano de acceso a la información pública. Dicha omisión no constituye una simple irregularidad administrativa, sino una conducta ilícita, arbitraria y contraria al orden constitucional, que vulnera de manera directa y grave los principios rectores de legalidad, máxima publicidad, exhaustividad, certeza jurídica, rendición de </w:t>
      </w:r>
      <w:r w:rsidR="005634E3" w:rsidRPr="00D51DF6">
        <w:lastRenderedPageBreak/>
        <w:t xml:space="preserve">cuentas y transparencia, los cuales no son optativos, sino de observancia obligatoria para todo Sujeto Obligado. El Sujeto Obligado incumplió de manera total, injustificada y deliberada el procedimiento previsto en la Ley de Transparencia y Acceso a la Información Pública del Estado de México y Municipios, al abstenerse de: emitir respuesta dentro del plazo legal perentorio; acreditar la realización de una búsqueda exhaustiva, razonable, documentada y verificable en la totalidad de sus archivos físicos, electrónicos y administrativos; fundar y motivar jurídicamente cualquier determinación sobre inexistencia, clasificación o reserva de la información; turnar la solicitud a las unidades administrativas competentes; justificar conforme a derecho la ampliación del plazo de respuesta. Tal omisión configura una violación directa, frontal y material al derecho humano de acceso a la información, así como una obstrucción indebida y sancionable de su ejercicio, generando un estado de indefensión jurídica absoluta, al privarme de una respuesta válida, fundada y motivada por parte de la autoridad. Resulta particularmente grave que, tratándose de información generada en el ejercicio de funciones públicas, exista la obligación jurídica de su resguardo en archivos institucionales; por lo que la falta de respuesta no solo implica incumplimiento procedimental, sino que genera una presunción grave y razonable de opacidad institucional, negligencia administrativa o incluso ocultamiento indebido de información pública, lo cual es incompatible con un Estado constitucional de derecho. El actuar del Sujeto Obligado transgrede de manera directa los artículos 6° y 8° de la Constitución Política de los Estados Unidos Mexicanos, así como las disposiciones aplicables de la Ley de Transparencia y Acceso a la Información Pública del Estado de México y Municipios, que establecen como obligaciones ineludibles: garantizar el acceso efectivo, completo y oportuno a la información pública; tramitar y resolver las solicitudes dentro de los plazos legales; realizar búsquedas exhaustivas bajo criterios de razonabilidad; emitir respuestas debidamente fundadas y motivadas. El incumplimiento de dichas obligaciones no </w:t>
      </w:r>
      <w:r w:rsidR="005634E3" w:rsidRPr="00D51DF6">
        <w:lastRenderedPageBreak/>
        <w:t xml:space="preserve">puede ser minimizado, ya que constituye una falta administrativa grave, al implicar la violación directa de un derecho humano reconocido constitucionalmente, así como el incumplimiento de funciones esenciales del servicio público. En ese sentido, la conducta del H. Ayuntamiento de Tepotzotlán debe calificarse inequívocamente como: omisión total de respuesta (negativa ficta); incumplimiento grave, reiterado y sistemático de obligaciones en materia de transparencia; obstrucción ilegal, deliberada y sancionable del ejercicio de un derecho humano fundamental. Dicha conducta genera responsabilidad administrativa directa, tanto para los servidores públicos adscritos a la Unidad de Transparencia, como para aquellos que, por acción u omisión, resulten responsables del incumplimiento. Por lo anteriormente expuesto, solicito a ese Órgano Garante: Se declare fundado el presente recurso, reconociendo la configuración de la negativa ficta derivada de la omisión total de respuesta. Se ordene al Sujeto Obligado la emisión inmediata de una respuesta, debidamente fundada y motivada, garantizando una búsqueda exhaustiva en todas las unidades administrativas competentes. Se ordene la entrega íntegra, completa y en formato accesible de la información solicitada, bajo el principio de máxima publicidad. Se aperciba formalmente a la Unidad de Transparencia por el incumplimiento de sus obligaciones legales. Se dé vista al Órgano Interno de Control, a efecto de que inicie el procedimiento de responsabilidad administrativa correspondiente. Se impongan medidas de apremio, incluyendo multa, en términos de la legislación aplicable. Se valoren posibles conductas reiteradas o sistemáticas como agravantes para efectos de sanción. La omisión de respuesta no solo vulnera un derecho individual, sino que compromete gravemente el sistema de transparencia, debilita los mecanismos de rendición de cuentas y fomenta prácticas de opacidad institucional, al impedir el escrutinio público sobre el ejercicio de recursos y funciones gubernamentales. Por lo anterior, se solicita a ese Instituto que, en ejercicio de sus atribuciones constitucionales y legales, emita una resolución firme, ejemplar y sancionadora, que </w:t>
      </w:r>
      <w:r w:rsidR="005634E3" w:rsidRPr="00D51DF6">
        <w:lastRenderedPageBreak/>
        <w:t>no solo restituya el derecho vulnerado, sino que también inhiba la repetición de este tipo de conductas, garantizando el respeto efectivo al derecho de acceso a la información pública</w:t>
      </w:r>
      <w:r w:rsidRPr="00D51DF6">
        <w:t xml:space="preserve">” </w:t>
      </w:r>
      <w:r w:rsidRPr="00D51DF6">
        <w:rPr>
          <w:b/>
          <w:bCs/>
        </w:rPr>
        <w:t>(Sic)</w:t>
      </w:r>
    </w:p>
    <w:p w14:paraId="17899C54" w14:textId="77777777" w:rsidR="00D27F44" w:rsidRPr="00D51DF6" w:rsidRDefault="00D27F44" w:rsidP="00D27F44">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lang w:val="es-ES_tradnl"/>
        </w:rPr>
      </w:pPr>
    </w:p>
    <w:p w14:paraId="2EA03E38" w14:textId="77777777" w:rsidR="00D27F44" w:rsidRPr="00D51DF6" w:rsidRDefault="00D27F44" w:rsidP="00D27F44">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lang w:val="es-ES_tradnl"/>
        </w:rPr>
      </w:pPr>
      <w:r w:rsidRPr="00D51DF6">
        <w:rPr>
          <w:rFonts w:ascii="Palatino Linotype" w:eastAsia="Palatino Linotype" w:hAnsi="Palatino Linotype" w:cs="Palatino Linotype"/>
          <w:b/>
          <w:color w:val="000000"/>
          <w:sz w:val="24"/>
          <w:szCs w:val="24"/>
          <w:lang w:val="es-ES_tradnl"/>
        </w:rPr>
        <w:t>CUARTO. Del turno y admisión del recurso de revisión.</w:t>
      </w:r>
    </w:p>
    <w:p w14:paraId="547FB040" w14:textId="6B0D7635" w:rsidR="00D27F44" w:rsidRPr="00D51DF6" w:rsidRDefault="00D27F44" w:rsidP="00D27F44">
      <w:pPr>
        <w:pBdr>
          <w:top w:val="nil"/>
          <w:left w:val="nil"/>
          <w:bottom w:val="nil"/>
          <w:right w:val="nil"/>
          <w:between w:val="nil"/>
        </w:pBdr>
        <w:tabs>
          <w:tab w:val="left" w:pos="284"/>
        </w:tabs>
        <w:spacing w:after="0" w:line="360" w:lineRule="auto"/>
        <w:jc w:val="both"/>
        <w:rPr>
          <w:rFonts w:ascii="Palatino Linotype" w:hAnsi="Palatino Linotype"/>
          <w:sz w:val="24"/>
          <w:szCs w:val="24"/>
        </w:rPr>
      </w:pPr>
      <w:r w:rsidRPr="00D51DF6">
        <w:rPr>
          <w:rFonts w:ascii="Palatino Linotype" w:eastAsia="Palatino Linotype" w:hAnsi="Palatino Linotype" w:cs="Palatino Linotype"/>
          <w:color w:val="000000"/>
          <w:sz w:val="24"/>
          <w:szCs w:val="24"/>
          <w:lang w:val="es-ES_tradnl"/>
        </w:rPr>
        <w:t xml:space="preserve">De conformidad con lo dispuesto en el artículo 185 fracciones I y II de la Ley de Transparencia y Acceso a la Información Pública del Estado de México y Municipios el recurso de revisión fue turnado al </w:t>
      </w:r>
      <w:r w:rsidRPr="00D51DF6">
        <w:rPr>
          <w:rFonts w:ascii="Palatino Linotype" w:eastAsia="Palatino Linotype" w:hAnsi="Palatino Linotype" w:cs="Palatino Linotype"/>
          <w:b/>
          <w:bCs/>
          <w:color w:val="000000"/>
          <w:sz w:val="24"/>
          <w:szCs w:val="24"/>
          <w:lang w:val="es-ES_tradnl"/>
        </w:rPr>
        <w:t>Comisionado Presidente J</w:t>
      </w:r>
      <w:r w:rsidRPr="00D51DF6">
        <w:rPr>
          <w:rFonts w:ascii="Palatino Linotype" w:eastAsia="Palatino Linotype" w:hAnsi="Palatino Linotype" w:cs="Palatino Linotype"/>
          <w:b/>
          <w:color w:val="000000"/>
          <w:sz w:val="24"/>
          <w:szCs w:val="24"/>
          <w:lang w:val="es-ES_tradnl"/>
        </w:rPr>
        <w:t>osé Martínez Vilchis</w:t>
      </w:r>
      <w:r w:rsidRPr="00D51DF6">
        <w:rPr>
          <w:rFonts w:ascii="Palatino Linotype" w:eastAsia="Palatino Linotype" w:hAnsi="Palatino Linotype" w:cs="Palatino Linotype"/>
          <w:color w:val="000000"/>
          <w:sz w:val="24"/>
          <w:szCs w:val="24"/>
          <w:lang w:val="es-ES_tradnl"/>
        </w:rPr>
        <w:t xml:space="preserve"> para su revisión y análisis sobre la admisión o desechamiento, por lo que el </w:t>
      </w:r>
      <w:r w:rsidR="005634E3" w:rsidRPr="00D51DF6">
        <w:rPr>
          <w:rFonts w:ascii="Palatino Linotype" w:eastAsia="Palatino Linotype" w:hAnsi="Palatino Linotype" w:cs="Palatino Linotype"/>
          <w:b/>
          <w:bCs/>
          <w:color w:val="000000"/>
          <w:sz w:val="24"/>
          <w:szCs w:val="24"/>
          <w:lang w:val="es-ES_tradnl"/>
        </w:rPr>
        <w:t xml:space="preserve">veintiuno de abril de dos mil veintiséis, </w:t>
      </w:r>
      <w:r w:rsidR="005634E3" w:rsidRPr="00D51DF6">
        <w:rPr>
          <w:rFonts w:ascii="Palatino Linotype" w:eastAsia="Palatino Linotype" w:hAnsi="Palatino Linotype" w:cs="Palatino Linotype"/>
          <w:color w:val="000000"/>
          <w:sz w:val="24"/>
          <w:szCs w:val="24"/>
          <w:lang w:val="es-ES_tradnl"/>
        </w:rPr>
        <w:t xml:space="preserve">el </w:t>
      </w:r>
      <w:r w:rsidRPr="00D51DF6">
        <w:rPr>
          <w:rFonts w:ascii="Palatino Linotype" w:eastAsia="Palatino Linotype" w:hAnsi="Palatino Linotype" w:cs="Palatino Linotype"/>
          <w:color w:val="000000"/>
          <w:sz w:val="24"/>
          <w:szCs w:val="24"/>
          <w:lang w:val="es-ES_tradnl"/>
        </w:rPr>
        <w:t xml:space="preserve">recurso de revisión fue admitido y se puso a la disposición de las partes, </w:t>
      </w:r>
      <w:r w:rsidRPr="00D51DF6">
        <w:rPr>
          <w:rFonts w:ascii="Palatino Linotype" w:hAnsi="Palatino Linotype"/>
          <w:sz w:val="24"/>
          <w:szCs w:val="24"/>
        </w:rPr>
        <w:t>para que, en un plazo máximo de siete días hábiles, manifiesten lo que a su derecho convenga.</w:t>
      </w:r>
    </w:p>
    <w:p w14:paraId="41997326" w14:textId="77777777" w:rsidR="00D27F44" w:rsidRPr="00D51DF6" w:rsidRDefault="00D27F44" w:rsidP="00D27F44">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val="es-ES_tradnl"/>
        </w:rPr>
      </w:pPr>
    </w:p>
    <w:p w14:paraId="36E341DC" w14:textId="77777777" w:rsidR="00D27F44" w:rsidRPr="00D51DF6" w:rsidRDefault="00D27F44" w:rsidP="00D27F44">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lang w:val="es-ES_tradnl"/>
        </w:rPr>
      </w:pPr>
      <w:r w:rsidRPr="00D51DF6">
        <w:rPr>
          <w:rFonts w:ascii="Palatino Linotype" w:eastAsia="Palatino Linotype" w:hAnsi="Palatino Linotype" w:cs="Palatino Linotype"/>
          <w:b/>
          <w:color w:val="000000"/>
          <w:sz w:val="24"/>
          <w:szCs w:val="24"/>
          <w:lang w:val="es-ES_tradnl"/>
        </w:rPr>
        <w:t>QUINTO. De la etapa de instrucción.</w:t>
      </w:r>
    </w:p>
    <w:p w14:paraId="47627295" w14:textId="77777777" w:rsidR="00D27F44" w:rsidRPr="00D51DF6" w:rsidRDefault="00D27F44" w:rsidP="00D27F44">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val="es-ES_tradnl"/>
        </w:rPr>
      </w:pPr>
      <w:r w:rsidRPr="00D51DF6">
        <w:rPr>
          <w:rFonts w:ascii="Palatino Linotype" w:eastAsia="Palatino Linotype" w:hAnsi="Palatino Linotype" w:cs="Palatino Linotype"/>
          <w:color w:val="000000"/>
          <w:sz w:val="24"/>
          <w:szCs w:val="24"/>
          <w:lang w:val="es-ES_tradnl"/>
        </w:rPr>
        <w:t>El Sujeto Obligado no rindió el Informe Justificado y la parte Recurrente no realizó manifestaciones, alegatos ni presentó pruebas que a su derecho convinieran.</w:t>
      </w:r>
    </w:p>
    <w:p w14:paraId="26D299EB" w14:textId="77777777" w:rsidR="00D27F44" w:rsidRPr="00D51DF6" w:rsidRDefault="00D27F44" w:rsidP="00D27F44">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val="es-ES_tradnl"/>
        </w:rPr>
      </w:pPr>
    </w:p>
    <w:p w14:paraId="78679366" w14:textId="77777777" w:rsidR="00D27F44" w:rsidRPr="00D51DF6" w:rsidRDefault="00D27F44" w:rsidP="00D27F44">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lang w:val="es-ES_tradnl"/>
        </w:rPr>
      </w:pPr>
      <w:r w:rsidRPr="00D51DF6">
        <w:rPr>
          <w:rFonts w:ascii="Palatino Linotype" w:eastAsia="Palatino Linotype" w:hAnsi="Palatino Linotype" w:cs="Palatino Linotype"/>
          <w:b/>
          <w:color w:val="000000"/>
          <w:sz w:val="24"/>
          <w:szCs w:val="24"/>
          <w:lang w:val="es-ES_tradnl"/>
        </w:rPr>
        <w:t>SEXTO. Del cierre de instrucción.</w:t>
      </w:r>
    </w:p>
    <w:p w14:paraId="388EB7C0" w14:textId="2E97C242" w:rsidR="00D27F44" w:rsidRPr="00D51DF6" w:rsidRDefault="00D27F44" w:rsidP="00D27F44">
      <w:pPr>
        <w:spacing w:line="360" w:lineRule="auto"/>
        <w:jc w:val="both"/>
        <w:rPr>
          <w:rFonts w:ascii="Palatino Linotype" w:eastAsia="Palatino Linotype" w:hAnsi="Palatino Linotype" w:cs="Palatino Linotype"/>
          <w:sz w:val="24"/>
          <w:szCs w:val="24"/>
        </w:rPr>
      </w:pPr>
      <w:r w:rsidRPr="00D51DF6">
        <w:rPr>
          <w:rFonts w:ascii="Palatino Linotype" w:eastAsia="Palatino Linotype" w:hAnsi="Palatino Linotype" w:cs="Palatino Linotype"/>
          <w:color w:val="000000"/>
          <w:sz w:val="24"/>
          <w:szCs w:val="24"/>
          <w:lang w:val="es-ES_tradnl"/>
        </w:rPr>
        <w:t xml:space="preserve">En términos del artículo 185 fracciones VI y VIII de la Ley de Transparencia y Acceso a la Información Pública del Estado de México y Municipios, </w:t>
      </w:r>
      <w:r w:rsidRPr="00D51DF6">
        <w:rPr>
          <w:rFonts w:ascii="Palatino Linotype" w:eastAsia="Palatino Linotype" w:hAnsi="Palatino Linotype" w:cs="Palatino Linotype"/>
          <w:b/>
          <w:bCs/>
          <w:color w:val="000000"/>
          <w:sz w:val="24"/>
          <w:szCs w:val="24"/>
          <w:lang w:val="es-ES_tradnl"/>
        </w:rPr>
        <w:t xml:space="preserve">el </w:t>
      </w:r>
      <w:r w:rsidR="007F43B8" w:rsidRPr="00D51DF6">
        <w:rPr>
          <w:rFonts w:ascii="Palatino Linotype" w:eastAsia="Palatino Linotype" w:hAnsi="Palatino Linotype" w:cs="Palatino Linotype"/>
          <w:b/>
          <w:bCs/>
          <w:color w:val="000000"/>
          <w:sz w:val="24"/>
          <w:szCs w:val="24"/>
          <w:lang w:val="es-ES_tradnl"/>
        </w:rPr>
        <w:t xml:space="preserve">cuatro de mayo de dos mil veintiséis, </w:t>
      </w:r>
      <w:r w:rsidR="007F43B8" w:rsidRPr="00D51DF6">
        <w:rPr>
          <w:rFonts w:ascii="Palatino Linotype" w:eastAsia="Palatino Linotype" w:hAnsi="Palatino Linotype" w:cs="Palatino Linotype"/>
          <w:color w:val="000000"/>
          <w:sz w:val="24"/>
          <w:szCs w:val="24"/>
          <w:lang w:val="es-ES_tradnl"/>
        </w:rPr>
        <w:t xml:space="preserve">se decretó el cierre de instrucción, y se </w:t>
      </w:r>
      <w:r w:rsidRPr="00D51DF6">
        <w:rPr>
          <w:rFonts w:ascii="Palatino Linotype" w:eastAsia="Palatino Linotype" w:hAnsi="Palatino Linotype" w:cs="Palatino Linotype"/>
          <w:sz w:val="24"/>
          <w:szCs w:val="24"/>
        </w:rPr>
        <w:t xml:space="preserve">ordenó la Resolución que conforme a Derecho proceda, de acuerdo con los siguientes: </w:t>
      </w:r>
    </w:p>
    <w:p w14:paraId="562C18CA" w14:textId="77777777" w:rsidR="00D27F44" w:rsidRPr="00D51DF6" w:rsidRDefault="00D27F44" w:rsidP="00D27F44">
      <w:pPr>
        <w:spacing w:after="0" w:line="360" w:lineRule="auto"/>
        <w:jc w:val="both"/>
        <w:rPr>
          <w:rFonts w:ascii="Palatino Linotype" w:hAnsi="Palatino Linotype" w:cs="Arial"/>
          <w:sz w:val="24"/>
          <w:szCs w:val="24"/>
        </w:rPr>
      </w:pPr>
    </w:p>
    <w:p w14:paraId="2E545051" w14:textId="77777777" w:rsidR="007F43B8" w:rsidRPr="00D51DF6" w:rsidRDefault="007F43B8" w:rsidP="00D27F44">
      <w:pPr>
        <w:spacing w:after="0" w:line="360" w:lineRule="auto"/>
        <w:jc w:val="center"/>
        <w:rPr>
          <w:rFonts w:ascii="Palatino Linotype" w:hAnsi="Palatino Linotype" w:cs="Arial"/>
          <w:b/>
          <w:sz w:val="28"/>
          <w:szCs w:val="24"/>
        </w:rPr>
      </w:pPr>
    </w:p>
    <w:p w14:paraId="74BFE7A1" w14:textId="0F042D8E" w:rsidR="00D27F44" w:rsidRPr="00D51DF6" w:rsidRDefault="00D27F44" w:rsidP="00D27F44">
      <w:pPr>
        <w:spacing w:after="0" w:line="360" w:lineRule="auto"/>
        <w:jc w:val="center"/>
        <w:rPr>
          <w:rFonts w:ascii="Palatino Linotype" w:hAnsi="Palatino Linotype" w:cs="Arial"/>
          <w:sz w:val="24"/>
          <w:szCs w:val="24"/>
        </w:rPr>
      </w:pPr>
      <w:r w:rsidRPr="00D51DF6">
        <w:rPr>
          <w:rFonts w:ascii="Palatino Linotype" w:hAnsi="Palatino Linotype" w:cs="Arial"/>
          <w:b/>
          <w:sz w:val="28"/>
          <w:szCs w:val="24"/>
        </w:rPr>
        <w:lastRenderedPageBreak/>
        <w:t xml:space="preserve">C O N S I D E R A N D O </w:t>
      </w:r>
    </w:p>
    <w:p w14:paraId="0125FB10" w14:textId="77777777" w:rsidR="00D27F44" w:rsidRPr="00D51DF6" w:rsidRDefault="00D27F44" w:rsidP="00D27F44">
      <w:pPr>
        <w:spacing w:after="0" w:line="360" w:lineRule="auto"/>
        <w:jc w:val="both"/>
        <w:rPr>
          <w:rFonts w:ascii="Palatino Linotype" w:hAnsi="Palatino Linotype" w:cs="Arial"/>
          <w:sz w:val="24"/>
          <w:szCs w:val="28"/>
        </w:rPr>
      </w:pPr>
    </w:p>
    <w:p w14:paraId="291D33C2" w14:textId="77777777" w:rsidR="00D27F44" w:rsidRPr="00D51DF6" w:rsidRDefault="00D27F44" w:rsidP="00D27F44">
      <w:pPr>
        <w:spacing w:after="0" w:line="360" w:lineRule="auto"/>
        <w:jc w:val="both"/>
        <w:rPr>
          <w:rFonts w:ascii="Palatino Linotype" w:hAnsi="Palatino Linotype" w:cs="Arial"/>
          <w:sz w:val="24"/>
          <w:szCs w:val="24"/>
        </w:rPr>
      </w:pPr>
      <w:r w:rsidRPr="00D51DF6">
        <w:rPr>
          <w:rFonts w:ascii="Palatino Linotype" w:hAnsi="Palatino Linotype" w:cs="Arial"/>
          <w:b/>
          <w:sz w:val="24"/>
          <w:szCs w:val="24"/>
        </w:rPr>
        <w:t>PRIMERO. De la competencia</w:t>
      </w:r>
      <w:r w:rsidRPr="00D51DF6">
        <w:rPr>
          <w:rFonts w:ascii="Palatino Linotype" w:hAnsi="Palatino Linotype" w:cs="Arial"/>
          <w:sz w:val="24"/>
          <w:szCs w:val="24"/>
        </w:rPr>
        <w:t>.</w:t>
      </w:r>
    </w:p>
    <w:p w14:paraId="605773FD" w14:textId="77777777" w:rsidR="00D27F44" w:rsidRPr="00D51DF6" w:rsidRDefault="00D27F44" w:rsidP="00D27F44">
      <w:pPr>
        <w:spacing w:line="360" w:lineRule="auto"/>
        <w:jc w:val="both"/>
        <w:rPr>
          <w:rFonts w:ascii="Palatino Linotype" w:hAnsi="Palatino Linotype"/>
          <w:sz w:val="24"/>
          <w:szCs w:val="24"/>
        </w:rPr>
      </w:pPr>
      <w:r w:rsidRPr="00D51DF6">
        <w:rPr>
          <w:rFonts w:ascii="Palatino Linotype" w:hAnsi="Palatino Linotype"/>
          <w:sz w:val="24"/>
          <w:szCs w:val="24"/>
        </w:rPr>
        <w:t xml:space="preserve">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 </w:t>
      </w:r>
    </w:p>
    <w:p w14:paraId="1609A670" w14:textId="77777777" w:rsidR="00D27F44" w:rsidRPr="00D51DF6" w:rsidRDefault="00D27F44" w:rsidP="00D27F44">
      <w:pPr>
        <w:spacing w:after="0" w:line="360" w:lineRule="auto"/>
        <w:jc w:val="both"/>
        <w:rPr>
          <w:rFonts w:ascii="Palatino Linotype" w:hAnsi="Palatino Linotype" w:cs="Arial"/>
          <w:sz w:val="24"/>
          <w:szCs w:val="24"/>
        </w:rPr>
      </w:pPr>
    </w:p>
    <w:p w14:paraId="0B42D9AD" w14:textId="77777777" w:rsidR="00D27F44" w:rsidRPr="00D51DF6" w:rsidRDefault="00D27F44" w:rsidP="00D27F44">
      <w:pPr>
        <w:autoSpaceDE w:val="0"/>
        <w:autoSpaceDN w:val="0"/>
        <w:adjustRightInd w:val="0"/>
        <w:spacing w:after="0" w:line="360" w:lineRule="auto"/>
        <w:jc w:val="both"/>
        <w:rPr>
          <w:rFonts w:ascii="Palatino Linotype" w:eastAsia="Palatino Linotype" w:hAnsi="Palatino Linotype" w:cs="Palatino Linotype"/>
          <w:sz w:val="24"/>
          <w:szCs w:val="24"/>
        </w:rPr>
      </w:pPr>
      <w:r w:rsidRPr="00D51DF6">
        <w:rPr>
          <w:rFonts w:ascii="Palatino Linotype" w:hAnsi="Palatino Linotype" w:cs="Arial"/>
          <w:b/>
          <w:sz w:val="24"/>
          <w:szCs w:val="24"/>
        </w:rPr>
        <w:t xml:space="preserve">SEGUNDO. De la </w:t>
      </w:r>
      <w:r w:rsidRPr="00D51DF6">
        <w:rPr>
          <w:rFonts w:ascii="Palatino Linotype" w:eastAsia="Palatino Linotype" w:hAnsi="Palatino Linotype" w:cs="Palatino Linotype"/>
          <w:b/>
          <w:sz w:val="24"/>
          <w:szCs w:val="24"/>
        </w:rPr>
        <w:t>Oportunidad y Procedencia del Recurso de Revisión</w:t>
      </w:r>
      <w:r w:rsidRPr="00D51DF6">
        <w:rPr>
          <w:rFonts w:ascii="Palatino Linotype" w:eastAsia="Palatino Linotype" w:hAnsi="Palatino Linotype" w:cs="Palatino Linotype"/>
          <w:sz w:val="24"/>
          <w:szCs w:val="24"/>
        </w:rPr>
        <w:t>.</w:t>
      </w:r>
    </w:p>
    <w:p w14:paraId="1EA58429" w14:textId="77777777" w:rsidR="00D27F44" w:rsidRPr="00D51DF6" w:rsidRDefault="00D27F44" w:rsidP="00D27F44">
      <w:pPr>
        <w:autoSpaceDE w:val="0"/>
        <w:autoSpaceDN w:val="0"/>
        <w:adjustRightInd w:val="0"/>
        <w:spacing w:after="0" w:line="360" w:lineRule="auto"/>
        <w:jc w:val="both"/>
        <w:rPr>
          <w:rFonts w:ascii="Palatino Linotype" w:hAnsi="Palatino Linotype" w:cs="Arial"/>
          <w:b/>
          <w:sz w:val="24"/>
          <w:szCs w:val="24"/>
        </w:rPr>
      </w:pPr>
      <w:r w:rsidRPr="00D51DF6">
        <w:rPr>
          <w:rFonts w:ascii="Palatino Linotype" w:hAnsi="Palatino Linotype" w:cs="Arial"/>
          <w:sz w:val="24"/>
          <w:szCs w:val="24"/>
        </w:rPr>
        <w:t xml:space="preserve">El artículo 178 de la Ley de Transparencia y Acceso a la Información Pública del Estado de México y Municipios establece que </w:t>
      </w:r>
      <w:r w:rsidRPr="00D51DF6">
        <w:rPr>
          <w:rFonts w:ascii="Palatino Linotype" w:hAnsi="Palatino Linotype"/>
          <w:sz w:val="24"/>
          <w:szCs w:val="24"/>
        </w:rPr>
        <w:t xml:space="preserve">el solicitante podrá́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la falta de respuesta del sujeto obligado, dentro de los plazos establecidos en la Ley de Transparencia Local, a una solicitud de acceso a la información pública, el recurso podrá́ ser interpuesto en cualquier momento, </w:t>
      </w:r>
      <w:r w:rsidRPr="00D51DF6">
        <w:rPr>
          <w:rFonts w:ascii="Palatino Linotype" w:hAnsi="Palatino Linotype" w:cs="Arial"/>
          <w:sz w:val="24"/>
          <w:szCs w:val="24"/>
        </w:rPr>
        <w:t>por lo que la interposición del presente recurso de revisión resulta oportuna.</w:t>
      </w:r>
    </w:p>
    <w:p w14:paraId="4ECBE938" w14:textId="77777777" w:rsidR="00D27F44" w:rsidRPr="00D51DF6" w:rsidRDefault="00D27F44" w:rsidP="00D27F44">
      <w:pPr>
        <w:autoSpaceDE w:val="0"/>
        <w:autoSpaceDN w:val="0"/>
        <w:adjustRightInd w:val="0"/>
        <w:spacing w:after="0" w:line="360" w:lineRule="auto"/>
        <w:jc w:val="both"/>
        <w:rPr>
          <w:rFonts w:ascii="Palatino Linotype" w:hAnsi="Palatino Linotype" w:cs="Arial"/>
          <w:sz w:val="24"/>
          <w:szCs w:val="24"/>
        </w:rPr>
      </w:pPr>
    </w:p>
    <w:p w14:paraId="7FBED864" w14:textId="77777777" w:rsidR="00D27F44" w:rsidRPr="00D51DF6" w:rsidRDefault="00D27F44" w:rsidP="00D27F44">
      <w:pPr>
        <w:autoSpaceDE w:val="0"/>
        <w:autoSpaceDN w:val="0"/>
        <w:adjustRightInd w:val="0"/>
        <w:spacing w:after="0" w:line="360" w:lineRule="auto"/>
        <w:jc w:val="both"/>
        <w:rPr>
          <w:rFonts w:ascii="Palatino Linotype" w:eastAsia="Palatino Linotype" w:hAnsi="Palatino Linotype" w:cs="Palatino Linotype"/>
          <w:sz w:val="24"/>
          <w:szCs w:val="24"/>
        </w:rPr>
      </w:pPr>
      <w:r w:rsidRPr="00D51DF6">
        <w:rPr>
          <w:rFonts w:ascii="Palatino Linotype" w:hAnsi="Palatino Linotype" w:cs="Arial"/>
          <w:sz w:val="24"/>
          <w:szCs w:val="24"/>
        </w:rPr>
        <w:t xml:space="preserve">El artículo 180 de la Ley de Transparencia y Acceso a la Información Pública del Estado de México y Municipios, señala los requisitos que deberán contener los recursos de revisión, como lo es, el nombre del solicitante que recurre; sin embargo, </w:t>
      </w:r>
      <w:r w:rsidRPr="00D51DF6">
        <w:rPr>
          <w:rFonts w:ascii="Palatino Linotype" w:eastAsia="Palatino Linotype" w:hAnsi="Palatino Linotype" w:cs="Palatino Linotype"/>
          <w:sz w:val="24"/>
          <w:szCs w:val="24"/>
        </w:rPr>
        <w:t xml:space="preserve">en su último párrafo establece que cuando el recurso se interponga de manera electrónica, no será indispensable que contenga determinados requisitos, entre ellos, el nombre de la parte </w:t>
      </w:r>
      <w:r w:rsidRPr="00D51DF6">
        <w:rPr>
          <w:rFonts w:ascii="Palatino Linotype" w:eastAsia="Palatino Linotype" w:hAnsi="Palatino Linotype" w:cs="Palatino Linotype"/>
          <w:b/>
          <w:sz w:val="24"/>
          <w:szCs w:val="24"/>
        </w:rPr>
        <w:t>Recurrente</w:t>
      </w:r>
      <w:r w:rsidRPr="00D51DF6">
        <w:rPr>
          <w:rFonts w:ascii="Palatino Linotype" w:eastAsia="Palatino Linotype" w:hAnsi="Palatino Linotype" w:cs="Palatino Linotype"/>
          <w:sz w:val="24"/>
          <w:szCs w:val="24"/>
        </w:rPr>
        <w:t xml:space="preserve">, por lo que, en el presente caso, al haber sido presentado el recurso de revisión vía </w:t>
      </w:r>
      <w:r w:rsidRPr="00D51DF6">
        <w:rPr>
          <w:rFonts w:ascii="Palatino Linotype" w:eastAsia="Palatino Linotype" w:hAnsi="Palatino Linotype" w:cs="Palatino Linotype"/>
          <w:b/>
          <w:sz w:val="24"/>
          <w:szCs w:val="24"/>
        </w:rPr>
        <w:t>SAIMEX</w:t>
      </w:r>
      <w:r w:rsidRPr="00D51DF6">
        <w:rPr>
          <w:rFonts w:ascii="Palatino Linotype" w:eastAsia="Palatino Linotype" w:hAnsi="Palatino Linotype" w:cs="Palatino Linotype"/>
          <w:sz w:val="24"/>
          <w:szCs w:val="24"/>
        </w:rPr>
        <w:t>, dicho requisito resulta innecesario.</w:t>
      </w:r>
    </w:p>
    <w:p w14:paraId="5780665E" w14:textId="77777777" w:rsidR="00D27F44" w:rsidRPr="00D51DF6" w:rsidRDefault="00D27F44" w:rsidP="00D27F44">
      <w:pPr>
        <w:autoSpaceDE w:val="0"/>
        <w:autoSpaceDN w:val="0"/>
        <w:adjustRightInd w:val="0"/>
        <w:spacing w:after="0" w:line="360" w:lineRule="auto"/>
        <w:jc w:val="both"/>
        <w:rPr>
          <w:rFonts w:ascii="Palatino Linotype" w:hAnsi="Palatino Linotype" w:cs="Arial"/>
          <w:sz w:val="24"/>
          <w:szCs w:val="24"/>
        </w:rPr>
      </w:pPr>
    </w:p>
    <w:p w14:paraId="73E40FAB" w14:textId="77777777" w:rsidR="00D27F44" w:rsidRPr="00D51DF6" w:rsidRDefault="00D27F44" w:rsidP="00D27F44">
      <w:pPr>
        <w:spacing w:before="240" w:after="240" w:line="360" w:lineRule="auto"/>
        <w:jc w:val="both"/>
        <w:rPr>
          <w:rFonts w:ascii="Palatino Linotype" w:eastAsia="Palatino Linotype" w:hAnsi="Palatino Linotype" w:cs="Palatino Linotype"/>
          <w:i/>
          <w:sz w:val="24"/>
          <w:szCs w:val="24"/>
        </w:rPr>
      </w:pPr>
      <w:r w:rsidRPr="00D51DF6">
        <w:rPr>
          <w:rFonts w:ascii="Palatino Linotype" w:eastAsia="Palatino Linotype" w:hAnsi="Palatino Linotype" w:cs="Palatino Linotype"/>
          <w:sz w:val="24"/>
          <w:szCs w:val="24"/>
        </w:rPr>
        <w:t xml:space="preserve">El artículo 179 fracción VII de la Ley de Transparencia y Acceso a la Información Pública del Estado de México y Municipios establece como supuesto de procedencia del recurso de revisión, la falta de respuesta a una solicitud de información por el </w:t>
      </w:r>
      <w:r w:rsidRPr="00D51DF6">
        <w:rPr>
          <w:rFonts w:ascii="Palatino Linotype" w:eastAsia="Palatino Linotype" w:hAnsi="Palatino Linotype" w:cs="Palatino Linotype"/>
          <w:b/>
          <w:sz w:val="24"/>
          <w:szCs w:val="24"/>
        </w:rPr>
        <w:t>Sujeto Obligado</w:t>
      </w:r>
      <w:r w:rsidRPr="00D51DF6">
        <w:rPr>
          <w:rFonts w:ascii="Palatino Linotype" w:eastAsia="Palatino Linotype" w:hAnsi="Palatino Linotype" w:cs="Palatino Linotype"/>
          <w:sz w:val="24"/>
          <w:szCs w:val="24"/>
        </w:rPr>
        <w:t xml:space="preserve">, hipótesis jurídica que se actualiza en este caso, aunado a que la parte </w:t>
      </w:r>
      <w:r w:rsidRPr="00D51DF6">
        <w:rPr>
          <w:rFonts w:ascii="Palatino Linotype" w:eastAsia="Palatino Linotype" w:hAnsi="Palatino Linotype" w:cs="Palatino Linotype"/>
          <w:b/>
          <w:sz w:val="24"/>
          <w:szCs w:val="24"/>
        </w:rPr>
        <w:t>Recurrente</w:t>
      </w:r>
      <w:r w:rsidRPr="00D51DF6">
        <w:rPr>
          <w:rFonts w:ascii="Palatino Linotype" w:eastAsia="Palatino Linotype" w:hAnsi="Palatino Linotype" w:cs="Palatino Linotype"/>
          <w:sz w:val="24"/>
          <w:szCs w:val="24"/>
        </w:rPr>
        <w:t xml:space="preserve"> combate falta de trámite por el </w:t>
      </w:r>
      <w:r w:rsidRPr="00D51DF6">
        <w:rPr>
          <w:rFonts w:ascii="Palatino Linotype" w:eastAsia="Palatino Linotype" w:hAnsi="Palatino Linotype" w:cs="Palatino Linotype"/>
          <w:b/>
          <w:sz w:val="24"/>
          <w:szCs w:val="24"/>
        </w:rPr>
        <w:t>Sujeto Obligado</w:t>
      </w:r>
      <w:r w:rsidRPr="00D51DF6">
        <w:rPr>
          <w:rFonts w:ascii="Palatino Linotype" w:eastAsia="Palatino Linotype" w:hAnsi="Palatino Linotype" w:cs="Palatino Linotype"/>
          <w:sz w:val="24"/>
          <w:szCs w:val="24"/>
        </w:rPr>
        <w:t xml:space="preserve"> y expresa motivos de inconformidad en contra de dicha circunstancia.</w:t>
      </w:r>
    </w:p>
    <w:p w14:paraId="0F3A0610" w14:textId="77777777" w:rsidR="00D27F44" w:rsidRPr="00D51DF6" w:rsidRDefault="00D27F44" w:rsidP="00D27F44">
      <w:pPr>
        <w:autoSpaceDE w:val="0"/>
        <w:autoSpaceDN w:val="0"/>
        <w:adjustRightInd w:val="0"/>
        <w:spacing w:after="0" w:line="360" w:lineRule="auto"/>
        <w:jc w:val="both"/>
        <w:rPr>
          <w:rFonts w:ascii="Palatino Linotype" w:hAnsi="Palatino Linotype" w:cs="Arial"/>
          <w:sz w:val="24"/>
          <w:szCs w:val="24"/>
        </w:rPr>
      </w:pPr>
    </w:p>
    <w:p w14:paraId="40075FDD" w14:textId="77777777" w:rsidR="00D27F44" w:rsidRPr="00D51DF6" w:rsidRDefault="00D27F44" w:rsidP="00D27F44">
      <w:pPr>
        <w:autoSpaceDE w:val="0"/>
        <w:autoSpaceDN w:val="0"/>
        <w:adjustRightInd w:val="0"/>
        <w:spacing w:after="0" w:line="360" w:lineRule="auto"/>
        <w:jc w:val="both"/>
        <w:rPr>
          <w:rFonts w:ascii="Palatino Linotype" w:eastAsia="Times New Roman" w:hAnsi="Palatino Linotype" w:cs="Arial"/>
          <w:sz w:val="24"/>
          <w:szCs w:val="24"/>
          <w:lang w:val="es-ES" w:eastAsia="es-ES"/>
        </w:rPr>
      </w:pPr>
      <w:r w:rsidRPr="00D51DF6">
        <w:rPr>
          <w:rFonts w:ascii="Palatino Linotype" w:eastAsia="Times New Roman" w:hAnsi="Palatino Linotype" w:cs="Arial"/>
          <w:sz w:val="24"/>
          <w:szCs w:val="24"/>
          <w:lang w:val="es-ES" w:eastAsia="es-ES"/>
        </w:rPr>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14:paraId="75F58922" w14:textId="77777777" w:rsidR="00D27F44" w:rsidRPr="00D51DF6" w:rsidRDefault="00D27F44" w:rsidP="00D27F44">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679AD41C" w14:textId="77777777" w:rsidR="00D27F44" w:rsidRPr="00D51DF6" w:rsidRDefault="00D27F44" w:rsidP="00D27F44">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416BB3D4" w14:textId="77777777" w:rsidR="007F43B8" w:rsidRPr="00D51DF6" w:rsidRDefault="007F43B8" w:rsidP="007F43B8">
      <w:pPr>
        <w:widowControl w:val="0"/>
        <w:autoSpaceDE w:val="0"/>
        <w:autoSpaceDN w:val="0"/>
        <w:adjustRightInd w:val="0"/>
        <w:spacing w:after="0" w:line="360" w:lineRule="auto"/>
        <w:jc w:val="both"/>
        <w:rPr>
          <w:rFonts w:ascii="Palatino Linotype" w:eastAsia="Times New Roman" w:hAnsi="Palatino Linotype" w:cs="Arial"/>
          <w:b/>
          <w:sz w:val="24"/>
          <w:szCs w:val="24"/>
          <w:lang w:val="es-ES" w:eastAsia="es-ES"/>
        </w:rPr>
      </w:pPr>
      <w:r w:rsidRPr="00D51DF6">
        <w:rPr>
          <w:rFonts w:ascii="Palatino Linotype" w:eastAsia="Times New Roman" w:hAnsi="Palatino Linotype" w:cs="Arial"/>
          <w:b/>
          <w:sz w:val="24"/>
          <w:szCs w:val="24"/>
          <w:lang w:val="es-ES" w:eastAsia="es-ES"/>
        </w:rPr>
        <w:lastRenderedPageBreak/>
        <w:t>TERCERO. Estudio y resolución del asunto</w:t>
      </w:r>
      <w:r w:rsidRPr="00D51DF6">
        <w:rPr>
          <w:rFonts w:ascii="Palatino Linotype" w:eastAsia="Times New Roman" w:hAnsi="Palatino Linotype" w:cs="Times New Roman"/>
          <w:b/>
          <w:sz w:val="24"/>
          <w:szCs w:val="24"/>
          <w:lang w:val="es-ES" w:eastAsia="es-ES"/>
        </w:rPr>
        <w:t xml:space="preserve">. </w:t>
      </w:r>
    </w:p>
    <w:p w14:paraId="5BDE9D9C" w14:textId="77777777" w:rsidR="007F43B8" w:rsidRPr="00D51DF6" w:rsidRDefault="007F43B8" w:rsidP="007F43B8">
      <w:pPr>
        <w:spacing w:after="0" w:line="360" w:lineRule="auto"/>
        <w:contextualSpacing/>
        <w:jc w:val="both"/>
        <w:rPr>
          <w:rFonts w:ascii="Palatino Linotype" w:eastAsia="Times New Roman" w:hAnsi="Palatino Linotype" w:cs="Arial"/>
          <w:color w:val="000000"/>
          <w:sz w:val="24"/>
          <w:szCs w:val="24"/>
          <w:lang w:val="es-ES_tradnl" w:eastAsia="es-MX"/>
        </w:rPr>
      </w:pPr>
      <w:r w:rsidRPr="00D51DF6">
        <w:rPr>
          <w:rFonts w:ascii="Palatino Linotype" w:eastAsia="MS Mincho" w:hAnsi="Palatino Linotype" w:cs="Times New Roman"/>
          <w:sz w:val="24"/>
          <w:szCs w:val="24"/>
          <w:lang w:val="es-ES" w:eastAsia="es-ES"/>
        </w:rPr>
        <w:t>E</w:t>
      </w:r>
      <w:r w:rsidRPr="00D51DF6">
        <w:rPr>
          <w:rFonts w:ascii="Palatino Linotype" w:eastAsia="MS Mincho" w:hAnsi="Palatino Linotype" w:cs="Times New Roman"/>
          <w:sz w:val="24"/>
          <w:szCs w:val="24"/>
          <w:lang w:val="es-ES_tradnl" w:eastAsia="es-ES"/>
        </w:rPr>
        <w:t xml:space="preserve">l derecho de acceso a la información pública es un </w:t>
      </w:r>
      <w:r w:rsidRPr="00D51DF6">
        <w:rPr>
          <w:rFonts w:ascii="Palatino Linotype" w:eastAsia="Times New Roman" w:hAnsi="Palatino Linotype" w:cs="Arial"/>
          <w:color w:val="000000"/>
          <w:sz w:val="24"/>
          <w:szCs w:val="24"/>
          <w:lang w:val="es-ES_tradnl" w:eastAsia="es-MX"/>
        </w:rPr>
        <w:t xml:space="preserve">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w:t>
      </w:r>
      <w:r w:rsidRPr="00D51DF6">
        <w:rPr>
          <w:rFonts w:ascii="Palatino Linotype" w:eastAsia="Times New Roman" w:hAnsi="Palatino Linotype" w:cs="Arial"/>
          <w:color w:val="000000"/>
          <w:sz w:val="24"/>
          <w:szCs w:val="24"/>
          <w:lang w:val="es-ES_tradnl" w:eastAsia="es-ES"/>
        </w:rPr>
        <w:t xml:space="preserve">a través del cual se puede solicitar aquellos documentos que generen, administren o posean las autoridades en ejercicio de sus respectivas atribuciones y competencias. </w:t>
      </w:r>
    </w:p>
    <w:p w14:paraId="06516276" w14:textId="77777777" w:rsidR="007F43B8" w:rsidRPr="00D51DF6" w:rsidRDefault="007F43B8" w:rsidP="007F43B8">
      <w:pPr>
        <w:spacing w:after="0" w:line="360" w:lineRule="auto"/>
        <w:contextualSpacing/>
        <w:jc w:val="both"/>
        <w:rPr>
          <w:rFonts w:ascii="Palatino Linotype" w:eastAsia="Times New Roman" w:hAnsi="Palatino Linotype" w:cs="Times New Roman"/>
          <w:sz w:val="24"/>
          <w:szCs w:val="24"/>
          <w:lang w:val="es-ES" w:eastAsia="es-MX"/>
        </w:rPr>
      </w:pPr>
    </w:p>
    <w:p w14:paraId="7B3AF4D9" w14:textId="77777777" w:rsidR="007F43B8" w:rsidRPr="00D51DF6" w:rsidRDefault="007F43B8" w:rsidP="007F43B8">
      <w:pPr>
        <w:autoSpaceDE w:val="0"/>
        <w:autoSpaceDN w:val="0"/>
        <w:adjustRightInd w:val="0"/>
        <w:spacing w:after="0" w:line="360" w:lineRule="auto"/>
        <w:jc w:val="both"/>
        <w:rPr>
          <w:rFonts w:ascii="Palatino Linotype" w:eastAsia="Times New Roman" w:hAnsi="Palatino Linotype" w:cs="Arial"/>
          <w:sz w:val="24"/>
          <w:szCs w:val="24"/>
          <w:lang w:val="es-ES" w:eastAsia="es-ES"/>
        </w:rPr>
      </w:pPr>
      <w:r w:rsidRPr="00D51DF6">
        <w:rPr>
          <w:rFonts w:ascii="Palatino Linotype" w:eastAsia="Times New Roman" w:hAnsi="Palatino Linotype" w:cs="Arial"/>
          <w:sz w:val="24"/>
          <w:szCs w:val="24"/>
          <w:lang w:val="es-ES" w:eastAsia="es-ES"/>
        </w:rPr>
        <w:t xml:space="preserve">Por lo que en cumplimiento a las obligaciones que establece nuestra Carta Magna, la Constitución Estatal y la Ley de la materia le imponen, el </w:t>
      </w:r>
      <w:r w:rsidRPr="00D51DF6">
        <w:rPr>
          <w:rFonts w:ascii="Palatino Linotype" w:eastAsia="Times New Roman" w:hAnsi="Palatino Linotype" w:cs="Arial"/>
          <w:b/>
          <w:sz w:val="24"/>
          <w:szCs w:val="24"/>
          <w:lang w:val="es-ES" w:eastAsia="es-ES"/>
        </w:rPr>
        <w:t>Sujeto Obligado</w:t>
      </w:r>
      <w:r w:rsidRPr="00D51DF6">
        <w:rPr>
          <w:rFonts w:ascii="Palatino Linotype" w:eastAsia="Times New Roman" w:hAnsi="Palatino Linotype" w:cs="Arial"/>
          <w:sz w:val="24"/>
          <w:szCs w:val="24"/>
          <w:lang w:val="es-ES" w:eastAsia="es-ES"/>
        </w:rPr>
        <w:t xml:space="preserve"> está constreñido a dar atención a las solicitudes de información que a través del SAIMEX o de vía directa le sean presentadas en ejercicio del derecho humano de acceso a la información pública, lo cual, en el caso no aconteció, pues tal y como se ha acreditado de la revisión del expediente electrónico formado de las constancias que obran en el sistema </w:t>
      </w:r>
      <w:r w:rsidRPr="00D51DF6">
        <w:rPr>
          <w:rFonts w:ascii="Palatino Linotype" w:eastAsia="Times New Roman" w:hAnsi="Palatino Linotype" w:cs="Arial"/>
          <w:b/>
          <w:bCs/>
          <w:sz w:val="24"/>
          <w:szCs w:val="24"/>
          <w:lang w:val="es-ES" w:eastAsia="es-ES"/>
        </w:rPr>
        <w:t>SAIMEX</w:t>
      </w:r>
      <w:r w:rsidRPr="00D51DF6">
        <w:rPr>
          <w:rFonts w:ascii="Palatino Linotype" w:eastAsia="Times New Roman" w:hAnsi="Palatino Linotype" w:cs="Arial"/>
          <w:sz w:val="24"/>
          <w:szCs w:val="24"/>
          <w:lang w:val="es-ES" w:eastAsia="es-ES"/>
        </w:rPr>
        <w:t xml:space="preserve">, el </w:t>
      </w:r>
      <w:r w:rsidRPr="00D51DF6">
        <w:rPr>
          <w:rFonts w:ascii="Palatino Linotype" w:eastAsia="Times New Roman" w:hAnsi="Palatino Linotype" w:cs="Arial"/>
          <w:b/>
          <w:sz w:val="24"/>
          <w:szCs w:val="24"/>
          <w:lang w:val="es-ES" w:eastAsia="es-ES"/>
        </w:rPr>
        <w:t>Sujeto Obligado</w:t>
      </w:r>
      <w:r w:rsidRPr="00D51DF6">
        <w:rPr>
          <w:rFonts w:ascii="Palatino Linotype" w:eastAsia="Times New Roman" w:hAnsi="Palatino Linotype" w:cs="Arial"/>
          <w:sz w:val="24"/>
          <w:szCs w:val="24"/>
          <w:lang w:val="es-ES" w:eastAsia="es-ES"/>
        </w:rPr>
        <w:t xml:space="preserve"> fue omiso en dar respuesta a la solicitud de información dentro de los plazos establecidos en la Ley de Transparencia Local.</w:t>
      </w:r>
    </w:p>
    <w:p w14:paraId="1FD01A93" w14:textId="77777777" w:rsidR="007F43B8" w:rsidRPr="00D51DF6" w:rsidRDefault="007F43B8" w:rsidP="007F43B8">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0D98490E" w14:textId="77777777" w:rsidR="007F43B8" w:rsidRPr="00D51DF6" w:rsidRDefault="007F43B8" w:rsidP="007F43B8">
      <w:pPr>
        <w:autoSpaceDE w:val="0"/>
        <w:autoSpaceDN w:val="0"/>
        <w:adjustRightInd w:val="0"/>
        <w:spacing w:after="0" w:line="360" w:lineRule="auto"/>
        <w:jc w:val="both"/>
        <w:rPr>
          <w:rFonts w:ascii="Palatino Linotype" w:eastAsia="Times New Roman" w:hAnsi="Palatino Linotype" w:cs="Arial"/>
          <w:sz w:val="24"/>
          <w:szCs w:val="24"/>
          <w:lang w:val="es-ES" w:eastAsia="es-ES"/>
        </w:rPr>
      </w:pPr>
      <w:r w:rsidRPr="00D51DF6">
        <w:rPr>
          <w:rFonts w:ascii="Palatino Linotype" w:eastAsia="Times New Roman" w:hAnsi="Palatino Linotype" w:cs="Arial"/>
          <w:sz w:val="24"/>
          <w:szCs w:val="24"/>
          <w:lang w:val="es-ES" w:eastAsia="es-ES"/>
        </w:rPr>
        <w:t xml:space="preserve">Asimismo, los motivos o razones de inconformidad expuestos por la parte Recurrente se adolece de la falta de respuesta a la solicitud de acceso a la información formulada, por lo que se actualiza la causal de procedencia establecida </w:t>
      </w:r>
      <w:r w:rsidRPr="00D51DF6">
        <w:rPr>
          <w:rFonts w:ascii="Palatino Linotype" w:eastAsia="Calibri" w:hAnsi="Palatino Linotype" w:cs="Arial"/>
          <w:color w:val="000000" w:themeColor="text1"/>
          <w:sz w:val="24"/>
          <w:szCs w:val="24"/>
          <w:lang w:val="es-ES" w:eastAsia="es-ES"/>
        </w:rPr>
        <w:t xml:space="preserve">en la fracción VII del artículo 179 de la </w:t>
      </w:r>
      <w:r w:rsidRPr="00D51DF6">
        <w:rPr>
          <w:rFonts w:ascii="Palatino Linotype" w:eastAsia="Calibri" w:hAnsi="Palatino Linotype" w:cs="Arial"/>
          <w:bCs/>
          <w:color w:val="000000" w:themeColor="text1"/>
          <w:sz w:val="24"/>
          <w:szCs w:val="24"/>
          <w:lang w:val="es-ES" w:eastAsia="es-ES"/>
        </w:rPr>
        <w:t>Ley de Transparencia y Acceso a la Información Pública del Estado de México y Municipios</w:t>
      </w:r>
      <w:r w:rsidRPr="00D51DF6">
        <w:rPr>
          <w:rFonts w:ascii="Palatino Linotype" w:eastAsia="Calibri" w:hAnsi="Palatino Linotype" w:cs="Arial"/>
          <w:color w:val="000000" w:themeColor="text1"/>
          <w:sz w:val="24"/>
          <w:szCs w:val="24"/>
          <w:lang w:val="es-ES" w:eastAsia="es-ES"/>
        </w:rPr>
        <w:t>,</w:t>
      </w:r>
      <w:r w:rsidRPr="00D51DF6">
        <w:rPr>
          <w:rFonts w:ascii="Palatino Linotype" w:eastAsia="Calibri" w:hAnsi="Palatino Linotype" w:cs="Arial"/>
          <w:b/>
          <w:color w:val="000000" w:themeColor="text1"/>
          <w:sz w:val="24"/>
          <w:szCs w:val="24"/>
          <w:lang w:val="es-ES" w:eastAsia="es-ES"/>
        </w:rPr>
        <w:t xml:space="preserve"> </w:t>
      </w:r>
      <w:r w:rsidRPr="00D51DF6">
        <w:rPr>
          <w:rFonts w:ascii="Palatino Linotype" w:eastAsia="Calibri" w:hAnsi="Palatino Linotype" w:cs="Arial"/>
          <w:bCs/>
          <w:color w:val="000000" w:themeColor="text1"/>
          <w:sz w:val="24"/>
          <w:szCs w:val="24"/>
          <w:lang w:val="es-ES" w:eastAsia="es-ES"/>
        </w:rPr>
        <w:t>y</w:t>
      </w:r>
      <w:r w:rsidRPr="00D51DF6">
        <w:rPr>
          <w:rFonts w:ascii="Palatino Linotype" w:eastAsia="Calibri" w:hAnsi="Palatino Linotype" w:cs="Arial"/>
          <w:b/>
          <w:color w:val="000000" w:themeColor="text1"/>
          <w:sz w:val="24"/>
          <w:szCs w:val="24"/>
          <w:lang w:val="es-ES" w:eastAsia="es-ES"/>
        </w:rPr>
        <w:t xml:space="preserve"> </w:t>
      </w:r>
      <w:r w:rsidRPr="00D51DF6">
        <w:rPr>
          <w:rFonts w:ascii="Palatino Linotype" w:eastAsia="Times New Roman" w:hAnsi="Palatino Linotype" w:cs="Arial"/>
          <w:sz w:val="24"/>
          <w:szCs w:val="24"/>
          <w:lang w:val="es-ES" w:eastAsia="es-ES"/>
        </w:rPr>
        <w:t>por tanto, procedente la interposición del recurso de revisión.</w:t>
      </w:r>
    </w:p>
    <w:p w14:paraId="263754C9" w14:textId="77777777" w:rsidR="007F43B8" w:rsidRPr="00D51DF6" w:rsidRDefault="007F43B8" w:rsidP="007F43B8">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33BC6D6D" w14:textId="77777777" w:rsidR="007F43B8" w:rsidRPr="00D51DF6" w:rsidRDefault="007F43B8" w:rsidP="007F43B8">
      <w:pPr>
        <w:autoSpaceDE w:val="0"/>
        <w:autoSpaceDN w:val="0"/>
        <w:adjustRightInd w:val="0"/>
        <w:spacing w:after="0" w:line="360" w:lineRule="auto"/>
        <w:jc w:val="both"/>
        <w:rPr>
          <w:rFonts w:ascii="Palatino Linotype" w:eastAsia="Times New Roman" w:hAnsi="Palatino Linotype" w:cs="Times New Roman"/>
          <w:sz w:val="24"/>
          <w:szCs w:val="24"/>
          <w:lang w:val="es-ES" w:eastAsia="es-MX"/>
        </w:rPr>
      </w:pPr>
      <w:r w:rsidRPr="00D51DF6">
        <w:rPr>
          <w:rFonts w:ascii="Palatino Linotype" w:eastAsia="Times New Roman" w:hAnsi="Palatino Linotype" w:cs="Arial"/>
          <w:sz w:val="24"/>
          <w:szCs w:val="24"/>
          <w:lang w:val="es-ES" w:eastAsia="es-ES"/>
        </w:rPr>
        <w:lastRenderedPageBreak/>
        <w:t xml:space="preserve">En consecuencia, las razones o motivos de </w:t>
      </w:r>
      <w:r w:rsidRPr="00D51DF6">
        <w:rPr>
          <w:rFonts w:ascii="Palatino Linotype" w:eastAsia="Times New Roman" w:hAnsi="Palatino Linotype" w:cs="Times New Roman"/>
          <w:sz w:val="24"/>
          <w:szCs w:val="24"/>
          <w:lang w:val="es-ES" w:eastAsia="es-ES"/>
        </w:rPr>
        <w:t xml:space="preserve">inconformidad hechos valer, resultan </w:t>
      </w:r>
      <w:r w:rsidRPr="00D51DF6">
        <w:rPr>
          <w:rFonts w:ascii="Palatino Linotype" w:eastAsia="Times New Roman" w:hAnsi="Palatino Linotype" w:cs="Times New Roman"/>
          <w:b/>
          <w:sz w:val="24"/>
          <w:szCs w:val="24"/>
          <w:lang w:val="es-ES" w:eastAsia="es-ES"/>
        </w:rPr>
        <w:t>fundadas y procedentes</w:t>
      </w:r>
      <w:r w:rsidRPr="00D51DF6">
        <w:rPr>
          <w:rFonts w:ascii="Palatino Linotype" w:eastAsia="Times New Roman" w:hAnsi="Palatino Linotype" w:cs="Times New Roman"/>
          <w:sz w:val="24"/>
          <w:szCs w:val="24"/>
          <w:lang w:val="es-ES" w:eastAsia="es-ES"/>
        </w:rPr>
        <w:t xml:space="preserve">, en virtud de las constancias que obran en el expediente electrónico </w:t>
      </w:r>
      <w:r w:rsidRPr="00D51DF6">
        <w:rPr>
          <w:rFonts w:ascii="Palatino Linotype" w:eastAsia="Times New Roman" w:hAnsi="Palatino Linotype" w:cs="Times New Roman"/>
          <w:b/>
          <w:bCs/>
          <w:sz w:val="24"/>
          <w:szCs w:val="24"/>
          <w:lang w:val="es-ES" w:eastAsia="es-ES"/>
        </w:rPr>
        <w:t>SAIMEX</w:t>
      </w:r>
      <w:r w:rsidRPr="00D51DF6">
        <w:rPr>
          <w:rFonts w:ascii="Palatino Linotype" w:eastAsia="Times New Roman" w:hAnsi="Palatino Linotype" w:cs="Times New Roman"/>
          <w:sz w:val="24"/>
          <w:szCs w:val="24"/>
          <w:lang w:val="es-ES" w:eastAsia="es-ES"/>
        </w:rPr>
        <w:t xml:space="preserve">, se acredita que el </w:t>
      </w:r>
      <w:r w:rsidRPr="00D51DF6">
        <w:rPr>
          <w:rFonts w:ascii="Palatino Linotype" w:eastAsia="Times New Roman" w:hAnsi="Palatino Linotype" w:cs="Arial"/>
          <w:b/>
          <w:sz w:val="24"/>
          <w:szCs w:val="24"/>
          <w:lang w:val="es-ES" w:eastAsia="es-MX"/>
        </w:rPr>
        <w:t>Sujeto Obligado</w:t>
      </w:r>
      <w:r w:rsidRPr="00D51DF6">
        <w:rPr>
          <w:rFonts w:ascii="Palatino Linotype" w:eastAsia="Times New Roman" w:hAnsi="Palatino Linotype" w:cs="Arial"/>
          <w:sz w:val="24"/>
          <w:szCs w:val="24"/>
          <w:lang w:val="es-ES" w:eastAsia="es-MX"/>
        </w:rPr>
        <w:t xml:space="preserve"> fue omiso en responder la solicitud de información hecha por la parte </w:t>
      </w:r>
      <w:r w:rsidRPr="00D51DF6">
        <w:rPr>
          <w:rFonts w:ascii="Palatino Linotype" w:eastAsia="Times New Roman" w:hAnsi="Palatino Linotype" w:cs="Arial"/>
          <w:b/>
          <w:sz w:val="24"/>
          <w:szCs w:val="24"/>
          <w:lang w:val="es-ES" w:eastAsia="es-MX"/>
        </w:rPr>
        <w:t>Recurrente</w:t>
      </w:r>
      <w:r w:rsidRPr="00D51DF6">
        <w:rPr>
          <w:rFonts w:ascii="Palatino Linotype" w:eastAsia="Times New Roman" w:hAnsi="Palatino Linotype" w:cs="Arial"/>
          <w:sz w:val="24"/>
          <w:szCs w:val="24"/>
          <w:lang w:val="es-ES" w:eastAsia="es-MX"/>
        </w:rPr>
        <w:t xml:space="preserve">, es decir, </w:t>
      </w:r>
      <w:r w:rsidRPr="00D51DF6">
        <w:rPr>
          <w:rFonts w:ascii="Palatino Linotype" w:eastAsia="Times New Roman" w:hAnsi="Palatino Linotype" w:cs="Times New Roman"/>
          <w:sz w:val="24"/>
          <w:szCs w:val="24"/>
          <w:lang w:val="es-ES" w:eastAsia="es-MX"/>
        </w:rPr>
        <w:t xml:space="preserve">incumplió las obligaciones que se le imponen como </w:t>
      </w:r>
      <w:r w:rsidRPr="00D51DF6">
        <w:rPr>
          <w:rFonts w:ascii="Palatino Linotype" w:eastAsia="Times New Roman" w:hAnsi="Palatino Linotype" w:cs="Times New Roman"/>
          <w:b/>
          <w:sz w:val="24"/>
          <w:szCs w:val="24"/>
          <w:lang w:val="es-ES" w:eastAsia="es-MX"/>
        </w:rPr>
        <w:t>Sujeto Obligado</w:t>
      </w:r>
      <w:r w:rsidRPr="00D51DF6">
        <w:rPr>
          <w:rFonts w:ascii="Palatino Linotype" w:eastAsia="Times New Roman" w:hAnsi="Palatino Linotype" w:cs="Times New Roman"/>
          <w:sz w:val="24"/>
          <w:szCs w:val="24"/>
          <w:lang w:val="es-ES" w:eastAsia="es-MX"/>
        </w:rPr>
        <w:t>, de conformidad con lo establecido en los artículos 4, 12, 23 fracción IV, 24 último párrafo y 160 de la Ley de Transparencia y Acceso a la Información Pública del Estado de México y Municipios.</w:t>
      </w:r>
    </w:p>
    <w:p w14:paraId="5EBEB03C" w14:textId="77777777" w:rsidR="007F43B8" w:rsidRPr="00D51DF6" w:rsidRDefault="007F43B8" w:rsidP="007F43B8">
      <w:pPr>
        <w:widowControl w:val="0"/>
        <w:tabs>
          <w:tab w:val="left" w:pos="1276"/>
        </w:tabs>
        <w:spacing w:line="360" w:lineRule="auto"/>
        <w:jc w:val="both"/>
        <w:rPr>
          <w:rFonts w:ascii="Palatino Linotype" w:eastAsia="Times New Roman" w:hAnsi="Palatino Linotype" w:cs="Arial"/>
          <w:sz w:val="24"/>
          <w:szCs w:val="24"/>
          <w:lang w:val="es-ES" w:eastAsia="es-MX"/>
        </w:rPr>
      </w:pPr>
    </w:p>
    <w:p w14:paraId="547BCC21" w14:textId="77777777" w:rsidR="007F43B8" w:rsidRPr="00D51DF6" w:rsidRDefault="007F43B8" w:rsidP="007F43B8">
      <w:pPr>
        <w:widowControl w:val="0"/>
        <w:tabs>
          <w:tab w:val="left" w:pos="1276"/>
        </w:tabs>
        <w:spacing w:line="360" w:lineRule="auto"/>
        <w:jc w:val="both"/>
        <w:rPr>
          <w:rFonts w:ascii="Palatino Linotype" w:eastAsia="Palatino Linotype" w:hAnsi="Palatino Linotype" w:cs="Palatino Linotype"/>
          <w:sz w:val="24"/>
          <w:szCs w:val="24"/>
        </w:rPr>
      </w:pPr>
      <w:r w:rsidRPr="00D51DF6">
        <w:rPr>
          <w:rFonts w:ascii="Palatino Linotype" w:eastAsia="Times New Roman" w:hAnsi="Palatino Linotype" w:cs="Arial"/>
          <w:sz w:val="24"/>
          <w:szCs w:val="24"/>
          <w:lang w:val="es-ES" w:eastAsia="es-MX"/>
        </w:rPr>
        <w:t xml:space="preserve">Ahora bien, con lo establecido en los artículos 50 y 51 de la Ley de Transparencia y Acceso a la Información Pública del Estado de México y Municipios, los </w:t>
      </w:r>
      <w:r w:rsidRPr="00D51DF6">
        <w:rPr>
          <w:rFonts w:ascii="Palatino Linotype" w:eastAsia="Palatino Linotype" w:hAnsi="Palatino Linotype" w:cs="Palatino Linotype"/>
          <w:sz w:val="24"/>
          <w:szCs w:val="24"/>
        </w:rPr>
        <w:t xml:space="preserve">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14:paraId="2C530221" w14:textId="77777777" w:rsidR="007F43B8" w:rsidRPr="00D51DF6" w:rsidRDefault="007F43B8" w:rsidP="007F43B8">
      <w:pPr>
        <w:widowControl w:val="0"/>
        <w:tabs>
          <w:tab w:val="left" w:pos="1276"/>
        </w:tabs>
        <w:spacing w:line="360" w:lineRule="auto"/>
        <w:jc w:val="both"/>
        <w:rPr>
          <w:rFonts w:ascii="Palatino Linotype" w:eastAsia="Palatino Linotype" w:hAnsi="Palatino Linotype" w:cs="Palatino Linotype"/>
          <w:sz w:val="24"/>
          <w:szCs w:val="24"/>
        </w:rPr>
      </w:pPr>
      <w:r w:rsidRPr="00D51DF6">
        <w:rPr>
          <w:rFonts w:ascii="Palatino Linotype" w:eastAsia="Palatino Linotype" w:hAnsi="Palatino Linotype" w:cs="Palatino Linotype"/>
          <w:sz w:val="24"/>
          <w:szCs w:val="24"/>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0785744C" w14:textId="77777777" w:rsidR="007F43B8" w:rsidRPr="00D51DF6" w:rsidRDefault="007F43B8" w:rsidP="007F43B8">
      <w:pPr>
        <w:spacing w:line="360" w:lineRule="auto"/>
        <w:jc w:val="both"/>
        <w:rPr>
          <w:rFonts w:ascii="Palatino Linotype" w:eastAsia="Palatino Linotype" w:hAnsi="Palatino Linotype" w:cs="Palatino Linotype"/>
          <w:sz w:val="24"/>
          <w:szCs w:val="24"/>
        </w:rPr>
      </w:pPr>
      <w:r w:rsidRPr="00D51DF6">
        <w:rPr>
          <w:rFonts w:ascii="Palatino Linotype" w:eastAsia="Palatino Linotype" w:hAnsi="Palatino Linotype" w:cs="Palatino Linotype"/>
          <w:sz w:val="24"/>
          <w:szCs w:val="24"/>
        </w:rPr>
        <w:t xml:space="preserve">El artículo 163 de la mencionada Ley, señala que la Unidad de Transparencia debe notificar la respuesta a las solicitudes de acceso a la información, en el menor tiempo </w:t>
      </w:r>
      <w:r w:rsidRPr="00D51DF6">
        <w:rPr>
          <w:rFonts w:ascii="Palatino Linotype" w:eastAsia="Palatino Linotype" w:hAnsi="Palatino Linotype" w:cs="Palatino Linotype"/>
          <w:sz w:val="24"/>
          <w:szCs w:val="24"/>
        </w:rPr>
        <w:lastRenderedPageBreak/>
        <w:t xml:space="preserve">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w:t>
      </w:r>
      <w:r w:rsidRPr="00D51DF6">
        <w:rPr>
          <w:rFonts w:ascii="Palatino Linotype" w:eastAsia="Calibri" w:hAnsi="Palatino Linotype" w:cs="Times New Roman"/>
          <w:sz w:val="24"/>
          <w:szCs w:val="24"/>
          <w:lang w:val="es-ES" w:eastAsia="es-ES"/>
        </w:rPr>
        <w:t>De tal manera que la omisión del Titular de la Unidad de Transparencia, como primer responsable de atender la solicitud de información, se traduce en una conducta que ha vulnerado el derecho de acceso a la información consignado a favor del particular.</w:t>
      </w:r>
    </w:p>
    <w:p w14:paraId="25CB45F4" w14:textId="77777777" w:rsidR="007F43B8" w:rsidRPr="00D51DF6" w:rsidRDefault="007F43B8" w:rsidP="007F43B8">
      <w:pPr>
        <w:autoSpaceDE w:val="0"/>
        <w:autoSpaceDN w:val="0"/>
        <w:adjustRightInd w:val="0"/>
        <w:spacing w:after="0" w:line="360" w:lineRule="auto"/>
        <w:jc w:val="both"/>
        <w:rPr>
          <w:rFonts w:ascii="Palatino Linotype" w:eastAsia="Times New Roman" w:hAnsi="Palatino Linotype" w:cs="Arial"/>
          <w:sz w:val="24"/>
          <w:szCs w:val="24"/>
          <w:lang w:eastAsia="es-ES"/>
        </w:rPr>
      </w:pPr>
    </w:p>
    <w:p w14:paraId="024759EA" w14:textId="77777777" w:rsidR="007F43B8" w:rsidRPr="00D51DF6" w:rsidRDefault="007F43B8" w:rsidP="007F43B8">
      <w:pPr>
        <w:autoSpaceDE w:val="0"/>
        <w:autoSpaceDN w:val="0"/>
        <w:adjustRightInd w:val="0"/>
        <w:spacing w:after="0" w:line="360" w:lineRule="auto"/>
        <w:jc w:val="both"/>
        <w:rPr>
          <w:rFonts w:ascii="Palatino Linotype" w:eastAsia="Calibri" w:hAnsi="Palatino Linotype" w:cs="Times New Roman"/>
          <w:i/>
          <w:sz w:val="24"/>
          <w:szCs w:val="24"/>
          <w:lang w:val="es-ES" w:eastAsia="es-ES"/>
        </w:rPr>
      </w:pPr>
      <w:r w:rsidRPr="00D51DF6">
        <w:rPr>
          <w:rFonts w:ascii="Palatino Linotype" w:eastAsia="Times New Roman" w:hAnsi="Palatino Linotype" w:cs="Arial"/>
          <w:sz w:val="24"/>
          <w:szCs w:val="24"/>
          <w:lang w:eastAsia="es-ES"/>
        </w:rPr>
        <w:t xml:space="preserve">En consecuencia, </w:t>
      </w:r>
      <w:r w:rsidRPr="00D51DF6">
        <w:rPr>
          <w:rFonts w:ascii="Palatino Linotype" w:eastAsia="Calibri" w:hAnsi="Palatino Linotype" w:cs="Times New Roman"/>
          <w:sz w:val="24"/>
          <w:szCs w:val="24"/>
          <w:lang w:val="es-ES" w:eastAsia="es-ES"/>
        </w:rPr>
        <w:t xml:space="preserve">según lo dispuesto por el artículo 150 de la Ley de Transparencia y Acceso a la Información Pública del Estado de México y Municipios, el </w:t>
      </w:r>
      <w:r w:rsidRPr="00D51DF6">
        <w:rPr>
          <w:rFonts w:ascii="Palatino Linotype" w:eastAsia="Calibri" w:hAnsi="Palatino Linotype" w:cs="Times New Roman"/>
          <w:i/>
          <w:sz w:val="24"/>
          <w:szCs w:val="24"/>
          <w:lang w:val="es-ES" w:eastAsia="es-ES"/>
        </w:rPr>
        <w:t xml:space="preserve">procedimiento de acceso a la información es la garantía primaria del derecho en cuestión, </w:t>
      </w:r>
      <w:r w:rsidRPr="00D51DF6">
        <w:rPr>
          <w:rFonts w:ascii="Palatino Linotype" w:eastAsia="Calibri" w:hAnsi="Palatino Linotype" w:cs="Times New Roman"/>
          <w:sz w:val="24"/>
          <w:szCs w:val="24"/>
          <w:lang w:val="es-ES" w:eastAsia="es-ES"/>
        </w:rPr>
        <w:t xml:space="preserve">por lo tanto, la falta de respuesta a una solicitud de acceso a la información constituye un incumplimiento del </w:t>
      </w:r>
      <w:r w:rsidRPr="00D51DF6">
        <w:rPr>
          <w:rFonts w:ascii="Palatino Linotype" w:eastAsia="Calibri" w:hAnsi="Palatino Linotype" w:cs="Times New Roman"/>
          <w:b/>
          <w:sz w:val="24"/>
          <w:szCs w:val="24"/>
          <w:lang w:val="es-ES" w:eastAsia="es-ES"/>
        </w:rPr>
        <w:t>Sujeto Obligado</w:t>
      </w:r>
      <w:r w:rsidRPr="00D51DF6">
        <w:rPr>
          <w:rFonts w:ascii="Palatino Linotype" w:eastAsia="Calibri" w:hAnsi="Palatino Linotype" w:cs="Times New Roman"/>
          <w:sz w:val="24"/>
          <w:szCs w:val="24"/>
          <w:lang w:val="es-ES" w:eastAsia="es-ES"/>
        </w:rPr>
        <w:t xml:space="preserve"> a su deber de garantizar el derecho, lo que constituye una vulneración al mismo.</w:t>
      </w:r>
    </w:p>
    <w:p w14:paraId="0651294C" w14:textId="77777777" w:rsidR="007F43B8" w:rsidRPr="00D51DF6" w:rsidRDefault="007F43B8" w:rsidP="007F43B8">
      <w:pPr>
        <w:autoSpaceDE w:val="0"/>
        <w:autoSpaceDN w:val="0"/>
        <w:adjustRightInd w:val="0"/>
        <w:spacing w:after="0" w:line="360" w:lineRule="auto"/>
        <w:jc w:val="both"/>
        <w:rPr>
          <w:rFonts w:ascii="Palatino Linotype" w:eastAsia="Calibri" w:hAnsi="Palatino Linotype" w:cs="Times New Roman"/>
          <w:sz w:val="24"/>
          <w:szCs w:val="24"/>
          <w:lang w:val="es-ES" w:eastAsia="es-ES"/>
        </w:rPr>
      </w:pPr>
    </w:p>
    <w:p w14:paraId="72AA006E" w14:textId="77777777" w:rsidR="007F43B8" w:rsidRPr="00D51DF6" w:rsidRDefault="007F43B8" w:rsidP="007F43B8">
      <w:pPr>
        <w:autoSpaceDE w:val="0"/>
        <w:autoSpaceDN w:val="0"/>
        <w:adjustRightInd w:val="0"/>
        <w:spacing w:after="0" w:line="360" w:lineRule="auto"/>
        <w:jc w:val="both"/>
        <w:rPr>
          <w:rFonts w:ascii="Palatino Linotype" w:eastAsia="Times New Roman" w:hAnsi="Palatino Linotype" w:cs="Arial"/>
          <w:sz w:val="24"/>
          <w:szCs w:val="24"/>
          <w:lang w:val="es-ES" w:eastAsia="es-ES"/>
        </w:rPr>
      </w:pPr>
      <w:r w:rsidRPr="00D51DF6">
        <w:rPr>
          <w:rFonts w:ascii="Palatino Linotype" w:eastAsia="Times New Roman" w:hAnsi="Palatino Linotype" w:cs="Arial"/>
          <w:sz w:val="24"/>
          <w:szCs w:val="24"/>
          <w:lang w:val="es-ES" w:eastAsia="es-ES"/>
        </w:rPr>
        <w:t xml:space="preserve">Por lo que, en cumplimiento a esta resolución, el </w:t>
      </w:r>
      <w:r w:rsidRPr="00D51DF6">
        <w:rPr>
          <w:rFonts w:ascii="Palatino Linotype" w:eastAsia="Times New Roman" w:hAnsi="Palatino Linotype" w:cs="Arial"/>
          <w:b/>
          <w:sz w:val="24"/>
          <w:szCs w:val="24"/>
          <w:lang w:val="es-ES" w:eastAsia="es-ES"/>
        </w:rPr>
        <w:t xml:space="preserve">Sujeto Obligado </w:t>
      </w:r>
      <w:r w:rsidRPr="00D51DF6">
        <w:rPr>
          <w:rFonts w:ascii="Palatino Linotype" w:eastAsia="Times New Roman" w:hAnsi="Palatino Linotype" w:cs="Arial"/>
          <w:sz w:val="24"/>
          <w:szCs w:val="24"/>
          <w:lang w:val="es-ES" w:eastAsia="es-ES"/>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14:paraId="7EDF7927" w14:textId="77777777" w:rsidR="007F43B8" w:rsidRPr="00D51DF6" w:rsidRDefault="007F43B8" w:rsidP="007F43B8">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5E37D22A" w14:textId="77777777" w:rsidR="007F43B8" w:rsidRPr="00D51DF6" w:rsidRDefault="007F43B8" w:rsidP="007F43B8">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1E867EFC" w14:textId="77777777" w:rsidR="007F43B8" w:rsidRPr="00D51DF6" w:rsidRDefault="007F43B8" w:rsidP="007F43B8">
      <w:pPr>
        <w:numPr>
          <w:ilvl w:val="0"/>
          <w:numId w:val="1"/>
        </w:numPr>
        <w:autoSpaceDE w:val="0"/>
        <w:autoSpaceDN w:val="0"/>
        <w:adjustRightInd w:val="0"/>
        <w:spacing w:after="0" w:line="360" w:lineRule="auto"/>
        <w:contextualSpacing/>
        <w:jc w:val="both"/>
        <w:rPr>
          <w:rFonts w:ascii="Palatino Linotype" w:eastAsia="Times New Roman" w:hAnsi="Palatino Linotype" w:cs="Arial"/>
          <w:b/>
          <w:iCs/>
          <w:sz w:val="28"/>
          <w:szCs w:val="24"/>
          <w:lang w:val="es-ES" w:eastAsia="es-ES"/>
        </w:rPr>
      </w:pPr>
      <w:r w:rsidRPr="00D51DF6">
        <w:rPr>
          <w:rFonts w:ascii="Palatino Linotype" w:eastAsia="Times New Roman" w:hAnsi="Palatino Linotype" w:cs="Arial"/>
          <w:b/>
          <w:iCs/>
          <w:sz w:val="28"/>
          <w:szCs w:val="24"/>
          <w:lang w:val="es-ES" w:eastAsia="es-ES"/>
        </w:rPr>
        <w:t>De la clasificación de la información</w:t>
      </w:r>
    </w:p>
    <w:p w14:paraId="28C24857" w14:textId="77777777" w:rsidR="007F43B8" w:rsidRPr="00D51DF6" w:rsidRDefault="007F43B8" w:rsidP="007F43B8">
      <w:pPr>
        <w:tabs>
          <w:tab w:val="left" w:pos="8647"/>
        </w:tabs>
        <w:spacing w:after="0" w:line="360" w:lineRule="auto"/>
        <w:ind w:right="51"/>
        <w:jc w:val="both"/>
        <w:rPr>
          <w:rFonts w:ascii="Palatino Linotype" w:hAnsi="Palatino Linotype" w:cs="Arial"/>
          <w:sz w:val="24"/>
          <w:szCs w:val="24"/>
        </w:rPr>
      </w:pPr>
      <w:r w:rsidRPr="00D51DF6">
        <w:rPr>
          <w:rFonts w:ascii="Palatino Linotype" w:hAnsi="Palatino Linotype" w:cs="Arial"/>
          <w:sz w:val="24"/>
          <w:szCs w:val="24"/>
        </w:rPr>
        <w:lastRenderedPageBreak/>
        <w:t xml:space="preserve">De conformidad con el artículo 91 de la Ley de Transparencia y Acceso a la Información Pública el </w:t>
      </w:r>
      <w:r w:rsidRPr="00D51DF6">
        <w:rPr>
          <w:rFonts w:ascii="Palatino Linotype" w:eastAsia="Palatino Linotype" w:hAnsi="Palatino Linotype" w:cs="Palatino Linotype"/>
          <w:sz w:val="24"/>
          <w:szCs w:val="24"/>
        </w:rPr>
        <w:t xml:space="preserve"> acceso a la información pública será restringido excepcionalmente, cuando ésta sea clasificada como reservada o confidencial</w:t>
      </w:r>
      <w:r w:rsidRPr="00D51DF6">
        <w:rPr>
          <w:rFonts w:ascii="Palatino Linotype" w:hAnsi="Palatino Linotype" w:cs="Arial"/>
          <w:sz w:val="24"/>
          <w:szCs w:val="24"/>
        </w:rPr>
        <w:t xml:space="preserve">; la </w:t>
      </w:r>
      <w:r w:rsidRPr="00D51DF6">
        <w:rPr>
          <w:rFonts w:ascii="Palatino Linotype" w:eastAsia="Palatino Linotype" w:hAnsi="Palatino Linotype" w:cs="Palatino Linotype"/>
          <w:sz w:val="24"/>
          <w:szCs w:val="24"/>
        </w:rPr>
        <w:t xml:space="preserve">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14:paraId="405DED53" w14:textId="77777777" w:rsidR="007F43B8" w:rsidRPr="00D51DF6" w:rsidRDefault="007F43B8" w:rsidP="007F43B8">
      <w:pPr>
        <w:tabs>
          <w:tab w:val="left" w:pos="8647"/>
        </w:tabs>
        <w:spacing w:after="0" w:line="360" w:lineRule="auto"/>
        <w:ind w:right="51"/>
        <w:jc w:val="both"/>
        <w:rPr>
          <w:rFonts w:ascii="Palatino Linotype" w:eastAsia="Palatino Linotype" w:hAnsi="Palatino Linotype" w:cs="Palatino Linotype"/>
          <w:sz w:val="24"/>
          <w:szCs w:val="24"/>
        </w:rPr>
      </w:pPr>
      <w:r w:rsidRPr="00D51DF6">
        <w:rPr>
          <w:rFonts w:ascii="Palatino Linotype" w:eastAsia="Palatino Linotype" w:hAnsi="Palatino Linotype" w:cs="Palatino Linotype"/>
          <w:sz w:val="24"/>
          <w:szCs w:val="24"/>
        </w:rPr>
        <w:t>La Ley de Transparencia y Acceso a la Información Pública del Estado de México y Municipios, en sus artículos 140 y 143 prevé los siguientes supuestos para clasificar la información como reservada o confidencial.</w:t>
      </w:r>
    </w:p>
    <w:p w14:paraId="6E665A13" w14:textId="77777777" w:rsidR="007F43B8" w:rsidRPr="00D51DF6" w:rsidRDefault="007F43B8" w:rsidP="007F43B8">
      <w:pPr>
        <w:tabs>
          <w:tab w:val="left" w:pos="8647"/>
        </w:tabs>
        <w:spacing w:after="0" w:line="360" w:lineRule="auto"/>
        <w:ind w:right="51"/>
        <w:jc w:val="both"/>
        <w:rPr>
          <w:rFonts w:ascii="Palatino Linotype" w:hAnsi="Palatino Linotype" w:cs="Arial"/>
          <w:sz w:val="24"/>
          <w:szCs w:val="24"/>
        </w:rPr>
      </w:pPr>
    </w:p>
    <w:p w14:paraId="679A6B55" w14:textId="77777777" w:rsidR="007F43B8" w:rsidRPr="00D51DF6" w:rsidRDefault="007F43B8" w:rsidP="007F43B8">
      <w:pPr>
        <w:spacing w:line="360" w:lineRule="auto"/>
        <w:jc w:val="both"/>
        <w:rPr>
          <w:rFonts w:ascii="Palatino Linotype" w:eastAsia="Palatino Linotype" w:hAnsi="Palatino Linotype" w:cs="Palatino Linotype"/>
          <w:sz w:val="24"/>
          <w:szCs w:val="24"/>
        </w:rPr>
      </w:pPr>
      <w:r w:rsidRPr="00D51DF6">
        <w:rPr>
          <w:rFonts w:ascii="Palatino Linotype" w:eastAsia="Palatino Linotype" w:hAnsi="Palatino Linotype" w:cs="Palatino Linotype"/>
          <w:sz w:val="24"/>
          <w:szCs w:val="24"/>
        </w:rPr>
        <w:t xml:space="preserve">Por lo que para dar atención a la solicitud de información, si el Sujeto Obligado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14:paraId="2A149364" w14:textId="77777777" w:rsidR="007F43B8" w:rsidRPr="00D51DF6" w:rsidRDefault="007F43B8" w:rsidP="007F43B8">
      <w:pPr>
        <w:tabs>
          <w:tab w:val="left" w:pos="8647"/>
        </w:tabs>
        <w:spacing w:after="0" w:line="360" w:lineRule="auto"/>
        <w:ind w:right="51"/>
        <w:jc w:val="both"/>
        <w:rPr>
          <w:rFonts w:ascii="Palatino Linotype" w:hAnsi="Palatino Linotype" w:cs="Arial"/>
          <w:sz w:val="24"/>
          <w:szCs w:val="24"/>
        </w:rPr>
      </w:pPr>
    </w:p>
    <w:p w14:paraId="7267324D" w14:textId="77777777" w:rsidR="007F43B8" w:rsidRPr="00D51DF6" w:rsidRDefault="007F43B8" w:rsidP="007F43B8">
      <w:pPr>
        <w:tabs>
          <w:tab w:val="left" w:pos="8647"/>
        </w:tabs>
        <w:spacing w:after="0" w:line="360" w:lineRule="auto"/>
        <w:ind w:right="51"/>
        <w:jc w:val="both"/>
        <w:rPr>
          <w:rFonts w:ascii="Palatino Linotype" w:hAnsi="Palatino Linotype" w:cs="Arial"/>
          <w:sz w:val="24"/>
          <w:szCs w:val="24"/>
        </w:rPr>
      </w:pPr>
      <w:r w:rsidRPr="00D51DF6">
        <w:rPr>
          <w:rFonts w:ascii="Palatino Linotype" w:hAnsi="Palatino Linotype" w:cs="Arial"/>
          <w:sz w:val="24"/>
          <w:szCs w:val="24"/>
        </w:rPr>
        <w:t xml:space="preserve">De este modo, en armonía entre los principios constitucionales de máxima publicidad y de protección de datos personales, la Ley permite la elaboración de versiones </w:t>
      </w:r>
      <w:r w:rsidRPr="00D51DF6">
        <w:rPr>
          <w:rFonts w:ascii="Palatino Linotype" w:hAnsi="Palatino Linotype" w:cs="Arial"/>
          <w:sz w:val="24"/>
          <w:szCs w:val="24"/>
        </w:rPr>
        <w:lastRenderedPageBreak/>
        <w:t>públicas en las que se suprima aquella información relacionada con la vida privada de los particulares y de los servidores públicos.</w:t>
      </w:r>
    </w:p>
    <w:p w14:paraId="7C019F0B" w14:textId="77777777" w:rsidR="007F43B8" w:rsidRPr="00D51DF6" w:rsidRDefault="007F43B8" w:rsidP="007F43B8">
      <w:pPr>
        <w:tabs>
          <w:tab w:val="left" w:pos="8647"/>
        </w:tabs>
        <w:spacing w:after="0" w:line="360" w:lineRule="auto"/>
        <w:ind w:right="51"/>
        <w:jc w:val="both"/>
        <w:rPr>
          <w:rFonts w:ascii="Palatino Linotype" w:hAnsi="Palatino Linotype" w:cs="Arial"/>
          <w:sz w:val="24"/>
          <w:szCs w:val="24"/>
        </w:rPr>
      </w:pPr>
    </w:p>
    <w:p w14:paraId="653F5890" w14:textId="77777777" w:rsidR="007F43B8" w:rsidRPr="00D51DF6" w:rsidRDefault="007F43B8" w:rsidP="007F43B8">
      <w:pPr>
        <w:tabs>
          <w:tab w:val="left" w:pos="8647"/>
        </w:tabs>
        <w:spacing w:after="0" w:line="360" w:lineRule="auto"/>
        <w:ind w:right="51"/>
        <w:jc w:val="both"/>
        <w:rPr>
          <w:rFonts w:ascii="Palatino Linotype" w:hAnsi="Palatino Linotype" w:cs="Arial"/>
          <w:sz w:val="24"/>
          <w:szCs w:val="24"/>
        </w:rPr>
      </w:pPr>
      <w:r w:rsidRPr="00D51DF6">
        <w:rPr>
          <w:rFonts w:ascii="Palatino Linotype" w:hAnsi="Palatino Linotype" w:cs="Arial"/>
          <w:sz w:val="24"/>
          <w:szCs w:val="24"/>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14:paraId="4A3577FC" w14:textId="77777777" w:rsidR="007F43B8" w:rsidRPr="00D51DF6" w:rsidRDefault="007F43B8" w:rsidP="007F43B8">
      <w:pPr>
        <w:tabs>
          <w:tab w:val="left" w:pos="8647"/>
        </w:tabs>
        <w:spacing w:after="0" w:line="360" w:lineRule="auto"/>
        <w:ind w:right="51"/>
        <w:jc w:val="both"/>
        <w:rPr>
          <w:rFonts w:ascii="Palatino Linotype" w:hAnsi="Palatino Linotype" w:cs="Arial"/>
          <w:sz w:val="24"/>
          <w:szCs w:val="24"/>
        </w:rPr>
      </w:pPr>
    </w:p>
    <w:p w14:paraId="0048D911" w14:textId="77777777" w:rsidR="007F43B8" w:rsidRPr="00D51DF6" w:rsidRDefault="007F43B8" w:rsidP="007F43B8">
      <w:pPr>
        <w:tabs>
          <w:tab w:val="left" w:pos="8647"/>
        </w:tabs>
        <w:spacing w:after="0" w:line="360" w:lineRule="auto"/>
        <w:ind w:right="51"/>
        <w:jc w:val="both"/>
        <w:rPr>
          <w:rFonts w:ascii="Palatino Linotype" w:hAnsi="Palatino Linotype" w:cs="Arial"/>
          <w:sz w:val="24"/>
          <w:szCs w:val="24"/>
        </w:rPr>
      </w:pPr>
      <w:r w:rsidRPr="00D51DF6">
        <w:rPr>
          <w:rFonts w:ascii="Palatino Linotype" w:hAnsi="Palatino Linotype" w:cs="Arial"/>
          <w:sz w:val="24"/>
          <w:szCs w:val="24"/>
        </w:rPr>
        <w:t xml:space="preserve">El derecho de acceso a la información pública puede ser restringido cuando se trate de información clasificada como reservada, por lo que </w:t>
      </w:r>
      <w:r w:rsidRPr="00D51DF6">
        <w:rPr>
          <w:rFonts w:ascii="Palatino Linotype" w:eastAsia="Palatino Linotype" w:hAnsi="Palatino Linotype" w:cs="Palatino Linotype"/>
          <w:sz w:val="24"/>
          <w:szCs w:val="24"/>
        </w:rPr>
        <w:t xml:space="preserve">para motivar la clasificación se deberán de señalar las razones, motivos o circunstancias especiales que llevaron al </w:t>
      </w:r>
      <w:r w:rsidRPr="00D51DF6">
        <w:rPr>
          <w:rFonts w:ascii="Palatino Linotype" w:eastAsia="Palatino Linotype" w:hAnsi="Palatino Linotype" w:cs="Palatino Linotype"/>
          <w:b/>
          <w:sz w:val="24"/>
          <w:szCs w:val="24"/>
        </w:rPr>
        <w:t>Sujeto Obligado</w:t>
      </w:r>
      <w:r w:rsidRPr="00D51DF6">
        <w:rPr>
          <w:rFonts w:ascii="Palatino Linotype" w:eastAsia="Palatino Linotype" w:hAnsi="Palatino Linotype" w:cs="Palatino Linotype"/>
          <w:sz w:val="24"/>
          <w:szCs w:val="24"/>
        </w:rPr>
        <w:t xml:space="preserve"> a concluir que, el caso particular se ajusta al supuesto previsto por la norma legal invocada como fundamento; siendo que, además, en todo momento, se debe aplicar una prueba de daño, entendida esta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14:paraId="05BBFE7A" w14:textId="77777777" w:rsidR="007F43B8" w:rsidRPr="00D51DF6" w:rsidRDefault="007F43B8" w:rsidP="007F43B8">
      <w:pPr>
        <w:spacing w:line="360" w:lineRule="auto"/>
        <w:ind w:right="51"/>
        <w:jc w:val="both"/>
        <w:rPr>
          <w:rFonts w:ascii="Palatino Linotype" w:eastAsia="Palatino Linotype" w:hAnsi="Palatino Linotype" w:cs="Palatino Linotype"/>
        </w:rPr>
      </w:pPr>
    </w:p>
    <w:p w14:paraId="181E42A0" w14:textId="77777777" w:rsidR="007F43B8" w:rsidRPr="00D51DF6" w:rsidRDefault="007F43B8" w:rsidP="007F43B8">
      <w:pPr>
        <w:spacing w:line="360" w:lineRule="auto"/>
        <w:jc w:val="both"/>
        <w:rPr>
          <w:rFonts w:ascii="Palatino Linotype" w:eastAsia="Palatino Linotype" w:hAnsi="Palatino Linotype" w:cs="Palatino Linotype"/>
          <w:sz w:val="24"/>
          <w:szCs w:val="24"/>
        </w:rPr>
      </w:pPr>
      <w:r w:rsidRPr="00D51DF6">
        <w:rPr>
          <w:rFonts w:ascii="Palatino Linotype" w:eastAsia="Palatino Linotype" w:hAnsi="Palatino Linotype" w:cs="Palatino Linotype"/>
          <w:sz w:val="24"/>
          <w:szCs w:val="24"/>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14:paraId="5BEEADBB" w14:textId="77777777" w:rsidR="007F43B8" w:rsidRPr="00D51DF6" w:rsidRDefault="007F43B8" w:rsidP="007F43B8">
      <w:pPr>
        <w:spacing w:line="360" w:lineRule="auto"/>
        <w:jc w:val="both"/>
        <w:rPr>
          <w:rFonts w:ascii="Palatino Linotype" w:eastAsia="Palatino Linotype" w:hAnsi="Palatino Linotype" w:cs="Palatino Linotype"/>
          <w:sz w:val="24"/>
          <w:szCs w:val="24"/>
        </w:rPr>
      </w:pPr>
      <w:r w:rsidRPr="00D51DF6">
        <w:rPr>
          <w:rFonts w:ascii="Palatino Linotype" w:eastAsia="Palatino Linotype" w:hAnsi="Palatino Linotype" w:cs="Palatino Linotype"/>
          <w:sz w:val="24"/>
          <w:szCs w:val="24"/>
        </w:rPr>
        <w:lastRenderedPageBreak/>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6E8BBC08" w14:textId="77777777" w:rsidR="007F43B8" w:rsidRPr="00D51DF6" w:rsidRDefault="007F43B8" w:rsidP="007F43B8">
      <w:pPr>
        <w:tabs>
          <w:tab w:val="left" w:pos="8647"/>
        </w:tabs>
        <w:spacing w:after="0" w:line="360" w:lineRule="auto"/>
        <w:ind w:right="51"/>
        <w:jc w:val="both"/>
        <w:rPr>
          <w:rFonts w:ascii="Palatino Linotype" w:hAnsi="Palatino Linotype" w:cs="Arial"/>
          <w:sz w:val="24"/>
          <w:szCs w:val="24"/>
        </w:rPr>
      </w:pPr>
    </w:p>
    <w:p w14:paraId="01B96004" w14:textId="77777777" w:rsidR="007F43B8" w:rsidRPr="00D51DF6" w:rsidRDefault="007F43B8" w:rsidP="007F43B8">
      <w:pPr>
        <w:tabs>
          <w:tab w:val="left" w:pos="8647"/>
        </w:tabs>
        <w:spacing w:after="0" w:line="360" w:lineRule="auto"/>
        <w:ind w:right="51"/>
        <w:jc w:val="both"/>
        <w:rPr>
          <w:rFonts w:ascii="Palatino Linotype" w:hAnsi="Palatino Linotype" w:cs="Arial"/>
          <w:sz w:val="24"/>
          <w:szCs w:val="24"/>
        </w:rPr>
      </w:pPr>
      <w:r w:rsidRPr="00D51DF6">
        <w:rPr>
          <w:rFonts w:ascii="Palatino Linotype" w:hAnsi="Palatino Linotype" w:cs="Arial"/>
          <w:sz w:val="24"/>
          <w:szCs w:val="24"/>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14:paraId="3FA53C84" w14:textId="77777777" w:rsidR="007F43B8" w:rsidRPr="00D51DF6" w:rsidRDefault="007F43B8" w:rsidP="007F43B8">
      <w:pPr>
        <w:tabs>
          <w:tab w:val="left" w:pos="8647"/>
        </w:tabs>
        <w:spacing w:after="0" w:line="360" w:lineRule="auto"/>
        <w:ind w:right="51"/>
        <w:jc w:val="both"/>
        <w:rPr>
          <w:rFonts w:ascii="Palatino Linotype" w:hAnsi="Palatino Linotype" w:cs="Arial"/>
          <w:sz w:val="24"/>
          <w:szCs w:val="24"/>
        </w:rPr>
      </w:pPr>
    </w:p>
    <w:p w14:paraId="410F5D3C" w14:textId="77777777" w:rsidR="007F43B8" w:rsidRPr="00D51DF6" w:rsidRDefault="007F43B8" w:rsidP="007F43B8">
      <w:pPr>
        <w:autoSpaceDE w:val="0"/>
        <w:autoSpaceDN w:val="0"/>
        <w:adjustRightInd w:val="0"/>
        <w:spacing w:after="0" w:line="360" w:lineRule="auto"/>
        <w:contextualSpacing/>
        <w:jc w:val="both"/>
        <w:rPr>
          <w:rFonts w:ascii="Palatino Linotype" w:eastAsia="Times New Roman" w:hAnsi="Palatino Linotype" w:cs="Arial"/>
          <w:iCs/>
          <w:sz w:val="24"/>
          <w:szCs w:val="24"/>
          <w:lang w:val="es-ES" w:eastAsia="es-ES"/>
        </w:rPr>
      </w:pPr>
      <w:r w:rsidRPr="00D51DF6">
        <w:rPr>
          <w:rFonts w:ascii="Palatino Linotype" w:eastAsia="Times New Roman" w:hAnsi="Palatino Linotype" w:cs="Arial"/>
          <w:sz w:val="24"/>
          <w:szCs w:val="24"/>
          <w:lang w:val="es-ES" w:eastAsia="es-ES"/>
        </w:rPr>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D51DF6">
        <w:rPr>
          <w:rFonts w:ascii="Palatino Linotype" w:eastAsia="Times New Roman" w:hAnsi="Palatino Linotype" w:cs="Arial"/>
          <w:i/>
          <w:iCs/>
          <w:sz w:val="24"/>
          <w:szCs w:val="24"/>
          <w:lang w:val="es-ES" w:eastAsia="es-ES"/>
        </w:rPr>
        <w:t>.</w:t>
      </w:r>
    </w:p>
    <w:p w14:paraId="0578AA01" w14:textId="77777777" w:rsidR="007F43B8" w:rsidRPr="00D51DF6" w:rsidRDefault="007F43B8" w:rsidP="007F43B8">
      <w:pPr>
        <w:autoSpaceDE w:val="0"/>
        <w:autoSpaceDN w:val="0"/>
        <w:adjustRightInd w:val="0"/>
        <w:spacing w:after="0" w:line="360" w:lineRule="auto"/>
        <w:contextualSpacing/>
        <w:jc w:val="both"/>
        <w:rPr>
          <w:rFonts w:ascii="Palatino Linotype" w:eastAsia="Times New Roman" w:hAnsi="Palatino Linotype" w:cs="Arial"/>
          <w:iCs/>
          <w:sz w:val="24"/>
          <w:szCs w:val="24"/>
          <w:lang w:val="es-ES" w:eastAsia="es-ES"/>
        </w:rPr>
      </w:pPr>
    </w:p>
    <w:p w14:paraId="011EAEBA" w14:textId="77777777" w:rsidR="007F43B8" w:rsidRPr="00D51DF6" w:rsidRDefault="007F43B8" w:rsidP="007F43B8">
      <w:pPr>
        <w:numPr>
          <w:ilvl w:val="0"/>
          <w:numId w:val="2"/>
        </w:numPr>
        <w:tabs>
          <w:tab w:val="left" w:pos="7938"/>
        </w:tabs>
        <w:spacing w:after="0" w:line="360" w:lineRule="auto"/>
        <w:ind w:left="426"/>
        <w:jc w:val="both"/>
        <w:rPr>
          <w:rFonts w:ascii="Palatino Linotype" w:eastAsia="Times New Roman" w:hAnsi="Palatino Linotype" w:cs="Times New Roman"/>
          <w:b/>
          <w:iCs/>
          <w:sz w:val="28"/>
          <w:szCs w:val="24"/>
          <w:lang w:val="es-ES" w:eastAsia="es-ES"/>
        </w:rPr>
      </w:pPr>
      <w:r w:rsidRPr="00D51DF6">
        <w:rPr>
          <w:rFonts w:ascii="Palatino Linotype" w:eastAsia="Times New Roman" w:hAnsi="Palatino Linotype" w:cs="Times New Roman"/>
          <w:b/>
          <w:iCs/>
          <w:sz w:val="28"/>
          <w:szCs w:val="24"/>
          <w:lang w:val="es-ES" w:eastAsia="es-ES"/>
        </w:rPr>
        <w:t xml:space="preserve">De la vista a los órganos de control interno competentes </w:t>
      </w:r>
    </w:p>
    <w:p w14:paraId="1121B831" w14:textId="77777777" w:rsidR="007F43B8" w:rsidRPr="00D51DF6" w:rsidRDefault="007F43B8" w:rsidP="007F43B8">
      <w:pPr>
        <w:spacing w:line="360" w:lineRule="auto"/>
        <w:ind w:right="49"/>
        <w:jc w:val="both"/>
        <w:rPr>
          <w:rFonts w:ascii="Palatino Linotype" w:eastAsia="Palatino Linotype" w:hAnsi="Palatino Linotype" w:cs="Palatino Linotype"/>
          <w:sz w:val="24"/>
          <w:szCs w:val="24"/>
        </w:rPr>
      </w:pPr>
      <w:r w:rsidRPr="00D51DF6">
        <w:rPr>
          <w:rFonts w:ascii="Palatino Linotype" w:eastAsia="Palatino Linotype" w:hAnsi="Palatino Linotype" w:cs="Palatino Linotype"/>
          <w:sz w:val="24"/>
          <w:szCs w:val="24"/>
        </w:rPr>
        <w:t>Como ya se mencionó el</w:t>
      </w:r>
      <w:r w:rsidRPr="00D51DF6">
        <w:rPr>
          <w:rFonts w:ascii="Palatino Linotype" w:eastAsia="Palatino Linotype" w:hAnsi="Palatino Linotype" w:cs="Palatino Linotype"/>
          <w:b/>
          <w:sz w:val="24"/>
          <w:szCs w:val="24"/>
        </w:rPr>
        <w:t xml:space="preserve"> Sujeto Obligado</w:t>
      </w:r>
      <w:r w:rsidRPr="00D51DF6">
        <w:rPr>
          <w:rFonts w:ascii="Palatino Linotype" w:eastAsia="Palatino Linotype" w:hAnsi="Palatino Linotype" w:cs="Palatino Linotype"/>
          <w:sz w:val="24"/>
          <w:szCs w:val="24"/>
        </w:rPr>
        <w:t>, no proporcionó respuesta a la solicitud de acceso a la información pública, en el término previsto en el artículo 163 de la Ley de Transparencia y Acceso a la Información Pública por lo que ordena dar vista</w:t>
      </w:r>
      <w:r w:rsidRPr="00D51DF6">
        <w:rPr>
          <w:rFonts w:ascii="Palatino Linotype" w:eastAsia="Palatino Linotype" w:hAnsi="Palatino Linotype" w:cs="Palatino Linotype"/>
          <w:b/>
          <w:sz w:val="24"/>
          <w:szCs w:val="24"/>
        </w:rPr>
        <w:t xml:space="preserve"> </w:t>
      </w:r>
      <w:r w:rsidRPr="00D51DF6">
        <w:rPr>
          <w:rFonts w:ascii="Palatino Linotype" w:eastAsia="Palatino Linotype" w:hAnsi="Palatino Linotype" w:cs="Palatino Linotype"/>
          <w:sz w:val="24"/>
          <w:szCs w:val="24"/>
        </w:rPr>
        <w:t xml:space="preserve">a la Secretaría Técnica del Pleno de este Instituto para hacer del conocimiento del Órgano Interno de Control competente la presente resolución, a fin de que de conformidad </w:t>
      </w:r>
      <w:r w:rsidRPr="00D51DF6">
        <w:rPr>
          <w:rFonts w:ascii="Palatino Linotype" w:eastAsia="Palatino Linotype" w:hAnsi="Palatino Linotype" w:cs="Palatino Linotype"/>
          <w:sz w:val="24"/>
          <w:szCs w:val="24"/>
        </w:rPr>
        <w:lastRenderedPageBreak/>
        <w:t xml:space="preserve">con los artículos 190 y 222  de la Ley de Transparencia y Acceso a la Información Pública del Estado de México y Municipios y 19 fracción XXVII </w:t>
      </w:r>
      <w:r w:rsidRPr="00D51DF6">
        <w:rPr>
          <w:rFonts w:ascii="Palatino Linotype" w:eastAsia="Times New Roman" w:hAnsi="Palatino Linotype" w:cs="Times New Roman"/>
          <w:sz w:val="24"/>
          <w:szCs w:val="24"/>
          <w:lang w:val="es-ES" w:eastAsia="es-ES"/>
        </w:rPr>
        <w:t>del Reglamento Interior del Instituto de Transparencia, Acceso a la Información y Protección de Datos Personales</w:t>
      </w:r>
      <w:r w:rsidRPr="00D51DF6">
        <w:rPr>
          <w:rFonts w:ascii="Palatino Linotype" w:eastAsia="Palatino Linotype" w:hAnsi="Palatino Linotype" w:cs="Palatino Linotype"/>
          <w:sz w:val="24"/>
          <w:szCs w:val="24"/>
        </w:rPr>
        <w:t xml:space="preserve"> del Estado de México y Municipios, se determine lo conducente.</w:t>
      </w:r>
    </w:p>
    <w:p w14:paraId="55A3E021" w14:textId="0DA17B41" w:rsidR="007F43B8" w:rsidRPr="00D51DF6" w:rsidRDefault="007F43B8" w:rsidP="007F43B8">
      <w:pPr>
        <w:autoSpaceDE w:val="0"/>
        <w:autoSpaceDN w:val="0"/>
        <w:adjustRightInd w:val="0"/>
        <w:spacing w:after="0" w:line="360" w:lineRule="auto"/>
        <w:jc w:val="both"/>
        <w:rPr>
          <w:rFonts w:ascii="Palatino Linotype" w:hAnsi="Palatino Linotype" w:cs="Arial"/>
          <w:sz w:val="24"/>
          <w:szCs w:val="24"/>
        </w:rPr>
      </w:pPr>
      <w:r w:rsidRPr="00D51DF6">
        <w:rPr>
          <w:rFonts w:ascii="Palatino Linotype" w:hAnsi="Palatino Linotype" w:cs="Arial"/>
          <w:sz w:val="24"/>
          <w:szCs w:val="24"/>
        </w:rPr>
        <w:t xml:space="preserve">Por lo tanto, de lo expuesto y con fundamento en la fracción IV del artículo 186, de la Ley de Transparencia y Acceso a la Información Pública del Estado de México y Municipios, se </w:t>
      </w:r>
      <w:r w:rsidRPr="00D51DF6">
        <w:rPr>
          <w:rFonts w:ascii="Palatino Linotype" w:hAnsi="Palatino Linotype" w:cs="Arial"/>
          <w:b/>
          <w:sz w:val="24"/>
          <w:szCs w:val="24"/>
        </w:rPr>
        <w:t>ORDENA</w:t>
      </w:r>
      <w:r w:rsidRPr="00D51DF6">
        <w:rPr>
          <w:rFonts w:ascii="Palatino Linotype" w:hAnsi="Palatino Linotype" w:cs="Arial"/>
          <w:sz w:val="24"/>
          <w:szCs w:val="24"/>
        </w:rPr>
        <w:t xml:space="preserve"> al </w:t>
      </w:r>
      <w:r w:rsidRPr="00D51DF6">
        <w:rPr>
          <w:rFonts w:ascii="Palatino Linotype" w:hAnsi="Palatino Linotype" w:cs="Arial"/>
          <w:b/>
          <w:sz w:val="24"/>
          <w:szCs w:val="24"/>
        </w:rPr>
        <w:t>Sujeto Obligado</w:t>
      </w:r>
      <w:r w:rsidRPr="00D51DF6">
        <w:rPr>
          <w:rFonts w:ascii="Palatino Linotype" w:hAnsi="Palatino Linotype" w:cs="Arial"/>
          <w:sz w:val="24"/>
          <w:szCs w:val="24"/>
        </w:rPr>
        <w:t xml:space="preserve">, atienda la solicitud de información </w:t>
      </w:r>
      <w:r w:rsidRPr="00D51DF6">
        <w:rPr>
          <w:rFonts w:ascii="Palatino Linotype" w:hAnsi="Palatino Linotype" w:cs="Arial"/>
          <w:b/>
          <w:bCs/>
          <w:sz w:val="24"/>
          <w:szCs w:val="24"/>
        </w:rPr>
        <w:t>00749/TEPOTZOT/IP/2026,</w:t>
      </w:r>
      <w:r w:rsidRPr="00D51DF6">
        <w:rPr>
          <w:rFonts w:ascii="Palatino Linotype" w:hAnsi="Palatino Linotype" w:cs="Arial"/>
          <w:sz w:val="24"/>
          <w:szCs w:val="24"/>
        </w:rPr>
        <w:t xml:space="preserve"> que ha sido materia del presente fallo. </w:t>
      </w:r>
    </w:p>
    <w:p w14:paraId="0ADA3D67" w14:textId="77777777" w:rsidR="007F43B8" w:rsidRPr="00D51DF6" w:rsidRDefault="007F43B8" w:rsidP="007F43B8">
      <w:pPr>
        <w:autoSpaceDE w:val="0"/>
        <w:autoSpaceDN w:val="0"/>
        <w:adjustRightInd w:val="0"/>
        <w:spacing w:after="0" w:line="360" w:lineRule="auto"/>
        <w:jc w:val="both"/>
        <w:rPr>
          <w:rFonts w:ascii="Palatino Linotype" w:hAnsi="Palatino Linotype" w:cs="Arial"/>
          <w:sz w:val="24"/>
          <w:szCs w:val="24"/>
        </w:rPr>
      </w:pPr>
    </w:p>
    <w:p w14:paraId="71724752" w14:textId="77777777" w:rsidR="007F43B8" w:rsidRPr="00D51DF6" w:rsidRDefault="007F43B8" w:rsidP="007F43B8">
      <w:pPr>
        <w:autoSpaceDE w:val="0"/>
        <w:autoSpaceDN w:val="0"/>
        <w:adjustRightInd w:val="0"/>
        <w:spacing w:after="0" w:line="360" w:lineRule="auto"/>
        <w:jc w:val="both"/>
        <w:rPr>
          <w:rFonts w:ascii="Palatino Linotype" w:hAnsi="Palatino Linotype" w:cs="Arial"/>
          <w:sz w:val="24"/>
          <w:szCs w:val="24"/>
        </w:rPr>
      </w:pPr>
      <w:r w:rsidRPr="00D51DF6">
        <w:rPr>
          <w:rFonts w:ascii="Palatino Linotype" w:hAnsi="Palatino Linotype" w:cs="Arial"/>
          <w:sz w:val="24"/>
          <w:szCs w:val="24"/>
        </w:rPr>
        <w:t>Por lo antes expuesto y fundado es de resolverse y,</w:t>
      </w:r>
    </w:p>
    <w:p w14:paraId="482709C1" w14:textId="77777777" w:rsidR="007F43B8" w:rsidRPr="00D51DF6" w:rsidRDefault="007F43B8" w:rsidP="007F43B8">
      <w:pPr>
        <w:autoSpaceDE w:val="0"/>
        <w:autoSpaceDN w:val="0"/>
        <w:adjustRightInd w:val="0"/>
        <w:spacing w:after="0" w:line="360" w:lineRule="auto"/>
        <w:jc w:val="both"/>
        <w:rPr>
          <w:rFonts w:ascii="Palatino Linotype" w:hAnsi="Palatino Linotype" w:cs="Arial"/>
          <w:sz w:val="24"/>
          <w:szCs w:val="24"/>
        </w:rPr>
      </w:pPr>
    </w:p>
    <w:p w14:paraId="1CADF96C" w14:textId="77777777" w:rsidR="007F43B8" w:rsidRPr="00D51DF6" w:rsidRDefault="007F43B8" w:rsidP="007F43B8">
      <w:pPr>
        <w:spacing w:after="0" w:line="360" w:lineRule="auto"/>
        <w:ind w:left="426"/>
        <w:jc w:val="center"/>
        <w:rPr>
          <w:rFonts w:ascii="Palatino Linotype" w:eastAsia="Times New Roman" w:hAnsi="Palatino Linotype" w:cs="Times New Roman"/>
          <w:b/>
          <w:color w:val="000000"/>
          <w:sz w:val="28"/>
          <w:szCs w:val="24"/>
          <w:lang w:val="es-ES" w:eastAsia="es-ES"/>
        </w:rPr>
      </w:pPr>
      <w:r w:rsidRPr="00D51DF6">
        <w:rPr>
          <w:rFonts w:ascii="Palatino Linotype" w:eastAsia="Times New Roman" w:hAnsi="Palatino Linotype" w:cs="Times New Roman"/>
          <w:b/>
          <w:color w:val="000000"/>
          <w:sz w:val="28"/>
          <w:szCs w:val="24"/>
          <w:lang w:val="es-ES" w:eastAsia="es-ES"/>
        </w:rPr>
        <w:t>SE    RESUELVE</w:t>
      </w:r>
    </w:p>
    <w:p w14:paraId="59466293" w14:textId="77777777" w:rsidR="007F43B8" w:rsidRPr="00D51DF6" w:rsidRDefault="007F43B8" w:rsidP="007F43B8">
      <w:pPr>
        <w:tabs>
          <w:tab w:val="left" w:pos="8647"/>
        </w:tabs>
        <w:spacing w:after="0" w:line="360" w:lineRule="auto"/>
        <w:ind w:right="51"/>
        <w:jc w:val="both"/>
        <w:rPr>
          <w:rFonts w:ascii="Palatino Linotype" w:hAnsi="Palatino Linotype" w:cs="Arial"/>
          <w:sz w:val="24"/>
          <w:szCs w:val="24"/>
        </w:rPr>
      </w:pPr>
      <w:r w:rsidRPr="00D51DF6">
        <w:rPr>
          <w:rFonts w:ascii="Palatino Linotype" w:hAnsi="Palatino Linotype" w:cs="Arial"/>
          <w:b/>
          <w:sz w:val="28"/>
          <w:szCs w:val="24"/>
        </w:rPr>
        <w:t>PRIMERO.</w:t>
      </w:r>
      <w:r w:rsidRPr="00D51DF6">
        <w:rPr>
          <w:rFonts w:ascii="Palatino Linotype" w:hAnsi="Palatino Linotype" w:cs="Arial"/>
          <w:sz w:val="24"/>
          <w:szCs w:val="24"/>
        </w:rPr>
        <w:t xml:space="preserve"> Resultan fundadas las razones o motivos de inconformidad hechos valer por la parte </w:t>
      </w:r>
      <w:r w:rsidRPr="00D51DF6">
        <w:rPr>
          <w:rFonts w:ascii="Palatino Linotype" w:hAnsi="Palatino Linotype" w:cs="Arial"/>
          <w:b/>
          <w:sz w:val="24"/>
          <w:szCs w:val="24"/>
        </w:rPr>
        <w:t>Recurrente,</w:t>
      </w:r>
      <w:r w:rsidRPr="00D51DF6">
        <w:rPr>
          <w:rFonts w:ascii="Palatino Linotype" w:hAnsi="Palatino Linotype" w:cs="Arial"/>
          <w:sz w:val="24"/>
          <w:szCs w:val="24"/>
        </w:rPr>
        <w:t xml:space="preserve"> en términos del considerando </w:t>
      </w:r>
      <w:r w:rsidRPr="00D51DF6">
        <w:rPr>
          <w:rFonts w:ascii="Palatino Linotype" w:hAnsi="Palatino Linotype" w:cs="Arial"/>
          <w:b/>
          <w:sz w:val="24"/>
          <w:szCs w:val="24"/>
        </w:rPr>
        <w:t>TERCERO</w:t>
      </w:r>
      <w:r w:rsidRPr="00D51DF6">
        <w:rPr>
          <w:rFonts w:ascii="Palatino Linotype" w:hAnsi="Palatino Linotype" w:cs="Arial"/>
          <w:sz w:val="24"/>
          <w:szCs w:val="24"/>
        </w:rPr>
        <w:t>, de la presente resolución.</w:t>
      </w:r>
    </w:p>
    <w:p w14:paraId="7C408009" w14:textId="77777777" w:rsidR="007F43B8" w:rsidRPr="00D51DF6" w:rsidRDefault="007F43B8" w:rsidP="007F43B8">
      <w:pPr>
        <w:tabs>
          <w:tab w:val="left" w:pos="8647"/>
        </w:tabs>
        <w:spacing w:after="0" w:line="360" w:lineRule="auto"/>
        <w:ind w:right="51"/>
        <w:jc w:val="both"/>
        <w:rPr>
          <w:rFonts w:ascii="Palatino Linotype" w:hAnsi="Palatino Linotype" w:cs="Arial"/>
          <w:sz w:val="24"/>
          <w:szCs w:val="24"/>
        </w:rPr>
      </w:pPr>
    </w:p>
    <w:p w14:paraId="517CC2EB" w14:textId="7BF0ED2C" w:rsidR="007F43B8" w:rsidRPr="00D51DF6" w:rsidRDefault="007F43B8" w:rsidP="007F43B8">
      <w:pPr>
        <w:tabs>
          <w:tab w:val="left" w:pos="8647"/>
        </w:tabs>
        <w:spacing w:after="0" w:line="360" w:lineRule="auto"/>
        <w:ind w:right="51"/>
        <w:jc w:val="both"/>
        <w:rPr>
          <w:rFonts w:ascii="Palatino Linotype" w:hAnsi="Palatino Linotype" w:cs="Arial"/>
          <w:b/>
          <w:sz w:val="24"/>
          <w:szCs w:val="24"/>
        </w:rPr>
      </w:pPr>
      <w:r w:rsidRPr="00D51DF6">
        <w:rPr>
          <w:rFonts w:ascii="Palatino Linotype" w:hAnsi="Palatino Linotype" w:cs="Arial"/>
          <w:b/>
          <w:sz w:val="28"/>
          <w:szCs w:val="24"/>
        </w:rPr>
        <w:t>SEGUNDO.</w:t>
      </w:r>
      <w:r w:rsidRPr="00D51DF6">
        <w:rPr>
          <w:rFonts w:ascii="Palatino Linotype" w:hAnsi="Palatino Linotype" w:cs="Arial"/>
          <w:sz w:val="24"/>
          <w:szCs w:val="24"/>
        </w:rPr>
        <w:t xml:space="preserve"> Se </w:t>
      </w:r>
      <w:r w:rsidRPr="00D51DF6">
        <w:rPr>
          <w:rFonts w:ascii="Palatino Linotype" w:hAnsi="Palatino Linotype" w:cs="Arial"/>
          <w:b/>
          <w:sz w:val="24"/>
          <w:szCs w:val="24"/>
        </w:rPr>
        <w:t>ORDENA</w:t>
      </w:r>
      <w:r w:rsidRPr="00D51DF6">
        <w:rPr>
          <w:rFonts w:ascii="Palatino Linotype" w:hAnsi="Palatino Linotype" w:cs="Arial"/>
          <w:sz w:val="24"/>
          <w:szCs w:val="24"/>
        </w:rPr>
        <w:t xml:space="preserve"> al </w:t>
      </w:r>
      <w:r w:rsidRPr="00D51DF6">
        <w:rPr>
          <w:rFonts w:ascii="Palatino Linotype" w:hAnsi="Palatino Linotype" w:cs="Arial"/>
          <w:b/>
          <w:sz w:val="24"/>
          <w:szCs w:val="24"/>
        </w:rPr>
        <w:t>Sujeto Obligado</w:t>
      </w:r>
      <w:r w:rsidRPr="00D51DF6">
        <w:rPr>
          <w:rFonts w:ascii="Palatino Linotype" w:hAnsi="Palatino Linotype" w:cs="Arial"/>
          <w:sz w:val="24"/>
          <w:szCs w:val="24"/>
        </w:rPr>
        <w:t xml:space="preserve"> atienda la solicitud de información </w:t>
      </w:r>
      <w:r w:rsidRPr="00D51DF6">
        <w:rPr>
          <w:rFonts w:ascii="Palatino Linotype" w:hAnsi="Palatino Linotype" w:cs="Arial"/>
          <w:b/>
          <w:bCs/>
          <w:sz w:val="24"/>
          <w:szCs w:val="24"/>
        </w:rPr>
        <w:t xml:space="preserve">00749/TEPOTZOT/IP/2026, </w:t>
      </w:r>
      <w:r w:rsidRPr="00D51DF6">
        <w:rPr>
          <w:rFonts w:ascii="Palatino Linotype" w:hAnsi="Palatino Linotype" w:cs="Arial"/>
          <w:sz w:val="24"/>
          <w:szCs w:val="24"/>
        </w:rPr>
        <w:t xml:space="preserve">vía Sistema de Acceso a la Información Mexiquense </w:t>
      </w:r>
      <w:r w:rsidRPr="00D51DF6">
        <w:rPr>
          <w:rFonts w:ascii="Palatino Linotype" w:hAnsi="Palatino Linotype" w:cs="Arial"/>
          <w:b/>
          <w:bCs/>
          <w:sz w:val="24"/>
          <w:szCs w:val="24"/>
        </w:rPr>
        <w:t>(SAIMEX),</w:t>
      </w:r>
      <w:r w:rsidRPr="00D51DF6">
        <w:rPr>
          <w:rFonts w:ascii="Palatino Linotype" w:hAnsi="Palatino Linotype" w:cs="Arial"/>
          <w:sz w:val="24"/>
          <w:szCs w:val="24"/>
        </w:rPr>
        <w:t xml:space="preserve"> en términos del Considerando </w:t>
      </w:r>
      <w:r w:rsidRPr="00D51DF6">
        <w:rPr>
          <w:rFonts w:ascii="Palatino Linotype" w:hAnsi="Palatino Linotype" w:cs="Arial"/>
          <w:b/>
          <w:sz w:val="24"/>
          <w:szCs w:val="24"/>
        </w:rPr>
        <w:t xml:space="preserve">TERCERO </w:t>
      </w:r>
      <w:r w:rsidRPr="00D51DF6">
        <w:rPr>
          <w:rFonts w:ascii="Palatino Linotype" w:hAnsi="Palatino Linotype" w:cs="Arial"/>
          <w:sz w:val="24"/>
          <w:szCs w:val="24"/>
        </w:rPr>
        <w:t>de esta resolución</w:t>
      </w:r>
      <w:r w:rsidRPr="00D51DF6">
        <w:rPr>
          <w:rFonts w:ascii="Palatino Linotype" w:hAnsi="Palatino Linotype" w:cs="Arial"/>
          <w:b/>
          <w:sz w:val="24"/>
          <w:szCs w:val="24"/>
        </w:rPr>
        <w:t>.</w:t>
      </w:r>
    </w:p>
    <w:p w14:paraId="3A4E8FB5" w14:textId="77777777" w:rsidR="007F43B8" w:rsidRPr="00D51DF6" w:rsidRDefault="007F43B8" w:rsidP="007F43B8">
      <w:pPr>
        <w:tabs>
          <w:tab w:val="left" w:pos="8647"/>
        </w:tabs>
        <w:spacing w:after="0" w:line="360" w:lineRule="auto"/>
        <w:ind w:right="51"/>
        <w:jc w:val="both"/>
        <w:rPr>
          <w:rFonts w:ascii="Palatino Linotype" w:hAnsi="Palatino Linotype" w:cs="Arial"/>
          <w:b/>
          <w:sz w:val="24"/>
          <w:szCs w:val="24"/>
        </w:rPr>
      </w:pPr>
    </w:p>
    <w:p w14:paraId="72EBE087" w14:textId="77777777" w:rsidR="007F43B8" w:rsidRPr="00D51DF6" w:rsidRDefault="007F43B8" w:rsidP="007F43B8">
      <w:pPr>
        <w:tabs>
          <w:tab w:val="left" w:pos="8647"/>
        </w:tabs>
        <w:spacing w:after="0" w:line="360" w:lineRule="auto"/>
        <w:ind w:right="51"/>
        <w:jc w:val="both"/>
        <w:rPr>
          <w:rFonts w:ascii="Palatino Linotype" w:hAnsi="Palatino Linotype" w:cs="Arial"/>
          <w:sz w:val="24"/>
          <w:szCs w:val="24"/>
        </w:rPr>
      </w:pPr>
      <w:r w:rsidRPr="00D51DF6">
        <w:rPr>
          <w:rFonts w:ascii="Palatino Linotype" w:hAnsi="Palatino Linotype"/>
          <w:b/>
          <w:sz w:val="28"/>
          <w:szCs w:val="24"/>
          <w:lang w:eastAsia="es-ES_tradnl"/>
        </w:rPr>
        <w:t>TERCERO</w:t>
      </w:r>
      <w:r w:rsidRPr="00D51DF6">
        <w:rPr>
          <w:rFonts w:ascii="Palatino Linotype" w:hAnsi="Palatino Linotype"/>
          <w:sz w:val="24"/>
          <w:szCs w:val="24"/>
          <w:lang w:eastAsia="es-ES_tradnl"/>
        </w:rPr>
        <w:t xml:space="preserve">. </w:t>
      </w:r>
      <w:r w:rsidRPr="00D51DF6">
        <w:rPr>
          <w:rFonts w:ascii="Palatino Linotype" w:hAnsi="Palatino Linotype"/>
          <w:b/>
          <w:sz w:val="24"/>
          <w:szCs w:val="24"/>
          <w:lang w:eastAsia="es-ES_tradnl"/>
        </w:rPr>
        <w:t>Notifíquese</w:t>
      </w:r>
      <w:r w:rsidRPr="00D51DF6">
        <w:rPr>
          <w:rFonts w:ascii="Palatino Linotype" w:hAnsi="Palatino Linotype"/>
          <w:sz w:val="24"/>
          <w:szCs w:val="24"/>
          <w:lang w:eastAsia="es-ES_tradnl"/>
        </w:rPr>
        <w:t xml:space="preserve">, </w:t>
      </w:r>
      <w:r w:rsidRPr="00D51DF6">
        <w:rPr>
          <w:rFonts w:ascii="Palatino Linotype" w:hAnsi="Palatino Linotype" w:cs="Arial"/>
          <w:sz w:val="24"/>
          <w:szCs w:val="24"/>
        </w:rPr>
        <w:t xml:space="preserve">vía Sistema de Acceso a la Información Mexiquense </w:t>
      </w:r>
      <w:r w:rsidRPr="00D51DF6">
        <w:rPr>
          <w:rFonts w:ascii="Palatino Linotype" w:hAnsi="Palatino Linotype" w:cs="Arial"/>
          <w:b/>
          <w:bCs/>
          <w:sz w:val="24"/>
          <w:szCs w:val="24"/>
        </w:rPr>
        <w:t>(SAIMEX),</w:t>
      </w:r>
      <w:r w:rsidRPr="00D51DF6">
        <w:rPr>
          <w:rFonts w:ascii="Palatino Linotype" w:hAnsi="Palatino Linotype" w:cs="Arial"/>
          <w:sz w:val="24"/>
          <w:szCs w:val="24"/>
        </w:rPr>
        <w:t xml:space="preserve"> </w:t>
      </w:r>
      <w:r w:rsidRPr="00D51DF6">
        <w:rPr>
          <w:rFonts w:ascii="Palatino Linotype" w:hAnsi="Palatino Linotype"/>
          <w:sz w:val="24"/>
          <w:szCs w:val="24"/>
          <w:lang w:eastAsia="es-ES_tradnl"/>
        </w:rPr>
        <w:t xml:space="preserve">la presente resolución al Titular de la Unidad de Transparencia del Sujeto Obligado, para que conforme al artículo 186 último párrafo, 189 segundo párrafo y 194 de la Ley de Transparencia y Acceso a la Información Pública del Estado de </w:t>
      </w:r>
      <w:r w:rsidRPr="00D51DF6">
        <w:rPr>
          <w:rFonts w:ascii="Palatino Linotype" w:hAnsi="Palatino Linotype"/>
          <w:sz w:val="24"/>
          <w:szCs w:val="24"/>
          <w:lang w:eastAsia="es-ES_tradnl"/>
        </w:rPr>
        <w:lastRenderedPageBreak/>
        <w:t>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5E1189B6" w14:textId="77777777" w:rsidR="007F43B8" w:rsidRPr="00D51DF6" w:rsidRDefault="007F43B8" w:rsidP="007F43B8">
      <w:pPr>
        <w:spacing w:after="0" w:line="360" w:lineRule="auto"/>
        <w:jc w:val="both"/>
        <w:rPr>
          <w:rFonts w:ascii="Palatino Linotype" w:hAnsi="Palatino Linotype"/>
          <w:sz w:val="24"/>
          <w:szCs w:val="24"/>
          <w:lang w:eastAsia="es-ES_tradnl"/>
        </w:rPr>
      </w:pPr>
    </w:p>
    <w:p w14:paraId="61DCEFE5" w14:textId="77777777" w:rsidR="007F43B8" w:rsidRPr="00D51DF6" w:rsidRDefault="007F43B8" w:rsidP="007F43B8">
      <w:pPr>
        <w:tabs>
          <w:tab w:val="left" w:pos="8647"/>
        </w:tabs>
        <w:spacing w:after="0" w:line="360" w:lineRule="auto"/>
        <w:ind w:right="51"/>
        <w:jc w:val="both"/>
        <w:rPr>
          <w:rFonts w:ascii="Palatino Linotype" w:hAnsi="Palatino Linotype" w:cs="Arial"/>
          <w:sz w:val="24"/>
          <w:szCs w:val="24"/>
        </w:rPr>
      </w:pPr>
      <w:r w:rsidRPr="00D51DF6">
        <w:rPr>
          <w:rFonts w:ascii="Palatino Linotype" w:hAnsi="Palatino Linotype"/>
          <w:b/>
          <w:sz w:val="28"/>
          <w:szCs w:val="24"/>
          <w:lang w:eastAsia="es-ES_tradnl"/>
        </w:rPr>
        <w:t>CUARTO</w:t>
      </w:r>
      <w:r w:rsidRPr="00D51DF6">
        <w:rPr>
          <w:rFonts w:ascii="Palatino Linotype" w:hAnsi="Palatino Linotype"/>
          <w:sz w:val="24"/>
          <w:szCs w:val="24"/>
          <w:lang w:eastAsia="es-ES_tradnl"/>
        </w:rPr>
        <w:t xml:space="preserve">. </w:t>
      </w:r>
      <w:r w:rsidRPr="00D51DF6">
        <w:rPr>
          <w:rFonts w:ascii="Palatino Linotype" w:hAnsi="Palatino Linotype"/>
          <w:b/>
          <w:sz w:val="24"/>
          <w:szCs w:val="24"/>
          <w:lang w:eastAsia="es-ES_tradnl"/>
        </w:rPr>
        <w:t>Notifíquese</w:t>
      </w:r>
      <w:r w:rsidRPr="00D51DF6">
        <w:rPr>
          <w:rFonts w:ascii="Palatino Linotype" w:hAnsi="Palatino Linotype"/>
          <w:sz w:val="24"/>
          <w:szCs w:val="24"/>
          <w:lang w:eastAsia="es-ES_tradnl"/>
        </w:rPr>
        <w:t xml:space="preserve">, </w:t>
      </w:r>
      <w:r w:rsidRPr="00D51DF6">
        <w:rPr>
          <w:rFonts w:ascii="Palatino Linotype" w:hAnsi="Palatino Linotype" w:cs="Arial"/>
          <w:sz w:val="24"/>
          <w:szCs w:val="24"/>
        </w:rPr>
        <w:t xml:space="preserve">vía Sistema de Acceso a la Información Mexiquense </w:t>
      </w:r>
      <w:r w:rsidRPr="00D51DF6">
        <w:rPr>
          <w:rFonts w:ascii="Palatino Linotype" w:hAnsi="Palatino Linotype" w:cs="Arial"/>
          <w:b/>
          <w:bCs/>
          <w:sz w:val="24"/>
          <w:szCs w:val="24"/>
        </w:rPr>
        <w:t>(SAIMEX)</w:t>
      </w:r>
      <w:r w:rsidRPr="00D51DF6">
        <w:rPr>
          <w:rFonts w:ascii="Palatino Linotype" w:hAnsi="Palatino Linotype" w:cs="Arial"/>
          <w:sz w:val="24"/>
          <w:szCs w:val="24"/>
        </w:rPr>
        <w:t xml:space="preserve"> </w:t>
      </w:r>
      <w:r w:rsidRPr="00D51DF6">
        <w:rPr>
          <w:rFonts w:ascii="Palatino Linotype" w:hAnsi="Palatino Linotype"/>
          <w:sz w:val="24"/>
          <w:szCs w:val="24"/>
          <w:lang w:eastAsia="es-ES_tradnl"/>
        </w:rPr>
        <w:t xml:space="preserve">a la parte </w:t>
      </w:r>
      <w:r w:rsidRPr="00D51DF6">
        <w:rPr>
          <w:rFonts w:ascii="Palatino Linotype" w:hAnsi="Palatino Linotype"/>
          <w:b/>
          <w:sz w:val="24"/>
          <w:szCs w:val="24"/>
          <w:lang w:eastAsia="es-ES_tradnl"/>
        </w:rPr>
        <w:t>Recurrente</w:t>
      </w:r>
      <w:r w:rsidRPr="00D51DF6">
        <w:rPr>
          <w:rFonts w:ascii="Palatino Linotype" w:hAnsi="Palatino Linotype"/>
          <w:sz w:val="24"/>
          <w:szCs w:val="24"/>
          <w:lang w:eastAsia="es-ES_tradnl"/>
        </w:rPr>
        <w:t xml:space="preserve"> la presente resolución; así mismo, hágase de su 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14:paraId="73EC09CB" w14:textId="77777777" w:rsidR="007F43B8" w:rsidRPr="00D51DF6" w:rsidRDefault="007F43B8" w:rsidP="007F43B8">
      <w:pPr>
        <w:spacing w:after="0" w:line="360" w:lineRule="auto"/>
        <w:jc w:val="both"/>
        <w:rPr>
          <w:rFonts w:ascii="Palatino Linotype" w:hAnsi="Palatino Linotype"/>
          <w:sz w:val="24"/>
          <w:szCs w:val="24"/>
          <w:lang w:eastAsia="es-ES_tradnl"/>
        </w:rPr>
      </w:pPr>
    </w:p>
    <w:p w14:paraId="41409646" w14:textId="77777777" w:rsidR="007F43B8" w:rsidRPr="00D51DF6" w:rsidRDefault="007F43B8" w:rsidP="007F43B8">
      <w:pPr>
        <w:spacing w:after="0" w:line="360" w:lineRule="auto"/>
        <w:jc w:val="both"/>
        <w:rPr>
          <w:rFonts w:ascii="Palatino Linotype" w:hAnsi="Palatino Linotype"/>
          <w:sz w:val="24"/>
          <w:szCs w:val="24"/>
          <w:lang w:eastAsia="es-ES_tradnl"/>
        </w:rPr>
      </w:pPr>
      <w:r w:rsidRPr="00D51DF6">
        <w:rPr>
          <w:rFonts w:ascii="Palatino Linotype" w:hAnsi="Palatino Linotype"/>
          <w:b/>
          <w:sz w:val="28"/>
          <w:szCs w:val="24"/>
          <w:lang w:eastAsia="es-ES_tradnl"/>
        </w:rPr>
        <w:t>QUINTO</w:t>
      </w:r>
      <w:r w:rsidRPr="00D51DF6">
        <w:rPr>
          <w:rFonts w:ascii="Palatino Linotype" w:hAnsi="Palatino Linotype"/>
          <w:sz w:val="24"/>
          <w:szCs w:val="24"/>
          <w:lang w:eastAsia="es-ES_tradnl"/>
        </w:rPr>
        <w:t xml:space="preserve">. </w:t>
      </w:r>
      <w:r w:rsidRPr="00D51DF6">
        <w:rPr>
          <w:rFonts w:ascii="Palatino Linotype" w:hAnsi="Palatino Linotype"/>
          <w:b/>
          <w:sz w:val="24"/>
          <w:szCs w:val="24"/>
          <w:lang w:eastAsia="es-ES_tradnl"/>
        </w:rPr>
        <w:t>Se hace del conocimiento</w:t>
      </w:r>
      <w:r w:rsidRPr="00D51DF6">
        <w:rPr>
          <w:rFonts w:ascii="Palatino Linotype" w:hAnsi="Palatino Linotype"/>
          <w:sz w:val="24"/>
          <w:szCs w:val="24"/>
          <w:lang w:eastAsia="es-ES_tradnl"/>
        </w:rPr>
        <w:t xml:space="preserve"> de la parte </w:t>
      </w:r>
      <w:r w:rsidRPr="00D51DF6">
        <w:rPr>
          <w:rFonts w:ascii="Palatino Linotype" w:hAnsi="Palatino Linotype"/>
          <w:b/>
          <w:sz w:val="24"/>
          <w:szCs w:val="24"/>
          <w:lang w:eastAsia="es-ES_tradnl"/>
        </w:rPr>
        <w:t>Recurrente</w:t>
      </w:r>
      <w:r w:rsidRPr="00D51DF6">
        <w:rPr>
          <w:rFonts w:ascii="Palatino Linotype" w:hAnsi="Palatino Linotype"/>
          <w:sz w:val="24"/>
          <w:szCs w:val="24"/>
          <w:lang w:eastAsia="es-ES_tradnl"/>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el Sujeto Obligado, en cumplimiento a esta Resolución.</w:t>
      </w:r>
    </w:p>
    <w:p w14:paraId="65D1DA10" w14:textId="77777777" w:rsidR="007F43B8" w:rsidRPr="00D51DF6" w:rsidRDefault="007F43B8" w:rsidP="007F43B8">
      <w:pPr>
        <w:spacing w:after="0" w:line="360" w:lineRule="auto"/>
        <w:jc w:val="both"/>
        <w:rPr>
          <w:rFonts w:ascii="Palatino Linotype" w:hAnsi="Palatino Linotype"/>
          <w:sz w:val="24"/>
          <w:szCs w:val="24"/>
          <w:lang w:eastAsia="es-ES_tradnl"/>
        </w:rPr>
      </w:pPr>
    </w:p>
    <w:p w14:paraId="3EA78176" w14:textId="77777777" w:rsidR="007F43B8" w:rsidRPr="00D51DF6" w:rsidRDefault="007F43B8" w:rsidP="007F43B8">
      <w:pPr>
        <w:spacing w:after="0" w:line="360" w:lineRule="auto"/>
        <w:jc w:val="both"/>
        <w:rPr>
          <w:rFonts w:ascii="Palatino Linotype" w:hAnsi="Palatino Linotype"/>
          <w:sz w:val="24"/>
          <w:szCs w:val="24"/>
          <w:lang w:eastAsia="es-ES_tradnl"/>
        </w:rPr>
      </w:pPr>
      <w:r w:rsidRPr="00D51DF6">
        <w:rPr>
          <w:rFonts w:ascii="Palatino Linotype" w:hAnsi="Palatino Linotype"/>
          <w:b/>
          <w:sz w:val="28"/>
          <w:szCs w:val="24"/>
          <w:lang w:eastAsia="es-ES_tradnl"/>
        </w:rPr>
        <w:t>SEXTO</w:t>
      </w:r>
      <w:r w:rsidRPr="00D51DF6">
        <w:rPr>
          <w:rFonts w:ascii="Palatino Linotype" w:hAnsi="Palatino Linotype"/>
          <w:sz w:val="24"/>
          <w:szCs w:val="24"/>
          <w:lang w:eastAsia="es-ES_tradnl"/>
        </w:rPr>
        <w:t xml:space="preserve">. </w:t>
      </w:r>
      <w:r w:rsidRPr="00D51DF6">
        <w:rPr>
          <w:rFonts w:ascii="Palatino Linotype" w:hAnsi="Palatino Linotype"/>
          <w:b/>
          <w:sz w:val="24"/>
          <w:szCs w:val="24"/>
          <w:lang w:eastAsia="es-ES_tradnl"/>
        </w:rPr>
        <w:t>Gírese</w:t>
      </w:r>
      <w:r w:rsidRPr="00D51DF6">
        <w:rPr>
          <w:rFonts w:ascii="Palatino Linotype" w:hAnsi="Palatino Linotype"/>
          <w:sz w:val="24"/>
          <w:szCs w:val="24"/>
          <w:lang w:eastAsia="es-ES_tradnl"/>
        </w:rPr>
        <w:t xml:space="preserve"> oficio a la Secretaría Técnica del Pleno de este Instituto para hacer del conocimiento del Órgano Interno de Control competente la presente resolución, a fin de que de conformidad con el artículo 190 de la Ley de Transparencia y Acceso a la </w:t>
      </w:r>
      <w:r w:rsidRPr="00D51DF6">
        <w:rPr>
          <w:rFonts w:ascii="Palatino Linotype" w:hAnsi="Palatino Linotype"/>
          <w:sz w:val="24"/>
          <w:szCs w:val="24"/>
          <w:lang w:eastAsia="es-ES_tradnl"/>
        </w:rPr>
        <w:lastRenderedPageBreak/>
        <w:t xml:space="preserve">Información Pública del Estado de México y Municipios se determine lo conducente, en términos de lo señalado en el </w:t>
      </w:r>
      <w:r w:rsidRPr="00D51DF6">
        <w:rPr>
          <w:rFonts w:ascii="Palatino Linotype" w:hAnsi="Palatino Linotype"/>
          <w:b/>
          <w:bCs/>
          <w:sz w:val="24"/>
          <w:szCs w:val="24"/>
          <w:lang w:eastAsia="es-ES_tradnl"/>
        </w:rPr>
        <w:t>Considerando TERCERO</w:t>
      </w:r>
      <w:r w:rsidRPr="00D51DF6">
        <w:rPr>
          <w:rFonts w:ascii="Palatino Linotype" w:hAnsi="Palatino Linotype"/>
          <w:sz w:val="24"/>
          <w:szCs w:val="24"/>
          <w:lang w:eastAsia="es-ES_tradnl"/>
        </w:rPr>
        <w:t xml:space="preserve"> de la presente resolución.</w:t>
      </w:r>
    </w:p>
    <w:p w14:paraId="3B1E6A0D" w14:textId="77777777" w:rsidR="007F43B8" w:rsidRPr="00D51DF6" w:rsidRDefault="007F43B8" w:rsidP="007F43B8">
      <w:pPr>
        <w:pStyle w:val="Prrafodelista"/>
        <w:autoSpaceDE w:val="0"/>
        <w:autoSpaceDN w:val="0"/>
        <w:adjustRightInd w:val="0"/>
        <w:spacing w:before="240" w:after="160" w:line="360" w:lineRule="auto"/>
        <w:ind w:left="0"/>
        <w:jc w:val="both"/>
        <w:rPr>
          <w:rFonts w:ascii="Palatino Linotype" w:hAnsi="Palatino Linotype" w:cs="Arial"/>
        </w:rPr>
      </w:pPr>
    </w:p>
    <w:p w14:paraId="1B005E35" w14:textId="44DAF9BC" w:rsidR="005D515C" w:rsidRPr="00D51DF6" w:rsidRDefault="00D51DF6" w:rsidP="005D515C">
      <w:pPr>
        <w:pStyle w:val="Prrafodelista"/>
        <w:autoSpaceDE w:val="0"/>
        <w:autoSpaceDN w:val="0"/>
        <w:adjustRightInd w:val="0"/>
        <w:spacing w:before="240" w:after="160" w:line="360" w:lineRule="auto"/>
        <w:ind w:left="0"/>
        <w:jc w:val="both"/>
        <w:rPr>
          <w:rFonts w:ascii="Palatino Linotype" w:hAnsi="Palatino Linotype" w:cs="Arial"/>
          <w:sz w:val="23"/>
          <w:szCs w:val="23"/>
          <w:lang w:val="es-MX"/>
        </w:rPr>
      </w:pPr>
      <w:r w:rsidRPr="00D51DF6">
        <w:rPr>
          <w:rFonts w:ascii="Palatino Linotype" w:eastAsiaTheme="minorHAnsi" w:hAnsi="Palatino Linotype" w:cs="Arial"/>
          <w:lang w:val="es-MX" w:eastAsia="en-US"/>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(AUSENCIA JUSTIFICADA) Y GUADALUPE RAMÍREZ PEÑA (AUSENCIA JUSTIFICADA); EN LA DÉCIMA SÉPTIMA SESIÓN ORDINARIA CELEBRADA EL TRECE DE MAYO DE DOS MIL VEINTISÉIS, ANTE EL SECRETARIO TÉCNICO DEL PLENO, ALEXIS TAPIA RAMÍREZ</w:t>
      </w:r>
      <w:r w:rsidR="005D515C" w:rsidRPr="00D51DF6">
        <w:rPr>
          <w:rFonts w:ascii="Palatino Linotype" w:hAnsi="Palatino Linotype" w:cs="Arial"/>
          <w:sz w:val="23"/>
          <w:szCs w:val="23"/>
        </w:rPr>
        <w:t xml:space="preserve">. </w:t>
      </w:r>
    </w:p>
    <w:p w14:paraId="782AD272" w14:textId="77777777" w:rsidR="005D515C" w:rsidRPr="00D51DF6" w:rsidRDefault="005D515C" w:rsidP="005D515C">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r w:rsidRPr="00D51DF6">
        <w:rPr>
          <w:rFonts w:ascii="Palatino Linotype" w:hAnsi="Palatino Linotype"/>
          <w:bCs/>
          <w:sz w:val="18"/>
          <w:szCs w:val="18"/>
          <w:lang w:val="es-MX"/>
        </w:rPr>
        <w:t>CCR/JCMA</w:t>
      </w:r>
    </w:p>
    <w:p w14:paraId="4CB3CBE5" w14:textId="03F45C57" w:rsidR="007F43B8" w:rsidRDefault="005D515C" w:rsidP="007F43B8">
      <w:pPr>
        <w:pStyle w:val="Prrafodelista"/>
        <w:autoSpaceDE w:val="0"/>
        <w:autoSpaceDN w:val="0"/>
        <w:adjustRightInd w:val="0"/>
        <w:spacing w:before="240" w:after="160" w:line="360" w:lineRule="auto"/>
        <w:ind w:left="0"/>
        <w:jc w:val="both"/>
        <w:rPr>
          <w:rFonts w:ascii="Palatino Linotype" w:hAnsi="Palatino Linotype" w:cs="Arial"/>
          <w:sz w:val="23"/>
          <w:szCs w:val="23"/>
        </w:rPr>
      </w:pPr>
      <w:r w:rsidRPr="00D51DF6">
        <w:rPr>
          <w:rFonts w:ascii="Palatino Linotype" w:hAnsi="Palatino Linotype" w:cs="Arial"/>
          <w:noProof/>
          <w:sz w:val="23"/>
          <w:szCs w:val="23"/>
          <w:lang w:val="es-MX" w:eastAsia="es-MX"/>
        </w:rPr>
        <mc:AlternateContent>
          <mc:Choice Requires="wps">
            <w:drawing>
              <wp:anchor distT="0" distB="0" distL="114300" distR="114300" simplePos="0" relativeHeight="251659264" behindDoc="0" locked="0" layoutInCell="1" allowOverlap="1" wp14:anchorId="508739F1" wp14:editId="2D34E912">
                <wp:simplePos x="0" y="0"/>
                <wp:positionH relativeFrom="column">
                  <wp:posOffset>-16880</wp:posOffset>
                </wp:positionH>
                <wp:positionV relativeFrom="paragraph">
                  <wp:posOffset>159193</wp:posOffset>
                </wp:positionV>
                <wp:extent cx="5805377" cy="2902688"/>
                <wp:effectExtent l="0" t="0" r="24130" b="31115"/>
                <wp:wrapNone/>
                <wp:docPr id="947005980" name="Conector recto 2"/>
                <wp:cNvGraphicFramePr/>
                <a:graphic xmlns:a="http://schemas.openxmlformats.org/drawingml/2006/main">
                  <a:graphicData uri="http://schemas.microsoft.com/office/word/2010/wordprocessingShape">
                    <wps:wsp>
                      <wps:cNvCnPr/>
                      <wps:spPr>
                        <a:xfrm>
                          <a:off x="0" y="0"/>
                          <a:ext cx="5805377" cy="2902688"/>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54ECA99B" id="Conector recto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35pt,12.55pt" to="455.75pt,24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" strokecolor="#5b9bd5 [3204]" strokeweight=".5pt">
                <v:stroke joinstyle="miter"/>
              </v:line>
            </w:pict>
          </mc:Fallback>
        </mc:AlternateContent>
      </w:r>
    </w:p>
    <w:p w14:paraId="058AF504" w14:textId="77777777" w:rsidR="00D27F44" w:rsidRDefault="00D27F44" w:rsidP="00D27F44">
      <w:pPr>
        <w:spacing w:after="0"/>
      </w:pPr>
    </w:p>
    <w:p w14:paraId="3EE64623" w14:textId="77777777" w:rsidR="00D27F44" w:rsidRDefault="00D27F44" w:rsidP="00D27F44">
      <w:pPr>
        <w:spacing w:after="0"/>
      </w:pPr>
    </w:p>
    <w:p w14:paraId="231D8296" w14:textId="77777777" w:rsidR="00D27F44" w:rsidRDefault="00D27F44" w:rsidP="00D27F44">
      <w:pPr>
        <w:spacing w:after="0"/>
      </w:pPr>
    </w:p>
    <w:p w14:paraId="614C11A6" w14:textId="77777777" w:rsidR="00001FDC" w:rsidRDefault="00001FDC" w:rsidP="00D27F44"/>
    <w:p w14:paraId="74C12BE8" w14:textId="77777777" w:rsidR="00BC13A4" w:rsidRDefault="00BC13A4" w:rsidP="00D27F44"/>
    <w:p w14:paraId="6D43BD17" w14:textId="77777777" w:rsidR="00BC13A4" w:rsidRDefault="00BC13A4" w:rsidP="00D27F44"/>
    <w:p w14:paraId="2BF4A5D8" w14:textId="77777777" w:rsidR="00BC13A4" w:rsidRDefault="00BC13A4" w:rsidP="00D27F44"/>
    <w:p w14:paraId="6BEAB6CF" w14:textId="77777777" w:rsidR="00BC13A4" w:rsidRDefault="00BC13A4" w:rsidP="00D27F44"/>
    <w:p w14:paraId="4F84E357" w14:textId="77777777" w:rsidR="00BC13A4" w:rsidRDefault="00BC13A4" w:rsidP="00D27F44"/>
    <w:p w14:paraId="351022F9" w14:textId="77777777" w:rsidR="00BC13A4" w:rsidRDefault="00BC13A4" w:rsidP="00D27F44"/>
    <w:p w14:paraId="5D21A280" w14:textId="77777777" w:rsidR="00BC13A4" w:rsidRDefault="00BC13A4" w:rsidP="00D27F44"/>
    <w:p w14:paraId="0890198C" w14:textId="77777777" w:rsidR="00BC13A4" w:rsidRDefault="00BC13A4" w:rsidP="00D27F44"/>
    <w:p w14:paraId="3BD6287B" w14:textId="77777777" w:rsidR="00BC13A4" w:rsidRDefault="00BC13A4" w:rsidP="00D27F44"/>
    <w:p w14:paraId="064C13D7" w14:textId="77777777" w:rsidR="00BC13A4" w:rsidRDefault="00BC13A4" w:rsidP="00D27F44"/>
    <w:p w14:paraId="70DB8FFC" w14:textId="77777777" w:rsidR="00BC13A4" w:rsidRPr="00D27F44" w:rsidRDefault="00BC13A4" w:rsidP="00D27F44"/>
    <w:sectPr w:rsidR="00BC13A4" w:rsidRPr="00D27F44" w:rsidSect="00213060">
      <w:headerReference w:type="default" r:id="rId8"/>
      <w:footerReference w:type="default" r:id="rId9"/>
      <w:headerReference w:type="first" r:id="rId10"/>
      <w:footerReference w:type="first" r:id="rId11"/>
      <w:pgSz w:w="12240" w:h="15840"/>
      <w:pgMar w:top="1417" w:right="1467"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2BEF06" w14:textId="77777777" w:rsidR="00C93091" w:rsidRDefault="00C93091" w:rsidP="0009491C">
      <w:pPr>
        <w:spacing w:after="0" w:line="240" w:lineRule="auto"/>
      </w:pPr>
      <w:r>
        <w:separator/>
      </w:r>
    </w:p>
  </w:endnote>
  <w:endnote w:type="continuationSeparator" w:id="0">
    <w:p w14:paraId="32F4813A" w14:textId="77777777" w:rsidR="00C93091" w:rsidRDefault="00C93091" w:rsidP="000949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7456943"/>
      <w:docPartObj>
        <w:docPartGallery w:val="Page Numbers (Bottom of Page)"/>
        <w:docPartUnique/>
      </w:docPartObj>
    </w:sdtPr>
    <w:sdtEndPr/>
    <w:sdtContent>
      <w:sdt>
        <w:sdtPr>
          <w:id w:val="-1769616900"/>
          <w:docPartObj>
            <w:docPartGallery w:val="Page Numbers (Top of Page)"/>
            <w:docPartUnique/>
          </w:docPartObj>
        </w:sdtPr>
        <w:sdtEndPr/>
        <w:sdtContent>
          <w:p w14:paraId="20004BAD" w14:textId="77777777" w:rsidR="00DC59ED" w:rsidRPr="002D6DD8" w:rsidRDefault="00D42741" w:rsidP="00213060">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6C2460">
              <w:rPr>
                <w:rFonts w:ascii="Palatino Linotype" w:hAnsi="Palatino Linotype"/>
                <w:bCs/>
                <w:noProof/>
                <w:sz w:val="20"/>
              </w:rPr>
              <w:t>2</w:t>
            </w:r>
            <w:r w:rsidRPr="000B69FA">
              <w:rPr>
                <w:rFonts w:ascii="Palatino Linotype" w:hAnsi="Palatino Linotype"/>
                <w:bCs/>
                <w:sz w:val="20"/>
              </w:rPr>
              <w:fldChar w:fldCharType="end"/>
            </w:r>
            <w:r w:rsidRPr="000B69FA">
              <w:rPr>
                <w:rFonts w:ascii="Palatino Linotype" w:hAnsi="Palatino Linotype"/>
                <w:sz w:val="20"/>
              </w:rPr>
              <w:t xml:space="preserve"> de </w:t>
            </w:r>
            <w:r>
              <w:rPr>
                <w:rFonts w:ascii="Palatino Linotype" w:hAnsi="Palatino Linotype"/>
                <w:bCs/>
                <w:noProof/>
                <w:sz w:val="20"/>
              </w:rPr>
              <w:fldChar w:fldCharType="begin"/>
            </w:r>
            <w:r>
              <w:rPr>
                <w:rFonts w:ascii="Palatino Linotype" w:hAnsi="Palatino Linotype"/>
                <w:bCs/>
                <w:noProof/>
                <w:sz w:val="20"/>
              </w:rPr>
              <w:instrText>NUMPAGES  \* Arabic  \* MERGEFORMAT</w:instrText>
            </w:r>
            <w:r>
              <w:rPr>
                <w:rFonts w:ascii="Palatino Linotype" w:hAnsi="Palatino Linotype"/>
                <w:bCs/>
                <w:noProof/>
                <w:sz w:val="20"/>
              </w:rPr>
              <w:fldChar w:fldCharType="separate"/>
            </w:r>
            <w:r w:rsidR="006C2460">
              <w:rPr>
                <w:rFonts w:ascii="Palatino Linotype" w:hAnsi="Palatino Linotype"/>
                <w:bCs/>
                <w:noProof/>
                <w:sz w:val="20"/>
              </w:rPr>
              <w:t>17</w:t>
            </w:r>
            <w:r>
              <w:rPr>
                <w:rFonts w:ascii="Palatino Linotype" w:hAnsi="Palatino Linotype"/>
                <w:bCs/>
                <w:noProof/>
                <w:sz w:val="20"/>
              </w:rPr>
              <w:fldChar w:fldCharType="end"/>
            </w:r>
          </w:p>
        </w:sdtContent>
      </w:sdt>
    </w:sdtContent>
  </w:sdt>
  <w:p w14:paraId="46640204" w14:textId="77777777" w:rsidR="00DC59ED" w:rsidRDefault="00DC59ED">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FFA5AB" w14:textId="77777777" w:rsidR="00DC59ED" w:rsidRPr="000B69FA" w:rsidRDefault="00D42741" w:rsidP="00213060">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6C2460">
      <w:rPr>
        <w:rFonts w:ascii="Palatino Linotype" w:hAnsi="Palatino Linotype"/>
        <w:bCs/>
        <w:noProof/>
        <w:sz w:val="20"/>
      </w:rPr>
      <w:t>1</w:t>
    </w:r>
    <w:r w:rsidRPr="000B69FA">
      <w:rPr>
        <w:rFonts w:ascii="Palatino Linotype" w:hAnsi="Palatino Linotype"/>
        <w:bCs/>
        <w:sz w:val="20"/>
      </w:rPr>
      <w:fldChar w:fldCharType="end"/>
    </w:r>
    <w:r w:rsidRPr="000B69FA">
      <w:rPr>
        <w:rFonts w:ascii="Palatino Linotype" w:hAnsi="Palatino Linotype"/>
        <w:sz w:val="20"/>
      </w:rPr>
      <w:t xml:space="preserve"> de </w:t>
    </w:r>
    <w:r>
      <w:rPr>
        <w:rFonts w:ascii="Palatino Linotype" w:hAnsi="Palatino Linotype"/>
        <w:bCs/>
        <w:noProof/>
        <w:sz w:val="20"/>
      </w:rPr>
      <w:fldChar w:fldCharType="begin"/>
    </w:r>
    <w:r>
      <w:rPr>
        <w:rFonts w:ascii="Palatino Linotype" w:hAnsi="Palatino Linotype"/>
        <w:bCs/>
        <w:noProof/>
        <w:sz w:val="20"/>
      </w:rPr>
      <w:instrText>NUMPAGES  \* Arabic  \* MERGEFORMAT</w:instrText>
    </w:r>
    <w:r>
      <w:rPr>
        <w:rFonts w:ascii="Palatino Linotype" w:hAnsi="Palatino Linotype"/>
        <w:bCs/>
        <w:noProof/>
        <w:sz w:val="20"/>
      </w:rPr>
      <w:fldChar w:fldCharType="separate"/>
    </w:r>
    <w:r w:rsidR="006C2460">
      <w:rPr>
        <w:rFonts w:ascii="Palatino Linotype" w:hAnsi="Palatino Linotype"/>
        <w:bCs/>
        <w:noProof/>
        <w:sz w:val="20"/>
      </w:rPr>
      <w:t>17</w:t>
    </w:r>
    <w:r>
      <w:rPr>
        <w:rFonts w:ascii="Palatino Linotype" w:hAnsi="Palatino Linotype"/>
        <w:bCs/>
        <w:noProof/>
        <w:sz w:val="20"/>
      </w:rPr>
      <w:fldChar w:fldCharType="end"/>
    </w:r>
  </w:p>
  <w:p w14:paraId="5383978B" w14:textId="77777777" w:rsidR="00DC59ED" w:rsidRDefault="00DC59E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8D2A56" w14:textId="77777777" w:rsidR="00C93091" w:rsidRDefault="00C93091" w:rsidP="0009491C">
      <w:pPr>
        <w:spacing w:after="0" w:line="240" w:lineRule="auto"/>
      </w:pPr>
      <w:r>
        <w:separator/>
      </w:r>
    </w:p>
  </w:footnote>
  <w:footnote w:type="continuationSeparator" w:id="0">
    <w:p w14:paraId="0F6C0211" w14:textId="77777777" w:rsidR="00C93091" w:rsidRDefault="00C93091" w:rsidP="0009491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65" w:type="dxa"/>
      <w:tblInd w:w="-851" w:type="dxa"/>
      <w:tblCellMar>
        <w:left w:w="70" w:type="dxa"/>
        <w:right w:w="70" w:type="dxa"/>
      </w:tblCellMar>
      <w:tblLook w:val="04A0" w:firstRow="1" w:lastRow="0" w:firstColumn="1" w:lastColumn="0" w:noHBand="0" w:noVBand="1"/>
    </w:tblPr>
    <w:tblGrid>
      <w:gridCol w:w="5246"/>
      <w:gridCol w:w="4819"/>
    </w:tblGrid>
    <w:tr w:rsidR="00213060" w14:paraId="265812F0" w14:textId="77777777" w:rsidTr="00213060">
      <w:trPr>
        <w:trHeight w:val="227"/>
      </w:trPr>
      <w:tc>
        <w:tcPr>
          <w:tcW w:w="5246" w:type="dxa"/>
          <w:hideMark/>
        </w:tcPr>
        <w:p w14:paraId="2EA8FEF1" w14:textId="77777777" w:rsidR="00DC59ED" w:rsidRPr="00641471" w:rsidRDefault="00D42741" w:rsidP="00213060">
          <w:pPr>
            <w:spacing w:after="120" w:line="256" w:lineRule="auto"/>
            <w:ind w:right="204"/>
            <w:jc w:val="right"/>
            <w:rPr>
              <w:rFonts w:ascii="Palatino Linotype" w:hAnsi="Palatino Linotype" w:cs="Arial"/>
              <w:szCs w:val="20"/>
            </w:rPr>
          </w:pPr>
          <w:r w:rsidRPr="00641471">
            <w:rPr>
              <w:rFonts w:ascii="Palatino Linotype" w:hAnsi="Palatino Linotype" w:cs="Arial"/>
              <w:szCs w:val="20"/>
            </w:rPr>
            <w:t>Recurso de Revisión N°:</w:t>
          </w:r>
        </w:p>
      </w:tc>
      <w:tc>
        <w:tcPr>
          <w:tcW w:w="4819" w:type="dxa"/>
          <w:hideMark/>
        </w:tcPr>
        <w:p w14:paraId="24492D35" w14:textId="4BDBDE72" w:rsidR="00DC59ED" w:rsidRPr="00641471" w:rsidRDefault="000D26E0" w:rsidP="0061125D">
          <w:pPr>
            <w:spacing w:after="120" w:line="256" w:lineRule="auto"/>
            <w:ind w:left="-486" w:right="214" w:firstLine="1585"/>
            <w:jc w:val="right"/>
            <w:rPr>
              <w:rFonts w:ascii="Palatino Linotype" w:hAnsi="Palatino Linotype" w:cs="Arial"/>
              <w:b/>
              <w:szCs w:val="20"/>
            </w:rPr>
          </w:pPr>
          <w:r>
            <w:rPr>
              <w:rFonts w:ascii="Palatino Linotype" w:hAnsi="Palatino Linotype" w:cs="Arial"/>
              <w:b/>
              <w:bCs/>
              <w:sz w:val="24"/>
              <w:lang w:eastAsia="es-MX"/>
            </w:rPr>
            <w:t>04115</w:t>
          </w:r>
          <w:r w:rsidR="006E6DC1">
            <w:rPr>
              <w:rFonts w:ascii="Palatino Linotype" w:hAnsi="Palatino Linotype" w:cs="Arial"/>
              <w:b/>
              <w:bCs/>
              <w:sz w:val="24"/>
              <w:lang w:eastAsia="es-MX"/>
            </w:rPr>
            <w:t>/INFOEM/IP/RR/202</w:t>
          </w:r>
          <w:r w:rsidR="00807F05">
            <w:rPr>
              <w:rFonts w:ascii="Palatino Linotype" w:hAnsi="Palatino Linotype" w:cs="Arial"/>
              <w:b/>
              <w:bCs/>
              <w:sz w:val="24"/>
              <w:lang w:eastAsia="es-MX"/>
            </w:rPr>
            <w:t>6</w:t>
          </w:r>
        </w:p>
      </w:tc>
    </w:tr>
    <w:tr w:rsidR="00E14C9D" w14:paraId="5E9CF1A2" w14:textId="77777777" w:rsidTr="00213060">
      <w:trPr>
        <w:trHeight w:val="242"/>
      </w:trPr>
      <w:tc>
        <w:tcPr>
          <w:tcW w:w="5246" w:type="dxa"/>
          <w:hideMark/>
        </w:tcPr>
        <w:p w14:paraId="1BDB3C02" w14:textId="77777777" w:rsidR="00E14C9D" w:rsidRPr="00641471" w:rsidRDefault="00E14C9D" w:rsidP="00E14C9D">
          <w:pPr>
            <w:spacing w:after="120" w:line="256" w:lineRule="auto"/>
            <w:ind w:right="204"/>
            <w:jc w:val="right"/>
            <w:rPr>
              <w:rFonts w:ascii="Palatino Linotype" w:hAnsi="Palatino Linotype" w:cs="Arial"/>
              <w:szCs w:val="20"/>
            </w:rPr>
          </w:pPr>
          <w:r>
            <w:rPr>
              <w:rFonts w:ascii="Palatino Linotype" w:hAnsi="Palatino Linotype" w:cs="Arial"/>
              <w:szCs w:val="20"/>
            </w:rPr>
            <w:t>Sujeto Obligado</w:t>
          </w:r>
          <w:r w:rsidRPr="00641471">
            <w:rPr>
              <w:rFonts w:ascii="Palatino Linotype" w:hAnsi="Palatino Linotype" w:cs="Arial"/>
              <w:szCs w:val="20"/>
            </w:rPr>
            <w:t>:</w:t>
          </w:r>
        </w:p>
      </w:tc>
      <w:tc>
        <w:tcPr>
          <w:tcW w:w="4819" w:type="dxa"/>
          <w:hideMark/>
        </w:tcPr>
        <w:p w14:paraId="4499E2C1" w14:textId="576E2737" w:rsidR="00E14C9D" w:rsidRPr="00641471" w:rsidRDefault="0084256A" w:rsidP="00496045">
          <w:pPr>
            <w:spacing w:after="120" w:line="256" w:lineRule="auto"/>
            <w:ind w:left="-73" w:right="214"/>
            <w:jc w:val="right"/>
            <w:rPr>
              <w:rFonts w:ascii="Palatino Linotype" w:hAnsi="Palatino Linotype" w:cs="Arial"/>
              <w:b/>
              <w:szCs w:val="20"/>
            </w:rPr>
          </w:pPr>
          <w:r>
            <w:rPr>
              <w:rFonts w:ascii="Palatino Linotype" w:hAnsi="Palatino Linotype" w:cs="Arial"/>
              <w:b/>
              <w:szCs w:val="20"/>
            </w:rPr>
            <w:t xml:space="preserve">Ayuntamiento de </w:t>
          </w:r>
          <w:r w:rsidR="000D26E0">
            <w:rPr>
              <w:rFonts w:ascii="Palatino Linotype" w:hAnsi="Palatino Linotype" w:cs="Arial"/>
              <w:b/>
              <w:szCs w:val="20"/>
            </w:rPr>
            <w:t>Tepotzotlán</w:t>
          </w:r>
          <w:r w:rsidR="00344E43">
            <w:rPr>
              <w:rFonts w:ascii="Palatino Linotype" w:hAnsi="Palatino Linotype" w:cs="Arial"/>
              <w:b/>
              <w:szCs w:val="20"/>
            </w:rPr>
            <w:t xml:space="preserve"> </w:t>
          </w:r>
        </w:p>
      </w:tc>
    </w:tr>
    <w:tr w:rsidR="00E14C9D" w14:paraId="4EAA2B38" w14:textId="77777777" w:rsidTr="00213060">
      <w:trPr>
        <w:trHeight w:val="342"/>
      </w:trPr>
      <w:tc>
        <w:tcPr>
          <w:tcW w:w="5246" w:type="dxa"/>
          <w:hideMark/>
        </w:tcPr>
        <w:p w14:paraId="45EEC6CB" w14:textId="77777777" w:rsidR="00E14C9D" w:rsidRPr="00641471" w:rsidRDefault="00E14C9D" w:rsidP="00E14C9D">
          <w:pPr>
            <w:tabs>
              <w:tab w:val="left" w:pos="4892"/>
            </w:tabs>
            <w:spacing w:after="120" w:line="256" w:lineRule="auto"/>
            <w:ind w:right="204"/>
            <w:jc w:val="right"/>
            <w:rPr>
              <w:rFonts w:ascii="Palatino Linotype" w:hAnsi="Palatino Linotype" w:cs="Arial"/>
              <w:szCs w:val="20"/>
            </w:rPr>
          </w:pPr>
          <w:r w:rsidRPr="00641471">
            <w:rPr>
              <w:rFonts w:ascii="Palatino Linotype" w:hAnsi="Palatino Linotype" w:cs="Arial"/>
              <w:szCs w:val="20"/>
            </w:rPr>
            <w:t>Comisionad</w:t>
          </w:r>
          <w:r>
            <w:rPr>
              <w:rFonts w:ascii="Palatino Linotype" w:hAnsi="Palatino Linotype" w:cs="Arial"/>
              <w:szCs w:val="20"/>
            </w:rPr>
            <w:t>o</w:t>
          </w:r>
          <w:r w:rsidRPr="00641471">
            <w:rPr>
              <w:rFonts w:ascii="Palatino Linotype" w:hAnsi="Palatino Linotype" w:cs="Arial"/>
              <w:szCs w:val="20"/>
            </w:rPr>
            <w:t xml:space="preserve"> Ponente:</w:t>
          </w:r>
        </w:p>
      </w:tc>
      <w:tc>
        <w:tcPr>
          <w:tcW w:w="4819" w:type="dxa"/>
          <w:hideMark/>
        </w:tcPr>
        <w:p w14:paraId="744D25A5" w14:textId="77777777" w:rsidR="00E14C9D" w:rsidRPr="00641471" w:rsidRDefault="00E14C9D" w:rsidP="00E14C9D">
          <w:pPr>
            <w:spacing w:after="120" w:line="256" w:lineRule="auto"/>
            <w:ind w:left="-486" w:right="214" w:firstLine="567"/>
            <w:jc w:val="right"/>
            <w:rPr>
              <w:rFonts w:ascii="Palatino Linotype" w:hAnsi="Palatino Linotype" w:cs="Arial"/>
              <w:b/>
              <w:szCs w:val="20"/>
            </w:rPr>
          </w:pPr>
          <w:r w:rsidRPr="00641471">
            <w:rPr>
              <w:rFonts w:ascii="Palatino Linotype" w:hAnsi="Palatino Linotype" w:cs="Arial"/>
              <w:b/>
              <w:szCs w:val="20"/>
            </w:rPr>
            <w:t>José Martínez Vilchis</w:t>
          </w:r>
        </w:p>
      </w:tc>
    </w:tr>
  </w:tbl>
  <w:p w14:paraId="7148DBFB" w14:textId="77777777" w:rsidR="00DC59ED" w:rsidRPr="00AE046A" w:rsidRDefault="00D42741" w:rsidP="00213060">
    <w:pPr>
      <w:pStyle w:val="Encabezado"/>
      <w:tabs>
        <w:tab w:val="clear" w:pos="4419"/>
        <w:tab w:val="clear" w:pos="8838"/>
        <w:tab w:val="left" w:pos="6005"/>
      </w:tabs>
      <w:rPr>
        <w:sz w:val="14"/>
      </w:rPr>
    </w:pPr>
    <w:r>
      <w:rPr>
        <w:rFonts w:ascii="Palatino Linotype" w:hAnsi="Palatino Linotype" w:cs="Arial"/>
        <w:b/>
        <w:noProof/>
        <w:szCs w:val="20"/>
        <w:lang w:val="es-MX" w:eastAsia="es-MX"/>
      </w:rPr>
      <w:drawing>
        <wp:anchor distT="0" distB="0" distL="114300" distR="114300" simplePos="0" relativeHeight="251660288" behindDoc="1" locked="0" layoutInCell="0" allowOverlap="1" wp14:anchorId="5AFBBEFB" wp14:editId="06DA8C3D">
          <wp:simplePos x="0" y="0"/>
          <wp:positionH relativeFrom="page">
            <wp:align>center</wp:align>
          </wp:positionH>
          <wp:positionV relativeFrom="margin">
            <wp:posOffset>-1379220</wp:posOffset>
          </wp:positionV>
          <wp:extent cx="7705725" cy="10048875"/>
          <wp:effectExtent l="0" t="0" r="9525" b="9525"/>
          <wp:wrapNone/>
          <wp:docPr id="3" name="Imagen 3"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923" w:type="dxa"/>
      <w:tblInd w:w="-851" w:type="dxa"/>
      <w:tblCellMar>
        <w:left w:w="70" w:type="dxa"/>
        <w:right w:w="70" w:type="dxa"/>
      </w:tblCellMar>
      <w:tblLook w:val="04A0" w:firstRow="1" w:lastRow="0" w:firstColumn="1" w:lastColumn="0" w:noHBand="0" w:noVBand="1"/>
    </w:tblPr>
    <w:tblGrid>
      <w:gridCol w:w="5104"/>
      <w:gridCol w:w="4819"/>
    </w:tblGrid>
    <w:tr w:rsidR="00213060" w14:paraId="1F7D8A4F" w14:textId="77777777" w:rsidTr="00213060">
      <w:trPr>
        <w:trHeight w:val="227"/>
      </w:trPr>
      <w:tc>
        <w:tcPr>
          <w:tcW w:w="5104" w:type="dxa"/>
          <w:hideMark/>
        </w:tcPr>
        <w:p w14:paraId="0565AF6C" w14:textId="77777777" w:rsidR="00DC59ED" w:rsidRPr="00641471" w:rsidRDefault="00D42741" w:rsidP="00213060">
          <w:pPr>
            <w:spacing w:after="120" w:line="256" w:lineRule="auto"/>
            <w:ind w:right="204"/>
            <w:jc w:val="right"/>
            <w:rPr>
              <w:rFonts w:ascii="Palatino Linotype" w:hAnsi="Palatino Linotype" w:cs="Arial"/>
              <w:szCs w:val="20"/>
            </w:rPr>
          </w:pPr>
          <w:bookmarkStart w:id="1" w:name="_Hlk152670943"/>
          <w:r w:rsidRPr="00641471">
            <w:rPr>
              <w:rFonts w:ascii="Palatino Linotype" w:hAnsi="Palatino Linotype" w:cs="Arial"/>
              <w:szCs w:val="20"/>
            </w:rPr>
            <w:t>Recurso de Revisión N°:</w:t>
          </w:r>
        </w:p>
      </w:tc>
      <w:tc>
        <w:tcPr>
          <w:tcW w:w="4819" w:type="dxa"/>
          <w:hideMark/>
        </w:tcPr>
        <w:p w14:paraId="29077E1B" w14:textId="07C3D6AB" w:rsidR="00DC59ED" w:rsidRPr="00641471" w:rsidRDefault="000D26E0" w:rsidP="0061125D">
          <w:pPr>
            <w:spacing w:after="120" w:line="256" w:lineRule="auto"/>
            <w:ind w:left="-486" w:right="214" w:firstLine="1585"/>
            <w:jc w:val="right"/>
            <w:rPr>
              <w:rFonts w:ascii="Palatino Linotype" w:hAnsi="Palatino Linotype" w:cs="Arial"/>
              <w:b/>
              <w:szCs w:val="20"/>
            </w:rPr>
          </w:pPr>
          <w:r>
            <w:rPr>
              <w:rFonts w:ascii="Palatino Linotype" w:hAnsi="Palatino Linotype" w:cs="Arial"/>
              <w:b/>
              <w:bCs/>
              <w:sz w:val="24"/>
              <w:lang w:eastAsia="es-MX"/>
            </w:rPr>
            <w:t>04115</w:t>
          </w:r>
          <w:r w:rsidR="006E6DC1">
            <w:rPr>
              <w:rFonts w:ascii="Palatino Linotype" w:hAnsi="Palatino Linotype" w:cs="Arial"/>
              <w:b/>
              <w:bCs/>
              <w:sz w:val="24"/>
              <w:lang w:eastAsia="es-MX"/>
            </w:rPr>
            <w:t>/INFOEM/IP/RR/202</w:t>
          </w:r>
          <w:r w:rsidR="00807F05">
            <w:rPr>
              <w:rFonts w:ascii="Palatino Linotype" w:hAnsi="Palatino Linotype" w:cs="Arial"/>
              <w:b/>
              <w:bCs/>
              <w:sz w:val="24"/>
              <w:lang w:eastAsia="es-MX"/>
            </w:rPr>
            <w:t>6</w:t>
          </w:r>
        </w:p>
      </w:tc>
    </w:tr>
    <w:tr w:rsidR="00213060" w14:paraId="27E5DB9D" w14:textId="77777777" w:rsidTr="00213060">
      <w:trPr>
        <w:trHeight w:val="242"/>
      </w:trPr>
      <w:tc>
        <w:tcPr>
          <w:tcW w:w="5104" w:type="dxa"/>
          <w:hideMark/>
        </w:tcPr>
        <w:p w14:paraId="2E2FAA87" w14:textId="77777777" w:rsidR="00DC59ED" w:rsidRPr="00641471" w:rsidRDefault="00D42741" w:rsidP="00213060">
          <w:pPr>
            <w:spacing w:after="120" w:line="256" w:lineRule="auto"/>
            <w:ind w:right="204"/>
            <w:jc w:val="right"/>
            <w:rPr>
              <w:rFonts w:ascii="Palatino Linotype" w:hAnsi="Palatino Linotype" w:cs="Arial"/>
              <w:szCs w:val="20"/>
            </w:rPr>
          </w:pPr>
          <w:r>
            <w:rPr>
              <w:rFonts w:ascii="Palatino Linotype" w:hAnsi="Palatino Linotype" w:cs="Arial"/>
              <w:szCs w:val="20"/>
            </w:rPr>
            <w:t>Sujeto Obligado</w:t>
          </w:r>
          <w:r w:rsidRPr="00641471">
            <w:rPr>
              <w:rFonts w:ascii="Palatino Linotype" w:hAnsi="Palatino Linotype" w:cs="Arial"/>
              <w:szCs w:val="20"/>
            </w:rPr>
            <w:t>:</w:t>
          </w:r>
        </w:p>
      </w:tc>
      <w:tc>
        <w:tcPr>
          <w:tcW w:w="4819" w:type="dxa"/>
          <w:hideMark/>
        </w:tcPr>
        <w:p w14:paraId="75ADCEDD" w14:textId="5587CB3F" w:rsidR="00DC59ED" w:rsidRPr="00641471" w:rsidRDefault="00496045" w:rsidP="00496045">
          <w:pPr>
            <w:spacing w:after="120" w:line="256" w:lineRule="auto"/>
            <w:ind w:left="-67" w:right="214"/>
            <w:jc w:val="right"/>
            <w:rPr>
              <w:rFonts w:ascii="Palatino Linotype" w:hAnsi="Palatino Linotype" w:cs="Arial"/>
              <w:b/>
              <w:szCs w:val="20"/>
            </w:rPr>
          </w:pPr>
          <w:r>
            <w:rPr>
              <w:rFonts w:ascii="Palatino Linotype" w:hAnsi="Palatino Linotype" w:cs="Arial"/>
              <w:b/>
              <w:szCs w:val="20"/>
            </w:rPr>
            <w:t xml:space="preserve">Ayuntamiento de </w:t>
          </w:r>
          <w:r w:rsidR="000D26E0">
            <w:rPr>
              <w:rFonts w:ascii="Palatino Linotype" w:hAnsi="Palatino Linotype" w:cs="Arial"/>
              <w:b/>
              <w:szCs w:val="20"/>
            </w:rPr>
            <w:t>Tepotzotlán</w:t>
          </w:r>
        </w:p>
      </w:tc>
    </w:tr>
    <w:tr w:rsidR="00213060" w14:paraId="4B02109D" w14:textId="77777777" w:rsidTr="00213060">
      <w:trPr>
        <w:trHeight w:val="342"/>
      </w:trPr>
      <w:tc>
        <w:tcPr>
          <w:tcW w:w="5104" w:type="dxa"/>
        </w:tcPr>
        <w:p w14:paraId="3826DC18" w14:textId="77777777" w:rsidR="00DC59ED" w:rsidRPr="00641471" w:rsidRDefault="00D42741" w:rsidP="00213060">
          <w:pPr>
            <w:tabs>
              <w:tab w:val="left" w:pos="4892"/>
            </w:tabs>
            <w:spacing w:after="120" w:line="256" w:lineRule="auto"/>
            <w:ind w:right="204"/>
            <w:jc w:val="right"/>
            <w:rPr>
              <w:rFonts w:ascii="Palatino Linotype" w:hAnsi="Palatino Linotype" w:cs="Arial"/>
              <w:szCs w:val="20"/>
            </w:rPr>
          </w:pPr>
          <w:r>
            <w:rPr>
              <w:rFonts w:ascii="Palatino Linotype" w:hAnsi="Palatino Linotype" w:cs="Arial"/>
              <w:szCs w:val="20"/>
            </w:rPr>
            <w:t>Recurrente</w:t>
          </w:r>
          <w:r w:rsidRPr="00641471">
            <w:rPr>
              <w:rFonts w:ascii="Palatino Linotype" w:hAnsi="Palatino Linotype" w:cs="Arial"/>
              <w:szCs w:val="20"/>
            </w:rPr>
            <w:t>:</w:t>
          </w:r>
        </w:p>
      </w:tc>
      <w:tc>
        <w:tcPr>
          <w:tcW w:w="4819" w:type="dxa"/>
        </w:tcPr>
        <w:p w14:paraId="45D65830" w14:textId="356D40C3" w:rsidR="00DC59ED" w:rsidRPr="00641471" w:rsidRDefault="00D42741" w:rsidP="006C2460">
          <w:pPr>
            <w:spacing w:after="120" w:line="256" w:lineRule="auto"/>
            <w:ind w:left="-486" w:right="214" w:firstLine="567"/>
            <w:jc w:val="right"/>
            <w:rPr>
              <w:rFonts w:ascii="Palatino Linotype" w:hAnsi="Palatino Linotype" w:cs="Arial"/>
              <w:b/>
            </w:rPr>
          </w:pPr>
          <w:r>
            <w:rPr>
              <w:rFonts w:ascii="Palatino Linotype" w:hAnsi="Palatino Linotype" w:cs="Arial"/>
              <w:b/>
              <w:noProof/>
              <w:szCs w:val="20"/>
              <w:lang w:eastAsia="es-MX"/>
            </w:rPr>
            <w:drawing>
              <wp:anchor distT="0" distB="0" distL="114300" distR="114300" simplePos="0" relativeHeight="251659264" behindDoc="1" locked="0" layoutInCell="0" allowOverlap="1" wp14:anchorId="0942A69A" wp14:editId="5CFE1C63">
                <wp:simplePos x="0" y="0"/>
                <wp:positionH relativeFrom="margin">
                  <wp:posOffset>-3769995</wp:posOffset>
                </wp:positionH>
                <wp:positionV relativeFrom="margin">
                  <wp:posOffset>-995680</wp:posOffset>
                </wp:positionV>
                <wp:extent cx="7705725" cy="10048875"/>
                <wp:effectExtent l="0" t="0" r="9525" b="9525"/>
                <wp:wrapNone/>
                <wp:docPr id="1" name="Imagen 1"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r w:rsidR="006C2460">
            <w:rPr>
              <w:rFonts w:ascii="Palatino Linotype" w:hAnsi="Palatino Linotype" w:cs="Arial"/>
              <w:b/>
            </w:rPr>
            <w:t>XXXXXXXXXXXXXXXX</w:t>
          </w:r>
          <w:r w:rsidR="00865A80">
            <w:rPr>
              <w:rFonts w:ascii="Palatino Linotype" w:hAnsi="Palatino Linotype" w:cs="Arial"/>
              <w:b/>
            </w:rPr>
            <w:t xml:space="preserve"> </w:t>
          </w:r>
        </w:p>
      </w:tc>
    </w:tr>
    <w:tr w:rsidR="00213060" w14:paraId="325B8815" w14:textId="77777777" w:rsidTr="00213060">
      <w:trPr>
        <w:trHeight w:val="342"/>
      </w:trPr>
      <w:tc>
        <w:tcPr>
          <w:tcW w:w="5104" w:type="dxa"/>
        </w:tcPr>
        <w:p w14:paraId="29443572" w14:textId="77777777" w:rsidR="00DC59ED" w:rsidRPr="00641471" w:rsidRDefault="00D42741" w:rsidP="00213060">
          <w:pPr>
            <w:tabs>
              <w:tab w:val="left" w:pos="4892"/>
            </w:tabs>
            <w:spacing w:after="120" w:line="256" w:lineRule="auto"/>
            <w:ind w:right="204"/>
            <w:jc w:val="right"/>
            <w:rPr>
              <w:rFonts w:ascii="Palatino Linotype" w:hAnsi="Palatino Linotype" w:cs="Arial"/>
              <w:szCs w:val="20"/>
            </w:rPr>
          </w:pPr>
          <w:r>
            <w:rPr>
              <w:rFonts w:ascii="Palatino Linotype" w:hAnsi="Palatino Linotype" w:cs="Arial"/>
              <w:szCs w:val="20"/>
            </w:rPr>
            <w:t>Comisionado</w:t>
          </w:r>
          <w:r w:rsidRPr="00641471">
            <w:rPr>
              <w:rFonts w:ascii="Palatino Linotype" w:hAnsi="Palatino Linotype" w:cs="Arial"/>
              <w:szCs w:val="20"/>
            </w:rPr>
            <w:t xml:space="preserve"> Ponente:</w:t>
          </w:r>
        </w:p>
      </w:tc>
      <w:tc>
        <w:tcPr>
          <w:tcW w:w="4819" w:type="dxa"/>
        </w:tcPr>
        <w:p w14:paraId="38C32B29" w14:textId="77777777" w:rsidR="00DC59ED" w:rsidRPr="00641471" w:rsidRDefault="00D42741" w:rsidP="00213060">
          <w:pPr>
            <w:spacing w:after="120" w:line="256" w:lineRule="auto"/>
            <w:ind w:left="-486" w:right="214" w:firstLine="567"/>
            <w:jc w:val="right"/>
            <w:rPr>
              <w:rFonts w:ascii="Palatino Linotype" w:hAnsi="Palatino Linotype" w:cs="Arial"/>
              <w:b/>
              <w:szCs w:val="20"/>
            </w:rPr>
          </w:pPr>
          <w:r>
            <w:rPr>
              <w:rFonts w:ascii="Palatino Linotype" w:hAnsi="Palatino Linotype" w:cs="Arial"/>
              <w:b/>
              <w:szCs w:val="20"/>
            </w:rPr>
            <w:t>José Martínez Vilchis</w:t>
          </w:r>
        </w:p>
      </w:tc>
    </w:tr>
    <w:bookmarkEnd w:id="1"/>
  </w:tbl>
  <w:p w14:paraId="7C804C57" w14:textId="77777777" w:rsidR="00DC59ED" w:rsidRPr="00C222C0" w:rsidRDefault="00DC59ED">
    <w:pPr>
      <w:pStyle w:val="Encabezado"/>
      <w:rPr>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31054C"/>
    <w:multiLevelType w:val="multilevel"/>
    <w:tmpl w:val="F718E13E"/>
    <w:lvl w:ilvl="0">
      <w:start w:val="1"/>
      <w:numFmt w:val="bullet"/>
      <w:lvlText w:val="●"/>
      <w:lvlJc w:val="left"/>
      <w:pPr>
        <w:ind w:left="720" w:hanging="360"/>
      </w:pPr>
      <w:rPr>
        <w:rFonts w:ascii="Noto Sans Symbols" w:eastAsia="Noto Sans Symbols" w:hAnsi="Noto Sans Symbols" w:cs="Noto Sans Symbols"/>
        <w:sz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4230C67"/>
    <w:multiLevelType w:val="hybridMultilevel"/>
    <w:tmpl w:val="4E4649F8"/>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 w15:restartNumberingAfterBreak="0">
    <w:nsid w:val="26996BA3"/>
    <w:multiLevelType w:val="hybridMultilevel"/>
    <w:tmpl w:val="B97A31A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36CD0733"/>
    <w:multiLevelType w:val="hybridMultilevel"/>
    <w:tmpl w:val="D3FE5A68"/>
    <w:lvl w:ilvl="0" w:tplc="080A0017">
      <w:start w:val="1"/>
      <w:numFmt w:val="lowerLetter"/>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6EE62F0E"/>
    <w:multiLevelType w:val="multilevel"/>
    <w:tmpl w:val="DB027E60"/>
    <w:lvl w:ilvl="0">
      <w:start w:val="1"/>
      <w:numFmt w:val="decimal"/>
      <w:pStyle w:val="Listaconvietas3"/>
      <w:lvlText w:val="%1."/>
      <w:lvlJc w:val="left"/>
      <w:pPr>
        <w:ind w:left="720" w:hanging="360"/>
      </w:pPr>
      <w:rPr>
        <w:b/>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72CF2EFB"/>
    <w:multiLevelType w:val="hybridMultilevel"/>
    <w:tmpl w:val="0F0CA1EA"/>
    <w:lvl w:ilvl="0" w:tplc="71D6BA00">
      <w:start w:val="1"/>
      <w:numFmt w:val="lowerLetter"/>
      <w:lvlText w:val="%1)"/>
      <w:lvlJc w:val="left"/>
      <w:pPr>
        <w:ind w:left="720" w:hanging="360"/>
      </w:pPr>
      <w:rPr>
        <w:rFonts w:ascii="Palatino Linotype" w:hAnsi="Palatino Linotype" w:cs="Palatino Linotype" w:hint="default"/>
        <w:b/>
        <w:color w:val="000000"/>
        <w:sz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760E4230"/>
    <w:multiLevelType w:val="hybridMultilevel"/>
    <w:tmpl w:val="FDC2C9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2"/>
  </w:num>
  <w:num w:numId="4">
    <w:abstractNumId w:val="5"/>
  </w:num>
  <w:num w:numId="5">
    <w:abstractNumId w:val="4"/>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491C"/>
    <w:rsid w:val="00001FDC"/>
    <w:rsid w:val="00002B0A"/>
    <w:rsid w:val="00012E4F"/>
    <w:rsid w:val="000310A2"/>
    <w:rsid w:val="00037236"/>
    <w:rsid w:val="00043185"/>
    <w:rsid w:val="00047B0A"/>
    <w:rsid w:val="000554B6"/>
    <w:rsid w:val="0006189E"/>
    <w:rsid w:val="000710DD"/>
    <w:rsid w:val="0007277A"/>
    <w:rsid w:val="000770C5"/>
    <w:rsid w:val="00086E18"/>
    <w:rsid w:val="0009491C"/>
    <w:rsid w:val="0009532D"/>
    <w:rsid w:val="00095986"/>
    <w:rsid w:val="000A61AB"/>
    <w:rsid w:val="000A6860"/>
    <w:rsid w:val="000B12F7"/>
    <w:rsid w:val="000C2DB5"/>
    <w:rsid w:val="000C4BC3"/>
    <w:rsid w:val="000D26E0"/>
    <w:rsid w:val="000E019D"/>
    <w:rsid w:val="001015D3"/>
    <w:rsid w:val="00101866"/>
    <w:rsid w:val="00106670"/>
    <w:rsid w:val="00111DA9"/>
    <w:rsid w:val="00115D6C"/>
    <w:rsid w:val="00130851"/>
    <w:rsid w:val="0013655C"/>
    <w:rsid w:val="00136EFC"/>
    <w:rsid w:val="0014184D"/>
    <w:rsid w:val="001649A9"/>
    <w:rsid w:val="00167BBD"/>
    <w:rsid w:val="00170BBF"/>
    <w:rsid w:val="00171E04"/>
    <w:rsid w:val="00171EAB"/>
    <w:rsid w:val="001731A3"/>
    <w:rsid w:val="00173D73"/>
    <w:rsid w:val="001746FD"/>
    <w:rsid w:val="00174E4E"/>
    <w:rsid w:val="00181CA1"/>
    <w:rsid w:val="00190E63"/>
    <w:rsid w:val="001945B1"/>
    <w:rsid w:val="001B0BBA"/>
    <w:rsid w:val="001C3CB1"/>
    <w:rsid w:val="001E05EB"/>
    <w:rsid w:val="001F4012"/>
    <w:rsid w:val="00204C9A"/>
    <w:rsid w:val="00214B52"/>
    <w:rsid w:val="002247AC"/>
    <w:rsid w:val="0023365E"/>
    <w:rsid w:val="00233C1F"/>
    <w:rsid w:val="00242F3B"/>
    <w:rsid w:val="002436FA"/>
    <w:rsid w:val="00252E84"/>
    <w:rsid w:val="00255A79"/>
    <w:rsid w:val="00280F31"/>
    <w:rsid w:val="00287A53"/>
    <w:rsid w:val="002A03FF"/>
    <w:rsid w:val="002A2FC2"/>
    <w:rsid w:val="002A5AC0"/>
    <w:rsid w:val="002A7480"/>
    <w:rsid w:val="002D1691"/>
    <w:rsid w:val="002D2C0C"/>
    <w:rsid w:val="002D51C4"/>
    <w:rsid w:val="002E37B9"/>
    <w:rsid w:val="002F1AD3"/>
    <w:rsid w:val="002F584D"/>
    <w:rsid w:val="002F632B"/>
    <w:rsid w:val="002F73E3"/>
    <w:rsid w:val="003019C0"/>
    <w:rsid w:val="00307830"/>
    <w:rsid w:val="003162B3"/>
    <w:rsid w:val="00320699"/>
    <w:rsid w:val="00320E09"/>
    <w:rsid w:val="003374DD"/>
    <w:rsid w:val="0034100F"/>
    <w:rsid w:val="00341A68"/>
    <w:rsid w:val="00344E43"/>
    <w:rsid w:val="003562EB"/>
    <w:rsid w:val="0039463C"/>
    <w:rsid w:val="003A1702"/>
    <w:rsid w:val="003A6D05"/>
    <w:rsid w:val="003B259D"/>
    <w:rsid w:val="003D23DF"/>
    <w:rsid w:val="003D3743"/>
    <w:rsid w:val="003D7B5A"/>
    <w:rsid w:val="003E0623"/>
    <w:rsid w:val="003F6C61"/>
    <w:rsid w:val="00406D3E"/>
    <w:rsid w:val="0041247E"/>
    <w:rsid w:val="00417455"/>
    <w:rsid w:val="00427970"/>
    <w:rsid w:val="00431F3B"/>
    <w:rsid w:val="0044350B"/>
    <w:rsid w:val="00455B4D"/>
    <w:rsid w:val="00460D49"/>
    <w:rsid w:val="00466524"/>
    <w:rsid w:val="00481F0C"/>
    <w:rsid w:val="00484098"/>
    <w:rsid w:val="0048739B"/>
    <w:rsid w:val="00487D26"/>
    <w:rsid w:val="00496045"/>
    <w:rsid w:val="004A3ACA"/>
    <w:rsid w:val="004B0546"/>
    <w:rsid w:val="004B632E"/>
    <w:rsid w:val="004C5A5E"/>
    <w:rsid w:val="004D1A2D"/>
    <w:rsid w:val="004F7B2F"/>
    <w:rsid w:val="00503091"/>
    <w:rsid w:val="00517139"/>
    <w:rsid w:val="00530960"/>
    <w:rsid w:val="00552E32"/>
    <w:rsid w:val="00554F9E"/>
    <w:rsid w:val="005634E3"/>
    <w:rsid w:val="00574287"/>
    <w:rsid w:val="0057739D"/>
    <w:rsid w:val="005775A7"/>
    <w:rsid w:val="00582762"/>
    <w:rsid w:val="00583111"/>
    <w:rsid w:val="0059361F"/>
    <w:rsid w:val="005941B3"/>
    <w:rsid w:val="005947D0"/>
    <w:rsid w:val="0059518B"/>
    <w:rsid w:val="005A789E"/>
    <w:rsid w:val="005D515C"/>
    <w:rsid w:val="005D74E7"/>
    <w:rsid w:val="005E4506"/>
    <w:rsid w:val="0061125D"/>
    <w:rsid w:val="006278C1"/>
    <w:rsid w:val="00633353"/>
    <w:rsid w:val="00636559"/>
    <w:rsid w:val="006365B3"/>
    <w:rsid w:val="006415FA"/>
    <w:rsid w:val="00643184"/>
    <w:rsid w:val="006434EE"/>
    <w:rsid w:val="00647509"/>
    <w:rsid w:val="006670CB"/>
    <w:rsid w:val="00670ABF"/>
    <w:rsid w:val="00670BA4"/>
    <w:rsid w:val="00672578"/>
    <w:rsid w:val="006B083F"/>
    <w:rsid w:val="006B3607"/>
    <w:rsid w:val="006C2460"/>
    <w:rsid w:val="006D7B54"/>
    <w:rsid w:val="006E1678"/>
    <w:rsid w:val="006E6DC1"/>
    <w:rsid w:val="006F5813"/>
    <w:rsid w:val="00703118"/>
    <w:rsid w:val="007202FA"/>
    <w:rsid w:val="00736371"/>
    <w:rsid w:val="00747306"/>
    <w:rsid w:val="007516D7"/>
    <w:rsid w:val="00765AE1"/>
    <w:rsid w:val="0078626D"/>
    <w:rsid w:val="007870F8"/>
    <w:rsid w:val="007947A9"/>
    <w:rsid w:val="00794CBD"/>
    <w:rsid w:val="007B123F"/>
    <w:rsid w:val="007B728D"/>
    <w:rsid w:val="007C2B27"/>
    <w:rsid w:val="007E201A"/>
    <w:rsid w:val="007F1B4F"/>
    <w:rsid w:val="007F213F"/>
    <w:rsid w:val="007F43B8"/>
    <w:rsid w:val="00800885"/>
    <w:rsid w:val="00807F05"/>
    <w:rsid w:val="008166A7"/>
    <w:rsid w:val="00817A09"/>
    <w:rsid w:val="00824C7A"/>
    <w:rsid w:val="0082724A"/>
    <w:rsid w:val="0084256A"/>
    <w:rsid w:val="00842B42"/>
    <w:rsid w:val="00863BE9"/>
    <w:rsid w:val="00865A80"/>
    <w:rsid w:val="0088063A"/>
    <w:rsid w:val="008832C3"/>
    <w:rsid w:val="00890EC8"/>
    <w:rsid w:val="008A04A3"/>
    <w:rsid w:val="008A1CFD"/>
    <w:rsid w:val="008A3863"/>
    <w:rsid w:val="008A52F7"/>
    <w:rsid w:val="008B3790"/>
    <w:rsid w:val="008D27DD"/>
    <w:rsid w:val="008E64C8"/>
    <w:rsid w:val="008E7C7B"/>
    <w:rsid w:val="008F47F7"/>
    <w:rsid w:val="008F4FFA"/>
    <w:rsid w:val="008F6BD3"/>
    <w:rsid w:val="009025F3"/>
    <w:rsid w:val="009122C3"/>
    <w:rsid w:val="009160B9"/>
    <w:rsid w:val="0092153B"/>
    <w:rsid w:val="009215DB"/>
    <w:rsid w:val="00925B0C"/>
    <w:rsid w:val="00925B8B"/>
    <w:rsid w:val="00930C03"/>
    <w:rsid w:val="009439F5"/>
    <w:rsid w:val="009459B4"/>
    <w:rsid w:val="00945BEC"/>
    <w:rsid w:val="00946989"/>
    <w:rsid w:val="009477CE"/>
    <w:rsid w:val="00953ACF"/>
    <w:rsid w:val="009572E6"/>
    <w:rsid w:val="0096410E"/>
    <w:rsid w:val="009646A7"/>
    <w:rsid w:val="0097186C"/>
    <w:rsid w:val="00974AE2"/>
    <w:rsid w:val="00977664"/>
    <w:rsid w:val="00991418"/>
    <w:rsid w:val="00994FB0"/>
    <w:rsid w:val="009A796C"/>
    <w:rsid w:val="009B67C6"/>
    <w:rsid w:val="009C0E12"/>
    <w:rsid w:val="009C30FE"/>
    <w:rsid w:val="009C3F03"/>
    <w:rsid w:val="00A01A53"/>
    <w:rsid w:val="00A03A55"/>
    <w:rsid w:val="00A0464A"/>
    <w:rsid w:val="00A1437D"/>
    <w:rsid w:val="00A14BA5"/>
    <w:rsid w:val="00A348F3"/>
    <w:rsid w:val="00A34FB7"/>
    <w:rsid w:val="00A4328E"/>
    <w:rsid w:val="00A45733"/>
    <w:rsid w:val="00A461E8"/>
    <w:rsid w:val="00A47DB5"/>
    <w:rsid w:val="00A54F05"/>
    <w:rsid w:val="00A61BE7"/>
    <w:rsid w:val="00A662B6"/>
    <w:rsid w:val="00A7574C"/>
    <w:rsid w:val="00A768CA"/>
    <w:rsid w:val="00A80E89"/>
    <w:rsid w:val="00A95E4F"/>
    <w:rsid w:val="00AA4046"/>
    <w:rsid w:val="00AA4DE6"/>
    <w:rsid w:val="00AA61E0"/>
    <w:rsid w:val="00AA6E27"/>
    <w:rsid w:val="00AB23C9"/>
    <w:rsid w:val="00AC0022"/>
    <w:rsid w:val="00AC6174"/>
    <w:rsid w:val="00AE57FC"/>
    <w:rsid w:val="00AF5D72"/>
    <w:rsid w:val="00AF60A1"/>
    <w:rsid w:val="00B05154"/>
    <w:rsid w:val="00B103B6"/>
    <w:rsid w:val="00B25870"/>
    <w:rsid w:val="00B34049"/>
    <w:rsid w:val="00B34A49"/>
    <w:rsid w:val="00B37D24"/>
    <w:rsid w:val="00B37E25"/>
    <w:rsid w:val="00B401BB"/>
    <w:rsid w:val="00B43595"/>
    <w:rsid w:val="00B66917"/>
    <w:rsid w:val="00B861B5"/>
    <w:rsid w:val="00B931E0"/>
    <w:rsid w:val="00BA4AA2"/>
    <w:rsid w:val="00BC0FCE"/>
    <w:rsid w:val="00BC13A4"/>
    <w:rsid w:val="00BC2EEE"/>
    <w:rsid w:val="00BD055B"/>
    <w:rsid w:val="00BE37EE"/>
    <w:rsid w:val="00BF654F"/>
    <w:rsid w:val="00C144B4"/>
    <w:rsid w:val="00C27A9E"/>
    <w:rsid w:val="00C40267"/>
    <w:rsid w:val="00C43AAB"/>
    <w:rsid w:val="00C43CFB"/>
    <w:rsid w:val="00C44487"/>
    <w:rsid w:val="00C46F12"/>
    <w:rsid w:val="00C527E5"/>
    <w:rsid w:val="00C64BCC"/>
    <w:rsid w:val="00C66A52"/>
    <w:rsid w:val="00C73DD2"/>
    <w:rsid w:val="00C836A2"/>
    <w:rsid w:val="00C864E8"/>
    <w:rsid w:val="00C92BDF"/>
    <w:rsid w:val="00C93091"/>
    <w:rsid w:val="00CA31E0"/>
    <w:rsid w:val="00CB2FD9"/>
    <w:rsid w:val="00CC2DFF"/>
    <w:rsid w:val="00CC3B23"/>
    <w:rsid w:val="00CC44FB"/>
    <w:rsid w:val="00CE1231"/>
    <w:rsid w:val="00CE38B5"/>
    <w:rsid w:val="00CE62CA"/>
    <w:rsid w:val="00CF6371"/>
    <w:rsid w:val="00D00BBA"/>
    <w:rsid w:val="00D01C9A"/>
    <w:rsid w:val="00D14C70"/>
    <w:rsid w:val="00D27F44"/>
    <w:rsid w:val="00D32B7F"/>
    <w:rsid w:val="00D32E5A"/>
    <w:rsid w:val="00D42741"/>
    <w:rsid w:val="00D51DF6"/>
    <w:rsid w:val="00D63B04"/>
    <w:rsid w:val="00D67943"/>
    <w:rsid w:val="00D70438"/>
    <w:rsid w:val="00D729C1"/>
    <w:rsid w:val="00D7421D"/>
    <w:rsid w:val="00D809DC"/>
    <w:rsid w:val="00D80CEC"/>
    <w:rsid w:val="00D91D6D"/>
    <w:rsid w:val="00DB3FDD"/>
    <w:rsid w:val="00DC59ED"/>
    <w:rsid w:val="00DD0419"/>
    <w:rsid w:val="00DD3A4F"/>
    <w:rsid w:val="00DE65A4"/>
    <w:rsid w:val="00DF36C2"/>
    <w:rsid w:val="00E06933"/>
    <w:rsid w:val="00E0717D"/>
    <w:rsid w:val="00E12923"/>
    <w:rsid w:val="00E14C9D"/>
    <w:rsid w:val="00E4516C"/>
    <w:rsid w:val="00E54257"/>
    <w:rsid w:val="00E61DB3"/>
    <w:rsid w:val="00E7329E"/>
    <w:rsid w:val="00E848B0"/>
    <w:rsid w:val="00EA4070"/>
    <w:rsid w:val="00EA4E95"/>
    <w:rsid w:val="00EB723F"/>
    <w:rsid w:val="00ED1A54"/>
    <w:rsid w:val="00EE79AF"/>
    <w:rsid w:val="00EF3F99"/>
    <w:rsid w:val="00EF611D"/>
    <w:rsid w:val="00F10C98"/>
    <w:rsid w:val="00F1703E"/>
    <w:rsid w:val="00F175A2"/>
    <w:rsid w:val="00F21873"/>
    <w:rsid w:val="00F268E0"/>
    <w:rsid w:val="00F2788A"/>
    <w:rsid w:val="00F3575B"/>
    <w:rsid w:val="00F5432B"/>
    <w:rsid w:val="00F569F2"/>
    <w:rsid w:val="00F60902"/>
    <w:rsid w:val="00F84B4C"/>
    <w:rsid w:val="00F94B3E"/>
    <w:rsid w:val="00F95494"/>
    <w:rsid w:val="00FA5ACD"/>
    <w:rsid w:val="00FA5CF0"/>
    <w:rsid w:val="00FD0172"/>
    <w:rsid w:val="00FD0958"/>
    <w:rsid w:val="00FD147F"/>
    <w:rsid w:val="00FD5D33"/>
    <w:rsid w:val="00FE17EA"/>
    <w:rsid w:val="00FE2BEE"/>
    <w:rsid w:val="00FF720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507D30"/>
  <w15:chartTrackingRefBased/>
  <w15:docId w15:val="{57E2FE0E-FB65-47ED-A077-665C2A75D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491C"/>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9491C"/>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EncabezadoCar">
    <w:name w:val="Encabezado Car"/>
    <w:basedOn w:val="Fuentedeprrafopredeter"/>
    <w:link w:val="Encabezado"/>
    <w:uiPriority w:val="99"/>
    <w:rsid w:val="0009491C"/>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09491C"/>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09491C"/>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09491C"/>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09491C"/>
    <w:rPr>
      <w:rFonts w:ascii="Times New Roman" w:eastAsia="Times New Roman" w:hAnsi="Times New Roman" w:cs="Times New Roman"/>
      <w:sz w:val="24"/>
      <w:szCs w:val="24"/>
      <w:lang w:val="es-ES" w:eastAsia="es-ES"/>
    </w:rPr>
  </w:style>
  <w:style w:type="character" w:customStyle="1" w:styleId="apple-converted-space">
    <w:name w:val="apple-converted-space"/>
    <w:basedOn w:val="Fuentedeprrafopredeter"/>
    <w:rsid w:val="0009491C"/>
  </w:style>
  <w:style w:type="character" w:styleId="Hipervnculo">
    <w:name w:val="Hyperlink"/>
    <w:aliases w:val="Hipervínculo1,Hipervínculo11,Hipervínculo12,Hipervínculo13,Hipervínculo14,Hipervínculo15"/>
    <w:basedOn w:val="Fuentedeprrafopredeter"/>
    <w:uiPriority w:val="99"/>
    <w:unhideWhenUsed/>
    <w:rsid w:val="0009491C"/>
    <w:rPr>
      <w:color w:val="0563C1" w:themeColor="hyperlink"/>
      <w:u w:val="single"/>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nhideWhenUsed/>
    <w:qFormat/>
    <w:rsid w:val="0009491C"/>
    <w:rPr>
      <w:vertAlign w:val="superscript"/>
    </w:rPr>
  </w:style>
  <w:style w:type="paragraph" w:styleId="NormalWeb">
    <w:name w:val="Normal (Web)"/>
    <w:basedOn w:val="Normal"/>
    <w:uiPriority w:val="99"/>
    <w:unhideWhenUsed/>
    <w:rsid w:val="00670BA4"/>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Listaconvietas3">
    <w:name w:val="List Bullet 3"/>
    <w:basedOn w:val="Normal"/>
    <w:uiPriority w:val="99"/>
    <w:unhideWhenUsed/>
    <w:rsid w:val="0059361F"/>
    <w:pPr>
      <w:numPr>
        <w:numId w:val="5"/>
      </w:numPr>
      <w:spacing w:after="0" w:line="240" w:lineRule="auto"/>
      <w:contextualSpacing/>
    </w:pPr>
    <w:rPr>
      <w:rFonts w:ascii="Times New Roman" w:eastAsia="Times New Roman" w:hAnsi="Times New Roman" w:cs="Times New Roman"/>
      <w:sz w:val="24"/>
      <w:szCs w:val="24"/>
      <w:lang w:eastAsia="es-MX"/>
    </w:rPr>
  </w:style>
  <w:style w:type="paragraph" w:customStyle="1" w:styleId="Citas">
    <w:name w:val="Citas"/>
    <w:basedOn w:val="Normal"/>
    <w:qFormat/>
    <w:rsid w:val="00E14C9D"/>
    <w:pPr>
      <w:spacing w:before="240" w:line="360" w:lineRule="auto"/>
      <w:ind w:left="851" w:right="851"/>
      <w:jc w:val="both"/>
    </w:pPr>
    <w:rPr>
      <w:rFonts w:ascii="Palatino Linotype" w:hAnsi="Palatino Linotype" w:cs="Arial"/>
      <w:i/>
    </w:rPr>
  </w:style>
  <w:style w:type="paragraph" w:customStyle="1" w:styleId="infoem">
    <w:name w:val="infoem"/>
    <w:basedOn w:val="Sinespaciado"/>
    <w:qFormat/>
    <w:rsid w:val="00047B0A"/>
    <w:pPr>
      <w:spacing w:before="240" w:after="160" w:line="360" w:lineRule="auto"/>
      <w:ind w:left="851" w:right="851"/>
      <w:jc w:val="both"/>
    </w:pPr>
    <w:rPr>
      <w:rFonts w:ascii="Palatino Linotype" w:hAnsi="Palatino Linotype" w:cs="Arial"/>
      <w:i/>
      <w:szCs w:val="24"/>
    </w:rPr>
  </w:style>
  <w:style w:type="paragraph" w:styleId="Sinespaciado">
    <w:name w:val="No Spacing"/>
    <w:uiPriority w:val="1"/>
    <w:qFormat/>
    <w:rsid w:val="00047B0A"/>
    <w:pPr>
      <w:spacing w:after="0" w:line="240" w:lineRule="auto"/>
    </w:pPr>
  </w:style>
  <w:style w:type="paragraph" w:customStyle="1" w:styleId="INFOEM0">
    <w:name w:val="INFOEM"/>
    <w:basedOn w:val="Normal"/>
    <w:qFormat/>
    <w:rsid w:val="00C40267"/>
    <w:pPr>
      <w:spacing w:before="240" w:line="360" w:lineRule="auto"/>
      <w:ind w:left="851" w:right="851"/>
    </w:pPr>
    <w:rPr>
      <w:rFonts w:ascii="Palatino Linotype" w:eastAsia="Times New Roman" w:hAnsi="Palatino Linotype" w:cs="Times New Roman"/>
      <w:bCs/>
      <w:i/>
      <w:szCs w:val="18"/>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105398">
      <w:bodyDiv w:val="1"/>
      <w:marLeft w:val="0"/>
      <w:marRight w:val="0"/>
      <w:marTop w:val="0"/>
      <w:marBottom w:val="0"/>
      <w:divBdr>
        <w:top w:val="none" w:sz="0" w:space="0" w:color="auto"/>
        <w:left w:val="none" w:sz="0" w:space="0" w:color="auto"/>
        <w:bottom w:val="none" w:sz="0" w:space="0" w:color="auto"/>
        <w:right w:val="none" w:sz="0" w:space="0" w:color="auto"/>
      </w:divBdr>
      <w:divsChild>
        <w:div w:id="332730800">
          <w:marLeft w:val="0"/>
          <w:marRight w:val="0"/>
          <w:marTop w:val="0"/>
          <w:marBottom w:val="0"/>
          <w:divBdr>
            <w:top w:val="none" w:sz="0" w:space="0" w:color="auto"/>
            <w:left w:val="none" w:sz="0" w:space="0" w:color="auto"/>
            <w:bottom w:val="none" w:sz="0" w:space="0" w:color="auto"/>
            <w:right w:val="none" w:sz="0" w:space="0" w:color="auto"/>
          </w:divBdr>
          <w:divsChild>
            <w:div w:id="1116753926">
              <w:marLeft w:val="0"/>
              <w:marRight w:val="0"/>
              <w:marTop w:val="0"/>
              <w:marBottom w:val="0"/>
              <w:divBdr>
                <w:top w:val="none" w:sz="0" w:space="0" w:color="auto"/>
                <w:left w:val="none" w:sz="0" w:space="0" w:color="auto"/>
                <w:bottom w:val="none" w:sz="0" w:space="0" w:color="auto"/>
                <w:right w:val="none" w:sz="0" w:space="0" w:color="auto"/>
              </w:divBdr>
              <w:divsChild>
                <w:div w:id="1300845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801375">
      <w:bodyDiv w:val="1"/>
      <w:marLeft w:val="0"/>
      <w:marRight w:val="0"/>
      <w:marTop w:val="0"/>
      <w:marBottom w:val="0"/>
      <w:divBdr>
        <w:top w:val="none" w:sz="0" w:space="0" w:color="auto"/>
        <w:left w:val="none" w:sz="0" w:space="0" w:color="auto"/>
        <w:bottom w:val="none" w:sz="0" w:space="0" w:color="auto"/>
        <w:right w:val="none" w:sz="0" w:space="0" w:color="auto"/>
      </w:divBdr>
    </w:div>
    <w:div w:id="929124461">
      <w:bodyDiv w:val="1"/>
      <w:marLeft w:val="0"/>
      <w:marRight w:val="0"/>
      <w:marTop w:val="0"/>
      <w:marBottom w:val="0"/>
      <w:divBdr>
        <w:top w:val="none" w:sz="0" w:space="0" w:color="auto"/>
        <w:left w:val="none" w:sz="0" w:space="0" w:color="auto"/>
        <w:bottom w:val="none" w:sz="0" w:space="0" w:color="auto"/>
        <w:right w:val="none" w:sz="0" w:space="0" w:color="auto"/>
      </w:divBdr>
    </w:div>
    <w:div w:id="1171218264">
      <w:bodyDiv w:val="1"/>
      <w:marLeft w:val="0"/>
      <w:marRight w:val="0"/>
      <w:marTop w:val="0"/>
      <w:marBottom w:val="0"/>
      <w:divBdr>
        <w:top w:val="none" w:sz="0" w:space="0" w:color="auto"/>
        <w:left w:val="none" w:sz="0" w:space="0" w:color="auto"/>
        <w:bottom w:val="none" w:sz="0" w:space="0" w:color="auto"/>
        <w:right w:val="none" w:sz="0" w:space="0" w:color="auto"/>
      </w:divBdr>
    </w:div>
    <w:div w:id="1804157943">
      <w:bodyDiv w:val="1"/>
      <w:marLeft w:val="0"/>
      <w:marRight w:val="0"/>
      <w:marTop w:val="0"/>
      <w:marBottom w:val="0"/>
      <w:divBdr>
        <w:top w:val="none" w:sz="0" w:space="0" w:color="auto"/>
        <w:left w:val="none" w:sz="0" w:space="0" w:color="auto"/>
        <w:bottom w:val="none" w:sz="0" w:space="0" w:color="auto"/>
        <w:right w:val="none" w:sz="0" w:space="0" w:color="auto"/>
      </w:divBdr>
      <w:divsChild>
        <w:div w:id="921062211">
          <w:marLeft w:val="0"/>
          <w:marRight w:val="0"/>
          <w:marTop w:val="0"/>
          <w:marBottom w:val="0"/>
          <w:divBdr>
            <w:top w:val="none" w:sz="0" w:space="0" w:color="auto"/>
            <w:left w:val="none" w:sz="0" w:space="0" w:color="auto"/>
            <w:bottom w:val="none" w:sz="0" w:space="0" w:color="auto"/>
            <w:right w:val="none" w:sz="0" w:space="0" w:color="auto"/>
          </w:divBdr>
          <w:divsChild>
            <w:div w:id="372773137">
              <w:marLeft w:val="0"/>
              <w:marRight w:val="0"/>
              <w:marTop w:val="0"/>
              <w:marBottom w:val="0"/>
              <w:divBdr>
                <w:top w:val="none" w:sz="0" w:space="0" w:color="auto"/>
                <w:left w:val="none" w:sz="0" w:space="0" w:color="auto"/>
                <w:bottom w:val="none" w:sz="0" w:space="0" w:color="auto"/>
                <w:right w:val="none" w:sz="0" w:space="0" w:color="auto"/>
              </w:divBdr>
              <w:divsChild>
                <w:div w:id="1735473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9AE1B6-851C-4BCD-910D-F37F0EC955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316</TotalTime>
  <Pages>17</Pages>
  <Words>3957</Words>
  <Characters>21766</Characters>
  <Application>Microsoft Office Word</Application>
  <DocSecurity>0</DocSecurity>
  <Lines>181</Lines>
  <Paragraphs>51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25672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64</cp:revision>
  <cp:lastPrinted>2026-05-14T18:15:00Z</cp:lastPrinted>
  <dcterms:created xsi:type="dcterms:W3CDTF">2025-10-16T15:03:00Z</dcterms:created>
  <dcterms:modified xsi:type="dcterms:W3CDTF">2026-05-19T16:50:00Z</dcterms:modified>
</cp:coreProperties>
</file>