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DF7BCD"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DF7BCD">
        <w:rPr>
          <w:rFonts w:ascii="Palatino Linotype" w:eastAsia="Palatino Linotype" w:hAnsi="Palatino Linotype" w:cs="Palatino Linotype"/>
          <w:b/>
          <w:color w:val="000000"/>
          <w:sz w:val="24"/>
          <w:szCs w:val="24"/>
        </w:rPr>
        <w:t xml:space="preserve">fecha </w:t>
      </w:r>
      <w:r w:rsidR="00C130D6" w:rsidRPr="00DF7BCD">
        <w:rPr>
          <w:rFonts w:ascii="Palatino Linotype" w:eastAsia="Palatino Linotype" w:hAnsi="Palatino Linotype" w:cs="Palatino Linotype"/>
          <w:b/>
          <w:color w:val="000000"/>
          <w:sz w:val="24"/>
          <w:szCs w:val="24"/>
        </w:rPr>
        <w:t>veintisiete</w:t>
      </w:r>
      <w:r w:rsidR="00DF7BCD" w:rsidRPr="00DF7BCD">
        <w:rPr>
          <w:rFonts w:ascii="Palatino Linotype" w:eastAsia="Palatino Linotype" w:hAnsi="Palatino Linotype" w:cs="Palatino Linotype"/>
          <w:b/>
          <w:color w:val="000000"/>
          <w:sz w:val="24"/>
          <w:szCs w:val="24"/>
        </w:rPr>
        <w:t xml:space="preserve"> (27)</w:t>
      </w:r>
      <w:r w:rsidR="00C72DE0" w:rsidRPr="00DF7BCD">
        <w:rPr>
          <w:rFonts w:ascii="Palatino Linotype" w:eastAsia="Palatino Linotype" w:hAnsi="Palatino Linotype" w:cs="Palatino Linotype"/>
          <w:b/>
          <w:color w:val="000000"/>
          <w:sz w:val="24"/>
          <w:szCs w:val="24"/>
        </w:rPr>
        <w:t xml:space="preserve"> de </w:t>
      </w:r>
      <w:r w:rsidR="00B6730E" w:rsidRPr="00DF7BCD">
        <w:rPr>
          <w:rFonts w:ascii="Palatino Linotype" w:eastAsia="Palatino Linotype" w:hAnsi="Palatino Linotype" w:cs="Palatino Linotype"/>
          <w:b/>
          <w:color w:val="000000"/>
          <w:sz w:val="24"/>
          <w:szCs w:val="24"/>
        </w:rPr>
        <w:t>mayo</w:t>
      </w:r>
      <w:r w:rsidR="00154279" w:rsidRPr="00DF7BCD">
        <w:rPr>
          <w:rFonts w:ascii="Palatino Linotype" w:eastAsia="Palatino Linotype" w:hAnsi="Palatino Linotype" w:cs="Palatino Linotype"/>
          <w:b/>
          <w:color w:val="000000"/>
          <w:sz w:val="24"/>
          <w:szCs w:val="24"/>
        </w:rPr>
        <w:t xml:space="preserve"> de </w:t>
      </w:r>
      <w:r w:rsidR="00752ABE" w:rsidRPr="00DF7BCD">
        <w:rPr>
          <w:rFonts w:ascii="Palatino Linotype" w:eastAsia="Palatino Linotype" w:hAnsi="Palatino Linotype" w:cs="Palatino Linotype"/>
          <w:b/>
          <w:color w:val="000000"/>
          <w:sz w:val="24"/>
          <w:szCs w:val="24"/>
        </w:rPr>
        <w:t>dos mil veintiséis</w:t>
      </w:r>
      <w:r w:rsidRPr="00DF7BCD">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B338C5">
        <w:rPr>
          <w:rFonts w:ascii="Palatino Linotype" w:eastAsia="Palatino Linotype" w:hAnsi="Palatino Linotype" w:cs="Palatino Linotype"/>
          <w:b/>
          <w:sz w:val="24"/>
          <w:szCs w:val="24"/>
        </w:rPr>
        <w:t>4933</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2F2385">
        <w:rPr>
          <w:rFonts w:ascii="Palatino Linotype" w:eastAsia="Palatino Linotype" w:hAnsi="Palatino Linotype" w:cs="Palatino Linotype"/>
          <w:b/>
          <w:sz w:val="24"/>
          <w:szCs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8B242F">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8B242F" w:rsidRPr="008B242F">
        <w:rPr>
          <w:rFonts w:ascii="Palatino Linotype" w:hAnsi="Palatino Linotype"/>
          <w:b/>
          <w:bCs/>
          <w:color w:val="000000"/>
          <w:sz w:val="24"/>
        </w:rPr>
        <w:t>Ayuntamiento de Tepotzotlán</w:t>
      </w:r>
      <w:r w:rsidRPr="00463865">
        <w:rPr>
          <w:rFonts w:ascii="Palatino Linotype" w:eastAsia="Palatino Linotype" w:hAnsi="Palatino Linotype" w:cs="Palatino Linotype"/>
          <w:b/>
          <w:sz w:val="24"/>
          <w:szCs w:val="24"/>
        </w:rPr>
        <w:t xml:space="preserve">, </w:t>
      </w:r>
      <w:r w:rsidR="00DF7BCD">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en lo cond</w:t>
      </w:r>
      <w:bookmarkStart w:id="0" w:name="_GoBack"/>
      <w:bookmarkEnd w:id="0"/>
      <w:r w:rsidR="001B2593" w:rsidRPr="00463865">
        <w:rPr>
          <w:rFonts w:ascii="Palatino Linotype" w:eastAsia="Palatino Linotype" w:hAnsi="Palatino Linotype" w:cs="Palatino Linotype"/>
          <w:sz w:val="24"/>
          <w:szCs w:val="24"/>
        </w:rPr>
        <w:t xml:space="preserve">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8B242F">
        <w:rPr>
          <w:rFonts w:ascii="Palatino Linotype" w:eastAsia="Palatino Linotype" w:hAnsi="Palatino Linotype" w:cs="Palatino Linotype"/>
          <w:b/>
          <w:color w:val="000000"/>
          <w:sz w:val="24"/>
          <w:szCs w:val="24"/>
        </w:rPr>
        <w:t>veintitrés</w:t>
      </w:r>
      <w:r w:rsidR="00E47592" w:rsidRPr="00C130D6">
        <w:rPr>
          <w:rFonts w:ascii="Palatino Linotype" w:eastAsia="Palatino Linotype" w:hAnsi="Palatino Linotype" w:cs="Palatino Linotype"/>
          <w:b/>
          <w:color w:val="000000"/>
          <w:sz w:val="24"/>
          <w:szCs w:val="24"/>
        </w:rPr>
        <w:t xml:space="preserve"> </w:t>
      </w:r>
      <w:r w:rsidR="00723225" w:rsidRPr="00C130D6">
        <w:rPr>
          <w:rFonts w:ascii="Palatino Linotype" w:eastAsia="Palatino Linotype" w:hAnsi="Palatino Linotype" w:cs="Palatino Linotype"/>
          <w:b/>
          <w:color w:val="000000"/>
          <w:sz w:val="24"/>
          <w:szCs w:val="24"/>
        </w:rPr>
        <w:t xml:space="preserve">de </w:t>
      </w:r>
      <w:r w:rsidR="008B242F">
        <w:rPr>
          <w:rFonts w:ascii="Palatino Linotype" w:eastAsia="Palatino Linotype" w:hAnsi="Palatino Linotype" w:cs="Palatino Linotype"/>
          <w:b/>
          <w:color w:val="000000"/>
          <w:sz w:val="24"/>
          <w:szCs w:val="24"/>
        </w:rPr>
        <w:t>febrero</w:t>
      </w:r>
      <w:r w:rsidR="00581B22" w:rsidRPr="00C130D6">
        <w:rPr>
          <w:rFonts w:ascii="Palatino Linotype" w:eastAsia="Palatino Linotype" w:hAnsi="Palatino Linotype" w:cs="Palatino Linotype"/>
          <w:b/>
          <w:color w:val="000000"/>
          <w:sz w:val="24"/>
          <w:szCs w:val="24"/>
        </w:rPr>
        <w:t xml:space="preserve"> de dos mil veintiséis</w:t>
      </w:r>
      <w:r w:rsidRPr="00C130D6">
        <w:rPr>
          <w:rFonts w:ascii="Palatino Linotype" w:eastAsia="Palatino Linotype" w:hAnsi="Palatino Linotype" w:cs="Palatino Linotype"/>
          <w:b/>
          <w:color w:val="000000"/>
          <w:sz w:val="24"/>
          <w:szCs w:val="24"/>
        </w:rPr>
        <w:t xml:space="preserve">, </w:t>
      </w:r>
      <w:r w:rsidR="008B242F">
        <w:rPr>
          <w:rFonts w:ascii="Palatino Linotype" w:eastAsia="Palatino Linotype" w:hAnsi="Palatino Linotype" w:cs="Palatino Linotype"/>
          <w:b/>
          <w:color w:val="000000"/>
          <w:sz w:val="24"/>
          <w:szCs w:val="24"/>
        </w:rPr>
        <w:t>LA</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DF37C5" w:rsidRPr="00C130D6">
        <w:rPr>
          <w:rFonts w:ascii="Palatino Linotype" w:eastAsia="Palatino Linotype" w:hAnsi="Palatino Linotype" w:cs="Palatino Linotype"/>
          <w:b/>
          <w:color w:val="000000"/>
          <w:sz w:val="24"/>
          <w:szCs w:val="24"/>
        </w:rPr>
        <w:t>0</w:t>
      </w:r>
      <w:r w:rsidR="00B338C5">
        <w:rPr>
          <w:rFonts w:ascii="Palatino Linotype" w:eastAsia="Palatino Linotype" w:hAnsi="Palatino Linotype" w:cs="Palatino Linotype"/>
          <w:b/>
          <w:color w:val="000000"/>
          <w:sz w:val="24"/>
          <w:szCs w:val="24"/>
        </w:rPr>
        <w:t>0697</w:t>
      </w:r>
      <w:r w:rsidR="00654638" w:rsidRPr="00C130D6">
        <w:rPr>
          <w:rFonts w:ascii="Palatino Linotype" w:eastAsia="Palatino Linotype" w:hAnsi="Palatino Linotype" w:cs="Palatino Linotype"/>
          <w:b/>
          <w:color w:val="000000"/>
          <w:sz w:val="24"/>
          <w:szCs w:val="24"/>
        </w:rPr>
        <w:t>/</w:t>
      </w:r>
      <w:r w:rsidR="008B242F">
        <w:rPr>
          <w:rFonts w:ascii="Palatino Linotype" w:eastAsia="Palatino Linotype" w:hAnsi="Palatino Linotype" w:cs="Palatino Linotype"/>
          <w:b/>
          <w:color w:val="000000"/>
          <w:sz w:val="24"/>
          <w:szCs w:val="24"/>
        </w:rPr>
        <w:t>TEPOTZOT</w:t>
      </w:r>
      <w:r w:rsidR="00666601" w:rsidRPr="00C130D6">
        <w:rPr>
          <w:rFonts w:ascii="Palatino Linotype" w:eastAsia="Palatino Linotype" w:hAnsi="Palatino Linotype" w:cs="Palatino Linotype"/>
          <w:b/>
          <w:color w:val="000000"/>
          <w:sz w:val="24"/>
          <w:szCs w:val="24"/>
        </w:rPr>
        <w:t>/IP/2026</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B338C5"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30D6">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0697</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TEPOTZOT</w:t>
      </w:r>
      <w:r w:rsidRPr="00C130D6">
        <w:rPr>
          <w:rFonts w:ascii="Palatino Linotype" w:eastAsia="Palatino Linotype" w:hAnsi="Palatino Linotype" w:cs="Palatino Linotype"/>
          <w:b/>
          <w:color w:val="000000"/>
          <w:sz w:val="24"/>
          <w:szCs w:val="24"/>
        </w:rPr>
        <w:t>/IP/2026</w:t>
      </w:r>
      <w:r w:rsidR="00656D21" w:rsidRPr="00463865">
        <w:rPr>
          <w:rFonts w:ascii="Palatino Linotype" w:eastAsia="Palatino Linotype" w:hAnsi="Palatino Linotype" w:cs="Palatino Linotype"/>
          <w:b/>
          <w:color w:val="000000"/>
          <w:sz w:val="24"/>
          <w:szCs w:val="24"/>
        </w:rPr>
        <w:t>:</w:t>
      </w:r>
    </w:p>
    <w:p w:rsidR="009A0E57" w:rsidRPr="00B338C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338C5">
        <w:rPr>
          <w:rFonts w:ascii="Palatino Linotype" w:eastAsia="Palatino Linotype" w:hAnsi="Palatino Linotype" w:cs="Palatino Linotype"/>
          <w:i/>
          <w:color w:val="000000"/>
          <w:sz w:val="24"/>
          <w:szCs w:val="24"/>
        </w:rPr>
        <w:t>“</w:t>
      </w:r>
      <w:r w:rsidR="00B338C5" w:rsidRPr="00B338C5">
        <w:rPr>
          <w:rFonts w:ascii="Palatino Linotype" w:hAnsi="Palatino Linotype"/>
          <w:i/>
          <w:color w:val="000000"/>
          <w:sz w:val="24"/>
          <w:szCs w:val="24"/>
        </w:rPr>
        <w:t>Para comprobar uso adecuado de bienes públicos Remitir listado de vehículos asignados en todas las direcciones de la administración pública en enero-febrero 2026 con: Modelo Año Placas Seguro Verificación Bitácora de uso Nombre del resguardante</w:t>
      </w:r>
      <w:r w:rsidR="000223E4" w:rsidRPr="00B338C5">
        <w:rPr>
          <w:rFonts w:ascii="Palatino Linotype" w:hAnsi="Palatino Linotype"/>
          <w:i/>
          <w:color w:val="000000"/>
          <w:sz w:val="24"/>
          <w:szCs w:val="24"/>
        </w:rPr>
        <w:t>.</w:t>
      </w:r>
      <w:r w:rsidR="00FC3C5B" w:rsidRPr="00B338C5">
        <w:rPr>
          <w:rFonts w:ascii="Palatino Linotype" w:hAnsi="Palatino Linotype"/>
          <w:i/>
          <w:color w:val="000000"/>
          <w:sz w:val="24"/>
          <w:szCs w:val="24"/>
        </w:rPr>
        <w:t xml:space="preserve">” </w:t>
      </w:r>
      <w:r w:rsidR="003B3AF6" w:rsidRPr="00B338C5">
        <w:rPr>
          <w:rFonts w:ascii="Palatino Linotype" w:hAnsi="Palatino Linotype"/>
          <w:i/>
          <w:color w:val="000000"/>
          <w:sz w:val="24"/>
          <w:szCs w:val="24"/>
        </w:rPr>
        <w:t>(</w:t>
      </w:r>
      <w:r w:rsidRPr="00B338C5">
        <w:rPr>
          <w:rFonts w:ascii="Palatino Linotype" w:eastAsia="Palatino Linotype" w:hAnsi="Palatino Linotype" w:cs="Palatino Linotype"/>
          <w:i/>
          <w:color w:val="000000"/>
          <w:sz w:val="24"/>
          <w:szCs w:val="24"/>
        </w:rPr>
        <w:t>Sic)</w:t>
      </w:r>
    </w:p>
    <w:p w:rsidR="00072DA9" w:rsidRPr="00A66C55"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B10C1" w:rsidRDefault="00976118" w:rsidP="00CB10C1">
      <w:pPr>
        <w:rPr>
          <w:rFonts w:ascii="Palatino Linotype" w:eastAsia="Palatino Linotype" w:hAnsi="Palatino Linotype" w:cs="Palatino Linotype"/>
          <w:color w:val="000000"/>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C130D6">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B338C5">
        <w:rPr>
          <w:rFonts w:ascii="Palatino Linotype" w:eastAsia="Palatino Linotype" w:hAnsi="Palatino Linotype" w:cs="Palatino Linotype"/>
          <w:b/>
          <w:color w:val="000000"/>
          <w:sz w:val="24"/>
          <w:szCs w:val="24"/>
        </w:rPr>
        <w:t>siete</w:t>
      </w:r>
      <w:r w:rsidR="00071A60">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 xml:space="preserve">de </w:t>
      </w:r>
      <w:r w:rsidR="00C130D6">
        <w:rPr>
          <w:rFonts w:ascii="Palatino Linotype" w:eastAsia="Palatino Linotype" w:hAnsi="Palatino Linotype" w:cs="Palatino Linotype"/>
          <w:b/>
          <w:color w:val="000000"/>
          <w:sz w:val="24"/>
          <w:szCs w:val="24"/>
        </w:rPr>
        <w:t>mayo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20764D">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B338C5">
        <w:rPr>
          <w:rFonts w:ascii="Palatino Linotype" w:eastAsia="Palatino Linotype" w:hAnsi="Palatino Linotype" w:cs="Palatino Linotype"/>
          <w:b/>
          <w:sz w:val="24"/>
          <w:szCs w:val="24"/>
        </w:rPr>
        <w:t>4933</w:t>
      </w:r>
      <w:r w:rsidR="002A34A1" w:rsidRPr="00272E67">
        <w:rPr>
          <w:rFonts w:ascii="Palatino Linotype" w:eastAsia="Palatino Linotype" w:hAnsi="Palatino Linotype" w:cs="Palatino Linotype"/>
          <w:b/>
          <w:sz w:val="24"/>
          <w:szCs w:val="24"/>
        </w:rPr>
        <w:t>/INFOEM/IP/RR/2026</w:t>
      </w:r>
      <w:r w:rsidR="00F569B3" w:rsidRPr="00F569B3">
        <w:rPr>
          <w:rFonts w:ascii="Palatino Linotype" w:eastAsia="Palatino Linotype" w:hAnsi="Palatino Linotype" w:cs="Palatino Linotype"/>
          <w:color w:val="000000"/>
          <w:sz w:val="24"/>
          <w:szCs w:val="24"/>
        </w:rPr>
        <w:t>,</w:t>
      </w:r>
      <w:r w:rsidR="00F569B3">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B338C5" w:rsidRDefault="00331433" w:rsidP="006B375B">
      <w:pPr>
        <w:ind w:left="633"/>
        <w:jc w:val="both"/>
        <w:rPr>
          <w:rFonts w:ascii="Palatino Linotype" w:eastAsia="Times New Roman" w:hAnsi="Palatino Linotype" w:cs="Times New Roman"/>
          <w:i/>
          <w:sz w:val="24"/>
          <w:szCs w:val="24"/>
          <w:lang w:val="es-MX"/>
        </w:rPr>
      </w:pPr>
      <w:r w:rsidRPr="00B338C5">
        <w:rPr>
          <w:rFonts w:ascii="Palatino Linotype" w:eastAsia="Palatino Linotype" w:hAnsi="Palatino Linotype" w:cs="Palatino Linotype"/>
          <w:i/>
          <w:color w:val="000000"/>
          <w:sz w:val="24"/>
          <w:szCs w:val="24"/>
        </w:rPr>
        <w:t>“</w:t>
      </w:r>
      <w:r w:rsidR="00B338C5" w:rsidRPr="00B338C5">
        <w:rPr>
          <w:rFonts w:ascii="Palatino Linotype" w:hAnsi="Palatino Linotype"/>
          <w:i/>
          <w:color w:val="000000"/>
          <w:sz w:val="24"/>
          <w:szCs w:val="24"/>
        </w:rPr>
        <w:t>Para comprobar uso adecuado de bienes públicos Remitir listado de vehículos asignados en todas las direcciones de la administración pública en enero-febrero 2026 con: Modelo Año Placas Seguro Verificación Bitácora de uso Nombre del resguardante</w:t>
      </w:r>
      <w:r w:rsidR="00BF0948" w:rsidRPr="00B338C5">
        <w:rPr>
          <w:rFonts w:ascii="Palatino Linotype" w:hAnsi="Palatino Linotype"/>
          <w:i/>
          <w:color w:val="000000"/>
          <w:sz w:val="24"/>
          <w:szCs w:val="24"/>
        </w:rPr>
        <w:t>.</w:t>
      </w:r>
      <w:r w:rsidR="0004750F" w:rsidRPr="00B338C5">
        <w:rPr>
          <w:rFonts w:ascii="Palatino Linotype" w:hAnsi="Palatino Linotype"/>
          <w:i/>
          <w:color w:val="000000"/>
          <w:sz w:val="24"/>
          <w:szCs w:val="24"/>
        </w:rPr>
        <w:t>”</w:t>
      </w:r>
      <w:r w:rsidR="00071A60" w:rsidRPr="00B338C5">
        <w:rPr>
          <w:rFonts w:ascii="Palatino Linotype" w:hAnsi="Palatino Linotype"/>
          <w:i/>
          <w:color w:val="000000"/>
          <w:sz w:val="24"/>
          <w:szCs w:val="24"/>
        </w:rPr>
        <w:t xml:space="preserve"> </w:t>
      </w:r>
      <w:r w:rsidR="009D2402" w:rsidRPr="00B338C5">
        <w:rPr>
          <w:rFonts w:ascii="Palatino Linotype" w:hAnsi="Palatino Linotype"/>
          <w:i/>
          <w:color w:val="000000"/>
          <w:sz w:val="24"/>
          <w:szCs w:val="24"/>
        </w:rPr>
        <w:t>(</w:t>
      </w:r>
      <w:r w:rsidRPr="00B338C5">
        <w:rPr>
          <w:rFonts w:ascii="Palatino Linotype" w:eastAsia="Palatino Linotype" w:hAnsi="Palatino Linotype" w:cs="Palatino Linotype"/>
          <w:i/>
          <w:color w:val="000000"/>
          <w:sz w:val="24"/>
          <w:szCs w:val="24"/>
        </w:rPr>
        <w:t>Sic).</w:t>
      </w:r>
    </w:p>
    <w:p w:rsidR="00822CF0" w:rsidRPr="00FD7070" w:rsidRDefault="00822CF0" w:rsidP="00822CF0">
      <w:pPr>
        <w:spacing w:after="0"/>
        <w:jc w:val="both"/>
        <w:rPr>
          <w:rFonts w:ascii="Palatino Linotype" w:eastAsia="Palatino Linotype" w:hAnsi="Palatino Linotype" w:cs="Palatino Linotype"/>
          <w:i/>
          <w:color w:val="000000"/>
          <w:sz w:val="24"/>
          <w:szCs w:val="24"/>
        </w:rPr>
      </w:pPr>
    </w:p>
    <w:p w:rsidR="00705D12" w:rsidRPr="00110BF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0223E4" w:rsidRPr="00B338C5" w:rsidRDefault="000223E4" w:rsidP="000223E4">
      <w:pPr>
        <w:pStyle w:val="Prrafodelista"/>
        <w:ind w:left="720"/>
        <w:jc w:val="both"/>
        <w:rPr>
          <w:rFonts w:ascii="Palatino Linotype" w:hAnsi="Palatino Linotype"/>
          <w:i/>
          <w:lang w:val="es-MX"/>
        </w:rPr>
      </w:pPr>
      <w:r w:rsidRPr="00B338C5">
        <w:rPr>
          <w:rFonts w:ascii="Palatino Linotype" w:eastAsia="Palatino Linotype" w:hAnsi="Palatino Linotype" w:cs="Palatino Linotype"/>
          <w:i/>
          <w:color w:val="000000"/>
        </w:rPr>
        <w:t>“</w:t>
      </w:r>
      <w:r w:rsidR="00B338C5" w:rsidRPr="00B338C5">
        <w:rPr>
          <w:rFonts w:ascii="Palatino Linotype" w:hAnsi="Palatino Linotype"/>
          <w:i/>
          <w:color w:val="000000"/>
        </w:rPr>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arbitraria y plenamente sancionable, que transgrede de manera frontal los principios rectores de legalidad, máxima publicidad, exhaustividad, certeza jurídica, 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w:t>
      </w:r>
      <w:r w:rsidR="00B338C5" w:rsidRPr="00B338C5">
        <w:rPr>
          <w:rFonts w:ascii="Palatino Linotype" w:hAnsi="Palatino Linotype"/>
          <w:i/>
          <w:color w:val="000000"/>
        </w:rPr>
        <w:lastRenderedPageBreak/>
        <w:t xml:space="preserve">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w:t>
      </w:r>
      <w:r w:rsidR="00B338C5" w:rsidRPr="00B338C5">
        <w:rPr>
          <w:rFonts w:ascii="Palatino Linotype" w:hAnsi="Palatino Linotype"/>
          <w:i/>
          <w:color w:val="000000"/>
        </w:rPr>
        <w:lastRenderedPageBreak/>
        <w:t>poder público, al impedir el acceso a información generada con recursos públicos. Por lo anterior, se 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B338C5">
        <w:rPr>
          <w:rFonts w:ascii="Palatino Linotype" w:hAnsi="Palatino Linotype"/>
          <w:i/>
          <w:color w:val="000000"/>
        </w:rPr>
        <w:t>.” (</w:t>
      </w:r>
      <w:r w:rsidRPr="00B338C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830B2C">
        <w:rPr>
          <w:rFonts w:ascii="Palatino Linotype" w:eastAsia="Palatino Linotype" w:hAnsi="Palatino Linotype" w:cs="Palatino Linotype"/>
          <w:b/>
          <w:color w:val="000000"/>
          <w:sz w:val="24"/>
          <w:szCs w:val="24"/>
        </w:rPr>
        <w:t>ocho</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C130D6">
        <w:rPr>
          <w:rFonts w:ascii="Palatino Linotype" w:eastAsia="Palatino Linotype" w:hAnsi="Palatino Linotype" w:cs="Palatino Linotype"/>
          <w:b/>
          <w:color w:val="000000"/>
          <w:sz w:val="24"/>
          <w:szCs w:val="24"/>
        </w:rPr>
        <w:t>mayo</w:t>
      </w:r>
      <w:r w:rsidR="002A34A1" w:rsidRPr="00F569B3">
        <w:rPr>
          <w:rFonts w:ascii="Palatino Linotype" w:eastAsia="Palatino Linotype" w:hAnsi="Palatino Linotype" w:cs="Palatino Linotype"/>
          <w:b/>
          <w:color w:val="000000"/>
          <w:sz w:val="24"/>
          <w:szCs w:val="24"/>
        </w:rPr>
        <w:t xml:space="preserve"> de dos mil veintiséis</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8B242F">
        <w:rPr>
          <w:rFonts w:ascii="Palatino Linotype" w:eastAsia="Palatino Linotype" w:hAnsi="Palatino Linotype" w:cs="Palatino Linotype"/>
          <w:b/>
          <w:color w:val="000000" w:themeColor="text1"/>
          <w:sz w:val="24"/>
          <w:szCs w:val="24"/>
        </w:rPr>
        <w:t>LA RECURRENTE</w:t>
      </w:r>
      <w:r w:rsidR="008B242F" w:rsidRPr="008B242F">
        <w:rPr>
          <w:rFonts w:ascii="Palatino Linotype" w:eastAsia="Palatino Linotype" w:hAnsi="Palatino Linotype" w:cs="Palatino Linotype"/>
          <w:color w:val="000000" w:themeColor="text1"/>
          <w:sz w:val="24"/>
          <w:szCs w:val="24"/>
        </w:rPr>
        <w:t>, no realizó manifestaciones</w:t>
      </w:r>
      <w:r w:rsidR="006D372F" w:rsidRPr="008B242F">
        <w:rPr>
          <w:rFonts w:ascii="Palatino Linotype" w:eastAsia="Palatino Linotype" w:hAnsi="Palatino Linotype" w:cs="Palatino Linotype"/>
          <w:color w:val="000000" w:themeColor="text1"/>
          <w:sz w:val="24"/>
          <w:szCs w:val="24"/>
        </w:rPr>
        <w:t>.</w:t>
      </w:r>
    </w:p>
    <w:p w:rsidR="00476EA9" w:rsidRPr="00476EA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1E7777">
        <w:rPr>
          <w:rFonts w:ascii="Palatino Linotype" w:eastAsia="Palatino Linotype" w:hAnsi="Palatino Linotype" w:cs="Palatino Linotype"/>
          <w:b/>
          <w:color w:val="000000"/>
          <w:sz w:val="24"/>
          <w:szCs w:val="24"/>
        </w:rPr>
        <w:t>veintiuno</w:t>
      </w:r>
      <w:r w:rsidR="0004750F">
        <w:rPr>
          <w:rFonts w:ascii="Palatino Linotype" w:eastAsia="Palatino Linotype" w:hAnsi="Palatino Linotype" w:cs="Palatino Linotype"/>
          <w:b/>
          <w:color w:val="000000"/>
          <w:sz w:val="24"/>
          <w:szCs w:val="24"/>
        </w:rPr>
        <w:t xml:space="preserve"> </w:t>
      </w:r>
      <w:r w:rsidR="00476EA9">
        <w:rPr>
          <w:rFonts w:ascii="Palatino Linotype" w:eastAsia="Palatino Linotype" w:hAnsi="Palatino Linotype" w:cs="Palatino Linotype"/>
          <w:b/>
          <w:color w:val="000000"/>
          <w:sz w:val="24"/>
          <w:szCs w:val="24"/>
        </w:rPr>
        <w:t>de mayo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w:t>
      </w:r>
      <w:r w:rsidRPr="00463865">
        <w:rPr>
          <w:rFonts w:ascii="Palatino Linotype" w:eastAsia="Palatino Linotype" w:hAnsi="Palatino Linotype" w:cs="Palatino Linotype"/>
          <w:color w:val="000000"/>
          <w:sz w:val="24"/>
          <w:szCs w:val="24"/>
        </w:rPr>
        <w:lastRenderedPageBreak/>
        <w:t>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53, fracciones II, IV y V de la Ley de Transparencia Local establece que </w:t>
      </w:r>
      <w:r w:rsidRPr="00463865">
        <w:rPr>
          <w:rFonts w:ascii="Palatino Linotype" w:eastAsia="Palatino Linotype" w:hAnsi="Palatino Linotype" w:cs="Palatino Linotype"/>
          <w:color w:val="000000"/>
          <w:sz w:val="24"/>
          <w:szCs w:val="24"/>
        </w:rPr>
        <w:lastRenderedPageBreak/>
        <w:t>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deberá dar atención a la solicitud de información, puesto que el silencio administrativo que hizo patente al omitir dar respuesta trae como consecuencia que se le ordene dar atención a la </w:t>
      </w:r>
      <w:r w:rsidRPr="00463865">
        <w:rPr>
          <w:rFonts w:ascii="Palatino Linotype" w:eastAsia="Palatino Linotype" w:hAnsi="Palatino Linotype" w:cs="Palatino Linotype"/>
          <w:color w:val="000000"/>
          <w:sz w:val="24"/>
          <w:szCs w:val="24"/>
        </w:rPr>
        <w:lastRenderedPageBreak/>
        <w:t>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w:t>
      </w:r>
      <w:r w:rsidRPr="00463865">
        <w:rPr>
          <w:rFonts w:ascii="Palatino Linotype" w:eastAsia="Palatino Linotype" w:hAnsi="Palatino Linotype" w:cs="Palatino Linotype"/>
          <w:color w:val="000000"/>
          <w:sz w:val="24"/>
          <w:szCs w:val="24"/>
        </w:rPr>
        <w:lastRenderedPageBreak/>
        <w:t xml:space="preserve">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F7BCD" w:rsidRPr="00463865" w:rsidRDefault="00DF7BCD" w:rsidP="00DF7BC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no proporcionó respuesta a la solicitud de acceso a la información pública, en el término previsto en el artículo 163 de la </w:t>
      </w:r>
      <w:r w:rsidRPr="00463865">
        <w:rPr>
          <w:rFonts w:ascii="Palatino Linotype" w:eastAsia="Palatino Linotype" w:hAnsi="Palatino Linotype" w:cs="Palatino Linotype"/>
          <w:color w:val="000000"/>
          <w:sz w:val="24"/>
          <w:szCs w:val="24"/>
        </w:rPr>
        <w:lastRenderedPageBreak/>
        <w:t>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B338C5" w:rsidRPr="00C130D6">
        <w:rPr>
          <w:rFonts w:ascii="Palatino Linotype" w:eastAsia="Palatino Linotype" w:hAnsi="Palatino Linotype" w:cs="Palatino Linotype"/>
          <w:b/>
          <w:color w:val="000000"/>
          <w:sz w:val="24"/>
          <w:szCs w:val="24"/>
        </w:rPr>
        <w:t>0</w:t>
      </w:r>
      <w:r w:rsidR="00B338C5">
        <w:rPr>
          <w:rFonts w:ascii="Palatino Linotype" w:eastAsia="Palatino Linotype" w:hAnsi="Palatino Linotype" w:cs="Palatino Linotype"/>
          <w:b/>
          <w:color w:val="000000"/>
          <w:sz w:val="24"/>
          <w:szCs w:val="24"/>
        </w:rPr>
        <w:t>0697</w:t>
      </w:r>
      <w:r w:rsidR="00B338C5" w:rsidRPr="00C130D6">
        <w:rPr>
          <w:rFonts w:ascii="Palatino Linotype" w:eastAsia="Palatino Linotype" w:hAnsi="Palatino Linotype" w:cs="Palatino Linotype"/>
          <w:b/>
          <w:color w:val="000000"/>
          <w:sz w:val="24"/>
          <w:szCs w:val="24"/>
        </w:rPr>
        <w:t>/</w:t>
      </w:r>
      <w:r w:rsidR="00B338C5">
        <w:rPr>
          <w:rFonts w:ascii="Palatino Linotype" w:eastAsia="Palatino Linotype" w:hAnsi="Palatino Linotype" w:cs="Palatino Linotype"/>
          <w:b/>
          <w:color w:val="000000"/>
          <w:sz w:val="24"/>
          <w:szCs w:val="24"/>
        </w:rPr>
        <w:t>TEPOTZOT</w:t>
      </w:r>
      <w:r w:rsidR="00B338C5"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B338C5" w:rsidRPr="00C130D6">
        <w:rPr>
          <w:rFonts w:ascii="Palatino Linotype" w:eastAsia="Palatino Linotype" w:hAnsi="Palatino Linotype" w:cs="Palatino Linotype"/>
          <w:b/>
          <w:color w:val="000000"/>
          <w:sz w:val="24"/>
          <w:szCs w:val="24"/>
        </w:rPr>
        <w:t>0</w:t>
      </w:r>
      <w:r w:rsidR="00B338C5">
        <w:rPr>
          <w:rFonts w:ascii="Palatino Linotype" w:eastAsia="Palatino Linotype" w:hAnsi="Palatino Linotype" w:cs="Palatino Linotype"/>
          <w:b/>
          <w:color w:val="000000"/>
          <w:sz w:val="24"/>
          <w:szCs w:val="24"/>
        </w:rPr>
        <w:t>0697</w:t>
      </w:r>
      <w:r w:rsidR="00B338C5" w:rsidRPr="00C130D6">
        <w:rPr>
          <w:rFonts w:ascii="Palatino Linotype" w:eastAsia="Palatino Linotype" w:hAnsi="Palatino Linotype" w:cs="Palatino Linotype"/>
          <w:b/>
          <w:color w:val="000000"/>
          <w:sz w:val="24"/>
          <w:szCs w:val="24"/>
        </w:rPr>
        <w:t>/</w:t>
      </w:r>
      <w:r w:rsidR="00B338C5">
        <w:rPr>
          <w:rFonts w:ascii="Palatino Linotype" w:eastAsia="Palatino Linotype" w:hAnsi="Palatino Linotype" w:cs="Palatino Linotype"/>
          <w:b/>
          <w:color w:val="000000"/>
          <w:sz w:val="24"/>
          <w:szCs w:val="24"/>
        </w:rPr>
        <w:t>TEPOTZOT</w:t>
      </w:r>
      <w:r w:rsidR="00B338C5"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D833EE">
        <w:rPr>
          <w:rFonts w:ascii="Palatino Linotype" w:eastAsia="Palatino Linotype" w:hAnsi="Palatino Linotype" w:cs="Palatino Linotype"/>
          <w:sz w:val="24"/>
          <w:szCs w:val="24"/>
        </w:rPr>
        <w:t xml:space="preserve"> la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71A60">
        <w:rPr>
          <w:rFonts w:ascii="Palatino Linotype" w:eastAsia="Palatino Linotype" w:hAnsi="Palatino Linotype" w:cs="Palatino Linotype"/>
          <w:b/>
          <w:sz w:val="24"/>
          <w:szCs w:val="24"/>
        </w:rPr>
        <w:t>A</w:t>
      </w:r>
      <w:r w:rsidR="008B242F">
        <w:rPr>
          <w:rFonts w:ascii="Palatino Linotype" w:eastAsia="Palatino Linotype" w:hAnsi="Palatino Linotype" w:cs="Palatino Linotype"/>
          <w:b/>
          <w:sz w:val="24"/>
          <w:szCs w:val="24"/>
        </w:rPr>
        <w:t xml:space="preserve"> </w:t>
      </w:r>
      <w:r w:rsidR="00071A60">
        <w:rPr>
          <w:rFonts w:ascii="Palatino Linotype" w:eastAsia="Palatino Linotype" w:hAnsi="Palatino Linotype" w:cs="Palatino Linotype"/>
          <w:b/>
          <w:sz w:val="24"/>
          <w:szCs w:val="24"/>
        </w:rPr>
        <w:t>L</w:t>
      </w:r>
      <w:r w:rsidR="008B242F">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A766F" w:rsidRPr="006A766F" w:rsidRDefault="006A766F" w:rsidP="006A766F">
      <w:pPr>
        <w:spacing w:before="240" w:after="240" w:line="360" w:lineRule="auto"/>
        <w:ind w:firstLine="1"/>
        <w:jc w:val="both"/>
        <w:rPr>
          <w:rFonts w:ascii="Palatino Linotype" w:hAnsi="Palatino Linotype"/>
          <w:sz w:val="24"/>
        </w:rPr>
      </w:pPr>
      <w:bookmarkStart w:id="1" w:name="_Hlk99014733"/>
      <w:r w:rsidRPr="006A766F">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6A766F">
        <w:rPr>
          <w:rFonts w:ascii="Palatino Linotype" w:hAnsi="Palatino Linotype" w:cs="Palatino Linotype"/>
          <w:color w:val="000000" w:themeColor="text1"/>
          <w:sz w:val="24"/>
        </w:rPr>
        <w:t>ALEXIS TAPIA RAMÍREZ.</w:t>
      </w:r>
    </w:p>
    <w:bookmarkEnd w:id="1"/>
    <w:p w:rsidR="002F1167" w:rsidRPr="006A766F" w:rsidRDefault="002F1167">
      <w:pPr>
        <w:spacing w:after="0"/>
        <w:rPr>
          <w:sz w:val="28"/>
          <w:szCs w:val="24"/>
        </w:rPr>
      </w:pPr>
    </w:p>
    <w:p w:rsidR="002F1167" w:rsidRPr="006A766F" w:rsidRDefault="002F1167">
      <w:pPr>
        <w:spacing w:after="0"/>
        <w:rPr>
          <w:sz w:val="28"/>
          <w:szCs w:val="24"/>
        </w:rPr>
      </w:pPr>
    </w:p>
    <w:p w:rsidR="002F1167" w:rsidRPr="006A766F" w:rsidRDefault="002F1167">
      <w:pPr>
        <w:spacing w:after="0"/>
        <w:rPr>
          <w:sz w:val="28"/>
          <w:szCs w:val="24"/>
        </w:rPr>
      </w:pPr>
    </w:p>
    <w:p w:rsidR="002F1167" w:rsidRPr="006A766F"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DF7BCD">
      <w:headerReference w:type="default" r:id="rId9"/>
      <w:footerReference w:type="default" r:id="rId10"/>
      <w:headerReference w:type="first" r:id="rId11"/>
      <w:footerReference w:type="first" r:id="rId12"/>
      <w:pgSz w:w="12240" w:h="15840"/>
      <w:pgMar w:top="2269" w:right="104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6F7" w:rsidRDefault="001A16F7">
      <w:pPr>
        <w:spacing w:after="0" w:line="240" w:lineRule="auto"/>
      </w:pPr>
      <w:r>
        <w:separator/>
      </w:r>
    </w:p>
  </w:endnote>
  <w:endnote w:type="continuationSeparator" w:id="0">
    <w:p w:rsidR="001A16F7" w:rsidRDefault="001A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F7BC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DF7BCD">
      <w:rPr>
        <w:rFonts w:ascii="Palatino Linotype" w:eastAsia="Palatino Linotype" w:hAnsi="Palatino Linotype" w:cs="Palatino Linotype"/>
        <w:color w:val="000000"/>
        <w:szCs w:val="20"/>
      </w:rPr>
      <w:t xml:space="preserve">Página </w:t>
    </w:r>
    <w:r w:rsidRPr="00DF7BCD">
      <w:rPr>
        <w:rFonts w:ascii="Palatino Linotype" w:eastAsia="Palatino Linotype" w:hAnsi="Palatino Linotype" w:cs="Palatino Linotype"/>
        <w:color w:val="000000"/>
        <w:szCs w:val="20"/>
      </w:rPr>
      <w:fldChar w:fldCharType="begin"/>
    </w:r>
    <w:r w:rsidRPr="00DF7BCD">
      <w:rPr>
        <w:rFonts w:ascii="Palatino Linotype" w:eastAsia="Palatino Linotype" w:hAnsi="Palatino Linotype" w:cs="Palatino Linotype"/>
        <w:color w:val="000000"/>
        <w:szCs w:val="20"/>
      </w:rPr>
      <w:instrText>PAGE</w:instrText>
    </w:r>
    <w:r w:rsidRPr="00DF7BCD">
      <w:rPr>
        <w:rFonts w:ascii="Palatino Linotype" w:eastAsia="Palatino Linotype" w:hAnsi="Palatino Linotype" w:cs="Palatino Linotype"/>
        <w:color w:val="000000"/>
        <w:szCs w:val="20"/>
      </w:rPr>
      <w:fldChar w:fldCharType="separate"/>
    </w:r>
    <w:r w:rsidR="002F2385">
      <w:rPr>
        <w:rFonts w:ascii="Palatino Linotype" w:eastAsia="Palatino Linotype" w:hAnsi="Palatino Linotype" w:cs="Palatino Linotype"/>
        <w:noProof/>
        <w:color w:val="000000"/>
        <w:szCs w:val="20"/>
      </w:rPr>
      <w:t>2</w:t>
    </w:r>
    <w:r w:rsidRPr="00DF7BCD">
      <w:rPr>
        <w:rFonts w:ascii="Palatino Linotype" w:eastAsia="Palatino Linotype" w:hAnsi="Palatino Linotype" w:cs="Palatino Linotype"/>
        <w:color w:val="000000"/>
        <w:szCs w:val="20"/>
      </w:rPr>
      <w:fldChar w:fldCharType="end"/>
    </w:r>
    <w:r w:rsidRPr="00DF7BCD">
      <w:rPr>
        <w:rFonts w:ascii="Palatino Linotype" w:eastAsia="Palatino Linotype" w:hAnsi="Palatino Linotype" w:cs="Palatino Linotype"/>
        <w:color w:val="000000"/>
        <w:szCs w:val="20"/>
      </w:rPr>
      <w:t xml:space="preserve"> de </w:t>
    </w:r>
    <w:r w:rsidRPr="00DF7BCD">
      <w:rPr>
        <w:rFonts w:ascii="Palatino Linotype" w:eastAsia="Palatino Linotype" w:hAnsi="Palatino Linotype" w:cs="Palatino Linotype"/>
        <w:color w:val="000000"/>
        <w:szCs w:val="20"/>
      </w:rPr>
      <w:fldChar w:fldCharType="begin"/>
    </w:r>
    <w:r w:rsidRPr="00DF7BCD">
      <w:rPr>
        <w:rFonts w:ascii="Palatino Linotype" w:eastAsia="Palatino Linotype" w:hAnsi="Palatino Linotype" w:cs="Palatino Linotype"/>
        <w:color w:val="000000"/>
        <w:szCs w:val="20"/>
      </w:rPr>
      <w:instrText>NUMPAGES</w:instrText>
    </w:r>
    <w:r w:rsidRPr="00DF7BCD">
      <w:rPr>
        <w:rFonts w:ascii="Palatino Linotype" w:eastAsia="Palatino Linotype" w:hAnsi="Palatino Linotype" w:cs="Palatino Linotype"/>
        <w:color w:val="000000"/>
        <w:szCs w:val="20"/>
      </w:rPr>
      <w:fldChar w:fldCharType="separate"/>
    </w:r>
    <w:r w:rsidR="002F2385">
      <w:rPr>
        <w:rFonts w:ascii="Palatino Linotype" w:eastAsia="Palatino Linotype" w:hAnsi="Palatino Linotype" w:cs="Palatino Linotype"/>
        <w:noProof/>
        <w:color w:val="000000"/>
        <w:szCs w:val="20"/>
      </w:rPr>
      <w:t>15</w:t>
    </w:r>
    <w:r w:rsidRPr="00DF7BC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DF7BCD">
      <w:rPr>
        <w:rFonts w:ascii="Palatino Linotype" w:eastAsia="Palatino Linotype" w:hAnsi="Palatino Linotype" w:cs="Palatino Linotype"/>
        <w:color w:val="000000"/>
        <w:szCs w:val="20"/>
      </w:rPr>
      <w:t>Pági</w:t>
    </w:r>
    <w:r>
      <w:rPr>
        <w:rFonts w:ascii="Palatino Linotype" w:eastAsia="Palatino Linotype" w:hAnsi="Palatino Linotype" w:cs="Palatino Linotype"/>
        <w:color w:val="000000"/>
        <w:sz w:val="20"/>
        <w:szCs w:val="20"/>
      </w:rPr>
      <w:t xml:space="preserve">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F238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F2385">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6F7" w:rsidRDefault="001A16F7">
      <w:pPr>
        <w:spacing w:after="0" w:line="240" w:lineRule="auto"/>
      </w:pPr>
      <w:r>
        <w:separator/>
      </w:r>
    </w:p>
  </w:footnote>
  <w:footnote w:type="continuationSeparator" w:id="0">
    <w:p w:rsidR="001A16F7" w:rsidRDefault="001A1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DF7BCD">
      <w:trPr>
        <w:trHeight w:val="227"/>
      </w:trPr>
      <w:tc>
        <w:tcPr>
          <w:tcW w:w="5246" w:type="dxa"/>
        </w:tcPr>
        <w:p w:rsidR="003D4DD1" w:rsidRPr="00DF7BCD" w:rsidRDefault="003D4DD1" w:rsidP="00DF7BCD">
          <w:pPr>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b/>
              <w:sz w:val="24"/>
            </w:rPr>
            <w:t>Recurso de Revisión:</w:t>
          </w:r>
        </w:p>
      </w:tc>
      <w:tc>
        <w:tcPr>
          <w:tcW w:w="4819" w:type="dxa"/>
        </w:tcPr>
        <w:p w:rsidR="003D4DD1" w:rsidRPr="00DF7BCD" w:rsidRDefault="00B338C5" w:rsidP="00DF7BCD">
          <w:pPr>
            <w:spacing w:after="0" w:line="256" w:lineRule="auto"/>
            <w:ind w:right="214"/>
            <w:rPr>
              <w:rFonts w:ascii="Palatino Linotype" w:eastAsia="Palatino Linotype" w:hAnsi="Palatino Linotype" w:cs="Palatino Linotype"/>
              <w:sz w:val="24"/>
            </w:rPr>
          </w:pPr>
          <w:r w:rsidRPr="00DF7BCD">
            <w:rPr>
              <w:rFonts w:ascii="Palatino Linotype" w:eastAsia="Palatino Linotype" w:hAnsi="Palatino Linotype" w:cs="Palatino Linotype"/>
              <w:sz w:val="24"/>
            </w:rPr>
            <w:t>4933/INFOEM/IP/RR/2026</w:t>
          </w:r>
        </w:p>
      </w:tc>
    </w:tr>
    <w:tr w:rsidR="003D4DD1" w:rsidTr="00DF7BCD">
      <w:trPr>
        <w:trHeight w:val="242"/>
      </w:trPr>
      <w:tc>
        <w:tcPr>
          <w:tcW w:w="5246" w:type="dxa"/>
        </w:tcPr>
        <w:p w:rsidR="003D4DD1" w:rsidRPr="00DF7BCD" w:rsidRDefault="003D4DD1" w:rsidP="00DF7BCD">
          <w:pPr>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b/>
              <w:sz w:val="24"/>
            </w:rPr>
            <w:t>Sujeto Obligado:</w:t>
          </w:r>
        </w:p>
      </w:tc>
      <w:tc>
        <w:tcPr>
          <w:tcW w:w="4819" w:type="dxa"/>
        </w:tcPr>
        <w:p w:rsidR="003D4DD1" w:rsidRPr="00DF7BCD" w:rsidRDefault="004F7E94" w:rsidP="00DF7BCD">
          <w:pPr>
            <w:spacing w:after="0" w:line="256" w:lineRule="auto"/>
            <w:ind w:right="1207"/>
            <w:rPr>
              <w:rFonts w:ascii="Palatino Linotype" w:hAnsi="Palatino Linotype"/>
              <w:bCs/>
              <w:color w:val="000000"/>
              <w:sz w:val="24"/>
            </w:rPr>
          </w:pPr>
          <w:r w:rsidRPr="00DF7BCD">
            <w:rPr>
              <w:rFonts w:ascii="Palatino Linotype" w:hAnsi="Palatino Linotype"/>
              <w:bCs/>
              <w:color w:val="000000"/>
              <w:sz w:val="24"/>
            </w:rPr>
            <w:t>Ayuntamiento de Tepotzotlán</w:t>
          </w:r>
        </w:p>
      </w:tc>
    </w:tr>
    <w:tr w:rsidR="003D4DD1" w:rsidTr="00DF7BCD">
      <w:trPr>
        <w:trHeight w:val="342"/>
      </w:trPr>
      <w:tc>
        <w:tcPr>
          <w:tcW w:w="5246" w:type="dxa"/>
        </w:tcPr>
        <w:p w:rsidR="003D4DD1" w:rsidRPr="00DF7BCD" w:rsidRDefault="003D4DD1" w:rsidP="00DF7BCD">
          <w:pPr>
            <w:tabs>
              <w:tab w:val="left" w:pos="4892"/>
            </w:tabs>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b/>
              <w:sz w:val="24"/>
            </w:rPr>
            <w:t>Comisionado Ponente:</w:t>
          </w:r>
        </w:p>
      </w:tc>
      <w:tc>
        <w:tcPr>
          <w:tcW w:w="4819" w:type="dxa"/>
        </w:tcPr>
        <w:p w:rsidR="003D4DD1" w:rsidRPr="00DF7BCD" w:rsidRDefault="003D4DD1" w:rsidP="00DF7BCD">
          <w:pPr>
            <w:spacing w:after="0" w:line="256" w:lineRule="auto"/>
            <w:ind w:right="214"/>
            <w:rPr>
              <w:rFonts w:ascii="Palatino Linotype" w:eastAsia="Palatino Linotype" w:hAnsi="Palatino Linotype" w:cs="Palatino Linotype"/>
              <w:sz w:val="24"/>
            </w:rPr>
          </w:pPr>
          <w:r w:rsidRPr="00DF7BCD">
            <w:rPr>
              <w:rFonts w:ascii="Palatino Linotype" w:eastAsia="Palatino Linotype" w:hAnsi="Palatino Linotype" w:cs="Palatino Linotype"/>
              <w:sz w:val="24"/>
            </w:rPr>
            <w:t>María del Rosario Mejía Ayala</w:t>
          </w:r>
        </w:p>
      </w:tc>
    </w:tr>
  </w:tbl>
  <w:p w:rsidR="009E4B39" w:rsidRDefault="00DF7BC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F7BC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align>bottom</wp:align>
          </wp:positionV>
          <wp:extent cx="7705725" cy="9987915"/>
          <wp:effectExtent l="0" t="0" r="9525" b="0"/>
          <wp:wrapNone/>
          <wp:docPr id="3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DF7BCD" w:rsidRDefault="009E4B39" w:rsidP="00DF7BC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DF7BCD">
            <w:rPr>
              <w:rFonts w:ascii="Palatino Linotype" w:eastAsia="Palatino Linotype" w:hAnsi="Palatino Linotype" w:cs="Palatino Linotype"/>
              <w:b/>
              <w:sz w:val="24"/>
            </w:rPr>
            <w:t>Recurso de Revisión:</w:t>
          </w:r>
        </w:p>
      </w:tc>
      <w:tc>
        <w:tcPr>
          <w:tcW w:w="3828" w:type="dxa"/>
        </w:tcPr>
        <w:p w:rsidR="009E4B39" w:rsidRPr="00DF7BCD" w:rsidRDefault="00B338C5" w:rsidP="00DF7BCD">
          <w:pPr>
            <w:spacing w:after="0" w:line="256" w:lineRule="auto"/>
            <w:ind w:right="214"/>
            <w:rPr>
              <w:rFonts w:ascii="Palatino Linotype" w:eastAsia="Palatino Linotype" w:hAnsi="Palatino Linotype" w:cs="Palatino Linotype"/>
              <w:sz w:val="24"/>
            </w:rPr>
          </w:pPr>
          <w:r w:rsidRPr="00DF7BCD">
            <w:rPr>
              <w:rFonts w:ascii="Palatino Linotype" w:eastAsia="Palatino Linotype" w:hAnsi="Palatino Linotype" w:cs="Palatino Linotype"/>
              <w:sz w:val="24"/>
            </w:rPr>
            <w:t>4933</w:t>
          </w:r>
          <w:r w:rsidR="0082376A" w:rsidRPr="00DF7BCD">
            <w:rPr>
              <w:rFonts w:ascii="Palatino Linotype" w:eastAsia="Palatino Linotype" w:hAnsi="Palatino Linotype" w:cs="Palatino Linotype"/>
              <w:sz w:val="24"/>
            </w:rPr>
            <w:t>/INFOEM/IP/RR/2026</w:t>
          </w:r>
          <w:r w:rsidR="009E4B39" w:rsidRPr="00DF7BCD">
            <w:rPr>
              <w:rFonts w:ascii="Palatino Linotype" w:eastAsia="Palatino Linotype" w:hAnsi="Palatino Linotype" w:cs="Palatino Linotype"/>
              <w:sz w:val="24"/>
            </w:rPr>
            <w:t xml:space="preserve"> </w:t>
          </w:r>
        </w:p>
      </w:tc>
    </w:tr>
    <w:tr w:rsidR="009E4B39">
      <w:trPr>
        <w:trHeight w:val="242"/>
      </w:trPr>
      <w:tc>
        <w:tcPr>
          <w:tcW w:w="6770" w:type="dxa"/>
        </w:tcPr>
        <w:p w:rsidR="009E4B39" w:rsidRPr="00DF7BCD" w:rsidRDefault="009E4B39" w:rsidP="00DF7BCD">
          <w:pPr>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b/>
              <w:sz w:val="24"/>
            </w:rPr>
            <w:t>Sujeto Obligado:</w:t>
          </w:r>
        </w:p>
      </w:tc>
      <w:tc>
        <w:tcPr>
          <w:tcW w:w="3828" w:type="dxa"/>
        </w:tcPr>
        <w:p w:rsidR="009E4B39" w:rsidRPr="00DF7BCD" w:rsidRDefault="004F7E94" w:rsidP="00DF7BCD">
          <w:pPr>
            <w:spacing w:after="0" w:line="256" w:lineRule="auto"/>
            <w:ind w:left="-67" w:right="214"/>
            <w:jc w:val="both"/>
            <w:rPr>
              <w:rFonts w:ascii="Palatino Linotype" w:eastAsia="Palatino Linotype" w:hAnsi="Palatino Linotype" w:cs="Palatino Linotype"/>
              <w:sz w:val="24"/>
            </w:rPr>
          </w:pPr>
          <w:r w:rsidRPr="00DF7BCD">
            <w:rPr>
              <w:rFonts w:ascii="Palatino Linotype" w:hAnsi="Palatino Linotype"/>
              <w:bCs/>
              <w:color w:val="000000"/>
              <w:sz w:val="24"/>
            </w:rPr>
            <w:t>Ayuntamiento de Tepotzotlán</w:t>
          </w:r>
        </w:p>
      </w:tc>
    </w:tr>
    <w:tr w:rsidR="009E4B39">
      <w:trPr>
        <w:trHeight w:val="342"/>
      </w:trPr>
      <w:tc>
        <w:tcPr>
          <w:tcW w:w="6770" w:type="dxa"/>
        </w:tcPr>
        <w:p w:rsidR="009E4B39" w:rsidRPr="00DF7BCD" w:rsidRDefault="009E4B39" w:rsidP="00DF7BCD">
          <w:pPr>
            <w:tabs>
              <w:tab w:val="left" w:pos="4892"/>
            </w:tabs>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b/>
              <w:sz w:val="24"/>
            </w:rPr>
            <w:t>Recurrente:</w:t>
          </w:r>
        </w:p>
      </w:tc>
      <w:tc>
        <w:tcPr>
          <w:tcW w:w="3828" w:type="dxa"/>
        </w:tcPr>
        <w:p w:rsidR="009E4B39" w:rsidRPr="00DF7BCD" w:rsidRDefault="002F2385" w:rsidP="00DF7BC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DF7BCD">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DF7BCD" w:rsidRDefault="00DF7BCD" w:rsidP="00DF7BCD">
          <w:pPr>
            <w:tabs>
              <w:tab w:val="left" w:pos="4892"/>
            </w:tabs>
            <w:spacing w:after="0" w:line="256" w:lineRule="auto"/>
            <w:ind w:right="204"/>
            <w:jc w:val="right"/>
            <w:rPr>
              <w:rFonts w:ascii="Palatino Linotype" w:eastAsia="Palatino Linotype" w:hAnsi="Palatino Linotype" w:cs="Palatino Linotype"/>
              <w:b/>
              <w:sz w:val="24"/>
            </w:rPr>
          </w:pPr>
          <w:r w:rsidRPr="00DF7BC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-506430</wp:posOffset>
                </wp:positionH>
                <wp:positionV relativeFrom="page">
                  <wp:posOffset>-1104960</wp:posOffset>
                </wp:positionV>
                <wp:extent cx="7705725" cy="9987915"/>
                <wp:effectExtent l="0" t="0" r="0" b="0"/>
                <wp:wrapNone/>
                <wp:docPr id="3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DF7BCD">
            <w:rPr>
              <w:rFonts w:ascii="Palatino Linotype" w:eastAsia="Palatino Linotype" w:hAnsi="Palatino Linotype" w:cs="Palatino Linotype"/>
              <w:b/>
              <w:sz w:val="24"/>
            </w:rPr>
            <w:t>Comisionado Ponente:</w:t>
          </w:r>
        </w:p>
      </w:tc>
      <w:tc>
        <w:tcPr>
          <w:tcW w:w="3828" w:type="dxa"/>
        </w:tcPr>
        <w:p w:rsidR="009E4B39" w:rsidRPr="00DF7BCD" w:rsidRDefault="009E4B39" w:rsidP="00DF7BCD">
          <w:pPr>
            <w:spacing w:after="0" w:line="256" w:lineRule="auto"/>
            <w:ind w:right="214"/>
            <w:rPr>
              <w:rFonts w:ascii="Palatino Linotype" w:eastAsia="Palatino Linotype" w:hAnsi="Palatino Linotype" w:cs="Palatino Linotype"/>
              <w:sz w:val="24"/>
            </w:rPr>
          </w:pPr>
          <w:r w:rsidRPr="00DF7BC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16F7"/>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2385"/>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093F"/>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A766F"/>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46772"/>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DF7BCD"/>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4258"/>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A64AF"/>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66F8C4-377A-4C9B-BF1D-F069E9713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2294</TotalTime>
  <Pages>15</Pages>
  <Words>3797</Words>
  <Characters>20884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664</cp:revision>
  <cp:lastPrinted>2026-05-29T00:12:00Z</cp:lastPrinted>
  <dcterms:created xsi:type="dcterms:W3CDTF">2025-04-24T19:37:00Z</dcterms:created>
  <dcterms:modified xsi:type="dcterms:W3CDTF">2026-06-02T23:47:00Z</dcterms:modified>
</cp:coreProperties>
</file>