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1648EBDA" w:rsidR="00BE059F" w:rsidRPr="00B54AD3" w:rsidRDefault="006A37FD">
      <w:pPr>
        <w:spacing w:line="360" w:lineRule="auto"/>
        <w:jc w:val="both"/>
        <w:rPr>
          <w:rFonts w:ascii="Palatino Linotype" w:eastAsia="Palatino Linotype" w:hAnsi="Palatino Linotype" w:cs="Palatino Linotype"/>
          <w:sz w:val="22"/>
          <w:szCs w:val="22"/>
        </w:rPr>
      </w:pPr>
      <w:bookmarkStart w:id="0" w:name="_GoBack"/>
      <w:bookmarkEnd w:id="0"/>
      <w:r w:rsidRPr="00B54AD3">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w:t>
      </w:r>
      <w:r w:rsidR="009801DB">
        <w:rPr>
          <w:rFonts w:ascii="Palatino Linotype" w:eastAsia="Palatino Linotype" w:hAnsi="Palatino Linotype" w:cs="Palatino Linotype"/>
          <w:sz w:val="22"/>
          <w:szCs w:val="22"/>
        </w:rPr>
        <w:t xml:space="preserve"> de México; de fecha veinticinco</w:t>
      </w:r>
      <w:r w:rsidRPr="00B54AD3">
        <w:rPr>
          <w:rFonts w:ascii="Palatino Linotype" w:eastAsia="Palatino Linotype" w:hAnsi="Palatino Linotype" w:cs="Palatino Linotype"/>
          <w:sz w:val="22"/>
          <w:szCs w:val="22"/>
        </w:rPr>
        <w:t xml:space="preserve"> </w:t>
      </w:r>
      <w:r w:rsidR="009801DB">
        <w:rPr>
          <w:rFonts w:ascii="Palatino Linotype" w:eastAsia="Palatino Linotype" w:hAnsi="Palatino Linotype" w:cs="Palatino Linotype"/>
          <w:sz w:val="22"/>
          <w:szCs w:val="22"/>
        </w:rPr>
        <w:t>de marzo de dos mil veintiséis</w:t>
      </w:r>
      <w:r w:rsidRPr="00B54AD3">
        <w:rPr>
          <w:rFonts w:ascii="Palatino Linotype" w:eastAsia="Palatino Linotype" w:hAnsi="Palatino Linotype" w:cs="Palatino Linotype"/>
          <w:sz w:val="22"/>
          <w:szCs w:val="22"/>
        </w:rPr>
        <w:t>.</w:t>
      </w:r>
    </w:p>
    <w:p w14:paraId="0741E4D1" w14:textId="77777777" w:rsidR="00BE059F" w:rsidRPr="00B54AD3" w:rsidRDefault="00BE059F">
      <w:pPr>
        <w:jc w:val="both"/>
        <w:rPr>
          <w:rFonts w:ascii="Palatino Linotype" w:eastAsia="Palatino Linotype" w:hAnsi="Palatino Linotype" w:cs="Palatino Linotype"/>
          <w:sz w:val="22"/>
          <w:szCs w:val="22"/>
        </w:rPr>
      </w:pPr>
    </w:p>
    <w:p w14:paraId="05F3ED30" w14:textId="77777777" w:rsidR="00BE059F" w:rsidRPr="00B54AD3" w:rsidRDefault="006A37FD">
      <w:pPr>
        <w:spacing w:line="360" w:lineRule="auto"/>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b/>
          <w:bCs/>
          <w:sz w:val="22"/>
          <w:szCs w:val="22"/>
        </w:rPr>
        <w:t>VISTO</w:t>
      </w:r>
      <w:r w:rsidRPr="00B54AD3">
        <w:rPr>
          <w:rFonts w:ascii="Palatino Linotype" w:eastAsia="Palatino Linotype" w:hAnsi="Palatino Linotype" w:cs="Palatino Linotype"/>
          <w:sz w:val="22"/>
          <w:szCs w:val="22"/>
        </w:rPr>
        <w:t xml:space="preserve"> el expediente electrónico formado con motivo del recurso de revisión </w:t>
      </w:r>
      <w:r w:rsidR="006536A0" w:rsidRPr="00B54AD3">
        <w:rPr>
          <w:rFonts w:ascii="Palatino Linotype" w:eastAsia="Palatino Linotype" w:hAnsi="Palatino Linotype" w:cs="Palatino Linotype"/>
          <w:b/>
          <w:bCs/>
          <w:sz w:val="22"/>
          <w:szCs w:val="22"/>
        </w:rPr>
        <w:t>08988</w:t>
      </w:r>
      <w:r w:rsidRPr="00B54AD3">
        <w:rPr>
          <w:rFonts w:ascii="Palatino Linotype" w:eastAsia="Palatino Linotype" w:hAnsi="Palatino Linotype" w:cs="Palatino Linotype"/>
          <w:b/>
          <w:bCs/>
          <w:sz w:val="22"/>
          <w:szCs w:val="22"/>
        </w:rPr>
        <w:t xml:space="preserve">/INFOEM/IP/RR/2025, </w:t>
      </w:r>
      <w:r w:rsidR="00442138" w:rsidRPr="00B54AD3">
        <w:rPr>
          <w:rFonts w:ascii="Palatino Linotype" w:eastAsia="Palatino Linotype" w:hAnsi="Palatino Linotype" w:cs="Palatino Linotype"/>
          <w:sz w:val="22"/>
          <w:szCs w:val="22"/>
        </w:rPr>
        <w:t xml:space="preserve">promovido por un </w:t>
      </w:r>
      <w:r w:rsidR="00442138" w:rsidRPr="00B54AD3">
        <w:rPr>
          <w:rFonts w:ascii="Palatino Linotype" w:eastAsia="Palatino Linotype" w:hAnsi="Palatino Linotype" w:cs="Palatino Linotype"/>
          <w:b/>
          <w:sz w:val="22"/>
          <w:szCs w:val="22"/>
        </w:rPr>
        <w:t>RECURRENTE</w:t>
      </w:r>
      <w:r w:rsidRPr="00B54AD3">
        <w:rPr>
          <w:rFonts w:ascii="Palatino Linotype" w:eastAsia="Palatino Linotype" w:hAnsi="Palatino Linotype" w:cs="Palatino Linotype"/>
          <w:b/>
          <w:bCs/>
          <w:sz w:val="22"/>
          <w:szCs w:val="22"/>
        </w:rPr>
        <w:t>,</w:t>
      </w:r>
      <w:r w:rsidRPr="00B54AD3">
        <w:rPr>
          <w:rFonts w:ascii="Palatino Linotype" w:eastAsia="Palatino Linotype" w:hAnsi="Palatino Linotype" w:cs="Palatino Linotype"/>
          <w:sz w:val="22"/>
          <w:szCs w:val="22"/>
        </w:rPr>
        <w:t xml:space="preserve"> en contra de la respuesta del </w:t>
      </w:r>
      <w:r w:rsidRPr="00B54AD3">
        <w:rPr>
          <w:rFonts w:ascii="Palatino Linotype" w:eastAsia="Palatino Linotype" w:hAnsi="Palatino Linotype" w:cs="Palatino Linotype"/>
          <w:b/>
          <w:bCs/>
          <w:color w:val="000000"/>
          <w:sz w:val="22"/>
          <w:szCs w:val="22"/>
        </w:rPr>
        <w:t xml:space="preserve">Ayuntamiento de </w:t>
      </w:r>
      <w:r w:rsidR="007B56C1" w:rsidRPr="00B54AD3">
        <w:rPr>
          <w:rFonts w:ascii="Palatino Linotype" w:eastAsia="Palatino Linotype" w:hAnsi="Palatino Linotype" w:cs="Palatino Linotype"/>
          <w:b/>
          <w:bCs/>
          <w:sz w:val="22"/>
          <w:szCs w:val="22"/>
        </w:rPr>
        <w:t>Toluca</w:t>
      </w:r>
      <w:r w:rsidRPr="00B54AD3">
        <w:rPr>
          <w:rFonts w:ascii="Palatino Linotype" w:eastAsia="Palatino Linotype" w:hAnsi="Palatino Linotype" w:cs="Palatino Linotype"/>
          <w:b/>
          <w:bCs/>
          <w:sz w:val="22"/>
          <w:szCs w:val="22"/>
        </w:rPr>
        <w:t xml:space="preserve">, </w:t>
      </w:r>
      <w:r w:rsidRPr="00B54AD3">
        <w:rPr>
          <w:rFonts w:ascii="Palatino Linotype" w:eastAsia="Palatino Linotype" w:hAnsi="Palatino Linotype" w:cs="Palatino Linotype"/>
          <w:sz w:val="22"/>
          <w:szCs w:val="22"/>
        </w:rPr>
        <w:t>en adelante el</w:t>
      </w:r>
      <w:r w:rsidRPr="00B54AD3">
        <w:rPr>
          <w:rFonts w:ascii="Palatino Linotype" w:eastAsia="Palatino Linotype" w:hAnsi="Palatino Linotype" w:cs="Palatino Linotype"/>
          <w:b/>
          <w:bCs/>
          <w:sz w:val="22"/>
          <w:szCs w:val="22"/>
        </w:rPr>
        <w:t xml:space="preserve"> SUJETO OBLIGADO</w:t>
      </w:r>
      <w:r w:rsidRPr="00B54AD3">
        <w:rPr>
          <w:rFonts w:ascii="Palatino Linotype" w:eastAsia="Palatino Linotype" w:hAnsi="Palatino Linotype" w:cs="Palatino Linotype"/>
          <w:sz w:val="22"/>
          <w:szCs w:val="22"/>
        </w:rPr>
        <w:t>, por lo que se procede a dictar la presente resolución, con base en los siguientes:</w:t>
      </w:r>
    </w:p>
    <w:p w14:paraId="79DEF3F2" w14:textId="77777777" w:rsidR="00BE059F" w:rsidRPr="00B54AD3" w:rsidRDefault="00BE059F">
      <w:pPr>
        <w:jc w:val="both"/>
        <w:rPr>
          <w:rFonts w:ascii="Palatino Linotype" w:eastAsia="Palatino Linotype" w:hAnsi="Palatino Linotype" w:cs="Palatino Linotype"/>
          <w:sz w:val="22"/>
          <w:szCs w:val="22"/>
        </w:rPr>
      </w:pPr>
    </w:p>
    <w:p w14:paraId="79417CE0" w14:textId="77777777" w:rsidR="00BE059F" w:rsidRPr="00B54AD3" w:rsidRDefault="006A37FD">
      <w:pPr>
        <w:keepNext/>
        <w:keepLines/>
        <w:spacing w:line="360" w:lineRule="auto"/>
        <w:jc w:val="center"/>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A N T E C E D E N T E S</w:t>
      </w:r>
    </w:p>
    <w:p w14:paraId="6060A837" w14:textId="77777777" w:rsidR="00BE059F" w:rsidRPr="00B54AD3" w:rsidRDefault="00BE059F">
      <w:pPr>
        <w:rPr>
          <w:rFonts w:ascii="Palatino Linotype" w:eastAsia="Palatino Linotype" w:hAnsi="Palatino Linotype" w:cs="Palatino Linotype"/>
          <w:sz w:val="22"/>
          <w:szCs w:val="22"/>
        </w:rPr>
      </w:pPr>
    </w:p>
    <w:p w14:paraId="77223625" w14:textId="77777777" w:rsidR="00BE059F" w:rsidRPr="00B54AD3"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bookmarkStart w:id="1" w:name="_Hlk224731752"/>
      <w:r w:rsidRPr="00B54AD3">
        <w:rPr>
          <w:rFonts w:ascii="Palatino Linotype" w:eastAsia="Palatino Linotype" w:hAnsi="Palatino Linotype" w:cs="Palatino Linotype"/>
          <w:sz w:val="22"/>
          <w:szCs w:val="22"/>
        </w:rPr>
        <w:t xml:space="preserve">El </w:t>
      </w:r>
      <w:r w:rsidR="007B56C1" w:rsidRPr="00B54AD3">
        <w:rPr>
          <w:rFonts w:ascii="Palatino Linotype" w:eastAsia="Palatino Linotype" w:hAnsi="Palatino Linotype" w:cs="Palatino Linotype"/>
          <w:sz w:val="22"/>
          <w:szCs w:val="22"/>
        </w:rPr>
        <w:t>veintisiete</w:t>
      </w:r>
      <w:r w:rsidR="00E07169" w:rsidRPr="00B54AD3">
        <w:rPr>
          <w:rFonts w:ascii="Palatino Linotype" w:eastAsia="Palatino Linotype" w:hAnsi="Palatino Linotype" w:cs="Palatino Linotype"/>
          <w:sz w:val="22"/>
          <w:szCs w:val="22"/>
        </w:rPr>
        <w:t xml:space="preserve"> de junio</w:t>
      </w:r>
      <w:r w:rsidRPr="00B54AD3">
        <w:rPr>
          <w:rFonts w:ascii="Palatino Linotype" w:eastAsia="Palatino Linotype" w:hAnsi="Palatino Linotype" w:cs="Palatino Linotype"/>
          <w:sz w:val="22"/>
          <w:szCs w:val="22"/>
        </w:rPr>
        <w:t xml:space="preserve"> de dos mil veinticinco, la</w:t>
      </w:r>
      <w:r w:rsidRPr="00B54AD3">
        <w:rPr>
          <w:rFonts w:ascii="Palatino Linotype" w:eastAsia="Palatino Linotype" w:hAnsi="Palatino Linotype" w:cs="Palatino Linotype"/>
          <w:b/>
          <w:bCs/>
          <w:sz w:val="22"/>
          <w:szCs w:val="22"/>
        </w:rPr>
        <w:t xml:space="preserve"> RECURRENTE </w:t>
      </w:r>
      <w:r w:rsidRPr="00B54AD3">
        <w:rPr>
          <w:rFonts w:ascii="Palatino Linotype" w:eastAsia="Palatino Linotype" w:hAnsi="Palatino Linotype" w:cs="Palatino Linotype"/>
          <w:sz w:val="22"/>
          <w:szCs w:val="22"/>
        </w:rPr>
        <w:t xml:space="preserve">presentó ante el </w:t>
      </w:r>
      <w:r w:rsidRPr="00B54AD3">
        <w:rPr>
          <w:rFonts w:ascii="Palatino Linotype" w:eastAsia="Palatino Linotype" w:hAnsi="Palatino Linotype" w:cs="Palatino Linotype"/>
          <w:b/>
          <w:bCs/>
          <w:sz w:val="22"/>
          <w:szCs w:val="22"/>
        </w:rPr>
        <w:t>SUJETO OBLIGADO,</w:t>
      </w:r>
      <w:r w:rsidRPr="00B54AD3">
        <w:rPr>
          <w:rFonts w:ascii="Palatino Linotype" w:eastAsia="Palatino Linotype" w:hAnsi="Palatino Linotype" w:cs="Palatino Linotype"/>
          <w:sz w:val="22"/>
          <w:szCs w:val="22"/>
        </w:rPr>
        <w:t xml:space="preserve"> a través del el Sistema de Acceso a la Información Mexiquense </w:t>
      </w:r>
      <w:r w:rsidRPr="00B54AD3">
        <w:rPr>
          <w:rFonts w:ascii="Palatino Linotype" w:eastAsia="Palatino Linotype" w:hAnsi="Palatino Linotype" w:cs="Palatino Linotype"/>
          <w:b/>
          <w:bCs/>
          <w:sz w:val="22"/>
          <w:szCs w:val="22"/>
        </w:rPr>
        <w:t>(SAIMEX),</w:t>
      </w:r>
      <w:r w:rsidRPr="00B54AD3">
        <w:rPr>
          <w:rFonts w:ascii="Palatino Linotype" w:eastAsia="Palatino Linotype" w:hAnsi="Palatino Linotype" w:cs="Palatino Linotype"/>
          <w:sz w:val="22"/>
          <w:szCs w:val="22"/>
        </w:rPr>
        <w:t xml:space="preserve"> la solicitud de información pública </w:t>
      </w:r>
      <w:r w:rsidR="006536A0" w:rsidRPr="00B54AD3">
        <w:rPr>
          <w:rFonts w:ascii="Palatino Linotype" w:eastAsia="Palatino Linotype" w:hAnsi="Palatino Linotype" w:cs="Palatino Linotype"/>
          <w:b/>
          <w:bCs/>
          <w:sz w:val="22"/>
          <w:szCs w:val="22"/>
        </w:rPr>
        <w:t>03449</w:t>
      </w:r>
      <w:r w:rsidR="00E07169" w:rsidRPr="00B54AD3">
        <w:rPr>
          <w:rFonts w:ascii="Palatino Linotype" w:eastAsia="Palatino Linotype" w:hAnsi="Palatino Linotype" w:cs="Palatino Linotype"/>
          <w:b/>
          <w:bCs/>
          <w:sz w:val="22"/>
          <w:szCs w:val="22"/>
        </w:rPr>
        <w:t>/</w:t>
      </w:r>
      <w:r w:rsidR="007B56C1" w:rsidRPr="00B54AD3">
        <w:rPr>
          <w:rFonts w:ascii="Palatino Linotype" w:eastAsia="Palatino Linotype" w:hAnsi="Palatino Linotype" w:cs="Palatino Linotype"/>
          <w:b/>
          <w:bCs/>
          <w:sz w:val="22"/>
          <w:szCs w:val="22"/>
        </w:rPr>
        <w:t>TOLUCA</w:t>
      </w:r>
      <w:r w:rsidRPr="00B54AD3">
        <w:rPr>
          <w:rFonts w:ascii="Palatino Linotype" w:eastAsia="Palatino Linotype" w:hAnsi="Palatino Linotype" w:cs="Palatino Linotype"/>
          <w:b/>
          <w:bCs/>
          <w:sz w:val="22"/>
          <w:szCs w:val="22"/>
        </w:rPr>
        <w:t>/IP/2025</w:t>
      </w:r>
      <w:r w:rsidRPr="00B54AD3">
        <w:rPr>
          <w:rFonts w:ascii="Palatino Linotype" w:eastAsia="Palatino Linotype" w:hAnsi="Palatino Linotype" w:cs="Palatino Linotype"/>
          <w:sz w:val="22"/>
          <w:szCs w:val="22"/>
        </w:rPr>
        <w:t>, en la que solicitó:</w:t>
      </w:r>
    </w:p>
    <w:p w14:paraId="7684266B" w14:textId="77777777" w:rsidR="00BE059F" w:rsidRPr="00B54AD3" w:rsidRDefault="00BE059F">
      <w:pPr>
        <w:jc w:val="both"/>
        <w:rPr>
          <w:rFonts w:ascii="Palatino Linotype" w:eastAsia="Palatino Linotype" w:hAnsi="Palatino Linotype" w:cs="Palatino Linotype"/>
          <w:i/>
          <w:iCs/>
          <w:sz w:val="22"/>
          <w:szCs w:val="22"/>
        </w:rPr>
      </w:pPr>
    </w:p>
    <w:p w14:paraId="46C2D62D" w14:textId="77777777" w:rsidR="00BE059F" w:rsidRPr="00B54AD3" w:rsidRDefault="006A37FD" w:rsidP="006536A0">
      <w:pPr>
        <w:ind w:left="567" w:right="567"/>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color w:val="000000"/>
          <w:sz w:val="22"/>
          <w:szCs w:val="22"/>
        </w:rPr>
        <w:t>“</w:t>
      </w:r>
      <w:r w:rsidR="006536A0" w:rsidRPr="00B54AD3">
        <w:rPr>
          <w:rFonts w:ascii="Palatino Linotype" w:hAnsi="Palatino Linotype"/>
          <w:i/>
          <w:color w:val="000000"/>
          <w:sz w:val="22"/>
          <w:szCs w:val="22"/>
        </w:rPr>
        <w:t>En las ultimas semanas hemos visto que las calles se inundan mas que en cualquier administración por la deficiencia de este gobierno que solo se la pasa en la foto, se solicita el programa de acción de desarrollo urbano, protección civil y servicios públicos para atender estas emergencia y que haciones han realizado en su administración para prevenirlo. cuantas y cuales calles o avenidadas se han inundado y cuantos vehciulos o personas se apoyaron por quedar baradas con fotografias y expresión documental”</w:t>
      </w:r>
      <w:r w:rsidRPr="00B54AD3">
        <w:rPr>
          <w:rFonts w:ascii="Palatino Linotype" w:eastAsia="Palatino Linotype" w:hAnsi="Palatino Linotype" w:cs="Palatino Linotype"/>
          <w:i/>
          <w:iCs/>
          <w:color w:val="000000"/>
          <w:sz w:val="22"/>
          <w:szCs w:val="22"/>
        </w:rPr>
        <w:t xml:space="preserve"> (Sic) </w:t>
      </w:r>
    </w:p>
    <w:p w14:paraId="3B9F4734" w14:textId="77777777" w:rsidR="00BE059F" w:rsidRPr="00B54AD3" w:rsidRDefault="00BE059F" w:rsidP="00CD553A">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687B5AF9" w14:textId="77777777" w:rsidR="00BE059F" w:rsidRPr="00B54AD3" w:rsidRDefault="006A37FD">
      <w:pPr>
        <w:numPr>
          <w:ilvl w:val="0"/>
          <w:numId w:val="1"/>
        </w:numPr>
        <w:spacing w:line="360" w:lineRule="auto"/>
        <w:ind w:left="0" w:firstLine="0"/>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sz w:val="22"/>
          <w:szCs w:val="22"/>
        </w:rPr>
        <w:t xml:space="preserve">Se hace constar que se señaló como modalidad de entrega de la información a través del </w:t>
      </w:r>
      <w:r w:rsidRPr="00B54AD3">
        <w:rPr>
          <w:rFonts w:ascii="Palatino Linotype" w:eastAsia="Palatino Linotype" w:hAnsi="Palatino Linotype" w:cs="Palatino Linotype"/>
          <w:b/>
          <w:bCs/>
          <w:sz w:val="22"/>
          <w:szCs w:val="22"/>
        </w:rPr>
        <w:t>SAIMEX.</w:t>
      </w:r>
    </w:p>
    <w:p w14:paraId="5F5DEE6D" w14:textId="77777777" w:rsidR="00BE059F" w:rsidRPr="00B54AD3" w:rsidRDefault="00BE059F">
      <w:pPr>
        <w:spacing w:line="360" w:lineRule="auto"/>
        <w:jc w:val="both"/>
        <w:rPr>
          <w:rFonts w:ascii="Palatino Linotype" w:eastAsia="Palatino Linotype" w:hAnsi="Palatino Linotype" w:cs="Palatino Linotype"/>
          <w:sz w:val="22"/>
          <w:szCs w:val="22"/>
        </w:rPr>
      </w:pPr>
    </w:p>
    <w:p w14:paraId="3190C1FC" w14:textId="77777777" w:rsidR="00BE059F" w:rsidRPr="00B54AD3" w:rsidRDefault="004F478A">
      <w:pPr>
        <w:numPr>
          <w:ilvl w:val="0"/>
          <w:numId w:val="1"/>
        </w:numPr>
        <w:spacing w:line="360" w:lineRule="auto"/>
        <w:ind w:left="0" w:firstLine="0"/>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sz w:val="22"/>
          <w:szCs w:val="22"/>
        </w:rPr>
        <w:t xml:space="preserve">El </w:t>
      </w:r>
      <w:r w:rsidR="006536A0" w:rsidRPr="00B54AD3">
        <w:rPr>
          <w:rFonts w:ascii="Palatino Linotype" w:eastAsia="Palatino Linotype" w:hAnsi="Palatino Linotype" w:cs="Palatino Linotype"/>
          <w:sz w:val="22"/>
          <w:szCs w:val="22"/>
        </w:rPr>
        <w:t>siete</w:t>
      </w:r>
      <w:r w:rsidR="00E07169" w:rsidRPr="00B54AD3">
        <w:rPr>
          <w:rFonts w:ascii="Palatino Linotype" w:eastAsia="Palatino Linotype" w:hAnsi="Palatino Linotype" w:cs="Palatino Linotype"/>
          <w:sz w:val="22"/>
          <w:szCs w:val="22"/>
        </w:rPr>
        <w:t xml:space="preserve"> de julio</w:t>
      </w:r>
      <w:r w:rsidR="006A37FD" w:rsidRPr="00B54AD3">
        <w:rPr>
          <w:rFonts w:ascii="Palatino Linotype" w:eastAsia="Palatino Linotype" w:hAnsi="Palatino Linotype" w:cs="Palatino Linotype"/>
          <w:sz w:val="22"/>
          <w:szCs w:val="22"/>
        </w:rPr>
        <w:t xml:space="preserve"> de dos mil veinticinco, el </w:t>
      </w:r>
      <w:r w:rsidR="006A37FD" w:rsidRPr="00B54AD3">
        <w:rPr>
          <w:rFonts w:ascii="Palatino Linotype" w:eastAsia="Palatino Linotype" w:hAnsi="Palatino Linotype" w:cs="Palatino Linotype"/>
          <w:b/>
          <w:bCs/>
          <w:sz w:val="22"/>
          <w:szCs w:val="22"/>
        </w:rPr>
        <w:t>SUJETO OBLIGADO</w:t>
      </w:r>
      <w:r w:rsidR="006A37FD" w:rsidRPr="00B54AD3">
        <w:rPr>
          <w:rFonts w:ascii="Palatino Linotype" w:eastAsia="Palatino Linotype" w:hAnsi="Palatino Linotype" w:cs="Palatino Linotype"/>
          <w:b/>
          <w:bCs/>
          <w:i/>
          <w:iCs/>
          <w:sz w:val="22"/>
          <w:szCs w:val="22"/>
        </w:rPr>
        <w:t xml:space="preserve"> </w:t>
      </w:r>
      <w:r w:rsidR="006A37FD" w:rsidRPr="00B54AD3">
        <w:rPr>
          <w:rFonts w:ascii="Palatino Linotype" w:eastAsia="Palatino Linotype" w:hAnsi="Palatino Linotype" w:cs="Palatino Linotype"/>
          <w:sz w:val="22"/>
          <w:szCs w:val="22"/>
        </w:rPr>
        <w:t>dio respuesta a la solicitud de información, en los siguientes términos:</w:t>
      </w:r>
    </w:p>
    <w:p w14:paraId="196EBA17" w14:textId="77777777" w:rsidR="00BE059F" w:rsidRPr="00B54AD3" w:rsidRDefault="00BE059F">
      <w:pPr>
        <w:ind w:right="567"/>
        <w:jc w:val="both"/>
        <w:rPr>
          <w:rFonts w:ascii="Palatino Linotype" w:eastAsia="Palatino Linotype" w:hAnsi="Palatino Linotype" w:cs="Palatino Linotype"/>
          <w:sz w:val="22"/>
          <w:szCs w:val="22"/>
        </w:rPr>
      </w:pPr>
    </w:p>
    <w:p w14:paraId="47E5BA27" w14:textId="77777777" w:rsidR="00BE059F" w:rsidRPr="00B54AD3" w:rsidRDefault="006A37FD" w:rsidP="00442138">
      <w:pPr>
        <w:ind w:left="567" w:right="567"/>
        <w:jc w:val="both"/>
        <w:rPr>
          <w:rFonts w:ascii="Palatino Linotype" w:eastAsia="Palatino Linotype" w:hAnsi="Palatino Linotype" w:cs="Palatino Linotype"/>
          <w:i/>
          <w:iCs/>
          <w:color w:val="000000"/>
          <w:sz w:val="22"/>
          <w:szCs w:val="22"/>
        </w:rPr>
      </w:pPr>
      <w:r w:rsidRPr="00B54AD3">
        <w:rPr>
          <w:rFonts w:ascii="Palatino Linotype" w:eastAsia="Palatino Linotype" w:hAnsi="Palatino Linotype" w:cs="Palatino Linotype"/>
          <w:i/>
          <w:iCs/>
          <w:sz w:val="22"/>
          <w:szCs w:val="22"/>
        </w:rPr>
        <w:t>“…</w:t>
      </w:r>
      <w:r w:rsidR="006536A0" w:rsidRPr="00B54AD3">
        <w:rPr>
          <w:rFonts w:ascii="Palatino Linotype" w:hAnsi="Palatino Linotype"/>
          <w:i/>
          <w:color w:val="000000"/>
          <w:sz w:val="22"/>
          <w:szCs w:val="22"/>
        </w:rPr>
        <w:t>En atención a la solicitud con folio 03449/TOLUCA/IP/2025, me permito adjuntar al presente la respuesta correspondiente, Sin más por el momento, reciba un saludo</w:t>
      </w:r>
      <w:r w:rsidR="007B56C1" w:rsidRPr="00B54AD3">
        <w:rPr>
          <w:rFonts w:ascii="Palatino Linotype" w:hAnsi="Palatino Linotype"/>
          <w:i/>
          <w:color w:val="000000"/>
          <w:sz w:val="22"/>
          <w:szCs w:val="22"/>
        </w:rPr>
        <w:t>.</w:t>
      </w:r>
      <w:r w:rsidRPr="00B54AD3">
        <w:rPr>
          <w:rFonts w:ascii="Palatino Linotype" w:eastAsia="Palatino Linotype" w:hAnsi="Palatino Linotype" w:cs="Palatino Linotype"/>
          <w:i/>
          <w:iCs/>
          <w:color w:val="000000"/>
          <w:sz w:val="22"/>
          <w:szCs w:val="22"/>
        </w:rPr>
        <w:t>…” (Sic)</w:t>
      </w:r>
    </w:p>
    <w:p w14:paraId="5323540A" w14:textId="77777777" w:rsidR="00BE059F" w:rsidRPr="00B54AD3" w:rsidRDefault="00BE059F">
      <w:pPr>
        <w:ind w:right="567"/>
        <w:jc w:val="both"/>
        <w:rPr>
          <w:rFonts w:ascii="Palatino Linotype" w:eastAsia="Palatino Linotype" w:hAnsi="Palatino Linotype" w:cs="Palatino Linotype"/>
          <w:i/>
          <w:iCs/>
          <w:color w:val="000000"/>
          <w:sz w:val="22"/>
          <w:szCs w:val="22"/>
        </w:rPr>
      </w:pPr>
    </w:p>
    <w:p w14:paraId="1C14F10C" w14:textId="77539474" w:rsidR="00E07169" w:rsidRPr="00B54AD3" w:rsidRDefault="006A37FD" w:rsidP="004175A1">
      <w:pPr>
        <w:ind w:right="567"/>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lastRenderedPageBreak/>
        <w:t>Archivos electrónicos adjuntos:</w:t>
      </w:r>
      <w:r w:rsidRPr="00B54AD3">
        <w:rPr>
          <w:rFonts w:ascii="Palatino Linotype" w:eastAsia="Palatino Linotype" w:hAnsi="Palatino Linotype" w:cs="Palatino Linotype"/>
          <w:sz w:val="22"/>
          <w:szCs w:val="22"/>
        </w:rPr>
        <w:t xml:space="preserve"> </w:t>
      </w:r>
    </w:p>
    <w:bookmarkStart w:id="2" w:name="_Hlk224732502"/>
    <w:p w14:paraId="6A702B07" w14:textId="278670BB" w:rsidR="00E13D1B" w:rsidRPr="00B54AD3" w:rsidRDefault="00B54AD3" w:rsidP="00F26703">
      <w:pPr>
        <w:ind w:left="567" w:right="538"/>
        <w:jc w:val="both"/>
        <w:rPr>
          <w:rFonts w:ascii="Palatino Linotype" w:hAnsi="Palatino Linotype"/>
          <w:sz w:val="22"/>
          <w:szCs w:val="22"/>
        </w:rPr>
      </w:pPr>
      <w:r w:rsidRPr="00B54AD3">
        <w:fldChar w:fldCharType="begin"/>
      </w:r>
      <w:r w:rsidRPr="00B54AD3">
        <w:rPr>
          <w:rFonts w:ascii="Palatino Linotype" w:hAnsi="Palatino Linotype"/>
          <w:sz w:val="22"/>
          <w:szCs w:val="22"/>
        </w:rPr>
        <w:instrText xml:space="preserve"> HYPERLINK "https://saimex.org.mx/saimex/solicitud/downloadAttach/2484596.page" \t "_blank" </w:instrText>
      </w:r>
      <w:r w:rsidRPr="00B54AD3">
        <w:fldChar w:fldCharType="separate"/>
      </w:r>
      <w:r w:rsidR="006536A0" w:rsidRPr="00B54AD3">
        <w:rPr>
          <w:rStyle w:val="Hipervnculo"/>
          <w:rFonts w:ascii="Palatino Linotype" w:hAnsi="Palatino Linotype" w:cs="Arial"/>
          <w:b/>
          <w:bCs/>
          <w:color w:val="auto"/>
          <w:sz w:val="22"/>
          <w:szCs w:val="22"/>
          <w:u w:val="none"/>
        </w:rPr>
        <w:t>Respuesta Saimex 03449.pdf</w:t>
      </w:r>
      <w:r w:rsidRPr="00B54AD3">
        <w:rPr>
          <w:rStyle w:val="Hipervnculo"/>
          <w:rFonts w:ascii="Palatino Linotype" w:hAnsi="Palatino Linotype" w:cs="Arial"/>
          <w:b/>
          <w:bCs/>
          <w:color w:val="auto"/>
          <w:sz w:val="22"/>
          <w:szCs w:val="22"/>
          <w:u w:val="none"/>
        </w:rPr>
        <w:fldChar w:fldCharType="end"/>
      </w:r>
      <w:r w:rsidR="006536A0" w:rsidRPr="00B54AD3">
        <w:rPr>
          <w:rFonts w:ascii="Palatino Linotype" w:hAnsi="Palatino Linotype"/>
          <w:b/>
          <w:sz w:val="22"/>
          <w:szCs w:val="22"/>
        </w:rPr>
        <w:t>:</w:t>
      </w:r>
      <w:r w:rsidR="002F7B41" w:rsidRPr="00B54AD3">
        <w:rPr>
          <w:rFonts w:ascii="Palatino Linotype" w:hAnsi="Palatino Linotype"/>
          <w:b/>
          <w:sz w:val="22"/>
          <w:szCs w:val="22"/>
        </w:rPr>
        <w:t xml:space="preserve"> </w:t>
      </w:r>
      <w:r w:rsidR="002F7B41" w:rsidRPr="00B54AD3">
        <w:rPr>
          <w:rFonts w:ascii="Palatino Linotype" w:hAnsi="Palatino Linotype"/>
          <w:sz w:val="22"/>
          <w:szCs w:val="22"/>
        </w:rPr>
        <w:t xml:space="preserve">Oficio suscrito por el Director General de Obras Públicas, mediante el cual, </w:t>
      </w:r>
      <w:r w:rsidR="00E13D1B" w:rsidRPr="00B54AD3">
        <w:rPr>
          <w:rFonts w:ascii="Palatino Linotype" w:hAnsi="Palatino Linotype"/>
          <w:sz w:val="22"/>
          <w:szCs w:val="22"/>
        </w:rPr>
        <w:t>manifestó</w:t>
      </w:r>
      <w:r w:rsidR="008A601C" w:rsidRPr="00B54AD3">
        <w:rPr>
          <w:rFonts w:ascii="Palatino Linotype" w:hAnsi="Palatino Linotype"/>
          <w:sz w:val="22"/>
          <w:szCs w:val="22"/>
        </w:rPr>
        <w:t xml:space="preserve"> que </w:t>
      </w:r>
      <w:r w:rsidR="00E13D1B" w:rsidRPr="00B54AD3">
        <w:rPr>
          <w:rFonts w:ascii="Palatino Linotype" w:hAnsi="Palatino Linotype" w:cs="Arial"/>
          <w:color w:val="222222"/>
          <w:sz w:val="22"/>
          <w:szCs w:val="22"/>
          <w:shd w:val="clear" w:color="auto" w:fill="FFFFFF"/>
        </w:rPr>
        <w:t xml:space="preserve">no es competencia, ni atribución </w:t>
      </w:r>
      <w:r w:rsidR="008A601C" w:rsidRPr="00B54AD3">
        <w:rPr>
          <w:rFonts w:ascii="Palatino Linotype" w:hAnsi="Palatino Linotype" w:cs="Arial"/>
          <w:color w:val="222222"/>
          <w:sz w:val="22"/>
          <w:szCs w:val="22"/>
          <w:shd w:val="clear" w:color="auto" w:fill="FFFFFF"/>
        </w:rPr>
        <w:t>del</w:t>
      </w:r>
      <w:r w:rsidR="00E13D1B" w:rsidRPr="00B54AD3">
        <w:rPr>
          <w:rFonts w:ascii="Palatino Linotype" w:hAnsi="Palatino Linotype" w:cs="Arial"/>
          <w:color w:val="222222"/>
          <w:sz w:val="22"/>
          <w:szCs w:val="22"/>
          <w:shd w:val="clear" w:color="auto" w:fill="FFFFFF"/>
        </w:rPr>
        <w:t xml:space="preserve"> área administrativa</w:t>
      </w:r>
      <w:r w:rsidR="008A601C" w:rsidRPr="00B54AD3">
        <w:rPr>
          <w:rFonts w:ascii="Palatino Linotype" w:hAnsi="Palatino Linotype" w:cs="Arial"/>
          <w:color w:val="222222"/>
          <w:sz w:val="22"/>
          <w:szCs w:val="22"/>
          <w:shd w:val="clear" w:color="auto" w:fill="FFFFFF"/>
        </w:rPr>
        <w:t xml:space="preserve"> a su cargo</w:t>
      </w:r>
      <w:r w:rsidR="00E13D1B" w:rsidRPr="00B54AD3">
        <w:rPr>
          <w:rFonts w:ascii="Palatino Linotype" w:hAnsi="Palatino Linotype" w:cs="Arial"/>
          <w:color w:val="222222"/>
          <w:sz w:val="22"/>
          <w:szCs w:val="22"/>
          <w:shd w:val="clear" w:color="auto" w:fill="FFFFFF"/>
        </w:rPr>
        <w:t xml:space="preserve"> generar</w:t>
      </w:r>
      <w:r w:rsidR="008A601C" w:rsidRPr="00B54AD3">
        <w:rPr>
          <w:rFonts w:ascii="Palatino Linotype" w:hAnsi="Palatino Linotype" w:cs="Arial"/>
          <w:color w:val="222222"/>
          <w:sz w:val="22"/>
          <w:szCs w:val="22"/>
          <w:shd w:val="clear" w:color="auto" w:fill="FFFFFF"/>
        </w:rPr>
        <w:t xml:space="preserve"> y</w:t>
      </w:r>
      <w:r w:rsidR="00E13D1B" w:rsidRPr="00B54AD3">
        <w:rPr>
          <w:rFonts w:ascii="Palatino Linotype" w:hAnsi="Palatino Linotype" w:cs="Arial"/>
          <w:color w:val="222222"/>
          <w:sz w:val="22"/>
          <w:szCs w:val="22"/>
          <w:shd w:val="clear" w:color="auto" w:fill="FFFFFF"/>
        </w:rPr>
        <w:t xml:space="preserve"> administrar expresión documental en la que contenga la información referente al </w:t>
      </w:r>
      <w:r w:rsidR="00E13D1B" w:rsidRPr="00B54AD3">
        <w:rPr>
          <w:rFonts w:ascii="Palatino Linotype" w:hAnsi="Palatino Linotype" w:cs="Arial"/>
          <w:i/>
          <w:iCs/>
          <w:color w:val="222222"/>
          <w:sz w:val="22"/>
          <w:szCs w:val="22"/>
          <w:shd w:val="clear" w:color="auto" w:fill="FFFFFF"/>
        </w:rPr>
        <w:t>"Programa de acción de desarrollo urbano para atender estas emergencia y que acciones han realizado en su administración para prevenirlo, cuantas y cuales calles o avenidas se han inundado y cuantos vehículos o personas se apoyaron por quedar varadas..." (sic)</w:t>
      </w:r>
      <w:r w:rsidR="00E13D1B" w:rsidRPr="00B54AD3">
        <w:rPr>
          <w:rFonts w:ascii="Palatino Linotype" w:hAnsi="Palatino Linotype" w:cs="Arial"/>
          <w:color w:val="222222"/>
          <w:sz w:val="22"/>
          <w:szCs w:val="22"/>
          <w:shd w:val="clear" w:color="auto" w:fill="FFFFFF"/>
        </w:rPr>
        <w:t xml:space="preserve"> solicitados</w:t>
      </w:r>
      <w:r w:rsidR="008A601C" w:rsidRPr="00B54AD3">
        <w:rPr>
          <w:rFonts w:ascii="Palatino Linotype" w:hAnsi="Palatino Linotype" w:cs="Arial"/>
          <w:color w:val="222222"/>
          <w:sz w:val="22"/>
          <w:szCs w:val="22"/>
          <w:shd w:val="clear" w:color="auto" w:fill="FFFFFF"/>
        </w:rPr>
        <w:t>; n</w:t>
      </w:r>
      <w:r w:rsidR="00E13D1B" w:rsidRPr="00B54AD3">
        <w:rPr>
          <w:rFonts w:ascii="Palatino Linotype" w:hAnsi="Palatino Linotype" w:cs="Arial"/>
          <w:color w:val="222222"/>
          <w:sz w:val="22"/>
          <w:szCs w:val="22"/>
          <w:shd w:val="clear" w:color="auto" w:fill="FFFFFF"/>
        </w:rPr>
        <w:t xml:space="preserve">o obstante, se realizó la búsqueda exhaustiva y razonable de la información, búsqueda de la que se concluyó que no se genera, ni se administra </w:t>
      </w:r>
      <w:r w:rsidR="008A601C" w:rsidRPr="00B54AD3">
        <w:rPr>
          <w:rFonts w:ascii="Palatino Linotype" w:hAnsi="Palatino Linotype" w:cs="Arial"/>
          <w:color w:val="222222"/>
          <w:sz w:val="22"/>
          <w:szCs w:val="22"/>
          <w:shd w:val="clear" w:color="auto" w:fill="FFFFFF"/>
        </w:rPr>
        <w:t>el</w:t>
      </w:r>
      <w:r w:rsidR="00E13D1B" w:rsidRPr="00B54AD3">
        <w:rPr>
          <w:rFonts w:ascii="Palatino Linotype" w:hAnsi="Palatino Linotype" w:cs="Arial"/>
          <w:color w:val="222222"/>
          <w:sz w:val="22"/>
          <w:szCs w:val="22"/>
          <w:shd w:val="clear" w:color="auto" w:fill="FFFFFF"/>
        </w:rPr>
        <w:t xml:space="preserve"> programa, acciones para prevenir, cuantas y cuales calles o avenidas se han inundado y cuantos vehículos o personas se apoyaron</w:t>
      </w:r>
      <w:r w:rsidR="008A601C" w:rsidRPr="00B54AD3">
        <w:rPr>
          <w:rFonts w:ascii="Palatino Linotype" w:hAnsi="Palatino Linotype" w:cs="Arial"/>
          <w:color w:val="222222"/>
          <w:sz w:val="22"/>
          <w:szCs w:val="22"/>
          <w:shd w:val="clear" w:color="auto" w:fill="FFFFFF"/>
        </w:rPr>
        <w:t>.</w:t>
      </w:r>
    </w:p>
    <w:p w14:paraId="6C2FAB4B" w14:textId="77777777" w:rsidR="002F7B41" w:rsidRPr="00B54AD3" w:rsidRDefault="002F7B41" w:rsidP="00F26703">
      <w:pPr>
        <w:ind w:left="567" w:right="538"/>
        <w:jc w:val="both"/>
        <w:rPr>
          <w:rFonts w:ascii="Palatino Linotype" w:hAnsi="Palatino Linotype"/>
          <w:b/>
          <w:sz w:val="22"/>
          <w:szCs w:val="22"/>
        </w:rPr>
      </w:pPr>
    </w:p>
    <w:p w14:paraId="7BCB50D5" w14:textId="6693B9C8" w:rsidR="006536A0" w:rsidRPr="00B54AD3" w:rsidRDefault="000678F3" w:rsidP="00F26703">
      <w:pPr>
        <w:ind w:left="567" w:right="538"/>
        <w:jc w:val="both"/>
        <w:rPr>
          <w:rFonts w:ascii="Palatino Linotype" w:hAnsi="Palatino Linotype"/>
          <w:b/>
          <w:sz w:val="22"/>
          <w:szCs w:val="22"/>
        </w:rPr>
      </w:pPr>
      <w:hyperlink r:id="rId8" w:tgtFrame="_blank" w:history="1">
        <w:r w:rsidR="006536A0" w:rsidRPr="00B54AD3">
          <w:rPr>
            <w:rStyle w:val="Hipervnculo"/>
            <w:rFonts w:ascii="Palatino Linotype" w:hAnsi="Palatino Linotype" w:cs="Arial"/>
            <w:b/>
            <w:bCs/>
            <w:color w:val="auto"/>
            <w:sz w:val="22"/>
            <w:szCs w:val="22"/>
            <w:u w:val="none"/>
          </w:rPr>
          <w:t>SAIMEX 3449.pdf</w:t>
        </w:r>
      </w:hyperlink>
      <w:r w:rsidR="006536A0" w:rsidRPr="00B54AD3">
        <w:rPr>
          <w:rFonts w:ascii="Palatino Linotype" w:hAnsi="Palatino Linotype"/>
          <w:b/>
          <w:sz w:val="22"/>
          <w:szCs w:val="22"/>
        </w:rPr>
        <w:t>:</w:t>
      </w:r>
      <w:r w:rsidR="00F26703" w:rsidRPr="00B54AD3">
        <w:rPr>
          <w:rFonts w:ascii="Palatino Linotype" w:hAnsi="Palatino Linotype"/>
          <w:b/>
          <w:sz w:val="22"/>
          <w:szCs w:val="22"/>
        </w:rPr>
        <w:t xml:space="preserve"> </w:t>
      </w:r>
      <w:r w:rsidR="00F26703" w:rsidRPr="00B54AD3">
        <w:rPr>
          <w:rFonts w:ascii="Palatino Linotype" w:hAnsi="Palatino Linotype"/>
          <w:bCs/>
          <w:sz w:val="22"/>
          <w:szCs w:val="22"/>
        </w:rPr>
        <w:t>Oficio suscrito por el Director de Servicios Públicos, mediante el cual, informó que atiende la emergencia con base al Programa Municipal de Protección Civil2025-2027 y al Programa de Gestión Integral de Riesgos de Toluca, diseñados para guiar las acciones preventivas y de respuesta ante emergencias, incluyendo medidas de alerta temprana, protocolos de evacuación y coordinación interinstitucional para identificar zonas de peligro y de manera anticipada, asimismo, precisó que los planes contemplan monitoreo constante y participación ciudadana como ejes centrales de la prevención, finalmente señaló que cotidianamente se llevan acciones de barrido manual, barrido mecánico y recolección de residuos solidos en tiraderos clandestinos.</w:t>
      </w:r>
    </w:p>
    <w:p w14:paraId="5CC3EA84" w14:textId="77777777" w:rsidR="00F26703" w:rsidRPr="00B54AD3" w:rsidRDefault="00F26703" w:rsidP="00F26703">
      <w:pPr>
        <w:ind w:left="567" w:right="538"/>
        <w:jc w:val="both"/>
        <w:rPr>
          <w:rFonts w:ascii="Palatino Linotype" w:hAnsi="Palatino Linotype"/>
          <w:b/>
          <w:sz w:val="22"/>
          <w:szCs w:val="22"/>
        </w:rPr>
      </w:pPr>
    </w:p>
    <w:p w14:paraId="41E8ED7F" w14:textId="1F044FA0" w:rsidR="006536A0" w:rsidRPr="00B54AD3" w:rsidRDefault="000678F3" w:rsidP="00F26703">
      <w:pPr>
        <w:ind w:left="567" w:right="538"/>
        <w:jc w:val="both"/>
        <w:rPr>
          <w:rFonts w:ascii="Palatino Linotype" w:hAnsi="Palatino Linotype"/>
          <w:bCs/>
          <w:sz w:val="22"/>
          <w:szCs w:val="22"/>
        </w:rPr>
      </w:pPr>
      <w:hyperlink r:id="rId9" w:tgtFrame="_blank" w:history="1">
        <w:r w:rsidR="006536A0" w:rsidRPr="00B54AD3">
          <w:rPr>
            <w:rStyle w:val="Hipervnculo"/>
            <w:rFonts w:ascii="Palatino Linotype" w:hAnsi="Palatino Linotype" w:cs="Arial"/>
            <w:b/>
            <w:bCs/>
            <w:color w:val="auto"/>
            <w:sz w:val="22"/>
            <w:szCs w:val="22"/>
            <w:u w:val="none"/>
          </w:rPr>
          <w:t>SA anexo SAIMEX 03449.pdf</w:t>
        </w:r>
      </w:hyperlink>
      <w:r w:rsidR="006536A0" w:rsidRPr="00B54AD3">
        <w:rPr>
          <w:rFonts w:ascii="Palatino Linotype" w:hAnsi="Palatino Linotype"/>
          <w:b/>
          <w:sz w:val="22"/>
          <w:szCs w:val="22"/>
        </w:rPr>
        <w:t>:</w:t>
      </w:r>
      <w:r w:rsidR="00F26703" w:rsidRPr="00B54AD3">
        <w:rPr>
          <w:rFonts w:ascii="Palatino Linotype" w:hAnsi="Palatino Linotype"/>
          <w:b/>
          <w:sz w:val="22"/>
          <w:szCs w:val="22"/>
        </w:rPr>
        <w:t xml:space="preserve"> </w:t>
      </w:r>
      <w:r w:rsidR="00F26703" w:rsidRPr="00B54AD3">
        <w:rPr>
          <w:rFonts w:ascii="Palatino Linotype" w:hAnsi="Palatino Linotype"/>
          <w:bCs/>
          <w:sz w:val="22"/>
          <w:szCs w:val="22"/>
        </w:rPr>
        <w:t xml:space="preserve">Oficio suscrito por el Coordinador de Protección Civil, mediante el cual, refirió que derivado de que el ayuntamiento de Toluca de Lerdo es vasto y complejo, abarcando una gran Área rural y urbana, la Coordinación no cuenta con una estadística con los datos requeridos, sin embargo, de acuerdo a las solicitudes recibidas en el centro de radioperación de las subordinación operativa de bomberos se tiene reporte de 16 calles </w:t>
      </w:r>
      <w:r w:rsidR="002B5B97" w:rsidRPr="00B54AD3">
        <w:rPr>
          <w:rFonts w:ascii="Palatino Linotype" w:hAnsi="Palatino Linotype"/>
          <w:bCs/>
          <w:sz w:val="22"/>
          <w:szCs w:val="22"/>
        </w:rPr>
        <w:t>afectadas</w:t>
      </w:r>
      <w:r w:rsidR="00F26703" w:rsidRPr="00B54AD3">
        <w:rPr>
          <w:rFonts w:ascii="Palatino Linotype" w:hAnsi="Palatino Linotype"/>
          <w:bCs/>
          <w:sz w:val="22"/>
          <w:szCs w:val="22"/>
        </w:rPr>
        <w:t>, asimismo llevó a cabo las acciones de mitigación para salvaguardar la integridad de las personas.</w:t>
      </w:r>
    </w:p>
    <w:p w14:paraId="2DBF005D" w14:textId="77777777" w:rsidR="00F26703" w:rsidRPr="00B54AD3" w:rsidRDefault="00F26703" w:rsidP="00F26703">
      <w:pPr>
        <w:ind w:left="567" w:right="538"/>
        <w:jc w:val="both"/>
        <w:rPr>
          <w:rFonts w:ascii="Palatino Linotype" w:hAnsi="Palatino Linotype"/>
          <w:b/>
          <w:sz w:val="22"/>
          <w:szCs w:val="22"/>
        </w:rPr>
      </w:pPr>
    </w:p>
    <w:p w14:paraId="1FEBED31" w14:textId="33FCDC1C" w:rsidR="007B56C1" w:rsidRPr="00B54AD3" w:rsidRDefault="000678F3" w:rsidP="00F26703">
      <w:pPr>
        <w:ind w:left="567" w:right="538"/>
        <w:jc w:val="both"/>
        <w:rPr>
          <w:rFonts w:ascii="Palatino Linotype" w:hAnsi="Palatino Linotype"/>
          <w:b/>
          <w:sz w:val="22"/>
          <w:szCs w:val="22"/>
        </w:rPr>
      </w:pPr>
      <w:hyperlink r:id="rId10" w:tgtFrame="_blank" w:history="1">
        <w:r w:rsidR="006536A0" w:rsidRPr="00B54AD3">
          <w:rPr>
            <w:rStyle w:val="Hipervnculo"/>
            <w:rFonts w:ascii="Palatino Linotype" w:hAnsi="Palatino Linotype" w:cs="Arial"/>
            <w:b/>
            <w:bCs/>
            <w:color w:val="auto"/>
            <w:sz w:val="22"/>
            <w:szCs w:val="22"/>
            <w:u w:val="none"/>
          </w:rPr>
          <w:t>R. 03449. 2025.pdf</w:t>
        </w:r>
      </w:hyperlink>
      <w:r w:rsidR="006536A0" w:rsidRPr="00B54AD3">
        <w:rPr>
          <w:rFonts w:ascii="Palatino Linotype" w:hAnsi="Palatino Linotype"/>
          <w:b/>
          <w:sz w:val="22"/>
          <w:szCs w:val="22"/>
        </w:rPr>
        <w:t>:</w:t>
      </w:r>
      <w:r w:rsidR="004175A1" w:rsidRPr="00B54AD3">
        <w:rPr>
          <w:rFonts w:ascii="Palatino Linotype" w:hAnsi="Palatino Linotype"/>
          <w:b/>
          <w:sz w:val="22"/>
          <w:szCs w:val="22"/>
        </w:rPr>
        <w:t xml:space="preserve"> </w:t>
      </w:r>
      <w:r w:rsidR="004175A1" w:rsidRPr="00B54AD3">
        <w:rPr>
          <w:rFonts w:ascii="Palatino Linotype" w:hAnsi="Palatino Linotype"/>
          <w:bCs/>
          <w:sz w:val="22"/>
          <w:szCs w:val="22"/>
        </w:rPr>
        <w:t>Oficio suscrito por el Titular de la Unidad de Transparencia, mediante el cual, refirió que la Secretaría del Ayuntamiento realizó la búsqueda exhaustiva y razonable de la información solicitada, asimismo, señaló adjuntar la respuesta emitida por la Coordinación de protección Civil y Bomberos.</w:t>
      </w:r>
    </w:p>
    <w:bookmarkEnd w:id="2"/>
    <w:p w14:paraId="38F7324A" w14:textId="77777777" w:rsidR="006536A0" w:rsidRPr="00B54AD3" w:rsidRDefault="006536A0">
      <w:pPr>
        <w:ind w:right="-592"/>
        <w:jc w:val="both"/>
        <w:rPr>
          <w:rFonts w:ascii="Palatino Linotype" w:eastAsia="Palatino Linotype" w:hAnsi="Palatino Linotype" w:cs="Palatino Linotype"/>
          <w:sz w:val="22"/>
          <w:szCs w:val="22"/>
        </w:rPr>
      </w:pPr>
    </w:p>
    <w:p w14:paraId="7E511147" w14:textId="77777777" w:rsidR="00BE059F" w:rsidRPr="00B54AD3"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sz w:val="22"/>
          <w:szCs w:val="22"/>
        </w:rPr>
        <w:t xml:space="preserve">El </w:t>
      </w:r>
      <w:r w:rsidR="007B56C1" w:rsidRPr="00B54AD3">
        <w:rPr>
          <w:rFonts w:ascii="Palatino Linotype" w:eastAsia="Palatino Linotype" w:hAnsi="Palatino Linotype" w:cs="Palatino Linotype"/>
          <w:sz w:val="22"/>
          <w:szCs w:val="22"/>
        </w:rPr>
        <w:t>cuatro de agosto</w:t>
      </w:r>
      <w:r w:rsidRPr="00B54AD3">
        <w:rPr>
          <w:rFonts w:ascii="Palatino Linotype" w:eastAsia="Palatino Linotype" w:hAnsi="Palatino Linotype" w:cs="Palatino Linotype"/>
          <w:sz w:val="22"/>
          <w:szCs w:val="22"/>
        </w:rPr>
        <w:t xml:space="preserve"> de dos mil veinticinco,</w:t>
      </w:r>
      <w:r w:rsidRPr="00B54AD3">
        <w:rPr>
          <w:rFonts w:ascii="Palatino Linotype" w:eastAsia="Palatino Linotype" w:hAnsi="Palatino Linotype" w:cs="Palatino Linotype"/>
          <w:b/>
          <w:bCs/>
          <w:sz w:val="22"/>
          <w:szCs w:val="22"/>
        </w:rPr>
        <w:t xml:space="preserve"> </w:t>
      </w:r>
      <w:r w:rsidRPr="00B54AD3">
        <w:rPr>
          <w:rFonts w:ascii="Palatino Linotype" w:eastAsia="Palatino Linotype" w:hAnsi="Palatino Linotype" w:cs="Palatino Linotype"/>
          <w:sz w:val="22"/>
          <w:szCs w:val="22"/>
        </w:rPr>
        <w:t xml:space="preserve">el </w:t>
      </w:r>
      <w:r w:rsidRPr="00B54AD3">
        <w:rPr>
          <w:rFonts w:ascii="Palatino Linotype" w:eastAsia="Palatino Linotype" w:hAnsi="Palatino Linotype" w:cs="Palatino Linotype"/>
          <w:b/>
          <w:bCs/>
          <w:sz w:val="22"/>
          <w:szCs w:val="22"/>
        </w:rPr>
        <w:t>RECURRENTE</w:t>
      </w:r>
      <w:r w:rsidRPr="00B54AD3">
        <w:rPr>
          <w:rFonts w:ascii="Palatino Linotype" w:eastAsia="Palatino Linotype" w:hAnsi="Palatino Linotype" w:cs="Palatino Linotype"/>
          <w:sz w:val="22"/>
          <w:szCs w:val="22"/>
        </w:rPr>
        <w:t xml:space="preserve"> interpuso el recurso de revisión en contra de la respuesta, señalando como:</w:t>
      </w:r>
    </w:p>
    <w:p w14:paraId="0710CD2D" w14:textId="77777777" w:rsidR="00BE059F" w:rsidRPr="00B54AD3" w:rsidRDefault="00BE059F" w:rsidP="006536A0">
      <w:pPr>
        <w:ind w:right="1"/>
        <w:jc w:val="both"/>
        <w:rPr>
          <w:rFonts w:ascii="Palatino Linotype" w:eastAsia="Palatino Linotype" w:hAnsi="Palatino Linotype" w:cs="Palatino Linotype"/>
          <w:sz w:val="22"/>
          <w:szCs w:val="22"/>
        </w:rPr>
      </w:pPr>
    </w:p>
    <w:p w14:paraId="2A9BFEE8" w14:textId="77777777" w:rsidR="00BE059F" w:rsidRPr="00B54AD3" w:rsidRDefault="006A37FD" w:rsidP="006536A0">
      <w:pPr>
        <w:ind w:left="567" w:right="568"/>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b/>
          <w:bCs/>
          <w:sz w:val="22"/>
          <w:szCs w:val="22"/>
        </w:rPr>
        <w:t>Acto impugnado</w:t>
      </w:r>
      <w:r w:rsidRPr="00B54AD3">
        <w:rPr>
          <w:rFonts w:ascii="Palatino Linotype" w:eastAsia="Palatino Linotype" w:hAnsi="Palatino Linotype" w:cs="Palatino Linotype"/>
          <w:b/>
          <w:bCs/>
          <w:i/>
          <w:iCs/>
          <w:sz w:val="22"/>
          <w:szCs w:val="22"/>
        </w:rPr>
        <w:t>:</w:t>
      </w:r>
      <w:r w:rsidR="00442138" w:rsidRPr="00B54AD3">
        <w:rPr>
          <w:rFonts w:ascii="Palatino Linotype" w:eastAsia="Palatino Linotype" w:hAnsi="Palatino Linotype" w:cs="Palatino Linotype"/>
          <w:i/>
          <w:iCs/>
          <w:color w:val="000000"/>
          <w:sz w:val="22"/>
          <w:szCs w:val="22"/>
        </w:rPr>
        <w:t xml:space="preserve"> "</w:t>
      </w:r>
      <w:r w:rsidR="006536A0" w:rsidRPr="00B54AD3">
        <w:rPr>
          <w:rFonts w:ascii="Palatino Linotype" w:hAnsi="Palatino Linotype"/>
          <w:i/>
          <w:color w:val="000000"/>
          <w:sz w:val="22"/>
          <w:szCs w:val="22"/>
        </w:rPr>
        <w:t>La respuesta la información esta incompleta no atiende mi solicitud de acuerdo a lo solicitado.</w:t>
      </w:r>
      <w:r w:rsidRPr="00B54AD3">
        <w:rPr>
          <w:rFonts w:ascii="Palatino Linotype" w:eastAsia="Palatino Linotype" w:hAnsi="Palatino Linotype" w:cs="Palatino Linotype"/>
          <w:i/>
          <w:iCs/>
          <w:color w:val="000000"/>
          <w:sz w:val="22"/>
          <w:szCs w:val="22"/>
        </w:rPr>
        <w:t>” (Sic)</w:t>
      </w:r>
    </w:p>
    <w:p w14:paraId="3D8ECFAA" w14:textId="77777777" w:rsidR="00BE059F" w:rsidRPr="00B54AD3" w:rsidRDefault="00BE059F" w:rsidP="006536A0">
      <w:pPr>
        <w:ind w:left="567" w:right="568"/>
        <w:jc w:val="both"/>
        <w:rPr>
          <w:rFonts w:ascii="Palatino Linotype" w:eastAsia="Palatino Linotype" w:hAnsi="Palatino Linotype" w:cs="Palatino Linotype"/>
          <w:sz w:val="22"/>
          <w:szCs w:val="22"/>
        </w:rPr>
      </w:pPr>
    </w:p>
    <w:p w14:paraId="2AC18E3E" w14:textId="77777777" w:rsidR="00BE059F" w:rsidRPr="00B54AD3" w:rsidRDefault="006A37FD" w:rsidP="006536A0">
      <w:pPr>
        <w:ind w:left="567" w:right="568"/>
        <w:jc w:val="both"/>
        <w:rPr>
          <w:rFonts w:ascii="Palatino Linotype" w:hAnsi="Palatino Linotype"/>
          <w:i/>
          <w:sz w:val="22"/>
          <w:szCs w:val="22"/>
        </w:rPr>
      </w:pPr>
      <w:r w:rsidRPr="00B54AD3">
        <w:rPr>
          <w:rFonts w:ascii="Palatino Linotype" w:eastAsia="Palatino Linotype" w:hAnsi="Palatino Linotype" w:cs="Palatino Linotype"/>
          <w:b/>
          <w:bCs/>
          <w:sz w:val="22"/>
          <w:szCs w:val="22"/>
        </w:rPr>
        <w:t>Razones o Motivos de inconformidad:</w:t>
      </w:r>
      <w:r w:rsidRPr="00B54AD3">
        <w:rPr>
          <w:rFonts w:ascii="Palatino Linotype" w:eastAsia="Palatino Linotype" w:hAnsi="Palatino Linotype" w:cs="Palatino Linotype"/>
          <w:b/>
          <w:bCs/>
          <w:i/>
          <w:sz w:val="22"/>
          <w:szCs w:val="22"/>
        </w:rPr>
        <w:t xml:space="preserve"> </w:t>
      </w:r>
      <w:r w:rsidR="00E07169" w:rsidRPr="00B54AD3">
        <w:rPr>
          <w:rFonts w:ascii="Palatino Linotype" w:eastAsia="Palatino Linotype" w:hAnsi="Palatino Linotype" w:cs="Palatino Linotype"/>
          <w:i/>
          <w:iCs/>
          <w:color w:val="000000"/>
          <w:sz w:val="22"/>
          <w:szCs w:val="22"/>
        </w:rPr>
        <w:t>“</w:t>
      </w:r>
      <w:r w:rsidR="006536A0" w:rsidRPr="00B54AD3">
        <w:rPr>
          <w:rFonts w:ascii="Palatino Linotype" w:hAnsi="Palatino Linotype"/>
          <w:i/>
          <w:color w:val="000000"/>
          <w:sz w:val="22"/>
          <w:szCs w:val="22"/>
        </w:rPr>
        <w:t>La respuesta la información esta incompleta no atiende mi solicitud de acuerdo a lo solicitado.</w:t>
      </w:r>
      <w:r w:rsidRPr="00B54AD3">
        <w:rPr>
          <w:rFonts w:ascii="Palatino Linotype" w:eastAsia="Palatino Linotype" w:hAnsi="Palatino Linotype" w:cs="Palatino Linotype"/>
          <w:i/>
          <w:iCs/>
          <w:color w:val="000000"/>
          <w:sz w:val="22"/>
          <w:szCs w:val="22"/>
        </w:rPr>
        <w:t>” (Sic)</w:t>
      </w:r>
    </w:p>
    <w:p w14:paraId="5E7AA010" w14:textId="77777777" w:rsidR="00BE059F" w:rsidRPr="00B54AD3" w:rsidRDefault="00BE059F">
      <w:pPr>
        <w:ind w:right="568"/>
        <w:jc w:val="both"/>
        <w:rPr>
          <w:rFonts w:ascii="Palatino Linotype" w:eastAsia="Palatino Linotype" w:hAnsi="Palatino Linotype" w:cs="Palatino Linotype"/>
          <w:b/>
          <w:bCs/>
          <w:sz w:val="22"/>
          <w:szCs w:val="22"/>
        </w:rPr>
      </w:pPr>
    </w:p>
    <w:p w14:paraId="215B60DA" w14:textId="77777777" w:rsidR="00BE059F" w:rsidRPr="00B54AD3"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sz w:val="22"/>
          <w:szCs w:val="22"/>
        </w:rPr>
        <w:t xml:space="preserve">Se registró el recurso de revisión bajo el número de expediente al rubro indicado, asimismo con fundamento en lo dispuesto por el artículo 185 fracción I de la </w:t>
      </w:r>
      <w:r w:rsidRPr="00B54AD3">
        <w:rPr>
          <w:rFonts w:ascii="Palatino Linotype" w:eastAsia="Palatino Linotype" w:hAnsi="Palatino Linotype" w:cs="Palatino Linotype"/>
          <w:b/>
          <w:bCs/>
          <w:sz w:val="22"/>
          <w:szCs w:val="22"/>
        </w:rPr>
        <w:t xml:space="preserve">Ley de Transparencia y Acceso a la Información Pública del Estado de México y Municipios </w:t>
      </w:r>
      <w:r w:rsidRPr="00B54AD3">
        <w:rPr>
          <w:rFonts w:ascii="Palatino Linotype" w:eastAsia="Palatino Linotype" w:hAnsi="Palatino Linotype" w:cs="Palatino Linotype"/>
          <w:sz w:val="22"/>
          <w:szCs w:val="22"/>
        </w:rPr>
        <w:t xml:space="preserve">se turna a la </w:t>
      </w:r>
      <w:r w:rsidRPr="00B54AD3">
        <w:rPr>
          <w:rFonts w:ascii="Palatino Linotype" w:eastAsia="Palatino Linotype" w:hAnsi="Palatino Linotype" w:cs="Palatino Linotype"/>
          <w:b/>
          <w:bCs/>
          <w:sz w:val="22"/>
          <w:szCs w:val="22"/>
        </w:rPr>
        <w:t xml:space="preserve">Comisionada María del Rosario Mejía Ayala, </w:t>
      </w:r>
      <w:r w:rsidRPr="00B54AD3">
        <w:rPr>
          <w:rFonts w:ascii="Palatino Linotype" w:eastAsia="Palatino Linotype" w:hAnsi="Palatino Linotype" w:cs="Palatino Linotype"/>
          <w:sz w:val="22"/>
          <w:szCs w:val="22"/>
        </w:rPr>
        <w:t xml:space="preserve">para su análisis. </w:t>
      </w:r>
    </w:p>
    <w:p w14:paraId="499F5945" w14:textId="77777777" w:rsidR="00BE059F" w:rsidRPr="00B54AD3" w:rsidRDefault="00BE059F">
      <w:pPr>
        <w:ind w:right="-592"/>
        <w:jc w:val="both"/>
        <w:rPr>
          <w:rFonts w:ascii="Palatino Linotype" w:eastAsia="Palatino Linotype" w:hAnsi="Palatino Linotype" w:cs="Palatino Linotype"/>
          <w:sz w:val="22"/>
          <w:szCs w:val="22"/>
        </w:rPr>
      </w:pPr>
    </w:p>
    <w:p w14:paraId="01309040" w14:textId="77777777" w:rsidR="00BE059F" w:rsidRPr="00B54AD3" w:rsidRDefault="006A37FD">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B54AD3">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w:t>
      </w:r>
      <w:r w:rsidR="007B56C1" w:rsidRPr="00B54AD3">
        <w:rPr>
          <w:rFonts w:ascii="Palatino Linotype" w:eastAsia="Palatino Linotype" w:hAnsi="Palatino Linotype" w:cs="Palatino Linotype"/>
          <w:sz w:val="22"/>
          <w:szCs w:val="22"/>
        </w:rPr>
        <w:t>cinco de agosto</w:t>
      </w:r>
      <w:r w:rsidRPr="00B54AD3">
        <w:rPr>
          <w:rFonts w:ascii="Palatino Linotype" w:eastAsia="Palatino Linotype" w:hAnsi="Palatino Linotype" w:cs="Palatino Linotype"/>
          <w:sz w:val="22"/>
          <w:szCs w:val="22"/>
        </w:rPr>
        <w:t xml:space="preserve"> de dos mil veinticinco, puso a disposición de las partes el expediente electrónico vía </w:t>
      </w:r>
      <w:r w:rsidRPr="00B54AD3">
        <w:rPr>
          <w:rFonts w:ascii="Palatino Linotype" w:eastAsia="Palatino Linotype" w:hAnsi="Palatino Linotype" w:cs="Palatino Linotype"/>
          <w:b/>
          <w:bCs/>
          <w:sz w:val="22"/>
          <w:szCs w:val="22"/>
        </w:rPr>
        <w:t xml:space="preserve">SAIMEX </w:t>
      </w:r>
      <w:r w:rsidRPr="00B54AD3">
        <w:rPr>
          <w:rFonts w:ascii="Palatino Linotype" w:eastAsia="Palatino Linotype" w:hAnsi="Palatino Linotype" w:cs="Palatino Linotype"/>
          <w:sz w:val="22"/>
          <w:szCs w:val="22"/>
        </w:rPr>
        <w:t xml:space="preserve">a efecto de que en un plazo máximo de siete días manifestara lo que a derecho conviniera, ofreciera pruebas y alegatos según corresponda al caso concreto, de esta forma para que el </w:t>
      </w:r>
      <w:r w:rsidRPr="00B54AD3">
        <w:rPr>
          <w:rFonts w:ascii="Palatino Linotype" w:eastAsia="Palatino Linotype" w:hAnsi="Palatino Linotype" w:cs="Palatino Linotype"/>
          <w:b/>
          <w:bCs/>
          <w:sz w:val="22"/>
          <w:szCs w:val="22"/>
        </w:rPr>
        <w:t>SUJETO OBLIGADO</w:t>
      </w:r>
      <w:r w:rsidRPr="00B54AD3">
        <w:rPr>
          <w:rFonts w:ascii="Palatino Linotype" w:eastAsia="Palatino Linotype" w:hAnsi="Palatino Linotype" w:cs="Palatino Linotype"/>
          <w:sz w:val="22"/>
          <w:szCs w:val="22"/>
        </w:rPr>
        <w:t xml:space="preserve"> presentará el informe justificado procedente. </w:t>
      </w:r>
    </w:p>
    <w:p w14:paraId="3F1A951B" w14:textId="77777777" w:rsidR="00BE059F" w:rsidRPr="00B54AD3" w:rsidRDefault="00BE059F">
      <w:pPr>
        <w:shd w:val="clear" w:color="auto" w:fill="FFFFFF"/>
        <w:ind w:right="-592"/>
        <w:rPr>
          <w:rFonts w:ascii="Palatino Linotype" w:eastAsia="Palatino Linotype" w:hAnsi="Palatino Linotype" w:cs="Palatino Linotype"/>
          <w:sz w:val="22"/>
          <w:szCs w:val="22"/>
        </w:rPr>
      </w:pPr>
    </w:p>
    <w:p w14:paraId="79D70CF1" w14:textId="77777777" w:rsidR="00442138" w:rsidRPr="00B54AD3" w:rsidRDefault="00442138" w:rsidP="00E07169">
      <w:pPr>
        <w:numPr>
          <w:ilvl w:val="0"/>
          <w:numId w:val="1"/>
        </w:numPr>
        <w:spacing w:line="360" w:lineRule="auto"/>
        <w:ind w:left="0" w:right="1" w:firstLine="0"/>
        <w:jc w:val="both"/>
        <w:rPr>
          <w:rFonts w:ascii="Palatino Linotype" w:eastAsia="Palatino Linotype" w:hAnsi="Palatino Linotype" w:cs="Palatino Linotype"/>
          <w:color w:val="000000"/>
          <w:sz w:val="22"/>
          <w:szCs w:val="22"/>
        </w:rPr>
      </w:pPr>
      <w:r w:rsidRPr="00B54AD3">
        <w:rPr>
          <w:rFonts w:ascii="Palatino Linotype" w:eastAsia="Palatino Linotype" w:hAnsi="Palatino Linotype" w:cs="Palatino Linotype"/>
          <w:sz w:val="22"/>
          <w:szCs w:val="22"/>
        </w:rPr>
        <w:t>El</w:t>
      </w:r>
      <w:r w:rsidR="006A37FD" w:rsidRPr="00B54AD3">
        <w:rPr>
          <w:rFonts w:ascii="Palatino Linotype" w:eastAsia="Palatino Linotype" w:hAnsi="Palatino Linotype" w:cs="Palatino Linotype"/>
          <w:sz w:val="22"/>
          <w:szCs w:val="22"/>
        </w:rPr>
        <w:t xml:space="preserve"> </w:t>
      </w:r>
      <w:r w:rsidR="007B56C1" w:rsidRPr="00B54AD3">
        <w:rPr>
          <w:rFonts w:ascii="Palatino Linotype" w:eastAsia="Palatino Linotype" w:hAnsi="Palatino Linotype" w:cs="Palatino Linotype"/>
          <w:sz w:val="22"/>
          <w:szCs w:val="22"/>
        </w:rPr>
        <w:t xml:space="preserve">catorce de agosto de dos mil veinticinco, el </w:t>
      </w:r>
      <w:r w:rsidR="006A37FD" w:rsidRPr="00B54AD3">
        <w:rPr>
          <w:rFonts w:ascii="Palatino Linotype" w:eastAsia="Palatino Linotype" w:hAnsi="Palatino Linotype" w:cs="Palatino Linotype"/>
          <w:b/>
          <w:bCs/>
          <w:sz w:val="22"/>
          <w:szCs w:val="22"/>
        </w:rPr>
        <w:t>SUJETO OBLIGADO</w:t>
      </w:r>
      <w:r w:rsidR="006A37FD" w:rsidRPr="00B54AD3">
        <w:rPr>
          <w:rFonts w:ascii="Palatino Linotype" w:eastAsia="Palatino Linotype" w:hAnsi="Palatino Linotype" w:cs="Palatino Linotype"/>
          <w:sz w:val="22"/>
          <w:szCs w:val="22"/>
        </w:rPr>
        <w:t xml:space="preserve"> </w:t>
      </w:r>
      <w:r w:rsidR="007B56C1" w:rsidRPr="00B54AD3">
        <w:rPr>
          <w:rFonts w:ascii="Palatino Linotype" w:eastAsia="Palatino Linotype" w:hAnsi="Palatino Linotype" w:cs="Palatino Linotype"/>
          <w:sz w:val="22"/>
          <w:szCs w:val="22"/>
        </w:rPr>
        <w:t>rindió</w:t>
      </w:r>
      <w:r w:rsidR="006A37FD" w:rsidRPr="00B54AD3">
        <w:rPr>
          <w:rFonts w:ascii="Palatino Linotype" w:eastAsia="Palatino Linotype" w:hAnsi="Palatino Linotype" w:cs="Palatino Linotype"/>
          <w:sz w:val="22"/>
          <w:szCs w:val="22"/>
        </w:rPr>
        <w:t xml:space="preserve"> el infor</w:t>
      </w:r>
      <w:r w:rsidR="007B56C1" w:rsidRPr="00B54AD3">
        <w:rPr>
          <w:rFonts w:ascii="Palatino Linotype" w:eastAsia="Palatino Linotype" w:hAnsi="Palatino Linotype" w:cs="Palatino Linotype"/>
          <w:sz w:val="22"/>
          <w:szCs w:val="22"/>
        </w:rPr>
        <w:t>me justificado correspondiente, mediante los siguientes archivos electrónicos:</w:t>
      </w:r>
    </w:p>
    <w:p w14:paraId="4A186094" w14:textId="77777777" w:rsidR="007B56C1" w:rsidRPr="00B54AD3" w:rsidRDefault="007B56C1" w:rsidP="007B56C1">
      <w:pPr>
        <w:pStyle w:val="Prrafodelista"/>
        <w:rPr>
          <w:rFonts w:ascii="Palatino Linotype" w:eastAsia="Palatino Linotype" w:hAnsi="Palatino Linotype" w:cs="Palatino Linotype"/>
          <w:color w:val="000000"/>
          <w:szCs w:val="22"/>
        </w:rPr>
      </w:pPr>
    </w:p>
    <w:p w14:paraId="243DDE51" w14:textId="77777777" w:rsidR="00E07169" w:rsidRPr="00B54AD3" w:rsidRDefault="006536A0" w:rsidP="006536A0">
      <w:pPr>
        <w:ind w:left="567" w:right="538"/>
        <w:jc w:val="both"/>
        <w:rPr>
          <w:rFonts w:ascii="Palatino Linotype" w:eastAsia="Palatino Linotype" w:hAnsi="Palatino Linotype" w:cs="Palatino Linotype"/>
          <w:b/>
          <w:color w:val="000000"/>
          <w:sz w:val="22"/>
          <w:szCs w:val="22"/>
        </w:rPr>
      </w:pPr>
      <w:r w:rsidRPr="00B54AD3">
        <w:rPr>
          <w:rFonts w:ascii="Palatino Linotype" w:eastAsia="Palatino Linotype" w:hAnsi="Palatino Linotype" w:cs="Palatino Linotype"/>
          <w:b/>
          <w:color w:val="000000"/>
          <w:sz w:val="22"/>
          <w:szCs w:val="22"/>
        </w:rPr>
        <w:t xml:space="preserve">Ratificación 8988 2025.pdf: </w:t>
      </w:r>
      <w:r w:rsidRPr="00B54AD3">
        <w:rPr>
          <w:rFonts w:ascii="Palatino Linotype" w:eastAsia="Palatino Linotype" w:hAnsi="Palatino Linotype" w:cs="Palatino Linotype"/>
          <w:color w:val="000000"/>
          <w:sz w:val="22"/>
          <w:szCs w:val="22"/>
        </w:rPr>
        <w:t xml:space="preserve">Oficio suscrito por el Titular de la Unidad de Transparencia, mediante el cual, </w:t>
      </w:r>
      <w:r w:rsidRPr="00B54AD3">
        <w:rPr>
          <w:rFonts w:ascii="Palatino Linotype" w:eastAsia="Palatino Linotype" w:hAnsi="Palatino Linotype" w:cs="Palatino Linotype"/>
          <w:b/>
          <w:color w:val="000000"/>
          <w:sz w:val="22"/>
          <w:szCs w:val="22"/>
        </w:rPr>
        <w:t>ratificó la respuesta</w:t>
      </w:r>
      <w:r w:rsidRPr="00B54AD3">
        <w:rPr>
          <w:rFonts w:ascii="Palatino Linotype" w:eastAsia="Palatino Linotype" w:hAnsi="Palatino Linotype" w:cs="Palatino Linotype"/>
          <w:color w:val="000000"/>
          <w:sz w:val="22"/>
          <w:szCs w:val="22"/>
        </w:rPr>
        <w:t xml:space="preserve"> emitida por la Dirección General de Obras Públicas, la Dirección General de Servicios Públicos y la Secretaría del Ayuntamiento.</w:t>
      </w:r>
    </w:p>
    <w:p w14:paraId="74868704" w14:textId="77777777" w:rsidR="006536A0" w:rsidRPr="00B54AD3" w:rsidRDefault="006536A0" w:rsidP="006536A0">
      <w:pPr>
        <w:ind w:left="567" w:right="538"/>
        <w:jc w:val="both"/>
        <w:rPr>
          <w:rFonts w:ascii="Palatino Linotype" w:eastAsia="Palatino Linotype" w:hAnsi="Palatino Linotype" w:cs="Palatino Linotype"/>
          <w:b/>
          <w:color w:val="000000"/>
          <w:sz w:val="22"/>
          <w:szCs w:val="22"/>
        </w:rPr>
      </w:pPr>
    </w:p>
    <w:p w14:paraId="67F68A21" w14:textId="46E83963" w:rsidR="006536A0" w:rsidRPr="00B54AD3" w:rsidRDefault="006536A0" w:rsidP="002F7B41">
      <w:pPr>
        <w:ind w:left="567" w:right="538"/>
        <w:jc w:val="both"/>
        <w:rPr>
          <w:rFonts w:ascii="Palatino Linotype" w:hAnsi="Palatino Linotype" w:cs="Arial"/>
          <w:i/>
          <w:color w:val="222222"/>
          <w:sz w:val="22"/>
          <w:szCs w:val="22"/>
          <w:shd w:val="clear" w:color="auto" w:fill="FFFFFF"/>
        </w:rPr>
      </w:pPr>
      <w:r w:rsidRPr="00B54AD3">
        <w:rPr>
          <w:rFonts w:ascii="Palatino Linotype" w:eastAsia="Palatino Linotype" w:hAnsi="Palatino Linotype" w:cs="Palatino Linotype"/>
          <w:b/>
          <w:color w:val="000000"/>
          <w:sz w:val="22"/>
          <w:szCs w:val="22"/>
        </w:rPr>
        <w:t xml:space="preserve">ANEXOS 8988-2025.pdf: </w:t>
      </w:r>
      <w:r w:rsidRPr="00B54AD3">
        <w:rPr>
          <w:rFonts w:ascii="Palatino Linotype" w:eastAsia="Palatino Linotype" w:hAnsi="Palatino Linotype" w:cs="Palatino Linotype"/>
          <w:color w:val="000000"/>
          <w:sz w:val="22"/>
          <w:szCs w:val="22"/>
        </w:rPr>
        <w:t xml:space="preserve">Oficio suscrito por el Director General de Obras Públicas, mediante el cual, </w:t>
      </w:r>
      <w:r w:rsidRPr="00B54AD3">
        <w:rPr>
          <w:rFonts w:ascii="Palatino Linotype" w:eastAsia="Palatino Linotype" w:hAnsi="Palatino Linotype" w:cs="Palatino Linotype"/>
          <w:b/>
          <w:color w:val="000000"/>
          <w:sz w:val="22"/>
          <w:szCs w:val="22"/>
        </w:rPr>
        <w:t>ratificó la respuesta</w:t>
      </w:r>
      <w:r w:rsidRPr="00B54AD3">
        <w:rPr>
          <w:rFonts w:ascii="Palatino Linotype" w:eastAsia="Palatino Linotype" w:hAnsi="Palatino Linotype" w:cs="Palatino Linotype"/>
          <w:color w:val="000000"/>
          <w:sz w:val="22"/>
          <w:szCs w:val="22"/>
        </w:rPr>
        <w:t>, en los siguientes términos</w:t>
      </w:r>
      <w:r w:rsidR="002F7B41" w:rsidRPr="00B54AD3">
        <w:rPr>
          <w:rFonts w:ascii="Palatino Linotype" w:eastAsia="Palatino Linotype" w:hAnsi="Palatino Linotype" w:cs="Palatino Linotype"/>
          <w:color w:val="000000"/>
          <w:sz w:val="22"/>
          <w:szCs w:val="22"/>
        </w:rPr>
        <w:t>: “</w:t>
      </w:r>
      <w:r w:rsidRPr="00B54AD3">
        <w:rPr>
          <w:rFonts w:ascii="Palatino Linotype" w:hAnsi="Palatino Linotype" w:cs="Arial"/>
          <w:i/>
          <w:color w:val="222222"/>
          <w:sz w:val="22"/>
          <w:szCs w:val="22"/>
          <w:shd w:val="clear" w:color="auto" w:fill="FFFFFF"/>
        </w:rPr>
        <w:t>Esta Dirección General, de conformidad con sus funciones y atribuciones atendió la solicitud número 03449/TOLUCA/IP/2025 en tiempo y forma mediante oficio 210010000/1542/2025, conforme a lo informado mediante los oficios</w:t>
      </w:r>
      <w:r w:rsidR="002F7B41" w:rsidRPr="00B54AD3">
        <w:rPr>
          <w:rFonts w:ascii="Palatino Linotype" w:hAnsi="Palatino Linotype" w:cs="Arial"/>
          <w:i/>
          <w:color w:val="222222"/>
          <w:sz w:val="22"/>
          <w:szCs w:val="22"/>
        </w:rPr>
        <w:t xml:space="preserve"> </w:t>
      </w:r>
      <w:r w:rsidRPr="00B54AD3">
        <w:rPr>
          <w:rFonts w:ascii="Palatino Linotype" w:hAnsi="Palatino Linotype" w:cs="Arial"/>
          <w:i/>
          <w:color w:val="222222"/>
          <w:sz w:val="22"/>
          <w:szCs w:val="22"/>
          <w:shd w:val="clear" w:color="auto" w:fill="FFFFFF"/>
        </w:rPr>
        <w:t xml:space="preserve">210011000/0662/2025 y 210010300/0216/2025 signados por los titulares de la Dirección de Obras Públicas y la Coordinación de Obras por </w:t>
      </w:r>
      <w:r w:rsidRPr="00B54AD3">
        <w:rPr>
          <w:rFonts w:ascii="Palatino Linotype" w:hAnsi="Palatino Linotype" w:cs="Arial"/>
          <w:i/>
          <w:color w:val="222222"/>
          <w:sz w:val="22"/>
          <w:szCs w:val="22"/>
          <w:shd w:val="clear" w:color="auto" w:fill="FFFFFF"/>
        </w:rPr>
        <w:lastRenderedPageBreak/>
        <w:t>Administración Directa respectivamente, haciendo de conocimiento al s</w:t>
      </w:r>
      <w:r w:rsidR="002F7B41" w:rsidRPr="00B54AD3">
        <w:rPr>
          <w:rFonts w:ascii="Palatino Linotype" w:hAnsi="Palatino Linotype" w:cs="Arial"/>
          <w:i/>
          <w:color w:val="222222"/>
          <w:sz w:val="22"/>
          <w:szCs w:val="22"/>
          <w:shd w:val="clear" w:color="auto" w:fill="FFFFFF"/>
        </w:rPr>
        <w:t xml:space="preserve">olicitante que de acuerdo a lo </w:t>
      </w:r>
      <w:r w:rsidRPr="00B54AD3">
        <w:rPr>
          <w:rFonts w:ascii="Palatino Linotype" w:hAnsi="Palatino Linotype" w:cs="Arial"/>
          <w:i/>
          <w:color w:val="222222"/>
          <w:sz w:val="22"/>
          <w:szCs w:val="22"/>
          <w:shd w:val="clear" w:color="auto" w:fill="FFFFFF"/>
        </w:rPr>
        <w:t xml:space="preserve">establecido en el artículo 3.40 del Código Reglamentario Municipal de Toluca, </w:t>
      </w:r>
      <w:r w:rsidR="002F7B41" w:rsidRPr="00B54AD3">
        <w:rPr>
          <w:rFonts w:ascii="Palatino Linotype" w:hAnsi="Palatino Linotype" w:cs="Arial"/>
          <w:i/>
          <w:color w:val="222222"/>
          <w:sz w:val="22"/>
          <w:szCs w:val="22"/>
          <w:shd w:val="clear" w:color="auto" w:fill="FFFFFF"/>
        </w:rPr>
        <w:t>así</w:t>
      </w:r>
      <w:r w:rsidRPr="00B54AD3">
        <w:rPr>
          <w:rFonts w:ascii="Palatino Linotype" w:hAnsi="Palatino Linotype" w:cs="Arial"/>
          <w:i/>
          <w:color w:val="222222"/>
          <w:sz w:val="22"/>
          <w:szCs w:val="22"/>
          <w:shd w:val="clear" w:color="auto" w:fill="FFFFFF"/>
        </w:rPr>
        <w:t xml:space="preserve"> como el artículo 92 fracción X del Bando Municipal de Toluca 2025 y de lo estipulado en el Manual General de Organización del Sector Central de la Administración Pública Municipal vigente en la codificación 209014000, </w:t>
      </w:r>
      <w:r w:rsidRPr="00B54AD3">
        <w:rPr>
          <w:rFonts w:ascii="Palatino Linotype" w:hAnsi="Palatino Linotype" w:cs="Arial"/>
          <w:b/>
          <w:bCs/>
          <w:i/>
          <w:color w:val="222222"/>
          <w:sz w:val="22"/>
          <w:szCs w:val="22"/>
          <w:shd w:val="clear" w:color="auto" w:fill="FFFFFF"/>
        </w:rPr>
        <w:t xml:space="preserve">no es competencia, ni atribución de esta área administrativa generar, ni administrar la expresión documental que contenga la información referente al "programa de acción de desarrollo urbano para </w:t>
      </w:r>
      <w:r w:rsidR="002F7B41" w:rsidRPr="00B54AD3">
        <w:rPr>
          <w:rFonts w:ascii="Palatino Linotype" w:hAnsi="Palatino Linotype" w:cs="Arial"/>
          <w:b/>
          <w:bCs/>
          <w:i/>
          <w:color w:val="222222"/>
          <w:sz w:val="22"/>
          <w:szCs w:val="22"/>
          <w:shd w:val="clear" w:color="auto" w:fill="FFFFFF"/>
        </w:rPr>
        <w:t xml:space="preserve">atender estas emergencia y que </w:t>
      </w:r>
      <w:r w:rsidRPr="00B54AD3">
        <w:rPr>
          <w:rFonts w:ascii="Palatino Linotype" w:hAnsi="Palatino Linotype" w:cs="Arial"/>
          <w:b/>
          <w:bCs/>
          <w:i/>
          <w:color w:val="222222"/>
          <w:sz w:val="22"/>
          <w:szCs w:val="22"/>
          <w:shd w:val="clear" w:color="auto" w:fill="FFFFFF"/>
        </w:rPr>
        <w:t>a</w:t>
      </w:r>
      <w:r w:rsidR="002F7B41" w:rsidRPr="00B54AD3">
        <w:rPr>
          <w:rFonts w:ascii="Palatino Linotype" w:hAnsi="Palatino Linotype" w:cs="Arial"/>
          <w:b/>
          <w:bCs/>
          <w:i/>
          <w:color w:val="222222"/>
          <w:sz w:val="22"/>
          <w:szCs w:val="22"/>
          <w:shd w:val="clear" w:color="auto" w:fill="FFFFFF"/>
        </w:rPr>
        <w:t>c</w:t>
      </w:r>
      <w:r w:rsidRPr="00B54AD3">
        <w:rPr>
          <w:rFonts w:ascii="Palatino Linotype" w:hAnsi="Palatino Linotype" w:cs="Arial"/>
          <w:b/>
          <w:bCs/>
          <w:i/>
          <w:color w:val="222222"/>
          <w:sz w:val="22"/>
          <w:szCs w:val="22"/>
          <w:shd w:val="clear" w:color="auto" w:fill="FFFFFF"/>
        </w:rPr>
        <w:t xml:space="preserve">ciones han realizado en su administración para prevenirlo. </w:t>
      </w:r>
      <w:r w:rsidR="002F7B41" w:rsidRPr="00B54AD3">
        <w:rPr>
          <w:rFonts w:ascii="Palatino Linotype" w:hAnsi="Palatino Linotype" w:cs="Arial"/>
          <w:b/>
          <w:bCs/>
          <w:i/>
          <w:color w:val="222222"/>
          <w:sz w:val="22"/>
          <w:szCs w:val="22"/>
          <w:shd w:val="clear" w:color="auto" w:fill="FFFFFF"/>
        </w:rPr>
        <w:t>Cuantas</w:t>
      </w:r>
      <w:r w:rsidRPr="00B54AD3">
        <w:rPr>
          <w:rFonts w:ascii="Palatino Linotype" w:hAnsi="Palatino Linotype" w:cs="Arial"/>
          <w:b/>
          <w:bCs/>
          <w:i/>
          <w:color w:val="222222"/>
          <w:sz w:val="22"/>
          <w:szCs w:val="22"/>
          <w:shd w:val="clear" w:color="auto" w:fill="FFFFFF"/>
        </w:rPr>
        <w:t xml:space="preserve"> y cuales calles o avenidas se han inundado y cuantos </w:t>
      </w:r>
      <w:r w:rsidR="002F7B41" w:rsidRPr="00B54AD3">
        <w:rPr>
          <w:rFonts w:ascii="Palatino Linotype" w:hAnsi="Palatino Linotype" w:cs="Arial"/>
          <w:b/>
          <w:bCs/>
          <w:i/>
          <w:color w:val="222222"/>
          <w:sz w:val="22"/>
          <w:szCs w:val="22"/>
          <w:shd w:val="clear" w:color="auto" w:fill="FFFFFF"/>
        </w:rPr>
        <w:t>vehículos</w:t>
      </w:r>
      <w:r w:rsidRPr="00B54AD3">
        <w:rPr>
          <w:rFonts w:ascii="Palatino Linotype" w:hAnsi="Palatino Linotype" w:cs="Arial"/>
          <w:b/>
          <w:bCs/>
          <w:i/>
          <w:color w:val="222222"/>
          <w:sz w:val="22"/>
          <w:szCs w:val="22"/>
          <w:shd w:val="clear" w:color="auto" w:fill="FFFFFF"/>
        </w:rPr>
        <w:t xml:space="preserve"> o personas se apoyaron por quedar varadas..." (sic)</w:t>
      </w:r>
      <w:r w:rsidR="002F7B41" w:rsidRPr="00B54AD3">
        <w:rPr>
          <w:rFonts w:ascii="Palatino Linotype" w:hAnsi="Palatino Linotype" w:cs="Arial"/>
          <w:i/>
          <w:color w:val="222222"/>
          <w:sz w:val="22"/>
          <w:szCs w:val="22"/>
        </w:rPr>
        <w:t xml:space="preserve"> </w:t>
      </w:r>
      <w:r w:rsidRPr="00B54AD3">
        <w:rPr>
          <w:rFonts w:ascii="Palatino Linotype" w:hAnsi="Palatino Linotype" w:cs="Arial"/>
          <w:i/>
          <w:color w:val="222222"/>
          <w:sz w:val="22"/>
          <w:szCs w:val="22"/>
          <w:shd w:val="clear" w:color="auto" w:fill="FFFFFF"/>
        </w:rPr>
        <w:t>indicados en la solicitud</w:t>
      </w:r>
      <w:r w:rsidR="002F7B41" w:rsidRPr="00B54AD3">
        <w:rPr>
          <w:rFonts w:ascii="Palatino Linotype" w:hAnsi="Palatino Linotype" w:cs="Arial"/>
          <w:i/>
          <w:color w:val="222222"/>
          <w:sz w:val="22"/>
          <w:szCs w:val="22"/>
        </w:rPr>
        <w:t xml:space="preserve">. </w:t>
      </w:r>
      <w:r w:rsidRPr="00B54AD3">
        <w:rPr>
          <w:rFonts w:ascii="Palatino Linotype" w:hAnsi="Palatino Linotype" w:cs="Arial"/>
          <w:i/>
          <w:color w:val="222222"/>
          <w:sz w:val="22"/>
          <w:szCs w:val="22"/>
          <w:shd w:val="clear" w:color="auto" w:fill="FFFFFF"/>
        </w:rPr>
        <w:t xml:space="preserve">Sin embargo, atendiendo la temporalidad indicada en la solicitud y a lo establecido en el artículo 162 de la Ley de Transparencia y Acceso a la Información Pública del Estado de México y Municipios, se realizó búsqueda exhaustiva y razonable de la información requerida por el entonces solicitante, </w:t>
      </w:r>
      <w:r w:rsidRPr="00B54AD3">
        <w:rPr>
          <w:rFonts w:ascii="Palatino Linotype" w:hAnsi="Palatino Linotype" w:cs="Arial"/>
          <w:b/>
          <w:bCs/>
          <w:i/>
          <w:color w:val="222222"/>
          <w:sz w:val="22"/>
          <w:szCs w:val="22"/>
          <w:shd w:val="clear" w:color="auto" w:fill="FFFFFF"/>
        </w:rPr>
        <w:t>en los archivos que están bajo resguardo y custodia de la Dirección de Obras Públicas y de la Coordinación de Obras por Administración Directa.</w:t>
      </w:r>
      <w:r w:rsidR="002F7B41" w:rsidRPr="00B54AD3">
        <w:rPr>
          <w:rFonts w:ascii="Palatino Linotype" w:hAnsi="Palatino Linotype" w:cs="Arial"/>
          <w:b/>
          <w:bCs/>
          <w:i/>
          <w:color w:val="222222"/>
          <w:sz w:val="22"/>
          <w:szCs w:val="22"/>
          <w:shd w:val="clear" w:color="auto" w:fill="FFFFFF"/>
        </w:rPr>
        <w:t xml:space="preserve"> Mediante oficios 210011000/0662/2025 y 210010300/0216/2025, la Dirección de Obras Públicas y la Coordinación de Obras por Administración Directa respectivamente informaron que de la mencionada búsqueda se concluyó que no se localizó expresión documental que dé cuenta del programa, acciones para prevenir, cuántas y cuáles calles o avenidas se han inundado y cuántos vehículos o personas se apoyaron, en razón de no generarla, ni administrarla.</w:t>
      </w:r>
      <w:r w:rsidR="002F7B41" w:rsidRPr="00B54AD3">
        <w:rPr>
          <w:rFonts w:ascii="Palatino Linotype" w:hAnsi="Palatino Linotype" w:cs="Arial"/>
          <w:i/>
          <w:color w:val="222222"/>
          <w:sz w:val="22"/>
          <w:szCs w:val="22"/>
          <w:shd w:val="clear" w:color="auto" w:fill="FFFFFF"/>
        </w:rPr>
        <w:t xml:space="preserve"> Por lo que con fundamento el artículo 12 de la Ley de Transparencia y Acceso a la Información Pública del Estado de México y Municipios, esta área administrativa no está en posibilidad ni obligada a proporcionar información ni documentos que genera ni administra.</w:t>
      </w:r>
      <w:r w:rsidR="002F7B41" w:rsidRPr="00B54AD3">
        <w:rPr>
          <w:rFonts w:ascii="Palatino Linotype" w:hAnsi="Palatino Linotype" w:cs="Arial"/>
          <w:i/>
          <w:color w:val="222222"/>
          <w:sz w:val="22"/>
          <w:szCs w:val="22"/>
        </w:rPr>
        <w:t xml:space="preserve"> </w:t>
      </w:r>
      <w:r w:rsidR="002F7B41" w:rsidRPr="00B54AD3">
        <w:rPr>
          <w:rFonts w:ascii="Palatino Linotype" w:hAnsi="Palatino Linotype" w:cs="Arial"/>
          <w:i/>
          <w:color w:val="222222"/>
          <w:sz w:val="22"/>
          <w:szCs w:val="22"/>
          <w:shd w:val="clear" w:color="auto" w:fill="FFFFFF"/>
        </w:rPr>
        <w:t>No obstante, en pro de salvaguardar el derecho de acceso a la información que tiene el hoy recurrente, se instruyó a la Dirección de Obras Públicas y a la Coordinación de Apoyo Técnico realizar una nueva búsqueda exhaustiva y razonable de la información requerida, en los archivos que se encuentran bajo su resguardo y custodia.</w:t>
      </w:r>
      <w:r w:rsidR="002F7B41" w:rsidRPr="00B54AD3">
        <w:rPr>
          <w:rFonts w:ascii="Palatino Linotype" w:hAnsi="Palatino Linotype" w:cs="Arial"/>
          <w:i/>
          <w:color w:val="222222"/>
          <w:sz w:val="22"/>
          <w:szCs w:val="22"/>
        </w:rPr>
        <w:t xml:space="preserve"> </w:t>
      </w:r>
      <w:r w:rsidR="002F7B41" w:rsidRPr="00B54AD3">
        <w:rPr>
          <w:rFonts w:ascii="Palatino Linotype" w:hAnsi="Palatino Linotype" w:cs="Arial"/>
          <w:i/>
          <w:color w:val="222222"/>
          <w:sz w:val="22"/>
          <w:szCs w:val="22"/>
          <w:shd w:val="clear" w:color="auto" w:fill="FFFFFF"/>
        </w:rPr>
        <w:t>Búsqueda en la que se concluyó nuevamente lo antes expuesto, razón por la que esta Dirección General ratifica la respuesta otorgada para atender la solicitud de inicio y solicita que mediante el presente, se considere atendido el Recurso de Revisión que nos ocupa en lo que a esta Dirección General compete.” (Sic)</w:t>
      </w:r>
    </w:p>
    <w:bookmarkEnd w:id="1"/>
    <w:p w14:paraId="55EE6301" w14:textId="77777777" w:rsidR="004175A1" w:rsidRPr="00B54AD3" w:rsidRDefault="004175A1" w:rsidP="004175A1">
      <w:pPr>
        <w:ind w:right="538"/>
        <w:jc w:val="both"/>
        <w:rPr>
          <w:rFonts w:ascii="Palatino Linotype" w:eastAsia="Palatino Linotype" w:hAnsi="Palatino Linotype" w:cs="Palatino Linotype"/>
          <w:color w:val="000000"/>
          <w:sz w:val="22"/>
          <w:szCs w:val="22"/>
        </w:rPr>
      </w:pPr>
    </w:p>
    <w:p w14:paraId="781E008E" w14:textId="77777777" w:rsidR="00BE059F" w:rsidRPr="00B54AD3"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sz w:val="22"/>
          <w:szCs w:val="22"/>
        </w:rPr>
        <w:t xml:space="preserve">Por su parte, el </w:t>
      </w:r>
      <w:r w:rsidRPr="00B54AD3">
        <w:rPr>
          <w:rFonts w:ascii="Palatino Linotype" w:eastAsia="Palatino Linotype" w:hAnsi="Palatino Linotype" w:cs="Palatino Linotype"/>
          <w:b/>
          <w:bCs/>
          <w:sz w:val="22"/>
          <w:szCs w:val="22"/>
        </w:rPr>
        <w:t xml:space="preserve">RECURRENTE </w:t>
      </w:r>
      <w:r w:rsidRPr="00B54AD3">
        <w:rPr>
          <w:rFonts w:ascii="Palatino Linotype" w:eastAsia="Palatino Linotype" w:hAnsi="Palatino Linotype" w:cs="Palatino Linotype"/>
          <w:sz w:val="22"/>
          <w:szCs w:val="22"/>
        </w:rPr>
        <w:t>no realizó manifestaciones que a su derecho convinieran.</w:t>
      </w:r>
    </w:p>
    <w:p w14:paraId="32084F5B" w14:textId="77777777" w:rsidR="00BE059F" w:rsidRPr="00B54AD3" w:rsidRDefault="00BE059F">
      <w:pPr>
        <w:spacing w:line="360" w:lineRule="auto"/>
        <w:ind w:right="1"/>
        <w:jc w:val="both"/>
        <w:rPr>
          <w:rFonts w:ascii="Palatino Linotype" w:eastAsia="Palatino Linotype" w:hAnsi="Palatino Linotype" w:cs="Palatino Linotype"/>
          <w:sz w:val="22"/>
          <w:szCs w:val="22"/>
        </w:rPr>
      </w:pPr>
    </w:p>
    <w:p w14:paraId="03D934FF" w14:textId="77777777" w:rsidR="00BE059F" w:rsidRPr="00B54AD3" w:rsidRDefault="006A37FD">
      <w:pPr>
        <w:numPr>
          <w:ilvl w:val="0"/>
          <w:numId w:val="1"/>
        </w:numPr>
        <w:spacing w:line="360" w:lineRule="auto"/>
        <w:ind w:left="0" w:right="1" w:firstLine="0"/>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sz w:val="22"/>
          <w:szCs w:val="22"/>
        </w:rPr>
        <w:t xml:space="preserve">El </w:t>
      </w:r>
      <w:r w:rsidR="00442138" w:rsidRPr="00B54AD3">
        <w:rPr>
          <w:rFonts w:ascii="Palatino Linotype" w:eastAsia="Palatino Linotype" w:hAnsi="Palatino Linotype" w:cs="Palatino Linotype"/>
          <w:sz w:val="22"/>
          <w:szCs w:val="22"/>
        </w:rPr>
        <w:t>veintisiete de enero de dos mil veintiséis</w:t>
      </w:r>
      <w:r w:rsidRPr="00B54AD3">
        <w:rPr>
          <w:rFonts w:ascii="Palatino Linotype" w:eastAsia="Palatino Linotype" w:hAnsi="Palatino Linotype" w:cs="Palatino Linotype"/>
          <w:sz w:val="22"/>
          <w:szCs w:val="22"/>
        </w:rPr>
        <w:t>, se notificó el acuerdo mediante el cual se amplió el plazo para emitir resolución por un término de 15 días adicionales.</w:t>
      </w:r>
    </w:p>
    <w:p w14:paraId="3ED2D36F" w14:textId="77777777" w:rsidR="00BE059F" w:rsidRPr="00B54AD3" w:rsidRDefault="00BE059F">
      <w:pPr>
        <w:spacing w:line="360" w:lineRule="auto"/>
        <w:ind w:right="1"/>
        <w:jc w:val="both"/>
        <w:rPr>
          <w:rFonts w:ascii="Palatino Linotype" w:eastAsia="Palatino Linotype" w:hAnsi="Palatino Linotype" w:cs="Palatino Linotype"/>
          <w:sz w:val="22"/>
          <w:szCs w:val="22"/>
        </w:rPr>
      </w:pPr>
    </w:p>
    <w:p w14:paraId="39061707" w14:textId="77777777" w:rsidR="009D482C" w:rsidRPr="00B54AD3" w:rsidRDefault="006A37FD" w:rsidP="009D482C">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lastRenderedPageBreak/>
        <w:t xml:space="preserve">La Comisionada Ponente decretó el cierre de instrucción mediante el acuerdo del </w:t>
      </w:r>
      <w:r w:rsidR="00E07169" w:rsidRPr="00B54AD3">
        <w:rPr>
          <w:rFonts w:ascii="Palatino Linotype" w:eastAsia="Palatino Linotype" w:hAnsi="Palatino Linotype" w:cs="Palatino Linotype"/>
          <w:sz w:val="22"/>
          <w:szCs w:val="22"/>
        </w:rPr>
        <w:t>diecinueve</w:t>
      </w:r>
      <w:r w:rsidR="009D482C" w:rsidRPr="00B54AD3">
        <w:rPr>
          <w:rFonts w:ascii="Palatino Linotype" w:eastAsia="Palatino Linotype" w:hAnsi="Palatino Linotype" w:cs="Palatino Linotype"/>
          <w:sz w:val="22"/>
          <w:szCs w:val="22"/>
        </w:rPr>
        <w:t xml:space="preserve"> </w:t>
      </w:r>
      <w:r w:rsidRPr="00B54AD3">
        <w:rPr>
          <w:rFonts w:ascii="Palatino Linotype" w:eastAsia="Palatino Linotype" w:hAnsi="Palatino Linotype" w:cs="Palatino Linotype"/>
          <w:sz w:val="22"/>
          <w:szCs w:val="22"/>
        </w:rPr>
        <w:t xml:space="preserve">de </w:t>
      </w:r>
      <w:r w:rsidR="009D482C" w:rsidRPr="00B54AD3">
        <w:rPr>
          <w:rFonts w:ascii="Palatino Linotype" w:eastAsia="Palatino Linotype" w:hAnsi="Palatino Linotype" w:cs="Palatino Linotype"/>
          <w:sz w:val="22"/>
          <w:szCs w:val="22"/>
        </w:rPr>
        <w:t>marzo</w:t>
      </w:r>
      <w:r w:rsidRPr="00B54AD3">
        <w:rPr>
          <w:rFonts w:ascii="Palatino Linotype" w:eastAsia="Palatino Linotype" w:hAnsi="Palatino Linotype" w:cs="Palatino Linotype"/>
          <w:sz w:val="22"/>
          <w:szCs w:val="22"/>
        </w:rPr>
        <w:t xml:space="preserve"> de dos mil </w:t>
      </w:r>
      <w:r w:rsidR="009D482C" w:rsidRPr="00B54AD3">
        <w:rPr>
          <w:rFonts w:ascii="Palatino Linotype" w:eastAsia="Palatino Linotype" w:hAnsi="Palatino Linotype" w:cs="Palatino Linotype"/>
          <w:sz w:val="22"/>
          <w:szCs w:val="22"/>
        </w:rPr>
        <w:t>veintiséis</w:t>
      </w:r>
      <w:r w:rsidRPr="00B54AD3">
        <w:rPr>
          <w:rFonts w:ascii="Palatino Linotype" w:eastAsia="Palatino Linotype" w:hAnsi="Palatino Linotype" w:cs="Palatino Linotype"/>
          <w:sz w:val="22"/>
          <w:szCs w:val="22"/>
        </w:rPr>
        <w:t>.-----------------------------------------------------------------------</w:t>
      </w:r>
    </w:p>
    <w:p w14:paraId="39AE28E2" w14:textId="77777777" w:rsidR="00BE059F" w:rsidRPr="00B54AD3" w:rsidRDefault="00BE059F">
      <w:pPr>
        <w:rPr>
          <w:rFonts w:ascii="Palatino Linotype" w:eastAsia="Palatino Linotype" w:hAnsi="Palatino Linotype" w:cs="Palatino Linotype"/>
          <w:b/>
          <w:bCs/>
          <w:sz w:val="22"/>
          <w:szCs w:val="22"/>
        </w:rPr>
      </w:pPr>
    </w:p>
    <w:p w14:paraId="69632890" w14:textId="77777777" w:rsidR="00BE059F" w:rsidRPr="00B54AD3" w:rsidRDefault="006A37FD">
      <w:pPr>
        <w:keepNext/>
        <w:keepLines/>
        <w:spacing w:line="360" w:lineRule="auto"/>
        <w:ind w:right="-592"/>
        <w:jc w:val="center"/>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 xml:space="preserve">C O N S I D E R A N D O </w:t>
      </w:r>
    </w:p>
    <w:p w14:paraId="1C17FA93" w14:textId="77777777" w:rsidR="00BE059F" w:rsidRPr="00B54AD3" w:rsidRDefault="00BE059F">
      <w:pPr>
        <w:keepNext/>
        <w:keepLines/>
        <w:ind w:right="-592"/>
        <w:rPr>
          <w:rFonts w:ascii="Palatino Linotype" w:eastAsia="Palatino Linotype" w:hAnsi="Palatino Linotype" w:cs="Palatino Linotype"/>
          <w:sz w:val="22"/>
          <w:szCs w:val="22"/>
        </w:rPr>
      </w:pPr>
    </w:p>
    <w:p w14:paraId="5EF4A035" w14:textId="77777777" w:rsidR="00BE059F" w:rsidRPr="00B54AD3" w:rsidRDefault="006A37FD">
      <w:pPr>
        <w:keepNext/>
        <w:keepLines/>
        <w:spacing w:line="360" w:lineRule="auto"/>
        <w:ind w:right="-592"/>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PRIMERO. De la competencia.</w:t>
      </w:r>
    </w:p>
    <w:p w14:paraId="69B3040B" w14:textId="77777777" w:rsidR="00BE059F" w:rsidRPr="00B54AD3" w:rsidRDefault="00BE059F">
      <w:pPr>
        <w:rPr>
          <w:rFonts w:ascii="Palatino Linotype" w:eastAsia="Palatino Linotype" w:hAnsi="Palatino Linotype" w:cs="Palatino Linotype"/>
          <w:b/>
          <w:bCs/>
          <w:sz w:val="22"/>
          <w:szCs w:val="22"/>
        </w:rPr>
      </w:pPr>
    </w:p>
    <w:p w14:paraId="13AEFE54" w14:textId="77777777" w:rsidR="00BE059F" w:rsidRPr="00B54AD3"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3" w:name="_heading=h.3znysh7" w:colFirst="0" w:colLast="0"/>
      <w:bookmarkEnd w:id="3"/>
      <w:r w:rsidRPr="00B54AD3">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3B5F984F" w14:textId="77777777" w:rsidR="00BE059F" w:rsidRPr="00B54AD3" w:rsidRDefault="00BE059F">
      <w:pPr>
        <w:spacing w:line="360" w:lineRule="auto"/>
        <w:ind w:right="1"/>
        <w:jc w:val="both"/>
        <w:rPr>
          <w:rFonts w:ascii="Palatino Linotype" w:eastAsia="Palatino Linotype" w:hAnsi="Palatino Linotype" w:cs="Palatino Linotype"/>
          <w:b/>
          <w:bCs/>
          <w:sz w:val="22"/>
          <w:szCs w:val="22"/>
        </w:rPr>
      </w:pPr>
    </w:p>
    <w:p w14:paraId="5D62E697" w14:textId="77777777" w:rsidR="00BE059F" w:rsidRPr="00B54AD3" w:rsidRDefault="006A37FD">
      <w:pPr>
        <w:keepNext/>
        <w:keepLines/>
        <w:spacing w:line="360" w:lineRule="auto"/>
        <w:ind w:right="1"/>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SEGUNDO. De la oportunidad y procedencia.</w:t>
      </w:r>
    </w:p>
    <w:p w14:paraId="36350B2B" w14:textId="77777777" w:rsidR="00BE059F" w:rsidRPr="00B54AD3" w:rsidRDefault="00BE059F">
      <w:pPr>
        <w:ind w:right="1"/>
        <w:jc w:val="both"/>
        <w:rPr>
          <w:rFonts w:ascii="Palatino Linotype" w:eastAsia="Palatino Linotype" w:hAnsi="Palatino Linotype" w:cs="Palatino Linotype"/>
          <w:b/>
          <w:bCs/>
          <w:sz w:val="22"/>
          <w:szCs w:val="22"/>
        </w:rPr>
      </w:pPr>
    </w:p>
    <w:p w14:paraId="2BFA4212" w14:textId="77777777" w:rsidR="00BE059F" w:rsidRPr="00B54AD3" w:rsidRDefault="006A37FD" w:rsidP="00AA65CE">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4" w:name="_heading=h.3dy6vkm" w:colFirst="0" w:colLast="0"/>
      <w:bookmarkEnd w:id="4"/>
      <w:r w:rsidRPr="00B54AD3">
        <w:rPr>
          <w:rFonts w:ascii="Palatino Linotype" w:eastAsia="Palatino Linotype" w:hAnsi="Palatino Linotype" w:cs="Palatino Linotype"/>
          <w:sz w:val="22"/>
          <w:szCs w:val="22"/>
        </w:rPr>
        <w:t xml:space="preserve">El medio de impugnación fue presentado a través del </w:t>
      </w:r>
      <w:r w:rsidRPr="00B54AD3">
        <w:rPr>
          <w:rFonts w:ascii="Palatino Linotype" w:eastAsia="Palatino Linotype" w:hAnsi="Palatino Linotype" w:cs="Palatino Linotype"/>
          <w:b/>
          <w:bCs/>
          <w:sz w:val="22"/>
          <w:szCs w:val="22"/>
        </w:rPr>
        <w:t>SAIMEX,</w:t>
      </w:r>
      <w:r w:rsidRPr="00B54AD3">
        <w:rPr>
          <w:rFonts w:ascii="Palatino Linotype" w:eastAsia="Palatino Linotype" w:hAnsi="Palatino Linotype" w:cs="Palatino Linotype"/>
          <w:sz w:val="22"/>
          <w:szCs w:val="22"/>
        </w:rPr>
        <w:t xml:space="preserve"> en el formato previamente aprobado para tal efecto y dentro del plazo legal de quince días hábiles otorgados; siendo así que el </w:t>
      </w:r>
      <w:r w:rsidRPr="00B54AD3">
        <w:rPr>
          <w:rFonts w:ascii="Palatino Linotype" w:eastAsia="Palatino Linotype" w:hAnsi="Palatino Linotype" w:cs="Palatino Linotype"/>
          <w:b/>
          <w:bCs/>
          <w:sz w:val="22"/>
          <w:szCs w:val="22"/>
        </w:rPr>
        <w:t>SUJETO OBLIGADO</w:t>
      </w:r>
      <w:r w:rsidR="00442138" w:rsidRPr="00B54AD3">
        <w:rPr>
          <w:rFonts w:ascii="Palatino Linotype" w:eastAsia="Palatino Linotype" w:hAnsi="Palatino Linotype" w:cs="Palatino Linotype"/>
          <w:sz w:val="22"/>
          <w:szCs w:val="22"/>
        </w:rPr>
        <w:t xml:space="preserve"> entregó respuesta </w:t>
      </w:r>
      <w:r w:rsidR="002F7B41" w:rsidRPr="00B54AD3">
        <w:rPr>
          <w:rFonts w:ascii="Palatino Linotype" w:eastAsia="Palatino Linotype" w:hAnsi="Palatino Linotype" w:cs="Palatino Linotype"/>
          <w:sz w:val="22"/>
          <w:szCs w:val="22"/>
        </w:rPr>
        <w:t xml:space="preserve">el siete </w:t>
      </w:r>
      <w:r w:rsidR="00E07169" w:rsidRPr="00B54AD3">
        <w:rPr>
          <w:rFonts w:ascii="Palatino Linotype" w:eastAsia="Palatino Linotype" w:hAnsi="Palatino Linotype" w:cs="Palatino Linotype"/>
          <w:sz w:val="22"/>
          <w:szCs w:val="22"/>
        </w:rPr>
        <w:t>de julio</w:t>
      </w:r>
      <w:r w:rsidRPr="00B54AD3">
        <w:rPr>
          <w:rFonts w:ascii="Palatino Linotype" w:eastAsia="Palatino Linotype" w:hAnsi="Palatino Linotype" w:cs="Palatino Linotype"/>
          <w:sz w:val="22"/>
          <w:szCs w:val="22"/>
        </w:rPr>
        <w:t xml:space="preserve"> de dos mil veinticinco de dos mil veinticuatro, de tal forma que el plazo para interponer el recurso de revisión transcurrió del </w:t>
      </w:r>
      <w:r w:rsidR="002F7B41" w:rsidRPr="00B54AD3">
        <w:rPr>
          <w:rFonts w:ascii="Palatino Linotype" w:eastAsia="Palatino Linotype" w:hAnsi="Palatino Linotype" w:cs="Palatino Linotype"/>
          <w:sz w:val="22"/>
          <w:szCs w:val="22"/>
        </w:rPr>
        <w:t>ocho de julio</w:t>
      </w:r>
      <w:r w:rsidR="0045349B" w:rsidRPr="00B54AD3">
        <w:rPr>
          <w:rFonts w:ascii="Palatino Linotype" w:eastAsia="Palatino Linotype" w:hAnsi="Palatino Linotype" w:cs="Palatino Linotype"/>
          <w:sz w:val="22"/>
          <w:szCs w:val="22"/>
        </w:rPr>
        <w:t xml:space="preserve"> al </w:t>
      </w:r>
      <w:r w:rsidR="002F7B41" w:rsidRPr="00B54AD3">
        <w:rPr>
          <w:rFonts w:ascii="Palatino Linotype" w:eastAsia="Palatino Linotype" w:hAnsi="Palatino Linotype" w:cs="Palatino Linotype"/>
          <w:sz w:val="22"/>
          <w:szCs w:val="22"/>
        </w:rPr>
        <w:t>ocho</w:t>
      </w:r>
      <w:r w:rsidR="0045349B" w:rsidRPr="00B54AD3">
        <w:rPr>
          <w:rFonts w:ascii="Palatino Linotype" w:eastAsia="Palatino Linotype" w:hAnsi="Palatino Linotype" w:cs="Palatino Linotype"/>
          <w:sz w:val="22"/>
          <w:szCs w:val="22"/>
        </w:rPr>
        <w:t xml:space="preserve"> de agosto</w:t>
      </w:r>
      <w:r w:rsidRPr="00B54AD3">
        <w:rPr>
          <w:rFonts w:ascii="Palatino Linotype" w:eastAsia="Palatino Linotype" w:hAnsi="Palatino Linotype" w:cs="Palatino Linotype"/>
          <w:sz w:val="22"/>
          <w:szCs w:val="22"/>
        </w:rPr>
        <w:t xml:space="preserve"> </w:t>
      </w:r>
      <w:r w:rsidR="0045349B" w:rsidRPr="00B54AD3">
        <w:rPr>
          <w:rFonts w:ascii="Palatino Linotype" w:eastAsia="Palatino Linotype" w:hAnsi="Palatino Linotype" w:cs="Palatino Linotype"/>
          <w:sz w:val="22"/>
          <w:szCs w:val="22"/>
        </w:rPr>
        <w:t>de</w:t>
      </w:r>
      <w:r w:rsidRPr="00B54AD3">
        <w:rPr>
          <w:rFonts w:ascii="Palatino Linotype" w:eastAsia="Palatino Linotype" w:hAnsi="Palatino Linotype" w:cs="Palatino Linotype"/>
          <w:sz w:val="22"/>
          <w:szCs w:val="22"/>
        </w:rPr>
        <w:t xml:space="preserve"> dos mil veinticinco; en consecuencia, presentó su inconformidad el </w:t>
      </w:r>
      <w:r w:rsidR="0045349B" w:rsidRPr="00B54AD3">
        <w:rPr>
          <w:rFonts w:ascii="Palatino Linotype" w:eastAsia="Palatino Linotype" w:hAnsi="Palatino Linotype" w:cs="Palatino Linotype"/>
          <w:sz w:val="22"/>
          <w:szCs w:val="22"/>
        </w:rPr>
        <w:t>veintidós</w:t>
      </w:r>
      <w:r w:rsidR="00442138" w:rsidRPr="00B54AD3">
        <w:rPr>
          <w:rFonts w:ascii="Palatino Linotype" w:eastAsia="Palatino Linotype" w:hAnsi="Palatino Linotype" w:cs="Palatino Linotype"/>
          <w:sz w:val="22"/>
          <w:szCs w:val="22"/>
        </w:rPr>
        <w:t xml:space="preserve"> de julio</w:t>
      </w:r>
      <w:r w:rsidR="00AA65CE" w:rsidRPr="00B54AD3">
        <w:rPr>
          <w:rFonts w:ascii="Palatino Linotype" w:eastAsia="Palatino Linotype" w:hAnsi="Palatino Linotype" w:cs="Palatino Linotype"/>
          <w:b/>
          <w:bCs/>
          <w:sz w:val="22"/>
          <w:szCs w:val="22"/>
        </w:rPr>
        <w:t xml:space="preserve"> </w:t>
      </w:r>
      <w:r w:rsidRPr="00B54AD3">
        <w:rPr>
          <w:rFonts w:ascii="Palatino Linotype" w:eastAsia="Palatino Linotype" w:hAnsi="Palatino Linotype" w:cs="Palatino Linotype"/>
          <w:sz w:val="22"/>
          <w:szCs w:val="22"/>
        </w:rPr>
        <w:t xml:space="preserve">de dos mil veinticinco, por lo que se encuentra dentro de los márgenes temporales previstos en el artículo 178 de la </w:t>
      </w:r>
      <w:r w:rsidRPr="00B54AD3">
        <w:rPr>
          <w:rFonts w:ascii="Palatino Linotype" w:eastAsia="Palatino Linotype" w:hAnsi="Palatino Linotype" w:cs="Palatino Linotype"/>
          <w:b/>
          <w:bCs/>
          <w:sz w:val="22"/>
          <w:szCs w:val="22"/>
        </w:rPr>
        <w:t xml:space="preserve">Ley de Transparencia y Acceso a la Información Pública del Estado de México y Municipios </w:t>
      </w:r>
      <w:r w:rsidRPr="00B54AD3">
        <w:rPr>
          <w:rFonts w:ascii="Palatino Linotype" w:eastAsia="Palatino Linotype" w:hAnsi="Palatino Linotype" w:cs="Palatino Linotype"/>
          <w:sz w:val="22"/>
          <w:szCs w:val="22"/>
        </w:rPr>
        <w:t>vigente.</w:t>
      </w:r>
    </w:p>
    <w:p w14:paraId="3AC57106" w14:textId="77777777" w:rsidR="00BE059F" w:rsidRPr="00B54AD3" w:rsidRDefault="00BE059F">
      <w:pPr>
        <w:ind w:right="1"/>
        <w:jc w:val="both"/>
        <w:rPr>
          <w:rFonts w:ascii="Palatino Linotype" w:eastAsia="Palatino Linotype" w:hAnsi="Palatino Linotype" w:cs="Palatino Linotype"/>
          <w:b/>
          <w:bCs/>
          <w:sz w:val="22"/>
          <w:szCs w:val="22"/>
        </w:rPr>
      </w:pPr>
    </w:p>
    <w:p w14:paraId="438DCDC5" w14:textId="77777777" w:rsidR="00BE059F" w:rsidRPr="00B54AD3" w:rsidRDefault="006A37FD">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21BC932" w14:textId="77777777" w:rsidR="00BE059F" w:rsidRPr="00B54AD3" w:rsidRDefault="00BE059F">
      <w:pPr>
        <w:ind w:right="-592"/>
        <w:jc w:val="both"/>
        <w:rPr>
          <w:rFonts w:ascii="Palatino Linotype" w:eastAsia="Palatino Linotype" w:hAnsi="Palatino Linotype" w:cs="Palatino Linotype"/>
          <w:b/>
          <w:bCs/>
          <w:sz w:val="22"/>
          <w:szCs w:val="22"/>
        </w:rPr>
      </w:pPr>
    </w:p>
    <w:p w14:paraId="6F0259B4" w14:textId="77777777" w:rsidR="00BE059F" w:rsidRPr="00B54AD3" w:rsidRDefault="009D482C">
      <w:pPr>
        <w:spacing w:line="360" w:lineRule="auto"/>
        <w:ind w:right="-592"/>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TERCERO. Del Planteamiento de la Litis.</w:t>
      </w:r>
    </w:p>
    <w:p w14:paraId="483846BA" w14:textId="77777777" w:rsidR="00BE059F" w:rsidRPr="00B54AD3" w:rsidRDefault="00BE059F">
      <w:pPr>
        <w:ind w:right="-592"/>
        <w:jc w:val="both"/>
        <w:rPr>
          <w:rFonts w:ascii="Palatino Linotype" w:eastAsia="Palatino Linotype" w:hAnsi="Palatino Linotype" w:cs="Palatino Linotype"/>
          <w:b/>
          <w:bCs/>
          <w:sz w:val="22"/>
          <w:szCs w:val="22"/>
        </w:rPr>
      </w:pPr>
    </w:p>
    <w:p w14:paraId="10C821C1" w14:textId="3BB9FE27" w:rsidR="00F5754E" w:rsidRPr="00B54AD3" w:rsidRDefault="00B87464" w:rsidP="00F5754E">
      <w:pPr>
        <w:numPr>
          <w:ilvl w:val="0"/>
          <w:numId w:val="1"/>
        </w:numPr>
        <w:spacing w:line="360" w:lineRule="auto"/>
        <w:ind w:left="0" w:right="1" w:firstLine="0"/>
        <w:jc w:val="both"/>
        <w:rPr>
          <w:rFonts w:ascii="Palatino Linotype" w:eastAsia="Palatino Linotype" w:hAnsi="Palatino Linotype" w:cs="Palatino Linotype"/>
          <w:bCs/>
          <w:sz w:val="22"/>
          <w:szCs w:val="22"/>
        </w:rPr>
      </w:pPr>
      <w:bookmarkStart w:id="5" w:name="_heading=h.sg69pjfuscz6" w:colFirst="0" w:colLast="0"/>
      <w:bookmarkStart w:id="6" w:name="_Hlk224733484"/>
      <w:bookmarkEnd w:id="5"/>
      <w:r w:rsidRPr="00B54AD3">
        <w:rPr>
          <w:rFonts w:ascii="Palatino Linotype" w:eastAsia="Palatino Linotype" w:hAnsi="Palatino Linotype" w:cs="Palatino Linotype"/>
          <w:bCs/>
          <w:sz w:val="22"/>
          <w:szCs w:val="22"/>
        </w:rPr>
        <w:t xml:space="preserve">El </w:t>
      </w:r>
      <w:r w:rsidRPr="00B54AD3">
        <w:rPr>
          <w:rFonts w:ascii="Palatino Linotype" w:eastAsia="Palatino Linotype" w:hAnsi="Palatino Linotype" w:cs="Palatino Linotype"/>
          <w:b/>
          <w:bCs/>
          <w:sz w:val="22"/>
          <w:szCs w:val="22"/>
        </w:rPr>
        <w:t>RECURRENTE</w:t>
      </w:r>
      <w:r w:rsidRPr="00B54AD3">
        <w:rPr>
          <w:rFonts w:ascii="Palatino Linotype" w:eastAsia="Palatino Linotype" w:hAnsi="Palatino Linotype" w:cs="Palatino Linotype"/>
          <w:bCs/>
          <w:sz w:val="22"/>
          <w:szCs w:val="22"/>
        </w:rPr>
        <w:t xml:space="preserve"> solicitó</w:t>
      </w:r>
      <w:r w:rsidR="00CD553A" w:rsidRPr="00B54AD3">
        <w:rPr>
          <w:rFonts w:ascii="Palatino Linotype" w:eastAsia="Palatino Linotype" w:hAnsi="Palatino Linotype" w:cs="Palatino Linotype"/>
          <w:bCs/>
          <w:sz w:val="22"/>
          <w:szCs w:val="22"/>
        </w:rPr>
        <w:t xml:space="preserve"> </w:t>
      </w:r>
      <w:r w:rsidR="00F5754E" w:rsidRPr="00B54AD3">
        <w:rPr>
          <w:rFonts w:ascii="Palatino Linotype" w:eastAsia="Palatino Linotype" w:hAnsi="Palatino Linotype" w:cs="Palatino Linotype"/>
          <w:bCs/>
          <w:sz w:val="22"/>
          <w:szCs w:val="22"/>
        </w:rPr>
        <w:t xml:space="preserve">la siguiente información: </w:t>
      </w:r>
      <w:r w:rsidR="00F5754E" w:rsidRPr="00B54AD3">
        <w:rPr>
          <w:rFonts w:ascii="Palatino Linotype" w:hAnsi="Palatino Linotype" w:cs="Palatino Linotype"/>
          <w:i/>
          <w:iCs/>
          <w:color w:val="000000"/>
          <w:sz w:val="22"/>
          <w:szCs w:val="22"/>
        </w:rPr>
        <w:t>“</w:t>
      </w:r>
      <w:r w:rsidR="00F5754E" w:rsidRPr="00B54AD3">
        <w:rPr>
          <w:rFonts w:ascii="Palatino Linotype" w:hAnsi="Palatino Linotype"/>
          <w:i/>
          <w:color w:val="000000"/>
          <w:sz w:val="22"/>
          <w:szCs w:val="22"/>
        </w:rPr>
        <w:t xml:space="preserve">En las ultimas semanas hemos visto que las calles se inundan mas que en cualquier administración por la deficiencia de este gobierno que solo se la pasa en la foto, </w:t>
      </w:r>
      <w:r w:rsidR="00F5754E" w:rsidRPr="00B54AD3">
        <w:rPr>
          <w:rFonts w:ascii="Palatino Linotype" w:hAnsi="Palatino Linotype"/>
          <w:b/>
          <w:bCs/>
          <w:i/>
          <w:color w:val="000000"/>
          <w:sz w:val="22"/>
          <w:szCs w:val="22"/>
        </w:rPr>
        <w:t>se solicita el programa de acción de desarrollo urbano, protección civil y servicios públicos para atender estas emergencia y que haciones han realizado en su administración para prevenirlo. cuantas y cuales calles o avenidadas se han inundado y cuantos vehciulos o personas se apoyaron por quedar baradas con fotografias y expresión documental</w:t>
      </w:r>
      <w:r w:rsidR="00F5754E" w:rsidRPr="00B54AD3">
        <w:rPr>
          <w:rFonts w:ascii="Palatino Linotype" w:hAnsi="Palatino Linotype"/>
          <w:i/>
          <w:color w:val="000000"/>
          <w:sz w:val="22"/>
          <w:szCs w:val="22"/>
        </w:rPr>
        <w:t>”</w:t>
      </w:r>
      <w:r w:rsidR="00F5754E" w:rsidRPr="00B54AD3">
        <w:rPr>
          <w:rFonts w:ascii="Palatino Linotype" w:hAnsi="Palatino Linotype" w:cs="Palatino Linotype"/>
          <w:i/>
          <w:iCs/>
          <w:color w:val="000000"/>
          <w:sz w:val="22"/>
          <w:szCs w:val="22"/>
        </w:rPr>
        <w:t xml:space="preserve"> (Sic) </w:t>
      </w:r>
    </w:p>
    <w:p w14:paraId="7C9CCB70" w14:textId="77777777" w:rsidR="00CD553A" w:rsidRPr="00B54AD3" w:rsidRDefault="00CD553A" w:rsidP="00CD553A">
      <w:pPr>
        <w:spacing w:line="360" w:lineRule="auto"/>
        <w:ind w:right="1"/>
        <w:jc w:val="both"/>
        <w:rPr>
          <w:rFonts w:ascii="Palatino Linotype" w:eastAsia="Palatino Linotype" w:hAnsi="Palatino Linotype" w:cs="Palatino Linotype"/>
          <w:bCs/>
          <w:sz w:val="22"/>
          <w:szCs w:val="22"/>
        </w:rPr>
      </w:pPr>
    </w:p>
    <w:p w14:paraId="26357310" w14:textId="77777777" w:rsidR="009D482C" w:rsidRPr="00B54AD3" w:rsidRDefault="00B87464">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Cs/>
          <w:sz w:val="22"/>
          <w:szCs w:val="22"/>
        </w:rPr>
        <w:t>El</w:t>
      </w:r>
      <w:r w:rsidRPr="00B54AD3">
        <w:rPr>
          <w:rFonts w:ascii="Palatino Linotype" w:eastAsia="Palatino Linotype" w:hAnsi="Palatino Linotype" w:cs="Palatino Linotype"/>
          <w:b/>
          <w:bCs/>
          <w:sz w:val="22"/>
          <w:szCs w:val="22"/>
        </w:rPr>
        <w:t xml:space="preserve"> SUJETO OBLIGADO </w:t>
      </w:r>
      <w:r w:rsidRPr="00B54AD3">
        <w:rPr>
          <w:rFonts w:ascii="Palatino Linotype" w:eastAsia="Palatino Linotype" w:hAnsi="Palatino Linotype" w:cs="Palatino Linotype"/>
          <w:bCs/>
          <w:sz w:val="22"/>
          <w:szCs w:val="22"/>
        </w:rPr>
        <w:t xml:space="preserve">emitió respuesta en términos del </w:t>
      </w:r>
      <w:r w:rsidRPr="00B54AD3">
        <w:rPr>
          <w:rFonts w:ascii="Palatino Linotype" w:eastAsia="Palatino Linotype" w:hAnsi="Palatino Linotype" w:cs="Palatino Linotype"/>
          <w:b/>
          <w:bCs/>
          <w:sz w:val="22"/>
          <w:szCs w:val="22"/>
        </w:rPr>
        <w:t>párrafo 3</w:t>
      </w:r>
      <w:r w:rsidRPr="00B54AD3">
        <w:rPr>
          <w:rFonts w:ascii="Palatino Linotype" w:eastAsia="Palatino Linotype" w:hAnsi="Palatino Linotype" w:cs="Palatino Linotype"/>
          <w:bCs/>
          <w:sz w:val="22"/>
          <w:szCs w:val="22"/>
        </w:rPr>
        <w:t xml:space="preserve"> de la presente resolución.</w:t>
      </w:r>
    </w:p>
    <w:p w14:paraId="6B8BEB86" w14:textId="77777777" w:rsidR="00B87464" w:rsidRPr="00B54AD3" w:rsidRDefault="00B87464" w:rsidP="00B87464">
      <w:pPr>
        <w:spacing w:line="360" w:lineRule="auto"/>
        <w:ind w:right="1"/>
        <w:jc w:val="both"/>
        <w:rPr>
          <w:rFonts w:ascii="Palatino Linotype" w:eastAsia="Palatino Linotype" w:hAnsi="Palatino Linotype" w:cs="Palatino Linotype"/>
          <w:b/>
          <w:bCs/>
          <w:sz w:val="22"/>
          <w:szCs w:val="22"/>
        </w:rPr>
      </w:pPr>
    </w:p>
    <w:p w14:paraId="71D77527" w14:textId="2B3E3727" w:rsidR="0060282B" w:rsidRPr="00B54AD3" w:rsidRDefault="00E36BE5"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Cs/>
          <w:sz w:val="22"/>
          <w:szCs w:val="22"/>
        </w:rPr>
        <w:t>En consecuencia, la parte</w:t>
      </w:r>
      <w:r w:rsidRPr="00B54AD3">
        <w:rPr>
          <w:rFonts w:ascii="Palatino Linotype" w:eastAsia="Palatino Linotype" w:hAnsi="Palatino Linotype" w:cs="Palatino Linotype"/>
          <w:b/>
          <w:bCs/>
          <w:sz w:val="22"/>
          <w:szCs w:val="22"/>
        </w:rPr>
        <w:t xml:space="preserve"> RECURRENTE </w:t>
      </w:r>
      <w:r w:rsidRPr="00B54AD3">
        <w:rPr>
          <w:rFonts w:ascii="Palatino Linotype" w:eastAsia="Palatino Linotype" w:hAnsi="Palatino Linotype" w:cs="Palatino Linotype"/>
          <w:bCs/>
          <w:sz w:val="22"/>
          <w:szCs w:val="22"/>
        </w:rPr>
        <w:t>se inconformó</w:t>
      </w:r>
      <w:r w:rsidRPr="00B54AD3">
        <w:rPr>
          <w:rFonts w:ascii="Palatino Linotype" w:eastAsia="Palatino Linotype" w:hAnsi="Palatino Linotype" w:cs="Palatino Linotype"/>
          <w:b/>
          <w:bCs/>
          <w:sz w:val="22"/>
          <w:szCs w:val="22"/>
        </w:rPr>
        <w:t xml:space="preserve"> </w:t>
      </w:r>
      <w:r w:rsidRPr="00B54AD3">
        <w:rPr>
          <w:rFonts w:ascii="Palatino Linotype" w:eastAsia="Palatino Linotype" w:hAnsi="Palatino Linotype" w:cs="Palatino Linotype"/>
          <w:bCs/>
          <w:sz w:val="22"/>
          <w:szCs w:val="22"/>
        </w:rPr>
        <w:t>por la</w:t>
      </w:r>
      <w:r w:rsidRPr="00B54AD3">
        <w:rPr>
          <w:rFonts w:ascii="Palatino Linotype" w:eastAsia="Palatino Linotype" w:hAnsi="Palatino Linotype" w:cs="Palatino Linotype"/>
          <w:b/>
          <w:bCs/>
          <w:sz w:val="22"/>
          <w:szCs w:val="22"/>
        </w:rPr>
        <w:t xml:space="preserve"> </w:t>
      </w:r>
      <w:r w:rsidR="00F5754E" w:rsidRPr="00B54AD3">
        <w:rPr>
          <w:rFonts w:ascii="Palatino Linotype" w:eastAsia="Palatino Linotype" w:hAnsi="Palatino Linotype" w:cs="Palatino Linotype"/>
          <w:b/>
          <w:bCs/>
          <w:sz w:val="22"/>
          <w:szCs w:val="22"/>
        </w:rPr>
        <w:t>entrega de información incompleta.</w:t>
      </w:r>
    </w:p>
    <w:p w14:paraId="71B65492" w14:textId="77777777" w:rsidR="0060282B" w:rsidRPr="00B54AD3" w:rsidRDefault="0060282B" w:rsidP="00C25EDB">
      <w:pPr>
        <w:rPr>
          <w:rFonts w:ascii="Palatino Linotype" w:eastAsia="Palatino Linotype" w:hAnsi="Palatino Linotype" w:cs="Palatino Linotype"/>
          <w:sz w:val="22"/>
          <w:szCs w:val="22"/>
        </w:rPr>
      </w:pPr>
    </w:p>
    <w:p w14:paraId="7AD76B88" w14:textId="5ADD63A4"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t xml:space="preserve">En dichas condiciones, la </w:t>
      </w:r>
      <w:r w:rsidRPr="00B54AD3">
        <w:rPr>
          <w:rFonts w:ascii="Palatino Linotype" w:eastAsia="Palatino Linotype" w:hAnsi="Palatino Linotype" w:cs="Palatino Linotype"/>
          <w:i/>
          <w:iCs/>
          <w:sz w:val="22"/>
          <w:szCs w:val="22"/>
        </w:rPr>
        <w:t>Litis</w:t>
      </w:r>
      <w:r w:rsidRPr="00B54AD3">
        <w:rPr>
          <w:rFonts w:ascii="Palatino Linotype" w:eastAsia="Palatino Linotype" w:hAnsi="Palatino Linotype" w:cs="Palatino Linotype"/>
          <w:sz w:val="22"/>
          <w:szCs w:val="22"/>
        </w:rPr>
        <w:t xml:space="preserve"> a resolver en el presente recurso de revisión se circunscribe a determinar si se actualizan la causal de procedencia prevista en el artículo 179, fracción </w:t>
      </w:r>
      <w:r w:rsidR="00F5754E" w:rsidRPr="00B54AD3">
        <w:rPr>
          <w:rFonts w:ascii="Palatino Linotype" w:eastAsia="Palatino Linotype" w:hAnsi="Palatino Linotype" w:cs="Palatino Linotype"/>
          <w:b/>
          <w:sz w:val="22"/>
          <w:szCs w:val="22"/>
        </w:rPr>
        <w:t xml:space="preserve">V </w:t>
      </w:r>
      <w:r w:rsidRPr="00B54AD3">
        <w:rPr>
          <w:rFonts w:ascii="Palatino Linotype" w:eastAsia="Palatino Linotype" w:hAnsi="Palatino Linotype" w:cs="Palatino Linotype"/>
          <w:sz w:val="22"/>
          <w:szCs w:val="22"/>
        </w:rPr>
        <w:t xml:space="preserve">de la </w:t>
      </w:r>
      <w:r w:rsidRPr="00B54AD3">
        <w:rPr>
          <w:rFonts w:ascii="Palatino Linotype" w:eastAsia="Palatino Linotype" w:hAnsi="Palatino Linotype" w:cs="Palatino Linotype"/>
          <w:b/>
          <w:bCs/>
          <w:sz w:val="22"/>
          <w:szCs w:val="22"/>
        </w:rPr>
        <w:t>Ley de Transparencia y Acceso a la Información Pública del Estado de México y Municipios</w:t>
      </w:r>
      <w:r w:rsidRPr="00B54AD3">
        <w:rPr>
          <w:rFonts w:ascii="Palatino Linotype" w:eastAsia="Palatino Linotype" w:hAnsi="Palatino Linotype" w:cs="Palatino Linotype"/>
          <w:sz w:val="22"/>
          <w:szCs w:val="22"/>
        </w:rPr>
        <w:t>.</w:t>
      </w:r>
    </w:p>
    <w:bookmarkEnd w:id="6"/>
    <w:p w14:paraId="35454268" w14:textId="77777777" w:rsidR="0060282B" w:rsidRPr="00B54AD3" w:rsidRDefault="0060282B" w:rsidP="0060282B">
      <w:pPr>
        <w:spacing w:line="360" w:lineRule="auto"/>
        <w:ind w:right="1"/>
        <w:jc w:val="both"/>
        <w:rPr>
          <w:rFonts w:ascii="Palatino Linotype" w:eastAsia="Palatino Linotype" w:hAnsi="Palatino Linotype" w:cs="Palatino Linotype"/>
          <w:b/>
          <w:bCs/>
          <w:sz w:val="22"/>
          <w:szCs w:val="22"/>
        </w:rPr>
      </w:pPr>
    </w:p>
    <w:p w14:paraId="3D116F51" w14:textId="77777777" w:rsidR="0060282B" w:rsidRPr="00B54AD3" w:rsidRDefault="0060282B" w:rsidP="0060282B">
      <w:pPr>
        <w:pStyle w:val="Ttulo2"/>
        <w:spacing w:before="0" w:line="360" w:lineRule="auto"/>
        <w:ind w:right="1"/>
        <w:rPr>
          <w:rFonts w:ascii="Palatino Linotype" w:eastAsia="Palatino Linotype" w:hAnsi="Palatino Linotype" w:cs="Palatino Linotype"/>
          <w:b/>
          <w:bCs/>
          <w:color w:val="000000"/>
          <w:sz w:val="22"/>
          <w:szCs w:val="22"/>
        </w:rPr>
      </w:pPr>
      <w:r w:rsidRPr="00B54AD3">
        <w:rPr>
          <w:rFonts w:ascii="Palatino Linotype" w:eastAsia="Palatino Linotype" w:hAnsi="Palatino Linotype" w:cs="Palatino Linotype"/>
          <w:b/>
          <w:bCs/>
          <w:color w:val="000000"/>
          <w:sz w:val="22"/>
          <w:szCs w:val="22"/>
        </w:rPr>
        <w:t>CUARTA. Estudio y resolución del asunto.</w:t>
      </w:r>
    </w:p>
    <w:p w14:paraId="60E8409A" w14:textId="77777777" w:rsidR="0060282B" w:rsidRPr="00B54AD3" w:rsidRDefault="0060282B" w:rsidP="0060282B">
      <w:pPr>
        <w:spacing w:line="360" w:lineRule="auto"/>
        <w:ind w:right="1"/>
        <w:jc w:val="both"/>
        <w:rPr>
          <w:rFonts w:ascii="Palatino Linotype" w:eastAsia="Palatino Linotype" w:hAnsi="Palatino Linotype" w:cs="Palatino Linotype"/>
          <w:b/>
          <w:bCs/>
          <w:sz w:val="22"/>
          <w:szCs w:val="22"/>
        </w:rPr>
      </w:pPr>
    </w:p>
    <w:p w14:paraId="49034D67"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54AD3">
        <w:rPr>
          <w:rFonts w:ascii="Palatino Linotype" w:eastAsia="Palatino Linotype" w:hAnsi="Palatino Linotype" w:cs="Palatino Linotype"/>
          <w:bCs/>
          <w:sz w:val="22"/>
          <w:szCs w:val="22"/>
        </w:rPr>
        <w:lastRenderedPageBreak/>
        <w:t xml:space="preserve">El </w:t>
      </w:r>
      <w:r w:rsidRPr="00B54AD3">
        <w:rPr>
          <w:rFonts w:ascii="Palatino Linotype" w:eastAsia="Palatino Linotype" w:hAnsi="Palatino Linotype" w:cs="Palatino Linotype"/>
          <w:color w:val="000000"/>
          <w:sz w:val="22"/>
          <w:szCs w:val="22"/>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B54AD3">
        <w:rPr>
          <w:rFonts w:ascii="Palatino Linotype" w:eastAsia="Palatino Linotype" w:hAnsi="Palatino Linotype" w:cs="Palatino Linotype"/>
          <w:sz w:val="22"/>
          <w:szCs w:val="22"/>
        </w:rPr>
        <w:t>Particular</w:t>
      </w:r>
      <w:r w:rsidRPr="00B54AD3">
        <w:rPr>
          <w:rFonts w:ascii="Palatino Linotype" w:eastAsia="Palatino Linotype" w:hAnsi="Palatino Linotype" w:cs="Palatino Linotype"/>
          <w:color w:val="000000"/>
          <w:sz w:val="22"/>
          <w:szCs w:val="22"/>
        </w:rPr>
        <w:t xml:space="preserve"> del Estado de México.</w:t>
      </w:r>
    </w:p>
    <w:p w14:paraId="1EBD531E" w14:textId="77777777" w:rsidR="0060282B" w:rsidRPr="00B54AD3" w:rsidRDefault="0060282B" w:rsidP="0060282B">
      <w:pPr>
        <w:spacing w:line="360" w:lineRule="auto"/>
        <w:ind w:right="1"/>
        <w:jc w:val="both"/>
        <w:rPr>
          <w:rFonts w:ascii="Palatino Linotype" w:eastAsia="Palatino Linotype" w:hAnsi="Palatino Linotype" w:cs="Palatino Linotype"/>
          <w:bCs/>
          <w:sz w:val="22"/>
          <w:szCs w:val="22"/>
        </w:rPr>
      </w:pPr>
    </w:p>
    <w:p w14:paraId="602A728C"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54AD3">
        <w:rPr>
          <w:rFonts w:ascii="Palatino Linotype" w:eastAsia="Palatino Linotype" w:hAnsi="Palatino Linotype" w:cs="Palatino Linotype"/>
          <w:color w:val="000000"/>
          <w:sz w:val="22"/>
          <w:szCs w:val="22"/>
        </w:rPr>
        <w:t xml:space="preserve">Definiendo </w:t>
      </w:r>
      <w:r w:rsidRPr="00B54AD3">
        <w:rPr>
          <w:rFonts w:ascii="Palatino Linotype" w:eastAsia="Palatino Linotype" w:hAnsi="Palatino Linotype" w:cs="Palatino Linotype"/>
          <w:sz w:val="22"/>
          <w:szCs w:val="22"/>
        </w:rPr>
        <w:t xml:space="preserve">el Derecho de Acceso a la Información Pública como: </w:t>
      </w:r>
      <w:r w:rsidRPr="00B54AD3">
        <w:rPr>
          <w:rFonts w:ascii="Palatino Linotype" w:eastAsia="Palatino Linotype" w:hAnsi="Palatino Linotype" w:cs="Palatino Linotype"/>
          <w:i/>
          <w:iCs/>
          <w:color w:val="000000"/>
          <w:sz w:val="22"/>
          <w:szCs w:val="22"/>
        </w:rPr>
        <w:t xml:space="preserve">La igualdad de </w:t>
      </w:r>
      <w:r w:rsidRPr="00B54AD3">
        <w:rPr>
          <w:rFonts w:ascii="Palatino Linotype" w:eastAsia="Palatino Linotype" w:hAnsi="Palatino Linotype" w:cs="Palatino Linotype"/>
          <w:sz w:val="22"/>
          <w:szCs w:val="22"/>
        </w:rPr>
        <w:t>oportunidades</w:t>
      </w:r>
      <w:r w:rsidRPr="00B54AD3">
        <w:rPr>
          <w:rFonts w:ascii="Palatino Linotype" w:eastAsia="Palatino Linotype" w:hAnsi="Palatino Linotype" w:cs="Palatino Linotype"/>
          <w:i/>
          <w:iCs/>
          <w:color w:val="000000"/>
          <w:sz w:val="22"/>
          <w:szCs w:val="22"/>
        </w:rPr>
        <w:t xml:space="preserve"> para recibir, buscar e impartir información</w:t>
      </w:r>
      <w:r w:rsidRPr="00B54AD3">
        <w:rPr>
          <w:rFonts w:ascii="Palatino Linotype" w:eastAsia="Palatino Linotype" w:hAnsi="Palatino Linotype"/>
          <w:sz w:val="22"/>
          <w:szCs w:val="22"/>
          <w:vertAlign w:val="superscript"/>
        </w:rPr>
        <w:footnoteReference w:id="1"/>
      </w:r>
      <w:r w:rsidRPr="00B54AD3">
        <w:rPr>
          <w:rFonts w:ascii="Palatino Linotype" w:eastAsia="Palatino Linotype" w:hAnsi="Palatino Linotype" w:cs="Palatino Linotype"/>
          <w:i/>
          <w:iCs/>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54AD3">
        <w:rPr>
          <w:rFonts w:ascii="Palatino Linotype" w:eastAsia="Palatino Linotype" w:hAnsi="Palatino Linotype"/>
          <w:sz w:val="22"/>
          <w:szCs w:val="22"/>
          <w:vertAlign w:val="superscript"/>
        </w:rPr>
        <w:footnoteReference w:id="2"/>
      </w:r>
      <w:r w:rsidRPr="00B54AD3">
        <w:rPr>
          <w:rFonts w:ascii="Palatino Linotype" w:eastAsia="Palatino Linotype" w:hAnsi="Palatino Linotype" w:cs="Palatino Linotype"/>
          <w:color w:val="000000"/>
          <w:sz w:val="22"/>
          <w:szCs w:val="22"/>
        </w:rPr>
        <w:t>que se constituye como una herramienta fundamental para ejercer</w:t>
      </w:r>
      <w:r w:rsidRPr="00B54AD3">
        <w:rPr>
          <w:rFonts w:ascii="Palatino Linotype" w:eastAsia="Palatino Linotype" w:hAnsi="Palatino Linotype" w:cs="Palatino Linotype"/>
          <w:i/>
          <w:iCs/>
          <w:color w:val="000000"/>
          <w:sz w:val="22"/>
          <w:szCs w:val="22"/>
        </w:rPr>
        <w:t xml:space="preserve"> el control democrático de las gestiones estatales, de forma tal que puedan cuestionar, indagar y considerar si se está dando un adecuado cumplimiento a las funciones públicas,</w:t>
      </w:r>
      <w:r w:rsidRPr="00B54AD3">
        <w:rPr>
          <w:rFonts w:ascii="Palatino Linotype" w:eastAsia="Palatino Linotype" w:hAnsi="Palatino Linotype"/>
          <w:sz w:val="22"/>
          <w:szCs w:val="22"/>
          <w:vertAlign w:val="superscript"/>
        </w:rPr>
        <w:footnoteReference w:id="3"/>
      </w:r>
      <w:r w:rsidRPr="00B54AD3">
        <w:rPr>
          <w:rFonts w:ascii="Palatino Linotype" w:eastAsia="Palatino Linotype" w:hAnsi="Palatino Linotype" w:cs="Palatino Linotype"/>
          <w:color w:val="000000"/>
          <w:sz w:val="22"/>
          <w:szCs w:val="22"/>
        </w:rPr>
        <w:t>fomentando</w:t>
      </w:r>
      <w:r w:rsidRPr="00B54AD3">
        <w:rPr>
          <w:rFonts w:ascii="Palatino Linotype" w:eastAsia="Palatino Linotype" w:hAnsi="Palatino Linotype" w:cs="Palatino Linotype"/>
          <w:i/>
          <w:iCs/>
          <w:color w:val="000000"/>
          <w:sz w:val="22"/>
          <w:szCs w:val="22"/>
        </w:rPr>
        <w:t xml:space="preserve"> la transparencia de las actividades estatales y </w:t>
      </w:r>
      <w:r w:rsidRPr="00B54AD3">
        <w:rPr>
          <w:rFonts w:ascii="Palatino Linotype" w:eastAsia="Palatino Linotype" w:hAnsi="Palatino Linotype" w:cs="Palatino Linotype"/>
          <w:color w:val="000000"/>
          <w:sz w:val="22"/>
          <w:szCs w:val="22"/>
        </w:rPr>
        <w:t>promoviendo</w:t>
      </w:r>
      <w:r w:rsidRPr="00B54AD3">
        <w:rPr>
          <w:rFonts w:ascii="Palatino Linotype" w:eastAsia="Palatino Linotype" w:hAnsi="Palatino Linotype" w:cs="Palatino Linotype"/>
          <w:i/>
          <w:iCs/>
          <w:color w:val="000000"/>
          <w:sz w:val="22"/>
          <w:szCs w:val="22"/>
        </w:rPr>
        <w:t xml:space="preserve"> la responsabilidad de los funcionarios sobre su gestión pública,</w:t>
      </w:r>
      <w:r w:rsidRPr="00B54AD3">
        <w:rPr>
          <w:rFonts w:ascii="Palatino Linotype" w:eastAsia="Palatino Linotype" w:hAnsi="Palatino Linotype"/>
          <w:sz w:val="22"/>
          <w:szCs w:val="22"/>
          <w:vertAlign w:val="superscript"/>
        </w:rPr>
        <w:footnoteReference w:id="4"/>
      </w:r>
      <w:r w:rsidRPr="00B54AD3">
        <w:rPr>
          <w:rFonts w:ascii="Palatino Linotype" w:eastAsia="Palatino Linotype" w:hAnsi="Palatino Linotype" w:cs="Palatino Linotype"/>
          <w:color w:val="000000"/>
          <w:sz w:val="22"/>
          <w:szCs w:val="22"/>
        </w:rPr>
        <w:t>que permite</w:t>
      </w:r>
      <w:r w:rsidRPr="00B54AD3">
        <w:rPr>
          <w:rFonts w:ascii="Palatino Linotype" w:eastAsia="Palatino Linotype" w:hAnsi="Palatino Linotype" w:cs="Palatino Linotype"/>
          <w:i/>
          <w:iCs/>
          <w:color w:val="000000"/>
          <w:sz w:val="22"/>
          <w:szCs w:val="22"/>
        </w:rPr>
        <w:t xml:space="preserve"> saber qué están haciendo los gobiernos por sus pueblos, sin lo cual la verdad languidecería y la participación en el gobierno permanecería fragmentada.</w:t>
      </w:r>
    </w:p>
    <w:p w14:paraId="57795E18" w14:textId="77777777" w:rsidR="0060282B" w:rsidRPr="00B54AD3" w:rsidRDefault="0060282B" w:rsidP="0060282B">
      <w:pPr>
        <w:spacing w:line="360" w:lineRule="auto"/>
        <w:ind w:right="1"/>
        <w:jc w:val="both"/>
        <w:rPr>
          <w:rFonts w:ascii="Palatino Linotype" w:eastAsia="Palatino Linotype" w:hAnsi="Palatino Linotype" w:cs="Palatino Linotype"/>
          <w:bCs/>
          <w:sz w:val="22"/>
          <w:szCs w:val="22"/>
        </w:rPr>
      </w:pPr>
    </w:p>
    <w:p w14:paraId="661B9482"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Cs/>
          <w:sz w:val="22"/>
          <w:szCs w:val="22"/>
        </w:rPr>
      </w:pPr>
      <w:r w:rsidRPr="00B54AD3">
        <w:rPr>
          <w:rFonts w:ascii="Palatino Linotype" w:eastAsia="Palatino Linotype" w:hAnsi="Palatino Linotype" w:cs="Palatino Linotype"/>
          <w:color w:val="000000"/>
          <w:sz w:val="22"/>
          <w:szCs w:val="22"/>
        </w:rPr>
        <w:t xml:space="preserve">En </w:t>
      </w:r>
      <w:r w:rsidRPr="00B54AD3">
        <w:rPr>
          <w:rFonts w:ascii="Palatino Linotype" w:eastAsia="Palatino Linotype" w:hAnsi="Palatino Linotype" w:cs="Palatino Linotype"/>
          <w:sz w:val="22"/>
          <w:szCs w:val="22"/>
        </w:rPr>
        <w:t>México, además de los derechos, están reconocidas las garantías para su protección, en ese sentido el párrafo tercero de artículo primero de la Constitución Política de los Estados Unidos Mexicanos, dispone lo siguiente:</w:t>
      </w:r>
    </w:p>
    <w:p w14:paraId="4B1D3E9B" w14:textId="77777777" w:rsidR="0060282B" w:rsidRPr="00B54AD3" w:rsidRDefault="0060282B" w:rsidP="0060282B">
      <w:pPr>
        <w:ind w:right="-592"/>
        <w:jc w:val="both"/>
        <w:rPr>
          <w:rFonts w:ascii="Palatino Linotype" w:eastAsia="Palatino Linotype" w:hAnsi="Palatino Linotype" w:cs="Palatino Linotype"/>
          <w:b/>
          <w:bCs/>
          <w:sz w:val="22"/>
          <w:szCs w:val="22"/>
        </w:rPr>
      </w:pPr>
    </w:p>
    <w:p w14:paraId="3BF7920E"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sz w:val="22"/>
          <w:szCs w:val="22"/>
        </w:rPr>
        <w:t>“</w:t>
      </w:r>
      <w:r w:rsidRPr="00B54AD3">
        <w:rPr>
          <w:rFonts w:ascii="Palatino Linotype" w:eastAsia="Palatino Linotype" w:hAnsi="Palatino Linotype" w:cs="Palatino Linotype"/>
          <w:b/>
          <w:bCs/>
          <w:i/>
          <w:iCs/>
          <w:sz w:val="22"/>
          <w:szCs w:val="22"/>
        </w:rPr>
        <w:t>Artículo 1.-</w:t>
      </w:r>
      <w:r w:rsidRPr="00B54AD3">
        <w:rPr>
          <w:rFonts w:ascii="Palatino Linotype" w:eastAsia="Palatino Linotype" w:hAnsi="Palatino Linotype" w:cs="Palatino Linotype"/>
          <w:i/>
          <w:iCs/>
          <w:sz w:val="22"/>
          <w:szCs w:val="22"/>
        </w:rPr>
        <w:t xml:space="preserve"> </w:t>
      </w:r>
    </w:p>
    <w:p w14:paraId="23AB0372"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sz w:val="22"/>
          <w:szCs w:val="22"/>
        </w:rPr>
        <w:t>(…)</w:t>
      </w:r>
    </w:p>
    <w:p w14:paraId="72AFF684"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sz w:val="22"/>
          <w:szCs w:val="22"/>
        </w:rPr>
        <w:lastRenderedPageBreak/>
        <w:t>Todas las</w:t>
      </w:r>
      <w:r w:rsidRPr="00B54AD3">
        <w:rPr>
          <w:rFonts w:ascii="Palatino Linotype" w:eastAsia="Palatino Linotype" w:hAnsi="Palatino Linotype" w:cs="Palatino Linotype"/>
          <w:sz w:val="22"/>
          <w:szCs w:val="22"/>
        </w:rPr>
        <w:t xml:space="preserve"> </w:t>
      </w:r>
      <w:r w:rsidRPr="00B54AD3">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3911871" w14:textId="77777777" w:rsidR="0060282B" w:rsidRPr="00B54AD3" w:rsidRDefault="0060282B" w:rsidP="0060282B">
      <w:pPr>
        <w:ind w:left="567" w:right="710"/>
        <w:jc w:val="both"/>
        <w:rPr>
          <w:rFonts w:ascii="Palatino Linotype" w:eastAsia="Palatino Linotype" w:hAnsi="Palatino Linotype" w:cs="Palatino Linotype"/>
          <w:sz w:val="22"/>
          <w:szCs w:val="22"/>
        </w:rPr>
      </w:pPr>
      <w:r w:rsidRPr="00B54AD3">
        <w:rPr>
          <w:rFonts w:ascii="Palatino Linotype" w:eastAsia="Palatino Linotype" w:hAnsi="Palatino Linotype" w:cs="Palatino Linotype"/>
          <w:i/>
          <w:iCs/>
          <w:sz w:val="22"/>
          <w:szCs w:val="22"/>
        </w:rPr>
        <w:t>(…)</w:t>
      </w:r>
      <w:r w:rsidRPr="00B54AD3">
        <w:rPr>
          <w:rFonts w:ascii="Palatino Linotype" w:eastAsia="Palatino Linotype" w:hAnsi="Palatino Linotype" w:cs="Palatino Linotype"/>
          <w:sz w:val="22"/>
          <w:szCs w:val="22"/>
        </w:rPr>
        <w:t>”</w:t>
      </w:r>
    </w:p>
    <w:p w14:paraId="506395DE" w14:textId="77777777" w:rsidR="0060282B" w:rsidRPr="00B54AD3" w:rsidRDefault="0060282B" w:rsidP="0060282B">
      <w:pPr>
        <w:ind w:right="-592"/>
        <w:jc w:val="both"/>
        <w:rPr>
          <w:rFonts w:ascii="Palatino Linotype" w:eastAsia="Palatino Linotype" w:hAnsi="Palatino Linotype" w:cs="Palatino Linotype"/>
          <w:b/>
          <w:bCs/>
          <w:sz w:val="22"/>
          <w:szCs w:val="22"/>
        </w:rPr>
      </w:pPr>
    </w:p>
    <w:p w14:paraId="1779584B" w14:textId="77777777" w:rsidR="0060282B" w:rsidRPr="00B54AD3"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Cs w:val="22"/>
        </w:rPr>
      </w:pPr>
      <w:r w:rsidRPr="00B54AD3">
        <w:rPr>
          <w:rFonts w:ascii="Palatino Linotype" w:eastAsia="Palatino Linotype" w:hAnsi="Palatino Linotype" w:cs="Palatino Linotype"/>
          <w:color w:val="000000"/>
          <w:szCs w:val="22"/>
        </w:rPr>
        <w:t xml:space="preserve">Por </w:t>
      </w:r>
      <w:r w:rsidRPr="00B54AD3">
        <w:rPr>
          <w:rFonts w:ascii="Palatino Linotype" w:eastAsia="Palatino Linotype" w:hAnsi="Palatino Linotype" w:cs="Palatino Linotype"/>
          <w:szCs w:val="22"/>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53CE547" w14:textId="77777777" w:rsidR="0060282B" w:rsidRPr="00B54AD3" w:rsidRDefault="0060282B" w:rsidP="0060282B">
      <w:pPr>
        <w:ind w:right="1"/>
        <w:jc w:val="both"/>
        <w:rPr>
          <w:rFonts w:ascii="Palatino Linotype" w:eastAsia="Palatino Linotype" w:hAnsi="Palatino Linotype" w:cs="Palatino Linotype"/>
          <w:b/>
          <w:bCs/>
          <w:sz w:val="22"/>
          <w:szCs w:val="22"/>
        </w:rPr>
      </w:pPr>
    </w:p>
    <w:p w14:paraId="2C3498D4"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color w:val="000000"/>
          <w:sz w:val="22"/>
          <w:szCs w:val="22"/>
        </w:rPr>
        <w:t xml:space="preserve">Así </w:t>
      </w:r>
      <w:r w:rsidRPr="00B54AD3">
        <w:rPr>
          <w:rFonts w:ascii="Palatino Linotype" w:eastAsia="Palatino Linotype" w:hAnsi="Palatino Linotype" w:cs="Palatino Linotype"/>
          <w:sz w:val="22"/>
          <w:szCs w:val="22"/>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8D7D427" w14:textId="77777777" w:rsidR="0060282B" w:rsidRPr="00B54AD3" w:rsidRDefault="0060282B" w:rsidP="0060282B">
      <w:pPr>
        <w:rPr>
          <w:rFonts w:ascii="Palatino Linotype" w:eastAsia="Palatino Linotype" w:hAnsi="Palatino Linotype" w:cs="Palatino Linotype"/>
          <w:b/>
          <w:bCs/>
          <w:sz w:val="22"/>
          <w:szCs w:val="22"/>
        </w:rPr>
      </w:pPr>
    </w:p>
    <w:p w14:paraId="0AF2E5E4" w14:textId="77777777" w:rsidR="0060282B" w:rsidRPr="00B54AD3" w:rsidRDefault="0060282B" w:rsidP="0060282B">
      <w:pPr>
        <w:ind w:left="567" w:right="710"/>
        <w:jc w:val="both"/>
        <w:rPr>
          <w:rFonts w:ascii="Palatino Linotype" w:eastAsia="Palatino Linotype" w:hAnsi="Palatino Linotype" w:cs="Palatino Linotype"/>
          <w:b/>
          <w:bCs/>
          <w:i/>
          <w:iCs/>
          <w:sz w:val="22"/>
          <w:szCs w:val="22"/>
        </w:rPr>
      </w:pPr>
      <w:r w:rsidRPr="00B54AD3">
        <w:rPr>
          <w:rFonts w:ascii="Palatino Linotype" w:eastAsia="Palatino Linotype" w:hAnsi="Palatino Linotype" w:cs="Palatino Linotype"/>
          <w:b/>
          <w:bCs/>
          <w:i/>
          <w:iCs/>
          <w:sz w:val="22"/>
          <w:szCs w:val="22"/>
        </w:rPr>
        <w:t>Constitución Política de los Estados Unidos Mexicanos</w:t>
      </w:r>
    </w:p>
    <w:p w14:paraId="236A09E9" w14:textId="77777777" w:rsidR="0060282B" w:rsidRPr="00B54AD3" w:rsidRDefault="0060282B" w:rsidP="0060282B">
      <w:pPr>
        <w:ind w:left="567" w:right="710"/>
        <w:jc w:val="both"/>
        <w:rPr>
          <w:rFonts w:ascii="Palatino Linotype" w:eastAsia="Palatino Linotype" w:hAnsi="Palatino Linotype" w:cs="Palatino Linotype"/>
          <w:b/>
          <w:bCs/>
          <w:i/>
          <w:iCs/>
          <w:sz w:val="22"/>
          <w:szCs w:val="22"/>
        </w:rPr>
      </w:pPr>
    </w:p>
    <w:p w14:paraId="360AFE52" w14:textId="77777777" w:rsidR="0060282B" w:rsidRPr="00B54AD3" w:rsidRDefault="0060282B" w:rsidP="0060282B">
      <w:pPr>
        <w:ind w:left="567" w:right="710"/>
        <w:jc w:val="both"/>
        <w:rPr>
          <w:rFonts w:ascii="Palatino Linotype" w:eastAsia="Palatino Linotype" w:hAnsi="Palatino Linotype" w:cs="Palatino Linotype"/>
          <w:b/>
          <w:bCs/>
          <w:i/>
          <w:iCs/>
          <w:sz w:val="22"/>
          <w:szCs w:val="22"/>
        </w:rPr>
      </w:pPr>
      <w:r w:rsidRPr="00B54AD3">
        <w:rPr>
          <w:rFonts w:ascii="Palatino Linotype" w:eastAsia="Palatino Linotype" w:hAnsi="Palatino Linotype" w:cs="Palatino Linotype"/>
          <w:b/>
          <w:bCs/>
          <w:i/>
          <w:iCs/>
          <w:sz w:val="22"/>
          <w:szCs w:val="22"/>
        </w:rPr>
        <w:t>“Artículo 6.</w:t>
      </w:r>
      <w:r w:rsidRPr="00B54AD3">
        <w:rPr>
          <w:rFonts w:ascii="Palatino Linotype" w:eastAsia="Palatino Linotype" w:hAnsi="Palatino Linotype" w:cs="Palatino Linotype"/>
          <w:i/>
          <w:iCs/>
          <w:sz w:val="22"/>
          <w:szCs w:val="22"/>
        </w:rPr>
        <w:t xml:space="preserve"> …</w:t>
      </w:r>
    </w:p>
    <w:p w14:paraId="5ECB5EFD"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sz w:val="22"/>
          <w:szCs w:val="22"/>
        </w:rPr>
        <w:t>…</w:t>
      </w:r>
    </w:p>
    <w:p w14:paraId="3B07E986"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sz w:val="22"/>
          <w:szCs w:val="22"/>
        </w:rPr>
        <w:t>Para efectos de lo dispuesto en el presente artículo se observará lo siguiente:</w:t>
      </w:r>
    </w:p>
    <w:p w14:paraId="39969CCF" w14:textId="77777777" w:rsidR="0060282B" w:rsidRPr="00B54AD3" w:rsidRDefault="0060282B" w:rsidP="0060282B">
      <w:pPr>
        <w:ind w:left="567" w:right="710"/>
        <w:jc w:val="both"/>
        <w:rPr>
          <w:rFonts w:ascii="Palatino Linotype" w:eastAsia="Palatino Linotype" w:hAnsi="Palatino Linotype" w:cs="Palatino Linotype"/>
          <w:b/>
          <w:bCs/>
          <w:i/>
          <w:iCs/>
          <w:sz w:val="22"/>
          <w:szCs w:val="22"/>
        </w:rPr>
      </w:pPr>
      <w:r w:rsidRPr="00B54AD3">
        <w:rPr>
          <w:rFonts w:ascii="Palatino Linotype" w:eastAsia="Palatino Linotype" w:hAnsi="Palatino Linotype" w:cs="Palatino Linotype"/>
          <w:b/>
          <w:bCs/>
          <w:i/>
          <w:iCs/>
          <w:sz w:val="22"/>
          <w:szCs w:val="22"/>
        </w:rPr>
        <w:t>A</w:t>
      </w:r>
      <w:r w:rsidRPr="00B54AD3">
        <w:rPr>
          <w:rFonts w:ascii="Palatino Linotype" w:eastAsia="Palatino Linotype" w:hAnsi="Palatino Linotype" w:cs="Palatino Linotype"/>
          <w:i/>
          <w:iCs/>
          <w:sz w:val="22"/>
          <w:szCs w:val="22"/>
        </w:rPr>
        <w:t xml:space="preserve">. </w:t>
      </w:r>
      <w:r w:rsidRPr="00B54AD3">
        <w:rPr>
          <w:rFonts w:ascii="Palatino Linotype" w:eastAsia="Palatino Linotype" w:hAnsi="Palatino Linotype" w:cs="Palatino Linotype"/>
          <w:b/>
          <w:bCs/>
          <w:i/>
          <w:iCs/>
          <w:sz w:val="22"/>
          <w:szCs w:val="22"/>
        </w:rPr>
        <w:t>Para el ejercicio del derecho de acceso a la información</w:t>
      </w:r>
      <w:r w:rsidRPr="00B54AD3">
        <w:rPr>
          <w:rFonts w:ascii="Palatino Linotype" w:eastAsia="Palatino Linotype" w:hAnsi="Palatino Linotype" w:cs="Palatino Linotype"/>
          <w:i/>
          <w:iCs/>
          <w:sz w:val="22"/>
          <w:szCs w:val="22"/>
        </w:rPr>
        <w:t xml:space="preserve">, la Federación y </w:t>
      </w:r>
      <w:r w:rsidRPr="00B54AD3">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14:paraId="620A96F3"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b/>
          <w:bCs/>
          <w:i/>
          <w:iCs/>
          <w:sz w:val="22"/>
          <w:szCs w:val="22"/>
        </w:rPr>
        <w:t xml:space="preserve">I. </w:t>
      </w:r>
      <w:r w:rsidRPr="00B54AD3">
        <w:rPr>
          <w:rFonts w:ascii="Palatino Linotype" w:eastAsia="Palatino Linotype" w:hAnsi="Palatino Linotype" w:cs="Palatino Linotype"/>
          <w:b/>
          <w:bCs/>
          <w:i/>
          <w:iCs/>
          <w:sz w:val="22"/>
          <w:szCs w:val="22"/>
        </w:rPr>
        <w:tab/>
        <w:t>Toda la información en posesión de cualquier</w:t>
      </w:r>
      <w:r w:rsidRPr="00B54AD3">
        <w:rPr>
          <w:rFonts w:ascii="Palatino Linotype" w:eastAsia="Palatino Linotype" w:hAnsi="Palatino Linotype" w:cs="Palatino Linotype"/>
          <w:i/>
          <w:iCs/>
          <w:sz w:val="22"/>
          <w:szCs w:val="22"/>
        </w:rPr>
        <w:t xml:space="preserve"> </w:t>
      </w:r>
      <w:r w:rsidRPr="00B54AD3">
        <w:rPr>
          <w:rFonts w:ascii="Palatino Linotype" w:eastAsia="Palatino Linotype" w:hAnsi="Palatino Linotype" w:cs="Palatino Linotype"/>
          <w:b/>
          <w:bCs/>
          <w:i/>
          <w:iCs/>
          <w:sz w:val="22"/>
          <w:szCs w:val="22"/>
        </w:rPr>
        <w:t>autoridad</w:t>
      </w:r>
      <w:r w:rsidRPr="00B54AD3">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54AD3">
        <w:rPr>
          <w:rFonts w:ascii="Palatino Linotype" w:eastAsia="Palatino Linotype" w:hAnsi="Palatino Linotype" w:cs="Palatino Linotype"/>
          <w:b/>
          <w:bCs/>
          <w:i/>
          <w:iCs/>
          <w:sz w:val="22"/>
          <w:szCs w:val="22"/>
        </w:rPr>
        <w:t>municipal</w:t>
      </w:r>
      <w:r w:rsidRPr="00B54AD3">
        <w:rPr>
          <w:rFonts w:ascii="Palatino Linotype" w:eastAsia="Palatino Linotype" w:hAnsi="Palatino Linotype" w:cs="Palatino Linotype"/>
          <w:i/>
          <w:iCs/>
          <w:sz w:val="22"/>
          <w:szCs w:val="22"/>
        </w:rPr>
        <w:t xml:space="preserve">, </w:t>
      </w:r>
      <w:r w:rsidRPr="00B54AD3">
        <w:rPr>
          <w:rFonts w:ascii="Palatino Linotype" w:eastAsia="Palatino Linotype" w:hAnsi="Palatino Linotype" w:cs="Palatino Linotype"/>
          <w:b/>
          <w:bCs/>
          <w:i/>
          <w:iCs/>
          <w:sz w:val="22"/>
          <w:szCs w:val="22"/>
        </w:rPr>
        <w:t>es pública</w:t>
      </w:r>
      <w:r w:rsidRPr="00B54AD3">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sidRPr="00B54AD3">
        <w:rPr>
          <w:rFonts w:ascii="Palatino Linotype" w:eastAsia="Palatino Linotype" w:hAnsi="Palatino Linotype" w:cs="Palatino Linotype"/>
          <w:b/>
          <w:bCs/>
          <w:i/>
          <w:iCs/>
          <w:sz w:val="22"/>
          <w:szCs w:val="22"/>
        </w:rPr>
        <w:t xml:space="preserve">En la interpretación de este derecho deberá prevalecer el principio de máxima publicidad. Los sujetos obligados deberán documentar todo acto que derive del ejercicio de sus </w:t>
      </w:r>
      <w:r w:rsidRPr="00B54AD3">
        <w:rPr>
          <w:rFonts w:ascii="Palatino Linotype" w:eastAsia="Palatino Linotype" w:hAnsi="Palatino Linotype" w:cs="Palatino Linotype"/>
          <w:b/>
          <w:bCs/>
          <w:i/>
          <w:iCs/>
          <w:sz w:val="22"/>
          <w:szCs w:val="22"/>
        </w:rPr>
        <w:lastRenderedPageBreak/>
        <w:t>facultades, competencias o funciones</w:t>
      </w:r>
      <w:r w:rsidRPr="00B54AD3">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4B4DDBBE" w14:textId="77777777" w:rsidR="0060282B" w:rsidRPr="00B54AD3" w:rsidRDefault="0060282B" w:rsidP="0060282B">
      <w:pPr>
        <w:tabs>
          <w:tab w:val="left" w:pos="426"/>
          <w:tab w:val="left" w:pos="567"/>
        </w:tabs>
        <w:ind w:left="567" w:right="710"/>
        <w:jc w:val="both"/>
        <w:rPr>
          <w:rFonts w:ascii="Palatino Linotype" w:eastAsia="Palatino Linotype" w:hAnsi="Palatino Linotype" w:cs="Palatino Linotype"/>
          <w:color w:val="000000"/>
          <w:sz w:val="22"/>
          <w:szCs w:val="22"/>
        </w:rPr>
      </w:pPr>
    </w:p>
    <w:p w14:paraId="04F3DE58" w14:textId="77777777" w:rsidR="0060282B" w:rsidRPr="00B54AD3" w:rsidRDefault="0060282B" w:rsidP="0060282B">
      <w:pPr>
        <w:ind w:left="567" w:right="710"/>
        <w:jc w:val="both"/>
        <w:rPr>
          <w:rFonts w:ascii="Palatino Linotype" w:eastAsia="Palatino Linotype" w:hAnsi="Palatino Linotype" w:cs="Palatino Linotype"/>
          <w:b/>
          <w:bCs/>
          <w:i/>
          <w:iCs/>
          <w:sz w:val="22"/>
          <w:szCs w:val="22"/>
        </w:rPr>
      </w:pPr>
      <w:r w:rsidRPr="00B54AD3">
        <w:rPr>
          <w:rFonts w:ascii="Palatino Linotype" w:eastAsia="Palatino Linotype" w:hAnsi="Palatino Linotype" w:cs="Palatino Linotype"/>
          <w:b/>
          <w:bCs/>
          <w:i/>
          <w:iCs/>
          <w:sz w:val="22"/>
          <w:szCs w:val="22"/>
        </w:rPr>
        <w:t>Constitución Política del Estado Libre y Soberano de México</w:t>
      </w:r>
    </w:p>
    <w:p w14:paraId="1AA5930A"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b/>
          <w:bCs/>
          <w:i/>
          <w:iCs/>
          <w:sz w:val="22"/>
          <w:szCs w:val="22"/>
        </w:rPr>
        <w:t>“Artículo 5</w:t>
      </w:r>
      <w:r w:rsidRPr="00B54AD3">
        <w:rPr>
          <w:rFonts w:ascii="Palatino Linotype" w:eastAsia="Palatino Linotype" w:hAnsi="Palatino Linotype" w:cs="Palatino Linotype"/>
          <w:i/>
          <w:iCs/>
          <w:sz w:val="22"/>
          <w:szCs w:val="22"/>
        </w:rPr>
        <w:t>.-…</w:t>
      </w:r>
    </w:p>
    <w:p w14:paraId="5D069B88"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sz w:val="22"/>
          <w:szCs w:val="22"/>
        </w:rPr>
        <w:t>…</w:t>
      </w:r>
    </w:p>
    <w:p w14:paraId="61899363"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sidRPr="00B54AD3">
        <w:rPr>
          <w:rFonts w:ascii="Palatino Linotype" w:eastAsia="Palatino Linotype" w:hAnsi="Palatino Linotype" w:cs="Palatino Linotype"/>
          <w:i/>
          <w:iCs/>
          <w:sz w:val="22"/>
          <w:szCs w:val="22"/>
        </w:rPr>
        <w:t>.</w:t>
      </w:r>
    </w:p>
    <w:p w14:paraId="75E814C7"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p>
    <w:p w14:paraId="2A295FA5" w14:textId="77777777" w:rsidR="0060282B" w:rsidRPr="00B54AD3" w:rsidRDefault="0060282B" w:rsidP="0060282B">
      <w:pPr>
        <w:ind w:left="567" w:right="710"/>
        <w:jc w:val="both"/>
        <w:rPr>
          <w:rFonts w:ascii="Palatino Linotype" w:eastAsia="Palatino Linotype" w:hAnsi="Palatino Linotype" w:cs="Palatino Linotype"/>
          <w:i/>
          <w:iCs/>
          <w:sz w:val="22"/>
          <w:szCs w:val="22"/>
        </w:rPr>
      </w:pPr>
      <w:r w:rsidRPr="00B54AD3">
        <w:rPr>
          <w:rFonts w:ascii="Palatino Linotype" w:eastAsia="Palatino Linotype" w:hAnsi="Palatino Linotype" w:cs="Palatino Linotype"/>
          <w:b/>
          <w:bCs/>
          <w:i/>
          <w:iCs/>
          <w:sz w:val="22"/>
          <w:szCs w:val="22"/>
        </w:rPr>
        <w:t>Este derecho se regirá por los principios y bases siguientes</w:t>
      </w:r>
      <w:r w:rsidRPr="00B54AD3">
        <w:rPr>
          <w:rFonts w:ascii="Palatino Linotype" w:eastAsia="Palatino Linotype" w:hAnsi="Palatino Linotype" w:cs="Palatino Linotype"/>
          <w:i/>
          <w:iCs/>
          <w:sz w:val="22"/>
          <w:szCs w:val="22"/>
        </w:rPr>
        <w:t>:</w:t>
      </w:r>
    </w:p>
    <w:p w14:paraId="10470806" w14:textId="77777777" w:rsidR="0060282B" w:rsidRPr="00B54AD3" w:rsidRDefault="0060282B" w:rsidP="0060282B">
      <w:pPr>
        <w:ind w:left="567" w:right="71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i/>
          <w:iCs/>
          <w:sz w:val="22"/>
          <w:szCs w:val="22"/>
        </w:rPr>
        <w:t>Toda la información en posesión de cualquier autoridad, entidad, órgano y organismos de los</w:t>
      </w:r>
      <w:r w:rsidRPr="00B54AD3">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sidRPr="00B54AD3">
        <w:rPr>
          <w:rFonts w:ascii="Palatino Linotype" w:eastAsia="Palatino Linotype" w:hAnsi="Palatino Linotype" w:cs="Palatino Linotype"/>
          <w:b/>
          <w:bCs/>
          <w:i/>
          <w:iCs/>
          <w:sz w:val="22"/>
          <w:szCs w:val="22"/>
        </w:rPr>
        <w:t>municipales</w:t>
      </w:r>
      <w:r w:rsidRPr="00B54AD3">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54AD3">
        <w:rPr>
          <w:rFonts w:ascii="Palatino Linotype" w:eastAsia="Palatino Linotype" w:hAnsi="Palatino Linotype" w:cs="Palatino Linotype"/>
          <w:b/>
          <w:bCs/>
          <w:i/>
          <w:iCs/>
          <w:sz w:val="22"/>
          <w:szCs w:val="22"/>
        </w:rPr>
        <w:t>es pública</w:t>
      </w:r>
      <w:r w:rsidRPr="00B54AD3">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sidRPr="00B54AD3">
        <w:rPr>
          <w:rFonts w:ascii="Palatino Linotype" w:eastAsia="Palatino Linotype" w:hAnsi="Palatino Linotype" w:cs="Palatino Linotype"/>
          <w:b/>
          <w:bCs/>
          <w:i/>
          <w:iCs/>
          <w:sz w:val="22"/>
          <w:szCs w:val="22"/>
        </w:rPr>
        <w:t>En la interpretación de este derecho deberá prevalecer el principio de máxima publicidad</w:t>
      </w:r>
      <w:r w:rsidRPr="00B54AD3">
        <w:rPr>
          <w:rFonts w:ascii="Palatino Linotype" w:eastAsia="Palatino Linotype" w:hAnsi="Palatino Linotype" w:cs="Palatino Linotype"/>
          <w:i/>
          <w:iCs/>
          <w:sz w:val="22"/>
          <w:szCs w:val="22"/>
        </w:rPr>
        <w:t xml:space="preserve">. </w:t>
      </w:r>
      <w:r w:rsidRPr="00B54AD3">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sidRPr="00B54AD3">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100B81CF" w14:textId="77777777" w:rsidR="0060282B" w:rsidRPr="00B54AD3" w:rsidRDefault="0060282B" w:rsidP="0060282B">
      <w:pPr>
        <w:rPr>
          <w:rFonts w:ascii="Palatino Linotype" w:eastAsia="Palatino Linotype" w:hAnsi="Palatino Linotype" w:cs="Palatino Linotype"/>
          <w:b/>
          <w:bCs/>
          <w:sz w:val="22"/>
          <w:szCs w:val="22"/>
        </w:rPr>
      </w:pPr>
    </w:p>
    <w:p w14:paraId="247F9B72"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color w:val="000000"/>
          <w:sz w:val="22"/>
          <w:szCs w:val="22"/>
        </w:rPr>
        <w:t xml:space="preserve">Según </w:t>
      </w:r>
      <w:r w:rsidRPr="00B54AD3">
        <w:rPr>
          <w:rFonts w:ascii="Palatino Linotype" w:eastAsia="Palatino Linotype" w:hAnsi="Palatino Linotype" w:cs="Palatino Linotype"/>
          <w:sz w:val="22"/>
          <w:szCs w:val="22"/>
        </w:rPr>
        <w:t xml:space="preserve">el artículo 150 de la Ley de Transparencia del Estado, la solicitud es la garantía primaria del Derecho de Acceso a la Información, además, establece que se regirá </w:t>
      </w:r>
      <w:r w:rsidRPr="00B54AD3">
        <w:rPr>
          <w:rFonts w:ascii="Palatino Linotype" w:eastAsia="Palatino Linotype" w:hAnsi="Palatino Linotype" w:cs="Palatino Linotype"/>
          <w:i/>
          <w:iCs/>
          <w:sz w:val="22"/>
          <w:szCs w:val="22"/>
        </w:rPr>
        <w:t>por los principios de simplicidad, rapidez gratuidad del procedimiento, auxilio y orientación a los particulares</w:t>
      </w:r>
      <w:r w:rsidRPr="00B54AD3">
        <w:rPr>
          <w:rFonts w:ascii="Palatino Linotype" w:eastAsia="Palatino Linotype" w:hAnsi="Palatino Linotype" w:cs="Palatino Linotype"/>
          <w:sz w:val="22"/>
          <w:szCs w:val="22"/>
        </w:rPr>
        <w:t>, contemplando el derecho de las personas con discapacidad y hablantes de lengua indígena.</w:t>
      </w:r>
    </w:p>
    <w:p w14:paraId="4E7B3590" w14:textId="77777777" w:rsidR="0060282B" w:rsidRPr="00B54AD3" w:rsidRDefault="0060282B" w:rsidP="0060282B">
      <w:pPr>
        <w:ind w:right="-592"/>
        <w:jc w:val="both"/>
        <w:rPr>
          <w:rFonts w:ascii="Palatino Linotype" w:eastAsia="Palatino Linotype" w:hAnsi="Palatino Linotype" w:cs="Palatino Linotype"/>
          <w:b/>
          <w:bCs/>
          <w:sz w:val="22"/>
          <w:szCs w:val="22"/>
        </w:rPr>
      </w:pPr>
    </w:p>
    <w:p w14:paraId="67C2A449"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color w:val="000000"/>
          <w:sz w:val="22"/>
          <w:szCs w:val="22"/>
        </w:rPr>
        <w:t xml:space="preserve">El </w:t>
      </w:r>
      <w:r w:rsidRPr="00B54AD3">
        <w:rPr>
          <w:rFonts w:ascii="Palatino Linotype" w:eastAsia="Palatino Linotype" w:hAnsi="Palatino Linotype" w:cs="Palatino Linotype"/>
          <w:sz w:val="22"/>
          <w:szCs w:val="22"/>
        </w:rPr>
        <w:t xml:space="preserve">Derecho de Acceso a la Información se garantiza y respeta oportunamente, y según lo que dispone la Ley, las </w:t>
      </w:r>
      <w:r w:rsidRPr="00B54AD3">
        <w:rPr>
          <w:rFonts w:ascii="Palatino Linotype" w:eastAsia="Palatino Linotype" w:hAnsi="Palatino Linotype" w:cs="Palatino Linotype"/>
          <w:i/>
          <w:iCs/>
          <w:sz w:val="22"/>
          <w:szCs w:val="22"/>
        </w:rPr>
        <w:t>solicitudes de acceso a la información</w:t>
      </w:r>
      <w:r w:rsidRPr="00B54AD3">
        <w:rPr>
          <w:rFonts w:ascii="Palatino Linotype" w:eastAsia="Palatino Linotype" w:hAnsi="Palatino Linotype" w:cs="Palatino Linotype"/>
          <w:sz w:val="22"/>
          <w:szCs w:val="22"/>
        </w:rPr>
        <w:t>.</w:t>
      </w:r>
    </w:p>
    <w:p w14:paraId="31256F98" w14:textId="77777777" w:rsidR="0060282B" w:rsidRPr="00B54AD3" w:rsidRDefault="0060282B" w:rsidP="0060282B">
      <w:pPr>
        <w:ind w:right="1"/>
        <w:jc w:val="both"/>
        <w:rPr>
          <w:rFonts w:ascii="Palatino Linotype" w:eastAsia="Palatino Linotype" w:hAnsi="Palatino Linotype" w:cs="Palatino Linotype"/>
          <w:b/>
          <w:bCs/>
          <w:sz w:val="22"/>
          <w:szCs w:val="22"/>
        </w:rPr>
      </w:pPr>
    </w:p>
    <w:p w14:paraId="0436E35A"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color w:val="000000"/>
          <w:sz w:val="22"/>
          <w:szCs w:val="22"/>
        </w:rPr>
        <w:lastRenderedPageBreak/>
        <w:t xml:space="preserve">Así </w:t>
      </w:r>
      <w:r w:rsidRPr="00B54AD3">
        <w:rPr>
          <w:rFonts w:ascii="Palatino Linotype" w:eastAsia="Palatino Linotype" w:hAnsi="Palatino Linotype" w:cs="Palatino Linotype"/>
          <w:sz w:val="22"/>
          <w:szCs w:val="22"/>
        </w:rPr>
        <w:t xml:space="preserve">entonces, se procede analizar, en primer lugar, si el </w:t>
      </w:r>
      <w:r w:rsidRPr="00B54AD3">
        <w:rPr>
          <w:rFonts w:ascii="Palatino Linotype" w:eastAsia="Palatino Linotype" w:hAnsi="Palatino Linotype" w:cs="Palatino Linotype"/>
          <w:b/>
          <w:bCs/>
          <w:sz w:val="22"/>
          <w:szCs w:val="22"/>
        </w:rPr>
        <w:t>SUJETO OBLIGADO</w:t>
      </w:r>
      <w:r w:rsidRPr="00B54AD3">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8BCB1F6" w14:textId="77777777" w:rsidR="0060282B" w:rsidRPr="00B54AD3" w:rsidRDefault="0060282B" w:rsidP="0060282B">
      <w:pPr>
        <w:rPr>
          <w:rFonts w:ascii="Palatino Linotype" w:eastAsia="Palatino Linotype" w:hAnsi="Palatino Linotype" w:cs="Palatino Linotype"/>
          <w:b/>
          <w:bCs/>
          <w:sz w:val="22"/>
          <w:szCs w:val="22"/>
        </w:rPr>
      </w:pPr>
    </w:p>
    <w:p w14:paraId="0A040209" w14:textId="77777777" w:rsidR="0060282B" w:rsidRPr="00B54AD3"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De la información solicitada y la respuesta del SUJETO OBLIGADO.</w:t>
      </w:r>
    </w:p>
    <w:p w14:paraId="56CEDAAD" w14:textId="77777777" w:rsidR="0060282B" w:rsidRPr="00B54AD3" w:rsidRDefault="0060282B" w:rsidP="0060282B">
      <w:pPr>
        <w:rPr>
          <w:rFonts w:ascii="Palatino Linotype" w:eastAsia="Palatino Linotype" w:hAnsi="Palatino Linotype" w:cs="Palatino Linotype"/>
          <w:b/>
          <w:bCs/>
          <w:sz w:val="22"/>
          <w:szCs w:val="22"/>
        </w:rPr>
      </w:pPr>
    </w:p>
    <w:p w14:paraId="58A7FCA8"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bookmarkStart w:id="7" w:name="_heading=h.30j0zll" w:colFirst="0" w:colLast="0"/>
      <w:bookmarkEnd w:id="7"/>
      <w:r w:rsidRPr="00B54AD3">
        <w:rPr>
          <w:rFonts w:ascii="Palatino Linotype" w:eastAsia="Palatino Linotype" w:hAnsi="Palatino Linotype" w:cs="Palatino Linotype"/>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B54AD3" w:rsidRDefault="0060282B" w:rsidP="0060282B">
      <w:pPr>
        <w:spacing w:line="360" w:lineRule="auto"/>
        <w:ind w:right="1"/>
        <w:jc w:val="both"/>
        <w:rPr>
          <w:rFonts w:ascii="Palatino Linotype" w:eastAsia="Palatino Linotype" w:hAnsi="Palatino Linotype" w:cs="Palatino Linotype"/>
          <w:b/>
          <w:bCs/>
          <w:sz w:val="22"/>
          <w:szCs w:val="22"/>
        </w:rPr>
      </w:pPr>
    </w:p>
    <w:p w14:paraId="4434AB44" w14:textId="77777777" w:rsidR="0060282B" w:rsidRPr="00B54AD3" w:rsidRDefault="0060282B" w:rsidP="0060282B">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t xml:space="preserve">Así, resulta conveniente reiterar la información solicitada por la parte </w:t>
      </w:r>
      <w:r w:rsidRPr="00B54AD3">
        <w:rPr>
          <w:rFonts w:ascii="Palatino Linotype" w:eastAsia="Palatino Linotype" w:hAnsi="Palatino Linotype" w:cs="Palatino Linotype"/>
          <w:b/>
          <w:bCs/>
          <w:sz w:val="22"/>
          <w:szCs w:val="22"/>
        </w:rPr>
        <w:t>RECURRENTE</w:t>
      </w:r>
      <w:r w:rsidRPr="00B54AD3">
        <w:rPr>
          <w:rFonts w:ascii="Palatino Linotype" w:eastAsia="Palatino Linotype" w:hAnsi="Palatino Linotype" w:cs="Palatino Linotype"/>
          <w:sz w:val="22"/>
          <w:szCs w:val="22"/>
        </w:rPr>
        <w:t xml:space="preserve">, así como la respuesta emitida por el </w:t>
      </w:r>
      <w:r w:rsidRPr="00B54AD3">
        <w:rPr>
          <w:rFonts w:ascii="Palatino Linotype" w:eastAsia="Palatino Linotype" w:hAnsi="Palatino Linotype" w:cs="Palatino Linotype"/>
          <w:b/>
          <w:bCs/>
          <w:sz w:val="22"/>
          <w:szCs w:val="22"/>
        </w:rPr>
        <w:t>SUJETO OBLIGADO</w:t>
      </w:r>
      <w:r w:rsidRPr="00B54AD3">
        <w:rPr>
          <w:rFonts w:ascii="Palatino Linotype" w:eastAsia="Palatino Linotype" w:hAnsi="Palatino Linotype" w:cs="Palatino Linotype"/>
          <w:sz w:val="22"/>
          <w:szCs w:val="22"/>
        </w:rPr>
        <w:t>, mediante el siguiente cuadro descriptivo:</w:t>
      </w:r>
    </w:p>
    <w:p w14:paraId="339B31C9" w14:textId="77777777" w:rsidR="0060282B" w:rsidRPr="00B54AD3" w:rsidRDefault="0060282B" w:rsidP="0060282B">
      <w:pPr>
        <w:spacing w:line="360" w:lineRule="auto"/>
        <w:ind w:right="1"/>
        <w:jc w:val="both"/>
        <w:rPr>
          <w:rFonts w:ascii="Palatino Linotype" w:eastAsia="Palatino Linotype" w:hAnsi="Palatino Linotype" w:cs="Palatino Linotype"/>
          <w:b/>
          <w:bCs/>
          <w:sz w:val="22"/>
          <w:szCs w:val="22"/>
        </w:rPr>
      </w:pP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2830"/>
      </w:tblGrid>
      <w:tr w:rsidR="0060282B" w:rsidRPr="00B54AD3" w14:paraId="39EE4CC9" w14:textId="77777777" w:rsidTr="0060282B">
        <w:tc>
          <w:tcPr>
            <w:tcW w:w="2972" w:type="dxa"/>
            <w:shd w:val="clear" w:color="auto" w:fill="D9D9D9"/>
          </w:tcPr>
          <w:p w14:paraId="004A49FD" w14:textId="6BC179B4" w:rsidR="0060282B" w:rsidRPr="00B54AD3" w:rsidRDefault="0060282B" w:rsidP="00F5754E">
            <w:pPr>
              <w:ind w:right="1"/>
              <w:jc w:val="center"/>
              <w:rPr>
                <w:rFonts w:ascii="Palatino Linotype" w:eastAsia="Palatino Linotype" w:hAnsi="Palatino Linotype" w:cs="Palatino Linotype"/>
                <w:b/>
                <w:bCs/>
                <w:sz w:val="22"/>
                <w:szCs w:val="22"/>
              </w:rPr>
            </w:pPr>
            <w:bookmarkStart w:id="8" w:name="_Hlk224734782"/>
            <w:r w:rsidRPr="00B54AD3">
              <w:rPr>
                <w:rFonts w:ascii="Palatino Linotype" w:eastAsia="Palatino Linotype" w:hAnsi="Palatino Linotype" w:cs="Palatino Linotype"/>
                <w:b/>
                <w:bCs/>
                <w:sz w:val="22"/>
                <w:szCs w:val="22"/>
              </w:rPr>
              <w:t>Información Solicitada</w:t>
            </w:r>
          </w:p>
        </w:tc>
        <w:tc>
          <w:tcPr>
            <w:tcW w:w="3544" w:type="dxa"/>
            <w:shd w:val="clear" w:color="auto" w:fill="D9D9D9"/>
          </w:tcPr>
          <w:p w14:paraId="3D05199F" w14:textId="77777777" w:rsidR="0060282B" w:rsidRPr="00B54AD3" w:rsidRDefault="0060282B" w:rsidP="0060282B">
            <w:pPr>
              <w:ind w:right="1"/>
              <w:jc w:val="center"/>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Respuesta</w:t>
            </w:r>
          </w:p>
        </w:tc>
        <w:tc>
          <w:tcPr>
            <w:tcW w:w="2830" w:type="dxa"/>
            <w:shd w:val="clear" w:color="auto" w:fill="D9D9D9"/>
          </w:tcPr>
          <w:p w14:paraId="07B4B0C6" w14:textId="77777777" w:rsidR="0060282B" w:rsidRPr="00B54AD3" w:rsidRDefault="0060282B" w:rsidP="0060282B">
            <w:pPr>
              <w:spacing w:line="360" w:lineRule="auto"/>
              <w:ind w:right="1"/>
              <w:jc w:val="center"/>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Comentario</w:t>
            </w:r>
          </w:p>
        </w:tc>
      </w:tr>
      <w:tr w:rsidR="0060282B" w:rsidRPr="00B54AD3" w14:paraId="46D888C4" w14:textId="77777777" w:rsidTr="0060282B">
        <w:trPr>
          <w:trHeight w:val="1928"/>
        </w:trPr>
        <w:tc>
          <w:tcPr>
            <w:tcW w:w="2972" w:type="dxa"/>
          </w:tcPr>
          <w:p w14:paraId="06047EFC" w14:textId="6277C907" w:rsidR="0060282B" w:rsidRPr="00B54AD3" w:rsidRDefault="00F5754E" w:rsidP="00F5754E">
            <w:pPr>
              <w:ind w:right="1"/>
              <w:jc w:val="both"/>
              <w:rPr>
                <w:rFonts w:ascii="Palatino Linotype" w:eastAsia="Palatino Linotype" w:hAnsi="Palatino Linotype" w:cs="Palatino Linotype"/>
                <w:i/>
                <w:iCs/>
                <w:sz w:val="22"/>
                <w:szCs w:val="22"/>
              </w:rPr>
            </w:pPr>
            <w:r w:rsidRPr="00F5754E">
              <w:rPr>
                <w:rFonts w:ascii="Palatino Linotype" w:hAnsi="Palatino Linotype" w:cs="Palatino Linotype"/>
                <w:i/>
                <w:iCs/>
                <w:color w:val="000000"/>
                <w:sz w:val="22"/>
                <w:szCs w:val="22"/>
              </w:rPr>
              <w:t>“</w:t>
            </w:r>
            <w:r w:rsidRPr="00F5754E">
              <w:rPr>
                <w:rFonts w:ascii="Palatino Linotype" w:hAnsi="Palatino Linotype"/>
                <w:i/>
                <w:iCs/>
                <w:color w:val="000000"/>
                <w:sz w:val="22"/>
                <w:szCs w:val="22"/>
              </w:rPr>
              <w:t xml:space="preserve">En las </w:t>
            </w:r>
            <w:r w:rsidRPr="00B54AD3">
              <w:rPr>
                <w:rFonts w:ascii="Palatino Linotype" w:hAnsi="Palatino Linotype"/>
                <w:i/>
                <w:iCs/>
                <w:color w:val="000000"/>
                <w:sz w:val="22"/>
                <w:szCs w:val="22"/>
              </w:rPr>
              <w:t>últimas</w:t>
            </w:r>
            <w:r w:rsidRPr="00F5754E">
              <w:rPr>
                <w:rFonts w:ascii="Palatino Linotype" w:hAnsi="Palatino Linotype"/>
                <w:i/>
                <w:iCs/>
                <w:color w:val="000000"/>
                <w:sz w:val="22"/>
                <w:szCs w:val="22"/>
              </w:rPr>
              <w:t xml:space="preserve"> semanas hemos visto que las calles se inundan </w:t>
            </w:r>
            <w:r w:rsidRPr="00B54AD3">
              <w:rPr>
                <w:rFonts w:ascii="Palatino Linotype" w:hAnsi="Palatino Linotype"/>
                <w:i/>
                <w:iCs/>
                <w:color w:val="000000"/>
                <w:sz w:val="22"/>
                <w:szCs w:val="22"/>
              </w:rPr>
              <w:t>más</w:t>
            </w:r>
            <w:r w:rsidRPr="00F5754E">
              <w:rPr>
                <w:rFonts w:ascii="Palatino Linotype" w:hAnsi="Palatino Linotype"/>
                <w:i/>
                <w:iCs/>
                <w:color w:val="000000"/>
                <w:sz w:val="22"/>
                <w:szCs w:val="22"/>
              </w:rPr>
              <w:t xml:space="preserve"> que en cualquier administración por la deficiencia de este gobierno que solo se la pasa en la foto, se solicita el programa de acción de desarrollo urbano, protección civil y servicios </w:t>
            </w:r>
            <w:r w:rsidRPr="00F5754E">
              <w:rPr>
                <w:rFonts w:ascii="Palatino Linotype" w:hAnsi="Palatino Linotype"/>
                <w:i/>
                <w:iCs/>
                <w:color w:val="000000"/>
                <w:sz w:val="22"/>
                <w:szCs w:val="22"/>
              </w:rPr>
              <w:lastRenderedPageBreak/>
              <w:t xml:space="preserve">públicos para atender </w:t>
            </w:r>
            <w:r w:rsidRPr="00B54AD3">
              <w:rPr>
                <w:rFonts w:ascii="Palatino Linotype" w:hAnsi="Palatino Linotype"/>
                <w:i/>
                <w:iCs/>
                <w:color w:val="000000"/>
                <w:sz w:val="22"/>
                <w:szCs w:val="22"/>
              </w:rPr>
              <w:t>estas emergencias…” (Sic)</w:t>
            </w:r>
          </w:p>
        </w:tc>
        <w:tc>
          <w:tcPr>
            <w:tcW w:w="3544" w:type="dxa"/>
          </w:tcPr>
          <w:p w14:paraId="6AE3AD04" w14:textId="270AB8F2" w:rsidR="002B5B97" w:rsidRPr="00B54AD3" w:rsidRDefault="002B5B97" w:rsidP="002B5B97">
            <w:pPr>
              <w:pStyle w:val="Prrafodelista"/>
              <w:numPr>
                <w:ilvl w:val="0"/>
                <w:numId w:val="36"/>
              </w:numPr>
              <w:ind w:left="30" w:right="41" w:firstLine="0"/>
              <w:jc w:val="both"/>
              <w:rPr>
                <w:rFonts w:ascii="Palatino Linotype" w:hAnsi="Palatino Linotype"/>
                <w:szCs w:val="22"/>
              </w:rPr>
            </w:pPr>
            <w:r w:rsidRPr="00B54AD3">
              <w:rPr>
                <w:rFonts w:ascii="Palatino Linotype" w:hAnsi="Palatino Linotype" w:cs="Arial"/>
                <w:color w:val="222222"/>
                <w:szCs w:val="22"/>
                <w:shd w:val="clear" w:color="auto" w:fill="FFFFFF"/>
              </w:rPr>
              <w:lastRenderedPageBreak/>
              <w:t xml:space="preserve">La </w:t>
            </w:r>
            <w:r w:rsidRPr="00B54AD3">
              <w:rPr>
                <w:rFonts w:ascii="Palatino Linotype" w:hAnsi="Palatino Linotype" w:cs="Arial"/>
                <w:b/>
                <w:bCs/>
                <w:color w:val="222222"/>
                <w:szCs w:val="22"/>
                <w:shd w:val="clear" w:color="auto" w:fill="FFFFFF"/>
              </w:rPr>
              <w:t xml:space="preserve">Dirección </w:t>
            </w:r>
            <w:r w:rsidR="009112F7" w:rsidRPr="00B54AD3">
              <w:rPr>
                <w:rFonts w:ascii="Palatino Linotype" w:hAnsi="Palatino Linotype" w:cs="Arial"/>
                <w:b/>
                <w:bCs/>
                <w:color w:val="222222"/>
                <w:szCs w:val="22"/>
                <w:shd w:val="clear" w:color="auto" w:fill="FFFFFF"/>
              </w:rPr>
              <w:t xml:space="preserve">Desarrollo Urbano y </w:t>
            </w:r>
            <w:r w:rsidRPr="00B54AD3">
              <w:rPr>
                <w:rFonts w:ascii="Palatino Linotype" w:hAnsi="Palatino Linotype" w:cs="Arial"/>
                <w:b/>
                <w:bCs/>
                <w:color w:val="222222"/>
                <w:szCs w:val="22"/>
                <w:shd w:val="clear" w:color="auto" w:fill="FFFFFF"/>
              </w:rPr>
              <w:t xml:space="preserve">Obras Públicas </w:t>
            </w:r>
            <w:r w:rsidRPr="00B54AD3">
              <w:rPr>
                <w:rFonts w:ascii="Palatino Linotype" w:hAnsi="Palatino Linotype" w:cs="Arial"/>
                <w:color w:val="222222"/>
                <w:szCs w:val="22"/>
                <w:shd w:val="clear" w:color="auto" w:fill="FFFFFF"/>
              </w:rPr>
              <w:t>informó que no genera, posee o administra el programa, acciones para prevenir, cuantas y cuales calles o avenidas se han inundado y cuantos vehículos o personas se apoyaron.</w:t>
            </w:r>
          </w:p>
          <w:p w14:paraId="59DA89B0" w14:textId="77777777" w:rsidR="002B5B97" w:rsidRPr="00B54AD3" w:rsidRDefault="002B5B97" w:rsidP="002B5B97">
            <w:pPr>
              <w:pStyle w:val="Prrafodelista"/>
              <w:ind w:left="30" w:right="41"/>
              <w:jc w:val="both"/>
              <w:rPr>
                <w:rFonts w:ascii="Palatino Linotype" w:hAnsi="Palatino Linotype"/>
                <w:szCs w:val="22"/>
              </w:rPr>
            </w:pPr>
          </w:p>
          <w:p w14:paraId="7588335B" w14:textId="1786E3FB" w:rsidR="0060282B" w:rsidRPr="00B54AD3" w:rsidRDefault="002B5B97" w:rsidP="0060282B">
            <w:pPr>
              <w:pStyle w:val="Prrafodelista"/>
              <w:numPr>
                <w:ilvl w:val="0"/>
                <w:numId w:val="36"/>
              </w:numPr>
              <w:ind w:left="30" w:right="41" w:firstLine="0"/>
              <w:jc w:val="both"/>
              <w:rPr>
                <w:rFonts w:ascii="Palatino Linotype" w:hAnsi="Palatino Linotype"/>
                <w:szCs w:val="22"/>
              </w:rPr>
            </w:pPr>
            <w:r w:rsidRPr="00B54AD3">
              <w:rPr>
                <w:rFonts w:ascii="Palatino Linotype" w:hAnsi="Palatino Linotype"/>
                <w:bCs/>
                <w:szCs w:val="22"/>
              </w:rPr>
              <w:lastRenderedPageBreak/>
              <w:t xml:space="preserve">El </w:t>
            </w:r>
            <w:r w:rsidRPr="00B54AD3">
              <w:rPr>
                <w:rFonts w:ascii="Palatino Linotype" w:hAnsi="Palatino Linotype"/>
                <w:b/>
                <w:szCs w:val="22"/>
              </w:rPr>
              <w:t>Director de Servicios Públicos</w:t>
            </w:r>
            <w:r w:rsidRPr="00B54AD3">
              <w:rPr>
                <w:rFonts w:ascii="Palatino Linotype" w:hAnsi="Palatino Linotype"/>
                <w:bCs/>
                <w:szCs w:val="22"/>
              </w:rPr>
              <w:t>, informó que atiende la emergencia con base al Programa Municipal de Protección Civil2025-2027 y al Programa de Gestión Integral de Riesgos de Toluca, diseñados para guiar las acciones preventivas y de respuesta ante emergencias, incluyendo medidas de alerta temprana, protocolos de evacuación y coordinación interinstitucional para identificar zonas de peligro y de manera anticipada, asimismo, precisó que los planes contemplan monitoreo constante y participación ciudadana como ejes centrales de la prevención</w:t>
            </w:r>
            <w:r w:rsidR="00242FDC" w:rsidRPr="00B54AD3">
              <w:rPr>
                <w:rFonts w:ascii="Palatino Linotype" w:hAnsi="Palatino Linotype"/>
                <w:bCs/>
                <w:szCs w:val="22"/>
              </w:rPr>
              <w:t>.</w:t>
            </w:r>
          </w:p>
        </w:tc>
        <w:tc>
          <w:tcPr>
            <w:tcW w:w="2830" w:type="dxa"/>
          </w:tcPr>
          <w:p w14:paraId="0527118A" w14:textId="0E91DD5A" w:rsidR="0060282B" w:rsidRPr="00B54AD3" w:rsidRDefault="00986AAB" w:rsidP="0060282B">
            <w:pPr>
              <w:ind w:right="1"/>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lastRenderedPageBreak/>
              <w:t>El requerimiento fue atendido.</w:t>
            </w:r>
          </w:p>
        </w:tc>
      </w:tr>
      <w:tr w:rsidR="0060282B" w:rsidRPr="00B54AD3" w14:paraId="65B8929D" w14:textId="77777777" w:rsidTr="0060282B">
        <w:trPr>
          <w:trHeight w:val="1928"/>
        </w:trPr>
        <w:tc>
          <w:tcPr>
            <w:tcW w:w="2972" w:type="dxa"/>
          </w:tcPr>
          <w:p w14:paraId="7C03926E" w14:textId="752608FE" w:rsidR="0060282B" w:rsidRPr="00B54AD3" w:rsidRDefault="00F5754E" w:rsidP="00F5754E">
            <w:pPr>
              <w:ind w:right="1"/>
              <w:jc w:val="both"/>
              <w:rPr>
                <w:rFonts w:ascii="Palatino Linotype" w:eastAsia="Palatino Linotype" w:hAnsi="Palatino Linotype" w:cs="Palatino Linotype"/>
                <w:i/>
                <w:iCs/>
                <w:sz w:val="22"/>
                <w:szCs w:val="22"/>
              </w:rPr>
            </w:pPr>
            <w:r w:rsidRPr="00B54AD3">
              <w:rPr>
                <w:rFonts w:ascii="Palatino Linotype" w:hAnsi="Palatino Linotype"/>
                <w:i/>
                <w:iCs/>
                <w:color w:val="000000"/>
                <w:sz w:val="22"/>
                <w:szCs w:val="22"/>
              </w:rPr>
              <w:t>“…</w:t>
            </w:r>
            <w:r w:rsidRPr="00F5754E">
              <w:rPr>
                <w:rFonts w:ascii="Palatino Linotype" w:hAnsi="Palatino Linotype"/>
                <w:i/>
                <w:iCs/>
                <w:color w:val="000000"/>
                <w:sz w:val="22"/>
                <w:szCs w:val="22"/>
              </w:rPr>
              <w:t>y que a</w:t>
            </w:r>
            <w:r w:rsidRPr="00B54AD3">
              <w:rPr>
                <w:rFonts w:ascii="Palatino Linotype" w:hAnsi="Palatino Linotype"/>
                <w:i/>
                <w:iCs/>
                <w:color w:val="000000"/>
                <w:sz w:val="22"/>
                <w:szCs w:val="22"/>
              </w:rPr>
              <w:t>c</w:t>
            </w:r>
            <w:r w:rsidRPr="00F5754E">
              <w:rPr>
                <w:rFonts w:ascii="Palatino Linotype" w:hAnsi="Palatino Linotype"/>
                <w:i/>
                <w:iCs/>
                <w:color w:val="000000"/>
                <w:sz w:val="22"/>
                <w:szCs w:val="22"/>
              </w:rPr>
              <w:t>ciones han realizado en su administración para prevenirlo</w:t>
            </w:r>
            <w:r w:rsidRPr="00B54AD3">
              <w:rPr>
                <w:rFonts w:ascii="Palatino Linotype" w:hAnsi="Palatino Linotype"/>
                <w:i/>
                <w:iCs/>
                <w:color w:val="000000"/>
                <w:sz w:val="22"/>
                <w:szCs w:val="22"/>
              </w:rPr>
              <w:t>…” (Sic)</w:t>
            </w:r>
          </w:p>
        </w:tc>
        <w:tc>
          <w:tcPr>
            <w:tcW w:w="3544" w:type="dxa"/>
          </w:tcPr>
          <w:p w14:paraId="0C010FD7" w14:textId="77777777" w:rsidR="0060282B" w:rsidRPr="00B54AD3" w:rsidRDefault="002B5B97" w:rsidP="00242FDC">
            <w:pPr>
              <w:ind w:right="41"/>
              <w:jc w:val="both"/>
              <w:rPr>
                <w:rFonts w:ascii="Palatino Linotype" w:hAnsi="Palatino Linotype"/>
                <w:bCs/>
                <w:sz w:val="22"/>
                <w:szCs w:val="22"/>
              </w:rPr>
            </w:pPr>
            <w:r w:rsidRPr="00B54AD3">
              <w:rPr>
                <w:rFonts w:ascii="Palatino Linotype" w:hAnsi="Palatino Linotype"/>
                <w:bCs/>
                <w:sz w:val="22"/>
                <w:szCs w:val="22"/>
              </w:rPr>
              <w:t xml:space="preserve">El </w:t>
            </w:r>
            <w:r w:rsidRPr="00B54AD3">
              <w:rPr>
                <w:rFonts w:ascii="Palatino Linotype" w:hAnsi="Palatino Linotype"/>
                <w:b/>
                <w:sz w:val="22"/>
                <w:szCs w:val="22"/>
              </w:rPr>
              <w:t>Director de Servicios Públicos</w:t>
            </w:r>
            <w:r w:rsidRPr="00B54AD3">
              <w:rPr>
                <w:rFonts w:ascii="Palatino Linotype" w:hAnsi="Palatino Linotype"/>
                <w:bCs/>
                <w:sz w:val="22"/>
                <w:szCs w:val="22"/>
              </w:rPr>
              <w:t>, informó que cotidianamente se llevan acciones de barrido manual, barrido mecánico y recolección de residuos sólidos en tiraderos clandestinos.</w:t>
            </w:r>
          </w:p>
          <w:p w14:paraId="0DED4CE5" w14:textId="77777777" w:rsidR="009112F7" w:rsidRPr="00B54AD3" w:rsidRDefault="009112F7" w:rsidP="00242FDC">
            <w:pPr>
              <w:ind w:right="41"/>
              <w:jc w:val="both"/>
              <w:rPr>
                <w:rFonts w:ascii="Palatino Linotype" w:hAnsi="Palatino Linotype"/>
                <w:bCs/>
                <w:sz w:val="22"/>
                <w:szCs w:val="22"/>
              </w:rPr>
            </w:pPr>
          </w:p>
          <w:p w14:paraId="412574E8" w14:textId="7F0481CF" w:rsidR="009112F7" w:rsidRPr="00B54AD3" w:rsidRDefault="009112F7" w:rsidP="00242FDC">
            <w:pPr>
              <w:pStyle w:val="Prrafodelista"/>
              <w:numPr>
                <w:ilvl w:val="0"/>
                <w:numId w:val="36"/>
              </w:numPr>
              <w:ind w:left="30" w:right="41" w:firstLine="0"/>
              <w:jc w:val="both"/>
              <w:rPr>
                <w:rFonts w:ascii="Palatino Linotype" w:hAnsi="Palatino Linotype"/>
                <w:szCs w:val="22"/>
              </w:rPr>
            </w:pPr>
            <w:r w:rsidRPr="00B54AD3">
              <w:rPr>
                <w:rFonts w:ascii="Palatino Linotype" w:hAnsi="Palatino Linotype" w:cs="Arial"/>
                <w:color w:val="222222"/>
                <w:szCs w:val="22"/>
                <w:shd w:val="clear" w:color="auto" w:fill="FFFFFF"/>
              </w:rPr>
              <w:t xml:space="preserve">La </w:t>
            </w:r>
            <w:r w:rsidRPr="00B54AD3">
              <w:rPr>
                <w:rFonts w:ascii="Palatino Linotype" w:hAnsi="Palatino Linotype" w:cs="Arial"/>
                <w:b/>
                <w:bCs/>
                <w:color w:val="222222"/>
                <w:szCs w:val="22"/>
                <w:shd w:val="clear" w:color="auto" w:fill="FFFFFF"/>
              </w:rPr>
              <w:t xml:space="preserve">Dirección Desarrollo Urbano y Obras Públicas </w:t>
            </w:r>
            <w:r w:rsidRPr="00B54AD3">
              <w:rPr>
                <w:rFonts w:ascii="Palatino Linotype" w:hAnsi="Palatino Linotype" w:cs="Arial"/>
                <w:color w:val="222222"/>
                <w:szCs w:val="22"/>
                <w:shd w:val="clear" w:color="auto" w:fill="FFFFFF"/>
              </w:rPr>
              <w:t>informó que no genera, posee o administra el programa, acciones para prevenir, cuantas y cuales calles o avenidas se han inundado y cuantos vehículos o personas se apoyaron.</w:t>
            </w:r>
          </w:p>
        </w:tc>
        <w:tc>
          <w:tcPr>
            <w:tcW w:w="2830" w:type="dxa"/>
          </w:tcPr>
          <w:p w14:paraId="5502C125" w14:textId="3A518067" w:rsidR="0060282B" w:rsidRPr="00B54AD3" w:rsidRDefault="00986AAB" w:rsidP="0060282B">
            <w:pPr>
              <w:ind w:right="1"/>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El requerimiento fue atendido.</w:t>
            </w:r>
          </w:p>
        </w:tc>
      </w:tr>
      <w:tr w:rsidR="00F5754E" w:rsidRPr="00B54AD3" w14:paraId="4D232A6F" w14:textId="77777777" w:rsidTr="0060282B">
        <w:trPr>
          <w:trHeight w:val="1928"/>
        </w:trPr>
        <w:tc>
          <w:tcPr>
            <w:tcW w:w="2972" w:type="dxa"/>
          </w:tcPr>
          <w:p w14:paraId="0C3369CB" w14:textId="2FF7B824" w:rsidR="00F5754E" w:rsidRPr="00B54AD3" w:rsidRDefault="00F5754E" w:rsidP="00F5754E">
            <w:pPr>
              <w:ind w:right="1"/>
              <w:jc w:val="both"/>
              <w:rPr>
                <w:rFonts w:ascii="Palatino Linotype" w:hAnsi="Palatino Linotype" w:cs="Palatino Linotype"/>
                <w:i/>
                <w:iCs/>
                <w:sz w:val="22"/>
                <w:szCs w:val="22"/>
              </w:rPr>
            </w:pPr>
            <w:r w:rsidRPr="00B54AD3">
              <w:rPr>
                <w:rFonts w:ascii="Palatino Linotype" w:eastAsia="Palatino Linotype" w:hAnsi="Palatino Linotype" w:cs="Palatino Linotype"/>
                <w:i/>
                <w:iCs/>
                <w:sz w:val="22"/>
                <w:szCs w:val="22"/>
              </w:rPr>
              <w:lastRenderedPageBreak/>
              <w:t>“…</w:t>
            </w:r>
            <w:r w:rsidRPr="00F5754E">
              <w:rPr>
                <w:rFonts w:ascii="Palatino Linotype" w:hAnsi="Palatino Linotype"/>
                <w:i/>
                <w:iCs/>
                <w:color w:val="000000"/>
                <w:sz w:val="22"/>
                <w:szCs w:val="22"/>
              </w:rPr>
              <w:t xml:space="preserve">cuantas y cuales calles o avenidas se han inundado y cuantos </w:t>
            </w:r>
            <w:r w:rsidRPr="00B54AD3">
              <w:rPr>
                <w:rFonts w:ascii="Palatino Linotype" w:hAnsi="Palatino Linotype"/>
                <w:i/>
                <w:iCs/>
                <w:color w:val="000000"/>
                <w:sz w:val="22"/>
                <w:szCs w:val="22"/>
              </w:rPr>
              <w:t>vehículos</w:t>
            </w:r>
            <w:r w:rsidRPr="00F5754E">
              <w:rPr>
                <w:rFonts w:ascii="Palatino Linotype" w:hAnsi="Palatino Linotype"/>
                <w:i/>
                <w:iCs/>
                <w:color w:val="000000"/>
                <w:sz w:val="22"/>
                <w:szCs w:val="22"/>
              </w:rPr>
              <w:t xml:space="preserve"> o personas se apoyaron por quedar </w:t>
            </w:r>
            <w:r w:rsidRPr="00B54AD3">
              <w:rPr>
                <w:rFonts w:ascii="Palatino Linotype" w:hAnsi="Palatino Linotype"/>
                <w:i/>
                <w:iCs/>
                <w:color w:val="000000"/>
                <w:sz w:val="22"/>
                <w:szCs w:val="22"/>
              </w:rPr>
              <w:t>varadas</w:t>
            </w:r>
            <w:r w:rsidRPr="00F5754E">
              <w:rPr>
                <w:rFonts w:ascii="Palatino Linotype" w:hAnsi="Palatino Linotype"/>
                <w:i/>
                <w:iCs/>
                <w:color w:val="000000"/>
                <w:sz w:val="22"/>
                <w:szCs w:val="22"/>
              </w:rPr>
              <w:t xml:space="preserve"> con </w:t>
            </w:r>
            <w:r w:rsidRPr="00B54AD3">
              <w:rPr>
                <w:rFonts w:ascii="Palatino Linotype" w:hAnsi="Palatino Linotype"/>
                <w:i/>
                <w:iCs/>
                <w:color w:val="000000"/>
                <w:sz w:val="22"/>
                <w:szCs w:val="22"/>
              </w:rPr>
              <w:t>fotografías</w:t>
            </w:r>
            <w:r w:rsidRPr="00F5754E">
              <w:rPr>
                <w:rFonts w:ascii="Palatino Linotype" w:hAnsi="Palatino Linotype"/>
                <w:i/>
                <w:iCs/>
                <w:color w:val="000000"/>
                <w:sz w:val="22"/>
                <w:szCs w:val="22"/>
              </w:rPr>
              <w:t xml:space="preserve"> y expresión documental”</w:t>
            </w:r>
            <w:r w:rsidRPr="00F5754E">
              <w:rPr>
                <w:rFonts w:ascii="Palatino Linotype" w:hAnsi="Palatino Linotype" w:cs="Palatino Linotype"/>
                <w:i/>
                <w:iCs/>
                <w:color w:val="000000"/>
                <w:sz w:val="22"/>
                <w:szCs w:val="22"/>
              </w:rPr>
              <w:t xml:space="preserve"> (Sic) </w:t>
            </w:r>
          </w:p>
        </w:tc>
        <w:tc>
          <w:tcPr>
            <w:tcW w:w="3544" w:type="dxa"/>
          </w:tcPr>
          <w:p w14:paraId="4F6A9D7E" w14:textId="77777777" w:rsidR="00F5754E" w:rsidRPr="00B54AD3" w:rsidRDefault="002B5B97" w:rsidP="00242FDC">
            <w:pPr>
              <w:ind w:right="41"/>
              <w:jc w:val="both"/>
              <w:rPr>
                <w:rFonts w:ascii="Palatino Linotype" w:hAnsi="Palatino Linotype"/>
                <w:bCs/>
                <w:sz w:val="22"/>
                <w:szCs w:val="22"/>
              </w:rPr>
            </w:pPr>
            <w:r w:rsidRPr="00B54AD3">
              <w:rPr>
                <w:rFonts w:ascii="Palatino Linotype" w:hAnsi="Palatino Linotype"/>
                <w:bCs/>
                <w:sz w:val="22"/>
                <w:szCs w:val="22"/>
              </w:rPr>
              <w:t xml:space="preserve">El </w:t>
            </w:r>
            <w:r w:rsidRPr="00B54AD3">
              <w:rPr>
                <w:rFonts w:ascii="Palatino Linotype" w:hAnsi="Palatino Linotype"/>
                <w:b/>
                <w:sz w:val="22"/>
                <w:szCs w:val="22"/>
              </w:rPr>
              <w:t>Coordinador de Protección Civil</w:t>
            </w:r>
            <w:r w:rsidRPr="00B54AD3">
              <w:rPr>
                <w:rFonts w:ascii="Palatino Linotype" w:hAnsi="Palatino Linotype"/>
                <w:bCs/>
                <w:sz w:val="22"/>
                <w:szCs w:val="22"/>
              </w:rPr>
              <w:t xml:space="preserve">, refirió que derivado de que el ayuntamiento de Toluca de Lerdo es vasto y complejo, abarcando una gran </w:t>
            </w:r>
            <w:r w:rsidR="00242FDC" w:rsidRPr="00B54AD3">
              <w:rPr>
                <w:rFonts w:ascii="Palatino Linotype" w:hAnsi="Palatino Linotype"/>
                <w:bCs/>
                <w:sz w:val="22"/>
                <w:szCs w:val="22"/>
              </w:rPr>
              <w:t>á</w:t>
            </w:r>
            <w:r w:rsidRPr="00B54AD3">
              <w:rPr>
                <w:rFonts w:ascii="Palatino Linotype" w:hAnsi="Palatino Linotype"/>
                <w:bCs/>
                <w:sz w:val="22"/>
                <w:szCs w:val="22"/>
              </w:rPr>
              <w:t>rea rural y urbana, la Coordinación no cuenta con una estadística con los datos requeridos, sin embargo, de acuerdo a las solicitudes recibidas en el centro de radioperación de la subordinación operativa de bomberos se tiene reporte de 16 calles afectadas, asimismo, llevó a cabo las acciones de mitigación para salvaguardar la integridad de las personas.</w:t>
            </w:r>
          </w:p>
          <w:p w14:paraId="5FA6C5B9" w14:textId="77777777" w:rsidR="009112F7" w:rsidRPr="00B54AD3" w:rsidRDefault="009112F7" w:rsidP="00242FDC">
            <w:pPr>
              <w:ind w:right="41"/>
              <w:jc w:val="both"/>
              <w:rPr>
                <w:rFonts w:ascii="Palatino Linotype" w:hAnsi="Palatino Linotype"/>
                <w:bCs/>
                <w:sz w:val="22"/>
                <w:szCs w:val="22"/>
              </w:rPr>
            </w:pPr>
          </w:p>
          <w:p w14:paraId="2B6E536F" w14:textId="36C05C3F" w:rsidR="009112F7" w:rsidRPr="00B54AD3" w:rsidRDefault="009112F7" w:rsidP="00242FDC">
            <w:pPr>
              <w:pStyle w:val="Prrafodelista"/>
              <w:numPr>
                <w:ilvl w:val="0"/>
                <w:numId w:val="36"/>
              </w:numPr>
              <w:ind w:left="30" w:right="41" w:firstLine="0"/>
              <w:jc w:val="both"/>
              <w:rPr>
                <w:rFonts w:ascii="Palatino Linotype" w:hAnsi="Palatino Linotype"/>
                <w:szCs w:val="22"/>
              </w:rPr>
            </w:pPr>
            <w:r w:rsidRPr="00B54AD3">
              <w:rPr>
                <w:rFonts w:ascii="Palatino Linotype" w:hAnsi="Palatino Linotype" w:cs="Arial"/>
                <w:color w:val="222222"/>
                <w:szCs w:val="22"/>
                <w:shd w:val="clear" w:color="auto" w:fill="FFFFFF"/>
              </w:rPr>
              <w:t xml:space="preserve">La </w:t>
            </w:r>
            <w:r w:rsidRPr="00B54AD3">
              <w:rPr>
                <w:rFonts w:ascii="Palatino Linotype" w:hAnsi="Palatino Linotype" w:cs="Arial"/>
                <w:b/>
                <w:bCs/>
                <w:color w:val="222222"/>
                <w:szCs w:val="22"/>
                <w:shd w:val="clear" w:color="auto" w:fill="FFFFFF"/>
              </w:rPr>
              <w:t xml:space="preserve">Dirección Desarrollo Urbano y Obras Públicas </w:t>
            </w:r>
            <w:r w:rsidRPr="00B54AD3">
              <w:rPr>
                <w:rFonts w:ascii="Palatino Linotype" w:hAnsi="Palatino Linotype" w:cs="Arial"/>
                <w:color w:val="222222"/>
                <w:szCs w:val="22"/>
                <w:shd w:val="clear" w:color="auto" w:fill="FFFFFF"/>
              </w:rPr>
              <w:t>informó que no genera, posee o administra el programa, acciones para prevenir, cuantas y cuales calles o avenidas se han inundado y cuantos vehículos o personas se apoyaron.</w:t>
            </w:r>
          </w:p>
        </w:tc>
        <w:tc>
          <w:tcPr>
            <w:tcW w:w="2830" w:type="dxa"/>
          </w:tcPr>
          <w:p w14:paraId="42839620" w14:textId="13FBD81C" w:rsidR="00F5754E" w:rsidRPr="00B54AD3" w:rsidRDefault="00986AAB" w:rsidP="0060282B">
            <w:pPr>
              <w:ind w:right="1"/>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b/>
                <w:bCs/>
                <w:sz w:val="22"/>
                <w:szCs w:val="22"/>
              </w:rPr>
              <w:t>El requerimiento fue atendido.</w:t>
            </w:r>
          </w:p>
        </w:tc>
      </w:tr>
      <w:bookmarkEnd w:id="8"/>
    </w:tbl>
    <w:p w14:paraId="2177A92A" w14:textId="77777777" w:rsidR="0060282B" w:rsidRPr="00B54AD3" w:rsidRDefault="0060282B" w:rsidP="0060282B">
      <w:pPr>
        <w:spacing w:line="360" w:lineRule="auto"/>
        <w:ind w:right="1"/>
        <w:jc w:val="both"/>
        <w:rPr>
          <w:rFonts w:ascii="Palatino Linotype" w:eastAsia="Palatino Linotype" w:hAnsi="Palatino Linotype" w:cs="Palatino Linotype"/>
          <w:b/>
          <w:bCs/>
          <w:sz w:val="22"/>
          <w:szCs w:val="22"/>
        </w:rPr>
      </w:pPr>
    </w:p>
    <w:p w14:paraId="54965B34" w14:textId="16E33479" w:rsidR="00242FDC" w:rsidRPr="00B54AD3" w:rsidRDefault="00242FDC" w:rsidP="002822F3">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t>En atención a lo expuesto, se advierte que el</w:t>
      </w:r>
      <w:r w:rsidRPr="00B54AD3">
        <w:rPr>
          <w:rFonts w:ascii="Palatino Linotype" w:eastAsia="Palatino Linotype" w:hAnsi="Palatino Linotype" w:cs="Palatino Linotype"/>
          <w:b/>
          <w:bCs/>
          <w:sz w:val="22"/>
          <w:szCs w:val="22"/>
        </w:rPr>
        <w:t xml:space="preserve"> SUJETO OBLIGADO </w:t>
      </w:r>
      <w:r w:rsidRPr="00B54AD3">
        <w:rPr>
          <w:rFonts w:ascii="Palatino Linotype" w:eastAsia="Palatino Linotype" w:hAnsi="Palatino Linotype" w:cs="Palatino Linotype"/>
          <w:sz w:val="22"/>
          <w:szCs w:val="22"/>
        </w:rPr>
        <w:t>atendió de manera puntual los requerimientos vertidos por el Particular mediante la solicitud de información.</w:t>
      </w:r>
    </w:p>
    <w:p w14:paraId="7A5972A5" w14:textId="77777777" w:rsidR="00242FDC" w:rsidRPr="00B54AD3" w:rsidRDefault="00242FDC" w:rsidP="00242FDC">
      <w:pPr>
        <w:spacing w:line="360" w:lineRule="auto"/>
        <w:ind w:right="1"/>
        <w:jc w:val="both"/>
        <w:rPr>
          <w:rFonts w:ascii="Palatino Linotype" w:eastAsia="Palatino Linotype" w:hAnsi="Palatino Linotype" w:cs="Palatino Linotype"/>
          <w:b/>
          <w:bCs/>
          <w:sz w:val="22"/>
          <w:szCs w:val="22"/>
        </w:rPr>
      </w:pPr>
    </w:p>
    <w:p w14:paraId="7682B509" w14:textId="008F7F18" w:rsidR="00242FDC" w:rsidRPr="00B54AD3" w:rsidRDefault="00242FDC" w:rsidP="00242FDC">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t xml:space="preserve">Ahora bien, no pasa desapercibido mencionar que, relativo al </w:t>
      </w:r>
      <w:r w:rsidRPr="00B54AD3">
        <w:rPr>
          <w:rFonts w:ascii="Palatino Linotype" w:eastAsia="Palatino Linotype" w:hAnsi="Palatino Linotype" w:cs="Palatino Linotype"/>
          <w:i/>
          <w:iCs/>
          <w:sz w:val="22"/>
          <w:szCs w:val="22"/>
        </w:rPr>
        <w:t>“</w:t>
      </w:r>
      <w:r w:rsidRPr="00B54AD3">
        <w:rPr>
          <w:rFonts w:ascii="Palatino Linotype" w:hAnsi="Palatino Linotype" w:cs="Arial"/>
          <w:i/>
          <w:iCs/>
          <w:color w:val="222222"/>
          <w:sz w:val="22"/>
          <w:szCs w:val="22"/>
          <w:shd w:val="clear" w:color="auto" w:fill="FFFFFF"/>
        </w:rPr>
        <w:t>programa acción”</w:t>
      </w:r>
      <w:r w:rsidRPr="00B54AD3">
        <w:rPr>
          <w:rFonts w:ascii="Palatino Linotype" w:hAnsi="Palatino Linotype" w:cs="Arial"/>
          <w:color w:val="222222"/>
          <w:sz w:val="22"/>
          <w:szCs w:val="22"/>
          <w:shd w:val="clear" w:color="auto" w:fill="FFFFFF"/>
        </w:rPr>
        <w:t xml:space="preserve"> y “</w:t>
      </w:r>
      <w:r w:rsidRPr="00F5754E">
        <w:rPr>
          <w:rFonts w:ascii="Palatino Linotype" w:hAnsi="Palatino Linotype"/>
          <w:i/>
          <w:iCs/>
          <w:color w:val="000000"/>
          <w:sz w:val="22"/>
          <w:szCs w:val="22"/>
        </w:rPr>
        <w:t xml:space="preserve">cuales calles o avenidas se han inundado y cuantos </w:t>
      </w:r>
      <w:r w:rsidRPr="00B54AD3">
        <w:rPr>
          <w:rFonts w:ascii="Palatino Linotype" w:hAnsi="Palatino Linotype"/>
          <w:i/>
          <w:iCs/>
          <w:color w:val="000000"/>
          <w:sz w:val="22"/>
          <w:szCs w:val="22"/>
        </w:rPr>
        <w:t>vehículos</w:t>
      </w:r>
      <w:r w:rsidRPr="00F5754E">
        <w:rPr>
          <w:rFonts w:ascii="Palatino Linotype" w:hAnsi="Palatino Linotype"/>
          <w:i/>
          <w:iCs/>
          <w:color w:val="000000"/>
          <w:sz w:val="22"/>
          <w:szCs w:val="22"/>
        </w:rPr>
        <w:t xml:space="preserve"> o personas se apoyaron por quedar </w:t>
      </w:r>
      <w:r w:rsidRPr="00B54AD3">
        <w:rPr>
          <w:rFonts w:ascii="Palatino Linotype" w:hAnsi="Palatino Linotype"/>
          <w:i/>
          <w:iCs/>
          <w:color w:val="000000"/>
          <w:sz w:val="22"/>
          <w:szCs w:val="22"/>
        </w:rPr>
        <w:t>varadas</w:t>
      </w:r>
      <w:r w:rsidRPr="00F5754E">
        <w:rPr>
          <w:rFonts w:ascii="Palatino Linotype" w:hAnsi="Palatino Linotype"/>
          <w:i/>
          <w:iCs/>
          <w:color w:val="000000"/>
          <w:sz w:val="22"/>
          <w:szCs w:val="22"/>
        </w:rPr>
        <w:t xml:space="preserve"> con </w:t>
      </w:r>
      <w:r w:rsidRPr="00B54AD3">
        <w:rPr>
          <w:rFonts w:ascii="Palatino Linotype" w:hAnsi="Palatino Linotype"/>
          <w:i/>
          <w:iCs/>
          <w:color w:val="000000"/>
          <w:sz w:val="22"/>
          <w:szCs w:val="22"/>
        </w:rPr>
        <w:t>fotografías</w:t>
      </w:r>
      <w:r w:rsidRPr="00F5754E">
        <w:rPr>
          <w:rFonts w:ascii="Palatino Linotype" w:hAnsi="Palatino Linotype"/>
          <w:i/>
          <w:iCs/>
          <w:color w:val="000000"/>
          <w:sz w:val="22"/>
          <w:szCs w:val="22"/>
        </w:rPr>
        <w:t xml:space="preserve"> y expresión documental</w:t>
      </w:r>
      <w:r w:rsidRPr="00B54AD3">
        <w:rPr>
          <w:rFonts w:ascii="Palatino Linotype" w:hAnsi="Palatino Linotype"/>
          <w:i/>
          <w:iCs/>
          <w:color w:val="000000"/>
          <w:sz w:val="22"/>
          <w:szCs w:val="22"/>
        </w:rPr>
        <w:t xml:space="preserve">”, </w:t>
      </w:r>
      <w:r w:rsidRPr="00B54AD3">
        <w:rPr>
          <w:rFonts w:ascii="Palatino Linotype" w:hAnsi="Palatino Linotype"/>
          <w:color w:val="000000"/>
          <w:sz w:val="22"/>
          <w:szCs w:val="22"/>
        </w:rPr>
        <w:t xml:space="preserve">el </w:t>
      </w:r>
      <w:r w:rsidRPr="00B54AD3">
        <w:rPr>
          <w:rFonts w:ascii="Palatino Linotype" w:hAnsi="Palatino Linotype"/>
          <w:b/>
          <w:bCs/>
          <w:color w:val="000000"/>
          <w:sz w:val="22"/>
          <w:szCs w:val="22"/>
        </w:rPr>
        <w:t xml:space="preserve">SUJETO OBLIGADO </w:t>
      </w:r>
      <w:r w:rsidRPr="00B54AD3">
        <w:rPr>
          <w:rFonts w:ascii="Palatino Linotype" w:hAnsi="Palatino Linotype"/>
          <w:color w:val="000000"/>
          <w:sz w:val="22"/>
          <w:szCs w:val="22"/>
        </w:rPr>
        <w:t xml:space="preserve">informó que </w:t>
      </w:r>
      <w:r w:rsidRPr="00B54AD3">
        <w:rPr>
          <w:rFonts w:ascii="Palatino Linotype" w:hAnsi="Palatino Linotype" w:cs="Arial"/>
          <w:color w:val="222222"/>
          <w:sz w:val="22"/>
          <w:szCs w:val="22"/>
          <w:shd w:val="clear" w:color="auto" w:fill="FFFFFF"/>
        </w:rPr>
        <w:t>no genera, posee o administra la información, asimismo, no cuenta con una estadística de los datos requeridos.</w:t>
      </w:r>
    </w:p>
    <w:p w14:paraId="7D28C92C" w14:textId="77777777" w:rsidR="00242FDC" w:rsidRPr="00B54AD3" w:rsidRDefault="00242FDC" w:rsidP="00242FDC">
      <w:pPr>
        <w:pStyle w:val="Prrafodelista"/>
        <w:rPr>
          <w:rFonts w:ascii="Palatino Linotype" w:eastAsia="Palatino Linotype" w:hAnsi="Palatino Linotype" w:cs="Palatino Linotype"/>
          <w:b/>
          <w:bCs/>
          <w:szCs w:val="22"/>
        </w:rPr>
      </w:pPr>
    </w:p>
    <w:p w14:paraId="4973A6EB" w14:textId="3C1430A8" w:rsidR="00242FDC" w:rsidRPr="00242FDC" w:rsidRDefault="00242FDC" w:rsidP="00242FDC">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lastRenderedPageBreak/>
        <w:t xml:space="preserve">En este sentido, </w:t>
      </w:r>
      <w:r w:rsidRPr="00242FDC">
        <w:rPr>
          <w:rFonts w:ascii="Palatino Linotype" w:hAnsi="Palatino Linotype"/>
          <w:sz w:val="22"/>
          <w:szCs w:val="22"/>
        </w:rPr>
        <w:t xml:space="preserve">nos encontramos ante la presencia de un </w:t>
      </w:r>
      <w:r w:rsidRPr="00242FDC">
        <w:rPr>
          <w:rFonts w:ascii="Palatino Linotype" w:hAnsi="Palatino Linotype"/>
          <w:b/>
          <w:sz w:val="22"/>
          <w:szCs w:val="22"/>
        </w:rPr>
        <w:t>hecho negativo</w:t>
      </w:r>
      <w:r w:rsidRPr="00242FDC">
        <w:rPr>
          <w:rFonts w:ascii="Palatino Linotype" w:hAnsi="Palatino Linotype"/>
          <w:sz w:val="22"/>
          <w:szCs w:val="22"/>
        </w:rPr>
        <w:t xml:space="preserve">, en virtud de que la información solicitada no puede fácticamente obrar en los archivos del </w:t>
      </w:r>
      <w:r w:rsidRPr="00242FDC">
        <w:rPr>
          <w:rFonts w:ascii="Palatino Linotype" w:hAnsi="Palatino Linotype"/>
          <w:b/>
          <w:sz w:val="22"/>
          <w:szCs w:val="22"/>
        </w:rPr>
        <w:t>SUJETO OBLIGADO</w:t>
      </w:r>
      <w:r w:rsidRPr="00242FDC">
        <w:rPr>
          <w:rFonts w:ascii="Palatino Linotype" w:hAnsi="Palatino Linotype"/>
          <w:sz w:val="22"/>
          <w:szCs w:val="22"/>
        </w:rPr>
        <w:t xml:space="preserve">, ya que no puede probarse por ser lógica y materialmente imposible. </w:t>
      </w:r>
    </w:p>
    <w:p w14:paraId="74D757F0" w14:textId="77777777" w:rsidR="00242FDC" w:rsidRPr="00242FDC" w:rsidRDefault="00242FDC" w:rsidP="00242FDC">
      <w:pPr>
        <w:spacing w:line="360" w:lineRule="auto"/>
        <w:ind w:right="1"/>
        <w:jc w:val="both"/>
        <w:rPr>
          <w:rFonts w:ascii="Palatino Linotype" w:hAnsi="Palatino Linotype" w:cs="Palatino Linotype"/>
          <w:sz w:val="22"/>
          <w:szCs w:val="22"/>
        </w:rPr>
      </w:pPr>
    </w:p>
    <w:p w14:paraId="045598D6" w14:textId="07AC4909" w:rsidR="00242FDC" w:rsidRPr="00B54AD3" w:rsidRDefault="00242FDC" w:rsidP="00242FDC">
      <w:pPr>
        <w:pStyle w:val="Prrafodelista"/>
        <w:numPr>
          <w:ilvl w:val="0"/>
          <w:numId w:val="1"/>
        </w:numPr>
        <w:tabs>
          <w:tab w:val="left" w:pos="426"/>
          <w:tab w:val="left" w:pos="567"/>
        </w:tabs>
        <w:spacing w:line="360" w:lineRule="auto"/>
        <w:ind w:left="0" w:right="1" w:firstLine="0"/>
        <w:jc w:val="both"/>
        <w:rPr>
          <w:rFonts w:ascii="Palatino Linotype" w:hAnsi="Palatino Linotype" w:cs="Arial"/>
          <w:color w:val="000000" w:themeColor="text1"/>
          <w:szCs w:val="22"/>
          <w:lang w:val="es-ES"/>
        </w:rPr>
      </w:pPr>
      <w:r w:rsidRPr="00B54AD3">
        <w:rPr>
          <w:rFonts w:ascii="Palatino Linotype" w:hAnsi="Palatino Linotype"/>
          <w:szCs w:val="22"/>
        </w:rPr>
        <w:t xml:space="preserve">Asimismo, no se trata de un caso por el cual la negación del hecho implique la afirmación de este, simplemente se está ante una notoria y evidente inexistencia de la información solicitada. En este contexto, nos encontramos ante la presencia de un hecho negativo, en virtud de que la información solicitada no puede fácticamente obrar en los archivos del Sujeto Obligado, ya que no puede probarse por ser lógica y materialmente imposible. </w:t>
      </w:r>
    </w:p>
    <w:p w14:paraId="62D50CF3" w14:textId="77777777" w:rsidR="00242FDC" w:rsidRPr="00242FDC" w:rsidRDefault="00242FDC" w:rsidP="00242FDC">
      <w:pPr>
        <w:tabs>
          <w:tab w:val="left" w:pos="426"/>
          <w:tab w:val="left" w:pos="567"/>
        </w:tabs>
        <w:spacing w:line="360" w:lineRule="auto"/>
        <w:ind w:right="1"/>
        <w:contextualSpacing/>
        <w:jc w:val="both"/>
        <w:rPr>
          <w:rFonts w:ascii="Palatino Linotype" w:hAnsi="Palatino Linotype" w:cs="Arial"/>
          <w:color w:val="000000" w:themeColor="text1"/>
          <w:sz w:val="22"/>
          <w:szCs w:val="22"/>
          <w:lang w:val="es-ES"/>
        </w:rPr>
      </w:pPr>
    </w:p>
    <w:p w14:paraId="225EC3DC" w14:textId="77777777" w:rsidR="00242FDC" w:rsidRPr="00242FDC" w:rsidRDefault="00242FDC" w:rsidP="00242FDC">
      <w:pPr>
        <w:numPr>
          <w:ilvl w:val="0"/>
          <w:numId w:val="1"/>
        </w:numPr>
        <w:tabs>
          <w:tab w:val="left" w:pos="426"/>
          <w:tab w:val="left" w:pos="567"/>
        </w:tabs>
        <w:spacing w:line="360" w:lineRule="auto"/>
        <w:ind w:left="0" w:right="1" w:firstLine="0"/>
        <w:contextualSpacing/>
        <w:jc w:val="both"/>
        <w:rPr>
          <w:rFonts w:ascii="Palatino Linotype" w:hAnsi="Palatino Linotype" w:cs="Arial"/>
          <w:color w:val="000000" w:themeColor="text1"/>
          <w:sz w:val="22"/>
          <w:szCs w:val="22"/>
          <w:lang w:val="es-ES"/>
        </w:rPr>
      </w:pPr>
      <w:r w:rsidRPr="00242FDC">
        <w:rPr>
          <w:rFonts w:ascii="Palatino Linotype" w:hAnsi="Palatino Linotype"/>
          <w:sz w:val="22"/>
          <w:szCs w:val="22"/>
        </w:rPr>
        <w:t xml:space="preserve">Es conveniente, invocar la tesis con número de registro 267287, de la Sexta Época, Instancia: Segunda Sala, publicada en el Semanario Judicial de la Federación, Volumen LII, Tercera Parte, Materia Común, que indica lo siguiente: </w:t>
      </w:r>
    </w:p>
    <w:p w14:paraId="288C92E2" w14:textId="77777777" w:rsidR="00242FDC" w:rsidRPr="00242FDC" w:rsidRDefault="00242FDC" w:rsidP="00242FDC">
      <w:pPr>
        <w:tabs>
          <w:tab w:val="left" w:pos="426"/>
          <w:tab w:val="left" w:pos="567"/>
        </w:tabs>
        <w:spacing w:line="360" w:lineRule="auto"/>
        <w:ind w:right="1"/>
        <w:contextualSpacing/>
        <w:jc w:val="both"/>
        <w:rPr>
          <w:rFonts w:ascii="Palatino Linotype" w:hAnsi="Palatino Linotype" w:cs="Arial"/>
          <w:color w:val="000000" w:themeColor="text1"/>
          <w:sz w:val="22"/>
          <w:szCs w:val="22"/>
          <w:lang w:val="es-ES"/>
        </w:rPr>
      </w:pPr>
    </w:p>
    <w:p w14:paraId="33EBB847" w14:textId="77777777" w:rsidR="00242FDC" w:rsidRPr="00242FDC" w:rsidRDefault="00242FDC" w:rsidP="00242FDC">
      <w:pPr>
        <w:ind w:left="567" w:right="567"/>
        <w:jc w:val="both"/>
        <w:rPr>
          <w:rFonts w:ascii="Palatino Linotype" w:hAnsi="Palatino Linotype" w:cs="Palatino Linotype"/>
          <w:b/>
          <w:sz w:val="22"/>
          <w:szCs w:val="22"/>
        </w:rPr>
      </w:pPr>
      <w:r w:rsidRPr="00242FDC">
        <w:rPr>
          <w:rFonts w:ascii="Palatino Linotype" w:hAnsi="Palatino Linotype"/>
          <w:i/>
          <w:sz w:val="22"/>
          <w:szCs w:val="22"/>
        </w:rPr>
        <w:t>“</w:t>
      </w:r>
      <w:r w:rsidRPr="00242FDC">
        <w:rPr>
          <w:rFonts w:ascii="Palatino Linotype" w:hAnsi="Palatino Linotype"/>
          <w:b/>
          <w:i/>
          <w:sz w:val="22"/>
          <w:szCs w:val="22"/>
        </w:rPr>
        <w:t>HECHOS NEGATIVOS, NO SON SUSCEPTIBLES DE DEMOSTRACION.</w:t>
      </w:r>
      <w:r w:rsidRPr="00242FDC">
        <w:rPr>
          <w:rFonts w:ascii="Palatino Linotype" w:hAnsi="Palatino Linotype"/>
          <w:i/>
          <w:sz w:val="22"/>
          <w:szCs w:val="22"/>
        </w:rPr>
        <w:t xml:space="preserve"> Tratándose de un hecho negativo, el Juez no tiene por qué invocar prueba alguna de la que se desprenda, ya que es bien sabido que esta clase de hechos no son susceptibles de demostración.”</w:t>
      </w:r>
    </w:p>
    <w:p w14:paraId="75093CE7" w14:textId="77777777" w:rsidR="00242FDC" w:rsidRPr="00242FDC" w:rsidRDefault="00242FDC" w:rsidP="00242FDC">
      <w:pPr>
        <w:spacing w:line="360" w:lineRule="auto"/>
        <w:ind w:right="1"/>
        <w:jc w:val="both"/>
        <w:rPr>
          <w:rFonts w:ascii="Palatino Linotype" w:hAnsi="Palatino Linotype" w:cs="Palatino Linotype"/>
          <w:b/>
          <w:sz w:val="22"/>
          <w:szCs w:val="22"/>
        </w:rPr>
      </w:pPr>
    </w:p>
    <w:p w14:paraId="7E726433"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Palatino Linotype"/>
          <w:sz w:val="22"/>
          <w:szCs w:val="22"/>
        </w:rPr>
        <w:t>Por otro lado, resulta conveniente mencionar que, conforme a la respuesta del</w:t>
      </w:r>
      <w:r w:rsidRPr="00242FDC">
        <w:rPr>
          <w:rFonts w:ascii="Palatino Linotype" w:hAnsi="Palatino Linotype" w:cs="Palatino Linotype"/>
          <w:b/>
          <w:sz w:val="22"/>
          <w:szCs w:val="22"/>
        </w:rPr>
        <w:t xml:space="preserve"> SUJETO OBLIGADO, </w:t>
      </w:r>
      <w:r w:rsidRPr="00242FDC">
        <w:rPr>
          <w:rFonts w:ascii="Palatino Linotype" w:hAnsi="Palatino Linotype" w:cs="Palatino Linotype"/>
          <w:sz w:val="22"/>
          <w:szCs w:val="22"/>
        </w:rPr>
        <w:t xml:space="preserve">la información solicitada se trata de </w:t>
      </w:r>
      <w:r w:rsidRPr="00242FDC">
        <w:rPr>
          <w:rFonts w:ascii="Palatino Linotype" w:hAnsi="Palatino Linotype" w:cs="Palatino Linotype"/>
          <w:b/>
          <w:sz w:val="22"/>
          <w:szCs w:val="22"/>
        </w:rPr>
        <w:t>Hechos Futuros</w:t>
      </w:r>
      <w:r w:rsidRPr="00242FDC">
        <w:rPr>
          <w:rFonts w:ascii="Palatino Linotype" w:hAnsi="Palatino Linotype" w:cs="Palatino Linotype"/>
          <w:sz w:val="22"/>
          <w:szCs w:val="22"/>
        </w:rPr>
        <w:t>, pues son documentos que a la fecha de la solicitud no se han generado, sirve como referencia la Jurisprudencia emitida por la Suprema Corte de Justicia de la Nación, que es del texto y rubro siguiente:</w:t>
      </w:r>
    </w:p>
    <w:p w14:paraId="057AE327" w14:textId="77777777" w:rsidR="00242FDC" w:rsidRPr="00242FDC" w:rsidRDefault="00242FDC" w:rsidP="00242FDC">
      <w:pPr>
        <w:spacing w:line="360" w:lineRule="auto"/>
        <w:ind w:right="1"/>
        <w:jc w:val="both"/>
        <w:rPr>
          <w:rFonts w:ascii="Palatino Linotype" w:hAnsi="Palatino Linotype" w:cs="Palatino Linotype"/>
          <w:sz w:val="22"/>
          <w:szCs w:val="22"/>
        </w:rPr>
      </w:pPr>
    </w:p>
    <w:p w14:paraId="566914ED" w14:textId="77777777" w:rsidR="00242FDC" w:rsidRPr="00242FDC" w:rsidRDefault="00242FDC" w:rsidP="00242FDC">
      <w:pPr>
        <w:autoSpaceDE w:val="0"/>
        <w:autoSpaceDN w:val="0"/>
        <w:adjustRightInd w:val="0"/>
        <w:spacing w:after="120"/>
        <w:ind w:left="567" w:right="565"/>
        <w:contextualSpacing/>
        <w:jc w:val="both"/>
        <w:rPr>
          <w:rFonts w:ascii="Palatino Linotype" w:hAnsi="Palatino Linotype"/>
          <w:i/>
          <w:sz w:val="22"/>
          <w:szCs w:val="22"/>
        </w:rPr>
      </w:pPr>
      <w:r w:rsidRPr="00242FDC">
        <w:rPr>
          <w:rFonts w:ascii="Palatino Linotype" w:hAnsi="Palatino Linotype"/>
          <w:b/>
          <w:i/>
          <w:color w:val="000000"/>
          <w:sz w:val="22"/>
          <w:szCs w:val="22"/>
        </w:rPr>
        <w:t>“</w:t>
      </w:r>
      <w:r w:rsidRPr="00242FDC">
        <w:rPr>
          <w:rFonts w:ascii="Palatino Linotype" w:hAnsi="Palatino Linotype"/>
          <w:b/>
          <w:i/>
          <w:sz w:val="22"/>
          <w:szCs w:val="22"/>
        </w:rPr>
        <w:t>DEMANDA DE AMPARO. LA RECLAMACIÓN DE UN ACTO FUTURO O INCIERTO, DEL CUAL NO PUEDA SABERSE CON EXACTITUD SI ES INMINENTE O SI LLEGARÁ O NO A MATERIALIZARSE, NO CONSTITUYE UN MOTIVO MANIFIESTO E INDUDABLE DE IMPROCEDENCIA, POR LO QUE EL JUEZ DE DISTRITO DEBE ADMITIRLA A TRÁMITE.</w:t>
      </w:r>
      <w:r w:rsidRPr="00242FDC">
        <w:rPr>
          <w:rFonts w:ascii="Palatino Linotype" w:hAnsi="Palatino Linotype"/>
          <w:i/>
          <w:sz w:val="22"/>
          <w:szCs w:val="22"/>
        </w:rPr>
        <w:t xml:space="preserve"> El artículo 145 de la Ley de Amparo faculta al Juez de Distrito para desechar la demanda de amparo indirecto cuando al </w:t>
      </w:r>
      <w:r w:rsidRPr="00242FDC">
        <w:rPr>
          <w:rFonts w:ascii="Palatino Linotype" w:hAnsi="Palatino Linotype"/>
          <w:i/>
          <w:sz w:val="22"/>
          <w:szCs w:val="22"/>
        </w:rPr>
        <w:lastRenderedPageBreak/>
        <w:t>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w:t>
      </w:r>
      <w:r w:rsidRPr="00242FDC">
        <w:rPr>
          <w:rFonts w:ascii="Palatino Linotype" w:hAnsi="Palatino Linotype" w:cs="Arial"/>
          <w:i/>
          <w:sz w:val="22"/>
          <w:szCs w:val="22"/>
        </w:rPr>
        <w:t xml:space="preserve">No obstante, en términos del </w:t>
      </w:r>
      <w:r w:rsidRPr="00242FDC">
        <w:rPr>
          <w:rFonts w:ascii="Palatino Linotype" w:hAnsi="Palatino Linotype"/>
          <w:i/>
          <w:sz w:val="22"/>
          <w:szCs w:val="22"/>
        </w:rPr>
        <w:t xml:space="preserve">artículo 6 de la Constitución Política de los Estados Unidos Mexicanos, toda persona sin necesidad de acreditar interés alguno, tendrá acceso gratuito a la información pública </w:t>
      </w:r>
      <w:r w:rsidRPr="00242FDC">
        <w:rPr>
          <w:rFonts w:ascii="Palatino Linotype" w:hAnsi="Palatino Linotype"/>
          <w:b/>
          <w:i/>
          <w:sz w:val="22"/>
          <w:szCs w:val="22"/>
        </w:rPr>
        <w:t>en posesión</w:t>
      </w:r>
      <w:r w:rsidRPr="00242FDC">
        <w:rPr>
          <w:rFonts w:ascii="Palatino Linotype" w:hAnsi="Palatino Linotype"/>
          <w:i/>
          <w:sz w:val="22"/>
          <w:szCs w:val="22"/>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1854A60F" w14:textId="77777777" w:rsidR="00242FDC" w:rsidRPr="00242FDC" w:rsidRDefault="00242FDC" w:rsidP="00242FDC">
      <w:pPr>
        <w:spacing w:line="360" w:lineRule="auto"/>
        <w:ind w:right="1"/>
        <w:jc w:val="both"/>
        <w:rPr>
          <w:rFonts w:ascii="Palatino Linotype" w:hAnsi="Palatino Linotype" w:cs="Palatino Linotype"/>
          <w:b/>
          <w:sz w:val="22"/>
          <w:szCs w:val="22"/>
        </w:rPr>
      </w:pPr>
    </w:p>
    <w:p w14:paraId="02735EC0"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Palatino Linotype"/>
          <w:sz w:val="22"/>
          <w:szCs w:val="22"/>
        </w:rPr>
        <w:t xml:space="preserve">Robustece </w:t>
      </w:r>
      <w:r w:rsidRPr="00242FDC">
        <w:rPr>
          <w:rFonts w:ascii="Palatino Linotype" w:hAnsi="Palatino Linotype" w:cs="Arial"/>
          <w:sz w:val="22"/>
          <w:szCs w:val="22"/>
        </w:rPr>
        <w:t xml:space="preserve">lo anterior </w:t>
      </w:r>
      <w:r w:rsidRPr="00242FDC">
        <w:rPr>
          <w:rFonts w:ascii="Palatino Linotype" w:hAnsi="Palatino Linotype" w:cs="Palatino Linotype"/>
          <w:color w:val="000000"/>
          <w:sz w:val="22"/>
          <w:szCs w:val="22"/>
        </w:rPr>
        <w:t>los Criterios 1/2010 y 2/2010, emitidos por el “Comité de Acceso a la Información y Protección de Datos personales” de la Suprema Corte de Justicia de la Nación, que disponen: </w:t>
      </w:r>
    </w:p>
    <w:p w14:paraId="1F06A24D" w14:textId="77777777" w:rsidR="00242FDC" w:rsidRPr="00242FDC" w:rsidRDefault="00242FDC" w:rsidP="00242FDC">
      <w:pPr>
        <w:spacing w:line="360" w:lineRule="auto"/>
        <w:contextualSpacing/>
        <w:jc w:val="both"/>
        <w:rPr>
          <w:rFonts w:ascii="Palatino Linotype" w:hAnsi="Palatino Linotype" w:cs="Palatino Linotype"/>
          <w:color w:val="000000"/>
          <w:sz w:val="22"/>
          <w:szCs w:val="22"/>
        </w:rPr>
      </w:pPr>
    </w:p>
    <w:p w14:paraId="5C8D2071" w14:textId="77777777" w:rsidR="00242FDC" w:rsidRPr="00242FDC" w:rsidRDefault="00242FDC" w:rsidP="00242FDC">
      <w:pPr>
        <w:spacing w:line="276" w:lineRule="auto"/>
        <w:ind w:left="567" w:right="565"/>
        <w:rPr>
          <w:rFonts w:ascii="Palatino Linotype" w:hAnsi="Palatino Linotype"/>
          <w:color w:val="000000"/>
          <w:sz w:val="22"/>
          <w:szCs w:val="22"/>
        </w:rPr>
      </w:pPr>
      <w:r w:rsidRPr="00242FDC">
        <w:rPr>
          <w:rFonts w:ascii="Palatino Linotype" w:hAnsi="Palatino Linotype" w:cs="Palatino Linotype"/>
          <w:i/>
          <w:color w:val="000000"/>
          <w:sz w:val="22"/>
          <w:szCs w:val="22"/>
        </w:rPr>
        <w:t> “</w:t>
      </w:r>
      <w:r w:rsidRPr="00242FDC">
        <w:rPr>
          <w:rFonts w:ascii="Palatino Linotype" w:hAnsi="Palatino Linotype" w:cs="Palatino Linotype"/>
          <w:b/>
          <w:i/>
          <w:color w:val="000000"/>
          <w:sz w:val="22"/>
          <w:szCs w:val="22"/>
        </w:rPr>
        <w:t>Criterio 1/2010</w:t>
      </w:r>
    </w:p>
    <w:p w14:paraId="2D226FEF" w14:textId="77777777" w:rsidR="00242FDC" w:rsidRPr="00242FDC" w:rsidRDefault="00242FDC" w:rsidP="00242FDC">
      <w:pPr>
        <w:spacing w:line="276" w:lineRule="auto"/>
        <w:ind w:left="567" w:right="565"/>
        <w:jc w:val="both"/>
        <w:rPr>
          <w:rFonts w:ascii="Palatino Linotype" w:hAnsi="Palatino Linotype"/>
          <w:color w:val="000000"/>
          <w:sz w:val="22"/>
          <w:szCs w:val="22"/>
        </w:rPr>
      </w:pPr>
      <w:r w:rsidRPr="00242FDC">
        <w:rPr>
          <w:rFonts w:ascii="Palatino Linotype" w:hAnsi="Palatino Linotype" w:cs="Palatino Linotype"/>
          <w:b/>
          <w:i/>
          <w:color w:val="000000"/>
          <w:sz w:val="22"/>
          <w:szCs w:val="22"/>
        </w:rPr>
        <w:t>SOLICITUD DE ACCESO A LA INFORMACIÓN. SU OTORGAMIENTO ES RESPECTO DE AQUELLA QUE EXISTA Y SE HUBIESE GENERADO AL MOMENTO DE LA PETICIÓN.</w:t>
      </w:r>
    </w:p>
    <w:p w14:paraId="1D2CF859" w14:textId="77777777" w:rsidR="00242FDC" w:rsidRPr="00242FDC" w:rsidRDefault="00242FDC" w:rsidP="00242FDC">
      <w:pPr>
        <w:spacing w:line="276" w:lineRule="auto"/>
        <w:ind w:left="567" w:right="565"/>
        <w:jc w:val="both"/>
        <w:rPr>
          <w:rFonts w:ascii="Palatino Linotype" w:hAnsi="Palatino Linotype"/>
          <w:color w:val="000000"/>
          <w:sz w:val="22"/>
          <w:szCs w:val="22"/>
        </w:rPr>
      </w:pPr>
      <w:r w:rsidRPr="00242FDC">
        <w:rPr>
          <w:rFonts w:ascii="Palatino Linotype" w:hAnsi="Palatino Linotype" w:cs="Palatino Linotype"/>
          <w:b/>
          <w:i/>
          <w:color w:val="000000"/>
          <w:sz w:val="22"/>
          <w:szCs w:val="22"/>
        </w:rPr>
        <w:t>El otorgamiento de la información procede respecto de aquella que sea existente y se encuentre en posesión del órgano de Estado, al momento de la solicitud</w:t>
      </w:r>
      <w:r w:rsidRPr="00242FDC">
        <w:rPr>
          <w:rFonts w:ascii="Palatino Linotype" w:hAnsi="Palatino Linotype" w:cs="Palatino Linotype"/>
          <w:i/>
          <w:color w:val="000000"/>
          <w:sz w:val="22"/>
          <w:szCs w:val="22"/>
        </w:rPr>
        <w:t xml:space="preserve">; por lo que </w:t>
      </w:r>
      <w:r w:rsidRPr="00242FDC">
        <w:rPr>
          <w:rFonts w:ascii="Palatino Linotype" w:hAnsi="Palatino Linotype" w:cs="Palatino Linotype"/>
          <w:b/>
          <w:i/>
          <w:color w:val="000000"/>
          <w:sz w:val="22"/>
          <w:szCs w:val="22"/>
        </w:rPr>
        <w:t>resulta inconducente otorgar la que se genere en fecha futura</w:t>
      </w:r>
      <w:r w:rsidRPr="00242FDC">
        <w:rPr>
          <w:rFonts w:ascii="Palatino Linotype" w:hAnsi="Palatino Linotype" w:cs="Palatino Linotype"/>
          <w:i/>
          <w:color w:val="000000"/>
          <w:sz w:val="22"/>
          <w:szCs w:val="22"/>
        </w:rPr>
        <w:t xml:space="preserve">, en tanto ningún órgano </w:t>
      </w:r>
      <w:r w:rsidRPr="00242FDC">
        <w:rPr>
          <w:rFonts w:ascii="Palatino Linotype" w:hAnsi="Palatino Linotype" w:cs="Palatino Linotype"/>
          <w:i/>
          <w:color w:val="000000"/>
          <w:sz w:val="22"/>
          <w:szCs w:val="22"/>
        </w:rPr>
        <w:lastRenderedPageBreak/>
        <w:t>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61401D9C" w14:textId="77777777" w:rsidR="00242FDC" w:rsidRPr="00242FDC" w:rsidRDefault="00242FDC" w:rsidP="00242FDC">
      <w:pPr>
        <w:spacing w:line="276" w:lineRule="auto"/>
        <w:ind w:left="567" w:right="565"/>
        <w:jc w:val="both"/>
        <w:rPr>
          <w:rFonts w:ascii="Palatino Linotype" w:hAnsi="Palatino Linotype"/>
          <w:color w:val="000000"/>
          <w:sz w:val="22"/>
          <w:szCs w:val="22"/>
        </w:rPr>
      </w:pPr>
      <w:r w:rsidRPr="00242FDC">
        <w:rPr>
          <w:rFonts w:ascii="Palatino Linotype" w:hAnsi="Palatino Linotype" w:cs="Palatino Linotype"/>
          <w:i/>
          <w:color w:val="000000"/>
          <w:sz w:val="22"/>
          <w:szCs w:val="22"/>
        </w:rPr>
        <w:t>Clasificación de Información 69/2009-A. 30 de septiembre de 2009. Unanimidad de votos.”</w:t>
      </w:r>
    </w:p>
    <w:p w14:paraId="73BCDB1C" w14:textId="77777777" w:rsidR="00242FDC" w:rsidRPr="00242FDC" w:rsidRDefault="00242FDC" w:rsidP="00242FDC">
      <w:pPr>
        <w:spacing w:line="276" w:lineRule="auto"/>
        <w:ind w:left="567" w:right="565"/>
        <w:rPr>
          <w:rFonts w:ascii="Palatino Linotype" w:hAnsi="Palatino Linotype"/>
          <w:color w:val="000000"/>
          <w:sz w:val="22"/>
          <w:szCs w:val="22"/>
        </w:rPr>
      </w:pPr>
      <w:r w:rsidRPr="00242FDC">
        <w:rPr>
          <w:rFonts w:ascii="Palatino Linotype" w:hAnsi="Palatino Linotype" w:cs="Palatino Linotype"/>
          <w:i/>
          <w:color w:val="000000"/>
          <w:sz w:val="22"/>
          <w:szCs w:val="22"/>
        </w:rPr>
        <w:t>“</w:t>
      </w:r>
      <w:r w:rsidRPr="00242FDC">
        <w:rPr>
          <w:rFonts w:ascii="Palatino Linotype" w:hAnsi="Palatino Linotype" w:cs="Palatino Linotype"/>
          <w:b/>
          <w:i/>
          <w:color w:val="000000"/>
          <w:sz w:val="22"/>
          <w:szCs w:val="22"/>
        </w:rPr>
        <w:t>Criterio 2/2010.</w:t>
      </w:r>
    </w:p>
    <w:p w14:paraId="2F2EC187" w14:textId="77777777" w:rsidR="00242FDC" w:rsidRPr="00242FDC" w:rsidRDefault="00242FDC" w:rsidP="00242FDC">
      <w:pPr>
        <w:spacing w:line="276" w:lineRule="auto"/>
        <w:ind w:left="567" w:right="565"/>
        <w:jc w:val="both"/>
        <w:rPr>
          <w:rFonts w:ascii="Palatino Linotype" w:hAnsi="Palatino Linotype"/>
          <w:color w:val="000000"/>
          <w:sz w:val="22"/>
          <w:szCs w:val="22"/>
        </w:rPr>
      </w:pPr>
      <w:r w:rsidRPr="00242FDC">
        <w:rPr>
          <w:rFonts w:ascii="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14:paraId="2FC3115D" w14:textId="77777777" w:rsidR="00242FDC" w:rsidRPr="00242FDC" w:rsidRDefault="00242FDC" w:rsidP="00242FDC">
      <w:pPr>
        <w:spacing w:line="276" w:lineRule="auto"/>
        <w:ind w:left="567" w:right="565"/>
        <w:jc w:val="both"/>
        <w:rPr>
          <w:rFonts w:ascii="Palatino Linotype" w:hAnsi="Palatino Linotype"/>
          <w:color w:val="000000"/>
          <w:sz w:val="22"/>
          <w:szCs w:val="22"/>
        </w:rPr>
      </w:pPr>
      <w:r w:rsidRPr="00242FDC">
        <w:rPr>
          <w:rFonts w:ascii="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697DF4E6" w14:textId="77777777" w:rsidR="00242FDC" w:rsidRPr="00242FDC" w:rsidRDefault="00242FDC" w:rsidP="00242FDC">
      <w:pPr>
        <w:spacing w:line="360" w:lineRule="auto"/>
        <w:ind w:left="567" w:right="565"/>
        <w:jc w:val="both"/>
        <w:rPr>
          <w:rFonts w:ascii="Palatino Linotype" w:hAnsi="Palatino Linotype" w:cs="Palatino Linotype"/>
          <w:b/>
          <w:sz w:val="22"/>
          <w:szCs w:val="22"/>
        </w:rPr>
      </w:pPr>
      <w:r w:rsidRPr="00242FDC">
        <w:rPr>
          <w:rFonts w:ascii="Palatino Linotype" w:hAnsi="Palatino Linotype" w:cs="Palatino Linotype"/>
          <w:i/>
          <w:color w:val="000000"/>
          <w:sz w:val="22"/>
          <w:szCs w:val="22"/>
        </w:rPr>
        <w:t>Clasificación de Información 69/2009-A. 30 de septiembre de 2009. Unanimidad de votos.”</w:t>
      </w:r>
    </w:p>
    <w:p w14:paraId="20290CC6" w14:textId="77777777" w:rsidR="00242FDC" w:rsidRPr="00242FDC" w:rsidRDefault="00242FDC" w:rsidP="00242FDC">
      <w:pPr>
        <w:spacing w:line="360" w:lineRule="auto"/>
        <w:ind w:right="1"/>
        <w:jc w:val="both"/>
        <w:rPr>
          <w:rFonts w:ascii="Palatino Linotype" w:hAnsi="Palatino Linotype" w:cs="Palatino Linotype"/>
          <w:b/>
          <w:sz w:val="22"/>
          <w:szCs w:val="22"/>
        </w:rPr>
      </w:pPr>
    </w:p>
    <w:p w14:paraId="61DBCD03"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Palatino Linotype"/>
          <w:sz w:val="22"/>
          <w:szCs w:val="22"/>
        </w:rPr>
        <w:t xml:space="preserve">Ahora bien, </w:t>
      </w:r>
      <w:r w:rsidRPr="00242FDC">
        <w:rPr>
          <w:rFonts w:ascii="Palatino Linotype" w:hAnsi="Palatino Linotype" w:cs="Arial"/>
          <w:color w:val="000000" w:themeColor="text1"/>
          <w:sz w:val="22"/>
          <w:szCs w:val="22"/>
          <w:lang w:val="es-ES"/>
        </w:rPr>
        <w:t xml:space="preserve">cabe </w:t>
      </w:r>
      <w:r w:rsidRPr="00242FDC">
        <w:rPr>
          <w:rFonts w:ascii="Palatino Linotype" w:hAnsi="Palatino Linotype"/>
          <w:color w:val="000000" w:themeColor="text1"/>
          <w:sz w:val="22"/>
          <w:szCs w:val="22"/>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854D810" w14:textId="77777777" w:rsidR="00242FDC" w:rsidRPr="00242FDC" w:rsidRDefault="00242FDC" w:rsidP="00242FDC">
      <w:pPr>
        <w:spacing w:line="360" w:lineRule="auto"/>
        <w:ind w:right="1"/>
        <w:jc w:val="both"/>
        <w:rPr>
          <w:rFonts w:ascii="Palatino Linotype" w:hAnsi="Palatino Linotype" w:cs="Palatino Linotype"/>
          <w:b/>
          <w:sz w:val="22"/>
          <w:szCs w:val="22"/>
        </w:rPr>
      </w:pPr>
    </w:p>
    <w:p w14:paraId="79F1ADD5"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Arial"/>
          <w:color w:val="000000" w:themeColor="text1"/>
          <w:sz w:val="22"/>
          <w:szCs w:val="22"/>
          <w:lang w:val="es-ES"/>
        </w:rPr>
        <w:t xml:space="preserve">En </w:t>
      </w:r>
      <w:r w:rsidRPr="00242FDC">
        <w:rPr>
          <w:rFonts w:ascii="Palatino Linotype" w:hAnsi="Palatino Linotype"/>
          <w:color w:val="000000" w:themeColor="text1"/>
          <w:sz w:val="22"/>
          <w:szCs w:val="22"/>
        </w:rPr>
        <w:t xml:space="preserve">este sentido, para </w:t>
      </w:r>
      <w:r w:rsidRPr="00242FDC">
        <w:rPr>
          <w:rFonts w:ascii="Palatino Linotype" w:hAnsi="Palatino Linotype" w:cs="Arial"/>
          <w:sz w:val="22"/>
          <w:szCs w:val="22"/>
        </w:rPr>
        <w:t>atender las solicitudes de información, los Sujetos Obligados contarán con un área denominada Unidad de Transparencia</w:t>
      </w:r>
      <w:r w:rsidRPr="00242FDC">
        <w:rPr>
          <w:rFonts w:ascii="Palatino Linotype" w:hAnsi="Palatino Linotype"/>
          <w:sz w:val="22"/>
          <w:szCs w:val="22"/>
          <w:vertAlign w:val="superscript"/>
        </w:rPr>
        <w:footnoteReference w:id="5"/>
      </w:r>
      <w:r w:rsidRPr="00242FDC">
        <w:rPr>
          <w:rFonts w:ascii="Palatino Linotype" w:hAnsi="Palatino Linotype" w:cs="Arial"/>
          <w:sz w:val="22"/>
          <w:szCs w:val="22"/>
        </w:rPr>
        <w:t xml:space="preserve">, la cual será presidida por un </w:t>
      </w:r>
      <w:r w:rsidRPr="00242FDC">
        <w:rPr>
          <w:rFonts w:ascii="Palatino Linotype" w:hAnsi="Palatino Linotype" w:cs="Arial"/>
          <w:sz w:val="22"/>
          <w:szCs w:val="22"/>
        </w:rPr>
        <w:lastRenderedPageBreak/>
        <w:t>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242FDC">
        <w:rPr>
          <w:rFonts w:ascii="Palatino Linotype" w:hAnsi="Palatino Linotype" w:cs="Arial"/>
          <w:b/>
          <w:bCs/>
          <w:sz w:val="22"/>
          <w:szCs w:val="22"/>
        </w:rPr>
        <w:t xml:space="preserve"> </w:t>
      </w:r>
      <w:r w:rsidRPr="00242FDC">
        <w:rPr>
          <w:rFonts w:ascii="Palatino Linotype" w:hAnsi="Palatino Linotype" w:cs="Arial"/>
          <w:sz w:val="22"/>
          <w:szCs w:val="22"/>
        </w:rPr>
        <w:t>en los términos de la Ley General y la Ley de Transparencia y Acceso a la Información Pública del Estado de México y Municipios</w:t>
      </w:r>
      <w:r w:rsidRPr="00242FDC">
        <w:rPr>
          <w:rFonts w:ascii="Palatino Linotype" w:hAnsi="Palatino Linotype"/>
          <w:sz w:val="22"/>
          <w:szCs w:val="22"/>
          <w:vertAlign w:val="superscript"/>
        </w:rPr>
        <w:footnoteReference w:id="6"/>
      </w:r>
      <w:r w:rsidRPr="00242FDC">
        <w:rPr>
          <w:rFonts w:ascii="Palatino Linotype" w:hAnsi="Palatino Linotype" w:cs="Arial"/>
          <w:sz w:val="22"/>
          <w:szCs w:val="22"/>
        </w:rPr>
        <w:t>.</w:t>
      </w:r>
    </w:p>
    <w:p w14:paraId="47A6C448" w14:textId="77777777" w:rsidR="00242FDC" w:rsidRPr="00242FDC" w:rsidRDefault="00242FDC" w:rsidP="00242FDC">
      <w:pPr>
        <w:rPr>
          <w:rFonts w:ascii="Palatino Linotype" w:hAnsi="Palatino Linotype" w:cs="Arial"/>
          <w:color w:val="000000" w:themeColor="text1"/>
          <w:sz w:val="22"/>
          <w:szCs w:val="22"/>
          <w:lang w:val="es-ES"/>
        </w:rPr>
      </w:pPr>
    </w:p>
    <w:p w14:paraId="63C4DA64"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Arial"/>
          <w:color w:val="000000" w:themeColor="text1"/>
          <w:sz w:val="22"/>
          <w:szCs w:val="22"/>
          <w:lang w:val="es-ES"/>
        </w:rPr>
        <w:t xml:space="preserve">De </w:t>
      </w:r>
      <w:r w:rsidRPr="00242FDC">
        <w:rPr>
          <w:rFonts w:ascii="Palatino Linotype" w:hAnsi="Palatino Linotype" w:cs="Arial"/>
          <w:color w:val="000000" w:themeColor="text1"/>
          <w:sz w:val="22"/>
          <w:szCs w:val="22"/>
        </w:rPr>
        <w:t>conformidad con lo dispuesto en la Ley de Transparencia y Acceso a la Información Pública del Estado de México y Municipios, las Unidades de Transparencia tendrán, entre sus atribuciones, las siguientes:</w:t>
      </w:r>
    </w:p>
    <w:p w14:paraId="11FB1F2C" w14:textId="77777777" w:rsidR="00242FDC" w:rsidRPr="00242FDC" w:rsidRDefault="00242FDC" w:rsidP="00242FDC">
      <w:pPr>
        <w:tabs>
          <w:tab w:val="left" w:pos="426"/>
        </w:tabs>
        <w:spacing w:before="240" w:after="240" w:line="360" w:lineRule="auto"/>
        <w:ind w:right="51"/>
        <w:contextualSpacing/>
        <w:jc w:val="both"/>
        <w:rPr>
          <w:rFonts w:ascii="Palatino Linotype" w:hAnsi="Palatino Linotype"/>
          <w:color w:val="000000" w:themeColor="text1"/>
          <w:sz w:val="22"/>
          <w:szCs w:val="22"/>
        </w:rPr>
      </w:pPr>
    </w:p>
    <w:p w14:paraId="69E7A396" w14:textId="77777777" w:rsidR="00242FDC" w:rsidRPr="00242FDC" w:rsidRDefault="00242FDC" w:rsidP="00242FDC">
      <w:pPr>
        <w:numPr>
          <w:ilvl w:val="1"/>
          <w:numId w:val="38"/>
        </w:numPr>
        <w:spacing w:before="240" w:after="240"/>
        <w:ind w:left="709" w:right="616" w:hanging="142"/>
        <w:contextualSpacing/>
        <w:jc w:val="both"/>
        <w:rPr>
          <w:rFonts w:ascii="Palatino Linotype" w:hAnsi="Palatino Linotype" w:cs="Arial"/>
          <w:color w:val="000000" w:themeColor="text1"/>
          <w:sz w:val="22"/>
          <w:szCs w:val="22"/>
        </w:rPr>
      </w:pPr>
      <w:r w:rsidRPr="00242FDC">
        <w:rPr>
          <w:rFonts w:ascii="Palatino Linotype" w:hAnsi="Palatino Linotype" w:cs="Arial"/>
          <w:color w:val="000000" w:themeColor="text1"/>
          <w:sz w:val="22"/>
          <w:szCs w:val="22"/>
        </w:rPr>
        <w:t>Recibir, tramitar y dar respuesta a las solicitudes de acceso a la información;</w:t>
      </w:r>
    </w:p>
    <w:p w14:paraId="767BB211" w14:textId="77777777" w:rsidR="00242FDC" w:rsidRPr="00242FDC" w:rsidRDefault="00242FDC" w:rsidP="00242FDC">
      <w:pPr>
        <w:numPr>
          <w:ilvl w:val="1"/>
          <w:numId w:val="38"/>
        </w:numPr>
        <w:spacing w:before="240" w:after="240"/>
        <w:ind w:left="709" w:right="616" w:hanging="142"/>
        <w:contextualSpacing/>
        <w:jc w:val="both"/>
        <w:rPr>
          <w:rFonts w:ascii="Palatino Linotype" w:hAnsi="Palatino Linotype" w:cs="Arial"/>
          <w:color w:val="000000" w:themeColor="text1"/>
          <w:sz w:val="22"/>
          <w:szCs w:val="22"/>
        </w:rPr>
      </w:pPr>
      <w:r w:rsidRPr="00242FDC">
        <w:rPr>
          <w:rFonts w:ascii="Palatino Linotype" w:hAnsi="Palatino Linotype" w:cs="Arial"/>
          <w:color w:val="000000" w:themeColor="text1"/>
          <w:sz w:val="22"/>
          <w:szCs w:val="22"/>
        </w:rPr>
        <w:t xml:space="preserve">Realizar, con efectividad, los trámites internos necesarios para la atención de las solicitudes de acceso a la información; </w:t>
      </w:r>
    </w:p>
    <w:p w14:paraId="026B2AB2" w14:textId="77777777" w:rsidR="00242FDC" w:rsidRPr="00242FDC" w:rsidRDefault="00242FDC" w:rsidP="00242FDC">
      <w:pPr>
        <w:numPr>
          <w:ilvl w:val="1"/>
          <w:numId w:val="38"/>
        </w:numPr>
        <w:spacing w:before="240" w:after="240"/>
        <w:ind w:left="709" w:right="616" w:hanging="142"/>
        <w:contextualSpacing/>
        <w:jc w:val="both"/>
        <w:rPr>
          <w:rFonts w:ascii="Palatino Linotype" w:hAnsi="Palatino Linotype" w:cs="Arial"/>
          <w:color w:val="000000" w:themeColor="text1"/>
          <w:sz w:val="22"/>
          <w:szCs w:val="22"/>
        </w:rPr>
      </w:pPr>
      <w:r w:rsidRPr="00242FDC">
        <w:rPr>
          <w:rFonts w:ascii="Palatino Linotype" w:hAnsi="Palatino Linotype" w:cs="Arial"/>
          <w:color w:val="000000" w:themeColor="text1"/>
          <w:sz w:val="22"/>
          <w:szCs w:val="22"/>
        </w:rPr>
        <w:t xml:space="preserve">Entregar, en su caso, a los particulares la información solicitada; y </w:t>
      </w:r>
    </w:p>
    <w:p w14:paraId="64518D28" w14:textId="77777777" w:rsidR="00242FDC" w:rsidRPr="00242FDC" w:rsidRDefault="00242FDC" w:rsidP="00242FDC">
      <w:pPr>
        <w:numPr>
          <w:ilvl w:val="1"/>
          <w:numId w:val="38"/>
        </w:numPr>
        <w:spacing w:before="240" w:after="240"/>
        <w:ind w:left="709" w:right="616" w:hanging="142"/>
        <w:contextualSpacing/>
        <w:jc w:val="both"/>
        <w:rPr>
          <w:rFonts w:ascii="Palatino Linotype" w:hAnsi="Palatino Linotype"/>
          <w:color w:val="000000" w:themeColor="text1"/>
          <w:sz w:val="22"/>
          <w:szCs w:val="22"/>
        </w:rPr>
      </w:pPr>
      <w:r w:rsidRPr="00242FDC">
        <w:rPr>
          <w:rFonts w:ascii="Palatino Linotype" w:hAnsi="Palatino Linotype" w:cs="Arial"/>
          <w:color w:val="000000" w:themeColor="text1"/>
          <w:sz w:val="22"/>
          <w:szCs w:val="22"/>
        </w:rPr>
        <w:t>Efectuar las notificaciones a los solicitantes.</w:t>
      </w:r>
    </w:p>
    <w:p w14:paraId="27A134F7" w14:textId="77777777" w:rsidR="00242FDC" w:rsidRPr="00242FDC" w:rsidRDefault="00242FDC" w:rsidP="00242FDC">
      <w:pPr>
        <w:spacing w:before="240" w:after="240"/>
        <w:ind w:right="616"/>
        <w:jc w:val="both"/>
        <w:rPr>
          <w:rFonts w:ascii="Palatino Linotype" w:hAnsi="Palatino Linotype"/>
          <w:color w:val="000000" w:themeColor="text1"/>
          <w:sz w:val="22"/>
          <w:szCs w:val="22"/>
        </w:rPr>
      </w:pPr>
    </w:p>
    <w:p w14:paraId="6E79B4C1"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Arial"/>
          <w:color w:val="000000" w:themeColor="text1"/>
          <w:sz w:val="22"/>
          <w:szCs w:val="22"/>
          <w:lang w:val="es-ES"/>
        </w:rPr>
        <w:t xml:space="preserve">Otros </w:t>
      </w:r>
      <w:r w:rsidRPr="00242FDC">
        <w:rPr>
          <w:rFonts w:ascii="Palatino Linotype" w:hAnsi="Palatino Linotype" w:cs="Arial"/>
          <w:color w:val="000000" w:themeColor="text1"/>
          <w:sz w:val="22"/>
          <w:szCs w:val="22"/>
        </w:rPr>
        <w:t xml:space="preserve">sujetos del proceso de atención a las solicitudes de información son los servidores públicos habilitados, quienes serán designados por el titular del </w:t>
      </w:r>
      <w:r w:rsidRPr="00242FDC">
        <w:rPr>
          <w:rFonts w:ascii="Palatino Linotype" w:hAnsi="Palatino Linotype" w:cs="Arial"/>
          <w:b/>
          <w:color w:val="000000" w:themeColor="text1"/>
          <w:sz w:val="22"/>
          <w:szCs w:val="22"/>
        </w:rPr>
        <w:t xml:space="preserve">SUJETO OBLIGADO </w:t>
      </w:r>
      <w:r w:rsidRPr="00242FDC">
        <w:rPr>
          <w:rFonts w:ascii="Palatino Linotype" w:hAnsi="Palatino Linotype" w:cs="Arial"/>
          <w:color w:val="000000" w:themeColor="text1"/>
          <w:sz w:val="22"/>
          <w:szCs w:val="22"/>
        </w:rPr>
        <w:t>a propuesta del responsable de la Unidad de Transparencia</w:t>
      </w:r>
      <w:r w:rsidRPr="00242FDC">
        <w:rPr>
          <w:rFonts w:ascii="Palatino Linotype" w:hAnsi="Palatino Linotype" w:cs="Arial"/>
          <w:color w:val="000000" w:themeColor="text1"/>
          <w:sz w:val="22"/>
          <w:szCs w:val="22"/>
          <w:vertAlign w:val="superscript"/>
        </w:rPr>
        <w:footnoteReference w:id="7"/>
      </w:r>
      <w:r w:rsidRPr="00242FDC">
        <w:rPr>
          <w:rFonts w:ascii="Palatino Linotype" w:hAnsi="Palatino Linotype" w:cs="Arial"/>
          <w:color w:val="000000" w:themeColor="text1"/>
          <w:sz w:val="22"/>
          <w:szCs w:val="22"/>
        </w:rPr>
        <w:t xml:space="preserve"> y tendrán, entre sus atribuciones, las siguientes</w:t>
      </w:r>
      <w:r w:rsidRPr="00242FDC">
        <w:rPr>
          <w:rFonts w:ascii="Palatino Linotype" w:hAnsi="Palatino Linotype" w:cs="Arial"/>
          <w:color w:val="000000" w:themeColor="text1"/>
          <w:sz w:val="22"/>
          <w:szCs w:val="22"/>
          <w:vertAlign w:val="superscript"/>
        </w:rPr>
        <w:footnoteReference w:id="8"/>
      </w:r>
      <w:r w:rsidRPr="00242FDC">
        <w:rPr>
          <w:rFonts w:ascii="Palatino Linotype" w:hAnsi="Palatino Linotype" w:cs="Arial"/>
          <w:color w:val="000000" w:themeColor="text1"/>
          <w:sz w:val="22"/>
          <w:szCs w:val="22"/>
        </w:rPr>
        <w:t>:</w:t>
      </w:r>
    </w:p>
    <w:p w14:paraId="4E1845D3" w14:textId="77777777" w:rsidR="00242FDC" w:rsidRPr="00242FDC" w:rsidRDefault="00242FDC" w:rsidP="00242FDC">
      <w:pPr>
        <w:ind w:right="1"/>
        <w:jc w:val="both"/>
        <w:rPr>
          <w:rFonts w:ascii="Palatino Linotype" w:hAnsi="Palatino Linotype" w:cs="Palatino Linotype"/>
          <w:b/>
          <w:sz w:val="22"/>
          <w:szCs w:val="22"/>
        </w:rPr>
      </w:pPr>
    </w:p>
    <w:p w14:paraId="143B9748" w14:textId="77777777" w:rsidR="00242FDC" w:rsidRPr="00242FDC" w:rsidRDefault="00242FDC" w:rsidP="00242FDC">
      <w:pPr>
        <w:numPr>
          <w:ilvl w:val="1"/>
          <w:numId w:val="39"/>
        </w:numPr>
        <w:spacing w:before="240" w:after="240"/>
        <w:ind w:left="709" w:right="565" w:hanging="142"/>
        <w:contextualSpacing/>
        <w:jc w:val="both"/>
        <w:rPr>
          <w:rFonts w:ascii="Palatino Linotype" w:hAnsi="Palatino Linotype" w:cs="Arial"/>
          <w:color w:val="000000" w:themeColor="text1"/>
          <w:sz w:val="22"/>
          <w:szCs w:val="22"/>
        </w:rPr>
      </w:pPr>
      <w:r w:rsidRPr="00242FDC">
        <w:rPr>
          <w:rFonts w:ascii="Palatino Linotype" w:hAnsi="Palatino Linotype" w:cs="Arial"/>
          <w:color w:val="000000" w:themeColor="text1"/>
          <w:sz w:val="22"/>
          <w:szCs w:val="22"/>
        </w:rPr>
        <w:t>Localizar la información que le solicite la Unidad de Transparencia; y</w:t>
      </w:r>
    </w:p>
    <w:p w14:paraId="4D2760A6" w14:textId="77777777" w:rsidR="00242FDC" w:rsidRPr="00242FDC" w:rsidRDefault="00242FDC" w:rsidP="00242FDC">
      <w:pPr>
        <w:numPr>
          <w:ilvl w:val="1"/>
          <w:numId w:val="39"/>
        </w:numPr>
        <w:spacing w:before="240" w:after="240"/>
        <w:ind w:left="709" w:right="565" w:hanging="142"/>
        <w:contextualSpacing/>
        <w:jc w:val="both"/>
        <w:rPr>
          <w:rFonts w:ascii="Palatino Linotype" w:hAnsi="Palatino Linotype"/>
          <w:color w:val="000000" w:themeColor="text1"/>
          <w:sz w:val="22"/>
          <w:szCs w:val="22"/>
        </w:rPr>
      </w:pPr>
      <w:r w:rsidRPr="00242FDC">
        <w:rPr>
          <w:rFonts w:ascii="Palatino Linotype" w:hAnsi="Palatino Linotype" w:cs="Arial"/>
          <w:color w:val="000000" w:themeColor="text1"/>
          <w:sz w:val="22"/>
          <w:szCs w:val="22"/>
        </w:rPr>
        <w:t>Proporcionar la información que obre en los archivos y que le sea solicitada por la Unidad de Transparencia.</w:t>
      </w:r>
    </w:p>
    <w:p w14:paraId="7AB3A2AF" w14:textId="77777777" w:rsidR="00242FDC" w:rsidRPr="00242FDC" w:rsidRDefault="00242FDC" w:rsidP="00242FDC">
      <w:pPr>
        <w:ind w:right="1"/>
        <w:jc w:val="both"/>
        <w:rPr>
          <w:rFonts w:ascii="Palatino Linotype" w:hAnsi="Palatino Linotype" w:cs="Palatino Linotype"/>
          <w:b/>
          <w:sz w:val="22"/>
          <w:szCs w:val="22"/>
        </w:rPr>
      </w:pPr>
    </w:p>
    <w:p w14:paraId="5875005E"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olor w:val="000000" w:themeColor="text1"/>
          <w:sz w:val="22"/>
          <w:szCs w:val="22"/>
        </w:rPr>
        <w:lastRenderedPageBreak/>
        <w:t xml:space="preserve">De </w:t>
      </w:r>
      <w:r w:rsidRPr="00242FDC">
        <w:rPr>
          <w:rFonts w:ascii="Palatino Linotype" w:hAnsi="Palatino Linotype" w:cs="Arial"/>
          <w:color w:val="000000" w:themeColor="text1"/>
          <w:sz w:val="22"/>
          <w:szCs w:val="22"/>
        </w:rPr>
        <w:t xml:space="preserve">tal manera que cada una de las áreas administrativas del </w:t>
      </w:r>
      <w:r w:rsidRPr="00242FDC">
        <w:rPr>
          <w:rFonts w:ascii="Palatino Linotype" w:hAnsi="Palatino Linotype" w:cs="Arial"/>
          <w:b/>
          <w:bCs/>
          <w:color w:val="000000" w:themeColor="text1"/>
          <w:sz w:val="22"/>
          <w:szCs w:val="22"/>
        </w:rPr>
        <w:t>SUJETO OBLIGADO</w:t>
      </w:r>
      <w:r w:rsidRPr="00242FDC">
        <w:rPr>
          <w:rFonts w:ascii="Palatino Linotype" w:hAnsi="Palatino Linotype" w:cs="Arial"/>
          <w:color w:val="000000" w:themeColor="text1"/>
          <w:sz w:val="22"/>
          <w:szCs w:val="22"/>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B9C0C76" w14:textId="77777777" w:rsidR="00242FDC" w:rsidRPr="00242FDC" w:rsidRDefault="00242FDC" w:rsidP="00242FDC">
      <w:pPr>
        <w:spacing w:line="360" w:lineRule="auto"/>
        <w:ind w:right="1"/>
        <w:jc w:val="both"/>
        <w:rPr>
          <w:rFonts w:ascii="Palatino Linotype" w:hAnsi="Palatino Linotype" w:cs="Palatino Linotype"/>
          <w:b/>
          <w:sz w:val="22"/>
          <w:szCs w:val="22"/>
        </w:rPr>
      </w:pPr>
    </w:p>
    <w:p w14:paraId="4C96DD70" w14:textId="77777777" w:rsidR="00242FDC" w:rsidRPr="00242FDC"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Arial"/>
          <w:color w:val="000000" w:themeColor="text1"/>
          <w:sz w:val="22"/>
          <w:szCs w:val="22"/>
          <w:lang w:val="es-ES"/>
        </w:rPr>
        <w:t xml:space="preserve">Aunado a lo anterior, </w:t>
      </w:r>
      <w:r w:rsidRPr="00242FDC">
        <w:rPr>
          <w:rFonts w:ascii="Palatino Linotype" w:hAnsi="Palatino Linotype"/>
          <w:color w:val="000000" w:themeColor="text1"/>
          <w:sz w:val="22"/>
          <w:szCs w:val="22"/>
        </w:rPr>
        <w:t>la Ley de Transparencia y Acceso a la Información Pública del Estado de México y Municipios, en su artículo 53, establece las funciones correspondientes a esta Unidad; mismas que se inserta a continuación:</w:t>
      </w:r>
    </w:p>
    <w:p w14:paraId="52B9F1F8" w14:textId="77777777" w:rsidR="00242FDC" w:rsidRPr="00242FDC" w:rsidRDefault="00242FDC" w:rsidP="00242FDC">
      <w:pPr>
        <w:tabs>
          <w:tab w:val="left" w:pos="426"/>
        </w:tabs>
        <w:spacing w:before="240" w:after="240"/>
        <w:ind w:right="51"/>
        <w:contextualSpacing/>
        <w:jc w:val="both"/>
        <w:rPr>
          <w:rFonts w:ascii="Palatino Linotype" w:hAnsi="Palatino Linotype"/>
          <w:color w:val="000000" w:themeColor="text1"/>
          <w:sz w:val="22"/>
          <w:szCs w:val="22"/>
        </w:rPr>
      </w:pPr>
    </w:p>
    <w:p w14:paraId="4284A098"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b/>
          <w:bCs/>
          <w:i/>
          <w:iCs/>
          <w:sz w:val="22"/>
          <w:szCs w:val="22"/>
        </w:rPr>
        <w:t>“Artículo 53</w:t>
      </w:r>
      <w:r w:rsidRPr="00242FDC">
        <w:rPr>
          <w:rFonts w:ascii="Palatino Linotype" w:hAnsi="Palatino Linotype"/>
          <w:i/>
          <w:iCs/>
          <w:sz w:val="22"/>
          <w:szCs w:val="22"/>
        </w:rPr>
        <w:t xml:space="preserve">. Las Unidades de Transparencia tendrán las siguientes funciones: </w:t>
      </w:r>
    </w:p>
    <w:p w14:paraId="7511B777"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p>
    <w:p w14:paraId="43B83EAD"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E4942CD" w14:textId="77777777" w:rsidR="00242FDC" w:rsidRPr="00242FDC" w:rsidRDefault="00242FDC" w:rsidP="00242FDC">
      <w:pPr>
        <w:tabs>
          <w:tab w:val="left" w:pos="426"/>
        </w:tabs>
        <w:spacing w:before="240" w:after="240"/>
        <w:ind w:left="567" w:right="616"/>
        <w:contextualSpacing/>
        <w:jc w:val="both"/>
        <w:rPr>
          <w:rFonts w:ascii="Palatino Linotype" w:hAnsi="Palatino Linotype"/>
          <w:b/>
          <w:bCs/>
          <w:i/>
          <w:iCs/>
          <w:sz w:val="22"/>
          <w:szCs w:val="22"/>
        </w:rPr>
      </w:pPr>
      <w:r w:rsidRPr="00242FDC">
        <w:rPr>
          <w:rFonts w:ascii="Palatino Linotype" w:hAnsi="Palatino Linotype"/>
          <w:b/>
          <w:bCs/>
          <w:i/>
          <w:iCs/>
          <w:sz w:val="22"/>
          <w:szCs w:val="22"/>
        </w:rPr>
        <w:t xml:space="preserve">II. Recibir, tramitar y dar respuesta a las solicitudes de acceso a la información; </w:t>
      </w:r>
    </w:p>
    <w:p w14:paraId="2B945EAF"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III. Auxiliar a los particulares en la elaboración de solicitudes de acceso a la información y, en su caso, orientarlos sobre los sujetos obligados competentes conforme a la normatividad aplicable; </w:t>
      </w:r>
    </w:p>
    <w:p w14:paraId="7601197E" w14:textId="77777777" w:rsidR="00242FDC" w:rsidRPr="00242FDC" w:rsidRDefault="00242FDC" w:rsidP="00242FDC">
      <w:pPr>
        <w:tabs>
          <w:tab w:val="left" w:pos="426"/>
        </w:tabs>
        <w:spacing w:before="240" w:after="240"/>
        <w:ind w:left="567" w:right="616"/>
        <w:contextualSpacing/>
        <w:jc w:val="both"/>
        <w:rPr>
          <w:rFonts w:ascii="Palatino Linotype" w:hAnsi="Palatino Linotype"/>
          <w:b/>
          <w:bCs/>
          <w:i/>
          <w:iCs/>
          <w:sz w:val="22"/>
          <w:szCs w:val="22"/>
        </w:rPr>
      </w:pPr>
      <w:r w:rsidRPr="00242FDC">
        <w:rPr>
          <w:rFonts w:ascii="Palatino Linotype" w:hAnsi="Palatino Linotype"/>
          <w:b/>
          <w:bCs/>
          <w:i/>
          <w:iCs/>
          <w:sz w:val="22"/>
          <w:szCs w:val="22"/>
        </w:rPr>
        <w:t xml:space="preserve">IV. Realizar, con efectividad, los trámites internos necesarios para la atención de las solicitudes de acceso a la información; </w:t>
      </w:r>
    </w:p>
    <w:p w14:paraId="233BE046"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V. Entregar, en su caso, a los particulares la información solicitada; </w:t>
      </w:r>
    </w:p>
    <w:p w14:paraId="4B17ADAD"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VI. Efectuar las notificaciones a los solicitantes; </w:t>
      </w:r>
    </w:p>
    <w:p w14:paraId="666EB44A"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VII. Proponer al Comité de Transparencia, los procedimientos internos que aseguren la mayor eficiencia en la gestión de las solicitudes de acceso a la información, conforme a la normatividad aplicable; </w:t>
      </w:r>
    </w:p>
    <w:p w14:paraId="4007710C"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VIII. Proponer a quien preside el Comité de Transparencia, personal habilitado que sea necesario para recibir y dar trámite a las solicitudes de acceso a la información; </w:t>
      </w:r>
    </w:p>
    <w:p w14:paraId="78889DFE" w14:textId="77777777" w:rsidR="00242FDC" w:rsidRPr="00242FDC" w:rsidRDefault="00242FDC" w:rsidP="00242FDC">
      <w:pPr>
        <w:tabs>
          <w:tab w:val="left" w:pos="426"/>
        </w:tabs>
        <w:spacing w:before="240" w:after="240"/>
        <w:ind w:left="567" w:right="616"/>
        <w:contextualSpacing/>
        <w:jc w:val="both"/>
        <w:rPr>
          <w:rFonts w:ascii="Palatino Linotype" w:hAnsi="Palatino Linotype"/>
          <w:b/>
          <w:bCs/>
          <w:i/>
          <w:iCs/>
          <w:sz w:val="22"/>
          <w:szCs w:val="22"/>
        </w:rPr>
      </w:pPr>
      <w:r w:rsidRPr="00242FDC">
        <w:rPr>
          <w:rFonts w:ascii="Palatino Linotype" w:hAnsi="Palatino Linotype"/>
          <w:b/>
          <w:bCs/>
          <w:i/>
          <w:iCs/>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C2201CD"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X. Presentar ante el Comité, el proyecto de clasificación de información; </w:t>
      </w:r>
    </w:p>
    <w:p w14:paraId="2FABD7EF"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XI. Promover e implementar políticas de transparencia proactiva procurando su accesibilidad; </w:t>
      </w:r>
    </w:p>
    <w:p w14:paraId="6E87CA15"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XII. Fomentar la transparencia y accesibilidad al interior del sujeto obligado; </w:t>
      </w:r>
    </w:p>
    <w:p w14:paraId="6A6074CC"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lastRenderedPageBreak/>
        <w:t>XIII. Hacer del conocimiento de la instancia competente la probable responsabilidad por el incumplimiento de las obligaciones previstas en la presente Ley; y</w:t>
      </w:r>
    </w:p>
    <w:p w14:paraId="116DA8FA" w14:textId="77777777" w:rsidR="00242FDC" w:rsidRPr="00242FDC"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XIV. Las demás que resulten necesarias para facilitar el acceso a la información y aquellas que se desprenden de la presente Ley y demás disposiciones jurídicas aplicables. (…)</w:t>
      </w:r>
    </w:p>
    <w:p w14:paraId="36F843C1" w14:textId="53356BA8" w:rsidR="00242FDC" w:rsidRPr="00B54AD3" w:rsidRDefault="00242FDC" w:rsidP="00242FDC">
      <w:pPr>
        <w:tabs>
          <w:tab w:val="left" w:pos="426"/>
        </w:tabs>
        <w:spacing w:before="240" w:after="240"/>
        <w:ind w:left="567" w:right="616"/>
        <w:contextualSpacing/>
        <w:jc w:val="both"/>
        <w:rPr>
          <w:rFonts w:ascii="Palatino Linotype" w:hAnsi="Palatino Linotype"/>
          <w:i/>
          <w:iCs/>
          <w:sz w:val="22"/>
          <w:szCs w:val="22"/>
        </w:rPr>
      </w:pPr>
      <w:r w:rsidRPr="00242FDC">
        <w:rPr>
          <w:rFonts w:ascii="Palatino Linotype" w:hAnsi="Palatino Linotype"/>
          <w:i/>
          <w:iCs/>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436FFD9F" w14:textId="77777777" w:rsidR="00242FDC" w:rsidRPr="00242FDC" w:rsidRDefault="00242FDC" w:rsidP="00242FDC">
      <w:pPr>
        <w:tabs>
          <w:tab w:val="left" w:pos="426"/>
        </w:tabs>
        <w:spacing w:before="240" w:after="240"/>
        <w:ind w:right="616"/>
        <w:contextualSpacing/>
        <w:jc w:val="both"/>
        <w:rPr>
          <w:rFonts w:ascii="Palatino Linotype" w:hAnsi="Palatino Linotype"/>
          <w:i/>
          <w:iCs/>
          <w:sz w:val="22"/>
          <w:szCs w:val="22"/>
        </w:rPr>
      </w:pPr>
    </w:p>
    <w:p w14:paraId="5F9270F1" w14:textId="77777777" w:rsidR="00242FDC" w:rsidRPr="00B54AD3"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242FDC">
        <w:rPr>
          <w:rFonts w:ascii="Palatino Linotype" w:hAnsi="Palatino Linotype" w:cs="Arial"/>
          <w:color w:val="000000" w:themeColor="text1"/>
          <w:sz w:val="22"/>
          <w:szCs w:val="22"/>
          <w:lang w:val="es-ES"/>
        </w:rPr>
        <w:t xml:space="preserve">De </w:t>
      </w:r>
      <w:r w:rsidRPr="00242FDC">
        <w:rPr>
          <w:rFonts w:ascii="Palatino Linotype" w:hAnsi="Palatino Linotype"/>
          <w:color w:val="000000" w:themeColor="text1"/>
          <w:sz w:val="22"/>
          <w:szCs w:val="22"/>
        </w:rPr>
        <w:t xml:space="preserve">lo expuesto y con relación a lo solicitado, se tiene que, en efecto, la Unidad de Transparencia es la encargada de </w:t>
      </w:r>
      <w:r w:rsidRPr="00242FDC">
        <w:rPr>
          <w:rFonts w:ascii="Palatino Linotype" w:hAnsi="Palatino Linotype"/>
          <w:sz w:val="22"/>
          <w:szCs w:val="22"/>
        </w:rPr>
        <w:t>recibir, tramitar y dar respuesta a las solicitudes de acceso a la información.</w:t>
      </w:r>
    </w:p>
    <w:p w14:paraId="6611C2E3" w14:textId="6C04D647" w:rsidR="00242FDC" w:rsidRPr="00B54AD3" w:rsidRDefault="00242FDC" w:rsidP="00242FDC">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cs="Arial"/>
          <w:color w:val="000000" w:themeColor="text1"/>
          <w:sz w:val="22"/>
          <w:szCs w:val="22"/>
          <w:lang w:val="es-ES"/>
        </w:rPr>
        <w:t xml:space="preserve">En atención a lo anterior, se advierte </w:t>
      </w:r>
      <w:r w:rsidRPr="00B54AD3">
        <w:rPr>
          <w:rFonts w:ascii="Palatino Linotype" w:hAnsi="Palatino Linotype"/>
          <w:sz w:val="22"/>
          <w:szCs w:val="22"/>
        </w:rPr>
        <w:t xml:space="preserve">el </w:t>
      </w:r>
      <w:r w:rsidRPr="00B54AD3">
        <w:rPr>
          <w:rFonts w:ascii="Palatino Linotype" w:hAnsi="Palatino Linotype"/>
          <w:b/>
          <w:bCs/>
          <w:sz w:val="22"/>
          <w:szCs w:val="22"/>
        </w:rPr>
        <w:t>SUJETO OBLIGADO</w:t>
      </w:r>
      <w:r w:rsidRPr="00B54AD3">
        <w:rPr>
          <w:rFonts w:ascii="Palatino Linotype" w:hAnsi="Palatino Linotype"/>
          <w:sz w:val="22"/>
          <w:szCs w:val="22"/>
        </w:rPr>
        <w:t xml:space="preserve"> se pronunció por medio del Servidor Público Habilitado competente, en el presente caso el </w:t>
      </w:r>
      <w:r w:rsidRPr="00B54AD3">
        <w:rPr>
          <w:rFonts w:ascii="Palatino Linotype" w:hAnsi="Palatino Linotype"/>
          <w:b/>
          <w:bCs/>
          <w:sz w:val="22"/>
          <w:szCs w:val="22"/>
        </w:rPr>
        <w:t xml:space="preserve">Director de Servicios Públicos, el Coordinador de Protección Civil y el Director de </w:t>
      </w:r>
      <w:r w:rsidR="009112F7" w:rsidRPr="00B54AD3">
        <w:rPr>
          <w:rFonts w:ascii="Palatino Linotype" w:hAnsi="Palatino Linotype"/>
          <w:b/>
          <w:bCs/>
          <w:sz w:val="22"/>
          <w:szCs w:val="22"/>
        </w:rPr>
        <w:t xml:space="preserve">Desarrollo Urbano y </w:t>
      </w:r>
      <w:r w:rsidRPr="00B54AD3">
        <w:rPr>
          <w:rFonts w:ascii="Palatino Linotype" w:hAnsi="Palatino Linotype"/>
          <w:b/>
          <w:bCs/>
          <w:sz w:val="22"/>
          <w:szCs w:val="22"/>
        </w:rPr>
        <w:t>Obras Públicas.</w:t>
      </w:r>
    </w:p>
    <w:p w14:paraId="6FB42931" w14:textId="77777777" w:rsidR="00242FDC" w:rsidRPr="00B54AD3" w:rsidRDefault="00242FDC" w:rsidP="00242FDC">
      <w:pPr>
        <w:spacing w:line="360" w:lineRule="auto"/>
        <w:ind w:right="1"/>
        <w:jc w:val="both"/>
        <w:rPr>
          <w:rFonts w:ascii="Palatino Linotype" w:hAnsi="Palatino Linotype" w:cs="Palatino Linotype"/>
          <w:b/>
          <w:sz w:val="22"/>
          <w:szCs w:val="22"/>
        </w:rPr>
      </w:pPr>
    </w:p>
    <w:p w14:paraId="6214EF83" w14:textId="0DB1D6C9" w:rsidR="00242FDC" w:rsidRPr="00B54AD3" w:rsidRDefault="00242FDC" w:rsidP="00242FDC">
      <w:pPr>
        <w:numPr>
          <w:ilvl w:val="0"/>
          <w:numId w:val="1"/>
        </w:numPr>
        <w:spacing w:line="360" w:lineRule="auto"/>
        <w:ind w:left="0" w:right="1" w:firstLine="0"/>
        <w:jc w:val="both"/>
        <w:rPr>
          <w:rFonts w:ascii="Palatino Linotype" w:hAnsi="Palatino Linotype" w:cs="Palatino Linotype"/>
          <w:sz w:val="22"/>
          <w:szCs w:val="22"/>
        </w:rPr>
      </w:pPr>
      <w:r w:rsidRPr="00B54AD3">
        <w:rPr>
          <w:rFonts w:ascii="Palatino Linotype" w:eastAsia="Palatino Linotype" w:hAnsi="Palatino Linotype" w:cs="Palatino Linotype"/>
          <w:sz w:val="22"/>
          <w:szCs w:val="22"/>
        </w:rPr>
        <w:t xml:space="preserve">Al respecto, el Código Reglamentario del Ayuntamiento de Toluca establece en </w:t>
      </w:r>
      <w:r w:rsidR="00B54AD3" w:rsidRPr="00B54AD3">
        <w:rPr>
          <w:rFonts w:ascii="Palatino Linotype" w:eastAsia="Palatino Linotype" w:hAnsi="Palatino Linotype" w:cs="Palatino Linotype"/>
          <w:sz w:val="22"/>
          <w:szCs w:val="22"/>
        </w:rPr>
        <w:t>su artículo</w:t>
      </w:r>
      <w:r w:rsidRPr="00B54AD3">
        <w:rPr>
          <w:rFonts w:ascii="Palatino Linotype" w:eastAsia="Palatino Linotype" w:hAnsi="Palatino Linotype" w:cs="Palatino Linotype"/>
          <w:sz w:val="22"/>
          <w:szCs w:val="22"/>
        </w:rPr>
        <w:t xml:space="preserve"> </w:t>
      </w:r>
      <w:r w:rsidR="00B54AD3" w:rsidRPr="00B54AD3">
        <w:rPr>
          <w:rFonts w:ascii="Palatino Linotype" w:eastAsia="Palatino Linotype" w:hAnsi="Palatino Linotype" w:cs="Palatino Linotype"/>
          <w:sz w:val="22"/>
          <w:szCs w:val="22"/>
        </w:rPr>
        <w:t>3.2, 3.57, 3.58, 3.197 3.198, 3.199 y 3.200;</w:t>
      </w:r>
      <w:r w:rsidRPr="00B54AD3">
        <w:rPr>
          <w:rFonts w:ascii="Palatino Linotype" w:eastAsia="Palatino Linotype" w:hAnsi="Palatino Linotype" w:cs="Palatino Linotype"/>
          <w:sz w:val="22"/>
          <w:szCs w:val="22"/>
        </w:rPr>
        <w:t xml:space="preserve"> lo siguiente:</w:t>
      </w:r>
    </w:p>
    <w:p w14:paraId="4B8739BA" w14:textId="77777777" w:rsidR="009112F7" w:rsidRPr="00B54AD3" w:rsidRDefault="009112F7" w:rsidP="009112F7">
      <w:pPr>
        <w:ind w:right="538"/>
        <w:jc w:val="both"/>
        <w:rPr>
          <w:rFonts w:ascii="Palatino Linotype" w:hAnsi="Palatino Linotype"/>
          <w:b/>
          <w:bCs/>
          <w:i/>
          <w:iCs/>
          <w:sz w:val="22"/>
          <w:szCs w:val="22"/>
        </w:rPr>
      </w:pPr>
    </w:p>
    <w:p w14:paraId="0C8F2664" w14:textId="3FD73D35" w:rsidR="00242FDC" w:rsidRPr="00B54AD3" w:rsidRDefault="00242FDC" w:rsidP="00242FDC">
      <w:pPr>
        <w:ind w:left="567" w:right="538"/>
        <w:jc w:val="both"/>
        <w:rPr>
          <w:rFonts w:ascii="Palatino Linotype" w:hAnsi="Palatino Linotype"/>
          <w:i/>
          <w:iCs/>
          <w:sz w:val="22"/>
          <w:szCs w:val="22"/>
        </w:rPr>
      </w:pPr>
      <w:r w:rsidRPr="00B54AD3">
        <w:rPr>
          <w:rFonts w:ascii="Palatino Linotype" w:hAnsi="Palatino Linotype"/>
          <w:b/>
          <w:bCs/>
          <w:i/>
          <w:iCs/>
          <w:sz w:val="22"/>
          <w:szCs w:val="22"/>
        </w:rPr>
        <w:t>Artículo 3.2.</w:t>
      </w:r>
      <w:r w:rsidRPr="00B54AD3">
        <w:rPr>
          <w:rFonts w:ascii="Palatino Linotype" w:hAnsi="Palatino Linotype"/>
          <w:i/>
          <w:iCs/>
          <w:sz w:val="22"/>
          <w:szCs w:val="22"/>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14:paraId="7702E9DB" w14:textId="77777777" w:rsidR="00242FDC" w:rsidRPr="00B54AD3" w:rsidRDefault="00242FDC" w:rsidP="00242FDC">
      <w:pPr>
        <w:ind w:left="567" w:right="538"/>
        <w:jc w:val="both"/>
        <w:rPr>
          <w:rFonts w:ascii="Palatino Linotype" w:hAnsi="Palatino Linotype"/>
          <w:i/>
          <w:iCs/>
          <w:sz w:val="22"/>
          <w:szCs w:val="22"/>
        </w:rPr>
      </w:pPr>
    </w:p>
    <w:p w14:paraId="3614894F" w14:textId="77777777" w:rsidR="00242FDC" w:rsidRPr="00B54AD3" w:rsidRDefault="00242FDC" w:rsidP="00242FDC">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I. DEPENDENCIAS: </w:t>
      </w:r>
    </w:p>
    <w:p w14:paraId="2235383F" w14:textId="77777777" w:rsidR="00242FDC" w:rsidRPr="00B54AD3" w:rsidRDefault="00242FDC" w:rsidP="00242FDC">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1. Tesorería Municipal </w:t>
      </w:r>
    </w:p>
    <w:p w14:paraId="4B8F339E" w14:textId="529F51C4" w:rsidR="00242FDC" w:rsidRPr="00B54AD3" w:rsidRDefault="00B54AD3" w:rsidP="00242FDC">
      <w:pPr>
        <w:ind w:left="567" w:right="538"/>
        <w:jc w:val="both"/>
        <w:rPr>
          <w:rFonts w:ascii="Palatino Linotype" w:hAnsi="Palatino Linotype"/>
          <w:i/>
          <w:iCs/>
          <w:sz w:val="22"/>
          <w:szCs w:val="22"/>
        </w:rPr>
      </w:pPr>
      <w:r>
        <w:rPr>
          <w:rFonts w:ascii="Palatino Linotype" w:hAnsi="Palatino Linotype"/>
          <w:i/>
          <w:iCs/>
          <w:sz w:val="22"/>
          <w:szCs w:val="22"/>
        </w:rPr>
        <w:t>(…)</w:t>
      </w:r>
    </w:p>
    <w:p w14:paraId="44C42935" w14:textId="77777777" w:rsidR="00242FDC" w:rsidRPr="00B54AD3" w:rsidRDefault="00242FDC"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7. Dirección General de Servicios Públicos </w:t>
      </w:r>
    </w:p>
    <w:p w14:paraId="6F56F6E5" w14:textId="77777777" w:rsidR="00242FDC" w:rsidRPr="00B54AD3" w:rsidRDefault="00242FDC"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lastRenderedPageBreak/>
        <w:t xml:space="preserve">8. Dirección General de Desarrollo Urbano y Obra Pública </w:t>
      </w:r>
    </w:p>
    <w:p w14:paraId="73D86422" w14:textId="77777777" w:rsidR="00242FDC" w:rsidRPr="00B54AD3" w:rsidRDefault="00242FDC"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9. Dirección General de Fomento Económico </w:t>
      </w:r>
    </w:p>
    <w:p w14:paraId="7F081C2D" w14:textId="613DFB5E" w:rsidR="00242FDC" w:rsidRPr="00B54AD3" w:rsidRDefault="00242FDC"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10. Dirección General de Bienestar Social</w:t>
      </w:r>
    </w:p>
    <w:p w14:paraId="21E137DE" w14:textId="5828F6A5" w:rsidR="009112F7" w:rsidRPr="00B54AD3" w:rsidRDefault="009112F7" w:rsidP="009112F7">
      <w:pPr>
        <w:ind w:left="567" w:right="538"/>
        <w:jc w:val="both"/>
        <w:rPr>
          <w:rFonts w:ascii="Palatino Linotype" w:hAnsi="Palatino Linotype"/>
          <w:i/>
          <w:iCs/>
          <w:sz w:val="22"/>
          <w:szCs w:val="22"/>
        </w:rPr>
      </w:pPr>
    </w:p>
    <w:p w14:paraId="0D4781DD" w14:textId="77777777" w:rsidR="009112F7" w:rsidRPr="00B54AD3" w:rsidRDefault="009112F7" w:rsidP="009112F7">
      <w:pPr>
        <w:ind w:left="567" w:right="538"/>
        <w:jc w:val="center"/>
        <w:rPr>
          <w:rFonts w:ascii="Palatino Linotype" w:hAnsi="Palatino Linotype"/>
          <w:b/>
          <w:bCs/>
          <w:i/>
          <w:iCs/>
          <w:sz w:val="22"/>
          <w:szCs w:val="22"/>
        </w:rPr>
      </w:pPr>
      <w:r w:rsidRPr="00B54AD3">
        <w:rPr>
          <w:rFonts w:ascii="Palatino Linotype" w:hAnsi="Palatino Linotype"/>
          <w:b/>
          <w:bCs/>
          <w:i/>
          <w:iCs/>
          <w:sz w:val="22"/>
          <w:szCs w:val="22"/>
        </w:rPr>
        <w:t>SECCIÓN DÉCIMO PRIMERA</w:t>
      </w:r>
    </w:p>
    <w:p w14:paraId="0B4DB4C2" w14:textId="77777777" w:rsidR="009112F7" w:rsidRPr="00B54AD3" w:rsidRDefault="009112F7" w:rsidP="009112F7">
      <w:pPr>
        <w:ind w:left="567" w:right="538"/>
        <w:jc w:val="center"/>
        <w:rPr>
          <w:rFonts w:ascii="Palatino Linotype" w:hAnsi="Palatino Linotype"/>
          <w:b/>
          <w:bCs/>
          <w:i/>
          <w:iCs/>
          <w:sz w:val="22"/>
          <w:szCs w:val="22"/>
        </w:rPr>
      </w:pPr>
      <w:r w:rsidRPr="00B54AD3">
        <w:rPr>
          <w:rFonts w:ascii="Palatino Linotype" w:hAnsi="Palatino Linotype"/>
          <w:b/>
          <w:bCs/>
          <w:i/>
          <w:iCs/>
          <w:sz w:val="22"/>
          <w:szCs w:val="22"/>
        </w:rPr>
        <w:t>DE LA DIRECCIÓN GENERAL DE SERVICIOS PÚBLICOS</w:t>
      </w:r>
    </w:p>
    <w:p w14:paraId="3F1C362A" w14:textId="77777777" w:rsidR="009112F7" w:rsidRPr="00B54AD3" w:rsidRDefault="009112F7" w:rsidP="009112F7">
      <w:pPr>
        <w:ind w:left="567" w:right="538"/>
        <w:jc w:val="both"/>
        <w:rPr>
          <w:rFonts w:ascii="Palatino Linotype" w:hAnsi="Palatino Linotype"/>
          <w:i/>
          <w:iCs/>
          <w:sz w:val="22"/>
          <w:szCs w:val="22"/>
        </w:rPr>
      </w:pPr>
    </w:p>
    <w:p w14:paraId="3856D23C" w14:textId="0551A342"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b/>
          <w:bCs/>
          <w:i/>
          <w:iCs/>
          <w:sz w:val="22"/>
          <w:szCs w:val="22"/>
        </w:rPr>
        <w:t>Artículo 3.57.</w:t>
      </w:r>
      <w:r w:rsidRPr="00B54AD3">
        <w:rPr>
          <w:rFonts w:ascii="Palatino Linotype" w:hAnsi="Palatino Linotype"/>
          <w:i/>
          <w:iCs/>
          <w:sz w:val="22"/>
          <w:szCs w:val="22"/>
        </w:rPr>
        <w:t xml:space="preserve"> La o el titular de la </w:t>
      </w:r>
      <w:r w:rsidRPr="00B54AD3">
        <w:rPr>
          <w:rFonts w:ascii="Palatino Linotype" w:hAnsi="Palatino Linotype"/>
          <w:b/>
          <w:bCs/>
          <w:i/>
          <w:iCs/>
          <w:sz w:val="22"/>
          <w:szCs w:val="22"/>
        </w:rPr>
        <w:t>Dirección General de Servicios Públicos</w:t>
      </w:r>
      <w:r w:rsidRPr="00B54AD3">
        <w:rPr>
          <w:rFonts w:ascii="Palatino Linotype" w:hAnsi="Palatino Linotype"/>
          <w:i/>
          <w:iCs/>
          <w:sz w:val="22"/>
          <w:szCs w:val="22"/>
        </w:rPr>
        <w:t xml:space="preserve"> tendrá las siguientes atribuciones: </w:t>
      </w:r>
    </w:p>
    <w:p w14:paraId="27F0CFBA" w14:textId="77777777" w:rsidR="00B54AD3" w:rsidRPr="00B54AD3" w:rsidRDefault="00B54AD3" w:rsidP="009112F7">
      <w:pPr>
        <w:ind w:left="567" w:right="538"/>
        <w:jc w:val="both"/>
        <w:rPr>
          <w:rFonts w:ascii="Palatino Linotype" w:hAnsi="Palatino Linotype"/>
          <w:i/>
          <w:iCs/>
          <w:sz w:val="22"/>
          <w:szCs w:val="22"/>
        </w:rPr>
      </w:pPr>
    </w:p>
    <w:p w14:paraId="75CC0DA1"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I. Dirigir, coordinar, administrar y planear la prestación de los servicios públicos cuidando que la prestación de estos tenga el menor impacto negativo para el medio ambiente; </w:t>
      </w:r>
    </w:p>
    <w:p w14:paraId="6D9D2536" w14:textId="2B29F8DB"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w:t>
      </w:r>
    </w:p>
    <w:p w14:paraId="40A98812"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IX. Proponer e instrumentar programas, en coordinación con las autoridades federales y estatales competentes, para mantener y ampliar la red de la infraestructura urbana municipal; </w:t>
      </w:r>
    </w:p>
    <w:p w14:paraId="42D5F354"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X. Supervisar permanentemente las redes e instalaciones de alumbrado público, así como su mantenimiento y buen estado y apoyar las acciones necesarias para dotar de alumbrado público a las poblaciones rurales del municipio; </w:t>
      </w:r>
    </w:p>
    <w:p w14:paraId="09D93AFC"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XI. Dirigir, coordinar y administrar el mantenimiento de las instalaciones y el equipo necesario para la prestación de los servicios públicos municipales que tiene a su cargo; </w:t>
      </w:r>
    </w:p>
    <w:p w14:paraId="6823BF1D"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 </w:t>
      </w:r>
    </w:p>
    <w:p w14:paraId="012453D9" w14:textId="743D20E4"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b/>
          <w:bCs/>
          <w:i/>
          <w:iCs/>
          <w:sz w:val="22"/>
          <w:szCs w:val="22"/>
        </w:rPr>
        <w:t>XIX. Coordinar los servicios de limpia, recolección, transporte, transferencia y disposición final de residuos sólidos;</w:t>
      </w:r>
      <w:r w:rsidRPr="00B54AD3">
        <w:rPr>
          <w:rFonts w:ascii="Palatino Linotype" w:hAnsi="Palatino Linotype"/>
          <w:i/>
          <w:iCs/>
          <w:sz w:val="22"/>
          <w:szCs w:val="22"/>
        </w:rPr>
        <w:t xml:space="preserve"> </w:t>
      </w:r>
    </w:p>
    <w:p w14:paraId="69B16AFF"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XX. Coordinar el transporte y depósito de residuos sólidos urbanos y de manejo especial a los sitios de disposición final que establezca el Ayuntamiento; promoviendo su reutilización; </w:t>
      </w:r>
    </w:p>
    <w:p w14:paraId="56629732"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XXI. Proponer acciones para la creación y manejo de centros de trasferencia y rellenos sanitarios; </w:t>
      </w:r>
    </w:p>
    <w:p w14:paraId="1F4F4750"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XXII. Realizar la recolección de residuos sólidos urbanos y de manejo especial, que estarán debidamente separados en orgánicos e inorgánicos, de las casas habitación, en vías y sitios públicos, así como de edificios de uso particular; </w:t>
      </w:r>
    </w:p>
    <w:p w14:paraId="3F6F7BFD"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XXIII. Coordinar la poda, derribo, extracción o remoción de árboles de la vegetación urbana del municipio; </w:t>
      </w:r>
    </w:p>
    <w:p w14:paraId="32F46E08"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XXIV. Imponer medidas preventivas o provisionales de seguridad para la poda y retiro de árboles en bienes de dominio público; </w:t>
      </w:r>
    </w:p>
    <w:p w14:paraId="662DE991"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lastRenderedPageBreak/>
        <w:t xml:space="preserve">XXV. Coordinar y vigilar las acciones de instalación, conservación y mantenimiento de la infraestructura urbana municipal; y </w:t>
      </w:r>
    </w:p>
    <w:p w14:paraId="0A665684"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XXVI. Las demás que le confieran otros ordenamientos jurídicos, el H. Ayuntamiento y el presidente municipal. </w:t>
      </w:r>
    </w:p>
    <w:p w14:paraId="1311BC94" w14:textId="77777777" w:rsidR="009112F7" w:rsidRPr="00B54AD3" w:rsidRDefault="009112F7" w:rsidP="009112F7">
      <w:pPr>
        <w:ind w:left="567" w:right="538"/>
        <w:jc w:val="both"/>
        <w:rPr>
          <w:rFonts w:ascii="Palatino Linotype" w:hAnsi="Palatino Linotype"/>
          <w:i/>
          <w:iCs/>
          <w:sz w:val="22"/>
          <w:szCs w:val="22"/>
        </w:rPr>
      </w:pPr>
    </w:p>
    <w:p w14:paraId="368AFE38" w14:textId="0EC8549C"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La Dirección General de Servicios Públicos para el cumplimiento de sus atribuciones se auxiliará de la Dirección de Alumbrado Público, de la Dirección de Residuos Sólidos, de la Dirección de Mantenimiento Urbano y de la Dirección de Mantenimiento de Áreas Verdes y Panteones.</w:t>
      </w:r>
    </w:p>
    <w:p w14:paraId="366294DA" w14:textId="7EF5412A" w:rsidR="009112F7" w:rsidRPr="00B54AD3" w:rsidRDefault="009112F7" w:rsidP="009112F7">
      <w:pPr>
        <w:ind w:left="567" w:right="538"/>
        <w:jc w:val="both"/>
        <w:rPr>
          <w:rFonts w:ascii="Palatino Linotype" w:hAnsi="Palatino Linotype"/>
          <w:i/>
          <w:iCs/>
          <w:sz w:val="22"/>
          <w:szCs w:val="22"/>
        </w:rPr>
      </w:pPr>
    </w:p>
    <w:p w14:paraId="6509BC90" w14:textId="130E1886" w:rsidR="009112F7" w:rsidRPr="00B54AD3" w:rsidRDefault="009112F7" w:rsidP="009112F7">
      <w:pPr>
        <w:ind w:left="567" w:right="538"/>
        <w:jc w:val="center"/>
        <w:rPr>
          <w:rFonts w:ascii="Palatino Linotype" w:hAnsi="Palatino Linotype"/>
          <w:b/>
          <w:bCs/>
          <w:i/>
          <w:iCs/>
          <w:sz w:val="22"/>
          <w:szCs w:val="22"/>
        </w:rPr>
      </w:pPr>
      <w:r w:rsidRPr="00B54AD3">
        <w:rPr>
          <w:rFonts w:ascii="Palatino Linotype" w:hAnsi="Palatino Linotype"/>
          <w:b/>
          <w:bCs/>
          <w:i/>
          <w:iCs/>
          <w:sz w:val="22"/>
          <w:szCs w:val="22"/>
        </w:rPr>
        <w:t>SECCIÓN DÉCIMOSEGUNDA</w:t>
      </w:r>
    </w:p>
    <w:p w14:paraId="5BA6D859" w14:textId="1ECF785E" w:rsidR="009112F7" w:rsidRPr="00B54AD3" w:rsidRDefault="009112F7" w:rsidP="009112F7">
      <w:pPr>
        <w:ind w:left="567" w:right="538"/>
        <w:jc w:val="center"/>
        <w:rPr>
          <w:rFonts w:ascii="Palatino Linotype" w:hAnsi="Palatino Linotype"/>
          <w:b/>
          <w:bCs/>
          <w:i/>
          <w:iCs/>
          <w:sz w:val="22"/>
          <w:szCs w:val="22"/>
        </w:rPr>
      </w:pPr>
      <w:r w:rsidRPr="00B54AD3">
        <w:rPr>
          <w:rFonts w:ascii="Palatino Linotype" w:hAnsi="Palatino Linotype"/>
          <w:b/>
          <w:bCs/>
          <w:i/>
          <w:iCs/>
          <w:sz w:val="22"/>
          <w:szCs w:val="22"/>
        </w:rPr>
        <w:t>DE LA DIRECCIÓN GENERAL DE DESARROLLO URBANO Y OBRA PÚBLICA</w:t>
      </w:r>
    </w:p>
    <w:p w14:paraId="22AFCBD7" w14:textId="77777777" w:rsidR="009112F7" w:rsidRPr="00B54AD3" w:rsidRDefault="009112F7" w:rsidP="009112F7">
      <w:pPr>
        <w:ind w:left="567" w:right="538"/>
        <w:jc w:val="both"/>
        <w:rPr>
          <w:rFonts w:ascii="Palatino Linotype" w:hAnsi="Palatino Linotype"/>
          <w:i/>
          <w:iCs/>
          <w:sz w:val="22"/>
          <w:szCs w:val="22"/>
        </w:rPr>
      </w:pPr>
    </w:p>
    <w:p w14:paraId="21D1DD86" w14:textId="2AC6AB8B"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b/>
          <w:bCs/>
          <w:i/>
          <w:iCs/>
          <w:sz w:val="22"/>
          <w:szCs w:val="22"/>
        </w:rPr>
        <w:t>Artículo 3.58.</w:t>
      </w:r>
      <w:r w:rsidRPr="00B54AD3">
        <w:rPr>
          <w:rFonts w:ascii="Palatino Linotype" w:hAnsi="Palatino Linotype"/>
          <w:i/>
          <w:iCs/>
          <w:sz w:val="22"/>
          <w:szCs w:val="22"/>
        </w:rPr>
        <w:t xml:space="preserve"> La o el titular de la </w:t>
      </w:r>
      <w:r w:rsidRPr="00B54AD3">
        <w:rPr>
          <w:rFonts w:ascii="Palatino Linotype" w:hAnsi="Palatino Linotype"/>
          <w:b/>
          <w:bCs/>
          <w:i/>
          <w:iCs/>
          <w:sz w:val="22"/>
          <w:szCs w:val="22"/>
        </w:rPr>
        <w:t>Dirección General de Desarrollo Urbano y Obra Pública</w:t>
      </w:r>
      <w:r w:rsidRPr="00B54AD3">
        <w:rPr>
          <w:rFonts w:ascii="Palatino Linotype" w:hAnsi="Palatino Linotype"/>
          <w:i/>
          <w:iCs/>
          <w:sz w:val="22"/>
          <w:szCs w:val="22"/>
        </w:rPr>
        <w:t xml:space="preserve"> tendrá las siguientes atribuciones:</w:t>
      </w:r>
    </w:p>
    <w:p w14:paraId="661DBC3E" w14:textId="1DCB7C5A" w:rsidR="009112F7" w:rsidRPr="00B54AD3" w:rsidRDefault="009112F7" w:rsidP="009112F7">
      <w:pPr>
        <w:ind w:left="567" w:right="538"/>
        <w:jc w:val="both"/>
        <w:rPr>
          <w:rFonts w:ascii="Palatino Linotype" w:hAnsi="Palatino Linotype"/>
          <w:i/>
          <w:iCs/>
          <w:sz w:val="22"/>
          <w:szCs w:val="22"/>
        </w:rPr>
      </w:pPr>
    </w:p>
    <w:p w14:paraId="519AAFA6"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I. Vigilar la aplicación y cumplimiento del Plan Municipal de Desarrollo Urbano, los parciales, el Código Administrativo del Estado de México y demás normatividad aplicable; </w:t>
      </w:r>
    </w:p>
    <w:p w14:paraId="5651C465"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II. Organizar, dirigir y vigilar el proceso de la emisión de licencias de construcción nuevas y extemporáneas, de demoliciones y de excavaciones, licencias de uso de suelo, constancias de alineamiento y número oficial, cédulas informativas de zonificación y el permiso para la ocupación temporal de la vía pública en asuntos relacionados con la construcción; </w:t>
      </w:r>
    </w:p>
    <w:p w14:paraId="7A58B18F"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III. Nombrar, habilitar y facultar al personal necesario para la realización de las actividades de verificación en la materia de Desarrollo Urbano; </w:t>
      </w:r>
    </w:p>
    <w:p w14:paraId="5CBB508B" w14:textId="64933967" w:rsidR="009112F7" w:rsidRPr="00B54AD3" w:rsidRDefault="000367C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w:t>
      </w:r>
    </w:p>
    <w:p w14:paraId="401211FE"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VII. Elaborar y supervisar programas para la ejecución de proyectos por cooperación, construcción y mejoramiento de obras de infraestructura y equipamiento urbano, e intervenir en la autorización de construcción de obras para la prestación de servicios públicos; </w:t>
      </w:r>
    </w:p>
    <w:p w14:paraId="5C98C145"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VIII. Coordinar los programas tendientes a la asistencia y desarrollo de la población, con maquinaria, equipo y materiales básicos para la construcción de obras de mejoramiento de vialidades y edificios públicos; </w:t>
      </w:r>
    </w:p>
    <w:p w14:paraId="5209D006" w14:textId="3F01FC1B" w:rsidR="009112F7" w:rsidRPr="00B54AD3" w:rsidRDefault="000367C7" w:rsidP="009112F7">
      <w:pPr>
        <w:ind w:left="567" w:right="538"/>
        <w:jc w:val="both"/>
        <w:rPr>
          <w:rFonts w:ascii="Palatino Linotype" w:hAnsi="Palatino Linotype"/>
          <w:b/>
          <w:bCs/>
          <w:i/>
          <w:iCs/>
          <w:sz w:val="22"/>
          <w:szCs w:val="22"/>
        </w:rPr>
      </w:pPr>
      <w:r w:rsidRPr="00B54AD3">
        <w:rPr>
          <w:rFonts w:ascii="Palatino Linotype" w:hAnsi="Palatino Linotype"/>
          <w:i/>
          <w:iCs/>
          <w:sz w:val="22"/>
          <w:szCs w:val="22"/>
        </w:rPr>
        <w:t>(…)</w:t>
      </w:r>
    </w:p>
    <w:p w14:paraId="5493C1AC"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XI. Programar, coadyuvar y ejecutar la construcción de edificios, monumentos, bienes de uso común, avenidas, calles, caminos y todo tipo de vialidades e infraestructura urbana de jurisdicción municipal; </w:t>
      </w:r>
    </w:p>
    <w:p w14:paraId="374499F0" w14:textId="4510C058" w:rsidR="009112F7" w:rsidRDefault="009112F7" w:rsidP="009112F7">
      <w:pPr>
        <w:ind w:left="567" w:right="538"/>
        <w:jc w:val="both"/>
        <w:rPr>
          <w:rFonts w:ascii="Palatino Linotype" w:hAnsi="Palatino Linotype"/>
          <w:i/>
          <w:iCs/>
          <w:sz w:val="22"/>
          <w:szCs w:val="22"/>
        </w:rPr>
      </w:pPr>
      <w:r w:rsidRPr="00B54AD3">
        <w:rPr>
          <w:rFonts w:ascii="Palatino Linotype" w:hAnsi="Palatino Linotype"/>
          <w:b/>
          <w:bCs/>
          <w:i/>
          <w:iCs/>
          <w:sz w:val="22"/>
          <w:szCs w:val="22"/>
        </w:rPr>
        <w:lastRenderedPageBreak/>
        <w:t>XII. Establecer e instrumentar programas, en coordinación con las autoridades estatales competentes, para construir y mantener en condiciones de operación el sistema vial municipal;</w:t>
      </w:r>
      <w:r w:rsidRPr="00B54AD3">
        <w:rPr>
          <w:rFonts w:ascii="Palatino Linotype" w:hAnsi="Palatino Linotype"/>
          <w:i/>
          <w:iCs/>
          <w:sz w:val="22"/>
          <w:szCs w:val="22"/>
        </w:rPr>
        <w:t xml:space="preserve"> </w:t>
      </w:r>
    </w:p>
    <w:p w14:paraId="2EAFB847" w14:textId="77777777" w:rsidR="00B54AD3" w:rsidRPr="00B54AD3" w:rsidRDefault="00B54AD3" w:rsidP="009112F7">
      <w:pPr>
        <w:ind w:left="567" w:right="538"/>
        <w:jc w:val="both"/>
        <w:rPr>
          <w:rFonts w:ascii="Palatino Linotype" w:hAnsi="Palatino Linotype"/>
          <w:i/>
          <w:iCs/>
          <w:sz w:val="22"/>
          <w:szCs w:val="22"/>
        </w:rPr>
      </w:pPr>
    </w:p>
    <w:p w14:paraId="339CC594" w14:textId="37DD1392"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XIII. Conducir los procedimientos relativos a la apertura, prolongación, ampliación o cualquier otra modificación de las vías públicas que constituyan la infraestructura vial local, previo dictamen técnico; </w:t>
      </w:r>
    </w:p>
    <w:p w14:paraId="66F29E9B" w14:textId="446F7A0A" w:rsidR="009112F7" w:rsidRPr="00B54AD3" w:rsidRDefault="000367C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w:t>
      </w:r>
    </w:p>
    <w:p w14:paraId="2A7A30C0" w14:textId="77777777" w:rsidR="009112F7" w:rsidRPr="00B54AD3" w:rsidRDefault="009112F7" w:rsidP="009112F7">
      <w:pPr>
        <w:ind w:left="567" w:right="538"/>
        <w:jc w:val="both"/>
        <w:rPr>
          <w:rFonts w:ascii="Palatino Linotype" w:hAnsi="Palatino Linotype"/>
          <w:i/>
          <w:iCs/>
          <w:sz w:val="22"/>
          <w:szCs w:val="22"/>
        </w:rPr>
      </w:pPr>
    </w:p>
    <w:p w14:paraId="226E5CC4" w14:textId="04BB8F6E" w:rsidR="009112F7" w:rsidRPr="00B54AD3" w:rsidRDefault="009112F7" w:rsidP="009112F7">
      <w:pPr>
        <w:ind w:left="567" w:right="538"/>
        <w:jc w:val="both"/>
        <w:rPr>
          <w:rFonts w:ascii="Palatino Linotype" w:hAnsi="Palatino Linotype" w:cs="Palatino Linotype"/>
          <w:i/>
          <w:iCs/>
          <w:sz w:val="22"/>
          <w:szCs w:val="22"/>
        </w:rPr>
      </w:pPr>
      <w:r w:rsidRPr="00B54AD3">
        <w:rPr>
          <w:rFonts w:ascii="Palatino Linotype" w:hAnsi="Palatino Linotype"/>
          <w:i/>
          <w:iCs/>
          <w:sz w:val="22"/>
          <w:szCs w:val="22"/>
        </w:rPr>
        <w:t>La Dirección General de Desarrollo Urbano y Obra Pública, para el cumplimiento de sus atribuciones, se auxiliará de la Unidad Municipal de Planeación, la Dirección de Desarrollo Urbano, la Dirección de Obra Pública y la Coordinación de Obras por Administración Directa.</w:t>
      </w:r>
    </w:p>
    <w:p w14:paraId="7C7241A4" w14:textId="32E464F7" w:rsidR="00242FDC" w:rsidRPr="00B54AD3" w:rsidRDefault="00242FDC" w:rsidP="009112F7">
      <w:pPr>
        <w:spacing w:line="360" w:lineRule="auto"/>
        <w:ind w:left="567" w:right="538"/>
        <w:jc w:val="both"/>
        <w:rPr>
          <w:rFonts w:ascii="Palatino Linotype" w:hAnsi="Palatino Linotype" w:cs="Palatino Linotype"/>
          <w:i/>
          <w:iCs/>
          <w:sz w:val="22"/>
          <w:szCs w:val="22"/>
        </w:rPr>
      </w:pPr>
    </w:p>
    <w:p w14:paraId="469C07ED" w14:textId="03FD203F" w:rsidR="009112F7" w:rsidRPr="00B54AD3" w:rsidRDefault="009112F7" w:rsidP="009112F7">
      <w:pPr>
        <w:ind w:left="567" w:right="538"/>
        <w:jc w:val="center"/>
        <w:rPr>
          <w:rFonts w:ascii="Palatino Linotype" w:hAnsi="Palatino Linotype"/>
          <w:b/>
          <w:bCs/>
          <w:i/>
          <w:iCs/>
          <w:sz w:val="22"/>
          <w:szCs w:val="22"/>
        </w:rPr>
      </w:pPr>
      <w:r w:rsidRPr="00B54AD3">
        <w:rPr>
          <w:rFonts w:ascii="Palatino Linotype" w:hAnsi="Palatino Linotype"/>
          <w:b/>
          <w:bCs/>
          <w:i/>
          <w:iCs/>
          <w:sz w:val="22"/>
          <w:szCs w:val="22"/>
        </w:rPr>
        <w:t>SECCIÓN TERCERA</w:t>
      </w:r>
    </w:p>
    <w:p w14:paraId="0EC488E0" w14:textId="20CABCCC" w:rsidR="009112F7" w:rsidRPr="00B54AD3" w:rsidRDefault="009112F7" w:rsidP="009112F7">
      <w:pPr>
        <w:ind w:left="567" w:right="538"/>
        <w:jc w:val="center"/>
        <w:rPr>
          <w:rFonts w:ascii="Palatino Linotype" w:hAnsi="Palatino Linotype"/>
          <w:b/>
          <w:bCs/>
          <w:i/>
          <w:iCs/>
          <w:sz w:val="22"/>
          <w:szCs w:val="22"/>
        </w:rPr>
      </w:pPr>
      <w:r w:rsidRPr="00B54AD3">
        <w:rPr>
          <w:rFonts w:ascii="Palatino Linotype" w:hAnsi="Palatino Linotype"/>
          <w:b/>
          <w:bCs/>
          <w:i/>
          <w:iCs/>
          <w:sz w:val="22"/>
          <w:szCs w:val="22"/>
        </w:rPr>
        <w:t>DEL SERVICIO DE PROTECCIÓN CIVIL Y BOMBEROS</w:t>
      </w:r>
    </w:p>
    <w:p w14:paraId="63CAC043" w14:textId="77777777" w:rsidR="009112F7" w:rsidRPr="00B54AD3" w:rsidRDefault="009112F7" w:rsidP="009112F7">
      <w:pPr>
        <w:ind w:left="567" w:right="538"/>
        <w:jc w:val="both"/>
        <w:rPr>
          <w:rFonts w:ascii="Palatino Linotype" w:hAnsi="Palatino Linotype"/>
          <w:i/>
          <w:iCs/>
          <w:sz w:val="22"/>
          <w:szCs w:val="22"/>
        </w:rPr>
      </w:pPr>
    </w:p>
    <w:p w14:paraId="70277EE0" w14:textId="5AD20E7B"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Artículo 6.197.</w:t>
      </w:r>
      <w:r w:rsidRPr="00B54AD3">
        <w:rPr>
          <w:rFonts w:ascii="Palatino Linotype" w:hAnsi="Palatino Linotype"/>
          <w:i/>
          <w:iCs/>
          <w:sz w:val="22"/>
          <w:szCs w:val="22"/>
        </w:rPr>
        <w:t xml:space="preserve"> El servicio de </w:t>
      </w:r>
      <w:r w:rsidRPr="00B54AD3">
        <w:rPr>
          <w:rFonts w:ascii="Palatino Linotype" w:hAnsi="Palatino Linotype"/>
          <w:b/>
          <w:bCs/>
          <w:i/>
          <w:iCs/>
          <w:sz w:val="22"/>
          <w:szCs w:val="22"/>
        </w:rPr>
        <w:t>protección civil</w:t>
      </w:r>
      <w:r w:rsidRPr="00B54AD3">
        <w:rPr>
          <w:rFonts w:ascii="Palatino Linotype" w:hAnsi="Palatino Linotype"/>
          <w:i/>
          <w:iCs/>
          <w:sz w:val="22"/>
          <w:szCs w:val="22"/>
        </w:rPr>
        <w:t xml:space="preserve"> y bomberos, las políticas, medidas y acciones estarán a cargo de la Coordinación Municipal de Protección Civil y Bomberos y tendrá como </w:t>
      </w:r>
      <w:r w:rsidRPr="00B54AD3">
        <w:rPr>
          <w:rFonts w:ascii="Palatino Linotype" w:hAnsi="Palatino Linotype"/>
          <w:b/>
          <w:bCs/>
          <w:i/>
          <w:iCs/>
          <w:sz w:val="22"/>
          <w:szCs w:val="22"/>
        </w:rPr>
        <w:t xml:space="preserve">objetivo primordial la prevención y salvaguarda de las personas y sus bienes por lo que se regirán por la Constitución Federal, la Constitución Estatal, la Ley General de Protección Civil, la Ley Orgánica Municipal, el Libro Sexto del Código Administrativo del Estado de México, el Bando Municipal, el presente capítulo y demás disposiciones relacionadas. </w:t>
      </w:r>
    </w:p>
    <w:p w14:paraId="47827513" w14:textId="77777777" w:rsidR="000367C7" w:rsidRPr="00B54AD3" w:rsidRDefault="000367C7" w:rsidP="009112F7">
      <w:pPr>
        <w:ind w:left="567" w:right="538"/>
        <w:jc w:val="both"/>
        <w:rPr>
          <w:rFonts w:ascii="Palatino Linotype" w:hAnsi="Palatino Linotype"/>
          <w:i/>
          <w:iCs/>
          <w:sz w:val="22"/>
          <w:szCs w:val="22"/>
        </w:rPr>
      </w:pPr>
    </w:p>
    <w:p w14:paraId="1B42EC8C"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b/>
          <w:bCs/>
          <w:i/>
          <w:iCs/>
          <w:sz w:val="22"/>
          <w:szCs w:val="22"/>
        </w:rPr>
        <w:t>Artículo 6.198.</w:t>
      </w:r>
      <w:r w:rsidRPr="00B54AD3">
        <w:rPr>
          <w:rFonts w:ascii="Palatino Linotype" w:hAnsi="Palatino Linotype"/>
          <w:i/>
          <w:iCs/>
          <w:sz w:val="22"/>
          <w:szCs w:val="22"/>
        </w:rPr>
        <w:t xml:space="preserve"> </w:t>
      </w:r>
      <w:r w:rsidRPr="00B54AD3">
        <w:rPr>
          <w:rFonts w:ascii="Palatino Linotype" w:hAnsi="Palatino Linotype"/>
          <w:b/>
          <w:bCs/>
          <w:i/>
          <w:iCs/>
          <w:sz w:val="22"/>
          <w:szCs w:val="22"/>
        </w:rPr>
        <w:t>Las actividades de la unidad interna de protección civil de la administración pública municipal centralizada, serán supervisadas por la Coordinación Municipal de Protección Civil y Bomberos. En cada inmueble utilizado por la administración pública municipal, se conformará una Unidad Interna de Protección Civil.</w:t>
      </w:r>
      <w:r w:rsidRPr="00B54AD3">
        <w:rPr>
          <w:rFonts w:ascii="Palatino Linotype" w:hAnsi="Palatino Linotype"/>
          <w:i/>
          <w:iCs/>
          <w:sz w:val="22"/>
          <w:szCs w:val="22"/>
        </w:rPr>
        <w:t xml:space="preserve"> La o el titular o titulares de las dependencias que ocupen el inmueble, serán responsables de la conformación de la unidad interna, así como la elaboración, registro y actualización del Programa Interno de Protección Civil. En cada organismo auxiliar existirá una Unidad Interna de Protección Civil. </w:t>
      </w:r>
    </w:p>
    <w:p w14:paraId="5C277D6F" w14:textId="77777777" w:rsidR="009112F7" w:rsidRPr="00B54AD3" w:rsidRDefault="009112F7" w:rsidP="009112F7">
      <w:pPr>
        <w:ind w:left="567" w:right="538"/>
        <w:jc w:val="both"/>
        <w:rPr>
          <w:rFonts w:ascii="Palatino Linotype" w:hAnsi="Palatino Linotype"/>
          <w:i/>
          <w:iCs/>
          <w:sz w:val="22"/>
          <w:szCs w:val="22"/>
        </w:rPr>
      </w:pPr>
    </w:p>
    <w:p w14:paraId="1F3E1719" w14:textId="72D2456C"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Artículo 6.199.</w:t>
      </w:r>
      <w:r w:rsidRPr="00B54AD3">
        <w:rPr>
          <w:rFonts w:ascii="Palatino Linotype" w:hAnsi="Palatino Linotype"/>
          <w:i/>
          <w:iCs/>
          <w:sz w:val="22"/>
          <w:szCs w:val="22"/>
        </w:rPr>
        <w:t xml:space="preserve"> </w:t>
      </w:r>
      <w:r w:rsidRPr="00B54AD3">
        <w:rPr>
          <w:rFonts w:ascii="Palatino Linotype" w:hAnsi="Palatino Linotype"/>
          <w:b/>
          <w:bCs/>
          <w:i/>
          <w:iCs/>
          <w:sz w:val="22"/>
          <w:szCs w:val="22"/>
        </w:rPr>
        <w:t xml:space="preserve">En materia de Protección Civil, toda persona física o jurídica colectiva está obligada a: </w:t>
      </w:r>
    </w:p>
    <w:p w14:paraId="07BE332E" w14:textId="77777777" w:rsidR="000367C7" w:rsidRPr="00B54AD3" w:rsidRDefault="000367C7" w:rsidP="009112F7">
      <w:pPr>
        <w:ind w:left="567" w:right="538"/>
        <w:jc w:val="both"/>
        <w:rPr>
          <w:rFonts w:ascii="Palatino Linotype" w:hAnsi="Palatino Linotype"/>
          <w:i/>
          <w:iCs/>
          <w:sz w:val="22"/>
          <w:szCs w:val="22"/>
        </w:rPr>
      </w:pPr>
    </w:p>
    <w:p w14:paraId="6B521B22" w14:textId="77777777" w:rsidR="009112F7" w:rsidRPr="00B54AD3" w:rsidRDefault="009112F7" w:rsidP="009112F7">
      <w:pPr>
        <w:ind w:left="567" w:right="538"/>
        <w:jc w:val="both"/>
        <w:rPr>
          <w:rFonts w:ascii="Palatino Linotype" w:hAnsi="Palatino Linotype"/>
          <w:b/>
          <w:bCs/>
          <w:i/>
          <w:iCs/>
          <w:sz w:val="22"/>
          <w:szCs w:val="22"/>
        </w:rPr>
      </w:pPr>
      <w:r w:rsidRPr="00B54AD3">
        <w:rPr>
          <w:rFonts w:ascii="Palatino Linotype" w:hAnsi="Palatino Linotype"/>
          <w:b/>
          <w:bCs/>
          <w:i/>
          <w:iCs/>
          <w:sz w:val="22"/>
          <w:szCs w:val="22"/>
        </w:rPr>
        <w:t xml:space="preserve">I. Informar a las autoridades municipales de bomberos y de protección civil de cualquier riesgo, siniestro o desastre que se presente; </w:t>
      </w:r>
    </w:p>
    <w:p w14:paraId="5772045E"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lastRenderedPageBreak/>
        <w:t xml:space="preserve">II. Cooperar con las autoridades competentes para programar las acciones a realizar en caso de riesgo, siniestro o desastre; </w:t>
      </w:r>
    </w:p>
    <w:p w14:paraId="47B4B2A3"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III. Colaborar con las autoridades de la materia para el debido cumplimiento de la programación municipal; </w:t>
      </w:r>
    </w:p>
    <w:p w14:paraId="050B39A1"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IV. Cuidar del debido funcionamiento de los sistemas y aparatos de seguridad, cuando tengan el carácter de propietario, poseedor, administrador o arrendatario de inmuebles, vehículos o maquinaría; </w:t>
      </w:r>
    </w:p>
    <w:p w14:paraId="348FBFFD"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V. Abstenerse de vender artificios pirotécnicos, así como de realizar quemas sin la autorización correspondiente; </w:t>
      </w:r>
    </w:p>
    <w:p w14:paraId="646AEB9E" w14:textId="77777777"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VI. Abstenerse de drenar, verter o liberar al ambiente sustancias que por su naturaleza provoquen alarma y/o riesgo para la población, en inmuebles, drenajes, ductos o cualquier superficie; </w:t>
      </w:r>
    </w:p>
    <w:p w14:paraId="6C359C5E" w14:textId="5FBCADF8"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VII. Abstenerse de quemar pasto, basura o cualquier otro material en terrenos, casas habitación o industrias; y </w:t>
      </w:r>
    </w:p>
    <w:p w14:paraId="02128A1A" w14:textId="5ABEC211" w:rsidR="009112F7" w:rsidRPr="00B54AD3" w:rsidRDefault="009112F7" w:rsidP="009112F7">
      <w:pPr>
        <w:ind w:left="567" w:right="538"/>
        <w:jc w:val="both"/>
        <w:rPr>
          <w:rFonts w:ascii="Palatino Linotype" w:hAnsi="Palatino Linotype"/>
          <w:i/>
          <w:iCs/>
          <w:sz w:val="22"/>
          <w:szCs w:val="22"/>
        </w:rPr>
      </w:pPr>
      <w:r w:rsidRPr="00B54AD3">
        <w:rPr>
          <w:rFonts w:ascii="Palatino Linotype" w:hAnsi="Palatino Linotype"/>
          <w:i/>
          <w:iCs/>
          <w:sz w:val="22"/>
          <w:szCs w:val="22"/>
        </w:rPr>
        <w:t xml:space="preserve">VIII. Abstenerse de almacenar, trasladar o manipular, cualquier sustancia o material peligroso, sin la autorización y las medidas de seguridad correspondientes. </w:t>
      </w:r>
    </w:p>
    <w:p w14:paraId="6327FE5C" w14:textId="77777777" w:rsidR="009112F7" w:rsidRPr="00B54AD3" w:rsidRDefault="009112F7" w:rsidP="009112F7">
      <w:pPr>
        <w:ind w:left="567" w:right="538"/>
        <w:jc w:val="both"/>
        <w:rPr>
          <w:rFonts w:ascii="Palatino Linotype" w:hAnsi="Palatino Linotype"/>
          <w:i/>
          <w:iCs/>
          <w:sz w:val="22"/>
          <w:szCs w:val="22"/>
        </w:rPr>
      </w:pPr>
    </w:p>
    <w:p w14:paraId="45C3FCF3" w14:textId="3365FDA8" w:rsidR="009112F7" w:rsidRPr="00B54AD3" w:rsidRDefault="009112F7" w:rsidP="000367C7">
      <w:pPr>
        <w:ind w:left="567" w:right="538"/>
        <w:jc w:val="both"/>
        <w:rPr>
          <w:rFonts w:ascii="Palatino Linotype" w:hAnsi="Palatino Linotype"/>
          <w:i/>
          <w:iCs/>
          <w:sz w:val="22"/>
          <w:szCs w:val="22"/>
        </w:rPr>
      </w:pPr>
      <w:r w:rsidRPr="00B54AD3">
        <w:rPr>
          <w:rFonts w:ascii="Palatino Linotype" w:hAnsi="Palatino Linotype"/>
          <w:b/>
          <w:bCs/>
          <w:i/>
          <w:iCs/>
          <w:sz w:val="22"/>
          <w:szCs w:val="22"/>
        </w:rPr>
        <w:t>Artículo 6.200.</w:t>
      </w:r>
      <w:r w:rsidRPr="00B54AD3">
        <w:rPr>
          <w:rFonts w:ascii="Palatino Linotype" w:hAnsi="Palatino Linotype"/>
          <w:i/>
          <w:iCs/>
          <w:sz w:val="22"/>
          <w:szCs w:val="22"/>
        </w:rPr>
        <w:t xml:space="preserve"> </w:t>
      </w:r>
      <w:r w:rsidRPr="00B54AD3">
        <w:rPr>
          <w:rFonts w:ascii="Palatino Linotype" w:hAnsi="Palatino Linotype"/>
          <w:b/>
          <w:bCs/>
          <w:i/>
          <w:iCs/>
          <w:sz w:val="22"/>
          <w:szCs w:val="22"/>
        </w:rPr>
        <w:t>En una situación de emergencia, el auxilio a la población será la función prioritaria de la Coordinación Municipal de Protección Civil y Bomberos, por lo que será el Municipio la primera instancia de intervención.</w:t>
      </w:r>
      <w:r w:rsidRPr="00B54AD3">
        <w:rPr>
          <w:rFonts w:ascii="Palatino Linotype" w:hAnsi="Palatino Linotype"/>
          <w:i/>
          <w:iCs/>
          <w:sz w:val="22"/>
          <w:szCs w:val="22"/>
        </w:rPr>
        <w:t xml:space="preserve"> Las y los integrantes del sistema municipal de protección civil y los sectores privado y social actuarán en forma conjunta y ordenada.</w:t>
      </w:r>
    </w:p>
    <w:p w14:paraId="37648A98" w14:textId="77777777" w:rsidR="000367C7" w:rsidRPr="00B54AD3" w:rsidRDefault="000367C7" w:rsidP="000367C7">
      <w:pPr>
        <w:ind w:right="538"/>
        <w:jc w:val="both"/>
        <w:rPr>
          <w:rFonts w:ascii="Palatino Linotype" w:hAnsi="Palatino Linotype"/>
          <w:i/>
          <w:iCs/>
          <w:sz w:val="22"/>
          <w:szCs w:val="22"/>
        </w:rPr>
      </w:pPr>
    </w:p>
    <w:p w14:paraId="5D541A79" w14:textId="77777777" w:rsidR="00B54AD3" w:rsidRPr="00B54AD3" w:rsidRDefault="00B54AD3" w:rsidP="00B54AD3">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sz w:val="22"/>
          <w:szCs w:val="22"/>
        </w:rPr>
        <w:t xml:space="preserve">Expuesto lo anterior, </w:t>
      </w:r>
      <w:r w:rsidRPr="00B54AD3">
        <w:rPr>
          <w:rFonts w:ascii="Palatino Linotype" w:hAnsi="Palatino Linotype" w:cs="Arial"/>
          <w:sz w:val="22"/>
          <w:szCs w:val="22"/>
        </w:rPr>
        <w:t>es dable</w:t>
      </w:r>
      <w:r w:rsidRPr="00B54AD3">
        <w:rPr>
          <w:rFonts w:ascii="Palatino Linotype" w:hAnsi="Palatino Linotype" w:cs="Arial"/>
          <w:bCs/>
          <w:sz w:val="22"/>
          <w:szCs w:val="22"/>
        </w:rPr>
        <w:t xml:space="preserve"> sostener que, al haber existido un pronunciamiento por parte del </w:t>
      </w:r>
      <w:r w:rsidRPr="00B54AD3">
        <w:rPr>
          <w:rFonts w:ascii="Palatino Linotype" w:hAnsi="Palatino Linotype" w:cs="Arial"/>
          <w:b/>
          <w:bCs/>
          <w:sz w:val="22"/>
          <w:szCs w:val="22"/>
        </w:rPr>
        <w:t xml:space="preserve">SUJETO OBLIGADO, </w:t>
      </w:r>
      <w:r w:rsidRPr="00B54AD3">
        <w:rPr>
          <w:rFonts w:ascii="Palatino Linotype" w:hAnsi="Palatino Linotype" w:cs="Arial"/>
          <w:bCs/>
          <w:sz w:val="22"/>
          <w:szCs w:val="22"/>
        </w:rPr>
        <w:t>aún más del Servidor Público Habilitado correspondiente, este Instituto no está facultado para manifestarse sobre la veracidad de este, pues no existe precepto legal alguno en la Ley de la materia que lo faculte para que, vía recurso de revisión, pueda pronunciarse al respecto.</w:t>
      </w:r>
    </w:p>
    <w:p w14:paraId="5261E2DC" w14:textId="77777777" w:rsidR="00B54AD3" w:rsidRPr="00B54AD3" w:rsidRDefault="00B54AD3" w:rsidP="00B54AD3">
      <w:pPr>
        <w:spacing w:line="360" w:lineRule="auto"/>
        <w:ind w:right="1"/>
        <w:jc w:val="both"/>
        <w:rPr>
          <w:rFonts w:ascii="Palatino Linotype" w:eastAsia="Palatino Linotype" w:hAnsi="Palatino Linotype" w:cs="Palatino Linotype"/>
          <w:b/>
          <w:bCs/>
          <w:sz w:val="22"/>
          <w:szCs w:val="22"/>
        </w:rPr>
      </w:pPr>
    </w:p>
    <w:p w14:paraId="3EF6AF21" w14:textId="7E886A45" w:rsidR="00B54AD3" w:rsidRPr="00B54AD3" w:rsidRDefault="00B54AD3" w:rsidP="00B54AD3">
      <w:pPr>
        <w:numPr>
          <w:ilvl w:val="0"/>
          <w:numId w:val="1"/>
        </w:numPr>
        <w:spacing w:line="360" w:lineRule="auto"/>
        <w:ind w:left="0" w:right="1" w:firstLine="0"/>
        <w:jc w:val="both"/>
        <w:rPr>
          <w:rFonts w:ascii="Palatino Linotype" w:eastAsia="Palatino Linotype" w:hAnsi="Palatino Linotype" w:cs="Palatino Linotype"/>
          <w:b/>
          <w:bCs/>
          <w:sz w:val="22"/>
          <w:szCs w:val="22"/>
        </w:rPr>
      </w:pPr>
      <w:r w:rsidRPr="00B54AD3">
        <w:rPr>
          <w:rFonts w:ascii="Palatino Linotype" w:hAnsi="Palatino Linotype" w:cs="Arial"/>
          <w:color w:val="000000" w:themeColor="text1"/>
          <w:sz w:val="22"/>
          <w:szCs w:val="22"/>
          <w:lang w:val="es-ES"/>
        </w:rPr>
        <w:t xml:space="preserve">Ahora bien, </w:t>
      </w:r>
      <w:r w:rsidRPr="00B54AD3">
        <w:rPr>
          <w:rFonts w:ascii="Palatino Linotype" w:hAnsi="Palatino Linotype"/>
          <w:sz w:val="22"/>
          <w:szCs w:val="22"/>
        </w:rPr>
        <w:t>es importante señalar que el artículo 4, párrafo segundo de la Ley de Transparencia y Acceso a la Información Pública del Estado de México y Municipios, dispone:</w:t>
      </w:r>
    </w:p>
    <w:p w14:paraId="18A9541E"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330CAF2F" w14:textId="77777777" w:rsidR="00B54AD3" w:rsidRPr="00B54AD3" w:rsidRDefault="00B54AD3" w:rsidP="00B54AD3">
      <w:pPr>
        <w:tabs>
          <w:tab w:val="left" w:pos="426"/>
          <w:tab w:val="left" w:pos="567"/>
        </w:tabs>
        <w:ind w:left="567" w:right="565"/>
        <w:contextualSpacing/>
        <w:jc w:val="both"/>
        <w:rPr>
          <w:rFonts w:ascii="Palatino Linotype" w:hAnsi="Palatino Linotype"/>
          <w:i/>
          <w:sz w:val="22"/>
          <w:szCs w:val="22"/>
        </w:rPr>
      </w:pPr>
      <w:r w:rsidRPr="00B54AD3">
        <w:rPr>
          <w:rFonts w:ascii="Palatino Linotype" w:hAnsi="Palatino Linotype"/>
          <w:i/>
          <w:sz w:val="22"/>
          <w:szCs w:val="22"/>
        </w:rPr>
        <w:t>“</w:t>
      </w:r>
      <w:r w:rsidRPr="00B54AD3">
        <w:rPr>
          <w:rFonts w:ascii="Palatino Linotype" w:hAnsi="Palatino Linotype"/>
          <w:b/>
          <w:i/>
          <w:sz w:val="22"/>
          <w:szCs w:val="22"/>
        </w:rPr>
        <w:t>Artículo 4. …</w:t>
      </w:r>
    </w:p>
    <w:p w14:paraId="08A95EF7" w14:textId="77777777" w:rsidR="00B54AD3" w:rsidRPr="00B54AD3" w:rsidRDefault="00B54AD3" w:rsidP="00B54AD3">
      <w:pPr>
        <w:tabs>
          <w:tab w:val="left" w:pos="426"/>
          <w:tab w:val="left" w:pos="567"/>
        </w:tabs>
        <w:ind w:left="567" w:right="565"/>
        <w:contextualSpacing/>
        <w:jc w:val="both"/>
        <w:rPr>
          <w:rFonts w:ascii="Palatino Linotype" w:hAnsi="Palatino Linotype"/>
          <w:i/>
          <w:sz w:val="22"/>
          <w:szCs w:val="22"/>
        </w:rPr>
      </w:pPr>
      <w:r w:rsidRPr="00B54AD3">
        <w:rPr>
          <w:rFonts w:ascii="Palatino Linotype" w:hAnsi="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4ACE8BE" w14:textId="77777777" w:rsidR="00B54AD3" w:rsidRPr="00B54AD3" w:rsidRDefault="00B54AD3" w:rsidP="00B54AD3">
      <w:pPr>
        <w:tabs>
          <w:tab w:val="left" w:pos="426"/>
          <w:tab w:val="left" w:pos="567"/>
        </w:tabs>
        <w:ind w:right="565"/>
        <w:jc w:val="both"/>
        <w:rPr>
          <w:rFonts w:ascii="Palatino Linotype" w:hAnsi="Palatino Linotype"/>
          <w:i/>
          <w:sz w:val="22"/>
          <w:szCs w:val="22"/>
        </w:rPr>
      </w:pPr>
    </w:p>
    <w:p w14:paraId="5869B802" w14:textId="7B72522F" w:rsidR="00B54AD3" w:rsidRPr="00B54AD3" w:rsidRDefault="00B54AD3" w:rsidP="00B54AD3">
      <w:pPr>
        <w:pStyle w:val="Prrafodelista"/>
        <w:numPr>
          <w:ilvl w:val="0"/>
          <w:numId w:val="1"/>
        </w:numPr>
        <w:spacing w:line="360" w:lineRule="auto"/>
        <w:ind w:left="0" w:right="1" w:firstLine="0"/>
        <w:jc w:val="both"/>
        <w:rPr>
          <w:rFonts w:ascii="Palatino Linotype" w:hAnsi="Palatino Linotype" w:cs="Palatino Linotype"/>
          <w:b/>
          <w:szCs w:val="22"/>
        </w:rPr>
      </w:pPr>
      <w:r w:rsidRPr="00B54AD3">
        <w:rPr>
          <w:rFonts w:ascii="Palatino Linotype" w:hAnsi="Palatino Linotype" w:cs="Arial"/>
          <w:color w:val="000000" w:themeColor="text1"/>
          <w:szCs w:val="22"/>
          <w:lang w:val="es-ES"/>
        </w:rPr>
        <w:t xml:space="preserve">De lo anterior, se desprende </w:t>
      </w:r>
      <w:r w:rsidRPr="00B54AD3">
        <w:rPr>
          <w:rFonts w:ascii="Palatino Linotype" w:hAnsi="Palatino Linotype"/>
          <w:szCs w:val="22"/>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6AC50FA6"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24F634DD" w14:textId="77777777" w:rsidR="00B54AD3" w:rsidRPr="00B54AD3" w:rsidRDefault="00B54AD3" w:rsidP="00B54AD3">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sz w:val="22"/>
          <w:szCs w:val="22"/>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456C8F2" w14:textId="77777777" w:rsidR="00B54AD3" w:rsidRPr="00B54AD3" w:rsidRDefault="00B54AD3" w:rsidP="00B54AD3">
      <w:pPr>
        <w:spacing w:line="360" w:lineRule="auto"/>
        <w:ind w:right="1"/>
        <w:jc w:val="both"/>
        <w:rPr>
          <w:rFonts w:ascii="Palatino Linotype" w:hAnsi="Palatino Linotype" w:cs="Arial"/>
          <w:color w:val="000000" w:themeColor="text1"/>
          <w:sz w:val="22"/>
          <w:szCs w:val="22"/>
          <w:lang w:val="es-ES"/>
        </w:rPr>
      </w:pPr>
    </w:p>
    <w:p w14:paraId="6067AA67" w14:textId="77777777" w:rsidR="00B54AD3" w:rsidRPr="00B54AD3" w:rsidRDefault="00B54AD3" w:rsidP="00B54AD3">
      <w:pPr>
        <w:tabs>
          <w:tab w:val="left" w:pos="1134"/>
        </w:tabs>
        <w:ind w:left="567" w:right="565"/>
        <w:contextualSpacing/>
        <w:jc w:val="both"/>
        <w:rPr>
          <w:rFonts w:ascii="Palatino Linotype" w:hAnsi="Palatino Linotype"/>
          <w:i/>
          <w:sz w:val="22"/>
          <w:szCs w:val="22"/>
        </w:rPr>
      </w:pPr>
      <w:r w:rsidRPr="00B54AD3">
        <w:rPr>
          <w:rFonts w:ascii="Palatino Linotype" w:hAnsi="Palatino Linotype"/>
          <w:i/>
          <w:sz w:val="22"/>
          <w:szCs w:val="22"/>
        </w:rPr>
        <w:t>“</w:t>
      </w:r>
      <w:r w:rsidRPr="00B54AD3">
        <w:rPr>
          <w:rFonts w:ascii="Palatino Linotype" w:hAnsi="Palatino Linotype"/>
          <w:b/>
          <w:i/>
          <w:sz w:val="22"/>
          <w:szCs w:val="22"/>
        </w:rPr>
        <w:t>Artículo 12.</w:t>
      </w:r>
      <w:r w:rsidRPr="00B54AD3">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4011DFE" w14:textId="77777777" w:rsidR="00B54AD3" w:rsidRPr="00B54AD3" w:rsidRDefault="00B54AD3" w:rsidP="00B54AD3">
      <w:pPr>
        <w:tabs>
          <w:tab w:val="left" w:pos="1134"/>
        </w:tabs>
        <w:ind w:left="567" w:right="565"/>
        <w:contextualSpacing/>
        <w:jc w:val="both"/>
        <w:rPr>
          <w:rFonts w:ascii="Palatino Linotype" w:hAnsi="Palatino Linotype"/>
          <w:i/>
          <w:sz w:val="22"/>
          <w:szCs w:val="22"/>
        </w:rPr>
      </w:pPr>
    </w:p>
    <w:p w14:paraId="39E85451" w14:textId="77777777" w:rsidR="00B54AD3" w:rsidRPr="00B54AD3" w:rsidRDefault="00B54AD3" w:rsidP="00B54AD3">
      <w:pPr>
        <w:tabs>
          <w:tab w:val="left" w:pos="1134"/>
        </w:tabs>
        <w:ind w:left="567" w:right="565"/>
        <w:jc w:val="both"/>
        <w:rPr>
          <w:rFonts w:ascii="Palatino Linotype" w:hAnsi="Palatino Linotype"/>
          <w:i/>
          <w:sz w:val="22"/>
          <w:szCs w:val="22"/>
        </w:rPr>
      </w:pPr>
      <w:r w:rsidRPr="00B54AD3">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F7865D" w14:textId="77777777" w:rsidR="00B54AD3" w:rsidRPr="00B54AD3" w:rsidRDefault="00B54AD3" w:rsidP="00B54AD3">
      <w:pPr>
        <w:tabs>
          <w:tab w:val="left" w:pos="1134"/>
        </w:tabs>
        <w:ind w:right="565"/>
        <w:jc w:val="both"/>
        <w:rPr>
          <w:rFonts w:ascii="Palatino Linotype" w:hAnsi="Palatino Linotype"/>
          <w:i/>
          <w:sz w:val="22"/>
          <w:szCs w:val="22"/>
        </w:rPr>
      </w:pPr>
    </w:p>
    <w:p w14:paraId="03085FD5" w14:textId="7B157627" w:rsidR="00B54AD3" w:rsidRPr="00B54AD3" w:rsidRDefault="00B54AD3" w:rsidP="00B54AD3">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cs="Arial"/>
          <w:color w:val="000000" w:themeColor="text1"/>
          <w:sz w:val="22"/>
          <w:szCs w:val="22"/>
          <w:lang w:val="es-ES"/>
        </w:rPr>
        <w:t xml:space="preserve">En síntesis, </w:t>
      </w:r>
      <w:r w:rsidRPr="00B54AD3">
        <w:rPr>
          <w:rFonts w:ascii="Palatino Linotype" w:hAnsi="Palatino Linotype"/>
          <w:sz w:val="22"/>
          <w:szCs w:val="22"/>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w:t>
      </w:r>
      <w:r w:rsidRPr="00B54AD3">
        <w:rPr>
          <w:rFonts w:ascii="Palatino Linotype" w:hAnsi="Palatino Linotype"/>
          <w:sz w:val="22"/>
          <w:szCs w:val="22"/>
        </w:rPr>
        <w:lastRenderedPageBreak/>
        <w:t xml:space="preserve">el grado de detalle solicitado; esto es, que no tienen el deber de generar un documento ad hoc, para satisfacer el derecho de acceso a la información pública. </w:t>
      </w:r>
    </w:p>
    <w:p w14:paraId="73512FB7" w14:textId="77777777" w:rsidR="00B54AD3" w:rsidRPr="00B54AD3" w:rsidRDefault="00B54AD3" w:rsidP="00B54AD3">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sz w:val="22"/>
          <w:szCs w:val="22"/>
        </w:rPr>
        <w:t xml:space="preserve">Como apoyo a lo anterior, es aplicable el Criterio 03-17, emitido por el Instituto Nacional de Transparencia, Acceso a la Información y Protección de Datos Personales, que dice: </w:t>
      </w:r>
    </w:p>
    <w:p w14:paraId="0CA06850" w14:textId="77777777" w:rsidR="00B54AD3" w:rsidRPr="00B54AD3" w:rsidRDefault="00B54AD3" w:rsidP="00B54AD3">
      <w:pPr>
        <w:spacing w:line="360" w:lineRule="auto"/>
        <w:ind w:right="1"/>
        <w:jc w:val="both"/>
        <w:rPr>
          <w:rFonts w:ascii="Palatino Linotype" w:hAnsi="Palatino Linotype" w:cs="Arial"/>
          <w:color w:val="000000" w:themeColor="text1"/>
          <w:sz w:val="22"/>
          <w:szCs w:val="22"/>
          <w:lang w:val="es-ES"/>
        </w:rPr>
      </w:pPr>
    </w:p>
    <w:p w14:paraId="00CE6D9A" w14:textId="77777777" w:rsidR="00B54AD3" w:rsidRPr="00B54AD3" w:rsidRDefault="00B54AD3" w:rsidP="00B54AD3">
      <w:pPr>
        <w:tabs>
          <w:tab w:val="left" w:pos="709"/>
          <w:tab w:val="left" w:pos="1985"/>
        </w:tabs>
        <w:ind w:left="567" w:right="565"/>
        <w:contextualSpacing/>
        <w:jc w:val="both"/>
        <w:rPr>
          <w:rFonts w:ascii="Palatino Linotype" w:hAnsi="Palatino Linotype"/>
          <w:i/>
          <w:sz w:val="22"/>
          <w:szCs w:val="22"/>
        </w:rPr>
      </w:pPr>
      <w:r w:rsidRPr="00B54AD3">
        <w:rPr>
          <w:rFonts w:ascii="Palatino Linotype" w:hAnsi="Palatino Linotype"/>
          <w:b/>
          <w:i/>
          <w:sz w:val="22"/>
          <w:szCs w:val="22"/>
        </w:rPr>
        <w:t>“No existe obligación de elaborar documentos ad hoc para atender las solicitudes de acceso a la información.</w:t>
      </w:r>
      <w:r w:rsidRPr="00B54AD3">
        <w:rPr>
          <w:rFonts w:ascii="Palatino Linotype" w:hAnsi="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A4F6AB1" w14:textId="77777777" w:rsidR="00B54AD3" w:rsidRPr="00B54AD3" w:rsidRDefault="00B54AD3" w:rsidP="00B54AD3">
      <w:pPr>
        <w:tabs>
          <w:tab w:val="left" w:pos="709"/>
          <w:tab w:val="left" w:pos="1985"/>
        </w:tabs>
        <w:ind w:left="567" w:right="565"/>
        <w:contextualSpacing/>
        <w:jc w:val="both"/>
        <w:rPr>
          <w:rFonts w:ascii="Palatino Linotype" w:hAnsi="Palatino Linotype"/>
          <w:i/>
          <w:sz w:val="22"/>
          <w:szCs w:val="22"/>
        </w:rPr>
      </w:pPr>
    </w:p>
    <w:p w14:paraId="23BCAF31" w14:textId="77777777" w:rsidR="00B54AD3" w:rsidRPr="00B54AD3" w:rsidRDefault="00B54AD3" w:rsidP="00B54AD3">
      <w:pPr>
        <w:tabs>
          <w:tab w:val="left" w:pos="709"/>
          <w:tab w:val="left" w:pos="1985"/>
        </w:tabs>
        <w:ind w:left="567" w:right="565"/>
        <w:contextualSpacing/>
        <w:jc w:val="both"/>
        <w:rPr>
          <w:rFonts w:ascii="Palatino Linotype" w:hAnsi="Palatino Linotype"/>
          <w:i/>
          <w:sz w:val="22"/>
          <w:szCs w:val="22"/>
        </w:rPr>
      </w:pPr>
      <w:r w:rsidRPr="00B54AD3">
        <w:rPr>
          <w:rFonts w:ascii="Palatino Linotype" w:hAnsi="Palatino Linotype"/>
          <w:i/>
          <w:sz w:val="22"/>
          <w:szCs w:val="22"/>
        </w:rPr>
        <w:t xml:space="preserve">Resoluciones: </w:t>
      </w:r>
    </w:p>
    <w:p w14:paraId="1899B432" w14:textId="77777777" w:rsidR="00B54AD3" w:rsidRPr="00B54AD3" w:rsidRDefault="00B54AD3" w:rsidP="00B54AD3">
      <w:pPr>
        <w:tabs>
          <w:tab w:val="left" w:pos="709"/>
          <w:tab w:val="left" w:pos="1985"/>
        </w:tabs>
        <w:ind w:left="567" w:right="565"/>
        <w:contextualSpacing/>
        <w:jc w:val="both"/>
        <w:rPr>
          <w:rFonts w:ascii="Palatino Linotype" w:hAnsi="Palatino Linotype"/>
          <w:i/>
          <w:sz w:val="22"/>
          <w:szCs w:val="22"/>
        </w:rPr>
      </w:pPr>
      <w:r w:rsidRPr="00B54AD3">
        <w:rPr>
          <w:rFonts w:ascii="Palatino Linotype" w:hAnsi="Palatino Linotype"/>
          <w:i/>
          <w:sz w:val="22"/>
          <w:szCs w:val="22"/>
        </w:rPr>
        <w:sym w:font="Symbol" w:char="F0B7"/>
      </w:r>
      <w:r w:rsidRPr="00B54AD3">
        <w:rPr>
          <w:rFonts w:ascii="Palatino Linotype" w:hAnsi="Palatino Linotype"/>
          <w:i/>
          <w:sz w:val="22"/>
          <w:szCs w:val="22"/>
        </w:rPr>
        <w:t xml:space="preserve"> RRA 0050/16. Instituto Nacional para la Evaluación de la Educación. 13 julio de 2016. Por unanimidad. Comisionado Ponente: Francisco Javier Acuña Llamas. </w:t>
      </w:r>
    </w:p>
    <w:p w14:paraId="5BA2A5A3" w14:textId="77777777" w:rsidR="00B54AD3" w:rsidRPr="00B54AD3" w:rsidRDefault="00B54AD3" w:rsidP="00B54AD3">
      <w:pPr>
        <w:tabs>
          <w:tab w:val="left" w:pos="709"/>
          <w:tab w:val="left" w:pos="1985"/>
        </w:tabs>
        <w:ind w:left="567" w:right="565"/>
        <w:contextualSpacing/>
        <w:jc w:val="both"/>
        <w:rPr>
          <w:rFonts w:ascii="Palatino Linotype" w:hAnsi="Palatino Linotype"/>
          <w:i/>
          <w:sz w:val="22"/>
          <w:szCs w:val="22"/>
        </w:rPr>
      </w:pPr>
      <w:r w:rsidRPr="00B54AD3">
        <w:rPr>
          <w:rFonts w:ascii="Palatino Linotype" w:hAnsi="Palatino Linotype"/>
          <w:i/>
          <w:sz w:val="22"/>
          <w:szCs w:val="22"/>
        </w:rPr>
        <w:sym w:font="Symbol" w:char="F0B7"/>
      </w:r>
      <w:r w:rsidRPr="00B54AD3">
        <w:rPr>
          <w:rFonts w:ascii="Palatino Linotype" w:hAnsi="Palatino Linotype"/>
          <w:i/>
          <w:sz w:val="22"/>
          <w:szCs w:val="22"/>
        </w:rPr>
        <w:t xml:space="preserve"> RRA 0310/16. Instituto Nacional de Transparencia, Acceso a la Información y Protección de Datos Personales. 10 de agosto de 2016. Por unanimidad. Comisionada Ponente. Areli Cano Guadiana. </w:t>
      </w:r>
    </w:p>
    <w:p w14:paraId="09B93AA4" w14:textId="77777777" w:rsidR="00B54AD3" w:rsidRPr="00B54AD3" w:rsidRDefault="00B54AD3" w:rsidP="00B54AD3">
      <w:pPr>
        <w:tabs>
          <w:tab w:val="left" w:pos="709"/>
          <w:tab w:val="left" w:pos="1985"/>
        </w:tabs>
        <w:ind w:left="567" w:right="565"/>
        <w:jc w:val="both"/>
        <w:rPr>
          <w:rFonts w:ascii="Palatino Linotype" w:hAnsi="Palatino Linotype" w:cs="Arial"/>
          <w:color w:val="000000" w:themeColor="text1"/>
          <w:sz w:val="22"/>
          <w:szCs w:val="22"/>
          <w:lang w:val="es-ES"/>
        </w:rPr>
      </w:pPr>
      <w:r w:rsidRPr="00B54AD3">
        <w:rPr>
          <w:rFonts w:ascii="Palatino Linotype" w:hAnsi="Palatino Linotype"/>
          <w:i/>
          <w:sz w:val="22"/>
          <w:szCs w:val="22"/>
        </w:rPr>
        <w:sym w:font="Symbol" w:char="F0B7"/>
      </w:r>
      <w:r w:rsidRPr="00B54AD3">
        <w:rPr>
          <w:rFonts w:ascii="Palatino Linotype" w:hAnsi="Palatino Linotype"/>
          <w:i/>
          <w:sz w:val="22"/>
          <w:szCs w:val="22"/>
        </w:rPr>
        <w:t xml:space="preserve"> RRA 1889/16. Secretaría de Hacienda y Crédito Público. 05 de octubre de 2016. Por unanimidad. Comisionada Ponente. Ximena Puente de la Mora.”</w:t>
      </w:r>
    </w:p>
    <w:p w14:paraId="220B6E43"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2B91BB29" w14:textId="77777777" w:rsidR="00B54AD3" w:rsidRPr="00B54AD3" w:rsidRDefault="00B54AD3" w:rsidP="00B54AD3">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cs="Arial"/>
          <w:color w:val="000000" w:themeColor="text1"/>
          <w:sz w:val="22"/>
          <w:szCs w:val="22"/>
          <w:lang w:val="es-ES"/>
        </w:rPr>
        <w:t xml:space="preserve">Asimos, </w:t>
      </w:r>
      <w:r w:rsidRPr="00B54AD3">
        <w:rPr>
          <w:rFonts w:ascii="Palatino Linotype" w:hAnsi="Palatino Linotype"/>
          <w:sz w:val="22"/>
          <w:szCs w:val="22"/>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10C5DDED"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11DF9242" w14:textId="77777777" w:rsidR="00B54AD3" w:rsidRPr="00B54AD3" w:rsidRDefault="00B54AD3" w:rsidP="00B54AD3">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sz w:val="22"/>
          <w:szCs w:val="22"/>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8FABA8E"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55D3A57D" w14:textId="77777777" w:rsidR="00B54AD3" w:rsidRPr="00B54AD3" w:rsidRDefault="00B54AD3" w:rsidP="00B54AD3">
      <w:pPr>
        <w:tabs>
          <w:tab w:val="left" w:pos="426"/>
          <w:tab w:val="left" w:pos="567"/>
        </w:tabs>
        <w:ind w:left="567" w:right="565"/>
        <w:contextualSpacing/>
        <w:jc w:val="both"/>
        <w:rPr>
          <w:rFonts w:ascii="Palatino Linotype" w:hAnsi="Palatino Linotype"/>
          <w:i/>
          <w:sz w:val="22"/>
          <w:szCs w:val="22"/>
        </w:rPr>
      </w:pPr>
      <w:r w:rsidRPr="00B54AD3">
        <w:rPr>
          <w:rFonts w:ascii="Palatino Linotype" w:hAnsi="Palatino Linotype"/>
          <w:b/>
          <w:i/>
          <w:sz w:val="22"/>
          <w:szCs w:val="22"/>
        </w:rPr>
        <w:t>“Artículo 3.</w:t>
      </w:r>
      <w:r w:rsidRPr="00B54AD3">
        <w:rPr>
          <w:rFonts w:ascii="Palatino Linotype" w:hAnsi="Palatino Linotype"/>
          <w:i/>
          <w:sz w:val="22"/>
          <w:szCs w:val="22"/>
        </w:rPr>
        <w:t xml:space="preserve"> Para los efectos de la presente Ley se entenderá por: </w:t>
      </w:r>
    </w:p>
    <w:p w14:paraId="33808653" w14:textId="77777777" w:rsidR="00B54AD3" w:rsidRPr="00B54AD3" w:rsidRDefault="00B54AD3" w:rsidP="00B54AD3">
      <w:pPr>
        <w:tabs>
          <w:tab w:val="left" w:pos="426"/>
          <w:tab w:val="left" w:pos="567"/>
        </w:tabs>
        <w:ind w:left="567" w:right="565"/>
        <w:contextualSpacing/>
        <w:jc w:val="both"/>
        <w:rPr>
          <w:rFonts w:ascii="Palatino Linotype" w:hAnsi="Palatino Linotype"/>
          <w:i/>
          <w:sz w:val="22"/>
          <w:szCs w:val="22"/>
        </w:rPr>
      </w:pPr>
      <w:r w:rsidRPr="00B54AD3">
        <w:rPr>
          <w:rFonts w:ascii="Palatino Linotype" w:hAnsi="Palatino Linotype"/>
          <w:i/>
          <w:sz w:val="22"/>
          <w:szCs w:val="22"/>
        </w:rPr>
        <w:t xml:space="preserve">(…) </w:t>
      </w:r>
    </w:p>
    <w:p w14:paraId="64ADF6CA" w14:textId="77777777" w:rsidR="00B54AD3" w:rsidRPr="00B54AD3" w:rsidRDefault="00B54AD3" w:rsidP="00B54AD3">
      <w:pPr>
        <w:tabs>
          <w:tab w:val="left" w:pos="426"/>
          <w:tab w:val="left" w:pos="567"/>
        </w:tabs>
        <w:ind w:left="567" w:right="565"/>
        <w:contextualSpacing/>
        <w:jc w:val="both"/>
        <w:rPr>
          <w:rFonts w:ascii="Palatino Linotype" w:hAnsi="Palatino Linotype"/>
          <w:b/>
          <w:i/>
          <w:sz w:val="22"/>
          <w:szCs w:val="22"/>
        </w:rPr>
      </w:pPr>
      <w:r w:rsidRPr="00B54AD3">
        <w:rPr>
          <w:rFonts w:ascii="Palatino Linotype" w:hAnsi="Palatino Linotype"/>
          <w:b/>
          <w:i/>
          <w:sz w:val="22"/>
          <w:szCs w:val="22"/>
        </w:rPr>
        <w:t>XI. Documento:</w:t>
      </w:r>
      <w:r w:rsidRPr="00B54AD3">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54AD3">
        <w:rPr>
          <w:rFonts w:ascii="Palatino Linotype" w:hAnsi="Palatino Linotype"/>
          <w:b/>
          <w:i/>
          <w:sz w:val="22"/>
          <w:szCs w:val="22"/>
        </w:rPr>
        <w:t xml:space="preserve">Los documentos podrán estar en cualquier medio, sea escrito, impreso, sonoro, visual, electrónico, informático u holográfico; </w:t>
      </w:r>
    </w:p>
    <w:p w14:paraId="00E19F05" w14:textId="77777777" w:rsidR="00B54AD3" w:rsidRPr="00B54AD3" w:rsidRDefault="00B54AD3" w:rsidP="00B54AD3">
      <w:pPr>
        <w:tabs>
          <w:tab w:val="left" w:pos="426"/>
          <w:tab w:val="left" w:pos="567"/>
        </w:tabs>
        <w:ind w:left="567" w:right="565"/>
        <w:contextualSpacing/>
        <w:jc w:val="both"/>
        <w:rPr>
          <w:rFonts w:ascii="Palatino Linotype" w:hAnsi="Palatino Linotype" w:cs="Arial"/>
          <w:i/>
          <w:color w:val="000000" w:themeColor="text1"/>
          <w:sz w:val="22"/>
          <w:szCs w:val="22"/>
          <w:lang w:val="es-ES"/>
        </w:rPr>
      </w:pPr>
      <w:r w:rsidRPr="00B54AD3">
        <w:rPr>
          <w:rFonts w:ascii="Palatino Linotype" w:hAnsi="Palatino Linotype"/>
          <w:i/>
          <w:sz w:val="22"/>
          <w:szCs w:val="22"/>
        </w:rPr>
        <w:t>(…)”</w:t>
      </w:r>
    </w:p>
    <w:p w14:paraId="6A9E2B0D"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50E68051" w14:textId="77777777" w:rsidR="00B54AD3" w:rsidRPr="00B54AD3" w:rsidRDefault="00B54AD3" w:rsidP="00B54AD3">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cs="Arial"/>
          <w:color w:val="000000" w:themeColor="text1"/>
          <w:sz w:val="22"/>
          <w:szCs w:val="22"/>
          <w:lang w:val="es-ES"/>
        </w:rPr>
        <w:t xml:space="preserve">Siendo </w:t>
      </w:r>
      <w:r w:rsidRPr="00B54AD3">
        <w:rPr>
          <w:rFonts w:ascii="Palatino Linotype" w:hAnsi="Palatino Linotype"/>
          <w:sz w:val="22"/>
          <w:szCs w:val="22"/>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5D58CA0" w14:textId="77777777" w:rsidR="00B54AD3" w:rsidRPr="00B54AD3" w:rsidRDefault="00B54AD3" w:rsidP="00B54AD3">
      <w:pPr>
        <w:spacing w:line="360" w:lineRule="auto"/>
        <w:ind w:right="1"/>
        <w:jc w:val="both"/>
        <w:rPr>
          <w:rFonts w:ascii="Palatino Linotype" w:hAnsi="Palatino Linotype" w:cs="Arial"/>
          <w:color w:val="000000" w:themeColor="text1"/>
          <w:sz w:val="22"/>
          <w:szCs w:val="22"/>
          <w:lang w:val="es-ES"/>
        </w:rPr>
      </w:pPr>
    </w:p>
    <w:p w14:paraId="5C80B0DD" w14:textId="77777777" w:rsidR="00B54AD3" w:rsidRPr="00B54AD3" w:rsidRDefault="00B54AD3" w:rsidP="00B54AD3">
      <w:pPr>
        <w:tabs>
          <w:tab w:val="left" w:pos="426"/>
          <w:tab w:val="left" w:pos="567"/>
        </w:tabs>
        <w:ind w:left="567" w:right="565"/>
        <w:contextualSpacing/>
        <w:jc w:val="both"/>
        <w:rPr>
          <w:rFonts w:ascii="Palatino Linotype" w:hAnsi="Palatino Linotype"/>
          <w:i/>
          <w:sz w:val="22"/>
          <w:szCs w:val="22"/>
        </w:rPr>
      </w:pPr>
      <w:r w:rsidRPr="00B54AD3">
        <w:rPr>
          <w:rFonts w:ascii="Palatino Linotype" w:hAnsi="Palatino Linotype"/>
          <w:i/>
          <w:sz w:val="22"/>
          <w:szCs w:val="22"/>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w:t>
      </w:r>
      <w:r w:rsidRPr="00B54AD3">
        <w:rPr>
          <w:rFonts w:ascii="Palatino Linotype" w:hAnsi="Palatino Linotype"/>
          <w:i/>
          <w:sz w:val="22"/>
          <w:szCs w:val="22"/>
        </w:rPr>
        <w:lastRenderedPageBreak/>
        <w:t>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500DE6DA"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405E077F" w14:textId="095E4F7E" w:rsidR="00B54AD3" w:rsidRPr="00B54AD3" w:rsidRDefault="00B54AD3" w:rsidP="00B54AD3">
      <w:pPr>
        <w:numPr>
          <w:ilvl w:val="0"/>
          <w:numId w:val="1"/>
        </w:numPr>
        <w:spacing w:line="360" w:lineRule="auto"/>
        <w:ind w:left="0" w:right="1" w:firstLine="0"/>
        <w:jc w:val="both"/>
        <w:rPr>
          <w:rFonts w:ascii="Palatino Linotype" w:hAnsi="Palatino Linotype" w:cs="Palatino Linotype"/>
          <w:b/>
          <w:sz w:val="22"/>
          <w:szCs w:val="22"/>
        </w:rPr>
      </w:pPr>
      <w:r w:rsidRPr="00B54AD3">
        <w:rPr>
          <w:rFonts w:ascii="Palatino Linotype" w:hAnsi="Palatino Linotype" w:cs="Arial"/>
          <w:color w:val="000000" w:themeColor="text1"/>
          <w:sz w:val="22"/>
          <w:szCs w:val="22"/>
          <w:lang w:val="es-ES"/>
        </w:rPr>
        <w:t xml:space="preserve">Bajo este contexto, </w:t>
      </w:r>
      <w:r w:rsidRPr="00B54AD3">
        <w:rPr>
          <w:rFonts w:ascii="Palatino Linotype" w:hAnsi="Palatino Linotype"/>
          <w:sz w:val="22"/>
          <w:szCs w:val="22"/>
        </w:rPr>
        <w:t xml:space="preserve">se considera que, con el pronunciamiento realizado por parte del </w:t>
      </w:r>
      <w:r w:rsidRPr="00B54AD3">
        <w:rPr>
          <w:rFonts w:ascii="Palatino Linotype" w:hAnsi="Palatino Linotype"/>
          <w:b/>
          <w:sz w:val="22"/>
          <w:szCs w:val="22"/>
        </w:rPr>
        <w:t>SUJETO OBLIGADO,</w:t>
      </w:r>
      <w:r w:rsidRPr="00B54AD3">
        <w:rPr>
          <w:rFonts w:ascii="Palatino Linotype" w:hAnsi="Palatino Linotype"/>
          <w:sz w:val="22"/>
          <w:szCs w:val="22"/>
        </w:rPr>
        <w:t xml:space="preserve"> mediante respuesta a la solicitud de información número </w:t>
      </w:r>
      <w:r w:rsidRPr="00B54AD3">
        <w:rPr>
          <w:rFonts w:ascii="Palatino Linotype" w:hAnsi="Palatino Linotype" w:cs="Arial"/>
          <w:b/>
          <w:sz w:val="22"/>
          <w:szCs w:val="22"/>
          <w:lang w:val="es-ES"/>
        </w:rPr>
        <w:t>03449/TOLUCA/IP/2025</w:t>
      </w:r>
      <w:r w:rsidRPr="00B54AD3">
        <w:rPr>
          <w:rFonts w:ascii="Palatino Linotype" w:hAnsi="Palatino Linotype"/>
          <w:sz w:val="22"/>
          <w:szCs w:val="22"/>
        </w:rPr>
        <w:t xml:space="preserve">, colma en su totalidad con lo requerido por el </w:t>
      </w:r>
      <w:r w:rsidRPr="00B54AD3">
        <w:rPr>
          <w:rFonts w:ascii="Palatino Linotype" w:hAnsi="Palatino Linotype"/>
          <w:b/>
          <w:sz w:val="22"/>
          <w:szCs w:val="22"/>
        </w:rPr>
        <w:t>RECURRENTE.</w:t>
      </w:r>
    </w:p>
    <w:p w14:paraId="725265DB" w14:textId="77777777" w:rsidR="00B54AD3" w:rsidRPr="00B54AD3" w:rsidRDefault="00B54AD3" w:rsidP="00B54AD3">
      <w:pPr>
        <w:spacing w:line="360" w:lineRule="auto"/>
        <w:ind w:right="1"/>
        <w:jc w:val="both"/>
        <w:rPr>
          <w:rFonts w:ascii="Palatino Linotype" w:hAnsi="Palatino Linotype" w:cs="Palatino Linotype"/>
          <w:b/>
          <w:sz w:val="22"/>
          <w:szCs w:val="22"/>
        </w:rPr>
      </w:pPr>
    </w:p>
    <w:p w14:paraId="19BF9E07" w14:textId="254569E0" w:rsidR="00B54AD3" w:rsidRPr="00B54AD3" w:rsidRDefault="00B54AD3" w:rsidP="00B54AD3">
      <w:pPr>
        <w:spacing w:line="360" w:lineRule="auto"/>
        <w:jc w:val="both"/>
        <w:rPr>
          <w:rFonts w:ascii="Palatino Linotype" w:eastAsia="Palatino Linotype" w:hAnsi="Palatino Linotype" w:cs="Palatino Linotype"/>
          <w:b/>
          <w:bCs/>
          <w:sz w:val="22"/>
          <w:szCs w:val="22"/>
        </w:rPr>
      </w:pPr>
      <w:r w:rsidRPr="00B54AD3">
        <w:rPr>
          <w:rFonts w:ascii="Palatino Linotype" w:hAnsi="Palatino Linotype"/>
          <w:color w:val="000000" w:themeColor="text1"/>
          <w:sz w:val="22"/>
          <w:szCs w:val="22"/>
        </w:rPr>
        <w:t xml:space="preserve">Por </w:t>
      </w:r>
      <w:r w:rsidRPr="00B54AD3">
        <w:rPr>
          <w:rFonts w:ascii="Palatino Linotype" w:hAnsi="Palatino Linotype" w:cs="Arial"/>
          <w:sz w:val="22"/>
          <w:szCs w:val="22"/>
          <w:lang w:val="es-ES"/>
        </w:rPr>
        <w:t xml:space="preserve">lo tanto, este Organismo Garante considera procedente </w:t>
      </w:r>
      <w:r w:rsidRPr="00B54AD3">
        <w:rPr>
          <w:rFonts w:ascii="Palatino Linotype" w:hAnsi="Palatino Linotype" w:cs="Arial"/>
          <w:b/>
          <w:bCs/>
          <w:sz w:val="22"/>
          <w:szCs w:val="22"/>
          <w:lang w:val="es-ES"/>
        </w:rPr>
        <w:t xml:space="preserve">CONFIRMAR </w:t>
      </w:r>
      <w:r w:rsidRPr="00B54AD3">
        <w:rPr>
          <w:rFonts w:ascii="Palatino Linotype" w:hAnsi="Palatino Linotype" w:cs="Arial"/>
          <w:sz w:val="22"/>
          <w:szCs w:val="22"/>
          <w:lang w:val="es-ES"/>
        </w:rPr>
        <w:t xml:space="preserve">la respuesta otorgada por </w:t>
      </w:r>
      <w:r w:rsidRPr="00B54AD3">
        <w:rPr>
          <w:rFonts w:ascii="Palatino Linotype" w:hAnsi="Palatino Linotype" w:cs="Arial"/>
          <w:b/>
          <w:sz w:val="22"/>
          <w:szCs w:val="22"/>
          <w:lang w:val="es-ES"/>
        </w:rPr>
        <w:t>el Ayuntamiento de Toluca</w:t>
      </w:r>
      <w:r w:rsidRPr="00B54AD3">
        <w:rPr>
          <w:rFonts w:ascii="Palatino Linotype" w:hAnsi="Palatino Linotype" w:cs="Palatino Linotype"/>
          <w:b/>
          <w:sz w:val="22"/>
          <w:szCs w:val="22"/>
        </w:rPr>
        <w:t xml:space="preserve">, </w:t>
      </w:r>
      <w:r w:rsidRPr="00B54AD3">
        <w:rPr>
          <w:rFonts w:ascii="Palatino Linotype" w:hAnsi="Palatino Linotype" w:cs="Arial"/>
          <w:sz w:val="22"/>
          <w:szCs w:val="22"/>
          <w:lang w:val="es-ES"/>
        </w:rPr>
        <w:t>a la solicitud de información</w:t>
      </w:r>
      <w:r w:rsidRPr="00B54AD3">
        <w:rPr>
          <w:rFonts w:ascii="Palatino Linotype" w:hAnsi="Palatino Linotype" w:cs="Arial"/>
          <w:b/>
          <w:sz w:val="22"/>
          <w:szCs w:val="22"/>
          <w:lang w:val="es-ES"/>
        </w:rPr>
        <w:t xml:space="preserve"> 03449/TOLUCA/IP/2025.</w:t>
      </w:r>
    </w:p>
    <w:p w14:paraId="57A5166F" w14:textId="77777777" w:rsidR="00B54AD3" w:rsidRPr="00B54AD3" w:rsidRDefault="00B54AD3" w:rsidP="00237B14">
      <w:pPr>
        <w:spacing w:line="360" w:lineRule="auto"/>
        <w:jc w:val="both"/>
        <w:rPr>
          <w:rFonts w:ascii="Palatino Linotype" w:eastAsia="Palatino Linotype" w:hAnsi="Palatino Linotype" w:cs="Palatino Linotype"/>
          <w:b/>
          <w:bCs/>
          <w:sz w:val="22"/>
          <w:szCs w:val="22"/>
        </w:rPr>
      </w:pPr>
    </w:p>
    <w:p w14:paraId="2C7F62CB" w14:textId="77777777" w:rsidR="00BE059F" w:rsidRPr="00B54AD3" w:rsidRDefault="006A37FD" w:rsidP="00237B14">
      <w:pPr>
        <w:numPr>
          <w:ilvl w:val="0"/>
          <w:numId w:val="1"/>
        </w:numPr>
        <w:spacing w:line="360" w:lineRule="auto"/>
        <w:ind w:left="0" w:firstLine="0"/>
        <w:jc w:val="both"/>
        <w:rPr>
          <w:rFonts w:ascii="Palatino Linotype" w:eastAsia="Palatino Linotype" w:hAnsi="Palatino Linotype" w:cs="Palatino Linotype"/>
          <w:b/>
          <w:bCs/>
          <w:sz w:val="22"/>
          <w:szCs w:val="22"/>
        </w:rPr>
      </w:pPr>
      <w:r w:rsidRPr="00B54AD3">
        <w:rPr>
          <w:rFonts w:ascii="Palatino Linotype" w:eastAsia="Palatino Linotype" w:hAnsi="Palatino Linotype" w:cs="Palatino Linotype"/>
          <w:color w:val="222222"/>
          <w:sz w:val="22"/>
          <w:szCs w:val="22"/>
        </w:rPr>
        <w:t xml:space="preserve">Por lo anteriormente expuesto y fundado, este </w:t>
      </w:r>
      <w:r w:rsidRPr="00B54AD3">
        <w:rPr>
          <w:rFonts w:ascii="Palatino Linotype" w:eastAsia="Palatino Linotype" w:hAnsi="Palatino Linotype" w:cs="Palatino Linotype"/>
          <w:b/>
          <w:bCs/>
          <w:color w:val="222222"/>
          <w:sz w:val="22"/>
          <w:szCs w:val="22"/>
        </w:rPr>
        <w:t>ÓRGANO GARANTE</w:t>
      </w:r>
      <w:r w:rsidRPr="00B54AD3">
        <w:rPr>
          <w:rFonts w:ascii="Palatino Linotype" w:eastAsia="Palatino Linotype" w:hAnsi="Palatino Linotype" w:cs="Palatino Linotype"/>
          <w:color w:val="222222"/>
          <w:sz w:val="22"/>
          <w:szCs w:val="22"/>
        </w:rPr>
        <w:t xml:space="preserve"> emite los siguientes:</w:t>
      </w:r>
    </w:p>
    <w:p w14:paraId="2DFDC609" w14:textId="77777777" w:rsidR="00BE059F" w:rsidRPr="00B54AD3" w:rsidRDefault="00BE059F">
      <w:pPr>
        <w:spacing w:line="360" w:lineRule="auto"/>
        <w:ind w:right="-592"/>
        <w:jc w:val="both"/>
        <w:rPr>
          <w:rFonts w:ascii="Palatino Linotype" w:eastAsia="Palatino Linotype" w:hAnsi="Palatino Linotype" w:cs="Palatino Linotype"/>
          <w:b/>
          <w:bCs/>
          <w:sz w:val="22"/>
          <w:szCs w:val="22"/>
        </w:rPr>
      </w:pPr>
    </w:p>
    <w:p w14:paraId="7BA31B43" w14:textId="77777777" w:rsidR="00BE059F" w:rsidRPr="00B54AD3" w:rsidRDefault="006A37FD">
      <w:pPr>
        <w:keepNext/>
        <w:keepLines/>
        <w:spacing w:line="360" w:lineRule="auto"/>
        <w:ind w:right="-592"/>
        <w:jc w:val="center"/>
        <w:rPr>
          <w:rFonts w:ascii="Palatino Linotype" w:eastAsia="Palatino Linotype" w:hAnsi="Palatino Linotype" w:cs="Palatino Linotype"/>
          <w:b/>
          <w:bCs/>
          <w:color w:val="000000"/>
          <w:sz w:val="22"/>
          <w:szCs w:val="22"/>
        </w:rPr>
      </w:pPr>
      <w:bookmarkStart w:id="9" w:name="_heading=h.ili7lk47j2e1" w:colFirst="0" w:colLast="0"/>
      <w:bookmarkEnd w:id="9"/>
      <w:r w:rsidRPr="00B54AD3">
        <w:rPr>
          <w:rFonts w:ascii="Palatino Linotype" w:eastAsia="Palatino Linotype" w:hAnsi="Palatino Linotype" w:cs="Palatino Linotype"/>
          <w:b/>
          <w:bCs/>
          <w:color w:val="000000"/>
          <w:sz w:val="22"/>
          <w:szCs w:val="22"/>
        </w:rPr>
        <w:t>R E S O L U T I V O S</w:t>
      </w:r>
    </w:p>
    <w:p w14:paraId="3B59CAEF" w14:textId="77777777" w:rsidR="00BE059F" w:rsidRPr="00B54AD3" w:rsidRDefault="00BE059F">
      <w:pPr>
        <w:keepNext/>
        <w:keepLines/>
        <w:spacing w:line="360" w:lineRule="auto"/>
        <w:ind w:right="-592"/>
        <w:jc w:val="center"/>
        <w:rPr>
          <w:rFonts w:ascii="Palatino Linotype" w:eastAsia="Palatino Linotype" w:hAnsi="Palatino Linotype" w:cs="Palatino Linotype"/>
          <w:b/>
          <w:bCs/>
          <w:color w:val="000000"/>
          <w:sz w:val="22"/>
          <w:szCs w:val="22"/>
        </w:rPr>
      </w:pPr>
    </w:p>
    <w:p w14:paraId="6F761F25" w14:textId="1A576BD1" w:rsidR="00B54AD3" w:rsidRPr="00B54AD3" w:rsidRDefault="00B54AD3" w:rsidP="00B54AD3">
      <w:pPr>
        <w:spacing w:line="360" w:lineRule="auto"/>
        <w:jc w:val="both"/>
        <w:rPr>
          <w:rFonts w:ascii="Palatino Linotype" w:hAnsi="Palatino Linotype"/>
          <w:sz w:val="22"/>
          <w:szCs w:val="22"/>
        </w:rPr>
      </w:pPr>
      <w:r w:rsidRPr="00B54AD3">
        <w:rPr>
          <w:rFonts w:ascii="Palatino Linotype" w:hAnsi="Palatino Linotype" w:cs="Arial"/>
          <w:b/>
          <w:sz w:val="22"/>
          <w:szCs w:val="22"/>
        </w:rPr>
        <w:t xml:space="preserve">PRIMERO. </w:t>
      </w:r>
      <w:r w:rsidRPr="00B54AD3">
        <w:rPr>
          <w:rFonts w:ascii="Palatino Linotype" w:hAnsi="Palatino Linotype" w:cs="Arial"/>
          <w:sz w:val="22"/>
          <w:szCs w:val="22"/>
        </w:rPr>
        <w:t>Resultan infundadas las</w:t>
      </w:r>
      <w:r w:rsidRPr="00B54AD3">
        <w:rPr>
          <w:rFonts w:ascii="Palatino Linotype" w:hAnsi="Palatino Linotype" w:cs="Arial"/>
          <w:b/>
          <w:sz w:val="22"/>
          <w:szCs w:val="22"/>
        </w:rPr>
        <w:t xml:space="preserve"> </w:t>
      </w:r>
      <w:r w:rsidRPr="00B54AD3">
        <w:rPr>
          <w:rFonts w:ascii="Palatino Linotype" w:hAnsi="Palatino Linotype" w:cs="Arial"/>
          <w:sz w:val="22"/>
          <w:szCs w:val="22"/>
          <w:lang w:val="es-ES"/>
        </w:rPr>
        <w:t xml:space="preserve">razones o motivos de inconformidad hechos valer en el recurso de revisión </w:t>
      </w:r>
      <w:r w:rsidRPr="00B54AD3">
        <w:rPr>
          <w:rFonts w:ascii="Palatino Linotype" w:hAnsi="Palatino Linotype"/>
          <w:b/>
          <w:sz w:val="22"/>
          <w:szCs w:val="22"/>
        </w:rPr>
        <w:t xml:space="preserve">08988/INFOEM/IP/RR/2025 </w:t>
      </w:r>
      <w:r w:rsidRPr="00B54AD3">
        <w:rPr>
          <w:rFonts w:ascii="Palatino Linotype" w:hAnsi="Palatino Linotype"/>
          <w:sz w:val="22"/>
          <w:szCs w:val="22"/>
        </w:rPr>
        <w:t>en términos del</w:t>
      </w:r>
      <w:r w:rsidRPr="00B54AD3">
        <w:rPr>
          <w:rFonts w:ascii="Palatino Linotype" w:hAnsi="Palatino Linotype"/>
          <w:b/>
          <w:bCs/>
          <w:sz w:val="22"/>
          <w:szCs w:val="22"/>
        </w:rPr>
        <w:t xml:space="preserve"> Considerando</w:t>
      </w:r>
      <w:r w:rsidRPr="00B54AD3">
        <w:rPr>
          <w:rFonts w:ascii="Palatino Linotype" w:hAnsi="Palatino Linotype"/>
          <w:sz w:val="22"/>
          <w:szCs w:val="22"/>
        </w:rPr>
        <w:t xml:space="preserve"> </w:t>
      </w:r>
      <w:r w:rsidRPr="00B54AD3">
        <w:rPr>
          <w:rFonts w:ascii="Palatino Linotype" w:hAnsi="Palatino Linotype"/>
          <w:b/>
          <w:sz w:val="22"/>
          <w:szCs w:val="22"/>
        </w:rPr>
        <w:t>CUARTO</w:t>
      </w:r>
      <w:r w:rsidRPr="00B54AD3">
        <w:rPr>
          <w:rFonts w:ascii="Palatino Linotype" w:hAnsi="Palatino Linotype"/>
          <w:sz w:val="22"/>
          <w:szCs w:val="22"/>
        </w:rPr>
        <w:t xml:space="preserve"> de la presente resolución.</w:t>
      </w:r>
    </w:p>
    <w:p w14:paraId="2195B120" w14:textId="77777777" w:rsidR="00B54AD3" w:rsidRPr="00B54AD3" w:rsidRDefault="00B54AD3" w:rsidP="00B54AD3">
      <w:pPr>
        <w:spacing w:line="360" w:lineRule="auto"/>
        <w:jc w:val="both"/>
        <w:rPr>
          <w:rFonts w:ascii="Palatino Linotype" w:hAnsi="Palatino Linotype"/>
          <w:sz w:val="22"/>
          <w:szCs w:val="22"/>
        </w:rPr>
      </w:pPr>
    </w:p>
    <w:p w14:paraId="06B8D4A5" w14:textId="14AF22B2" w:rsidR="00B54AD3" w:rsidRPr="00B54AD3" w:rsidRDefault="00B54AD3" w:rsidP="00B54AD3">
      <w:pPr>
        <w:spacing w:line="360" w:lineRule="auto"/>
        <w:contextualSpacing/>
        <w:jc w:val="both"/>
        <w:rPr>
          <w:rFonts w:ascii="Palatino Linotype" w:hAnsi="Palatino Linotype" w:cs="Arial"/>
          <w:b/>
          <w:sz w:val="22"/>
          <w:szCs w:val="22"/>
          <w:lang w:val="es-ES"/>
        </w:rPr>
      </w:pPr>
      <w:r w:rsidRPr="00B54AD3">
        <w:rPr>
          <w:rFonts w:ascii="Palatino Linotype" w:hAnsi="Palatino Linotype" w:cs="Arial"/>
          <w:b/>
          <w:bCs/>
          <w:sz w:val="22"/>
          <w:szCs w:val="22"/>
          <w:lang w:val="es-ES"/>
        </w:rPr>
        <w:t xml:space="preserve">SEGUNDO. </w:t>
      </w:r>
      <w:r w:rsidRPr="00B54AD3">
        <w:rPr>
          <w:rFonts w:ascii="Palatino Linotype" w:hAnsi="Palatino Linotype" w:cs="Arial"/>
          <w:sz w:val="22"/>
          <w:szCs w:val="22"/>
          <w:lang w:val="es-ES"/>
        </w:rPr>
        <w:t xml:space="preserve">Se </w:t>
      </w:r>
      <w:r w:rsidRPr="00B54AD3">
        <w:rPr>
          <w:rFonts w:ascii="Palatino Linotype" w:hAnsi="Palatino Linotype" w:cs="Arial"/>
          <w:b/>
          <w:sz w:val="22"/>
          <w:szCs w:val="22"/>
          <w:lang w:val="es-ES"/>
        </w:rPr>
        <w:t>CONFIRMA</w:t>
      </w:r>
      <w:r w:rsidRPr="00B54AD3">
        <w:rPr>
          <w:rFonts w:ascii="Palatino Linotype" w:hAnsi="Palatino Linotype" w:cs="Arial"/>
          <w:sz w:val="22"/>
          <w:szCs w:val="22"/>
          <w:lang w:val="es-ES"/>
        </w:rPr>
        <w:t xml:space="preserve"> la respuesta emitida por el </w:t>
      </w:r>
      <w:r w:rsidRPr="00B54AD3">
        <w:rPr>
          <w:rFonts w:ascii="Palatino Linotype" w:hAnsi="Palatino Linotype" w:cs="Arial"/>
          <w:b/>
          <w:sz w:val="22"/>
          <w:szCs w:val="22"/>
          <w:lang w:val="es-ES"/>
        </w:rPr>
        <w:t>Ayuntamiento de Toluca</w:t>
      </w:r>
      <w:r w:rsidRPr="00B54AD3">
        <w:rPr>
          <w:rFonts w:ascii="Palatino Linotype" w:hAnsi="Palatino Linotype" w:cs="Palatino Linotype"/>
          <w:b/>
          <w:sz w:val="22"/>
          <w:szCs w:val="22"/>
        </w:rPr>
        <w:t xml:space="preserve">, </w:t>
      </w:r>
      <w:r w:rsidRPr="00B54AD3">
        <w:rPr>
          <w:rFonts w:ascii="Palatino Linotype" w:hAnsi="Palatino Linotype" w:cs="Arial"/>
          <w:bCs/>
          <w:sz w:val="22"/>
          <w:szCs w:val="22"/>
        </w:rPr>
        <w:t xml:space="preserve">a la solicitud </w:t>
      </w:r>
      <w:bookmarkStart w:id="10" w:name="_Toc460947013"/>
      <w:r w:rsidRPr="00B54AD3">
        <w:rPr>
          <w:rFonts w:ascii="Palatino Linotype" w:hAnsi="Palatino Linotype" w:cs="Arial"/>
          <w:b/>
          <w:sz w:val="22"/>
          <w:szCs w:val="22"/>
          <w:lang w:val="es-ES"/>
        </w:rPr>
        <w:t>03449/TOLUCA/IP/2025.</w:t>
      </w:r>
    </w:p>
    <w:p w14:paraId="7BC2845F" w14:textId="77777777" w:rsidR="00B54AD3" w:rsidRPr="00B54AD3" w:rsidRDefault="00B54AD3" w:rsidP="00B54AD3">
      <w:pPr>
        <w:spacing w:line="360" w:lineRule="auto"/>
        <w:contextualSpacing/>
        <w:jc w:val="both"/>
        <w:rPr>
          <w:rFonts w:ascii="Palatino Linotype" w:hAnsi="Palatino Linotype" w:cs="Arial"/>
          <w:b/>
          <w:sz w:val="22"/>
          <w:szCs w:val="22"/>
          <w:lang w:val="es-ES"/>
        </w:rPr>
      </w:pPr>
    </w:p>
    <w:p w14:paraId="705D26D2" w14:textId="77777777" w:rsidR="00B54AD3" w:rsidRPr="00B54AD3" w:rsidRDefault="00B54AD3" w:rsidP="00B54AD3">
      <w:pPr>
        <w:tabs>
          <w:tab w:val="left" w:pos="8080"/>
        </w:tabs>
        <w:spacing w:line="360" w:lineRule="auto"/>
        <w:ind w:right="49"/>
        <w:contextualSpacing/>
        <w:jc w:val="both"/>
        <w:rPr>
          <w:rFonts w:ascii="Palatino Linotype" w:hAnsi="Palatino Linotype" w:cs="Palatino Linotype"/>
          <w:b/>
          <w:sz w:val="22"/>
          <w:szCs w:val="22"/>
        </w:rPr>
      </w:pPr>
      <w:r w:rsidRPr="00B54AD3">
        <w:rPr>
          <w:rFonts w:ascii="Palatino Linotype" w:eastAsia="MS Mincho" w:hAnsi="Palatino Linotype"/>
          <w:b/>
          <w:color w:val="000000"/>
          <w:sz w:val="22"/>
          <w:szCs w:val="22"/>
        </w:rPr>
        <w:lastRenderedPageBreak/>
        <w:t>TERCERO.</w:t>
      </w:r>
      <w:r w:rsidRPr="00B54AD3">
        <w:rPr>
          <w:rFonts w:ascii="Palatino Linotype" w:eastAsia="MS Mincho" w:hAnsi="Palatino Linotype"/>
          <w:color w:val="000000"/>
          <w:sz w:val="22"/>
          <w:szCs w:val="22"/>
        </w:rPr>
        <w:t xml:space="preserve"> </w:t>
      </w:r>
      <w:bookmarkEnd w:id="10"/>
      <w:r w:rsidRPr="00B54AD3">
        <w:rPr>
          <w:rFonts w:ascii="Palatino Linotype" w:hAnsi="Palatino Linotype" w:cs="Palatino Linotype"/>
          <w:b/>
          <w:sz w:val="22"/>
          <w:szCs w:val="22"/>
        </w:rPr>
        <w:t xml:space="preserve">Notifíquese, </w:t>
      </w:r>
      <w:r w:rsidRPr="00B54AD3">
        <w:rPr>
          <w:rFonts w:ascii="Palatino Linotype" w:hAnsi="Palatino Linotype" w:cs="Palatino Linotype"/>
          <w:sz w:val="22"/>
          <w:szCs w:val="22"/>
        </w:rPr>
        <w:t xml:space="preserve">vía Sistema de Acceso a la Información Mexiquense </w:t>
      </w:r>
      <w:r w:rsidRPr="00B54AD3">
        <w:rPr>
          <w:rFonts w:ascii="Palatino Linotype" w:hAnsi="Palatino Linotype" w:cs="Palatino Linotype"/>
          <w:b/>
          <w:sz w:val="22"/>
          <w:szCs w:val="22"/>
        </w:rPr>
        <w:t>(SAIMEX),</w:t>
      </w:r>
      <w:r w:rsidRPr="00B54AD3">
        <w:rPr>
          <w:rFonts w:ascii="Palatino Linotype" w:hAnsi="Palatino Linotype" w:cs="Palatino Linotype"/>
          <w:sz w:val="22"/>
          <w:szCs w:val="22"/>
        </w:rPr>
        <w:t xml:space="preserve"> la presente resolución al Titular de la Unidad de Transparencia del </w:t>
      </w:r>
      <w:r w:rsidRPr="00B54AD3">
        <w:rPr>
          <w:rFonts w:ascii="Palatino Linotype" w:hAnsi="Palatino Linotype" w:cs="Palatino Linotype"/>
          <w:b/>
          <w:sz w:val="22"/>
          <w:szCs w:val="22"/>
        </w:rPr>
        <w:t>SUJETO OBLIGADO.</w:t>
      </w:r>
    </w:p>
    <w:p w14:paraId="40A73F4C" w14:textId="77777777" w:rsidR="00B54AD3" w:rsidRPr="00B54AD3" w:rsidRDefault="00B54AD3" w:rsidP="00B54AD3">
      <w:pPr>
        <w:tabs>
          <w:tab w:val="left" w:pos="8080"/>
        </w:tabs>
        <w:spacing w:line="360" w:lineRule="auto"/>
        <w:ind w:right="49"/>
        <w:contextualSpacing/>
        <w:jc w:val="both"/>
        <w:rPr>
          <w:rFonts w:ascii="Palatino Linotype" w:hAnsi="Palatino Linotype" w:cs="Palatino Linotype"/>
          <w:b/>
          <w:sz w:val="22"/>
          <w:szCs w:val="22"/>
        </w:rPr>
      </w:pPr>
    </w:p>
    <w:p w14:paraId="6B342DEF" w14:textId="77777777" w:rsidR="00B54AD3" w:rsidRPr="00B54AD3" w:rsidRDefault="00B54AD3" w:rsidP="00B54AD3">
      <w:pPr>
        <w:shd w:val="clear" w:color="auto" w:fill="FFFFFF"/>
        <w:spacing w:line="360" w:lineRule="auto"/>
        <w:jc w:val="both"/>
        <w:rPr>
          <w:rFonts w:ascii="Palatino Linotype" w:hAnsi="Palatino Linotype"/>
          <w:sz w:val="22"/>
          <w:szCs w:val="22"/>
        </w:rPr>
      </w:pPr>
      <w:r w:rsidRPr="00B54AD3">
        <w:rPr>
          <w:rFonts w:ascii="Palatino Linotype" w:hAnsi="Palatino Linotype" w:cs="Arial"/>
          <w:b/>
          <w:sz w:val="22"/>
          <w:szCs w:val="22"/>
        </w:rPr>
        <w:t xml:space="preserve">CUARTO. </w:t>
      </w:r>
      <w:r w:rsidRPr="00B54AD3">
        <w:rPr>
          <w:rFonts w:ascii="Palatino Linotype" w:hAnsi="Palatino Linotype"/>
          <w:b/>
          <w:bCs/>
          <w:color w:val="222222"/>
          <w:sz w:val="22"/>
          <w:szCs w:val="22"/>
          <w:lang w:val="es-ES"/>
        </w:rPr>
        <w:t>Notifíquese al</w:t>
      </w:r>
      <w:r w:rsidRPr="00B54AD3">
        <w:rPr>
          <w:rFonts w:ascii="Palatino Linotype" w:hAnsi="Palatino Linotype"/>
          <w:b/>
          <w:sz w:val="22"/>
          <w:szCs w:val="22"/>
        </w:rPr>
        <w:t xml:space="preserve"> RECURRENTE</w:t>
      </w:r>
      <w:r w:rsidRPr="00B54AD3">
        <w:rPr>
          <w:rFonts w:ascii="Palatino Linotype" w:hAnsi="Palatino Linotype"/>
          <w:sz w:val="22"/>
          <w:szCs w:val="22"/>
        </w:rPr>
        <w:t xml:space="preserve"> la presente resolución, </w:t>
      </w:r>
      <w:r w:rsidRPr="00B54AD3">
        <w:rPr>
          <w:rFonts w:ascii="Palatino Linotype" w:hAnsi="Palatino Linotype" w:cs="Palatino Linotype"/>
          <w:sz w:val="22"/>
          <w:szCs w:val="22"/>
        </w:rPr>
        <w:t xml:space="preserve">vía Sistema de Acceso a la Información Mexiquense </w:t>
      </w:r>
      <w:r w:rsidRPr="00B54AD3">
        <w:rPr>
          <w:rFonts w:ascii="Palatino Linotype" w:hAnsi="Palatino Linotype" w:cs="Palatino Linotype"/>
          <w:b/>
          <w:sz w:val="22"/>
          <w:szCs w:val="22"/>
        </w:rPr>
        <w:t>(SAIMEX).</w:t>
      </w:r>
    </w:p>
    <w:p w14:paraId="4BD3162C" w14:textId="77777777" w:rsidR="00B54AD3" w:rsidRPr="00B54AD3" w:rsidRDefault="00B54AD3" w:rsidP="00B54AD3">
      <w:pPr>
        <w:shd w:val="clear" w:color="auto" w:fill="FFFFFF"/>
        <w:spacing w:line="360" w:lineRule="auto"/>
        <w:jc w:val="both"/>
        <w:rPr>
          <w:rFonts w:ascii="Palatino Linotype" w:hAnsi="Palatino Linotype"/>
          <w:sz w:val="22"/>
          <w:szCs w:val="22"/>
        </w:rPr>
      </w:pPr>
    </w:p>
    <w:p w14:paraId="10EA265D" w14:textId="4214A66C" w:rsidR="00BE059F" w:rsidRPr="00B54AD3" w:rsidRDefault="00B54AD3" w:rsidP="00B54AD3">
      <w:pPr>
        <w:spacing w:line="360" w:lineRule="auto"/>
        <w:jc w:val="both"/>
        <w:rPr>
          <w:rFonts w:ascii="Palatino Linotype" w:hAnsi="Palatino Linotype"/>
          <w:b/>
          <w:sz w:val="22"/>
          <w:szCs w:val="22"/>
          <w:lang w:val="es-ES_tradnl" w:eastAsia="es-ES"/>
        </w:rPr>
      </w:pPr>
      <w:r w:rsidRPr="00B54AD3">
        <w:rPr>
          <w:rFonts w:ascii="Palatino Linotype" w:eastAsia="MS Mincho" w:hAnsi="Palatino Linotype"/>
          <w:b/>
          <w:sz w:val="22"/>
          <w:szCs w:val="22"/>
          <w:lang w:val="es-ES_tradnl" w:eastAsia="es-ES"/>
        </w:rPr>
        <w:t>QUINTO.</w:t>
      </w:r>
      <w:r w:rsidRPr="00B54AD3">
        <w:rPr>
          <w:rFonts w:ascii="Palatino Linotype" w:eastAsia="MS Mincho" w:hAnsi="Palatino Linotype"/>
          <w:sz w:val="22"/>
          <w:szCs w:val="22"/>
          <w:lang w:val="es-ES_tradnl" w:eastAsia="es-ES"/>
        </w:rPr>
        <w:t xml:space="preserve"> </w:t>
      </w:r>
      <w:r w:rsidRPr="00B54AD3">
        <w:rPr>
          <w:rFonts w:ascii="Palatino Linotype" w:eastAsia="MS Mincho" w:hAnsi="Palatino Linotype"/>
          <w:sz w:val="22"/>
          <w:szCs w:val="22"/>
          <w:lang w:val="es-ES" w:eastAsia="es-ES"/>
        </w:rPr>
        <w:t xml:space="preserve">Se hace del conocimiento del </w:t>
      </w:r>
      <w:r w:rsidRPr="00B54AD3">
        <w:rPr>
          <w:rFonts w:ascii="Palatino Linotype" w:eastAsia="MS Mincho" w:hAnsi="Palatino Linotype"/>
          <w:b/>
          <w:sz w:val="22"/>
          <w:szCs w:val="22"/>
          <w:lang w:val="es-ES" w:eastAsia="es-ES"/>
        </w:rPr>
        <w:t>RECURRENTE</w:t>
      </w:r>
      <w:r w:rsidRPr="00B54AD3">
        <w:rPr>
          <w:rFonts w:ascii="Palatino Linotype" w:eastAsia="MS Mincho" w:hAnsi="Palatino Linotype"/>
          <w:sz w:val="22"/>
          <w:szCs w:val="22"/>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54AD3">
        <w:rPr>
          <w:rFonts w:ascii="Palatino Linotype" w:eastAsia="MS Mincho" w:hAnsi="Palatino Linotype"/>
          <w:bCs/>
          <w:sz w:val="22"/>
          <w:szCs w:val="22"/>
          <w:lang w:val="es-ES" w:eastAsia="es-ES"/>
        </w:rPr>
        <w:t>vía juicio de amparo</w:t>
      </w:r>
      <w:r w:rsidRPr="00B54AD3">
        <w:rPr>
          <w:rFonts w:ascii="Palatino Linotype" w:eastAsia="MS Mincho" w:hAnsi="Palatino Linotype"/>
          <w:sz w:val="22"/>
          <w:szCs w:val="22"/>
          <w:lang w:val="es-ES" w:eastAsia="es-ES"/>
        </w:rPr>
        <w:t xml:space="preserve"> en los términos de las leyes aplicables.</w:t>
      </w:r>
    </w:p>
    <w:p w14:paraId="2D415C52" w14:textId="77777777" w:rsidR="00B54AD3" w:rsidRPr="00B54AD3" w:rsidRDefault="00B54AD3" w:rsidP="00B54AD3">
      <w:pPr>
        <w:jc w:val="both"/>
        <w:rPr>
          <w:rFonts w:ascii="Palatino Linotype" w:hAnsi="Palatino Linotype"/>
          <w:b/>
          <w:sz w:val="22"/>
          <w:szCs w:val="22"/>
          <w:lang w:val="es-ES_tradnl" w:eastAsia="es-ES"/>
        </w:rPr>
      </w:pPr>
    </w:p>
    <w:p w14:paraId="2A4E86D6" w14:textId="77777777" w:rsidR="009801DB" w:rsidRPr="009801DB" w:rsidRDefault="009801DB" w:rsidP="009801DB">
      <w:pPr>
        <w:spacing w:before="240" w:after="240" w:line="360" w:lineRule="auto"/>
        <w:ind w:firstLine="1"/>
        <w:jc w:val="both"/>
        <w:rPr>
          <w:rFonts w:ascii="Palatino Linotype" w:hAnsi="Palatino Linotype"/>
          <w:sz w:val="22"/>
        </w:rPr>
      </w:pPr>
      <w:bookmarkStart w:id="11" w:name="_Hlk99014733"/>
      <w:r w:rsidRPr="009801DB">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(25) DE MARZO DE DOS MIL VEINTISÉIS, ANTE EL SECRETARIO TÉCNICO DEL PLENO </w:t>
      </w:r>
      <w:r w:rsidRPr="009801DB">
        <w:rPr>
          <w:rFonts w:ascii="Palatino Linotype" w:hAnsi="Palatino Linotype" w:cs="Palatino Linotype"/>
          <w:color w:val="000000" w:themeColor="text1"/>
          <w:sz w:val="22"/>
        </w:rPr>
        <w:t>ALEXIS TAPIA RAMÍREZ.</w:t>
      </w:r>
    </w:p>
    <w:bookmarkEnd w:id="11"/>
    <w:p w14:paraId="6768EE2F" w14:textId="77777777" w:rsidR="00BE059F" w:rsidRPr="00B54AD3" w:rsidRDefault="00BE059F">
      <w:pPr>
        <w:spacing w:before="240" w:after="240" w:line="360" w:lineRule="auto"/>
        <w:ind w:right="-592"/>
        <w:jc w:val="both"/>
        <w:rPr>
          <w:rFonts w:ascii="Palatino Linotype" w:eastAsia="Palatino Linotype" w:hAnsi="Palatino Linotype" w:cs="Palatino Linotype"/>
          <w:sz w:val="22"/>
          <w:szCs w:val="22"/>
        </w:rPr>
      </w:pPr>
    </w:p>
    <w:p w14:paraId="3F8665DB" w14:textId="77777777" w:rsidR="00BE059F" w:rsidRPr="00B54AD3" w:rsidRDefault="00BE059F">
      <w:pPr>
        <w:spacing w:line="360" w:lineRule="auto"/>
        <w:ind w:right="-592"/>
        <w:rPr>
          <w:rFonts w:ascii="Palatino Linotype" w:eastAsia="Palatino Linotype" w:hAnsi="Palatino Linotype" w:cs="Palatino Linotype"/>
          <w:sz w:val="22"/>
          <w:szCs w:val="22"/>
        </w:rPr>
      </w:pPr>
    </w:p>
    <w:p w14:paraId="21FE58CE"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35A18CEF"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11A88C36"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0A17AFDD"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49C26642"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41D9DBED"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5DD6E6CB"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1860CF78"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5503DA47"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0FD9ABAA"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2C9B5261"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5DB420DD"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625D9F04" w14:textId="77777777" w:rsidR="00BE059F" w:rsidRPr="00B54AD3" w:rsidRDefault="00BE059F">
      <w:pPr>
        <w:spacing w:line="360" w:lineRule="auto"/>
        <w:ind w:right="-592"/>
        <w:jc w:val="both"/>
        <w:rPr>
          <w:rFonts w:ascii="Palatino Linotype" w:eastAsia="Palatino Linotype" w:hAnsi="Palatino Linotype" w:cs="Palatino Linotype"/>
          <w:sz w:val="22"/>
          <w:szCs w:val="22"/>
        </w:rPr>
      </w:pPr>
    </w:p>
    <w:p w14:paraId="3CAA4966" w14:textId="77777777" w:rsidR="00BE059F" w:rsidRPr="00B54AD3" w:rsidRDefault="00BE059F">
      <w:pPr>
        <w:spacing w:line="360" w:lineRule="auto"/>
        <w:ind w:right="-592"/>
        <w:rPr>
          <w:rFonts w:ascii="Palatino Linotype" w:eastAsia="Palatino Linotype" w:hAnsi="Palatino Linotype" w:cs="Palatino Linotype"/>
          <w:sz w:val="22"/>
          <w:szCs w:val="22"/>
        </w:rPr>
      </w:pPr>
    </w:p>
    <w:p w14:paraId="6BCEABF0" w14:textId="77777777" w:rsidR="00BE059F" w:rsidRPr="00B54AD3" w:rsidRDefault="00BE059F">
      <w:pPr>
        <w:spacing w:line="360" w:lineRule="auto"/>
        <w:ind w:right="-592"/>
        <w:rPr>
          <w:rFonts w:ascii="Palatino Linotype" w:eastAsia="Palatino Linotype" w:hAnsi="Palatino Linotype" w:cs="Palatino Linotype"/>
          <w:sz w:val="22"/>
          <w:szCs w:val="22"/>
        </w:rPr>
      </w:pPr>
    </w:p>
    <w:p w14:paraId="72A706E0" w14:textId="77777777" w:rsidR="00BE059F" w:rsidRPr="00B54AD3" w:rsidRDefault="00BE059F">
      <w:pPr>
        <w:spacing w:line="360" w:lineRule="auto"/>
        <w:ind w:right="-592"/>
        <w:rPr>
          <w:rFonts w:ascii="Palatino Linotype" w:eastAsia="Palatino Linotype" w:hAnsi="Palatino Linotype" w:cs="Palatino Linotype"/>
          <w:sz w:val="22"/>
          <w:szCs w:val="22"/>
        </w:rPr>
      </w:pPr>
    </w:p>
    <w:p w14:paraId="0CBFC6C6" w14:textId="77777777" w:rsidR="00BE059F" w:rsidRPr="00B54AD3" w:rsidRDefault="00BE059F">
      <w:pPr>
        <w:spacing w:line="360" w:lineRule="auto"/>
        <w:ind w:right="-592"/>
        <w:rPr>
          <w:rFonts w:ascii="Palatino Linotype" w:eastAsia="Palatino Linotype" w:hAnsi="Palatino Linotype" w:cs="Palatino Linotype"/>
          <w:sz w:val="22"/>
          <w:szCs w:val="22"/>
        </w:rPr>
      </w:pPr>
    </w:p>
    <w:p w14:paraId="34395619" w14:textId="77777777" w:rsidR="00BE059F" w:rsidRPr="00B54AD3" w:rsidRDefault="00BE059F">
      <w:pPr>
        <w:spacing w:line="360" w:lineRule="auto"/>
        <w:ind w:right="-592"/>
        <w:rPr>
          <w:rFonts w:ascii="Palatino Linotype" w:eastAsia="Palatino Linotype" w:hAnsi="Palatino Linotype" w:cs="Palatino Linotype"/>
          <w:sz w:val="22"/>
          <w:szCs w:val="22"/>
        </w:rPr>
      </w:pPr>
    </w:p>
    <w:p w14:paraId="16A8D174" w14:textId="77777777" w:rsidR="00BE059F" w:rsidRPr="00B54AD3" w:rsidRDefault="00BE059F">
      <w:pPr>
        <w:spacing w:line="360" w:lineRule="auto"/>
        <w:ind w:right="-592"/>
        <w:rPr>
          <w:rFonts w:ascii="Palatino Linotype" w:eastAsia="Palatino Linotype" w:hAnsi="Palatino Linotype" w:cs="Palatino Linotype"/>
          <w:sz w:val="22"/>
          <w:szCs w:val="22"/>
        </w:rPr>
      </w:pPr>
    </w:p>
    <w:p w14:paraId="657816D8" w14:textId="77777777" w:rsidR="00BE059F" w:rsidRPr="00B54AD3" w:rsidRDefault="00BE059F">
      <w:pPr>
        <w:ind w:right="-592"/>
        <w:rPr>
          <w:rFonts w:ascii="Palatino Linotype" w:eastAsia="Palatino Linotype" w:hAnsi="Palatino Linotype" w:cs="Palatino Linotype"/>
          <w:sz w:val="22"/>
          <w:szCs w:val="22"/>
        </w:rPr>
      </w:pPr>
    </w:p>
    <w:sectPr w:rsidR="00BE059F" w:rsidRPr="00B54AD3" w:rsidSect="00237B14">
      <w:headerReference w:type="even" r:id="rId11"/>
      <w:headerReference w:type="default" r:id="rId12"/>
      <w:footerReference w:type="default" r:id="rId13"/>
      <w:headerReference w:type="first" r:id="rId14"/>
      <w:footerReference w:type="first" r:id="rId15"/>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B6B7E" w14:textId="77777777" w:rsidR="000678F3" w:rsidRDefault="000678F3">
      <w:r>
        <w:separator/>
      </w:r>
    </w:p>
  </w:endnote>
  <w:endnote w:type="continuationSeparator" w:id="0">
    <w:p w14:paraId="52BB9973" w14:textId="77777777" w:rsidR="000678F3" w:rsidRDefault="0006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60C4F1DA-C68F-4F66-8BAB-AC2C3AFF961A}"/>
    <w:embedBold r:id="rId2" w:fontKey="{CA604637-AD45-43B1-9FD1-12191544849F}"/>
    <w:embedItalic r:id="rId3" w:fontKey="{0E2229C2-F387-41EA-9730-E4CAA35F8F3A}"/>
    <w:embedBoldItalic r:id="rId4" w:fontKey="{5A13BF99-04D1-4C04-9928-B0EAD720C665}"/>
  </w:font>
  <w:font w:name="Noto Sans Symbols">
    <w:altName w:val="Times New Roman"/>
    <w:charset w:val="00"/>
    <w:family w:val="auto"/>
    <w:pitch w:val="default"/>
    <w:embedRegular r:id="rId5" w:fontKey="{6A239A1A-EB19-4BEE-B44D-DC91400BF22A}"/>
  </w:font>
  <w:font w:name="Calibri">
    <w:panose1 w:val="020F0502020204030204"/>
    <w:charset w:val="00"/>
    <w:family w:val="swiss"/>
    <w:pitch w:val="variable"/>
    <w:sig w:usb0="E4002EFF" w:usb1="C200247B" w:usb2="00000009" w:usb3="00000000" w:csb0="000001FF" w:csb1="00000000"/>
    <w:embedRegular r:id="rId6" w:fontKey="{5203F407-353D-47BB-B7BD-80C6EB7329E7}"/>
    <w:embedBold r:id="rId7" w:fontKey="{AF39D940-1444-4A44-8D66-61A07E9C0DFD}"/>
  </w:font>
  <w:font w:name="Calibri Light">
    <w:panose1 w:val="020F0302020204030204"/>
    <w:charset w:val="00"/>
    <w:family w:val="swiss"/>
    <w:pitch w:val="variable"/>
    <w:sig w:usb0="E4002EFF" w:usb1="C200247B" w:usb2="00000009" w:usb3="00000000" w:csb0="000001FF" w:csb1="00000000"/>
    <w:embedRegular r:id="rId8" w:fontKey="{5BE3E580-E9BF-4F4B-9ED6-6E7501BAB009}"/>
  </w:font>
  <w:font w:name="Century Gothic">
    <w:panose1 w:val="020B0502020202020204"/>
    <w:charset w:val="00"/>
    <w:family w:val="swiss"/>
    <w:pitch w:val="variable"/>
    <w:sig w:usb0="00000287" w:usb1="00000000" w:usb2="00000000" w:usb3="00000000" w:csb0="0000009F" w:csb1="00000000"/>
    <w:embedRegular r:id="rId9" w:fontKey="{40C82B78-4FC8-4E5A-BFF4-C8C58FFA298A}"/>
  </w:font>
  <w:font w:name="Segoe UI">
    <w:panose1 w:val="020B0502040204020203"/>
    <w:charset w:val="00"/>
    <w:family w:val="swiss"/>
    <w:pitch w:val="variable"/>
    <w:sig w:usb0="E4002EFF" w:usb1="C000E47F" w:usb2="00000009" w:usb3="00000000" w:csb0="000001FF" w:csb1="00000000"/>
    <w:embedRegular r:id="rId10" w:fontKey="{8B47D842-632B-48D4-9C53-D51F41642D47}"/>
  </w:font>
  <w:font w:name="Georgia">
    <w:panose1 w:val="02040502050405020303"/>
    <w:charset w:val="00"/>
    <w:family w:val="roman"/>
    <w:pitch w:val="variable"/>
    <w:sig w:usb0="00000287" w:usb1="00000000" w:usb2="00000000" w:usb3="00000000" w:csb0="0000009F" w:csb1="00000000"/>
    <w:embedItalic r:id="rId11" w:fontKey="{C8DA9EA4-E9A5-48DF-AF2D-DFC5A70F009F}"/>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embedRegular r:id="rId12" w:fontKey="{EFF457C3-3B51-4D22-B3D4-18A064CF8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6536A0" w:rsidRDefault="006536A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459B7">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459B7">
      <w:rPr>
        <w:b/>
        <w:bCs/>
        <w:noProof/>
        <w:color w:val="000000"/>
      </w:rPr>
      <w:t>28</w:t>
    </w:r>
    <w:r>
      <w:rPr>
        <w:b/>
        <w:bCs/>
        <w:color w:val="000000"/>
      </w:rPr>
      <w:fldChar w:fldCharType="end"/>
    </w:r>
  </w:p>
  <w:p w14:paraId="08C1F8F6" w14:textId="77777777" w:rsidR="006536A0" w:rsidRDefault="006536A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6536A0" w:rsidRDefault="006536A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459B7">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459B7">
      <w:rPr>
        <w:b/>
        <w:bCs/>
        <w:noProof/>
        <w:color w:val="000000"/>
      </w:rPr>
      <w:t>28</w:t>
    </w:r>
    <w:r>
      <w:rPr>
        <w:b/>
        <w:bCs/>
        <w:color w:val="000000"/>
      </w:rPr>
      <w:fldChar w:fldCharType="end"/>
    </w:r>
  </w:p>
  <w:p w14:paraId="4AD3F6CC" w14:textId="77777777" w:rsidR="006536A0" w:rsidRDefault="006536A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F1112" w14:textId="77777777" w:rsidR="000678F3" w:rsidRDefault="000678F3">
      <w:r>
        <w:separator/>
      </w:r>
    </w:p>
  </w:footnote>
  <w:footnote w:type="continuationSeparator" w:id="0">
    <w:p w14:paraId="7E390A37" w14:textId="77777777" w:rsidR="000678F3" w:rsidRDefault="000678F3">
      <w:r>
        <w:continuationSeparator/>
      </w:r>
    </w:p>
  </w:footnote>
  <w:footnote w:id="1">
    <w:p w14:paraId="579E55A4" w14:textId="77777777" w:rsidR="006536A0" w:rsidRDefault="006536A0"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6536A0" w:rsidRDefault="006536A0"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6536A0" w:rsidRDefault="006536A0"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6536A0" w:rsidRDefault="006536A0"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751BB776" w14:textId="77777777" w:rsidR="00242FDC" w:rsidRDefault="00242FDC" w:rsidP="00242FDC">
      <w:pPr>
        <w:pStyle w:val="Textonotapie"/>
      </w:pPr>
      <w:r>
        <w:rPr>
          <w:rStyle w:val="Refdenotaalpie"/>
        </w:rPr>
        <w:footnoteRef/>
      </w:r>
      <w:r>
        <w:t xml:space="preserve"> Artículo 50, Ley de Transparencia y Acceso a la Información Pública del Estado de México y Municipios.</w:t>
      </w:r>
    </w:p>
  </w:footnote>
  <w:footnote w:id="6">
    <w:p w14:paraId="435A0E59" w14:textId="77777777" w:rsidR="00242FDC" w:rsidRDefault="00242FDC" w:rsidP="00242FDC">
      <w:pPr>
        <w:pStyle w:val="Textonotapie"/>
      </w:pPr>
      <w:r>
        <w:rPr>
          <w:rStyle w:val="Refdenotaalpie"/>
        </w:rPr>
        <w:footnoteRef/>
      </w:r>
      <w:r>
        <w:t xml:space="preserve"> Artículo 51, Ídem.</w:t>
      </w:r>
    </w:p>
  </w:footnote>
  <w:footnote w:id="7">
    <w:p w14:paraId="70E53622" w14:textId="77777777" w:rsidR="00242FDC" w:rsidRDefault="00242FDC" w:rsidP="00242FDC">
      <w:pPr>
        <w:pStyle w:val="Textonotapie"/>
      </w:pPr>
      <w:r>
        <w:rPr>
          <w:rStyle w:val="Refdenotaalpie"/>
        </w:rPr>
        <w:footnoteRef/>
      </w:r>
      <w:r>
        <w:t xml:space="preserve"> Artículo 58, Ley de Transparencia y Acceso a la Información Pública del Estado de México y Municipios.</w:t>
      </w:r>
    </w:p>
  </w:footnote>
  <w:footnote w:id="8">
    <w:p w14:paraId="245AB355" w14:textId="77777777" w:rsidR="00242FDC" w:rsidRDefault="00242FDC" w:rsidP="00242FDC">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6536A0" w:rsidRDefault="000678F3">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6FE4F" w14:textId="77777777" w:rsidR="006536A0" w:rsidRDefault="006536A0">
    <w:pPr>
      <w:widowControl w:val="0"/>
      <w:pBdr>
        <w:top w:val="nil"/>
        <w:left w:val="nil"/>
        <w:bottom w:val="nil"/>
        <w:right w:val="nil"/>
        <w:between w:val="nil"/>
      </w:pBdr>
      <w:spacing w:line="276" w:lineRule="auto"/>
      <w:rPr>
        <w:color w:val="000000"/>
      </w:rPr>
    </w:pPr>
  </w:p>
  <w:tbl>
    <w:tblPr>
      <w:tblStyle w:val="ae"/>
      <w:tblW w:w="9214" w:type="dxa"/>
      <w:tblInd w:w="0" w:type="dxa"/>
      <w:tblLayout w:type="fixed"/>
      <w:tblLook w:val="0400" w:firstRow="0" w:lastRow="0" w:firstColumn="0" w:lastColumn="0" w:noHBand="0" w:noVBand="1"/>
    </w:tblPr>
    <w:tblGrid>
      <w:gridCol w:w="2268"/>
      <w:gridCol w:w="6946"/>
    </w:tblGrid>
    <w:tr w:rsidR="006536A0" w14:paraId="5F760A4C" w14:textId="77777777">
      <w:trPr>
        <w:trHeight w:val="1435"/>
      </w:trPr>
      <w:tc>
        <w:tcPr>
          <w:tcW w:w="2268" w:type="dxa"/>
          <w:shd w:val="clear" w:color="auto" w:fill="auto"/>
        </w:tcPr>
        <w:p w14:paraId="1326F68B" w14:textId="77777777" w:rsidR="006536A0" w:rsidRDefault="006536A0">
          <w:pPr>
            <w:tabs>
              <w:tab w:val="right" w:pos="4273"/>
            </w:tabs>
            <w:rPr>
              <w:rFonts w:ascii="Garamond" w:eastAsia="Garamond" w:hAnsi="Garamond" w:cs="Garamond"/>
              <w:sz w:val="16"/>
              <w:szCs w:val="16"/>
            </w:rPr>
          </w:pPr>
        </w:p>
      </w:tc>
      <w:tc>
        <w:tcPr>
          <w:tcW w:w="6946" w:type="dxa"/>
          <w:shd w:val="clear" w:color="auto" w:fill="auto"/>
        </w:tcPr>
        <w:p w14:paraId="58CCDDCE" w14:textId="77777777" w:rsidR="006536A0" w:rsidRDefault="006536A0">
          <w:pPr>
            <w:rPr>
              <w:sz w:val="18"/>
              <w:szCs w:val="18"/>
            </w:rPr>
          </w:pPr>
        </w:p>
        <w:tbl>
          <w:tblPr>
            <w:tblStyle w:val="af"/>
            <w:tblW w:w="6660" w:type="dxa"/>
            <w:tblInd w:w="40" w:type="dxa"/>
            <w:tblLayout w:type="fixed"/>
            <w:tblLook w:val="0400" w:firstRow="0" w:lastRow="0" w:firstColumn="0" w:lastColumn="0" w:noHBand="0" w:noVBand="1"/>
          </w:tblPr>
          <w:tblGrid>
            <w:gridCol w:w="3377"/>
            <w:gridCol w:w="3283"/>
          </w:tblGrid>
          <w:tr w:rsidR="006536A0" w14:paraId="76951B5C" w14:textId="77777777">
            <w:trPr>
              <w:trHeight w:val="150"/>
            </w:trPr>
            <w:tc>
              <w:tcPr>
                <w:tcW w:w="3377" w:type="dxa"/>
                <w:shd w:val="clear" w:color="auto" w:fill="auto"/>
              </w:tcPr>
              <w:p w14:paraId="4666013A" w14:textId="77777777" w:rsidR="006536A0" w:rsidRPr="009801DB" w:rsidRDefault="006536A0">
                <w:pPr>
                  <w:tabs>
                    <w:tab w:val="right" w:pos="8838"/>
                  </w:tabs>
                  <w:ind w:left="850" w:right="-105"/>
                  <w:jc w:val="both"/>
                  <w:rPr>
                    <w:rFonts w:ascii="Palatino Linotype" w:eastAsia="Palatino Linotype" w:hAnsi="Palatino Linotype" w:cs="Palatino Linotype"/>
                    <w:b/>
                    <w:bCs/>
                    <w:sz w:val="22"/>
                    <w:szCs w:val="18"/>
                  </w:rPr>
                </w:pPr>
                <w:r w:rsidRPr="009801DB">
                  <w:rPr>
                    <w:rFonts w:ascii="Palatino Linotype" w:eastAsia="Palatino Linotype" w:hAnsi="Palatino Linotype" w:cs="Palatino Linotype"/>
                    <w:b/>
                    <w:bCs/>
                    <w:sz w:val="22"/>
                    <w:szCs w:val="18"/>
                  </w:rPr>
                  <w:t>Recurso de Revisión:</w:t>
                </w:r>
              </w:p>
            </w:tc>
            <w:tc>
              <w:tcPr>
                <w:tcW w:w="3283" w:type="dxa"/>
                <w:shd w:val="clear" w:color="auto" w:fill="auto"/>
              </w:tcPr>
              <w:p w14:paraId="5249DC4B" w14:textId="77777777" w:rsidR="006536A0" w:rsidRPr="009801DB" w:rsidRDefault="006536A0">
                <w:pPr>
                  <w:tabs>
                    <w:tab w:val="right" w:pos="8838"/>
                  </w:tabs>
                  <w:ind w:right="-781"/>
                  <w:jc w:val="both"/>
                  <w:rPr>
                    <w:rFonts w:ascii="Palatino Linotype" w:eastAsia="Palatino Linotype" w:hAnsi="Palatino Linotype" w:cs="Palatino Linotype"/>
                    <w:sz w:val="22"/>
                    <w:szCs w:val="18"/>
                  </w:rPr>
                </w:pPr>
                <w:r w:rsidRPr="009801DB">
                  <w:rPr>
                    <w:rFonts w:ascii="Palatino Linotype" w:eastAsia="Palatino Linotype" w:hAnsi="Palatino Linotype" w:cs="Palatino Linotype"/>
                    <w:sz w:val="22"/>
                    <w:szCs w:val="18"/>
                  </w:rPr>
                  <w:t>08988/INFOEM/IP/RR/2025</w:t>
                </w:r>
              </w:p>
            </w:tc>
          </w:tr>
          <w:tr w:rsidR="006536A0" w14:paraId="513CBC77" w14:textId="77777777">
            <w:trPr>
              <w:trHeight w:val="295"/>
            </w:trPr>
            <w:tc>
              <w:tcPr>
                <w:tcW w:w="3377" w:type="dxa"/>
                <w:shd w:val="clear" w:color="auto" w:fill="auto"/>
              </w:tcPr>
              <w:p w14:paraId="51478AC3" w14:textId="77777777" w:rsidR="006536A0" w:rsidRPr="009801DB" w:rsidRDefault="006536A0">
                <w:pPr>
                  <w:tabs>
                    <w:tab w:val="right" w:pos="8838"/>
                  </w:tabs>
                  <w:ind w:left="850" w:right="-105"/>
                  <w:jc w:val="both"/>
                  <w:rPr>
                    <w:rFonts w:ascii="Palatino Linotype" w:eastAsia="Palatino Linotype" w:hAnsi="Palatino Linotype" w:cs="Palatino Linotype"/>
                    <w:b/>
                    <w:bCs/>
                    <w:sz w:val="22"/>
                    <w:szCs w:val="18"/>
                  </w:rPr>
                </w:pPr>
                <w:r w:rsidRPr="009801DB">
                  <w:rPr>
                    <w:rFonts w:ascii="Palatino Linotype" w:eastAsia="Palatino Linotype" w:hAnsi="Palatino Linotype" w:cs="Palatino Linotype"/>
                    <w:b/>
                    <w:bCs/>
                    <w:sz w:val="22"/>
                    <w:szCs w:val="18"/>
                  </w:rPr>
                  <w:t>Sujeto Obligado:</w:t>
                </w:r>
              </w:p>
            </w:tc>
            <w:tc>
              <w:tcPr>
                <w:tcW w:w="3283" w:type="dxa"/>
                <w:shd w:val="clear" w:color="auto" w:fill="auto"/>
              </w:tcPr>
              <w:p w14:paraId="40A33BDF" w14:textId="77777777" w:rsidR="006536A0" w:rsidRPr="009801DB" w:rsidRDefault="006536A0" w:rsidP="007B56C1">
                <w:pPr>
                  <w:tabs>
                    <w:tab w:val="left" w:pos="2834"/>
                    <w:tab w:val="right" w:pos="8838"/>
                  </w:tabs>
                  <w:ind w:right="-1552"/>
                  <w:jc w:val="both"/>
                  <w:rPr>
                    <w:rFonts w:ascii="Palatino Linotype" w:eastAsia="Palatino Linotype" w:hAnsi="Palatino Linotype" w:cs="Palatino Linotype"/>
                    <w:sz w:val="22"/>
                    <w:szCs w:val="18"/>
                  </w:rPr>
                </w:pPr>
                <w:r w:rsidRPr="009801DB">
                  <w:rPr>
                    <w:rFonts w:ascii="Palatino Linotype" w:eastAsia="Palatino Linotype" w:hAnsi="Palatino Linotype" w:cs="Palatino Linotype"/>
                    <w:sz w:val="22"/>
                    <w:szCs w:val="18"/>
                  </w:rPr>
                  <w:t>Ayuntamiento de Toluca</w:t>
                </w:r>
              </w:p>
            </w:tc>
          </w:tr>
          <w:tr w:rsidR="006536A0" w14:paraId="31C0991C" w14:textId="77777777">
            <w:trPr>
              <w:trHeight w:val="295"/>
            </w:trPr>
            <w:tc>
              <w:tcPr>
                <w:tcW w:w="3377" w:type="dxa"/>
                <w:shd w:val="clear" w:color="auto" w:fill="auto"/>
              </w:tcPr>
              <w:p w14:paraId="221714FF" w14:textId="77777777" w:rsidR="006536A0" w:rsidRPr="009801DB" w:rsidRDefault="006536A0">
                <w:pPr>
                  <w:tabs>
                    <w:tab w:val="right" w:pos="8838"/>
                  </w:tabs>
                  <w:ind w:left="850" w:right="-105"/>
                  <w:jc w:val="both"/>
                  <w:rPr>
                    <w:rFonts w:ascii="Palatino Linotype" w:eastAsia="Palatino Linotype" w:hAnsi="Palatino Linotype" w:cs="Palatino Linotype"/>
                    <w:b/>
                    <w:bCs/>
                    <w:sz w:val="22"/>
                    <w:szCs w:val="18"/>
                  </w:rPr>
                </w:pPr>
                <w:r w:rsidRPr="009801DB">
                  <w:rPr>
                    <w:rFonts w:ascii="Palatino Linotype" w:eastAsia="Palatino Linotype" w:hAnsi="Palatino Linotype" w:cs="Palatino Linotype"/>
                    <w:b/>
                    <w:bCs/>
                    <w:sz w:val="22"/>
                    <w:szCs w:val="18"/>
                  </w:rPr>
                  <w:t>Comisionada ponente:</w:t>
                </w:r>
              </w:p>
            </w:tc>
            <w:tc>
              <w:tcPr>
                <w:tcW w:w="3283" w:type="dxa"/>
                <w:shd w:val="clear" w:color="auto" w:fill="auto"/>
              </w:tcPr>
              <w:p w14:paraId="6A8D4676" w14:textId="77777777" w:rsidR="006536A0" w:rsidRPr="009801DB" w:rsidRDefault="006536A0">
                <w:pPr>
                  <w:tabs>
                    <w:tab w:val="right" w:pos="8838"/>
                  </w:tabs>
                  <w:ind w:right="-781"/>
                  <w:jc w:val="both"/>
                  <w:rPr>
                    <w:rFonts w:ascii="Palatino Linotype" w:eastAsia="Palatino Linotype" w:hAnsi="Palatino Linotype" w:cs="Palatino Linotype"/>
                    <w:sz w:val="22"/>
                    <w:szCs w:val="18"/>
                  </w:rPr>
                </w:pPr>
                <w:r w:rsidRPr="009801DB">
                  <w:rPr>
                    <w:rFonts w:ascii="Palatino Linotype" w:eastAsia="Palatino Linotype" w:hAnsi="Palatino Linotype" w:cs="Palatino Linotype"/>
                    <w:sz w:val="22"/>
                    <w:szCs w:val="18"/>
                  </w:rPr>
                  <w:t>María del Rosario Mejía Ayala</w:t>
                </w:r>
              </w:p>
              <w:p w14:paraId="48D5162D" w14:textId="77777777" w:rsidR="006536A0" w:rsidRPr="009801DB" w:rsidRDefault="006536A0">
                <w:pPr>
                  <w:tabs>
                    <w:tab w:val="right" w:pos="8838"/>
                  </w:tabs>
                  <w:ind w:left="141" w:right="-781"/>
                  <w:jc w:val="both"/>
                  <w:rPr>
                    <w:rFonts w:ascii="Palatino Linotype" w:eastAsia="Palatino Linotype" w:hAnsi="Palatino Linotype" w:cs="Palatino Linotype"/>
                    <w:sz w:val="22"/>
                    <w:szCs w:val="18"/>
                  </w:rPr>
                </w:pPr>
              </w:p>
            </w:tc>
          </w:tr>
        </w:tbl>
        <w:p w14:paraId="44BE9C11" w14:textId="77777777" w:rsidR="006536A0" w:rsidRDefault="006536A0">
          <w:pPr>
            <w:tabs>
              <w:tab w:val="right" w:pos="8838"/>
            </w:tabs>
            <w:ind w:left="-28"/>
            <w:jc w:val="both"/>
            <w:rPr>
              <w:rFonts w:ascii="Arial" w:eastAsia="Arial" w:hAnsi="Arial" w:cs="Arial"/>
              <w:b/>
              <w:bCs/>
              <w:sz w:val="18"/>
              <w:szCs w:val="18"/>
            </w:rPr>
          </w:pPr>
        </w:p>
      </w:tc>
    </w:tr>
  </w:tbl>
  <w:p w14:paraId="4E75E272" w14:textId="77777777" w:rsidR="006536A0" w:rsidRDefault="000678F3">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BAB9" w14:textId="77777777" w:rsidR="006536A0" w:rsidRDefault="006536A0">
    <w:pPr>
      <w:widowControl w:val="0"/>
      <w:pBdr>
        <w:top w:val="nil"/>
        <w:left w:val="nil"/>
        <w:bottom w:val="nil"/>
        <w:right w:val="nil"/>
        <w:between w:val="nil"/>
      </w:pBdr>
      <w:spacing w:line="276" w:lineRule="auto"/>
      <w:rPr>
        <w:color w:val="000000"/>
        <w:sz w:val="14"/>
        <w:szCs w:val="14"/>
      </w:rPr>
    </w:pPr>
  </w:p>
  <w:tbl>
    <w:tblPr>
      <w:tblStyle w:val="af0"/>
      <w:tblW w:w="10065" w:type="dxa"/>
      <w:tblInd w:w="0" w:type="dxa"/>
      <w:tblLayout w:type="fixed"/>
      <w:tblLook w:val="0400" w:firstRow="0" w:lastRow="0" w:firstColumn="0" w:lastColumn="0" w:noHBand="0" w:noVBand="1"/>
    </w:tblPr>
    <w:tblGrid>
      <w:gridCol w:w="2265"/>
      <w:gridCol w:w="7800"/>
    </w:tblGrid>
    <w:tr w:rsidR="006536A0" w14:paraId="76FADC3A" w14:textId="77777777">
      <w:trPr>
        <w:trHeight w:val="1435"/>
      </w:trPr>
      <w:tc>
        <w:tcPr>
          <w:tcW w:w="2265" w:type="dxa"/>
          <w:shd w:val="clear" w:color="auto" w:fill="auto"/>
        </w:tcPr>
        <w:p w14:paraId="10E050A8" w14:textId="77777777" w:rsidR="006536A0" w:rsidRDefault="006536A0">
          <w:pPr>
            <w:tabs>
              <w:tab w:val="right" w:pos="4273"/>
            </w:tabs>
            <w:rPr>
              <w:rFonts w:ascii="Garamond" w:eastAsia="Garamond" w:hAnsi="Garamond" w:cs="Garamond"/>
              <w:sz w:val="22"/>
              <w:szCs w:val="22"/>
            </w:rPr>
          </w:pPr>
        </w:p>
      </w:tc>
      <w:tc>
        <w:tcPr>
          <w:tcW w:w="7800" w:type="dxa"/>
          <w:shd w:val="clear" w:color="auto" w:fill="auto"/>
        </w:tcPr>
        <w:p w14:paraId="088303D8" w14:textId="77777777" w:rsidR="006536A0" w:rsidRDefault="006536A0">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1"/>
            <w:tblW w:w="7410" w:type="dxa"/>
            <w:tblInd w:w="0" w:type="dxa"/>
            <w:tblLayout w:type="fixed"/>
            <w:tblLook w:val="0400" w:firstRow="0" w:lastRow="0" w:firstColumn="0" w:lastColumn="0" w:noHBand="0" w:noVBand="1"/>
          </w:tblPr>
          <w:tblGrid>
            <w:gridCol w:w="2490"/>
            <w:gridCol w:w="4920"/>
          </w:tblGrid>
          <w:tr w:rsidR="006536A0" w14:paraId="72B05273" w14:textId="77777777">
            <w:trPr>
              <w:trHeight w:val="144"/>
            </w:trPr>
            <w:tc>
              <w:tcPr>
                <w:tcW w:w="2490" w:type="dxa"/>
                <w:shd w:val="clear" w:color="auto" w:fill="auto"/>
              </w:tcPr>
              <w:p w14:paraId="25371B89" w14:textId="77777777" w:rsidR="006536A0" w:rsidRPr="009801DB" w:rsidRDefault="006536A0">
                <w:pPr>
                  <w:tabs>
                    <w:tab w:val="right" w:pos="8838"/>
                  </w:tabs>
                  <w:ind w:left="-264" w:right="-105" w:firstLine="195"/>
                  <w:rPr>
                    <w:rFonts w:ascii="Palatino Linotype" w:eastAsia="Palatino Linotype" w:hAnsi="Palatino Linotype" w:cs="Palatino Linotype"/>
                    <w:b/>
                    <w:bCs/>
                    <w:sz w:val="22"/>
                    <w:szCs w:val="18"/>
                  </w:rPr>
                </w:pPr>
                <w:r w:rsidRPr="009801DB">
                  <w:rPr>
                    <w:rFonts w:ascii="Palatino Linotype" w:eastAsia="Palatino Linotype" w:hAnsi="Palatino Linotype" w:cs="Palatino Linotype"/>
                    <w:b/>
                    <w:bCs/>
                    <w:sz w:val="22"/>
                    <w:szCs w:val="18"/>
                  </w:rPr>
                  <w:t>Recurso de Revisión:</w:t>
                </w:r>
              </w:p>
            </w:tc>
            <w:tc>
              <w:tcPr>
                <w:tcW w:w="4920" w:type="dxa"/>
                <w:shd w:val="clear" w:color="auto" w:fill="auto"/>
              </w:tcPr>
              <w:p w14:paraId="4E2814BC" w14:textId="77777777" w:rsidR="006536A0" w:rsidRPr="009801DB" w:rsidRDefault="006536A0">
                <w:pPr>
                  <w:tabs>
                    <w:tab w:val="right" w:pos="8838"/>
                  </w:tabs>
                  <w:ind w:right="-1552"/>
                  <w:rPr>
                    <w:rFonts w:ascii="Palatino Linotype" w:eastAsia="Palatino Linotype" w:hAnsi="Palatino Linotype" w:cs="Palatino Linotype"/>
                    <w:sz w:val="22"/>
                    <w:szCs w:val="18"/>
                  </w:rPr>
                </w:pPr>
                <w:r w:rsidRPr="009801DB">
                  <w:rPr>
                    <w:rFonts w:ascii="Palatino Linotype" w:eastAsia="Palatino Linotype" w:hAnsi="Palatino Linotype" w:cs="Palatino Linotype"/>
                    <w:sz w:val="22"/>
                    <w:szCs w:val="18"/>
                  </w:rPr>
                  <w:t>08988/INFOEM/IP/RR/2025</w:t>
                </w:r>
              </w:p>
            </w:tc>
          </w:tr>
          <w:tr w:rsidR="006536A0" w14:paraId="7A7CACBC" w14:textId="77777777">
            <w:trPr>
              <w:trHeight w:val="144"/>
            </w:trPr>
            <w:tc>
              <w:tcPr>
                <w:tcW w:w="2490" w:type="dxa"/>
                <w:shd w:val="clear" w:color="auto" w:fill="auto"/>
              </w:tcPr>
              <w:p w14:paraId="71580407" w14:textId="77777777" w:rsidR="006536A0" w:rsidRPr="009801DB" w:rsidRDefault="006536A0">
                <w:pPr>
                  <w:tabs>
                    <w:tab w:val="right" w:pos="8838"/>
                  </w:tabs>
                  <w:ind w:left="-74" w:right="-105"/>
                  <w:rPr>
                    <w:rFonts w:ascii="Palatino Linotype" w:eastAsia="Palatino Linotype" w:hAnsi="Palatino Linotype" w:cs="Palatino Linotype"/>
                    <w:b/>
                    <w:bCs/>
                    <w:sz w:val="22"/>
                    <w:szCs w:val="18"/>
                  </w:rPr>
                </w:pPr>
                <w:r w:rsidRPr="009801DB">
                  <w:rPr>
                    <w:rFonts w:ascii="Palatino Linotype" w:eastAsia="Palatino Linotype" w:hAnsi="Palatino Linotype" w:cs="Palatino Linotype"/>
                    <w:b/>
                    <w:bCs/>
                    <w:sz w:val="22"/>
                    <w:szCs w:val="18"/>
                  </w:rPr>
                  <w:t>Recurrente:</w:t>
                </w:r>
              </w:p>
            </w:tc>
            <w:tc>
              <w:tcPr>
                <w:tcW w:w="4920" w:type="dxa"/>
                <w:shd w:val="clear" w:color="auto" w:fill="auto"/>
              </w:tcPr>
              <w:p w14:paraId="589F834B" w14:textId="77777777" w:rsidR="006536A0" w:rsidRPr="009801DB" w:rsidRDefault="006536A0" w:rsidP="00442138">
                <w:pPr>
                  <w:tabs>
                    <w:tab w:val="left" w:pos="3122"/>
                    <w:tab w:val="right" w:pos="8838"/>
                  </w:tabs>
                  <w:ind w:right="-1552"/>
                  <w:rPr>
                    <w:rFonts w:ascii="Palatino Linotype" w:eastAsia="Palatino Linotype" w:hAnsi="Palatino Linotype" w:cs="Palatino Linotype"/>
                    <w:sz w:val="22"/>
                    <w:szCs w:val="18"/>
                  </w:rPr>
                </w:pPr>
                <w:r w:rsidRPr="009801DB">
                  <w:rPr>
                    <w:rFonts w:ascii="Palatino Linotype" w:eastAsia="Palatino Linotype" w:hAnsi="Palatino Linotype" w:cs="Palatino Linotype"/>
                    <w:sz w:val="22"/>
                    <w:szCs w:val="18"/>
                  </w:rPr>
                  <w:t xml:space="preserve"> </w:t>
                </w:r>
              </w:p>
            </w:tc>
          </w:tr>
          <w:tr w:rsidR="006536A0" w14:paraId="6B622E61" w14:textId="77777777">
            <w:trPr>
              <w:trHeight w:val="80"/>
            </w:trPr>
            <w:tc>
              <w:tcPr>
                <w:tcW w:w="2490" w:type="dxa"/>
                <w:shd w:val="clear" w:color="auto" w:fill="auto"/>
              </w:tcPr>
              <w:p w14:paraId="1BFB95FF" w14:textId="77777777" w:rsidR="006536A0" w:rsidRPr="009801DB" w:rsidRDefault="006536A0">
                <w:pPr>
                  <w:tabs>
                    <w:tab w:val="right" w:pos="8838"/>
                  </w:tabs>
                  <w:ind w:left="-74" w:right="-105"/>
                  <w:rPr>
                    <w:rFonts w:ascii="Palatino Linotype" w:eastAsia="Palatino Linotype" w:hAnsi="Palatino Linotype" w:cs="Palatino Linotype"/>
                    <w:b/>
                    <w:bCs/>
                    <w:sz w:val="22"/>
                    <w:szCs w:val="18"/>
                  </w:rPr>
                </w:pPr>
                <w:r w:rsidRPr="009801DB">
                  <w:rPr>
                    <w:rFonts w:ascii="Palatino Linotype" w:eastAsia="Palatino Linotype" w:hAnsi="Palatino Linotype" w:cs="Palatino Linotype"/>
                    <w:b/>
                    <w:bCs/>
                    <w:sz w:val="22"/>
                    <w:szCs w:val="18"/>
                  </w:rPr>
                  <w:t>Sujeto Obligado:</w:t>
                </w:r>
              </w:p>
            </w:tc>
            <w:tc>
              <w:tcPr>
                <w:tcW w:w="4920" w:type="dxa"/>
                <w:shd w:val="clear" w:color="auto" w:fill="auto"/>
              </w:tcPr>
              <w:p w14:paraId="1DB6081E" w14:textId="77777777" w:rsidR="006536A0" w:rsidRPr="009801DB" w:rsidRDefault="006536A0" w:rsidP="007B56C1">
                <w:pPr>
                  <w:tabs>
                    <w:tab w:val="left" w:pos="2834"/>
                    <w:tab w:val="right" w:pos="8838"/>
                  </w:tabs>
                  <w:ind w:right="-1552"/>
                  <w:rPr>
                    <w:rFonts w:ascii="Palatino Linotype" w:eastAsia="Palatino Linotype" w:hAnsi="Palatino Linotype" w:cs="Palatino Linotype"/>
                    <w:sz w:val="22"/>
                    <w:szCs w:val="18"/>
                  </w:rPr>
                </w:pPr>
                <w:r w:rsidRPr="009801DB">
                  <w:rPr>
                    <w:rFonts w:ascii="Palatino Linotype" w:eastAsia="Palatino Linotype" w:hAnsi="Palatino Linotype" w:cs="Palatino Linotype"/>
                    <w:sz w:val="22"/>
                    <w:szCs w:val="18"/>
                  </w:rPr>
                  <w:t>Ayuntamiento de Toluca</w:t>
                </w:r>
              </w:p>
            </w:tc>
          </w:tr>
          <w:tr w:rsidR="006536A0" w14:paraId="180F807D" w14:textId="77777777">
            <w:trPr>
              <w:trHeight w:val="283"/>
            </w:trPr>
            <w:tc>
              <w:tcPr>
                <w:tcW w:w="2490" w:type="dxa"/>
                <w:shd w:val="clear" w:color="auto" w:fill="auto"/>
              </w:tcPr>
              <w:p w14:paraId="309A2405" w14:textId="77777777" w:rsidR="006536A0" w:rsidRPr="009801DB" w:rsidRDefault="006536A0">
                <w:pPr>
                  <w:tabs>
                    <w:tab w:val="right" w:pos="8838"/>
                  </w:tabs>
                  <w:ind w:right="-105"/>
                  <w:rPr>
                    <w:rFonts w:ascii="Palatino Linotype" w:eastAsia="Palatino Linotype" w:hAnsi="Palatino Linotype" w:cs="Palatino Linotype"/>
                    <w:b/>
                    <w:bCs/>
                    <w:sz w:val="22"/>
                    <w:szCs w:val="18"/>
                  </w:rPr>
                </w:pPr>
                <w:r w:rsidRPr="009801DB">
                  <w:rPr>
                    <w:rFonts w:ascii="Palatino Linotype" w:eastAsia="Palatino Linotype" w:hAnsi="Palatino Linotype" w:cs="Palatino Linotype"/>
                    <w:b/>
                    <w:bCs/>
                    <w:sz w:val="22"/>
                    <w:szCs w:val="18"/>
                  </w:rPr>
                  <w:t>Comisionada ponente:</w:t>
                </w:r>
              </w:p>
            </w:tc>
            <w:tc>
              <w:tcPr>
                <w:tcW w:w="4920" w:type="dxa"/>
                <w:shd w:val="clear" w:color="auto" w:fill="auto"/>
              </w:tcPr>
              <w:p w14:paraId="24649322" w14:textId="77777777" w:rsidR="006536A0" w:rsidRPr="009801DB" w:rsidRDefault="006536A0">
                <w:pPr>
                  <w:tabs>
                    <w:tab w:val="right" w:pos="8838"/>
                  </w:tabs>
                  <w:ind w:right="-1552"/>
                  <w:rPr>
                    <w:rFonts w:ascii="Palatino Linotype" w:eastAsia="Palatino Linotype" w:hAnsi="Palatino Linotype" w:cs="Palatino Linotype"/>
                    <w:sz w:val="22"/>
                    <w:szCs w:val="18"/>
                  </w:rPr>
                </w:pPr>
                <w:r w:rsidRPr="009801DB">
                  <w:rPr>
                    <w:rFonts w:ascii="Palatino Linotype" w:eastAsia="Palatino Linotype" w:hAnsi="Palatino Linotype" w:cs="Palatino Linotype"/>
                    <w:sz w:val="22"/>
                    <w:szCs w:val="18"/>
                  </w:rPr>
                  <w:t>María del Rosario Mejía Ayala</w:t>
                </w:r>
              </w:p>
              <w:p w14:paraId="416D457C" w14:textId="77777777" w:rsidR="006536A0" w:rsidRPr="009801DB" w:rsidRDefault="006536A0">
                <w:pPr>
                  <w:tabs>
                    <w:tab w:val="right" w:pos="8838"/>
                  </w:tabs>
                  <w:ind w:right="-1552"/>
                  <w:rPr>
                    <w:rFonts w:ascii="Palatino Linotype" w:eastAsia="Palatino Linotype" w:hAnsi="Palatino Linotype" w:cs="Palatino Linotype"/>
                    <w:sz w:val="22"/>
                    <w:szCs w:val="18"/>
                  </w:rPr>
                </w:pPr>
              </w:p>
            </w:tc>
          </w:tr>
        </w:tbl>
        <w:p w14:paraId="25C0F81B" w14:textId="77777777" w:rsidR="006536A0" w:rsidRDefault="006536A0">
          <w:pPr>
            <w:tabs>
              <w:tab w:val="right" w:pos="8838"/>
            </w:tabs>
            <w:ind w:left="-28"/>
            <w:jc w:val="both"/>
            <w:rPr>
              <w:rFonts w:ascii="Arial" w:eastAsia="Arial" w:hAnsi="Arial" w:cs="Arial"/>
              <w:b/>
              <w:bCs/>
              <w:sz w:val="22"/>
              <w:szCs w:val="22"/>
            </w:rPr>
          </w:pPr>
        </w:p>
      </w:tc>
    </w:tr>
  </w:tbl>
  <w:p w14:paraId="10DF94A9" w14:textId="77777777" w:rsidR="006536A0" w:rsidRDefault="000678F3">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C1274E"/>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5"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7C6F6C"/>
    <w:multiLevelType w:val="hybridMultilevel"/>
    <w:tmpl w:val="7E3C5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C5866BE"/>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6853C6"/>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7BE7FB6"/>
    <w:multiLevelType w:val="hybridMultilevel"/>
    <w:tmpl w:val="71043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4"/>
  </w:num>
  <w:num w:numId="3">
    <w:abstractNumId w:val="19"/>
  </w:num>
  <w:num w:numId="4">
    <w:abstractNumId w:val="4"/>
  </w:num>
  <w:num w:numId="5">
    <w:abstractNumId w:val="28"/>
  </w:num>
  <w:num w:numId="6">
    <w:abstractNumId w:val="34"/>
  </w:num>
  <w:num w:numId="7">
    <w:abstractNumId w:val="36"/>
  </w:num>
  <w:num w:numId="8">
    <w:abstractNumId w:val="6"/>
  </w:num>
  <w:num w:numId="9">
    <w:abstractNumId w:val="18"/>
  </w:num>
  <w:num w:numId="10">
    <w:abstractNumId w:val="8"/>
  </w:num>
  <w:num w:numId="11">
    <w:abstractNumId w:val="10"/>
  </w:num>
  <w:num w:numId="12">
    <w:abstractNumId w:val="31"/>
  </w:num>
  <w:num w:numId="13">
    <w:abstractNumId w:val="1"/>
  </w:num>
  <w:num w:numId="14">
    <w:abstractNumId w:val="25"/>
  </w:num>
  <w:num w:numId="15">
    <w:abstractNumId w:val="12"/>
  </w:num>
  <w:num w:numId="16">
    <w:abstractNumId w:val="15"/>
  </w:num>
  <w:num w:numId="17">
    <w:abstractNumId w:val="22"/>
  </w:num>
  <w:num w:numId="18">
    <w:abstractNumId w:val="24"/>
  </w:num>
  <w:num w:numId="19">
    <w:abstractNumId w:val="0"/>
  </w:num>
  <w:num w:numId="20">
    <w:abstractNumId w:val="9"/>
  </w:num>
  <w:num w:numId="21">
    <w:abstractNumId w:val="5"/>
  </w:num>
  <w:num w:numId="22">
    <w:abstractNumId w:val="38"/>
  </w:num>
  <w:num w:numId="23">
    <w:abstractNumId w:val="2"/>
  </w:num>
  <w:num w:numId="24">
    <w:abstractNumId w:val="29"/>
  </w:num>
  <w:num w:numId="25">
    <w:abstractNumId w:val="16"/>
  </w:num>
  <w:num w:numId="26">
    <w:abstractNumId w:val="17"/>
  </w:num>
  <w:num w:numId="27">
    <w:abstractNumId w:val="32"/>
  </w:num>
  <w:num w:numId="28">
    <w:abstractNumId w:val="7"/>
  </w:num>
  <w:num w:numId="29">
    <w:abstractNumId w:val="27"/>
  </w:num>
  <w:num w:numId="30">
    <w:abstractNumId w:val="33"/>
  </w:num>
  <w:num w:numId="31">
    <w:abstractNumId w:val="11"/>
  </w:num>
  <w:num w:numId="32">
    <w:abstractNumId w:val="13"/>
  </w:num>
  <w:num w:numId="33">
    <w:abstractNumId w:val="20"/>
  </w:num>
  <w:num w:numId="34">
    <w:abstractNumId w:val="35"/>
  </w:num>
  <w:num w:numId="35">
    <w:abstractNumId w:val="37"/>
  </w:num>
  <w:num w:numId="36">
    <w:abstractNumId w:val="23"/>
  </w:num>
  <w:num w:numId="37">
    <w:abstractNumId w:val="3"/>
  </w:num>
  <w:num w:numId="38">
    <w:abstractNumId w:val="26"/>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367C7"/>
    <w:rsid w:val="0004618B"/>
    <w:rsid w:val="000678F3"/>
    <w:rsid w:val="000D1695"/>
    <w:rsid w:val="00104E9F"/>
    <w:rsid w:val="001572EA"/>
    <w:rsid w:val="001B78FF"/>
    <w:rsid w:val="00237B14"/>
    <w:rsid w:val="00242FDC"/>
    <w:rsid w:val="002822F3"/>
    <w:rsid w:val="002945CA"/>
    <w:rsid w:val="002B5B97"/>
    <w:rsid w:val="002F7B41"/>
    <w:rsid w:val="0030645E"/>
    <w:rsid w:val="003D0F80"/>
    <w:rsid w:val="004175A1"/>
    <w:rsid w:val="00432E4D"/>
    <w:rsid w:val="00442138"/>
    <w:rsid w:val="00442F1C"/>
    <w:rsid w:val="0045349B"/>
    <w:rsid w:val="0048648D"/>
    <w:rsid w:val="004F478A"/>
    <w:rsid w:val="00552558"/>
    <w:rsid w:val="00584471"/>
    <w:rsid w:val="0060282B"/>
    <w:rsid w:val="006536A0"/>
    <w:rsid w:val="0068485E"/>
    <w:rsid w:val="006A37FD"/>
    <w:rsid w:val="006D6CE1"/>
    <w:rsid w:val="007453FD"/>
    <w:rsid w:val="0078291C"/>
    <w:rsid w:val="007B56C1"/>
    <w:rsid w:val="007E6931"/>
    <w:rsid w:val="00830BC5"/>
    <w:rsid w:val="008A601C"/>
    <w:rsid w:val="008B57C6"/>
    <w:rsid w:val="008D1D27"/>
    <w:rsid w:val="008E7F96"/>
    <w:rsid w:val="009112F7"/>
    <w:rsid w:val="00933EDA"/>
    <w:rsid w:val="009750DD"/>
    <w:rsid w:val="009801DB"/>
    <w:rsid w:val="00986AAB"/>
    <w:rsid w:val="009904A7"/>
    <w:rsid w:val="009D482C"/>
    <w:rsid w:val="009F185B"/>
    <w:rsid w:val="00A76BF2"/>
    <w:rsid w:val="00AA65CE"/>
    <w:rsid w:val="00B217B7"/>
    <w:rsid w:val="00B447BD"/>
    <w:rsid w:val="00B466FA"/>
    <w:rsid w:val="00B54AD3"/>
    <w:rsid w:val="00B81AC6"/>
    <w:rsid w:val="00B87464"/>
    <w:rsid w:val="00BE059F"/>
    <w:rsid w:val="00C25EDB"/>
    <w:rsid w:val="00C33A63"/>
    <w:rsid w:val="00CD553A"/>
    <w:rsid w:val="00CF5F7C"/>
    <w:rsid w:val="00DC7B67"/>
    <w:rsid w:val="00E07169"/>
    <w:rsid w:val="00E13D1B"/>
    <w:rsid w:val="00E36BE5"/>
    <w:rsid w:val="00E848A3"/>
    <w:rsid w:val="00ED3496"/>
    <w:rsid w:val="00EE0877"/>
    <w:rsid w:val="00EF1429"/>
    <w:rsid w:val="00EF33C5"/>
    <w:rsid w:val="00F26703"/>
    <w:rsid w:val="00F459B7"/>
    <w:rsid w:val="00F575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rsid w:val="00B54AD3"/>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uiPriority w:val="99"/>
    <w:rsid w:val="00B54AD3"/>
    <w:rPr>
      <w:rFonts w:ascii="Arial" w:hAnsi="Arial"/>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94938.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aimex.org.mx/saimex/solicitud/downloadAttach/2499365.page" TargetMode="External"/><Relationship Id="rId4" Type="http://schemas.openxmlformats.org/officeDocument/2006/relationships/settings" Target="settings.xml"/><Relationship Id="rId9" Type="http://schemas.openxmlformats.org/officeDocument/2006/relationships/hyperlink" Target="https://saimex.org.mx/saimex/solicitud/downloadAttach/2498730.pag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8273</Words>
  <Characters>45505</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6</cp:revision>
  <cp:lastPrinted>2026-03-26T21:16:00Z</cp:lastPrinted>
  <dcterms:created xsi:type="dcterms:W3CDTF">2026-03-19T00:02:00Z</dcterms:created>
  <dcterms:modified xsi:type="dcterms:W3CDTF">2026-04-08T17:45:00Z</dcterms:modified>
</cp:coreProperties>
</file>